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86" w:rsidRPr="00E234DE" w:rsidRDefault="00DF6AA4" w:rsidP="00340386">
      <w:pPr>
        <w:pStyle w:val="Normaali1"/>
        <w:jc w:val="center"/>
        <w:rPr>
          <w:rFonts w:ascii="Times New Roman" w:hAnsi="Times New Roman"/>
          <w:b/>
          <w:sz w:val="28"/>
          <w:szCs w:val="28"/>
          <w:vertAlign w:val="superscript"/>
          <w:lang w:val="en-GB"/>
        </w:rPr>
      </w:pPr>
      <w:r w:rsidRPr="00340386">
        <w:rPr>
          <w:rFonts w:ascii="Times New Roman" w:hAnsi="Times New Roman"/>
          <w:b/>
          <w:sz w:val="28"/>
          <w:szCs w:val="28"/>
        </w:rPr>
        <w:t xml:space="preserve">A </w:t>
      </w:r>
      <w:r w:rsidR="006A1AB1">
        <w:rPr>
          <w:rFonts w:ascii="Times New Roman" w:hAnsi="Times New Roman"/>
          <w:b/>
          <w:sz w:val="28"/>
          <w:szCs w:val="28"/>
        </w:rPr>
        <w:t xml:space="preserve">Comment on Tobias Kronenberg’s </w:t>
      </w:r>
      <w:r w:rsidR="006A1AB1" w:rsidRPr="006A1AB1">
        <w:rPr>
          <w:rFonts w:ascii="Times New Roman" w:hAnsi="Times New Roman"/>
          <w:b/>
          <w:sz w:val="28"/>
          <w:szCs w:val="28"/>
        </w:rPr>
        <w:t>“</w:t>
      </w:r>
      <w:r w:rsidRPr="00340386">
        <w:rPr>
          <w:rFonts w:ascii="Times New Roman" w:hAnsi="Times New Roman"/>
          <w:b/>
          <w:sz w:val="28"/>
          <w:szCs w:val="28"/>
        </w:rPr>
        <w:t>Construction of regional input</w:t>
      </w:r>
      <w:r w:rsidRPr="00340386">
        <w:rPr>
          <w:rFonts w:ascii="Times New Roman" w:hAnsi="Times New Roman"/>
          <w:b/>
          <w:sz w:val="28"/>
          <w:szCs w:val="28"/>
        </w:rPr>
        <w:sym w:font="Symbol" w:char="F02D"/>
      </w:r>
      <w:r w:rsidRPr="00340386">
        <w:rPr>
          <w:rFonts w:ascii="Times New Roman" w:hAnsi="Times New Roman"/>
          <w:b/>
          <w:sz w:val="28"/>
          <w:szCs w:val="28"/>
        </w:rPr>
        <w:t>output tables using nonsurvey met</w:t>
      </w:r>
      <w:r w:rsidR="006A1AB1">
        <w:rPr>
          <w:rFonts w:ascii="Times New Roman" w:hAnsi="Times New Roman"/>
          <w:b/>
          <w:sz w:val="28"/>
          <w:szCs w:val="28"/>
        </w:rPr>
        <w:t>hods: the role of cross-hauling”</w:t>
      </w:r>
      <w:r w:rsidR="00E234DE">
        <w:rPr>
          <w:rFonts w:ascii="Times New Roman" w:hAnsi="Times New Roman"/>
          <w:b/>
          <w:sz w:val="28"/>
          <w:szCs w:val="28"/>
          <w:vertAlign w:val="superscript"/>
        </w:rPr>
        <w:t>1</w:t>
      </w:r>
    </w:p>
    <w:p w:rsidR="00340386" w:rsidRDefault="00340386" w:rsidP="00340386">
      <w:pPr>
        <w:pStyle w:val="Normaali1"/>
        <w:jc w:val="center"/>
        <w:rPr>
          <w:rFonts w:ascii="Times New Roman" w:hAnsi="Times New Roman"/>
          <w:b/>
          <w:sz w:val="28"/>
          <w:szCs w:val="28"/>
          <w:lang w:val="en-GB"/>
        </w:rPr>
      </w:pPr>
    </w:p>
    <w:p w:rsidR="00340386" w:rsidRPr="00340386" w:rsidRDefault="00340386" w:rsidP="00340386">
      <w:pPr>
        <w:jc w:val="center"/>
        <w:rPr>
          <w:rFonts w:ascii="Times New Roman" w:hAnsi="Times New Roman" w:cs="Times New Roman"/>
          <w:sz w:val="24"/>
          <w:szCs w:val="24"/>
        </w:rPr>
      </w:pPr>
      <w:r w:rsidRPr="00340386">
        <w:rPr>
          <w:rFonts w:ascii="Times New Roman" w:hAnsi="Times New Roman" w:cs="Times New Roman"/>
          <w:sz w:val="24"/>
          <w:szCs w:val="24"/>
        </w:rPr>
        <w:t>A</w:t>
      </w:r>
      <w:r w:rsidR="00185C75">
        <w:rPr>
          <w:rFonts w:ascii="Times New Roman" w:hAnsi="Times New Roman" w:cs="Times New Roman"/>
          <w:sz w:val="24"/>
          <w:szCs w:val="24"/>
        </w:rPr>
        <w:t xml:space="preserve">nthony </w:t>
      </w:r>
      <w:r w:rsidRPr="00340386">
        <w:rPr>
          <w:rFonts w:ascii="Times New Roman" w:hAnsi="Times New Roman" w:cs="Times New Roman"/>
          <w:sz w:val="24"/>
          <w:szCs w:val="24"/>
        </w:rPr>
        <w:t>T. Flegg* &amp; T</w:t>
      </w:r>
      <w:r w:rsidR="00185C75">
        <w:rPr>
          <w:rFonts w:ascii="Times New Roman" w:hAnsi="Times New Roman" w:cs="Times New Roman"/>
          <w:sz w:val="24"/>
          <w:szCs w:val="24"/>
        </w:rPr>
        <w:t>imo</w:t>
      </w:r>
      <w:r w:rsidRPr="00340386">
        <w:rPr>
          <w:rFonts w:ascii="Times New Roman" w:hAnsi="Times New Roman" w:cs="Times New Roman"/>
          <w:sz w:val="24"/>
          <w:szCs w:val="24"/>
        </w:rPr>
        <w:t xml:space="preserve"> Tohmo**</w:t>
      </w:r>
    </w:p>
    <w:p w:rsidR="00340386" w:rsidRPr="00340386" w:rsidRDefault="00340386" w:rsidP="00DF6AA4">
      <w:pPr>
        <w:spacing w:after="0" w:line="240" w:lineRule="auto"/>
        <w:jc w:val="center"/>
        <w:rPr>
          <w:rFonts w:ascii="Times New Roman" w:hAnsi="Times New Roman" w:cs="Times New Roman"/>
          <w:sz w:val="24"/>
          <w:szCs w:val="24"/>
        </w:rPr>
      </w:pPr>
    </w:p>
    <w:p w:rsidR="00340386" w:rsidRPr="00340386" w:rsidRDefault="00340386" w:rsidP="00DF6AA4">
      <w:pPr>
        <w:spacing w:after="0" w:line="240" w:lineRule="auto"/>
        <w:jc w:val="center"/>
        <w:rPr>
          <w:rFonts w:ascii="Times New Roman" w:hAnsi="Times New Roman" w:cs="Times New Roman"/>
          <w:sz w:val="24"/>
          <w:szCs w:val="24"/>
        </w:rPr>
      </w:pPr>
      <w:r w:rsidRPr="00340386">
        <w:rPr>
          <w:rFonts w:ascii="Times New Roman" w:hAnsi="Times New Roman" w:cs="Times New Roman"/>
          <w:sz w:val="24"/>
          <w:szCs w:val="24"/>
        </w:rPr>
        <w:t>* Department of Accounting, Economics and Finance, University of the West of England</w:t>
      </w:r>
      <w:r w:rsidR="00185C75">
        <w:rPr>
          <w:rFonts w:ascii="Times New Roman" w:hAnsi="Times New Roman" w:cs="Times New Roman"/>
          <w:sz w:val="24"/>
          <w:szCs w:val="24"/>
        </w:rPr>
        <w:t>,</w:t>
      </w:r>
      <w:r w:rsidR="002C08C7">
        <w:rPr>
          <w:rFonts w:ascii="Times New Roman" w:hAnsi="Times New Roman" w:cs="Times New Roman"/>
          <w:sz w:val="24"/>
          <w:szCs w:val="24"/>
        </w:rPr>
        <w:t xml:space="preserve"> Bristol,</w:t>
      </w:r>
      <w:r w:rsidR="00185C75">
        <w:rPr>
          <w:rFonts w:ascii="Times New Roman" w:hAnsi="Times New Roman" w:cs="Times New Roman"/>
          <w:sz w:val="24"/>
          <w:szCs w:val="24"/>
        </w:rPr>
        <w:t xml:space="preserve"> </w:t>
      </w:r>
      <w:r w:rsidR="006D2842">
        <w:rPr>
          <w:rFonts w:ascii="Times New Roman" w:hAnsi="Times New Roman" w:cs="Times New Roman"/>
          <w:sz w:val="24"/>
          <w:szCs w:val="24"/>
        </w:rPr>
        <w:t xml:space="preserve">Coldharbour Lane, </w:t>
      </w:r>
      <w:r w:rsidR="00185C75">
        <w:rPr>
          <w:rFonts w:ascii="Times New Roman" w:hAnsi="Times New Roman" w:cs="Times New Roman"/>
          <w:sz w:val="24"/>
          <w:szCs w:val="24"/>
        </w:rPr>
        <w:t>Bristol</w:t>
      </w:r>
      <w:r w:rsidR="006D2842">
        <w:rPr>
          <w:rFonts w:ascii="Times New Roman" w:hAnsi="Times New Roman" w:cs="Times New Roman"/>
          <w:sz w:val="24"/>
          <w:szCs w:val="24"/>
        </w:rPr>
        <w:t xml:space="preserve"> BS16 1QY, UK</w:t>
      </w:r>
    </w:p>
    <w:p w:rsidR="00340386" w:rsidRPr="00340386" w:rsidRDefault="00D05A70" w:rsidP="00DF6AA4">
      <w:pPr>
        <w:spacing w:after="0" w:line="240" w:lineRule="auto"/>
        <w:jc w:val="center"/>
        <w:rPr>
          <w:rFonts w:ascii="Times New Roman" w:hAnsi="Times New Roman" w:cs="Times New Roman"/>
          <w:sz w:val="24"/>
          <w:szCs w:val="24"/>
        </w:rPr>
      </w:pPr>
      <w:hyperlink r:id="rId7" w:history="1">
        <w:r w:rsidR="00340386" w:rsidRPr="00340386">
          <w:rPr>
            <w:rStyle w:val="Hyperlink"/>
            <w:rFonts w:ascii="Times New Roman" w:hAnsi="Times New Roman" w:cs="Times New Roman"/>
            <w:sz w:val="24"/>
            <w:szCs w:val="24"/>
          </w:rPr>
          <w:t>tony.flegg@uwe.ac.uk</w:t>
        </w:r>
      </w:hyperlink>
    </w:p>
    <w:p w:rsidR="00340386" w:rsidRPr="00340386" w:rsidRDefault="00340386" w:rsidP="00DF6AA4">
      <w:pPr>
        <w:spacing w:after="0" w:line="240" w:lineRule="auto"/>
        <w:rPr>
          <w:rFonts w:ascii="Times New Roman" w:hAnsi="Times New Roman" w:cs="Times New Roman"/>
          <w:sz w:val="24"/>
          <w:szCs w:val="24"/>
        </w:rPr>
      </w:pPr>
    </w:p>
    <w:p w:rsidR="00C37F23" w:rsidRDefault="00340386" w:rsidP="00DF6AA4">
      <w:pPr>
        <w:spacing w:after="0" w:line="240" w:lineRule="auto"/>
        <w:jc w:val="center"/>
        <w:rPr>
          <w:rFonts w:ascii="Times New Roman" w:hAnsi="Times New Roman" w:cs="Times New Roman"/>
          <w:sz w:val="24"/>
          <w:szCs w:val="24"/>
        </w:rPr>
      </w:pPr>
      <w:r w:rsidRPr="00340386">
        <w:rPr>
          <w:rFonts w:ascii="Times New Roman" w:hAnsi="Times New Roman" w:cs="Times New Roman"/>
          <w:sz w:val="24"/>
          <w:szCs w:val="24"/>
        </w:rPr>
        <w:t>** School of Business and Economics,</w:t>
      </w:r>
      <w:r w:rsidR="00C37F23">
        <w:rPr>
          <w:rFonts w:ascii="Times New Roman" w:hAnsi="Times New Roman" w:cs="Times New Roman"/>
          <w:sz w:val="24"/>
          <w:szCs w:val="24"/>
        </w:rPr>
        <w:t xml:space="preserve"> </w:t>
      </w:r>
      <w:r w:rsidRPr="00340386">
        <w:rPr>
          <w:rFonts w:ascii="Times New Roman" w:hAnsi="Times New Roman" w:cs="Times New Roman"/>
          <w:sz w:val="24"/>
          <w:szCs w:val="24"/>
        </w:rPr>
        <w:t>University of Jyväskylä,</w:t>
      </w:r>
      <w:r w:rsidR="00C37F23">
        <w:rPr>
          <w:rFonts w:ascii="Times New Roman" w:hAnsi="Times New Roman" w:cs="Times New Roman"/>
          <w:sz w:val="24"/>
          <w:szCs w:val="24"/>
        </w:rPr>
        <w:t xml:space="preserve"> PO Box 35,</w:t>
      </w:r>
      <w:r w:rsidR="00C37F23" w:rsidRPr="00340386">
        <w:rPr>
          <w:rFonts w:ascii="Times New Roman" w:hAnsi="Times New Roman" w:cs="Times New Roman"/>
          <w:sz w:val="24"/>
          <w:szCs w:val="24"/>
        </w:rPr>
        <w:t xml:space="preserve"> Jyväskylä</w:t>
      </w:r>
    </w:p>
    <w:p w:rsidR="00340386" w:rsidRPr="00340386" w:rsidRDefault="00C37F23" w:rsidP="00DF6A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FI-40014,</w:t>
      </w:r>
      <w:r w:rsidR="00340386" w:rsidRPr="00340386">
        <w:rPr>
          <w:rFonts w:ascii="Times New Roman" w:hAnsi="Times New Roman" w:cs="Times New Roman"/>
          <w:sz w:val="24"/>
          <w:szCs w:val="24"/>
        </w:rPr>
        <w:t xml:space="preserve"> Finland</w:t>
      </w:r>
    </w:p>
    <w:p w:rsidR="00DF6AA4" w:rsidRDefault="00D05A70" w:rsidP="00DF6AA4">
      <w:pPr>
        <w:spacing w:after="0" w:line="240" w:lineRule="auto"/>
        <w:jc w:val="center"/>
        <w:rPr>
          <w:rFonts w:ascii="Times New Roman" w:hAnsi="Times New Roman" w:cs="Times New Roman"/>
          <w:sz w:val="24"/>
          <w:szCs w:val="24"/>
        </w:rPr>
      </w:pPr>
      <w:hyperlink r:id="rId8" w:history="1">
        <w:r w:rsidR="00C37F23" w:rsidRPr="00FE0BDD">
          <w:rPr>
            <w:rStyle w:val="Hyperlink"/>
            <w:rFonts w:ascii="Times New Roman" w:hAnsi="Times New Roman" w:cs="Times New Roman"/>
            <w:sz w:val="24"/>
            <w:szCs w:val="24"/>
          </w:rPr>
          <w:t>timo.tohmo@econ.jyu.fi</w:t>
        </w:r>
      </w:hyperlink>
    </w:p>
    <w:p w:rsidR="000F09F2" w:rsidRDefault="000F09F2" w:rsidP="000F09F2">
      <w:pPr>
        <w:spacing w:after="0" w:line="240" w:lineRule="auto"/>
        <w:rPr>
          <w:rFonts w:ascii="Times New Roman" w:hAnsi="Times New Roman" w:cs="Times New Roman"/>
          <w:b/>
          <w:sz w:val="24"/>
          <w:szCs w:val="24"/>
        </w:rPr>
      </w:pPr>
    </w:p>
    <w:p w:rsidR="000F09F2" w:rsidRDefault="000F09F2" w:rsidP="000F09F2">
      <w:pPr>
        <w:spacing w:after="0" w:line="240" w:lineRule="auto"/>
        <w:rPr>
          <w:rFonts w:ascii="Times New Roman" w:hAnsi="Times New Roman" w:cs="Times New Roman"/>
          <w:b/>
          <w:sz w:val="24"/>
          <w:szCs w:val="24"/>
        </w:rPr>
      </w:pPr>
    </w:p>
    <w:p w:rsidR="000F09F2" w:rsidRDefault="000F09F2" w:rsidP="000F09F2">
      <w:pPr>
        <w:spacing w:after="0" w:line="240" w:lineRule="auto"/>
        <w:rPr>
          <w:rFonts w:ascii="Times New Roman" w:hAnsi="Times New Roman" w:cs="Times New Roman"/>
          <w:b/>
          <w:sz w:val="24"/>
          <w:szCs w:val="24"/>
        </w:rPr>
      </w:pPr>
    </w:p>
    <w:p w:rsidR="000A6DC5" w:rsidRDefault="00A25ABA" w:rsidP="000A6DC5">
      <w:pPr>
        <w:tabs>
          <w:tab w:val="left" w:pos="1276"/>
        </w:tabs>
        <w:jc w:val="both"/>
        <w:rPr>
          <w:rFonts w:ascii="Times New Roman" w:hAnsi="Times New Roman" w:cs="Times New Roman"/>
        </w:rPr>
      </w:pPr>
      <w:r w:rsidRPr="000A6DC5">
        <w:rPr>
          <w:rFonts w:ascii="Times New Roman" w:hAnsi="Times New Roman" w:cs="Times New Roman"/>
        </w:rPr>
        <w:t>This paper examines the effectiveness of a new non-survey regionalization method: Kronenberg’s Cross-Hauling Adjusted Regionalization Method (CHARM).</w:t>
      </w:r>
      <w:r w:rsidR="00F648BF">
        <w:rPr>
          <w:rFonts w:ascii="Times New Roman" w:hAnsi="Times New Roman" w:cs="Times New Roman"/>
        </w:rPr>
        <w:t xml:space="preserve"> </w:t>
      </w:r>
      <w:r w:rsidR="000A6DC5" w:rsidRPr="000A6DC5">
        <w:rPr>
          <w:rFonts w:ascii="Times New Roman" w:hAnsi="Times New Roman" w:cs="Times New Roman"/>
        </w:rPr>
        <w:t xml:space="preserve">This aims to take into account the fact that regions typically both import and export most commodities. Data for Uusimaa, Finland’s largest </w:t>
      </w:r>
      <w:proofErr w:type="gramStart"/>
      <w:r w:rsidR="000A6DC5" w:rsidRPr="000A6DC5">
        <w:rPr>
          <w:rFonts w:ascii="Times New Roman" w:hAnsi="Times New Roman" w:cs="Times New Roman"/>
        </w:rPr>
        <w:t>region,</w:t>
      </w:r>
      <w:proofErr w:type="gramEnd"/>
      <w:r w:rsidR="000A6DC5" w:rsidRPr="000A6DC5">
        <w:rPr>
          <w:rFonts w:ascii="Times New Roman" w:hAnsi="Times New Roman" w:cs="Times New Roman"/>
        </w:rPr>
        <w:t xml:space="preserve"> are employed to carry out a det</w:t>
      </w:r>
      <w:r w:rsidR="00F648BF">
        <w:rPr>
          <w:rFonts w:ascii="Times New Roman" w:hAnsi="Times New Roman" w:cs="Times New Roman"/>
        </w:rPr>
        <w:t xml:space="preserve">ailed empirical test of CHARM. </w:t>
      </w:r>
      <w:r w:rsidR="000A6DC5" w:rsidRPr="000A6DC5">
        <w:rPr>
          <w:rFonts w:ascii="Times New Roman" w:hAnsi="Times New Roman" w:cs="Times New Roman"/>
        </w:rPr>
        <w:t>Th</w:t>
      </w:r>
      <w:r w:rsidR="00A83500">
        <w:rPr>
          <w:rFonts w:ascii="Times New Roman" w:hAnsi="Times New Roman" w:cs="Times New Roman"/>
        </w:rPr>
        <w:t>is test gives</w:t>
      </w:r>
      <w:r w:rsidR="000A6DC5" w:rsidRPr="000A6DC5">
        <w:rPr>
          <w:rFonts w:ascii="Times New Roman" w:hAnsi="Times New Roman" w:cs="Times New Roman"/>
        </w:rPr>
        <w:t xml:space="preserve"> very encouraging</w:t>
      </w:r>
      <w:r w:rsidR="00A83500">
        <w:rPr>
          <w:rFonts w:ascii="Times New Roman" w:hAnsi="Times New Roman" w:cs="Times New Roman"/>
        </w:rPr>
        <w:t xml:space="preserve"> results</w:t>
      </w:r>
      <w:r w:rsidR="000A6DC5" w:rsidRPr="000A6DC5">
        <w:rPr>
          <w:rFonts w:ascii="Times New Roman" w:hAnsi="Times New Roman" w:cs="Times New Roman"/>
        </w:rPr>
        <w:t xml:space="preserve">. CHARM </w:t>
      </w:r>
      <w:r w:rsidR="000C242D">
        <w:rPr>
          <w:rFonts w:ascii="Times New Roman" w:hAnsi="Times New Roman" w:cs="Times New Roman"/>
        </w:rPr>
        <w:t xml:space="preserve">is suitable for studying environmental questions but it </w:t>
      </w:r>
      <w:r w:rsidR="000A6DC5" w:rsidRPr="000A6DC5">
        <w:rPr>
          <w:rFonts w:ascii="Times New Roman" w:hAnsi="Times New Roman" w:cs="Times New Roman"/>
        </w:rPr>
        <w:t xml:space="preserve">can only be applied </w:t>
      </w:r>
      <w:r w:rsidR="000C242D">
        <w:rPr>
          <w:rFonts w:ascii="Times New Roman" w:hAnsi="Times New Roman" w:cs="Times New Roman"/>
        </w:rPr>
        <w:t>in situations</w:t>
      </w:r>
      <w:r w:rsidR="000A6DC5" w:rsidRPr="000A6DC5">
        <w:rPr>
          <w:rFonts w:ascii="Times New Roman" w:hAnsi="Times New Roman" w:cs="Times New Roman"/>
        </w:rPr>
        <w:t xml:space="preserve"> where foreign imports have been included in the </w:t>
      </w:r>
      <w:r w:rsidR="000C242D">
        <w:rPr>
          <w:rFonts w:ascii="Times New Roman" w:hAnsi="Times New Roman" w:cs="Times New Roman"/>
        </w:rPr>
        <w:t xml:space="preserve">national </w:t>
      </w:r>
      <w:r w:rsidR="000A6DC5" w:rsidRPr="000A6DC5">
        <w:rPr>
          <w:rFonts w:ascii="Times New Roman" w:hAnsi="Times New Roman" w:cs="Times New Roman"/>
        </w:rPr>
        <w:t>in</w:t>
      </w:r>
      <w:r w:rsidR="00FC2F3B">
        <w:rPr>
          <w:rFonts w:ascii="Times New Roman" w:hAnsi="Times New Roman" w:cs="Times New Roman"/>
        </w:rPr>
        <w:t>put-output</w:t>
      </w:r>
      <w:r w:rsidR="000A6DC5" w:rsidRPr="000A6DC5">
        <w:rPr>
          <w:rFonts w:ascii="Times New Roman" w:hAnsi="Times New Roman" w:cs="Times New Roman"/>
        </w:rPr>
        <w:t xml:space="preserve"> table</w:t>
      </w:r>
      <w:r w:rsidR="000C242D">
        <w:rPr>
          <w:rFonts w:ascii="Times New Roman" w:hAnsi="Times New Roman" w:cs="Times New Roman"/>
        </w:rPr>
        <w:t>.</w:t>
      </w:r>
      <w:r w:rsidR="008606EA">
        <w:rPr>
          <w:rFonts w:ascii="Times New Roman" w:hAnsi="Times New Roman" w:cs="Times New Roman"/>
        </w:rPr>
        <w:t xml:space="preserve"> </w:t>
      </w:r>
      <w:r w:rsidR="000C242D">
        <w:rPr>
          <w:rFonts w:ascii="Times New Roman" w:hAnsi="Times New Roman" w:cs="Times New Roman"/>
        </w:rPr>
        <w:t>W</w:t>
      </w:r>
      <w:r w:rsidR="008606EA">
        <w:rPr>
          <w:rFonts w:ascii="Times New Roman" w:hAnsi="Times New Roman" w:cs="Times New Roman"/>
        </w:rPr>
        <w:t xml:space="preserve">here the focus is on regional output and employment, location quotients (LQs) can be used for purposes of regionalization. On both theoretical and empirical grounds, the FLQ appears to be the most suitable LQ currently available. It should be applied to national </w:t>
      </w:r>
      <w:r w:rsidR="008606EA" w:rsidRPr="000A6DC5">
        <w:rPr>
          <w:rFonts w:ascii="Times New Roman" w:hAnsi="Times New Roman" w:cs="Times New Roman"/>
        </w:rPr>
        <w:t>input-output tables</w:t>
      </w:r>
      <w:r w:rsidR="00741848">
        <w:rPr>
          <w:rFonts w:ascii="Times New Roman" w:hAnsi="Times New Roman" w:cs="Times New Roman"/>
        </w:rPr>
        <w:t xml:space="preserve"> that</w:t>
      </w:r>
      <w:r w:rsidR="008606EA" w:rsidRPr="000A6DC5">
        <w:rPr>
          <w:rFonts w:ascii="Times New Roman" w:hAnsi="Times New Roman" w:cs="Times New Roman"/>
        </w:rPr>
        <w:t xml:space="preserve"> </w:t>
      </w:r>
      <w:r w:rsidR="00A62ADF">
        <w:rPr>
          <w:rFonts w:ascii="Times New Roman" w:hAnsi="Times New Roman" w:cs="Times New Roman"/>
        </w:rPr>
        <w:t xml:space="preserve">exclude </w:t>
      </w:r>
      <w:r w:rsidR="008606EA" w:rsidRPr="000A6DC5">
        <w:rPr>
          <w:rFonts w:ascii="Times New Roman" w:hAnsi="Times New Roman" w:cs="Times New Roman"/>
        </w:rPr>
        <w:t>foreign imports</w:t>
      </w:r>
      <w:r w:rsidR="000C242D">
        <w:rPr>
          <w:rFonts w:ascii="Times New Roman" w:hAnsi="Times New Roman" w:cs="Times New Roman"/>
        </w:rPr>
        <w:t>.</w:t>
      </w:r>
      <w:r w:rsidR="00C12C32">
        <w:rPr>
          <w:rFonts w:ascii="Times New Roman" w:hAnsi="Times New Roman" w:cs="Times New Roman"/>
        </w:rPr>
        <w:t xml:space="preserve"> </w:t>
      </w:r>
      <w:r w:rsidR="000C242D">
        <w:rPr>
          <w:rFonts w:ascii="Times New Roman" w:hAnsi="Times New Roman" w:cs="Times New Roman"/>
        </w:rPr>
        <w:t>Both types of table are available at the national level for all European Union members, as well as for some other countries.</w:t>
      </w:r>
    </w:p>
    <w:p w:rsidR="00E03B05" w:rsidRPr="00F54F2F" w:rsidRDefault="000A6DC5" w:rsidP="00F54F2F">
      <w:pPr>
        <w:tabs>
          <w:tab w:val="left" w:pos="1276"/>
        </w:tabs>
        <w:rPr>
          <w:rFonts w:ascii="Times New Roman" w:hAnsi="Times New Roman" w:cs="Times New Roman"/>
        </w:rPr>
      </w:pPr>
      <w:r w:rsidRPr="000A6DC5">
        <w:rPr>
          <w:rFonts w:ascii="Times New Roman" w:hAnsi="Times New Roman" w:cs="Times New Roman"/>
          <w:b/>
          <w:i/>
        </w:rPr>
        <w:t xml:space="preserve"> </w:t>
      </w:r>
      <w:r w:rsidRPr="00A25ABA">
        <w:rPr>
          <w:rFonts w:ascii="Times New Roman" w:hAnsi="Times New Roman" w:cs="Times New Roman"/>
          <w:b/>
          <w:i/>
        </w:rPr>
        <w:t>Keywords:</w:t>
      </w:r>
      <w:r w:rsidRPr="00A25ABA">
        <w:rPr>
          <w:rFonts w:ascii="Times New Roman" w:hAnsi="Times New Roman" w:cs="Times New Roman"/>
        </w:rPr>
        <w:tab/>
      </w:r>
      <w:r w:rsidRPr="00A25ABA">
        <w:rPr>
          <w:rFonts w:ascii="Times New Roman" w:hAnsi="Times New Roman" w:cs="Times New Roman"/>
          <w:i/>
        </w:rPr>
        <w:t>regional input-output tables; cross-hauling; location quotients; CHARM; FLQ</w:t>
      </w:r>
    </w:p>
    <w:p w:rsidR="00524F51" w:rsidRDefault="00524F51" w:rsidP="003A01BB">
      <w:pPr>
        <w:spacing w:after="0" w:line="480" w:lineRule="auto"/>
        <w:jc w:val="both"/>
        <w:rPr>
          <w:rFonts w:ascii="Times New Roman" w:hAnsi="Times New Roman" w:cs="Times New Roman"/>
          <w:b/>
          <w:sz w:val="24"/>
          <w:szCs w:val="24"/>
        </w:rPr>
      </w:pPr>
    </w:p>
    <w:p w:rsidR="00326CA9" w:rsidRDefault="009D563A" w:rsidP="00EF54E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6003B1" w:rsidRDefault="009843E7" w:rsidP="009843E7">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A96834">
        <w:rPr>
          <w:rFonts w:ascii="Times New Roman" w:hAnsi="Times New Roman" w:cs="Times New Roman"/>
          <w:color w:val="000000"/>
          <w:sz w:val="24"/>
          <w:szCs w:val="24"/>
        </w:rPr>
        <w:t xml:space="preserve">Regional scientists have tried for </w:t>
      </w:r>
      <w:r w:rsidR="00CD5A0E">
        <w:rPr>
          <w:rFonts w:ascii="Times New Roman" w:hAnsi="Times New Roman" w:cs="Times New Roman"/>
          <w:color w:val="000000"/>
          <w:sz w:val="24"/>
          <w:szCs w:val="24"/>
        </w:rPr>
        <w:t xml:space="preserve">several decades </w:t>
      </w:r>
      <w:r w:rsidR="00A96834">
        <w:rPr>
          <w:rFonts w:ascii="Times New Roman" w:hAnsi="Times New Roman" w:cs="Times New Roman"/>
          <w:color w:val="000000"/>
          <w:sz w:val="24"/>
          <w:szCs w:val="24"/>
        </w:rPr>
        <w:t xml:space="preserve">to develop a </w:t>
      </w:r>
      <w:r w:rsidR="00F75596">
        <w:rPr>
          <w:rFonts w:ascii="Times New Roman" w:hAnsi="Times New Roman" w:cs="Times New Roman"/>
          <w:sz w:val="24"/>
          <w:szCs w:val="24"/>
        </w:rPr>
        <w:t>satisfactory</w:t>
      </w:r>
      <w:r w:rsidR="00F75596">
        <w:rPr>
          <w:rFonts w:ascii="Times New Roman" w:hAnsi="Times New Roman" w:cs="Times New Roman"/>
          <w:color w:val="000000"/>
          <w:sz w:val="24"/>
          <w:szCs w:val="24"/>
        </w:rPr>
        <w:t xml:space="preserve"> </w:t>
      </w:r>
      <w:r w:rsidR="00A96834">
        <w:rPr>
          <w:rFonts w:ascii="Times New Roman" w:hAnsi="Times New Roman" w:cs="Times New Roman"/>
          <w:color w:val="000000"/>
          <w:sz w:val="24"/>
          <w:szCs w:val="24"/>
        </w:rPr>
        <w:t xml:space="preserve">way of </w:t>
      </w:r>
      <w:r w:rsidR="00A25ABA">
        <w:rPr>
          <w:rFonts w:ascii="Times New Roman" w:hAnsi="Times New Roman" w:cs="Times New Roman"/>
          <w:color w:val="000000"/>
          <w:sz w:val="24"/>
          <w:szCs w:val="24"/>
        </w:rPr>
        <w:t>“</w:t>
      </w:r>
      <w:r w:rsidR="00A96834">
        <w:rPr>
          <w:rFonts w:ascii="Times New Roman" w:hAnsi="Times New Roman" w:cs="Times New Roman"/>
          <w:color w:val="000000"/>
          <w:sz w:val="24"/>
          <w:szCs w:val="24"/>
        </w:rPr>
        <w:t>regionalizing</w:t>
      </w:r>
      <w:r w:rsidR="00A25ABA">
        <w:rPr>
          <w:rFonts w:ascii="Times New Roman" w:hAnsi="Times New Roman" w:cs="Times New Roman"/>
          <w:color w:val="000000"/>
          <w:sz w:val="24"/>
          <w:szCs w:val="24"/>
        </w:rPr>
        <w:t>”</w:t>
      </w:r>
      <w:r w:rsidR="00A96834">
        <w:rPr>
          <w:rFonts w:ascii="Times New Roman" w:hAnsi="Times New Roman" w:cs="Times New Roman"/>
          <w:color w:val="000000"/>
          <w:sz w:val="24"/>
          <w:szCs w:val="24"/>
        </w:rPr>
        <w:t xml:space="preserve"> national </w:t>
      </w:r>
      <w:r w:rsidR="00A96834" w:rsidRPr="00A96834">
        <w:rPr>
          <w:rFonts w:ascii="Times New Roman" w:hAnsi="Times New Roman" w:cs="Times New Roman"/>
          <w:sz w:val="24"/>
          <w:szCs w:val="24"/>
        </w:rPr>
        <w:t>input</w:t>
      </w:r>
      <w:r w:rsidR="00A96834" w:rsidRPr="00A96834">
        <w:rPr>
          <w:rFonts w:ascii="Times New Roman" w:hAnsi="Times New Roman" w:cs="Times New Roman"/>
          <w:sz w:val="24"/>
          <w:szCs w:val="24"/>
        </w:rPr>
        <w:sym w:font="Symbol" w:char="F02D"/>
      </w:r>
      <w:r w:rsidR="00A96834" w:rsidRPr="00A96834">
        <w:rPr>
          <w:rFonts w:ascii="Times New Roman" w:hAnsi="Times New Roman" w:cs="Times New Roman"/>
          <w:sz w:val="24"/>
          <w:szCs w:val="24"/>
        </w:rPr>
        <w:t>output tables</w:t>
      </w:r>
      <w:r w:rsidR="00A96834">
        <w:rPr>
          <w:rFonts w:ascii="Times New Roman" w:hAnsi="Times New Roman" w:cs="Times New Roman"/>
          <w:sz w:val="24"/>
          <w:szCs w:val="24"/>
        </w:rPr>
        <w:t xml:space="preserve">, </w:t>
      </w:r>
      <w:r w:rsidR="0066569A">
        <w:rPr>
          <w:rFonts w:ascii="Times New Roman" w:hAnsi="Times New Roman" w:cs="Times New Roman"/>
          <w:sz w:val="24"/>
          <w:szCs w:val="24"/>
        </w:rPr>
        <w:t>so that</w:t>
      </w:r>
      <w:r w:rsidR="00A96834">
        <w:rPr>
          <w:rFonts w:ascii="Times New Roman" w:hAnsi="Times New Roman" w:cs="Times New Roman"/>
          <w:sz w:val="24"/>
          <w:szCs w:val="24"/>
        </w:rPr>
        <w:t xml:space="preserve"> </w:t>
      </w:r>
      <w:r w:rsidR="00F75596">
        <w:rPr>
          <w:rFonts w:ascii="Times New Roman" w:hAnsi="Times New Roman" w:cs="Times New Roman"/>
          <w:sz w:val="24"/>
          <w:szCs w:val="24"/>
        </w:rPr>
        <w:t xml:space="preserve">adequate </w:t>
      </w:r>
      <w:r w:rsidR="00A96834">
        <w:rPr>
          <w:rFonts w:ascii="Times New Roman" w:hAnsi="Times New Roman" w:cs="Times New Roman"/>
          <w:sz w:val="24"/>
          <w:szCs w:val="24"/>
        </w:rPr>
        <w:t xml:space="preserve">regional tables </w:t>
      </w:r>
      <w:r w:rsidR="0066569A">
        <w:rPr>
          <w:rFonts w:ascii="Times New Roman" w:hAnsi="Times New Roman" w:cs="Times New Roman"/>
          <w:sz w:val="24"/>
          <w:szCs w:val="24"/>
        </w:rPr>
        <w:t xml:space="preserve">can be produced </w:t>
      </w:r>
      <w:r w:rsidR="00A96834">
        <w:rPr>
          <w:rFonts w:ascii="Times New Roman" w:hAnsi="Times New Roman" w:cs="Times New Roman"/>
          <w:sz w:val="24"/>
          <w:szCs w:val="24"/>
        </w:rPr>
        <w:t>at an acceptable cost</w:t>
      </w:r>
      <w:r w:rsidR="005853D8">
        <w:rPr>
          <w:rFonts w:ascii="Times New Roman" w:hAnsi="Times New Roman" w:cs="Times New Roman"/>
          <w:sz w:val="24"/>
          <w:szCs w:val="24"/>
        </w:rPr>
        <w:t>, but</w:t>
      </w:r>
      <w:r w:rsidR="00524F51">
        <w:rPr>
          <w:rFonts w:ascii="Times New Roman" w:hAnsi="Times New Roman" w:cs="Times New Roman"/>
          <w:sz w:val="24"/>
          <w:szCs w:val="24"/>
        </w:rPr>
        <w:t xml:space="preserve"> the phenomenon of </w:t>
      </w:r>
      <w:r w:rsidR="00524F51" w:rsidRPr="009D563A">
        <w:rPr>
          <w:rFonts w:ascii="Times New Roman" w:hAnsi="Times New Roman" w:cs="Times New Roman"/>
          <w:color w:val="000000"/>
          <w:sz w:val="24"/>
          <w:szCs w:val="24"/>
        </w:rPr>
        <w:t>cross-hauling</w:t>
      </w:r>
      <w:r w:rsidR="00524F51">
        <w:rPr>
          <w:rFonts w:ascii="Times New Roman" w:hAnsi="Times New Roman" w:cs="Times New Roman"/>
          <w:color w:val="000000"/>
          <w:sz w:val="24"/>
          <w:szCs w:val="24"/>
        </w:rPr>
        <w:t xml:space="preserve"> has bedevilled </w:t>
      </w:r>
      <w:r w:rsidR="001562C2">
        <w:rPr>
          <w:rFonts w:ascii="Times New Roman" w:hAnsi="Times New Roman" w:cs="Times New Roman"/>
          <w:color w:val="000000"/>
          <w:sz w:val="24"/>
          <w:szCs w:val="24"/>
        </w:rPr>
        <w:t>their efforts</w:t>
      </w:r>
      <w:r w:rsidR="00524F51">
        <w:rPr>
          <w:rFonts w:ascii="Times New Roman" w:hAnsi="Times New Roman" w:cs="Times New Roman"/>
          <w:color w:val="000000"/>
          <w:sz w:val="24"/>
          <w:szCs w:val="24"/>
        </w:rPr>
        <w:t xml:space="preserve">.  </w:t>
      </w:r>
      <w:r w:rsidR="00524F51" w:rsidRPr="00665089">
        <w:rPr>
          <w:rFonts w:ascii="Times New Roman" w:hAnsi="Times New Roman" w:cs="Times New Roman"/>
          <w:i/>
          <w:color w:val="000000"/>
          <w:sz w:val="24"/>
          <w:szCs w:val="24"/>
        </w:rPr>
        <w:t>C</w:t>
      </w:r>
      <w:r w:rsidR="009D563A" w:rsidRPr="00665089">
        <w:rPr>
          <w:rFonts w:ascii="Times New Roman" w:hAnsi="Times New Roman" w:cs="Times New Roman"/>
          <w:i/>
          <w:color w:val="000000"/>
          <w:sz w:val="24"/>
          <w:szCs w:val="24"/>
        </w:rPr>
        <w:t>ross-hauling</w:t>
      </w:r>
      <w:r w:rsidR="009D563A" w:rsidRPr="009D563A">
        <w:rPr>
          <w:rFonts w:ascii="Times New Roman" w:hAnsi="Times New Roman" w:cs="Times New Roman"/>
          <w:color w:val="000000"/>
          <w:sz w:val="24"/>
          <w:szCs w:val="24"/>
        </w:rPr>
        <w:t xml:space="preserve"> </w:t>
      </w:r>
      <w:r w:rsidR="00524F51">
        <w:rPr>
          <w:rFonts w:ascii="Times New Roman" w:hAnsi="Times New Roman" w:cs="Times New Roman"/>
          <w:color w:val="000000"/>
          <w:sz w:val="24"/>
          <w:szCs w:val="24"/>
        </w:rPr>
        <w:t xml:space="preserve">occurs when </w:t>
      </w:r>
      <w:r w:rsidR="006003B1">
        <w:rPr>
          <w:rFonts w:ascii="Times New Roman" w:hAnsi="Times New Roman" w:cs="Times New Roman"/>
          <w:color w:val="000000"/>
          <w:sz w:val="24"/>
          <w:szCs w:val="24"/>
        </w:rPr>
        <w:t xml:space="preserve">a </w:t>
      </w:r>
      <w:r w:rsidR="00665089" w:rsidRPr="005820DE">
        <w:rPr>
          <w:rFonts w:ascii="Times New Roman" w:hAnsi="Times New Roman" w:cs="Times New Roman"/>
          <w:sz w:val="24"/>
          <w:szCs w:val="24"/>
        </w:rPr>
        <w:t xml:space="preserve">sector simultaneously imports and exports the same commodity.  </w:t>
      </w:r>
      <w:r w:rsidR="00E354E8">
        <w:rPr>
          <w:rFonts w:ascii="Times New Roman" w:hAnsi="Times New Roman" w:cs="Times New Roman"/>
          <w:sz w:val="24"/>
          <w:szCs w:val="24"/>
        </w:rPr>
        <w:t>This</w:t>
      </w:r>
      <w:r w:rsidR="00665089" w:rsidRPr="005820DE">
        <w:rPr>
          <w:rFonts w:ascii="Times New Roman" w:hAnsi="Times New Roman" w:cs="Times New Roman"/>
          <w:sz w:val="24"/>
          <w:szCs w:val="24"/>
        </w:rPr>
        <w:t xml:space="preserve"> is a chronic problem in small regions that do not represent a functional economic area (Robison and Miller, 1988) but it is also problematic in larger regions (Kronenberg, 2009).</w:t>
      </w:r>
      <w:r w:rsidR="00632A5F">
        <w:rPr>
          <w:rFonts w:ascii="Times New Roman" w:hAnsi="Times New Roman" w:cs="Times New Roman"/>
          <w:sz w:val="24"/>
          <w:szCs w:val="24"/>
        </w:rPr>
        <w:t xml:space="preserve">  It is </w:t>
      </w:r>
      <w:r w:rsidR="000B208A">
        <w:rPr>
          <w:rFonts w:ascii="Times New Roman" w:hAnsi="Times New Roman" w:cs="Times New Roman"/>
          <w:sz w:val="24"/>
          <w:szCs w:val="24"/>
        </w:rPr>
        <w:t>apt</w:t>
      </w:r>
      <w:r w:rsidR="00632A5F">
        <w:rPr>
          <w:rFonts w:ascii="Times New Roman" w:hAnsi="Times New Roman" w:cs="Times New Roman"/>
          <w:sz w:val="24"/>
          <w:szCs w:val="24"/>
        </w:rPr>
        <w:t xml:space="preserve"> to be more serious in densely populated and highly urbanized </w:t>
      </w:r>
      <w:r w:rsidR="00632A5F">
        <w:rPr>
          <w:rFonts w:ascii="Times New Roman" w:hAnsi="Times New Roman" w:cs="Times New Roman"/>
          <w:sz w:val="24"/>
          <w:szCs w:val="24"/>
        </w:rPr>
        <w:lastRenderedPageBreak/>
        <w:t xml:space="preserve">countries, especially </w:t>
      </w:r>
      <w:r w:rsidR="000B208A">
        <w:rPr>
          <w:rFonts w:ascii="Times New Roman" w:hAnsi="Times New Roman" w:cs="Times New Roman"/>
          <w:sz w:val="24"/>
          <w:szCs w:val="24"/>
        </w:rPr>
        <w:t xml:space="preserve">those </w:t>
      </w:r>
      <w:r w:rsidR="00632A5F">
        <w:rPr>
          <w:rFonts w:ascii="Times New Roman" w:hAnsi="Times New Roman" w:cs="Times New Roman"/>
          <w:sz w:val="24"/>
          <w:szCs w:val="24"/>
        </w:rPr>
        <w:t>where commuting across regional boundaries is important (Boomsma and Oosterhaven, 1992, pp. 272</w:t>
      </w:r>
      <w:r w:rsidR="00632A5F" w:rsidRPr="00A96834">
        <w:rPr>
          <w:rFonts w:ascii="Times New Roman" w:hAnsi="Times New Roman" w:cs="Times New Roman"/>
          <w:sz w:val="24"/>
          <w:szCs w:val="24"/>
        </w:rPr>
        <w:sym w:font="Symbol" w:char="F02D"/>
      </w:r>
      <w:r w:rsidR="00632A5F">
        <w:rPr>
          <w:rFonts w:ascii="Times New Roman" w:hAnsi="Times New Roman" w:cs="Times New Roman"/>
          <w:sz w:val="24"/>
          <w:szCs w:val="24"/>
        </w:rPr>
        <w:t xml:space="preserve">273).  </w:t>
      </w:r>
      <w:r w:rsidR="004B733D">
        <w:rPr>
          <w:rFonts w:ascii="Times New Roman" w:hAnsi="Times New Roman" w:cs="Times New Roman"/>
          <w:sz w:val="24"/>
          <w:szCs w:val="24"/>
        </w:rPr>
        <w:t xml:space="preserve">Kronenberg highlights the </w:t>
      </w:r>
      <w:r w:rsidR="004B733D">
        <w:rPr>
          <w:rFonts w:ascii="Times New Roman" w:hAnsi="Times New Roman" w:cs="Times New Roman"/>
          <w:i/>
          <w:sz w:val="24"/>
          <w:szCs w:val="24"/>
        </w:rPr>
        <w:t>heterogeneity</w:t>
      </w:r>
      <w:r w:rsidR="004B733D">
        <w:rPr>
          <w:rFonts w:ascii="Times New Roman" w:hAnsi="Times New Roman" w:cs="Times New Roman"/>
          <w:sz w:val="24"/>
          <w:szCs w:val="24"/>
        </w:rPr>
        <w:t xml:space="preserve"> of products as the main cause of cross-hauling; he illustrates this point by referring to the fact that interregional trade in automobiles occurs in Germany, with BMWs being </w:t>
      </w:r>
      <w:r w:rsidR="000012EB">
        <w:rPr>
          <w:rFonts w:ascii="Times New Roman" w:hAnsi="Times New Roman" w:cs="Times New Roman"/>
          <w:sz w:val="24"/>
          <w:szCs w:val="24"/>
        </w:rPr>
        <w:t>transported</w:t>
      </w:r>
      <w:r w:rsidR="004B733D">
        <w:rPr>
          <w:rFonts w:ascii="Times New Roman" w:hAnsi="Times New Roman" w:cs="Times New Roman"/>
          <w:sz w:val="24"/>
          <w:szCs w:val="24"/>
        </w:rPr>
        <w:t xml:space="preserve"> from Bavaria to Lower Saxony and Volkswagens </w:t>
      </w:r>
      <w:r w:rsidR="000012EB">
        <w:rPr>
          <w:rFonts w:ascii="Times New Roman" w:hAnsi="Times New Roman" w:cs="Times New Roman"/>
          <w:sz w:val="24"/>
          <w:szCs w:val="24"/>
        </w:rPr>
        <w:t>being sent</w:t>
      </w:r>
      <w:r w:rsidR="004B733D">
        <w:rPr>
          <w:rFonts w:ascii="Times New Roman" w:hAnsi="Times New Roman" w:cs="Times New Roman"/>
          <w:sz w:val="24"/>
          <w:szCs w:val="24"/>
        </w:rPr>
        <w:t xml:space="preserve"> in the opposite direction</w:t>
      </w:r>
      <w:r w:rsidR="004767D0">
        <w:rPr>
          <w:rFonts w:ascii="Times New Roman" w:hAnsi="Times New Roman" w:cs="Times New Roman"/>
          <w:sz w:val="24"/>
          <w:szCs w:val="24"/>
        </w:rPr>
        <w:t>, despite the fact that, in principle, each region could be self-sufficient in its own marque</w:t>
      </w:r>
      <w:r w:rsidR="00EA591B">
        <w:rPr>
          <w:rFonts w:ascii="Times New Roman" w:hAnsi="Times New Roman" w:cs="Times New Roman"/>
          <w:sz w:val="24"/>
          <w:szCs w:val="24"/>
        </w:rPr>
        <w:t xml:space="preserve"> (</w:t>
      </w:r>
      <w:r w:rsidR="00522044" w:rsidRPr="005820DE">
        <w:rPr>
          <w:rFonts w:ascii="Times New Roman" w:hAnsi="Times New Roman" w:cs="Times New Roman"/>
          <w:sz w:val="24"/>
          <w:szCs w:val="24"/>
        </w:rPr>
        <w:t>Kronenberg, 2009</w:t>
      </w:r>
      <w:r w:rsidR="00522044">
        <w:rPr>
          <w:rFonts w:ascii="Times New Roman" w:hAnsi="Times New Roman" w:cs="Times New Roman"/>
          <w:sz w:val="24"/>
          <w:szCs w:val="24"/>
        </w:rPr>
        <w:t xml:space="preserve">, </w:t>
      </w:r>
      <w:r w:rsidR="00EA591B">
        <w:rPr>
          <w:rFonts w:ascii="Times New Roman" w:hAnsi="Times New Roman" w:cs="Times New Roman"/>
          <w:sz w:val="24"/>
          <w:szCs w:val="24"/>
        </w:rPr>
        <w:t xml:space="preserve">p. </w:t>
      </w:r>
      <w:r w:rsidR="00E354E8">
        <w:rPr>
          <w:rFonts w:ascii="Times New Roman" w:hAnsi="Times New Roman" w:cs="Times New Roman"/>
          <w:sz w:val="24"/>
          <w:szCs w:val="24"/>
        </w:rPr>
        <w:t>49</w:t>
      </w:r>
      <w:r w:rsidR="00EA591B">
        <w:rPr>
          <w:rFonts w:ascii="Times New Roman" w:hAnsi="Times New Roman" w:cs="Times New Roman"/>
          <w:sz w:val="24"/>
          <w:szCs w:val="24"/>
        </w:rPr>
        <w:t>)</w:t>
      </w:r>
      <w:r w:rsidR="004B733D">
        <w:rPr>
          <w:rFonts w:ascii="Times New Roman" w:hAnsi="Times New Roman" w:cs="Times New Roman"/>
          <w:sz w:val="24"/>
          <w:szCs w:val="24"/>
        </w:rPr>
        <w:t>.</w:t>
      </w:r>
      <w:r w:rsidR="00985C0B">
        <w:rPr>
          <w:rFonts w:ascii="Times New Roman" w:hAnsi="Times New Roman" w:cs="Times New Roman"/>
          <w:sz w:val="24"/>
          <w:szCs w:val="24"/>
        </w:rPr>
        <w:t xml:space="preserve"> </w:t>
      </w:r>
      <w:r w:rsidR="00F33A24">
        <w:rPr>
          <w:rFonts w:ascii="Times New Roman" w:hAnsi="Times New Roman" w:cs="Times New Roman"/>
          <w:sz w:val="24"/>
          <w:szCs w:val="24"/>
        </w:rPr>
        <w:t xml:space="preserve"> </w:t>
      </w:r>
      <w:r w:rsidR="003928C1">
        <w:rPr>
          <w:rFonts w:ascii="Times New Roman" w:hAnsi="Times New Roman" w:cs="Times New Roman"/>
          <w:sz w:val="24"/>
          <w:szCs w:val="24"/>
        </w:rPr>
        <w:t>Conventional approaches to regionalization fail to account for c</w:t>
      </w:r>
      <w:r w:rsidR="00C93E74">
        <w:rPr>
          <w:rFonts w:ascii="Times New Roman" w:hAnsi="Times New Roman" w:cs="Times New Roman"/>
          <w:sz w:val="24"/>
          <w:szCs w:val="24"/>
        </w:rPr>
        <w:t xml:space="preserve">ross-hauling </w:t>
      </w:r>
      <w:r w:rsidR="003928C1">
        <w:rPr>
          <w:rFonts w:ascii="Times New Roman" w:hAnsi="Times New Roman" w:cs="Times New Roman"/>
          <w:sz w:val="24"/>
          <w:szCs w:val="24"/>
        </w:rPr>
        <w:t>and this shortcoming</w:t>
      </w:r>
      <w:r w:rsidR="00C93E74">
        <w:rPr>
          <w:rFonts w:ascii="Times New Roman" w:hAnsi="Times New Roman" w:cs="Times New Roman"/>
          <w:sz w:val="24"/>
          <w:szCs w:val="24"/>
        </w:rPr>
        <w:t xml:space="preserve"> </w:t>
      </w:r>
      <w:r w:rsidR="001562C2">
        <w:rPr>
          <w:rFonts w:ascii="Times New Roman" w:hAnsi="Times New Roman" w:cs="Times New Roman"/>
          <w:sz w:val="24"/>
          <w:szCs w:val="24"/>
        </w:rPr>
        <w:t>results in</w:t>
      </w:r>
      <w:r w:rsidR="00C93E74">
        <w:rPr>
          <w:rFonts w:ascii="Times New Roman" w:hAnsi="Times New Roman" w:cs="Times New Roman"/>
          <w:sz w:val="24"/>
          <w:szCs w:val="24"/>
        </w:rPr>
        <w:t xml:space="preserve"> an underestimation of interregional trade and hence an overstatement of regional multipliers.  Kronenberg proposes a new way of dealing with this problem, which he calls the Cross-Hauling Adjusted Regionalization Method (CHARM).</w:t>
      </w:r>
      <w:r w:rsidR="00407A39">
        <w:rPr>
          <w:rFonts w:ascii="Times New Roman" w:hAnsi="Times New Roman" w:cs="Times New Roman"/>
          <w:sz w:val="24"/>
          <w:szCs w:val="24"/>
        </w:rPr>
        <w:t xml:space="preserve">  Before examining his proposal, however, some </w:t>
      </w:r>
      <w:r w:rsidR="00F615D7">
        <w:rPr>
          <w:rFonts w:ascii="Times New Roman" w:hAnsi="Times New Roman" w:cs="Times New Roman"/>
          <w:sz w:val="24"/>
          <w:szCs w:val="24"/>
        </w:rPr>
        <w:t>pe</w:t>
      </w:r>
      <w:r w:rsidR="00407A39">
        <w:rPr>
          <w:rFonts w:ascii="Times New Roman" w:hAnsi="Times New Roman" w:cs="Times New Roman"/>
          <w:sz w:val="24"/>
          <w:szCs w:val="24"/>
        </w:rPr>
        <w:t>r</w:t>
      </w:r>
      <w:r w:rsidR="00F615D7">
        <w:rPr>
          <w:rFonts w:ascii="Times New Roman" w:hAnsi="Times New Roman" w:cs="Times New Roman"/>
          <w:sz w:val="24"/>
          <w:szCs w:val="24"/>
        </w:rPr>
        <w:t>tin</w:t>
      </w:r>
      <w:r w:rsidR="00407A39">
        <w:rPr>
          <w:rFonts w:ascii="Times New Roman" w:hAnsi="Times New Roman" w:cs="Times New Roman"/>
          <w:sz w:val="24"/>
          <w:szCs w:val="24"/>
        </w:rPr>
        <w:t>ent issues need to be considered</w:t>
      </w:r>
      <w:r w:rsidR="006D2842">
        <w:rPr>
          <w:rFonts w:ascii="Times New Roman" w:hAnsi="Times New Roman" w:cs="Times New Roman"/>
          <w:sz w:val="24"/>
          <w:szCs w:val="24"/>
        </w:rPr>
        <w:t xml:space="preserve"> concerning the nature of published </w:t>
      </w:r>
      <w:r w:rsidR="006C6D9C">
        <w:rPr>
          <w:rFonts w:ascii="Times New Roman" w:hAnsi="Times New Roman" w:cs="Times New Roman"/>
          <w:sz w:val="24"/>
          <w:szCs w:val="24"/>
        </w:rPr>
        <w:t xml:space="preserve">national </w:t>
      </w:r>
      <w:r w:rsidR="006D2842" w:rsidRPr="00A96834">
        <w:rPr>
          <w:rFonts w:ascii="Times New Roman" w:hAnsi="Times New Roman" w:cs="Times New Roman"/>
          <w:sz w:val="24"/>
          <w:szCs w:val="24"/>
        </w:rPr>
        <w:t>input</w:t>
      </w:r>
      <w:r w:rsidR="006D2842" w:rsidRPr="00A96834">
        <w:rPr>
          <w:rFonts w:ascii="Times New Roman" w:hAnsi="Times New Roman" w:cs="Times New Roman"/>
          <w:sz w:val="24"/>
          <w:szCs w:val="24"/>
        </w:rPr>
        <w:sym w:font="Symbol" w:char="F02D"/>
      </w:r>
      <w:r w:rsidR="006D2842" w:rsidRPr="00A96834">
        <w:rPr>
          <w:rFonts w:ascii="Times New Roman" w:hAnsi="Times New Roman" w:cs="Times New Roman"/>
          <w:sz w:val="24"/>
          <w:szCs w:val="24"/>
        </w:rPr>
        <w:t>output tables</w:t>
      </w:r>
      <w:r w:rsidR="006C6D9C">
        <w:rPr>
          <w:rFonts w:ascii="Times New Roman" w:hAnsi="Times New Roman" w:cs="Times New Roman"/>
          <w:sz w:val="24"/>
          <w:szCs w:val="24"/>
        </w:rPr>
        <w:t xml:space="preserve"> and the different ways in which they can be adapted to correspond to the structure of regional economies.</w:t>
      </w:r>
    </w:p>
    <w:p w:rsidR="00C21C98" w:rsidRDefault="00C21C98" w:rsidP="00CC5514">
      <w:pPr>
        <w:widowControl w:val="0"/>
        <w:spacing w:after="0" w:line="480" w:lineRule="auto"/>
        <w:jc w:val="both"/>
        <w:rPr>
          <w:rFonts w:ascii="Times New Roman" w:hAnsi="Times New Roman" w:cs="Times New Roman"/>
          <w:sz w:val="24"/>
          <w:szCs w:val="24"/>
        </w:rPr>
      </w:pPr>
    </w:p>
    <w:p w:rsidR="006D2842" w:rsidRDefault="00C21C98" w:rsidP="00C21C98">
      <w:pPr>
        <w:widowControl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Format of </w:t>
      </w:r>
      <w:r w:rsidRPr="00C21C98">
        <w:rPr>
          <w:rFonts w:ascii="Times New Roman" w:hAnsi="Times New Roman" w:cs="Times New Roman"/>
          <w:b/>
          <w:sz w:val="24"/>
          <w:szCs w:val="24"/>
        </w:rPr>
        <w:t>input</w:t>
      </w:r>
      <w:r w:rsidRPr="00C21C98">
        <w:rPr>
          <w:rFonts w:ascii="Times New Roman" w:hAnsi="Times New Roman" w:cs="Times New Roman"/>
          <w:b/>
          <w:sz w:val="24"/>
          <w:szCs w:val="24"/>
        </w:rPr>
        <w:sym w:font="Symbol" w:char="F02D"/>
      </w:r>
      <w:r w:rsidRPr="00C21C98">
        <w:rPr>
          <w:rFonts w:ascii="Times New Roman" w:hAnsi="Times New Roman" w:cs="Times New Roman"/>
          <w:b/>
          <w:sz w:val="24"/>
          <w:szCs w:val="24"/>
        </w:rPr>
        <w:t>output</w:t>
      </w:r>
      <w:r>
        <w:rPr>
          <w:rFonts w:ascii="Times New Roman" w:hAnsi="Times New Roman" w:cs="Times New Roman"/>
          <w:sz w:val="24"/>
          <w:szCs w:val="24"/>
        </w:rPr>
        <w:t xml:space="preserve"> </w:t>
      </w:r>
      <w:r w:rsidR="006D2842">
        <w:rPr>
          <w:rFonts w:ascii="Times New Roman" w:hAnsi="Times New Roman" w:cs="Times New Roman"/>
          <w:b/>
          <w:sz w:val="24"/>
          <w:szCs w:val="24"/>
        </w:rPr>
        <w:t>tables</w:t>
      </w:r>
    </w:p>
    <w:p w:rsidR="006D2842" w:rsidRDefault="009843E7" w:rsidP="009843E7">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D2842">
        <w:rPr>
          <w:rFonts w:ascii="Times New Roman" w:hAnsi="Times New Roman" w:cs="Times New Roman"/>
          <w:sz w:val="24"/>
          <w:szCs w:val="24"/>
        </w:rPr>
        <w:t xml:space="preserve">Published </w:t>
      </w:r>
      <w:r w:rsidR="006D2842" w:rsidRPr="00A96834">
        <w:rPr>
          <w:rFonts w:ascii="Times New Roman" w:hAnsi="Times New Roman" w:cs="Times New Roman"/>
          <w:sz w:val="24"/>
          <w:szCs w:val="24"/>
        </w:rPr>
        <w:t>input</w:t>
      </w:r>
      <w:r w:rsidR="006D2842" w:rsidRPr="00A96834">
        <w:rPr>
          <w:rFonts w:ascii="Times New Roman" w:hAnsi="Times New Roman" w:cs="Times New Roman"/>
          <w:sz w:val="24"/>
          <w:szCs w:val="24"/>
        </w:rPr>
        <w:sym w:font="Symbol" w:char="F02D"/>
      </w:r>
      <w:r w:rsidR="006D2842" w:rsidRPr="00A96834">
        <w:rPr>
          <w:rFonts w:ascii="Times New Roman" w:hAnsi="Times New Roman" w:cs="Times New Roman"/>
          <w:sz w:val="24"/>
          <w:szCs w:val="24"/>
        </w:rPr>
        <w:t xml:space="preserve">output </w:t>
      </w:r>
      <w:r w:rsidR="006D2842">
        <w:rPr>
          <w:rFonts w:ascii="Times New Roman" w:hAnsi="Times New Roman" w:cs="Times New Roman"/>
          <w:sz w:val="24"/>
          <w:szCs w:val="24"/>
        </w:rPr>
        <w:t xml:space="preserve">tables can </w:t>
      </w:r>
      <w:r w:rsidR="00CD4570">
        <w:rPr>
          <w:rFonts w:ascii="Times New Roman" w:hAnsi="Times New Roman" w:cs="Times New Roman"/>
          <w:sz w:val="24"/>
          <w:szCs w:val="24"/>
        </w:rPr>
        <w:t>take</w:t>
      </w:r>
      <w:r w:rsidR="006D2842">
        <w:rPr>
          <w:rFonts w:ascii="Times New Roman" w:hAnsi="Times New Roman" w:cs="Times New Roman"/>
          <w:sz w:val="24"/>
          <w:szCs w:val="24"/>
        </w:rPr>
        <w:t xml:space="preserve"> several alternative </w:t>
      </w:r>
      <w:r w:rsidR="00CD4570">
        <w:rPr>
          <w:rFonts w:ascii="Times New Roman" w:hAnsi="Times New Roman" w:cs="Times New Roman"/>
          <w:sz w:val="24"/>
          <w:szCs w:val="24"/>
        </w:rPr>
        <w:t>forms</w:t>
      </w:r>
      <w:r w:rsidR="00480A65">
        <w:rPr>
          <w:rFonts w:ascii="Times New Roman" w:hAnsi="Times New Roman" w:cs="Times New Roman"/>
          <w:sz w:val="24"/>
          <w:szCs w:val="24"/>
        </w:rPr>
        <w:t xml:space="preserve">, ranging from type A to type </w:t>
      </w:r>
      <w:proofErr w:type="gramStart"/>
      <w:r w:rsidR="00480A65">
        <w:rPr>
          <w:rFonts w:ascii="Times New Roman" w:hAnsi="Times New Roman" w:cs="Times New Roman"/>
          <w:sz w:val="24"/>
          <w:szCs w:val="24"/>
        </w:rPr>
        <w:t>E</w:t>
      </w:r>
      <w:r w:rsidR="00CD4570">
        <w:rPr>
          <w:rFonts w:ascii="Times New Roman" w:hAnsi="Times New Roman" w:cs="Times New Roman"/>
          <w:sz w:val="24"/>
          <w:szCs w:val="24"/>
        </w:rPr>
        <w:t>.</w:t>
      </w:r>
      <w:r w:rsidR="00E234DE">
        <w:rPr>
          <w:rFonts w:ascii="Times New Roman" w:hAnsi="Times New Roman" w:cs="Times New Roman"/>
          <w:b/>
          <w:sz w:val="24"/>
          <w:szCs w:val="24"/>
          <w:vertAlign w:val="superscript"/>
        </w:rPr>
        <w:t>2</w:t>
      </w:r>
      <w:r w:rsidR="00CD4570">
        <w:rPr>
          <w:rFonts w:ascii="Times New Roman" w:hAnsi="Times New Roman" w:cs="Times New Roman"/>
          <w:sz w:val="24"/>
          <w:szCs w:val="24"/>
        </w:rPr>
        <w:t xml:space="preserve">  </w:t>
      </w:r>
      <w:r w:rsidR="00480A65">
        <w:rPr>
          <w:rFonts w:ascii="Times New Roman" w:hAnsi="Times New Roman" w:cs="Times New Roman"/>
          <w:sz w:val="24"/>
          <w:szCs w:val="24"/>
        </w:rPr>
        <w:t>This</w:t>
      </w:r>
      <w:proofErr w:type="gramEnd"/>
      <w:r w:rsidR="00480A65">
        <w:rPr>
          <w:rFonts w:ascii="Times New Roman" w:hAnsi="Times New Roman" w:cs="Times New Roman"/>
          <w:sz w:val="24"/>
          <w:szCs w:val="24"/>
        </w:rPr>
        <w:t xml:space="preserve"> nomenclature follows Kronenberg (2011) and the United Nations (1973).  </w:t>
      </w:r>
      <w:r w:rsidR="00CD4570">
        <w:rPr>
          <w:rFonts w:ascii="Times New Roman" w:hAnsi="Times New Roman" w:cs="Times New Roman"/>
          <w:sz w:val="24"/>
          <w:szCs w:val="24"/>
        </w:rPr>
        <w:t xml:space="preserve">At the outset, let us examine the traditional </w:t>
      </w:r>
      <w:r w:rsidR="00CD4570">
        <w:rPr>
          <w:rFonts w:ascii="Times New Roman" w:hAnsi="Times New Roman" w:cs="Times New Roman"/>
          <w:i/>
          <w:sz w:val="24"/>
          <w:szCs w:val="24"/>
        </w:rPr>
        <w:t>type B</w:t>
      </w:r>
      <w:r w:rsidR="00CD4570">
        <w:rPr>
          <w:rFonts w:ascii="Times New Roman" w:hAnsi="Times New Roman" w:cs="Times New Roman"/>
          <w:sz w:val="24"/>
          <w:szCs w:val="24"/>
        </w:rPr>
        <w:t xml:space="preserve"> table.</w:t>
      </w:r>
      <w:r w:rsidR="002E163D">
        <w:rPr>
          <w:rFonts w:ascii="Times New Roman" w:hAnsi="Times New Roman" w:cs="Times New Roman"/>
          <w:sz w:val="24"/>
          <w:szCs w:val="24"/>
        </w:rPr>
        <w:t xml:space="preserve">  </w:t>
      </w:r>
      <w:r w:rsidR="00CD4570">
        <w:rPr>
          <w:rFonts w:ascii="Times New Roman" w:hAnsi="Times New Roman" w:cs="Times New Roman"/>
          <w:sz w:val="24"/>
          <w:szCs w:val="24"/>
        </w:rPr>
        <w:t xml:space="preserve">An illustration is </w:t>
      </w:r>
      <w:r w:rsidR="00480A65">
        <w:rPr>
          <w:rFonts w:ascii="Times New Roman" w:hAnsi="Times New Roman" w:cs="Times New Roman"/>
          <w:sz w:val="24"/>
          <w:szCs w:val="24"/>
        </w:rPr>
        <w:t>given</w:t>
      </w:r>
      <w:r w:rsidR="00CD4570">
        <w:rPr>
          <w:rFonts w:ascii="Times New Roman" w:hAnsi="Times New Roman" w:cs="Times New Roman"/>
          <w:sz w:val="24"/>
          <w:szCs w:val="24"/>
        </w:rPr>
        <w:t xml:space="preserve"> by the survey-based tables </w:t>
      </w:r>
      <w:r w:rsidR="00DD79B8">
        <w:rPr>
          <w:rFonts w:ascii="Times New Roman" w:hAnsi="Times New Roman" w:cs="Times New Roman"/>
          <w:sz w:val="24"/>
          <w:szCs w:val="24"/>
        </w:rPr>
        <w:t xml:space="preserve">for 1995 </w:t>
      </w:r>
      <w:r w:rsidR="00CD4570">
        <w:rPr>
          <w:rFonts w:ascii="Times New Roman" w:hAnsi="Times New Roman" w:cs="Times New Roman"/>
          <w:sz w:val="24"/>
          <w:szCs w:val="24"/>
        </w:rPr>
        <w:t xml:space="preserve">constructed by Statistics Finland (2000) for the whole country, as well as for each of its 20 regions.  </w:t>
      </w:r>
      <w:r w:rsidR="000412C7">
        <w:rPr>
          <w:rFonts w:ascii="Times New Roman" w:hAnsi="Times New Roman" w:cs="Times New Roman"/>
          <w:sz w:val="24"/>
          <w:szCs w:val="24"/>
        </w:rPr>
        <w:t>The</w:t>
      </w:r>
      <w:r w:rsidR="00F33935">
        <w:rPr>
          <w:rFonts w:ascii="Times New Roman" w:hAnsi="Times New Roman" w:cs="Times New Roman"/>
          <w:sz w:val="24"/>
          <w:szCs w:val="24"/>
        </w:rPr>
        <w:t>se</w:t>
      </w:r>
      <w:r w:rsidR="00CD4570">
        <w:rPr>
          <w:rFonts w:ascii="Times New Roman" w:hAnsi="Times New Roman" w:cs="Times New Roman"/>
          <w:sz w:val="24"/>
          <w:szCs w:val="24"/>
        </w:rPr>
        <w:t xml:space="preserve"> tables are based on an identical set of 37 sectors, which is very convenient</w:t>
      </w:r>
      <w:r w:rsidR="00F64E04">
        <w:rPr>
          <w:rFonts w:ascii="Times New Roman" w:hAnsi="Times New Roman" w:cs="Times New Roman"/>
          <w:sz w:val="24"/>
          <w:szCs w:val="24"/>
        </w:rPr>
        <w:t xml:space="preserve"> </w:t>
      </w:r>
      <w:r w:rsidR="00EF5632">
        <w:rPr>
          <w:rFonts w:ascii="Times New Roman" w:hAnsi="Times New Roman" w:cs="Times New Roman"/>
          <w:sz w:val="24"/>
          <w:szCs w:val="24"/>
        </w:rPr>
        <w:t>a</w:t>
      </w:r>
      <w:r w:rsidR="007B2C80">
        <w:rPr>
          <w:rFonts w:ascii="Times New Roman" w:hAnsi="Times New Roman" w:cs="Times New Roman"/>
          <w:sz w:val="24"/>
          <w:szCs w:val="24"/>
        </w:rPr>
        <w:t>s</w:t>
      </w:r>
      <w:r w:rsidR="00DD79B8">
        <w:rPr>
          <w:rFonts w:ascii="Times New Roman" w:hAnsi="Times New Roman" w:cs="Times New Roman"/>
          <w:sz w:val="24"/>
          <w:szCs w:val="24"/>
        </w:rPr>
        <w:t xml:space="preserve"> </w:t>
      </w:r>
      <w:r w:rsidR="00CD4570">
        <w:rPr>
          <w:rFonts w:ascii="Times New Roman" w:hAnsi="Times New Roman" w:cs="Times New Roman"/>
          <w:sz w:val="24"/>
          <w:szCs w:val="24"/>
        </w:rPr>
        <w:t>it avoids awkward problems that arise when aggregation of national sectors is required.</w:t>
      </w:r>
    </w:p>
    <w:p w:rsidR="000D4664" w:rsidRPr="000D4664" w:rsidRDefault="000D4664" w:rsidP="00DE6457">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1 near here</w:t>
      </w:r>
    </w:p>
    <w:p w:rsidR="00CF4497" w:rsidRDefault="000D4664" w:rsidP="00DE6457">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1F3506">
        <w:rPr>
          <w:rFonts w:ascii="Times New Roman" w:hAnsi="Times New Roman" w:cs="Times New Roman"/>
          <w:sz w:val="24"/>
          <w:szCs w:val="24"/>
        </w:rPr>
        <w:t xml:space="preserve">Table 1 shows </w:t>
      </w:r>
      <w:r w:rsidR="002B159E">
        <w:rPr>
          <w:rFonts w:ascii="Times New Roman" w:hAnsi="Times New Roman" w:cs="Times New Roman"/>
          <w:sz w:val="24"/>
          <w:szCs w:val="24"/>
        </w:rPr>
        <w:t>extract</w:t>
      </w:r>
      <w:r w:rsidR="00354665">
        <w:rPr>
          <w:rFonts w:ascii="Times New Roman" w:hAnsi="Times New Roman" w:cs="Times New Roman"/>
          <w:sz w:val="24"/>
          <w:szCs w:val="24"/>
        </w:rPr>
        <w:t>s</w:t>
      </w:r>
      <w:r w:rsidR="002B159E">
        <w:rPr>
          <w:rFonts w:ascii="Times New Roman" w:hAnsi="Times New Roman" w:cs="Times New Roman"/>
          <w:sz w:val="24"/>
          <w:szCs w:val="24"/>
        </w:rPr>
        <w:t xml:space="preserve"> from</w:t>
      </w:r>
      <w:r w:rsidR="001F3506">
        <w:rPr>
          <w:rFonts w:ascii="Times New Roman" w:hAnsi="Times New Roman" w:cs="Times New Roman"/>
          <w:sz w:val="24"/>
          <w:szCs w:val="24"/>
        </w:rPr>
        <w:t xml:space="preserve"> the table</w:t>
      </w:r>
      <w:r w:rsidR="00195258">
        <w:rPr>
          <w:rFonts w:ascii="Times New Roman" w:hAnsi="Times New Roman" w:cs="Times New Roman"/>
          <w:sz w:val="24"/>
          <w:szCs w:val="24"/>
        </w:rPr>
        <w:t>s</w:t>
      </w:r>
      <w:r w:rsidR="001F3506">
        <w:rPr>
          <w:rFonts w:ascii="Times New Roman" w:hAnsi="Times New Roman" w:cs="Times New Roman"/>
          <w:sz w:val="24"/>
          <w:szCs w:val="24"/>
        </w:rPr>
        <w:t xml:space="preserve"> for Finland and </w:t>
      </w:r>
      <w:r w:rsidR="00195258" w:rsidRPr="002B159E">
        <w:rPr>
          <w:rFonts w:ascii="Times New Roman" w:hAnsi="Times New Roman" w:cs="Times New Roman"/>
          <w:color w:val="000000"/>
          <w:sz w:val="24"/>
          <w:szCs w:val="24"/>
        </w:rPr>
        <w:t>Etelä-Pohjanmaa</w:t>
      </w:r>
      <w:r w:rsidR="00195258">
        <w:rPr>
          <w:rFonts w:ascii="Times New Roman" w:hAnsi="Times New Roman" w:cs="Times New Roman"/>
          <w:color w:val="000000"/>
          <w:sz w:val="24"/>
          <w:szCs w:val="24"/>
        </w:rPr>
        <w:t xml:space="preserve"> (E-P), a</w:t>
      </w:r>
      <w:r w:rsidR="001F3506">
        <w:rPr>
          <w:rFonts w:ascii="Times New Roman" w:hAnsi="Times New Roman" w:cs="Times New Roman"/>
          <w:sz w:val="24"/>
          <w:szCs w:val="24"/>
        </w:rPr>
        <w:t xml:space="preserve"> region</w:t>
      </w:r>
      <w:r w:rsidR="002B159E">
        <w:rPr>
          <w:rFonts w:ascii="Times New Roman" w:hAnsi="Times New Roman" w:cs="Times New Roman"/>
          <w:color w:val="000000"/>
          <w:sz w:val="24"/>
          <w:szCs w:val="24"/>
        </w:rPr>
        <w:t xml:space="preserve"> </w:t>
      </w:r>
      <w:r w:rsidR="00195258">
        <w:rPr>
          <w:rFonts w:ascii="Times New Roman" w:hAnsi="Times New Roman" w:cs="Times New Roman"/>
          <w:color w:val="000000"/>
          <w:sz w:val="24"/>
          <w:szCs w:val="24"/>
        </w:rPr>
        <w:t>that</w:t>
      </w:r>
      <w:r w:rsidR="002B159E">
        <w:rPr>
          <w:rFonts w:ascii="Times New Roman" w:hAnsi="Times New Roman" w:cs="Times New Roman"/>
          <w:color w:val="000000"/>
          <w:sz w:val="24"/>
          <w:szCs w:val="24"/>
        </w:rPr>
        <w:t xml:space="preserve"> generated 2.9% of Finnish output in </w:t>
      </w:r>
      <w:proofErr w:type="gramStart"/>
      <w:r w:rsidR="002B159E">
        <w:rPr>
          <w:rFonts w:ascii="Times New Roman" w:hAnsi="Times New Roman" w:cs="Times New Roman"/>
          <w:color w:val="000000"/>
          <w:sz w:val="24"/>
          <w:szCs w:val="24"/>
        </w:rPr>
        <w:t>1995.</w:t>
      </w:r>
      <w:r w:rsidR="00E234DE">
        <w:rPr>
          <w:rFonts w:ascii="Times New Roman" w:hAnsi="Times New Roman" w:cs="Times New Roman"/>
          <w:b/>
          <w:color w:val="000000"/>
          <w:sz w:val="24"/>
          <w:szCs w:val="24"/>
          <w:vertAlign w:val="superscript"/>
        </w:rPr>
        <w:t>3</w:t>
      </w:r>
      <w:r w:rsidR="00ED16AE">
        <w:rPr>
          <w:rFonts w:ascii="Times New Roman" w:hAnsi="Times New Roman" w:cs="Times New Roman"/>
          <w:color w:val="000000"/>
          <w:sz w:val="24"/>
          <w:szCs w:val="24"/>
        </w:rPr>
        <w:t xml:space="preserve">  For</w:t>
      </w:r>
      <w:proofErr w:type="gramEnd"/>
      <w:r w:rsidR="00ED16AE">
        <w:rPr>
          <w:rFonts w:ascii="Times New Roman" w:hAnsi="Times New Roman" w:cs="Times New Roman"/>
          <w:color w:val="000000"/>
          <w:sz w:val="24"/>
          <w:szCs w:val="24"/>
        </w:rPr>
        <w:t xml:space="preserve"> simplicity, only five supplying sectors </w:t>
      </w:r>
      <w:r w:rsidR="00ED16AE">
        <w:rPr>
          <w:rFonts w:ascii="Times New Roman" w:hAnsi="Times New Roman" w:cs="Times New Roman"/>
          <w:color w:val="000000"/>
          <w:sz w:val="24"/>
          <w:szCs w:val="24"/>
        </w:rPr>
        <w:lastRenderedPageBreak/>
        <w:t>and one purchasing sector are shown.</w:t>
      </w:r>
      <w:r w:rsidR="00C64122">
        <w:rPr>
          <w:rFonts w:ascii="Times New Roman" w:hAnsi="Times New Roman" w:cs="Times New Roman"/>
          <w:color w:val="000000"/>
          <w:sz w:val="24"/>
          <w:szCs w:val="24"/>
        </w:rPr>
        <w:t xml:space="preserve"> </w:t>
      </w:r>
      <w:r w:rsidR="00ED16AE">
        <w:rPr>
          <w:rFonts w:ascii="Times New Roman" w:hAnsi="Times New Roman" w:cs="Times New Roman"/>
          <w:color w:val="000000"/>
          <w:sz w:val="24"/>
          <w:szCs w:val="24"/>
        </w:rPr>
        <w:t xml:space="preserve"> The</w:t>
      </w:r>
      <w:r w:rsidR="00C64122">
        <w:rPr>
          <w:rFonts w:ascii="Times New Roman" w:hAnsi="Times New Roman" w:cs="Times New Roman"/>
          <w:color w:val="000000"/>
          <w:sz w:val="24"/>
          <w:szCs w:val="24"/>
        </w:rPr>
        <w:t xml:space="preserve"> table reveals</w:t>
      </w:r>
      <w:r w:rsidR="00CF4497" w:rsidRPr="00CF4497">
        <w:rPr>
          <w:rFonts w:ascii="Times New Roman" w:hAnsi="Times New Roman" w:cs="Times New Roman"/>
          <w:color w:val="000000"/>
          <w:sz w:val="24"/>
          <w:szCs w:val="24"/>
        </w:rPr>
        <w:t xml:space="preserve"> </w:t>
      </w:r>
      <w:r w:rsidR="00CF4497">
        <w:rPr>
          <w:rFonts w:ascii="Times New Roman" w:hAnsi="Times New Roman" w:cs="Times New Roman"/>
          <w:color w:val="000000"/>
          <w:sz w:val="24"/>
          <w:szCs w:val="24"/>
        </w:rPr>
        <w:t xml:space="preserve">that intermediate inputs sourced from within the E-P region accounted for 35.5% of the gross output of meat and fish, whereas other Finnish regions accounted for 51.4%.  </w:t>
      </w:r>
      <w:proofErr w:type="gramStart"/>
      <w:r w:rsidR="00CF4497">
        <w:rPr>
          <w:rFonts w:ascii="Times New Roman" w:hAnsi="Times New Roman" w:cs="Times New Roman"/>
          <w:color w:val="000000"/>
          <w:sz w:val="24"/>
          <w:szCs w:val="24"/>
        </w:rPr>
        <w:t xml:space="preserve">However, taken together, intermediate inputs emanating from within Finland accounted for 86.9% of the gross output of meat and fish in this region, </w:t>
      </w:r>
      <w:r w:rsidR="00F75C21">
        <w:rPr>
          <w:rFonts w:ascii="Times New Roman" w:hAnsi="Times New Roman" w:cs="Times New Roman"/>
          <w:color w:val="000000"/>
          <w:sz w:val="24"/>
          <w:szCs w:val="24"/>
        </w:rPr>
        <w:t>which</w:t>
      </w:r>
      <w:r w:rsidR="00CF4497">
        <w:rPr>
          <w:rFonts w:ascii="Times New Roman" w:hAnsi="Times New Roman" w:cs="Times New Roman"/>
          <w:color w:val="000000"/>
          <w:sz w:val="24"/>
          <w:szCs w:val="24"/>
        </w:rPr>
        <w:t xml:space="preserve"> does not differ </w:t>
      </w:r>
      <w:r w:rsidR="00F75C21">
        <w:rPr>
          <w:rFonts w:ascii="Times New Roman" w:hAnsi="Times New Roman" w:cs="Times New Roman"/>
          <w:color w:val="000000"/>
          <w:sz w:val="24"/>
          <w:szCs w:val="24"/>
        </w:rPr>
        <w:t>greatly</w:t>
      </w:r>
      <w:r w:rsidR="00CF4497">
        <w:rPr>
          <w:rFonts w:ascii="Times New Roman" w:hAnsi="Times New Roman" w:cs="Times New Roman"/>
          <w:color w:val="000000"/>
          <w:sz w:val="24"/>
          <w:szCs w:val="24"/>
        </w:rPr>
        <w:t xml:space="preserve"> from the </w:t>
      </w:r>
      <w:r w:rsidR="00F75C21">
        <w:rPr>
          <w:rFonts w:ascii="Times New Roman" w:hAnsi="Times New Roman" w:cs="Times New Roman"/>
          <w:color w:val="000000"/>
          <w:sz w:val="24"/>
          <w:szCs w:val="24"/>
        </w:rPr>
        <w:t xml:space="preserve">figure of </w:t>
      </w:r>
      <w:r w:rsidR="00CF4497">
        <w:rPr>
          <w:rFonts w:ascii="Times New Roman" w:hAnsi="Times New Roman" w:cs="Times New Roman"/>
          <w:color w:val="000000"/>
          <w:sz w:val="24"/>
          <w:szCs w:val="24"/>
        </w:rPr>
        <w:t>83.</w:t>
      </w:r>
      <w:r w:rsidR="00F75C21">
        <w:rPr>
          <w:rFonts w:ascii="Times New Roman" w:hAnsi="Times New Roman" w:cs="Times New Roman"/>
          <w:color w:val="000000"/>
          <w:sz w:val="24"/>
          <w:szCs w:val="24"/>
        </w:rPr>
        <w:t>7</w:t>
      </w:r>
      <w:r w:rsidR="00CF4497">
        <w:rPr>
          <w:rFonts w:ascii="Times New Roman" w:hAnsi="Times New Roman" w:cs="Times New Roman"/>
          <w:color w:val="000000"/>
          <w:sz w:val="24"/>
          <w:szCs w:val="24"/>
        </w:rPr>
        <w:t>% for the national industry.</w:t>
      </w:r>
      <w:proofErr w:type="gramEnd"/>
      <w:r w:rsidR="00CF4497">
        <w:rPr>
          <w:rFonts w:ascii="Times New Roman" w:hAnsi="Times New Roman" w:cs="Times New Roman"/>
          <w:color w:val="000000"/>
          <w:sz w:val="24"/>
          <w:szCs w:val="24"/>
        </w:rPr>
        <w:t xml:space="preserve">  It may be noted, finally, that the proportion of intermediate inputs obtained from abroad is very similar for the national and regional industries, as is the pattern of primary inputs.</w:t>
      </w:r>
    </w:p>
    <w:p w:rsidR="00CF4497" w:rsidRDefault="00CF4497" w:rsidP="00DE6457">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75C21">
        <w:rPr>
          <w:rFonts w:ascii="Times New Roman" w:hAnsi="Times New Roman" w:cs="Times New Roman"/>
          <w:color w:val="000000"/>
          <w:sz w:val="24"/>
          <w:szCs w:val="24"/>
        </w:rPr>
        <w:t xml:space="preserve">The interpretation of the </w:t>
      </w:r>
      <w:r w:rsidR="00DC4431">
        <w:rPr>
          <w:rFonts w:ascii="Times New Roman" w:hAnsi="Times New Roman" w:cs="Times New Roman"/>
          <w:color w:val="000000"/>
          <w:sz w:val="24"/>
          <w:szCs w:val="24"/>
        </w:rPr>
        <w:t>coefficients</w:t>
      </w:r>
      <w:r w:rsidR="00F75C21">
        <w:rPr>
          <w:rFonts w:ascii="Times New Roman" w:hAnsi="Times New Roman" w:cs="Times New Roman"/>
          <w:color w:val="000000"/>
          <w:sz w:val="24"/>
          <w:szCs w:val="24"/>
        </w:rPr>
        <w:t xml:space="preserve"> now needs to be considered.  </w:t>
      </w:r>
      <w:r w:rsidR="00EC3199">
        <w:rPr>
          <w:rFonts w:ascii="Times New Roman" w:hAnsi="Times New Roman" w:cs="Times New Roman"/>
          <w:color w:val="000000"/>
          <w:sz w:val="24"/>
          <w:szCs w:val="24"/>
        </w:rPr>
        <w:t>The regional input coefficients, the r</w:t>
      </w:r>
      <w:r w:rsidR="00EC3199">
        <w:rPr>
          <w:rFonts w:ascii="Times New Roman" w:hAnsi="Times New Roman" w:cs="Times New Roman"/>
          <w:color w:val="000000"/>
          <w:sz w:val="24"/>
          <w:szCs w:val="24"/>
          <w:vertAlign w:val="subscript"/>
        </w:rPr>
        <w:t>ij</w:t>
      </w:r>
      <w:r w:rsidR="00EC3199">
        <w:rPr>
          <w:rFonts w:ascii="Times New Roman" w:hAnsi="Times New Roman" w:cs="Times New Roman"/>
          <w:color w:val="000000"/>
          <w:sz w:val="24"/>
          <w:szCs w:val="24"/>
        </w:rPr>
        <w:t xml:space="preserve">, measure the number of units of regional input </w:t>
      </w:r>
      <w:r w:rsidR="00EC3199">
        <w:rPr>
          <w:rFonts w:ascii="Times New Roman" w:hAnsi="Times New Roman" w:cs="Times New Roman"/>
          <w:i/>
          <w:color w:val="000000"/>
          <w:sz w:val="24"/>
          <w:szCs w:val="24"/>
        </w:rPr>
        <w:t>i</w:t>
      </w:r>
      <w:r w:rsidR="00EC3199">
        <w:rPr>
          <w:rFonts w:ascii="Times New Roman" w:hAnsi="Times New Roman" w:cs="Times New Roman"/>
          <w:color w:val="000000"/>
          <w:sz w:val="24"/>
          <w:szCs w:val="24"/>
        </w:rPr>
        <w:t xml:space="preserve"> needed to produce one unit of gross output of regional industry </w:t>
      </w:r>
      <w:r w:rsidR="00EC3199" w:rsidRPr="00EC3199">
        <w:rPr>
          <w:rFonts w:ascii="Times New Roman" w:hAnsi="Times New Roman" w:cs="Times New Roman"/>
          <w:i/>
          <w:color w:val="000000"/>
          <w:sz w:val="24"/>
          <w:szCs w:val="24"/>
        </w:rPr>
        <w:t>j</w:t>
      </w:r>
      <w:r w:rsidR="00EC3199">
        <w:rPr>
          <w:rFonts w:ascii="Times New Roman" w:hAnsi="Times New Roman" w:cs="Times New Roman"/>
          <w:color w:val="000000"/>
          <w:sz w:val="24"/>
          <w:szCs w:val="24"/>
        </w:rPr>
        <w:t>, e.g. r</w:t>
      </w:r>
      <w:r w:rsidR="00EC3199" w:rsidRPr="0025519F">
        <w:rPr>
          <w:rFonts w:ascii="Times New Roman" w:hAnsi="Times New Roman" w:cs="Times New Roman"/>
          <w:color w:val="000000"/>
          <w:sz w:val="20"/>
          <w:szCs w:val="20"/>
          <w:vertAlign w:val="subscript"/>
        </w:rPr>
        <w:t>1</w:t>
      </w:r>
      <w:proofErr w:type="gramStart"/>
      <w:r w:rsidR="00106384" w:rsidRPr="0025519F">
        <w:rPr>
          <w:rFonts w:ascii="Times New Roman" w:hAnsi="Times New Roman" w:cs="Times New Roman"/>
          <w:color w:val="000000"/>
          <w:sz w:val="20"/>
          <w:szCs w:val="20"/>
          <w:vertAlign w:val="subscript"/>
        </w:rPr>
        <w:t>,</w:t>
      </w:r>
      <w:r w:rsidR="00371200" w:rsidRPr="0025519F">
        <w:rPr>
          <w:rFonts w:ascii="Times New Roman" w:hAnsi="Times New Roman" w:cs="Times New Roman"/>
          <w:color w:val="000000"/>
          <w:sz w:val="20"/>
          <w:szCs w:val="20"/>
          <w:vertAlign w:val="subscript"/>
        </w:rPr>
        <w:t>6</w:t>
      </w:r>
      <w:proofErr w:type="gramEnd"/>
      <w:r w:rsidR="00371200">
        <w:rPr>
          <w:rFonts w:ascii="Times New Roman" w:hAnsi="Times New Roman" w:cs="Times New Roman"/>
          <w:color w:val="000000"/>
          <w:sz w:val="24"/>
          <w:szCs w:val="24"/>
        </w:rPr>
        <w:t xml:space="preserve"> = 0.2404.  These coefficients </w:t>
      </w:r>
      <w:r w:rsidR="003F0CB0">
        <w:rPr>
          <w:rFonts w:ascii="Times New Roman" w:hAnsi="Times New Roman" w:cs="Times New Roman"/>
          <w:color w:val="000000"/>
          <w:sz w:val="24"/>
          <w:szCs w:val="24"/>
        </w:rPr>
        <w:t>e</w:t>
      </w:r>
      <w:r w:rsidR="00CB52BB">
        <w:rPr>
          <w:rFonts w:ascii="Times New Roman" w:hAnsi="Times New Roman" w:cs="Times New Roman"/>
          <w:color w:val="000000"/>
          <w:sz w:val="24"/>
          <w:szCs w:val="24"/>
        </w:rPr>
        <w:t>ncompass</w:t>
      </w:r>
      <w:r w:rsidR="00371200">
        <w:rPr>
          <w:rFonts w:ascii="Times New Roman" w:hAnsi="Times New Roman" w:cs="Times New Roman"/>
          <w:color w:val="000000"/>
          <w:sz w:val="24"/>
          <w:szCs w:val="24"/>
        </w:rPr>
        <w:t xml:space="preserve"> intermediate inputs </w:t>
      </w:r>
      <w:r w:rsidR="003F0CB0">
        <w:rPr>
          <w:rFonts w:ascii="Times New Roman" w:hAnsi="Times New Roman" w:cs="Times New Roman"/>
          <w:color w:val="000000"/>
          <w:sz w:val="24"/>
          <w:szCs w:val="24"/>
        </w:rPr>
        <w:t>produced in</w:t>
      </w:r>
      <w:r w:rsidR="00371200">
        <w:rPr>
          <w:rFonts w:ascii="Times New Roman" w:hAnsi="Times New Roman" w:cs="Times New Roman"/>
          <w:color w:val="000000"/>
          <w:sz w:val="24"/>
          <w:szCs w:val="24"/>
        </w:rPr>
        <w:t xml:space="preserve"> the region under consideration</w:t>
      </w:r>
      <w:r w:rsidR="00CB52BB">
        <w:rPr>
          <w:rFonts w:ascii="Times New Roman" w:hAnsi="Times New Roman" w:cs="Times New Roman"/>
          <w:color w:val="000000"/>
          <w:sz w:val="24"/>
          <w:szCs w:val="24"/>
        </w:rPr>
        <w:t xml:space="preserve"> but exclude</w:t>
      </w:r>
      <w:r w:rsidR="00371200">
        <w:rPr>
          <w:rFonts w:ascii="Times New Roman" w:hAnsi="Times New Roman" w:cs="Times New Roman"/>
          <w:color w:val="000000"/>
          <w:sz w:val="24"/>
          <w:szCs w:val="24"/>
        </w:rPr>
        <w:t xml:space="preserve"> inputs from other Finnish regions or from abroad.  By contrast, </w:t>
      </w:r>
      <w:r w:rsidR="00106384">
        <w:rPr>
          <w:rFonts w:ascii="Times New Roman" w:hAnsi="Times New Roman" w:cs="Times New Roman"/>
          <w:color w:val="000000"/>
          <w:sz w:val="24"/>
          <w:szCs w:val="24"/>
        </w:rPr>
        <w:t xml:space="preserve">the national input coefficients, the </w:t>
      </w:r>
      <w:proofErr w:type="spellStart"/>
      <w:r w:rsidR="00106384">
        <w:rPr>
          <w:rFonts w:ascii="Times New Roman" w:hAnsi="Times New Roman" w:cs="Times New Roman"/>
          <w:color w:val="000000"/>
          <w:sz w:val="24"/>
          <w:szCs w:val="24"/>
        </w:rPr>
        <w:t>a</w:t>
      </w:r>
      <w:r w:rsidR="00106384">
        <w:rPr>
          <w:rFonts w:ascii="Times New Roman" w:hAnsi="Times New Roman" w:cs="Times New Roman"/>
          <w:color w:val="000000"/>
          <w:sz w:val="24"/>
          <w:szCs w:val="24"/>
          <w:vertAlign w:val="subscript"/>
        </w:rPr>
        <w:t>ij</w:t>
      </w:r>
      <w:proofErr w:type="spellEnd"/>
      <w:r w:rsidR="00106384">
        <w:rPr>
          <w:rFonts w:ascii="Times New Roman" w:hAnsi="Times New Roman" w:cs="Times New Roman"/>
          <w:color w:val="000000"/>
          <w:sz w:val="24"/>
          <w:szCs w:val="24"/>
        </w:rPr>
        <w:t xml:space="preserve">, measure the number of units of national input </w:t>
      </w:r>
      <w:r w:rsidR="00106384">
        <w:rPr>
          <w:rFonts w:ascii="Times New Roman" w:hAnsi="Times New Roman" w:cs="Times New Roman"/>
          <w:i/>
          <w:color w:val="000000"/>
          <w:sz w:val="24"/>
          <w:szCs w:val="24"/>
        </w:rPr>
        <w:t>i</w:t>
      </w:r>
      <w:r w:rsidR="00106384">
        <w:rPr>
          <w:rFonts w:ascii="Times New Roman" w:hAnsi="Times New Roman" w:cs="Times New Roman"/>
          <w:color w:val="000000"/>
          <w:sz w:val="24"/>
          <w:szCs w:val="24"/>
        </w:rPr>
        <w:t xml:space="preserve"> needed to produce one unit of gross output of national industry </w:t>
      </w:r>
      <w:r w:rsidR="00106384" w:rsidRPr="00EC3199">
        <w:rPr>
          <w:rFonts w:ascii="Times New Roman" w:hAnsi="Times New Roman" w:cs="Times New Roman"/>
          <w:i/>
          <w:color w:val="000000"/>
          <w:sz w:val="24"/>
          <w:szCs w:val="24"/>
        </w:rPr>
        <w:t>j</w:t>
      </w:r>
      <w:r w:rsidR="00106384">
        <w:rPr>
          <w:rFonts w:ascii="Times New Roman" w:hAnsi="Times New Roman" w:cs="Times New Roman"/>
          <w:color w:val="000000"/>
          <w:sz w:val="24"/>
          <w:szCs w:val="24"/>
        </w:rPr>
        <w:t>, e.g. a</w:t>
      </w:r>
      <w:r w:rsidR="00106384" w:rsidRPr="003F0CB0">
        <w:rPr>
          <w:rFonts w:ascii="Times New Roman" w:hAnsi="Times New Roman" w:cs="Times New Roman"/>
          <w:color w:val="000000"/>
          <w:sz w:val="20"/>
          <w:szCs w:val="20"/>
          <w:vertAlign w:val="subscript"/>
        </w:rPr>
        <w:t>6</w:t>
      </w:r>
      <w:proofErr w:type="gramStart"/>
      <w:r w:rsidR="00106384" w:rsidRPr="003F0CB0">
        <w:rPr>
          <w:rFonts w:ascii="Times New Roman" w:hAnsi="Times New Roman" w:cs="Times New Roman"/>
          <w:color w:val="000000"/>
          <w:sz w:val="20"/>
          <w:szCs w:val="20"/>
        </w:rPr>
        <w:t>,</w:t>
      </w:r>
      <w:r w:rsidR="00106384" w:rsidRPr="003F0CB0">
        <w:rPr>
          <w:rFonts w:ascii="Times New Roman" w:hAnsi="Times New Roman" w:cs="Times New Roman"/>
          <w:color w:val="000000"/>
          <w:sz w:val="20"/>
          <w:szCs w:val="20"/>
          <w:vertAlign w:val="subscript"/>
        </w:rPr>
        <w:t>6</w:t>
      </w:r>
      <w:proofErr w:type="gramEnd"/>
      <w:r w:rsidR="00106384">
        <w:rPr>
          <w:rFonts w:ascii="Times New Roman" w:hAnsi="Times New Roman" w:cs="Times New Roman"/>
          <w:color w:val="000000"/>
          <w:sz w:val="24"/>
          <w:szCs w:val="24"/>
        </w:rPr>
        <w:t xml:space="preserve"> = 0.2998.</w:t>
      </w:r>
      <w:r w:rsidR="00EC3199">
        <w:rPr>
          <w:rFonts w:ascii="Times New Roman" w:hAnsi="Times New Roman" w:cs="Times New Roman"/>
          <w:color w:val="000000"/>
          <w:sz w:val="24"/>
          <w:szCs w:val="24"/>
        </w:rPr>
        <w:t xml:space="preserve">  </w:t>
      </w:r>
      <w:r w:rsidR="00106384">
        <w:rPr>
          <w:rFonts w:ascii="Times New Roman" w:hAnsi="Times New Roman" w:cs="Times New Roman"/>
          <w:color w:val="000000"/>
          <w:sz w:val="24"/>
          <w:szCs w:val="24"/>
        </w:rPr>
        <w:t>These coefficients encompass intermediate inputs originating from within Finland</w:t>
      </w:r>
      <w:r w:rsidR="00CB52BB">
        <w:rPr>
          <w:rFonts w:ascii="Times New Roman" w:hAnsi="Times New Roman" w:cs="Times New Roman"/>
          <w:color w:val="000000"/>
          <w:sz w:val="24"/>
          <w:szCs w:val="24"/>
        </w:rPr>
        <w:t xml:space="preserve"> but exclude</w:t>
      </w:r>
      <w:r w:rsidR="00106384">
        <w:rPr>
          <w:rFonts w:ascii="Times New Roman" w:hAnsi="Times New Roman" w:cs="Times New Roman"/>
          <w:color w:val="000000"/>
          <w:sz w:val="24"/>
          <w:szCs w:val="24"/>
        </w:rPr>
        <w:t xml:space="preserve"> inputs from other countries.  It should be noted that the </w:t>
      </w:r>
      <w:proofErr w:type="spellStart"/>
      <w:r w:rsidR="00106384">
        <w:rPr>
          <w:rFonts w:ascii="Times New Roman" w:hAnsi="Times New Roman" w:cs="Times New Roman"/>
          <w:color w:val="000000"/>
          <w:sz w:val="24"/>
          <w:szCs w:val="24"/>
        </w:rPr>
        <w:t>a</w:t>
      </w:r>
      <w:r w:rsidR="00106384">
        <w:rPr>
          <w:rFonts w:ascii="Times New Roman" w:hAnsi="Times New Roman" w:cs="Times New Roman"/>
          <w:color w:val="000000"/>
          <w:sz w:val="24"/>
          <w:szCs w:val="24"/>
          <w:vertAlign w:val="subscript"/>
        </w:rPr>
        <w:t>ij</w:t>
      </w:r>
      <w:proofErr w:type="spellEnd"/>
      <w:r w:rsidR="00106384">
        <w:rPr>
          <w:rFonts w:ascii="Times New Roman" w:hAnsi="Times New Roman" w:cs="Times New Roman"/>
          <w:color w:val="000000"/>
          <w:sz w:val="24"/>
          <w:szCs w:val="24"/>
        </w:rPr>
        <w:t xml:space="preserve"> are sometimes erroneously referred to as national </w:t>
      </w:r>
      <w:r w:rsidR="00106384">
        <w:rPr>
          <w:rFonts w:ascii="Times New Roman" w:hAnsi="Times New Roman" w:cs="Times New Roman"/>
          <w:i/>
          <w:color w:val="000000"/>
          <w:sz w:val="24"/>
          <w:szCs w:val="24"/>
        </w:rPr>
        <w:t>technical</w:t>
      </w:r>
      <w:r w:rsidR="00106384">
        <w:rPr>
          <w:rFonts w:ascii="Times New Roman" w:hAnsi="Times New Roman" w:cs="Times New Roman"/>
          <w:color w:val="000000"/>
          <w:sz w:val="24"/>
          <w:szCs w:val="24"/>
        </w:rPr>
        <w:t xml:space="preserve"> co</w:t>
      </w:r>
      <w:r w:rsidR="00C7526D">
        <w:rPr>
          <w:rFonts w:ascii="Times New Roman" w:hAnsi="Times New Roman" w:cs="Times New Roman"/>
          <w:color w:val="000000"/>
          <w:sz w:val="24"/>
          <w:szCs w:val="24"/>
        </w:rPr>
        <w:t>efficients</w:t>
      </w:r>
      <w:r w:rsidR="00C049DD">
        <w:rPr>
          <w:rFonts w:ascii="Times New Roman" w:hAnsi="Times New Roman" w:cs="Times New Roman"/>
          <w:color w:val="000000"/>
          <w:sz w:val="24"/>
          <w:szCs w:val="24"/>
        </w:rPr>
        <w:t xml:space="preserve">, a problem </w:t>
      </w:r>
      <w:r w:rsidR="00EF5632">
        <w:rPr>
          <w:rFonts w:ascii="Times New Roman" w:hAnsi="Times New Roman" w:cs="Times New Roman"/>
          <w:color w:val="000000"/>
          <w:sz w:val="24"/>
          <w:szCs w:val="24"/>
        </w:rPr>
        <w:t xml:space="preserve">that is </w:t>
      </w:r>
      <w:r w:rsidR="00C049DD">
        <w:rPr>
          <w:rFonts w:ascii="Times New Roman" w:hAnsi="Times New Roman" w:cs="Times New Roman"/>
          <w:color w:val="000000"/>
          <w:sz w:val="24"/>
          <w:szCs w:val="24"/>
        </w:rPr>
        <w:t>highlighted by</w:t>
      </w:r>
      <w:r w:rsidR="00DB396C">
        <w:rPr>
          <w:rFonts w:ascii="Times New Roman" w:hAnsi="Times New Roman" w:cs="Times New Roman"/>
          <w:color w:val="000000"/>
          <w:sz w:val="24"/>
          <w:szCs w:val="24"/>
        </w:rPr>
        <w:t xml:space="preserve"> Hewings and Jensen</w:t>
      </w:r>
      <w:r w:rsidR="00C049DD">
        <w:rPr>
          <w:rFonts w:ascii="Times New Roman" w:hAnsi="Times New Roman" w:cs="Times New Roman"/>
          <w:color w:val="000000"/>
          <w:sz w:val="24"/>
          <w:szCs w:val="24"/>
        </w:rPr>
        <w:t xml:space="preserve"> (</w:t>
      </w:r>
      <w:r w:rsidR="00DB396C">
        <w:rPr>
          <w:rFonts w:ascii="Times New Roman" w:hAnsi="Times New Roman" w:cs="Times New Roman"/>
          <w:color w:val="000000"/>
          <w:sz w:val="24"/>
          <w:szCs w:val="24"/>
        </w:rPr>
        <w:t>1986)</w:t>
      </w:r>
      <w:r w:rsidR="00C7526D">
        <w:rPr>
          <w:rFonts w:ascii="Times New Roman" w:hAnsi="Times New Roman" w:cs="Times New Roman"/>
          <w:color w:val="000000"/>
          <w:sz w:val="24"/>
          <w:szCs w:val="24"/>
        </w:rPr>
        <w:t>.</w:t>
      </w:r>
    </w:p>
    <w:p w:rsidR="00801BAC" w:rsidRDefault="00C7526D" w:rsidP="00DE6457">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 xml:space="preserve">Type </w:t>
      </w:r>
      <w:proofErr w:type="gramStart"/>
      <w:r>
        <w:rPr>
          <w:rFonts w:ascii="Times New Roman" w:hAnsi="Times New Roman" w:cs="Times New Roman"/>
          <w:i/>
          <w:color w:val="000000"/>
          <w:sz w:val="24"/>
          <w:szCs w:val="24"/>
        </w:rPr>
        <w:t>A</w:t>
      </w:r>
      <w:proofErr w:type="gramEnd"/>
      <w:r>
        <w:rPr>
          <w:rFonts w:ascii="Times New Roman" w:hAnsi="Times New Roman" w:cs="Times New Roman"/>
          <w:color w:val="000000"/>
          <w:sz w:val="24"/>
          <w:szCs w:val="24"/>
        </w:rPr>
        <w:t xml:space="preserve"> tables differ from type B tables in terms of the way </w:t>
      </w:r>
      <w:r w:rsidR="00594125">
        <w:rPr>
          <w:rFonts w:ascii="Times New Roman" w:hAnsi="Times New Roman" w:cs="Times New Roman"/>
          <w:color w:val="000000"/>
          <w:sz w:val="24"/>
          <w:szCs w:val="24"/>
        </w:rPr>
        <w:t xml:space="preserve">in which </w:t>
      </w:r>
      <w:r>
        <w:rPr>
          <w:rFonts w:ascii="Times New Roman" w:hAnsi="Times New Roman" w:cs="Times New Roman"/>
          <w:color w:val="000000"/>
          <w:sz w:val="24"/>
          <w:szCs w:val="24"/>
        </w:rPr>
        <w:t>imports are treated and this has important implications for the meaning of the input coefficients.</w:t>
      </w:r>
      <w:r w:rsidR="00F4024F">
        <w:rPr>
          <w:rFonts w:ascii="Times New Roman" w:hAnsi="Times New Roman" w:cs="Times New Roman"/>
          <w:color w:val="000000"/>
          <w:sz w:val="24"/>
          <w:szCs w:val="24"/>
        </w:rPr>
        <w:t xml:space="preserve">  </w:t>
      </w:r>
      <w:r w:rsidR="00801BAC">
        <w:rPr>
          <w:rFonts w:ascii="Times New Roman" w:hAnsi="Times New Roman" w:cs="Times New Roman"/>
          <w:sz w:val="24"/>
          <w:szCs w:val="24"/>
        </w:rPr>
        <w:t xml:space="preserve">In a type </w:t>
      </w:r>
      <w:proofErr w:type="gramStart"/>
      <w:r w:rsidR="00801BAC">
        <w:rPr>
          <w:rFonts w:ascii="Times New Roman" w:hAnsi="Times New Roman" w:cs="Times New Roman"/>
          <w:sz w:val="24"/>
          <w:szCs w:val="24"/>
        </w:rPr>
        <w:t>A</w:t>
      </w:r>
      <w:proofErr w:type="gramEnd"/>
      <w:r w:rsidR="00801BAC">
        <w:rPr>
          <w:rFonts w:ascii="Times New Roman" w:hAnsi="Times New Roman" w:cs="Times New Roman"/>
          <w:sz w:val="24"/>
          <w:szCs w:val="24"/>
        </w:rPr>
        <w:t xml:space="preserve"> national table, foreign imports are allocated </w:t>
      </w:r>
      <w:r w:rsidR="00801BAC">
        <w:rPr>
          <w:rFonts w:ascii="Times New Roman" w:hAnsi="Times New Roman" w:cs="Times New Roman"/>
          <w:i/>
          <w:sz w:val="24"/>
          <w:szCs w:val="24"/>
        </w:rPr>
        <w:t>indirectly</w:t>
      </w:r>
      <w:r w:rsidR="00801BAC">
        <w:rPr>
          <w:rFonts w:ascii="Times New Roman" w:hAnsi="Times New Roman" w:cs="Times New Roman"/>
          <w:sz w:val="24"/>
          <w:szCs w:val="24"/>
        </w:rPr>
        <w:t xml:space="preserve"> to the commodities that use these imports as intermediate inputs.  For example, foreign steel used by the automobile industry would be included as an intermediate input for this industry; it would thus appear in the relevant row for steel and column for automobiles in the interindustry matrix.</w:t>
      </w:r>
    </w:p>
    <w:p w:rsidR="00C7526D" w:rsidRDefault="00801BAC" w:rsidP="001D46B2">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4024F">
        <w:rPr>
          <w:rFonts w:ascii="Times New Roman" w:hAnsi="Times New Roman" w:cs="Times New Roman"/>
          <w:color w:val="000000"/>
          <w:sz w:val="24"/>
          <w:szCs w:val="24"/>
        </w:rPr>
        <w:t xml:space="preserve">In a </w:t>
      </w:r>
      <w:r w:rsidR="00F4024F" w:rsidRPr="00330E25">
        <w:rPr>
          <w:rFonts w:ascii="Times New Roman" w:hAnsi="Times New Roman" w:cs="Times New Roman"/>
          <w:color w:val="000000"/>
          <w:sz w:val="24"/>
          <w:szCs w:val="24"/>
        </w:rPr>
        <w:t>type A</w:t>
      </w:r>
      <w:r w:rsidR="00F4024F">
        <w:rPr>
          <w:rFonts w:ascii="Times New Roman" w:hAnsi="Times New Roman" w:cs="Times New Roman"/>
          <w:color w:val="000000"/>
          <w:sz w:val="24"/>
          <w:szCs w:val="24"/>
        </w:rPr>
        <w:t xml:space="preserve"> table, the </w:t>
      </w:r>
      <w:r w:rsidR="00831D44">
        <w:rPr>
          <w:rFonts w:ascii="Times New Roman" w:hAnsi="Times New Roman" w:cs="Times New Roman"/>
          <w:color w:val="000000"/>
          <w:sz w:val="24"/>
          <w:szCs w:val="24"/>
        </w:rPr>
        <w:t>input</w:t>
      </w:r>
      <w:r w:rsidR="00B130D0">
        <w:rPr>
          <w:rFonts w:ascii="Times New Roman" w:hAnsi="Times New Roman" w:cs="Times New Roman"/>
          <w:color w:val="000000"/>
          <w:sz w:val="24"/>
          <w:szCs w:val="24"/>
        </w:rPr>
        <w:t xml:space="preserve"> </w:t>
      </w:r>
      <w:r w:rsidR="00F4024F">
        <w:rPr>
          <w:rFonts w:ascii="Times New Roman" w:hAnsi="Times New Roman" w:cs="Times New Roman"/>
          <w:color w:val="000000"/>
          <w:sz w:val="24"/>
          <w:szCs w:val="24"/>
        </w:rPr>
        <w:t xml:space="preserve">coefficients, the </w:t>
      </w:r>
      <w:proofErr w:type="spellStart"/>
      <w:r w:rsidR="00F4024F">
        <w:rPr>
          <w:rFonts w:ascii="Times New Roman" w:hAnsi="Times New Roman" w:cs="Times New Roman"/>
          <w:color w:val="000000"/>
          <w:sz w:val="24"/>
          <w:szCs w:val="24"/>
        </w:rPr>
        <w:t>a</w:t>
      </w:r>
      <w:r w:rsidR="00F4024F">
        <w:rPr>
          <w:rFonts w:ascii="Times New Roman" w:hAnsi="Times New Roman" w:cs="Times New Roman"/>
          <w:color w:val="000000"/>
          <w:sz w:val="24"/>
          <w:szCs w:val="24"/>
          <w:vertAlign w:val="subscript"/>
        </w:rPr>
        <w:t>ij</w:t>
      </w:r>
      <w:proofErr w:type="spellEnd"/>
      <w:r w:rsidR="00B130D0">
        <w:rPr>
          <w:rFonts w:ascii="Times New Roman" w:hAnsi="Times New Roman" w:cs="Times New Roman"/>
          <w:color w:val="000000"/>
          <w:sz w:val="24"/>
          <w:szCs w:val="24"/>
        </w:rPr>
        <w:t>*</w:t>
      </w:r>
      <w:r w:rsidR="00F4024F">
        <w:rPr>
          <w:rFonts w:ascii="Times New Roman" w:hAnsi="Times New Roman" w:cs="Times New Roman"/>
          <w:color w:val="000000"/>
          <w:sz w:val="24"/>
          <w:szCs w:val="24"/>
        </w:rPr>
        <w:t xml:space="preserve">, measure the number of units of input </w:t>
      </w:r>
      <w:r w:rsidR="00F4024F">
        <w:rPr>
          <w:rFonts w:ascii="Times New Roman" w:hAnsi="Times New Roman" w:cs="Times New Roman"/>
          <w:i/>
          <w:color w:val="000000"/>
          <w:sz w:val="24"/>
          <w:szCs w:val="24"/>
        </w:rPr>
        <w:t>i</w:t>
      </w:r>
      <w:r w:rsidR="00F4024F">
        <w:rPr>
          <w:rFonts w:ascii="Times New Roman" w:hAnsi="Times New Roman" w:cs="Times New Roman"/>
          <w:color w:val="000000"/>
          <w:sz w:val="24"/>
          <w:szCs w:val="24"/>
        </w:rPr>
        <w:t xml:space="preserve"> needed to produce one unit of gross output of national industry </w:t>
      </w:r>
      <w:r w:rsidR="00F4024F" w:rsidRPr="00EC3199">
        <w:rPr>
          <w:rFonts w:ascii="Times New Roman" w:hAnsi="Times New Roman" w:cs="Times New Roman"/>
          <w:i/>
          <w:color w:val="000000"/>
          <w:sz w:val="24"/>
          <w:szCs w:val="24"/>
        </w:rPr>
        <w:t>j</w:t>
      </w:r>
      <w:r w:rsidR="00F4024F">
        <w:rPr>
          <w:rFonts w:ascii="Times New Roman" w:hAnsi="Times New Roman" w:cs="Times New Roman"/>
          <w:color w:val="000000"/>
          <w:sz w:val="24"/>
          <w:szCs w:val="24"/>
        </w:rPr>
        <w:t xml:space="preserve">.  These coefficients </w:t>
      </w:r>
      <w:r w:rsidR="00F4024F">
        <w:rPr>
          <w:rFonts w:ascii="Times New Roman" w:hAnsi="Times New Roman" w:cs="Times New Roman"/>
          <w:color w:val="000000"/>
          <w:sz w:val="24"/>
          <w:szCs w:val="24"/>
        </w:rPr>
        <w:lastRenderedPageBreak/>
        <w:t xml:space="preserve">encompass intermediate inputs originating </w:t>
      </w:r>
      <w:r w:rsidR="00B130D0">
        <w:rPr>
          <w:rFonts w:ascii="Times New Roman" w:hAnsi="Times New Roman" w:cs="Times New Roman"/>
          <w:color w:val="000000"/>
          <w:sz w:val="24"/>
          <w:szCs w:val="24"/>
        </w:rPr>
        <w:t xml:space="preserve">not just </w:t>
      </w:r>
      <w:r w:rsidR="00F4024F">
        <w:rPr>
          <w:rFonts w:ascii="Times New Roman" w:hAnsi="Times New Roman" w:cs="Times New Roman"/>
          <w:color w:val="000000"/>
          <w:sz w:val="24"/>
          <w:szCs w:val="24"/>
        </w:rPr>
        <w:t>from within Finland</w:t>
      </w:r>
      <w:r w:rsidR="00B130D0">
        <w:rPr>
          <w:rFonts w:ascii="Times New Roman" w:hAnsi="Times New Roman" w:cs="Times New Roman"/>
          <w:color w:val="000000"/>
          <w:sz w:val="24"/>
          <w:szCs w:val="24"/>
        </w:rPr>
        <w:t xml:space="preserve"> but also</w:t>
      </w:r>
      <w:r w:rsidR="00F4024F">
        <w:rPr>
          <w:rFonts w:ascii="Times New Roman" w:hAnsi="Times New Roman" w:cs="Times New Roman"/>
          <w:color w:val="000000"/>
          <w:sz w:val="24"/>
          <w:szCs w:val="24"/>
        </w:rPr>
        <w:t xml:space="preserve"> from other countries.  </w:t>
      </w:r>
      <w:r w:rsidR="00242550">
        <w:rPr>
          <w:rFonts w:ascii="Times New Roman" w:hAnsi="Times New Roman" w:cs="Times New Roman"/>
          <w:color w:val="000000"/>
          <w:sz w:val="24"/>
          <w:szCs w:val="24"/>
        </w:rPr>
        <w:t>T</w:t>
      </w:r>
      <w:r w:rsidR="00F4024F">
        <w:rPr>
          <w:rFonts w:ascii="Times New Roman" w:hAnsi="Times New Roman" w:cs="Times New Roman"/>
          <w:color w:val="000000"/>
          <w:sz w:val="24"/>
          <w:szCs w:val="24"/>
        </w:rPr>
        <w:t xml:space="preserve">he </w:t>
      </w:r>
      <w:proofErr w:type="spellStart"/>
      <w:r w:rsidR="00F4024F">
        <w:rPr>
          <w:rFonts w:ascii="Times New Roman" w:hAnsi="Times New Roman" w:cs="Times New Roman"/>
          <w:color w:val="000000"/>
          <w:sz w:val="24"/>
          <w:szCs w:val="24"/>
        </w:rPr>
        <w:t>a</w:t>
      </w:r>
      <w:r w:rsidR="00F4024F">
        <w:rPr>
          <w:rFonts w:ascii="Times New Roman" w:hAnsi="Times New Roman" w:cs="Times New Roman"/>
          <w:color w:val="000000"/>
          <w:sz w:val="24"/>
          <w:szCs w:val="24"/>
          <w:vertAlign w:val="subscript"/>
        </w:rPr>
        <w:t>ij</w:t>
      </w:r>
      <w:proofErr w:type="spellEnd"/>
      <w:r w:rsidR="00B130D0" w:rsidRPr="00DE125D">
        <w:rPr>
          <w:rFonts w:ascii="Times New Roman" w:hAnsi="Times New Roman" w:cs="Times New Roman"/>
          <w:color w:val="000000"/>
          <w:sz w:val="24"/>
          <w:szCs w:val="24"/>
        </w:rPr>
        <w:t>*</w:t>
      </w:r>
      <w:r w:rsidR="00F4024F">
        <w:rPr>
          <w:rFonts w:ascii="Times New Roman" w:hAnsi="Times New Roman" w:cs="Times New Roman"/>
          <w:color w:val="000000"/>
          <w:sz w:val="24"/>
          <w:szCs w:val="24"/>
        </w:rPr>
        <w:t xml:space="preserve"> are </w:t>
      </w:r>
      <w:r w:rsidR="00B130D0">
        <w:rPr>
          <w:rFonts w:ascii="Times New Roman" w:hAnsi="Times New Roman" w:cs="Times New Roman"/>
          <w:color w:val="000000"/>
          <w:sz w:val="24"/>
          <w:szCs w:val="24"/>
        </w:rPr>
        <w:t>true</w:t>
      </w:r>
      <w:r w:rsidR="00F4024F">
        <w:rPr>
          <w:rFonts w:ascii="Times New Roman" w:hAnsi="Times New Roman" w:cs="Times New Roman"/>
          <w:color w:val="000000"/>
          <w:sz w:val="24"/>
          <w:szCs w:val="24"/>
        </w:rPr>
        <w:t xml:space="preserve"> national </w:t>
      </w:r>
      <w:r w:rsidR="00F4024F">
        <w:rPr>
          <w:rFonts w:ascii="Times New Roman" w:hAnsi="Times New Roman" w:cs="Times New Roman"/>
          <w:i/>
          <w:color w:val="000000"/>
          <w:sz w:val="24"/>
          <w:szCs w:val="24"/>
        </w:rPr>
        <w:t>technical</w:t>
      </w:r>
      <w:r w:rsidR="00F4024F">
        <w:rPr>
          <w:rFonts w:ascii="Times New Roman" w:hAnsi="Times New Roman" w:cs="Times New Roman"/>
          <w:color w:val="000000"/>
          <w:sz w:val="24"/>
          <w:szCs w:val="24"/>
        </w:rPr>
        <w:t xml:space="preserve"> coefficients</w:t>
      </w:r>
      <w:r w:rsidR="00B130D0">
        <w:rPr>
          <w:rFonts w:ascii="Times New Roman" w:hAnsi="Times New Roman" w:cs="Times New Roman"/>
          <w:color w:val="000000"/>
          <w:sz w:val="24"/>
          <w:szCs w:val="24"/>
        </w:rPr>
        <w:t xml:space="preserve"> because they reflect the underlying technology and are not affected by the pattern of trade</w:t>
      </w:r>
      <w:r w:rsidR="00F4024F">
        <w:rPr>
          <w:rFonts w:ascii="Times New Roman" w:hAnsi="Times New Roman" w:cs="Times New Roman"/>
          <w:color w:val="000000"/>
          <w:sz w:val="24"/>
          <w:szCs w:val="24"/>
        </w:rPr>
        <w:t>.</w:t>
      </w:r>
      <w:r w:rsidR="00DE125D">
        <w:rPr>
          <w:rFonts w:ascii="Times New Roman" w:hAnsi="Times New Roman" w:cs="Times New Roman"/>
          <w:color w:val="000000"/>
          <w:sz w:val="24"/>
          <w:szCs w:val="24"/>
        </w:rPr>
        <w:t xml:space="preserve">  It is not possible to derive estimates of the </w:t>
      </w:r>
      <w:proofErr w:type="spellStart"/>
      <w:r w:rsidR="00DE125D">
        <w:rPr>
          <w:rFonts w:ascii="Times New Roman" w:hAnsi="Times New Roman" w:cs="Times New Roman"/>
          <w:color w:val="000000"/>
          <w:sz w:val="24"/>
          <w:szCs w:val="24"/>
        </w:rPr>
        <w:t>a</w:t>
      </w:r>
      <w:r w:rsidR="00DE125D">
        <w:rPr>
          <w:rFonts w:ascii="Times New Roman" w:hAnsi="Times New Roman" w:cs="Times New Roman"/>
          <w:color w:val="000000"/>
          <w:sz w:val="24"/>
          <w:szCs w:val="24"/>
          <w:vertAlign w:val="subscript"/>
        </w:rPr>
        <w:t>ij</w:t>
      </w:r>
      <w:proofErr w:type="spellEnd"/>
      <w:r w:rsidR="00DE125D" w:rsidRPr="00DE125D">
        <w:rPr>
          <w:rFonts w:ascii="Times New Roman" w:hAnsi="Times New Roman" w:cs="Times New Roman"/>
          <w:color w:val="000000"/>
          <w:sz w:val="24"/>
          <w:szCs w:val="24"/>
        </w:rPr>
        <w:t>*</w:t>
      </w:r>
      <w:r w:rsidR="00DE125D">
        <w:rPr>
          <w:rFonts w:ascii="Times New Roman" w:hAnsi="Times New Roman" w:cs="Times New Roman"/>
          <w:color w:val="000000"/>
          <w:sz w:val="24"/>
          <w:szCs w:val="24"/>
        </w:rPr>
        <w:t xml:space="preserve"> from Table 1 because foreign imports are not disaggregated by sector.</w:t>
      </w:r>
    </w:p>
    <w:p w:rsidR="00DE125D" w:rsidRDefault="00DE125D" w:rsidP="00A62F81">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In addition to</w:t>
      </w:r>
      <w:r w:rsidR="005C0B52">
        <w:rPr>
          <w:rFonts w:ascii="Times New Roman" w:hAnsi="Times New Roman" w:cs="Times New Roman"/>
          <w:color w:val="000000"/>
          <w:sz w:val="24"/>
          <w:szCs w:val="24"/>
        </w:rPr>
        <w:t xml:space="preserve"> </w:t>
      </w:r>
      <w:r w:rsidR="00911832">
        <w:rPr>
          <w:rFonts w:ascii="Times New Roman" w:hAnsi="Times New Roman" w:cs="Times New Roman"/>
          <w:color w:val="000000"/>
          <w:sz w:val="24"/>
          <w:szCs w:val="24"/>
        </w:rPr>
        <w:t xml:space="preserve">tables of </w:t>
      </w:r>
      <w:r w:rsidR="00046BD4">
        <w:rPr>
          <w:rFonts w:ascii="Times New Roman" w:hAnsi="Times New Roman" w:cs="Times New Roman"/>
          <w:color w:val="000000"/>
          <w:sz w:val="24"/>
          <w:szCs w:val="24"/>
        </w:rPr>
        <w:t>type</w:t>
      </w:r>
      <w:r w:rsidR="00911832">
        <w:rPr>
          <w:rFonts w:ascii="Times New Roman" w:hAnsi="Times New Roman" w:cs="Times New Roman"/>
          <w:color w:val="000000"/>
          <w:sz w:val="24"/>
          <w:szCs w:val="24"/>
        </w:rPr>
        <w:t>s</w:t>
      </w:r>
      <w:r w:rsidR="00046BD4">
        <w:rPr>
          <w:rFonts w:ascii="Times New Roman" w:hAnsi="Times New Roman" w:cs="Times New Roman"/>
          <w:color w:val="000000"/>
          <w:sz w:val="24"/>
          <w:szCs w:val="24"/>
        </w:rPr>
        <w:t xml:space="preserve"> A and</w:t>
      </w:r>
      <w:r>
        <w:rPr>
          <w:rFonts w:ascii="Times New Roman" w:hAnsi="Times New Roman" w:cs="Times New Roman"/>
          <w:color w:val="000000"/>
          <w:sz w:val="24"/>
          <w:szCs w:val="24"/>
        </w:rPr>
        <w:t xml:space="preserve"> </w:t>
      </w:r>
      <w:r w:rsidR="009B0814">
        <w:rPr>
          <w:rFonts w:ascii="Times New Roman" w:hAnsi="Times New Roman" w:cs="Times New Roman"/>
          <w:color w:val="000000"/>
          <w:sz w:val="24"/>
          <w:szCs w:val="24"/>
        </w:rPr>
        <w:t xml:space="preserve">B, members of the European Union (EU) also produce </w:t>
      </w:r>
      <w:r w:rsidR="00026D25">
        <w:rPr>
          <w:rFonts w:ascii="Times New Roman" w:hAnsi="Times New Roman" w:cs="Times New Roman"/>
          <w:color w:val="000000"/>
          <w:sz w:val="24"/>
          <w:szCs w:val="24"/>
        </w:rPr>
        <w:t xml:space="preserve">symmetric </w:t>
      </w:r>
      <w:r w:rsidR="005C0B52">
        <w:rPr>
          <w:rFonts w:ascii="Times New Roman" w:hAnsi="Times New Roman" w:cs="Times New Roman"/>
          <w:color w:val="000000"/>
          <w:sz w:val="24"/>
          <w:szCs w:val="24"/>
        </w:rPr>
        <w:t xml:space="preserve">national </w:t>
      </w:r>
      <w:r w:rsidR="009B0814">
        <w:rPr>
          <w:rFonts w:ascii="Times New Roman" w:hAnsi="Times New Roman" w:cs="Times New Roman"/>
          <w:color w:val="000000"/>
          <w:sz w:val="24"/>
          <w:szCs w:val="24"/>
        </w:rPr>
        <w:t>tables that are a variant of type A</w:t>
      </w:r>
      <w:r w:rsidR="005C0B52">
        <w:rPr>
          <w:rFonts w:ascii="Times New Roman" w:hAnsi="Times New Roman" w:cs="Times New Roman"/>
          <w:color w:val="000000"/>
          <w:sz w:val="24"/>
          <w:szCs w:val="24"/>
        </w:rPr>
        <w:t>; these</w:t>
      </w:r>
      <w:r w:rsidR="009B0814">
        <w:rPr>
          <w:rFonts w:ascii="Times New Roman" w:hAnsi="Times New Roman" w:cs="Times New Roman"/>
          <w:color w:val="000000"/>
          <w:sz w:val="24"/>
          <w:szCs w:val="24"/>
        </w:rPr>
        <w:t xml:space="preserve"> are referred to here as </w:t>
      </w:r>
      <w:r w:rsidR="009B0814">
        <w:rPr>
          <w:rFonts w:ascii="Times New Roman" w:hAnsi="Times New Roman" w:cs="Times New Roman"/>
          <w:i/>
          <w:color w:val="000000"/>
          <w:sz w:val="24"/>
          <w:szCs w:val="24"/>
        </w:rPr>
        <w:t>type E</w:t>
      </w:r>
      <w:r w:rsidR="009B0814">
        <w:rPr>
          <w:rFonts w:ascii="Times New Roman" w:hAnsi="Times New Roman" w:cs="Times New Roman"/>
          <w:color w:val="000000"/>
          <w:sz w:val="24"/>
          <w:szCs w:val="24"/>
        </w:rPr>
        <w:t xml:space="preserve"> tables</w:t>
      </w:r>
      <w:r w:rsidR="00046BD4">
        <w:rPr>
          <w:rFonts w:ascii="Times New Roman" w:hAnsi="Times New Roman" w:cs="Times New Roman"/>
          <w:color w:val="000000"/>
          <w:sz w:val="24"/>
          <w:szCs w:val="24"/>
        </w:rPr>
        <w:t xml:space="preserve"> (the E stands for </w:t>
      </w:r>
      <w:proofErr w:type="spellStart"/>
      <w:r w:rsidR="00046BD4">
        <w:rPr>
          <w:rFonts w:ascii="Times New Roman" w:hAnsi="Times New Roman" w:cs="Times New Roman"/>
          <w:color w:val="000000"/>
          <w:sz w:val="24"/>
          <w:szCs w:val="24"/>
        </w:rPr>
        <w:t>Eurostat</w:t>
      </w:r>
      <w:proofErr w:type="spellEnd"/>
      <w:r w:rsidR="00046BD4">
        <w:rPr>
          <w:rFonts w:ascii="Times New Roman" w:hAnsi="Times New Roman" w:cs="Times New Roman"/>
          <w:color w:val="000000"/>
          <w:sz w:val="24"/>
          <w:szCs w:val="24"/>
        </w:rPr>
        <w:t>, the statistical office in the EU)</w:t>
      </w:r>
      <w:r w:rsidR="009B0814">
        <w:rPr>
          <w:rFonts w:ascii="Times New Roman" w:hAnsi="Times New Roman" w:cs="Times New Roman"/>
          <w:color w:val="000000"/>
          <w:sz w:val="24"/>
          <w:szCs w:val="24"/>
        </w:rPr>
        <w:t xml:space="preserve">.  This is the tabular format discussed </w:t>
      </w:r>
      <w:r w:rsidR="002C0EF5">
        <w:rPr>
          <w:rFonts w:ascii="Times New Roman" w:hAnsi="Times New Roman" w:cs="Times New Roman"/>
          <w:color w:val="000000"/>
          <w:sz w:val="24"/>
          <w:szCs w:val="24"/>
        </w:rPr>
        <w:t>in</w:t>
      </w:r>
      <w:r w:rsidR="009B0814">
        <w:rPr>
          <w:rFonts w:ascii="Times New Roman" w:hAnsi="Times New Roman" w:cs="Times New Roman"/>
          <w:color w:val="000000"/>
          <w:sz w:val="24"/>
          <w:szCs w:val="24"/>
        </w:rPr>
        <w:t xml:space="preserve"> Kronenberg</w:t>
      </w:r>
      <w:r w:rsidR="002C0EF5">
        <w:rPr>
          <w:rFonts w:ascii="Times New Roman" w:hAnsi="Times New Roman" w:cs="Times New Roman"/>
          <w:color w:val="000000"/>
          <w:sz w:val="24"/>
          <w:szCs w:val="24"/>
        </w:rPr>
        <w:t xml:space="preserve"> (2009)</w:t>
      </w:r>
      <w:r w:rsidR="005C0B52">
        <w:rPr>
          <w:rFonts w:ascii="Times New Roman" w:hAnsi="Times New Roman" w:cs="Times New Roman"/>
          <w:color w:val="000000"/>
          <w:sz w:val="24"/>
          <w:szCs w:val="24"/>
        </w:rPr>
        <w:t>.</w:t>
      </w:r>
      <w:r w:rsidR="004D7599" w:rsidRPr="004D7599">
        <w:rPr>
          <w:rFonts w:ascii="Times New Roman" w:hAnsi="Times New Roman" w:cs="Times New Roman"/>
          <w:sz w:val="24"/>
          <w:szCs w:val="24"/>
        </w:rPr>
        <w:t xml:space="preserve"> </w:t>
      </w:r>
      <w:r w:rsidR="004D7599">
        <w:rPr>
          <w:rFonts w:ascii="Times New Roman" w:hAnsi="Times New Roman" w:cs="Times New Roman"/>
          <w:sz w:val="24"/>
          <w:szCs w:val="24"/>
        </w:rPr>
        <w:t xml:space="preserve"> The German tables he discusses</w:t>
      </w:r>
      <w:r w:rsidR="00C54243">
        <w:rPr>
          <w:rFonts w:ascii="Times New Roman" w:hAnsi="Times New Roman" w:cs="Times New Roman"/>
          <w:sz w:val="24"/>
          <w:szCs w:val="24"/>
        </w:rPr>
        <w:t>, which he refers to as ESA 95 tables,</w:t>
      </w:r>
      <w:r w:rsidR="004D7599">
        <w:rPr>
          <w:rFonts w:ascii="Times New Roman" w:hAnsi="Times New Roman" w:cs="Times New Roman"/>
          <w:sz w:val="24"/>
          <w:szCs w:val="24"/>
        </w:rPr>
        <w:t xml:space="preserve"> are compiled in accordance with the rules of the European System of Accounts (ESA).  ESA 95 is the standard for all EU countries.  However, since the ESA 95 rules also apply to </w:t>
      </w:r>
      <w:r w:rsidR="00046BD4">
        <w:rPr>
          <w:rFonts w:ascii="Times New Roman" w:hAnsi="Times New Roman" w:cs="Times New Roman"/>
          <w:sz w:val="24"/>
          <w:szCs w:val="24"/>
        </w:rPr>
        <w:t xml:space="preserve">the other </w:t>
      </w:r>
      <w:r w:rsidR="004D7599">
        <w:rPr>
          <w:rFonts w:ascii="Times New Roman" w:hAnsi="Times New Roman" w:cs="Times New Roman"/>
          <w:sz w:val="24"/>
          <w:szCs w:val="24"/>
        </w:rPr>
        <w:t>type</w:t>
      </w:r>
      <w:r w:rsidR="00046BD4">
        <w:rPr>
          <w:rFonts w:ascii="Times New Roman" w:hAnsi="Times New Roman" w:cs="Times New Roman"/>
          <w:sz w:val="24"/>
          <w:szCs w:val="24"/>
        </w:rPr>
        <w:t>s of</w:t>
      </w:r>
      <w:r w:rsidR="004D7599">
        <w:rPr>
          <w:rFonts w:ascii="Times New Roman" w:hAnsi="Times New Roman" w:cs="Times New Roman"/>
          <w:sz w:val="24"/>
          <w:szCs w:val="24"/>
        </w:rPr>
        <w:t xml:space="preserve"> table, the tables Kronenberg</w:t>
      </w:r>
      <w:r w:rsidR="001022AF">
        <w:rPr>
          <w:rFonts w:ascii="Times New Roman" w:hAnsi="Times New Roman" w:cs="Times New Roman"/>
          <w:sz w:val="24"/>
          <w:szCs w:val="24"/>
        </w:rPr>
        <w:t xml:space="preserve"> (2009)</w:t>
      </w:r>
      <w:r w:rsidR="004D7599">
        <w:rPr>
          <w:rFonts w:ascii="Times New Roman" w:hAnsi="Times New Roman" w:cs="Times New Roman"/>
          <w:sz w:val="24"/>
          <w:szCs w:val="24"/>
        </w:rPr>
        <w:t xml:space="preserve"> discusses will be referred to here as type E tables rather than as ESA 95 tables.  </w:t>
      </w:r>
      <w:r w:rsidR="00C8533B">
        <w:rPr>
          <w:rFonts w:ascii="Times New Roman" w:hAnsi="Times New Roman" w:cs="Times New Roman"/>
          <w:color w:val="000000"/>
          <w:sz w:val="24"/>
          <w:szCs w:val="24"/>
        </w:rPr>
        <w:t xml:space="preserve">Type E tables can easily be derived from </w:t>
      </w:r>
      <w:r w:rsidR="00414EA2">
        <w:rPr>
          <w:rFonts w:ascii="Times New Roman" w:hAnsi="Times New Roman" w:cs="Times New Roman"/>
          <w:color w:val="000000"/>
          <w:sz w:val="24"/>
          <w:szCs w:val="24"/>
        </w:rPr>
        <w:t xml:space="preserve">those of </w:t>
      </w:r>
      <w:r w:rsidR="00C8533B">
        <w:rPr>
          <w:rFonts w:ascii="Times New Roman" w:hAnsi="Times New Roman" w:cs="Times New Roman"/>
          <w:color w:val="000000"/>
          <w:sz w:val="24"/>
          <w:szCs w:val="24"/>
        </w:rPr>
        <w:t xml:space="preserve">type A; all that is required is to transpose the column vector of total imports by </w:t>
      </w:r>
      <w:r w:rsidR="00434485">
        <w:rPr>
          <w:rFonts w:ascii="Times New Roman" w:hAnsi="Times New Roman" w:cs="Times New Roman"/>
          <w:color w:val="000000"/>
          <w:sz w:val="24"/>
          <w:szCs w:val="24"/>
        </w:rPr>
        <w:t xml:space="preserve">commodity </w:t>
      </w:r>
      <w:r w:rsidR="00C8533B">
        <w:rPr>
          <w:rFonts w:ascii="Times New Roman" w:hAnsi="Times New Roman" w:cs="Times New Roman"/>
          <w:color w:val="000000"/>
          <w:sz w:val="24"/>
          <w:szCs w:val="24"/>
        </w:rPr>
        <w:t xml:space="preserve">to produce a row vector of total imports (from </w:t>
      </w:r>
      <w:r w:rsidR="00414EA2">
        <w:rPr>
          <w:rFonts w:ascii="Times New Roman" w:hAnsi="Times New Roman" w:cs="Times New Roman"/>
          <w:color w:val="000000"/>
          <w:sz w:val="24"/>
          <w:szCs w:val="24"/>
        </w:rPr>
        <w:t xml:space="preserve">other regions </w:t>
      </w:r>
      <w:r w:rsidR="00C8533B">
        <w:rPr>
          <w:rFonts w:ascii="Times New Roman" w:hAnsi="Times New Roman" w:cs="Times New Roman"/>
          <w:color w:val="000000"/>
          <w:sz w:val="24"/>
          <w:szCs w:val="24"/>
        </w:rPr>
        <w:t>and from</w:t>
      </w:r>
      <w:r w:rsidR="00414EA2" w:rsidRPr="00414EA2">
        <w:rPr>
          <w:rFonts w:ascii="Times New Roman" w:hAnsi="Times New Roman" w:cs="Times New Roman"/>
          <w:color w:val="000000"/>
          <w:sz w:val="24"/>
          <w:szCs w:val="24"/>
        </w:rPr>
        <w:t xml:space="preserve"> </w:t>
      </w:r>
      <w:r w:rsidR="00414EA2">
        <w:rPr>
          <w:rFonts w:ascii="Times New Roman" w:hAnsi="Times New Roman" w:cs="Times New Roman"/>
          <w:color w:val="000000"/>
          <w:sz w:val="24"/>
          <w:szCs w:val="24"/>
        </w:rPr>
        <w:t>abroad</w:t>
      </w:r>
      <w:r w:rsidR="00C8533B">
        <w:rPr>
          <w:rFonts w:ascii="Times New Roman" w:hAnsi="Times New Roman" w:cs="Times New Roman"/>
          <w:color w:val="000000"/>
          <w:sz w:val="24"/>
          <w:szCs w:val="24"/>
        </w:rPr>
        <w:t>) by industry.</w:t>
      </w:r>
      <w:r w:rsidR="00434485">
        <w:rPr>
          <w:rFonts w:ascii="Times New Roman" w:hAnsi="Times New Roman" w:cs="Times New Roman"/>
          <w:color w:val="000000"/>
          <w:sz w:val="24"/>
          <w:szCs w:val="24"/>
        </w:rPr>
        <w:t xml:space="preserve">  Furthermore, by summing output and imports, one can estimate total supply by industry and hence compute </w:t>
      </w:r>
      <w:r w:rsidR="00434485">
        <w:rPr>
          <w:rFonts w:ascii="Times New Roman" w:hAnsi="Times New Roman" w:cs="Times New Roman"/>
          <w:i/>
          <w:color w:val="000000"/>
          <w:sz w:val="24"/>
          <w:szCs w:val="24"/>
        </w:rPr>
        <w:t>supply</w:t>
      </w:r>
      <w:r w:rsidR="00434485">
        <w:rPr>
          <w:rFonts w:ascii="Times New Roman" w:hAnsi="Times New Roman" w:cs="Times New Roman"/>
          <w:color w:val="000000"/>
          <w:sz w:val="24"/>
          <w:szCs w:val="24"/>
        </w:rPr>
        <w:t xml:space="preserve"> multipliers.  These should not be confused with the type I </w:t>
      </w:r>
      <w:r w:rsidR="00434485">
        <w:rPr>
          <w:rFonts w:ascii="Times New Roman" w:hAnsi="Times New Roman" w:cs="Times New Roman"/>
          <w:i/>
          <w:color w:val="000000"/>
          <w:sz w:val="24"/>
          <w:szCs w:val="24"/>
        </w:rPr>
        <w:t>output</w:t>
      </w:r>
      <w:r w:rsidR="00434485">
        <w:rPr>
          <w:rFonts w:ascii="Times New Roman" w:hAnsi="Times New Roman" w:cs="Times New Roman"/>
          <w:color w:val="000000"/>
          <w:sz w:val="24"/>
          <w:szCs w:val="24"/>
        </w:rPr>
        <w:t xml:space="preserve"> multipliers that are associated with type B tables.</w:t>
      </w:r>
    </w:p>
    <w:p w:rsidR="009F2575" w:rsidRPr="00DE125D" w:rsidRDefault="009F2575" w:rsidP="00CC5514">
      <w:pPr>
        <w:widowControl w:val="0"/>
        <w:tabs>
          <w:tab w:val="left" w:pos="426"/>
        </w:tabs>
        <w:spacing w:after="0" w:line="480" w:lineRule="auto"/>
        <w:jc w:val="both"/>
        <w:rPr>
          <w:rFonts w:ascii="Times New Roman" w:hAnsi="Times New Roman" w:cs="Times New Roman"/>
          <w:color w:val="000000"/>
          <w:sz w:val="24"/>
          <w:szCs w:val="24"/>
        </w:rPr>
      </w:pPr>
    </w:p>
    <w:p w:rsidR="006003B1" w:rsidRPr="006003B1" w:rsidRDefault="006003B1" w:rsidP="00DE6457">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Location quotients</w:t>
      </w:r>
    </w:p>
    <w:p w:rsidR="006003B1" w:rsidRDefault="009843E7" w:rsidP="009843E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C874CF">
        <w:rPr>
          <w:rFonts w:ascii="Times New Roman" w:hAnsi="Times New Roman" w:cs="Times New Roman"/>
          <w:color w:val="000000"/>
          <w:sz w:val="24"/>
          <w:szCs w:val="24"/>
        </w:rPr>
        <w:t>Location quotients</w:t>
      </w:r>
      <w:r w:rsidR="00904A0E">
        <w:rPr>
          <w:rFonts w:ascii="Times New Roman" w:hAnsi="Times New Roman" w:cs="Times New Roman"/>
          <w:color w:val="000000"/>
          <w:sz w:val="24"/>
          <w:szCs w:val="24"/>
        </w:rPr>
        <w:t xml:space="preserve"> (LQs)</w:t>
      </w:r>
      <w:r w:rsidR="00C874CF">
        <w:rPr>
          <w:rFonts w:ascii="Times New Roman" w:hAnsi="Times New Roman" w:cs="Times New Roman"/>
          <w:color w:val="000000"/>
          <w:sz w:val="24"/>
          <w:szCs w:val="24"/>
        </w:rPr>
        <w:t xml:space="preserve"> are a popular way of regionalizing national </w:t>
      </w:r>
      <w:r w:rsidR="00C874CF" w:rsidRPr="00A96834">
        <w:rPr>
          <w:rFonts w:ascii="Times New Roman" w:hAnsi="Times New Roman" w:cs="Times New Roman"/>
          <w:sz w:val="24"/>
          <w:szCs w:val="24"/>
        </w:rPr>
        <w:t>input</w:t>
      </w:r>
      <w:r w:rsidR="00C874CF" w:rsidRPr="00A96834">
        <w:rPr>
          <w:rFonts w:ascii="Times New Roman" w:hAnsi="Times New Roman" w:cs="Times New Roman"/>
          <w:sz w:val="24"/>
          <w:szCs w:val="24"/>
        </w:rPr>
        <w:sym w:font="Symbol" w:char="F02D"/>
      </w:r>
      <w:r w:rsidR="00C874CF" w:rsidRPr="00A96834">
        <w:rPr>
          <w:rFonts w:ascii="Times New Roman" w:hAnsi="Times New Roman" w:cs="Times New Roman"/>
          <w:sz w:val="24"/>
          <w:szCs w:val="24"/>
        </w:rPr>
        <w:t>output tables</w:t>
      </w:r>
      <w:r w:rsidR="00C874CF">
        <w:rPr>
          <w:rFonts w:ascii="Times New Roman" w:hAnsi="Times New Roman" w:cs="Times New Roman"/>
          <w:sz w:val="24"/>
          <w:szCs w:val="24"/>
        </w:rPr>
        <w:t>, especially in the initial stages.</w:t>
      </w:r>
      <w:r w:rsidR="00904A0E">
        <w:rPr>
          <w:rFonts w:ascii="Times New Roman" w:hAnsi="Times New Roman" w:cs="Times New Roman"/>
          <w:sz w:val="24"/>
          <w:szCs w:val="24"/>
        </w:rPr>
        <w:t xml:space="preserve">  For </w:t>
      </w:r>
      <w:r w:rsidR="00CD065D">
        <w:rPr>
          <w:rFonts w:ascii="Times New Roman" w:hAnsi="Times New Roman" w:cs="Times New Roman"/>
          <w:sz w:val="24"/>
          <w:szCs w:val="24"/>
        </w:rPr>
        <w:t>this</w:t>
      </w:r>
      <w:r w:rsidR="00904A0E">
        <w:rPr>
          <w:rFonts w:ascii="Times New Roman" w:hAnsi="Times New Roman" w:cs="Times New Roman"/>
          <w:sz w:val="24"/>
          <w:szCs w:val="24"/>
        </w:rPr>
        <w:t xml:space="preserve"> purpose, the following alternative LQs </w:t>
      </w:r>
      <w:r w:rsidR="00CD065D">
        <w:rPr>
          <w:rFonts w:ascii="Times New Roman" w:hAnsi="Times New Roman" w:cs="Times New Roman"/>
          <w:sz w:val="24"/>
          <w:szCs w:val="24"/>
        </w:rPr>
        <w:t>are often used</w:t>
      </w:r>
      <w:r w:rsidR="00904A0E">
        <w:rPr>
          <w:rFonts w:ascii="Times New Roman" w:hAnsi="Times New Roman" w:cs="Times New Roman"/>
          <w:sz w:val="24"/>
          <w:szCs w:val="24"/>
        </w:rPr>
        <w:t>:</w:t>
      </w:r>
    </w:p>
    <w:p w:rsidR="00CD065D" w:rsidRPr="00CD065D" w:rsidRDefault="00CD065D" w:rsidP="00CC5514">
      <w:pPr>
        <w:tabs>
          <w:tab w:val="left" w:pos="720"/>
          <w:tab w:val="center" w:pos="4440"/>
          <w:tab w:val="right" w:pos="9000"/>
        </w:tabs>
        <w:spacing w:after="0" w:line="480" w:lineRule="auto"/>
        <w:rPr>
          <w:rFonts w:ascii="Times New Roman" w:hAnsi="Times New Roman" w:cs="Times New Roman"/>
          <w:sz w:val="24"/>
          <w:szCs w:val="24"/>
        </w:rPr>
      </w:pPr>
      <w:r>
        <w:tab/>
      </w:r>
      <w:r>
        <w:tab/>
      </w:r>
      <w:r w:rsidRPr="00CD065D">
        <w:rPr>
          <w:rFonts w:ascii="Times New Roman" w:hAnsi="Times New Roman" w:cs="Times New Roman"/>
          <w:sz w:val="24"/>
          <w:szCs w:val="24"/>
        </w:rPr>
        <w:t>SLQ</w:t>
      </w:r>
      <w:r w:rsidRPr="00CD065D">
        <w:rPr>
          <w:rFonts w:ascii="Times New Roman" w:hAnsi="Times New Roman" w:cs="Times New Roman"/>
          <w:sz w:val="24"/>
          <w:szCs w:val="24"/>
          <w:vertAlign w:val="subscript"/>
        </w:rPr>
        <w:t xml:space="preserve">i </w:t>
      </w:r>
      <w:r w:rsidRPr="00CD065D">
        <w:rPr>
          <w:rFonts w:ascii="Times New Roman" w:hAnsi="Times New Roman" w:cs="Times New Roman"/>
          <w:position w:val="-30"/>
          <w:sz w:val="24"/>
          <w:szCs w:val="24"/>
        </w:rPr>
        <w:object w:dxaOrig="2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35.15pt" o:ole="" fillcolor="window">
            <v:imagedata r:id="rId9" o:title=""/>
          </v:shape>
          <o:OLEObject Type="Embed" ProgID="Equation.3" ShapeID="_x0000_i1025" DrawAspect="Content" ObjectID="_1394912097" r:id="rId10"/>
        </w:object>
      </w:r>
      <w:r>
        <w:tab/>
      </w:r>
      <w:r w:rsidRPr="00CD065D">
        <w:rPr>
          <w:rFonts w:ascii="Times New Roman" w:hAnsi="Times New Roman" w:cs="Times New Roman"/>
          <w:sz w:val="24"/>
          <w:szCs w:val="24"/>
        </w:rPr>
        <w:t>(</w:t>
      </w:r>
      <w:r>
        <w:rPr>
          <w:rFonts w:ascii="Times New Roman" w:hAnsi="Times New Roman" w:cs="Times New Roman"/>
          <w:sz w:val="24"/>
          <w:szCs w:val="24"/>
        </w:rPr>
        <w:t>1</w:t>
      </w:r>
      <w:r w:rsidRPr="00CD065D">
        <w:rPr>
          <w:rFonts w:ascii="Times New Roman" w:hAnsi="Times New Roman" w:cs="Times New Roman"/>
          <w:sz w:val="24"/>
          <w:szCs w:val="24"/>
        </w:rPr>
        <w:t>)</w:t>
      </w:r>
    </w:p>
    <w:p w:rsidR="00CD065D" w:rsidRPr="00CD065D" w:rsidRDefault="00CD065D" w:rsidP="00CC5514">
      <w:pPr>
        <w:tabs>
          <w:tab w:val="left" w:pos="720"/>
          <w:tab w:val="center" w:pos="4440"/>
          <w:tab w:val="right" w:pos="9000"/>
        </w:tabs>
        <w:spacing w:after="0" w:line="480" w:lineRule="auto"/>
        <w:rPr>
          <w:rFonts w:ascii="Times New Roman" w:hAnsi="Times New Roman" w:cs="Times New Roman"/>
          <w:sz w:val="24"/>
          <w:szCs w:val="24"/>
        </w:rPr>
      </w:pPr>
      <w:r w:rsidRPr="00CD065D">
        <w:rPr>
          <w:rFonts w:ascii="Times New Roman" w:hAnsi="Times New Roman" w:cs="Times New Roman"/>
          <w:sz w:val="24"/>
          <w:szCs w:val="24"/>
        </w:rPr>
        <w:tab/>
      </w:r>
      <w:r w:rsidRPr="00CD065D">
        <w:rPr>
          <w:rFonts w:ascii="Times New Roman" w:hAnsi="Times New Roman" w:cs="Times New Roman"/>
          <w:sz w:val="24"/>
          <w:szCs w:val="24"/>
        </w:rPr>
        <w:tab/>
        <w:t>CILQ</w:t>
      </w:r>
      <w:r w:rsidRPr="00CD065D">
        <w:rPr>
          <w:rFonts w:ascii="Times New Roman" w:hAnsi="Times New Roman" w:cs="Times New Roman"/>
          <w:sz w:val="24"/>
          <w:szCs w:val="24"/>
          <w:vertAlign w:val="subscript"/>
        </w:rPr>
        <w:t xml:space="preserve">ij </w:t>
      </w:r>
      <w:r w:rsidRPr="00CD065D">
        <w:rPr>
          <w:rFonts w:ascii="Times New Roman" w:hAnsi="Times New Roman" w:cs="Times New Roman"/>
          <w:position w:val="-34"/>
          <w:sz w:val="24"/>
          <w:szCs w:val="24"/>
        </w:rPr>
        <w:object w:dxaOrig="2060" w:dyaOrig="740">
          <v:shape id="_x0000_i1026" type="#_x0000_t75" style="width:102.55pt;height:36.85pt" o:ole="" fillcolor="window">
            <v:imagedata r:id="rId11" o:title=""/>
          </v:shape>
          <o:OLEObject Type="Embed" ProgID="Equation.3" ShapeID="_x0000_i1026" DrawAspect="Content" ObjectID="_1394912098" r:id="rId12"/>
        </w:object>
      </w:r>
      <w:r w:rsidRPr="00CD065D">
        <w:rPr>
          <w:rFonts w:ascii="Times New Roman" w:hAnsi="Times New Roman" w:cs="Times New Roman"/>
          <w:sz w:val="24"/>
          <w:szCs w:val="24"/>
        </w:rPr>
        <w:tab/>
        <w:t>(</w:t>
      </w:r>
      <w:r>
        <w:rPr>
          <w:rFonts w:ascii="Times New Roman" w:hAnsi="Times New Roman" w:cs="Times New Roman"/>
          <w:sz w:val="24"/>
          <w:szCs w:val="24"/>
        </w:rPr>
        <w:t>2</w:t>
      </w:r>
      <w:r w:rsidRPr="00CD065D">
        <w:rPr>
          <w:rFonts w:ascii="Times New Roman" w:hAnsi="Times New Roman" w:cs="Times New Roman"/>
          <w:sz w:val="24"/>
          <w:szCs w:val="24"/>
        </w:rPr>
        <w:t>)</w:t>
      </w:r>
    </w:p>
    <w:p w:rsidR="00904A0E" w:rsidRDefault="00CD065D" w:rsidP="00CD065D">
      <w:pPr>
        <w:spacing w:after="0" w:line="480" w:lineRule="auto"/>
        <w:jc w:val="both"/>
        <w:rPr>
          <w:rFonts w:ascii="Times New Roman" w:hAnsi="Times New Roman" w:cs="Times New Roman"/>
          <w:color w:val="000000"/>
          <w:sz w:val="24"/>
          <w:szCs w:val="24"/>
        </w:rPr>
      </w:pPr>
      <w:proofErr w:type="gramStart"/>
      <w:r w:rsidRPr="00CD065D">
        <w:rPr>
          <w:rFonts w:ascii="Times New Roman" w:hAnsi="Times New Roman" w:cs="Times New Roman"/>
          <w:sz w:val="24"/>
          <w:szCs w:val="24"/>
        </w:rPr>
        <w:lastRenderedPageBreak/>
        <w:t>where</w:t>
      </w:r>
      <w:proofErr w:type="gramEnd"/>
      <w:r w:rsidRPr="00CD065D">
        <w:rPr>
          <w:rFonts w:ascii="Times New Roman" w:hAnsi="Times New Roman" w:cs="Times New Roman"/>
          <w:sz w:val="24"/>
          <w:szCs w:val="24"/>
        </w:rPr>
        <w:t xml:space="preserve"> SLQ</w:t>
      </w:r>
      <w:r w:rsidRPr="00CD065D">
        <w:rPr>
          <w:rFonts w:ascii="Times New Roman" w:hAnsi="Times New Roman" w:cs="Times New Roman"/>
          <w:sz w:val="24"/>
          <w:szCs w:val="24"/>
          <w:vertAlign w:val="subscript"/>
        </w:rPr>
        <w:t>i</w:t>
      </w:r>
      <w:r>
        <w:rPr>
          <w:rFonts w:ascii="Times New Roman" w:hAnsi="Times New Roman" w:cs="Times New Roman"/>
          <w:sz w:val="24"/>
          <w:szCs w:val="24"/>
        </w:rPr>
        <w:t xml:space="preserve"> is the </w:t>
      </w:r>
      <w:r>
        <w:rPr>
          <w:rFonts w:ascii="Times New Roman" w:hAnsi="Times New Roman" w:cs="Times New Roman"/>
          <w:i/>
          <w:sz w:val="24"/>
          <w:szCs w:val="24"/>
        </w:rPr>
        <w:t>simple</w:t>
      </w:r>
      <w:r>
        <w:rPr>
          <w:rFonts w:ascii="Times New Roman" w:hAnsi="Times New Roman" w:cs="Times New Roman"/>
          <w:sz w:val="24"/>
          <w:szCs w:val="24"/>
        </w:rPr>
        <w:t xml:space="preserve"> LQ, </w:t>
      </w:r>
      <w:r w:rsidRPr="00CD065D">
        <w:rPr>
          <w:rFonts w:ascii="Times New Roman" w:hAnsi="Times New Roman" w:cs="Times New Roman"/>
          <w:sz w:val="24"/>
          <w:szCs w:val="24"/>
        </w:rPr>
        <w:t>CILQ</w:t>
      </w:r>
      <w:r w:rsidRPr="00CD065D">
        <w:rPr>
          <w:rFonts w:ascii="Times New Roman" w:hAnsi="Times New Roman" w:cs="Times New Roman"/>
          <w:sz w:val="24"/>
          <w:szCs w:val="24"/>
          <w:vertAlign w:val="subscript"/>
        </w:rPr>
        <w:t>ij</w:t>
      </w:r>
      <w:r>
        <w:rPr>
          <w:rFonts w:ascii="Times New Roman" w:hAnsi="Times New Roman" w:cs="Times New Roman"/>
          <w:sz w:val="24"/>
          <w:szCs w:val="24"/>
        </w:rPr>
        <w:t xml:space="preserve"> is the </w:t>
      </w:r>
      <w:r>
        <w:rPr>
          <w:rFonts w:ascii="Times New Roman" w:hAnsi="Times New Roman" w:cs="Times New Roman"/>
          <w:i/>
          <w:sz w:val="24"/>
          <w:szCs w:val="24"/>
        </w:rPr>
        <w:t>cross-industry</w:t>
      </w:r>
      <w:r>
        <w:rPr>
          <w:rFonts w:ascii="Times New Roman" w:hAnsi="Times New Roman" w:cs="Times New Roman"/>
          <w:sz w:val="24"/>
          <w:szCs w:val="24"/>
        </w:rPr>
        <w:t xml:space="preserve"> LQ,</w:t>
      </w:r>
      <w:r w:rsidRPr="00CD065D">
        <w:rPr>
          <w:rFonts w:ascii="Times New Roman" w:hAnsi="Times New Roman" w:cs="Times New Roman"/>
          <w:sz w:val="24"/>
          <w:szCs w:val="24"/>
          <w:vertAlign w:val="subscript"/>
        </w:rPr>
        <w:t xml:space="preserve"> </w:t>
      </w:r>
      <w:proofErr w:type="spellStart"/>
      <w:r w:rsidRPr="00CD065D">
        <w:rPr>
          <w:rFonts w:ascii="Times New Roman" w:hAnsi="Times New Roman" w:cs="Times New Roman"/>
          <w:color w:val="000000"/>
          <w:sz w:val="24"/>
          <w:szCs w:val="24"/>
        </w:rPr>
        <w:t>RE</w:t>
      </w:r>
      <w:r w:rsidRPr="00CD065D">
        <w:rPr>
          <w:rFonts w:ascii="Times New Roman" w:hAnsi="Times New Roman" w:cs="Times New Roman"/>
          <w:color w:val="000000"/>
          <w:sz w:val="24"/>
          <w:szCs w:val="24"/>
          <w:vertAlign w:val="subscript"/>
        </w:rPr>
        <w:t>i</w:t>
      </w:r>
      <w:proofErr w:type="spellEnd"/>
      <w:r w:rsidRPr="00CD065D">
        <w:rPr>
          <w:rFonts w:ascii="Times New Roman" w:hAnsi="Times New Roman" w:cs="Times New Roman"/>
          <w:color w:val="000000"/>
          <w:sz w:val="24"/>
          <w:szCs w:val="24"/>
        </w:rPr>
        <w:t xml:space="preserve"> </w:t>
      </w:r>
      <w:r w:rsidR="00B334F5">
        <w:rPr>
          <w:rFonts w:ascii="Times New Roman" w:hAnsi="Times New Roman" w:cs="Times New Roman"/>
          <w:color w:val="000000"/>
          <w:sz w:val="24"/>
          <w:szCs w:val="24"/>
        </w:rPr>
        <w:t xml:space="preserve">is </w:t>
      </w:r>
      <w:r w:rsidRPr="00CD065D">
        <w:rPr>
          <w:rFonts w:ascii="Times New Roman" w:hAnsi="Times New Roman" w:cs="Times New Roman"/>
          <w:color w:val="000000"/>
          <w:sz w:val="24"/>
          <w:szCs w:val="24"/>
        </w:rPr>
        <w:t xml:space="preserve">regional employment (or output) in supplying sector </w:t>
      </w:r>
      <w:r w:rsidRPr="00CD065D">
        <w:rPr>
          <w:rFonts w:ascii="Times New Roman" w:hAnsi="Times New Roman" w:cs="Times New Roman"/>
          <w:i/>
          <w:color w:val="000000"/>
          <w:sz w:val="24"/>
          <w:szCs w:val="24"/>
        </w:rPr>
        <w:t>i</w:t>
      </w:r>
      <w:r w:rsidRPr="00CD065D">
        <w:rPr>
          <w:rFonts w:ascii="Times New Roman" w:hAnsi="Times New Roman" w:cs="Times New Roman"/>
          <w:color w:val="000000"/>
          <w:sz w:val="24"/>
          <w:szCs w:val="24"/>
        </w:rPr>
        <w:t xml:space="preserve"> and </w:t>
      </w:r>
      <w:proofErr w:type="spellStart"/>
      <w:r w:rsidRPr="00CD065D">
        <w:rPr>
          <w:rFonts w:ascii="Times New Roman" w:hAnsi="Times New Roman" w:cs="Times New Roman"/>
          <w:color w:val="000000"/>
          <w:sz w:val="24"/>
          <w:szCs w:val="24"/>
        </w:rPr>
        <w:t>NE</w:t>
      </w:r>
      <w:r w:rsidRPr="00CD065D">
        <w:rPr>
          <w:rFonts w:ascii="Times New Roman" w:hAnsi="Times New Roman" w:cs="Times New Roman"/>
          <w:color w:val="000000"/>
          <w:sz w:val="24"/>
          <w:szCs w:val="24"/>
          <w:vertAlign w:val="subscript"/>
        </w:rPr>
        <w:t>i</w:t>
      </w:r>
      <w:proofErr w:type="spellEnd"/>
      <w:r w:rsidRPr="00CD065D">
        <w:rPr>
          <w:rFonts w:ascii="Times New Roman" w:hAnsi="Times New Roman" w:cs="Times New Roman"/>
          <w:color w:val="000000"/>
          <w:sz w:val="24"/>
          <w:szCs w:val="24"/>
        </w:rPr>
        <w:t xml:space="preserve"> </w:t>
      </w:r>
      <w:r w:rsidR="00B334F5">
        <w:rPr>
          <w:rFonts w:ascii="Times New Roman" w:hAnsi="Times New Roman" w:cs="Times New Roman"/>
          <w:color w:val="000000"/>
          <w:sz w:val="24"/>
          <w:szCs w:val="24"/>
        </w:rPr>
        <w:t>i</w:t>
      </w:r>
      <w:r w:rsidRPr="00CD065D">
        <w:rPr>
          <w:rFonts w:ascii="Times New Roman" w:hAnsi="Times New Roman" w:cs="Times New Roman"/>
          <w:color w:val="000000"/>
          <w:sz w:val="24"/>
          <w:szCs w:val="24"/>
        </w:rPr>
        <w:t xml:space="preserve">s the corresponding national figure.  </w:t>
      </w:r>
      <w:proofErr w:type="spellStart"/>
      <w:r w:rsidRPr="00CD065D">
        <w:rPr>
          <w:rFonts w:ascii="Times New Roman" w:hAnsi="Times New Roman" w:cs="Times New Roman"/>
          <w:color w:val="000000"/>
          <w:sz w:val="24"/>
          <w:szCs w:val="24"/>
        </w:rPr>
        <w:t>RE</w:t>
      </w:r>
      <w:r w:rsidRPr="00CD065D">
        <w:rPr>
          <w:rFonts w:ascii="Times New Roman" w:hAnsi="Times New Roman" w:cs="Times New Roman"/>
          <w:color w:val="000000"/>
          <w:sz w:val="24"/>
          <w:szCs w:val="24"/>
          <w:vertAlign w:val="subscript"/>
        </w:rPr>
        <w:t>j</w:t>
      </w:r>
      <w:proofErr w:type="spellEnd"/>
      <w:r w:rsidRPr="00CD065D">
        <w:rPr>
          <w:rFonts w:ascii="Times New Roman" w:hAnsi="Times New Roman" w:cs="Times New Roman"/>
          <w:color w:val="000000"/>
          <w:sz w:val="24"/>
          <w:szCs w:val="24"/>
        </w:rPr>
        <w:t xml:space="preserve"> and </w:t>
      </w:r>
      <w:proofErr w:type="spellStart"/>
      <w:r w:rsidRPr="00CD065D">
        <w:rPr>
          <w:rFonts w:ascii="Times New Roman" w:hAnsi="Times New Roman" w:cs="Times New Roman"/>
          <w:color w:val="000000"/>
          <w:sz w:val="24"/>
          <w:szCs w:val="24"/>
        </w:rPr>
        <w:t>NE</w:t>
      </w:r>
      <w:r w:rsidRPr="00CD065D">
        <w:rPr>
          <w:rFonts w:ascii="Times New Roman" w:hAnsi="Times New Roman" w:cs="Times New Roman"/>
          <w:color w:val="000000"/>
          <w:sz w:val="24"/>
          <w:szCs w:val="24"/>
          <w:vertAlign w:val="subscript"/>
        </w:rPr>
        <w:t>j</w:t>
      </w:r>
      <w:proofErr w:type="spellEnd"/>
      <w:r w:rsidRPr="00CD065D">
        <w:rPr>
          <w:rFonts w:ascii="Times New Roman" w:hAnsi="Times New Roman" w:cs="Times New Roman"/>
          <w:color w:val="000000"/>
          <w:sz w:val="24"/>
          <w:szCs w:val="24"/>
        </w:rPr>
        <w:t xml:space="preserve"> are defined analogously for purchasing sector </w:t>
      </w:r>
      <w:r w:rsidRPr="00CD065D">
        <w:rPr>
          <w:rFonts w:ascii="Times New Roman" w:hAnsi="Times New Roman" w:cs="Times New Roman"/>
          <w:i/>
          <w:color w:val="000000"/>
          <w:sz w:val="24"/>
          <w:szCs w:val="24"/>
        </w:rPr>
        <w:t>j</w:t>
      </w:r>
      <w:r w:rsidRPr="00CD065D">
        <w:rPr>
          <w:rFonts w:ascii="Times New Roman" w:hAnsi="Times New Roman" w:cs="Times New Roman"/>
          <w:color w:val="000000"/>
          <w:sz w:val="24"/>
          <w:szCs w:val="24"/>
        </w:rPr>
        <w:t>.  TRE and TNE are the respective regional and national totals</w:t>
      </w:r>
      <w:r w:rsidR="009C6A45">
        <w:rPr>
          <w:rFonts w:ascii="Times New Roman" w:hAnsi="Times New Roman" w:cs="Times New Roman"/>
          <w:color w:val="000000"/>
          <w:sz w:val="24"/>
          <w:szCs w:val="24"/>
        </w:rPr>
        <w:t>.</w:t>
      </w:r>
    </w:p>
    <w:p w:rsidR="009C6A45" w:rsidRDefault="009C6A45" w:rsidP="004E6007">
      <w:pPr>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B5551">
        <w:rPr>
          <w:rFonts w:ascii="Times New Roman" w:hAnsi="Times New Roman" w:cs="Times New Roman"/>
          <w:color w:val="000000"/>
          <w:sz w:val="24"/>
          <w:szCs w:val="24"/>
        </w:rPr>
        <w:t xml:space="preserve">So long as no aggregation of national sectors is required, the following simple formula can be used to convert national </w:t>
      </w:r>
      <w:r w:rsidR="003B32F4">
        <w:rPr>
          <w:rFonts w:ascii="Times New Roman" w:hAnsi="Times New Roman" w:cs="Times New Roman"/>
          <w:color w:val="000000"/>
          <w:sz w:val="24"/>
          <w:szCs w:val="24"/>
        </w:rPr>
        <w:t>in</w:t>
      </w:r>
      <w:r w:rsidR="003B5551">
        <w:rPr>
          <w:rFonts w:ascii="Times New Roman" w:hAnsi="Times New Roman" w:cs="Times New Roman"/>
          <w:color w:val="000000"/>
          <w:sz w:val="24"/>
          <w:szCs w:val="24"/>
        </w:rPr>
        <w:t>to regional input coefficients:</w:t>
      </w:r>
    </w:p>
    <w:p w:rsidR="00444841" w:rsidRPr="002A3504" w:rsidRDefault="00444841" w:rsidP="00444841">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sidR="00A2554D">
        <w:rPr>
          <w:rFonts w:ascii="Times New Roman" w:hAnsi="Times New Roman"/>
          <w:lang w:val="en-GB"/>
        </w:rPr>
        <w:t>β</w:t>
      </w:r>
      <w:r w:rsidRPr="00BE2A91">
        <w:rPr>
          <w:rFonts w:ascii="Times New Roman" w:hAnsi="Times New Roman"/>
          <w:szCs w:val="24"/>
          <w:vertAlign w:val="subscript"/>
          <w:lang w:val="en-GB"/>
        </w:rPr>
        <w:t>ij</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(3)</w:t>
      </w:r>
    </w:p>
    <w:p w:rsidR="003B5551" w:rsidRPr="000D49F9" w:rsidRDefault="00444841" w:rsidP="00C6069E">
      <w:pPr>
        <w:widowControl w:val="0"/>
        <w:tabs>
          <w:tab w:val="left" w:pos="426"/>
        </w:tabs>
        <w:spacing w:after="0" w:line="480" w:lineRule="auto"/>
        <w:jc w:val="both"/>
        <w:rPr>
          <w:rFonts w:ascii="Times New Roman" w:hAnsi="Times New Roman" w:cs="Times New Roman"/>
          <w:color w:val="000000"/>
          <w:sz w:val="24"/>
          <w:szCs w:val="24"/>
        </w:rPr>
      </w:pPr>
      <w:proofErr w:type="gramStart"/>
      <w:r w:rsidRPr="000D49F9">
        <w:rPr>
          <w:rFonts w:ascii="Times New Roman" w:hAnsi="Times New Roman"/>
          <w:color w:val="000000"/>
          <w:sz w:val="24"/>
          <w:szCs w:val="24"/>
        </w:rPr>
        <w:t>where</w:t>
      </w:r>
      <w:proofErr w:type="gramEnd"/>
      <w:r w:rsidRPr="000D49F9">
        <w:rPr>
          <w:rFonts w:ascii="Times New Roman" w:hAnsi="Times New Roman"/>
          <w:color w:val="000000"/>
          <w:sz w:val="24"/>
          <w:szCs w:val="24"/>
        </w:rPr>
        <w:t xml:space="preserve"> r</w:t>
      </w:r>
      <w:r w:rsidRPr="000D49F9">
        <w:rPr>
          <w:rFonts w:ascii="Times New Roman" w:hAnsi="Times New Roman"/>
          <w:color w:val="000000"/>
          <w:sz w:val="24"/>
          <w:szCs w:val="24"/>
          <w:vertAlign w:val="subscript"/>
        </w:rPr>
        <w:t>ij</w:t>
      </w:r>
      <w:r w:rsidRPr="000D49F9">
        <w:rPr>
          <w:rFonts w:ascii="Times New Roman" w:hAnsi="Times New Roman"/>
          <w:color w:val="000000"/>
          <w:sz w:val="24"/>
          <w:szCs w:val="24"/>
        </w:rPr>
        <w:t xml:space="preserve"> is the regional input coefficient, </w:t>
      </w:r>
      <w:proofErr w:type="spellStart"/>
      <w:r w:rsidR="00A2554D">
        <w:rPr>
          <w:rFonts w:ascii="Times New Roman" w:hAnsi="Times New Roman"/>
        </w:rPr>
        <w:t>β</w:t>
      </w:r>
      <w:r w:rsidRPr="000D49F9">
        <w:rPr>
          <w:rFonts w:ascii="Times New Roman" w:hAnsi="Times New Roman"/>
          <w:color w:val="000000"/>
          <w:sz w:val="24"/>
          <w:szCs w:val="24"/>
          <w:vertAlign w:val="subscript"/>
        </w:rPr>
        <w:t>ij</w:t>
      </w:r>
      <w:proofErr w:type="spellEnd"/>
      <w:r w:rsidRPr="000D49F9">
        <w:rPr>
          <w:rFonts w:ascii="Times New Roman" w:hAnsi="Times New Roman"/>
          <w:color w:val="000000"/>
          <w:sz w:val="24"/>
          <w:szCs w:val="24"/>
        </w:rPr>
        <w:t xml:space="preserve"> is </w:t>
      </w:r>
      <w:r w:rsidR="00A2554D">
        <w:rPr>
          <w:rFonts w:ascii="Times New Roman" w:hAnsi="Times New Roman"/>
          <w:color w:val="000000"/>
          <w:sz w:val="24"/>
          <w:szCs w:val="24"/>
        </w:rPr>
        <w:t>an</w:t>
      </w:r>
      <w:r w:rsidRPr="000D49F9">
        <w:rPr>
          <w:rFonts w:ascii="Times New Roman" w:hAnsi="Times New Roman"/>
          <w:color w:val="000000"/>
          <w:sz w:val="24"/>
          <w:szCs w:val="24"/>
        </w:rPr>
        <w:t xml:space="preserve"> </w:t>
      </w:r>
      <w:r w:rsidR="00A2554D">
        <w:rPr>
          <w:rFonts w:ascii="Times New Roman" w:hAnsi="Times New Roman"/>
          <w:i/>
          <w:color w:val="000000"/>
          <w:sz w:val="24"/>
          <w:szCs w:val="24"/>
        </w:rPr>
        <w:t>adjustment</w:t>
      </w:r>
      <w:r w:rsidRPr="000D49F9">
        <w:rPr>
          <w:rFonts w:ascii="Times New Roman" w:hAnsi="Times New Roman"/>
          <w:i/>
          <w:color w:val="000000"/>
          <w:sz w:val="24"/>
          <w:szCs w:val="24"/>
        </w:rPr>
        <w:t xml:space="preserve"> coefficient</w:t>
      </w:r>
      <w:r w:rsidRPr="000D49F9">
        <w:rPr>
          <w:rFonts w:ascii="Times New Roman" w:hAnsi="Times New Roman"/>
          <w:color w:val="000000"/>
          <w:sz w:val="24"/>
          <w:szCs w:val="24"/>
        </w:rPr>
        <w:t xml:space="preserve"> and </w:t>
      </w:r>
      <w:proofErr w:type="spellStart"/>
      <w:r w:rsidRPr="000D49F9">
        <w:rPr>
          <w:rFonts w:ascii="Times New Roman" w:hAnsi="Times New Roman"/>
          <w:color w:val="000000"/>
          <w:sz w:val="24"/>
          <w:szCs w:val="24"/>
        </w:rPr>
        <w:t>a</w:t>
      </w:r>
      <w:r w:rsidRPr="000D49F9">
        <w:rPr>
          <w:rFonts w:ascii="Times New Roman" w:hAnsi="Times New Roman"/>
          <w:color w:val="000000"/>
          <w:sz w:val="24"/>
          <w:szCs w:val="24"/>
          <w:vertAlign w:val="subscript"/>
        </w:rPr>
        <w:t>ij</w:t>
      </w:r>
      <w:proofErr w:type="spellEnd"/>
      <w:r w:rsidRPr="000D49F9">
        <w:rPr>
          <w:rFonts w:ascii="Times New Roman" w:hAnsi="Times New Roman"/>
          <w:color w:val="000000"/>
          <w:sz w:val="24"/>
          <w:szCs w:val="24"/>
        </w:rPr>
        <w:t xml:space="preserve"> is the national input coefficient</w:t>
      </w:r>
      <w:r w:rsidR="00A62F81">
        <w:rPr>
          <w:rFonts w:ascii="Times New Roman" w:hAnsi="Times New Roman"/>
          <w:color w:val="000000"/>
          <w:sz w:val="24"/>
          <w:szCs w:val="24"/>
        </w:rPr>
        <w:t>, derived from a type B table</w:t>
      </w:r>
      <w:r w:rsidRPr="000D49F9">
        <w:rPr>
          <w:rFonts w:ascii="Times New Roman" w:hAnsi="Times New Roman"/>
          <w:color w:val="000000"/>
          <w:sz w:val="24"/>
          <w:szCs w:val="24"/>
        </w:rPr>
        <w:t xml:space="preserve">.  </w:t>
      </w:r>
      <w:proofErr w:type="gramStart"/>
      <w:r w:rsidRPr="000D49F9">
        <w:rPr>
          <w:rFonts w:ascii="Times New Roman" w:hAnsi="Times New Roman"/>
          <w:color w:val="000000"/>
          <w:sz w:val="24"/>
          <w:szCs w:val="24"/>
        </w:rPr>
        <w:t>r</w:t>
      </w:r>
      <w:r w:rsidRPr="000D49F9">
        <w:rPr>
          <w:rFonts w:ascii="Times New Roman" w:hAnsi="Times New Roman"/>
          <w:color w:val="000000"/>
          <w:sz w:val="24"/>
          <w:szCs w:val="24"/>
          <w:vertAlign w:val="subscript"/>
        </w:rPr>
        <w:t>ij</w:t>
      </w:r>
      <w:proofErr w:type="gramEnd"/>
      <w:r w:rsidRPr="000D49F9">
        <w:rPr>
          <w:rFonts w:ascii="Times New Roman" w:hAnsi="Times New Roman"/>
          <w:color w:val="000000"/>
          <w:sz w:val="24"/>
          <w:szCs w:val="24"/>
        </w:rPr>
        <w:t xml:space="preserve"> measures the amount of regional input </w:t>
      </w:r>
      <w:r w:rsidRPr="000D49F9">
        <w:rPr>
          <w:rFonts w:ascii="Times New Roman" w:hAnsi="Times New Roman"/>
          <w:i/>
          <w:color w:val="000000"/>
          <w:sz w:val="24"/>
          <w:szCs w:val="24"/>
        </w:rPr>
        <w:t>i</w:t>
      </w:r>
      <w:r w:rsidRPr="000D49F9">
        <w:rPr>
          <w:rFonts w:ascii="Times New Roman" w:hAnsi="Times New Roman"/>
          <w:color w:val="000000"/>
          <w:sz w:val="24"/>
          <w:szCs w:val="24"/>
        </w:rPr>
        <w:t xml:space="preserve"> needed to produce one unit of regional gross output </w:t>
      </w:r>
      <w:r w:rsidRPr="000D49F9">
        <w:rPr>
          <w:rFonts w:ascii="Times New Roman" w:hAnsi="Times New Roman"/>
          <w:i/>
          <w:color w:val="000000"/>
          <w:sz w:val="24"/>
          <w:szCs w:val="24"/>
        </w:rPr>
        <w:t>j</w:t>
      </w:r>
      <w:r w:rsidRPr="000D49F9">
        <w:rPr>
          <w:rFonts w:ascii="Times New Roman" w:hAnsi="Times New Roman"/>
          <w:color w:val="000000"/>
          <w:sz w:val="24"/>
          <w:szCs w:val="24"/>
        </w:rPr>
        <w:t xml:space="preserve">; it thus excludes any supplies of </w:t>
      </w:r>
      <w:r w:rsidRPr="000D49F9">
        <w:rPr>
          <w:rFonts w:ascii="Times New Roman" w:hAnsi="Times New Roman"/>
          <w:i/>
          <w:color w:val="000000"/>
          <w:sz w:val="24"/>
          <w:szCs w:val="24"/>
        </w:rPr>
        <w:t>i</w:t>
      </w:r>
      <w:r w:rsidRPr="000D49F9">
        <w:rPr>
          <w:rFonts w:ascii="Times New Roman" w:hAnsi="Times New Roman"/>
          <w:color w:val="000000"/>
          <w:sz w:val="24"/>
          <w:szCs w:val="24"/>
        </w:rPr>
        <w:t xml:space="preserve"> ‘imported’ from other regions or obtained from abroad.  </w:t>
      </w:r>
      <w:proofErr w:type="spellStart"/>
      <w:proofErr w:type="gramStart"/>
      <w:r w:rsidR="001C7249" w:rsidRPr="000D49F9">
        <w:rPr>
          <w:rFonts w:ascii="Times New Roman" w:hAnsi="Times New Roman"/>
          <w:color w:val="000000"/>
          <w:sz w:val="24"/>
          <w:szCs w:val="24"/>
        </w:rPr>
        <w:t>a</w:t>
      </w:r>
      <w:r w:rsidR="001C7249" w:rsidRPr="000D49F9">
        <w:rPr>
          <w:rFonts w:ascii="Times New Roman" w:hAnsi="Times New Roman"/>
          <w:color w:val="000000"/>
          <w:sz w:val="24"/>
          <w:szCs w:val="24"/>
          <w:vertAlign w:val="subscript"/>
        </w:rPr>
        <w:t>ij</w:t>
      </w:r>
      <w:proofErr w:type="spellEnd"/>
      <w:proofErr w:type="gramEnd"/>
      <w:r w:rsidR="001C7249" w:rsidRPr="000D49F9">
        <w:rPr>
          <w:rFonts w:ascii="Times New Roman" w:hAnsi="Times New Roman"/>
          <w:color w:val="000000"/>
          <w:sz w:val="24"/>
          <w:szCs w:val="24"/>
        </w:rPr>
        <w:t xml:space="preserve"> likewise excludes any supplies of </w:t>
      </w:r>
      <w:r w:rsidR="001C7249" w:rsidRPr="000D49F9">
        <w:rPr>
          <w:rFonts w:ascii="Times New Roman" w:hAnsi="Times New Roman"/>
          <w:i/>
          <w:color w:val="000000"/>
          <w:sz w:val="24"/>
          <w:szCs w:val="24"/>
        </w:rPr>
        <w:t>i</w:t>
      </w:r>
      <w:r w:rsidR="001C7249" w:rsidRPr="000D49F9">
        <w:rPr>
          <w:rFonts w:ascii="Times New Roman" w:hAnsi="Times New Roman"/>
          <w:color w:val="000000"/>
          <w:sz w:val="24"/>
          <w:szCs w:val="24"/>
        </w:rPr>
        <w:t xml:space="preserve"> obtained from abroad.  </w:t>
      </w:r>
      <w:r w:rsidR="00C55B55">
        <w:rPr>
          <w:rFonts w:ascii="Times New Roman" w:hAnsi="Times New Roman"/>
          <w:color w:val="000000"/>
          <w:sz w:val="24"/>
          <w:szCs w:val="24"/>
        </w:rPr>
        <w:t xml:space="preserve">The role of </w:t>
      </w:r>
      <w:proofErr w:type="spellStart"/>
      <w:r w:rsidR="00522B95">
        <w:rPr>
          <w:rFonts w:ascii="Times New Roman" w:hAnsi="Times New Roman"/>
        </w:rPr>
        <w:t>β</w:t>
      </w:r>
      <w:r w:rsidR="00522B95" w:rsidRPr="00BE2A91">
        <w:rPr>
          <w:rFonts w:ascii="Times New Roman" w:hAnsi="Times New Roman"/>
          <w:szCs w:val="24"/>
          <w:vertAlign w:val="subscript"/>
        </w:rPr>
        <w:t>ij</w:t>
      </w:r>
      <w:proofErr w:type="spellEnd"/>
      <w:r w:rsidR="00522B95" w:rsidRPr="000D49F9">
        <w:rPr>
          <w:rFonts w:ascii="Times New Roman" w:hAnsi="Times New Roman"/>
          <w:color w:val="000000"/>
          <w:sz w:val="24"/>
          <w:szCs w:val="24"/>
        </w:rPr>
        <w:t xml:space="preserve"> </w:t>
      </w:r>
      <w:r w:rsidR="00C55B55">
        <w:rPr>
          <w:rFonts w:ascii="Times New Roman" w:hAnsi="Times New Roman"/>
          <w:color w:val="000000"/>
          <w:sz w:val="24"/>
          <w:szCs w:val="24"/>
        </w:rPr>
        <w:t>is to take account of a</w:t>
      </w:r>
      <w:r w:rsidRPr="000D49F9">
        <w:rPr>
          <w:rFonts w:ascii="Times New Roman" w:hAnsi="Times New Roman"/>
          <w:color w:val="000000"/>
          <w:sz w:val="24"/>
          <w:szCs w:val="24"/>
        </w:rPr>
        <w:t xml:space="preserve"> region</w:t>
      </w:r>
      <w:r w:rsidR="00C55B55">
        <w:rPr>
          <w:rFonts w:ascii="Times New Roman" w:hAnsi="Times New Roman"/>
          <w:color w:val="000000"/>
          <w:sz w:val="24"/>
          <w:szCs w:val="24"/>
        </w:rPr>
        <w:t>’s</w:t>
      </w:r>
      <w:r w:rsidRPr="000D49F9">
        <w:rPr>
          <w:rFonts w:ascii="Times New Roman" w:hAnsi="Times New Roman"/>
          <w:color w:val="000000"/>
          <w:sz w:val="24"/>
          <w:szCs w:val="24"/>
        </w:rPr>
        <w:t xml:space="preserve"> </w:t>
      </w:r>
      <w:r w:rsidR="00C55B55">
        <w:rPr>
          <w:rFonts w:ascii="Times New Roman" w:hAnsi="Times New Roman"/>
          <w:color w:val="000000"/>
          <w:sz w:val="24"/>
          <w:szCs w:val="24"/>
        </w:rPr>
        <w:t>purchases</w:t>
      </w:r>
      <w:r w:rsidRPr="000D49F9">
        <w:rPr>
          <w:rFonts w:ascii="Times New Roman" w:hAnsi="Times New Roman"/>
          <w:color w:val="000000"/>
          <w:sz w:val="24"/>
          <w:szCs w:val="24"/>
        </w:rPr>
        <w:t xml:space="preserve"> of input </w:t>
      </w:r>
      <w:r w:rsidRPr="000D49F9">
        <w:rPr>
          <w:rFonts w:ascii="Times New Roman" w:hAnsi="Times New Roman"/>
          <w:i/>
          <w:color w:val="000000"/>
          <w:sz w:val="24"/>
          <w:szCs w:val="24"/>
        </w:rPr>
        <w:t>i</w:t>
      </w:r>
      <w:r w:rsidRPr="000D49F9">
        <w:rPr>
          <w:rFonts w:ascii="Times New Roman" w:hAnsi="Times New Roman"/>
          <w:color w:val="000000"/>
          <w:sz w:val="24"/>
          <w:szCs w:val="24"/>
        </w:rPr>
        <w:t xml:space="preserve"> </w:t>
      </w:r>
      <w:r w:rsidR="00C55B55">
        <w:rPr>
          <w:rFonts w:ascii="Times New Roman" w:hAnsi="Times New Roman"/>
          <w:color w:val="000000"/>
          <w:sz w:val="24"/>
          <w:szCs w:val="24"/>
        </w:rPr>
        <w:t>from other regions</w:t>
      </w:r>
      <w:r w:rsidRPr="000D49F9">
        <w:rPr>
          <w:rFonts w:ascii="Times New Roman" w:hAnsi="Times New Roman"/>
          <w:color w:val="000000"/>
          <w:sz w:val="24"/>
          <w:szCs w:val="24"/>
        </w:rPr>
        <w:t>.</w:t>
      </w:r>
    </w:p>
    <w:p w:rsidR="00D74FB2" w:rsidRDefault="00407A39" w:rsidP="004E6007">
      <w:pPr>
        <w:tabs>
          <w:tab w:val="left" w:pos="426"/>
        </w:tabs>
        <w:spacing w:after="0" w:line="480" w:lineRule="auto"/>
        <w:jc w:val="both"/>
        <w:rPr>
          <w:rFonts w:ascii="Times New Roman" w:hAnsi="Times New Roman"/>
          <w:sz w:val="24"/>
          <w:szCs w:val="24"/>
        </w:rPr>
      </w:pPr>
      <w:r w:rsidRPr="000D49F9">
        <w:rPr>
          <w:rFonts w:ascii="Times New Roman" w:hAnsi="Times New Roman" w:cs="Times New Roman"/>
          <w:color w:val="000000"/>
          <w:sz w:val="24"/>
          <w:szCs w:val="24"/>
        </w:rPr>
        <w:tab/>
      </w:r>
      <w:r w:rsidR="000D49F9" w:rsidRPr="000D49F9">
        <w:rPr>
          <w:rFonts w:ascii="Times New Roman" w:hAnsi="Times New Roman" w:cs="Times New Roman"/>
          <w:color w:val="000000"/>
          <w:sz w:val="24"/>
          <w:szCs w:val="24"/>
        </w:rPr>
        <w:t>If we replace</w:t>
      </w:r>
      <w:r w:rsidR="00522B95" w:rsidRPr="00522B95">
        <w:rPr>
          <w:rFonts w:ascii="Times New Roman" w:hAnsi="Times New Roman"/>
        </w:rPr>
        <w:t xml:space="preserve"> </w:t>
      </w:r>
      <w:proofErr w:type="spellStart"/>
      <w:r w:rsidR="00522B95">
        <w:rPr>
          <w:rFonts w:ascii="Times New Roman" w:hAnsi="Times New Roman"/>
        </w:rPr>
        <w:t>β</w:t>
      </w:r>
      <w:r w:rsidR="00522B95" w:rsidRPr="00BE2A91">
        <w:rPr>
          <w:rFonts w:ascii="Times New Roman" w:hAnsi="Times New Roman"/>
          <w:szCs w:val="24"/>
          <w:vertAlign w:val="subscript"/>
        </w:rPr>
        <w:t>ij</w:t>
      </w:r>
      <w:proofErr w:type="spellEnd"/>
      <w:r w:rsidR="000D49F9" w:rsidRPr="000D49F9">
        <w:rPr>
          <w:rFonts w:ascii="Times New Roman" w:hAnsi="Times New Roman" w:cs="Times New Roman"/>
          <w:color w:val="000000"/>
          <w:sz w:val="24"/>
          <w:szCs w:val="24"/>
        </w:rPr>
        <w:t xml:space="preserve"> </w:t>
      </w:r>
      <w:r w:rsidR="000D49F9" w:rsidRPr="000D49F9">
        <w:rPr>
          <w:rFonts w:ascii="Times New Roman" w:hAnsi="Times New Roman"/>
          <w:sz w:val="24"/>
          <w:szCs w:val="24"/>
        </w:rPr>
        <w:t>in equation 3</w:t>
      </w:r>
      <w:r w:rsidR="000D49F9" w:rsidRPr="000D49F9">
        <w:rPr>
          <w:rFonts w:ascii="Times New Roman" w:hAnsi="Times New Roman" w:cs="Times New Roman"/>
          <w:color w:val="000000"/>
          <w:sz w:val="24"/>
          <w:szCs w:val="24"/>
        </w:rPr>
        <w:t xml:space="preserve"> </w:t>
      </w:r>
      <w:r w:rsidR="001562C2">
        <w:rPr>
          <w:rFonts w:ascii="Times New Roman" w:hAnsi="Times New Roman" w:cs="Times New Roman"/>
          <w:color w:val="000000"/>
          <w:sz w:val="24"/>
          <w:szCs w:val="24"/>
        </w:rPr>
        <w:t>with</w:t>
      </w:r>
      <w:r w:rsidR="000D49F9">
        <w:rPr>
          <w:rFonts w:ascii="Times New Roman" w:hAnsi="Times New Roman" w:cs="Times New Roman"/>
          <w:color w:val="000000"/>
          <w:sz w:val="24"/>
          <w:szCs w:val="24"/>
        </w:rPr>
        <w:t xml:space="preserve"> </w:t>
      </w:r>
      <w:r w:rsidR="000D49F9" w:rsidRPr="005820DE">
        <w:rPr>
          <w:rFonts w:ascii="Times New Roman" w:hAnsi="Times New Roman" w:cs="Times New Roman"/>
          <w:sz w:val="24"/>
          <w:szCs w:val="24"/>
        </w:rPr>
        <w:t>SLQ</w:t>
      </w:r>
      <w:r w:rsidR="000D49F9" w:rsidRPr="005820DE">
        <w:rPr>
          <w:rFonts w:ascii="Times New Roman" w:hAnsi="Times New Roman" w:cs="Times New Roman"/>
          <w:sz w:val="24"/>
          <w:szCs w:val="24"/>
          <w:vertAlign w:val="subscript"/>
        </w:rPr>
        <w:t>i</w:t>
      </w:r>
      <w:r w:rsidR="000D49F9">
        <w:rPr>
          <w:rFonts w:ascii="Times New Roman" w:hAnsi="Times New Roman" w:cs="Times New Roman"/>
          <w:sz w:val="24"/>
          <w:szCs w:val="24"/>
        </w:rPr>
        <w:t xml:space="preserve"> or </w:t>
      </w:r>
      <w:r w:rsidR="000D49F9" w:rsidRPr="005820DE">
        <w:rPr>
          <w:rFonts w:ascii="Times New Roman" w:hAnsi="Times New Roman" w:cs="Times New Roman"/>
          <w:sz w:val="24"/>
          <w:szCs w:val="24"/>
        </w:rPr>
        <w:t>CILQ</w:t>
      </w:r>
      <w:r w:rsidR="000D49F9" w:rsidRPr="005820DE">
        <w:rPr>
          <w:rFonts w:ascii="Times New Roman" w:hAnsi="Times New Roman" w:cs="Times New Roman"/>
          <w:sz w:val="24"/>
          <w:szCs w:val="24"/>
          <w:vertAlign w:val="subscript"/>
        </w:rPr>
        <w:t>ij</w:t>
      </w:r>
      <w:r w:rsidR="000D49F9">
        <w:rPr>
          <w:rFonts w:ascii="Times New Roman" w:hAnsi="Times New Roman" w:cs="Times New Roman"/>
          <w:sz w:val="24"/>
          <w:szCs w:val="24"/>
        </w:rPr>
        <w:t xml:space="preserve">, we can obtain estimates of the </w:t>
      </w:r>
      <w:r w:rsidR="000D49F9" w:rsidRPr="000D49F9">
        <w:rPr>
          <w:rFonts w:ascii="Times New Roman" w:hAnsi="Times New Roman"/>
          <w:sz w:val="24"/>
          <w:szCs w:val="24"/>
        </w:rPr>
        <w:t>r</w:t>
      </w:r>
      <w:r w:rsidR="000D49F9" w:rsidRPr="000D49F9">
        <w:rPr>
          <w:rFonts w:ascii="Times New Roman" w:hAnsi="Times New Roman"/>
          <w:sz w:val="24"/>
          <w:szCs w:val="24"/>
          <w:vertAlign w:val="subscript"/>
        </w:rPr>
        <w:t>ij</w:t>
      </w:r>
      <w:r w:rsidR="003B32F4">
        <w:rPr>
          <w:rFonts w:ascii="Times New Roman" w:hAnsi="Times New Roman"/>
          <w:sz w:val="24"/>
          <w:szCs w:val="24"/>
        </w:rPr>
        <w:t>.</w:t>
      </w:r>
      <w:r w:rsidR="00D74FB2">
        <w:rPr>
          <w:rFonts w:ascii="Times New Roman" w:hAnsi="Times New Roman"/>
          <w:sz w:val="24"/>
          <w:szCs w:val="24"/>
        </w:rPr>
        <w:t xml:space="preserve">  </w:t>
      </w:r>
      <w:r w:rsidR="00CB6EFB">
        <w:rPr>
          <w:rFonts w:ascii="Times New Roman" w:hAnsi="Times New Roman"/>
          <w:sz w:val="24"/>
          <w:szCs w:val="24"/>
        </w:rPr>
        <w:t>Thus, f</w:t>
      </w:r>
      <w:r w:rsidR="00D74FB2">
        <w:rPr>
          <w:rFonts w:ascii="Times New Roman" w:hAnsi="Times New Roman"/>
          <w:sz w:val="24"/>
          <w:szCs w:val="24"/>
        </w:rPr>
        <w:t>or instance:</w:t>
      </w:r>
    </w:p>
    <w:p w:rsidR="00CB6EFB" w:rsidRPr="002A3504" w:rsidRDefault="00CB6EFB" w:rsidP="00CB6EFB">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r w:rsidRPr="009A6E5B">
        <w:rPr>
          <w:position w:val="-14"/>
        </w:rPr>
        <w:object w:dxaOrig="220" w:dyaOrig="380">
          <v:shape id="_x0000_i1027" type="#_x0000_t75" style="width:11.5pt;height:19pt" o:ole="">
            <v:imagedata r:id="rId13" o:title=""/>
          </v:shape>
          <o:OLEObject Type="Embed" ProgID="Equation.3" ShapeID="_x0000_i1027" DrawAspect="Content" ObjectID="_1394912099" r:id="rId14"/>
        </w:object>
      </w:r>
      <w:r>
        <w:rPr>
          <w:rFonts w:ascii="Times New Roman" w:hAnsi="Times New Roman"/>
          <w:lang w:val="en-GB"/>
        </w:rPr>
        <w:t>= SLQ</w:t>
      </w:r>
      <w:r w:rsidRPr="00BE2A91">
        <w:rPr>
          <w:rFonts w:ascii="Times New Roman" w:hAnsi="Times New Roman"/>
          <w:szCs w:val="24"/>
          <w:vertAlign w:val="subscript"/>
          <w:lang w:val="en-GB"/>
        </w:rPr>
        <w:t>i</w:t>
      </w:r>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(4)</w:t>
      </w:r>
    </w:p>
    <w:p w:rsidR="00BF453A" w:rsidRDefault="00AB720A" w:rsidP="003B32F4">
      <w:pPr>
        <w:tabs>
          <w:tab w:val="left" w:pos="426"/>
        </w:tabs>
        <w:spacing w:after="0" w:line="480" w:lineRule="auto"/>
        <w:jc w:val="both"/>
        <w:rPr>
          <w:rFonts w:ascii="Times New Roman" w:hAnsi="Times New Roman" w:cs="Times New Roman"/>
          <w:sz w:val="24"/>
          <w:szCs w:val="24"/>
        </w:rPr>
      </w:pPr>
      <w:r w:rsidRPr="007D223E">
        <w:rPr>
          <w:rFonts w:ascii="Times New Roman" w:hAnsi="Times New Roman"/>
          <w:i/>
          <w:sz w:val="24"/>
          <w:szCs w:val="24"/>
        </w:rPr>
        <w:t>Note:</w:t>
      </w:r>
      <w:r>
        <w:rPr>
          <w:rFonts w:ascii="Times New Roman" w:hAnsi="Times New Roman"/>
          <w:sz w:val="24"/>
          <w:szCs w:val="24"/>
        </w:rPr>
        <w:t xml:space="preserve"> </w:t>
      </w:r>
      <w:r w:rsidR="00035114">
        <w:rPr>
          <w:rFonts w:ascii="Times New Roman" w:hAnsi="Times New Roman"/>
          <w:sz w:val="24"/>
          <w:szCs w:val="24"/>
        </w:rPr>
        <w:t>N</w:t>
      </w:r>
      <w:r>
        <w:rPr>
          <w:rFonts w:ascii="Times New Roman" w:hAnsi="Times New Roman" w:cs="Times New Roman"/>
          <w:sz w:val="24"/>
          <w:szCs w:val="24"/>
        </w:rPr>
        <w:t xml:space="preserve">o adjustment is made to the national coefficient where </w:t>
      </w:r>
      <w:r w:rsidRPr="005820DE">
        <w:rPr>
          <w:rFonts w:ascii="Times New Roman" w:hAnsi="Times New Roman" w:cs="Times New Roman"/>
          <w:sz w:val="24"/>
          <w:szCs w:val="24"/>
        </w:rPr>
        <w:t>SLQ</w:t>
      </w:r>
      <w:r w:rsidRPr="005820DE">
        <w:rPr>
          <w:rFonts w:ascii="Times New Roman" w:hAnsi="Times New Roman" w:cs="Times New Roman"/>
          <w:sz w:val="24"/>
          <w:szCs w:val="24"/>
          <w:vertAlign w:val="subscript"/>
        </w:rPr>
        <w:t>i</w:t>
      </w:r>
      <w:r w:rsidRPr="005820DE">
        <w:rPr>
          <w:rFonts w:ascii="Times New Roman" w:hAnsi="Times New Roman" w:cs="Times New Roman"/>
          <w:sz w:val="24"/>
          <w:szCs w:val="24"/>
        </w:rPr>
        <w:t xml:space="preserve"> ≥ 1</w:t>
      </w:r>
      <w:r>
        <w:rPr>
          <w:rFonts w:ascii="Times New Roman" w:hAnsi="Times New Roman" w:cs="Times New Roman"/>
          <w:sz w:val="24"/>
          <w:szCs w:val="24"/>
        </w:rPr>
        <w:t xml:space="preserve"> or CI</w:t>
      </w:r>
      <w:r w:rsidRPr="005820DE">
        <w:rPr>
          <w:rFonts w:ascii="Times New Roman" w:hAnsi="Times New Roman" w:cs="Times New Roman"/>
          <w:sz w:val="24"/>
          <w:szCs w:val="24"/>
        </w:rPr>
        <w:t>LQ</w:t>
      </w:r>
      <w:r w:rsidRPr="005820DE">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r w:rsidRPr="005820DE">
        <w:rPr>
          <w:rFonts w:ascii="Times New Roman" w:hAnsi="Times New Roman" w:cs="Times New Roman"/>
          <w:sz w:val="24"/>
          <w:szCs w:val="24"/>
        </w:rPr>
        <w:t xml:space="preserve"> ≥ 1</w:t>
      </w:r>
      <w:r>
        <w:rPr>
          <w:rFonts w:ascii="Times New Roman" w:hAnsi="Times New Roman" w:cs="Times New Roman"/>
          <w:sz w:val="24"/>
          <w:szCs w:val="24"/>
        </w:rPr>
        <w:t xml:space="preserve">.  </w:t>
      </w:r>
      <w:r w:rsidR="003B32F4">
        <w:rPr>
          <w:rFonts w:ascii="Times New Roman" w:hAnsi="Times New Roman" w:cs="Times New Roman"/>
          <w:sz w:val="24"/>
          <w:szCs w:val="24"/>
        </w:rPr>
        <w:t>We now need to consider how these conventional LQs deal with cross-hauling.  In fact, t</w:t>
      </w:r>
      <w:r w:rsidR="00407A39" w:rsidRPr="005820DE">
        <w:rPr>
          <w:rFonts w:ascii="Times New Roman" w:hAnsi="Times New Roman" w:cs="Times New Roman"/>
          <w:sz w:val="24"/>
          <w:szCs w:val="24"/>
        </w:rPr>
        <w:t xml:space="preserve">he SLQ rules out the possibility of cross-hauling </w:t>
      </w:r>
      <w:r w:rsidR="00407A39" w:rsidRPr="005820DE">
        <w:rPr>
          <w:rFonts w:ascii="Times New Roman" w:hAnsi="Times New Roman" w:cs="Times New Roman"/>
          <w:i/>
          <w:sz w:val="24"/>
          <w:szCs w:val="24"/>
        </w:rPr>
        <w:t>a priori</w:t>
      </w:r>
      <w:r w:rsidR="00407A39" w:rsidRPr="005820DE">
        <w:rPr>
          <w:rFonts w:ascii="Times New Roman" w:hAnsi="Times New Roman" w:cs="Times New Roman"/>
          <w:sz w:val="24"/>
          <w:szCs w:val="24"/>
        </w:rPr>
        <w:t>.  It presupposes that a region will import from other regions, yet not export to them, if SLQ</w:t>
      </w:r>
      <w:r w:rsidR="00407A39" w:rsidRPr="005820DE">
        <w:rPr>
          <w:rFonts w:ascii="Times New Roman" w:hAnsi="Times New Roman" w:cs="Times New Roman"/>
          <w:sz w:val="24"/>
          <w:szCs w:val="24"/>
          <w:vertAlign w:val="subscript"/>
        </w:rPr>
        <w:t>i</w:t>
      </w:r>
      <w:r w:rsidR="00407A39" w:rsidRPr="005820DE">
        <w:rPr>
          <w:rFonts w:ascii="Times New Roman" w:hAnsi="Times New Roman" w:cs="Times New Roman"/>
          <w:sz w:val="24"/>
          <w:szCs w:val="24"/>
        </w:rPr>
        <w:t xml:space="preserve"> &lt; 1 but do the opposite if SLQ</w:t>
      </w:r>
      <w:r w:rsidR="00407A39" w:rsidRPr="005820DE">
        <w:rPr>
          <w:rFonts w:ascii="Times New Roman" w:hAnsi="Times New Roman" w:cs="Times New Roman"/>
          <w:sz w:val="24"/>
          <w:szCs w:val="24"/>
          <w:vertAlign w:val="subscript"/>
        </w:rPr>
        <w:t>i</w:t>
      </w:r>
      <w:r w:rsidR="00407A39" w:rsidRPr="005820DE">
        <w:rPr>
          <w:rFonts w:ascii="Times New Roman" w:hAnsi="Times New Roman" w:cs="Times New Roman"/>
          <w:sz w:val="24"/>
          <w:szCs w:val="24"/>
        </w:rPr>
        <w:t xml:space="preserve"> ≥ 1.</w:t>
      </w:r>
      <w:r w:rsidR="00BF453A">
        <w:rPr>
          <w:rFonts w:ascii="Times New Roman" w:hAnsi="Times New Roman" w:cs="Times New Roman"/>
          <w:sz w:val="24"/>
          <w:szCs w:val="24"/>
        </w:rPr>
        <w:t xml:space="preserve">  </w:t>
      </w:r>
      <w:r w:rsidR="00407A39" w:rsidRPr="005820DE">
        <w:rPr>
          <w:rFonts w:ascii="Times New Roman" w:hAnsi="Times New Roman" w:cs="Times New Roman"/>
          <w:sz w:val="24"/>
          <w:szCs w:val="24"/>
        </w:rPr>
        <w:t>The CILQ does not preclude cross-hauling, as some cells in a given row of the adjustment matrix can have CILQ</w:t>
      </w:r>
      <w:r w:rsidR="00407A39" w:rsidRPr="005820DE">
        <w:rPr>
          <w:rFonts w:ascii="Times New Roman" w:hAnsi="Times New Roman" w:cs="Times New Roman"/>
          <w:sz w:val="24"/>
          <w:szCs w:val="24"/>
          <w:vertAlign w:val="subscript"/>
        </w:rPr>
        <w:t>ij</w:t>
      </w:r>
      <w:r w:rsidR="00407A39" w:rsidRPr="005820DE">
        <w:rPr>
          <w:rFonts w:ascii="Times New Roman" w:hAnsi="Times New Roman" w:cs="Times New Roman"/>
          <w:sz w:val="24"/>
          <w:szCs w:val="24"/>
        </w:rPr>
        <w:t xml:space="preserve"> &lt; 1, while others can have CILQ</w:t>
      </w:r>
      <w:r w:rsidR="00407A39" w:rsidRPr="005820DE">
        <w:rPr>
          <w:rFonts w:ascii="Times New Roman" w:hAnsi="Times New Roman" w:cs="Times New Roman"/>
          <w:sz w:val="24"/>
          <w:szCs w:val="24"/>
          <w:vertAlign w:val="subscript"/>
        </w:rPr>
        <w:t>ij</w:t>
      </w:r>
      <w:r w:rsidR="00407A39" w:rsidRPr="005820DE">
        <w:rPr>
          <w:rFonts w:ascii="Times New Roman" w:hAnsi="Times New Roman" w:cs="Times New Roman"/>
          <w:sz w:val="24"/>
          <w:szCs w:val="24"/>
        </w:rPr>
        <w:t xml:space="preserve"> ≥ 1.</w:t>
      </w:r>
      <w:r w:rsidR="00BF453A">
        <w:rPr>
          <w:rFonts w:ascii="Times New Roman" w:hAnsi="Times New Roman" w:cs="Times New Roman"/>
          <w:sz w:val="24"/>
          <w:szCs w:val="24"/>
        </w:rPr>
        <w:t xml:space="preserve">  </w:t>
      </w:r>
      <w:r w:rsidR="00407A39" w:rsidRPr="005820DE">
        <w:rPr>
          <w:rFonts w:ascii="Times New Roman" w:hAnsi="Times New Roman" w:cs="Times New Roman"/>
          <w:sz w:val="24"/>
          <w:szCs w:val="24"/>
        </w:rPr>
        <w:t xml:space="preserve">Hence imports and exports of commodity </w:t>
      </w:r>
      <w:r w:rsidR="00407A39" w:rsidRPr="005820DE">
        <w:rPr>
          <w:rFonts w:ascii="Times New Roman" w:hAnsi="Times New Roman" w:cs="Times New Roman"/>
          <w:i/>
          <w:sz w:val="24"/>
          <w:szCs w:val="24"/>
        </w:rPr>
        <w:t>i</w:t>
      </w:r>
      <w:r w:rsidR="00407A39" w:rsidRPr="005820DE">
        <w:rPr>
          <w:rFonts w:ascii="Times New Roman" w:hAnsi="Times New Roman" w:cs="Times New Roman"/>
          <w:sz w:val="24"/>
          <w:szCs w:val="24"/>
        </w:rPr>
        <w:t xml:space="preserve"> can occur simultaneously.</w:t>
      </w:r>
      <w:r w:rsidR="00722211">
        <w:rPr>
          <w:rFonts w:ascii="Times New Roman" w:hAnsi="Times New Roman" w:cs="Times New Roman"/>
          <w:b/>
          <w:sz w:val="24"/>
          <w:szCs w:val="24"/>
          <w:vertAlign w:val="superscript"/>
        </w:rPr>
        <w:t>4</w:t>
      </w:r>
      <w:r w:rsidR="00407A39" w:rsidRPr="005820DE">
        <w:rPr>
          <w:rFonts w:ascii="Times New Roman" w:hAnsi="Times New Roman" w:cs="Times New Roman"/>
          <w:sz w:val="24"/>
          <w:szCs w:val="24"/>
        </w:rPr>
        <w:t xml:space="preserve">  The problem is that the CILQ does not make adequate allowance for cross-hauling</w:t>
      </w:r>
      <w:r w:rsidR="00B94DA4">
        <w:rPr>
          <w:rFonts w:ascii="Times New Roman" w:hAnsi="Times New Roman" w:cs="Times New Roman"/>
          <w:sz w:val="24"/>
          <w:szCs w:val="24"/>
        </w:rPr>
        <w:t xml:space="preserve">, so that it </w:t>
      </w:r>
      <w:r w:rsidR="000B58C5">
        <w:rPr>
          <w:rFonts w:ascii="Times New Roman" w:hAnsi="Times New Roman" w:cs="Times New Roman"/>
          <w:sz w:val="24"/>
          <w:szCs w:val="24"/>
        </w:rPr>
        <w:t xml:space="preserve">still </w:t>
      </w:r>
      <w:r w:rsidR="00B94DA4">
        <w:rPr>
          <w:rFonts w:ascii="Times New Roman" w:hAnsi="Times New Roman" w:cs="Times New Roman"/>
          <w:sz w:val="24"/>
          <w:szCs w:val="24"/>
        </w:rPr>
        <w:t xml:space="preserve">tends to underestimate imports from other regions and hence </w:t>
      </w:r>
      <w:r w:rsidR="00573554">
        <w:rPr>
          <w:rFonts w:ascii="Times New Roman" w:hAnsi="Times New Roman" w:cs="Times New Roman"/>
          <w:sz w:val="24"/>
          <w:szCs w:val="24"/>
        </w:rPr>
        <w:t xml:space="preserve">to </w:t>
      </w:r>
      <w:r w:rsidR="00B94DA4">
        <w:rPr>
          <w:rFonts w:ascii="Times New Roman" w:hAnsi="Times New Roman" w:cs="Times New Roman"/>
          <w:sz w:val="24"/>
          <w:szCs w:val="24"/>
        </w:rPr>
        <w:t>overstate regional multipliers.</w:t>
      </w:r>
    </w:p>
    <w:p w:rsidR="00275999" w:rsidRPr="00275999" w:rsidRDefault="00275999" w:rsidP="004E6007">
      <w:pPr>
        <w:tabs>
          <w:tab w:val="left" w:pos="426"/>
        </w:tabs>
        <w:spacing w:line="480" w:lineRule="auto"/>
        <w:jc w:val="both"/>
        <w:rPr>
          <w:rFonts w:ascii="Times New Roman" w:hAnsi="Times New Roman" w:cs="Times New Roman"/>
          <w:sz w:val="24"/>
          <w:szCs w:val="24"/>
        </w:rPr>
      </w:pPr>
      <w:r>
        <w:rPr>
          <w:color w:val="000000"/>
        </w:rPr>
        <w:lastRenderedPageBreak/>
        <w:tab/>
      </w:r>
      <w:r w:rsidRPr="00275999">
        <w:rPr>
          <w:rFonts w:ascii="Times New Roman" w:hAnsi="Times New Roman" w:cs="Times New Roman"/>
          <w:sz w:val="24"/>
          <w:szCs w:val="24"/>
        </w:rPr>
        <w:t xml:space="preserve">Flegg </w:t>
      </w:r>
      <w:r w:rsidRPr="00275999">
        <w:rPr>
          <w:rFonts w:ascii="Times New Roman" w:hAnsi="Times New Roman" w:cs="Times New Roman"/>
          <w:i/>
          <w:sz w:val="24"/>
          <w:szCs w:val="24"/>
        </w:rPr>
        <w:t>et al.</w:t>
      </w:r>
      <w:r w:rsidRPr="00275999">
        <w:rPr>
          <w:rFonts w:ascii="Times New Roman" w:hAnsi="Times New Roman" w:cs="Times New Roman"/>
          <w:sz w:val="24"/>
          <w:szCs w:val="24"/>
        </w:rPr>
        <w:t xml:space="preserve"> (1995) attempted to overcome th</w:t>
      </w:r>
      <w:r w:rsidR="001562C2">
        <w:rPr>
          <w:rFonts w:ascii="Times New Roman" w:hAnsi="Times New Roman" w:cs="Times New Roman"/>
          <w:sz w:val="24"/>
          <w:szCs w:val="24"/>
        </w:rPr>
        <w:t>is</w:t>
      </w:r>
      <w:r w:rsidRPr="00275999">
        <w:rPr>
          <w:rFonts w:ascii="Times New Roman" w:hAnsi="Times New Roman" w:cs="Times New Roman"/>
          <w:sz w:val="24"/>
          <w:szCs w:val="24"/>
        </w:rPr>
        <w:t xml:space="preserve"> </w:t>
      </w:r>
      <w:r w:rsidR="00A63074">
        <w:rPr>
          <w:rFonts w:ascii="Times New Roman" w:hAnsi="Times New Roman" w:cs="Times New Roman"/>
          <w:sz w:val="24"/>
          <w:szCs w:val="24"/>
        </w:rPr>
        <w:t>underestimation of interregional trade</w:t>
      </w:r>
      <w:r w:rsidR="001562C2" w:rsidRPr="001562C2">
        <w:rPr>
          <w:rFonts w:ascii="Times New Roman" w:hAnsi="Times New Roman" w:cs="Times New Roman"/>
          <w:sz w:val="24"/>
          <w:szCs w:val="24"/>
        </w:rPr>
        <w:t xml:space="preserve"> </w:t>
      </w:r>
      <w:r w:rsidR="001562C2">
        <w:rPr>
          <w:rFonts w:ascii="Times New Roman" w:hAnsi="Times New Roman" w:cs="Times New Roman"/>
          <w:sz w:val="24"/>
          <w:szCs w:val="24"/>
        </w:rPr>
        <w:t>via</w:t>
      </w:r>
      <w:r w:rsidR="001562C2" w:rsidRPr="00275999">
        <w:rPr>
          <w:rFonts w:ascii="Times New Roman" w:hAnsi="Times New Roman" w:cs="Times New Roman"/>
          <w:sz w:val="24"/>
          <w:szCs w:val="24"/>
        </w:rPr>
        <w:t xml:space="preserve"> their FLQ formula</w:t>
      </w:r>
      <w:r w:rsidRPr="00275999">
        <w:rPr>
          <w:rFonts w:ascii="Times New Roman" w:hAnsi="Times New Roman" w:cs="Times New Roman"/>
          <w:sz w:val="24"/>
          <w:szCs w:val="24"/>
        </w:rPr>
        <w:t>.  In its refined form (</w:t>
      </w:r>
      <w:r w:rsidRPr="00275999">
        <w:rPr>
          <w:rFonts w:ascii="Times New Roman" w:hAnsi="Times New Roman" w:cs="Times New Roman"/>
          <w:color w:val="000000"/>
          <w:sz w:val="24"/>
          <w:szCs w:val="24"/>
        </w:rPr>
        <w:t>Flegg and Webber, 1997), the FLQ is defined as:</w:t>
      </w:r>
    </w:p>
    <w:p w:rsidR="00275999" w:rsidRPr="00275999" w:rsidRDefault="00275999" w:rsidP="00A63074">
      <w:pPr>
        <w:tabs>
          <w:tab w:val="left" w:pos="720"/>
          <w:tab w:val="center" w:pos="4440"/>
          <w:tab w:val="right" w:pos="9000"/>
        </w:tabs>
        <w:spacing w:line="480" w:lineRule="auto"/>
        <w:jc w:val="both"/>
        <w:rPr>
          <w:rFonts w:ascii="Times New Roman" w:hAnsi="Times New Roman" w:cs="Times New Roman"/>
          <w:sz w:val="24"/>
          <w:szCs w:val="24"/>
        </w:rPr>
      </w:pPr>
      <w:r w:rsidRPr="00275999">
        <w:rPr>
          <w:rFonts w:ascii="Times New Roman" w:hAnsi="Times New Roman" w:cs="Times New Roman"/>
          <w:sz w:val="24"/>
          <w:szCs w:val="24"/>
        </w:rPr>
        <w:tab/>
      </w:r>
      <w:r w:rsidRPr="00275999">
        <w:rPr>
          <w:rFonts w:ascii="Times New Roman" w:hAnsi="Times New Roman" w:cs="Times New Roman"/>
          <w:sz w:val="24"/>
          <w:szCs w:val="24"/>
        </w:rPr>
        <w:tab/>
      </w:r>
      <w:proofErr w:type="spellStart"/>
      <w:r w:rsidRPr="00275999">
        <w:rPr>
          <w:rFonts w:ascii="Times New Roman" w:hAnsi="Times New Roman" w:cs="Times New Roman"/>
          <w:sz w:val="24"/>
          <w:szCs w:val="24"/>
        </w:rPr>
        <w:t>FLQ</w:t>
      </w:r>
      <w:r w:rsidRPr="00275999">
        <w:rPr>
          <w:rFonts w:ascii="Times New Roman" w:hAnsi="Times New Roman" w:cs="Times New Roman"/>
          <w:sz w:val="24"/>
          <w:szCs w:val="24"/>
          <w:vertAlign w:val="subscript"/>
        </w:rPr>
        <w:t>ij</w:t>
      </w:r>
      <w:proofErr w:type="spellEnd"/>
      <w:r w:rsidRPr="00275999">
        <w:rPr>
          <w:rFonts w:ascii="Times New Roman" w:hAnsi="Times New Roman" w:cs="Times New Roman"/>
          <w:sz w:val="24"/>
          <w:szCs w:val="24"/>
        </w:rPr>
        <w:t xml:space="preserve"> ≡ CILQ</w:t>
      </w:r>
      <w:r w:rsidRPr="00275999">
        <w:rPr>
          <w:rFonts w:ascii="Times New Roman" w:hAnsi="Times New Roman" w:cs="Times New Roman"/>
          <w:sz w:val="24"/>
          <w:szCs w:val="24"/>
          <w:vertAlign w:val="subscript"/>
        </w:rPr>
        <w:t>ij</w:t>
      </w:r>
      <w:r w:rsidRPr="00275999">
        <w:rPr>
          <w:rFonts w:ascii="Times New Roman" w:hAnsi="Times New Roman" w:cs="Times New Roman"/>
          <w:sz w:val="24"/>
          <w:szCs w:val="24"/>
        </w:rPr>
        <w:t xml:space="preserve"> × </w:t>
      </w:r>
      <w:r w:rsidRPr="00275999">
        <w:rPr>
          <w:rFonts w:ascii="Times New Roman" w:hAnsi="Times New Roman" w:cs="Times New Roman"/>
          <w:color w:val="000000"/>
          <w:sz w:val="24"/>
          <w:szCs w:val="24"/>
        </w:rPr>
        <w:t>λ</w:t>
      </w:r>
      <w:r w:rsidRPr="00275999">
        <w:rPr>
          <w:rFonts w:ascii="Times New Roman" w:hAnsi="Times New Roman" w:cs="Times New Roman"/>
          <w:color w:val="000000"/>
          <w:sz w:val="24"/>
          <w:szCs w:val="24"/>
          <w:lang w:val="sv-SE"/>
        </w:rPr>
        <w:t>* for i ≠ j</w:t>
      </w:r>
      <w:r w:rsidRPr="00275999">
        <w:rPr>
          <w:rFonts w:ascii="Times New Roman" w:hAnsi="Times New Roman" w:cs="Times New Roman"/>
          <w:sz w:val="24"/>
          <w:szCs w:val="24"/>
        </w:rPr>
        <w:tab/>
        <w:t>(</w:t>
      </w:r>
      <w:r w:rsidR="00CB6EFB">
        <w:rPr>
          <w:rFonts w:ascii="Times New Roman" w:hAnsi="Times New Roman" w:cs="Times New Roman"/>
          <w:sz w:val="24"/>
          <w:szCs w:val="24"/>
        </w:rPr>
        <w:t>5</w:t>
      </w:r>
      <w:r w:rsidRPr="00275999">
        <w:rPr>
          <w:rFonts w:ascii="Times New Roman" w:hAnsi="Times New Roman" w:cs="Times New Roman"/>
          <w:sz w:val="24"/>
          <w:szCs w:val="24"/>
        </w:rPr>
        <w:t>)</w:t>
      </w:r>
    </w:p>
    <w:p w:rsidR="00275999" w:rsidRPr="00275999" w:rsidRDefault="00275999" w:rsidP="00A63074">
      <w:pPr>
        <w:tabs>
          <w:tab w:val="left" w:pos="720"/>
          <w:tab w:val="center" w:pos="4440"/>
          <w:tab w:val="right" w:pos="9000"/>
        </w:tabs>
        <w:spacing w:line="480" w:lineRule="auto"/>
        <w:jc w:val="both"/>
        <w:rPr>
          <w:rFonts w:ascii="Times New Roman" w:hAnsi="Times New Roman" w:cs="Times New Roman"/>
          <w:sz w:val="24"/>
          <w:szCs w:val="24"/>
        </w:rPr>
      </w:pPr>
      <w:r w:rsidRPr="00275999">
        <w:rPr>
          <w:rFonts w:ascii="Times New Roman" w:hAnsi="Times New Roman" w:cs="Times New Roman"/>
          <w:sz w:val="24"/>
          <w:szCs w:val="24"/>
        </w:rPr>
        <w:tab/>
      </w:r>
      <w:r w:rsidRPr="00275999">
        <w:rPr>
          <w:rFonts w:ascii="Times New Roman" w:hAnsi="Times New Roman" w:cs="Times New Roman"/>
          <w:sz w:val="24"/>
          <w:szCs w:val="24"/>
        </w:rPr>
        <w:tab/>
      </w:r>
      <w:proofErr w:type="spellStart"/>
      <w:r w:rsidRPr="00275999">
        <w:rPr>
          <w:rFonts w:ascii="Times New Roman" w:hAnsi="Times New Roman" w:cs="Times New Roman"/>
          <w:sz w:val="24"/>
          <w:szCs w:val="24"/>
        </w:rPr>
        <w:t>FLQ</w:t>
      </w:r>
      <w:r w:rsidRPr="00275999">
        <w:rPr>
          <w:rFonts w:ascii="Times New Roman" w:hAnsi="Times New Roman" w:cs="Times New Roman"/>
          <w:sz w:val="24"/>
          <w:szCs w:val="24"/>
          <w:vertAlign w:val="subscript"/>
        </w:rPr>
        <w:t>ij</w:t>
      </w:r>
      <w:proofErr w:type="spellEnd"/>
      <w:r w:rsidRPr="00275999">
        <w:rPr>
          <w:rFonts w:ascii="Times New Roman" w:hAnsi="Times New Roman" w:cs="Times New Roman"/>
          <w:sz w:val="24"/>
          <w:szCs w:val="24"/>
        </w:rPr>
        <w:t xml:space="preserve"> ≡ SLQ</w:t>
      </w:r>
      <w:r w:rsidRPr="00275999">
        <w:rPr>
          <w:rFonts w:ascii="Times New Roman" w:hAnsi="Times New Roman" w:cs="Times New Roman"/>
          <w:sz w:val="24"/>
          <w:szCs w:val="24"/>
          <w:vertAlign w:val="subscript"/>
        </w:rPr>
        <w:t>i</w:t>
      </w:r>
      <w:r w:rsidRPr="00275999">
        <w:rPr>
          <w:rFonts w:ascii="Times New Roman" w:hAnsi="Times New Roman" w:cs="Times New Roman"/>
          <w:sz w:val="24"/>
          <w:szCs w:val="24"/>
        </w:rPr>
        <w:t xml:space="preserve"> × </w:t>
      </w:r>
      <w:r w:rsidRPr="00275999">
        <w:rPr>
          <w:rFonts w:ascii="Times New Roman" w:hAnsi="Times New Roman" w:cs="Times New Roman"/>
          <w:color w:val="000000"/>
          <w:sz w:val="24"/>
          <w:szCs w:val="24"/>
        </w:rPr>
        <w:t>λ</w:t>
      </w:r>
      <w:r w:rsidRPr="00275999">
        <w:rPr>
          <w:rFonts w:ascii="Times New Roman" w:hAnsi="Times New Roman" w:cs="Times New Roman"/>
          <w:color w:val="000000"/>
          <w:sz w:val="24"/>
          <w:szCs w:val="24"/>
          <w:lang w:val="sv-SE"/>
        </w:rPr>
        <w:t>* for i = j</w:t>
      </w:r>
      <w:r w:rsidRPr="00275999">
        <w:rPr>
          <w:rFonts w:ascii="Times New Roman" w:hAnsi="Times New Roman" w:cs="Times New Roman"/>
          <w:sz w:val="24"/>
          <w:szCs w:val="24"/>
        </w:rPr>
        <w:tab/>
        <w:t>(</w:t>
      </w:r>
      <w:r w:rsidR="00CB6EFB">
        <w:rPr>
          <w:rFonts w:ascii="Times New Roman" w:hAnsi="Times New Roman" w:cs="Times New Roman"/>
          <w:sz w:val="24"/>
          <w:szCs w:val="24"/>
        </w:rPr>
        <w:t>6</w:t>
      </w:r>
      <w:r w:rsidRPr="00275999">
        <w:rPr>
          <w:rFonts w:ascii="Times New Roman" w:hAnsi="Times New Roman" w:cs="Times New Roman"/>
          <w:sz w:val="24"/>
          <w:szCs w:val="24"/>
        </w:rPr>
        <w:t>)</w:t>
      </w:r>
    </w:p>
    <w:p w:rsidR="00275999" w:rsidRPr="00275999" w:rsidRDefault="00275999" w:rsidP="00A63074">
      <w:pPr>
        <w:pStyle w:val="Normaali1"/>
        <w:tabs>
          <w:tab w:val="left" w:pos="360"/>
        </w:tabs>
        <w:spacing w:line="480" w:lineRule="auto"/>
        <w:rPr>
          <w:rFonts w:ascii="Times New Roman" w:hAnsi="Times New Roman"/>
          <w:szCs w:val="24"/>
        </w:rPr>
      </w:pPr>
      <w:r w:rsidRPr="00275999">
        <w:rPr>
          <w:rFonts w:ascii="Times New Roman" w:hAnsi="Times New Roman"/>
          <w:szCs w:val="24"/>
        </w:rPr>
        <w:t>where:</w:t>
      </w:r>
    </w:p>
    <w:p w:rsidR="00275999" w:rsidRPr="00275999" w:rsidRDefault="00275999" w:rsidP="00A63074">
      <w:pPr>
        <w:tabs>
          <w:tab w:val="left" w:pos="720"/>
          <w:tab w:val="center" w:pos="4440"/>
          <w:tab w:val="right" w:pos="9000"/>
        </w:tabs>
        <w:spacing w:line="480" w:lineRule="auto"/>
        <w:jc w:val="both"/>
        <w:rPr>
          <w:rFonts w:ascii="Times New Roman" w:hAnsi="Times New Roman" w:cs="Times New Roman"/>
          <w:sz w:val="24"/>
          <w:szCs w:val="24"/>
        </w:rPr>
      </w:pPr>
      <w:r w:rsidRPr="00275999">
        <w:rPr>
          <w:rFonts w:ascii="Times New Roman" w:hAnsi="Times New Roman" w:cs="Times New Roman"/>
          <w:sz w:val="24"/>
          <w:szCs w:val="24"/>
        </w:rPr>
        <w:tab/>
      </w:r>
      <w:r w:rsidRPr="00275999">
        <w:rPr>
          <w:rFonts w:ascii="Times New Roman" w:hAnsi="Times New Roman" w:cs="Times New Roman"/>
          <w:sz w:val="24"/>
          <w:szCs w:val="24"/>
        </w:rPr>
        <w:tab/>
      </w:r>
      <w:proofErr w:type="gramStart"/>
      <w:r w:rsidRPr="00275999">
        <w:rPr>
          <w:rFonts w:ascii="Times New Roman" w:hAnsi="Times New Roman" w:cs="Times New Roman"/>
          <w:color w:val="000000"/>
          <w:sz w:val="24"/>
          <w:szCs w:val="24"/>
        </w:rPr>
        <w:t>λ</w:t>
      </w:r>
      <w:proofErr w:type="gramEnd"/>
      <w:r w:rsidRPr="00275999">
        <w:rPr>
          <w:rFonts w:ascii="Times New Roman" w:hAnsi="Times New Roman" w:cs="Times New Roman"/>
          <w:color w:val="000000"/>
          <w:sz w:val="24"/>
          <w:szCs w:val="24"/>
          <w:lang w:val="sv-SE"/>
        </w:rPr>
        <w:t>* = [log</w:t>
      </w:r>
      <w:r w:rsidRPr="00275999">
        <w:rPr>
          <w:rFonts w:ascii="Times New Roman" w:hAnsi="Times New Roman" w:cs="Times New Roman"/>
          <w:color w:val="000000"/>
          <w:sz w:val="24"/>
          <w:szCs w:val="24"/>
          <w:vertAlign w:val="subscript"/>
          <w:lang w:val="sv-SE"/>
        </w:rPr>
        <w:t>2</w:t>
      </w:r>
      <w:r w:rsidRPr="00275999">
        <w:rPr>
          <w:rFonts w:ascii="Times New Roman" w:hAnsi="Times New Roman" w:cs="Times New Roman"/>
          <w:color w:val="000000"/>
          <w:sz w:val="24"/>
          <w:szCs w:val="24"/>
          <w:lang w:val="sv-SE"/>
        </w:rPr>
        <w:t>(1 + TRE/TNE)]</w:t>
      </w:r>
      <w:r w:rsidRPr="00275999">
        <w:rPr>
          <w:rFonts w:ascii="Times New Roman" w:hAnsi="Times New Roman" w:cs="Times New Roman"/>
          <w:color w:val="000000"/>
          <w:sz w:val="24"/>
          <w:szCs w:val="24"/>
          <w:vertAlign w:val="superscript"/>
        </w:rPr>
        <w:t>δ</w:t>
      </w:r>
      <w:r w:rsidRPr="00275999">
        <w:rPr>
          <w:rFonts w:ascii="Times New Roman" w:hAnsi="Times New Roman" w:cs="Times New Roman"/>
          <w:sz w:val="24"/>
          <w:szCs w:val="24"/>
        </w:rPr>
        <w:tab/>
        <w:t>(</w:t>
      </w:r>
      <w:r w:rsidR="00CB6EFB">
        <w:rPr>
          <w:rFonts w:ascii="Times New Roman" w:hAnsi="Times New Roman" w:cs="Times New Roman"/>
          <w:sz w:val="24"/>
          <w:szCs w:val="24"/>
        </w:rPr>
        <w:t>7</w:t>
      </w:r>
      <w:r w:rsidRPr="00275999">
        <w:rPr>
          <w:rFonts w:ascii="Times New Roman" w:hAnsi="Times New Roman" w:cs="Times New Roman"/>
          <w:sz w:val="24"/>
          <w:szCs w:val="24"/>
        </w:rPr>
        <w:t>)</w:t>
      </w:r>
    </w:p>
    <w:p w:rsidR="00275999" w:rsidRDefault="00A63074" w:rsidP="00A63074">
      <w:pPr>
        <w:pStyle w:val="Normaali1"/>
        <w:tabs>
          <w:tab w:val="left" w:pos="360"/>
        </w:tabs>
        <w:spacing w:line="480" w:lineRule="auto"/>
        <w:rPr>
          <w:rFonts w:ascii="Times New Roman" w:hAnsi="Times New Roman"/>
          <w:color w:val="000000"/>
          <w:szCs w:val="24"/>
          <w:lang w:val="sv-SE"/>
        </w:rPr>
      </w:pPr>
      <w:r w:rsidRPr="00275999">
        <w:rPr>
          <w:rFonts w:ascii="Times New Roman" w:hAnsi="Times New Roman"/>
          <w:color w:val="000000"/>
          <w:szCs w:val="24"/>
          <w:lang w:val="sv-SE"/>
        </w:rPr>
        <w:t>0</w:t>
      </w:r>
      <w:r w:rsidRPr="00275999">
        <w:rPr>
          <w:rFonts w:ascii="Times New Roman" w:hAnsi="Times New Roman"/>
          <w:color w:val="000000"/>
          <w:szCs w:val="24"/>
          <w:lang w:val="en-GB"/>
        </w:rPr>
        <w:t xml:space="preserve"> ≤ δ &lt; 1; a</w:t>
      </w:r>
      <w:r w:rsidRPr="00275999">
        <w:rPr>
          <w:rFonts w:ascii="Times New Roman" w:hAnsi="Times New Roman"/>
          <w:color w:val="000000"/>
          <w:szCs w:val="24"/>
          <w:lang w:val="sv-SE"/>
        </w:rPr>
        <w:t xml:space="preserve">s </w:t>
      </w:r>
      <w:r w:rsidRPr="00275999">
        <w:rPr>
          <w:rFonts w:ascii="Times New Roman" w:hAnsi="Times New Roman"/>
          <w:color w:val="000000"/>
          <w:szCs w:val="24"/>
          <w:lang w:val="en-GB"/>
        </w:rPr>
        <w:t>δ increases, so too does the allowance for interregional imports.</w:t>
      </w:r>
      <w:r w:rsidRPr="00275999">
        <w:rPr>
          <w:rFonts w:ascii="Times New Roman" w:hAnsi="Times New Roman"/>
          <w:color w:val="000000"/>
          <w:szCs w:val="24"/>
          <w:lang w:val="sv-SE"/>
        </w:rPr>
        <w:t xml:space="preserve">  </w:t>
      </w:r>
      <w:r w:rsidRPr="00275999">
        <w:rPr>
          <w:rFonts w:ascii="Times New Roman" w:hAnsi="Times New Roman"/>
          <w:color w:val="000000"/>
          <w:szCs w:val="24"/>
          <w:lang w:val="en-GB"/>
        </w:rPr>
        <w:t xml:space="preserve">δ = 0 represents a special case where </w:t>
      </w:r>
      <w:r w:rsidRPr="00275999">
        <w:rPr>
          <w:rFonts w:ascii="Times New Roman" w:hAnsi="Times New Roman"/>
          <w:szCs w:val="24"/>
        </w:rPr>
        <w:t>FLQ</w:t>
      </w:r>
      <w:r w:rsidRPr="00275999">
        <w:rPr>
          <w:rFonts w:ascii="Times New Roman" w:hAnsi="Times New Roman"/>
          <w:szCs w:val="24"/>
          <w:vertAlign w:val="subscript"/>
        </w:rPr>
        <w:t>ij</w:t>
      </w:r>
      <w:r w:rsidRPr="00275999">
        <w:rPr>
          <w:rFonts w:ascii="Times New Roman" w:hAnsi="Times New Roman"/>
          <w:szCs w:val="24"/>
        </w:rPr>
        <w:t xml:space="preserve"> = CILQ</w:t>
      </w:r>
      <w:r w:rsidRPr="00275999">
        <w:rPr>
          <w:rFonts w:ascii="Times New Roman" w:hAnsi="Times New Roman"/>
          <w:szCs w:val="24"/>
          <w:vertAlign w:val="subscript"/>
        </w:rPr>
        <w:t>ij</w:t>
      </w:r>
      <w:r w:rsidRPr="00275999">
        <w:rPr>
          <w:rFonts w:ascii="Times New Roman" w:hAnsi="Times New Roman"/>
          <w:szCs w:val="24"/>
        </w:rPr>
        <w:t>.</w:t>
      </w:r>
      <w:r>
        <w:rPr>
          <w:rFonts w:ascii="Times New Roman" w:hAnsi="Times New Roman"/>
          <w:szCs w:val="24"/>
        </w:rPr>
        <w:t xml:space="preserve">  </w:t>
      </w:r>
      <w:r w:rsidR="00275999" w:rsidRPr="00275999">
        <w:rPr>
          <w:rFonts w:ascii="Times New Roman" w:hAnsi="Times New Roman"/>
          <w:color w:val="000000"/>
          <w:szCs w:val="24"/>
          <w:lang w:val="sv-SE"/>
        </w:rPr>
        <w:t>As with other LQ-based formulae, the FLQ is constrained to unity.</w:t>
      </w:r>
    </w:p>
    <w:p w:rsidR="00A63074" w:rsidRDefault="00A63074" w:rsidP="004E6007">
      <w:pPr>
        <w:pStyle w:val="Normaali1"/>
        <w:tabs>
          <w:tab w:val="left" w:pos="426"/>
        </w:tabs>
        <w:spacing w:line="480" w:lineRule="auto"/>
        <w:rPr>
          <w:rFonts w:ascii="Times New Roman" w:hAnsi="Times New Roman"/>
          <w:color w:val="000000"/>
          <w:szCs w:val="24"/>
          <w:lang w:val="sv-SE"/>
        </w:rPr>
      </w:pPr>
      <w:r>
        <w:rPr>
          <w:rFonts w:ascii="Times New Roman" w:hAnsi="Times New Roman"/>
          <w:color w:val="000000"/>
          <w:szCs w:val="24"/>
          <w:lang w:val="sv-SE"/>
        </w:rPr>
        <w:tab/>
        <w:t xml:space="preserve">By taking explicit account of the relative size of a region, the FLQ should help to address the problem of cross-hauling, which is </w:t>
      </w:r>
      <w:r w:rsidR="003D4877">
        <w:rPr>
          <w:rFonts w:ascii="Times New Roman" w:hAnsi="Times New Roman"/>
          <w:color w:val="000000"/>
          <w:szCs w:val="24"/>
          <w:lang w:val="sv-SE"/>
        </w:rPr>
        <w:t xml:space="preserve">more </w:t>
      </w:r>
      <w:r>
        <w:rPr>
          <w:rFonts w:ascii="Times New Roman" w:hAnsi="Times New Roman"/>
          <w:color w:val="000000"/>
          <w:szCs w:val="24"/>
          <w:lang w:val="sv-SE"/>
        </w:rPr>
        <w:t>likely to be prevalent in smaller regions than i</w:t>
      </w:r>
      <w:r w:rsidR="00455F45">
        <w:rPr>
          <w:rFonts w:ascii="Times New Roman" w:hAnsi="Times New Roman"/>
          <w:color w:val="000000"/>
          <w:szCs w:val="24"/>
          <w:lang w:val="sv-SE"/>
        </w:rPr>
        <w:t xml:space="preserve">n larger </w:t>
      </w:r>
      <w:r w:rsidR="00810569">
        <w:rPr>
          <w:rFonts w:ascii="Times New Roman" w:hAnsi="Times New Roman"/>
          <w:color w:val="000000"/>
          <w:szCs w:val="24"/>
          <w:lang w:val="sv-SE"/>
        </w:rPr>
        <w:t>on</w:t>
      </w:r>
      <w:r w:rsidR="00455F45">
        <w:rPr>
          <w:rFonts w:ascii="Times New Roman" w:hAnsi="Times New Roman"/>
          <w:color w:val="000000"/>
          <w:szCs w:val="24"/>
          <w:lang w:val="sv-SE"/>
        </w:rPr>
        <w:t>es</w:t>
      </w:r>
      <w:r w:rsidR="00816DCE">
        <w:rPr>
          <w:rFonts w:ascii="Times New Roman" w:hAnsi="Times New Roman"/>
          <w:color w:val="000000"/>
          <w:szCs w:val="24"/>
          <w:lang w:val="sv-SE"/>
        </w:rPr>
        <w:t>.  Smaller regions</w:t>
      </w:r>
      <w:r w:rsidR="004821EA">
        <w:rPr>
          <w:rFonts w:ascii="Times New Roman" w:hAnsi="Times New Roman"/>
          <w:color w:val="000000"/>
          <w:szCs w:val="24"/>
          <w:lang w:val="sv-SE"/>
        </w:rPr>
        <w:t xml:space="preserve"> are apt to be more open to</w:t>
      </w:r>
      <w:r w:rsidR="00E85D39">
        <w:rPr>
          <w:rFonts w:ascii="Times New Roman" w:hAnsi="Times New Roman"/>
          <w:color w:val="000000"/>
          <w:szCs w:val="24"/>
          <w:lang w:val="sv-SE"/>
        </w:rPr>
        <w:t xml:space="preserve"> interregional trade</w:t>
      </w:r>
      <w:r w:rsidR="00455F45">
        <w:rPr>
          <w:rFonts w:ascii="Times New Roman" w:hAnsi="Times New Roman"/>
          <w:color w:val="000000"/>
          <w:szCs w:val="24"/>
          <w:lang w:val="sv-SE"/>
        </w:rPr>
        <w:t>.</w:t>
      </w:r>
    </w:p>
    <w:p w:rsidR="00A63074" w:rsidRDefault="00A63074" w:rsidP="001022AF">
      <w:pPr>
        <w:pStyle w:val="Normaali1"/>
        <w:tabs>
          <w:tab w:val="left" w:pos="360"/>
        </w:tabs>
        <w:spacing w:line="480" w:lineRule="auto"/>
        <w:rPr>
          <w:rFonts w:ascii="Times New Roman" w:hAnsi="Times New Roman"/>
          <w:color w:val="000000"/>
          <w:szCs w:val="24"/>
          <w:lang w:val="en-GB"/>
        </w:rPr>
      </w:pPr>
    </w:p>
    <w:p w:rsidR="00297B74" w:rsidRPr="001F0AFC" w:rsidRDefault="00297B74" w:rsidP="00297B74">
      <w:pPr>
        <w:tabs>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Use of Location Quotients</w:t>
      </w:r>
    </w:p>
    <w:p w:rsidR="00297B74" w:rsidRDefault="009843E7" w:rsidP="00297B7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97B74">
        <w:rPr>
          <w:rFonts w:ascii="Times New Roman" w:hAnsi="Times New Roman" w:cs="Times New Roman"/>
          <w:sz w:val="24"/>
          <w:szCs w:val="24"/>
        </w:rPr>
        <w:t xml:space="preserve">Kronenberg argues (p. 48) that “LQ methods should not be applied to ESA 95 tables”.  We presume that he is referring here to tables of types A and E; if so, we are in full agreement.  </w:t>
      </w:r>
      <w:r w:rsidR="0098389B">
        <w:rPr>
          <w:rFonts w:ascii="Times New Roman" w:hAnsi="Times New Roman" w:cs="Times New Roman"/>
          <w:sz w:val="24"/>
          <w:szCs w:val="24"/>
        </w:rPr>
        <w:t>Nevertheless</w:t>
      </w:r>
      <w:r w:rsidR="00297B74">
        <w:rPr>
          <w:rFonts w:ascii="Times New Roman" w:hAnsi="Times New Roman" w:cs="Times New Roman"/>
          <w:sz w:val="24"/>
          <w:szCs w:val="24"/>
        </w:rPr>
        <w:t xml:space="preserve">, </w:t>
      </w:r>
      <w:r w:rsidR="00494DE1">
        <w:rPr>
          <w:rFonts w:ascii="Times New Roman" w:hAnsi="Times New Roman" w:cs="Times New Roman"/>
          <w:sz w:val="24"/>
          <w:szCs w:val="24"/>
        </w:rPr>
        <w:t>his rationale is</w:t>
      </w:r>
      <w:r w:rsidR="00297B74">
        <w:rPr>
          <w:rFonts w:ascii="Times New Roman" w:hAnsi="Times New Roman" w:cs="Times New Roman"/>
          <w:sz w:val="24"/>
          <w:szCs w:val="24"/>
        </w:rPr>
        <w:t xml:space="preserve"> worth ex</w:t>
      </w:r>
      <w:r w:rsidR="00A55588">
        <w:rPr>
          <w:rFonts w:ascii="Times New Roman" w:hAnsi="Times New Roman" w:cs="Times New Roman"/>
          <w:sz w:val="24"/>
          <w:szCs w:val="24"/>
        </w:rPr>
        <w:t>amin</w:t>
      </w:r>
      <w:r w:rsidR="00297B74">
        <w:rPr>
          <w:rFonts w:ascii="Times New Roman" w:hAnsi="Times New Roman" w:cs="Times New Roman"/>
          <w:sz w:val="24"/>
          <w:szCs w:val="24"/>
        </w:rPr>
        <w:t xml:space="preserve">ing.  Kronenberg cites the use of an equation </w:t>
      </w:r>
      <w:r w:rsidR="0098389B">
        <w:rPr>
          <w:rFonts w:ascii="Times New Roman" w:hAnsi="Times New Roman" w:cs="Times New Roman"/>
          <w:sz w:val="24"/>
          <w:szCs w:val="24"/>
        </w:rPr>
        <w:t>like</w:t>
      </w:r>
      <w:r w:rsidR="00297B74">
        <w:rPr>
          <w:rFonts w:ascii="Times New Roman" w:hAnsi="Times New Roman" w:cs="Times New Roman"/>
          <w:sz w:val="24"/>
          <w:szCs w:val="24"/>
        </w:rPr>
        <w:t xml:space="preserve"> 4, where SLQ</w:t>
      </w:r>
      <w:r w:rsidR="00297B74">
        <w:rPr>
          <w:rFonts w:ascii="Times New Roman" w:hAnsi="Times New Roman" w:cs="Times New Roman"/>
          <w:sz w:val="24"/>
          <w:szCs w:val="24"/>
          <w:vertAlign w:val="subscript"/>
        </w:rPr>
        <w:t>i</w:t>
      </w:r>
      <w:r w:rsidR="00297B74">
        <w:rPr>
          <w:rFonts w:ascii="Times New Roman" w:hAnsi="Times New Roman" w:cs="Times New Roman"/>
          <w:sz w:val="24"/>
          <w:szCs w:val="24"/>
        </w:rPr>
        <w:t xml:space="preserve"> is employed to scale the </w:t>
      </w:r>
      <w:proofErr w:type="spellStart"/>
      <w:r w:rsidR="00297B74" w:rsidRPr="002A3216">
        <w:rPr>
          <w:rFonts w:ascii="Times New Roman" w:hAnsi="Times New Roman"/>
          <w:sz w:val="24"/>
          <w:szCs w:val="24"/>
        </w:rPr>
        <w:t>a</w:t>
      </w:r>
      <w:r w:rsidR="00297B74" w:rsidRPr="002A3216">
        <w:rPr>
          <w:rFonts w:ascii="Times New Roman" w:hAnsi="Times New Roman"/>
          <w:sz w:val="24"/>
          <w:szCs w:val="24"/>
          <w:vertAlign w:val="subscript"/>
        </w:rPr>
        <w:t>ij</w:t>
      </w:r>
      <w:proofErr w:type="spellEnd"/>
      <w:r w:rsidR="00297B74" w:rsidRPr="002A3216">
        <w:rPr>
          <w:rFonts w:ascii="Times New Roman" w:hAnsi="Times New Roman"/>
          <w:sz w:val="24"/>
          <w:szCs w:val="24"/>
        </w:rPr>
        <w:t xml:space="preserve"> rather than the </w:t>
      </w:r>
      <w:proofErr w:type="spellStart"/>
      <w:r w:rsidR="00297B74" w:rsidRPr="002A3216">
        <w:rPr>
          <w:rFonts w:ascii="Times New Roman" w:hAnsi="Times New Roman"/>
          <w:color w:val="000000"/>
          <w:sz w:val="24"/>
          <w:szCs w:val="24"/>
        </w:rPr>
        <w:t>a</w:t>
      </w:r>
      <w:r w:rsidR="00297B74" w:rsidRPr="002A3216">
        <w:rPr>
          <w:rFonts w:ascii="Times New Roman" w:hAnsi="Times New Roman"/>
          <w:color w:val="000000"/>
          <w:sz w:val="24"/>
          <w:szCs w:val="24"/>
          <w:vertAlign w:val="subscript"/>
        </w:rPr>
        <w:t>ij</w:t>
      </w:r>
      <w:proofErr w:type="spellEnd"/>
      <w:r w:rsidR="00297B74" w:rsidRPr="002A3216">
        <w:rPr>
          <w:rFonts w:ascii="Times New Roman" w:hAnsi="Times New Roman"/>
          <w:color w:val="000000"/>
          <w:sz w:val="24"/>
          <w:szCs w:val="24"/>
          <w:vertAlign w:val="superscript"/>
        </w:rPr>
        <w:t>*</w:t>
      </w:r>
      <w:r w:rsidR="00297B74" w:rsidRPr="002A3216">
        <w:rPr>
          <w:rFonts w:ascii="Times New Roman" w:hAnsi="Times New Roman" w:cs="Times New Roman"/>
          <w:sz w:val="24"/>
          <w:szCs w:val="24"/>
        </w:rPr>
        <w:t>.</w:t>
      </w:r>
      <w:r w:rsidR="00297B74">
        <w:rPr>
          <w:rFonts w:ascii="Times New Roman" w:hAnsi="Times New Roman" w:cs="Times New Roman"/>
          <w:sz w:val="24"/>
          <w:szCs w:val="24"/>
        </w:rPr>
        <w:t xml:space="preserve">  The SLQ would not, therefore, capture any differences between regional and national trading patterns with respect to foreign imports.  This criticism echoes one by Hewings and Jensen (1986), who are quoted by Kronenberg (p. 47) </w:t>
      </w:r>
      <w:r w:rsidR="00494DE1">
        <w:rPr>
          <w:rFonts w:ascii="Times New Roman" w:hAnsi="Times New Roman" w:cs="Times New Roman"/>
          <w:sz w:val="24"/>
          <w:szCs w:val="24"/>
        </w:rPr>
        <w:t>thus</w:t>
      </w:r>
      <w:r w:rsidR="00297B74">
        <w:rPr>
          <w:rFonts w:ascii="Times New Roman" w:hAnsi="Times New Roman" w:cs="Times New Roman"/>
          <w:sz w:val="24"/>
          <w:szCs w:val="24"/>
        </w:rPr>
        <w:t>: “The only manner in which the logic of the CB and quotient techniques can be validated is to apply the techniques to the [national technical coefficients], and this would require further adjustment of the national input-output table” (p. 310).</w:t>
      </w:r>
      <w:r w:rsidR="006C3978">
        <w:rPr>
          <w:rFonts w:ascii="Times New Roman" w:hAnsi="Times New Roman" w:cs="Times New Roman"/>
          <w:sz w:val="24"/>
          <w:szCs w:val="24"/>
        </w:rPr>
        <w:t xml:space="preserve">  </w:t>
      </w:r>
      <w:r w:rsidR="006C3978" w:rsidRPr="007D223E">
        <w:rPr>
          <w:rFonts w:ascii="Times New Roman" w:hAnsi="Times New Roman"/>
          <w:i/>
          <w:sz w:val="24"/>
          <w:szCs w:val="24"/>
        </w:rPr>
        <w:t>Note:</w:t>
      </w:r>
      <w:r w:rsidR="006C3978">
        <w:rPr>
          <w:rFonts w:ascii="Times New Roman" w:hAnsi="Times New Roman"/>
          <w:sz w:val="24"/>
          <w:szCs w:val="24"/>
        </w:rPr>
        <w:t xml:space="preserve"> CB den</w:t>
      </w:r>
      <w:r w:rsidR="006C3978">
        <w:rPr>
          <w:rFonts w:ascii="Times New Roman" w:hAnsi="Times New Roman" w:cs="Times New Roman"/>
          <w:sz w:val="24"/>
          <w:szCs w:val="24"/>
        </w:rPr>
        <w:t xml:space="preserve">otes Commodity Balance, </w:t>
      </w:r>
      <w:r w:rsidR="00207E90">
        <w:rPr>
          <w:rFonts w:ascii="Times New Roman" w:hAnsi="Times New Roman" w:cs="Times New Roman"/>
          <w:sz w:val="24"/>
          <w:szCs w:val="24"/>
        </w:rPr>
        <w:t xml:space="preserve">a concept </w:t>
      </w:r>
      <w:r w:rsidR="006C3978">
        <w:rPr>
          <w:rFonts w:ascii="Times New Roman" w:hAnsi="Times New Roman" w:cs="Times New Roman"/>
          <w:sz w:val="24"/>
          <w:szCs w:val="24"/>
        </w:rPr>
        <w:t>to be discussed later.</w:t>
      </w:r>
    </w:p>
    <w:p w:rsidR="00297B74" w:rsidRDefault="00297B74" w:rsidP="00297B7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Our understanding of Hewings and Jensen’s argument is that</w:t>
      </w:r>
      <w:r w:rsidR="006C3978">
        <w:rPr>
          <w:rFonts w:ascii="Times New Roman" w:hAnsi="Times New Roman" w:cs="Times New Roman"/>
          <w:sz w:val="24"/>
          <w:szCs w:val="24"/>
        </w:rPr>
        <w:t>, if</w:t>
      </w:r>
      <w:r>
        <w:rPr>
          <w:rFonts w:ascii="Times New Roman" w:hAnsi="Times New Roman" w:cs="Times New Roman"/>
          <w:sz w:val="24"/>
          <w:szCs w:val="24"/>
        </w:rPr>
        <w:t xml:space="preserve"> </w:t>
      </w:r>
      <w:r w:rsidR="006C3978">
        <w:rPr>
          <w:rFonts w:ascii="Times New Roman" w:hAnsi="Times New Roman" w:cs="Times New Roman"/>
          <w:sz w:val="24"/>
          <w:szCs w:val="24"/>
        </w:rPr>
        <w:t>LQs</w:t>
      </w:r>
      <w:r>
        <w:rPr>
          <w:rFonts w:ascii="Times New Roman" w:hAnsi="Times New Roman" w:cs="Times New Roman"/>
          <w:sz w:val="24"/>
          <w:szCs w:val="24"/>
        </w:rPr>
        <w:t xml:space="preserve"> </w:t>
      </w:r>
      <w:r w:rsidR="006C3978">
        <w:rPr>
          <w:rFonts w:ascii="Times New Roman" w:hAnsi="Times New Roman" w:cs="Times New Roman"/>
          <w:sz w:val="24"/>
          <w:szCs w:val="24"/>
        </w:rPr>
        <w:t xml:space="preserve">are used, they </w:t>
      </w:r>
      <w:r>
        <w:rPr>
          <w:rFonts w:ascii="Times New Roman" w:hAnsi="Times New Roman" w:cs="Times New Roman"/>
          <w:sz w:val="24"/>
          <w:szCs w:val="24"/>
        </w:rPr>
        <w:t xml:space="preserve">should be applied to national input coefficients that incorporate inputs from abroad, i.e. to </w:t>
      </w:r>
      <w:r w:rsidRPr="002A3216">
        <w:rPr>
          <w:rFonts w:ascii="Times New Roman" w:hAnsi="Times New Roman"/>
          <w:sz w:val="24"/>
          <w:szCs w:val="24"/>
        </w:rPr>
        <w:t xml:space="preserve">the </w:t>
      </w:r>
      <w:proofErr w:type="spellStart"/>
      <w:r w:rsidRPr="002A3216">
        <w:rPr>
          <w:rFonts w:ascii="Times New Roman" w:hAnsi="Times New Roman"/>
          <w:color w:val="000000"/>
          <w:sz w:val="24"/>
          <w:szCs w:val="24"/>
        </w:rPr>
        <w:t>a</w:t>
      </w:r>
      <w:r w:rsidRPr="002A3216">
        <w:rPr>
          <w:rFonts w:ascii="Times New Roman" w:hAnsi="Times New Roman"/>
          <w:color w:val="000000"/>
          <w:sz w:val="24"/>
          <w:szCs w:val="24"/>
          <w:vertAlign w:val="subscript"/>
        </w:rPr>
        <w:t>ij</w:t>
      </w:r>
      <w:proofErr w:type="spellEnd"/>
      <w:r w:rsidRPr="002A3216">
        <w:rPr>
          <w:rFonts w:ascii="Times New Roman" w:hAnsi="Times New Roman"/>
          <w:color w:val="000000"/>
          <w:sz w:val="24"/>
          <w:szCs w:val="24"/>
          <w:vertAlign w:val="superscript"/>
        </w:rPr>
        <w:t>*</w:t>
      </w:r>
      <w:r w:rsidRPr="002A3216">
        <w:rPr>
          <w:rFonts w:ascii="Times New Roman" w:hAnsi="Times New Roman" w:cs="Times New Roman"/>
          <w:sz w:val="24"/>
          <w:szCs w:val="24"/>
        </w:rPr>
        <w:t xml:space="preserve"> </w:t>
      </w:r>
      <w:r w:rsidRPr="002A3216">
        <w:rPr>
          <w:rFonts w:ascii="Times New Roman" w:hAnsi="Times New Roman"/>
          <w:sz w:val="24"/>
          <w:szCs w:val="24"/>
        </w:rPr>
        <w:t xml:space="preserve">rather than to the </w:t>
      </w:r>
      <w:proofErr w:type="spellStart"/>
      <w:r w:rsidRPr="002A3216">
        <w:rPr>
          <w:rFonts w:ascii="Times New Roman" w:hAnsi="Times New Roman"/>
          <w:color w:val="000000"/>
          <w:sz w:val="24"/>
          <w:szCs w:val="24"/>
        </w:rPr>
        <w:t>a</w:t>
      </w:r>
      <w:r w:rsidRPr="002A3216">
        <w:rPr>
          <w:rFonts w:ascii="Times New Roman" w:hAnsi="Times New Roman"/>
          <w:color w:val="000000"/>
          <w:sz w:val="24"/>
          <w:szCs w:val="24"/>
          <w:vertAlign w:val="subscript"/>
        </w:rPr>
        <w:t>ij</w:t>
      </w:r>
      <w:proofErr w:type="spellEnd"/>
      <w:r w:rsidRPr="002A3216">
        <w:rPr>
          <w:rFonts w:ascii="Times New Roman" w:hAnsi="Times New Roman" w:cs="Times New Roman"/>
          <w:sz w:val="24"/>
          <w:szCs w:val="24"/>
        </w:rPr>
        <w:t>.</w:t>
      </w:r>
      <w:r>
        <w:rPr>
          <w:rFonts w:ascii="Times New Roman" w:hAnsi="Times New Roman" w:cs="Times New Roman"/>
          <w:sz w:val="24"/>
          <w:szCs w:val="24"/>
        </w:rPr>
        <w:t xml:space="preserve">  Indeed, in the well-known GRIT (Generation of Regional Input</w:t>
      </w:r>
      <w:r w:rsidRPr="00A96834">
        <w:rPr>
          <w:rFonts w:ascii="Times New Roman" w:hAnsi="Times New Roman" w:cs="Times New Roman"/>
          <w:sz w:val="24"/>
          <w:szCs w:val="24"/>
        </w:rPr>
        <w:sym w:font="Symbol" w:char="F02D"/>
      </w:r>
      <w:r>
        <w:rPr>
          <w:rFonts w:ascii="Times New Roman" w:hAnsi="Times New Roman" w:cs="Times New Roman"/>
          <w:sz w:val="24"/>
          <w:szCs w:val="24"/>
        </w:rPr>
        <w:t xml:space="preserve">Output Tables) procedure, Phase I involves adding foreign inputs to domestic inputs to produce an </w:t>
      </w:r>
      <w:r w:rsidR="00E82904">
        <w:rPr>
          <w:rFonts w:ascii="Times New Roman" w:hAnsi="Times New Roman" w:cs="Times New Roman"/>
          <w:sz w:val="24"/>
          <w:szCs w:val="24"/>
        </w:rPr>
        <w:t>estimated</w:t>
      </w:r>
      <w:r>
        <w:rPr>
          <w:rFonts w:ascii="Times New Roman" w:hAnsi="Times New Roman" w:cs="Times New Roman"/>
          <w:sz w:val="24"/>
          <w:szCs w:val="24"/>
        </w:rPr>
        <w:t xml:space="preserve"> national technical coefficients matrix.  This phase is followed by a second one, in which LQs are employed to adjust for regional imports (West, 1990, p</w:t>
      </w:r>
      <w:r w:rsidR="00E82904">
        <w:rPr>
          <w:rFonts w:ascii="Times New Roman" w:hAnsi="Times New Roman" w:cs="Times New Roman"/>
          <w:sz w:val="24"/>
          <w:szCs w:val="24"/>
        </w:rPr>
        <w:t>p</w:t>
      </w:r>
      <w:r>
        <w:rPr>
          <w:rFonts w:ascii="Times New Roman" w:hAnsi="Times New Roman" w:cs="Times New Roman"/>
          <w:sz w:val="24"/>
          <w:szCs w:val="24"/>
        </w:rPr>
        <w:t>. 10</w:t>
      </w:r>
      <w:r w:rsidR="00E82904">
        <w:rPr>
          <w:rFonts w:ascii="Times New Roman" w:hAnsi="Times New Roman" w:cs="Times New Roman"/>
          <w:sz w:val="24"/>
          <w:szCs w:val="24"/>
        </w:rPr>
        <w:t>7</w:t>
      </w:r>
      <w:r w:rsidR="00E82904" w:rsidRPr="00A96834">
        <w:rPr>
          <w:rFonts w:ascii="Times New Roman" w:hAnsi="Times New Roman" w:cs="Times New Roman"/>
          <w:sz w:val="24"/>
          <w:szCs w:val="24"/>
        </w:rPr>
        <w:sym w:font="Symbol" w:char="F02D"/>
      </w:r>
      <w:r w:rsidR="00E82904">
        <w:rPr>
          <w:rFonts w:ascii="Times New Roman" w:hAnsi="Times New Roman" w:cs="Times New Roman"/>
          <w:sz w:val="24"/>
          <w:szCs w:val="24"/>
        </w:rPr>
        <w:t>108</w:t>
      </w:r>
      <w:r>
        <w:rPr>
          <w:rFonts w:ascii="Times New Roman" w:hAnsi="Times New Roman" w:cs="Times New Roman"/>
          <w:sz w:val="24"/>
          <w:szCs w:val="24"/>
        </w:rPr>
        <w:t xml:space="preserve">).  Hewings and Jensen’s argument appears to suggest, therefore, that LQ methods </w:t>
      </w:r>
      <w:r w:rsidRPr="0034604D">
        <w:rPr>
          <w:rFonts w:ascii="Times New Roman" w:hAnsi="Times New Roman" w:cs="Times New Roman"/>
          <w:i/>
          <w:sz w:val="24"/>
          <w:szCs w:val="24"/>
        </w:rPr>
        <w:t>should</w:t>
      </w:r>
      <w:r>
        <w:rPr>
          <w:rFonts w:ascii="Times New Roman" w:hAnsi="Times New Roman" w:cs="Times New Roman"/>
          <w:sz w:val="24"/>
          <w:szCs w:val="24"/>
        </w:rPr>
        <w:t xml:space="preserve"> be applied to tables with indirectly allocated imports (types A and 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whereas Kronenberg contends that they should not.</w:t>
      </w:r>
      <w:r w:rsidRPr="004E6007">
        <w:rPr>
          <w:rFonts w:ascii="Times New Roman" w:hAnsi="Times New Roman" w:cs="Times New Roman"/>
          <w:sz w:val="24"/>
          <w:szCs w:val="24"/>
        </w:rPr>
        <w:t xml:space="preserve"> </w:t>
      </w:r>
      <w:r>
        <w:rPr>
          <w:rFonts w:ascii="Times New Roman" w:hAnsi="Times New Roman" w:cs="Times New Roman"/>
          <w:sz w:val="24"/>
          <w:szCs w:val="24"/>
        </w:rPr>
        <w:t xml:space="preserve"> Let us now ex</w:t>
      </w:r>
      <w:r w:rsidR="003924F3">
        <w:rPr>
          <w:rFonts w:ascii="Times New Roman" w:hAnsi="Times New Roman" w:cs="Times New Roman"/>
          <w:sz w:val="24"/>
          <w:szCs w:val="24"/>
        </w:rPr>
        <w:t>plore</w:t>
      </w:r>
      <w:r>
        <w:rPr>
          <w:rFonts w:ascii="Times New Roman" w:hAnsi="Times New Roman" w:cs="Times New Roman"/>
          <w:sz w:val="24"/>
          <w:szCs w:val="24"/>
        </w:rPr>
        <w:t xml:space="preserve"> this argument.</w:t>
      </w:r>
    </w:p>
    <w:p w:rsidR="00297B74" w:rsidRDefault="00297B74" w:rsidP="00297B74">
      <w:pPr>
        <w:tabs>
          <w:tab w:val="left" w:pos="426"/>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ab/>
        <w:t>At the outset, some definitions are required.</w:t>
      </w:r>
      <w:r>
        <w:rPr>
          <w:rFonts w:ascii="Times New Roman" w:hAnsi="Times New Roman" w:cs="Times New Roman"/>
          <w:color w:val="000000"/>
          <w:sz w:val="24"/>
          <w:szCs w:val="24"/>
        </w:rPr>
        <w:t xml:space="preserve">  Let:</w:t>
      </w:r>
    </w:p>
    <w:p w:rsidR="00297B74" w:rsidRPr="002A3504" w:rsidRDefault="00297B74" w:rsidP="00297B74">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proofErr w:type="spellStart"/>
      <w:proofErr w:type="gramStart"/>
      <w:r>
        <w:rPr>
          <w:rFonts w:ascii="Times New Roman" w:hAnsi="Times New Roman"/>
          <w:lang w:val="en-GB"/>
        </w:rPr>
        <w:t>a</w:t>
      </w:r>
      <w:r w:rsidRPr="00BE2A91">
        <w:rPr>
          <w:rFonts w:ascii="Times New Roman" w:hAnsi="Times New Roman"/>
          <w:szCs w:val="24"/>
          <w:vertAlign w:val="subscript"/>
          <w:lang w:val="en-GB"/>
        </w:rPr>
        <w:t>ij</w:t>
      </w:r>
      <w:proofErr w:type="spellEnd"/>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n</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w:t>
      </w:r>
      <w:r>
        <w:rPr>
          <w:rFonts w:ascii="Times New Roman" w:hAnsi="Times New Roman"/>
          <w:lang w:val="en-GB"/>
        </w:rPr>
        <w:tab/>
        <w:t>(8)</w:t>
      </w:r>
    </w:p>
    <w:p w:rsidR="00297B74" w:rsidRDefault="00297B74" w:rsidP="00297B74">
      <w:pPr>
        <w:tabs>
          <w:tab w:val="left" w:pos="426"/>
        </w:tabs>
        <w:spacing w:line="480" w:lineRule="auto"/>
        <w:jc w:val="both"/>
        <w:rPr>
          <w:rFonts w:ascii="Times New Roman" w:hAnsi="Times New Roman"/>
          <w:color w:val="000000"/>
          <w:sz w:val="24"/>
          <w:szCs w:val="24"/>
        </w:rPr>
      </w:pPr>
      <w:r>
        <w:rPr>
          <w:rFonts w:ascii="Times New Roman" w:hAnsi="Times New Roman"/>
          <w:color w:val="000000"/>
          <w:sz w:val="24"/>
          <w:szCs w:val="24"/>
        </w:rPr>
        <w:t>Likewise, for a region,</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lang w:val="en-GB"/>
        </w:rPr>
        <w:t xml:space="preserve"> × r</w:t>
      </w:r>
      <w:r w:rsidRPr="00BE2A91">
        <w:rPr>
          <w:rFonts w:ascii="Times New Roman" w:hAnsi="Times New Roman"/>
          <w:szCs w:val="24"/>
          <w:vertAlign w:val="subscript"/>
          <w:lang w:val="en-GB"/>
        </w:rPr>
        <w:t>ij</w:t>
      </w:r>
      <w:r>
        <w:rPr>
          <w:rFonts w:ascii="Times New Roman" w:hAnsi="Times New Roman"/>
          <w:szCs w:val="24"/>
          <w:lang w:val="en-GB"/>
        </w:rPr>
        <w:t>*</w:t>
      </w:r>
      <w:r>
        <w:rPr>
          <w:rFonts w:ascii="Times New Roman" w:hAnsi="Times New Roman"/>
          <w:lang w:val="en-GB"/>
        </w:rPr>
        <w:tab/>
        <w:t>(9)</w:t>
      </w:r>
    </w:p>
    <w:p w:rsidR="00297B74" w:rsidRDefault="00297B74" w:rsidP="00297B74">
      <w:pPr>
        <w:pStyle w:val="Normaali1"/>
        <w:tabs>
          <w:tab w:val="center" w:pos="4440"/>
          <w:tab w:val="right" w:pos="9000"/>
        </w:tabs>
        <w:spacing w:line="480" w:lineRule="auto"/>
        <w:rPr>
          <w:rFonts w:ascii="Times New Roman" w:hAnsi="Times New Roman"/>
          <w:szCs w:val="24"/>
          <w:lang w:val="en-GB"/>
        </w:rPr>
      </w:pPr>
      <w:r w:rsidRPr="000D49F9">
        <w:rPr>
          <w:rFonts w:ascii="Times New Roman" w:hAnsi="Times New Roman"/>
          <w:color w:val="000000"/>
          <w:szCs w:val="24"/>
        </w:rPr>
        <w:t xml:space="preserve">where </w:t>
      </w:r>
      <w:r>
        <w:rPr>
          <w:rFonts w:ascii="Times New Roman" w:hAnsi="Times New Roman"/>
        </w:rPr>
        <w:t>t</w:t>
      </w:r>
      <w:r w:rsidRPr="00BE2A91">
        <w:rPr>
          <w:rFonts w:ascii="Times New Roman" w:hAnsi="Times New Roman"/>
          <w:szCs w:val="24"/>
          <w:vertAlign w:val="subscript"/>
        </w:rPr>
        <w:t>ij</w:t>
      </w:r>
      <w:r>
        <w:rPr>
          <w:rFonts w:ascii="Times New Roman" w:hAnsi="Times New Roman"/>
          <w:szCs w:val="24"/>
          <w:vertAlign w:val="superscript"/>
        </w:rPr>
        <w:t>n</w:t>
      </w:r>
      <w:r w:rsidRPr="008E55DD">
        <w:rPr>
          <w:rFonts w:ascii="Times New Roman" w:hAnsi="Times New Roman"/>
          <w:color w:val="000000"/>
          <w:szCs w:val="24"/>
        </w:rPr>
        <w:t xml:space="preserve"> </w:t>
      </w:r>
      <w:r>
        <w:rPr>
          <w:rFonts w:ascii="Times New Roman" w:hAnsi="Times New Roman"/>
          <w:color w:val="000000"/>
          <w:szCs w:val="24"/>
        </w:rPr>
        <w:t xml:space="preserve">and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color w:val="000000"/>
          <w:szCs w:val="24"/>
        </w:rPr>
        <w:t xml:space="preserve"> are</w:t>
      </w:r>
      <w:r w:rsidRPr="000D49F9">
        <w:rPr>
          <w:rFonts w:ascii="Times New Roman" w:hAnsi="Times New Roman"/>
          <w:color w:val="000000"/>
          <w:szCs w:val="24"/>
        </w:rPr>
        <w:t xml:space="preserve"> the </w:t>
      </w:r>
      <w:r>
        <w:rPr>
          <w:rFonts w:ascii="Times New Roman" w:hAnsi="Times New Roman"/>
          <w:color w:val="000000"/>
          <w:szCs w:val="24"/>
        </w:rPr>
        <w:t>respective nat</w:t>
      </w:r>
      <w:r w:rsidRPr="000D49F9">
        <w:rPr>
          <w:rFonts w:ascii="Times New Roman" w:hAnsi="Times New Roman"/>
          <w:color w:val="000000"/>
          <w:szCs w:val="24"/>
        </w:rPr>
        <w:t>ional</w:t>
      </w:r>
      <w:r>
        <w:rPr>
          <w:rFonts w:ascii="Times New Roman" w:hAnsi="Times New Roman"/>
          <w:color w:val="000000"/>
          <w:szCs w:val="24"/>
        </w:rPr>
        <w:t xml:space="preserve"> and regional </w:t>
      </w:r>
      <w:r w:rsidRPr="000D49F9">
        <w:rPr>
          <w:rFonts w:ascii="Times New Roman" w:hAnsi="Times New Roman"/>
          <w:i/>
          <w:color w:val="000000"/>
          <w:szCs w:val="24"/>
        </w:rPr>
        <w:t xml:space="preserve">trading </w:t>
      </w:r>
      <w:r w:rsidRPr="00253F02">
        <w:rPr>
          <w:rFonts w:ascii="Times New Roman" w:hAnsi="Times New Roman"/>
          <w:color w:val="000000"/>
          <w:szCs w:val="24"/>
        </w:rPr>
        <w:t>coefficients</w:t>
      </w:r>
      <w:r>
        <w:rPr>
          <w:rFonts w:ascii="Times New Roman" w:hAnsi="Times New Roman"/>
          <w:color w:val="000000"/>
          <w:szCs w:val="24"/>
        </w:rPr>
        <w:t xml:space="preserve">, </w:t>
      </w:r>
      <w:r w:rsidRPr="000D49F9">
        <w:rPr>
          <w:rFonts w:ascii="Times New Roman" w:hAnsi="Times New Roman"/>
          <w:color w:val="000000"/>
          <w:szCs w:val="24"/>
        </w:rPr>
        <w:t>0 ≤ t</w:t>
      </w:r>
      <w:r w:rsidRPr="000D49F9">
        <w:rPr>
          <w:rFonts w:ascii="Times New Roman" w:hAnsi="Times New Roman"/>
          <w:color w:val="000000"/>
          <w:szCs w:val="24"/>
          <w:vertAlign w:val="subscript"/>
        </w:rPr>
        <w:t>ij</w:t>
      </w:r>
      <w:r>
        <w:rPr>
          <w:rFonts w:ascii="Times New Roman" w:hAnsi="Times New Roman"/>
          <w:color w:val="000000"/>
          <w:szCs w:val="24"/>
          <w:vertAlign w:val="superscript"/>
        </w:rPr>
        <w:t>n</w:t>
      </w:r>
      <w:r>
        <w:rPr>
          <w:rFonts w:ascii="Times New Roman" w:hAnsi="Times New Roman"/>
          <w:color w:val="000000"/>
          <w:szCs w:val="24"/>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sidRPr="000D49F9">
        <w:rPr>
          <w:rFonts w:ascii="Times New Roman" w:hAnsi="Times New Roman"/>
          <w:color w:val="000000"/>
          <w:szCs w:val="24"/>
        </w:rPr>
        <w:t xml:space="preserve"> ≤ 1</w:t>
      </w:r>
      <w:r>
        <w:rPr>
          <w:rFonts w:ascii="Times New Roman" w:hAnsi="Times New Roman"/>
          <w:color w:val="000000"/>
          <w:szCs w:val="24"/>
        </w:rPr>
        <w:t xml:space="preserve">, while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 xml:space="preserve">* </w:t>
      </w:r>
      <w:r>
        <w:rPr>
          <w:rFonts w:ascii="Times New Roman" w:hAnsi="Times New Roman"/>
          <w:color w:val="000000"/>
          <w:szCs w:val="24"/>
        </w:rPr>
        <w:t xml:space="preserve">and </w:t>
      </w:r>
      <w:r>
        <w:rPr>
          <w:rFonts w:ascii="Times New Roman" w:hAnsi="Times New Roman"/>
          <w:lang w:val="en-GB"/>
        </w:rPr>
        <w:t>r</w:t>
      </w:r>
      <w:r w:rsidRPr="00BE2A91">
        <w:rPr>
          <w:rFonts w:ascii="Times New Roman" w:hAnsi="Times New Roman"/>
          <w:szCs w:val="24"/>
          <w:vertAlign w:val="subscript"/>
          <w:lang w:val="en-GB"/>
        </w:rPr>
        <w:t>ij</w:t>
      </w:r>
      <w:r>
        <w:rPr>
          <w:rFonts w:ascii="Times New Roman" w:hAnsi="Times New Roman"/>
          <w:szCs w:val="24"/>
          <w:lang w:val="en-GB"/>
        </w:rPr>
        <w:t xml:space="preserve">* are the corresponding </w:t>
      </w:r>
      <w:r w:rsidRPr="000D49F9">
        <w:rPr>
          <w:rFonts w:ascii="Times New Roman" w:hAnsi="Times New Roman"/>
          <w:i/>
          <w:color w:val="000000"/>
          <w:szCs w:val="24"/>
        </w:rPr>
        <w:t>t</w:t>
      </w:r>
      <w:r>
        <w:rPr>
          <w:rFonts w:ascii="Times New Roman" w:hAnsi="Times New Roman"/>
          <w:i/>
          <w:color w:val="000000"/>
          <w:szCs w:val="24"/>
        </w:rPr>
        <w:t>echnical</w:t>
      </w:r>
      <w:r w:rsidRPr="000D49F9">
        <w:rPr>
          <w:rFonts w:ascii="Times New Roman" w:hAnsi="Times New Roman"/>
          <w:i/>
          <w:color w:val="000000"/>
          <w:szCs w:val="24"/>
        </w:rPr>
        <w:t xml:space="preserve"> </w:t>
      </w:r>
      <w:r w:rsidRPr="009D3F9D">
        <w:rPr>
          <w:rFonts w:ascii="Times New Roman" w:hAnsi="Times New Roman"/>
          <w:color w:val="000000"/>
          <w:szCs w:val="24"/>
        </w:rPr>
        <w:t>coefficients</w:t>
      </w:r>
      <w:r>
        <w:rPr>
          <w:rFonts w:ascii="Times New Roman" w:hAnsi="Times New Roman"/>
          <w:color w:val="000000"/>
          <w:szCs w:val="24"/>
        </w:rPr>
        <w:t xml:space="preserve">.  In particular, </w:t>
      </w:r>
      <w:r>
        <w:rPr>
          <w:rFonts w:ascii="Times New Roman" w:hAnsi="Times New Roman"/>
          <w:lang w:val="en-GB"/>
        </w:rPr>
        <w:t>r</w:t>
      </w:r>
      <w:r w:rsidRPr="00BE2A91">
        <w:rPr>
          <w:rFonts w:ascii="Times New Roman" w:hAnsi="Times New Roman"/>
          <w:szCs w:val="24"/>
          <w:vertAlign w:val="subscript"/>
          <w:lang w:val="en-GB"/>
        </w:rPr>
        <w:t>ij</w:t>
      </w:r>
      <w:r>
        <w:rPr>
          <w:rFonts w:ascii="Times New Roman" w:hAnsi="Times New Roman"/>
          <w:szCs w:val="24"/>
          <w:lang w:val="en-GB"/>
        </w:rPr>
        <w:t xml:space="preserve">* </w:t>
      </w:r>
      <w:r>
        <w:rPr>
          <w:rFonts w:ascii="Times New Roman" w:hAnsi="Times New Roman"/>
          <w:color w:val="000000"/>
          <w:szCs w:val="24"/>
        </w:rPr>
        <w:t xml:space="preserve">measures the number of units of input </w:t>
      </w:r>
      <w:r>
        <w:rPr>
          <w:rFonts w:ascii="Times New Roman" w:hAnsi="Times New Roman"/>
          <w:i/>
          <w:color w:val="000000"/>
          <w:szCs w:val="24"/>
        </w:rPr>
        <w:t>i</w:t>
      </w:r>
      <w:r>
        <w:rPr>
          <w:rFonts w:ascii="Times New Roman" w:hAnsi="Times New Roman"/>
          <w:color w:val="000000"/>
          <w:szCs w:val="24"/>
        </w:rPr>
        <w:t xml:space="preserve">, regardless of source, needed to </w:t>
      </w:r>
      <w:r w:rsidRPr="000D49F9">
        <w:rPr>
          <w:rFonts w:ascii="Times New Roman" w:hAnsi="Times New Roman"/>
          <w:color w:val="000000"/>
          <w:szCs w:val="24"/>
        </w:rPr>
        <w:t xml:space="preserve">produce one unit of </w:t>
      </w:r>
      <w:r>
        <w:rPr>
          <w:rFonts w:ascii="Times New Roman" w:hAnsi="Times New Roman"/>
          <w:color w:val="000000"/>
          <w:szCs w:val="24"/>
        </w:rPr>
        <w:t xml:space="preserve">regional </w:t>
      </w:r>
      <w:r w:rsidRPr="000D49F9">
        <w:rPr>
          <w:rFonts w:ascii="Times New Roman" w:hAnsi="Times New Roman"/>
          <w:color w:val="000000"/>
          <w:szCs w:val="24"/>
        </w:rPr>
        <w:t xml:space="preserve">gross output </w:t>
      </w:r>
      <w:r w:rsidRPr="000D49F9">
        <w:rPr>
          <w:rFonts w:ascii="Times New Roman" w:hAnsi="Times New Roman"/>
          <w:i/>
          <w:color w:val="000000"/>
          <w:szCs w:val="24"/>
        </w:rPr>
        <w:t>j</w:t>
      </w:r>
      <w:r>
        <w:rPr>
          <w:rFonts w:ascii="Times New Roman" w:hAnsi="Times New Roman"/>
          <w:color w:val="000000"/>
          <w:szCs w:val="24"/>
        </w:rPr>
        <w:t xml:space="preserve">.  If we assume that </w:t>
      </w:r>
      <w:r>
        <w:rPr>
          <w:rFonts w:ascii="Times New Roman" w:hAnsi="Times New Roman"/>
          <w:lang w:val="en-GB"/>
        </w:rPr>
        <w:t>r</w:t>
      </w:r>
      <w:r w:rsidRPr="00BE2A91">
        <w:rPr>
          <w:rFonts w:ascii="Times New Roman" w:hAnsi="Times New Roman"/>
          <w:szCs w:val="24"/>
          <w:vertAlign w:val="subscript"/>
          <w:lang w:val="en-GB"/>
        </w:rPr>
        <w:t>ij</w:t>
      </w:r>
      <w:r>
        <w:rPr>
          <w:rFonts w:ascii="Times New Roman" w:hAnsi="Times New Roman"/>
          <w:szCs w:val="24"/>
          <w:lang w:val="en-GB"/>
        </w:rPr>
        <w:t>* =</w:t>
      </w:r>
      <w:r>
        <w:rPr>
          <w:rFonts w:ascii="Times New Roman" w:hAnsi="Times New Roman"/>
          <w:color w:val="000000"/>
          <w:szCs w:val="24"/>
        </w:rPr>
        <w:t xml:space="preserve">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 then</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w:t>
      </w:r>
      <w:r>
        <w:rPr>
          <w:rFonts w:ascii="Times New Roman" w:hAnsi="Times New Roman"/>
          <w:lang w:val="en-GB"/>
        </w:rPr>
        <w:tab/>
        <w:t>(10)</w:t>
      </w:r>
    </w:p>
    <w:p w:rsidR="00297B74" w:rsidRDefault="00297B74" w:rsidP="00297B74">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Furthermore,</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szCs w:val="24"/>
          <w:vertAlign w:val="subscript"/>
          <w:lang w:val="en-GB"/>
        </w:rPr>
        <w:t xml:space="preserve"> </w:t>
      </w:r>
      <w:r>
        <w:rPr>
          <w:rFonts w:ascii="Times New Roman" w:hAnsi="Times New Roman"/>
          <w:szCs w:val="24"/>
          <w:lang w:val="en-GB"/>
        </w:rPr>
        <w:t>/</w:t>
      </w:r>
      <w:r>
        <w:rPr>
          <w:rFonts w:ascii="Times New Roman" w:hAnsi="Times New Roman"/>
          <w:szCs w:val="24"/>
          <w:vertAlign w:val="subscript"/>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n</w:t>
      </w:r>
      <w:proofErr w:type="spellEnd"/>
      <w:r>
        <w:rPr>
          <w:rFonts w:ascii="Times New Roman" w:hAnsi="Times New Roman"/>
          <w:szCs w:val="24"/>
          <w:lang w:val="en-GB"/>
        </w:rPr>
        <w:t>)</w:t>
      </w:r>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(11)</w:t>
      </w:r>
    </w:p>
    <w:p w:rsidR="00297B74" w:rsidRDefault="00297B74" w:rsidP="00297B74">
      <w:pPr>
        <w:pStyle w:val="Normaali1"/>
        <w:tabs>
          <w:tab w:val="left" w:pos="426"/>
        </w:tabs>
        <w:spacing w:line="480" w:lineRule="auto"/>
        <w:rPr>
          <w:rFonts w:ascii="Times New Roman" w:hAnsi="Times New Roman"/>
          <w:lang w:val="en-GB"/>
        </w:rPr>
      </w:pPr>
      <w:r>
        <w:rPr>
          <w:rFonts w:ascii="Times New Roman" w:hAnsi="Times New Roman"/>
          <w:lang w:val="en-GB"/>
        </w:rPr>
        <w:tab/>
        <w:t>E</w:t>
      </w:r>
      <w:r w:rsidR="00444B22">
        <w:rPr>
          <w:rFonts w:ascii="Times New Roman" w:hAnsi="Times New Roman"/>
          <w:lang w:val="en-GB"/>
        </w:rPr>
        <w:t>xpression</w:t>
      </w:r>
      <w:r>
        <w:rPr>
          <w:rFonts w:ascii="Times New Roman" w:hAnsi="Times New Roman"/>
          <w:lang w:val="en-GB"/>
        </w:rPr>
        <w:t>s 10 and 11 offer alternative routes to estimating the r</w:t>
      </w:r>
      <w:r w:rsidRPr="00BE2A91">
        <w:rPr>
          <w:rFonts w:ascii="Times New Roman" w:hAnsi="Times New Roman"/>
          <w:szCs w:val="24"/>
          <w:vertAlign w:val="subscript"/>
          <w:lang w:val="en-GB"/>
        </w:rPr>
        <w:t>ij</w:t>
      </w:r>
      <w:r>
        <w:rPr>
          <w:rFonts w:ascii="Times New Roman" w:hAnsi="Times New Roman"/>
          <w:szCs w:val="24"/>
          <w:lang w:val="en-GB"/>
        </w:rPr>
        <w:t xml:space="preserve">, so which </w:t>
      </w:r>
      <w:r w:rsidR="00F810BD">
        <w:rPr>
          <w:rFonts w:ascii="Times New Roman" w:hAnsi="Times New Roman"/>
          <w:szCs w:val="24"/>
          <w:lang w:val="en-GB"/>
        </w:rPr>
        <w:t>one</w:t>
      </w:r>
      <w:r>
        <w:rPr>
          <w:rFonts w:ascii="Times New Roman" w:hAnsi="Times New Roman"/>
          <w:szCs w:val="24"/>
          <w:lang w:val="en-GB"/>
        </w:rPr>
        <w:t xml:space="preserve"> </w:t>
      </w:r>
      <w:r w:rsidR="00444B22">
        <w:rPr>
          <w:rFonts w:ascii="Times New Roman" w:hAnsi="Times New Roman"/>
          <w:szCs w:val="24"/>
          <w:lang w:val="en-GB"/>
        </w:rPr>
        <w:t>sh</w:t>
      </w:r>
      <w:r>
        <w:rPr>
          <w:rFonts w:ascii="Times New Roman" w:hAnsi="Times New Roman"/>
          <w:szCs w:val="24"/>
          <w:lang w:val="en-GB"/>
        </w:rPr>
        <w:t xml:space="preserve">ould </w:t>
      </w:r>
      <w:r w:rsidR="00444B22">
        <w:rPr>
          <w:rFonts w:ascii="Times New Roman" w:hAnsi="Times New Roman"/>
          <w:szCs w:val="24"/>
          <w:lang w:val="en-GB"/>
        </w:rPr>
        <w:t>the analyst pursue</w:t>
      </w:r>
      <w:r>
        <w:rPr>
          <w:rFonts w:ascii="Times New Roman" w:hAnsi="Times New Roman"/>
          <w:szCs w:val="24"/>
          <w:lang w:val="en-GB"/>
        </w:rPr>
        <w:t xml:space="preserve">?  </w:t>
      </w:r>
      <w:r>
        <w:rPr>
          <w:rFonts w:ascii="Times New Roman" w:hAnsi="Times New Roman"/>
          <w:lang w:val="en-GB"/>
        </w:rPr>
        <w:t xml:space="preserve">In earlier times, the paucity of relevant data meant that </w:t>
      </w:r>
      <w:r w:rsidR="00435B83">
        <w:rPr>
          <w:rFonts w:ascii="Times New Roman" w:hAnsi="Times New Roman"/>
          <w:lang w:val="en-GB"/>
        </w:rPr>
        <w:t>us</w:t>
      </w:r>
      <w:r w:rsidR="00494DE1">
        <w:rPr>
          <w:rFonts w:ascii="Times New Roman" w:hAnsi="Times New Roman"/>
          <w:lang w:val="en-GB"/>
        </w:rPr>
        <w:t>ing</w:t>
      </w:r>
      <w:r>
        <w:rPr>
          <w:rFonts w:ascii="Times New Roman" w:hAnsi="Times New Roman"/>
          <w:lang w:val="en-GB"/>
        </w:rPr>
        <w:t xml:space="preserve"> formula 10 would have involved the awkward task of reallocating intermediate imports to individual cells of the transactions matrix.  </w:t>
      </w:r>
      <w:r w:rsidR="00EA2BC7">
        <w:rPr>
          <w:rFonts w:ascii="Times New Roman" w:hAnsi="Times New Roman"/>
          <w:lang w:val="en-GB"/>
        </w:rPr>
        <w:t>Nowadays, h</w:t>
      </w:r>
      <w:r>
        <w:rPr>
          <w:rFonts w:ascii="Times New Roman" w:hAnsi="Times New Roman"/>
          <w:lang w:val="en-GB"/>
        </w:rPr>
        <w:t xml:space="preserve">owever, in the case of the EU and some other </w:t>
      </w:r>
      <w:r>
        <w:rPr>
          <w:rFonts w:ascii="Times New Roman" w:hAnsi="Times New Roman"/>
          <w:lang w:val="en-GB"/>
        </w:rPr>
        <w:lastRenderedPageBreak/>
        <w:t>countries (</w:t>
      </w:r>
      <w:r w:rsidRPr="00C66895">
        <w:rPr>
          <w:rFonts w:ascii="Times New Roman" w:hAnsi="Times New Roman"/>
          <w:lang w:val="en-GB"/>
        </w:rPr>
        <w:t xml:space="preserve">e.g. </w:t>
      </w:r>
      <w:r w:rsidR="00C66895">
        <w:rPr>
          <w:rFonts w:ascii="Times New Roman" w:hAnsi="Times New Roman"/>
          <w:lang w:val="en-GB"/>
        </w:rPr>
        <w:t xml:space="preserve">Australia, Japan and </w:t>
      </w:r>
      <w:r w:rsidRPr="00C66895">
        <w:rPr>
          <w:rFonts w:ascii="Times New Roman" w:hAnsi="Times New Roman"/>
          <w:lang w:val="en-GB"/>
        </w:rPr>
        <w:t>Mexico</w:t>
      </w:r>
      <w:r>
        <w:rPr>
          <w:rFonts w:ascii="Times New Roman" w:hAnsi="Times New Roman"/>
          <w:lang w:val="en-GB"/>
        </w:rPr>
        <w:t>), the necessary data are readily available, so the regional analyst</w:t>
      </w:r>
      <w:r w:rsidR="00C148F4">
        <w:rPr>
          <w:rFonts w:ascii="Times New Roman" w:hAnsi="Times New Roman"/>
          <w:lang w:val="en-GB"/>
        </w:rPr>
        <w:t xml:space="preserve"> faces</w:t>
      </w:r>
      <w:r>
        <w:rPr>
          <w:rFonts w:ascii="Times New Roman" w:hAnsi="Times New Roman"/>
          <w:lang w:val="en-GB"/>
        </w:rPr>
        <w:t xml:space="preserve"> a </w:t>
      </w:r>
      <w:r w:rsidR="00C148F4">
        <w:rPr>
          <w:rFonts w:ascii="Times New Roman" w:hAnsi="Times New Roman"/>
          <w:lang w:val="en-GB"/>
        </w:rPr>
        <w:t>genuine</w:t>
      </w:r>
      <w:r>
        <w:rPr>
          <w:rFonts w:ascii="Times New Roman" w:hAnsi="Times New Roman"/>
          <w:lang w:val="en-GB"/>
        </w:rPr>
        <w:t xml:space="preserve"> choice.</w:t>
      </w:r>
    </w:p>
    <w:p w:rsidR="00254EF3" w:rsidRDefault="005F5092" w:rsidP="00075ED5">
      <w:pPr>
        <w:tabs>
          <w:tab w:val="left" w:pos="426"/>
        </w:tabs>
        <w:spacing w:after="0" w:line="480" w:lineRule="auto"/>
        <w:jc w:val="both"/>
        <w:rPr>
          <w:rFonts w:ascii="Times New Roman" w:hAnsi="Times New Roman"/>
          <w:sz w:val="24"/>
          <w:szCs w:val="24"/>
        </w:rPr>
      </w:pPr>
      <w:r>
        <w:rPr>
          <w:rFonts w:ascii="Times New Roman" w:hAnsi="Times New Roman"/>
          <w:color w:val="000000"/>
          <w:sz w:val="24"/>
          <w:szCs w:val="24"/>
        </w:rPr>
        <w:tab/>
        <w:t>T</w:t>
      </w:r>
      <w:r w:rsidR="00297B74">
        <w:rPr>
          <w:rFonts w:ascii="Times New Roman" w:hAnsi="Times New Roman"/>
          <w:color w:val="000000"/>
          <w:sz w:val="24"/>
          <w:szCs w:val="24"/>
        </w:rPr>
        <w:t>here is</w:t>
      </w:r>
      <w:r>
        <w:rPr>
          <w:rFonts w:ascii="Times New Roman" w:hAnsi="Times New Roman"/>
          <w:color w:val="000000"/>
          <w:sz w:val="24"/>
          <w:szCs w:val="24"/>
        </w:rPr>
        <w:t>, in fact,</w:t>
      </w:r>
      <w:r w:rsidR="00297B74">
        <w:rPr>
          <w:rFonts w:ascii="Times New Roman" w:hAnsi="Times New Roman"/>
          <w:color w:val="000000"/>
          <w:sz w:val="24"/>
          <w:szCs w:val="24"/>
        </w:rPr>
        <w:t xml:space="preserve"> a compelling reason why </w:t>
      </w:r>
      <w:r w:rsidR="000C3D3D">
        <w:rPr>
          <w:rFonts w:ascii="Times New Roman" w:hAnsi="Times New Roman"/>
          <w:color w:val="000000"/>
          <w:sz w:val="24"/>
          <w:szCs w:val="24"/>
        </w:rPr>
        <w:t xml:space="preserve">it is inadvisable to </w:t>
      </w:r>
      <w:r w:rsidR="00297B74">
        <w:rPr>
          <w:rFonts w:ascii="Times New Roman" w:hAnsi="Times New Roman"/>
          <w:color w:val="000000"/>
          <w:sz w:val="24"/>
          <w:szCs w:val="24"/>
        </w:rPr>
        <w:t>appl</w:t>
      </w:r>
      <w:r w:rsidR="000C3D3D">
        <w:rPr>
          <w:rFonts w:ascii="Times New Roman" w:hAnsi="Times New Roman"/>
          <w:color w:val="000000"/>
          <w:sz w:val="24"/>
          <w:szCs w:val="24"/>
        </w:rPr>
        <w:t>y</w:t>
      </w:r>
      <w:r w:rsidR="00297B74">
        <w:rPr>
          <w:rFonts w:ascii="Times New Roman" w:hAnsi="Times New Roman"/>
          <w:color w:val="000000"/>
          <w:sz w:val="24"/>
          <w:szCs w:val="24"/>
        </w:rPr>
        <w:t xml:space="preserve"> LQs to the national technical coefficients.  To illustrate this point, c</w:t>
      </w:r>
      <w:r w:rsidR="00297B74" w:rsidRPr="008653B7">
        <w:rPr>
          <w:rFonts w:ascii="Times New Roman" w:hAnsi="Times New Roman"/>
          <w:sz w:val="24"/>
          <w:szCs w:val="24"/>
        </w:rPr>
        <w:t>onsider the</w:t>
      </w:r>
      <w:r w:rsidR="00297B74">
        <w:rPr>
          <w:rFonts w:ascii="Times New Roman" w:hAnsi="Times New Roman"/>
          <w:sz w:val="24"/>
          <w:szCs w:val="24"/>
        </w:rPr>
        <w:t xml:space="preserve"> case of</w:t>
      </w:r>
      <w:r w:rsidR="00297B74" w:rsidRPr="008653B7">
        <w:rPr>
          <w:rFonts w:ascii="Times New Roman" w:hAnsi="Times New Roman"/>
          <w:sz w:val="24"/>
          <w:szCs w:val="24"/>
        </w:rPr>
        <w:t xml:space="preserve"> </w:t>
      </w:r>
      <w:r w:rsidR="00297B74">
        <w:rPr>
          <w:rFonts w:ascii="Times New Roman" w:hAnsi="Times New Roman"/>
          <w:sz w:val="24"/>
          <w:szCs w:val="24"/>
        </w:rPr>
        <w:t>the manufacture of basic metals and fabricated metal products</w:t>
      </w:r>
      <w:r w:rsidR="00297B74" w:rsidRPr="008653B7">
        <w:rPr>
          <w:rFonts w:ascii="Times New Roman" w:hAnsi="Times New Roman"/>
          <w:sz w:val="24"/>
          <w:szCs w:val="24"/>
        </w:rPr>
        <w:t xml:space="preserve"> (</w:t>
      </w:r>
      <w:r w:rsidR="00B25430" w:rsidRPr="008653B7">
        <w:rPr>
          <w:rFonts w:ascii="Times New Roman" w:hAnsi="Times New Roman"/>
          <w:sz w:val="24"/>
          <w:szCs w:val="24"/>
        </w:rPr>
        <w:t xml:space="preserve">sector </w:t>
      </w:r>
      <w:r w:rsidR="00B25430">
        <w:rPr>
          <w:rFonts w:ascii="Times New Roman" w:hAnsi="Times New Roman"/>
          <w:sz w:val="24"/>
          <w:szCs w:val="24"/>
        </w:rPr>
        <w:t>11 in the regional tables discussed later</w:t>
      </w:r>
      <w:r w:rsidR="00297B74">
        <w:rPr>
          <w:rFonts w:ascii="Times New Roman" w:hAnsi="Times New Roman"/>
          <w:sz w:val="24"/>
          <w:szCs w:val="24"/>
        </w:rPr>
        <w:t xml:space="preserve">). </w:t>
      </w:r>
      <w:r w:rsidR="00297B74" w:rsidRPr="008653B7">
        <w:rPr>
          <w:rFonts w:ascii="Times New Roman" w:hAnsi="Times New Roman"/>
          <w:sz w:val="24"/>
          <w:szCs w:val="24"/>
        </w:rPr>
        <w:t xml:space="preserve"> </w:t>
      </w:r>
      <w:r w:rsidR="00297B74">
        <w:rPr>
          <w:rFonts w:ascii="Times New Roman" w:hAnsi="Times New Roman"/>
          <w:sz w:val="24"/>
          <w:szCs w:val="24"/>
        </w:rPr>
        <w:t>A</w:t>
      </w:r>
      <w:r w:rsidR="00297B74" w:rsidRPr="008653B7">
        <w:rPr>
          <w:rFonts w:ascii="Times New Roman" w:hAnsi="Times New Roman"/>
          <w:sz w:val="24"/>
          <w:szCs w:val="24"/>
        </w:rPr>
        <w:t xml:space="preserve"> region </w:t>
      </w:r>
      <w:r w:rsidR="00297B74">
        <w:rPr>
          <w:rFonts w:ascii="Times New Roman" w:hAnsi="Times New Roman"/>
          <w:sz w:val="24"/>
          <w:szCs w:val="24"/>
        </w:rPr>
        <w:t xml:space="preserve">that </w:t>
      </w:r>
      <w:r w:rsidR="00297B74" w:rsidRPr="008653B7">
        <w:rPr>
          <w:rFonts w:ascii="Times New Roman" w:hAnsi="Times New Roman"/>
          <w:sz w:val="24"/>
          <w:szCs w:val="24"/>
        </w:rPr>
        <w:t>d</w:t>
      </w:r>
      <w:r w:rsidR="00297B74">
        <w:rPr>
          <w:rFonts w:ascii="Times New Roman" w:hAnsi="Times New Roman"/>
          <w:sz w:val="24"/>
          <w:szCs w:val="24"/>
        </w:rPr>
        <w:t>id</w:t>
      </w:r>
      <w:r w:rsidR="00297B74" w:rsidRPr="008653B7">
        <w:rPr>
          <w:rFonts w:ascii="Times New Roman" w:hAnsi="Times New Roman"/>
          <w:sz w:val="24"/>
          <w:szCs w:val="24"/>
        </w:rPr>
        <w:t xml:space="preserve"> not </w:t>
      </w:r>
      <w:r w:rsidR="00297B74">
        <w:rPr>
          <w:rFonts w:ascii="Times New Roman" w:hAnsi="Times New Roman"/>
          <w:sz w:val="24"/>
          <w:szCs w:val="24"/>
        </w:rPr>
        <w:t>produce such items would have</w:t>
      </w:r>
      <w:r w:rsidR="00297B74" w:rsidRPr="008653B7">
        <w:rPr>
          <w:rFonts w:ascii="Times New Roman" w:hAnsi="Times New Roman"/>
          <w:sz w:val="24"/>
          <w:szCs w:val="24"/>
        </w:rPr>
        <w:t xml:space="preserve"> SLQ</w:t>
      </w:r>
      <w:r w:rsidR="00297B74">
        <w:rPr>
          <w:rFonts w:ascii="Times New Roman" w:hAnsi="Times New Roman"/>
          <w:sz w:val="24"/>
          <w:szCs w:val="24"/>
          <w:vertAlign w:val="subscript"/>
        </w:rPr>
        <w:t>11</w:t>
      </w:r>
      <w:r w:rsidR="00297B74" w:rsidRPr="008653B7">
        <w:rPr>
          <w:rFonts w:ascii="Times New Roman" w:hAnsi="Times New Roman"/>
          <w:sz w:val="24"/>
          <w:szCs w:val="24"/>
        </w:rPr>
        <w:t xml:space="preserve"> </w:t>
      </w:r>
      <w:r w:rsidR="00297B74">
        <w:rPr>
          <w:rFonts w:ascii="Times New Roman" w:hAnsi="Times New Roman"/>
          <w:sz w:val="24"/>
          <w:szCs w:val="24"/>
        </w:rPr>
        <w:t>= CILQ</w:t>
      </w:r>
      <w:r w:rsidR="00297B74">
        <w:rPr>
          <w:rFonts w:ascii="Times New Roman" w:hAnsi="Times New Roman"/>
          <w:sz w:val="24"/>
          <w:szCs w:val="24"/>
          <w:vertAlign w:val="subscript"/>
        </w:rPr>
        <w:t>11,</w:t>
      </w:r>
      <w:r w:rsidR="008958F7">
        <w:rPr>
          <w:rFonts w:ascii="Times New Roman" w:hAnsi="Times New Roman"/>
          <w:sz w:val="24"/>
          <w:szCs w:val="24"/>
          <w:vertAlign w:val="subscript"/>
        </w:rPr>
        <w:t xml:space="preserve"> </w:t>
      </w:r>
      <w:r w:rsidR="00297B74">
        <w:rPr>
          <w:rFonts w:ascii="Times New Roman" w:hAnsi="Times New Roman"/>
          <w:sz w:val="24"/>
          <w:szCs w:val="24"/>
          <w:vertAlign w:val="subscript"/>
        </w:rPr>
        <w:t>j</w:t>
      </w:r>
      <w:r w:rsidR="00297B74">
        <w:rPr>
          <w:rFonts w:ascii="Times New Roman" w:hAnsi="Times New Roman"/>
          <w:sz w:val="24"/>
          <w:szCs w:val="24"/>
        </w:rPr>
        <w:t xml:space="preserve"> </w:t>
      </w:r>
      <w:r w:rsidR="00297B74" w:rsidRPr="008653B7">
        <w:rPr>
          <w:rFonts w:ascii="Times New Roman" w:hAnsi="Times New Roman"/>
          <w:sz w:val="24"/>
          <w:szCs w:val="24"/>
        </w:rPr>
        <w:t xml:space="preserve">= 0.  </w:t>
      </w:r>
      <w:r w:rsidR="00297B74">
        <w:rPr>
          <w:rFonts w:ascii="Times New Roman" w:hAnsi="Times New Roman"/>
          <w:sz w:val="24"/>
          <w:szCs w:val="24"/>
        </w:rPr>
        <w:t>Using formula 10, we would set all input coefficients in row 11 of the type A regional table equal to zero, which would be tantamount to saying that industries in that region made no use whatsoever of such inputs.</w:t>
      </w:r>
      <w:r w:rsidR="00297B74" w:rsidRPr="00602E1A">
        <w:rPr>
          <w:rFonts w:ascii="Times New Roman" w:hAnsi="Times New Roman"/>
          <w:sz w:val="24"/>
          <w:szCs w:val="24"/>
        </w:rPr>
        <w:t xml:space="preserve"> </w:t>
      </w:r>
      <w:r w:rsidR="00297B74">
        <w:rPr>
          <w:rFonts w:ascii="Times New Roman" w:hAnsi="Times New Roman"/>
          <w:sz w:val="24"/>
          <w:szCs w:val="24"/>
        </w:rPr>
        <w:t xml:space="preserve"> Formula 11, on the other hand, would yield much more sensible results.  As before, we would set all input coefficients in row 11 of the type B regional table equal to zero but the required imports would be included under foreign and domestic imports.</w:t>
      </w:r>
    </w:p>
    <w:p w:rsidR="00297B74" w:rsidRDefault="00297B74" w:rsidP="00075ED5">
      <w:pPr>
        <w:tabs>
          <w:tab w:val="left" w:pos="426"/>
        </w:tabs>
        <w:spacing w:after="0" w:line="480" w:lineRule="auto"/>
        <w:jc w:val="both"/>
        <w:rPr>
          <w:rFonts w:ascii="Times New Roman" w:hAnsi="Times New Roman" w:cs="Times New Roman"/>
          <w:sz w:val="24"/>
          <w:szCs w:val="24"/>
        </w:rPr>
      </w:pPr>
      <w:r>
        <w:rPr>
          <w:rFonts w:ascii="Times New Roman" w:hAnsi="Times New Roman"/>
          <w:sz w:val="24"/>
          <w:szCs w:val="24"/>
        </w:rPr>
        <w:tab/>
        <w:t xml:space="preserve">Furthermore, </w:t>
      </w:r>
      <w:r>
        <w:rPr>
          <w:rFonts w:ascii="Times New Roman" w:hAnsi="Times New Roman" w:cs="Times New Roman"/>
          <w:sz w:val="24"/>
          <w:szCs w:val="24"/>
        </w:rPr>
        <w:t xml:space="preserve">Flegg and Webber (1997, p. 801) argue that the </w:t>
      </w:r>
      <w:proofErr w:type="spellStart"/>
      <w:r w:rsidRPr="000D49F9">
        <w:rPr>
          <w:rFonts w:ascii="Times New Roman" w:hAnsi="Times New Roman"/>
          <w:color w:val="000000"/>
          <w:sz w:val="24"/>
          <w:szCs w:val="24"/>
        </w:rPr>
        <w:t>a</w:t>
      </w:r>
      <w:r w:rsidRPr="000D49F9">
        <w:rPr>
          <w:rFonts w:ascii="Times New Roman" w:hAnsi="Times New Roman"/>
          <w:color w:val="000000"/>
          <w:sz w:val="24"/>
          <w:szCs w:val="24"/>
          <w:vertAlign w:val="subscript"/>
        </w:rPr>
        <w:t>ij</w:t>
      </w:r>
      <w:proofErr w:type="spellEnd"/>
      <w:r>
        <w:rPr>
          <w:rFonts w:ascii="Times New Roman" w:hAnsi="Times New Roman"/>
          <w:color w:val="000000"/>
          <w:sz w:val="24"/>
          <w:szCs w:val="24"/>
        </w:rPr>
        <w:t>* “reflect commodities produced by both domestic and foreign workers and they thus provide a questionable theoretical basis for the application of LQs derived from domestic employment”.  They</w:t>
      </w:r>
      <w:r>
        <w:rPr>
          <w:rFonts w:ascii="Times New Roman" w:hAnsi="Times New Roman" w:cs="Times New Roman"/>
          <w:sz w:val="24"/>
          <w:szCs w:val="24"/>
        </w:rPr>
        <w:t xml:space="preserve"> go on to suggest (</w:t>
      </w:r>
      <w:r>
        <w:rPr>
          <w:rFonts w:ascii="Times New Roman" w:hAnsi="Times New Roman" w:cs="Times New Roman"/>
          <w:i/>
          <w:sz w:val="24"/>
          <w:szCs w:val="24"/>
        </w:rPr>
        <w:t>ibid.</w:t>
      </w:r>
      <w:r>
        <w:rPr>
          <w:rFonts w:ascii="Times New Roman" w:hAnsi="Times New Roman" w:cs="Times New Roman"/>
          <w:sz w:val="24"/>
          <w:szCs w:val="24"/>
        </w:rPr>
        <w:t>) that LQs should be regarded not as trading coefficients but instead as</w:t>
      </w:r>
      <w:r w:rsidRPr="00FB7CCC">
        <w:rPr>
          <w:rFonts w:ascii="Times New Roman" w:hAnsi="Times New Roman" w:cs="Times New Roman"/>
          <w:sz w:val="24"/>
          <w:szCs w:val="24"/>
        </w:rPr>
        <w:t xml:space="preserve"> </w:t>
      </w:r>
      <w:r>
        <w:rPr>
          <w:rFonts w:ascii="Times New Roman" w:hAnsi="Times New Roman" w:cs="Times New Roman"/>
          <w:sz w:val="24"/>
          <w:szCs w:val="24"/>
        </w:rPr>
        <w:t>adjustment formulae that:</w:t>
      </w:r>
    </w:p>
    <w:p w:rsidR="00297B74" w:rsidRDefault="00297B74" w:rsidP="00494DE1">
      <w:pPr>
        <w:widowControl w:val="0"/>
        <w:tabs>
          <w:tab w:val="left" w:pos="426"/>
        </w:tabs>
        <w:spacing w:after="0" w:line="480" w:lineRule="auto"/>
        <w:ind w:left="425" w:right="380"/>
        <w:jc w:val="both"/>
        <w:rPr>
          <w:rFonts w:ascii="Times New Roman" w:hAnsi="Times New Roman"/>
          <w:sz w:val="24"/>
          <w:szCs w:val="24"/>
        </w:rPr>
      </w:pPr>
      <w:proofErr w:type="gramStart"/>
      <w:r>
        <w:rPr>
          <w:rFonts w:ascii="Times New Roman" w:hAnsi="Times New Roman" w:cs="Times New Roman"/>
          <w:sz w:val="24"/>
          <w:szCs w:val="24"/>
        </w:rPr>
        <w:t>attempt</w:t>
      </w:r>
      <w:proofErr w:type="gramEnd"/>
      <w:r>
        <w:rPr>
          <w:rFonts w:ascii="Times New Roman" w:hAnsi="Times New Roman" w:cs="Times New Roman"/>
          <w:sz w:val="24"/>
          <w:szCs w:val="24"/>
        </w:rPr>
        <w:t xml:space="preserve"> to capture differences in the regional and national ability to fulfil the needs of purchasing sectors.  Such differences are likely to be reflected in the ratio </w:t>
      </w:r>
      <w:proofErr w:type="spellStart"/>
      <w:r w:rsidRPr="00F616AF">
        <w:rPr>
          <w:rFonts w:ascii="Times New Roman" w:hAnsi="Times New Roman" w:cs="Times New Roman"/>
          <w:i/>
          <w:color w:val="000000"/>
          <w:sz w:val="24"/>
          <w:szCs w:val="24"/>
        </w:rPr>
        <w:t>RE</w:t>
      </w:r>
      <w:r w:rsidRPr="00F616AF">
        <w:rPr>
          <w:rFonts w:ascii="Times New Roman" w:hAnsi="Times New Roman" w:cs="Times New Roman"/>
          <w:color w:val="000000"/>
          <w:sz w:val="24"/>
          <w:szCs w:val="24"/>
          <w:vertAlign w:val="subscript"/>
        </w:rPr>
        <w:t>i</w:t>
      </w:r>
      <w:proofErr w:type="spellEnd"/>
      <w:r>
        <w:rPr>
          <w:rFonts w:ascii="Times New Roman" w:hAnsi="Times New Roman" w:cs="Times New Roman"/>
          <w:color w:val="000000"/>
          <w:sz w:val="24"/>
          <w:szCs w:val="24"/>
          <w:vertAlign w:val="subscript"/>
        </w:rPr>
        <w:t xml:space="preserve"> </w:t>
      </w:r>
      <w:r w:rsidRPr="00F616AF">
        <w:rPr>
          <w:rFonts w:ascii="Times New Roman" w:hAnsi="Times New Roman" w:cs="Times New Roman"/>
          <w:i/>
          <w:color w:val="000000"/>
          <w:sz w:val="24"/>
          <w:szCs w:val="24"/>
        </w:rPr>
        <w:t>/</w:t>
      </w:r>
      <w:r>
        <w:rPr>
          <w:rFonts w:ascii="Times New Roman" w:hAnsi="Times New Roman" w:cs="Times New Roman"/>
          <w:i/>
          <w:color w:val="000000"/>
          <w:sz w:val="24"/>
          <w:szCs w:val="24"/>
          <w:vertAlign w:val="subscript"/>
        </w:rPr>
        <w:t xml:space="preserve"> </w:t>
      </w:r>
      <w:proofErr w:type="spellStart"/>
      <w:r w:rsidRPr="00F616AF">
        <w:rPr>
          <w:rFonts w:ascii="Times New Roman" w:hAnsi="Times New Roman" w:cs="Times New Roman"/>
          <w:i/>
          <w:color w:val="000000"/>
          <w:sz w:val="24"/>
          <w:szCs w:val="24"/>
        </w:rPr>
        <w:t>NE</w:t>
      </w:r>
      <w:r w:rsidRPr="00F616AF">
        <w:rPr>
          <w:rFonts w:ascii="Times New Roman" w:hAnsi="Times New Roman" w:cs="Times New Roman"/>
          <w:i/>
          <w:color w:val="000000"/>
          <w:sz w:val="24"/>
          <w:szCs w:val="24"/>
          <w:vertAlign w:val="subscript"/>
        </w:rPr>
        <w:t>i</w:t>
      </w:r>
      <w:proofErr w:type="spellEnd"/>
      <w:r>
        <w:rPr>
          <w:rFonts w:ascii="Times New Roman" w:hAnsi="Times New Roman" w:cs="Times New Roman"/>
          <w:sz w:val="24"/>
          <w:szCs w:val="24"/>
        </w:rPr>
        <w:t xml:space="preserve"> and hence in the SLQ and CILQ.  This ratio is also likely to reflect differences in regional and national propensities to import foreign goods; </w:t>
      </w:r>
      <w:proofErr w:type="spellStart"/>
      <w:r>
        <w:rPr>
          <w:rFonts w:ascii="Times New Roman" w:hAnsi="Times New Roman" w:cs="Times New Roman"/>
          <w:i/>
          <w:sz w:val="24"/>
          <w:szCs w:val="24"/>
        </w:rPr>
        <w:t>m</w:t>
      </w:r>
      <w:r>
        <w:rPr>
          <w:rFonts w:ascii="Times New Roman" w:hAnsi="Times New Roman" w:cs="Times New Roman"/>
          <w:i/>
          <w:sz w:val="24"/>
          <w:szCs w:val="24"/>
          <w:vertAlign w:val="subscript"/>
        </w:rPr>
        <w:t>ij</w:t>
      </w:r>
      <w:r>
        <w:rPr>
          <w:rFonts w:ascii="Times New Roman" w:hAnsi="Times New Roman" w:cs="Times New Roman"/>
          <w:i/>
          <w:sz w:val="24"/>
          <w:szCs w:val="24"/>
          <w:vertAlign w:val="superscript"/>
        </w:rPr>
        <w:t>r</w:t>
      </w:r>
      <w:proofErr w:type="spellEnd"/>
      <w:r>
        <w:rPr>
          <w:rFonts w:ascii="Times New Roman" w:hAnsi="Times New Roman" w:cs="Times New Roman"/>
          <w:i/>
          <w:sz w:val="24"/>
          <w:szCs w:val="24"/>
        </w:rPr>
        <w:t xml:space="preserve"> &gt;</w:t>
      </w:r>
      <w:r w:rsidRPr="00F616AF">
        <w:rPr>
          <w:rFonts w:ascii="Times New Roman" w:hAnsi="Times New Roman" w:cs="Times New Roman"/>
          <w:i/>
          <w:sz w:val="24"/>
          <w:szCs w:val="24"/>
        </w:rPr>
        <w:t xml:space="preserve"> </w:t>
      </w:r>
      <w:proofErr w:type="spellStart"/>
      <w:r>
        <w:rPr>
          <w:rFonts w:ascii="Times New Roman" w:hAnsi="Times New Roman" w:cs="Times New Roman"/>
          <w:i/>
          <w:sz w:val="24"/>
          <w:szCs w:val="24"/>
        </w:rPr>
        <w:t>m</w:t>
      </w:r>
      <w:r>
        <w:rPr>
          <w:rFonts w:ascii="Times New Roman" w:hAnsi="Times New Roman" w:cs="Times New Roman"/>
          <w:i/>
          <w:sz w:val="24"/>
          <w:szCs w:val="24"/>
          <w:vertAlign w:val="subscript"/>
        </w:rPr>
        <w:t>ij</w:t>
      </w:r>
      <w:r>
        <w:rPr>
          <w:rFonts w:ascii="Times New Roman" w:hAnsi="Times New Roman" w:cs="Times New Roman"/>
          <w:i/>
          <w:sz w:val="24"/>
          <w:szCs w:val="24"/>
          <w:vertAlign w:val="superscript"/>
        </w:rPr>
        <w:t>n</w:t>
      </w:r>
      <w:proofErr w:type="spellEnd"/>
      <w:r>
        <w:rPr>
          <w:rFonts w:ascii="Times New Roman" w:hAnsi="Times New Roman" w:cs="Times New Roman"/>
          <w:sz w:val="24"/>
          <w:szCs w:val="24"/>
        </w:rPr>
        <w:t xml:space="preserve"> would produce a lower </w:t>
      </w:r>
      <w:proofErr w:type="spellStart"/>
      <w:r w:rsidRPr="00F616AF">
        <w:rPr>
          <w:rFonts w:ascii="Times New Roman" w:hAnsi="Times New Roman" w:cs="Times New Roman"/>
          <w:i/>
          <w:color w:val="000000"/>
          <w:sz w:val="24"/>
          <w:szCs w:val="24"/>
        </w:rPr>
        <w:t>RE</w:t>
      </w:r>
      <w:r w:rsidRPr="00F616AF">
        <w:rPr>
          <w:rFonts w:ascii="Times New Roman" w:hAnsi="Times New Roman" w:cs="Times New Roman"/>
          <w:color w:val="000000"/>
          <w:sz w:val="24"/>
          <w:szCs w:val="24"/>
          <w:vertAlign w:val="subscript"/>
        </w:rPr>
        <w:t>i</w:t>
      </w:r>
      <w:proofErr w:type="spellEnd"/>
      <w:r>
        <w:rPr>
          <w:rFonts w:ascii="Times New Roman" w:hAnsi="Times New Roman" w:cs="Times New Roman"/>
          <w:color w:val="000000"/>
          <w:sz w:val="24"/>
          <w:szCs w:val="24"/>
          <w:vertAlign w:val="subscript"/>
        </w:rPr>
        <w:t xml:space="preserve"> </w:t>
      </w:r>
      <w:r w:rsidRPr="00F616AF">
        <w:rPr>
          <w:rFonts w:ascii="Times New Roman" w:hAnsi="Times New Roman" w:cs="Times New Roman"/>
          <w:i/>
          <w:color w:val="000000"/>
          <w:sz w:val="24"/>
          <w:szCs w:val="24"/>
        </w:rPr>
        <w:t>/</w:t>
      </w:r>
      <w:r>
        <w:rPr>
          <w:rFonts w:ascii="Times New Roman" w:hAnsi="Times New Roman" w:cs="Times New Roman"/>
          <w:i/>
          <w:color w:val="000000"/>
          <w:sz w:val="24"/>
          <w:szCs w:val="24"/>
          <w:vertAlign w:val="subscript"/>
        </w:rPr>
        <w:t xml:space="preserve"> </w:t>
      </w:r>
      <w:proofErr w:type="spellStart"/>
      <w:r w:rsidRPr="00F616AF">
        <w:rPr>
          <w:rFonts w:ascii="Times New Roman" w:hAnsi="Times New Roman" w:cs="Times New Roman"/>
          <w:i/>
          <w:color w:val="000000"/>
          <w:sz w:val="24"/>
          <w:szCs w:val="24"/>
        </w:rPr>
        <w:t>NE</w:t>
      </w:r>
      <w:r w:rsidRPr="00F616AF">
        <w:rPr>
          <w:rFonts w:ascii="Times New Roman" w:hAnsi="Times New Roman" w:cs="Times New Roman"/>
          <w:i/>
          <w:color w:val="000000"/>
          <w:sz w:val="24"/>
          <w:szCs w:val="24"/>
          <w:vertAlign w:val="subscript"/>
        </w:rPr>
        <w:t>i</w:t>
      </w:r>
      <w:proofErr w:type="spellEnd"/>
      <w:r>
        <w:rPr>
          <w:rFonts w:ascii="Times New Roman" w:hAnsi="Times New Roman" w:cs="Times New Roman"/>
          <w:color w:val="000000"/>
          <w:sz w:val="24"/>
          <w:szCs w:val="24"/>
        </w:rPr>
        <w:t xml:space="preserve"> and vice versa.  </w:t>
      </w:r>
      <w:proofErr w:type="gramStart"/>
      <w:r>
        <w:rPr>
          <w:rFonts w:ascii="Times New Roman" w:hAnsi="Times New Roman" w:cs="Times New Roman"/>
          <w:color w:val="000000"/>
          <w:sz w:val="24"/>
          <w:szCs w:val="24"/>
        </w:rPr>
        <w:t xml:space="preserve">On this interpretation, greater import penetration </w:t>
      </w:r>
      <w:r w:rsidRPr="00A96834">
        <w:rPr>
          <w:rFonts w:ascii="Times New Roman" w:hAnsi="Times New Roman" w:cs="Times New Roman"/>
          <w:sz w:val="24"/>
          <w:szCs w:val="24"/>
        </w:rPr>
        <w:sym w:font="Symbol" w:char="F02D"/>
      </w:r>
      <w:r>
        <w:rPr>
          <w:rFonts w:ascii="Times New Roman" w:hAnsi="Times New Roman" w:cs="Times New Roman"/>
          <w:sz w:val="24"/>
          <w:szCs w:val="24"/>
        </w:rPr>
        <w:t xml:space="preserve"> whether from abroad or from other regions – would be reflected in lower regional employment and hence in smaller LQs.</w:t>
      </w:r>
      <w:proofErr w:type="gramEnd"/>
    </w:p>
    <w:p w:rsidR="00297B74" w:rsidRDefault="0096031B" w:rsidP="00075ED5">
      <w:pPr>
        <w:tabs>
          <w:tab w:val="left" w:pos="426"/>
        </w:tabs>
        <w:spacing w:after="0" w:line="480" w:lineRule="auto"/>
        <w:jc w:val="both"/>
        <w:rPr>
          <w:rFonts w:ascii="Times New Roman" w:eastAsia="Times New Roman" w:hAnsi="Times New Roman" w:cs="Times New Roman"/>
          <w:sz w:val="24"/>
          <w:szCs w:val="24"/>
          <w:lang w:eastAsia="en-GB"/>
        </w:rPr>
      </w:pPr>
      <w:r>
        <w:rPr>
          <w:rFonts w:ascii="Times New Roman" w:hAnsi="Times New Roman"/>
          <w:sz w:val="24"/>
          <w:szCs w:val="24"/>
        </w:rPr>
        <w:tab/>
        <w:t xml:space="preserve">In view of the above arguments, we would say that </w:t>
      </w:r>
      <w:r>
        <w:rPr>
          <w:rFonts w:ascii="Times New Roman" w:hAnsi="Times New Roman" w:cs="Times New Roman"/>
          <w:sz w:val="24"/>
          <w:szCs w:val="24"/>
        </w:rPr>
        <w:t xml:space="preserve">Kronenberg is right to contend that LQ methods </w:t>
      </w:r>
      <w:r w:rsidRPr="0096031B">
        <w:rPr>
          <w:rFonts w:ascii="Times New Roman" w:hAnsi="Times New Roman" w:cs="Times New Roman"/>
          <w:sz w:val="24"/>
          <w:szCs w:val="24"/>
        </w:rPr>
        <w:t>should</w:t>
      </w:r>
      <w:r>
        <w:rPr>
          <w:rFonts w:ascii="Times New Roman" w:hAnsi="Times New Roman" w:cs="Times New Roman"/>
          <w:sz w:val="24"/>
          <w:szCs w:val="24"/>
        </w:rPr>
        <w:t xml:space="preserve"> </w:t>
      </w:r>
      <w:r>
        <w:rPr>
          <w:rFonts w:ascii="Times New Roman" w:hAnsi="Times New Roman" w:cs="Times New Roman"/>
          <w:i/>
          <w:sz w:val="24"/>
          <w:szCs w:val="24"/>
        </w:rPr>
        <w:t>not</w:t>
      </w:r>
      <w:r>
        <w:rPr>
          <w:rFonts w:ascii="Times New Roman" w:hAnsi="Times New Roman" w:cs="Times New Roman"/>
          <w:sz w:val="24"/>
          <w:szCs w:val="24"/>
        </w:rPr>
        <w:t xml:space="preserve"> be applied to tables with indirectly allocated imports (types A and E).</w:t>
      </w:r>
      <w:r w:rsidR="00297B74">
        <w:rPr>
          <w:rFonts w:ascii="Times New Roman" w:hAnsi="Times New Roman"/>
          <w:sz w:val="24"/>
          <w:szCs w:val="24"/>
        </w:rPr>
        <w:lastRenderedPageBreak/>
        <w:tab/>
        <w:t xml:space="preserve">We now need to consider exactly what is involved in using LQs to estimate the value of the </w:t>
      </w:r>
      <w:r w:rsidR="005F44E1">
        <w:rPr>
          <w:rFonts w:ascii="Times New Roman" w:hAnsi="Times New Roman"/>
          <w:sz w:val="24"/>
          <w:szCs w:val="24"/>
        </w:rPr>
        <w:t>ratio</w:t>
      </w:r>
      <w:r w:rsidR="00297B74">
        <w:rPr>
          <w:rFonts w:ascii="Times New Roman" w:hAnsi="Times New Roman"/>
          <w:sz w:val="24"/>
          <w:szCs w:val="24"/>
        </w:rPr>
        <w:t xml:space="preserve"> </w:t>
      </w:r>
      <w:r w:rsidR="00297B74" w:rsidRPr="005F5092">
        <w:rPr>
          <w:rFonts w:ascii="Times New Roman" w:hAnsi="Times New Roman"/>
          <w:sz w:val="24"/>
          <w:szCs w:val="24"/>
        </w:rPr>
        <w:t>(</w:t>
      </w:r>
      <w:proofErr w:type="spellStart"/>
      <w:r w:rsidR="00297B74" w:rsidRPr="005F5092">
        <w:rPr>
          <w:rFonts w:ascii="Times New Roman" w:hAnsi="Times New Roman"/>
          <w:sz w:val="24"/>
          <w:szCs w:val="24"/>
        </w:rPr>
        <w:t>t</w:t>
      </w:r>
      <w:r w:rsidR="00297B74" w:rsidRPr="005F5092">
        <w:rPr>
          <w:rFonts w:ascii="Times New Roman" w:hAnsi="Times New Roman"/>
          <w:sz w:val="24"/>
          <w:szCs w:val="24"/>
          <w:vertAlign w:val="subscript"/>
        </w:rPr>
        <w:t>ij</w:t>
      </w:r>
      <w:r w:rsidR="00297B74" w:rsidRPr="005F5092">
        <w:rPr>
          <w:rFonts w:ascii="Times New Roman" w:hAnsi="Times New Roman"/>
          <w:sz w:val="24"/>
          <w:szCs w:val="24"/>
          <w:vertAlign w:val="superscript"/>
        </w:rPr>
        <w:t>r</w:t>
      </w:r>
      <w:proofErr w:type="spellEnd"/>
      <w:r w:rsidR="00297B74" w:rsidRPr="005F5092">
        <w:rPr>
          <w:rFonts w:ascii="Times New Roman" w:hAnsi="Times New Roman"/>
          <w:sz w:val="24"/>
          <w:szCs w:val="24"/>
          <w:vertAlign w:val="subscript"/>
        </w:rPr>
        <w:t xml:space="preserve"> </w:t>
      </w:r>
      <w:r w:rsidR="00297B74" w:rsidRPr="005F5092">
        <w:rPr>
          <w:rFonts w:ascii="Times New Roman" w:hAnsi="Times New Roman"/>
          <w:sz w:val="24"/>
          <w:szCs w:val="24"/>
        </w:rPr>
        <w:t>/</w:t>
      </w:r>
      <w:r w:rsidR="00297B74" w:rsidRPr="005F5092">
        <w:rPr>
          <w:rFonts w:ascii="Times New Roman" w:hAnsi="Times New Roman"/>
          <w:sz w:val="24"/>
          <w:szCs w:val="24"/>
          <w:vertAlign w:val="subscript"/>
        </w:rPr>
        <w:t xml:space="preserve"> </w:t>
      </w:r>
      <w:proofErr w:type="spellStart"/>
      <w:r w:rsidR="00297B74" w:rsidRPr="005F5092">
        <w:rPr>
          <w:rFonts w:ascii="Times New Roman" w:hAnsi="Times New Roman"/>
          <w:sz w:val="24"/>
          <w:szCs w:val="24"/>
        </w:rPr>
        <w:t>t</w:t>
      </w:r>
      <w:r w:rsidR="00297B74" w:rsidRPr="005F5092">
        <w:rPr>
          <w:rFonts w:ascii="Times New Roman" w:hAnsi="Times New Roman"/>
          <w:sz w:val="24"/>
          <w:szCs w:val="24"/>
          <w:vertAlign w:val="subscript"/>
        </w:rPr>
        <w:t>ij</w:t>
      </w:r>
      <w:r w:rsidR="00297B74" w:rsidRPr="005F5092">
        <w:rPr>
          <w:rFonts w:ascii="Times New Roman" w:hAnsi="Times New Roman"/>
          <w:sz w:val="24"/>
          <w:szCs w:val="24"/>
          <w:vertAlign w:val="superscript"/>
        </w:rPr>
        <w:t>n</w:t>
      </w:r>
      <w:proofErr w:type="spellEnd"/>
      <w:r w:rsidR="00297B74" w:rsidRPr="005F5092">
        <w:rPr>
          <w:rFonts w:ascii="Times New Roman" w:hAnsi="Times New Roman"/>
          <w:sz w:val="24"/>
          <w:szCs w:val="24"/>
        </w:rPr>
        <w:t>)</w:t>
      </w:r>
      <w:r w:rsidR="00297B74">
        <w:rPr>
          <w:rFonts w:ascii="Times New Roman" w:hAnsi="Times New Roman"/>
          <w:szCs w:val="24"/>
        </w:rPr>
        <w:t xml:space="preserve"> </w:t>
      </w:r>
      <w:r w:rsidR="00297B74" w:rsidRPr="005F5092">
        <w:rPr>
          <w:rFonts w:ascii="Times New Roman" w:hAnsi="Times New Roman"/>
          <w:sz w:val="24"/>
          <w:szCs w:val="24"/>
        </w:rPr>
        <w:t>in equation 11.</w:t>
      </w:r>
      <w:r w:rsidR="00297B74">
        <w:rPr>
          <w:rFonts w:ascii="Times New Roman" w:hAnsi="Times New Roman" w:cs="Times New Roman"/>
          <w:sz w:val="24"/>
          <w:szCs w:val="24"/>
        </w:rPr>
        <w:t xml:space="preserve">  First, let us decompose </w:t>
      </w:r>
      <w:proofErr w:type="spellStart"/>
      <w:r w:rsidR="00297B74" w:rsidRPr="005F5092">
        <w:rPr>
          <w:rFonts w:ascii="Times New Roman" w:hAnsi="Times New Roman"/>
          <w:sz w:val="24"/>
          <w:szCs w:val="24"/>
        </w:rPr>
        <w:t>t</w:t>
      </w:r>
      <w:r w:rsidR="00297B74" w:rsidRPr="005F5092">
        <w:rPr>
          <w:rFonts w:ascii="Times New Roman" w:hAnsi="Times New Roman"/>
          <w:sz w:val="24"/>
          <w:szCs w:val="24"/>
          <w:vertAlign w:val="subscript"/>
        </w:rPr>
        <w:t>ij</w:t>
      </w:r>
      <w:r w:rsidR="00297B74" w:rsidRPr="005F5092">
        <w:rPr>
          <w:rFonts w:ascii="Times New Roman" w:hAnsi="Times New Roman"/>
          <w:sz w:val="24"/>
          <w:szCs w:val="24"/>
          <w:vertAlign w:val="superscript"/>
        </w:rPr>
        <w:t>r</w:t>
      </w:r>
      <w:proofErr w:type="spellEnd"/>
      <w:r w:rsidR="00297B74" w:rsidRPr="005F5092">
        <w:rPr>
          <w:rFonts w:ascii="Times New Roman" w:eastAsia="Times New Roman" w:hAnsi="Times New Roman" w:cs="Times New Roman"/>
          <w:sz w:val="24"/>
          <w:szCs w:val="24"/>
          <w:lang w:eastAsia="en-GB"/>
        </w:rPr>
        <w:t>,</w:t>
      </w:r>
      <w:r w:rsidR="00297B74">
        <w:rPr>
          <w:rFonts w:ascii="Times New Roman" w:eastAsia="Times New Roman" w:hAnsi="Times New Roman" w:cs="Times New Roman"/>
          <w:sz w:val="24"/>
          <w:szCs w:val="24"/>
          <w:lang w:eastAsia="en-GB"/>
        </w:rPr>
        <w:t xml:space="preserve"> which represents the proportion of regional output supplied by regional producers, as follows:</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spellStart"/>
      <w:proofErr w:type="gram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proofErr w:type="gramEnd"/>
      <w:r>
        <w:rPr>
          <w:rFonts w:ascii="Times New Roman" w:hAnsi="Times New Roman"/>
          <w:szCs w:val="24"/>
          <w:lang w:eastAsia="en-GB"/>
        </w:rPr>
        <w:t xml:space="preserve"> = (1 </w:t>
      </w:r>
      <w:r w:rsidRPr="00A96834">
        <w:rPr>
          <w:rFonts w:ascii="Times New Roman" w:hAnsi="Times New Roman"/>
          <w:szCs w:val="24"/>
        </w:rPr>
        <w:sym w:font="Symbol" w:char="F02D"/>
      </w:r>
      <w:r>
        <w:rPr>
          <w:rFonts w:ascii="Times New Roman" w:hAnsi="Times New Roman"/>
          <w:szCs w:val="24"/>
        </w:rPr>
        <w:t xml:space="preserve"> </w:t>
      </w:r>
      <w:r w:rsidR="0055443C">
        <w:rPr>
          <w:rFonts w:ascii="Times New Roman" w:hAnsi="Times New Roman"/>
          <w:i/>
          <w:szCs w:val="24"/>
        </w:rPr>
        <w:t>p</w:t>
      </w:r>
      <w:r w:rsidR="00A86CEF" w:rsidRPr="00A86CEF">
        <w:rPr>
          <w:rFonts w:ascii="Times New Roman" w:hAnsi="Times New Roman"/>
          <w:i/>
          <w:szCs w:val="24"/>
          <w:vertAlign w:val="subscript"/>
        </w:rPr>
        <w:t>j</w:t>
      </w:r>
      <w:r w:rsidR="001B444D">
        <w:rPr>
          <w:rFonts w:ascii="Times New Roman" w:hAnsi="Times New Roman"/>
          <w:i/>
          <w:szCs w:val="24"/>
          <w:vertAlign w:val="superscript"/>
        </w:rPr>
        <w:t>ra</w:t>
      </w:r>
      <w:r>
        <w:rPr>
          <w:rFonts w:ascii="Times New Roman" w:hAnsi="Times New Roman"/>
          <w:szCs w:val="24"/>
        </w:rPr>
        <w:t xml:space="preserve">) </w:t>
      </w:r>
      <w:r w:rsidRPr="00A96834">
        <w:rPr>
          <w:rFonts w:ascii="Times New Roman" w:hAnsi="Times New Roman"/>
          <w:szCs w:val="24"/>
        </w:rPr>
        <w:sym w:font="Symbol" w:char="F02D"/>
      </w:r>
      <w:r>
        <w:rPr>
          <w:rFonts w:ascii="Times New Roman" w:hAnsi="Times New Roman"/>
          <w:szCs w:val="24"/>
        </w:rPr>
        <w:t xml:space="preserve"> </w:t>
      </w:r>
      <w:r w:rsidR="0055443C">
        <w:rPr>
          <w:rFonts w:ascii="Times New Roman" w:hAnsi="Times New Roman"/>
          <w:i/>
          <w:szCs w:val="24"/>
        </w:rPr>
        <w:t>p</w:t>
      </w:r>
      <w:r w:rsidR="00A86CEF" w:rsidRPr="00A86CEF">
        <w:rPr>
          <w:rFonts w:ascii="Times New Roman" w:hAnsi="Times New Roman"/>
          <w:i/>
          <w:szCs w:val="24"/>
          <w:vertAlign w:val="subscript"/>
        </w:rPr>
        <w:t>j</w:t>
      </w:r>
      <w:r w:rsidR="001B444D">
        <w:rPr>
          <w:rFonts w:ascii="Times New Roman" w:hAnsi="Times New Roman"/>
          <w:i/>
          <w:szCs w:val="24"/>
          <w:vertAlign w:val="superscript"/>
        </w:rPr>
        <w:t>rs</w:t>
      </w:r>
      <w:r>
        <w:rPr>
          <w:rFonts w:ascii="Times New Roman" w:hAnsi="Times New Roman"/>
          <w:lang w:val="en-GB"/>
        </w:rPr>
        <w:tab/>
        <w:t>(12)</w:t>
      </w:r>
    </w:p>
    <w:p w:rsidR="00297B74" w:rsidRDefault="00297B74" w:rsidP="00075ED5">
      <w:pPr>
        <w:spacing w:after="0" w:line="480" w:lineRule="auto"/>
        <w:jc w:val="both"/>
        <w:rPr>
          <w:rFonts w:ascii="Times New Roman" w:eastAsia="Times New Roman" w:hAnsi="Times New Roman" w:cs="Times New Roman"/>
          <w:sz w:val="24"/>
          <w:szCs w:val="24"/>
          <w:lang w:eastAsia="en-GB"/>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ra</w:t>
      </w:r>
      <w:proofErr w:type="spellEnd"/>
      <w:r>
        <w:rPr>
          <w:rFonts w:ascii="Times New Roman" w:hAnsi="Times New Roman" w:cs="Times New Roman"/>
          <w:sz w:val="24"/>
          <w:szCs w:val="24"/>
        </w:rPr>
        <w:t xml:space="preserve"> and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rs</w:t>
      </w:r>
      <w:proofErr w:type="spellEnd"/>
      <w:r>
        <w:rPr>
          <w:rFonts w:ascii="Times New Roman" w:hAnsi="Times New Roman" w:cs="Times New Roman"/>
          <w:sz w:val="24"/>
          <w:szCs w:val="24"/>
        </w:rPr>
        <w:t xml:space="preserve"> are the regional propensities to import from abroad and from other regions, respectively</w:t>
      </w:r>
      <w:r w:rsidR="00104B31">
        <w:rPr>
          <w:rFonts w:ascii="Times New Roman" w:hAnsi="Times New Roman" w:cs="Times New Roman"/>
          <w:sz w:val="24"/>
          <w:szCs w:val="24"/>
        </w:rPr>
        <w:t xml:space="preserve">, in a particular industry </w:t>
      </w:r>
      <w:r w:rsidR="00104B31">
        <w:rPr>
          <w:rFonts w:ascii="Times New Roman" w:hAnsi="Times New Roman" w:cs="Times New Roman"/>
          <w:i/>
          <w:sz w:val="24"/>
          <w:szCs w:val="24"/>
        </w:rPr>
        <w:t>j</w:t>
      </w:r>
      <w:r>
        <w:rPr>
          <w:rFonts w:ascii="Times New Roman" w:hAnsi="Times New Roman" w:cs="Times New Roman"/>
          <w:sz w:val="24"/>
          <w:szCs w:val="24"/>
        </w:rPr>
        <w:t xml:space="preserve">.  These propensities are assumed, for simplicity, to be invariant across </w:t>
      </w:r>
      <w:r w:rsidR="00104B31">
        <w:rPr>
          <w:rFonts w:ascii="Times New Roman" w:hAnsi="Times New Roman" w:cs="Times New Roman"/>
          <w:sz w:val="24"/>
          <w:szCs w:val="24"/>
        </w:rPr>
        <w:t xml:space="preserve">supplying </w:t>
      </w:r>
      <w:r>
        <w:rPr>
          <w:rFonts w:ascii="Times New Roman" w:hAnsi="Times New Roman" w:cs="Times New Roman"/>
          <w:sz w:val="24"/>
          <w:szCs w:val="24"/>
        </w:rPr>
        <w:t xml:space="preserve">sectors.  Dividing through by </w:t>
      </w:r>
      <w:proofErr w:type="spellStart"/>
      <w:r w:rsidRPr="003D2A5E">
        <w:rPr>
          <w:rFonts w:ascii="Times New Roman" w:hAnsi="Times New Roman"/>
          <w:sz w:val="24"/>
          <w:szCs w:val="24"/>
        </w:rPr>
        <w:t>t</w:t>
      </w:r>
      <w:r w:rsidRPr="003D2A5E">
        <w:rPr>
          <w:rFonts w:ascii="Times New Roman" w:hAnsi="Times New Roman"/>
          <w:sz w:val="24"/>
          <w:szCs w:val="24"/>
          <w:vertAlign w:val="subscript"/>
        </w:rPr>
        <w:t>ij</w:t>
      </w:r>
      <w:r w:rsidRPr="003D2A5E">
        <w:rPr>
          <w:rFonts w:ascii="Times New Roman" w:hAnsi="Times New Roman"/>
          <w:sz w:val="24"/>
          <w:szCs w:val="24"/>
          <w:vertAlign w:val="superscript"/>
        </w:rPr>
        <w:t>n</w:t>
      </w:r>
      <w:proofErr w:type="spellEnd"/>
      <w:r>
        <w:rPr>
          <w:rFonts w:ascii="Times New Roman" w:eastAsia="Times New Roman" w:hAnsi="Times New Roman" w:cs="Times New Roman"/>
          <w:sz w:val="24"/>
          <w:szCs w:val="24"/>
          <w:lang w:eastAsia="en-GB"/>
        </w:rPr>
        <w:t xml:space="preserve"> yields the expression:</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0055443C" w:rsidRPr="00283447">
        <w:rPr>
          <w:rFonts w:ascii="Times New Roman" w:hAnsi="Times New Roman"/>
          <w:position w:val="-38"/>
          <w:szCs w:val="24"/>
        </w:rPr>
        <w:object w:dxaOrig="2659" w:dyaOrig="880">
          <v:shape id="_x0000_i1028" type="#_x0000_t75" style="width:131.9pt;height:43.8pt" o:ole="" fillcolor="window">
            <v:imagedata r:id="rId15" o:title=""/>
          </v:shape>
          <o:OLEObject Type="Embed" ProgID="Equation.3" ShapeID="_x0000_i1028" DrawAspect="Content" ObjectID="_1394912100" r:id="rId16"/>
        </w:object>
      </w:r>
      <w:r>
        <w:rPr>
          <w:rFonts w:ascii="Times New Roman" w:hAnsi="Times New Roman"/>
          <w:lang w:val="en-GB"/>
        </w:rPr>
        <w:tab/>
        <w:t>(13)</w:t>
      </w:r>
    </w:p>
    <w:p w:rsidR="00297B74" w:rsidRDefault="00297B74" w:rsidP="00075ED5">
      <w:pPr>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So that, from equation 11, we </w:t>
      </w:r>
      <w:r w:rsidR="00BC585D">
        <w:rPr>
          <w:rFonts w:ascii="Times New Roman" w:hAnsi="Times New Roman" w:cs="Times New Roman"/>
          <w:sz w:val="24"/>
          <w:szCs w:val="24"/>
        </w:rPr>
        <w:t>obtain</w:t>
      </w:r>
      <w:r>
        <w:rPr>
          <w:rFonts w:ascii="Times New Roman" w:eastAsia="Times New Roman" w:hAnsi="Times New Roman" w:cs="Times New Roman"/>
          <w:sz w:val="24"/>
          <w:szCs w:val="24"/>
          <w:lang w:eastAsia="en-GB"/>
        </w:rPr>
        <w:t>:</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0055443C" w:rsidRPr="00837E56">
        <w:rPr>
          <w:rFonts w:ascii="Times New Roman" w:hAnsi="Times New Roman"/>
          <w:position w:val="-38"/>
          <w:szCs w:val="24"/>
        </w:rPr>
        <w:object w:dxaOrig="2900" w:dyaOrig="880">
          <v:shape id="_x0000_i1029" type="#_x0000_t75" style="width:143.4pt;height:43.8pt" o:ole="" fillcolor="window">
            <v:imagedata r:id="rId17" o:title=""/>
          </v:shape>
          <o:OLEObject Type="Embed" ProgID="Equation.3" ShapeID="_x0000_i1029" DrawAspect="Content" ObjectID="_1394912101" r:id="rId18"/>
        </w:object>
      </w:r>
      <w:r>
        <w:rPr>
          <w:rFonts w:ascii="Times New Roman" w:hAnsi="Times New Roman"/>
          <w:lang w:val="en-GB"/>
        </w:rPr>
        <w:tab/>
        <w:t>(14)</w:t>
      </w:r>
    </w:p>
    <w:p w:rsidR="00297B74" w:rsidRDefault="00297B74" w:rsidP="00075ED5">
      <w:pPr>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Furthermore, if we assume that </w:t>
      </w:r>
      <w:proofErr w:type="spellStart"/>
      <w:r w:rsidR="006B727B">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ra</w:t>
      </w:r>
      <w:proofErr w:type="spellEnd"/>
      <w:r>
        <w:rPr>
          <w:rFonts w:ascii="Times New Roman" w:hAnsi="Times New Roman" w:cs="Times New Roman"/>
          <w:sz w:val="24"/>
          <w:szCs w:val="24"/>
        </w:rPr>
        <w:t xml:space="preserve"> = </w:t>
      </w:r>
      <w:proofErr w:type="spellStart"/>
      <w:r w:rsidR="006B727B">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na</w:t>
      </w:r>
      <w:proofErr w:type="spellEnd"/>
      <w:r>
        <w:rPr>
          <w:rFonts w:ascii="Times New Roman" w:hAnsi="Times New Roman" w:cs="Times New Roman"/>
          <w:sz w:val="24"/>
          <w:szCs w:val="24"/>
        </w:rPr>
        <w:t>, we get</w:t>
      </w:r>
      <w:r>
        <w:rPr>
          <w:rFonts w:ascii="Times New Roman" w:eastAsia="Times New Roman" w:hAnsi="Times New Roman" w:cs="Times New Roman"/>
          <w:sz w:val="24"/>
          <w:szCs w:val="24"/>
          <w:lang w:eastAsia="en-GB"/>
        </w:rPr>
        <w:t>:</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0055443C" w:rsidRPr="00530C1E">
        <w:rPr>
          <w:rFonts w:ascii="Times New Roman" w:hAnsi="Times New Roman"/>
          <w:position w:val="-38"/>
          <w:szCs w:val="24"/>
        </w:rPr>
        <w:object w:dxaOrig="2200" w:dyaOrig="880">
          <v:shape id="_x0000_i1030" type="#_x0000_t75" style="width:110pt;height:43.8pt" o:ole="" fillcolor="window">
            <v:imagedata r:id="rId19" o:title=""/>
          </v:shape>
          <o:OLEObject Type="Embed" ProgID="Equation.3" ShapeID="_x0000_i1030" DrawAspect="Content" ObjectID="_1394912102" r:id="rId20"/>
        </w:object>
      </w:r>
      <w:r>
        <w:rPr>
          <w:rFonts w:ascii="Times New Roman" w:hAnsi="Times New Roman"/>
          <w:lang w:val="en-GB"/>
        </w:rPr>
        <w:tab/>
        <w:t>(15)</w:t>
      </w:r>
    </w:p>
    <w:p w:rsidR="00297B74" w:rsidRDefault="00F43C8D" w:rsidP="00C2099A">
      <w:pPr>
        <w:widowControl w:val="0"/>
        <w:spacing w:after="0" w:line="480" w:lineRule="auto"/>
        <w:jc w:val="both"/>
        <w:rPr>
          <w:rFonts w:ascii="Times New Roman" w:hAnsi="Times New Roman" w:cs="Times New Roman"/>
          <w:sz w:val="24"/>
          <w:szCs w:val="24"/>
        </w:rPr>
      </w:pPr>
      <w:proofErr w:type="gramStart"/>
      <w:r>
        <w:rPr>
          <w:rFonts w:ascii="Times New Roman" w:hAnsi="Times New Roman"/>
          <w:sz w:val="24"/>
          <w:szCs w:val="24"/>
        </w:rPr>
        <w:t>T</w:t>
      </w:r>
      <w:r w:rsidR="00297B74">
        <w:rPr>
          <w:rFonts w:ascii="Times New Roman" w:hAnsi="Times New Roman"/>
          <w:sz w:val="24"/>
          <w:szCs w:val="24"/>
        </w:rPr>
        <w:t>he bracketed term</w:t>
      </w:r>
      <w:r>
        <w:rPr>
          <w:rFonts w:ascii="Times New Roman" w:hAnsi="Times New Roman"/>
          <w:sz w:val="24"/>
          <w:szCs w:val="24"/>
        </w:rPr>
        <w:t xml:space="preserve">s in equations 14 and </w:t>
      </w:r>
      <w:r w:rsidRPr="00222ACF">
        <w:rPr>
          <w:rFonts w:ascii="Times New Roman" w:hAnsi="Times New Roman"/>
          <w:sz w:val="24"/>
          <w:szCs w:val="24"/>
        </w:rPr>
        <w:t xml:space="preserve">15 </w:t>
      </w:r>
      <w:r w:rsidR="00297B74">
        <w:rPr>
          <w:rFonts w:ascii="Times New Roman" w:hAnsi="Times New Roman"/>
          <w:sz w:val="24"/>
          <w:szCs w:val="24"/>
        </w:rPr>
        <w:t xml:space="preserve">measure the tendency for a region to source its inputs from within </w:t>
      </w:r>
      <w:r w:rsidR="005F44E1">
        <w:rPr>
          <w:rFonts w:ascii="Times New Roman" w:hAnsi="Times New Roman"/>
          <w:sz w:val="24"/>
          <w:szCs w:val="24"/>
        </w:rPr>
        <w:t>its borders</w:t>
      </w:r>
      <w:r w:rsidR="00297B74">
        <w:rPr>
          <w:rFonts w:ascii="Times New Roman" w:hAnsi="Times New Roman" w:cs="Times New Roman"/>
          <w:sz w:val="24"/>
          <w:szCs w:val="24"/>
        </w:rPr>
        <w:t xml:space="preserve"> and it is this tendency that LQs attempt to proxy.</w:t>
      </w:r>
      <w:proofErr w:type="gramEnd"/>
      <w:r w:rsidR="00297B74" w:rsidRPr="00222ACF">
        <w:rPr>
          <w:rFonts w:ascii="Times New Roman" w:hAnsi="Times New Roman" w:cs="Times New Roman"/>
          <w:sz w:val="24"/>
          <w:szCs w:val="24"/>
        </w:rPr>
        <w:t xml:space="preserve"> </w:t>
      </w:r>
      <w:r w:rsidR="00297B74">
        <w:rPr>
          <w:rFonts w:ascii="Times New Roman" w:hAnsi="Times New Roman" w:cs="Times New Roman"/>
          <w:sz w:val="24"/>
          <w:szCs w:val="24"/>
        </w:rPr>
        <w:t xml:space="preserve"> The FLQ should be well placed to accomplish this task, since it takes into account the relative size of the supplying and purchasing sectors, along with the relative size of the region.</w:t>
      </w:r>
    </w:p>
    <w:p w:rsidR="00297B74" w:rsidRPr="00222ACF" w:rsidRDefault="00297B74" w:rsidP="00C2099A">
      <w:pPr>
        <w:widowControl w:val="0"/>
        <w:tabs>
          <w:tab w:val="left" w:pos="426"/>
        </w:tabs>
        <w:spacing w:after="0" w:line="480" w:lineRule="auto"/>
        <w:jc w:val="both"/>
        <w:rPr>
          <w:rFonts w:ascii="Times New Roman" w:hAnsi="Times New Roman"/>
          <w:sz w:val="24"/>
          <w:szCs w:val="24"/>
        </w:rPr>
      </w:pPr>
      <w:r>
        <w:rPr>
          <w:rFonts w:ascii="Times New Roman" w:hAnsi="Times New Roman" w:cs="Times New Roman"/>
          <w:sz w:val="24"/>
          <w:szCs w:val="24"/>
        </w:rPr>
        <w:tab/>
        <w:t xml:space="preserve">To clarify the meaning of equation 14, </w:t>
      </w:r>
      <w:r w:rsidR="00B54F56">
        <w:rPr>
          <w:rFonts w:ascii="Times New Roman" w:hAnsi="Times New Roman" w:cs="Times New Roman"/>
          <w:sz w:val="24"/>
          <w:szCs w:val="24"/>
        </w:rPr>
        <w:t>we can</w:t>
      </w:r>
      <w:r>
        <w:rPr>
          <w:rFonts w:ascii="Times New Roman" w:hAnsi="Times New Roman" w:cs="Times New Roman"/>
          <w:sz w:val="24"/>
          <w:szCs w:val="24"/>
        </w:rPr>
        <w:t xml:space="preserve"> make use of the data </w:t>
      </w:r>
      <w:r w:rsidR="00104B31">
        <w:rPr>
          <w:rFonts w:ascii="Times New Roman" w:hAnsi="Times New Roman" w:cs="Times New Roman"/>
          <w:sz w:val="24"/>
          <w:szCs w:val="24"/>
        </w:rPr>
        <w:t xml:space="preserve">shown </w:t>
      </w:r>
      <w:r>
        <w:rPr>
          <w:rFonts w:ascii="Times New Roman" w:hAnsi="Times New Roman" w:cs="Times New Roman"/>
          <w:sz w:val="24"/>
          <w:szCs w:val="24"/>
        </w:rPr>
        <w:t>in Table 1.  The values of the variables can be derived as follows:</w:t>
      </w:r>
    </w:p>
    <w:p w:rsidR="00297B74" w:rsidRDefault="00297B74" w:rsidP="00BC585D">
      <w:pPr>
        <w:spacing w:after="0" w:line="48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Foreign import propensity for Finland: 0.0576/0.8941 = 0.0644, so </w:t>
      </w:r>
      <w:r w:rsidR="001B1657" w:rsidRPr="00C86B56">
        <w:rPr>
          <w:rFonts w:ascii="Times New Roman" w:hAnsi="Times New Roman" w:cs="Times New Roman"/>
          <w:position w:val="-14"/>
          <w:sz w:val="24"/>
          <w:szCs w:val="24"/>
        </w:rPr>
        <w:object w:dxaOrig="1719" w:dyaOrig="440">
          <v:shape id="_x0000_i1031" type="#_x0000_t75" style="width:85.25pt;height:21.9pt" o:ole="" fillcolor="window">
            <v:imagedata r:id="rId21" o:title=""/>
          </v:shape>
          <o:OLEObject Type="Embed" ProgID="Equation.3" ShapeID="_x0000_i1031" DrawAspect="Content" ObjectID="_1394912103" r:id="rId22"/>
        </w:object>
      </w:r>
    </w:p>
    <w:p w:rsidR="00297B74" w:rsidRDefault="00297B74" w:rsidP="000C3D3D">
      <w:pPr>
        <w:widowControl w:val="0"/>
        <w:spacing w:after="0" w:line="48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Foreign import propensity for E-P: 0.0536/0.9222 = 0.0581, so </w:t>
      </w:r>
      <w:r w:rsidR="001B1657" w:rsidRPr="00C86B56">
        <w:rPr>
          <w:rFonts w:ascii="Times New Roman" w:hAnsi="Times New Roman" w:cs="Times New Roman"/>
          <w:position w:val="-14"/>
          <w:sz w:val="24"/>
          <w:szCs w:val="24"/>
        </w:rPr>
        <w:object w:dxaOrig="1700" w:dyaOrig="440">
          <v:shape id="_x0000_i1032" type="#_x0000_t75" style="width:84.65pt;height:21.9pt" o:ole="" fillcolor="window">
            <v:imagedata r:id="rId23" o:title=""/>
          </v:shape>
          <o:OLEObject Type="Embed" ProgID="Equation.3" ShapeID="_x0000_i1032" DrawAspect="Content" ObjectID="_1394912104" r:id="rId24"/>
        </w:object>
      </w:r>
    </w:p>
    <w:p w:rsidR="00297B74" w:rsidRDefault="00297B74" w:rsidP="000C3D3D">
      <w:pPr>
        <w:widowControl w:val="0"/>
        <w:spacing w:after="0" w:line="48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E-P’s propensity to import from other regions: 0.5139/0.9222 = 0.5573</w:t>
      </w:r>
    </w:p>
    <w:p w:rsidR="00297B74" w:rsidRDefault="00297B74" w:rsidP="005F44E1">
      <w:pPr>
        <w:widowControl w:val="0"/>
        <w:spacing w:after="0" w:line="480" w:lineRule="auto"/>
        <w:jc w:val="both"/>
        <w:rPr>
          <w:rFonts w:ascii="Times New Roman" w:hAnsi="Times New Roman" w:cs="Times New Roman"/>
          <w:position w:val="-28"/>
          <w:sz w:val="24"/>
          <w:szCs w:val="24"/>
        </w:rPr>
      </w:pPr>
      <w:r>
        <w:rPr>
          <w:rFonts w:ascii="Times New Roman" w:eastAsia="Times New Roman" w:hAnsi="Times New Roman" w:cs="Times New Roman"/>
          <w:sz w:val="24"/>
          <w:szCs w:val="24"/>
          <w:lang w:eastAsia="en-GB"/>
        </w:rPr>
        <w:lastRenderedPageBreak/>
        <w:t xml:space="preserve">Hence </w:t>
      </w:r>
      <w:r w:rsidRPr="00DB6FB6">
        <w:rPr>
          <w:rFonts w:ascii="Times New Roman" w:hAnsi="Times New Roman" w:cs="Times New Roman"/>
          <w:position w:val="-28"/>
          <w:sz w:val="24"/>
          <w:szCs w:val="24"/>
        </w:rPr>
        <w:object w:dxaOrig="6720" w:dyaOrig="680">
          <v:shape id="_x0000_i1033" type="#_x0000_t75" style="width:335.25pt;height:34pt" o:ole="" fillcolor="window">
            <v:imagedata r:id="rId25" o:title=""/>
          </v:shape>
          <o:OLEObject Type="Embed" ProgID="Equation.3" ShapeID="_x0000_i1033" DrawAspect="Content" ObjectID="_1394912105" r:id="rId26"/>
        </w:object>
      </w:r>
    </w:p>
    <w:p w:rsidR="00297B74" w:rsidRDefault="00297B74" w:rsidP="00CA5E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scalar 0.411 </w:t>
      </w:r>
      <w:r w:rsidR="00B54F56">
        <w:rPr>
          <w:rFonts w:ascii="Times New Roman" w:hAnsi="Times New Roman" w:cs="Times New Roman"/>
          <w:sz w:val="24"/>
          <w:szCs w:val="24"/>
        </w:rPr>
        <w:t>gives us</w:t>
      </w:r>
      <w:r>
        <w:rPr>
          <w:rFonts w:ascii="Times New Roman" w:hAnsi="Times New Roman" w:cs="Times New Roman"/>
          <w:sz w:val="24"/>
          <w:szCs w:val="24"/>
        </w:rPr>
        <w:t xml:space="preserve"> a rough estimate of what is needed for a ‘typical’ supplying sector.  If we assume that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55629A">
        <w:rPr>
          <w:rFonts w:ascii="Times New Roman" w:hAnsi="Times New Roman" w:cs="Times New Roman"/>
          <w:i/>
          <w:sz w:val="24"/>
          <w:szCs w:val="24"/>
          <w:vertAlign w:val="superscript"/>
        </w:rPr>
        <w:t>ra</w:t>
      </w:r>
      <w:proofErr w:type="spellEnd"/>
      <w:r>
        <w:rPr>
          <w:rFonts w:ascii="Times New Roman" w:hAnsi="Times New Roman" w:cs="Times New Roman"/>
          <w:sz w:val="24"/>
          <w:szCs w:val="24"/>
        </w:rPr>
        <w:t xml:space="preserve"> =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55629A">
        <w:rPr>
          <w:rFonts w:ascii="Times New Roman" w:hAnsi="Times New Roman" w:cs="Times New Roman"/>
          <w:i/>
          <w:sz w:val="24"/>
          <w:szCs w:val="24"/>
          <w:vertAlign w:val="superscript"/>
        </w:rPr>
        <w:t>na</w:t>
      </w:r>
      <w:proofErr w:type="spellEnd"/>
      <w:r>
        <w:rPr>
          <w:rFonts w:ascii="Times New Roman" w:hAnsi="Times New Roman" w:cs="Times New Roman"/>
          <w:sz w:val="24"/>
          <w:szCs w:val="24"/>
        </w:rPr>
        <w:t>, formula 15 yields a scalar of 0.40</w:t>
      </w:r>
      <w:r w:rsidR="00550733">
        <w:rPr>
          <w:rFonts w:ascii="Times New Roman" w:hAnsi="Times New Roman" w:cs="Times New Roman"/>
          <w:sz w:val="24"/>
          <w:szCs w:val="24"/>
        </w:rPr>
        <w:t>4</w:t>
      </w:r>
      <w:r>
        <w:rPr>
          <w:rFonts w:ascii="Times New Roman" w:hAnsi="Times New Roman" w:cs="Times New Roman"/>
          <w:sz w:val="24"/>
          <w:szCs w:val="24"/>
        </w:rPr>
        <w:t xml:space="preserve">, which </w:t>
      </w:r>
      <w:r w:rsidR="00B22A09">
        <w:rPr>
          <w:rFonts w:ascii="Times New Roman" w:hAnsi="Times New Roman" w:cs="Times New Roman"/>
          <w:sz w:val="24"/>
          <w:szCs w:val="24"/>
        </w:rPr>
        <w:t>shows</w:t>
      </w:r>
      <w:r>
        <w:rPr>
          <w:rFonts w:ascii="Times New Roman" w:hAnsi="Times New Roman" w:cs="Times New Roman"/>
          <w:sz w:val="24"/>
          <w:szCs w:val="24"/>
        </w:rPr>
        <w:t xml:space="preserve"> that the di</w:t>
      </w:r>
      <w:r w:rsidR="00B54F56">
        <w:rPr>
          <w:rFonts w:ascii="Times New Roman" w:hAnsi="Times New Roman" w:cs="Times New Roman"/>
          <w:sz w:val="24"/>
          <w:szCs w:val="24"/>
        </w:rPr>
        <w:t>vergence</w:t>
      </w:r>
      <w:r>
        <w:rPr>
          <w:rFonts w:ascii="Times New Roman" w:hAnsi="Times New Roman" w:cs="Times New Roman"/>
          <w:sz w:val="24"/>
          <w:szCs w:val="24"/>
        </w:rPr>
        <w:t xml:space="preserve"> between the national and regional propensities to import from abroad ha</w:t>
      </w:r>
      <w:r w:rsidR="00B22A09">
        <w:rPr>
          <w:rFonts w:ascii="Times New Roman" w:hAnsi="Times New Roman" w:cs="Times New Roman"/>
          <w:sz w:val="24"/>
          <w:szCs w:val="24"/>
        </w:rPr>
        <w:t>s</w:t>
      </w:r>
      <w:r>
        <w:rPr>
          <w:rFonts w:ascii="Times New Roman" w:hAnsi="Times New Roman" w:cs="Times New Roman"/>
          <w:sz w:val="24"/>
          <w:szCs w:val="24"/>
        </w:rPr>
        <w:t xml:space="preserve"> a negligible impact in this instance.</w:t>
      </w:r>
    </w:p>
    <w:p w:rsidR="00CA5EC5" w:rsidRDefault="00CA5EC5" w:rsidP="00CA5EC5">
      <w:pPr>
        <w:tabs>
          <w:tab w:val="left" w:pos="426"/>
        </w:tabs>
        <w:spacing w:after="0" w:line="480" w:lineRule="auto"/>
        <w:jc w:val="both"/>
        <w:rPr>
          <w:rFonts w:ascii="Times New Roman" w:hAnsi="Times New Roman"/>
          <w:sz w:val="24"/>
          <w:szCs w:val="24"/>
        </w:rPr>
      </w:pPr>
      <w:r>
        <w:rPr>
          <w:rFonts w:ascii="Times New Roman" w:hAnsi="Times New Roman" w:cs="Times New Roman"/>
          <w:sz w:val="24"/>
          <w:szCs w:val="24"/>
        </w:rPr>
        <w:tab/>
      </w:r>
      <w:r w:rsidRPr="001D46B2">
        <w:rPr>
          <w:rFonts w:ascii="Times New Roman" w:hAnsi="Times New Roman" w:cs="Times New Roman"/>
          <w:sz w:val="24"/>
          <w:szCs w:val="24"/>
        </w:rPr>
        <w:t xml:space="preserve">It is worth noting that the </w:t>
      </w:r>
      <w:r w:rsidR="00B54F56">
        <w:rPr>
          <w:rFonts w:ascii="Times New Roman" w:hAnsi="Times New Roman" w:cs="Times New Roman"/>
          <w:sz w:val="24"/>
          <w:szCs w:val="24"/>
        </w:rPr>
        <w:t>ratio</w:t>
      </w:r>
      <w:r w:rsidRPr="001D46B2">
        <w:rPr>
          <w:rFonts w:ascii="Times New Roman" w:hAnsi="Times New Roman" w:cs="Times New Roman"/>
          <w:sz w:val="24"/>
          <w:szCs w:val="24"/>
        </w:rPr>
        <w:t xml:space="preserve"> </w:t>
      </w:r>
      <w:r w:rsidRPr="001D46B2">
        <w:rPr>
          <w:rFonts w:ascii="Times New Roman" w:hAnsi="Times New Roman"/>
          <w:sz w:val="24"/>
          <w:szCs w:val="24"/>
        </w:rPr>
        <w:t>(</w:t>
      </w:r>
      <w:proofErr w:type="spellStart"/>
      <w:r w:rsidRPr="001D46B2">
        <w:rPr>
          <w:rFonts w:ascii="Times New Roman" w:hAnsi="Times New Roman"/>
          <w:sz w:val="24"/>
          <w:szCs w:val="24"/>
        </w:rPr>
        <w:t>t</w:t>
      </w:r>
      <w:r w:rsidRPr="001D46B2">
        <w:rPr>
          <w:rFonts w:ascii="Times New Roman" w:hAnsi="Times New Roman"/>
          <w:sz w:val="24"/>
          <w:szCs w:val="24"/>
          <w:vertAlign w:val="subscript"/>
        </w:rPr>
        <w:t>ij</w:t>
      </w:r>
      <w:r w:rsidRPr="001D46B2">
        <w:rPr>
          <w:rFonts w:ascii="Times New Roman" w:hAnsi="Times New Roman"/>
          <w:sz w:val="24"/>
          <w:szCs w:val="24"/>
          <w:vertAlign w:val="superscript"/>
        </w:rPr>
        <w:t>r</w:t>
      </w:r>
      <w:proofErr w:type="spellEnd"/>
      <w:r w:rsidRPr="001D46B2">
        <w:rPr>
          <w:rFonts w:ascii="Times New Roman" w:hAnsi="Times New Roman"/>
          <w:sz w:val="24"/>
          <w:szCs w:val="24"/>
          <w:vertAlign w:val="subscript"/>
        </w:rPr>
        <w:t xml:space="preserve"> </w:t>
      </w:r>
      <w:r w:rsidRPr="001D46B2">
        <w:rPr>
          <w:rFonts w:ascii="Times New Roman" w:hAnsi="Times New Roman"/>
          <w:sz w:val="24"/>
          <w:szCs w:val="24"/>
        </w:rPr>
        <w:t>/</w:t>
      </w:r>
      <w:r w:rsidRPr="001D46B2">
        <w:rPr>
          <w:rFonts w:ascii="Times New Roman" w:hAnsi="Times New Roman"/>
          <w:sz w:val="24"/>
          <w:szCs w:val="24"/>
          <w:vertAlign w:val="subscript"/>
        </w:rPr>
        <w:t xml:space="preserve"> </w:t>
      </w:r>
      <w:proofErr w:type="spellStart"/>
      <w:r w:rsidRPr="001D46B2">
        <w:rPr>
          <w:rFonts w:ascii="Times New Roman" w:hAnsi="Times New Roman"/>
          <w:sz w:val="24"/>
          <w:szCs w:val="24"/>
        </w:rPr>
        <w:t>t</w:t>
      </w:r>
      <w:r w:rsidRPr="001D46B2">
        <w:rPr>
          <w:rFonts w:ascii="Times New Roman" w:hAnsi="Times New Roman"/>
          <w:sz w:val="24"/>
          <w:szCs w:val="24"/>
          <w:vertAlign w:val="subscript"/>
        </w:rPr>
        <w:t>ij</w:t>
      </w:r>
      <w:r w:rsidRPr="001D46B2">
        <w:rPr>
          <w:rFonts w:ascii="Times New Roman" w:hAnsi="Times New Roman"/>
          <w:sz w:val="24"/>
          <w:szCs w:val="24"/>
          <w:vertAlign w:val="superscript"/>
        </w:rPr>
        <w:t>n</w:t>
      </w:r>
      <w:proofErr w:type="spellEnd"/>
      <w:r w:rsidRPr="001D46B2">
        <w:rPr>
          <w:rFonts w:ascii="Times New Roman" w:hAnsi="Times New Roman"/>
          <w:sz w:val="24"/>
          <w:szCs w:val="24"/>
        </w:rPr>
        <w:t>) in equation</w:t>
      </w:r>
      <w:r w:rsidRPr="001D46B2">
        <w:rPr>
          <w:rFonts w:ascii="Times New Roman" w:hAnsi="Times New Roman" w:cs="Times New Roman"/>
          <w:sz w:val="24"/>
          <w:szCs w:val="24"/>
        </w:rPr>
        <w:t xml:space="preserve"> 11 can exceed unity, which means that it can encompass cases where </w:t>
      </w:r>
      <w:r w:rsidRPr="001D46B2">
        <w:rPr>
          <w:rFonts w:ascii="Times New Roman" w:hAnsi="Times New Roman"/>
          <w:sz w:val="24"/>
          <w:szCs w:val="24"/>
        </w:rPr>
        <w:t>r</w:t>
      </w:r>
      <w:r w:rsidRPr="001D46B2">
        <w:rPr>
          <w:rFonts w:ascii="Times New Roman" w:hAnsi="Times New Roman"/>
          <w:sz w:val="24"/>
          <w:szCs w:val="24"/>
          <w:vertAlign w:val="subscript"/>
        </w:rPr>
        <w:t>ij</w:t>
      </w:r>
      <w:r w:rsidRPr="001D46B2">
        <w:rPr>
          <w:rFonts w:ascii="Times New Roman" w:hAnsi="Times New Roman"/>
          <w:sz w:val="24"/>
          <w:szCs w:val="24"/>
        </w:rPr>
        <w:t xml:space="preserve"> &gt; </w:t>
      </w:r>
      <w:proofErr w:type="spellStart"/>
      <w:r w:rsidRPr="001D46B2">
        <w:rPr>
          <w:rFonts w:ascii="Times New Roman" w:hAnsi="Times New Roman"/>
          <w:sz w:val="24"/>
          <w:szCs w:val="24"/>
        </w:rPr>
        <w:t>a</w:t>
      </w:r>
      <w:r w:rsidRPr="001D46B2">
        <w:rPr>
          <w:rFonts w:ascii="Times New Roman" w:hAnsi="Times New Roman"/>
          <w:sz w:val="24"/>
          <w:szCs w:val="24"/>
          <w:vertAlign w:val="subscript"/>
        </w:rPr>
        <w:t>ij</w:t>
      </w:r>
      <w:proofErr w:type="spellEnd"/>
      <w:r w:rsidR="00F543EF" w:rsidRPr="001D46B2">
        <w:rPr>
          <w:rFonts w:ascii="Times New Roman" w:hAnsi="Times New Roman"/>
          <w:sz w:val="24"/>
          <w:szCs w:val="24"/>
        </w:rPr>
        <w:t xml:space="preserve">.  Such cases are </w:t>
      </w:r>
      <w:r w:rsidR="00B22A09">
        <w:rPr>
          <w:rFonts w:ascii="Times New Roman" w:hAnsi="Times New Roman"/>
          <w:sz w:val="24"/>
          <w:szCs w:val="24"/>
        </w:rPr>
        <w:t>catered</w:t>
      </w:r>
      <w:r w:rsidR="00F543EF" w:rsidRPr="001D46B2">
        <w:rPr>
          <w:rFonts w:ascii="Times New Roman" w:hAnsi="Times New Roman"/>
          <w:sz w:val="24"/>
          <w:szCs w:val="24"/>
        </w:rPr>
        <w:t xml:space="preserve"> for by the </w:t>
      </w:r>
      <w:r w:rsidR="00F543EF" w:rsidRPr="001D46B2">
        <w:rPr>
          <w:rFonts w:ascii="Times New Roman" w:hAnsi="Times New Roman"/>
          <w:i/>
          <w:sz w:val="24"/>
          <w:szCs w:val="24"/>
        </w:rPr>
        <w:t xml:space="preserve">augmented </w:t>
      </w:r>
      <w:r w:rsidR="00F543EF" w:rsidRPr="001D46B2">
        <w:rPr>
          <w:rFonts w:ascii="Times New Roman" w:hAnsi="Times New Roman"/>
          <w:sz w:val="24"/>
          <w:szCs w:val="24"/>
        </w:rPr>
        <w:t>FLQ (AFLQ), which includes a regional specialization term</w:t>
      </w:r>
      <w:r w:rsidR="00B54F56">
        <w:rPr>
          <w:rFonts w:ascii="Times New Roman" w:hAnsi="Times New Roman"/>
          <w:sz w:val="24"/>
          <w:szCs w:val="24"/>
        </w:rPr>
        <w:t>.  However</w:t>
      </w:r>
      <w:r w:rsidR="00B22A09">
        <w:rPr>
          <w:rFonts w:ascii="Times New Roman" w:hAnsi="Times New Roman"/>
          <w:sz w:val="24"/>
          <w:szCs w:val="24"/>
        </w:rPr>
        <w:t xml:space="preserve">, </w:t>
      </w:r>
      <w:r w:rsidR="00F543EF" w:rsidRPr="001D46B2">
        <w:rPr>
          <w:rFonts w:ascii="Times New Roman" w:hAnsi="Times New Roman"/>
          <w:sz w:val="24"/>
          <w:szCs w:val="24"/>
        </w:rPr>
        <w:t>the empirical evidence suggests that this more complex adjustment formula does not yield significantly better results (Flegg and Webber, 2000; Bonfiglio and Chelli, 2008; Flegg and Tohmo, 2011).</w:t>
      </w:r>
    </w:p>
    <w:p w:rsidR="00646278" w:rsidRDefault="00646278" w:rsidP="00CA5EC5">
      <w:pPr>
        <w:tabs>
          <w:tab w:val="left" w:pos="426"/>
        </w:tabs>
        <w:spacing w:after="0" w:line="480" w:lineRule="auto"/>
        <w:jc w:val="both"/>
        <w:rPr>
          <w:rFonts w:ascii="Times New Roman" w:hAnsi="Times New Roman"/>
          <w:sz w:val="24"/>
          <w:szCs w:val="24"/>
        </w:rPr>
      </w:pPr>
    </w:p>
    <w:p w:rsidR="00646278" w:rsidRPr="00646278" w:rsidRDefault="00646278" w:rsidP="00646278">
      <w:pPr>
        <w:tabs>
          <w:tab w:val="left" w:pos="426"/>
        </w:tabs>
        <w:spacing w:after="0" w:line="480" w:lineRule="auto"/>
        <w:jc w:val="center"/>
        <w:rPr>
          <w:rFonts w:ascii="Times New Roman" w:hAnsi="Times New Roman"/>
          <w:b/>
          <w:sz w:val="24"/>
          <w:szCs w:val="24"/>
        </w:rPr>
      </w:pPr>
      <w:r>
        <w:rPr>
          <w:rFonts w:ascii="Times New Roman" w:hAnsi="Times New Roman"/>
          <w:b/>
          <w:sz w:val="24"/>
          <w:szCs w:val="24"/>
        </w:rPr>
        <w:t>Performance of the FLQ</w:t>
      </w:r>
    </w:p>
    <w:p w:rsidR="00C33185" w:rsidRDefault="008C45AC" w:rsidP="00C2099A">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46278">
        <w:rPr>
          <w:rFonts w:ascii="Times New Roman" w:hAnsi="Times New Roman" w:cs="Times New Roman"/>
          <w:sz w:val="24"/>
          <w:szCs w:val="24"/>
        </w:rPr>
        <w:t xml:space="preserve">Kronenberg </w:t>
      </w:r>
      <w:r w:rsidR="00865A40">
        <w:rPr>
          <w:rFonts w:ascii="Times New Roman" w:hAnsi="Times New Roman" w:cs="Times New Roman"/>
          <w:sz w:val="24"/>
          <w:szCs w:val="24"/>
        </w:rPr>
        <w:t>remarks</w:t>
      </w:r>
      <w:r w:rsidR="00646278">
        <w:rPr>
          <w:rFonts w:ascii="Times New Roman" w:hAnsi="Times New Roman" w:cs="Times New Roman"/>
          <w:sz w:val="24"/>
          <w:szCs w:val="24"/>
        </w:rPr>
        <w:t xml:space="preserve"> that the FLQ approach “has met with mixed success” (p. 49).  H</w:t>
      </w:r>
      <w:r w:rsidR="00C90460">
        <w:rPr>
          <w:rFonts w:ascii="Times New Roman" w:hAnsi="Times New Roman" w:cs="Times New Roman"/>
          <w:sz w:val="24"/>
          <w:szCs w:val="24"/>
        </w:rPr>
        <w:t xml:space="preserve">owever, we </w:t>
      </w:r>
      <w:r w:rsidR="008C44D3">
        <w:rPr>
          <w:rFonts w:ascii="Times New Roman" w:hAnsi="Times New Roman" w:cs="Times New Roman"/>
          <w:sz w:val="24"/>
          <w:szCs w:val="24"/>
        </w:rPr>
        <w:t>would say</w:t>
      </w:r>
      <w:r w:rsidR="00C90460">
        <w:rPr>
          <w:rFonts w:ascii="Times New Roman" w:hAnsi="Times New Roman" w:cs="Times New Roman"/>
          <w:sz w:val="24"/>
          <w:szCs w:val="24"/>
        </w:rPr>
        <w:t xml:space="preserve"> that</w:t>
      </w:r>
      <w:r w:rsidR="00646278">
        <w:rPr>
          <w:rFonts w:ascii="Times New Roman" w:hAnsi="Times New Roman" w:cs="Times New Roman"/>
          <w:sz w:val="24"/>
          <w:szCs w:val="24"/>
        </w:rPr>
        <w:t xml:space="preserve"> </w:t>
      </w:r>
      <w:r w:rsidR="00AC22B5">
        <w:rPr>
          <w:rFonts w:ascii="Times New Roman" w:hAnsi="Times New Roman" w:cs="Times New Roman"/>
          <w:sz w:val="24"/>
          <w:szCs w:val="24"/>
        </w:rPr>
        <w:t xml:space="preserve">this </w:t>
      </w:r>
      <w:r w:rsidR="0063195E">
        <w:rPr>
          <w:rFonts w:ascii="Times New Roman" w:hAnsi="Times New Roman" w:cs="Times New Roman"/>
          <w:sz w:val="24"/>
          <w:szCs w:val="24"/>
        </w:rPr>
        <w:t>evaluation</w:t>
      </w:r>
      <w:r w:rsidR="00646278">
        <w:rPr>
          <w:rFonts w:ascii="Times New Roman" w:hAnsi="Times New Roman" w:cs="Times New Roman"/>
          <w:sz w:val="24"/>
          <w:szCs w:val="24"/>
        </w:rPr>
        <w:t xml:space="preserve"> </w:t>
      </w:r>
      <w:r w:rsidR="00CA2414">
        <w:rPr>
          <w:rFonts w:ascii="Times New Roman" w:hAnsi="Times New Roman" w:cs="Times New Roman"/>
          <w:sz w:val="24"/>
          <w:szCs w:val="24"/>
        </w:rPr>
        <w:t>fails to give due weight to</w:t>
      </w:r>
      <w:r w:rsidR="00646278">
        <w:rPr>
          <w:rFonts w:ascii="Times New Roman" w:hAnsi="Times New Roman" w:cs="Times New Roman"/>
          <w:sz w:val="24"/>
          <w:szCs w:val="24"/>
        </w:rPr>
        <w:t xml:space="preserve"> the considerable body of </w:t>
      </w:r>
      <w:r w:rsidR="00CA2414">
        <w:rPr>
          <w:rFonts w:ascii="Times New Roman" w:hAnsi="Times New Roman" w:cs="Times New Roman"/>
          <w:sz w:val="24"/>
          <w:szCs w:val="24"/>
        </w:rPr>
        <w:t xml:space="preserve">published </w:t>
      </w:r>
      <w:r w:rsidR="00646278">
        <w:rPr>
          <w:rFonts w:ascii="Times New Roman" w:hAnsi="Times New Roman" w:cs="Times New Roman"/>
          <w:sz w:val="24"/>
          <w:szCs w:val="24"/>
        </w:rPr>
        <w:t>evidence</w:t>
      </w:r>
      <w:r w:rsidR="00C90460">
        <w:rPr>
          <w:rFonts w:ascii="Times New Roman" w:hAnsi="Times New Roman" w:cs="Times New Roman"/>
          <w:sz w:val="24"/>
          <w:szCs w:val="24"/>
        </w:rPr>
        <w:t xml:space="preserve"> </w:t>
      </w:r>
      <w:r w:rsidR="00646278">
        <w:rPr>
          <w:rFonts w:ascii="Times New Roman" w:hAnsi="Times New Roman" w:cs="Times New Roman"/>
          <w:sz w:val="24"/>
          <w:szCs w:val="24"/>
        </w:rPr>
        <w:t xml:space="preserve">that demonstrates </w:t>
      </w:r>
      <w:r w:rsidR="00C90460">
        <w:rPr>
          <w:rFonts w:ascii="Times New Roman" w:hAnsi="Times New Roman" w:cs="Times New Roman"/>
          <w:sz w:val="24"/>
          <w:szCs w:val="24"/>
        </w:rPr>
        <w:t>the</w:t>
      </w:r>
      <w:r w:rsidR="00646278">
        <w:rPr>
          <w:rFonts w:ascii="Times New Roman" w:hAnsi="Times New Roman" w:cs="Times New Roman"/>
          <w:sz w:val="24"/>
          <w:szCs w:val="24"/>
        </w:rPr>
        <w:t xml:space="preserve"> clear superiority </w:t>
      </w:r>
      <w:r w:rsidR="00C90460">
        <w:rPr>
          <w:rFonts w:ascii="Times New Roman" w:hAnsi="Times New Roman" w:cs="Times New Roman"/>
          <w:sz w:val="24"/>
          <w:szCs w:val="24"/>
        </w:rPr>
        <w:t xml:space="preserve">of the FLQ </w:t>
      </w:r>
      <w:r w:rsidR="00646278">
        <w:rPr>
          <w:rFonts w:ascii="Times New Roman" w:hAnsi="Times New Roman" w:cs="Times New Roman"/>
          <w:sz w:val="24"/>
          <w:szCs w:val="24"/>
        </w:rPr>
        <w:t>over the conventional LQs</w:t>
      </w:r>
      <w:r w:rsidR="00384E58">
        <w:rPr>
          <w:rFonts w:ascii="Times New Roman" w:hAnsi="Times New Roman" w:cs="Times New Roman"/>
          <w:sz w:val="24"/>
          <w:szCs w:val="24"/>
        </w:rPr>
        <w:t xml:space="preserve">, </w:t>
      </w:r>
      <w:r w:rsidR="00865A40">
        <w:rPr>
          <w:rFonts w:ascii="Times New Roman" w:hAnsi="Times New Roman" w:cs="Times New Roman"/>
          <w:sz w:val="24"/>
          <w:szCs w:val="24"/>
        </w:rPr>
        <w:t>al</w:t>
      </w:r>
      <w:r w:rsidR="00384E58">
        <w:rPr>
          <w:rFonts w:ascii="Times New Roman" w:hAnsi="Times New Roman" w:cs="Times New Roman"/>
          <w:sz w:val="24"/>
          <w:szCs w:val="24"/>
        </w:rPr>
        <w:t>though it is true that some of this evidence was not available</w:t>
      </w:r>
      <w:r w:rsidR="00CA2414">
        <w:rPr>
          <w:rFonts w:ascii="Times New Roman" w:hAnsi="Times New Roman" w:cs="Times New Roman"/>
          <w:sz w:val="24"/>
          <w:szCs w:val="24"/>
        </w:rPr>
        <w:t xml:space="preserve"> at the time </w:t>
      </w:r>
      <w:r w:rsidR="00AC22B5">
        <w:rPr>
          <w:rFonts w:ascii="Times New Roman" w:hAnsi="Times New Roman" w:cs="Times New Roman"/>
          <w:sz w:val="24"/>
          <w:szCs w:val="24"/>
        </w:rPr>
        <w:t>Kronenberg</w:t>
      </w:r>
      <w:r w:rsidR="00CA2414">
        <w:rPr>
          <w:rFonts w:ascii="Times New Roman" w:hAnsi="Times New Roman" w:cs="Times New Roman"/>
          <w:sz w:val="24"/>
          <w:szCs w:val="24"/>
        </w:rPr>
        <w:t xml:space="preserve"> was writing</w:t>
      </w:r>
      <w:r w:rsidR="00646278">
        <w:rPr>
          <w:rFonts w:ascii="Times New Roman" w:hAnsi="Times New Roman" w:cs="Times New Roman"/>
          <w:sz w:val="24"/>
          <w:szCs w:val="24"/>
        </w:rPr>
        <w:t>.  Th</w:t>
      </w:r>
      <w:r w:rsidR="008C44D3">
        <w:rPr>
          <w:rFonts w:ascii="Times New Roman" w:hAnsi="Times New Roman" w:cs="Times New Roman"/>
          <w:sz w:val="24"/>
          <w:szCs w:val="24"/>
        </w:rPr>
        <w:t>is</w:t>
      </w:r>
      <w:r w:rsidR="00646278">
        <w:rPr>
          <w:rFonts w:ascii="Times New Roman" w:hAnsi="Times New Roman" w:cs="Times New Roman"/>
          <w:sz w:val="24"/>
          <w:szCs w:val="24"/>
        </w:rPr>
        <w:t xml:space="preserve"> evidence includes studies using survey-based data for Peterborough (Flegg </w:t>
      </w:r>
      <w:r w:rsidR="00646278">
        <w:rPr>
          <w:rFonts w:ascii="Times New Roman" w:hAnsi="Times New Roman" w:cs="Times New Roman"/>
          <w:i/>
          <w:sz w:val="24"/>
          <w:szCs w:val="24"/>
        </w:rPr>
        <w:t>et al.</w:t>
      </w:r>
      <w:r w:rsidR="00646278">
        <w:rPr>
          <w:rFonts w:ascii="Times New Roman" w:hAnsi="Times New Roman" w:cs="Times New Roman"/>
          <w:sz w:val="24"/>
          <w:szCs w:val="24"/>
        </w:rPr>
        <w:t>, 1995), Scotland (Flegg and Webber, 2000), one Finnish region (Tohmo, 2004), all Finnish regions</w:t>
      </w:r>
      <w:r w:rsidR="00CA2414">
        <w:rPr>
          <w:rFonts w:ascii="Times New Roman" w:hAnsi="Times New Roman" w:cs="Times New Roman"/>
          <w:sz w:val="24"/>
          <w:szCs w:val="24"/>
        </w:rPr>
        <w:t xml:space="preserve"> (Flegg and Tohmo, 2011)</w:t>
      </w:r>
      <w:r w:rsidR="00646278">
        <w:rPr>
          <w:rFonts w:ascii="Times New Roman" w:hAnsi="Times New Roman" w:cs="Times New Roman"/>
          <w:sz w:val="24"/>
          <w:szCs w:val="24"/>
        </w:rPr>
        <w:t xml:space="preserve">, along with the Monte Carlo study by </w:t>
      </w:r>
      <w:r w:rsidR="00646278" w:rsidRPr="000D5D28">
        <w:rPr>
          <w:rFonts w:ascii="Times New Roman" w:hAnsi="Times New Roman" w:cs="Times New Roman"/>
          <w:sz w:val="24"/>
          <w:szCs w:val="24"/>
        </w:rPr>
        <w:t>Bonfiglio and Chelli (2008)</w:t>
      </w:r>
      <w:r w:rsidR="00646278">
        <w:rPr>
          <w:rFonts w:ascii="Times New Roman" w:hAnsi="Times New Roman" w:cs="Times New Roman"/>
          <w:sz w:val="24"/>
          <w:szCs w:val="24"/>
        </w:rPr>
        <w:t xml:space="preserve">, who examined 400,000 sectoral output multipliers.  On the other hand, </w:t>
      </w:r>
      <w:r w:rsidR="001E0A24" w:rsidRPr="00991829">
        <w:rPr>
          <w:rFonts w:ascii="Times New Roman" w:hAnsi="Times New Roman" w:cs="Times New Roman"/>
          <w:sz w:val="24"/>
          <w:szCs w:val="24"/>
        </w:rPr>
        <w:t>Riddington</w:t>
      </w:r>
      <w:r w:rsidR="001E0A24">
        <w:rPr>
          <w:rFonts w:ascii="Times New Roman" w:hAnsi="Times New Roman" w:cs="Times New Roman"/>
          <w:sz w:val="24"/>
          <w:szCs w:val="24"/>
        </w:rPr>
        <w:t xml:space="preserve"> </w:t>
      </w:r>
      <w:r w:rsidR="001E0A24">
        <w:rPr>
          <w:rFonts w:ascii="Times New Roman" w:hAnsi="Times New Roman" w:cs="Times New Roman"/>
          <w:i/>
          <w:sz w:val="24"/>
          <w:szCs w:val="24"/>
        </w:rPr>
        <w:t xml:space="preserve">et al. </w:t>
      </w:r>
      <w:r w:rsidR="001E0A24">
        <w:rPr>
          <w:rFonts w:ascii="Times New Roman" w:hAnsi="Times New Roman" w:cs="Times New Roman"/>
          <w:sz w:val="24"/>
          <w:szCs w:val="24"/>
        </w:rPr>
        <w:t>(2006) found the FLQ to be unhelpful</w:t>
      </w:r>
      <w:r w:rsidR="00646278">
        <w:rPr>
          <w:rFonts w:ascii="Times New Roman" w:hAnsi="Times New Roman" w:cs="Times New Roman"/>
          <w:sz w:val="24"/>
          <w:szCs w:val="24"/>
        </w:rPr>
        <w:t>, al</w:t>
      </w:r>
      <w:r w:rsidR="009D27AD">
        <w:rPr>
          <w:rFonts w:ascii="Times New Roman" w:hAnsi="Times New Roman" w:cs="Times New Roman"/>
          <w:sz w:val="24"/>
          <w:szCs w:val="24"/>
        </w:rPr>
        <w:t xml:space="preserve">beit on the basis of findings </w:t>
      </w:r>
      <w:r w:rsidR="008E1A21">
        <w:rPr>
          <w:rFonts w:ascii="Times New Roman" w:hAnsi="Times New Roman" w:cs="Times New Roman"/>
          <w:sz w:val="24"/>
          <w:szCs w:val="24"/>
        </w:rPr>
        <w:t>pertaining to</w:t>
      </w:r>
      <w:r w:rsidR="00646278">
        <w:rPr>
          <w:rFonts w:ascii="Times New Roman" w:hAnsi="Times New Roman" w:cs="Times New Roman"/>
          <w:sz w:val="24"/>
          <w:szCs w:val="24"/>
        </w:rPr>
        <w:t xml:space="preserve"> a single sector in one Scottish region (Flegg and Tohmo, 2011).</w:t>
      </w:r>
    </w:p>
    <w:p w:rsidR="00CA2414" w:rsidRDefault="00C90460" w:rsidP="00816FC0">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389B">
        <w:rPr>
          <w:rFonts w:ascii="Times New Roman" w:hAnsi="Times New Roman" w:cs="Times New Roman"/>
          <w:sz w:val="24"/>
          <w:szCs w:val="24"/>
        </w:rPr>
        <w:t>Now l</w:t>
      </w:r>
      <w:r w:rsidR="007A2F7A">
        <w:rPr>
          <w:rFonts w:ascii="Times New Roman" w:hAnsi="Times New Roman" w:cs="Times New Roman"/>
          <w:sz w:val="24"/>
          <w:szCs w:val="24"/>
        </w:rPr>
        <w:t>et us consider some</w:t>
      </w:r>
      <w:r>
        <w:rPr>
          <w:rFonts w:ascii="Times New Roman" w:hAnsi="Times New Roman" w:cs="Times New Roman"/>
          <w:sz w:val="24"/>
          <w:szCs w:val="24"/>
        </w:rPr>
        <w:t xml:space="preserve"> key findings of Flegg and Tohmo (2011</w:t>
      </w:r>
      <w:r w:rsidR="0028670B">
        <w:rPr>
          <w:rFonts w:ascii="Times New Roman" w:hAnsi="Times New Roman" w:cs="Times New Roman"/>
          <w:sz w:val="24"/>
          <w:szCs w:val="24"/>
        </w:rPr>
        <w:t>)</w:t>
      </w:r>
      <w:r w:rsidR="007A2F7A">
        <w:rPr>
          <w:rFonts w:ascii="Times New Roman" w:hAnsi="Times New Roman" w:cs="Times New Roman"/>
          <w:sz w:val="24"/>
          <w:szCs w:val="24"/>
        </w:rPr>
        <w:t>, who examined</w:t>
      </w:r>
      <w:r w:rsidR="001332CA">
        <w:rPr>
          <w:rFonts w:ascii="Times New Roman" w:hAnsi="Times New Roman" w:cs="Times New Roman"/>
          <w:sz w:val="24"/>
          <w:szCs w:val="24"/>
        </w:rPr>
        <w:t xml:space="preserve"> data for all 20 Finnish regions in 1995</w:t>
      </w:r>
      <w:r w:rsidR="006C1A0E">
        <w:rPr>
          <w:rFonts w:ascii="Times New Roman" w:hAnsi="Times New Roman" w:cs="Times New Roman"/>
          <w:sz w:val="24"/>
          <w:szCs w:val="24"/>
        </w:rPr>
        <w:t xml:space="preserve">, </w:t>
      </w:r>
      <w:r w:rsidR="007A2F7A">
        <w:rPr>
          <w:rFonts w:ascii="Times New Roman" w:hAnsi="Times New Roman" w:cs="Times New Roman"/>
          <w:sz w:val="24"/>
          <w:szCs w:val="24"/>
        </w:rPr>
        <w:t>using survey-</w:t>
      </w:r>
      <w:r w:rsidR="006C1A0E">
        <w:rPr>
          <w:rFonts w:ascii="Times New Roman" w:hAnsi="Times New Roman" w:cs="Times New Roman"/>
          <w:sz w:val="24"/>
          <w:szCs w:val="24"/>
        </w:rPr>
        <w:t xml:space="preserve">based </w:t>
      </w:r>
      <w:r w:rsidR="009D27AD">
        <w:rPr>
          <w:rFonts w:ascii="Times New Roman" w:hAnsi="Times New Roman" w:cs="Times New Roman"/>
          <w:sz w:val="24"/>
          <w:szCs w:val="24"/>
        </w:rPr>
        <w:t xml:space="preserve">type B </w:t>
      </w:r>
      <w:r w:rsidR="007A2F7A">
        <w:rPr>
          <w:rFonts w:ascii="Times New Roman" w:hAnsi="Times New Roman" w:cs="Times New Roman"/>
          <w:sz w:val="24"/>
          <w:szCs w:val="24"/>
        </w:rPr>
        <w:t>tables c</w:t>
      </w:r>
      <w:r w:rsidR="006C1A0E">
        <w:rPr>
          <w:rFonts w:ascii="Times New Roman" w:hAnsi="Times New Roman" w:cs="Times New Roman"/>
          <w:sz w:val="24"/>
          <w:szCs w:val="24"/>
        </w:rPr>
        <w:t>on</w:t>
      </w:r>
      <w:r w:rsidR="007A2F7A">
        <w:rPr>
          <w:rFonts w:ascii="Times New Roman" w:hAnsi="Times New Roman" w:cs="Times New Roman"/>
          <w:sz w:val="24"/>
          <w:szCs w:val="24"/>
        </w:rPr>
        <w:t>taining</w:t>
      </w:r>
      <w:r w:rsidR="006C1A0E">
        <w:rPr>
          <w:rFonts w:ascii="Times New Roman" w:hAnsi="Times New Roman" w:cs="Times New Roman"/>
          <w:sz w:val="24"/>
          <w:szCs w:val="24"/>
        </w:rPr>
        <w:t xml:space="preserve"> 37 sectors</w:t>
      </w:r>
      <w:r w:rsidR="001332CA">
        <w:rPr>
          <w:rFonts w:ascii="Times New Roman" w:hAnsi="Times New Roman" w:cs="Times New Roman"/>
          <w:sz w:val="24"/>
          <w:szCs w:val="24"/>
        </w:rPr>
        <w:t>.</w:t>
      </w:r>
      <w:r w:rsidR="00816FC0">
        <w:rPr>
          <w:rFonts w:ascii="Times New Roman" w:hAnsi="Times New Roman" w:cs="Times New Roman"/>
          <w:sz w:val="24"/>
          <w:szCs w:val="24"/>
        </w:rPr>
        <w:t xml:space="preserve">  They used the following criteria to assess the relative performance of the FLQ and the </w:t>
      </w:r>
      <w:r w:rsidR="00816FC0">
        <w:rPr>
          <w:rFonts w:ascii="Times New Roman" w:hAnsi="Times New Roman" w:cs="Times New Roman"/>
          <w:sz w:val="24"/>
          <w:szCs w:val="24"/>
        </w:rPr>
        <w:lastRenderedPageBreak/>
        <w:t>conventional LQs in estimating type I sectoral output multipliers</w:t>
      </w:r>
      <w:r w:rsidR="00ED2AB8">
        <w:rPr>
          <w:rFonts w:ascii="Times New Roman" w:hAnsi="Times New Roman" w:cs="Times New Roman"/>
          <w:sz w:val="24"/>
          <w:szCs w:val="24"/>
        </w:rPr>
        <w:t>:</w:t>
      </w:r>
    </w:p>
    <w:p w:rsidR="005B73C5" w:rsidRPr="0078487B" w:rsidRDefault="005B73C5" w:rsidP="005B73C5">
      <w:pPr>
        <w:pStyle w:val="Normaali1"/>
        <w:tabs>
          <w:tab w:val="left" w:pos="567"/>
          <w:tab w:val="center" w:pos="4536"/>
          <w:tab w:val="right" w:pos="9072"/>
        </w:tabs>
        <w:spacing w:line="480" w:lineRule="auto"/>
        <w:jc w:val="center"/>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sidRPr="0009111F">
        <w:rPr>
          <w:rFonts w:ascii="Times New Roman" w:hAnsi="Times New Roman"/>
          <w:vertAlign w:val="subscript"/>
          <w:lang w:val="en-GB"/>
        </w:rPr>
        <w:t>1</w:t>
      </w:r>
      <w:r w:rsidRPr="0009111F">
        <w:rPr>
          <w:rFonts w:ascii="Times New Roman" w:hAnsi="Times New Roman"/>
          <w:lang w:val="en-GB"/>
        </w:rPr>
        <w:t xml:space="preserve"> = (100/n)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100" w:dyaOrig="380">
          <v:shape id="_x0000_i1034" type="#_x0000_t75" style="width:54.7pt;height:19pt" o:ole="">
            <v:imagedata r:id="rId27" o:title=""/>
          </v:shape>
          <o:OLEObject Type="Embed" ProgID="Equation.3" ShapeID="_x0000_i1034" DrawAspect="Content" ObjectID="_1394912106" r:id="rId28"/>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(16)</w:t>
      </w:r>
    </w:p>
    <w:p w:rsidR="005B73C5"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2</w:t>
      </w:r>
      <w:r w:rsidRPr="00004018">
        <w:rPr>
          <w:rFonts w:ascii="Times New Roman" w:hAnsi="Times New Roman"/>
          <w:lang w:val="en-GB"/>
        </w:rPr>
        <w:t>*</w:t>
      </w:r>
      <w:r w:rsidRPr="0009111F">
        <w:rPr>
          <w:rFonts w:ascii="Times New Roman" w:hAnsi="Times New Roman"/>
          <w:lang w:val="en-GB"/>
        </w:rPr>
        <w:t xml:space="preserve"> = 100</w:t>
      </w:r>
      <w:r w:rsidRPr="00DD2594">
        <w:rPr>
          <w:rFonts w:ascii="Times New Roman" w:hAnsi="Times New Roman"/>
          <w:position w:val="-10"/>
        </w:rPr>
        <w:object w:dxaOrig="1660" w:dyaOrig="380">
          <v:shape id="_x0000_i1035" type="#_x0000_t75" style="width:83.5pt;height:19pt" o:ole="">
            <v:imagedata r:id="rId29" o:title=""/>
          </v:shape>
          <o:OLEObject Type="Embed" ProgID="Equation.3" ShapeID="_x0000_i1035" DrawAspect="Content" ObjectID="_1394912107" r:id="rId30"/>
        </w:object>
      </w:r>
      <w:r>
        <w:rPr>
          <w:rFonts w:ascii="Times New Roman" w:hAnsi="Times New Roman"/>
        </w:rPr>
        <w:tab/>
        <w:t>(17)</w:t>
      </w:r>
    </w:p>
    <w:p w:rsidR="005B73C5" w:rsidRPr="00877BD9"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3</w:t>
      </w:r>
      <w:r w:rsidRPr="0009111F">
        <w:rPr>
          <w:rFonts w:ascii="Times New Roman" w:hAnsi="Times New Roman"/>
          <w:lang w:val="en-GB"/>
        </w:rPr>
        <w:t xml:space="preserve"> = 100</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Pr>
          <w:rFonts w:ascii="Times New Roman" w:hAnsi="Times New Roman"/>
          <w:lang w:val="en-GB"/>
        </w:rPr>
        <w:t>q</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100" w:dyaOrig="380">
          <v:shape id="_x0000_i1036" type="#_x0000_t75" style="width:54.7pt;height:19pt" o:ole="">
            <v:imagedata r:id="rId31" o:title=""/>
          </v:shape>
          <o:OLEObject Type="Embed" ProgID="Equation.3" ShapeID="_x0000_i1036" DrawAspect="Content" ObjectID="_1394912108" r:id="rId32"/>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(18)</w:t>
      </w:r>
    </w:p>
    <w:p w:rsidR="005B73C5" w:rsidRPr="0009111F"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4</w:t>
      </w:r>
      <w:r w:rsidRPr="0009111F">
        <w:rPr>
          <w:rFonts w:ascii="Times New Roman" w:hAnsi="Times New Roman"/>
          <w:lang w:val="en-GB"/>
        </w:rPr>
        <w:t xml:space="preserve"> = 100</w:t>
      </w:r>
      <w:r w:rsidRPr="00CB026D">
        <w:rPr>
          <w:rFonts w:ascii="Times New Roman" w:hAnsi="Times New Roman"/>
          <w:position w:val="-36"/>
        </w:rPr>
        <w:object w:dxaOrig="1640" w:dyaOrig="859">
          <v:shape id="_x0000_i1037" type="#_x0000_t75" style="width:81.8pt;height:42.6pt" o:ole="">
            <v:imagedata r:id="rId33" o:title=""/>
          </v:shape>
          <o:OLEObject Type="Embed" ProgID="Equation.3" ShapeID="_x0000_i1037" DrawAspect="Content" ObjectID="_1394912109" r:id="rId34"/>
        </w:object>
      </w:r>
      <w:r>
        <w:rPr>
          <w:rFonts w:ascii="Times New Roman" w:hAnsi="Times New Roman"/>
        </w:rPr>
        <w:tab/>
        <w:t>(19)</w:t>
      </w:r>
    </w:p>
    <w:p w:rsidR="005B73C5" w:rsidRPr="00D12F8F"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5</w:t>
      </w:r>
      <w:r w:rsidRPr="0009111F">
        <w:rPr>
          <w:rFonts w:ascii="Times New Roman" w:hAnsi="Times New Roman"/>
          <w:lang w:val="en-GB"/>
        </w:rPr>
        <w:t xml:space="preserve"> = (1/n)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900" w:dyaOrig="380">
          <v:shape id="_x0000_i1038" type="#_x0000_t75" style="width:44.95pt;height:19pt" o:ole="">
            <v:imagedata r:id="rId35" o:title=""/>
          </v:shape>
          <o:OLEObject Type="Embed" ProgID="Equation.3" ShapeID="_x0000_i1038" DrawAspect="Content" ObjectID="_1394912110" r:id="rId36"/>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(20)</w:t>
      </w:r>
    </w:p>
    <w:p w:rsidR="005B73C5" w:rsidRPr="00D12F8F"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proofErr w:type="spellStart"/>
      <w:proofErr w:type="gramStart"/>
      <w:r w:rsidRPr="0009111F">
        <w:rPr>
          <w:rFonts w:ascii="Times New Roman" w:hAnsi="Times New Roman"/>
          <w:lang w:val="en-GB"/>
        </w:rPr>
        <w:t>s</w:t>
      </w:r>
      <w:r>
        <w:rPr>
          <w:rFonts w:ascii="Times New Roman" w:hAnsi="Times New Roman"/>
          <w:lang w:val="en-GB"/>
        </w:rPr>
        <w:t>d</w:t>
      </w:r>
      <w:proofErr w:type="spellEnd"/>
      <w:proofErr w:type="gramEnd"/>
      <w:r w:rsidRPr="0009111F">
        <w:rPr>
          <w:rFonts w:ascii="Times New Roman" w:hAnsi="Times New Roman"/>
          <w:lang w:val="en-GB"/>
        </w:rPr>
        <w:t xml:space="preserve"> = [</w:t>
      </w:r>
      <w:r w:rsidRPr="0009111F">
        <w:rPr>
          <w:rFonts w:ascii="Times New Roman" w:hAnsi="Times New Roman"/>
        </w:rPr>
        <w:t>(1/n)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lang w:val="en-GB"/>
        </w:rPr>
        <w:t>{(</w:t>
      </w:r>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900" w:dyaOrig="380">
          <v:shape id="_x0000_i1039" type="#_x0000_t75" style="width:44.95pt;height:19pt" o:ole="">
            <v:imagedata r:id="rId37" o:title=""/>
          </v:shape>
          <o:OLEObject Type="Embed" ProgID="Equation.3" ShapeID="_x0000_i1039" DrawAspect="Content" ObjectID="_1394912111" r:id="rId38"/>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 xml:space="preserve">j </w:t>
      </w:r>
      <w:r w:rsidRPr="0009111F">
        <w:rPr>
          <w:rFonts w:ascii="Times New Roman" w:hAnsi="Times New Roman"/>
          <w:lang w:val="en-GB"/>
        </w:rPr>
        <w:t>)</w:t>
      </w:r>
      <w:r w:rsidRPr="0009111F">
        <w:rPr>
          <w:rFonts w:ascii="Times New Roman" w:hAnsi="Times New Roman"/>
        </w:rPr>
        <w:t xml:space="preserve"> </w:t>
      </w:r>
      <w:r w:rsidRPr="0009111F">
        <w:rPr>
          <w:rFonts w:ascii="Times New Roman" w:hAnsi="Times New Roman"/>
        </w:rPr>
        <w:sym w:font="Symbol" w:char="F02D"/>
      </w:r>
      <w:r w:rsidRPr="0009111F">
        <w:rPr>
          <w:rFonts w:ascii="Times New Roman" w:hAnsi="Times New Roman"/>
        </w:rPr>
        <w:t xml:space="preserve"> </w:t>
      </w:r>
      <w:r w:rsidRPr="0009111F">
        <w:rPr>
          <w:rFonts w:ascii="Times New Roman" w:hAnsi="Times New Roman"/>
          <w:lang w:val="en-GB"/>
        </w:rPr>
        <w:t>μ</w:t>
      </w:r>
      <w:r w:rsidRPr="0009111F">
        <w:rPr>
          <w:rFonts w:ascii="Times New Roman" w:hAnsi="Times New Roman"/>
          <w:vertAlign w:val="subscript"/>
          <w:lang w:val="en-GB"/>
        </w:rPr>
        <w:t>5</w:t>
      </w:r>
      <w:r w:rsidRPr="0009111F">
        <w:rPr>
          <w:rFonts w:ascii="Times New Roman" w:hAnsi="Times New Roman"/>
        </w:rPr>
        <w:t>}</w:t>
      </w:r>
      <w:r w:rsidRPr="0009111F">
        <w:rPr>
          <w:rFonts w:ascii="Times New Roman" w:hAnsi="Times New Roman"/>
          <w:vertAlign w:val="superscript"/>
        </w:rPr>
        <w:t>2</w:t>
      </w:r>
      <w:r w:rsidRPr="0009111F">
        <w:rPr>
          <w:rFonts w:ascii="Times New Roman" w:hAnsi="Times New Roman"/>
        </w:rPr>
        <w:t>]</w:t>
      </w:r>
      <w:r w:rsidRPr="0009111F">
        <w:rPr>
          <w:rFonts w:ascii="Times New Roman" w:hAnsi="Times New Roman"/>
          <w:vertAlign w:val="superscript"/>
        </w:rPr>
        <w:t>0.5</w:t>
      </w:r>
      <w:r>
        <w:rPr>
          <w:rFonts w:ascii="Times New Roman" w:hAnsi="Times New Roman"/>
        </w:rPr>
        <w:tab/>
        <w:t>(21)</w:t>
      </w:r>
    </w:p>
    <w:p w:rsidR="00816FC0" w:rsidRPr="00C53895" w:rsidRDefault="005B73C5" w:rsidP="005B73C5">
      <w:pPr>
        <w:widowControl w:val="0"/>
        <w:tabs>
          <w:tab w:val="left" w:pos="426"/>
        </w:tabs>
        <w:spacing w:after="0" w:line="480" w:lineRule="auto"/>
        <w:jc w:val="both"/>
        <w:rPr>
          <w:rFonts w:ascii="Times New Roman" w:hAnsi="Times New Roman" w:cs="Times New Roman"/>
          <w:sz w:val="24"/>
          <w:szCs w:val="24"/>
        </w:rPr>
      </w:pPr>
      <w:r w:rsidRPr="00C53895">
        <w:rPr>
          <w:rFonts w:ascii="Times New Roman" w:hAnsi="Times New Roman"/>
          <w:sz w:val="24"/>
          <w:szCs w:val="24"/>
        </w:rPr>
        <w:t xml:space="preserve">where </w:t>
      </w:r>
      <w:r w:rsidRPr="00C53895">
        <w:rPr>
          <w:rFonts w:ascii="Times New Roman" w:hAnsi="Times New Roman"/>
          <w:position w:val="-14"/>
          <w:sz w:val="24"/>
          <w:szCs w:val="24"/>
        </w:rPr>
        <w:object w:dxaOrig="340" w:dyaOrig="380">
          <v:shape id="_x0000_i1040" type="#_x0000_t75" style="width:17.3pt;height:19pt" o:ole="">
            <v:imagedata r:id="rId39" o:title=""/>
          </v:shape>
          <o:OLEObject Type="Embed" ProgID="Equation.3" ShapeID="_x0000_i1040" DrawAspect="Content" ObjectID="_1394912112" r:id="rId40"/>
        </w:object>
      </w:r>
      <w:r w:rsidRPr="00C53895">
        <w:rPr>
          <w:rFonts w:ascii="Times New Roman" w:hAnsi="Times New Roman"/>
          <w:sz w:val="24"/>
          <w:szCs w:val="24"/>
          <w:vertAlign w:val="subscript"/>
        </w:rPr>
        <w:t xml:space="preserve"> </w:t>
      </w:r>
      <w:r w:rsidRPr="00C53895">
        <w:rPr>
          <w:rFonts w:ascii="Times New Roman" w:hAnsi="Times New Roman"/>
          <w:sz w:val="24"/>
          <w:szCs w:val="24"/>
        </w:rPr>
        <w:t xml:space="preserve">is the estimated type I output multiplier for sector </w:t>
      </w:r>
      <w:r w:rsidRPr="00C53895">
        <w:rPr>
          <w:rFonts w:ascii="Times New Roman" w:hAnsi="Times New Roman"/>
          <w:i/>
          <w:sz w:val="24"/>
          <w:szCs w:val="24"/>
        </w:rPr>
        <w:t>j</w:t>
      </w:r>
      <w:r w:rsidRPr="00C53895">
        <w:rPr>
          <w:rFonts w:ascii="Times New Roman" w:hAnsi="Times New Roman"/>
          <w:sz w:val="24"/>
          <w:szCs w:val="24"/>
        </w:rPr>
        <w:t xml:space="preserve"> (column sum of the LQ-based Leontief inverse matrix) in a given region, </w:t>
      </w:r>
      <w:proofErr w:type="spellStart"/>
      <w:r w:rsidRPr="00C53895">
        <w:rPr>
          <w:rFonts w:ascii="Times New Roman" w:hAnsi="Times New Roman"/>
          <w:sz w:val="24"/>
          <w:szCs w:val="24"/>
        </w:rPr>
        <w:t>m</w:t>
      </w:r>
      <w:r w:rsidRPr="00C53895">
        <w:rPr>
          <w:rFonts w:ascii="Times New Roman" w:hAnsi="Times New Roman"/>
          <w:sz w:val="24"/>
          <w:szCs w:val="24"/>
          <w:vertAlign w:val="subscript"/>
        </w:rPr>
        <w:t>j</w:t>
      </w:r>
      <w:proofErr w:type="spellEnd"/>
      <w:r w:rsidRPr="00C53895">
        <w:rPr>
          <w:rFonts w:ascii="Times New Roman" w:hAnsi="Times New Roman"/>
          <w:sz w:val="24"/>
          <w:szCs w:val="24"/>
        </w:rPr>
        <w:t xml:space="preserve"> is the corresponding survey-based multiplier, </w:t>
      </w:r>
      <w:proofErr w:type="spellStart"/>
      <w:r w:rsidRPr="00C53895">
        <w:rPr>
          <w:rFonts w:ascii="Times New Roman" w:hAnsi="Times New Roman"/>
          <w:sz w:val="24"/>
          <w:szCs w:val="24"/>
        </w:rPr>
        <w:t>q</w:t>
      </w:r>
      <w:r w:rsidRPr="00C53895">
        <w:rPr>
          <w:rFonts w:ascii="Times New Roman" w:hAnsi="Times New Roman"/>
          <w:sz w:val="24"/>
          <w:szCs w:val="24"/>
          <w:vertAlign w:val="subscript"/>
        </w:rPr>
        <w:t>j</w:t>
      </w:r>
      <w:proofErr w:type="spellEnd"/>
      <w:r w:rsidRPr="00C53895">
        <w:rPr>
          <w:rFonts w:ascii="Times New Roman" w:hAnsi="Times New Roman"/>
          <w:sz w:val="24"/>
          <w:szCs w:val="24"/>
        </w:rPr>
        <w:t xml:space="preserve"> is the proportion of regional output produced in sector </w:t>
      </w:r>
      <w:r w:rsidRPr="00C53895">
        <w:rPr>
          <w:rFonts w:ascii="Times New Roman" w:hAnsi="Times New Roman"/>
          <w:i/>
          <w:sz w:val="24"/>
          <w:szCs w:val="24"/>
        </w:rPr>
        <w:t>j</w:t>
      </w:r>
      <w:r w:rsidRPr="00C53895">
        <w:rPr>
          <w:rFonts w:ascii="Times New Roman" w:hAnsi="Times New Roman"/>
          <w:sz w:val="24"/>
          <w:szCs w:val="24"/>
        </w:rPr>
        <w:t xml:space="preserve"> and n = 37 is the number of sectors.</w:t>
      </w:r>
    </w:p>
    <w:p w:rsidR="006C1A0E" w:rsidRPr="006C1A0E" w:rsidRDefault="006C1A0E" w:rsidP="006C1A0E">
      <w:pPr>
        <w:tabs>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2</w:t>
      </w:r>
    </w:p>
    <w:p w:rsidR="006C1A0E" w:rsidRDefault="00ED2AB8" w:rsidP="00F67F7C">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b/>
          <w:color w:val="000000"/>
          <w:szCs w:val="24"/>
        </w:rPr>
        <w:tab/>
      </w:r>
      <w:r w:rsidRPr="007E3CDC">
        <w:rPr>
          <w:rFonts w:ascii="Times New Roman" w:hAnsi="Times New Roman" w:cs="Times New Roman"/>
          <w:color w:val="000000"/>
          <w:sz w:val="24"/>
          <w:szCs w:val="24"/>
        </w:rPr>
        <w:t xml:space="preserve">Table 2 </w:t>
      </w:r>
      <w:r w:rsidR="005D2F00">
        <w:rPr>
          <w:rFonts w:ascii="Times New Roman" w:hAnsi="Times New Roman" w:cs="Times New Roman"/>
          <w:color w:val="000000"/>
          <w:sz w:val="24"/>
          <w:szCs w:val="24"/>
        </w:rPr>
        <w:t>reveals</w:t>
      </w:r>
      <w:r w:rsidR="007E3CDC" w:rsidRPr="007E3CDC">
        <w:rPr>
          <w:rFonts w:ascii="Times New Roman" w:hAnsi="Times New Roman" w:cs="Times New Roman"/>
          <w:sz w:val="24"/>
          <w:szCs w:val="24"/>
        </w:rPr>
        <w:t xml:space="preserve"> that the FLQ </w:t>
      </w:r>
      <w:r w:rsidR="007E3CDC" w:rsidRPr="007E3CDC">
        <w:rPr>
          <w:rFonts w:ascii="Times New Roman" w:hAnsi="Times New Roman" w:cs="Times New Roman"/>
          <w:color w:val="000000"/>
          <w:sz w:val="24"/>
          <w:szCs w:val="24"/>
        </w:rPr>
        <w:sym w:font="Symbol" w:char="002D"/>
      </w:r>
      <w:r w:rsidR="007E3CDC" w:rsidRPr="007E3CDC">
        <w:rPr>
          <w:rFonts w:ascii="Times New Roman" w:hAnsi="Times New Roman" w:cs="Times New Roman"/>
          <w:color w:val="000000"/>
          <w:sz w:val="24"/>
          <w:szCs w:val="24"/>
        </w:rPr>
        <w:t xml:space="preserve"> </w:t>
      </w:r>
      <w:r w:rsidR="007E3CDC">
        <w:rPr>
          <w:rFonts w:ascii="Times New Roman" w:hAnsi="Times New Roman" w:cs="Times New Roman"/>
          <w:color w:val="000000"/>
          <w:sz w:val="24"/>
          <w:szCs w:val="24"/>
        </w:rPr>
        <w:t>irrespective</w:t>
      </w:r>
      <w:r w:rsidR="007E3CDC" w:rsidRPr="007E3CDC">
        <w:rPr>
          <w:rFonts w:ascii="Times New Roman" w:hAnsi="Times New Roman" w:cs="Times New Roman"/>
          <w:color w:val="000000"/>
          <w:sz w:val="24"/>
          <w:szCs w:val="24"/>
        </w:rPr>
        <w:t xml:space="preserve"> of which s</w:t>
      </w:r>
      <w:r w:rsidR="0061725B">
        <w:rPr>
          <w:rFonts w:ascii="Times New Roman" w:hAnsi="Times New Roman" w:cs="Times New Roman"/>
          <w:color w:val="000000"/>
          <w:sz w:val="24"/>
          <w:szCs w:val="24"/>
        </w:rPr>
        <w:t>tatistic</w:t>
      </w:r>
      <w:r w:rsidR="007E3CDC" w:rsidRPr="007E3CDC">
        <w:rPr>
          <w:rFonts w:ascii="Times New Roman" w:hAnsi="Times New Roman" w:cs="Times New Roman"/>
          <w:color w:val="000000"/>
          <w:sz w:val="24"/>
          <w:szCs w:val="24"/>
        </w:rPr>
        <w:t xml:space="preserve"> </w:t>
      </w:r>
      <w:proofErr w:type="gramStart"/>
      <w:r w:rsidR="007E3CDC" w:rsidRPr="007E3CDC">
        <w:rPr>
          <w:rFonts w:ascii="Times New Roman" w:hAnsi="Times New Roman" w:cs="Times New Roman"/>
          <w:color w:val="000000"/>
          <w:sz w:val="24"/>
          <w:szCs w:val="24"/>
        </w:rPr>
        <w:t>is</w:t>
      </w:r>
      <w:proofErr w:type="gramEnd"/>
      <w:r w:rsidR="007E3CDC" w:rsidRPr="007E3CDC">
        <w:rPr>
          <w:rFonts w:ascii="Times New Roman" w:hAnsi="Times New Roman" w:cs="Times New Roman"/>
          <w:color w:val="000000"/>
          <w:sz w:val="24"/>
          <w:szCs w:val="24"/>
        </w:rPr>
        <w:t xml:space="preserve"> used </w:t>
      </w:r>
      <w:r w:rsidR="007E3CDC" w:rsidRPr="007E3CDC">
        <w:rPr>
          <w:rFonts w:ascii="Times New Roman" w:hAnsi="Times New Roman" w:cs="Times New Roman"/>
          <w:color w:val="000000"/>
          <w:sz w:val="24"/>
          <w:szCs w:val="24"/>
        </w:rPr>
        <w:sym w:font="Symbol" w:char="002D"/>
      </w:r>
      <w:r w:rsidR="007E3CDC" w:rsidRPr="007E3CDC">
        <w:rPr>
          <w:rFonts w:ascii="Times New Roman" w:hAnsi="Times New Roman" w:cs="Times New Roman"/>
          <w:color w:val="000000"/>
          <w:sz w:val="24"/>
          <w:szCs w:val="24"/>
        </w:rPr>
        <w:t xml:space="preserve"> yields </w:t>
      </w:r>
      <w:r w:rsidR="00AC36C5">
        <w:rPr>
          <w:rFonts w:ascii="Times New Roman" w:hAnsi="Times New Roman" w:cs="Times New Roman"/>
          <w:color w:val="000000"/>
          <w:sz w:val="24"/>
          <w:szCs w:val="24"/>
        </w:rPr>
        <w:t>far</w:t>
      </w:r>
      <w:r w:rsidR="007E3CDC" w:rsidRPr="007E3CDC">
        <w:rPr>
          <w:rFonts w:ascii="Times New Roman" w:hAnsi="Times New Roman" w:cs="Times New Roman"/>
          <w:color w:val="000000"/>
          <w:sz w:val="24"/>
          <w:szCs w:val="24"/>
        </w:rPr>
        <w:t xml:space="preserve"> more accurate results than the SLQ and CILQ.  Th</w:t>
      </w:r>
      <w:r w:rsidR="007E3CDC">
        <w:rPr>
          <w:rFonts w:ascii="Times New Roman" w:hAnsi="Times New Roman" w:cs="Times New Roman"/>
          <w:color w:val="000000"/>
          <w:sz w:val="24"/>
          <w:szCs w:val="24"/>
        </w:rPr>
        <w:t>e</w:t>
      </w:r>
      <w:r w:rsidR="007E3CDC" w:rsidRPr="007E3CDC">
        <w:rPr>
          <w:rFonts w:ascii="Times New Roman" w:hAnsi="Times New Roman" w:cs="Times New Roman"/>
          <w:color w:val="000000"/>
          <w:sz w:val="24"/>
          <w:szCs w:val="24"/>
        </w:rPr>
        <w:t xml:space="preserve"> most </w:t>
      </w:r>
      <w:r w:rsidR="007E3CDC">
        <w:rPr>
          <w:rFonts w:ascii="Times New Roman" w:hAnsi="Times New Roman" w:cs="Times New Roman"/>
          <w:color w:val="000000"/>
          <w:sz w:val="24"/>
          <w:szCs w:val="24"/>
        </w:rPr>
        <w:t>likely</w:t>
      </w:r>
      <w:r w:rsidR="007E3CDC" w:rsidRPr="007E3CDC">
        <w:rPr>
          <w:rFonts w:ascii="Times New Roman" w:hAnsi="Times New Roman" w:cs="Times New Roman"/>
          <w:color w:val="000000"/>
          <w:sz w:val="24"/>
          <w:szCs w:val="24"/>
        </w:rPr>
        <w:t xml:space="preserve"> explanation of this outcome </w:t>
      </w:r>
      <w:r w:rsidR="007E3CDC" w:rsidRPr="007E3CDC">
        <w:rPr>
          <w:rFonts w:ascii="Times New Roman" w:hAnsi="Times New Roman" w:cs="Times New Roman"/>
          <w:sz w:val="24"/>
          <w:szCs w:val="24"/>
        </w:rPr>
        <w:t xml:space="preserve">is that the SLQ and CILQ </w:t>
      </w:r>
      <w:r w:rsidR="005D2F00">
        <w:rPr>
          <w:rFonts w:ascii="Times New Roman" w:hAnsi="Times New Roman" w:cs="Times New Roman"/>
          <w:sz w:val="24"/>
          <w:szCs w:val="24"/>
        </w:rPr>
        <w:t>make inadequate</w:t>
      </w:r>
      <w:r w:rsidR="007E3CDC" w:rsidRPr="007E3CDC">
        <w:rPr>
          <w:rFonts w:ascii="Times New Roman" w:hAnsi="Times New Roman" w:cs="Times New Roman"/>
          <w:sz w:val="24"/>
          <w:szCs w:val="24"/>
        </w:rPr>
        <w:t xml:space="preserve"> downward adjustments to the national input coefficients</w:t>
      </w:r>
      <w:r w:rsidR="00C53895">
        <w:rPr>
          <w:rFonts w:ascii="Times New Roman" w:hAnsi="Times New Roman" w:cs="Times New Roman"/>
          <w:sz w:val="24"/>
          <w:szCs w:val="24"/>
        </w:rPr>
        <w:t>,</w:t>
      </w:r>
      <w:r w:rsidR="007E3CDC" w:rsidRPr="007E3CDC">
        <w:rPr>
          <w:rFonts w:ascii="Times New Roman" w:hAnsi="Times New Roman" w:cs="Times New Roman"/>
          <w:color w:val="000000"/>
          <w:sz w:val="24"/>
          <w:szCs w:val="24"/>
        </w:rPr>
        <w:t xml:space="preserve"> </w:t>
      </w:r>
      <w:r w:rsidR="007E3CDC" w:rsidRPr="007E3CDC">
        <w:rPr>
          <w:rFonts w:ascii="Times New Roman" w:hAnsi="Times New Roman" w:cs="Times New Roman"/>
          <w:sz w:val="24"/>
          <w:szCs w:val="24"/>
        </w:rPr>
        <w:t xml:space="preserve">to allow for </w:t>
      </w:r>
      <w:r w:rsidR="007E3CDC">
        <w:rPr>
          <w:rFonts w:ascii="Times New Roman" w:hAnsi="Times New Roman" w:cs="Times New Roman"/>
          <w:sz w:val="24"/>
          <w:szCs w:val="24"/>
        </w:rPr>
        <w:t>imports from other regions</w:t>
      </w:r>
      <w:r w:rsidR="005D2F00">
        <w:rPr>
          <w:rFonts w:ascii="Times New Roman" w:hAnsi="Times New Roman" w:cs="Times New Roman"/>
          <w:sz w:val="24"/>
          <w:szCs w:val="24"/>
        </w:rPr>
        <w:t>,</w:t>
      </w:r>
      <w:r w:rsidR="007E3CDC" w:rsidRPr="007E3CDC">
        <w:rPr>
          <w:rFonts w:ascii="Times New Roman" w:hAnsi="Times New Roman" w:cs="Times New Roman"/>
          <w:color w:val="000000"/>
          <w:sz w:val="24"/>
          <w:szCs w:val="24"/>
        </w:rPr>
        <w:t xml:space="preserve"> </w:t>
      </w:r>
      <w:r w:rsidR="007E3CDC" w:rsidRPr="007E3CDC">
        <w:rPr>
          <w:rFonts w:ascii="Times New Roman" w:hAnsi="Times New Roman" w:cs="Times New Roman"/>
          <w:sz w:val="24"/>
          <w:szCs w:val="24"/>
        </w:rPr>
        <w:t xml:space="preserve">and hence greatly </w:t>
      </w:r>
      <w:r w:rsidR="00AC36C5">
        <w:rPr>
          <w:rFonts w:ascii="Times New Roman" w:hAnsi="Times New Roman" w:cs="Times New Roman"/>
          <w:sz w:val="24"/>
          <w:szCs w:val="24"/>
        </w:rPr>
        <w:t>under</w:t>
      </w:r>
      <w:r w:rsidR="007E3CDC" w:rsidRPr="007E3CDC">
        <w:rPr>
          <w:rFonts w:ascii="Times New Roman" w:hAnsi="Times New Roman" w:cs="Times New Roman"/>
          <w:sz w:val="24"/>
          <w:szCs w:val="24"/>
        </w:rPr>
        <w:t xml:space="preserve">state regional propensities to import.  </w:t>
      </w:r>
      <w:r w:rsidR="007E3CDC" w:rsidRPr="007E3CDC">
        <w:rPr>
          <w:rFonts w:ascii="Times New Roman" w:hAnsi="Times New Roman" w:cs="Times New Roman"/>
          <w:color w:val="000000"/>
          <w:sz w:val="24"/>
          <w:szCs w:val="24"/>
        </w:rPr>
        <w:t xml:space="preserve">The strong upward bias in input coefficients and hence multipliers is also </w:t>
      </w:r>
      <w:r w:rsidR="00AC36C5">
        <w:rPr>
          <w:rFonts w:ascii="Times New Roman" w:hAnsi="Times New Roman" w:cs="Times New Roman"/>
          <w:color w:val="000000"/>
          <w:sz w:val="24"/>
          <w:szCs w:val="24"/>
        </w:rPr>
        <w:t>manifes</w:t>
      </w:r>
      <w:r w:rsidR="007E3CDC" w:rsidRPr="007E3CDC">
        <w:rPr>
          <w:rFonts w:ascii="Times New Roman" w:hAnsi="Times New Roman" w:cs="Times New Roman"/>
          <w:color w:val="000000"/>
          <w:sz w:val="24"/>
          <w:szCs w:val="24"/>
        </w:rPr>
        <w:t xml:space="preserve">ted by the </w:t>
      </w:r>
      <w:r w:rsidR="00AC36C5">
        <w:rPr>
          <w:rFonts w:ascii="Times New Roman" w:hAnsi="Times New Roman" w:cs="Times New Roman"/>
          <w:color w:val="000000"/>
          <w:sz w:val="24"/>
          <w:szCs w:val="24"/>
        </w:rPr>
        <w:t>similarity in</w:t>
      </w:r>
      <w:r w:rsidR="007E3CDC" w:rsidRPr="007E3CDC">
        <w:rPr>
          <w:rFonts w:ascii="Times New Roman" w:hAnsi="Times New Roman" w:cs="Times New Roman"/>
          <w:color w:val="000000"/>
          <w:sz w:val="24"/>
          <w:szCs w:val="24"/>
        </w:rPr>
        <w:t xml:space="preserve"> the mean values of </w:t>
      </w:r>
      <w:r w:rsidR="007E3CDC" w:rsidRPr="007E3CDC">
        <w:rPr>
          <w:rFonts w:ascii="Times New Roman" w:hAnsi="Times New Roman" w:cs="Times New Roman"/>
          <w:sz w:val="24"/>
          <w:szCs w:val="24"/>
        </w:rPr>
        <w:t>μ</w:t>
      </w:r>
      <w:r w:rsidR="007E3CDC" w:rsidRPr="007E3CDC">
        <w:rPr>
          <w:rFonts w:ascii="Times New Roman" w:hAnsi="Times New Roman" w:cs="Times New Roman"/>
          <w:sz w:val="24"/>
          <w:szCs w:val="24"/>
          <w:vertAlign w:val="subscript"/>
        </w:rPr>
        <w:t>1</w:t>
      </w:r>
      <w:r w:rsidR="007E3CDC" w:rsidRPr="007E3CDC">
        <w:rPr>
          <w:rFonts w:ascii="Times New Roman" w:hAnsi="Times New Roman" w:cs="Times New Roman"/>
          <w:sz w:val="24"/>
          <w:szCs w:val="24"/>
        </w:rPr>
        <w:t xml:space="preserve"> and μ</w:t>
      </w:r>
      <w:r w:rsidR="007E3CDC" w:rsidRPr="007E3CDC">
        <w:rPr>
          <w:rFonts w:ascii="Times New Roman" w:hAnsi="Times New Roman" w:cs="Times New Roman"/>
          <w:sz w:val="24"/>
          <w:szCs w:val="24"/>
          <w:vertAlign w:val="subscript"/>
        </w:rPr>
        <w:t>5</w:t>
      </w:r>
      <w:r w:rsidR="00AC36C5">
        <w:rPr>
          <w:rFonts w:ascii="Times New Roman" w:hAnsi="Times New Roman" w:cs="Times New Roman"/>
          <w:sz w:val="24"/>
          <w:szCs w:val="24"/>
        </w:rPr>
        <w:t xml:space="preserve"> for </w:t>
      </w:r>
      <w:r w:rsidR="007E3CDC" w:rsidRPr="007E3CDC">
        <w:rPr>
          <w:rFonts w:ascii="Times New Roman" w:hAnsi="Times New Roman" w:cs="Times New Roman"/>
          <w:color w:val="000000"/>
          <w:sz w:val="24"/>
          <w:szCs w:val="24"/>
        </w:rPr>
        <w:t xml:space="preserve">the SLQ and </w:t>
      </w:r>
      <w:r w:rsidR="005D2F00">
        <w:rPr>
          <w:rFonts w:ascii="Times New Roman" w:hAnsi="Times New Roman" w:cs="Times New Roman"/>
          <w:color w:val="000000"/>
          <w:sz w:val="24"/>
          <w:szCs w:val="24"/>
        </w:rPr>
        <w:t xml:space="preserve">likewise for </w:t>
      </w:r>
      <w:r w:rsidR="007E3CDC" w:rsidRPr="007E3CDC">
        <w:rPr>
          <w:rFonts w:ascii="Times New Roman" w:hAnsi="Times New Roman" w:cs="Times New Roman"/>
          <w:color w:val="000000"/>
          <w:sz w:val="24"/>
          <w:szCs w:val="24"/>
        </w:rPr>
        <w:t>the CILQ.</w:t>
      </w:r>
    </w:p>
    <w:p w:rsidR="005D2F00" w:rsidRPr="007E3CDC" w:rsidRDefault="005D2F00" w:rsidP="007E3CDC">
      <w:pPr>
        <w:tabs>
          <w:tab w:val="left" w:pos="426"/>
        </w:tabs>
        <w:spacing w:after="0" w:line="480" w:lineRule="auto"/>
        <w:jc w:val="both"/>
        <w:rPr>
          <w:rFonts w:ascii="Times New Roman" w:eastAsia="Times New Roman" w:hAnsi="Times New Roman" w:cs="Times New Roman"/>
          <w:color w:val="000000"/>
          <w:sz w:val="24"/>
          <w:szCs w:val="24"/>
          <w:lang w:eastAsia="fi-FI"/>
        </w:rPr>
      </w:pPr>
    </w:p>
    <w:p w:rsidR="00575E3F" w:rsidRPr="00274E5D" w:rsidRDefault="00575E3F" w:rsidP="00575E3F">
      <w:pPr>
        <w:pStyle w:val="Normaali1"/>
        <w:tabs>
          <w:tab w:val="left" w:pos="360"/>
        </w:tabs>
        <w:spacing w:line="480" w:lineRule="auto"/>
        <w:jc w:val="center"/>
        <w:rPr>
          <w:rFonts w:ascii="Times New Roman" w:hAnsi="Times New Roman"/>
          <w:b/>
          <w:color w:val="000000"/>
          <w:szCs w:val="24"/>
          <w:lang w:val="en-GB"/>
        </w:rPr>
      </w:pPr>
      <w:r>
        <w:rPr>
          <w:rFonts w:ascii="Times New Roman" w:hAnsi="Times New Roman"/>
          <w:b/>
          <w:color w:val="000000"/>
          <w:szCs w:val="24"/>
          <w:lang w:val="en-GB"/>
        </w:rPr>
        <w:t>Kronenberg’s approach</w:t>
      </w:r>
    </w:p>
    <w:p w:rsidR="00575E3F" w:rsidRDefault="008C45AC" w:rsidP="00E234DE">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75E3F">
        <w:rPr>
          <w:rFonts w:ascii="Times New Roman" w:hAnsi="Times New Roman" w:cs="Times New Roman"/>
          <w:sz w:val="24"/>
          <w:szCs w:val="24"/>
        </w:rPr>
        <w:t xml:space="preserve">Kronenberg eschews the use of LQs in favour of an approach based upon the resurrection and refinement of the classical </w:t>
      </w:r>
      <w:r w:rsidR="00575E3F">
        <w:rPr>
          <w:rFonts w:ascii="Times New Roman" w:hAnsi="Times New Roman" w:cs="Times New Roman"/>
          <w:i/>
          <w:sz w:val="24"/>
          <w:szCs w:val="24"/>
        </w:rPr>
        <w:t>commodity balance</w:t>
      </w:r>
      <w:r w:rsidR="00575E3F">
        <w:rPr>
          <w:rFonts w:ascii="Times New Roman" w:hAnsi="Times New Roman" w:cs="Times New Roman"/>
          <w:sz w:val="24"/>
          <w:szCs w:val="24"/>
        </w:rPr>
        <w:t xml:space="preserve"> (CB) approach.  A key issue for </w:t>
      </w:r>
      <w:r w:rsidR="0077283C">
        <w:rPr>
          <w:rFonts w:ascii="Times New Roman" w:hAnsi="Times New Roman" w:cs="Times New Roman"/>
          <w:sz w:val="24"/>
          <w:szCs w:val="24"/>
        </w:rPr>
        <w:t>him</w:t>
      </w:r>
      <w:r w:rsidR="00575E3F">
        <w:rPr>
          <w:rFonts w:ascii="Times New Roman" w:hAnsi="Times New Roman" w:cs="Times New Roman"/>
          <w:sz w:val="24"/>
          <w:szCs w:val="24"/>
        </w:rPr>
        <w:t xml:space="preserve"> is the way in which imports from abroad are allocated in national </w:t>
      </w:r>
      <w:r w:rsidR="00575E3F" w:rsidRPr="00A96834">
        <w:rPr>
          <w:rFonts w:ascii="Times New Roman" w:hAnsi="Times New Roman" w:cs="Times New Roman"/>
          <w:sz w:val="24"/>
          <w:szCs w:val="24"/>
        </w:rPr>
        <w:t>input</w:t>
      </w:r>
      <w:r w:rsidR="00575E3F" w:rsidRPr="00A96834">
        <w:rPr>
          <w:rFonts w:ascii="Times New Roman" w:hAnsi="Times New Roman" w:cs="Times New Roman"/>
          <w:sz w:val="24"/>
          <w:szCs w:val="24"/>
        </w:rPr>
        <w:sym w:font="Symbol" w:char="F02D"/>
      </w:r>
      <w:r w:rsidR="00575E3F" w:rsidRPr="00A96834">
        <w:rPr>
          <w:rFonts w:ascii="Times New Roman" w:hAnsi="Times New Roman" w:cs="Times New Roman"/>
          <w:sz w:val="24"/>
          <w:szCs w:val="24"/>
        </w:rPr>
        <w:t>output tables</w:t>
      </w:r>
      <w:r w:rsidR="00575E3F">
        <w:rPr>
          <w:rFonts w:ascii="Times New Roman" w:hAnsi="Times New Roman" w:cs="Times New Roman"/>
          <w:sz w:val="24"/>
          <w:szCs w:val="24"/>
        </w:rPr>
        <w:t xml:space="preserve">.  </w:t>
      </w:r>
      <w:r w:rsidR="00124C4B">
        <w:rPr>
          <w:rFonts w:ascii="Times New Roman" w:hAnsi="Times New Roman" w:cs="Times New Roman"/>
          <w:sz w:val="24"/>
          <w:szCs w:val="24"/>
        </w:rPr>
        <w:t>H</w:t>
      </w:r>
      <w:r w:rsidR="008E1A21">
        <w:rPr>
          <w:rFonts w:ascii="Times New Roman" w:hAnsi="Times New Roman" w:cs="Times New Roman"/>
          <w:sz w:val="24"/>
          <w:szCs w:val="24"/>
        </w:rPr>
        <w:t>ere h</w:t>
      </w:r>
      <w:r w:rsidR="00124C4B">
        <w:rPr>
          <w:rFonts w:ascii="Times New Roman" w:hAnsi="Times New Roman" w:cs="Times New Roman"/>
          <w:sz w:val="24"/>
          <w:szCs w:val="24"/>
        </w:rPr>
        <w:t xml:space="preserve">is use of type E tables as the basis for the application of his </w:t>
      </w:r>
      <w:r w:rsidR="00254EF3">
        <w:rPr>
          <w:rFonts w:ascii="Times New Roman" w:hAnsi="Times New Roman" w:cs="Times New Roman"/>
          <w:sz w:val="24"/>
          <w:szCs w:val="24"/>
        </w:rPr>
        <w:t>new approach</w:t>
      </w:r>
      <w:r w:rsidR="00124C4B">
        <w:rPr>
          <w:rFonts w:ascii="Times New Roman" w:hAnsi="Times New Roman" w:cs="Times New Roman"/>
          <w:sz w:val="24"/>
          <w:szCs w:val="24"/>
        </w:rPr>
        <w:t xml:space="preserve"> is entirely appropriate </w:t>
      </w:r>
      <w:r w:rsidR="00124C4B">
        <w:rPr>
          <w:rFonts w:ascii="Times New Roman" w:hAnsi="Times New Roman" w:cs="Times New Roman"/>
          <w:sz w:val="24"/>
          <w:szCs w:val="24"/>
        </w:rPr>
        <w:lastRenderedPageBreak/>
        <w:t>s</w:t>
      </w:r>
      <w:r w:rsidR="00575E3F">
        <w:rPr>
          <w:rFonts w:ascii="Times New Roman" w:hAnsi="Times New Roman" w:cs="Times New Roman"/>
          <w:sz w:val="24"/>
          <w:szCs w:val="24"/>
        </w:rPr>
        <w:t xml:space="preserve">ince </w:t>
      </w:r>
      <w:r w:rsidR="0077283C">
        <w:rPr>
          <w:rFonts w:ascii="Times New Roman" w:hAnsi="Times New Roman" w:cs="Times New Roman"/>
          <w:sz w:val="24"/>
          <w:szCs w:val="24"/>
        </w:rPr>
        <w:t>h</w:t>
      </w:r>
      <w:r w:rsidR="00575E3F">
        <w:rPr>
          <w:rFonts w:ascii="Times New Roman" w:hAnsi="Times New Roman" w:cs="Times New Roman"/>
          <w:sz w:val="24"/>
          <w:szCs w:val="24"/>
        </w:rPr>
        <w:t xml:space="preserve">is </w:t>
      </w:r>
      <w:r w:rsidR="0061725B">
        <w:rPr>
          <w:rFonts w:ascii="Times New Roman" w:hAnsi="Times New Roman" w:cs="Times New Roman"/>
          <w:sz w:val="24"/>
          <w:szCs w:val="24"/>
        </w:rPr>
        <w:t>aim is to</w:t>
      </w:r>
      <w:r w:rsidR="00575E3F">
        <w:rPr>
          <w:rFonts w:ascii="Times New Roman" w:hAnsi="Times New Roman" w:cs="Times New Roman"/>
          <w:sz w:val="24"/>
          <w:szCs w:val="24"/>
        </w:rPr>
        <w:t xml:space="preserve"> </w:t>
      </w:r>
      <w:r w:rsidR="00674B93">
        <w:rPr>
          <w:rFonts w:ascii="Times New Roman" w:hAnsi="Times New Roman" w:cs="Times New Roman"/>
          <w:sz w:val="24"/>
          <w:szCs w:val="24"/>
        </w:rPr>
        <w:t>capture</w:t>
      </w:r>
      <w:r w:rsidR="00575E3F">
        <w:rPr>
          <w:rFonts w:ascii="Times New Roman" w:hAnsi="Times New Roman" w:cs="Times New Roman"/>
          <w:sz w:val="24"/>
          <w:szCs w:val="24"/>
        </w:rPr>
        <w:t xml:space="preserve"> the unde</w:t>
      </w:r>
      <w:r w:rsidR="00124C4B">
        <w:rPr>
          <w:rFonts w:ascii="Times New Roman" w:hAnsi="Times New Roman" w:cs="Times New Roman"/>
          <w:sz w:val="24"/>
          <w:szCs w:val="24"/>
        </w:rPr>
        <w:t>rlying technology of production</w:t>
      </w:r>
      <w:r w:rsidR="00575E3F">
        <w:rPr>
          <w:rFonts w:ascii="Times New Roman" w:hAnsi="Times New Roman" w:cs="Times New Roman"/>
          <w:sz w:val="24"/>
          <w:szCs w:val="24"/>
        </w:rPr>
        <w:t>.</w:t>
      </w:r>
      <w:r w:rsidR="0077283C">
        <w:rPr>
          <w:rFonts w:ascii="Times New Roman" w:hAnsi="Times New Roman" w:cs="Times New Roman"/>
          <w:sz w:val="24"/>
          <w:szCs w:val="24"/>
        </w:rPr>
        <w:t xml:space="preserve">  </w:t>
      </w:r>
      <w:r w:rsidR="0077283C">
        <w:rPr>
          <w:rFonts w:ascii="Times New Roman" w:hAnsi="Times New Roman" w:cs="Times New Roman"/>
          <w:color w:val="000000"/>
          <w:sz w:val="24"/>
          <w:szCs w:val="24"/>
        </w:rPr>
        <w:t>Let us now consider the salient differences between CHARM and the CB approach.</w:t>
      </w:r>
    </w:p>
    <w:p w:rsidR="00B30EF0" w:rsidRDefault="0077283C" w:rsidP="0036673F">
      <w:pPr>
        <w:widowControl w:val="0"/>
        <w:tabs>
          <w:tab w:val="left" w:pos="426"/>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r>
      <w:r w:rsidR="00792940">
        <w:rPr>
          <w:rFonts w:ascii="Times New Roman" w:hAnsi="Times New Roman" w:cs="Times New Roman"/>
          <w:sz w:val="24"/>
          <w:szCs w:val="24"/>
        </w:rPr>
        <w:t>First note that</w:t>
      </w:r>
      <w:r w:rsidR="00552129">
        <w:rPr>
          <w:rFonts w:ascii="Times New Roman" w:hAnsi="Times New Roman" w:cs="Times New Roman"/>
          <w:sz w:val="24"/>
          <w:szCs w:val="24"/>
        </w:rPr>
        <w:t xml:space="preserve"> the </w:t>
      </w:r>
      <w:r w:rsidR="00552129" w:rsidRPr="00792940">
        <w:rPr>
          <w:rFonts w:ascii="Times New Roman" w:hAnsi="Times New Roman" w:cs="Times New Roman"/>
          <w:i/>
          <w:sz w:val="24"/>
          <w:szCs w:val="24"/>
        </w:rPr>
        <w:t>commodity balance</w:t>
      </w:r>
      <w:r w:rsidR="00552129">
        <w:rPr>
          <w:rFonts w:ascii="Times New Roman" w:hAnsi="Times New Roman" w:cs="Times New Roman"/>
          <w:sz w:val="24"/>
          <w:szCs w:val="24"/>
        </w:rPr>
        <w:t xml:space="preserve"> for commodity </w:t>
      </w:r>
      <w:r w:rsidR="00552129">
        <w:rPr>
          <w:rFonts w:ascii="Times New Roman" w:hAnsi="Times New Roman" w:cs="Times New Roman"/>
          <w:i/>
          <w:sz w:val="24"/>
          <w:szCs w:val="24"/>
        </w:rPr>
        <w:t>i</w:t>
      </w:r>
      <w:r w:rsidR="00552129">
        <w:rPr>
          <w:rFonts w:ascii="Times New Roman" w:hAnsi="Times New Roman" w:cs="Times New Roman"/>
          <w:sz w:val="24"/>
          <w:szCs w:val="24"/>
        </w:rPr>
        <w:t xml:space="preserve">, </w:t>
      </w:r>
      <w:r w:rsidR="00552129" w:rsidRPr="00FD3C88">
        <w:rPr>
          <w:rFonts w:ascii="Times New Roman" w:hAnsi="Times New Roman" w:cs="Times New Roman"/>
          <w:i/>
          <w:sz w:val="24"/>
          <w:szCs w:val="24"/>
        </w:rPr>
        <w:t>b</w:t>
      </w:r>
      <w:r w:rsidR="00552129" w:rsidRPr="00FD3C88">
        <w:rPr>
          <w:rFonts w:ascii="Times New Roman" w:hAnsi="Times New Roman" w:cs="Times New Roman"/>
          <w:i/>
          <w:sz w:val="24"/>
          <w:szCs w:val="24"/>
          <w:vertAlign w:val="subscript"/>
        </w:rPr>
        <w:t>i</w:t>
      </w:r>
      <w:r w:rsidR="00552129">
        <w:rPr>
          <w:rFonts w:ascii="Times New Roman" w:hAnsi="Times New Roman" w:cs="Times New Roman"/>
          <w:sz w:val="24"/>
          <w:szCs w:val="24"/>
        </w:rPr>
        <w:t>, is</w:t>
      </w:r>
      <w:r w:rsidR="00792940">
        <w:rPr>
          <w:rFonts w:ascii="Times New Roman" w:hAnsi="Times New Roman" w:cs="Times New Roman"/>
          <w:sz w:val="24"/>
          <w:szCs w:val="24"/>
        </w:rPr>
        <w:t xml:space="preserve"> </w:t>
      </w:r>
      <w:r w:rsidR="00B127D5">
        <w:rPr>
          <w:rFonts w:ascii="Times New Roman" w:hAnsi="Times New Roman" w:cs="Times New Roman"/>
          <w:sz w:val="24"/>
          <w:szCs w:val="24"/>
        </w:rPr>
        <w:t>identical</w:t>
      </w:r>
      <w:r w:rsidR="00552129">
        <w:rPr>
          <w:rFonts w:ascii="Times New Roman" w:hAnsi="Times New Roman" w:cs="Times New Roman"/>
          <w:sz w:val="24"/>
          <w:szCs w:val="24"/>
        </w:rPr>
        <w:t xml:space="preserve"> to </w:t>
      </w:r>
      <w:r w:rsidR="00552129">
        <w:rPr>
          <w:rFonts w:ascii="Times New Roman" w:hAnsi="Times New Roman" w:cs="Times New Roman"/>
          <w:i/>
          <w:sz w:val="24"/>
          <w:szCs w:val="24"/>
        </w:rPr>
        <w:t>net</w:t>
      </w:r>
      <w:r w:rsidR="00552129">
        <w:rPr>
          <w:rFonts w:ascii="Times New Roman" w:hAnsi="Times New Roman" w:cs="Times New Roman"/>
          <w:sz w:val="24"/>
          <w:szCs w:val="24"/>
        </w:rPr>
        <w:t xml:space="preserve"> exports:</w:t>
      </w:r>
    </w:p>
    <w:p w:rsidR="00B30EF0" w:rsidRDefault="00552129" w:rsidP="00896D9E">
      <w:pPr>
        <w:widowControl w:val="0"/>
        <w:tabs>
          <w:tab w:val="center" w:pos="4395"/>
          <w:tab w:val="right" w:pos="9072"/>
        </w:tabs>
        <w:spacing w:after="0" w:line="480" w:lineRule="auto"/>
        <w:ind w:right="-46"/>
        <w:jc w:val="center"/>
        <w:rPr>
          <w:rFonts w:ascii="Times New Roman" w:hAnsi="Times New Roman" w:cs="Times New Roman"/>
          <w:sz w:val="24"/>
          <w:szCs w:val="24"/>
        </w:rPr>
      </w:pPr>
      <w:r>
        <w:rPr>
          <w:rFonts w:ascii="Times New Roman" w:hAnsi="Times New Roman" w:cs="Times New Roman"/>
          <w:sz w:val="24"/>
          <w:szCs w:val="24"/>
        </w:rPr>
        <w:tab/>
      </w:r>
      <w:proofErr w:type="gramStart"/>
      <w:r w:rsidRPr="00FD3C88">
        <w:rPr>
          <w:rFonts w:ascii="Times New Roman" w:hAnsi="Times New Roman" w:cs="Times New Roman"/>
          <w:i/>
          <w:sz w:val="24"/>
          <w:szCs w:val="24"/>
        </w:rPr>
        <w:t>b</w:t>
      </w:r>
      <w:r w:rsidRPr="00FD3C88">
        <w:rPr>
          <w:rFonts w:ascii="Times New Roman" w:hAnsi="Times New Roman" w:cs="Times New Roman"/>
          <w:i/>
          <w:sz w:val="24"/>
          <w:szCs w:val="24"/>
          <w:vertAlign w:val="subscript"/>
        </w:rPr>
        <w:t>i</w:t>
      </w:r>
      <w:proofErr w:type="gramEnd"/>
      <w:r w:rsidRPr="00FD3C88">
        <w:rPr>
          <w:rFonts w:ascii="Times New Roman" w:hAnsi="Times New Roman" w:cs="Times New Roman"/>
          <w:i/>
          <w:sz w:val="24"/>
          <w:szCs w:val="24"/>
        </w:rPr>
        <w:t xml:space="preserve"> ≡ </w:t>
      </w:r>
      <w:proofErr w:type="spellStart"/>
      <w:r w:rsidRPr="00FD3C88">
        <w:rPr>
          <w:rFonts w:ascii="Times New Roman" w:hAnsi="Times New Roman" w:cs="Times New Roman"/>
          <w:i/>
          <w:sz w:val="24"/>
          <w:szCs w:val="24"/>
        </w:rPr>
        <w:t>e</w:t>
      </w:r>
      <w:r w:rsidRPr="00FD3C88">
        <w:rPr>
          <w:rFonts w:ascii="Times New Roman" w:hAnsi="Times New Roman" w:cs="Times New Roman"/>
          <w:i/>
          <w:sz w:val="24"/>
          <w:szCs w:val="24"/>
          <w:vertAlign w:val="subscript"/>
        </w:rPr>
        <w:t>i</w:t>
      </w:r>
      <w:proofErr w:type="spellEnd"/>
      <w:r w:rsidRPr="00FD3C88">
        <w:rPr>
          <w:rFonts w:ascii="Times New Roman" w:hAnsi="Times New Roman" w:cs="Times New Roman"/>
          <w:i/>
          <w:sz w:val="24"/>
          <w:szCs w:val="24"/>
        </w:rPr>
        <w:t xml:space="preserve"> – m</w:t>
      </w:r>
      <w:r w:rsidRPr="00FD3C88">
        <w:rPr>
          <w:rFonts w:ascii="Times New Roman" w:hAnsi="Times New Roman" w:cs="Times New Roman"/>
          <w:i/>
          <w:sz w:val="24"/>
          <w:szCs w:val="24"/>
          <w:vertAlign w:val="subscript"/>
        </w:rPr>
        <w:t>i</w:t>
      </w:r>
      <w:r w:rsidRPr="00275999">
        <w:rPr>
          <w:rFonts w:ascii="Times New Roman" w:hAnsi="Times New Roman" w:cs="Times New Roman"/>
          <w:sz w:val="24"/>
          <w:szCs w:val="24"/>
        </w:rPr>
        <w:tab/>
        <w:t>(</w:t>
      </w:r>
      <w:r w:rsidR="00124C4B">
        <w:rPr>
          <w:rFonts w:ascii="Times New Roman" w:hAnsi="Times New Roman" w:cs="Times New Roman"/>
          <w:sz w:val="24"/>
          <w:szCs w:val="24"/>
        </w:rPr>
        <w:t>22</w:t>
      </w:r>
      <w:r w:rsidRPr="00275999">
        <w:rPr>
          <w:rFonts w:ascii="Times New Roman" w:hAnsi="Times New Roman" w:cs="Times New Roman"/>
          <w:sz w:val="24"/>
          <w:szCs w:val="24"/>
        </w:rPr>
        <w:t>)</w:t>
      </w:r>
    </w:p>
    <w:p w:rsidR="00552129" w:rsidRDefault="00552129" w:rsidP="0036673F">
      <w:pPr>
        <w:widowControl w:val="0"/>
        <w:tabs>
          <w:tab w:val="left" w:pos="426"/>
        </w:tabs>
        <w:spacing w:after="0" w:line="480" w:lineRule="auto"/>
        <w:ind w:right="-46"/>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00FD3C88" w:rsidRPr="00FD3C88">
        <w:rPr>
          <w:rFonts w:ascii="Times New Roman" w:hAnsi="Times New Roman" w:cs="Times New Roman"/>
          <w:i/>
          <w:sz w:val="24"/>
          <w:szCs w:val="24"/>
        </w:rPr>
        <w:t>e</w:t>
      </w:r>
      <w:r w:rsidR="00FD3C88">
        <w:rPr>
          <w:rFonts w:ascii="Times New Roman" w:hAnsi="Times New Roman" w:cs="Times New Roman"/>
          <w:sz w:val="24"/>
          <w:szCs w:val="24"/>
        </w:rPr>
        <w:t xml:space="preserve"> and </w:t>
      </w:r>
      <w:r w:rsidR="00FD3C88" w:rsidRPr="00FD3C88">
        <w:rPr>
          <w:rFonts w:ascii="Times New Roman" w:hAnsi="Times New Roman" w:cs="Times New Roman"/>
          <w:i/>
          <w:sz w:val="24"/>
          <w:szCs w:val="24"/>
        </w:rPr>
        <w:t>m</w:t>
      </w:r>
      <w:r w:rsidR="00FD3C88">
        <w:rPr>
          <w:rFonts w:ascii="Times New Roman" w:hAnsi="Times New Roman" w:cs="Times New Roman"/>
          <w:sz w:val="24"/>
          <w:szCs w:val="24"/>
          <w:vertAlign w:val="subscript"/>
        </w:rPr>
        <w:t xml:space="preserve"> </w:t>
      </w:r>
      <w:r w:rsidR="00FD3C88">
        <w:rPr>
          <w:rFonts w:ascii="Times New Roman" w:hAnsi="Times New Roman" w:cs="Times New Roman"/>
          <w:sz w:val="24"/>
          <w:szCs w:val="24"/>
        </w:rPr>
        <w:t>denote exports and imports, respectively.</w:t>
      </w:r>
      <w:r w:rsidR="00604EB9">
        <w:rPr>
          <w:rFonts w:ascii="Times New Roman" w:hAnsi="Times New Roman" w:cs="Times New Roman"/>
          <w:sz w:val="24"/>
          <w:szCs w:val="24"/>
        </w:rPr>
        <w:t xml:space="preserve">  </w:t>
      </w:r>
      <w:r w:rsidR="00B127D5">
        <w:rPr>
          <w:rFonts w:ascii="Times New Roman" w:hAnsi="Times New Roman" w:cs="Times New Roman"/>
          <w:sz w:val="24"/>
          <w:szCs w:val="24"/>
        </w:rPr>
        <w:t>T</w:t>
      </w:r>
      <w:r w:rsidR="00604EB9">
        <w:rPr>
          <w:rFonts w:ascii="Times New Roman" w:hAnsi="Times New Roman" w:cs="Times New Roman"/>
          <w:sz w:val="24"/>
          <w:szCs w:val="24"/>
        </w:rPr>
        <w:t xml:space="preserve">he value of </w:t>
      </w:r>
      <w:r w:rsidR="00604EB9" w:rsidRPr="00FD3C88">
        <w:rPr>
          <w:rFonts w:ascii="Times New Roman" w:hAnsi="Times New Roman" w:cs="Times New Roman"/>
          <w:i/>
          <w:sz w:val="24"/>
          <w:szCs w:val="24"/>
        </w:rPr>
        <w:t>b</w:t>
      </w:r>
      <w:r w:rsidR="00604EB9" w:rsidRPr="00FD3C88">
        <w:rPr>
          <w:rFonts w:ascii="Times New Roman" w:hAnsi="Times New Roman" w:cs="Times New Roman"/>
          <w:i/>
          <w:sz w:val="24"/>
          <w:szCs w:val="24"/>
          <w:vertAlign w:val="subscript"/>
        </w:rPr>
        <w:t>i</w:t>
      </w:r>
      <w:r w:rsidR="00604EB9">
        <w:rPr>
          <w:rFonts w:ascii="Times New Roman" w:hAnsi="Times New Roman" w:cs="Times New Roman"/>
          <w:sz w:val="24"/>
          <w:szCs w:val="24"/>
          <w:vertAlign w:val="subscript"/>
        </w:rPr>
        <w:t xml:space="preserve"> </w:t>
      </w:r>
      <w:r w:rsidR="00604EB9" w:rsidRPr="00604EB9">
        <w:rPr>
          <w:rFonts w:ascii="Times New Roman" w:hAnsi="Times New Roman" w:cs="Times New Roman"/>
          <w:sz w:val="24"/>
          <w:szCs w:val="24"/>
        </w:rPr>
        <w:t>is estimated by sub</w:t>
      </w:r>
      <w:r w:rsidR="00604EB9">
        <w:rPr>
          <w:rFonts w:ascii="Times New Roman" w:hAnsi="Times New Roman" w:cs="Times New Roman"/>
          <w:sz w:val="24"/>
          <w:szCs w:val="24"/>
        </w:rPr>
        <w:t xml:space="preserve">tracting the estimated sum of intermediate and domestic final use of commodity </w:t>
      </w:r>
      <w:r w:rsidR="00604EB9">
        <w:rPr>
          <w:rFonts w:ascii="Times New Roman" w:hAnsi="Times New Roman" w:cs="Times New Roman"/>
          <w:i/>
          <w:sz w:val="24"/>
          <w:szCs w:val="24"/>
        </w:rPr>
        <w:t>i</w:t>
      </w:r>
      <w:r w:rsidR="00604EB9">
        <w:rPr>
          <w:rFonts w:ascii="Times New Roman" w:hAnsi="Times New Roman" w:cs="Times New Roman"/>
          <w:sz w:val="24"/>
          <w:szCs w:val="24"/>
        </w:rPr>
        <w:t xml:space="preserve"> from an estimate of its output (</w:t>
      </w:r>
      <w:r w:rsidR="00604EB9" w:rsidRPr="005820DE">
        <w:rPr>
          <w:rFonts w:ascii="Times New Roman" w:hAnsi="Times New Roman" w:cs="Times New Roman"/>
          <w:sz w:val="24"/>
          <w:szCs w:val="24"/>
        </w:rPr>
        <w:t>Kronenberg, 2009</w:t>
      </w:r>
      <w:r w:rsidR="00604EB9">
        <w:rPr>
          <w:rFonts w:ascii="Times New Roman" w:hAnsi="Times New Roman" w:cs="Times New Roman"/>
          <w:sz w:val="24"/>
          <w:szCs w:val="24"/>
        </w:rPr>
        <w:t>, p. 46).</w:t>
      </w:r>
      <w:r w:rsidR="00383F7C">
        <w:rPr>
          <w:rFonts w:ascii="Times New Roman" w:hAnsi="Times New Roman" w:cs="Times New Roman"/>
          <w:sz w:val="24"/>
          <w:szCs w:val="24"/>
        </w:rPr>
        <w:t xml:space="preserve">  The CB method and CHARM yield exactly the same values of </w:t>
      </w:r>
      <w:r w:rsidR="00383F7C" w:rsidRPr="00383F7C">
        <w:rPr>
          <w:rFonts w:ascii="Times New Roman" w:hAnsi="Times New Roman" w:cs="Times New Roman"/>
          <w:i/>
          <w:sz w:val="24"/>
          <w:szCs w:val="24"/>
        </w:rPr>
        <w:t>b</w:t>
      </w:r>
      <w:r w:rsidR="00383F7C" w:rsidRPr="00383F7C">
        <w:rPr>
          <w:rFonts w:ascii="Times New Roman" w:hAnsi="Times New Roman" w:cs="Times New Roman"/>
          <w:i/>
          <w:sz w:val="24"/>
          <w:szCs w:val="24"/>
          <w:vertAlign w:val="subscript"/>
        </w:rPr>
        <w:t>i</w:t>
      </w:r>
      <w:r w:rsidR="00383F7C">
        <w:rPr>
          <w:rFonts w:ascii="Times New Roman" w:hAnsi="Times New Roman" w:cs="Times New Roman"/>
          <w:sz w:val="24"/>
          <w:szCs w:val="24"/>
        </w:rPr>
        <w:t xml:space="preserve"> but different values, in general, for the volume of trade, </w:t>
      </w:r>
      <w:proofErr w:type="spellStart"/>
      <w:r w:rsidR="00383F7C" w:rsidRPr="00FD3C88">
        <w:rPr>
          <w:rFonts w:ascii="Times New Roman" w:hAnsi="Times New Roman" w:cs="Times New Roman"/>
          <w:i/>
          <w:sz w:val="24"/>
          <w:szCs w:val="24"/>
        </w:rPr>
        <w:t>e</w:t>
      </w:r>
      <w:r w:rsidR="00383F7C" w:rsidRPr="00FD3C88">
        <w:rPr>
          <w:rFonts w:ascii="Times New Roman" w:hAnsi="Times New Roman" w:cs="Times New Roman"/>
          <w:i/>
          <w:sz w:val="24"/>
          <w:szCs w:val="24"/>
          <w:vertAlign w:val="subscript"/>
        </w:rPr>
        <w:t>i</w:t>
      </w:r>
      <w:proofErr w:type="spellEnd"/>
      <w:r w:rsidR="00383F7C" w:rsidRPr="00FD3C88">
        <w:rPr>
          <w:rFonts w:ascii="Times New Roman" w:hAnsi="Times New Roman" w:cs="Times New Roman"/>
          <w:i/>
          <w:sz w:val="24"/>
          <w:szCs w:val="24"/>
        </w:rPr>
        <w:t xml:space="preserve"> </w:t>
      </w:r>
      <w:r w:rsidR="00383F7C">
        <w:rPr>
          <w:rFonts w:ascii="Times New Roman" w:hAnsi="Times New Roman" w:cs="Times New Roman"/>
          <w:i/>
          <w:sz w:val="24"/>
          <w:szCs w:val="24"/>
        </w:rPr>
        <w:t>+</w:t>
      </w:r>
      <w:r w:rsidR="00383F7C" w:rsidRPr="00FD3C88">
        <w:rPr>
          <w:rFonts w:ascii="Times New Roman" w:hAnsi="Times New Roman" w:cs="Times New Roman"/>
          <w:i/>
          <w:sz w:val="24"/>
          <w:szCs w:val="24"/>
        </w:rPr>
        <w:t xml:space="preserve"> m</w:t>
      </w:r>
      <w:r w:rsidR="00383F7C" w:rsidRPr="00FD3C88">
        <w:rPr>
          <w:rFonts w:ascii="Times New Roman" w:hAnsi="Times New Roman" w:cs="Times New Roman"/>
          <w:i/>
          <w:sz w:val="24"/>
          <w:szCs w:val="24"/>
          <w:vertAlign w:val="subscript"/>
        </w:rPr>
        <w:t>i</w:t>
      </w:r>
      <w:r w:rsidR="00383F7C">
        <w:rPr>
          <w:rFonts w:ascii="Times New Roman" w:hAnsi="Times New Roman" w:cs="Times New Roman"/>
          <w:i/>
          <w:sz w:val="24"/>
          <w:szCs w:val="24"/>
        </w:rPr>
        <w:t>.</w:t>
      </w:r>
      <w:r w:rsidR="00383F7C">
        <w:rPr>
          <w:rFonts w:ascii="Times New Roman" w:hAnsi="Times New Roman" w:cs="Times New Roman"/>
          <w:sz w:val="24"/>
          <w:szCs w:val="24"/>
        </w:rPr>
        <w:t xml:space="preserve">  This is because CHARM takes cross-hauling into account.</w:t>
      </w:r>
      <w:r w:rsidR="00FD3C88">
        <w:rPr>
          <w:rFonts w:ascii="Times New Roman" w:hAnsi="Times New Roman" w:cs="Times New Roman"/>
          <w:sz w:val="24"/>
          <w:szCs w:val="24"/>
        </w:rPr>
        <w:t xml:space="preserve">  </w:t>
      </w:r>
      <w:r w:rsidR="00383F7C">
        <w:rPr>
          <w:rFonts w:ascii="Times New Roman" w:hAnsi="Times New Roman" w:cs="Times New Roman"/>
          <w:sz w:val="24"/>
          <w:szCs w:val="24"/>
        </w:rPr>
        <w:t>T</w:t>
      </w:r>
      <w:r w:rsidR="00FD3C88">
        <w:rPr>
          <w:rFonts w:ascii="Times New Roman" w:hAnsi="Times New Roman" w:cs="Times New Roman"/>
          <w:sz w:val="24"/>
          <w:szCs w:val="24"/>
        </w:rPr>
        <w:t xml:space="preserve">he amount of cross-hauling, </w:t>
      </w:r>
      <w:proofErr w:type="spellStart"/>
      <w:proofErr w:type="gramStart"/>
      <w:r w:rsidR="00FD3C88">
        <w:rPr>
          <w:rFonts w:ascii="Times New Roman" w:hAnsi="Times New Roman" w:cs="Times New Roman"/>
          <w:i/>
          <w:sz w:val="24"/>
          <w:szCs w:val="24"/>
        </w:rPr>
        <w:t>q</w:t>
      </w:r>
      <w:r w:rsidR="00FD3C88">
        <w:rPr>
          <w:rFonts w:ascii="Times New Roman" w:hAnsi="Times New Roman" w:cs="Times New Roman"/>
          <w:i/>
          <w:sz w:val="24"/>
          <w:szCs w:val="24"/>
          <w:vertAlign w:val="subscript"/>
        </w:rPr>
        <w:t>i</w:t>
      </w:r>
      <w:proofErr w:type="spellEnd"/>
      <w:r w:rsidR="00FD3C88">
        <w:rPr>
          <w:rFonts w:ascii="Times New Roman" w:hAnsi="Times New Roman" w:cs="Times New Roman"/>
          <w:sz w:val="24"/>
          <w:szCs w:val="24"/>
        </w:rPr>
        <w:t>,</w:t>
      </w:r>
      <w:proofErr w:type="gramEnd"/>
      <w:r w:rsidR="00FD3C88">
        <w:rPr>
          <w:rFonts w:ascii="Times New Roman" w:hAnsi="Times New Roman" w:cs="Times New Roman"/>
          <w:sz w:val="24"/>
          <w:szCs w:val="24"/>
        </w:rPr>
        <w:t xml:space="preserve"> is measured </w:t>
      </w:r>
      <w:r w:rsidR="004A51F7">
        <w:rPr>
          <w:rFonts w:ascii="Times New Roman" w:hAnsi="Times New Roman" w:cs="Times New Roman"/>
          <w:sz w:val="24"/>
          <w:szCs w:val="24"/>
        </w:rPr>
        <w:t>via</w:t>
      </w:r>
      <w:r w:rsidR="00FD3C88">
        <w:rPr>
          <w:rFonts w:ascii="Times New Roman" w:hAnsi="Times New Roman" w:cs="Times New Roman"/>
          <w:sz w:val="24"/>
          <w:szCs w:val="24"/>
        </w:rPr>
        <w:t xml:space="preserve"> the equation (</w:t>
      </w:r>
      <w:r w:rsidR="00604EB9">
        <w:rPr>
          <w:rFonts w:ascii="Times New Roman" w:hAnsi="Times New Roman" w:cs="Times New Roman"/>
          <w:i/>
          <w:sz w:val="24"/>
          <w:szCs w:val="24"/>
        </w:rPr>
        <w:t>ibid.</w:t>
      </w:r>
      <w:r w:rsidR="00FD3C88" w:rsidRPr="005820DE">
        <w:rPr>
          <w:rFonts w:ascii="Times New Roman" w:hAnsi="Times New Roman" w:cs="Times New Roman"/>
          <w:sz w:val="24"/>
          <w:szCs w:val="24"/>
        </w:rPr>
        <w:t xml:space="preserve">, </w:t>
      </w:r>
      <w:r w:rsidR="00FD3C88">
        <w:rPr>
          <w:rFonts w:ascii="Times New Roman" w:hAnsi="Times New Roman" w:cs="Times New Roman"/>
          <w:sz w:val="24"/>
          <w:szCs w:val="24"/>
        </w:rPr>
        <w:t>p. 47):</w:t>
      </w:r>
    </w:p>
    <w:p w:rsidR="00FD3C88" w:rsidRDefault="00FD3C88" w:rsidP="00FD3C88">
      <w:pPr>
        <w:widowControl w:val="0"/>
        <w:tabs>
          <w:tab w:val="center" w:pos="4395"/>
          <w:tab w:val="right" w:pos="9072"/>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i/>
          <w:sz w:val="24"/>
          <w:szCs w:val="24"/>
        </w:rPr>
        <w:t>q</w:t>
      </w:r>
      <w:r w:rsidRPr="00FD3C88">
        <w:rPr>
          <w:rFonts w:ascii="Times New Roman" w:hAnsi="Times New Roman" w:cs="Times New Roman"/>
          <w:i/>
          <w:sz w:val="24"/>
          <w:szCs w:val="24"/>
          <w:vertAlign w:val="subscript"/>
        </w:rPr>
        <w:t>i</w:t>
      </w:r>
      <w:proofErr w:type="spellEnd"/>
      <w:proofErr w:type="gramEnd"/>
      <w:r w:rsidRPr="00FD3C88">
        <w:rPr>
          <w:rFonts w:ascii="Times New Roman" w:hAnsi="Times New Roman" w:cs="Times New Roman"/>
          <w:i/>
          <w:sz w:val="24"/>
          <w:szCs w:val="24"/>
        </w:rPr>
        <w:t xml:space="preserve"> </w:t>
      </w:r>
      <w:r>
        <w:rPr>
          <w:rFonts w:ascii="Times New Roman" w:hAnsi="Times New Roman" w:cs="Times New Roman"/>
          <w:i/>
          <w:sz w:val="24"/>
          <w:szCs w:val="24"/>
        </w:rPr>
        <w:t>=</w:t>
      </w:r>
      <w:r w:rsidRPr="00FD3C88">
        <w:rPr>
          <w:rFonts w:ascii="Times New Roman" w:hAnsi="Times New Roman" w:cs="Times New Roman"/>
          <w:i/>
          <w:sz w:val="24"/>
          <w:szCs w:val="24"/>
        </w:rPr>
        <w:t xml:space="preserve"> </w:t>
      </w:r>
      <w:r w:rsidRPr="007321AD">
        <w:rPr>
          <w:rFonts w:ascii="Times New Roman" w:hAnsi="Times New Roman" w:cs="Times New Roman"/>
          <w:sz w:val="24"/>
          <w:szCs w:val="24"/>
        </w:rPr>
        <w:t>(</w:t>
      </w:r>
      <w:proofErr w:type="spellStart"/>
      <w:r w:rsidRPr="00FD3C88">
        <w:rPr>
          <w:rFonts w:ascii="Times New Roman" w:hAnsi="Times New Roman" w:cs="Times New Roman"/>
          <w:i/>
          <w:sz w:val="24"/>
          <w:szCs w:val="24"/>
        </w:rPr>
        <w:t>e</w:t>
      </w:r>
      <w:r w:rsidRPr="00FD3C88">
        <w:rPr>
          <w:rFonts w:ascii="Times New Roman" w:hAnsi="Times New Roman" w:cs="Times New Roman"/>
          <w:i/>
          <w:sz w:val="24"/>
          <w:szCs w:val="24"/>
          <w:vertAlign w:val="subscript"/>
        </w:rPr>
        <w:t>i</w:t>
      </w:r>
      <w:proofErr w:type="spellEnd"/>
      <w:r w:rsidRPr="00FD3C88">
        <w:rPr>
          <w:rFonts w:ascii="Times New Roman" w:hAnsi="Times New Roman" w:cs="Times New Roman"/>
          <w:i/>
          <w:sz w:val="24"/>
          <w:szCs w:val="24"/>
        </w:rPr>
        <w:t xml:space="preserve"> </w:t>
      </w:r>
      <w:r>
        <w:rPr>
          <w:rFonts w:ascii="Times New Roman" w:hAnsi="Times New Roman" w:cs="Times New Roman"/>
          <w:i/>
          <w:sz w:val="24"/>
          <w:szCs w:val="24"/>
        </w:rPr>
        <w:t>+</w:t>
      </w:r>
      <w:r w:rsidRPr="00FD3C88">
        <w:rPr>
          <w:rFonts w:ascii="Times New Roman" w:hAnsi="Times New Roman" w:cs="Times New Roman"/>
          <w:i/>
          <w:sz w:val="24"/>
          <w:szCs w:val="24"/>
        </w:rPr>
        <w:t xml:space="preserve"> m</w:t>
      </w:r>
      <w:r w:rsidRPr="00FD3C88">
        <w:rPr>
          <w:rFonts w:ascii="Times New Roman" w:hAnsi="Times New Roman" w:cs="Times New Roman"/>
          <w:i/>
          <w:sz w:val="24"/>
          <w:szCs w:val="24"/>
          <w:vertAlign w:val="subscript"/>
        </w:rPr>
        <w:t>i</w:t>
      </w:r>
      <w:r w:rsidRPr="007321AD">
        <w:rPr>
          <w:rFonts w:ascii="Times New Roman" w:hAnsi="Times New Roman" w:cs="Times New Roman"/>
          <w:sz w:val="24"/>
          <w:szCs w:val="24"/>
        </w:rPr>
        <w:t>)</w:t>
      </w:r>
      <w:r>
        <w:rPr>
          <w:rFonts w:ascii="Times New Roman" w:hAnsi="Times New Roman" w:cs="Times New Roman"/>
          <w:i/>
          <w:sz w:val="24"/>
          <w:szCs w:val="24"/>
        </w:rPr>
        <w:t xml:space="preserve"> </w:t>
      </w:r>
      <w:r w:rsidRPr="00FD3C88">
        <w:rPr>
          <w:rFonts w:ascii="Times New Roman" w:hAnsi="Times New Roman" w:cs="Times New Roman"/>
          <w:i/>
          <w:sz w:val="24"/>
          <w:szCs w:val="24"/>
        </w:rPr>
        <w:t>–</w:t>
      </w:r>
      <w:r>
        <w:rPr>
          <w:rFonts w:ascii="Times New Roman" w:hAnsi="Times New Roman" w:cs="Times New Roman"/>
          <w:i/>
          <w:sz w:val="24"/>
          <w:szCs w:val="24"/>
        </w:rPr>
        <w:t xml:space="preserve"> </w:t>
      </w:r>
      <w:r w:rsidR="00F01D1A" w:rsidRPr="00F01D1A">
        <w:rPr>
          <w:rFonts w:ascii="Times New Roman" w:hAnsi="Times New Roman" w:cs="Times New Roman"/>
          <w:spacing w:val="-2"/>
          <w:sz w:val="24"/>
          <w:szCs w:val="24"/>
        </w:rPr>
        <w:t>|</w:t>
      </w:r>
      <w:r w:rsidR="00F01D1A" w:rsidRPr="007321AD">
        <w:rPr>
          <w:rFonts w:ascii="Times New Roman" w:hAnsi="Times New Roman" w:cs="Times New Roman"/>
          <w:sz w:val="24"/>
          <w:szCs w:val="24"/>
        </w:rPr>
        <w:t>(</w:t>
      </w:r>
      <w:proofErr w:type="spellStart"/>
      <w:r w:rsidR="00F01D1A" w:rsidRPr="00FD3C88">
        <w:rPr>
          <w:rFonts w:ascii="Times New Roman" w:hAnsi="Times New Roman" w:cs="Times New Roman"/>
          <w:i/>
          <w:sz w:val="24"/>
          <w:szCs w:val="24"/>
        </w:rPr>
        <w:t>e</w:t>
      </w:r>
      <w:r w:rsidR="00F01D1A" w:rsidRPr="00FD3C88">
        <w:rPr>
          <w:rFonts w:ascii="Times New Roman" w:hAnsi="Times New Roman" w:cs="Times New Roman"/>
          <w:i/>
          <w:sz w:val="24"/>
          <w:szCs w:val="24"/>
          <w:vertAlign w:val="subscript"/>
        </w:rPr>
        <w:t>i</w:t>
      </w:r>
      <w:proofErr w:type="spellEnd"/>
      <w:r w:rsidR="00F01D1A" w:rsidRPr="00FD3C88">
        <w:rPr>
          <w:rFonts w:ascii="Times New Roman" w:hAnsi="Times New Roman" w:cs="Times New Roman"/>
          <w:i/>
          <w:sz w:val="24"/>
          <w:szCs w:val="24"/>
        </w:rPr>
        <w:t xml:space="preserve"> – m</w:t>
      </w:r>
      <w:r w:rsidR="00F01D1A" w:rsidRPr="00FD3C88">
        <w:rPr>
          <w:rFonts w:ascii="Times New Roman" w:hAnsi="Times New Roman" w:cs="Times New Roman"/>
          <w:i/>
          <w:sz w:val="24"/>
          <w:szCs w:val="24"/>
          <w:vertAlign w:val="subscript"/>
        </w:rPr>
        <w:t>i</w:t>
      </w:r>
      <w:r w:rsidR="00F01D1A" w:rsidRPr="007321AD">
        <w:rPr>
          <w:rFonts w:ascii="Times New Roman" w:hAnsi="Times New Roman" w:cs="Times New Roman"/>
          <w:sz w:val="24"/>
          <w:szCs w:val="24"/>
        </w:rPr>
        <w:t>)</w:t>
      </w:r>
      <w:r w:rsidR="00F01D1A" w:rsidRPr="00F01D1A">
        <w:rPr>
          <w:rFonts w:ascii="Times New Roman" w:hAnsi="Times New Roman" w:cs="Times New Roman"/>
          <w:spacing w:val="-2"/>
          <w:sz w:val="24"/>
          <w:szCs w:val="24"/>
        </w:rPr>
        <w:t>|</w:t>
      </w:r>
      <w:r w:rsidRPr="00275999">
        <w:rPr>
          <w:rFonts w:ascii="Times New Roman" w:hAnsi="Times New Roman" w:cs="Times New Roman"/>
          <w:sz w:val="24"/>
          <w:szCs w:val="24"/>
        </w:rPr>
        <w:tab/>
        <w:t>(</w:t>
      </w:r>
      <w:r w:rsidR="00124C4B">
        <w:rPr>
          <w:rFonts w:ascii="Times New Roman" w:hAnsi="Times New Roman" w:cs="Times New Roman"/>
          <w:sz w:val="24"/>
          <w:szCs w:val="24"/>
        </w:rPr>
        <w:t>23</w:t>
      </w:r>
      <w:r w:rsidRPr="00275999">
        <w:rPr>
          <w:rFonts w:ascii="Times New Roman" w:hAnsi="Times New Roman" w:cs="Times New Roman"/>
          <w:sz w:val="24"/>
          <w:szCs w:val="24"/>
        </w:rPr>
        <w:t>)</w:t>
      </w:r>
    </w:p>
    <w:p w:rsidR="00E80B30" w:rsidRDefault="004A51F7" w:rsidP="0036673F">
      <w:pPr>
        <w:widowControl w:val="0"/>
        <w:tabs>
          <w:tab w:val="left" w:pos="426"/>
        </w:tabs>
        <w:spacing w:after="0" w:line="480" w:lineRule="auto"/>
        <w:ind w:right="-46"/>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sidR="00F01D1A" w:rsidRPr="00FD3C88">
        <w:rPr>
          <w:rFonts w:ascii="Times New Roman" w:hAnsi="Times New Roman" w:cs="Times New Roman"/>
          <w:i/>
          <w:sz w:val="24"/>
          <w:szCs w:val="24"/>
        </w:rPr>
        <w:t xml:space="preserve"> </w:t>
      </w:r>
      <w:r w:rsidR="00F01D1A" w:rsidRPr="007321AD">
        <w:rPr>
          <w:rFonts w:ascii="Times New Roman" w:hAnsi="Times New Roman" w:cs="Times New Roman"/>
          <w:sz w:val="24"/>
          <w:szCs w:val="24"/>
        </w:rPr>
        <w:t>(</w:t>
      </w:r>
      <w:proofErr w:type="spellStart"/>
      <w:r w:rsidR="00F01D1A" w:rsidRPr="00FD3C88">
        <w:rPr>
          <w:rFonts w:ascii="Times New Roman" w:hAnsi="Times New Roman" w:cs="Times New Roman"/>
          <w:i/>
          <w:sz w:val="24"/>
          <w:szCs w:val="24"/>
        </w:rPr>
        <w:t>e</w:t>
      </w:r>
      <w:r w:rsidR="00F01D1A" w:rsidRPr="00FD3C88">
        <w:rPr>
          <w:rFonts w:ascii="Times New Roman" w:hAnsi="Times New Roman" w:cs="Times New Roman"/>
          <w:i/>
          <w:sz w:val="24"/>
          <w:szCs w:val="24"/>
          <w:vertAlign w:val="subscript"/>
        </w:rPr>
        <w:t>i</w:t>
      </w:r>
      <w:proofErr w:type="spellEnd"/>
      <w:r w:rsidR="00F01D1A" w:rsidRPr="00FD3C88">
        <w:rPr>
          <w:rFonts w:ascii="Times New Roman" w:hAnsi="Times New Roman" w:cs="Times New Roman"/>
          <w:i/>
          <w:sz w:val="24"/>
          <w:szCs w:val="24"/>
        </w:rPr>
        <w:t xml:space="preserve"> </w:t>
      </w:r>
      <w:r w:rsidR="00F01D1A">
        <w:rPr>
          <w:rFonts w:ascii="Times New Roman" w:hAnsi="Times New Roman" w:cs="Times New Roman"/>
          <w:i/>
          <w:sz w:val="24"/>
          <w:szCs w:val="24"/>
        </w:rPr>
        <w:t>+</w:t>
      </w:r>
      <w:r w:rsidR="00F01D1A" w:rsidRPr="00FD3C88">
        <w:rPr>
          <w:rFonts w:ascii="Times New Roman" w:hAnsi="Times New Roman" w:cs="Times New Roman"/>
          <w:i/>
          <w:sz w:val="24"/>
          <w:szCs w:val="24"/>
        </w:rPr>
        <w:t xml:space="preserve"> m</w:t>
      </w:r>
      <w:r w:rsidR="00F01D1A" w:rsidRPr="00FD3C88">
        <w:rPr>
          <w:rFonts w:ascii="Times New Roman" w:hAnsi="Times New Roman" w:cs="Times New Roman"/>
          <w:i/>
          <w:sz w:val="24"/>
          <w:szCs w:val="24"/>
          <w:vertAlign w:val="subscript"/>
        </w:rPr>
        <w:t>i</w:t>
      </w:r>
      <w:r w:rsidR="00F01D1A" w:rsidRPr="007321AD">
        <w:rPr>
          <w:rFonts w:ascii="Times New Roman" w:hAnsi="Times New Roman" w:cs="Times New Roman"/>
          <w:sz w:val="24"/>
          <w:szCs w:val="24"/>
        </w:rPr>
        <w:t>)</w:t>
      </w:r>
      <w:r>
        <w:rPr>
          <w:rFonts w:ascii="Times New Roman" w:hAnsi="Times New Roman" w:cs="Times New Roman"/>
          <w:sz w:val="24"/>
          <w:szCs w:val="24"/>
        </w:rPr>
        <w:t xml:space="preserve"> is the </w:t>
      </w:r>
      <w:r>
        <w:rPr>
          <w:rFonts w:ascii="Times New Roman" w:hAnsi="Times New Roman" w:cs="Times New Roman"/>
          <w:i/>
          <w:sz w:val="24"/>
          <w:szCs w:val="24"/>
        </w:rPr>
        <w:t>volume</w:t>
      </w:r>
      <w:r>
        <w:rPr>
          <w:rFonts w:ascii="Times New Roman" w:hAnsi="Times New Roman" w:cs="Times New Roman"/>
          <w:sz w:val="24"/>
          <w:szCs w:val="24"/>
        </w:rPr>
        <w:t xml:space="preserve"> and </w:t>
      </w:r>
      <w:r w:rsidR="00F01D1A" w:rsidRPr="007321AD">
        <w:rPr>
          <w:rFonts w:ascii="Times New Roman" w:hAnsi="Times New Roman" w:cs="Times New Roman"/>
          <w:sz w:val="24"/>
          <w:szCs w:val="24"/>
        </w:rPr>
        <w:t>(</w:t>
      </w:r>
      <w:proofErr w:type="spellStart"/>
      <w:r w:rsidR="00F01D1A" w:rsidRPr="00FD3C88">
        <w:rPr>
          <w:rFonts w:ascii="Times New Roman" w:hAnsi="Times New Roman" w:cs="Times New Roman"/>
          <w:i/>
          <w:sz w:val="24"/>
          <w:szCs w:val="24"/>
        </w:rPr>
        <w:t>e</w:t>
      </w:r>
      <w:r w:rsidR="00F01D1A" w:rsidRPr="00FD3C88">
        <w:rPr>
          <w:rFonts w:ascii="Times New Roman" w:hAnsi="Times New Roman" w:cs="Times New Roman"/>
          <w:i/>
          <w:sz w:val="24"/>
          <w:szCs w:val="24"/>
          <w:vertAlign w:val="subscript"/>
        </w:rPr>
        <w:t>i</w:t>
      </w:r>
      <w:proofErr w:type="spellEnd"/>
      <w:r w:rsidR="00F01D1A" w:rsidRPr="00FD3C88">
        <w:rPr>
          <w:rFonts w:ascii="Times New Roman" w:hAnsi="Times New Roman" w:cs="Times New Roman"/>
          <w:i/>
          <w:sz w:val="24"/>
          <w:szCs w:val="24"/>
        </w:rPr>
        <w:t xml:space="preserve"> – m</w:t>
      </w:r>
      <w:r w:rsidR="00F01D1A" w:rsidRPr="00FD3C88">
        <w:rPr>
          <w:rFonts w:ascii="Times New Roman" w:hAnsi="Times New Roman" w:cs="Times New Roman"/>
          <w:i/>
          <w:sz w:val="24"/>
          <w:szCs w:val="24"/>
          <w:vertAlign w:val="subscript"/>
        </w:rPr>
        <w:t>i</w:t>
      </w:r>
      <w:r w:rsidR="00F01D1A" w:rsidRPr="007321AD">
        <w:rPr>
          <w:rFonts w:ascii="Times New Roman" w:hAnsi="Times New Roman" w:cs="Times New Roman"/>
          <w:sz w:val="24"/>
          <w:szCs w:val="24"/>
        </w:rPr>
        <w:t>)</w:t>
      </w:r>
      <w:r>
        <w:rPr>
          <w:rFonts w:ascii="Times New Roman" w:hAnsi="Times New Roman" w:cs="Times New Roman"/>
          <w:sz w:val="24"/>
          <w:szCs w:val="24"/>
        </w:rPr>
        <w:t xml:space="preserve"> is the </w:t>
      </w:r>
      <w:r>
        <w:rPr>
          <w:rFonts w:ascii="Times New Roman" w:hAnsi="Times New Roman" w:cs="Times New Roman"/>
          <w:i/>
          <w:sz w:val="24"/>
          <w:szCs w:val="24"/>
        </w:rPr>
        <w:t>balance</w:t>
      </w:r>
      <w:r w:rsidR="003D4877">
        <w:rPr>
          <w:rFonts w:ascii="Times New Roman" w:hAnsi="Times New Roman" w:cs="Times New Roman"/>
          <w:sz w:val="24"/>
          <w:szCs w:val="24"/>
        </w:rPr>
        <w:t xml:space="preserve"> of trade, respectively</w:t>
      </w:r>
      <w:r>
        <w:rPr>
          <w:rFonts w:ascii="Times New Roman" w:hAnsi="Times New Roman" w:cs="Times New Roman"/>
          <w:sz w:val="24"/>
          <w:szCs w:val="24"/>
        </w:rPr>
        <w:t xml:space="preserve">.  In the </w:t>
      </w:r>
      <w:r w:rsidR="00E040CF">
        <w:rPr>
          <w:rFonts w:ascii="Times New Roman" w:hAnsi="Times New Roman" w:cs="Times New Roman"/>
          <w:sz w:val="24"/>
          <w:szCs w:val="24"/>
        </w:rPr>
        <w:t>CB</w:t>
      </w:r>
      <w:r>
        <w:rPr>
          <w:rFonts w:ascii="Times New Roman" w:hAnsi="Times New Roman" w:cs="Times New Roman"/>
          <w:sz w:val="24"/>
          <w:szCs w:val="24"/>
        </w:rPr>
        <w:t xml:space="preserve"> approach, </w:t>
      </w:r>
      <w:proofErr w:type="spellStart"/>
      <w:r w:rsidR="003D4877">
        <w:rPr>
          <w:rFonts w:ascii="Times New Roman" w:hAnsi="Times New Roman" w:cs="Times New Roman"/>
          <w:i/>
          <w:sz w:val="24"/>
          <w:szCs w:val="24"/>
        </w:rPr>
        <w:t>q</w:t>
      </w:r>
      <w:r w:rsidR="003D4877" w:rsidRPr="00FD3C88">
        <w:rPr>
          <w:rFonts w:ascii="Times New Roman" w:hAnsi="Times New Roman" w:cs="Times New Roman"/>
          <w:i/>
          <w:sz w:val="24"/>
          <w:szCs w:val="24"/>
          <w:vertAlign w:val="subscript"/>
        </w:rPr>
        <w:t>i</w:t>
      </w:r>
      <w:proofErr w:type="spellEnd"/>
      <w:r w:rsidR="003D4877">
        <w:t xml:space="preserve"> </w:t>
      </w:r>
      <w:r w:rsidRPr="003D48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0</w:t>
      </w:r>
      <w:r w:rsidR="00FD6FC0">
        <w:rPr>
          <w:rFonts w:ascii="Times New Roman" w:hAnsi="Times New Roman" w:cs="Times New Roman"/>
          <w:sz w:val="24"/>
          <w:szCs w:val="24"/>
        </w:rPr>
        <w:t xml:space="preserve"> because </w:t>
      </w:r>
      <w:proofErr w:type="spellStart"/>
      <w:r w:rsidR="00FD6FC0" w:rsidRPr="00FD3C88">
        <w:rPr>
          <w:rFonts w:ascii="Times New Roman" w:hAnsi="Times New Roman" w:cs="Times New Roman"/>
          <w:i/>
          <w:sz w:val="24"/>
          <w:szCs w:val="24"/>
        </w:rPr>
        <w:t>e</w:t>
      </w:r>
      <w:r w:rsidR="00FD6FC0" w:rsidRPr="00FD3C88">
        <w:rPr>
          <w:rFonts w:ascii="Times New Roman" w:hAnsi="Times New Roman" w:cs="Times New Roman"/>
          <w:i/>
          <w:sz w:val="24"/>
          <w:szCs w:val="24"/>
          <w:vertAlign w:val="subscript"/>
        </w:rPr>
        <w:t>i</w:t>
      </w:r>
      <w:proofErr w:type="spellEnd"/>
      <w:r w:rsidR="00FD6FC0" w:rsidRPr="00FD3C88">
        <w:rPr>
          <w:rFonts w:ascii="Times New Roman" w:hAnsi="Times New Roman" w:cs="Times New Roman"/>
          <w:i/>
          <w:sz w:val="24"/>
          <w:szCs w:val="24"/>
        </w:rPr>
        <w:t xml:space="preserve"> </w:t>
      </w:r>
      <w:r w:rsidR="00FD6FC0">
        <w:rPr>
          <w:rFonts w:ascii="Times New Roman" w:hAnsi="Times New Roman" w:cs="Times New Roman"/>
          <w:sz w:val="24"/>
          <w:szCs w:val="24"/>
        </w:rPr>
        <w:t xml:space="preserve">&gt; 0 and </w:t>
      </w:r>
      <w:r w:rsidR="00FD6FC0" w:rsidRPr="00FD3C88">
        <w:rPr>
          <w:rFonts w:ascii="Times New Roman" w:hAnsi="Times New Roman" w:cs="Times New Roman"/>
          <w:i/>
          <w:sz w:val="24"/>
          <w:szCs w:val="24"/>
        </w:rPr>
        <w:t>m</w:t>
      </w:r>
      <w:r w:rsidR="00FD6FC0" w:rsidRPr="00FD3C88">
        <w:rPr>
          <w:rFonts w:ascii="Times New Roman" w:hAnsi="Times New Roman" w:cs="Times New Roman"/>
          <w:i/>
          <w:sz w:val="24"/>
          <w:szCs w:val="24"/>
          <w:vertAlign w:val="subscript"/>
        </w:rPr>
        <w:t>i</w:t>
      </w:r>
      <w:r w:rsidR="00FD6FC0">
        <w:rPr>
          <w:rFonts w:ascii="Times New Roman" w:hAnsi="Times New Roman" w:cs="Times New Roman"/>
          <w:sz w:val="24"/>
          <w:szCs w:val="24"/>
        </w:rPr>
        <w:t xml:space="preserve"> &gt; 0 cannot, by assumption, occur simultaneously.  By contrast, under </w:t>
      </w:r>
      <w:r w:rsidR="0036673F">
        <w:rPr>
          <w:rFonts w:ascii="Times New Roman" w:hAnsi="Times New Roman" w:cs="Times New Roman"/>
          <w:sz w:val="24"/>
          <w:szCs w:val="24"/>
        </w:rPr>
        <w:t>Kronenberg</w:t>
      </w:r>
      <w:r w:rsidR="00FD6FC0">
        <w:rPr>
          <w:rFonts w:ascii="Times New Roman" w:hAnsi="Times New Roman" w:cs="Times New Roman"/>
          <w:sz w:val="24"/>
          <w:szCs w:val="24"/>
        </w:rPr>
        <w:t xml:space="preserve">’s approach, </w:t>
      </w:r>
      <w:proofErr w:type="spellStart"/>
      <w:r w:rsidR="00604EB9">
        <w:rPr>
          <w:rFonts w:ascii="Times New Roman" w:hAnsi="Times New Roman" w:cs="Times New Roman"/>
          <w:i/>
          <w:sz w:val="24"/>
          <w:szCs w:val="24"/>
        </w:rPr>
        <w:t>q</w:t>
      </w:r>
      <w:r w:rsidR="00604EB9" w:rsidRPr="00FD3C88">
        <w:rPr>
          <w:rFonts w:ascii="Times New Roman" w:hAnsi="Times New Roman" w:cs="Times New Roman"/>
          <w:i/>
          <w:sz w:val="24"/>
          <w:szCs w:val="24"/>
          <w:vertAlign w:val="subscript"/>
        </w:rPr>
        <w:t>i</w:t>
      </w:r>
      <w:proofErr w:type="spellEnd"/>
      <w:r w:rsidR="00604EB9">
        <w:rPr>
          <w:rFonts w:ascii="Times New Roman" w:hAnsi="Times New Roman" w:cs="Times New Roman"/>
          <w:i/>
          <w:sz w:val="24"/>
          <w:szCs w:val="24"/>
        </w:rPr>
        <w:t xml:space="preserve"> </w:t>
      </w:r>
      <w:r w:rsidR="00604EB9">
        <w:rPr>
          <w:rFonts w:ascii="Times New Roman" w:hAnsi="Times New Roman" w:cs="Times New Roman"/>
          <w:sz w:val="24"/>
          <w:szCs w:val="24"/>
        </w:rPr>
        <w:t>&gt;</w:t>
      </w:r>
      <w:r w:rsidR="00604EB9">
        <w:rPr>
          <w:rFonts w:ascii="Times New Roman" w:hAnsi="Times New Roman" w:cs="Times New Roman"/>
          <w:i/>
          <w:sz w:val="24"/>
          <w:szCs w:val="24"/>
        </w:rPr>
        <w:t xml:space="preserve"> </w:t>
      </w:r>
      <w:r w:rsidR="00604EB9">
        <w:rPr>
          <w:rFonts w:ascii="Times New Roman" w:hAnsi="Times New Roman" w:cs="Times New Roman"/>
          <w:sz w:val="24"/>
          <w:szCs w:val="24"/>
        </w:rPr>
        <w:t>0 is possible and, indeed, likely.</w:t>
      </w:r>
      <w:r w:rsidR="00CC6418">
        <w:rPr>
          <w:rFonts w:ascii="Times New Roman" w:hAnsi="Times New Roman" w:cs="Times New Roman"/>
          <w:sz w:val="24"/>
          <w:szCs w:val="24"/>
        </w:rPr>
        <w:t xml:space="preserve">  He posits that</w:t>
      </w:r>
      <w:r w:rsidR="0036673F">
        <w:rPr>
          <w:rFonts w:ascii="Times New Roman" w:hAnsi="Times New Roman" w:cs="Times New Roman"/>
          <w:sz w:val="24"/>
          <w:szCs w:val="24"/>
        </w:rPr>
        <w:t xml:space="preserve"> </w:t>
      </w:r>
      <w:proofErr w:type="spellStart"/>
      <w:r w:rsidR="008060EC">
        <w:rPr>
          <w:rFonts w:ascii="Times New Roman" w:hAnsi="Times New Roman" w:cs="Times New Roman"/>
          <w:i/>
          <w:sz w:val="24"/>
          <w:szCs w:val="24"/>
        </w:rPr>
        <w:t>q</w:t>
      </w:r>
      <w:r w:rsidR="008060EC" w:rsidRPr="00FD3C88">
        <w:rPr>
          <w:rFonts w:ascii="Times New Roman" w:hAnsi="Times New Roman" w:cs="Times New Roman"/>
          <w:i/>
          <w:sz w:val="24"/>
          <w:szCs w:val="24"/>
          <w:vertAlign w:val="subscript"/>
        </w:rPr>
        <w:t>i</w:t>
      </w:r>
      <w:proofErr w:type="spellEnd"/>
      <w:r w:rsidR="008060EC">
        <w:rPr>
          <w:rFonts w:ascii="Times New Roman" w:hAnsi="Times New Roman" w:cs="Times New Roman"/>
          <w:sz w:val="24"/>
          <w:szCs w:val="24"/>
        </w:rPr>
        <w:t xml:space="preserve"> is proportional to the sum of </w:t>
      </w:r>
      <w:r w:rsidR="003D4877">
        <w:rPr>
          <w:rFonts w:ascii="Times New Roman" w:hAnsi="Times New Roman" w:cs="Times New Roman"/>
          <w:sz w:val="24"/>
          <w:szCs w:val="24"/>
        </w:rPr>
        <w:t xml:space="preserve">the </w:t>
      </w:r>
      <w:r w:rsidR="008060EC">
        <w:rPr>
          <w:rFonts w:ascii="Times New Roman" w:hAnsi="Times New Roman" w:cs="Times New Roman"/>
          <w:sz w:val="24"/>
          <w:szCs w:val="24"/>
        </w:rPr>
        <w:t xml:space="preserve">intermediate and domestic final use of commodity </w:t>
      </w:r>
      <w:r w:rsidR="008060EC">
        <w:rPr>
          <w:rFonts w:ascii="Times New Roman" w:hAnsi="Times New Roman" w:cs="Times New Roman"/>
          <w:i/>
          <w:sz w:val="24"/>
          <w:szCs w:val="24"/>
        </w:rPr>
        <w:t>i</w:t>
      </w:r>
      <w:r w:rsidR="008060EC">
        <w:rPr>
          <w:rFonts w:ascii="Times New Roman" w:hAnsi="Times New Roman" w:cs="Times New Roman"/>
          <w:sz w:val="24"/>
          <w:szCs w:val="24"/>
        </w:rPr>
        <w:t>, with the factor of proportionality being equal to the degree of product heterogeneity</w:t>
      </w:r>
      <w:r w:rsidR="00A80CBD">
        <w:rPr>
          <w:rFonts w:ascii="Times New Roman" w:hAnsi="Times New Roman" w:cs="Times New Roman"/>
          <w:sz w:val="24"/>
          <w:szCs w:val="24"/>
        </w:rPr>
        <w:t xml:space="preserve"> (</w:t>
      </w:r>
      <w:r w:rsidR="00A80CBD">
        <w:rPr>
          <w:rFonts w:ascii="Times New Roman" w:hAnsi="Times New Roman" w:cs="Times New Roman"/>
          <w:i/>
          <w:sz w:val="24"/>
          <w:szCs w:val="24"/>
        </w:rPr>
        <w:t>ibid.</w:t>
      </w:r>
      <w:r w:rsidR="00A80CBD" w:rsidRPr="005820DE">
        <w:rPr>
          <w:rFonts w:ascii="Times New Roman" w:hAnsi="Times New Roman" w:cs="Times New Roman"/>
          <w:sz w:val="24"/>
          <w:szCs w:val="24"/>
        </w:rPr>
        <w:t xml:space="preserve">, </w:t>
      </w:r>
      <w:r w:rsidR="00A80CBD">
        <w:rPr>
          <w:rFonts w:ascii="Times New Roman" w:hAnsi="Times New Roman" w:cs="Times New Roman"/>
          <w:sz w:val="24"/>
          <w:szCs w:val="24"/>
        </w:rPr>
        <w:t>p. 51)</w:t>
      </w:r>
      <w:r w:rsidR="008060EC">
        <w:rPr>
          <w:rFonts w:ascii="Times New Roman" w:hAnsi="Times New Roman" w:cs="Times New Roman"/>
          <w:sz w:val="24"/>
          <w:szCs w:val="24"/>
        </w:rPr>
        <w:t>.</w:t>
      </w:r>
    </w:p>
    <w:p w:rsidR="00991ADC" w:rsidRDefault="00E80B30" w:rsidP="00F44C70">
      <w:pPr>
        <w:pStyle w:val="Normaali1"/>
        <w:tabs>
          <w:tab w:val="left" w:pos="426"/>
        </w:tabs>
        <w:spacing w:line="480" w:lineRule="auto"/>
        <w:rPr>
          <w:rFonts w:ascii="Times New Roman" w:hAnsi="Times New Roman"/>
          <w:szCs w:val="24"/>
        </w:rPr>
      </w:pPr>
      <w:r>
        <w:rPr>
          <w:rFonts w:ascii="Times New Roman" w:hAnsi="Times New Roman"/>
          <w:szCs w:val="24"/>
        </w:rPr>
        <w:tab/>
        <w:t>Using data for the German state of North Rhine–Westphalia</w:t>
      </w:r>
      <w:r w:rsidR="000775CA">
        <w:rPr>
          <w:rFonts w:ascii="Times New Roman" w:hAnsi="Times New Roman"/>
          <w:szCs w:val="24"/>
        </w:rPr>
        <w:t xml:space="preserve"> (NRW)</w:t>
      </w:r>
      <w:r w:rsidR="00F6510F">
        <w:rPr>
          <w:rFonts w:ascii="Times New Roman" w:hAnsi="Times New Roman"/>
          <w:szCs w:val="24"/>
        </w:rPr>
        <w:t xml:space="preserve">, Kronenberg computes </w:t>
      </w:r>
      <w:r w:rsidR="00E040CF">
        <w:rPr>
          <w:rFonts w:ascii="Times New Roman" w:hAnsi="Times New Roman"/>
          <w:szCs w:val="24"/>
        </w:rPr>
        <w:t>supply</w:t>
      </w:r>
      <w:r w:rsidR="00F6510F">
        <w:rPr>
          <w:rFonts w:ascii="Times New Roman" w:hAnsi="Times New Roman"/>
          <w:szCs w:val="24"/>
        </w:rPr>
        <w:t xml:space="preserve"> multipliers for 16 sectors.</w:t>
      </w:r>
      <w:r w:rsidR="00E040CF">
        <w:rPr>
          <w:rFonts w:ascii="Times New Roman" w:hAnsi="Times New Roman"/>
          <w:szCs w:val="24"/>
        </w:rPr>
        <w:t xml:space="preserve">  </w:t>
      </w:r>
      <w:r w:rsidR="00E040CF">
        <w:rPr>
          <w:rFonts w:ascii="Times New Roman" w:hAnsi="Times New Roman"/>
          <w:i/>
          <w:szCs w:val="24"/>
        </w:rPr>
        <w:t>Note:</w:t>
      </w:r>
      <w:r w:rsidR="00E040CF">
        <w:rPr>
          <w:rFonts w:ascii="Times New Roman" w:hAnsi="Times New Roman"/>
          <w:szCs w:val="24"/>
        </w:rPr>
        <w:t xml:space="preserve"> </w:t>
      </w:r>
      <w:r w:rsidR="0061725B">
        <w:rPr>
          <w:rFonts w:ascii="Times New Roman" w:hAnsi="Times New Roman"/>
          <w:szCs w:val="24"/>
        </w:rPr>
        <w:t>He</w:t>
      </w:r>
      <w:r w:rsidR="00E040CF">
        <w:rPr>
          <w:rFonts w:ascii="Times New Roman" w:hAnsi="Times New Roman"/>
          <w:szCs w:val="24"/>
        </w:rPr>
        <w:t xml:space="preserve"> refers to these as “output” multipliers but, to avoid confusion, we use the term “supply” multipliers.</w:t>
      </w:r>
      <w:r w:rsidR="00F6510F">
        <w:rPr>
          <w:rFonts w:ascii="Times New Roman" w:hAnsi="Times New Roman"/>
          <w:szCs w:val="24"/>
        </w:rPr>
        <w:t xml:space="preserve">  As expected, the CB method yields unrealistically low figures for regional exports and imports, whereas CHARM generates more </w:t>
      </w:r>
      <w:r w:rsidR="003D4877">
        <w:rPr>
          <w:rFonts w:ascii="Times New Roman" w:hAnsi="Times New Roman"/>
          <w:szCs w:val="24"/>
        </w:rPr>
        <w:t>sensible</w:t>
      </w:r>
      <w:r w:rsidR="00F6510F">
        <w:rPr>
          <w:rFonts w:ascii="Times New Roman" w:hAnsi="Times New Roman"/>
          <w:szCs w:val="24"/>
        </w:rPr>
        <w:t xml:space="preserve"> figures for both (</w:t>
      </w:r>
      <w:r w:rsidR="00F6510F">
        <w:rPr>
          <w:rFonts w:ascii="Times New Roman" w:hAnsi="Times New Roman"/>
          <w:i/>
          <w:szCs w:val="24"/>
        </w:rPr>
        <w:t>ibid.</w:t>
      </w:r>
      <w:r w:rsidR="00F6510F" w:rsidRPr="005820DE">
        <w:rPr>
          <w:rFonts w:ascii="Times New Roman" w:hAnsi="Times New Roman"/>
          <w:szCs w:val="24"/>
        </w:rPr>
        <w:t>,</w:t>
      </w:r>
      <w:r w:rsidR="00F6510F">
        <w:rPr>
          <w:rFonts w:ascii="Times New Roman" w:hAnsi="Times New Roman"/>
          <w:szCs w:val="24"/>
        </w:rPr>
        <w:t xml:space="preserve"> Table 3).</w:t>
      </w:r>
      <w:r w:rsidR="009114BF">
        <w:rPr>
          <w:rFonts w:ascii="Times New Roman" w:hAnsi="Times New Roman"/>
          <w:szCs w:val="24"/>
        </w:rPr>
        <w:t xml:space="preserve">  </w:t>
      </w:r>
      <w:r w:rsidR="000775CA">
        <w:rPr>
          <w:rFonts w:ascii="Times New Roman" w:hAnsi="Times New Roman"/>
          <w:szCs w:val="24"/>
        </w:rPr>
        <w:t>However, e</w:t>
      </w:r>
      <w:r w:rsidR="009D471D">
        <w:rPr>
          <w:rFonts w:ascii="Times New Roman" w:hAnsi="Times New Roman"/>
          <w:szCs w:val="24"/>
        </w:rPr>
        <w:t xml:space="preserve">ven </w:t>
      </w:r>
      <w:r w:rsidR="000775CA">
        <w:rPr>
          <w:rFonts w:ascii="Times New Roman" w:hAnsi="Times New Roman"/>
          <w:szCs w:val="24"/>
        </w:rPr>
        <w:t>though</w:t>
      </w:r>
      <w:r w:rsidR="009114BF">
        <w:rPr>
          <w:rFonts w:ascii="Times New Roman" w:hAnsi="Times New Roman"/>
          <w:szCs w:val="24"/>
        </w:rPr>
        <w:t xml:space="preserve"> the </w:t>
      </w:r>
      <w:r w:rsidR="0061725B">
        <w:rPr>
          <w:rFonts w:ascii="Times New Roman" w:hAnsi="Times New Roman"/>
          <w:szCs w:val="24"/>
        </w:rPr>
        <w:t xml:space="preserve">regional </w:t>
      </w:r>
      <w:r w:rsidR="00E040CF">
        <w:rPr>
          <w:rFonts w:ascii="Times New Roman" w:hAnsi="Times New Roman"/>
          <w:szCs w:val="24"/>
        </w:rPr>
        <w:t>supply</w:t>
      </w:r>
      <w:r w:rsidR="009114BF">
        <w:rPr>
          <w:rFonts w:ascii="Times New Roman" w:hAnsi="Times New Roman"/>
          <w:szCs w:val="24"/>
        </w:rPr>
        <w:t xml:space="preserve"> multipliers from CHARM are generally </w:t>
      </w:r>
      <w:r w:rsidR="003D4877">
        <w:rPr>
          <w:rFonts w:ascii="Times New Roman" w:hAnsi="Times New Roman"/>
          <w:szCs w:val="24"/>
        </w:rPr>
        <w:t>smal</w:t>
      </w:r>
      <w:r w:rsidR="009114BF">
        <w:rPr>
          <w:rFonts w:ascii="Times New Roman" w:hAnsi="Times New Roman"/>
          <w:szCs w:val="24"/>
        </w:rPr>
        <w:t>ler than those for Germany, the</w:t>
      </w:r>
      <w:r w:rsidR="009D471D">
        <w:rPr>
          <w:rFonts w:ascii="Times New Roman" w:hAnsi="Times New Roman"/>
          <w:szCs w:val="24"/>
        </w:rPr>
        <w:t xml:space="preserve">ir </w:t>
      </w:r>
      <w:r w:rsidR="009114BF">
        <w:rPr>
          <w:rFonts w:ascii="Times New Roman" w:hAnsi="Times New Roman"/>
          <w:szCs w:val="24"/>
        </w:rPr>
        <w:t>average</w:t>
      </w:r>
      <w:r w:rsidR="009D471D">
        <w:rPr>
          <w:rFonts w:ascii="Times New Roman" w:hAnsi="Times New Roman"/>
          <w:szCs w:val="24"/>
        </w:rPr>
        <w:t xml:space="preserve"> value is</w:t>
      </w:r>
      <w:r w:rsidR="009114BF">
        <w:rPr>
          <w:rFonts w:ascii="Times New Roman" w:hAnsi="Times New Roman"/>
          <w:szCs w:val="24"/>
        </w:rPr>
        <w:t xml:space="preserve"> only</w:t>
      </w:r>
      <w:r w:rsidR="009D471D">
        <w:rPr>
          <w:rFonts w:ascii="Times New Roman" w:hAnsi="Times New Roman"/>
          <w:szCs w:val="24"/>
        </w:rPr>
        <w:t xml:space="preserve"> marginally lower (1.553 versus 1.590) (</w:t>
      </w:r>
      <w:r w:rsidR="009D471D">
        <w:rPr>
          <w:rFonts w:ascii="Times New Roman" w:hAnsi="Times New Roman"/>
          <w:i/>
          <w:szCs w:val="24"/>
        </w:rPr>
        <w:t>ibid.</w:t>
      </w:r>
      <w:r w:rsidR="009D471D" w:rsidRPr="005820DE">
        <w:rPr>
          <w:rFonts w:ascii="Times New Roman" w:hAnsi="Times New Roman"/>
          <w:szCs w:val="24"/>
        </w:rPr>
        <w:t>,</w:t>
      </w:r>
      <w:r w:rsidR="009D471D">
        <w:rPr>
          <w:rFonts w:ascii="Times New Roman" w:hAnsi="Times New Roman"/>
          <w:szCs w:val="24"/>
        </w:rPr>
        <w:t xml:space="preserve"> Table 4).</w:t>
      </w:r>
      <w:r w:rsidR="000775CA">
        <w:rPr>
          <w:rFonts w:ascii="Times New Roman" w:hAnsi="Times New Roman"/>
          <w:szCs w:val="24"/>
        </w:rPr>
        <w:t xml:space="preserve">  This suggests that CHARM may still be overestimating these multipliers, although it is true that NRW is a relatively large region (with around 21.7 %</w:t>
      </w:r>
      <w:r w:rsidR="009D471D">
        <w:rPr>
          <w:rFonts w:ascii="Times New Roman" w:hAnsi="Times New Roman"/>
          <w:szCs w:val="24"/>
        </w:rPr>
        <w:t xml:space="preserve"> </w:t>
      </w:r>
      <w:r w:rsidR="000775CA">
        <w:rPr>
          <w:rFonts w:ascii="Times New Roman" w:hAnsi="Times New Roman"/>
          <w:szCs w:val="24"/>
        </w:rPr>
        <w:t>of national employment).</w:t>
      </w:r>
    </w:p>
    <w:p w:rsidR="00A55588" w:rsidRPr="00A55588" w:rsidRDefault="009D195B" w:rsidP="00F316E1">
      <w:pPr>
        <w:pStyle w:val="Normaali1"/>
        <w:tabs>
          <w:tab w:val="left" w:pos="360"/>
        </w:tabs>
        <w:spacing w:line="480" w:lineRule="auto"/>
        <w:jc w:val="center"/>
        <w:rPr>
          <w:rFonts w:ascii="Times New Roman" w:hAnsi="Times New Roman"/>
          <w:color w:val="000000"/>
          <w:szCs w:val="24"/>
          <w:lang w:val="en-GB"/>
        </w:rPr>
      </w:pPr>
      <w:r>
        <w:rPr>
          <w:rFonts w:ascii="Times New Roman" w:hAnsi="Times New Roman"/>
          <w:b/>
          <w:color w:val="000000"/>
          <w:szCs w:val="24"/>
          <w:lang w:val="en-GB"/>
        </w:rPr>
        <w:lastRenderedPageBreak/>
        <w:t>Case Study of Uusimaa</w:t>
      </w:r>
    </w:p>
    <w:p w:rsidR="00805997" w:rsidRDefault="00A55588" w:rsidP="00A27D7B">
      <w:pPr>
        <w:tabs>
          <w:tab w:val="left" w:pos="426"/>
        </w:tabs>
        <w:spacing w:after="0" w:line="480" w:lineRule="auto"/>
        <w:jc w:val="both"/>
        <w:rPr>
          <w:rFonts w:ascii="Times New Roman" w:hAnsi="Times New Roman"/>
          <w:color w:val="000000"/>
          <w:sz w:val="24"/>
          <w:szCs w:val="24"/>
        </w:rPr>
      </w:pPr>
      <w:r>
        <w:rPr>
          <w:rFonts w:ascii="Times New Roman" w:hAnsi="Times New Roman"/>
          <w:b/>
          <w:color w:val="000000"/>
          <w:szCs w:val="24"/>
        </w:rPr>
        <w:tab/>
      </w:r>
      <w:r w:rsidR="00007D6D" w:rsidRPr="00007D6D">
        <w:rPr>
          <w:rFonts w:ascii="Times New Roman" w:hAnsi="Times New Roman"/>
          <w:color w:val="000000"/>
          <w:sz w:val="24"/>
          <w:szCs w:val="24"/>
        </w:rPr>
        <w:t xml:space="preserve">A limitation of Kronenberg’s case study is that he did not have </w:t>
      </w:r>
      <w:r w:rsidR="0090577B">
        <w:rPr>
          <w:rFonts w:ascii="Times New Roman" w:hAnsi="Times New Roman"/>
          <w:color w:val="000000"/>
          <w:sz w:val="24"/>
          <w:szCs w:val="24"/>
        </w:rPr>
        <w:t xml:space="preserve">the </w:t>
      </w:r>
      <w:r w:rsidR="009235D3">
        <w:rPr>
          <w:rFonts w:ascii="Times New Roman" w:hAnsi="Times New Roman"/>
          <w:color w:val="000000"/>
          <w:sz w:val="24"/>
          <w:szCs w:val="24"/>
        </w:rPr>
        <w:t>benchmark</w:t>
      </w:r>
      <w:r w:rsidR="00007D6D" w:rsidRPr="00007D6D">
        <w:rPr>
          <w:rFonts w:ascii="Times New Roman" w:hAnsi="Times New Roman"/>
          <w:color w:val="000000"/>
          <w:sz w:val="24"/>
          <w:szCs w:val="24"/>
        </w:rPr>
        <w:t xml:space="preserve"> regional data </w:t>
      </w:r>
      <w:r w:rsidR="009235D3">
        <w:rPr>
          <w:rFonts w:ascii="Times New Roman" w:hAnsi="Times New Roman"/>
          <w:color w:val="000000"/>
          <w:sz w:val="24"/>
          <w:szCs w:val="24"/>
        </w:rPr>
        <w:t xml:space="preserve">needed </w:t>
      </w:r>
      <w:r w:rsidR="00007D6D" w:rsidRPr="00007D6D">
        <w:rPr>
          <w:rFonts w:ascii="Times New Roman" w:hAnsi="Times New Roman"/>
          <w:color w:val="000000"/>
          <w:sz w:val="24"/>
          <w:szCs w:val="24"/>
        </w:rPr>
        <w:t xml:space="preserve">to assess </w:t>
      </w:r>
      <w:r w:rsidR="007B5E5B">
        <w:rPr>
          <w:rFonts w:ascii="Times New Roman" w:hAnsi="Times New Roman"/>
          <w:color w:val="000000"/>
          <w:sz w:val="24"/>
          <w:szCs w:val="24"/>
        </w:rPr>
        <w:t>the accuracy of</w:t>
      </w:r>
      <w:r w:rsidR="00007D6D" w:rsidRPr="00007D6D">
        <w:rPr>
          <w:rFonts w:ascii="Times New Roman" w:hAnsi="Times New Roman"/>
          <w:color w:val="000000"/>
          <w:sz w:val="24"/>
          <w:szCs w:val="24"/>
        </w:rPr>
        <w:t xml:space="preserve"> </w:t>
      </w:r>
      <w:r w:rsidR="004248E5">
        <w:rPr>
          <w:rFonts w:ascii="Times New Roman" w:hAnsi="Times New Roman"/>
          <w:color w:val="000000"/>
          <w:sz w:val="24"/>
          <w:szCs w:val="24"/>
        </w:rPr>
        <w:t>his</w:t>
      </w:r>
      <w:r w:rsidR="00007D6D" w:rsidRPr="00007D6D">
        <w:rPr>
          <w:rFonts w:ascii="Times New Roman" w:hAnsi="Times New Roman"/>
          <w:color w:val="000000"/>
          <w:sz w:val="24"/>
          <w:szCs w:val="24"/>
        </w:rPr>
        <w:t xml:space="preserve"> </w:t>
      </w:r>
      <w:r w:rsidR="009D27AD" w:rsidRPr="00007D6D">
        <w:rPr>
          <w:rFonts w:ascii="Times New Roman" w:hAnsi="Times New Roman"/>
          <w:color w:val="000000"/>
          <w:sz w:val="24"/>
          <w:szCs w:val="24"/>
        </w:rPr>
        <w:t>CHARM</w:t>
      </w:r>
      <w:r w:rsidR="009D27AD">
        <w:rPr>
          <w:rFonts w:ascii="Times New Roman" w:hAnsi="Times New Roman"/>
          <w:color w:val="000000"/>
          <w:sz w:val="24"/>
          <w:szCs w:val="24"/>
        </w:rPr>
        <w:t>-based</w:t>
      </w:r>
      <w:r w:rsidR="009D27AD" w:rsidRPr="00007D6D">
        <w:rPr>
          <w:rFonts w:ascii="Times New Roman" w:hAnsi="Times New Roman"/>
          <w:color w:val="000000"/>
          <w:sz w:val="24"/>
          <w:szCs w:val="24"/>
        </w:rPr>
        <w:t xml:space="preserve"> </w:t>
      </w:r>
      <w:r w:rsidR="00007D6D" w:rsidRPr="00007D6D">
        <w:rPr>
          <w:rFonts w:ascii="Times New Roman" w:hAnsi="Times New Roman"/>
          <w:color w:val="000000"/>
          <w:sz w:val="24"/>
          <w:szCs w:val="24"/>
        </w:rPr>
        <w:t>estimates of imports, exports and multipliers.</w:t>
      </w:r>
      <w:r w:rsidR="00A27D7B">
        <w:rPr>
          <w:rFonts w:ascii="Times New Roman" w:hAnsi="Times New Roman"/>
          <w:color w:val="000000"/>
          <w:sz w:val="24"/>
          <w:szCs w:val="24"/>
        </w:rPr>
        <w:t xml:space="preserve">  Fortunately, </w:t>
      </w:r>
      <w:r w:rsidR="0085110A">
        <w:rPr>
          <w:rFonts w:ascii="Times New Roman" w:hAnsi="Times New Roman"/>
          <w:color w:val="000000"/>
          <w:sz w:val="24"/>
          <w:szCs w:val="24"/>
        </w:rPr>
        <w:t>in the case of</w:t>
      </w:r>
      <w:r w:rsidR="00F61EA9">
        <w:rPr>
          <w:rFonts w:ascii="Times New Roman" w:hAnsi="Times New Roman"/>
          <w:color w:val="000000"/>
          <w:sz w:val="24"/>
          <w:szCs w:val="24"/>
        </w:rPr>
        <w:t xml:space="preserve"> Finland, </w:t>
      </w:r>
      <w:r w:rsidR="001A2F65">
        <w:rPr>
          <w:rFonts w:ascii="Times New Roman" w:hAnsi="Times New Roman"/>
          <w:color w:val="000000"/>
          <w:sz w:val="24"/>
          <w:szCs w:val="24"/>
        </w:rPr>
        <w:t>the necessary figures</w:t>
      </w:r>
      <w:r w:rsidR="00A27D7B">
        <w:rPr>
          <w:rFonts w:ascii="Times New Roman" w:hAnsi="Times New Roman"/>
          <w:color w:val="000000"/>
          <w:sz w:val="24"/>
          <w:szCs w:val="24"/>
        </w:rPr>
        <w:t xml:space="preserve"> </w:t>
      </w:r>
      <w:r w:rsidR="001A2F65">
        <w:rPr>
          <w:rFonts w:ascii="Times New Roman" w:hAnsi="Times New Roman"/>
          <w:color w:val="000000"/>
          <w:sz w:val="24"/>
          <w:szCs w:val="24"/>
        </w:rPr>
        <w:t>can be derived</w:t>
      </w:r>
      <w:r w:rsidR="00A27D7B">
        <w:rPr>
          <w:rFonts w:ascii="Times New Roman" w:hAnsi="Times New Roman"/>
          <w:color w:val="000000"/>
          <w:sz w:val="24"/>
          <w:szCs w:val="24"/>
        </w:rPr>
        <w:t xml:space="preserve"> for all</w:t>
      </w:r>
      <w:r w:rsidR="00BE095E">
        <w:rPr>
          <w:rFonts w:ascii="Times New Roman" w:hAnsi="Times New Roman"/>
          <w:color w:val="000000"/>
          <w:sz w:val="24"/>
          <w:szCs w:val="24"/>
        </w:rPr>
        <w:t xml:space="preserve"> its</w:t>
      </w:r>
      <w:r w:rsidR="00A27D7B">
        <w:rPr>
          <w:rFonts w:ascii="Times New Roman" w:hAnsi="Times New Roman"/>
          <w:color w:val="000000"/>
          <w:sz w:val="24"/>
          <w:szCs w:val="24"/>
        </w:rPr>
        <w:t xml:space="preserve"> regions </w:t>
      </w:r>
      <w:r w:rsidR="001A2F65">
        <w:rPr>
          <w:rFonts w:ascii="Times New Roman" w:hAnsi="Times New Roman"/>
          <w:color w:val="000000"/>
          <w:sz w:val="24"/>
          <w:szCs w:val="24"/>
        </w:rPr>
        <w:t>in</w:t>
      </w:r>
      <w:r w:rsidR="00A27D7B">
        <w:rPr>
          <w:rFonts w:ascii="Times New Roman" w:hAnsi="Times New Roman"/>
          <w:color w:val="000000"/>
          <w:sz w:val="24"/>
          <w:szCs w:val="24"/>
        </w:rPr>
        <w:t xml:space="preserve"> 2002</w:t>
      </w:r>
      <w:r w:rsidR="00A27D7B" w:rsidRPr="00C40527">
        <w:rPr>
          <w:rFonts w:ascii="Times New Roman" w:hAnsi="Times New Roman"/>
          <w:color w:val="000000"/>
          <w:sz w:val="24"/>
          <w:szCs w:val="24"/>
        </w:rPr>
        <w:t>.</w:t>
      </w:r>
      <w:r w:rsidR="008F676E">
        <w:rPr>
          <w:rFonts w:ascii="Times New Roman" w:hAnsi="Times New Roman"/>
          <w:b/>
          <w:color w:val="000000"/>
          <w:sz w:val="24"/>
          <w:szCs w:val="24"/>
          <w:vertAlign w:val="superscript"/>
        </w:rPr>
        <w:t>5</w:t>
      </w:r>
      <w:r w:rsidR="00A27D7B">
        <w:rPr>
          <w:rFonts w:ascii="Times New Roman" w:hAnsi="Times New Roman"/>
          <w:color w:val="000000"/>
          <w:sz w:val="24"/>
          <w:szCs w:val="24"/>
        </w:rPr>
        <w:t xml:space="preserve">  Here we examine data for Uusimaa, the largest region, which </w:t>
      </w:r>
      <w:r w:rsidR="0090577B">
        <w:rPr>
          <w:rFonts w:ascii="Times New Roman" w:hAnsi="Times New Roman"/>
          <w:color w:val="000000"/>
          <w:sz w:val="24"/>
          <w:szCs w:val="24"/>
        </w:rPr>
        <w:t xml:space="preserve">produced </w:t>
      </w:r>
      <w:r w:rsidR="001435E7">
        <w:rPr>
          <w:rFonts w:ascii="Times New Roman" w:hAnsi="Times New Roman"/>
          <w:color w:val="000000"/>
          <w:sz w:val="24"/>
          <w:szCs w:val="24"/>
        </w:rPr>
        <w:t>34.6</w:t>
      </w:r>
      <w:r w:rsidR="0090577B">
        <w:rPr>
          <w:rFonts w:ascii="Times New Roman" w:hAnsi="Times New Roman"/>
          <w:color w:val="000000"/>
          <w:sz w:val="24"/>
          <w:szCs w:val="24"/>
        </w:rPr>
        <w:t>% of national output in 2002</w:t>
      </w:r>
      <w:r w:rsidR="001435E7">
        <w:rPr>
          <w:rFonts w:ascii="Times New Roman" w:hAnsi="Times New Roman"/>
          <w:color w:val="000000"/>
          <w:sz w:val="24"/>
          <w:szCs w:val="24"/>
        </w:rPr>
        <w:t xml:space="preserve"> and accounted for 31.4% of aggregate employment</w:t>
      </w:r>
      <w:r w:rsidR="0090577B">
        <w:rPr>
          <w:rFonts w:ascii="Times New Roman" w:hAnsi="Times New Roman"/>
          <w:color w:val="000000"/>
          <w:sz w:val="24"/>
          <w:szCs w:val="24"/>
        </w:rPr>
        <w:t>.  Uusimaa’</w:t>
      </w:r>
      <w:r w:rsidR="00A27D7B">
        <w:rPr>
          <w:rFonts w:ascii="Times New Roman" w:hAnsi="Times New Roman"/>
          <w:color w:val="000000"/>
          <w:sz w:val="24"/>
          <w:szCs w:val="24"/>
        </w:rPr>
        <w:t>s diversified industrial structure</w:t>
      </w:r>
      <w:r w:rsidR="0090577B">
        <w:rPr>
          <w:rFonts w:ascii="Times New Roman" w:hAnsi="Times New Roman"/>
          <w:color w:val="000000"/>
          <w:sz w:val="24"/>
          <w:szCs w:val="24"/>
        </w:rPr>
        <w:t xml:space="preserve"> is illustrated in Table 3.</w:t>
      </w:r>
    </w:p>
    <w:p w:rsidR="00805997" w:rsidRPr="001802C4" w:rsidRDefault="00805997" w:rsidP="00805997">
      <w:pPr>
        <w:tabs>
          <w:tab w:val="left" w:pos="426"/>
        </w:tabs>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Table 3</w:t>
      </w:r>
    </w:p>
    <w:p w:rsidR="0090577B" w:rsidRPr="009235D3" w:rsidRDefault="00805997" w:rsidP="00A27D7B">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90577B">
        <w:rPr>
          <w:rFonts w:ascii="Times New Roman" w:hAnsi="Times New Roman"/>
          <w:color w:val="000000"/>
          <w:sz w:val="24"/>
          <w:szCs w:val="24"/>
        </w:rPr>
        <w:t xml:space="preserve">It should be noted that we have pursued a more disaggregated approach than Kronenberg did, </w:t>
      </w:r>
      <w:r w:rsidR="00DA0A14">
        <w:rPr>
          <w:rFonts w:ascii="Times New Roman" w:hAnsi="Times New Roman"/>
          <w:color w:val="000000"/>
          <w:sz w:val="24"/>
          <w:szCs w:val="24"/>
        </w:rPr>
        <w:t>so as</w:t>
      </w:r>
      <w:r w:rsidR="001802C4">
        <w:rPr>
          <w:rFonts w:ascii="Times New Roman" w:hAnsi="Times New Roman"/>
          <w:color w:val="000000"/>
          <w:sz w:val="24"/>
          <w:szCs w:val="24"/>
        </w:rPr>
        <w:t xml:space="preserve"> to maximize the amount of available information and minimize aggregation bias.  Even so, </w:t>
      </w:r>
      <w:r w:rsidR="004D0AB5">
        <w:rPr>
          <w:rFonts w:ascii="Times New Roman" w:hAnsi="Times New Roman"/>
          <w:color w:val="000000"/>
          <w:sz w:val="24"/>
          <w:szCs w:val="24"/>
        </w:rPr>
        <w:t xml:space="preserve">a </w:t>
      </w:r>
      <w:r w:rsidR="001802C4">
        <w:rPr>
          <w:rFonts w:ascii="Times New Roman" w:hAnsi="Times New Roman"/>
          <w:color w:val="000000"/>
          <w:sz w:val="24"/>
          <w:szCs w:val="24"/>
        </w:rPr>
        <w:t xml:space="preserve">lack of regional data meant that the 59 national sectors had to be reduced to the 26 regional sectors </w:t>
      </w:r>
      <w:r w:rsidR="004712F3">
        <w:rPr>
          <w:rFonts w:ascii="Times New Roman" w:hAnsi="Times New Roman"/>
          <w:color w:val="000000"/>
          <w:sz w:val="24"/>
          <w:szCs w:val="24"/>
        </w:rPr>
        <w:t>di</w:t>
      </w:r>
      <w:r w:rsidR="001802C4">
        <w:rPr>
          <w:rFonts w:ascii="Times New Roman" w:hAnsi="Times New Roman"/>
          <w:color w:val="000000"/>
          <w:sz w:val="24"/>
          <w:szCs w:val="24"/>
        </w:rPr>
        <w:t>s</w:t>
      </w:r>
      <w:r w:rsidR="004712F3">
        <w:rPr>
          <w:rFonts w:ascii="Times New Roman" w:hAnsi="Times New Roman"/>
          <w:color w:val="000000"/>
          <w:sz w:val="24"/>
          <w:szCs w:val="24"/>
        </w:rPr>
        <w:t>played</w:t>
      </w:r>
      <w:r w:rsidR="001802C4">
        <w:rPr>
          <w:rFonts w:ascii="Times New Roman" w:hAnsi="Times New Roman"/>
          <w:color w:val="000000"/>
          <w:sz w:val="24"/>
          <w:szCs w:val="24"/>
        </w:rPr>
        <w:t xml:space="preserve"> in Table </w:t>
      </w:r>
      <w:proofErr w:type="gramStart"/>
      <w:r w:rsidR="001802C4">
        <w:rPr>
          <w:rFonts w:ascii="Times New Roman" w:hAnsi="Times New Roman"/>
          <w:color w:val="000000"/>
          <w:sz w:val="24"/>
          <w:szCs w:val="24"/>
        </w:rPr>
        <w:t>3.</w:t>
      </w:r>
      <w:r w:rsidR="008F676E">
        <w:rPr>
          <w:rFonts w:ascii="Times New Roman" w:hAnsi="Times New Roman"/>
          <w:b/>
          <w:color w:val="000000"/>
          <w:sz w:val="24"/>
          <w:szCs w:val="24"/>
          <w:vertAlign w:val="superscript"/>
        </w:rPr>
        <w:t>6</w:t>
      </w:r>
      <w:r w:rsidR="009235D3">
        <w:rPr>
          <w:rFonts w:ascii="Times New Roman" w:hAnsi="Times New Roman"/>
          <w:color w:val="000000"/>
          <w:sz w:val="24"/>
          <w:szCs w:val="24"/>
        </w:rPr>
        <w:t xml:space="preserve">  In</w:t>
      </w:r>
      <w:proofErr w:type="gramEnd"/>
      <w:r w:rsidR="009235D3">
        <w:rPr>
          <w:rFonts w:ascii="Times New Roman" w:hAnsi="Times New Roman"/>
          <w:color w:val="000000"/>
          <w:sz w:val="24"/>
          <w:szCs w:val="24"/>
        </w:rPr>
        <w:t xml:space="preserve"> evaluating the relative performance of CHARM and the CB method, we use the regional data generated by Statistics Finland as a benchmark.</w:t>
      </w:r>
    </w:p>
    <w:p w:rsidR="00805997" w:rsidRDefault="00805997" w:rsidP="00C6069E">
      <w:pPr>
        <w:widowControl w:val="0"/>
        <w:tabs>
          <w:tab w:val="left" w:pos="426"/>
        </w:tabs>
        <w:spacing w:after="0" w:line="480" w:lineRule="auto"/>
        <w:jc w:val="center"/>
        <w:rPr>
          <w:rFonts w:ascii="Times New Roman" w:hAnsi="Times New Roman"/>
          <w:color w:val="000000"/>
          <w:sz w:val="24"/>
          <w:szCs w:val="24"/>
        </w:rPr>
      </w:pPr>
      <w:r>
        <w:rPr>
          <w:rFonts w:ascii="Times New Roman" w:hAnsi="Times New Roman"/>
          <w:b/>
          <w:color w:val="000000"/>
          <w:sz w:val="24"/>
          <w:szCs w:val="24"/>
        </w:rPr>
        <w:t>Table 4</w:t>
      </w:r>
    </w:p>
    <w:p w:rsidR="00805997" w:rsidRDefault="00805997" w:rsidP="00C6069E">
      <w:pPr>
        <w:widowControl w:val="0"/>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1A2F65">
        <w:rPr>
          <w:rFonts w:ascii="Times New Roman" w:hAnsi="Times New Roman"/>
          <w:color w:val="000000"/>
          <w:sz w:val="24"/>
          <w:szCs w:val="24"/>
        </w:rPr>
        <w:t xml:space="preserve">As expected, Table 4 shows </w:t>
      </w:r>
      <w:r w:rsidR="00096FF3">
        <w:rPr>
          <w:rFonts w:ascii="Times New Roman" w:hAnsi="Times New Roman"/>
          <w:color w:val="000000"/>
          <w:sz w:val="24"/>
          <w:szCs w:val="24"/>
        </w:rPr>
        <w:t xml:space="preserve">that the CB </w:t>
      </w:r>
      <w:r w:rsidR="002A6780">
        <w:rPr>
          <w:rFonts w:ascii="Times New Roman" w:hAnsi="Times New Roman"/>
          <w:color w:val="000000"/>
          <w:sz w:val="24"/>
          <w:szCs w:val="24"/>
        </w:rPr>
        <w:t xml:space="preserve">method substantially underestimates Uusimaa’s </w:t>
      </w:r>
      <w:r w:rsidR="00027613">
        <w:rPr>
          <w:rFonts w:ascii="Times New Roman" w:hAnsi="Times New Roman"/>
          <w:color w:val="000000"/>
          <w:sz w:val="24"/>
          <w:szCs w:val="24"/>
        </w:rPr>
        <w:t xml:space="preserve">total </w:t>
      </w:r>
      <w:r w:rsidR="002A6780">
        <w:rPr>
          <w:rFonts w:ascii="Times New Roman" w:hAnsi="Times New Roman"/>
          <w:color w:val="000000"/>
          <w:sz w:val="24"/>
          <w:szCs w:val="24"/>
        </w:rPr>
        <w:t xml:space="preserve">exports and imports and, consequently, its volume of trade.  CHARM performs markedly better, although it </w:t>
      </w:r>
      <w:r w:rsidR="001B13EC">
        <w:rPr>
          <w:rFonts w:ascii="Times New Roman" w:hAnsi="Times New Roman"/>
          <w:color w:val="000000"/>
          <w:sz w:val="24"/>
          <w:szCs w:val="24"/>
        </w:rPr>
        <w:t>too</w:t>
      </w:r>
      <w:r w:rsidR="002A6780">
        <w:rPr>
          <w:rFonts w:ascii="Times New Roman" w:hAnsi="Times New Roman"/>
          <w:color w:val="000000"/>
          <w:sz w:val="24"/>
          <w:szCs w:val="24"/>
        </w:rPr>
        <w:t xml:space="preserve"> under</w:t>
      </w:r>
      <w:r w:rsidR="000805DE">
        <w:rPr>
          <w:rFonts w:ascii="Times New Roman" w:hAnsi="Times New Roman"/>
          <w:color w:val="000000"/>
          <w:sz w:val="24"/>
          <w:szCs w:val="24"/>
        </w:rPr>
        <w:t>state</w:t>
      </w:r>
      <w:r w:rsidR="002A6780">
        <w:rPr>
          <w:rFonts w:ascii="Times New Roman" w:hAnsi="Times New Roman"/>
          <w:color w:val="000000"/>
          <w:sz w:val="24"/>
          <w:szCs w:val="24"/>
        </w:rPr>
        <w:t xml:space="preserve">s the </w:t>
      </w:r>
      <w:r w:rsidR="00027613">
        <w:rPr>
          <w:rFonts w:ascii="Times New Roman" w:hAnsi="Times New Roman"/>
          <w:color w:val="000000"/>
          <w:sz w:val="24"/>
          <w:szCs w:val="24"/>
        </w:rPr>
        <w:t xml:space="preserve">overall </w:t>
      </w:r>
      <w:r w:rsidR="002A6780">
        <w:rPr>
          <w:rFonts w:ascii="Times New Roman" w:hAnsi="Times New Roman"/>
          <w:color w:val="000000"/>
          <w:sz w:val="24"/>
          <w:szCs w:val="24"/>
        </w:rPr>
        <w:t xml:space="preserve">amount of trade.  </w:t>
      </w:r>
      <w:r w:rsidR="004D0AB5">
        <w:rPr>
          <w:rFonts w:ascii="Times New Roman" w:hAnsi="Times New Roman"/>
          <w:color w:val="000000"/>
          <w:sz w:val="24"/>
          <w:szCs w:val="24"/>
        </w:rPr>
        <w:t>Thi</w:t>
      </w:r>
      <w:r w:rsidR="002A6780">
        <w:rPr>
          <w:rFonts w:ascii="Times New Roman" w:hAnsi="Times New Roman"/>
          <w:color w:val="000000"/>
          <w:sz w:val="24"/>
          <w:szCs w:val="24"/>
        </w:rPr>
        <w:t xml:space="preserve">s superior </w:t>
      </w:r>
      <w:r w:rsidR="00F61EA9">
        <w:rPr>
          <w:rFonts w:ascii="Times New Roman" w:hAnsi="Times New Roman"/>
          <w:color w:val="000000"/>
          <w:sz w:val="24"/>
          <w:szCs w:val="24"/>
        </w:rPr>
        <w:t xml:space="preserve">relative </w:t>
      </w:r>
      <w:r w:rsidR="002A6780">
        <w:rPr>
          <w:rFonts w:ascii="Times New Roman" w:hAnsi="Times New Roman"/>
          <w:color w:val="000000"/>
          <w:sz w:val="24"/>
          <w:szCs w:val="24"/>
        </w:rPr>
        <w:t xml:space="preserve">performance is primarily </w:t>
      </w:r>
      <w:r w:rsidR="00027613">
        <w:rPr>
          <w:rFonts w:ascii="Times New Roman" w:hAnsi="Times New Roman"/>
          <w:color w:val="000000"/>
          <w:sz w:val="24"/>
          <w:szCs w:val="24"/>
        </w:rPr>
        <w:t xml:space="preserve">due to the fact that </w:t>
      </w:r>
      <w:r w:rsidR="004D0AB5">
        <w:rPr>
          <w:rFonts w:ascii="Times New Roman" w:hAnsi="Times New Roman"/>
          <w:color w:val="000000"/>
          <w:sz w:val="24"/>
          <w:szCs w:val="24"/>
        </w:rPr>
        <w:t xml:space="preserve">CHARM </w:t>
      </w:r>
      <w:r w:rsidR="00027613">
        <w:rPr>
          <w:rFonts w:ascii="Times New Roman" w:hAnsi="Times New Roman"/>
          <w:color w:val="000000"/>
          <w:sz w:val="24"/>
          <w:szCs w:val="24"/>
        </w:rPr>
        <w:t xml:space="preserve">takes </w:t>
      </w:r>
      <w:r w:rsidR="000805DE">
        <w:rPr>
          <w:rFonts w:ascii="Times New Roman" w:hAnsi="Times New Roman"/>
          <w:color w:val="000000"/>
          <w:sz w:val="24"/>
          <w:szCs w:val="24"/>
        </w:rPr>
        <w:t xml:space="preserve">cross-hauling </w:t>
      </w:r>
      <w:r w:rsidR="00027613">
        <w:rPr>
          <w:rFonts w:ascii="Times New Roman" w:hAnsi="Times New Roman"/>
          <w:color w:val="000000"/>
          <w:sz w:val="24"/>
          <w:szCs w:val="24"/>
        </w:rPr>
        <w:t xml:space="preserve">into account, whereas the CB </w:t>
      </w:r>
      <w:r w:rsidR="0099609C">
        <w:rPr>
          <w:rFonts w:ascii="Times New Roman" w:hAnsi="Times New Roman"/>
          <w:color w:val="000000"/>
          <w:sz w:val="24"/>
          <w:szCs w:val="24"/>
        </w:rPr>
        <w:t>method</w:t>
      </w:r>
      <w:r w:rsidR="00027613">
        <w:rPr>
          <w:rFonts w:ascii="Times New Roman" w:hAnsi="Times New Roman"/>
          <w:color w:val="000000"/>
          <w:sz w:val="24"/>
          <w:szCs w:val="24"/>
        </w:rPr>
        <w:t xml:space="preserve"> rules</w:t>
      </w:r>
      <w:r w:rsidR="000805DE">
        <w:rPr>
          <w:rFonts w:ascii="Times New Roman" w:hAnsi="Times New Roman"/>
          <w:color w:val="000000"/>
          <w:sz w:val="24"/>
          <w:szCs w:val="24"/>
        </w:rPr>
        <w:t xml:space="preserve"> out</w:t>
      </w:r>
      <w:r w:rsidR="00027613">
        <w:rPr>
          <w:rFonts w:ascii="Times New Roman" w:hAnsi="Times New Roman"/>
          <w:color w:val="000000"/>
          <w:sz w:val="24"/>
          <w:szCs w:val="24"/>
        </w:rPr>
        <w:t xml:space="preserve"> th</w:t>
      </w:r>
      <w:r w:rsidR="0099609C">
        <w:rPr>
          <w:rFonts w:ascii="Times New Roman" w:hAnsi="Times New Roman"/>
          <w:color w:val="000000"/>
          <w:sz w:val="24"/>
          <w:szCs w:val="24"/>
        </w:rPr>
        <w:t>e possibility of a sector</w:t>
      </w:r>
      <w:r w:rsidR="00211881">
        <w:rPr>
          <w:rFonts w:ascii="Times New Roman" w:hAnsi="Times New Roman"/>
          <w:color w:val="000000"/>
          <w:sz w:val="24"/>
          <w:szCs w:val="24"/>
        </w:rPr>
        <w:t>’s</w:t>
      </w:r>
      <w:r w:rsidR="0099609C">
        <w:rPr>
          <w:rFonts w:ascii="Times New Roman" w:hAnsi="Times New Roman"/>
          <w:color w:val="000000"/>
          <w:sz w:val="24"/>
          <w:szCs w:val="24"/>
        </w:rPr>
        <w:t xml:space="preserve"> being both an exporter and an importer of a given commodity.</w:t>
      </w:r>
    </w:p>
    <w:p w:rsidR="00C539A4" w:rsidRPr="00C539A4" w:rsidRDefault="00C539A4" w:rsidP="00C539A4">
      <w:pPr>
        <w:tabs>
          <w:tab w:val="left" w:pos="426"/>
        </w:tabs>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Table 5</w:t>
      </w:r>
    </w:p>
    <w:p w:rsidR="0090577B" w:rsidRPr="00FC0400" w:rsidRDefault="00C539A4" w:rsidP="00814842">
      <w:pPr>
        <w:widowControl w:val="0"/>
        <w:tabs>
          <w:tab w:val="left" w:pos="426"/>
        </w:tabs>
        <w:spacing w:after="0" w:line="480" w:lineRule="auto"/>
        <w:jc w:val="both"/>
        <w:rPr>
          <w:rFonts w:ascii="Times New Roman" w:hAnsi="Times New Roman"/>
          <w:color w:val="000000"/>
          <w:sz w:val="24"/>
          <w:szCs w:val="24"/>
        </w:rPr>
      </w:pPr>
      <w:r>
        <w:rPr>
          <w:rFonts w:ascii="Times New Roman" w:hAnsi="Times New Roman"/>
          <w:b/>
          <w:color w:val="000000"/>
          <w:sz w:val="24"/>
          <w:szCs w:val="24"/>
        </w:rPr>
        <w:tab/>
      </w:r>
      <w:r w:rsidR="00BF05F7" w:rsidRPr="00BF05F7">
        <w:rPr>
          <w:rFonts w:ascii="Times New Roman" w:hAnsi="Times New Roman"/>
          <w:color w:val="000000"/>
          <w:sz w:val="24"/>
          <w:szCs w:val="24"/>
        </w:rPr>
        <w:t xml:space="preserve">From </w:t>
      </w:r>
      <w:r w:rsidR="00FC0400" w:rsidRPr="00FC0400">
        <w:rPr>
          <w:rFonts w:ascii="Times New Roman" w:hAnsi="Times New Roman"/>
          <w:color w:val="000000"/>
          <w:sz w:val="24"/>
          <w:szCs w:val="24"/>
        </w:rPr>
        <w:t>T</w:t>
      </w:r>
      <w:r w:rsidR="00BF05F7">
        <w:rPr>
          <w:rFonts w:ascii="Times New Roman" w:hAnsi="Times New Roman"/>
          <w:color w:val="000000"/>
          <w:sz w:val="24"/>
          <w:szCs w:val="24"/>
        </w:rPr>
        <w:t>able 5, we can see</w:t>
      </w:r>
      <w:r w:rsidR="00FC0400">
        <w:rPr>
          <w:rFonts w:ascii="Times New Roman" w:hAnsi="Times New Roman"/>
          <w:color w:val="000000"/>
          <w:sz w:val="24"/>
          <w:szCs w:val="24"/>
        </w:rPr>
        <w:t xml:space="preserve"> that CHARM almost invariably </w:t>
      </w:r>
      <w:r w:rsidR="00F42E7F">
        <w:rPr>
          <w:rFonts w:ascii="Times New Roman" w:hAnsi="Times New Roman"/>
          <w:color w:val="000000"/>
          <w:sz w:val="24"/>
          <w:szCs w:val="24"/>
        </w:rPr>
        <w:t>produces the best estimates</w:t>
      </w:r>
      <w:r w:rsidR="00F0750E">
        <w:rPr>
          <w:rFonts w:ascii="Times New Roman" w:hAnsi="Times New Roman"/>
          <w:color w:val="000000"/>
          <w:sz w:val="24"/>
          <w:szCs w:val="24"/>
        </w:rPr>
        <w:t xml:space="preserve"> of </w:t>
      </w:r>
      <w:r w:rsidR="00F42E7F">
        <w:rPr>
          <w:rFonts w:ascii="Times New Roman" w:hAnsi="Times New Roman"/>
          <w:color w:val="000000"/>
          <w:sz w:val="24"/>
          <w:szCs w:val="24"/>
        </w:rPr>
        <w:t>th</w:t>
      </w:r>
      <w:r w:rsidR="00FC0400">
        <w:rPr>
          <w:rFonts w:ascii="Times New Roman" w:hAnsi="Times New Roman"/>
          <w:color w:val="000000"/>
          <w:sz w:val="24"/>
          <w:szCs w:val="24"/>
        </w:rPr>
        <w:t xml:space="preserve">e volume of trade </w:t>
      </w:r>
      <w:r w:rsidR="00F0750E">
        <w:rPr>
          <w:rFonts w:ascii="Times New Roman" w:hAnsi="Times New Roman"/>
          <w:color w:val="000000"/>
          <w:sz w:val="24"/>
          <w:szCs w:val="24"/>
        </w:rPr>
        <w:t>in</w:t>
      </w:r>
      <w:r w:rsidR="00FC0400">
        <w:rPr>
          <w:rFonts w:ascii="Times New Roman" w:hAnsi="Times New Roman"/>
          <w:color w:val="000000"/>
          <w:sz w:val="24"/>
          <w:szCs w:val="24"/>
        </w:rPr>
        <w:t xml:space="preserve"> individual sectors.  This </w:t>
      </w:r>
      <w:r w:rsidR="00B71A11">
        <w:rPr>
          <w:rFonts w:ascii="Times New Roman" w:hAnsi="Times New Roman"/>
          <w:color w:val="000000"/>
          <w:sz w:val="24"/>
          <w:szCs w:val="24"/>
        </w:rPr>
        <w:t xml:space="preserve">pattern </w:t>
      </w:r>
      <w:r w:rsidR="00847F9A">
        <w:rPr>
          <w:rFonts w:ascii="Times New Roman" w:hAnsi="Times New Roman"/>
          <w:color w:val="000000"/>
          <w:sz w:val="24"/>
          <w:szCs w:val="24"/>
        </w:rPr>
        <w:t xml:space="preserve">is especially noticeable </w:t>
      </w:r>
      <w:r w:rsidR="00B71A11">
        <w:rPr>
          <w:rFonts w:ascii="Times New Roman" w:hAnsi="Times New Roman"/>
          <w:color w:val="000000"/>
          <w:sz w:val="24"/>
          <w:szCs w:val="24"/>
        </w:rPr>
        <w:t>with respect to</w:t>
      </w:r>
      <w:r w:rsidR="00847F9A">
        <w:rPr>
          <w:rFonts w:ascii="Times New Roman" w:hAnsi="Times New Roman"/>
          <w:color w:val="000000"/>
          <w:sz w:val="24"/>
          <w:szCs w:val="24"/>
        </w:rPr>
        <w:t xml:space="preserve"> manufacturing</w:t>
      </w:r>
      <w:r w:rsidR="00FC0400">
        <w:rPr>
          <w:rFonts w:ascii="Times New Roman" w:hAnsi="Times New Roman"/>
          <w:color w:val="000000"/>
          <w:sz w:val="24"/>
          <w:szCs w:val="24"/>
        </w:rPr>
        <w:t xml:space="preserve"> </w:t>
      </w:r>
      <w:r w:rsidR="001C4088">
        <w:rPr>
          <w:rFonts w:ascii="Times New Roman" w:hAnsi="Times New Roman"/>
          <w:color w:val="000000"/>
          <w:sz w:val="24"/>
          <w:szCs w:val="24"/>
        </w:rPr>
        <w:t>(</w:t>
      </w:r>
      <w:r w:rsidR="00FC0400">
        <w:rPr>
          <w:rFonts w:ascii="Times New Roman" w:hAnsi="Times New Roman"/>
          <w:color w:val="000000"/>
          <w:sz w:val="24"/>
          <w:szCs w:val="24"/>
        </w:rPr>
        <w:t xml:space="preserve">sectors </w:t>
      </w:r>
      <w:r w:rsidR="00847F9A">
        <w:rPr>
          <w:rFonts w:ascii="Times New Roman" w:hAnsi="Times New Roman"/>
          <w:color w:val="000000"/>
          <w:sz w:val="24"/>
          <w:szCs w:val="24"/>
        </w:rPr>
        <w:t>5</w:t>
      </w:r>
      <w:r w:rsidR="001C4088">
        <w:rPr>
          <w:rFonts w:ascii="Times New Roman" w:hAnsi="Times New Roman"/>
          <w:szCs w:val="24"/>
        </w:rPr>
        <w:t xml:space="preserve"> to </w:t>
      </w:r>
      <w:r w:rsidR="001C4088">
        <w:rPr>
          <w:rFonts w:ascii="Times New Roman" w:hAnsi="Times New Roman"/>
          <w:color w:val="000000"/>
          <w:sz w:val="24"/>
          <w:szCs w:val="24"/>
        </w:rPr>
        <w:t>15)</w:t>
      </w:r>
      <w:r w:rsidR="00CF627F">
        <w:rPr>
          <w:rFonts w:ascii="Times New Roman" w:hAnsi="Times New Roman"/>
          <w:color w:val="000000"/>
          <w:sz w:val="24"/>
          <w:szCs w:val="24"/>
        </w:rPr>
        <w:t>, where it</w:t>
      </w:r>
      <w:r w:rsidR="00405ECC">
        <w:rPr>
          <w:rFonts w:ascii="Times New Roman" w:hAnsi="Times New Roman"/>
          <w:color w:val="000000"/>
          <w:sz w:val="24"/>
          <w:szCs w:val="24"/>
        </w:rPr>
        <w:t xml:space="preserve"> can be explained by the </w:t>
      </w:r>
      <w:r w:rsidR="00405ECC" w:rsidRPr="00F0750E">
        <w:rPr>
          <w:rFonts w:ascii="Times New Roman" w:hAnsi="Times New Roman" w:cs="Times New Roman"/>
          <w:sz w:val="24"/>
          <w:szCs w:val="24"/>
        </w:rPr>
        <w:t>heterogeneity</w:t>
      </w:r>
      <w:r w:rsidR="00405ECC">
        <w:rPr>
          <w:rFonts w:ascii="Times New Roman" w:hAnsi="Times New Roman" w:cs="Times New Roman"/>
          <w:sz w:val="24"/>
          <w:szCs w:val="24"/>
        </w:rPr>
        <w:t xml:space="preserve"> of many manufactured products and the con</w:t>
      </w:r>
      <w:r w:rsidR="00814842">
        <w:rPr>
          <w:rFonts w:ascii="Times New Roman" w:hAnsi="Times New Roman" w:cs="Times New Roman"/>
          <w:sz w:val="24"/>
          <w:szCs w:val="24"/>
        </w:rPr>
        <w:t>comitant</w:t>
      </w:r>
      <w:r w:rsidR="00405ECC">
        <w:rPr>
          <w:rFonts w:ascii="Times New Roman" w:hAnsi="Times New Roman" w:cs="Times New Roman"/>
          <w:sz w:val="24"/>
          <w:szCs w:val="24"/>
        </w:rPr>
        <w:t xml:space="preserve"> cross-hauling</w:t>
      </w:r>
      <w:r w:rsidR="001C4088">
        <w:rPr>
          <w:rFonts w:ascii="Times New Roman" w:hAnsi="Times New Roman"/>
          <w:color w:val="000000"/>
          <w:sz w:val="24"/>
          <w:szCs w:val="24"/>
        </w:rPr>
        <w:t>.</w:t>
      </w:r>
      <w:r w:rsidR="00405ECC">
        <w:rPr>
          <w:rFonts w:ascii="Times New Roman" w:hAnsi="Times New Roman"/>
          <w:color w:val="000000"/>
          <w:sz w:val="24"/>
          <w:szCs w:val="24"/>
        </w:rPr>
        <w:t xml:space="preserve">  </w:t>
      </w:r>
      <w:r w:rsidR="007E04B6">
        <w:rPr>
          <w:rFonts w:ascii="Times New Roman" w:hAnsi="Times New Roman"/>
          <w:color w:val="000000"/>
          <w:sz w:val="24"/>
          <w:szCs w:val="24"/>
        </w:rPr>
        <w:t>Sector 13 is a</w:t>
      </w:r>
      <w:r w:rsidR="00405ECC">
        <w:rPr>
          <w:rFonts w:ascii="Times New Roman" w:hAnsi="Times New Roman"/>
          <w:color w:val="000000"/>
          <w:sz w:val="24"/>
          <w:szCs w:val="24"/>
        </w:rPr>
        <w:t xml:space="preserve"> </w:t>
      </w:r>
      <w:r w:rsidR="00F56286">
        <w:rPr>
          <w:rFonts w:ascii="Times New Roman" w:hAnsi="Times New Roman"/>
          <w:color w:val="000000"/>
          <w:sz w:val="24"/>
          <w:szCs w:val="24"/>
        </w:rPr>
        <w:t>good example</w:t>
      </w:r>
      <w:r w:rsidR="007E04B6">
        <w:rPr>
          <w:rFonts w:ascii="Times New Roman" w:hAnsi="Times New Roman"/>
          <w:color w:val="000000"/>
          <w:sz w:val="24"/>
          <w:szCs w:val="24"/>
        </w:rPr>
        <w:t>:</w:t>
      </w:r>
      <w:r w:rsidR="00F0750E">
        <w:rPr>
          <w:rFonts w:ascii="Times New Roman" w:hAnsi="Times New Roman"/>
          <w:color w:val="000000"/>
          <w:sz w:val="24"/>
          <w:szCs w:val="24"/>
        </w:rPr>
        <w:t xml:space="preserve"> </w:t>
      </w:r>
      <w:r w:rsidR="00F0750E">
        <w:rPr>
          <w:rFonts w:ascii="Times New Roman" w:hAnsi="Times New Roman"/>
          <w:color w:val="000000"/>
          <w:sz w:val="24"/>
          <w:szCs w:val="24"/>
        </w:rPr>
        <w:lastRenderedPageBreak/>
        <w:t>wh</w:t>
      </w:r>
      <w:r w:rsidR="00A133B3">
        <w:rPr>
          <w:rFonts w:ascii="Times New Roman" w:hAnsi="Times New Roman"/>
          <w:color w:val="000000"/>
          <w:sz w:val="24"/>
          <w:szCs w:val="24"/>
        </w:rPr>
        <w:t>e</w:t>
      </w:r>
      <w:r w:rsidR="003C4D6F">
        <w:rPr>
          <w:rFonts w:ascii="Times New Roman" w:hAnsi="Times New Roman"/>
          <w:color w:val="000000"/>
          <w:sz w:val="24"/>
          <w:szCs w:val="24"/>
        </w:rPr>
        <w:t>reas</w:t>
      </w:r>
      <w:r w:rsidR="00F0750E">
        <w:rPr>
          <w:rFonts w:ascii="Times New Roman" w:hAnsi="Times New Roman"/>
          <w:color w:val="000000"/>
          <w:sz w:val="24"/>
          <w:szCs w:val="24"/>
        </w:rPr>
        <w:t xml:space="preserve"> CHARM captures 83.2% of the volume of trade, </w:t>
      </w:r>
      <w:r w:rsidR="007E04B6">
        <w:rPr>
          <w:rFonts w:ascii="Times New Roman" w:hAnsi="Times New Roman"/>
          <w:color w:val="000000"/>
          <w:sz w:val="24"/>
          <w:szCs w:val="24"/>
        </w:rPr>
        <w:t xml:space="preserve">the CB method </w:t>
      </w:r>
      <w:r w:rsidR="00A133B3">
        <w:rPr>
          <w:rFonts w:ascii="Times New Roman" w:hAnsi="Times New Roman"/>
          <w:color w:val="000000"/>
          <w:sz w:val="24"/>
          <w:szCs w:val="24"/>
        </w:rPr>
        <w:t>accounts for</w:t>
      </w:r>
      <w:r w:rsidR="00F0750E">
        <w:rPr>
          <w:rFonts w:ascii="Times New Roman" w:hAnsi="Times New Roman"/>
          <w:color w:val="000000"/>
          <w:sz w:val="24"/>
          <w:szCs w:val="24"/>
        </w:rPr>
        <w:t xml:space="preserve"> only 30.2%. </w:t>
      </w:r>
      <w:r w:rsidR="00814842">
        <w:rPr>
          <w:rFonts w:ascii="Times New Roman" w:hAnsi="Times New Roman"/>
          <w:color w:val="000000"/>
          <w:sz w:val="24"/>
          <w:szCs w:val="24"/>
        </w:rPr>
        <w:t xml:space="preserve"> </w:t>
      </w:r>
      <w:r w:rsidR="00A133B3">
        <w:rPr>
          <w:rFonts w:ascii="Times New Roman" w:hAnsi="Times New Roman"/>
          <w:color w:val="000000"/>
          <w:sz w:val="24"/>
          <w:szCs w:val="24"/>
        </w:rPr>
        <w:t>Furthermore, t</w:t>
      </w:r>
      <w:r w:rsidR="00814842">
        <w:rPr>
          <w:rFonts w:ascii="Times New Roman" w:hAnsi="Times New Roman"/>
          <w:color w:val="000000"/>
          <w:sz w:val="24"/>
          <w:szCs w:val="24"/>
        </w:rPr>
        <w:t xml:space="preserve">he more detailed results in Table 4 reveal that CHARM </w:t>
      </w:r>
      <w:r w:rsidR="00E5015D">
        <w:rPr>
          <w:rFonts w:ascii="Times New Roman" w:hAnsi="Times New Roman"/>
          <w:color w:val="000000"/>
          <w:sz w:val="24"/>
          <w:szCs w:val="24"/>
        </w:rPr>
        <w:t>cap</w:t>
      </w:r>
      <w:r w:rsidR="00814842">
        <w:rPr>
          <w:rFonts w:ascii="Times New Roman" w:hAnsi="Times New Roman"/>
          <w:color w:val="000000"/>
          <w:sz w:val="24"/>
          <w:szCs w:val="24"/>
        </w:rPr>
        <w:t>tures almost all of the exports in sector 13 and two-thirds of the imports</w:t>
      </w:r>
      <w:r w:rsidR="00B71A11">
        <w:rPr>
          <w:rFonts w:ascii="Times New Roman" w:hAnsi="Times New Roman"/>
          <w:color w:val="000000"/>
          <w:sz w:val="24"/>
          <w:szCs w:val="24"/>
        </w:rPr>
        <w:t>; by contrast</w:t>
      </w:r>
      <w:r w:rsidR="00814842">
        <w:rPr>
          <w:rFonts w:ascii="Times New Roman" w:hAnsi="Times New Roman"/>
          <w:color w:val="000000"/>
          <w:sz w:val="24"/>
          <w:szCs w:val="24"/>
        </w:rPr>
        <w:t xml:space="preserve">, </w:t>
      </w:r>
      <w:r w:rsidR="0099609C">
        <w:rPr>
          <w:rFonts w:ascii="Times New Roman" w:hAnsi="Times New Roman"/>
          <w:color w:val="000000"/>
          <w:sz w:val="24"/>
          <w:szCs w:val="24"/>
        </w:rPr>
        <w:t xml:space="preserve">the CB method </w:t>
      </w:r>
      <w:r w:rsidR="00CF627F">
        <w:rPr>
          <w:rFonts w:ascii="Times New Roman" w:hAnsi="Times New Roman"/>
          <w:color w:val="000000"/>
          <w:sz w:val="24"/>
          <w:szCs w:val="24"/>
        </w:rPr>
        <w:t>account</w:t>
      </w:r>
      <w:r w:rsidR="00A133B3">
        <w:rPr>
          <w:rFonts w:ascii="Times New Roman" w:hAnsi="Times New Roman"/>
          <w:color w:val="000000"/>
          <w:sz w:val="24"/>
          <w:szCs w:val="24"/>
        </w:rPr>
        <w:t>s</w:t>
      </w:r>
      <w:r w:rsidR="00CF627F">
        <w:rPr>
          <w:rFonts w:ascii="Times New Roman" w:hAnsi="Times New Roman"/>
          <w:color w:val="000000"/>
          <w:sz w:val="24"/>
          <w:szCs w:val="24"/>
        </w:rPr>
        <w:t xml:space="preserve"> for</w:t>
      </w:r>
      <w:r w:rsidR="00A133B3">
        <w:rPr>
          <w:rFonts w:ascii="Times New Roman" w:hAnsi="Times New Roman"/>
          <w:color w:val="000000"/>
          <w:sz w:val="24"/>
          <w:szCs w:val="24"/>
        </w:rPr>
        <w:t xml:space="preserve"> half of the exports </w:t>
      </w:r>
      <w:r w:rsidR="00CF627F">
        <w:rPr>
          <w:rFonts w:ascii="Times New Roman" w:hAnsi="Times New Roman"/>
          <w:color w:val="000000"/>
          <w:sz w:val="24"/>
          <w:szCs w:val="24"/>
        </w:rPr>
        <w:t>but</w:t>
      </w:r>
      <w:r w:rsidR="00A133B3">
        <w:rPr>
          <w:rFonts w:ascii="Times New Roman" w:hAnsi="Times New Roman"/>
          <w:color w:val="000000"/>
          <w:sz w:val="24"/>
          <w:szCs w:val="24"/>
        </w:rPr>
        <w:t xml:space="preserve"> none of the</w:t>
      </w:r>
      <w:r w:rsidR="0099609C">
        <w:rPr>
          <w:rFonts w:ascii="Times New Roman" w:hAnsi="Times New Roman"/>
          <w:color w:val="000000"/>
          <w:sz w:val="24"/>
          <w:szCs w:val="24"/>
        </w:rPr>
        <w:t xml:space="preserve"> imports.</w:t>
      </w:r>
    </w:p>
    <w:p w:rsidR="00C30355" w:rsidRDefault="00BE095E" w:rsidP="00A27D7B">
      <w:pPr>
        <w:tabs>
          <w:tab w:val="left" w:pos="426"/>
        </w:tabs>
        <w:spacing w:after="0" w:line="480" w:lineRule="auto"/>
        <w:jc w:val="both"/>
        <w:rPr>
          <w:rFonts w:ascii="Times New Roman" w:hAnsi="Times New Roman"/>
          <w:sz w:val="24"/>
          <w:szCs w:val="24"/>
        </w:rPr>
      </w:pPr>
      <w:r>
        <w:rPr>
          <w:rFonts w:ascii="Times New Roman" w:hAnsi="Times New Roman"/>
          <w:color w:val="000000"/>
          <w:sz w:val="24"/>
          <w:szCs w:val="24"/>
        </w:rPr>
        <w:tab/>
      </w:r>
      <w:r w:rsidR="002F5163">
        <w:rPr>
          <w:rFonts w:ascii="Times New Roman" w:hAnsi="Times New Roman"/>
          <w:color w:val="000000"/>
          <w:sz w:val="24"/>
          <w:szCs w:val="24"/>
        </w:rPr>
        <w:t xml:space="preserve">The differences between CHARM and the CB method are </w:t>
      </w:r>
      <w:r w:rsidR="00AD5F9E">
        <w:rPr>
          <w:rFonts w:ascii="Times New Roman" w:hAnsi="Times New Roman"/>
          <w:color w:val="000000"/>
          <w:sz w:val="24"/>
          <w:szCs w:val="24"/>
        </w:rPr>
        <w:t xml:space="preserve">generally </w:t>
      </w:r>
      <w:r w:rsidR="002F5163">
        <w:rPr>
          <w:rFonts w:ascii="Times New Roman" w:hAnsi="Times New Roman"/>
          <w:color w:val="000000"/>
          <w:sz w:val="24"/>
          <w:szCs w:val="24"/>
        </w:rPr>
        <w:t>less striking for the non-manufacturing sectors</w:t>
      </w:r>
      <w:r w:rsidR="004E63BA">
        <w:rPr>
          <w:rFonts w:ascii="Times New Roman" w:hAnsi="Times New Roman"/>
          <w:color w:val="000000"/>
          <w:sz w:val="24"/>
          <w:szCs w:val="24"/>
        </w:rPr>
        <w:t xml:space="preserve">.  </w:t>
      </w:r>
      <w:r w:rsidR="00164C31">
        <w:rPr>
          <w:rFonts w:ascii="Times New Roman" w:hAnsi="Times New Roman"/>
          <w:color w:val="000000"/>
          <w:sz w:val="24"/>
          <w:szCs w:val="24"/>
        </w:rPr>
        <w:t xml:space="preserve">We should not expect cross-hauling to be an issue for </w:t>
      </w:r>
      <w:r w:rsidR="009A3205">
        <w:rPr>
          <w:rFonts w:ascii="Times New Roman" w:hAnsi="Times New Roman"/>
          <w:color w:val="000000"/>
          <w:sz w:val="24"/>
          <w:szCs w:val="24"/>
        </w:rPr>
        <w:t xml:space="preserve">many </w:t>
      </w:r>
      <w:r w:rsidR="00164C31">
        <w:rPr>
          <w:rFonts w:ascii="Times New Roman" w:hAnsi="Times New Roman"/>
          <w:color w:val="000000"/>
          <w:sz w:val="24"/>
          <w:szCs w:val="24"/>
        </w:rPr>
        <w:t>service industries, so CHARM is unlikely to outperform the CB method.  Indeed, b</w:t>
      </w:r>
      <w:r w:rsidR="001E5A71">
        <w:rPr>
          <w:rFonts w:ascii="Times New Roman" w:hAnsi="Times New Roman"/>
          <w:color w:val="000000"/>
          <w:sz w:val="24"/>
          <w:szCs w:val="24"/>
        </w:rPr>
        <w:t>oth</w:t>
      </w:r>
      <w:r w:rsidR="002F5163">
        <w:rPr>
          <w:rFonts w:ascii="Times New Roman" w:hAnsi="Times New Roman"/>
          <w:color w:val="000000"/>
          <w:sz w:val="24"/>
          <w:szCs w:val="24"/>
        </w:rPr>
        <w:t xml:space="preserve"> methods perform very poorly </w:t>
      </w:r>
      <w:r w:rsidR="00AD5F9E">
        <w:rPr>
          <w:rFonts w:ascii="Times New Roman" w:hAnsi="Times New Roman"/>
          <w:color w:val="000000"/>
          <w:sz w:val="24"/>
          <w:szCs w:val="24"/>
        </w:rPr>
        <w:t xml:space="preserve">indeed </w:t>
      </w:r>
      <w:r w:rsidR="002F5163">
        <w:rPr>
          <w:rFonts w:ascii="Times New Roman" w:hAnsi="Times New Roman"/>
          <w:color w:val="000000"/>
          <w:sz w:val="24"/>
          <w:szCs w:val="24"/>
        </w:rPr>
        <w:t xml:space="preserve">in </w:t>
      </w:r>
      <w:r w:rsidR="00AD5F9E">
        <w:rPr>
          <w:rFonts w:ascii="Times New Roman" w:hAnsi="Times New Roman"/>
          <w:color w:val="000000"/>
          <w:sz w:val="24"/>
          <w:szCs w:val="24"/>
        </w:rPr>
        <w:t xml:space="preserve">the </w:t>
      </w:r>
      <w:r w:rsidR="002F5163">
        <w:rPr>
          <w:rFonts w:ascii="Times New Roman" w:hAnsi="Times New Roman"/>
          <w:color w:val="000000"/>
          <w:sz w:val="24"/>
          <w:szCs w:val="24"/>
        </w:rPr>
        <w:t xml:space="preserve">sectors Hotels and </w:t>
      </w:r>
      <w:r w:rsidR="00C12E46">
        <w:rPr>
          <w:rFonts w:ascii="Times New Roman" w:hAnsi="Times New Roman"/>
          <w:color w:val="000000"/>
          <w:sz w:val="24"/>
          <w:szCs w:val="24"/>
        </w:rPr>
        <w:t>R</w:t>
      </w:r>
      <w:r w:rsidR="002F5163">
        <w:rPr>
          <w:rFonts w:ascii="Times New Roman" w:hAnsi="Times New Roman"/>
          <w:color w:val="000000"/>
          <w:sz w:val="24"/>
          <w:szCs w:val="24"/>
        </w:rPr>
        <w:t>estaurants (19) and Education (24)</w:t>
      </w:r>
      <w:r w:rsidR="004E63BA">
        <w:rPr>
          <w:rFonts w:ascii="Times New Roman" w:hAnsi="Times New Roman"/>
          <w:color w:val="000000"/>
          <w:sz w:val="24"/>
          <w:szCs w:val="24"/>
        </w:rPr>
        <w:t xml:space="preserve">, </w:t>
      </w:r>
      <w:r w:rsidR="00B541EF">
        <w:rPr>
          <w:rFonts w:ascii="Times New Roman" w:hAnsi="Times New Roman"/>
          <w:color w:val="000000"/>
          <w:sz w:val="24"/>
          <w:szCs w:val="24"/>
        </w:rPr>
        <w:t xml:space="preserve">even </w:t>
      </w:r>
      <w:r w:rsidR="004E63BA">
        <w:rPr>
          <w:rFonts w:ascii="Times New Roman" w:hAnsi="Times New Roman"/>
          <w:color w:val="000000"/>
          <w:sz w:val="24"/>
          <w:szCs w:val="24"/>
        </w:rPr>
        <w:t>though the amount of trade involved is modest</w:t>
      </w:r>
      <w:r w:rsidR="002F5163">
        <w:rPr>
          <w:rFonts w:ascii="Times New Roman" w:hAnsi="Times New Roman"/>
          <w:color w:val="000000"/>
          <w:sz w:val="24"/>
          <w:szCs w:val="24"/>
        </w:rPr>
        <w:t>.</w:t>
      </w:r>
      <w:r w:rsidR="00164C31">
        <w:rPr>
          <w:rFonts w:ascii="Times New Roman" w:hAnsi="Times New Roman"/>
          <w:color w:val="000000"/>
          <w:sz w:val="24"/>
          <w:szCs w:val="24"/>
        </w:rPr>
        <w:t xml:space="preserve">  </w:t>
      </w:r>
      <w:r w:rsidR="002A7AA9">
        <w:rPr>
          <w:rFonts w:ascii="Times New Roman" w:hAnsi="Times New Roman"/>
          <w:color w:val="000000"/>
          <w:sz w:val="24"/>
          <w:szCs w:val="24"/>
        </w:rPr>
        <w:t>Furthermore, t</w:t>
      </w:r>
      <w:r w:rsidR="004E63BA">
        <w:rPr>
          <w:rFonts w:ascii="Times New Roman" w:hAnsi="Times New Roman"/>
          <w:color w:val="000000"/>
          <w:sz w:val="24"/>
          <w:szCs w:val="24"/>
        </w:rPr>
        <w:t xml:space="preserve">here are three sectors (2, 17 and </w:t>
      </w:r>
      <w:r w:rsidR="0061725B">
        <w:rPr>
          <w:rFonts w:ascii="Times New Roman" w:hAnsi="Times New Roman"/>
          <w:color w:val="000000"/>
          <w:sz w:val="24"/>
          <w:szCs w:val="24"/>
        </w:rPr>
        <w:t>2</w:t>
      </w:r>
      <w:r w:rsidR="004E63BA">
        <w:rPr>
          <w:rFonts w:ascii="Times New Roman" w:hAnsi="Times New Roman"/>
          <w:color w:val="000000"/>
          <w:sz w:val="24"/>
          <w:szCs w:val="24"/>
        </w:rPr>
        <w:t>5) where both methods dramatically overstate the volume of trade and by comparable amounts.</w:t>
      </w:r>
      <w:r w:rsidR="00C30355">
        <w:rPr>
          <w:rFonts w:ascii="Times New Roman" w:hAnsi="Times New Roman"/>
          <w:color w:val="000000"/>
          <w:sz w:val="24"/>
          <w:szCs w:val="24"/>
        </w:rPr>
        <w:t xml:space="preserve">  This problem can, in turn, be attributed to errors in estimating </w:t>
      </w:r>
      <w:r w:rsidR="00C30355">
        <w:rPr>
          <w:rFonts w:ascii="Times New Roman" w:hAnsi="Times New Roman" w:cs="Times New Roman"/>
          <w:sz w:val="24"/>
          <w:szCs w:val="24"/>
        </w:rPr>
        <w:t xml:space="preserve">the </w:t>
      </w:r>
      <w:r w:rsidR="00C30355">
        <w:rPr>
          <w:rFonts w:ascii="Times New Roman" w:hAnsi="Times New Roman" w:cs="Times New Roman"/>
          <w:i/>
          <w:sz w:val="24"/>
          <w:szCs w:val="24"/>
        </w:rPr>
        <w:t>balance</w:t>
      </w:r>
      <w:r w:rsidR="00C30355">
        <w:rPr>
          <w:rFonts w:ascii="Times New Roman" w:hAnsi="Times New Roman" w:cs="Times New Roman"/>
          <w:sz w:val="24"/>
          <w:szCs w:val="24"/>
        </w:rPr>
        <w:t xml:space="preserve"> of trade, </w:t>
      </w:r>
      <w:r w:rsidR="00C30355" w:rsidRPr="0061725B">
        <w:rPr>
          <w:rFonts w:ascii="Times New Roman" w:hAnsi="Times New Roman" w:cs="Times New Roman"/>
          <w:i/>
          <w:sz w:val="24"/>
          <w:szCs w:val="24"/>
        </w:rPr>
        <w:t>b</w:t>
      </w:r>
      <w:r w:rsidR="00C30355" w:rsidRPr="0061725B">
        <w:rPr>
          <w:rFonts w:ascii="Times New Roman" w:hAnsi="Times New Roman" w:cs="Times New Roman"/>
          <w:i/>
          <w:sz w:val="24"/>
          <w:szCs w:val="24"/>
          <w:vertAlign w:val="subscript"/>
        </w:rPr>
        <w:t>i</w:t>
      </w:r>
      <w:r w:rsidR="000A7B1C">
        <w:rPr>
          <w:rFonts w:ascii="Times New Roman" w:hAnsi="Times New Roman" w:cs="Times New Roman"/>
          <w:sz w:val="24"/>
          <w:szCs w:val="24"/>
        </w:rPr>
        <w:t>, which equals net exports</w:t>
      </w:r>
      <w:r w:rsidR="00C30355">
        <w:rPr>
          <w:rFonts w:ascii="Times New Roman" w:hAnsi="Times New Roman" w:cs="Times New Roman"/>
          <w:sz w:val="24"/>
          <w:szCs w:val="24"/>
        </w:rPr>
        <w:t>.</w:t>
      </w:r>
      <w:r w:rsidR="000A7B1C">
        <w:rPr>
          <w:rFonts w:ascii="Times New Roman" w:hAnsi="Times New Roman" w:cs="Times New Roman"/>
          <w:sz w:val="24"/>
          <w:szCs w:val="24"/>
        </w:rPr>
        <w:t xml:space="preserve">  Table 4 </w:t>
      </w:r>
      <w:r w:rsidR="00CA2301">
        <w:rPr>
          <w:rFonts w:ascii="Times New Roman" w:hAnsi="Times New Roman" w:cs="Times New Roman"/>
          <w:sz w:val="24"/>
          <w:szCs w:val="24"/>
        </w:rPr>
        <w:t>record</w:t>
      </w:r>
      <w:r w:rsidR="000A7B1C">
        <w:rPr>
          <w:rFonts w:ascii="Times New Roman" w:hAnsi="Times New Roman" w:cs="Times New Roman"/>
          <w:sz w:val="24"/>
          <w:szCs w:val="24"/>
        </w:rPr>
        <w:t xml:space="preserve">s </w:t>
      </w:r>
      <w:r w:rsidR="002A7AA9">
        <w:rPr>
          <w:rFonts w:ascii="Times New Roman" w:hAnsi="Times New Roman" w:cs="Times New Roman"/>
          <w:sz w:val="24"/>
          <w:szCs w:val="24"/>
        </w:rPr>
        <w:t>estimate</w:t>
      </w:r>
      <w:r w:rsidR="00205A3E">
        <w:rPr>
          <w:rFonts w:ascii="Times New Roman" w:hAnsi="Times New Roman" w:cs="Times New Roman"/>
          <w:sz w:val="24"/>
          <w:szCs w:val="24"/>
        </w:rPr>
        <w:t>s</w:t>
      </w:r>
      <w:r w:rsidR="002A7AA9">
        <w:rPr>
          <w:rFonts w:ascii="Times New Roman" w:hAnsi="Times New Roman" w:cs="Times New Roman"/>
          <w:sz w:val="24"/>
          <w:szCs w:val="24"/>
        </w:rPr>
        <w:t xml:space="preserve"> for </w:t>
      </w:r>
      <w:r w:rsidR="002A7AA9" w:rsidRPr="0061725B">
        <w:rPr>
          <w:rFonts w:ascii="Times New Roman" w:hAnsi="Times New Roman" w:cs="Times New Roman"/>
          <w:i/>
          <w:sz w:val="24"/>
          <w:szCs w:val="24"/>
        </w:rPr>
        <w:t>b</w:t>
      </w:r>
      <w:r w:rsidR="002A7AA9" w:rsidRPr="0061725B">
        <w:rPr>
          <w:rFonts w:ascii="Times New Roman" w:hAnsi="Times New Roman" w:cs="Times New Roman"/>
          <w:i/>
          <w:sz w:val="24"/>
          <w:szCs w:val="24"/>
          <w:vertAlign w:val="subscript"/>
        </w:rPr>
        <w:t>i</w:t>
      </w:r>
      <w:r w:rsidR="002A7AA9">
        <w:rPr>
          <w:rFonts w:ascii="Times New Roman" w:hAnsi="Times New Roman" w:cs="Times New Roman"/>
          <w:sz w:val="24"/>
          <w:szCs w:val="24"/>
        </w:rPr>
        <w:t xml:space="preserve"> of </w:t>
      </w:r>
      <w:r w:rsidR="002A7AA9" w:rsidRPr="000A7B1C">
        <w:rPr>
          <w:rFonts w:ascii="Times New Roman" w:hAnsi="Times New Roman"/>
          <w:sz w:val="24"/>
          <w:szCs w:val="24"/>
        </w:rPr>
        <w:t>–</w:t>
      </w:r>
      <w:r w:rsidR="002A7AA9">
        <w:rPr>
          <w:rFonts w:ascii="Times New Roman" w:hAnsi="Times New Roman"/>
          <w:sz w:val="24"/>
          <w:szCs w:val="24"/>
        </w:rPr>
        <w:t xml:space="preserve">353.4, </w:t>
      </w:r>
      <w:r w:rsidR="002A7AA9" w:rsidRPr="000A7B1C">
        <w:rPr>
          <w:rFonts w:ascii="Times New Roman" w:hAnsi="Times New Roman"/>
          <w:sz w:val="24"/>
          <w:szCs w:val="24"/>
        </w:rPr>
        <w:t>–</w:t>
      </w:r>
      <w:r w:rsidR="002A7AA9">
        <w:rPr>
          <w:rFonts w:ascii="Times New Roman" w:hAnsi="Times New Roman"/>
          <w:sz w:val="24"/>
          <w:szCs w:val="24"/>
        </w:rPr>
        <w:t xml:space="preserve">1,175.5 and </w:t>
      </w:r>
      <w:r w:rsidR="002A7AA9" w:rsidRPr="000A7B1C">
        <w:rPr>
          <w:rFonts w:ascii="Times New Roman" w:hAnsi="Times New Roman"/>
          <w:sz w:val="24"/>
          <w:szCs w:val="24"/>
        </w:rPr>
        <w:t>–</w:t>
      </w:r>
      <w:r w:rsidR="002A7AA9">
        <w:rPr>
          <w:rFonts w:ascii="Times New Roman" w:hAnsi="Times New Roman"/>
          <w:sz w:val="24"/>
          <w:szCs w:val="24"/>
        </w:rPr>
        <w:t>538.3 (</w:t>
      </w:r>
      <w:r w:rsidR="002A7AA9" w:rsidRPr="002A7AA9">
        <w:rPr>
          <w:rFonts w:ascii="Times New Roman" w:hAnsi="Times New Roman"/>
          <w:sz w:val="24"/>
          <w:szCs w:val="24"/>
        </w:rPr>
        <w:t>×</w:t>
      </w:r>
      <w:r w:rsidR="002A7AA9">
        <w:rPr>
          <w:rFonts w:ascii="Times New Roman" w:hAnsi="Times New Roman"/>
        </w:rPr>
        <w:t xml:space="preserve"> </w:t>
      </w:r>
      <w:r w:rsidR="002A7AA9">
        <w:rPr>
          <w:rFonts w:ascii="Times New Roman" w:hAnsi="Times New Roman"/>
          <w:color w:val="000000"/>
          <w:sz w:val="24"/>
          <w:szCs w:val="24"/>
        </w:rPr>
        <w:t xml:space="preserve">€1 million) for sectors 2, 17 and </w:t>
      </w:r>
      <w:r w:rsidR="0061725B">
        <w:rPr>
          <w:rFonts w:ascii="Times New Roman" w:hAnsi="Times New Roman"/>
          <w:color w:val="000000"/>
          <w:sz w:val="24"/>
          <w:szCs w:val="24"/>
        </w:rPr>
        <w:t>2</w:t>
      </w:r>
      <w:r w:rsidR="002A7AA9">
        <w:rPr>
          <w:rFonts w:ascii="Times New Roman" w:hAnsi="Times New Roman"/>
          <w:color w:val="000000"/>
          <w:sz w:val="24"/>
          <w:szCs w:val="24"/>
        </w:rPr>
        <w:t xml:space="preserve">5, respectively, which are not at all like the corresponding </w:t>
      </w:r>
      <w:r w:rsidR="00104E23">
        <w:rPr>
          <w:rFonts w:ascii="Times New Roman" w:hAnsi="Times New Roman"/>
          <w:color w:val="000000"/>
          <w:sz w:val="24"/>
          <w:szCs w:val="24"/>
        </w:rPr>
        <w:t>target</w:t>
      </w:r>
      <w:r w:rsidR="000A7B1C">
        <w:rPr>
          <w:rFonts w:ascii="Times New Roman" w:hAnsi="Times New Roman" w:cs="Times New Roman"/>
          <w:sz w:val="24"/>
          <w:szCs w:val="24"/>
        </w:rPr>
        <w:t xml:space="preserve"> </w:t>
      </w:r>
      <w:r w:rsidR="00205A3E">
        <w:rPr>
          <w:rFonts w:ascii="Times New Roman" w:hAnsi="Times New Roman" w:cs="Times New Roman"/>
          <w:sz w:val="24"/>
          <w:szCs w:val="24"/>
        </w:rPr>
        <w:t xml:space="preserve">figures </w:t>
      </w:r>
      <w:r w:rsidR="000A7B1C">
        <w:rPr>
          <w:rFonts w:ascii="Times New Roman" w:hAnsi="Times New Roman" w:cs="Times New Roman"/>
          <w:sz w:val="24"/>
          <w:szCs w:val="24"/>
        </w:rPr>
        <w:t xml:space="preserve">of </w:t>
      </w:r>
      <w:r w:rsidR="000A7B1C" w:rsidRPr="000A7B1C">
        <w:rPr>
          <w:rFonts w:ascii="Times New Roman" w:hAnsi="Times New Roman"/>
          <w:sz w:val="24"/>
          <w:szCs w:val="24"/>
        </w:rPr>
        <w:t>–122</w:t>
      </w:r>
      <w:r w:rsidR="000A7B1C">
        <w:rPr>
          <w:rFonts w:ascii="Times New Roman" w:hAnsi="Times New Roman"/>
          <w:sz w:val="24"/>
          <w:szCs w:val="24"/>
        </w:rPr>
        <w:t>, 163 and 6</w:t>
      </w:r>
      <w:r w:rsidR="002A7AA9">
        <w:rPr>
          <w:rFonts w:ascii="Times New Roman" w:hAnsi="Times New Roman"/>
          <w:sz w:val="24"/>
          <w:szCs w:val="24"/>
        </w:rPr>
        <w:t>3</w:t>
      </w:r>
      <w:r w:rsidR="002A7AA9" w:rsidRPr="00B45E0D">
        <w:rPr>
          <w:rFonts w:ascii="Times New Roman" w:hAnsi="Times New Roman"/>
          <w:sz w:val="24"/>
          <w:szCs w:val="24"/>
        </w:rPr>
        <w:t>.</w:t>
      </w:r>
      <w:r w:rsidR="00E733DB" w:rsidRPr="00B45E0D">
        <w:rPr>
          <w:rFonts w:ascii="Times New Roman" w:hAnsi="Times New Roman"/>
          <w:sz w:val="24"/>
          <w:szCs w:val="24"/>
        </w:rPr>
        <w:t xml:space="preserve">  </w:t>
      </w:r>
      <w:r w:rsidR="00B45E0D">
        <w:rPr>
          <w:rFonts w:ascii="Times New Roman" w:hAnsi="Times New Roman"/>
          <w:sz w:val="24"/>
          <w:szCs w:val="24"/>
        </w:rPr>
        <w:t xml:space="preserve">In the case of </w:t>
      </w:r>
      <w:r w:rsidR="005C78E2">
        <w:rPr>
          <w:rFonts w:ascii="Times New Roman" w:hAnsi="Times New Roman"/>
          <w:sz w:val="24"/>
          <w:szCs w:val="24"/>
        </w:rPr>
        <w:t>Construction (</w:t>
      </w:r>
      <w:r w:rsidR="00B45E0D">
        <w:rPr>
          <w:rFonts w:ascii="Times New Roman" w:hAnsi="Times New Roman"/>
          <w:sz w:val="24"/>
          <w:szCs w:val="24"/>
        </w:rPr>
        <w:t xml:space="preserve">sector 17), the error </w:t>
      </w:r>
      <w:r w:rsidR="00B93647">
        <w:rPr>
          <w:rFonts w:ascii="Times New Roman" w:hAnsi="Times New Roman"/>
          <w:sz w:val="24"/>
          <w:szCs w:val="24"/>
        </w:rPr>
        <w:t xml:space="preserve">is due to </w:t>
      </w:r>
      <w:r w:rsidR="00D221C1">
        <w:rPr>
          <w:rFonts w:ascii="Times New Roman" w:hAnsi="Times New Roman"/>
          <w:sz w:val="24"/>
          <w:szCs w:val="24"/>
        </w:rPr>
        <w:t>the fact</w:t>
      </w:r>
      <w:r w:rsidR="00B45E0D">
        <w:rPr>
          <w:rFonts w:ascii="Times New Roman" w:hAnsi="Times New Roman"/>
          <w:sz w:val="24"/>
          <w:szCs w:val="24"/>
        </w:rPr>
        <w:t xml:space="preserve"> that </w:t>
      </w:r>
      <w:r w:rsidR="005C78E2">
        <w:rPr>
          <w:rFonts w:ascii="Times New Roman" w:hAnsi="Times New Roman"/>
          <w:sz w:val="24"/>
          <w:szCs w:val="24"/>
        </w:rPr>
        <w:t xml:space="preserve">the </w:t>
      </w:r>
      <w:r w:rsidR="00D221C1">
        <w:rPr>
          <w:rFonts w:ascii="Times New Roman" w:hAnsi="Times New Roman"/>
          <w:sz w:val="24"/>
          <w:szCs w:val="24"/>
        </w:rPr>
        <w:t>intermediate and final demand</w:t>
      </w:r>
      <w:r w:rsidR="005C78E2">
        <w:rPr>
          <w:rFonts w:ascii="Times New Roman" w:hAnsi="Times New Roman"/>
          <w:sz w:val="24"/>
          <w:szCs w:val="24"/>
        </w:rPr>
        <w:t>s</w:t>
      </w:r>
      <w:r w:rsidR="00D221C1">
        <w:rPr>
          <w:rFonts w:ascii="Times New Roman" w:hAnsi="Times New Roman"/>
          <w:sz w:val="24"/>
          <w:szCs w:val="24"/>
        </w:rPr>
        <w:t xml:space="preserve"> for construction were</w:t>
      </w:r>
      <w:r w:rsidR="00D221C1" w:rsidRPr="00B45E0D">
        <w:rPr>
          <w:rFonts w:ascii="Times New Roman" w:hAnsi="Times New Roman"/>
          <w:sz w:val="24"/>
          <w:szCs w:val="24"/>
        </w:rPr>
        <w:t xml:space="preserve"> over</w:t>
      </w:r>
      <w:r w:rsidR="00B93647">
        <w:rPr>
          <w:rFonts w:ascii="Times New Roman" w:hAnsi="Times New Roman"/>
          <w:sz w:val="24"/>
          <w:szCs w:val="24"/>
        </w:rPr>
        <w:t>estima</w:t>
      </w:r>
      <w:r w:rsidR="00D221C1" w:rsidRPr="00B45E0D">
        <w:rPr>
          <w:rFonts w:ascii="Times New Roman" w:hAnsi="Times New Roman"/>
          <w:sz w:val="24"/>
          <w:szCs w:val="24"/>
        </w:rPr>
        <w:t>t</w:t>
      </w:r>
      <w:r w:rsidR="00D221C1">
        <w:rPr>
          <w:rFonts w:ascii="Times New Roman" w:hAnsi="Times New Roman"/>
          <w:sz w:val="24"/>
          <w:szCs w:val="24"/>
        </w:rPr>
        <w:t xml:space="preserve">ed by 6.5% and 7.8%, respectively, while </w:t>
      </w:r>
      <w:r w:rsidR="00B45E0D" w:rsidRPr="00B45E0D">
        <w:rPr>
          <w:rFonts w:ascii="Times New Roman" w:hAnsi="Times New Roman"/>
          <w:sz w:val="24"/>
          <w:szCs w:val="24"/>
        </w:rPr>
        <w:t xml:space="preserve">output </w:t>
      </w:r>
      <w:r w:rsidR="00B45E0D">
        <w:rPr>
          <w:rFonts w:ascii="Times New Roman" w:hAnsi="Times New Roman"/>
          <w:sz w:val="24"/>
          <w:szCs w:val="24"/>
        </w:rPr>
        <w:t xml:space="preserve">was </w:t>
      </w:r>
      <w:r w:rsidR="00B45E0D" w:rsidRPr="00B45E0D">
        <w:rPr>
          <w:rFonts w:ascii="Times New Roman" w:hAnsi="Times New Roman"/>
          <w:sz w:val="24"/>
          <w:szCs w:val="24"/>
        </w:rPr>
        <w:t>under</w:t>
      </w:r>
      <w:r w:rsidR="001C4B74">
        <w:rPr>
          <w:rFonts w:ascii="Times New Roman" w:hAnsi="Times New Roman"/>
          <w:sz w:val="24"/>
          <w:szCs w:val="24"/>
        </w:rPr>
        <w:t>e</w:t>
      </w:r>
      <w:r w:rsidR="00D221C1">
        <w:rPr>
          <w:rFonts w:ascii="Times New Roman" w:hAnsi="Times New Roman"/>
          <w:sz w:val="24"/>
          <w:szCs w:val="24"/>
        </w:rPr>
        <w:t>st</w:t>
      </w:r>
      <w:r w:rsidR="001C4B74">
        <w:rPr>
          <w:rFonts w:ascii="Times New Roman" w:hAnsi="Times New Roman"/>
          <w:sz w:val="24"/>
          <w:szCs w:val="24"/>
        </w:rPr>
        <w:t>ima</w:t>
      </w:r>
      <w:r w:rsidR="00D221C1">
        <w:rPr>
          <w:rFonts w:ascii="Times New Roman" w:hAnsi="Times New Roman"/>
          <w:sz w:val="24"/>
          <w:szCs w:val="24"/>
        </w:rPr>
        <w:t>ted</w:t>
      </w:r>
      <w:r w:rsidR="00B45E0D">
        <w:rPr>
          <w:rFonts w:ascii="Times New Roman" w:hAnsi="Times New Roman"/>
          <w:sz w:val="24"/>
          <w:szCs w:val="24"/>
        </w:rPr>
        <w:t xml:space="preserve"> by 14.0%</w:t>
      </w:r>
      <w:r w:rsidR="00D221C1">
        <w:rPr>
          <w:rFonts w:ascii="Times New Roman" w:hAnsi="Times New Roman"/>
          <w:sz w:val="24"/>
          <w:szCs w:val="24"/>
        </w:rPr>
        <w:t>.</w:t>
      </w:r>
      <w:r w:rsidR="00B45E0D">
        <w:rPr>
          <w:rFonts w:ascii="Times New Roman" w:hAnsi="Times New Roman"/>
          <w:sz w:val="24"/>
          <w:szCs w:val="24"/>
        </w:rPr>
        <w:t xml:space="preserve"> </w:t>
      </w:r>
      <w:r w:rsidR="00B93647">
        <w:rPr>
          <w:rFonts w:ascii="Times New Roman" w:hAnsi="Times New Roman"/>
          <w:sz w:val="24"/>
          <w:szCs w:val="24"/>
        </w:rPr>
        <w:t xml:space="preserve"> For Health and Social </w:t>
      </w:r>
      <w:r w:rsidR="00CA2301">
        <w:rPr>
          <w:rFonts w:ascii="Times New Roman" w:hAnsi="Times New Roman"/>
          <w:sz w:val="24"/>
          <w:szCs w:val="24"/>
        </w:rPr>
        <w:t>Work</w:t>
      </w:r>
      <w:r w:rsidR="00B93647">
        <w:rPr>
          <w:rFonts w:ascii="Times New Roman" w:hAnsi="Times New Roman"/>
          <w:sz w:val="24"/>
          <w:szCs w:val="24"/>
        </w:rPr>
        <w:t xml:space="preserve"> (sector 25), the error can be attributed a 10.4% overstatement of final demand and </w:t>
      </w:r>
      <w:r w:rsidR="001C4B74">
        <w:rPr>
          <w:rFonts w:ascii="Times New Roman" w:hAnsi="Times New Roman"/>
          <w:sz w:val="24"/>
          <w:szCs w:val="24"/>
        </w:rPr>
        <w:t xml:space="preserve">a </w:t>
      </w:r>
      <w:r w:rsidR="00B93647">
        <w:rPr>
          <w:rFonts w:ascii="Times New Roman" w:hAnsi="Times New Roman"/>
          <w:sz w:val="24"/>
          <w:szCs w:val="24"/>
        </w:rPr>
        <w:t xml:space="preserve">4.9% understatement of </w:t>
      </w:r>
      <w:r w:rsidR="00B93647" w:rsidRPr="00B45E0D">
        <w:rPr>
          <w:rFonts w:ascii="Times New Roman" w:hAnsi="Times New Roman"/>
          <w:sz w:val="24"/>
          <w:szCs w:val="24"/>
        </w:rPr>
        <w:t>output</w:t>
      </w:r>
      <w:r w:rsidR="00B93647">
        <w:rPr>
          <w:rFonts w:ascii="Times New Roman" w:hAnsi="Times New Roman"/>
          <w:sz w:val="24"/>
          <w:szCs w:val="24"/>
        </w:rPr>
        <w:t xml:space="preserve">. </w:t>
      </w:r>
      <w:r w:rsidR="00B93647" w:rsidRPr="00B45E0D">
        <w:rPr>
          <w:rFonts w:ascii="Times New Roman" w:hAnsi="Times New Roman"/>
          <w:sz w:val="24"/>
          <w:szCs w:val="24"/>
        </w:rPr>
        <w:t xml:space="preserve"> </w:t>
      </w:r>
      <w:r w:rsidR="001C4B74">
        <w:rPr>
          <w:rFonts w:ascii="Times New Roman" w:hAnsi="Times New Roman"/>
          <w:sz w:val="24"/>
          <w:szCs w:val="24"/>
        </w:rPr>
        <w:t xml:space="preserve">Finally, for Forestry and Logging (sector 2), output </w:t>
      </w:r>
      <w:r w:rsidR="00B93647">
        <w:rPr>
          <w:rFonts w:ascii="Times New Roman" w:hAnsi="Times New Roman"/>
          <w:sz w:val="24"/>
          <w:szCs w:val="24"/>
        </w:rPr>
        <w:t xml:space="preserve">was </w:t>
      </w:r>
      <w:r w:rsidR="001C4B74">
        <w:rPr>
          <w:rFonts w:ascii="Times New Roman" w:hAnsi="Times New Roman"/>
          <w:sz w:val="24"/>
          <w:szCs w:val="24"/>
        </w:rPr>
        <w:t>over</w:t>
      </w:r>
      <w:r w:rsidR="00B93647">
        <w:rPr>
          <w:rFonts w:ascii="Times New Roman" w:hAnsi="Times New Roman"/>
          <w:sz w:val="24"/>
          <w:szCs w:val="24"/>
        </w:rPr>
        <w:t xml:space="preserve">stated by </w:t>
      </w:r>
      <w:r w:rsidR="001C4B74">
        <w:rPr>
          <w:rFonts w:ascii="Times New Roman" w:hAnsi="Times New Roman"/>
          <w:sz w:val="24"/>
          <w:szCs w:val="24"/>
        </w:rPr>
        <w:t>2</w:t>
      </w:r>
      <w:r w:rsidR="00B93647">
        <w:rPr>
          <w:rFonts w:ascii="Times New Roman" w:hAnsi="Times New Roman"/>
          <w:sz w:val="24"/>
          <w:szCs w:val="24"/>
        </w:rPr>
        <w:t>4.</w:t>
      </w:r>
      <w:r w:rsidR="001C4B74">
        <w:rPr>
          <w:rFonts w:ascii="Times New Roman" w:hAnsi="Times New Roman"/>
          <w:sz w:val="24"/>
          <w:szCs w:val="24"/>
        </w:rPr>
        <w:t>8</w:t>
      </w:r>
      <w:r w:rsidR="00B93647">
        <w:rPr>
          <w:rFonts w:ascii="Times New Roman" w:hAnsi="Times New Roman"/>
          <w:sz w:val="24"/>
          <w:szCs w:val="24"/>
        </w:rPr>
        <w:t>%</w:t>
      </w:r>
      <w:r w:rsidR="001C4B74">
        <w:rPr>
          <w:rFonts w:ascii="Times New Roman" w:hAnsi="Times New Roman"/>
          <w:sz w:val="24"/>
          <w:szCs w:val="24"/>
        </w:rPr>
        <w:t xml:space="preserve"> but this error was dwarfed by the fact that the intermediate and final demands for this sector’s output were</w:t>
      </w:r>
      <w:r w:rsidR="001C4B74" w:rsidRPr="00B45E0D">
        <w:rPr>
          <w:rFonts w:ascii="Times New Roman" w:hAnsi="Times New Roman"/>
          <w:sz w:val="24"/>
          <w:szCs w:val="24"/>
        </w:rPr>
        <w:t xml:space="preserve"> over</w:t>
      </w:r>
      <w:r w:rsidR="001C4B74">
        <w:rPr>
          <w:rFonts w:ascii="Times New Roman" w:hAnsi="Times New Roman"/>
          <w:sz w:val="24"/>
          <w:szCs w:val="24"/>
        </w:rPr>
        <w:t>estima</w:t>
      </w:r>
      <w:r w:rsidR="001C4B74" w:rsidRPr="00B45E0D">
        <w:rPr>
          <w:rFonts w:ascii="Times New Roman" w:hAnsi="Times New Roman"/>
          <w:sz w:val="24"/>
          <w:szCs w:val="24"/>
        </w:rPr>
        <w:t>t</w:t>
      </w:r>
      <w:r w:rsidR="001C4B74">
        <w:rPr>
          <w:rFonts w:ascii="Times New Roman" w:hAnsi="Times New Roman"/>
          <w:sz w:val="24"/>
          <w:szCs w:val="24"/>
        </w:rPr>
        <w:t>ed by 97.9% and 120.6%, respectively.</w:t>
      </w:r>
    </w:p>
    <w:p w:rsidR="001C4B74" w:rsidRPr="00A3481D" w:rsidRDefault="00BF05F7" w:rsidP="007B7738">
      <w:pPr>
        <w:widowControl w:val="0"/>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A3481D">
        <w:rPr>
          <w:rFonts w:ascii="Times New Roman" w:hAnsi="Times New Roman"/>
          <w:sz w:val="24"/>
          <w:szCs w:val="24"/>
        </w:rPr>
        <w:t>It should be noted that we followed Kronenberg in making certain assumptions in our calculations of sectoral</w:t>
      </w:r>
      <w:r w:rsidR="00535B94" w:rsidRPr="00A3481D">
        <w:rPr>
          <w:rFonts w:ascii="Times New Roman" w:hAnsi="Times New Roman"/>
          <w:sz w:val="24"/>
          <w:szCs w:val="24"/>
        </w:rPr>
        <w:t xml:space="preserve"> output and demand.</w:t>
      </w:r>
      <w:r w:rsidR="00A3481D">
        <w:rPr>
          <w:rFonts w:ascii="Times New Roman" w:hAnsi="Times New Roman"/>
          <w:sz w:val="24"/>
          <w:szCs w:val="24"/>
        </w:rPr>
        <w:t xml:space="preserve">  In particular, we used employment data as a proxy for output.  This is likely to be problematic </w:t>
      </w:r>
      <w:r w:rsidR="007B7738">
        <w:rPr>
          <w:rFonts w:ascii="Times New Roman" w:hAnsi="Times New Roman"/>
          <w:sz w:val="24"/>
          <w:szCs w:val="24"/>
        </w:rPr>
        <w:t xml:space="preserve">in cases where there is a significant divergence between regional and national labour productivity.  We also assumed identical </w:t>
      </w:r>
      <w:r w:rsidR="007B7738">
        <w:rPr>
          <w:rFonts w:ascii="Times New Roman" w:hAnsi="Times New Roman"/>
          <w:sz w:val="24"/>
          <w:szCs w:val="24"/>
        </w:rPr>
        <w:lastRenderedPageBreak/>
        <w:t xml:space="preserve">national and regional technology.  Finally, in calculating the regional final use of each commodity, we simply used the ratio of total regional to total national employment to scale down the national figures (cf. Kronenberg, </w:t>
      </w:r>
      <w:r w:rsidR="00EE388C">
        <w:rPr>
          <w:rFonts w:ascii="Times New Roman" w:hAnsi="Times New Roman"/>
          <w:sz w:val="24"/>
          <w:szCs w:val="24"/>
        </w:rPr>
        <w:t>200</w:t>
      </w:r>
      <w:r w:rsidR="007B7738">
        <w:rPr>
          <w:rFonts w:ascii="Times New Roman" w:hAnsi="Times New Roman"/>
          <w:sz w:val="24"/>
          <w:szCs w:val="24"/>
        </w:rPr>
        <w:t>9, p. 46).</w:t>
      </w:r>
    </w:p>
    <w:p w:rsidR="00E733DB" w:rsidRPr="00406A75" w:rsidRDefault="00AD5F9E" w:rsidP="00AD5F9E">
      <w:pPr>
        <w:tabs>
          <w:tab w:val="left" w:pos="426"/>
        </w:tabs>
        <w:spacing w:after="0" w:line="480" w:lineRule="auto"/>
        <w:jc w:val="center"/>
        <w:rPr>
          <w:rFonts w:ascii="Times New Roman" w:hAnsi="Times New Roman"/>
          <w:b/>
          <w:sz w:val="24"/>
          <w:szCs w:val="24"/>
        </w:rPr>
      </w:pPr>
      <w:r w:rsidRPr="00406A75">
        <w:rPr>
          <w:rFonts w:ascii="Times New Roman" w:hAnsi="Times New Roman"/>
          <w:b/>
          <w:sz w:val="24"/>
          <w:szCs w:val="24"/>
        </w:rPr>
        <w:t>Figure 1</w:t>
      </w:r>
    </w:p>
    <w:p w:rsidR="00AD5F9E" w:rsidRDefault="00AD5F9E" w:rsidP="00406A75">
      <w:pPr>
        <w:tabs>
          <w:tab w:val="left" w:pos="426"/>
        </w:tabs>
        <w:spacing w:after="0" w:line="480" w:lineRule="auto"/>
        <w:jc w:val="both"/>
        <w:rPr>
          <w:rFonts w:ascii="Times New Roman" w:hAnsi="Times New Roman"/>
          <w:color w:val="000000"/>
          <w:sz w:val="24"/>
          <w:szCs w:val="24"/>
        </w:rPr>
      </w:pPr>
      <w:r w:rsidRPr="00406A75">
        <w:rPr>
          <w:rFonts w:ascii="Times New Roman" w:hAnsi="Times New Roman"/>
          <w:sz w:val="24"/>
          <w:szCs w:val="24"/>
        </w:rPr>
        <w:tab/>
      </w:r>
      <w:r w:rsidR="00406A75" w:rsidRPr="00406A75">
        <w:rPr>
          <w:rFonts w:ascii="Times New Roman" w:hAnsi="Times New Roman"/>
          <w:sz w:val="24"/>
          <w:szCs w:val="24"/>
        </w:rPr>
        <w:t>Figure 1</w:t>
      </w:r>
      <w:r w:rsidR="00406A75">
        <w:rPr>
          <w:rFonts w:ascii="Times New Roman" w:hAnsi="Times New Roman"/>
          <w:sz w:val="24"/>
          <w:szCs w:val="24"/>
        </w:rPr>
        <w:t xml:space="preserve"> highlights the fact that, almost </w:t>
      </w:r>
      <w:r w:rsidR="00FB7A15">
        <w:rPr>
          <w:rFonts w:ascii="Times New Roman" w:hAnsi="Times New Roman"/>
          <w:sz w:val="24"/>
          <w:szCs w:val="24"/>
        </w:rPr>
        <w:t>invariably</w:t>
      </w:r>
      <w:r w:rsidR="00406A75">
        <w:rPr>
          <w:rFonts w:ascii="Times New Roman" w:hAnsi="Times New Roman"/>
          <w:sz w:val="24"/>
          <w:szCs w:val="24"/>
        </w:rPr>
        <w:t>,</w:t>
      </w:r>
      <w:r w:rsidR="00406A75" w:rsidRPr="00406A75">
        <w:rPr>
          <w:rFonts w:ascii="Times New Roman" w:hAnsi="Times New Roman"/>
          <w:color w:val="000000"/>
          <w:sz w:val="24"/>
          <w:szCs w:val="24"/>
        </w:rPr>
        <w:t xml:space="preserve"> </w:t>
      </w:r>
      <w:r w:rsidR="00406A75">
        <w:rPr>
          <w:rFonts w:ascii="Times New Roman" w:hAnsi="Times New Roman"/>
          <w:color w:val="000000"/>
          <w:sz w:val="24"/>
          <w:szCs w:val="24"/>
        </w:rPr>
        <w:t xml:space="preserve">the CB method substantially underestimates the volume of Uusimaa’s imports.  CHARM </w:t>
      </w:r>
      <w:r w:rsidR="00B042F7">
        <w:rPr>
          <w:rFonts w:ascii="Times New Roman" w:hAnsi="Times New Roman"/>
          <w:color w:val="000000"/>
          <w:sz w:val="24"/>
          <w:szCs w:val="24"/>
        </w:rPr>
        <w:t xml:space="preserve">generally </w:t>
      </w:r>
      <w:r w:rsidR="00406A75">
        <w:rPr>
          <w:rFonts w:ascii="Times New Roman" w:hAnsi="Times New Roman"/>
          <w:color w:val="000000"/>
          <w:sz w:val="24"/>
          <w:szCs w:val="24"/>
        </w:rPr>
        <w:t xml:space="preserve">performs much better, although it </w:t>
      </w:r>
      <w:r w:rsidR="00B042F7">
        <w:rPr>
          <w:rFonts w:ascii="Times New Roman" w:hAnsi="Times New Roman"/>
          <w:color w:val="000000"/>
          <w:sz w:val="24"/>
          <w:szCs w:val="24"/>
        </w:rPr>
        <w:t xml:space="preserve">does still often </w:t>
      </w:r>
      <w:r w:rsidR="00406A75">
        <w:rPr>
          <w:rFonts w:ascii="Times New Roman" w:hAnsi="Times New Roman"/>
          <w:color w:val="000000"/>
          <w:sz w:val="24"/>
          <w:szCs w:val="24"/>
        </w:rPr>
        <w:t>understate the volume of imports.  Th</w:t>
      </w:r>
      <w:r w:rsidR="00B042F7">
        <w:rPr>
          <w:rFonts w:ascii="Times New Roman" w:hAnsi="Times New Roman"/>
          <w:color w:val="000000"/>
          <w:sz w:val="24"/>
          <w:szCs w:val="24"/>
        </w:rPr>
        <w:t>is understatement</w:t>
      </w:r>
      <w:r w:rsidR="00406A75">
        <w:rPr>
          <w:rFonts w:ascii="Times New Roman" w:hAnsi="Times New Roman"/>
          <w:color w:val="000000"/>
          <w:sz w:val="24"/>
          <w:szCs w:val="24"/>
        </w:rPr>
        <w:t xml:space="preserve"> </w:t>
      </w:r>
      <w:r w:rsidR="00B042F7">
        <w:rPr>
          <w:rFonts w:ascii="Times New Roman" w:hAnsi="Times New Roman"/>
          <w:color w:val="000000"/>
          <w:sz w:val="24"/>
          <w:szCs w:val="24"/>
        </w:rPr>
        <w:t>is especially noticeable</w:t>
      </w:r>
      <w:r w:rsidR="00406A75">
        <w:rPr>
          <w:rFonts w:ascii="Times New Roman" w:hAnsi="Times New Roman"/>
          <w:color w:val="000000"/>
          <w:sz w:val="24"/>
          <w:szCs w:val="24"/>
        </w:rPr>
        <w:t xml:space="preserve"> for sectors </w:t>
      </w:r>
      <w:r w:rsidR="00FB7A15">
        <w:rPr>
          <w:rFonts w:ascii="Times New Roman" w:hAnsi="Times New Roman"/>
          <w:color w:val="000000"/>
          <w:sz w:val="24"/>
          <w:szCs w:val="24"/>
        </w:rPr>
        <w:t>5, 8,</w:t>
      </w:r>
      <w:r w:rsidR="00406A75">
        <w:rPr>
          <w:rFonts w:ascii="Times New Roman" w:hAnsi="Times New Roman"/>
          <w:color w:val="000000"/>
          <w:sz w:val="24"/>
          <w:szCs w:val="24"/>
        </w:rPr>
        <w:t xml:space="preserve"> </w:t>
      </w:r>
      <w:r w:rsidR="00FB7A15">
        <w:rPr>
          <w:rFonts w:ascii="Times New Roman" w:hAnsi="Times New Roman"/>
          <w:color w:val="000000"/>
          <w:sz w:val="24"/>
          <w:szCs w:val="24"/>
        </w:rPr>
        <w:t>13, 20 and 22.  On the other hand, both methods substantially overstate imports for sectors 17 and 25.</w:t>
      </w:r>
    </w:p>
    <w:p w:rsidR="00FB7A15" w:rsidRPr="00406A75" w:rsidRDefault="00FB7A15" w:rsidP="00211881">
      <w:pPr>
        <w:widowControl w:val="0"/>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t xml:space="preserve">Turning now to the estimates of supply multipliers in Table 5, we can see that </w:t>
      </w:r>
      <w:r w:rsidR="002534C4">
        <w:rPr>
          <w:rFonts w:ascii="Times New Roman" w:hAnsi="Times New Roman"/>
          <w:color w:val="000000"/>
          <w:sz w:val="24"/>
          <w:szCs w:val="24"/>
        </w:rPr>
        <w:t xml:space="preserve">both </w:t>
      </w:r>
      <w:r w:rsidR="00F64B38">
        <w:rPr>
          <w:rFonts w:ascii="Times New Roman" w:hAnsi="Times New Roman"/>
          <w:color w:val="000000"/>
          <w:sz w:val="24"/>
          <w:szCs w:val="24"/>
        </w:rPr>
        <w:t>m</w:t>
      </w:r>
      <w:r w:rsidR="002534C4">
        <w:rPr>
          <w:rFonts w:ascii="Times New Roman" w:hAnsi="Times New Roman"/>
          <w:color w:val="000000"/>
          <w:sz w:val="24"/>
          <w:szCs w:val="24"/>
        </w:rPr>
        <w:t>ethod</w:t>
      </w:r>
      <w:r w:rsidR="00F64B38">
        <w:rPr>
          <w:rFonts w:ascii="Times New Roman" w:hAnsi="Times New Roman"/>
          <w:color w:val="000000"/>
          <w:sz w:val="24"/>
          <w:szCs w:val="24"/>
        </w:rPr>
        <w:t>s</w:t>
      </w:r>
      <w:r w:rsidR="002534C4">
        <w:rPr>
          <w:rFonts w:ascii="Times New Roman" w:hAnsi="Times New Roman"/>
          <w:color w:val="000000"/>
          <w:sz w:val="24"/>
          <w:szCs w:val="24"/>
        </w:rPr>
        <w:t xml:space="preserve"> </w:t>
      </w:r>
      <w:r w:rsidR="00495C29">
        <w:rPr>
          <w:rFonts w:ascii="Times New Roman" w:hAnsi="Times New Roman"/>
          <w:color w:val="000000"/>
          <w:sz w:val="24"/>
          <w:szCs w:val="24"/>
        </w:rPr>
        <w:t xml:space="preserve">typically </w:t>
      </w:r>
      <w:r w:rsidR="002534C4">
        <w:rPr>
          <w:rFonts w:ascii="Times New Roman" w:hAnsi="Times New Roman"/>
          <w:color w:val="000000"/>
          <w:sz w:val="24"/>
          <w:szCs w:val="24"/>
        </w:rPr>
        <w:t xml:space="preserve">overstate the </w:t>
      </w:r>
      <w:r w:rsidR="00F316E1">
        <w:rPr>
          <w:rFonts w:ascii="Times New Roman" w:hAnsi="Times New Roman"/>
          <w:color w:val="000000"/>
          <w:sz w:val="24"/>
          <w:szCs w:val="24"/>
        </w:rPr>
        <w:t>size</w:t>
      </w:r>
      <w:r w:rsidR="002534C4">
        <w:rPr>
          <w:rFonts w:ascii="Times New Roman" w:hAnsi="Times New Roman"/>
          <w:color w:val="000000"/>
          <w:sz w:val="24"/>
          <w:szCs w:val="24"/>
        </w:rPr>
        <w:t xml:space="preserve"> of the</w:t>
      </w:r>
      <w:r w:rsidR="00EF73F8">
        <w:rPr>
          <w:rFonts w:ascii="Times New Roman" w:hAnsi="Times New Roman"/>
          <w:color w:val="000000"/>
          <w:sz w:val="24"/>
          <w:szCs w:val="24"/>
        </w:rPr>
        <w:t>se</w:t>
      </w:r>
      <w:r w:rsidR="002534C4">
        <w:rPr>
          <w:rFonts w:ascii="Times New Roman" w:hAnsi="Times New Roman"/>
          <w:color w:val="000000"/>
          <w:sz w:val="24"/>
          <w:szCs w:val="24"/>
        </w:rPr>
        <w:t xml:space="preserve"> multipliers</w:t>
      </w:r>
      <w:r w:rsidR="00EF73F8">
        <w:rPr>
          <w:rFonts w:ascii="Times New Roman" w:hAnsi="Times New Roman"/>
          <w:color w:val="000000"/>
          <w:sz w:val="24"/>
          <w:szCs w:val="24"/>
        </w:rPr>
        <w:t>, although</w:t>
      </w:r>
      <w:r w:rsidR="002534C4">
        <w:rPr>
          <w:rFonts w:ascii="Times New Roman" w:hAnsi="Times New Roman"/>
          <w:color w:val="000000"/>
          <w:sz w:val="24"/>
          <w:szCs w:val="24"/>
        </w:rPr>
        <w:t xml:space="preserve"> CHARM comes </w:t>
      </w:r>
      <w:r w:rsidR="000377FD">
        <w:rPr>
          <w:rFonts w:ascii="Times New Roman" w:hAnsi="Times New Roman"/>
          <w:color w:val="000000"/>
          <w:sz w:val="24"/>
          <w:szCs w:val="24"/>
        </w:rPr>
        <w:t xml:space="preserve">much closer to the </w:t>
      </w:r>
      <w:r w:rsidR="00104E23">
        <w:rPr>
          <w:rFonts w:ascii="Times New Roman" w:hAnsi="Times New Roman"/>
          <w:color w:val="000000"/>
          <w:sz w:val="24"/>
          <w:szCs w:val="24"/>
        </w:rPr>
        <w:t>target</w:t>
      </w:r>
      <w:r w:rsidR="00495C29">
        <w:rPr>
          <w:rFonts w:ascii="Times New Roman" w:hAnsi="Times New Roman"/>
          <w:color w:val="000000"/>
          <w:sz w:val="24"/>
          <w:szCs w:val="24"/>
        </w:rPr>
        <w:t xml:space="preserve"> on average</w:t>
      </w:r>
      <w:r w:rsidR="000377FD">
        <w:rPr>
          <w:rFonts w:ascii="Times New Roman" w:hAnsi="Times New Roman"/>
          <w:color w:val="000000"/>
          <w:sz w:val="24"/>
          <w:szCs w:val="24"/>
        </w:rPr>
        <w:t>.</w:t>
      </w:r>
      <w:r w:rsidR="00495C29" w:rsidRPr="00495C29">
        <w:rPr>
          <w:rFonts w:ascii="Times New Roman" w:hAnsi="Times New Roman"/>
          <w:color w:val="000000"/>
          <w:sz w:val="24"/>
          <w:szCs w:val="24"/>
        </w:rPr>
        <w:t xml:space="preserve"> </w:t>
      </w:r>
      <w:r w:rsidR="00495C29">
        <w:rPr>
          <w:rFonts w:ascii="Times New Roman" w:hAnsi="Times New Roman"/>
          <w:color w:val="000000"/>
          <w:sz w:val="24"/>
          <w:szCs w:val="24"/>
        </w:rPr>
        <w:t xml:space="preserve"> </w:t>
      </w:r>
      <w:r w:rsidR="00FE1DAA">
        <w:rPr>
          <w:rFonts w:ascii="Times New Roman" w:hAnsi="Times New Roman"/>
          <w:color w:val="000000"/>
          <w:sz w:val="24"/>
          <w:szCs w:val="24"/>
        </w:rPr>
        <w:t xml:space="preserve">CHARM is invariably the better method </w:t>
      </w:r>
      <w:r w:rsidR="00D62C59">
        <w:rPr>
          <w:rFonts w:ascii="Times New Roman" w:hAnsi="Times New Roman"/>
          <w:color w:val="000000"/>
          <w:sz w:val="24"/>
          <w:szCs w:val="24"/>
        </w:rPr>
        <w:t>for</w:t>
      </w:r>
      <w:r w:rsidR="00495C29">
        <w:rPr>
          <w:rFonts w:ascii="Times New Roman" w:hAnsi="Times New Roman"/>
          <w:color w:val="000000"/>
          <w:sz w:val="24"/>
          <w:szCs w:val="24"/>
        </w:rPr>
        <w:t xml:space="preserve"> manufacturing (sectors 5</w:t>
      </w:r>
      <w:r w:rsidR="00495C29">
        <w:rPr>
          <w:rFonts w:ascii="Times New Roman" w:hAnsi="Times New Roman"/>
          <w:szCs w:val="24"/>
        </w:rPr>
        <w:t xml:space="preserve"> to </w:t>
      </w:r>
      <w:r w:rsidR="00495C29">
        <w:rPr>
          <w:rFonts w:ascii="Times New Roman" w:hAnsi="Times New Roman"/>
          <w:color w:val="000000"/>
          <w:sz w:val="24"/>
          <w:szCs w:val="24"/>
        </w:rPr>
        <w:t>15)</w:t>
      </w:r>
      <w:r w:rsidR="00FE1DAA">
        <w:rPr>
          <w:rFonts w:ascii="Times New Roman" w:hAnsi="Times New Roman"/>
          <w:color w:val="000000"/>
          <w:sz w:val="24"/>
          <w:szCs w:val="24"/>
        </w:rPr>
        <w:t xml:space="preserve"> but t</w:t>
      </w:r>
      <w:r w:rsidR="00AC0095">
        <w:rPr>
          <w:rFonts w:ascii="Times New Roman" w:hAnsi="Times New Roman"/>
          <w:color w:val="000000"/>
          <w:sz w:val="24"/>
          <w:szCs w:val="24"/>
        </w:rPr>
        <w:t>he p</w:t>
      </w:r>
      <w:r w:rsidR="00FE1DAA">
        <w:rPr>
          <w:rFonts w:ascii="Times New Roman" w:hAnsi="Times New Roman"/>
          <w:color w:val="000000"/>
          <w:sz w:val="24"/>
          <w:szCs w:val="24"/>
        </w:rPr>
        <w:t>attern</w:t>
      </w:r>
      <w:r w:rsidR="00AC0095">
        <w:rPr>
          <w:rFonts w:ascii="Times New Roman" w:hAnsi="Times New Roman"/>
          <w:color w:val="000000"/>
          <w:sz w:val="24"/>
          <w:szCs w:val="24"/>
        </w:rPr>
        <w:t xml:space="preserve"> is </w:t>
      </w:r>
      <w:r w:rsidR="00D62C59">
        <w:rPr>
          <w:rFonts w:ascii="Times New Roman" w:hAnsi="Times New Roman"/>
          <w:color w:val="000000"/>
          <w:sz w:val="24"/>
          <w:szCs w:val="24"/>
        </w:rPr>
        <w:t xml:space="preserve">less clear cut for the non-manufacturing sectors.  For instance, the CB method </w:t>
      </w:r>
      <w:r w:rsidR="00F1458F">
        <w:rPr>
          <w:rFonts w:ascii="Times New Roman" w:hAnsi="Times New Roman"/>
          <w:color w:val="000000"/>
          <w:sz w:val="24"/>
          <w:szCs w:val="24"/>
        </w:rPr>
        <w:t>generates the closest estimates for Construction (17) and Health and Social Work (25).</w:t>
      </w:r>
      <w:r w:rsidR="00AC0095">
        <w:rPr>
          <w:rFonts w:ascii="Times New Roman" w:hAnsi="Times New Roman"/>
          <w:color w:val="000000"/>
          <w:sz w:val="24"/>
          <w:szCs w:val="24"/>
        </w:rPr>
        <w:t xml:space="preserve"> </w:t>
      </w:r>
      <w:r w:rsidR="00F1458F">
        <w:rPr>
          <w:rFonts w:ascii="Times New Roman" w:hAnsi="Times New Roman"/>
          <w:color w:val="000000"/>
          <w:sz w:val="24"/>
          <w:szCs w:val="24"/>
        </w:rPr>
        <w:t xml:space="preserve"> Nevertheless, </w:t>
      </w:r>
      <w:r w:rsidR="00911278">
        <w:rPr>
          <w:rFonts w:ascii="Times New Roman" w:hAnsi="Times New Roman"/>
          <w:color w:val="000000"/>
          <w:sz w:val="24"/>
          <w:szCs w:val="24"/>
        </w:rPr>
        <w:t>in terms</w:t>
      </w:r>
      <w:r w:rsidR="00F1458F">
        <w:rPr>
          <w:rFonts w:ascii="Times New Roman" w:hAnsi="Times New Roman"/>
          <w:color w:val="000000"/>
          <w:sz w:val="24"/>
          <w:szCs w:val="24"/>
        </w:rPr>
        <w:t xml:space="preserve"> of the mean proportional error, </w:t>
      </w:r>
      <w:r w:rsidR="00F1458F" w:rsidRPr="0061725B">
        <w:rPr>
          <w:rFonts w:ascii="Times New Roman" w:hAnsi="Times New Roman"/>
          <w:sz w:val="24"/>
          <w:szCs w:val="24"/>
        </w:rPr>
        <w:t>μ</w:t>
      </w:r>
      <w:r w:rsidR="00F1458F" w:rsidRPr="0061725B">
        <w:rPr>
          <w:rFonts w:ascii="Times New Roman" w:hAnsi="Times New Roman"/>
          <w:sz w:val="24"/>
          <w:szCs w:val="24"/>
          <w:vertAlign w:val="subscript"/>
        </w:rPr>
        <w:t>1</w:t>
      </w:r>
      <w:r w:rsidR="00F1458F">
        <w:rPr>
          <w:rFonts w:ascii="Times New Roman" w:hAnsi="Times New Roman"/>
          <w:color w:val="000000"/>
          <w:sz w:val="24"/>
          <w:szCs w:val="24"/>
        </w:rPr>
        <w:t xml:space="preserve">, as defined in equation 16, </w:t>
      </w:r>
      <w:r w:rsidR="00911278">
        <w:rPr>
          <w:rFonts w:ascii="Times New Roman" w:hAnsi="Times New Roman"/>
          <w:color w:val="000000"/>
          <w:sz w:val="24"/>
          <w:szCs w:val="24"/>
        </w:rPr>
        <w:t xml:space="preserve">it is clear </w:t>
      </w:r>
      <w:r w:rsidR="00F1458F">
        <w:rPr>
          <w:rFonts w:ascii="Times New Roman" w:hAnsi="Times New Roman"/>
          <w:color w:val="000000"/>
          <w:sz w:val="24"/>
          <w:szCs w:val="24"/>
        </w:rPr>
        <w:t xml:space="preserve">that CHARM is </w:t>
      </w:r>
      <w:r w:rsidR="00F316E1">
        <w:rPr>
          <w:rFonts w:ascii="Times New Roman" w:hAnsi="Times New Roman"/>
          <w:color w:val="000000"/>
          <w:sz w:val="24"/>
          <w:szCs w:val="24"/>
        </w:rPr>
        <w:t>by far t</w:t>
      </w:r>
      <w:r w:rsidR="00F1458F">
        <w:rPr>
          <w:rFonts w:ascii="Times New Roman" w:hAnsi="Times New Roman"/>
          <w:color w:val="000000"/>
          <w:sz w:val="24"/>
          <w:szCs w:val="24"/>
        </w:rPr>
        <w:t>he more accurate of the two methods</w:t>
      </w:r>
      <w:r w:rsidR="00911278">
        <w:rPr>
          <w:rFonts w:ascii="Times New Roman" w:hAnsi="Times New Roman"/>
          <w:color w:val="000000"/>
          <w:sz w:val="24"/>
          <w:szCs w:val="24"/>
        </w:rPr>
        <w:t>: it yields an average error of</w:t>
      </w:r>
      <w:r w:rsidR="00F1458F">
        <w:rPr>
          <w:rFonts w:ascii="Times New Roman" w:hAnsi="Times New Roman"/>
          <w:color w:val="000000"/>
          <w:sz w:val="24"/>
          <w:szCs w:val="24"/>
        </w:rPr>
        <w:t xml:space="preserve"> </w:t>
      </w:r>
      <w:r w:rsidR="00AF17D6">
        <w:rPr>
          <w:rFonts w:ascii="Times New Roman" w:hAnsi="Times New Roman"/>
          <w:color w:val="000000"/>
          <w:sz w:val="24"/>
          <w:szCs w:val="24"/>
        </w:rPr>
        <w:t>4</w:t>
      </w:r>
      <w:r w:rsidR="00911278">
        <w:rPr>
          <w:rFonts w:ascii="Times New Roman" w:hAnsi="Times New Roman"/>
          <w:color w:val="000000"/>
          <w:sz w:val="24"/>
          <w:szCs w:val="24"/>
        </w:rPr>
        <w:t>.</w:t>
      </w:r>
      <w:r w:rsidR="00AF17D6">
        <w:rPr>
          <w:rFonts w:ascii="Times New Roman" w:hAnsi="Times New Roman"/>
          <w:color w:val="000000"/>
          <w:sz w:val="24"/>
          <w:szCs w:val="24"/>
        </w:rPr>
        <w:t>0</w:t>
      </w:r>
      <w:r w:rsidR="00911278">
        <w:rPr>
          <w:rFonts w:ascii="Times New Roman" w:hAnsi="Times New Roman"/>
          <w:color w:val="000000"/>
          <w:sz w:val="24"/>
          <w:szCs w:val="24"/>
        </w:rPr>
        <w:t>% versus 12.</w:t>
      </w:r>
      <w:r w:rsidR="00AF17D6">
        <w:rPr>
          <w:rFonts w:ascii="Times New Roman" w:hAnsi="Times New Roman"/>
          <w:color w:val="000000"/>
          <w:sz w:val="24"/>
          <w:szCs w:val="24"/>
        </w:rPr>
        <w:t>4</w:t>
      </w:r>
      <w:r w:rsidR="00911278">
        <w:rPr>
          <w:rFonts w:ascii="Times New Roman" w:hAnsi="Times New Roman"/>
          <w:color w:val="000000"/>
          <w:sz w:val="24"/>
          <w:szCs w:val="24"/>
        </w:rPr>
        <w:t>% for the CB method.</w:t>
      </w:r>
    </w:p>
    <w:p w:rsidR="009D195B" w:rsidRDefault="002239F8" w:rsidP="00A27D7B">
      <w:pPr>
        <w:tabs>
          <w:tab w:val="left" w:pos="426"/>
        </w:tabs>
        <w:spacing w:after="0" w:line="480" w:lineRule="auto"/>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fi-FI"/>
        </w:rPr>
        <w:tab/>
      </w:r>
      <w:r>
        <w:rPr>
          <w:rFonts w:ascii="Times New Roman" w:hAnsi="Times New Roman"/>
          <w:color w:val="000000"/>
          <w:sz w:val="24"/>
          <w:szCs w:val="24"/>
        </w:rPr>
        <w:t>To shed some light on the possible causes of these errors, we re</w:t>
      </w:r>
      <w:r w:rsidR="00035114">
        <w:rPr>
          <w:rFonts w:ascii="Times New Roman" w:hAnsi="Times New Roman"/>
          <w:color w:val="000000"/>
          <w:sz w:val="24"/>
          <w:szCs w:val="24"/>
        </w:rPr>
        <w:t>work</w:t>
      </w:r>
      <w:r>
        <w:rPr>
          <w:rFonts w:ascii="Times New Roman" w:hAnsi="Times New Roman"/>
          <w:color w:val="000000"/>
          <w:sz w:val="24"/>
          <w:szCs w:val="24"/>
        </w:rPr>
        <w:t xml:space="preserve">ed our results using production rather than employment </w:t>
      </w:r>
      <w:r w:rsidR="00035114">
        <w:rPr>
          <w:rFonts w:ascii="Times New Roman" w:hAnsi="Times New Roman"/>
          <w:color w:val="000000"/>
          <w:sz w:val="24"/>
          <w:szCs w:val="24"/>
        </w:rPr>
        <w:t>data</w:t>
      </w:r>
      <w:r>
        <w:rPr>
          <w:rFonts w:ascii="Times New Roman" w:hAnsi="Times New Roman"/>
          <w:color w:val="000000"/>
          <w:sz w:val="24"/>
          <w:szCs w:val="24"/>
        </w:rPr>
        <w:t xml:space="preserve">.  As expected, accuracy improved, yet most of the error remained.  In particular, </w:t>
      </w:r>
      <w:r w:rsidRPr="0061725B">
        <w:rPr>
          <w:rFonts w:ascii="Times New Roman" w:hAnsi="Times New Roman"/>
          <w:sz w:val="24"/>
          <w:szCs w:val="24"/>
        </w:rPr>
        <w:t>μ</w:t>
      </w:r>
      <w:r w:rsidRPr="0061725B">
        <w:rPr>
          <w:rFonts w:ascii="Times New Roman" w:hAnsi="Times New Roman"/>
          <w:sz w:val="24"/>
          <w:szCs w:val="24"/>
          <w:vertAlign w:val="subscript"/>
        </w:rPr>
        <w:t>1</w:t>
      </w:r>
      <w:r>
        <w:rPr>
          <w:rFonts w:ascii="Times New Roman" w:hAnsi="Times New Roman"/>
          <w:color w:val="000000"/>
          <w:sz w:val="24"/>
          <w:szCs w:val="24"/>
        </w:rPr>
        <w:t xml:space="preserve"> fell to 3.0% for CHARM and</w:t>
      </w:r>
      <w:r w:rsidR="00B4513F">
        <w:rPr>
          <w:rFonts w:ascii="Times New Roman" w:hAnsi="Times New Roman"/>
          <w:color w:val="000000"/>
          <w:sz w:val="24"/>
          <w:szCs w:val="24"/>
        </w:rPr>
        <w:t xml:space="preserve"> to </w:t>
      </w:r>
      <w:r>
        <w:rPr>
          <w:rFonts w:ascii="Times New Roman" w:hAnsi="Times New Roman"/>
          <w:color w:val="000000"/>
          <w:sz w:val="24"/>
          <w:szCs w:val="24"/>
        </w:rPr>
        <w:t xml:space="preserve">10.4% for the CB method.  The limited extent of this improvement is due to the fact that labour productivity in Uusimaa </w:t>
      </w:r>
      <w:r w:rsidR="00A9572A">
        <w:rPr>
          <w:rFonts w:ascii="Times New Roman" w:hAnsi="Times New Roman"/>
          <w:color w:val="000000"/>
          <w:sz w:val="24"/>
          <w:szCs w:val="24"/>
        </w:rPr>
        <w:t xml:space="preserve">is </w:t>
      </w:r>
      <w:r>
        <w:rPr>
          <w:rFonts w:ascii="Times New Roman" w:hAnsi="Times New Roman"/>
          <w:color w:val="000000"/>
          <w:sz w:val="24"/>
          <w:szCs w:val="24"/>
        </w:rPr>
        <w:t>typically not very different from that in Finland.  This outcome can, in turn, be attributed to Uusimaa’s predominan</w:t>
      </w:r>
      <w:r w:rsidR="00B4513F">
        <w:rPr>
          <w:rFonts w:ascii="Times New Roman" w:hAnsi="Times New Roman"/>
          <w:color w:val="000000"/>
          <w:sz w:val="24"/>
          <w:szCs w:val="24"/>
        </w:rPr>
        <w:t xml:space="preserve">ce </w:t>
      </w:r>
      <w:r>
        <w:rPr>
          <w:rFonts w:ascii="Times New Roman" w:hAnsi="Times New Roman"/>
          <w:color w:val="000000"/>
          <w:sz w:val="24"/>
          <w:szCs w:val="24"/>
        </w:rPr>
        <w:t>in</w:t>
      </w:r>
      <w:r w:rsidR="00B4513F">
        <w:rPr>
          <w:rFonts w:ascii="Times New Roman" w:hAnsi="Times New Roman"/>
          <w:color w:val="000000"/>
          <w:sz w:val="24"/>
          <w:szCs w:val="24"/>
        </w:rPr>
        <w:t xml:space="preserve"> the</w:t>
      </w:r>
      <w:r>
        <w:rPr>
          <w:rFonts w:ascii="Times New Roman" w:hAnsi="Times New Roman"/>
          <w:color w:val="000000"/>
          <w:sz w:val="24"/>
          <w:szCs w:val="24"/>
        </w:rPr>
        <w:t xml:space="preserve"> Finnish econom</w:t>
      </w:r>
      <w:r w:rsidR="00B4513F">
        <w:rPr>
          <w:rFonts w:ascii="Times New Roman" w:hAnsi="Times New Roman"/>
          <w:color w:val="000000"/>
          <w:sz w:val="24"/>
          <w:szCs w:val="24"/>
        </w:rPr>
        <w:t>y.</w:t>
      </w:r>
      <w:r>
        <w:rPr>
          <w:rFonts w:ascii="Times New Roman" w:hAnsi="Times New Roman"/>
          <w:color w:val="000000"/>
          <w:sz w:val="24"/>
          <w:szCs w:val="24"/>
        </w:rPr>
        <w:t xml:space="preserve">  In other regions, especially those that are relatively small and located far from Helsinki, the differences between national and regional labour productivity are likely to be more pronounced and the consequences more substantial.</w:t>
      </w:r>
    </w:p>
    <w:p w:rsidR="00991ADC" w:rsidRPr="00274E5D" w:rsidRDefault="00991ADC" w:rsidP="002A3216">
      <w:pPr>
        <w:pStyle w:val="Normaali1"/>
        <w:tabs>
          <w:tab w:val="left" w:pos="360"/>
        </w:tabs>
        <w:spacing w:line="480" w:lineRule="auto"/>
        <w:jc w:val="center"/>
        <w:rPr>
          <w:rFonts w:ascii="Times New Roman" w:hAnsi="Times New Roman"/>
          <w:b/>
          <w:color w:val="000000"/>
          <w:szCs w:val="24"/>
          <w:lang w:val="en-GB"/>
        </w:rPr>
      </w:pPr>
      <w:r>
        <w:rPr>
          <w:rFonts w:ascii="Times New Roman" w:hAnsi="Times New Roman"/>
          <w:b/>
          <w:color w:val="000000"/>
          <w:szCs w:val="24"/>
          <w:lang w:val="en-GB"/>
        </w:rPr>
        <w:lastRenderedPageBreak/>
        <w:t>Conclusion</w:t>
      </w:r>
    </w:p>
    <w:p w:rsidR="00EF6D1F" w:rsidRDefault="008C45AC" w:rsidP="00991ADC">
      <w:pPr>
        <w:widowControl w:val="0"/>
        <w:tabs>
          <w:tab w:val="left" w:pos="426"/>
        </w:tabs>
        <w:spacing w:after="0" w:line="480" w:lineRule="auto"/>
        <w:ind w:right="-46"/>
        <w:jc w:val="both"/>
        <w:rPr>
          <w:rFonts w:ascii="Times New Roman" w:hAnsi="Times New Roman"/>
          <w:color w:val="000000"/>
          <w:sz w:val="24"/>
          <w:szCs w:val="24"/>
        </w:rPr>
      </w:pPr>
      <w:r>
        <w:rPr>
          <w:rFonts w:ascii="Times New Roman" w:hAnsi="Times New Roman" w:cs="Times New Roman"/>
          <w:sz w:val="24"/>
          <w:szCs w:val="24"/>
        </w:rPr>
        <w:tab/>
      </w:r>
      <w:r w:rsidR="00991ADC">
        <w:rPr>
          <w:rFonts w:ascii="Times New Roman" w:hAnsi="Times New Roman" w:cs="Times New Roman"/>
          <w:sz w:val="24"/>
          <w:szCs w:val="24"/>
        </w:rPr>
        <w:t xml:space="preserve">Kronenberg </w:t>
      </w:r>
      <w:r w:rsidR="00A40791">
        <w:rPr>
          <w:rFonts w:ascii="Times New Roman" w:hAnsi="Times New Roman" w:cs="Times New Roman"/>
          <w:sz w:val="24"/>
          <w:szCs w:val="24"/>
        </w:rPr>
        <w:t>has produced an innovative, rigorous and us</w:t>
      </w:r>
      <w:r w:rsidR="002F57C9">
        <w:rPr>
          <w:rFonts w:ascii="Times New Roman" w:hAnsi="Times New Roman" w:cs="Times New Roman"/>
          <w:sz w:val="24"/>
          <w:szCs w:val="24"/>
        </w:rPr>
        <w:t>able</w:t>
      </w:r>
      <w:r w:rsidR="00A40791">
        <w:rPr>
          <w:rFonts w:ascii="Times New Roman" w:hAnsi="Times New Roman" w:cs="Times New Roman"/>
          <w:sz w:val="24"/>
          <w:szCs w:val="24"/>
        </w:rPr>
        <w:t xml:space="preserve"> refinement of the classical commodity balance</w:t>
      </w:r>
      <w:r w:rsidR="003D2A5E">
        <w:rPr>
          <w:rFonts w:ascii="Times New Roman" w:hAnsi="Times New Roman" w:cs="Times New Roman"/>
          <w:sz w:val="24"/>
          <w:szCs w:val="24"/>
        </w:rPr>
        <w:t xml:space="preserve"> (CB)</w:t>
      </w:r>
      <w:r w:rsidR="00A40791">
        <w:rPr>
          <w:rFonts w:ascii="Times New Roman" w:hAnsi="Times New Roman" w:cs="Times New Roman"/>
          <w:sz w:val="24"/>
          <w:szCs w:val="24"/>
        </w:rPr>
        <w:t xml:space="preserve"> method.  </w:t>
      </w:r>
      <w:r w:rsidR="003D79B6">
        <w:rPr>
          <w:rFonts w:ascii="Times New Roman" w:hAnsi="Times New Roman" w:cs="Times New Roman"/>
          <w:sz w:val="24"/>
          <w:szCs w:val="24"/>
        </w:rPr>
        <w:t>M</w:t>
      </w:r>
      <w:r w:rsidR="00A40791">
        <w:rPr>
          <w:rFonts w:ascii="Times New Roman" w:hAnsi="Times New Roman" w:cs="Times New Roman"/>
          <w:sz w:val="24"/>
          <w:szCs w:val="24"/>
        </w:rPr>
        <w:t>ore</w:t>
      </w:r>
      <w:r w:rsidR="003D79B6">
        <w:rPr>
          <w:rFonts w:ascii="Times New Roman" w:hAnsi="Times New Roman" w:cs="Times New Roman"/>
          <w:sz w:val="24"/>
          <w:szCs w:val="24"/>
        </w:rPr>
        <w:t>over</w:t>
      </w:r>
      <w:r w:rsidR="00A40791">
        <w:rPr>
          <w:rFonts w:ascii="Times New Roman" w:hAnsi="Times New Roman" w:cs="Times New Roman"/>
          <w:sz w:val="24"/>
          <w:szCs w:val="24"/>
        </w:rPr>
        <w:t xml:space="preserve">, his </w:t>
      </w:r>
      <w:r w:rsidR="00B2165F">
        <w:rPr>
          <w:rFonts w:ascii="Times New Roman" w:hAnsi="Times New Roman" w:cs="Times New Roman"/>
          <w:sz w:val="24"/>
          <w:szCs w:val="24"/>
        </w:rPr>
        <w:t xml:space="preserve">proposed new </w:t>
      </w:r>
      <w:r w:rsidR="00A40791">
        <w:rPr>
          <w:rFonts w:ascii="Times New Roman" w:hAnsi="Times New Roman" w:cs="Times New Roman"/>
          <w:sz w:val="24"/>
          <w:szCs w:val="24"/>
        </w:rPr>
        <w:t xml:space="preserve">method </w:t>
      </w:r>
      <w:r w:rsidR="00B2165F">
        <w:rPr>
          <w:rFonts w:ascii="Times New Roman" w:hAnsi="Times New Roman" w:cs="Times New Roman"/>
          <w:sz w:val="24"/>
          <w:szCs w:val="24"/>
        </w:rPr>
        <w:t xml:space="preserve">(CHARM) </w:t>
      </w:r>
      <w:r w:rsidR="00A40791">
        <w:rPr>
          <w:rFonts w:ascii="Times New Roman" w:hAnsi="Times New Roman" w:cs="Times New Roman"/>
          <w:sz w:val="24"/>
          <w:szCs w:val="24"/>
        </w:rPr>
        <w:t>is firmly grounded in economic theory</w:t>
      </w:r>
      <w:r w:rsidR="009A1862">
        <w:rPr>
          <w:rFonts w:ascii="Times New Roman" w:hAnsi="Times New Roman" w:cs="Times New Roman"/>
          <w:sz w:val="24"/>
          <w:szCs w:val="24"/>
        </w:rPr>
        <w:t>.</w:t>
      </w:r>
      <w:r w:rsidR="00A40791">
        <w:rPr>
          <w:rFonts w:ascii="Times New Roman" w:hAnsi="Times New Roman" w:cs="Times New Roman"/>
          <w:sz w:val="24"/>
          <w:szCs w:val="24"/>
        </w:rPr>
        <w:t xml:space="preserve"> </w:t>
      </w:r>
      <w:r w:rsidR="00991ADC">
        <w:rPr>
          <w:rFonts w:ascii="Times New Roman" w:hAnsi="Times New Roman" w:cs="Times New Roman"/>
          <w:sz w:val="24"/>
          <w:szCs w:val="24"/>
        </w:rPr>
        <w:t xml:space="preserve"> </w:t>
      </w:r>
      <w:r w:rsidR="006F2E73">
        <w:rPr>
          <w:rFonts w:ascii="Times New Roman" w:hAnsi="Times New Roman" w:cs="Times New Roman"/>
          <w:sz w:val="24"/>
          <w:szCs w:val="24"/>
        </w:rPr>
        <w:t xml:space="preserve">Kronenberg </w:t>
      </w:r>
      <w:r w:rsidR="00B2165F">
        <w:rPr>
          <w:rFonts w:ascii="Times New Roman" w:hAnsi="Times New Roman" w:cs="Times New Roman"/>
          <w:sz w:val="24"/>
          <w:szCs w:val="24"/>
        </w:rPr>
        <w:t>did not</w:t>
      </w:r>
      <w:r w:rsidR="00301C0B">
        <w:rPr>
          <w:rFonts w:ascii="Times New Roman" w:hAnsi="Times New Roman" w:cs="Times New Roman"/>
          <w:sz w:val="24"/>
          <w:szCs w:val="24"/>
        </w:rPr>
        <w:t>,</w:t>
      </w:r>
      <w:r w:rsidR="00B2165F">
        <w:rPr>
          <w:rFonts w:ascii="Times New Roman" w:hAnsi="Times New Roman" w:cs="Times New Roman"/>
          <w:sz w:val="24"/>
          <w:szCs w:val="24"/>
        </w:rPr>
        <w:t xml:space="preserve"> </w:t>
      </w:r>
      <w:r w:rsidR="00301C0B">
        <w:rPr>
          <w:rFonts w:ascii="Times New Roman" w:hAnsi="Times New Roman" w:cs="Times New Roman"/>
          <w:sz w:val="24"/>
          <w:szCs w:val="24"/>
        </w:rPr>
        <w:t xml:space="preserve">however, </w:t>
      </w:r>
      <w:r w:rsidR="00B2165F">
        <w:rPr>
          <w:rFonts w:ascii="Times New Roman" w:hAnsi="Times New Roman" w:cs="Times New Roman"/>
          <w:sz w:val="24"/>
          <w:szCs w:val="24"/>
        </w:rPr>
        <w:t xml:space="preserve">possess the </w:t>
      </w:r>
      <w:r w:rsidR="00104E23">
        <w:rPr>
          <w:rFonts w:ascii="Times New Roman" w:hAnsi="Times New Roman" w:cs="Times New Roman"/>
          <w:sz w:val="24"/>
          <w:szCs w:val="24"/>
        </w:rPr>
        <w:t>benchmark regional</w:t>
      </w:r>
      <w:r w:rsidR="00B2165F">
        <w:rPr>
          <w:rFonts w:ascii="Times New Roman" w:hAnsi="Times New Roman" w:cs="Times New Roman"/>
          <w:sz w:val="24"/>
          <w:szCs w:val="24"/>
        </w:rPr>
        <w:t xml:space="preserve"> data </w:t>
      </w:r>
      <w:r w:rsidR="00E375CB">
        <w:rPr>
          <w:rFonts w:ascii="Times New Roman" w:hAnsi="Times New Roman" w:cs="Times New Roman"/>
          <w:sz w:val="24"/>
          <w:szCs w:val="24"/>
        </w:rPr>
        <w:t xml:space="preserve">required </w:t>
      </w:r>
      <w:r w:rsidR="00B2165F">
        <w:rPr>
          <w:rFonts w:ascii="Times New Roman" w:hAnsi="Times New Roman" w:cs="Times New Roman"/>
          <w:sz w:val="24"/>
          <w:szCs w:val="24"/>
        </w:rPr>
        <w:t>to validate</w:t>
      </w:r>
      <w:r w:rsidR="00A40791">
        <w:rPr>
          <w:rFonts w:ascii="Times New Roman" w:hAnsi="Times New Roman" w:cs="Times New Roman"/>
          <w:sz w:val="24"/>
          <w:szCs w:val="24"/>
        </w:rPr>
        <w:t xml:space="preserve"> </w:t>
      </w:r>
      <w:r w:rsidR="00E375CB">
        <w:rPr>
          <w:rFonts w:ascii="Times New Roman" w:hAnsi="Times New Roman" w:cs="Times New Roman"/>
          <w:sz w:val="24"/>
          <w:szCs w:val="24"/>
        </w:rPr>
        <w:t>CHARM</w:t>
      </w:r>
      <w:r w:rsidR="009A7C1E">
        <w:rPr>
          <w:rFonts w:ascii="Times New Roman" w:hAnsi="Times New Roman" w:cs="Times New Roman"/>
          <w:sz w:val="24"/>
          <w:szCs w:val="24"/>
        </w:rPr>
        <w:t>, so</w:t>
      </w:r>
      <w:r w:rsidR="00E375CB">
        <w:rPr>
          <w:rFonts w:ascii="Times New Roman" w:hAnsi="Times New Roman" w:cs="Times New Roman"/>
          <w:sz w:val="24"/>
          <w:szCs w:val="24"/>
        </w:rPr>
        <w:t xml:space="preserve"> the principal aim of this comment has been to subject </w:t>
      </w:r>
      <w:r w:rsidR="00301C0B">
        <w:rPr>
          <w:rFonts w:ascii="Times New Roman" w:hAnsi="Times New Roman" w:cs="Times New Roman"/>
          <w:sz w:val="24"/>
          <w:szCs w:val="24"/>
        </w:rPr>
        <w:t>it</w:t>
      </w:r>
      <w:r w:rsidR="00E375CB">
        <w:rPr>
          <w:rFonts w:ascii="Times New Roman" w:hAnsi="Times New Roman" w:cs="Times New Roman"/>
          <w:sz w:val="24"/>
          <w:szCs w:val="24"/>
        </w:rPr>
        <w:t xml:space="preserve"> to</w:t>
      </w:r>
      <w:r w:rsidR="00EF6D1F">
        <w:rPr>
          <w:rFonts w:ascii="Times New Roman" w:hAnsi="Times New Roman" w:cs="Times New Roman"/>
          <w:sz w:val="24"/>
          <w:szCs w:val="24"/>
        </w:rPr>
        <w:t xml:space="preserve"> a detailed empirical test</w:t>
      </w:r>
      <w:r w:rsidR="005B0CDE">
        <w:rPr>
          <w:rFonts w:ascii="Times New Roman" w:hAnsi="Times New Roman" w:cs="Times New Roman"/>
          <w:sz w:val="24"/>
          <w:szCs w:val="24"/>
        </w:rPr>
        <w:t>.</w:t>
      </w:r>
      <w:r w:rsidR="009235D3">
        <w:rPr>
          <w:rFonts w:ascii="Times New Roman" w:hAnsi="Times New Roman" w:cs="Times New Roman"/>
          <w:sz w:val="24"/>
          <w:szCs w:val="24"/>
        </w:rPr>
        <w:t xml:space="preserve"> </w:t>
      </w:r>
      <w:r w:rsidR="005B0CDE">
        <w:rPr>
          <w:rFonts w:ascii="Times New Roman" w:hAnsi="Times New Roman" w:cs="Times New Roman"/>
          <w:sz w:val="24"/>
          <w:szCs w:val="24"/>
        </w:rPr>
        <w:t xml:space="preserve"> </w:t>
      </w:r>
      <w:r w:rsidR="00C02D10">
        <w:rPr>
          <w:rFonts w:ascii="Times New Roman" w:hAnsi="Times New Roman" w:cs="Times New Roman"/>
          <w:sz w:val="24"/>
          <w:szCs w:val="24"/>
        </w:rPr>
        <w:t>Our</w:t>
      </w:r>
      <w:r w:rsidR="005B0CDE">
        <w:rPr>
          <w:rFonts w:ascii="Times New Roman" w:hAnsi="Times New Roman" w:cs="Times New Roman"/>
          <w:sz w:val="24"/>
          <w:szCs w:val="24"/>
        </w:rPr>
        <w:t xml:space="preserve"> test </w:t>
      </w:r>
      <w:r w:rsidR="009235D3">
        <w:rPr>
          <w:rFonts w:ascii="Times New Roman" w:hAnsi="Times New Roman" w:cs="Times New Roman"/>
          <w:sz w:val="24"/>
          <w:szCs w:val="24"/>
        </w:rPr>
        <w:t>us</w:t>
      </w:r>
      <w:r w:rsidR="005B0CDE">
        <w:rPr>
          <w:rFonts w:ascii="Times New Roman" w:hAnsi="Times New Roman" w:cs="Times New Roman"/>
          <w:sz w:val="24"/>
          <w:szCs w:val="24"/>
        </w:rPr>
        <w:t xml:space="preserve">ed </w:t>
      </w:r>
      <w:r w:rsidR="00954AFA">
        <w:rPr>
          <w:rFonts w:ascii="Times New Roman" w:hAnsi="Times New Roman" w:cs="Times New Roman"/>
          <w:sz w:val="24"/>
          <w:szCs w:val="24"/>
        </w:rPr>
        <w:t xml:space="preserve">data for </w:t>
      </w:r>
      <w:r w:rsidR="00954AFA">
        <w:rPr>
          <w:rFonts w:ascii="Times New Roman" w:hAnsi="Times New Roman"/>
          <w:color w:val="000000"/>
          <w:sz w:val="24"/>
          <w:szCs w:val="24"/>
        </w:rPr>
        <w:t xml:space="preserve">Uusimaa, </w:t>
      </w:r>
      <w:r w:rsidR="00C875C8">
        <w:rPr>
          <w:rFonts w:ascii="Times New Roman" w:hAnsi="Times New Roman"/>
          <w:color w:val="000000"/>
          <w:sz w:val="24"/>
          <w:szCs w:val="24"/>
        </w:rPr>
        <w:t>Finland’s</w:t>
      </w:r>
      <w:r w:rsidR="00954AFA">
        <w:rPr>
          <w:rFonts w:ascii="Times New Roman" w:hAnsi="Times New Roman"/>
          <w:color w:val="000000"/>
          <w:sz w:val="24"/>
          <w:szCs w:val="24"/>
        </w:rPr>
        <w:t xml:space="preserve"> largest region</w:t>
      </w:r>
      <w:r w:rsidR="00104E23">
        <w:rPr>
          <w:rFonts w:ascii="Times New Roman" w:hAnsi="Times New Roman"/>
          <w:color w:val="000000"/>
          <w:sz w:val="24"/>
          <w:szCs w:val="24"/>
        </w:rPr>
        <w:t>, produced by Statistics Finland</w:t>
      </w:r>
      <w:r w:rsidR="00954AFA">
        <w:rPr>
          <w:rFonts w:ascii="Times New Roman" w:hAnsi="Times New Roman"/>
          <w:color w:val="000000"/>
          <w:sz w:val="24"/>
          <w:szCs w:val="24"/>
        </w:rPr>
        <w:t xml:space="preserve">.  We were able to </w:t>
      </w:r>
      <w:r w:rsidR="009A7C1E">
        <w:rPr>
          <w:rFonts w:ascii="Times New Roman" w:hAnsi="Times New Roman"/>
          <w:color w:val="000000"/>
          <w:sz w:val="24"/>
          <w:szCs w:val="24"/>
        </w:rPr>
        <w:t>assess</w:t>
      </w:r>
      <w:r w:rsidR="00954AFA">
        <w:rPr>
          <w:rFonts w:ascii="Times New Roman" w:hAnsi="Times New Roman"/>
          <w:color w:val="000000"/>
          <w:sz w:val="24"/>
          <w:szCs w:val="24"/>
        </w:rPr>
        <w:t xml:space="preserve"> the accuracy of the estimates of exports, imports, volume of trade,</w:t>
      </w:r>
      <w:r w:rsidR="009A7C1E">
        <w:rPr>
          <w:rFonts w:ascii="Times New Roman" w:hAnsi="Times New Roman"/>
          <w:color w:val="000000"/>
          <w:sz w:val="24"/>
          <w:szCs w:val="24"/>
        </w:rPr>
        <w:t xml:space="preserve"> </w:t>
      </w:r>
      <w:r w:rsidR="00954AFA">
        <w:rPr>
          <w:rFonts w:ascii="Times New Roman" w:hAnsi="Times New Roman"/>
          <w:color w:val="000000"/>
          <w:sz w:val="24"/>
          <w:szCs w:val="24"/>
        </w:rPr>
        <w:t>balance of trade and supply multipliers generated by CHARM and the CB method</w:t>
      </w:r>
      <w:r w:rsidR="009A7C1E">
        <w:rPr>
          <w:rFonts w:ascii="Times New Roman" w:hAnsi="Times New Roman"/>
          <w:color w:val="000000"/>
          <w:sz w:val="24"/>
          <w:szCs w:val="24"/>
        </w:rPr>
        <w:t xml:space="preserve"> for 26 regional sectors in 2002</w:t>
      </w:r>
      <w:r w:rsidR="00954AFA">
        <w:rPr>
          <w:rFonts w:ascii="Times New Roman" w:hAnsi="Times New Roman"/>
          <w:color w:val="000000"/>
          <w:sz w:val="24"/>
          <w:szCs w:val="24"/>
        </w:rPr>
        <w:t xml:space="preserve">.  </w:t>
      </w:r>
      <w:r w:rsidR="006C1E0D">
        <w:rPr>
          <w:rFonts w:ascii="Times New Roman" w:hAnsi="Times New Roman"/>
          <w:color w:val="000000"/>
          <w:sz w:val="24"/>
          <w:szCs w:val="24"/>
        </w:rPr>
        <w:t>We found</w:t>
      </w:r>
      <w:r w:rsidR="009A7C1E">
        <w:rPr>
          <w:rFonts w:ascii="Times New Roman" w:hAnsi="Times New Roman"/>
          <w:color w:val="000000"/>
          <w:sz w:val="24"/>
          <w:szCs w:val="24"/>
        </w:rPr>
        <w:t xml:space="preserve"> that</w:t>
      </w:r>
      <w:r w:rsidR="009A7C1E" w:rsidRPr="009A7C1E">
        <w:rPr>
          <w:rFonts w:ascii="Times New Roman" w:hAnsi="Times New Roman"/>
          <w:color w:val="000000"/>
          <w:sz w:val="24"/>
          <w:szCs w:val="24"/>
        </w:rPr>
        <w:t xml:space="preserve"> </w:t>
      </w:r>
      <w:r w:rsidR="009A7C1E">
        <w:rPr>
          <w:rFonts w:ascii="Times New Roman" w:hAnsi="Times New Roman"/>
          <w:color w:val="000000"/>
          <w:sz w:val="24"/>
          <w:szCs w:val="24"/>
        </w:rPr>
        <w:t>CHARM outperformed the CB method in all important respects</w:t>
      </w:r>
      <w:r w:rsidR="00C17190">
        <w:rPr>
          <w:rFonts w:ascii="Times New Roman" w:hAnsi="Times New Roman"/>
          <w:color w:val="000000"/>
          <w:sz w:val="24"/>
          <w:szCs w:val="24"/>
        </w:rPr>
        <w:t xml:space="preserve">.  The results were </w:t>
      </w:r>
      <w:r w:rsidR="00976AEA">
        <w:rPr>
          <w:rFonts w:ascii="Times New Roman" w:hAnsi="Times New Roman"/>
          <w:color w:val="000000"/>
          <w:sz w:val="24"/>
          <w:szCs w:val="24"/>
        </w:rPr>
        <w:t>particular</w:t>
      </w:r>
      <w:r w:rsidR="009A7C1E">
        <w:rPr>
          <w:rFonts w:ascii="Times New Roman" w:hAnsi="Times New Roman"/>
          <w:color w:val="000000"/>
          <w:sz w:val="24"/>
          <w:szCs w:val="24"/>
        </w:rPr>
        <w:t xml:space="preserve">ly </w:t>
      </w:r>
      <w:r w:rsidR="00C17190">
        <w:rPr>
          <w:rFonts w:ascii="Times New Roman" w:hAnsi="Times New Roman"/>
          <w:color w:val="000000"/>
          <w:sz w:val="24"/>
          <w:szCs w:val="24"/>
        </w:rPr>
        <w:t>encouraging</w:t>
      </w:r>
      <w:r w:rsidR="009A7C1E">
        <w:rPr>
          <w:rFonts w:ascii="Times New Roman" w:hAnsi="Times New Roman"/>
          <w:color w:val="000000"/>
          <w:sz w:val="24"/>
          <w:szCs w:val="24"/>
        </w:rPr>
        <w:t xml:space="preserve"> for manufacturing sectors, which typically produce heterogeneous commodities</w:t>
      </w:r>
      <w:r w:rsidR="00C17190">
        <w:rPr>
          <w:rFonts w:ascii="Times New Roman" w:hAnsi="Times New Roman"/>
          <w:color w:val="000000"/>
          <w:sz w:val="24"/>
          <w:szCs w:val="24"/>
        </w:rPr>
        <w:t xml:space="preserve"> and where cross-hauling is rife.</w:t>
      </w:r>
    </w:p>
    <w:p w:rsidR="00E35624" w:rsidRDefault="00E35624" w:rsidP="00991ADC">
      <w:pPr>
        <w:widowControl w:val="0"/>
        <w:tabs>
          <w:tab w:val="left" w:pos="426"/>
        </w:tabs>
        <w:spacing w:after="0" w:line="480" w:lineRule="auto"/>
        <w:ind w:right="-46"/>
        <w:jc w:val="both"/>
        <w:rPr>
          <w:rFonts w:ascii="Times New Roman" w:hAnsi="Times New Roman"/>
          <w:color w:val="000000"/>
          <w:sz w:val="24"/>
          <w:szCs w:val="24"/>
        </w:rPr>
      </w:pPr>
      <w:r>
        <w:rPr>
          <w:rFonts w:ascii="Times New Roman" w:hAnsi="Times New Roman"/>
          <w:color w:val="000000"/>
          <w:sz w:val="24"/>
          <w:szCs w:val="24"/>
        </w:rPr>
        <w:tab/>
      </w:r>
      <w:r w:rsidR="001D1AB5">
        <w:rPr>
          <w:rFonts w:ascii="Times New Roman" w:hAnsi="Times New Roman"/>
          <w:color w:val="000000"/>
          <w:sz w:val="24"/>
          <w:szCs w:val="24"/>
        </w:rPr>
        <w:t>Our findings i</w:t>
      </w:r>
      <w:r>
        <w:rPr>
          <w:rFonts w:ascii="Times New Roman" w:hAnsi="Times New Roman"/>
          <w:color w:val="000000"/>
          <w:sz w:val="24"/>
          <w:szCs w:val="24"/>
        </w:rPr>
        <w:t>n terms of supply multipliers</w:t>
      </w:r>
      <w:r w:rsidR="001D1AB5">
        <w:rPr>
          <w:rFonts w:ascii="Times New Roman" w:hAnsi="Times New Roman"/>
          <w:color w:val="000000"/>
          <w:sz w:val="24"/>
          <w:szCs w:val="24"/>
        </w:rPr>
        <w:t xml:space="preserve"> are especially worth noting.  </w:t>
      </w:r>
      <w:r w:rsidR="00321F4D">
        <w:rPr>
          <w:rFonts w:ascii="Times New Roman" w:hAnsi="Times New Roman"/>
          <w:color w:val="000000"/>
          <w:sz w:val="24"/>
          <w:szCs w:val="24"/>
        </w:rPr>
        <w:t>A tendency towards overstatement of regional multipliers is a well-known characteristic of non-survey techniques</w:t>
      </w:r>
      <w:r w:rsidR="003D79B6">
        <w:rPr>
          <w:rFonts w:ascii="Times New Roman" w:hAnsi="Times New Roman"/>
          <w:color w:val="000000"/>
          <w:sz w:val="24"/>
          <w:szCs w:val="24"/>
        </w:rPr>
        <w:t>, ye</w:t>
      </w:r>
      <w:r w:rsidR="00321F4D">
        <w:rPr>
          <w:rFonts w:ascii="Times New Roman" w:hAnsi="Times New Roman"/>
          <w:color w:val="000000"/>
          <w:sz w:val="24"/>
          <w:szCs w:val="24"/>
        </w:rPr>
        <w:t xml:space="preserve">t </w:t>
      </w:r>
      <w:r>
        <w:rPr>
          <w:rFonts w:ascii="Times New Roman" w:hAnsi="Times New Roman"/>
          <w:color w:val="000000"/>
          <w:sz w:val="24"/>
          <w:szCs w:val="24"/>
        </w:rPr>
        <w:t>CHARM p</w:t>
      </w:r>
      <w:r w:rsidR="00321F4D">
        <w:rPr>
          <w:rFonts w:ascii="Times New Roman" w:hAnsi="Times New Roman"/>
          <w:color w:val="000000"/>
          <w:sz w:val="24"/>
          <w:szCs w:val="24"/>
        </w:rPr>
        <w:t>erform</w:t>
      </w:r>
      <w:r w:rsidR="00C875C8">
        <w:rPr>
          <w:rFonts w:ascii="Times New Roman" w:hAnsi="Times New Roman"/>
          <w:color w:val="000000"/>
          <w:sz w:val="24"/>
          <w:szCs w:val="24"/>
        </w:rPr>
        <w:t>ed</w:t>
      </w:r>
      <w:r w:rsidR="00321F4D">
        <w:rPr>
          <w:rFonts w:ascii="Times New Roman" w:hAnsi="Times New Roman"/>
          <w:color w:val="000000"/>
          <w:sz w:val="24"/>
          <w:szCs w:val="24"/>
        </w:rPr>
        <w:t xml:space="preserve"> well in this respect: on average across the 26 sectors</w:t>
      </w:r>
      <w:r w:rsidR="004B71D5">
        <w:rPr>
          <w:rFonts w:ascii="Times New Roman" w:hAnsi="Times New Roman"/>
          <w:color w:val="000000"/>
          <w:sz w:val="24"/>
          <w:szCs w:val="24"/>
        </w:rPr>
        <w:t xml:space="preserve">, the unweighted mean supply multiplier from CHARM was 1.542, which is not far above the </w:t>
      </w:r>
      <w:r w:rsidR="009235D3">
        <w:rPr>
          <w:rFonts w:ascii="Times New Roman" w:hAnsi="Times New Roman"/>
          <w:color w:val="000000"/>
          <w:sz w:val="24"/>
          <w:szCs w:val="24"/>
        </w:rPr>
        <w:t>target</w:t>
      </w:r>
      <w:r w:rsidR="004B71D5">
        <w:rPr>
          <w:rFonts w:ascii="Times New Roman" w:hAnsi="Times New Roman"/>
          <w:color w:val="000000"/>
          <w:sz w:val="24"/>
          <w:szCs w:val="24"/>
        </w:rPr>
        <w:t xml:space="preserve"> figure of 1.482.  By comparison, the CB method generated a mean of 1.670.  What is more, the mean proportional error from CHARM was </w:t>
      </w:r>
      <w:r w:rsidR="00AF17D6">
        <w:rPr>
          <w:rFonts w:ascii="Times New Roman" w:hAnsi="Times New Roman"/>
          <w:color w:val="000000"/>
          <w:sz w:val="24"/>
          <w:szCs w:val="24"/>
        </w:rPr>
        <w:t>4</w:t>
      </w:r>
      <w:r w:rsidR="004B71D5">
        <w:rPr>
          <w:rFonts w:ascii="Times New Roman" w:hAnsi="Times New Roman"/>
          <w:color w:val="000000"/>
          <w:sz w:val="24"/>
          <w:szCs w:val="24"/>
        </w:rPr>
        <w:t>.</w:t>
      </w:r>
      <w:r w:rsidR="00AF17D6">
        <w:rPr>
          <w:rFonts w:ascii="Times New Roman" w:hAnsi="Times New Roman"/>
          <w:color w:val="000000"/>
          <w:sz w:val="24"/>
          <w:szCs w:val="24"/>
        </w:rPr>
        <w:t>0</w:t>
      </w:r>
      <w:r w:rsidR="004B71D5">
        <w:rPr>
          <w:rFonts w:ascii="Times New Roman" w:hAnsi="Times New Roman"/>
          <w:color w:val="000000"/>
          <w:sz w:val="24"/>
          <w:szCs w:val="24"/>
        </w:rPr>
        <w:t>%, which compares very favourably with the 12.</w:t>
      </w:r>
      <w:r w:rsidR="00AF17D6">
        <w:rPr>
          <w:rFonts w:ascii="Times New Roman" w:hAnsi="Times New Roman"/>
          <w:color w:val="000000"/>
          <w:sz w:val="24"/>
          <w:szCs w:val="24"/>
        </w:rPr>
        <w:t>4</w:t>
      </w:r>
      <w:r w:rsidR="004B71D5">
        <w:rPr>
          <w:rFonts w:ascii="Times New Roman" w:hAnsi="Times New Roman"/>
          <w:color w:val="000000"/>
          <w:sz w:val="24"/>
          <w:szCs w:val="24"/>
        </w:rPr>
        <w:t>% from the CB method.</w:t>
      </w:r>
    </w:p>
    <w:p w:rsidR="000F7E46" w:rsidRPr="004C75E9" w:rsidRDefault="00C875C8" w:rsidP="00991ADC">
      <w:pPr>
        <w:widowControl w:val="0"/>
        <w:tabs>
          <w:tab w:val="left" w:pos="426"/>
        </w:tabs>
        <w:spacing w:after="0" w:line="480" w:lineRule="auto"/>
        <w:ind w:right="-46"/>
        <w:jc w:val="both"/>
        <w:rPr>
          <w:rFonts w:ascii="Times New Roman" w:hAnsi="Times New Roman" w:cs="Times New Roman"/>
          <w:b/>
          <w:sz w:val="24"/>
          <w:szCs w:val="24"/>
          <w:vertAlign w:val="superscript"/>
        </w:rPr>
      </w:pPr>
      <w:r>
        <w:rPr>
          <w:rFonts w:ascii="Times New Roman" w:hAnsi="Times New Roman"/>
          <w:color w:val="000000"/>
          <w:sz w:val="24"/>
          <w:szCs w:val="24"/>
        </w:rPr>
        <w:tab/>
      </w:r>
      <w:r w:rsidR="00737AC2">
        <w:rPr>
          <w:rFonts w:ascii="Times New Roman" w:hAnsi="Times New Roman"/>
          <w:color w:val="000000"/>
          <w:sz w:val="24"/>
          <w:szCs w:val="24"/>
        </w:rPr>
        <w:t>CHARM</w:t>
      </w:r>
      <w:r w:rsidR="00CD3BDB">
        <w:rPr>
          <w:rFonts w:ascii="Times New Roman" w:hAnsi="Times New Roman"/>
          <w:color w:val="000000"/>
          <w:sz w:val="24"/>
          <w:szCs w:val="24"/>
        </w:rPr>
        <w:t xml:space="preserve"> </w:t>
      </w:r>
      <w:r w:rsidR="007D152B">
        <w:rPr>
          <w:rFonts w:ascii="Times New Roman" w:hAnsi="Times New Roman"/>
          <w:color w:val="000000"/>
          <w:sz w:val="24"/>
          <w:szCs w:val="24"/>
        </w:rPr>
        <w:t xml:space="preserve">is based </w:t>
      </w:r>
      <w:r w:rsidR="00CD3BDB">
        <w:rPr>
          <w:rFonts w:ascii="Times New Roman" w:hAnsi="Times New Roman"/>
          <w:color w:val="000000"/>
          <w:sz w:val="24"/>
          <w:szCs w:val="24"/>
        </w:rPr>
        <w:t xml:space="preserve">on a relatively new type of </w:t>
      </w:r>
      <w:r w:rsidR="00CD3BDB">
        <w:rPr>
          <w:rFonts w:ascii="Times New Roman" w:hAnsi="Times New Roman" w:cs="Times New Roman"/>
          <w:sz w:val="24"/>
          <w:szCs w:val="24"/>
        </w:rPr>
        <w:t xml:space="preserve">national </w:t>
      </w:r>
      <w:r w:rsidR="00CD3BDB" w:rsidRPr="00A96834">
        <w:rPr>
          <w:rFonts w:ascii="Times New Roman" w:hAnsi="Times New Roman" w:cs="Times New Roman"/>
          <w:sz w:val="24"/>
          <w:szCs w:val="24"/>
        </w:rPr>
        <w:t>input</w:t>
      </w:r>
      <w:r w:rsidR="00CD3BDB" w:rsidRPr="00A96834">
        <w:rPr>
          <w:rFonts w:ascii="Times New Roman" w:hAnsi="Times New Roman" w:cs="Times New Roman"/>
          <w:sz w:val="24"/>
          <w:szCs w:val="24"/>
        </w:rPr>
        <w:sym w:font="Symbol" w:char="F02D"/>
      </w:r>
      <w:r w:rsidR="00CD3BDB" w:rsidRPr="00A96834">
        <w:rPr>
          <w:rFonts w:ascii="Times New Roman" w:hAnsi="Times New Roman" w:cs="Times New Roman"/>
          <w:sz w:val="24"/>
          <w:szCs w:val="24"/>
        </w:rPr>
        <w:t>output table</w:t>
      </w:r>
      <w:r w:rsidR="00CD3BDB">
        <w:rPr>
          <w:rFonts w:ascii="Times New Roman" w:hAnsi="Times New Roman" w:cs="Times New Roman"/>
          <w:sz w:val="24"/>
          <w:szCs w:val="24"/>
        </w:rPr>
        <w:t>, in which imports from abroad are incorporated in</w:t>
      </w:r>
      <w:r w:rsidR="000F7E46">
        <w:rPr>
          <w:rFonts w:ascii="Times New Roman" w:hAnsi="Times New Roman" w:cs="Times New Roman"/>
          <w:sz w:val="24"/>
          <w:szCs w:val="24"/>
        </w:rPr>
        <w:t>to</w:t>
      </w:r>
      <w:r w:rsidR="00CD3BDB">
        <w:rPr>
          <w:rFonts w:ascii="Times New Roman" w:hAnsi="Times New Roman" w:cs="Times New Roman"/>
          <w:sz w:val="24"/>
          <w:szCs w:val="24"/>
        </w:rPr>
        <w:t xml:space="preserve"> the interindustry transactions matrix, so that the input coefficients derived from this matrix are genuine technical coefficients.  We refer to tables of this kind as </w:t>
      </w:r>
      <w:r w:rsidR="00CD3BDB">
        <w:rPr>
          <w:rFonts w:ascii="Times New Roman" w:hAnsi="Times New Roman" w:cs="Times New Roman"/>
          <w:i/>
          <w:sz w:val="24"/>
          <w:szCs w:val="24"/>
        </w:rPr>
        <w:t xml:space="preserve">type </w:t>
      </w:r>
      <w:proofErr w:type="gramStart"/>
      <w:r w:rsidR="00CD3BDB">
        <w:rPr>
          <w:rFonts w:ascii="Times New Roman" w:hAnsi="Times New Roman" w:cs="Times New Roman"/>
          <w:i/>
          <w:sz w:val="24"/>
          <w:szCs w:val="24"/>
        </w:rPr>
        <w:t>A</w:t>
      </w:r>
      <w:proofErr w:type="gramEnd"/>
      <w:r w:rsidR="00CD3BDB">
        <w:rPr>
          <w:rFonts w:ascii="Times New Roman" w:hAnsi="Times New Roman" w:cs="Times New Roman"/>
          <w:i/>
          <w:sz w:val="24"/>
          <w:szCs w:val="24"/>
        </w:rPr>
        <w:t xml:space="preserve"> </w:t>
      </w:r>
      <w:r w:rsidR="00CD3BDB">
        <w:rPr>
          <w:rFonts w:ascii="Times New Roman" w:hAnsi="Times New Roman" w:cs="Times New Roman"/>
          <w:sz w:val="24"/>
          <w:szCs w:val="24"/>
        </w:rPr>
        <w:t>tables</w:t>
      </w:r>
      <w:r w:rsidR="00DF7D00">
        <w:rPr>
          <w:rFonts w:ascii="Times New Roman" w:hAnsi="Times New Roman" w:cs="Times New Roman"/>
          <w:sz w:val="24"/>
          <w:szCs w:val="24"/>
        </w:rPr>
        <w:t xml:space="preserve">.  </w:t>
      </w:r>
      <w:r w:rsidR="00737AC2">
        <w:rPr>
          <w:rFonts w:ascii="Times New Roman" w:hAnsi="Times New Roman" w:cs="Times New Roman"/>
          <w:sz w:val="24"/>
          <w:szCs w:val="24"/>
        </w:rPr>
        <w:t>Such</w:t>
      </w:r>
      <w:r w:rsidR="00DF7D00">
        <w:rPr>
          <w:rFonts w:ascii="Times New Roman" w:hAnsi="Times New Roman" w:cs="Times New Roman"/>
          <w:sz w:val="24"/>
          <w:szCs w:val="24"/>
        </w:rPr>
        <w:t xml:space="preserve"> tables are produced by all members of the EU</w:t>
      </w:r>
      <w:r w:rsidR="00737AC2">
        <w:rPr>
          <w:rFonts w:ascii="Times New Roman" w:hAnsi="Times New Roman" w:cs="Times New Roman"/>
          <w:sz w:val="24"/>
          <w:szCs w:val="24"/>
        </w:rPr>
        <w:t xml:space="preserve"> (and </w:t>
      </w:r>
      <w:r w:rsidR="000F7E46">
        <w:rPr>
          <w:rFonts w:ascii="Times New Roman" w:hAnsi="Times New Roman" w:cs="Times New Roman"/>
          <w:sz w:val="24"/>
          <w:szCs w:val="24"/>
        </w:rPr>
        <w:t xml:space="preserve">by </w:t>
      </w:r>
      <w:r w:rsidR="00737AC2">
        <w:rPr>
          <w:rFonts w:ascii="Times New Roman" w:hAnsi="Times New Roman" w:cs="Times New Roman"/>
          <w:sz w:val="24"/>
          <w:szCs w:val="24"/>
        </w:rPr>
        <w:t>some other countries</w:t>
      </w:r>
      <w:r w:rsidR="000F7E46">
        <w:rPr>
          <w:rFonts w:ascii="Times New Roman" w:hAnsi="Times New Roman" w:cs="Times New Roman"/>
          <w:sz w:val="24"/>
          <w:szCs w:val="24"/>
        </w:rPr>
        <w:t xml:space="preserve"> too</w:t>
      </w:r>
      <w:r w:rsidR="00737AC2">
        <w:rPr>
          <w:rFonts w:ascii="Times New Roman" w:hAnsi="Times New Roman" w:cs="Times New Roman"/>
          <w:sz w:val="24"/>
          <w:szCs w:val="24"/>
        </w:rPr>
        <w:t>)</w:t>
      </w:r>
      <w:r w:rsidR="00DF7D00">
        <w:rPr>
          <w:rFonts w:ascii="Times New Roman" w:hAnsi="Times New Roman" w:cs="Times New Roman"/>
          <w:sz w:val="24"/>
          <w:szCs w:val="24"/>
        </w:rPr>
        <w:t>.  However, Kronenberg fails to mention that EU countries also produce a more traditional type of national table, from which imports from abroad are</w:t>
      </w:r>
      <w:r w:rsidR="00CD3BDB">
        <w:rPr>
          <w:rFonts w:ascii="Times New Roman" w:hAnsi="Times New Roman" w:cs="Times New Roman"/>
          <w:sz w:val="24"/>
          <w:szCs w:val="24"/>
        </w:rPr>
        <w:t xml:space="preserve"> </w:t>
      </w:r>
      <w:r w:rsidR="00DF7D00">
        <w:rPr>
          <w:rFonts w:ascii="Times New Roman" w:hAnsi="Times New Roman" w:cs="Times New Roman"/>
          <w:sz w:val="24"/>
          <w:szCs w:val="24"/>
        </w:rPr>
        <w:lastRenderedPageBreak/>
        <w:t>excluded.</w:t>
      </w:r>
      <w:r w:rsidR="00DF7D00" w:rsidRPr="00DF7D00">
        <w:rPr>
          <w:rFonts w:ascii="Times New Roman" w:hAnsi="Times New Roman" w:cs="Times New Roman"/>
          <w:sz w:val="24"/>
          <w:szCs w:val="24"/>
        </w:rPr>
        <w:t xml:space="preserve"> </w:t>
      </w:r>
      <w:r w:rsidR="00DF7D00">
        <w:rPr>
          <w:rFonts w:ascii="Times New Roman" w:hAnsi="Times New Roman" w:cs="Times New Roman"/>
          <w:sz w:val="24"/>
          <w:szCs w:val="24"/>
        </w:rPr>
        <w:t>We refer to tables of th</w:t>
      </w:r>
      <w:r w:rsidR="007D152B">
        <w:rPr>
          <w:rFonts w:ascii="Times New Roman" w:hAnsi="Times New Roman" w:cs="Times New Roman"/>
          <w:sz w:val="24"/>
          <w:szCs w:val="24"/>
        </w:rPr>
        <w:t>at</w:t>
      </w:r>
      <w:r w:rsidR="00DF7D00">
        <w:rPr>
          <w:rFonts w:ascii="Times New Roman" w:hAnsi="Times New Roman" w:cs="Times New Roman"/>
          <w:sz w:val="24"/>
          <w:szCs w:val="24"/>
        </w:rPr>
        <w:t xml:space="preserve"> kind as </w:t>
      </w:r>
      <w:r w:rsidR="00DF7D00">
        <w:rPr>
          <w:rFonts w:ascii="Times New Roman" w:hAnsi="Times New Roman" w:cs="Times New Roman"/>
          <w:i/>
          <w:sz w:val="24"/>
          <w:szCs w:val="24"/>
        </w:rPr>
        <w:t xml:space="preserve">type B </w:t>
      </w:r>
      <w:r w:rsidR="00DF7D00">
        <w:rPr>
          <w:rFonts w:ascii="Times New Roman" w:hAnsi="Times New Roman" w:cs="Times New Roman"/>
          <w:sz w:val="24"/>
          <w:szCs w:val="24"/>
        </w:rPr>
        <w:t>tables.  In our comment, we attempt to clarify the differences between these two types of table</w:t>
      </w:r>
      <w:r w:rsidR="00737AC2">
        <w:rPr>
          <w:rFonts w:ascii="Times New Roman" w:hAnsi="Times New Roman" w:cs="Times New Roman"/>
          <w:sz w:val="24"/>
          <w:szCs w:val="24"/>
        </w:rPr>
        <w:t xml:space="preserve"> and </w:t>
      </w:r>
      <w:r w:rsidR="00C21D86">
        <w:rPr>
          <w:rFonts w:ascii="Times New Roman" w:hAnsi="Times New Roman" w:cs="Times New Roman"/>
          <w:sz w:val="24"/>
          <w:szCs w:val="24"/>
        </w:rPr>
        <w:t xml:space="preserve">then </w:t>
      </w:r>
      <w:r w:rsidR="00737AC2">
        <w:rPr>
          <w:rFonts w:ascii="Times New Roman" w:hAnsi="Times New Roman" w:cs="Times New Roman"/>
          <w:sz w:val="24"/>
          <w:szCs w:val="24"/>
        </w:rPr>
        <w:t xml:space="preserve">explore the implications.  We </w:t>
      </w:r>
      <w:r w:rsidR="007D152B">
        <w:rPr>
          <w:rFonts w:ascii="Times New Roman" w:hAnsi="Times New Roman" w:cs="Times New Roman"/>
          <w:sz w:val="24"/>
          <w:szCs w:val="24"/>
        </w:rPr>
        <w:t>aver</w:t>
      </w:r>
      <w:r w:rsidR="00737AC2">
        <w:rPr>
          <w:rFonts w:ascii="Times New Roman" w:hAnsi="Times New Roman" w:cs="Times New Roman"/>
          <w:sz w:val="24"/>
          <w:szCs w:val="24"/>
        </w:rPr>
        <w:t xml:space="preserve"> that Kronenberg is </w:t>
      </w:r>
      <w:r w:rsidR="00D04BA3">
        <w:rPr>
          <w:rFonts w:ascii="Times New Roman" w:hAnsi="Times New Roman" w:cs="Times New Roman"/>
          <w:sz w:val="24"/>
          <w:szCs w:val="24"/>
        </w:rPr>
        <w:t>right</w:t>
      </w:r>
      <w:r w:rsidR="00737AC2">
        <w:rPr>
          <w:rFonts w:ascii="Times New Roman" w:hAnsi="Times New Roman" w:cs="Times New Roman"/>
          <w:sz w:val="24"/>
          <w:szCs w:val="24"/>
        </w:rPr>
        <w:t xml:space="preserve"> to employ type </w:t>
      </w:r>
      <w:proofErr w:type="gramStart"/>
      <w:r w:rsidR="00737AC2">
        <w:rPr>
          <w:rFonts w:ascii="Times New Roman" w:hAnsi="Times New Roman" w:cs="Times New Roman"/>
          <w:sz w:val="24"/>
          <w:szCs w:val="24"/>
        </w:rPr>
        <w:t>A</w:t>
      </w:r>
      <w:proofErr w:type="gramEnd"/>
      <w:r w:rsidR="00737AC2">
        <w:rPr>
          <w:rFonts w:ascii="Times New Roman" w:hAnsi="Times New Roman" w:cs="Times New Roman"/>
          <w:sz w:val="24"/>
          <w:szCs w:val="24"/>
        </w:rPr>
        <w:t xml:space="preserve"> tables in </w:t>
      </w:r>
      <w:r w:rsidR="0081347B">
        <w:rPr>
          <w:rFonts w:ascii="Times New Roman" w:hAnsi="Times New Roman" w:cs="Times New Roman"/>
          <w:sz w:val="24"/>
          <w:szCs w:val="24"/>
        </w:rPr>
        <w:t xml:space="preserve">the context of CHARM.  However, where location quotients (LQs) are being used </w:t>
      </w:r>
      <w:r w:rsidR="00C21D86">
        <w:rPr>
          <w:rFonts w:ascii="Times New Roman" w:hAnsi="Times New Roman" w:cs="Times New Roman"/>
          <w:sz w:val="24"/>
          <w:szCs w:val="24"/>
        </w:rPr>
        <w:t>to</w:t>
      </w:r>
      <w:r w:rsidR="00737AC2">
        <w:rPr>
          <w:rFonts w:ascii="Times New Roman" w:hAnsi="Times New Roman" w:cs="Times New Roman"/>
          <w:sz w:val="24"/>
          <w:szCs w:val="24"/>
        </w:rPr>
        <w:t xml:space="preserve"> </w:t>
      </w:r>
      <w:r w:rsidR="00C21D86">
        <w:rPr>
          <w:rFonts w:ascii="Times New Roman" w:hAnsi="Times New Roman" w:cs="Times New Roman"/>
          <w:sz w:val="24"/>
          <w:szCs w:val="24"/>
        </w:rPr>
        <w:t xml:space="preserve">regionalize a national table, we argue </w:t>
      </w:r>
      <w:r w:rsidR="00737AC2">
        <w:rPr>
          <w:rFonts w:ascii="Times New Roman" w:hAnsi="Times New Roman" w:cs="Times New Roman"/>
          <w:sz w:val="24"/>
          <w:szCs w:val="24"/>
        </w:rPr>
        <w:t>that there are compelling reasons for</w:t>
      </w:r>
      <w:r w:rsidR="00C21D86">
        <w:rPr>
          <w:rFonts w:ascii="Times New Roman" w:hAnsi="Times New Roman" w:cs="Times New Roman"/>
          <w:sz w:val="24"/>
          <w:szCs w:val="24"/>
        </w:rPr>
        <w:t xml:space="preserve"> applying the LQs to type B tables.  Furthermore, of the possible LQs that might be used, we </w:t>
      </w:r>
      <w:r w:rsidR="00A3302A">
        <w:rPr>
          <w:rFonts w:ascii="Times New Roman" w:hAnsi="Times New Roman" w:cs="Times New Roman"/>
          <w:sz w:val="24"/>
          <w:szCs w:val="24"/>
        </w:rPr>
        <w:t>maintain</w:t>
      </w:r>
      <w:r w:rsidR="00C21D86">
        <w:rPr>
          <w:rFonts w:ascii="Times New Roman" w:hAnsi="Times New Roman" w:cs="Times New Roman"/>
          <w:sz w:val="24"/>
          <w:szCs w:val="24"/>
        </w:rPr>
        <w:t xml:space="preserve"> that there are strong theoretical and empirical grounds for using the FLQ.</w:t>
      </w:r>
      <w:r w:rsidR="00A64BAD">
        <w:rPr>
          <w:rFonts w:ascii="Times New Roman" w:hAnsi="Times New Roman" w:cs="Times New Roman"/>
          <w:b/>
          <w:sz w:val="24"/>
          <w:szCs w:val="24"/>
          <w:vertAlign w:val="superscript"/>
        </w:rPr>
        <w:t>7</w:t>
      </w:r>
    </w:p>
    <w:p w:rsidR="00C875C8" w:rsidRDefault="000F7E46" w:rsidP="00991ADC">
      <w:pPr>
        <w:widowControl w:val="0"/>
        <w:tabs>
          <w:tab w:val="left" w:pos="426"/>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t xml:space="preserve">Kronenberg does not </w:t>
      </w:r>
      <w:r w:rsidR="005448C9">
        <w:rPr>
          <w:rFonts w:ascii="Times New Roman" w:hAnsi="Times New Roman" w:cs="Times New Roman"/>
          <w:sz w:val="24"/>
          <w:szCs w:val="24"/>
        </w:rPr>
        <w:t>consider</w:t>
      </w:r>
      <w:r>
        <w:rPr>
          <w:rFonts w:ascii="Times New Roman" w:hAnsi="Times New Roman" w:cs="Times New Roman"/>
          <w:sz w:val="24"/>
          <w:szCs w:val="24"/>
        </w:rPr>
        <w:t xml:space="preserve"> </w:t>
      </w:r>
      <w:r w:rsidR="00E86D9B">
        <w:rPr>
          <w:rFonts w:ascii="Times New Roman" w:hAnsi="Times New Roman" w:cs="Times New Roman"/>
          <w:sz w:val="24"/>
          <w:szCs w:val="24"/>
        </w:rPr>
        <w:t xml:space="preserve">possible </w:t>
      </w:r>
      <w:r>
        <w:rPr>
          <w:rFonts w:ascii="Times New Roman" w:hAnsi="Times New Roman" w:cs="Times New Roman"/>
          <w:sz w:val="24"/>
          <w:szCs w:val="24"/>
        </w:rPr>
        <w:t>regional applications for which CHARM, as opposed to LQs, would be suitable.</w:t>
      </w:r>
      <w:r w:rsidR="00F524FB">
        <w:rPr>
          <w:rFonts w:ascii="Times New Roman" w:hAnsi="Times New Roman" w:cs="Times New Roman"/>
          <w:sz w:val="24"/>
          <w:szCs w:val="24"/>
        </w:rPr>
        <w:t xml:space="preserve">  To clarify this issue, suppose that an analyst is interested in the impact of the expansion of a coal-fired power station in a particular region.  If he is interested specifically in the environmental effects of burning more coal, then the source of the coal inputs would be irrelevant.  </w:t>
      </w:r>
      <w:r w:rsidR="00E86D9B">
        <w:rPr>
          <w:rFonts w:ascii="Times New Roman" w:hAnsi="Times New Roman" w:cs="Times New Roman"/>
          <w:sz w:val="24"/>
          <w:szCs w:val="24"/>
        </w:rPr>
        <w:t>In this instance, w</w:t>
      </w:r>
      <w:r w:rsidR="00451482">
        <w:rPr>
          <w:rFonts w:ascii="Times New Roman" w:hAnsi="Times New Roman" w:cs="Times New Roman"/>
          <w:sz w:val="24"/>
          <w:szCs w:val="24"/>
        </w:rPr>
        <w:t>e would recommend us</w:t>
      </w:r>
      <w:r w:rsidR="009E5FF9">
        <w:rPr>
          <w:rFonts w:ascii="Times New Roman" w:hAnsi="Times New Roman" w:cs="Times New Roman"/>
          <w:sz w:val="24"/>
          <w:szCs w:val="24"/>
        </w:rPr>
        <w:t>ing</w:t>
      </w:r>
      <w:r w:rsidR="00451482">
        <w:rPr>
          <w:rFonts w:ascii="Times New Roman" w:hAnsi="Times New Roman" w:cs="Times New Roman"/>
          <w:sz w:val="24"/>
          <w:szCs w:val="24"/>
        </w:rPr>
        <w:t xml:space="preserve"> CHARM to regionalize the type </w:t>
      </w:r>
      <w:proofErr w:type="gramStart"/>
      <w:r w:rsidR="00451482">
        <w:rPr>
          <w:rFonts w:ascii="Times New Roman" w:hAnsi="Times New Roman" w:cs="Times New Roman"/>
          <w:sz w:val="24"/>
          <w:szCs w:val="24"/>
        </w:rPr>
        <w:t>A</w:t>
      </w:r>
      <w:proofErr w:type="gramEnd"/>
      <w:r w:rsidR="00451482">
        <w:rPr>
          <w:rFonts w:ascii="Times New Roman" w:hAnsi="Times New Roman" w:cs="Times New Roman"/>
          <w:sz w:val="24"/>
          <w:szCs w:val="24"/>
        </w:rPr>
        <w:t xml:space="preserve"> national table</w:t>
      </w:r>
      <w:r w:rsidR="009E5FF9">
        <w:rPr>
          <w:rFonts w:ascii="Times New Roman" w:hAnsi="Times New Roman" w:cs="Times New Roman"/>
          <w:sz w:val="24"/>
          <w:szCs w:val="24"/>
        </w:rPr>
        <w:t>.  T</w:t>
      </w:r>
      <w:r w:rsidR="00451482">
        <w:rPr>
          <w:rFonts w:ascii="Times New Roman" w:hAnsi="Times New Roman" w:cs="Times New Roman"/>
          <w:sz w:val="24"/>
          <w:szCs w:val="24"/>
        </w:rPr>
        <w:t xml:space="preserve">he resulting </w:t>
      </w:r>
      <w:r w:rsidR="00677CFA">
        <w:rPr>
          <w:rFonts w:ascii="Times New Roman" w:hAnsi="Times New Roman" w:cs="Times New Roman"/>
          <w:sz w:val="24"/>
          <w:szCs w:val="24"/>
        </w:rPr>
        <w:t xml:space="preserve">regional </w:t>
      </w:r>
      <w:r w:rsidR="00451482">
        <w:rPr>
          <w:rFonts w:ascii="Times New Roman" w:hAnsi="Times New Roman" w:cs="Times New Roman"/>
          <w:sz w:val="24"/>
          <w:szCs w:val="24"/>
        </w:rPr>
        <w:t xml:space="preserve">table </w:t>
      </w:r>
      <w:r w:rsidR="009E5FF9">
        <w:rPr>
          <w:rFonts w:ascii="Times New Roman" w:hAnsi="Times New Roman" w:cs="Times New Roman"/>
          <w:sz w:val="24"/>
          <w:szCs w:val="24"/>
        </w:rPr>
        <w:t xml:space="preserve">could then be </w:t>
      </w:r>
      <w:r w:rsidR="005448C9">
        <w:rPr>
          <w:rFonts w:ascii="Times New Roman" w:hAnsi="Times New Roman" w:cs="Times New Roman"/>
          <w:sz w:val="24"/>
          <w:szCs w:val="24"/>
        </w:rPr>
        <w:t>employ</w:t>
      </w:r>
      <w:r w:rsidR="009E5FF9">
        <w:rPr>
          <w:rFonts w:ascii="Times New Roman" w:hAnsi="Times New Roman" w:cs="Times New Roman"/>
          <w:sz w:val="24"/>
          <w:szCs w:val="24"/>
        </w:rPr>
        <w:t xml:space="preserve">ed </w:t>
      </w:r>
      <w:r w:rsidR="00451482">
        <w:rPr>
          <w:rFonts w:ascii="Times New Roman" w:hAnsi="Times New Roman" w:cs="Times New Roman"/>
          <w:sz w:val="24"/>
          <w:szCs w:val="24"/>
        </w:rPr>
        <w:t>to estimate supply multipliers.</w:t>
      </w:r>
      <w:r>
        <w:rPr>
          <w:rFonts w:ascii="Times New Roman" w:hAnsi="Times New Roman" w:cs="Times New Roman"/>
          <w:sz w:val="24"/>
          <w:szCs w:val="24"/>
        </w:rPr>
        <w:t xml:space="preserve"> </w:t>
      </w:r>
      <w:r w:rsidR="00677CFA">
        <w:rPr>
          <w:rFonts w:ascii="Times New Roman" w:hAnsi="Times New Roman" w:cs="Times New Roman"/>
          <w:sz w:val="24"/>
          <w:szCs w:val="24"/>
        </w:rPr>
        <w:t xml:space="preserve"> If, on the other </w:t>
      </w:r>
      <w:r w:rsidR="00E86D9B">
        <w:rPr>
          <w:rFonts w:ascii="Times New Roman" w:hAnsi="Times New Roman" w:cs="Times New Roman"/>
          <w:sz w:val="24"/>
          <w:szCs w:val="24"/>
        </w:rPr>
        <w:t xml:space="preserve">hand, </w:t>
      </w:r>
      <w:r w:rsidR="007D7E27">
        <w:rPr>
          <w:rFonts w:ascii="Times New Roman" w:hAnsi="Times New Roman" w:cs="Times New Roman"/>
          <w:sz w:val="24"/>
          <w:szCs w:val="24"/>
        </w:rPr>
        <w:t>t</w:t>
      </w:r>
      <w:r w:rsidR="00E86D9B">
        <w:rPr>
          <w:rFonts w:ascii="Times New Roman" w:hAnsi="Times New Roman" w:cs="Times New Roman"/>
          <w:sz w:val="24"/>
          <w:szCs w:val="24"/>
        </w:rPr>
        <w:t>he</w:t>
      </w:r>
      <w:r w:rsidR="007D7E27">
        <w:rPr>
          <w:rFonts w:ascii="Times New Roman" w:hAnsi="Times New Roman" w:cs="Times New Roman"/>
          <w:sz w:val="24"/>
          <w:szCs w:val="24"/>
        </w:rPr>
        <w:t xml:space="preserve"> analyst</w:t>
      </w:r>
      <w:r w:rsidR="00EC5179">
        <w:rPr>
          <w:rFonts w:ascii="Times New Roman" w:hAnsi="Times New Roman" w:cs="Times New Roman"/>
          <w:sz w:val="24"/>
          <w:szCs w:val="24"/>
        </w:rPr>
        <w:t>’</w:t>
      </w:r>
      <w:r w:rsidR="00E86D9B">
        <w:rPr>
          <w:rFonts w:ascii="Times New Roman" w:hAnsi="Times New Roman" w:cs="Times New Roman"/>
          <w:sz w:val="24"/>
          <w:szCs w:val="24"/>
        </w:rPr>
        <w:t xml:space="preserve">s </w:t>
      </w:r>
      <w:r w:rsidR="00EC5179">
        <w:rPr>
          <w:rFonts w:ascii="Times New Roman" w:hAnsi="Times New Roman" w:cs="Times New Roman"/>
          <w:sz w:val="24"/>
          <w:szCs w:val="24"/>
        </w:rPr>
        <w:t>focus is</w:t>
      </w:r>
      <w:r w:rsidR="00E86D9B">
        <w:rPr>
          <w:rFonts w:ascii="Times New Roman" w:hAnsi="Times New Roman" w:cs="Times New Roman"/>
          <w:sz w:val="24"/>
          <w:szCs w:val="24"/>
        </w:rPr>
        <w:t xml:space="preserve"> on regional output and employment, </w:t>
      </w:r>
      <w:r w:rsidR="00C77FEC">
        <w:rPr>
          <w:rFonts w:ascii="Times New Roman" w:hAnsi="Times New Roman" w:cs="Times New Roman"/>
          <w:sz w:val="24"/>
          <w:szCs w:val="24"/>
        </w:rPr>
        <w:t xml:space="preserve">then </w:t>
      </w:r>
      <w:r w:rsidR="00E86D9B">
        <w:rPr>
          <w:rFonts w:ascii="Times New Roman" w:hAnsi="Times New Roman" w:cs="Times New Roman"/>
          <w:sz w:val="24"/>
          <w:szCs w:val="24"/>
        </w:rPr>
        <w:t xml:space="preserve">we would </w:t>
      </w:r>
      <w:r w:rsidR="007D7E27">
        <w:rPr>
          <w:rFonts w:ascii="Times New Roman" w:hAnsi="Times New Roman" w:cs="Times New Roman"/>
          <w:sz w:val="24"/>
          <w:szCs w:val="24"/>
        </w:rPr>
        <w:t>suggest</w:t>
      </w:r>
      <w:r w:rsidR="00E86D9B">
        <w:rPr>
          <w:rFonts w:ascii="Times New Roman" w:hAnsi="Times New Roman" w:cs="Times New Roman"/>
          <w:sz w:val="24"/>
          <w:szCs w:val="24"/>
        </w:rPr>
        <w:t xml:space="preserve"> us</w:t>
      </w:r>
      <w:r w:rsidR="009E5FF9">
        <w:rPr>
          <w:rFonts w:ascii="Times New Roman" w:hAnsi="Times New Roman" w:cs="Times New Roman"/>
          <w:sz w:val="24"/>
          <w:szCs w:val="24"/>
        </w:rPr>
        <w:t>ing</w:t>
      </w:r>
      <w:r w:rsidR="00E86D9B">
        <w:rPr>
          <w:rFonts w:ascii="Times New Roman" w:hAnsi="Times New Roman" w:cs="Times New Roman"/>
          <w:sz w:val="24"/>
          <w:szCs w:val="24"/>
        </w:rPr>
        <w:t xml:space="preserve"> the FLQ to regionalize the type B national table</w:t>
      </w:r>
      <w:r w:rsidR="00B17B65">
        <w:rPr>
          <w:rFonts w:ascii="Times New Roman" w:hAnsi="Times New Roman" w:cs="Times New Roman"/>
          <w:sz w:val="24"/>
          <w:szCs w:val="24"/>
        </w:rPr>
        <w:t>.  T</w:t>
      </w:r>
      <w:r w:rsidR="00E86D9B">
        <w:rPr>
          <w:rFonts w:ascii="Times New Roman" w:hAnsi="Times New Roman" w:cs="Times New Roman"/>
          <w:sz w:val="24"/>
          <w:szCs w:val="24"/>
        </w:rPr>
        <w:t xml:space="preserve">he resulting regional table </w:t>
      </w:r>
      <w:r w:rsidR="00B17B65">
        <w:rPr>
          <w:rFonts w:ascii="Times New Roman" w:hAnsi="Times New Roman" w:cs="Times New Roman"/>
          <w:sz w:val="24"/>
          <w:szCs w:val="24"/>
        </w:rPr>
        <w:t xml:space="preserve">could then be </w:t>
      </w:r>
      <w:r w:rsidR="005448C9">
        <w:rPr>
          <w:rFonts w:ascii="Times New Roman" w:hAnsi="Times New Roman" w:cs="Times New Roman"/>
          <w:sz w:val="24"/>
          <w:szCs w:val="24"/>
        </w:rPr>
        <w:t>us</w:t>
      </w:r>
      <w:r w:rsidR="00B17B65">
        <w:rPr>
          <w:rFonts w:ascii="Times New Roman" w:hAnsi="Times New Roman" w:cs="Times New Roman"/>
          <w:sz w:val="24"/>
          <w:szCs w:val="24"/>
        </w:rPr>
        <w:t xml:space="preserve">ed </w:t>
      </w:r>
      <w:r w:rsidR="00E86D9B">
        <w:rPr>
          <w:rFonts w:ascii="Times New Roman" w:hAnsi="Times New Roman" w:cs="Times New Roman"/>
          <w:sz w:val="24"/>
          <w:szCs w:val="24"/>
        </w:rPr>
        <w:t xml:space="preserve">to </w:t>
      </w:r>
      <w:r w:rsidR="00EC5179">
        <w:rPr>
          <w:rFonts w:ascii="Times New Roman" w:hAnsi="Times New Roman" w:cs="Times New Roman"/>
          <w:sz w:val="24"/>
          <w:szCs w:val="24"/>
        </w:rPr>
        <w:t>compu</w:t>
      </w:r>
      <w:r w:rsidR="00E86D9B">
        <w:rPr>
          <w:rFonts w:ascii="Times New Roman" w:hAnsi="Times New Roman" w:cs="Times New Roman"/>
          <w:sz w:val="24"/>
          <w:szCs w:val="24"/>
        </w:rPr>
        <w:t>te output and employment multipliers.</w:t>
      </w:r>
    </w:p>
    <w:p w:rsidR="000D70F5" w:rsidRDefault="000D70F5" w:rsidP="00991ADC">
      <w:pPr>
        <w:widowControl w:val="0"/>
        <w:tabs>
          <w:tab w:val="left" w:pos="426"/>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t>The results obtained here for Uusimaa are certainly encouraging in terms of the effectiveness of CHARM as a regionalization method in situations where type A regional tables are most appropriate.  However, one should always be cautious in generalizing from the findings of a case</w:t>
      </w:r>
      <w:r w:rsidR="00BA3ABB">
        <w:rPr>
          <w:rFonts w:ascii="Times New Roman" w:hAnsi="Times New Roman" w:cs="Times New Roman"/>
          <w:sz w:val="24"/>
          <w:szCs w:val="24"/>
        </w:rPr>
        <w:t xml:space="preserve"> study of a single region.  </w:t>
      </w:r>
      <w:r w:rsidR="009235D3">
        <w:rPr>
          <w:rFonts w:ascii="Times New Roman" w:hAnsi="Times New Roman" w:cs="Times New Roman"/>
          <w:sz w:val="24"/>
          <w:szCs w:val="24"/>
        </w:rPr>
        <w:t>For this reason, we repeated our analysis for a further eleven Finnish regions</w:t>
      </w:r>
      <w:r w:rsidR="00E44B64">
        <w:rPr>
          <w:rFonts w:ascii="Times New Roman" w:hAnsi="Times New Roman" w:cs="Times New Roman"/>
          <w:sz w:val="24"/>
          <w:szCs w:val="24"/>
        </w:rPr>
        <w:t>, which varied in terms of their characteristics.  We found that</w:t>
      </w:r>
      <w:r w:rsidR="00BA3ABB">
        <w:rPr>
          <w:rFonts w:ascii="Times New Roman" w:hAnsi="Times New Roman" w:cs="Times New Roman"/>
          <w:sz w:val="24"/>
          <w:szCs w:val="24"/>
        </w:rPr>
        <w:t xml:space="preserve"> CHARM </w:t>
      </w:r>
      <w:r w:rsidR="00E44B64">
        <w:rPr>
          <w:rFonts w:ascii="Times New Roman" w:hAnsi="Times New Roman" w:cs="Times New Roman"/>
          <w:sz w:val="24"/>
          <w:szCs w:val="24"/>
        </w:rPr>
        <w:t>invariably outperformed the CB method in these</w:t>
      </w:r>
      <w:r w:rsidR="00BA3ABB">
        <w:rPr>
          <w:rFonts w:ascii="Times New Roman" w:hAnsi="Times New Roman" w:cs="Times New Roman"/>
          <w:sz w:val="24"/>
          <w:szCs w:val="24"/>
        </w:rPr>
        <w:t xml:space="preserve"> regions</w:t>
      </w:r>
      <w:r w:rsidR="00E44B64">
        <w:rPr>
          <w:rFonts w:ascii="Times New Roman" w:hAnsi="Times New Roman" w:cs="Times New Roman"/>
          <w:sz w:val="24"/>
          <w:szCs w:val="24"/>
        </w:rPr>
        <w:t xml:space="preserve"> as well</w:t>
      </w:r>
      <w:r w:rsidR="00BA3ABB">
        <w:rPr>
          <w:rFonts w:ascii="Times New Roman" w:hAnsi="Times New Roman" w:cs="Times New Roman"/>
          <w:sz w:val="24"/>
          <w:szCs w:val="24"/>
        </w:rPr>
        <w:t xml:space="preserve">, </w:t>
      </w:r>
      <w:r w:rsidR="00E44B64">
        <w:rPr>
          <w:rFonts w:ascii="Times New Roman" w:hAnsi="Times New Roman" w:cs="Times New Roman"/>
          <w:sz w:val="24"/>
          <w:szCs w:val="24"/>
        </w:rPr>
        <w:t>and by a wide margin</w:t>
      </w:r>
      <w:r w:rsidR="005B0CDE">
        <w:rPr>
          <w:rFonts w:ascii="Times New Roman" w:hAnsi="Times New Roman" w:cs="Times New Roman"/>
          <w:sz w:val="24"/>
          <w:szCs w:val="24"/>
        </w:rPr>
        <w:t>.</w:t>
      </w:r>
      <w:r w:rsidR="00E44B64">
        <w:rPr>
          <w:rFonts w:ascii="Times New Roman" w:hAnsi="Times New Roman" w:cs="Times New Roman"/>
          <w:sz w:val="24"/>
          <w:szCs w:val="24"/>
        </w:rPr>
        <w:t xml:space="preserve">  However, the estimates generated by CHARM for these other regions were substantially less accurate than those obtained for Uusimaa.  A possible explanation of this </w:t>
      </w:r>
      <w:r w:rsidR="00E44B64">
        <w:rPr>
          <w:rFonts w:ascii="Times New Roman" w:hAnsi="Times New Roman" w:cs="Times New Roman"/>
          <w:sz w:val="24"/>
          <w:szCs w:val="24"/>
        </w:rPr>
        <w:lastRenderedPageBreak/>
        <w:t>finding is that it is due to a greater divergence between regional and national labour productivity in these other regions.  This hypothesis suggests that it might be fruitful to attempt to make some adjustment for differences in productivity when using CHARM to construct regional input</w:t>
      </w:r>
      <w:r w:rsidR="00E44B64" w:rsidRPr="000A7B1C">
        <w:rPr>
          <w:rFonts w:ascii="Times New Roman" w:hAnsi="Times New Roman"/>
          <w:sz w:val="24"/>
          <w:szCs w:val="24"/>
        </w:rPr>
        <w:t>–</w:t>
      </w:r>
      <w:r w:rsidR="00E44B64">
        <w:rPr>
          <w:rFonts w:ascii="Times New Roman" w:hAnsi="Times New Roman"/>
          <w:sz w:val="24"/>
          <w:szCs w:val="24"/>
        </w:rPr>
        <w:t>output tables.</w:t>
      </w:r>
      <w:r w:rsidR="000959B3">
        <w:rPr>
          <w:rFonts w:ascii="Times New Roman" w:hAnsi="Times New Roman"/>
          <w:sz w:val="24"/>
          <w:szCs w:val="24"/>
        </w:rPr>
        <w:t xml:space="preserve">  It is also worth pursuing the reasons why CHARM consistently overstated the size of the supply multipliers, both in Uusimaa and in the other regions we examined.</w:t>
      </w:r>
    </w:p>
    <w:p w:rsidR="00EF6D1F" w:rsidRDefault="00EF6D1F" w:rsidP="00991ADC">
      <w:pPr>
        <w:widowControl w:val="0"/>
        <w:tabs>
          <w:tab w:val="left" w:pos="426"/>
        </w:tabs>
        <w:spacing w:after="0" w:line="480" w:lineRule="auto"/>
        <w:ind w:right="-46"/>
        <w:jc w:val="both"/>
        <w:rPr>
          <w:rFonts w:ascii="Times New Roman" w:hAnsi="Times New Roman" w:cs="Times New Roman"/>
          <w:sz w:val="24"/>
          <w:szCs w:val="24"/>
        </w:rPr>
      </w:pPr>
    </w:p>
    <w:p w:rsidR="00FE3B42" w:rsidRPr="00297C29" w:rsidRDefault="00124C4B" w:rsidP="00124C4B">
      <w:pPr>
        <w:widowControl w:val="0"/>
        <w:tabs>
          <w:tab w:val="left" w:pos="426"/>
        </w:tabs>
        <w:spacing w:after="0" w:line="480" w:lineRule="auto"/>
        <w:ind w:right="-46"/>
        <w:jc w:val="center"/>
        <w:rPr>
          <w:rFonts w:ascii="Times New Roman" w:hAnsi="Times New Roman" w:cs="Times New Roman"/>
        </w:rPr>
      </w:pPr>
      <w:r w:rsidRPr="00297C29">
        <w:rPr>
          <w:rFonts w:ascii="Times New Roman" w:hAnsi="Times New Roman" w:cs="Times New Roman"/>
          <w:b/>
        </w:rPr>
        <w:t>Notes</w:t>
      </w:r>
    </w:p>
    <w:p w:rsidR="00D05A70" w:rsidRDefault="00DB2032">
      <w:pPr>
        <w:widowControl w:val="0"/>
        <w:tabs>
          <w:tab w:val="left" w:pos="284"/>
        </w:tabs>
        <w:spacing w:after="0" w:line="480" w:lineRule="auto"/>
        <w:ind w:left="284" w:right="-46"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747F86">
        <w:rPr>
          <w:rFonts w:ascii="Times New Roman" w:hAnsi="Times New Roman" w:cs="Times New Roman"/>
        </w:rPr>
        <w:t xml:space="preserve">We would like to thank Tobias Kronenberg for clarifying several points regarding the application of CHARM.  Helpful comments were received from Andrew Mearman, Anthony Plumridge, </w:t>
      </w:r>
      <w:r w:rsidR="00D609FC">
        <w:rPr>
          <w:rFonts w:ascii="Times New Roman" w:hAnsi="Times New Roman" w:cs="Times New Roman"/>
        </w:rPr>
        <w:t>Chris</w:t>
      </w:r>
      <w:r w:rsidR="00747F86">
        <w:rPr>
          <w:rFonts w:ascii="Times New Roman" w:hAnsi="Times New Roman" w:cs="Times New Roman"/>
        </w:rPr>
        <w:t xml:space="preserve"> Webber and </w:t>
      </w:r>
      <w:r w:rsidR="00D609FC">
        <w:rPr>
          <w:rFonts w:ascii="Times New Roman" w:hAnsi="Times New Roman" w:cs="Times New Roman"/>
        </w:rPr>
        <w:t>Don</w:t>
      </w:r>
      <w:r w:rsidR="00747F86">
        <w:rPr>
          <w:rFonts w:ascii="Times New Roman" w:hAnsi="Times New Roman" w:cs="Times New Roman"/>
        </w:rPr>
        <w:t xml:space="preserve"> Webber.</w:t>
      </w:r>
    </w:p>
    <w:p w:rsidR="00124C4B" w:rsidRPr="00C32998" w:rsidRDefault="00DB2032" w:rsidP="00124C4B">
      <w:pPr>
        <w:widowControl w:val="0"/>
        <w:tabs>
          <w:tab w:val="left" w:pos="284"/>
        </w:tabs>
        <w:spacing w:after="0" w:line="480" w:lineRule="auto"/>
        <w:ind w:right="-46"/>
        <w:rPr>
          <w:rFonts w:ascii="Times New Roman" w:hAnsi="Times New Roman" w:cs="Times New Roman"/>
        </w:rPr>
      </w:pPr>
      <w:r>
        <w:rPr>
          <w:rFonts w:ascii="Times New Roman" w:hAnsi="Times New Roman" w:cs="Times New Roman"/>
        </w:rPr>
        <w:t>2</w:t>
      </w:r>
      <w:r w:rsidR="00124C4B" w:rsidRPr="00C32998">
        <w:rPr>
          <w:rFonts w:ascii="Times New Roman" w:hAnsi="Times New Roman" w:cs="Times New Roman"/>
        </w:rPr>
        <w:t>.</w:t>
      </w:r>
      <w:r w:rsidR="00124C4B" w:rsidRPr="00C32998">
        <w:rPr>
          <w:rFonts w:ascii="Times New Roman" w:hAnsi="Times New Roman" w:cs="Times New Roman"/>
        </w:rPr>
        <w:tab/>
        <w:t>The discussion in this section draws heavily on Kronenberg (2011).</w:t>
      </w:r>
    </w:p>
    <w:p w:rsidR="002D0CC6" w:rsidRPr="00C32998" w:rsidRDefault="00DB2032" w:rsidP="000F60EF">
      <w:pPr>
        <w:tabs>
          <w:tab w:val="left" w:pos="284"/>
        </w:tabs>
        <w:rPr>
          <w:rFonts w:ascii="Times New Roman" w:hAnsi="Times New Roman" w:cs="Times New Roman"/>
          <w:color w:val="000000"/>
        </w:rPr>
      </w:pPr>
      <w:r>
        <w:rPr>
          <w:rFonts w:ascii="Times New Roman" w:hAnsi="Times New Roman" w:cs="Times New Roman"/>
        </w:rPr>
        <w:t>3</w:t>
      </w:r>
      <w:r w:rsidR="000F60EF" w:rsidRPr="00C32998">
        <w:rPr>
          <w:rFonts w:ascii="Times New Roman" w:hAnsi="Times New Roman" w:cs="Times New Roman"/>
        </w:rPr>
        <w:t>.</w:t>
      </w:r>
      <w:r w:rsidR="000F60EF" w:rsidRPr="00C32998">
        <w:rPr>
          <w:rFonts w:ascii="Times New Roman" w:hAnsi="Times New Roman" w:cs="Times New Roman"/>
        </w:rPr>
        <w:tab/>
      </w:r>
      <w:r w:rsidR="000F60EF" w:rsidRPr="00C32998">
        <w:rPr>
          <w:rFonts w:ascii="Times New Roman" w:hAnsi="Times New Roman" w:cs="Times New Roman"/>
          <w:color w:val="000000"/>
        </w:rPr>
        <w:t>Etelä-Pohjanmaa is also known as South Ostrobothnia.</w:t>
      </w:r>
    </w:p>
    <w:p w:rsidR="00D05A70" w:rsidRDefault="00B506E1">
      <w:pPr>
        <w:tabs>
          <w:tab w:val="left" w:pos="284"/>
        </w:tabs>
        <w:spacing w:after="0" w:line="480" w:lineRule="auto"/>
        <w:ind w:left="284" w:hanging="284"/>
        <w:jc w:val="both"/>
        <w:rPr>
          <w:rFonts w:ascii="Times New Roman" w:hAnsi="Times New Roman" w:cs="Times New Roman"/>
        </w:rPr>
      </w:pPr>
      <w:r w:rsidRPr="00281A4D">
        <w:rPr>
          <w:rFonts w:ascii="Times New Roman" w:hAnsi="Times New Roman" w:cs="Times New Roman"/>
          <w:color w:val="000000"/>
        </w:rPr>
        <w:t>4.</w:t>
      </w:r>
      <w:r w:rsidRPr="00281A4D">
        <w:rPr>
          <w:rFonts w:ascii="Times New Roman" w:hAnsi="Times New Roman" w:cs="Times New Roman"/>
          <w:color w:val="000000"/>
        </w:rPr>
        <w:tab/>
      </w:r>
      <w:r w:rsidR="00A86CEF" w:rsidRPr="00A86CEF">
        <w:rPr>
          <w:rFonts w:ascii="Times New Roman" w:hAnsi="Times New Roman" w:cs="Times New Roman"/>
        </w:rPr>
        <w:t>Consider a</w:t>
      </w:r>
      <w:r w:rsidR="00C06E8A">
        <w:rPr>
          <w:rFonts w:ascii="Times New Roman" w:hAnsi="Times New Roman" w:cs="Times New Roman"/>
        </w:rPr>
        <w:t xml:space="preserve"> region</w:t>
      </w:r>
      <w:r w:rsidR="00A86CEF" w:rsidRPr="00A86CEF">
        <w:rPr>
          <w:rFonts w:ascii="Times New Roman" w:hAnsi="Times New Roman" w:cs="Times New Roman"/>
        </w:rPr>
        <w:t xml:space="preserve"> where SLQ</w:t>
      </w:r>
      <w:r w:rsidR="00A86CEF" w:rsidRPr="00A86CEF">
        <w:rPr>
          <w:rFonts w:ascii="Times New Roman" w:hAnsi="Times New Roman" w:cs="Times New Roman"/>
          <w:vertAlign w:val="subscript"/>
        </w:rPr>
        <w:t>1</w:t>
      </w:r>
      <w:r w:rsidR="00A86CEF" w:rsidRPr="00A86CEF">
        <w:rPr>
          <w:rFonts w:ascii="Times New Roman" w:hAnsi="Times New Roman" w:cs="Times New Roman"/>
        </w:rPr>
        <w:t xml:space="preserve"> = 0.8, SLQ</w:t>
      </w:r>
      <w:r w:rsidR="00A86CEF" w:rsidRPr="00A86CEF">
        <w:rPr>
          <w:rFonts w:ascii="Times New Roman" w:hAnsi="Times New Roman" w:cs="Times New Roman"/>
          <w:vertAlign w:val="subscript"/>
        </w:rPr>
        <w:t>2</w:t>
      </w:r>
      <w:r w:rsidR="00A86CEF" w:rsidRPr="00A86CEF">
        <w:rPr>
          <w:rFonts w:ascii="Times New Roman" w:hAnsi="Times New Roman" w:cs="Times New Roman"/>
        </w:rPr>
        <w:t xml:space="preserve"> = 1.2, SLQ</w:t>
      </w:r>
      <w:r w:rsidR="00A86CEF" w:rsidRPr="00A86CEF">
        <w:rPr>
          <w:rFonts w:ascii="Times New Roman" w:hAnsi="Times New Roman" w:cs="Times New Roman"/>
          <w:vertAlign w:val="subscript"/>
        </w:rPr>
        <w:t>3</w:t>
      </w:r>
      <w:r w:rsidR="00A86CEF" w:rsidRPr="00A86CEF">
        <w:rPr>
          <w:rFonts w:ascii="Times New Roman" w:hAnsi="Times New Roman" w:cs="Times New Roman"/>
        </w:rPr>
        <w:t xml:space="preserve"> = 0.6 and SLQ</w:t>
      </w:r>
      <w:r w:rsidR="00A86CEF" w:rsidRPr="00A86CEF">
        <w:rPr>
          <w:rFonts w:ascii="Times New Roman" w:hAnsi="Times New Roman" w:cs="Times New Roman"/>
          <w:vertAlign w:val="subscript"/>
        </w:rPr>
        <w:t>4</w:t>
      </w:r>
      <w:r w:rsidR="00A86CEF" w:rsidRPr="00A86CEF">
        <w:rPr>
          <w:rFonts w:ascii="Times New Roman" w:hAnsi="Times New Roman" w:cs="Times New Roman"/>
        </w:rPr>
        <w:t xml:space="preserve"> = 1.5, so that CILQ</w:t>
      </w:r>
      <w:r w:rsidR="00A86CEF" w:rsidRPr="00A86CEF">
        <w:rPr>
          <w:rFonts w:ascii="Times New Roman" w:hAnsi="Times New Roman" w:cs="Times New Roman"/>
          <w:vertAlign w:val="subscript"/>
        </w:rPr>
        <w:t>1</w:t>
      </w:r>
      <w:proofErr w:type="gramStart"/>
      <w:r w:rsidR="00A86CEF" w:rsidRPr="00A86CEF">
        <w:rPr>
          <w:rFonts w:ascii="Times New Roman" w:hAnsi="Times New Roman" w:cs="Times New Roman"/>
          <w:vertAlign w:val="subscript"/>
        </w:rPr>
        <w:t>,1</w:t>
      </w:r>
      <w:proofErr w:type="gramEnd"/>
      <w:r w:rsidR="00A86CEF" w:rsidRPr="00A86CEF">
        <w:rPr>
          <w:rFonts w:ascii="Times New Roman" w:hAnsi="Times New Roman" w:cs="Times New Roman"/>
        </w:rPr>
        <w:t xml:space="preserve"> = 1, CILQ</w:t>
      </w:r>
      <w:r w:rsidR="00A86CEF" w:rsidRPr="00A86CEF">
        <w:rPr>
          <w:rFonts w:ascii="Times New Roman" w:hAnsi="Times New Roman" w:cs="Times New Roman"/>
          <w:vertAlign w:val="subscript"/>
        </w:rPr>
        <w:t>1,2</w:t>
      </w:r>
      <w:r w:rsidR="00A86CEF" w:rsidRPr="00A86CEF">
        <w:rPr>
          <w:rFonts w:ascii="Times New Roman" w:hAnsi="Times New Roman" w:cs="Times New Roman"/>
        </w:rPr>
        <w:t xml:space="preserve"> = 0.75, CILQ</w:t>
      </w:r>
      <w:r w:rsidR="00A86CEF" w:rsidRPr="00A86CEF">
        <w:rPr>
          <w:rFonts w:ascii="Times New Roman" w:hAnsi="Times New Roman" w:cs="Times New Roman"/>
          <w:vertAlign w:val="subscript"/>
        </w:rPr>
        <w:t>1,3</w:t>
      </w:r>
      <w:r w:rsidR="00A86CEF" w:rsidRPr="00A86CEF">
        <w:rPr>
          <w:rFonts w:ascii="Times New Roman" w:hAnsi="Times New Roman" w:cs="Times New Roman"/>
        </w:rPr>
        <w:t xml:space="preserve"> = </w:t>
      </w:r>
      <w:r w:rsidR="00A85238" w:rsidRPr="00281A4D">
        <w:rPr>
          <w:rFonts w:ascii="Times New Roman" w:hAnsi="Times New Roman" w:cs="Times New Roman"/>
          <w:position w:val="-6"/>
        </w:rPr>
        <w:object w:dxaOrig="320" w:dyaOrig="320">
          <v:shape id="_x0000_i1041" type="#_x0000_t75" style="width:16.15pt;height:15.55pt" o:ole="">
            <v:imagedata r:id="rId41" o:title=""/>
          </v:shape>
          <o:OLEObject Type="Embed" ProgID="Equation.3" ShapeID="_x0000_i1041" DrawAspect="Content" ObjectID="_1394912113" r:id="rId42"/>
        </w:object>
      </w:r>
      <w:r w:rsidR="00A86CEF" w:rsidRPr="00A86CEF">
        <w:rPr>
          <w:rFonts w:ascii="Times New Roman" w:hAnsi="Times New Roman" w:cs="Times New Roman"/>
        </w:rPr>
        <w:t>,</w:t>
      </w:r>
      <w:r w:rsidRPr="00281A4D">
        <w:t xml:space="preserve"> </w:t>
      </w:r>
      <w:r w:rsidR="00A86CEF" w:rsidRPr="00A86CEF">
        <w:rPr>
          <w:rFonts w:ascii="Times New Roman" w:hAnsi="Times New Roman" w:cs="Times New Roman"/>
        </w:rPr>
        <w:t>CILQ</w:t>
      </w:r>
      <w:r w:rsidR="00A86CEF" w:rsidRPr="00A86CEF">
        <w:rPr>
          <w:rFonts w:ascii="Times New Roman" w:hAnsi="Times New Roman" w:cs="Times New Roman"/>
          <w:vertAlign w:val="subscript"/>
        </w:rPr>
        <w:t>1,4</w:t>
      </w:r>
      <w:r w:rsidR="00A86CEF" w:rsidRPr="00A86CEF">
        <w:rPr>
          <w:rFonts w:ascii="Times New Roman" w:hAnsi="Times New Roman" w:cs="Times New Roman"/>
        </w:rPr>
        <w:t xml:space="preserve"> = </w:t>
      </w:r>
      <w:r w:rsidR="00281A4D" w:rsidRPr="00281A4D">
        <w:rPr>
          <w:rFonts w:ascii="Times New Roman" w:hAnsi="Times New Roman" w:cs="Times New Roman"/>
          <w:position w:val="-6"/>
        </w:rPr>
        <w:object w:dxaOrig="460" w:dyaOrig="320">
          <v:shape id="_x0000_i1042" type="#_x0000_t75" style="width:23.05pt;height:15.55pt" o:ole="">
            <v:imagedata r:id="rId43" o:title=""/>
          </v:shape>
          <o:OLEObject Type="Embed" ProgID="Equation.3" ShapeID="_x0000_i1042" DrawAspect="Content" ObjectID="_1394912114" r:id="rId44"/>
        </w:object>
      </w:r>
      <w:r w:rsidR="00A86CEF" w:rsidRPr="00A86CEF">
        <w:rPr>
          <w:rFonts w:ascii="Times New Roman" w:hAnsi="Times New Roman" w:cs="Times New Roman"/>
        </w:rPr>
        <w:t>, etc.  For the SLQ to be valid, this region would need to be an importer but not an exporter of commodities 1 and 3, and vice versa for commodities 2 and 4.  The CILQ would encompass a wider set of possibilities.  For instance, industries 2 and 4 could import but not export commodity 1, yet this commodity could be exported but not imported by industries 1 and 3; as a result, cross-hauling of commodity 1 could occur.  On the other hand, only exporting of commodity 4 would be possible because CILQ</w:t>
      </w:r>
      <w:r w:rsidR="00A86CEF" w:rsidRPr="00A86CEF">
        <w:rPr>
          <w:rFonts w:ascii="Times New Roman" w:hAnsi="Times New Roman" w:cs="Times New Roman"/>
          <w:vertAlign w:val="subscript"/>
        </w:rPr>
        <w:t>4j</w:t>
      </w:r>
      <w:r w:rsidR="00A86CEF" w:rsidRPr="00A86CEF">
        <w:rPr>
          <w:rFonts w:ascii="Times New Roman" w:hAnsi="Times New Roman" w:cs="Times New Roman"/>
        </w:rPr>
        <w:t xml:space="preserve"> ≥ 1 for all </w:t>
      </w:r>
      <w:r w:rsidR="00A86CEF" w:rsidRPr="00A86CEF">
        <w:rPr>
          <w:rFonts w:ascii="Times New Roman" w:hAnsi="Times New Roman" w:cs="Times New Roman"/>
          <w:i/>
        </w:rPr>
        <w:t>j</w:t>
      </w:r>
      <w:r w:rsidR="00A86CEF" w:rsidRPr="00A86CEF">
        <w:rPr>
          <w:rFonts w:ascii="Times New Roman" w:hAnsi="Times New Roman" w:cs="Times New Roman"/>
        </w:rPr>
        <w:t>.</w:t>
      </w:r>
    </w:p>
    <w:p w:rsidR="002E1485" w:rsidRDefault="00B506E1" w:rsidP="002E1485">
      <w:pPr>
        <w:tabs>
          <w:tab w:val="left"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rPr>
        <w:t>5</w:t>
      </w:r>
      <w:r w:rsidR="00C40527" w:rsidRPr="00C32998">
        <w:rPr>
          <w:rFonts w:ascii="Times New Roman" w:hAnsi="Times New Roman" w:cs="Times New Roman"/>
          <w:color w:val="000000"/>
        </w:rPr>
        <w:t>.</w:t>
      </w:r>
      <w:r w:rsidR="00C40527" w:rsidRPr="00C32998">
        <w:rPr>
          <w:rFonts w:ascii="Times New Roman" w:hAnsi="Times New Roman" w:cs="Times New Roman"/>
          <w:color w:val="000000"/>
        </w:rPr>
        <w:tab/>
      </w:r>
      <w:r w:rsidR="00A20C72">
        <w:rPr>
          <w:rFonts w:ascii="Times New Roman" w:hAnsi="Times New Roman" w:cs="Times New Roman"/>
          <w:color w:val="000000"/>
        </w:rPr>
        <w:t>R</w:t>
      </w:r>
      <w:r w:rsidR="00A20C72" w:rsidRPr="00C32998">
        <w:rPr>
          <w:rFonts w:ascii="Times New Roman" w:hAnsi="Times New Roman" w:cs="Times New Roman"/>
          <w:color w:val="000000"/>
        </w:rPr>
        <w:t xml:space="preserve">egional data for Uusimaa </w:t>
      </w:r>
      <w:r w:rsidR="00A20C72">
        <w:rPr>
          <w:rFonts w:ascii="Times New Roman" w:hAnsi="Times New Roman" w:cs="Times New Roman"/>
          <w:color w:val="000000"/>
        </w:rPr>
        <w:t xml:space="preserve">were obtained </w:t>
      </w:r>
      <w:r w:rsidR="00A20C72" w:rsidRPr="00C32998">
        <w:rPr>
          <w:rFonts w:ascii="Times New Roman" w:hAnsi="Times New Roman" w:cs="Times New Roman"/>
          <w:color w:val="000000"/>
        </w:rPr>
        <w:t xml:space="preserve">from </w:t>
      </w:r>
      <w:hyperlink r:id="rId45" w:history="1">
        <w:r w:rsidR="00A20C72" w:rsidRPr="00D95A61">
          <w:rPr>
            <w:rStyle w:val="Hyperlink"/>
            <w:rFonts w:ascii="Times New Roman" w:hAnsi="Times New Roman" w:cs="Times New Roman"/>
          </w:rPr>
          <w:t>www.stat.fi</w:t>
        </w:r>
      </w:hyperlink>
      <w:r w:rsidR="00A20C72">
        <w:t>.</w:t>
      </w:r>
      <w:r w:rsidR="00C925C7">
        <w:t xml:space="preserve">  </w:t>
      </w:r>
      <w:r w:rsidR="00C925C7">
        <w:rPr>
          <w:rFonts w:ascii="Times New Roman" w:hAnsi="Times New Roman" w:cs="Times New Roman"/>
        </w:rPr>
        <w:t xml:space="preserve">The regional tables for 2002 were constructed not on the basis of a large-scale survey of establishments (as was true for the 1995 tables) but by integrating data on sales of industrial products with transportation statistics.  See </w:t>
      </w:r>
      <w:proofErr w:type="spellStart"/>
      <w:r w:rsidR="006341FD">
        <w:rPr>
          <w:rFonts w:ascii="Times New Roman" w:hAnsi="Times New Roman" w:cs="Times New Roman"/>
        </w:rPr>
        <w:t>Louhela</w:t>
      </w:r>
      <w:proofErr w:type="spellEnd"/>
      <w:r w:rsidR="006341FD">
        <w:rPr>
          <w:rFonts w:ascii="Times New Roman" w:hAnsi="Times New Roman" w:cs="Times New Roman"/>
        </w:rPr>
        <w:t xml:space="preserve"> (2006)</w:t>
      </w:r>
      <w:r w:rsidR="00C925C7">
        <w:rPr>
          <w:rFonts w:ascii="Times New Roman" w:hAnsi="Times New Roman" w:cs="Times New Roman"/>
        </w:rPr>
        <w:t xml:space="preserve"> for a discussion of the pros and cons of alternative approaches to constructing regional tables.</w:t>
      </w:r>
    </w:p>
    <w:p w:rsidR="002E1485" w:rsidRDefault="002E1485" w:rsidP="002E1485">
      <w:pPr>
        <w:tabs>
          <w:tab w:val="left"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r>
      <w:r w:rsidR="0063227C" w:rsidRPr="00C32998">
        <w:rPr>
          <w:rFonts w:ascii="Times New Roman" w:hAnsi="Times New Roman" w:cs="Times New Roman"/>
          <w:color w:val="000000"/>
        </w:rPr>
        <w:t>In fact, we could have followed Kronenberg in including a separate sector for “</w:t>
      </w:r>
      <w:r w:rsidR="0063227C" w:rsidRPr="00C32998">
        <w:rPr>
          <w:rFonts w:ascii="Times New Roman" w:hAnsi="Times New Roman" w:cs="Times New Roman"/>
        </w:rPr>
        <w:t xml:space="preserve">private households with employed persons”.  However, </w:t>
      </w:r>
      <w:r w:rsidR="0063227C">
        <w:rPr>
          <w:rFonts w:ascii="Times New Roman" w:hAnsi="Times New Roman" w:cs="Times New Roman"/>
        </w:rPr>
        <w:t>because</w:t>
      </w:r>
      <w:r w:rsidR="0063227C" w:rsidRPr="00C32998">
        <w:rPr>
          <w:rFonts w:ascii="Times New Roman" w:hAnsi="Times New Roman" w:cs="Times New Roman"/>
        </w:rPr>
        <w:t xml:space="preserve"> this sector has no intermediate inputs, we opted </w:t>
      </w:r>
      <w:r w:rsidR="0063227C" w:rsidRPr="00C32998">
        <w:rPr>
          <w:rFonts w:ascii="Times New Roman" w:hAnsi="Times New Roman" w:cs="Times New Roman"/>
        </w:rPr>
        <w:lastRenderedPageBreak/>
        <w:t>instead to subsume it into our sector 26.</w:t>
      </w:r>
      <w:r w:rsidR="0063227C">
        <w:rPr>
          <w:rFonts w:ascii="Times New Roman" w:hAnsi="Times New Roman" w:cs="Times New Roman"/>
        </w:rPr>
        <w:t xml:space="preserve">  </w:t>
      </w:r>
      <w:r w:rsidR="00C06E8A" w:rsidRPr="00C32998">
        <w:rPr>
          <w:rFonts w:ascii="Times New Roman" w:hAnsi="Times New Roman" w:cs="Times New Roman"/>
          <w:color w:val="000000"/>
        </w:rPr>
        <w:t xml:space="preserve">The source </w:t>
      </w:r>
      <w:r w:rsidR="00C06E8A">
        <w:rPr>
          <w:rFonts w:ascii="Times New Roman" w:hAnsi="Times New Roman" w:cs="Times New Roman"/>
          <w:color w:val="000000"/>
        </w:rPr>
        <w:t>for our</w:t>
      </w:r>
      <w:r w:rsidR="00C06E8A" w:rsidRPr="00C32998">
        <w:rPr>
          <w:rFonts w:ascii="Times New Roman" w:hAnsi="Times New Roman" w:cs="Times New Roman"/>
          <w:color w:val="000000"/>
        </w:rPr>
        <w:t xml:space="preserve"> national data was </w:t>
      </w:r>
      <w:hyperlink r:id="rId46" w:history="1">
        <w:r w:rsidR="00C06E8A" w:rsidRPr="00C32998">
          <w:rPr>
            <w:rStyle w:val="Hyperlink"/>
            <w:rFonts w:ascii="Times New Roman" w:hAnsi="Times New Roman" w:cs="Times New Roman"/>
          </w:rPr>
          <w:t>http://epp.eurostat.ec.europa.eu/portal/page/portal/esa95_supply_use_input_tables/data/workbooks</w:t>
        </w:r>
      </w:hyperlink>
      <w:r w:rsidR="00C06E8A" w:rsidRPr="00C32998">
        <w:rPr>
          <w:rFonts w:ascii="Times New Roman" w:hAnsi="Times New Roman" w:cs="Times New Roman"/>
        </w:rPr>
        <w:t xml:space="preserve"> (accessed</w:t>
      </w:r>
      <w:r w:rsidR="00C06E8A" w:rsidRPr="00C32998">
        <w:rPr>
          <w:rFonts w:ascii="Times New Roman" w:hAnsi="Times New Roman" w:cs="Times New Roman"/>
          <w:color w:val="000000"/>
        </w:rPr>
        <w:t xml:space="preserve"> 23 May 2011)</w:t>
      </w:r>
      <w:r w:rsidR="00C06E8A">
        <w:rPr>
          <w:rFonts w:ascii="Times New Roman" w:hAnsi="Times New Roman" w:cs="Times New Roman"/>
          <w:color w:val="000000"/>
        </w:rPr>
        <w:t>.</w:t>
      </w:r>
      <w:r w:rsidR="0063227C" w:rsidRPr="0063227C">
        <w:rPr>
          <w:rFonts w:ascii="Times New Roman" w:hAnsi="Times New Roman" w:cs="Times New Roman"/>
          <w:color w:val="000000"/>
        </w:rPr>
        <w:t xml:space="preserve"> </w:t>
      </w:r>
      <w:r w:rsidR="00C441F0">
        <w:rPr>
          <w:rFonts w:ascii="Times New Roman" w:hAnsi="Times New Roman" w:cs="Times New Roman"/>
          <w:color w:val="000000"/>
        </w:rPr>
        <w:t xml:space="preserve"> </w:t>
      </w:r>
      <w:r w:rsidR="0063227C">
        <w:rPr>
          <w:rFonts w:ascii="Times New Roman" w:hAnsi="Times New Roman" w:cs="Times New Roman"/>
          <w:color w:val="000000"/>
        </w:rPr>
        <w:t>To explore the possible effects of aggregation of the national data, we computed the unweighted mean type I output multiplier</w:t>
      </w:r>
      <w:proofErr w:type="gramStart"/>
      <w:r w:rsidR="0063227C">
        <w:rPr>
          <w:rFonts w:ascii="Times New Roman" w:hAnsi="Times New Roman" w:cs="Times New Roman"/>
          <w:color w:val="000000"/>
        </w:rPr>
        <w:t xml:space="preserve">, </w:t>
      </w:r>
      <w:proofErr w:type="gramEnd"/>
      <w:r w:rsidR="0063227C" w:rsidRPr="00053A0B">
        <w:rPr>
          <w:rFonts w:ascii="Times New Roman" w:hAnsi="Times New Roman" w:cs="Times New Roman"/>
          <w:position w:val="-4"/>
          <w:sz w:val="24"/>
          <w:szCs w:val="24"/>
        </w:rPr>
        <w:object w:dxaOrig="240" w:dyaOrig="279">
          <v:shape id="_x0000_i1043" type="#_x0000_t75" style="width:12.1pt;height:13.8pt" o:ole="">
            <v:imagedata r:id="rId47" o:title=""/>
          </v:shape>
          <o:OLEObject Type="Embed" ProgID="Equation.3" ShapeID="_x0000_i1043" DrawAspect="Content" ObjectID="_1394912115" r:id="rId48"/>
        </w:object>
      </w:r>
      <w:r w:rsidR="0063227C">
        <w:rPr>
          <w:rFonts w:ascii="Times New Roman" w:hAnsi="Times New Roman" w:cs="Times New Roman"/>
          <w:color w:val="000000"/>
        </w:rPr>
        <w:t xml:space="preserve">, </w:t>
      </w:r>
      <w:r w:rsidR="00C925C7">
        <w:rPr>
          <w:rFonts w:ascii="Times New Roman" w:hAnsi="Times New Roman" w:cs="Times New Roman"/>
          <w:color w:val="000000"/>
        </w:rPr>
        <w:t xml:space="preserve">first </w:t>
      </w:r>
      <w:r w:rsidR="0063227C">
        <w:rPr>
          <w:rFonts w:ascii="Times New Roman" w:hAnsi="Times New Roman" w:cs="Times New Roman"/>
          <w:color w:val="000000"/>
        </w:rPr>
        <w:t>for 58 sectors</w:t>
      </w:r>
      <w:r w:rsidR="00C925C7">
        <w:rPr>
          <w:rFonts w:ascii="Times New Roman" w:hAnsi="Times New Roman" w:cs="Times New Roman"/>
          <w:color w:val="000000"/>
        </w:rPr>
        <w:t xml:space="preserve"> and then for 26</w:t>
      </w:r>
      <w:r w:rsidR="0063227C">
        <w:rPr>
          <w:rFonts w:ascii="Times New Roman" w:hAnsi="Times New Roman" w:cs="Times New Roman"/>
          <w:color w:val="000000"/>
        </w:rPr>
        <w:t>.</w:t>
      </w:r>
      <w:r w:rsidR="0063227C" w:rsidRPr="00C4142D">
        <w:rPr>
          <w:rFonts w:ascii="Times New Roman" w:hAnsi="Times New Roman" w:cs="Times New Roman"/>
        </w:rPr>
        <w:t xml:space="preserve">  </w:t>
      </w:r>
      <w:r w:rsidR="009B6409">
        <w:rPr>
          <w:rFonts w:ascii="Times New Roman" w:hAnsi="Times New Roman" w:cs="Times New Roman"/>
        </w:rPr>
        <w:t xml:space="preserve">It </w:t>
      </w:r>
      <w:r w:rsidR="0063227C" w:rsidRPr="00C4142D">
        <w:rPr>
          <w:rFonts w:ascii="Times New Roman" w:hAnsi="Times New Roman" w:cs="Times New Roman"/>
        </w:rPr>
        <w:t xml:space="preserve">is </w:t>
      </w:r>
      <w:r w:rsidR="009B6409">
        <w:rPr>
          <w:rFonts w:ascii="Times New Roman" w:hAnsi="Times New Roman" w:cs="Times New Roman"/>
        </w:rPr>
        <w:t>reassuring that</w:t>
      </w:r>
      <w:r w:rsidR="0063227C" w:rsidRPr="00C4142D">
        <w:rPr>
          <w:rFonts w:ascii="Times New Roman" w:hAnsi="Times New Roman" w:cs="Times New Roman"/>
        </w:rPr>
        <w:t xml:space="preserve"> </w:t>
      </w:r>
      <w:r w:rsidR="0063227C" w:rsidRPr="00053A0B">
        <w:rPr>
          <w:rFonts w:ascii="Times New Roman" w:hAnsi="Times New Roman" w:cs="Times New Roman"/>
          <w:position w:val="-4"/>
          <w:sz w:val="24"/>
          <w:szCs w:val="24"/>
        </w:rPr>
        <w:object w:dxaOrig="240" w:dyaOrig="279">
          <v:shape id="_x0000_i1044" type="#_x0000_t75" style="width:12.1pt;height:13.8pt" o:ole="">
            <v:imagedata r:id="rId49" o:title=""/>
          </v:shape>
          <o:OLEObject Type="Embed" ProgID="Equation.3" ShapeID="_x0000_i1044" DrawAspect="Content" ObjectID="_1394912116" r:id="rId50"/>
        </w:object>
      </w:r>
      <w:r w:rsidR="0063227C" w:rsidRPr="00C4142D">
        <w:rPr>
          <w:rFonts w:ascii="Times New Roman" w:hAnsi="Times New Roman" w:cs="Times New Roman"/>
        </w:rPr>
        <w:t xml:space="preserve">changed only </w:t>
      </w:r>
      <w:r w:rsidR="009B6409">
        <w:rPr>
          <w:rFonts w:ascii="Times New Roman" w:hAnsi="Times New Roman" w:cs="Times New Roman"/>
        </w:rPr>
        <w:t>marginally,</w:t>
      </w:r>
      <w:r w:rsidR="0063227C" w:rsidRPr="00C4142D">
        <w:t xml:space="preserve"> </w:t>
      </w:r>
      <w:r w:rsidR="0063227C" w:rsidRPr="00C4142D">
        <w:rPr>
          <w:rFonts w:ascii="Times New Roman" w:hAnsi="Times New Roman" w:cs="Times New Roman"/>
        </w:rPr>
        <w:t>from 1.647 to 1.701.</w:t>
      </w:r>
    </w:p>
    <w:p w:rsidR="008B4126" w:rsidRDefault="002E1485" w:rsidP="00C40527">
      <w:pPr>
        <w:tabs>
          <w:tab w:val="left"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rPr>
        <w:t>7</w:t>
      </w:r>
      <w:r w:rsidR="008B4126">
        <w:rPr>
          <w:rFonts w:ascii="Times New Roman" w:hAnsi="Times New Roman" w:cs="Times New Roman"/>
          <w:color w:val="000000"/>
        </w:rPr>
        <w:t>.</w:t>
      </w:r>
      <w:r w:rsidR="008B4126" w:rsidRPr="00A76247">
        <w:rPr>
          <w:rFonts w:ascii="Times New Roman" w:hAnsi="Times New Roman" w:cs="Times New Roman"/>
          <w:color w:val="000000"/>
        </w:rPr>
        <w:tab/>
      </w:r>
      <w:r w:rsidR="00A76247" w:rsidRPr="00A76247">
        <w:rPr>
          <w:rFonts w:ascii="Times New Roman" w:hAnsi="Times New Roman" w:cs="Times New Roman"/>
        </w:rPr>
        <w:t>Boomsma and Oosterhaven (1992, p. 273)</w:t>
      </w:r>
      <w:r w:rsidR="00A76247">
        <w:rPr>
          <w:rFonts w:ascii="Times New Roman" w:hAnsi="Times New Roman" w:cs="Times New Roman"/>
        </w:rPr>
        <w:t xml:space="preserve"> express the view that “any expert who knows his region reasonably well may come up with better (i.e., at leas</w:t>
      </w:r>
      <w:r w:rsidR="004C75E9">
        <w:rPr>
          <w:rFonts w:ascii="Times New Roman" w:hAnsi="Times New Roman" w:cs="Times New Roman"/>
        </w:rPr>
        <w:t>t</w:t>
      </w:r>
      <w:r w:rsidR="00A76247">
        <w:rPr>
          <w:rFonts w:ascii="Times New Roman" w:hAnsi="Times New Roman" w:cs="Times New Roman"/>
        </w:rPr>
        <w:t xml:space="preserve"> not systematically biased</w:t>
      </w:r>
      <w:r w:rsidR="004C75E9">
        <w:rPr>
          <w:rFonts w:ascii="Times New Roman" w:hAnsi="Times New Roman" w:cs="Times New Roman"/>
        </w:rPr>
        <w:t>) export or import coefficients as compared with the results of LQ and other coefficients.”  However, we would argue that the FLQ does, to a large extent, overcome the problem of bias, although other sources of error obviously remain.</w:t>
      </w:r>
    </w:p>
    <w:p w:rsidR="00F44C8A" w:rsidRDefault="00F44C8A">
      <w:pPr>
        <w:rPr>
          <w:rFonts w:ascii="Times New Roman" w:hAnsi="Times New Roman" w:cs="Times New Roman"/>
          <w:b/>
          <w:sz w:val="24"/>
          <w:szCs w:val="24"/>
        </w:rPr>
      </w:pPr>
    </w:p>
    <w:p w:rsidR="00E354E8" w:rsidRPr="00297C29" w:rsidRDefault="00A40791" w:rsidP="00A40791">
      <w:pPr>
        <w:jc w:val="center"/>
        <w:rPr>
          <w:rFonts w:ascii="Times New Roman" w:hAnsi="Times New Roman" w:cs="Times New Roman"/>
          <w:b/>
        </w:rPr>
      </w:pPr>
      <w:r w:rsidRPr="00297C29">
        <w:rPr>
          <w:rFonts w:ascii="Times New Roman" w:hAnsi="Times New Roman" w:cs="Times New Roman"/>
          <w:b/>
        </w:rPr>
        <w:t>References</w:t>
      </w:r>
    </w:p>
    <w:p w:rsidR="00982DF2" w:rsidRDefault="00723EA8" w:rsidP="00EE1312">
      <w:pPr>
        <w:spacing w:after="0" w:line="480" w:lineRule="auto"/>
        <w:ind w:left="284" w:hanging="284"/>
        <w:jc w:val="both"/>
        <w:rPr>
          <w:rFonts w:ascii="Times New Roman" w:hAnsi="Times New Roman" w:cs="Times New Roman"/>
        </w:rPr>
      </w:pPr>
      <w:proofErr w:type="gramStart"/>
      <w:r w:rsidRPr="00297C29">
        <w:rPr>
          <w:rFonts w:ascii="Times New Roman" w:hAnsi="Times New Roman" w:cs="Times New Roman"/>
        </w:rPr>
        <w:t>Bonfiglio</w:t>
      </w:r>
      <w:r w:rsidR="005D3208">
        <w:rPr>
          <w:rFonts w:ascii="Times New Roman" w:hAnsi="Times New Roman" w:cs="Times New Roman"/>
        </w:rPr>
        <w:t>,</w:t>
      </w:r>
      <w:r w:rsidRPr="00297C29">
        <w:rPr>
          <w:rFonts w:ascii="Times New Roman" w:hAnsi="Times New Roman" w:cs="Times New Roman"/>
        </w:rPr>
        <w:t xml:space="preserve"> A. and </w:t>
      </w:r>
      <w:r w:rsidR="005D3208">
        <w:rPr>
          <w:rFonts w:ascii="Times New Roman" w:hAnsi="Times New Roman" w:cs="Times New Roman"/>
        </w:rPr>
        <w:t xml:space="preserve">F. </w:t>
      </w:r>
      <w:r w:rsidRPr="00297C29">
        <w:rPr>
          <w:rFonts w:ascii="Times New Roman" w:hAnsi="Times New Roman" w:cs="Times New Roman"/>
        </w:rPr>
        <w:t>Chelli.</w:t>
      </w:r>
      <w:proofErr w:type="gramEnd"/>
      <w:r w:rsidRPr="00297C29">
        <w:rPr>
          <w:rFonts w:ascii="Times New Roman" w:hAnsi="Times New Roman" w:cs="Times New Roman"/>
        </w:rPr>
        <w:t xml:space="preserve"> 2008</w:t>
      </w:r>
      <w:r w:rsidR="006A1AB1">
        <w:rPr>
          <w:rFonts w:ascii="Times New Roman" w:hAnsi="Times New Roman" w:cs="Times New Roman"/>
        </w:rPr>
        <w:t>.</w:t>
      </w:r>
      <w:r w:rsidRPr="00297C29">
        <w:rPr>
          <w:rFonts w:ascii="Times New Roman" w:hAnsi="Times New Roman" w:cs="Times New Roman"/>
        </w:rPr>
        <w:t xml:space="preserve"> Assessing the behaviour of non-survey methods for constructing regional input</w:t>
      </w:r>
      <w:r w:rsidRPr="00297C29">
        <w:rPr>
          <w:rFonts w:ascii="Times New Roman" w:hAnsi="Times New Roman" w:cs="Times New Roman"/>
        </w:rPr>
        <w:sym w:font="Symbol" w:char="F02D"/>
      </w:r>
      <w:r w:rsidRPr="00297C29">
        <w:rPr>
          <w:rFonts w:ascii="Times New Roman" w:hAnsi="Times New Roman" w:cs="Times New Roman"/>
        </w:rPr>
        <w:t xml:space="preserve">output tables through Monte Carlo simulation, </w:t>
      </w:r>
      <w:r w:rsidRPr="00297C29">
        <w:rPr>
          <w:rFonts w:ascii="Times New Roman" w:hAnsi="Times New Roman" w:cs="Times New Roman"/>
          <w:i/>
        </w:rPr>
        <w:t xml:space="preserve">Economic Systems Research </w:t>
      </w:r>
      <w:r w:rsidRPr="006A1AB1">
        <w:rPr>
          <w:rFonts w:ascii="Times New Roman" w:hAnsi="Times New Roman" w:cs="Times New Roman"/>
        </w:rPr>
        <w:t>20</w:t>
      </w:r>
      <w:r w:rsidR="006A1AB1">
        <w:rPr>
          <w:rFonts w:ascii="Times New Roman" w:hAnsi="Times New Roman" w:cs="Times New Roman"/>
        </w:rPr>
        <w:t>:</w:t>
      </w:r>
      <w:r w:rsidRPr="00297C29">
        <w:rPr>
          <w:rFonts w:ascii="Times New Roman" w:hAnsi="Times New Roman" w:cs="Times New Roman"/>
        </w:rPr>
        <w:t xml:space="preserve"> 243</w:t>
      </w:r>
      <w:r w:rsidRPr="00297C29">
        <w:rPr>
          <w:rFonts w:ascii="Times New Roman" w:hAnsi="Times New Roman" w:cs="Times New Roman"/>
        </w:rPr>
        <w:sym w:font="Symbol" w:char="F02D"/>
      </w:r>
      <w:r w:rsidRPr="00297C29">
        <w:rPr>
          <w:rFonts w:ascii="Times New Roman" w:hAnsi="Times New Roman" w:cs="Times New Roman"/>
        </w:rPr>
        <w:t>258.</w:t>
      </w:r>
    </w:p>
    <w:p w:rsidR="00723EA8" w:rsidRPr="00297C29" w:rsidRDefault="00982DF2" w:rsidP="00EE1312">
      <w:pPr>
        <w:spacing w:after="0" w:line="480" w:lineRule="auto"/>
        <w:ind w:left="284" w:hanging="284"/>
        <w:jc w:val="both"/>
        <w:rPr>
          <w:rFonts w:ascii="Times New Roman" w:hAnsi="Times New Roman" w:cs="Times New Roman"/>
        </w:rPr>
      </w:pPr>
      <w:proofErr w:type="gramStart"/>
      <w:r>
        <w:rPr>
          <w:rFonts w:ascii="Times New Roman" w:hAnsi="Times New Roman" w:cs="Times New Roman"/>
        </w:rPr>
        <w:t>Boomsma</w:t>
      </w:r>
      <w:r w:rsidR="005D3208">
        <w:rPr>
          <w:rFonts w:ascii="Times New Roman" w:hAnsi="Times New Roman" w:cs="Times New Roman"/>
        </w:rPr>
        <w:t>,</w:t>
      </w:r>
      <w:r>
        <w:rPr>
          <w:rFonts w:ascii="Times New Roman" w:hAnsi="Times New Roman" w:cs="Times New Roman"/>
        </w:rPr>
        <w:t xml:space="preserve"> P. and </w:t>
      </w:r>
      <w:r w:rsidR="005D3208">
        <w:rPr>
          <w:rFonts w:ascii="Times New Roman" w:hAnsi="Times New Roman" w:cs="Times New Roman"/>
        </w:rPr>
        <w:t xml:space="preserve">J. </w:t>
      </w:r>
      <w:r>
        <w:rPr>
          <w:rFonts w:ascii="Times New Roman" w:hAnsi="Times New Roman" w:cs="Times New Roman"/>
        </w:rPr>
        <w:t>Oosterhaven.</w:t>
      </w:r>
      <w:proofErr w:type="gramEnd"/>
      <w:r>
        <w:rPr>
          <w:rFonts w:ascii="Times New Roman" w:hAnsi="Times New Roman" w:cs="Times New Roman"/>
        </w:rPr>
        <w:t xml:space="preserve"> </w:t>
      </w:r>
      <w:r w:rsidR="00F80A7A">
        <w:rPr>
          <w:rFonts w:ascii="Times New Roman" w:hAnsi="Times New Roman" w:cs="Times New Roman"/>
        </w:rPr>
        <w:t>1</w:t>
      </w:r>
      <w:r w:rsidRPr="00297C29">
        <w:rPr>
          <w:rFonts w:ascii="Times New Roman" w:hAnsi="Times New Roman" w:cs="Times New Roman"/>
        </w:rPr>
        <w:t>9</w:t>
      </w:r>
      <w:r w:rsidR="00F80A7A">
        <w:rPr>
          <w:rFonts w:ascii="Times New Roman" w:hAnsi="Times New Roman" w:cs="Times New Roman"/>
        </w:rPr>
        <w:t>92</w:t>
      </w:r>
      <w:r>
        <w:rPr>
          <w:rFonts w:ascii="Times New Roman" w:hAnsi="Times New Roman" w:cs="Times New Roman"/>
        </w:rPr>
        <w:t>.</w:t>
      </w:r>
      <w:r w:rsidRPr="00297C29">
        <w:rPr>
          <w:rFonts w:ascii="Times New Roman" w:hAnsi="Times New Roman" w:cs="Times New Roman"/>
        </w:rPr>
        <w:t xml:space="preserve"> </w:t>
      </w:r>
      <w:r w:rsidR="000644B4">
        <w:rPr>
          <w:rFonts w:ascii="Times New Roman" w:hAnsi="Times New Roman" w:cs="Times New Roman"/>
        </w:rPr>
        <w:t>A double-entry method for the c</w:t>
      </w:r>
      <w:r w:rsidRPr="00297C29">
        <w:rPr>
          <w:rFonts w:ascii="Times New Roman" w:hAnsi="Times New Roman" w:cs="Times New Roman"/>
        </w:rPr>
        <w:t xml:space="preserve">onstruction of </w:t>
      </w:r>
      <w:r w:rsidR="000644B4">
        <w:rPr>
          <w:rFonts w:ascii="Times New Roman" w:hAnsi="Times New Roman" w:cs="Times New Roman"/>
        </w:rPr>
        <w:t>bi-</w:t>
      </w:r>
      <w:r w:rsidRPr="00297C29">
        <w:rPr>
          <w:rFonts w:ascii="Times New Roman" w:hAnsi="Times New Roman" w:cs="Times New Roman"/>
        </w:rPr>
        <w:t>regional input</w:t>
      </w:r>
      <w:r w:rsidRPr="00297C29">
        <w:rPr>
          <w:rFonts w:ascii="Times New Roman" w:hAnsi="Times New Roman" w:cs="Times New Roman"/>
        </w:rPr>
        <w:sym w:font="Symbol" w:char="F02D"/>
      </w:r>
      <w:r w:rsidRPr="00297C29">
        <w:rPr>
          <w:rFonts w:ascii="Times New Roman" w:hAnsi="Times New Roman" w:cs="Times New Roman"/>
        </w:rPr>
        <w:t xml:space="preserve">output tables, </w:t>
      </w:r>
      <w:r w:rsidR="00F80A7A">
        <w:rPr>
          <w:rFonts w:ascii="Times New Roman" w:hAnsi="Times New Roman" w:cs="Times New Roman"/>
          <w:i/>
        </w:rPr>
        <w:t>Jour</w:t>
      </w:r>
      <w:r w:rsidRPr="00297C29">
        <w:rPr>
          <w:rFonts w:ascii="Times New Roman" w:hAnsi="Times New Roman" w:cs="Times New Roman"/>
          <w:i/>
        </w:rPr>
        <w:t xml:space="preserve">nal </w:t>
      </w:r>
      <w:r w:rsidR="00F80A7A">
        <w:rPr>
          <w:rFonts w:ascii="Times New Roman" w:hAnsi="Times New Roman" w:cs="Times New Roman"/>
          <w:i/>
        </w:rPr>
        <w:t xml:space="preserve">of </w:t>
      </w:r>
      <w:r w:rsidRPr="00297C29">
        <w:rPr>
          <w:rFonts w:ascii="Times New Roman" w:hAnsi="Times New Roman" w:cs="Times New Roman"/>
          <w:i/>
        </w:rPr>
        <w:t>Regional Science</w:t>
      </w:r>
      <w:r w:rsidR="00F80A7A">
        <w:rPr>
          <w:rFonts w:ascii="Times New Roman" w:hAnsi="Times New Roman" w:cs="Times New Roman"/>
          <w:i/>
        </w:rPr>
        <w:t xml:space="preserve"> </w:t>
      </w:r>
      <w:r w:rsidRPr="006A1AB1">
        <w:rPr>
          <w:rFonts w:ascii="Times New Roman" w:hAnsi="Times New Roman" w:cs="Times New Roman"/>
        </w:rPr>
        <w:t>32</w:t>
      </w:r>
      <w:r>
        <w:rPr>
          <w:rFonts w:ascii="Times New Roman" w:hAnsi="Times New Roman" w:cs="Times New Roman"/>
        </w:rPr>
        <w:t>:</w:t>
      </w:r>
      <w:r w:rsidRPr="00297C29">
        <w:rPr>
          <w:rFonts w:ascii="Times New Roman" w:hAnsi="Times New Roman" w:cs="Times New Roman"/>
        </w:rPr>
        <w:t xml:space="preserve"> </w:t>
      </w:r>
      <w:r w:rsidR="00F80A7A">
        <w:rPr>
          <w:rFonts w:ascii="Times New Roman" w:hAnsi="Times New Roman" w:cs="Times New Roman"/>
        </w:rPr>
        <w:t>269</w:t>
      </w:r>
      <w:r w:rsidRPr="00297C29">
        <w:rPr>
          <w:rFonts w:ascii="Times New Roman" w:hAnsi="Times New Roman" w:cs="Times New Roman"/>
        </w:rPr>
        <w:sym w:font="Symbol" w:char="F02D"/>
      </w:r>
      <w:r w:rsidR="00F80A7A">
        <w:rPr>
          <w:rFonts w:ascii="Times New Roman" w:hAnsi="Times New Roman" w:cs="Times New Roman"/>
        </w:rPr>
        <w:t>28</w:t>
      </w:r>
      <w:r w:rsidRPr="00297C29">
        <w:rPr>
          <w:rFonts w:ascii="Times New Roman" w:hAnsi="Times New Roman" w:cs="Times New Roman"/>
        </w:rPr>
        <w:t>4.</w:t>
      </w:r>
    </w:p>
    <w:p w:rsidR="000D5D28" w:rsidRPr="00297C29" w:rsidRDefault="000D5D28" w:rsidP="000D5D28">
      <w:pPr>
        <w:spacing w:after="0" w:line="480" w:lineRule="auto"/>
        <w:ind w:left="284" w:hanging="284"/>
        <w:jc w:val="both"/>
        <w:rPr>
          <w:rFonts w:ascii="Times New Roman" w:hAnsi="Times New Roman" w:cs="Times New Roman"/>
        </w:rPr>
      </w:pPr>
      <w:proofErr w:type="gramStart"/>
      <w:r w:rsidRPr="00297C29">
        <w:rPr>
          <w:rFonts w:ascii="Times New Roman" w:hAnsi="Times New Roman"/>
        </w:rPr>
        <w:t>Flegg</w:t>
      </w:r>
      <w:r w:rsidR="005D3208">
        <w:rPr>
          <w:rFonts w:ascii="Times New Roman" w:hAnsi="Times New Roman"/>
        </w:rPr>
        <w:t>,</w:t>
      </w:r>
      <w:r w:rsidRPr="00297C29">
        <w:rPr>
          <w:rFonts w:ascii="Times New Roman" w:hAnsi="Times New Roman"/>
        </w:rPr>
        <w:t xml:space="preserve"> A. T. and </w:t>
      </w:r>
      <w:r w:rsidR="005D3208">
        <w:rPr>
          <w:rFonts w:ascii="Times New Roman" w:hAnsi="Times New Roman"/>
        </w:rPr>
        <w:t xml:space="preserve">T. </w:t>
      </w:r>
      <w:r w:rsidRPr="00297C29">
        <w:rPr>
          <w:rFonts w:ascii="Times New Roman" w:hAnsi="Times New Roman"/>
        </w:rPr>
        <w:t>Tohmo.</w:t>
      </w:r>
      <w:proofErr w:type="gramEnd"/>
      <w:r w:rsidRPr="00297C29">
        <w:rPr>
          <w:rFonts w:ascii="Times New Roman" w:hAnsi="Times New Roman"/>
        </w:rPr>
        <w:t xml:space="preserve"> </w:t>
      </w:r>
      <w:r w:rsidR="00F44C8A" w:rsidRPr="00297C29">
        <w:rPr>
          <w:rFonts w:ascii="Times New Roman" w:hAnsi="Times New Roman"/>
        </w:rPr>
        <w:t>2011</w:t>
      </w:r>
      <w:r w:rsidR="006A1AB1">
        <w:rPr>
          <w:rFonts w:ascii="Times New Roman" w:hAnsi="Times New Roman"/>
        </w:rPr>
        <w:t>.</w:t>
      </w:r>
      <w:r w:rsidRPr="00297C29">
        <w:rPr>
          <w:rFonts w:ascii="Times New Roman" w:hAnsi="Times New Roman"/>
        </w:rPr>
        <w:t xml:space="preserve"> </w:t>
      </w:r>
      <w:r w:rsidR="007D223E" w:rsidRPr="00297C29">
        <w:rPr>
          <w:rFonts w:ascii="Times New Roman" w:hAnsi="Times New Roman"/>
        </w:rPr>
        <w:t>R</w:t>
      </w:r>
      <w:r w:rsidRPr="00297C29">
        <w:rPr>
          <w:rFonts w:ascii="Times New Roman" w:hAnsi="Times New Roman"/>
        </w:rPr>
        <w:t>egional input</w:t>
      </w:r>
      <w:r w:rsidRPr="00297C29">
        <w:rPr>
          <w:rFonts w:ascii="Times New Roman" w:hAnsi="Times New Roman"/>
        </w:rPr>
        <w:sym w:font="Symbol" w:char="F02D"/>
      </w:r>
      <w:r w:rsidRPr="00297C29">
        <w:rPr>
          <w:rFonts w:ascii="Times New Roman" w:hAnsi="Times New Roman"/>
        </w:rPr>
        <w:t>output tables</w:t>
      </w:r>
      <w:r w:rsidR="007D223E" w:rsidRPr="00297C29">
        <w:rPr>
          <w:rFonts w:ascii="Times New Roman" w:hAnsi="Times New Roman"/>
        </w:rPr>
        <w:t xml:space="preserve"> and the FLQ formula: a case study of Finland</w:t>
      </w:r>
      <w:r w:rsidRPr="00297C29">
        <w:rPr>
          <w:rFonts w:ascii="Times New Roman" w:hAnsi="Times New Roman"/>
        </w:rPr>
        <w:t xml:space="preserve">, </w:t>
      </w:r>
      <w:r w:rsidRPr="00297C29">
        <w:rPr>
          <w:rFonts w:ascii="Times New Roman" w:hAnsi="Times New Roman"/>
          <w:i/>
        </w:rPr>
        <w:t>Regional Studies</w:t>
      </w:r>
      <w:r w:rsidR="00F44C8A" w:rsidRPr="00297C29">
        <w:rPr>
          <w:rFonts w:ascii="Times New Roman" w:hAnsi="Times New Roman"/>
        </w:rPr>
        <w:t>, first published on 25 August 2011 (</w:t>
      </w:r>
      <w:proofErr w:type="spellStart"/>
      <w:r w:rsidR="00F44C8A" w:rsidRPr="00297C29">
        <w:rPr>
          <w:rFonts w:ascii="Times New Roman" w:hAnsi="Times New Roman"/>
        </w:rPr>
        <w:t>iFirst</w:t>
      </w:r>
      <w:proofErr w:type="spellEnd"/>
      <w:r w:rsidR="00F44C8A" w:rsidRPr="00297C29">
        <w:rPr>
          <w:rFonts w:ascii="Times New Roman" w:hAnsi="Times New Roman"/>
        </w:rPr>
        <w:t>).</w:t>
      </w:r>
    </w:p>
    <w:p w:rsidR="00723EA8" w:rsidRPr="00297C29" w:rsidRDefault="00723EA8" w:rsidP="000D5D28">
      <w:pPr>
        <w:pStyle w:val="Normaali1"/>
        <w:tabs>
          <w:tab w:val="left" w:pos="426"/>
        </w:tabs>
        <w:spacing w:line="480" w:lineRule="auto"/>
        <w:ind w:left="284" w:hanging="284"/>
        <w:rPr>
          <w:rFonts w:ascii="Times New Roman" w:hAnsi="Times New Roman"/>
          <w:sz w:val="22"/>
          <w:szCs w:val="22"/>
          <w:lang w:val="en-GB"/>
        </w:rPr>
      </w:pPr>
      <w:proofErr w:type="gramStart"/>
      <w:r w:rsidRPr="00297C29">
        <w:rPr>
          <w:rFonts w:ascii="Times New Roman" w:hAnsi="Times New Roman"/>
          <w:sz w:val="22"/>
          <w:szCs w:val="22"/>
          <w:lang w:val="en-GB"/>
        </w:rPr>
        <w:t>Flegg</w:t>
      </w:r>
      <w:r w:rsidR="005D3208">
        <w:rPr>
          <w:rFonts w:ascii="Times New Roman" w:hAnsi="Times New Roman"/>
          <w:sz w:val="22"/>
          <w:szCs w:val="22"/>
          <w:lang w:val="en-GB"/>
        </w:rPr>
        <w:t>,</w:t>
      </w:r>
      <w:r w:rsidRPr="00297C29">
        <w:rPr>
          <w:rFonts w:ascii="Times New Roman" w:hAnsi="Times New Roman"/>
          <w:sz w:val="22"/>
          <w:szCs w:val="22"/>
          <w:lang w:val="en-GB"/>
        </w:rPr>
        <w:t xml:space="preserve"> A. T., </w:t>
      </w:r>
      <w:r w:rsidR="005D3208">
        <w:rPr>
          <w:rFonts w:ascii="Times New Roman" w:hAnsi="Times New Roman"/>
          <w:sz w:val="22"/>
          <w:szCs w:val="22"/>
          <w:lang w:val="en-GB"/>
        </w:rPr>
        <w:t xml:space="preserve">C.D. </w:t>
      </w:r>
      <w:r w:rsidRPr="00297C29">
        <w:rPr>
          <w:rFonts w:ascii="Times New Roman" w:hAnsi="Times New Roman"/>
          <w:sz w:val="22"/>
          <w:szCs w:val="22"/>
          <w:lang w:val="en-GB"/>
        </w:rPr>
        <w:t xml:space="preserve">Webber and </w:t>
      </w:r>
      <w:r w:rsidR="005D3208">
        <w:rPr>
          <w:rFonts w:ascii="Times New Roman" w:hAnsi="Times New Roman"/>
          <w:sz w:val="22"/>
          <w:szCs w:val="22"/>
          <w:lang w:val="en-GB"/>
        </w:rPr>
        <w:t xml:space="preserve">M.V. </w:t>
      </w:r>
      <w:r w:rsidRPr="00297C29">
        <w:rPr>
          <w:rFonts w:ascii="Times New Roman" w:hAnsi="Times New Roman"/>
          <w:sz w:val="22"/>
          <w:szCs w:val="22"/>
          <w:lang w:val="en-GB"/>
        </w:rPr>
        <w:t>Elliott.</w:t>
      </w:r>
      <w:proofErr w:type="gramEnd"/>
      <w:r w:rsidRPr="00297C29">
        <w:rPr>
          <w:rFonts w:ascii="Times New Roman" w:hAnsi="Times New Roman"/>
          <w:sz w:val="22"/>
          <w:szCs w:val="22"/>
          <w:lang w:val="en-GB"/>
        </w:rPr>
        <w:t xml:space="preserve"> 1995</w:t>
      </w:r>
      <w:r w:rsidR="006A1AB1">
        <w:rPr>
          <w:rFonts w:ascii="Times New Roman" w:hAnsi="Times New Roman"/>
          <w:sz w:val="22"/>
          <w:szCs w:val="22"/>
          <w:lang w:val="en-GB"/>
        </w:rPr>
        <w:t>.</w:t>
      </w:r>
      <w:r w:rsidRPr="00297C29">
        <w:rPr>
          <w:rFonts w:ascii="Times New Roman" w:hAnsi="Times New Roman"/>
          <w:sz w:val="22"/>
          <w:szCs w:val="22"/>
          <w:lang w:val="en-GB"/>
        </w:rPr>
        <w:t xml:space="preserve"> On the appropriate use of location quotients in generating regional input</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 xml:space="preserve">output tables, </w:t>
      </w:r>
      <w:r w:rsidRPr="00297C29">
        <w:rPr>
          <w:rFonts w:ascii="Times New Roman" w:hAnsi="Times New Roman"/>
          <w:i/>
          <w:sz w:val="22"/>
          <w:szCs w:val="22"/>
          <w:lang w:val="en-GB"/>
        </w:rPr>
        <w:t>Regional Studies</w:t>
      </w:r>
      <w:r w:rsidRPr="00297C29">
        <w:rPr>
          <w:rFonts w:ascii="Times New Roman" w:hAnsi="Times New Roman"/>
          <w:sz w:val="22"/>
          <w:szCs w:val="22"/>
          <w:lang w:val="en-GB"/>
        </w:rPr>
        <w:t xml:space="preserve"> </w:t>
      </w:r>
      <w:r w:rsidRPr="006A1AB1">
        <w:rPr>
          <w:rFonts w:ascii="Times New Roman" w:hAnsi="Times New Roman"/>
          <w:sz w:val="22"/>
          <w:szCs w:val="22"/>
          <w:lang w:val="en-GB"/>
        </w:rPr>
        <w:t>29</w:t>
      </w:r>
      <w:r w:rsidR="006A1AB1">
        <w:rPr>
          <w:rFonts w:ascii="Times New Roman" w:hAnsi="Times New Roman"/>
          <w:sz w:val="22"/>
          <w:szCs w:val="22"/>
          <w:lang w:val="en-GB"/>
        </w:rPr>
        <w:t>:</w:t>
      </w:r>
      <w:r w:rsidRPr="00297C29">
        <w:rPr>
          <w:rFonts w:ascii="Times New Roman" w:hAnsi="Times New Roman"/>
          <w:sz w:val="22"/>
          <w:szCs w:val="22"/>
          <w:lang w:val="en-GB"/>
        </w:rPr>
        <w:t xml:space="preserve"> 547</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561.</w:t>
      </w:r>
    </w:p>
    <w:p w:rsidR="00723EA8" w:rsidRPr="00297C29" w:rsidRDefault="00723EA8" w:rsidP="000D5D28">
      <w:pPr>
        <w:pStyle w:val="Normaali1"/>
        <w:tabs>
          <w:tab w:val="left" w:pos="426"/>
        </w:tabs>
        <w:spacing w:line="480" w:lineRule="auto"/>
        <w:ind w:left="284" w:hanging="284"/>
        <w:rPr>
          <w:rFonts w:ascii="Times New Roman" w:hAnsi="Times New Roman"/>
          <w:sz w:val="22"/>
          <w:szCs w:val="22"/>
          <w:lang w:val="en-GB"/>
        </w:rPr>
      </w:pPr>
      <w:proofErr w:type="gramStart"/>
      <w:r w:rsidRPr="00297C29">
        <w:rPr>
          <w:rFonts w:ascii="Times New Roman" w:hAnsi="Times New Roman"/>
          <w:sz w:val="22"/>
          <w:szCs w:val="22"/>
          <w:lang w:val="en-GB"/>
        </w:rPr>
        <w:t>Flegg</w:t>
      </w:r>
      <w:r w:rsidR="005D3208">
        <w:rPr>
          <w:rFonts w:ascii="Times New Roman" w:hAnsi="Times New Roman"/>
          <w:sz w:val="22"/>
          <w:szCs w:val="22"/>
          <w:lang w:val="en-GB"/>
        </w:rPr>
        <w:t>,</w:t>
      </w:r>
      <w:r w:rsidRPr="00297C29">
        <w:rPr>
          <w:rFonts w:ascii="Times New Roman" w:hAnsi="Times New Roman"/>
          <w:sz w:val="22"/>
          <w:szCs w:val="22"/>
          <w:lang w:val="en-GB"/>
        </w:rPr>
        <w:t xml:space="preserve"> A. T. and </w:t>
      </w:r>
      <w:r w:rsidR="005D3208">
        <w:rPr>
          <w:rFonts w:ascii="Times New Roman" w:hAnsi="Times New Roman"/>
          <w:sz w:val="22"/>
          <w:szCs w:val="22"/>
          <w:lang w:val="en-GB"/>
        </w:rPr>
        <w:t xml:space="preserve">C.D. </w:t>
      </w:r>
      <w:r w:rsidRPr="00297C29">
        <w:rPr>
          <w:rFonts w:ascii="Times New Roman" w:hAnsi="Times New Roman"/>
          <w:sz w:val="22"/>
          <w:szCs w:val="22"/>
          <w:lang w:val="en-GB"/>
        </w:rPr>
        <w:t>Webber.</w:t>
      </w:r>
      <w:proofErr w:type="gramEnd"/>
      <w:r w:rsidRPr="00297C29">
        <w:rPr>
          <w:rFonts w:ascii="Times New Roman" w:hAnsi="Times New Roman"/>
          <w:sz w:val="22"/>
          <w:szCs w:val="22"/>
          <w:lang w:val="en-GB"/>
        </w:rPr>
        <w:t xml:space="preserve"> 1997</w:t>
      </w:r>
      <w:r w:rsidR="006A1AB1">
        <w:rPr>
          <w:rFonts w:ascii="Times New Roman" w:hAnsi="Times New Roman"/>
          <w:sz w:val="22"/>
          <w:szCs w:val="22"/>
          <w:lang w:val="en-GB"/>
        </w:rPr>
        <w:t>.</w:t>
      </w:r>
      <w:r w:rsidRPr="00297C29">
        <w:rPr>
          <w:rFonts w:ascii="Times New Roman" w:hAnsi="Times New Roman"/>
          <w:sz w:val="22"/>
          <w:szCs w:val="22"/>
          <w:lang w:val="en-GB"/>
        </w:rPr>
        <w:t xml:space="preserve"> </w:t>
      </w:r>
      <w:proofErr w:type="gramStart"/>
      <w:r w:rsidRPr="00297C29">
        <w:rPr>
          <w:rFonts w:ascii="Times New Roman" w:hAnsi="Times New Roman"/>
          <w:sz w:val="22"/>
          <w:szCs w:val="22"/>
          <w:lang w:val="en-GB"/>
        </w:rPr>
        <w:t>On</w:t>
      </w:r>
      <w:proofErr w:type="gramEnd"/>
      <w:r w:rsidRPr="00297C29">
        <w:rPr>
          <w:rFonts w:ascii="Times New Roman" w:hAnsi="Times New Roman"/>
          <w:sz w:val="22"/>
          <w:szCs w:val="22"/>
          <w:lang w:val="en-GB"/>
        </w:rPr>
        <w:t xml:space="preserve"> the appropriate use of location quotients in generating regional input</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 xml:space="preserve">output tables: reply, </w:t>
      </w:r>
      <w:r w:rsidRPr="00297C29">
        <w:rPr>
          <w:rFonts w:ascii="Times New Roman" w:hAnsi="Times New Roman"/>
          <w:i/>
          <w:sz w:val="22"/>
          <w:szCs w:val="22"/>
          <w:lang w:val="en-GB"/>
        </w:rPr>
        <w:t>Regional Studies</w:t>
      </w:r>
      <w:r w:rsidRPr="00297C29">
        <w:rPr>
          <w:rFonts w:ascii="Times New Roman" w:hAnsi="Times New Roman"/>
          <w:sz w:val="22"/>
          <w:szCs w:val="22"/>
          <w:lang w:val="en-GB"/>
        </w:rPr>
        <w:t xml:space="preserve"> </w:t>
      </w:r>
      <w:r w:rsidRPr="006A1AB1">
        <w:rPr>
          <w:rFonts w:ascii="Times New Roman" w:hAnsi="Times New Roman"/>
          <w:sz w:val="22"/>
          <w:szCs w:val="22"/>
          <w:lang w:val="en-GB"/>
        </w:rPr>
        <w:t>31</w:t>
      </w:r>
      <w:r w:rsidR="006A1AB1">
        <w:rPr>
          <w:rFonts w:ascii="Times New Roman" w:hAnsi="Times New Roman"/>
          <w:sz w:val="22"/>
          <w:szCs w:val="22"/>
          <w:lang w:val="en-GB"/>
        </w:rPr>
        <w:t>:</w:t>
      </w:r>
      <w:r w:rsidRPr="00297C29">
        <w:rPr>
          <w:rFonts w:ascii="Times New Roman" w:hAnsi="Times New Roman"/>
          <w:sz w:val="22"/>
          <w:szCs w:val="22"/>
          <w:lang w:val="en-GB"/>
        </w:rPr>
        <w:t xml:space="preserve"> 795</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805.</w:t>
      </w:r>
    </w:p>
    <w:p w:rsidR="00A40791" w:rsidRDefault="00723EA8" w:rsidP="000D5D28">
      <w:pPr>
        <w:widowControl w:val="0"/>
        <w:spacing w:after="0" w:line="480" w:lineRule="auto"/>
        <w:ind w:left="284" w:hanging="284"/>
        <w:jc w:val="both"/>
        <w:rPr>
          <w:rFonts w:ascii="Times New Roman" w:hAnsi="Times New Roman"/>
        </w:rPr>
      </w:pPr>
      <w:proofErr w:type="gramStart"/>
      <w:r w:rsidRPr="00297C29">
        <w:rPr>
          <w:rFonts w:ascii="Times New Roman" w:hAnsi="Times New Roman"/>
        </w:rPr>
        <w:t>Flegg</w:t>
      </w:r>
      <w:r w:rsidR="005D3208">
        <w:rPr>
          <w:rFonts w:ascii="Times New Roman" w:hAnsi="Times New Roman"/>
        </w:rPr>
        <w:t>,</w:t>
      </w:r>
      <w:r w:rsidRPr="00297C29">
        <w:rPr>
          <w:rFonts w:ascii="Times New Roman" w:hAnsi="Times New Roman"/>
        </w:rPr>
        <w:t xml:space="preserve"> A. T. and </w:t>
      </w:r>
      <w:r w:rsidR="005D3208">
        <w:rPr>
          <w:rFonts w:ascii="Times New Roman" w:hAnsi="Times New Roman"/>
        </w:rPr>
        <w:t xml:space="preserve">C.D. </w:t>
      </w:r>
      <w:r w:rsidRPr="00297C29">
        <w:rPr>
          <w:rFonts w:ascii="Times New Roman" w:hAnsi="Times New Roman"/>
        </w:rPr>
        <w:t>Webber.</w:t>
      </w:r>
      <w:proofErr w:type="gramEnd"/>
      <w:r w:rsidRPr="00297C29">
        <w:rPr>
          <w:rFonts w:ascii="Times New Roman" w:hAnsi="Times New Roman"/>
        </w:rPr>
        <w:t xml:space="preserve"> 2000</w:t>
      </w:r>
      <w:r w:rsidR="006A1AB1">
        <w:rPr>
          <w:rFonts w:ascii="Times New Roman" w:hAnsi="Times New Roman"/>
        </w:rPr>
        <w:t>.</w:t>
      </w:r>
      <w:r w:rsidRPr="00297C29">
        <w:rPr>
          <w:rFonts w:ascii="Times New Roman" w:hAnsi="Times New Roman"/>
        </w:rPr>
        <w:t xml:space="preserve"> Regional size, regional specialization and the FLQ formula, </w:t>
      </w:r>
      <w:r w:rsidRPr="00297C29">
        <w:rPr>
          <w:rFonts w:ascii="Times New Roman" w:hAnsi="Times New Roman"/>
          <w:i/>
        </w:rPr>
        <w:t>Regional Studies</w:t>
      </w:r>
      <w:r w:rsidRPr="00297C29">
        <w:rPr>
          <w:rFonts w:ascii="Times New Roman" w:hAnsi="Times New Roman"/>
        </w:rPr>
        <w:t xml:space="preserve"> </w:t>
      </w:r>
      <w:r w:rsidRPr="006A1AB1">
        <w:rPr>
          <w:rFonts w:ascii="Times New Roman" w:hAnsi="Times New Roman"/>
        </w:rPr>
        <w:t>34</w:t>
      </w:r>
      <w:r w:rsidR="006A1AB1">
        <w:rPr>
          <w:rFonts w:ascii="Times New Roman" w:hAnsi="Times New Roman"/>
        </w:rPr>
        <w:t>:</w:t>
      </w:r>
      <w:r w:rsidRPr="00297C29">
        <w:rPr>
          <w:rFonts w:ascii="Times New Roman" w:hAnsi="Times New Roman"/>
        </w:rPr>
        <w:t xml:space="preserve"> 563</w:t>
      </w:r>
      <w:r w:rsidRPr="00297C29">
        <w:rPr>
          <w:rFonts w:ascii="Times New Roman" w:hAnsi="Times New Roman"/>
        </w:rPr>
        <w:sym w:font="Symbol" w:char="F02D"/>
      </w:r>
      <w:r w:rsidRPr="00297C29">
        <w:rPr>
          <w:rFonts w:ascii="Times New Roman" w:hAnsi="Times New Roman"/>
        </w:rPr>
        <w:t>569.</w:t>
      </w:r>
    </w:p>
    <w:p w:rsidR="00D43D25" w:rsidRPr="0098470B" w:rsidRDefault="00D43D25" w:rsidP="000D5D28">
      <w:pPr>
        <w:widowControl w:val="0"/>
        <w:spacing w:after="0" w:line="480" w:lineRule="auto"/>
        <w:ind w:left="284" w:hanging="284"/>
        <w:jc w:val="both"/>
        <w:rPr>
          <w:rFonts w:ascii="Times New Roman" w:hAnsi="Times New Roman" w:cs="Times New Roman"/>
        </w:rPr>
      </w:pPr>
      <w:proofErr w:type="gramStart"/>
      <w:r>
        <w:rPr>
          <w:rFonts w:ascii="Times New Roman" w:hAnsi="Times New Roman" w:cs="Times New Roman"/>
          <w:sz w:val="24"/>
          <w:szCs w:val="24"/>
        </w:rPr>
        <w:t>Hewings</w:t>
      </w:r>
      <w:r w:rsidR="005D3208">
        <w:rPr>
          <w:rFonts w:ascii="Times New Roman" w:hAnsi="Times New Roman" w:cs="Times New Roman"/>
          <w:sz w:val="24"/>
          <w:szCs w:val="24"/>
        </w:rPr>
        <w:t>,</w:t>
      </w:r>
      <w:r>
        <w:rPr>
          <w:rFonts w:ascii="Times New Roman" w:hAnsi="Times New Roman" w:cs="Times New Roman"/>
          <w:sz w:val="24"/>
          <w:szCs w:val="24"/>
        </w:rPr>
        <w:t xml:space="preserve"> </w:t>
      </w:r>
      <w:r w:rsidR="005D3208">
        <w:rPr>
          <w:rFonts w:ascii="Times New Roman" w:hAnsi="Times New Roman" w:cs="Times New Roman"/>
          <w:sz w:val="24"/>
          <w:szCs w:val="24"/>
        </w:rPr>
        <w:t xml:space="preserve">G.J.D. </w:t>
      </w:r>
      <w:r>
        <w:rPr>
          <w:rFonts w:ascii="Times New Roman" w:hAnsi="Times New Roman" w:cs="Times New Roman"/>
          <w:sz w:val="24"/>
          <w:szCs w:val="24"/>
        </w:rPr>
        <w:t xml:space="preserve">and </w:t>
      </w:r>
      <w:r w:rsidR="005D3208">
        <w:rPr>
          <w:rFonts w:ascii="Times New Roman" w:hAnsi="Times New Roman" w:cs="Times New Roman"/>
          <w:sz w:val="24"/>
          <w:szCs w:val="24"/>
        </w:rPr>
        <w:t xml:space="preserve">R.C. </w:t>
      </w:r>
      <w:r>
        <w:rPr>
          <w:rFonts w:ascii="Times New Roman" w:hAnsi="Times New Roman" w:cs="Times New Roman"/>
          <w:sz w:val="24"/>
          <w:szCs w:val="24"/>
        </w:rPr>
        <w:t>Jensen</w:t>
      </w:r>
      <w:r w:rsidR="005D3208">
        <w:rPr>
          <w:rFonts w:ascii="Times New Roman" w:hAnsi="Times New Roman" w:cs="Times New Roman"/>
          <w:sz w:val="24"/>
          <w:szCs w:val="24"/>
        </w:rPr>
        <w:t>.</w:t>
      </w:r>
      <w:proofErr w:type="gramEnd"/>
      <w:r>
        <w:rPr>
          <w:rFonts w:ascii="Times New Roman" w:hAnsi="Times New Roman" w:cs="Times New Roman"/>
          <w:sz w:val="24"/>
          <w:szCs w:val="24"/>
        </w:rPr>
        <w:t xml:space="preserve"> 1986</w:t>
      </w:r>
      <w:r w:rsidR="005D3208">
        <w:rPr>
          <w:rFonts w:ascii="Times New Roman" w:hAnsi="Times New Roman" w:cs="Times New Roman"/>
          <w:sz w:val="24"/>
          <w:szCs w:val="24"/>
        </w:rPr>
        <w:t>. R</w:t>
      </w:r>
      <w:r w:rsidR="005D3208" w:rsidRPr="00297C29">
        <w:rPr>
          <w:rFonts w:ascii="Times New Roman" w:hAnsi="Times New Roman" w:cs="Times New Roman"/>
        </w:rPr>
        <w:t>egional</w:t>
      </w:r>
      <w:r w:rsidR="005D3208">
        <w:rPr>
          <w:rFonts w:ascii="Times New Roman" w:hAnsi="Times New Roman" w:cs="Times New Roman"/>
        </w:rPr>
        <w:t>, interregional and multiregional</w:t>
      </w:r>
      <w:r w:rsidR="005D3208" w:rsidRPr="00297C29">
        <w:rPr>
          <w:rFonts w:ascii="Times New Roman" w:hAnsi="Times New Roman" w:cs="Times New Roman"/>
        </w:rPr>
        <w:t xml:space="preserve"> input</w:t>
      </w:r>
      <w:r w:rsidR="005D3208" w:rsidRPr="00297C29">
        <w:rPr>
          <w:rFonts w:ascii="Times New Roman" w:hAnsi="Times New Roman" w:cs="Times New Roman"/>
        </w:rPr>
        <w:sym w:font="Symbol" w:char="F02D"/>
      </w:r>
      <w:r w:rsidR="005D3208" w:rsidRPr="00297C29">
        <w:rPr>
          <w:rFonts w:ascii="Times New Roman" w:hAnsi="Times New Roman" w:cs="Times New Roman"/>
        </w:rPr>
        <w:t xml:space="preserve">output </w:t>
      </w:r>
      <w:r w:rsidR="005D3208">
        <w:rPr>
          <w:rFonts w:ascii="Times New Roman" w:hAnsi="Times New Roman" w:cs="Times New Roman"/>
        </w:rPr>
        <w:t xml:space="preserve">analysis. </w:t>
      </w:r>
      <w:proofErr w:type="gramStart"/>
      <w:r w:rsidR="005D3208">
        <w:rPr>
          <w:rFonts w:ascii="Times New Roman" w:hAnsi="Times New Roman" w:cs="Times New Roman"/>
        </w:rPr>
        <w:t xml:space="preserve">In </w:t>
      </w:r>
      <w:r w:rsidR="0098470B">
        <w:rPr>
          <w:rFonts w:ascii="Times New Roman" w:hAnsi="Times New Roman" w:cs="Times New Roman"/>
          <w:i/>
        </w:rPr>
        <w:t>Handbook of Regional and Urban Economics</w:t>
      </w:r>
      <w:r w:rsidR="0098470B">
        <w:rPr>
          <w:rFonts w:ascii="Times New Roman" w:hAnsi="Times New Roman" w:cs="Times New Roman"/>
        </w:rPr>
        <w:t>, vol.</w:t>
      </w:r>
      <w:proofErr w:type="gramEnd"/>
      <w:r w:rsidR="0098470B">
        <w:rPr>
          <w:rFonts w:ascii="Times New Roman" w:hAnsi="Times New Roman" w:cs="Times New Roman"/>
        </w:rPr>
        <w:t xml:space="preserve"> </w:t>
      </w:r>
      <w:proofErr w:type="gramStart"/>
      <w:r w:rsidR="0098470B">
        <w:rPr>
          <w:rFonts w:ascii="Times New Roman" w:hAnsi="Times New Roman" w:cs="Times New Roman"/>
        </w:rPr>
        <w:t xml:space="preserve">I, ed. P. </w:t>
      </w:r>
      <w:proofErr w:type="spellStart"/>
      <w:r w:rsidR="0098470B">
        <w:rPr>
          <w:rFonts w:ascii="Times New Roman" w:hAnsi="Times New Roman" w:cs="Times New Roman"/>
        </w:rPr>
        <w:t>Nijkamp</w:t>
      </w:r>
      <w:proofErr w:type="spellEnd"/>
      <w:r w:rsidR="0098470B">
        <w:rPr>
          <w:rFonts w:ascii="Times New Roman" w:hAnsi="Times New Roman" w:cs="Times New Roman"/>
        </w:rPr>
        <w:t>, 295</w:t>
      </w:r>
      <w:r w:rsidR="0098470B" w:rsidRPr="00297C29">
        <w:rPr>
          <w:rFonts w:ascii="Times New Roman" w:hAnsi="Times New Roman"/>
        </w:rPr>
        <w:sym w:font="Symbol" w:char="F02D"/>
      </w:r>
      <w:r w:rsidR="0098470B">
        <w:rPr>
          <w:rFonts w:ascii="Times New Roman" w:hAnsi="Times New Roman" w:cs="Times New Roman"/>
        </w:rPr>
        <w:t>355.</w:t>
      </w:r>
      <w:proofErr w:type="gramEnd"/>
      <w:r w:rsidR="0098470B">
        <w:rPr>
          <w:rFonts w:ascii="Times New Roman" w:hAnsi="Times New Roman" w:cs="Times New Roman"/>
        </w:rPr>
        <w:t xml:space="preserve"> </w:t>
      </w:r>
      <w:r w:rsidR="0098470B">
        <w:rPr>
          <w:rFonts w:ascii="Times New Roman" w:hAnsi="Times New Roman" w:cs="Times New Roman"/>
        </w:rPr>
        <w:lastRenderedPageBreak/>
        <w:t>Amsterdam: Elsevier.</w:t>
      </w:r>
    </w:p>
    <w:p w:rsidR="00E354E8" w:rsidRPr="00297C29" w:rsidRDefault="00E354E8" w:rsidP="00572937">
      <w:pPr>
        <w:widowControl w:val="0"/>
        <w:spacing w:after="0" w:line="480" w:lineRule="auto"/>
        <w:ind w:left="284" w:hanging="284"/>
        <w:jc w:val="both"/>
        <w:rPr>
          <w:rFonts w:ascii="Times New Roman" w:hAnsi="Times New Roman" w:cs="Times New Roman"/>
        </w:rPr>
      </w:pPr>
      <w:r w:rsidRPr="00297C29">
        <w:rPr>
          <w:rFonts w:ascii="Times New Roman" w:hAnsi="Times New Roman" w:cs="Times New Roman"/>
        </w:rPr>
        <w:t>Kronenberg</w:t>
      </w:r>
      <w:r w:rsidR="0098470B">
        <w:rPr>
          <w:rFonts w:ascii="Times New Roman" w:hAnsi="Times New Roman" w:cs="Times New Roman"/>
        </w:rPr>
        <w:t>,</w:t>
      </w:r>
      <w:r w:rsidRPr="00297C29">
        <w:rPr>
          <w:rFonts w:ascii="Times New Roman" w:hAnsi="Times New Roman" w:cs="Times New Roman"/>
        </w:rPr>
        <w:t xml:space="preserve"> T. 2009</w:t>
      </w:r>
      <w:r w:rsidR="006A1AB1">
        <w:rPr>
          <w:rFonts w:ascii="Times New Roman" w:hAnsi="Times New Roman" w:cs="Times New Roman"/>
        </w:rPr>
        <w:t>.</w:t>
      </w:r>
      <w:r w:rsidRPr="00297C29">
        <w:rPr>
          <w:rFonts w:ascii="Times New Roman" w:hAnsi="Times New Roman" w:cs="Times New Roman"/>
        </w:rPr>
        <w:t xml:space="preserve"> Construction of regional input</w:t>
      </w:r>
      <w:r w:rsidRPr="00297C29">
        <w:rPr>
          <w:rFonts w:ascii="Times New Roman" w:hAnsi="Times New Roman" w:cs="Times New Roman"/>
        </w:rPr>
        <w:sym w:font="Symbol" w:char="F02D"/>
      </w:r>
      <w:r w:rsidRPr="00297C29">
        <w:rPr>
          <w:rFonts w:ascii="Times New Roman" w:hAnsi="Times New Roman" w:cs="Times New Roman"/>
        </w:rPr>
        <w:t xml:space="preserve">output tables using nonsurvey methods: the role of cross-hauling, </w:t>
      </w:r>
      <w:r w:rsidRPr="00297C29">
        <w:rPr>
          <w:rFonts w:ascii="Times New Roman" w:hAnsi="Times New Roman" w:cs="Times New Roman"/>
          <w:i/>
        </w:rPr>
        <w:t xml:space="preserve">International Regional Science Review </w:t>
      </w:r>
      <w:r w:rsidRPr="006A1AB1">
        <w:rPr>
          <w:rFonts w:ascii="Times New Roman" w:hAnsi="Times New Roman" w:cs="Times New Roman"/>
        </w:rPr>
        <w:t>32</w:t>
      </w:r>
      <w:r w:rsidR="006A1AB1">
        <w:rPr>
          <w:rFonts w:ascii="Times New Roman" w:hAnsi="Times New Roman" w:cs="Times New Roman"/>
        </w:rPr>
        <w:t>:</w:t>
      </w:r>
      <w:r w:rsidRPr="00297C29">
        <w:rPr>
          <w:rFonts w:ascii="Times New Roman" w:hAnsi="Times New Roman" w:cs="Times New Roman"/>
        </w:rPr>
        <w:t xml:space="preserve"> 40</w:t>
      </w:r>
      <w:r w:rsidRPr="00297C29">
        <w:rPr>
          <w:rFonts w:ascii="Times New Roman" w:hAnsi="Times New Roman" w:cs="Times New Roman"/>
        </w:rPr>
        <w:sym w:font="Symbol" w:char="F02D"/>
      </w:r>
      <w:r w:rsidRPr="00297C29">
        <w:rPr>
          <w:rFonts w:ascii="Times New Roman" w:hAnsi="Times New Roman" w:cs="Times New Roman"/>
        </w:rPr>
        <w:t>64.</w:t>
      </w:r>
    </w:p>
    <w:p w:rsidR="003B3A2A" w:rsidRDefault="003B3A2A" w:rsidP="00572937">
      <w:pPr>
        <w:widowControl w:val="0"/>
        <w:spacing w:after="0" w:line="480" w:lineRule="auto"/>
        <w:ind w:left="284" w:hanging="284"/>
        <w:jc w:val="both"/>
        <w:rPr>
          <w:rFonts w:ascii="Times New Roman" w:hAnsi="Times New Roman" w:cs="Times New Roman"/>
        </w:rPr>
      </w:pPr>
      <w:r w:rsidRPr="00297C29">
        <w:rPr>
          <w:rFonts w:ascii="Times New Roman" w:hAnsi="Times New Roman" w:cs="Times New Roman"/>
        </w:rPr>
        <w:t>Kronenberg</w:t>
      </w:r>
      <w:r w:rsidR="0098470B">
        <w:rPr>
          <w:rFonts w:ascii="Times New Roman" w:hAnsi="Times New Roman" w:cs="Times New Roman"/>
        </w:rPr>
        <w:t>,</w:t>
      </w:r>
      <w:r w:rsidRPr="00297C29">
        <w:rPr>
          <w:rFonts w:ascii="Times New Roman" w:hAnsi="Times New Roman" w:cs="Times New Roman"/>
        </w:rPr>
        <w:t xml:space="preserve"> T. 2011</w:t>
      </w:r>
      <w:r w:rsidR="006A1AB1">
        <w:rPr>
          <w:rFonts w:ascii="Times New Roman" w:hAnsi="Times New Roman" w:cs="Times New Roman"/>
        </w:rPr>
        <w:t>.</w:t>
      </w:r>
      <w:r w:rsidRPr="00297C29">
        <w:rPr>
          <w:rFonts w:ascii="Times New Roman" w:hAnsi="Times New Roman" w:cs="Times New Roman"/>
        </w:rPr>
        <w:t xml:space="preserve"> Regional input</w:t>
      </w:r>
      <w:r w:rsidRPr="00297C29">
        <w:rPr>
          <w:rFonts w:ascii="Times New Roman" w:hAnsi="Times New Roman" w:cs="Times New Roman"/>
        </w:rPr>
        <w:sym w:font="Symbol" w:char="F02D"/>
      </w:r>
      <w:r w:rsidRPr="00297C29">
        <w:rPr>
          <w:rFonts w:ascii="Times New Roman" w:hAnsi="Times New Roman" w:cs="Times New Roman"/>
        </w:rPr>
        <w:t xml:space="preserve">output models and the treatment of imports in </w:t>
      </w:r>
      <w:r w:rsidR="00AE1E14">
        <w:rPr>
          <w:rFonts w:ascii="Times New Roman" w:hAnsi="Times New Roman" w:cs="Times New Roman"/>
        </w:rPr>
        <w:t>the European System of Accounts</w:t>
      </w:r>
      <w:r w:rsidRPr="00297C29">
        <w:rPr>
          <w:rFonts w:ascii="Times New Roman" w:hAnsi="Times New Roman" w:cs="Times New Roman"/>
        </w:rPr>
        <w:t xml:space="preserve">, </w:t>
      </w:r>
      <w:r w:rsidR="00AE1E14" w:rsidRPr="00AE1E14">
        <w:rPr>
          <w:rFonts w:ascii="Times New Roman" w:hAnsi="Times New Roman" w:cs="Times New Roman"/>
        </w:rPr>
        <w:t xml:space="preserve">MPRA Paper No. 30797, </w:t>
      </w:r>
      <w:r w:rsidR="00AE1E14" w:rsidRPr="00E13B9F">
        <w:rPr>
          <w:rFonts w:ascii="Times New Roman" w:hAnsi="Times New Roman" w:cs="Times New Roman"/>
        </w:rPr>
        <w:t xml:space="preserve">online at </w:t>
      </w:r>
      <w:hyperlink r:id="rId51" w:tgtFrame="_blank" w:history="1">
        <w:r w:rsidR="001D4940">
          <w:rPr>
            <w:rStyle w:val="Hyperlink"/>
            <w:rFonts w:ascii="Times New Roman" w:hAnsi="Times New Roman" w:cs="Times New Roman"/>
          </w:rPr>
          <w:t>http://mpra.ub.uni-muenchen.de/30797/</w:t>
        </w:r>
      </w:hyperlink>
      <w:r w:rsidR="00A86CEF" w:rsidRPr="00A86CEF">
        <w:rPr>
          <w:rFonts w:ascii="Times New Roman" w:hAnsi="Times New Roman" w:cs="Times New Roman"/>
        </w:rPr>
        <w:t xml:space="preserve"> and forthcoming in </w:t>
      </w:r>
      <w:proofErr w:type="spellStart"/>
      <w:r w:rsidR="00A86CEF" w:rsidRPr="00A86CEF">
        <w:rPr>
          <w:rFonts w:ascii="Times New Roman" w:hAnsi="Times New Roman" w:cs="Times New Roman"/>
          <w:i/>
          <w:lang w:val="en-US"/>
        </w:rPr>
        <w:t>Jahrbuch</w:t>
      </w:r>
      <w:proofErr w:type="spellEnd"/>
      <w:r w:rsidR="00A86CEF" w:rsidRPr="00A86CEF">
        <w:rPr>
          <w:rFonts w:ascii="Times New Roman" w:hAnsi="Times New Roman" w:cs="Times New Roman"/>
          <w:i/>
          <w:lang w:val="en-US"/>
        </w:rPr>
        <w:t xml:space="preserve"> </w:t>
      </w:r>
      <w:proofErr w:type="spellStart"/>
      <w:r w:rsidR="00A86CEF" w:rsidRPr="00A86CEF">
        <w:rPr>
          <w:rFonts w:ascii="Times New Roman" w:hAnsi="Times New Roman" w:cs="Times New Roman"/>
          <w:i/>
          <w:lang w:val="en-US"/>
        </w:rPr>
        <w:t>für</w:t>
      </w:r>
      <w:proofErr w:type="spellEnd"/>
      <w:r w:rsidR="00A86CEF" w:rsidRPr="00A86CEF">
        <w:rPr>
          <w:rFonts w:ascii="Times New Roman" w:hAnsi="Times New Roman" w:cs="Times New Roman"/>
          <w:i/>
          <w:lang w:val="en-US"/>
        </w:rPr>
        <w:t xml:space="preserve"> </w:t>
      </w:r>
      <w:proofErr w:type="spellStart"/>
      <w:r w:rsidR="00A86CEF" w:rsidRPr="00A86CEF">
        <w:rPr>
          <w:rFonts w:ascii="Times New Roman" w:hAnsi="Times New Roman" w:cs="Times New Roman"/>
          <w:i/>
          <w:lang w:val="en-US"/>
        </w:rPr>
        <w:t>Regionalwissenschaft</w:t>
      </w:r>
      <w:proofErr w:type="spellEnd"/>
      <w:r w:rsidR="003A50C5" w:rsidRPr="00E13B9F">
        <w:rPr>
          <w:rFonts w:ascii="Times New Roman" w:hAnsi="Times New Roman" w:cs="Times New Roman"/>
        </w:rPr>
        <w:t>.</w:t>
      </w:r>
    </w:p>
    <w:p w:rsidR="00C925C7" w:rsidRDefault="00C925C7" w:rsidP="00572937">
      <w:pPr>
        <w:widowControl w:val="0"/>
        <w:spacing w:after="0" w:line="480" w:lineRule="auto"/>
        <w:ind w:left="284" w:hanging="284"/>
        <w:jc w:val="both"/>
        <w:rPr>
          <w:rFonts w:ascii="Times New Roman" w:hAnsi="Times New Roman" w:cs="Times New Roman"/>
        </w:rPr>
      </w:pPr>
      <w:proofErr w:type="spellStart"/>
      <w:r>
        <w:rPr>
          <w:rFonts w:ascii="Times New Roman" w:hAnsi="Times New Roman" w:cs="Times New Roman"/>
        </w:rPr>
        <w:t>Louhela</w:t>
      </w:r>
      <w:proofErr w:type="spellEnd"/>
      <w:r>
        <w:rPr>
          <w:rFonts w:ascii="Times New Roman" w:hAnsi="Times New Roman" w:cs="Times New Roman"/>
        </w:rPr>
        <w:t xml:space="preserve">, T. 2006. Estimation of interregional trade for Finnish regions in 1996 and 2002 </w:t>
      </w:r>
      <w:r w:rsidRPr="00297C29">
        <w:rPr>
          <w:rFonts w:ascii="Times New Roman" w:hAnsi="Times New Roman" w:cs="Times New Roman"/>
        </w:rPr>
        <w:sym w:font="Symbol" w:char="F02D"/>
      </w:r>
      <w:r>
        <w:rPr>
          <w:rFonts w:ascii="Times New Roman" w:hAnsi="Times New Roman" w:cs="Times New Roman"/>
        </w:rPr>
        <w:t xml:space="preserve"> freight flow and gravity approaches, paper presented at the 46</w:t>
      </w:r>
      <w:r w:rsidR="00A86CEF" w:rsidRPr="00A86CEF">
        <w:rPr>
          <w:rFonts w:ascii="Times New Roman" w:hAnsi="Times New Roman" w:cs="Times New Roman"/>
          <w:vertAlign w:val="superscript"/>
        </w:rPr>
        <w:t>th</w:t>
      </w:r>
      <w:r>
        <w:rPr>
          <w:rFonts w:ascii="Times New Roman" w:hAnsi="Times New Roman" w:cs="Times New Roman"/>
        </w:rPr>
        <w:t xml:space="preserve"> Congress of the European Regional Science Association, </w:t>
      </w:r>
      <w:proofErr w:type="spellStart"/>
      <w:r>
        <w:rPr>
          <w:rFonts w:ascii="Times New Roman" w:hAnsi="Times New Roman" w:cs="Times New Roman"/>
        </w:rPr>
        <w:t>Velos</w:t>
      </w:r>
      <w:proofErr w:type="spellEnd"/>
      <w:r>
        <w:rPr>
          <w:rFonts w:ascii="Times New Roman" w:hAnsi="Times New Roman" w:cs="Times New Roman"/>
        </w:rPr>
        <w:t xml:space="preserve">, Greece, </w:t>
      </w:r>
      <w:proofErr w:type="gramStart"/>
      <w:r>
        <w:rPr>
          <w:rFonts w:ascii="Times New Roman" w:hAnsi="Times New Roman" w:cs="Times New Roman"/>
        </w:rPr>
        <w:t xml:space="preserve">30 August </w:t>
      </w:r>
      <w:r w:rsidRPr="00297C29">
        <w:rPr>
          <w:rFonts w:ascii="Times New Roman" w:hAnsi="Times New Roman" w:cs="Times New Roman"/>
        </w:rPr>
        <w:sym w:font="Symbol" w:char="F02D"/>
      </w:r>
      <w:proofErr w:type="gramEnd"/>
      <w:r>
        <w:rPr>
          <w:rFonts w:ascii="Times New Roman" w:hAnsi="Times New Roman" w:cs="Times New Roman"/>
        </w:rPr>
        <w:t xml:space="preserve"> 3 September 2006.</w:t>
      </w:r>
    </w:p>
    <w:p w:rsidR="00991829" w:rsidRPr="00297C29" w:rsidRDefault="00991829" w:rsidP="00572937">
      <w:pPr>
        <w:pStyle w:val="Normaali1"/>
        <w:spacing w:line="480" w:lineRule="auto"/>
        <w:ind w:left="284" w:hanging="284"/>
        <w:rPr>
          <w:rFonts w:ascii="Times New Roman" w:hAnsi="Times New Roman"/>
          <w:sz w:val="22"/>
          <w:szCs w:val="22"/>
          <w:lang w:val="en-GB"/>
        </w:rPr>
      </w:pPr>
      <w:proofErr w:type="gramStart"/>
      <w:r w:rsidRPr="00297C29">
        <w:rPr>
          <w:rFonts w:ascii="Times New Roman" w:hAnsi="Times New Roman"/>
          <w:sz w:val="22"/>
          <w:szCs w:val="22"/>
          <w:lang w:val="en-GB"/>
        </w:rPr>
        <w:t>Riddington</w:t>
      </w:r>
      <w:r w:rsidR="0098470B">
        <w:rPr>
          <w:rFonts w:ascii="Times New Roman" w:hAnsi="Times New Roman"/>
          <w:sz w:val="22"/>
          <w:szCs w:val="22"/>
          <w:lang w:val="en-GB"/>
        </w:rPr>
        <w:t>,</w:t>
      </w:r>
      <w:r w:rsidRPr="00297C29">
        <w:rPr>
          <w:rFonts w:ascii="Times New Roman" w:hAnsi="Times New Roman"/>
          <w:sz w:val="22"/>
          <w:szCs w:val="22"/>
          <w:lang w:val="en-GB"/>
        </w:rPr>
        <w:t xml:space="preserve"> G., </w:t>
      </w:r>
      <w:r w:rsidR="0098470B">
        <w:rPr>
          <w:rFonts w:ascii="Times New Roman" w:hAnsi="Times New Roman"/>
          <w:sz w:val="22"/>
          <w:szCs w:val="22"/>
          <w:lang w:val="en-GB"/>
        </w:rPr>
        <w:t xml:space="preserve">H. </w:t>
      </w:r>
      <w:r w:rsidRPr="00297C29">
        <w:rPr>
          <w:rFonts w:ascii="Times New Roman" w:hAnsi="Times New Roman"/>
          <w:sz w:val="22"/>
          <w:szCs w:val="22"/>
          <w:lang w:val="en-GB"/>
        </w:rPr>
        <w:t xml:space="preserve">Gibson and </w:t>
      </w:r>
      <w:r w:rsidR="0098470B">
        <w:rPr>
          <w:rFonts w:ascii="Times New Roman" w:hAnsi="Times New Roman"/>
          <w:sz w:val="22"/>
          <w:szCs w:val="22"/>
          <w:lang w:val="en-GB"/>
        </w:rPr>
        <w:t xml:space="preserve">J. </w:t>
      </w:r>
      <w:r w:rsidRPr="00297C29">
        <w:rPr>
          <w:rFonts w:ascii="Times New Roman" w:hAnsi="Times New Roman"/>
          <w:sz w:val="22"/>
          <w:szCs w:val="22"/>
          <w:lang w:val="en-GB"/>
        </w:rPr>
        <w:t>Anderson.</w:t>
      </w:r>
      <w:proofErr w:type="gramEnd"/>
      <w:r w:rsidRPr="00297C29">
        <w:rPr>
          <w:rFonts w:ascii="Times New Roman" w:hAnsi="Times New Roman"/>
          <w:sz w:val="22"/>
          <w:szCs w:val="22"/>
          <w:lang w:val="en-GB"/>
        </w:rPr>
        <w:t xml:space="preserve"> 2006</w:t>
      </w:r>
      <w:r w:rsidR="006A1AB1">
        <w:rPr>
          <w:rFonts w:ascii="Times New Roman" w:hAnsi="Times New Roman"/>
          <w:sz w:val="22"/>
          <w:szCs w:val="22"/>
          <w:lang w:val="en-GB"/>
        </w:rPr>
        <w:t>.</w:t>
      </w:r>
      <w:r w:rsidRPr="00297C29">
        <w:rPr>
          <w:rFonts w:ascii="Times New Roman" w:hAnsi="Times New Roman"/>
          <w:sz w:val="22"/>
          <w:szCs w:val="22"/>
          <w:lang w:val="en-GB"/>
        </w:rPr>
        <w:t xml:space="preserve"> Comparison of gravity model, survey and location quotient-based local area tables and multipliers, </w:t>
      </w:r>
      <w:r w:rsidRPr="00297C29">
        <w:rPr>
          <w:rFonts w:ascii="Times New Roman" w:hAnsi="Times New Roman"/>
          <w:i/>
          <w:sz w:val="22"/>
          <w:szCs w:val="22"/>
          <w:lang w:val="en-GB"/>
        </w:rPr>
        <w:t>Regional Studies</w:t>
      </w:r>
      <w:r w:rsidRPr="00297C29">
        <w:rPr>
          <w:rFonts w:ascii="Times New Roman" w:hAnsi="Times New Roman"/>
          <w:sz w:val="22"/>
          <w:szCs w:val="22"/>
          <w:lang w:val="en-GB"/>
        </w:rPr>
        <w:t xml:space="preserve"> </w:t>
      </w:r>
      <w:r w:rsidRPr="006A1AB1">
        <w:rPr>
          <w:rFonts w:ascii="Times New Roman" w:hAnsi="Times New Roman"/>
          <w:sz w:val="22"/>
          <w:szCs w:val="22"/>
          <w:lang w:val="en-GB"/>
        </w:rPr>
        <w:t>40</w:t>
      </w:r>
      <w:r w:rsidR="006A1AB1">
        <w:rPr>
          <w:rFonts w:ascii="Times New Roman" w:hAnsi="Times New Roman"/>
          <w:sz w:val="22"/>
          <w:szCs w:val="22"/>
          <w:lang w:val="en-GB"/>
        </w:rPr>
        <w:t>:</w:t>
      </w:r>
      <w:r w:rsidRPr="00297C29">
        <w:rPr>
          <w:rFonts w:ascii="Times New Roman" w:hAnsi="Times New Roman"/>
          <w:sz w:val="22"/>
          <w:szCs w:val="22"/>
          <w:lang w:val="en-GB"/>
        </w:rPr>
        <w:t xml:space="preserve"> 1069</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1081.</w:t>
      </w:r>
    </w:p>
    <w:p w:rsidR="00991829" w:rsidRPr="00297C29" w:rsidRDefault="00991829" w:rsidP="00572937">
      <w:pPr>
        <w:widowControl w:val="0"/>
        <w:spacing w:after="0" w:line="480" w:lineRule="auto"/>
        <w:ind w:left="284" w:hanging="284"/>
        <w:jc w:val="both"/>
        <w:rPr>
          <w:rFonts w:ascii="Times New Roman" w:hAnsi="Times New Roman" w:cs="Times New Roman"/>
        </w:rPr>
      </w:pPr>
      <w:proofErr w:type="gramStart"/>
      <w:r w:rsidRPr="00297C29">
        <w:rPr>
          <w:rFonts w:ascii="Times New Roman" w:hAnsi="Times New Roman" w:cs="Times New Roman"/>
        </w:rPr>
        <w:t>Robison</w:t>
      </w:r>
      <w:r w:rsidR="0098470B">
        <w:rPr>
          <w:rFonts w:ascii="Times New Roman" w:hAnsi="Times New Roman" w:cs="Times New Roman"/>
        </w:rPr>
        <w:t>,</w:t>
      </w:r>
      <w:r w:rsidRPr="00297C29">
        <w:rPr>
          <w:rFonts w:ascii="Times New Roman" w:hAnsi="Times New Roman" w:cs="Times New Roman"/>
        </w:rPr>
        <w:t xml:space="preserve"> M.H. and </w:t>
      </w:r>
      <w:r w:rsidR="0098470B">
        <w:rPr>
          <w:rFonts w:ascii="Times New Roman" w:hAnsi="Times New Roman" w:cs="Times New Roman"/>
        </w:rPr>
        <w:t xml:space="preserve">J.R. </w:t>
      </w:r>
      <w:r w:rsidRPr="00297C29">
        <w:rPr>
          <w:rFonts w:ascii="Times New Roman" w:hAnsi="Times New Roman" w:cs="Times New Roman"/>
        </w:rPr>
        <w:t>Miller.</w:t>
      </w:r>
      <w:proofErr w:type="gramEnd"/>
      <w:r w:rsidRPr="00297C29">
        <w:rPr>
          <w:rFonts w:ascii="Times New Roman" w:hAnsi="Times New Roman" w:cs="Times New Roman"/>
        </w:rPr>
        <w:t xml:space="preserve"> 1988</w:t>
      </w:r>
      <w:r w:rsidR="006A1AB1">
        <w:rPr>
          <w:rFonts w:ascii="Times New Roman" w:hAnsi="Times New Roman" w:cs="Times New Roman"/>
        </w:rPr>
        <w:t>.</w:t>
      </w:r>
      <w:r w:rsidRPr="00297C29">
        <w:rPr>
          <w:rFonts w:ascii="Times New Roman" w:hAnsi="Times New Roman" w:cs="Times New Roman"/>
        </w:rPr>
        <w:t xml:space="preserve"> Cross-hauling and nonsurvey input</w:t>
      </w:r>
      <w:r w:rsidRPr="00297C29">
        <w:rPr>
          <w:rFonts w:ascii="Times New Roman" w:hAnsi="Times New Roman" w:cs="Times New Roman"/>
        </w:rPr>
        <w:sym w:font="Symbol" w:char="F02D"/>
      </w:r>
      <w:r w:rsidRPr="00297C29">
        <w:rPr>
          <w:rFonts w:ascii="Times New Roman" w:hAnsi="Times New Roman" w:cs="Times New Roman"/>
        </w:rPr>
        <w:t xml:space="preserve">output models: some lessons from small-area timber economies, </w:t>
      </w:r>
      <w:r w:rsidRPr="00297C29">
        <w:rPr>
          <w:rFonts w:ascii="Times New Roman" w:hAnsi="Times New Roman" w:cs="Times New Roman"/>
          <w:i/>
        </w:rPr>
        <w:t xml:space="preserve">Environment and </w:t>
      </w:r>
      <w:proofErr w:type="gramStart"/>
      <w:r w:rsidRPr="00297C29">
        <w:rPr>
          <w:rFonts w:ascii="Times New Roman" w:hAnsi="Times New Roman" w:cs="Times New Roman"/>
          <w:i/>
        </w:rPr>
        <w:t>Planning</w:t>
      </w:r>
      <w:proofErr w:type="gramEnd"/>
      <w:r w:rsidRPr="00297C29">
        <w:rPr>
          <w:rFonts w:ascii="Times New Roman" w:hAnsi="Times New Roman" w:cs="Times New Roman"/>
          <w:i/>
        </w:rPr>
        <w:t xml:space="preserve"> A </w:t>
      </w:r>
      <w:r w:rsidRPr="006A1AB1">
        <w:rPr>
          <w:rFonts w:ascii="Times New Roman" w:hAnsi="Times New Roman" w:cs="Times New Roman"/>
        </w:rPr>
        <w:t>20</w:t>
      </w:r>
      <w:r w:rsidR="006A1AB1">
        <w:rPr>
          <w:rFonts w:ascii="Times New Roman" w:hAnsi="Times New Roman" w:cs="Times New Roman"/>
        </w:rPr>
        <w:t>:</w:t>
      </w:r>
      <w:r w:rsidRPr="00297C29">
        <w:rPr>
          <w:rFonts w:ascii="Times New Roman" w:hAnsi="Times New Roman" w:cs="Times New Roman"/>
        </w:rPr>
        <w:t xml:space="preserve"> 1523</w:t>
      </w:r>
      <w:r w:rsidRPr="00297C29">
        <w:rPr>
          <w:rFonts w:ascii="Times New Roman" w:hAnsi="Times New Roman" w:cs="Times New Roman"/>
        </w:rPr>
        <w:sym w:font="Symbol" w:char="F02D"/>
      </w:r>
      <w:r w:rsidRPr="00297C29">
        <w:rPr>
          <w:rFonts w:ascii="Times New Roman" w:hAnsi="Times New Roman" w:cs="Times New Roman"/>
        </w:rPr>
        <w:t>1530.</w:t>
      </w:r>
    </w:p>
    <w:p w:rsidR="00D33854" w:rsidRPr="00297C29" w:rsidRDefault="00D33854" w:rsidP="00572937">
      <w:pPr>
        <w:widowControl w:val="0"/>
        <w:spacing w:after="0" w:line="480" w:lineRule="auto"/>
        <w:ind w:left="284" w:hanging="284"/>
        <w:jc w:val="both"/>
        <w:rPr>
          <w:rFonts w:ascii="Times New Roman" w:hAnsi="Times New Roman" w:cs="Times New Roman"/>
        </w:rPr>
      </w:pPr>
      <w:proofErr w:type="gramStart"/>
      <w:r w:rsidRPr="00297C29">
        <w:rPr>
          <w:rFonts w:ascii="Times New Roman" w:hAnsi="Times New Roman" w:cs="Times New Roman"/>
        </w:rPr>
        <w:t>Statistics Finland 2000</w:t>
      </w:r>
      <w:r w:rsidR="006A1AB1">
        <w:rPr>
          <w:rFonts w:ascii="Times New Roman" w:hAnsi="Times New Roman" w:cs="Times New Roman"/>
        </w:rPr>
        <w:t>.</w:t>
      </w:r>
      <w:proofErr w:type="gramEnd"/>
      <w:r w:rsidRPr="00297C29">
        <w:rPr>
          <w:rFonts w:ascii="Times New Roman" w:hAnsi="Times New Roman" w:cs="Times New Roman"/>
        </w:rPr>
        <w:t xml:space="preserve"> </w:t>
      </w:r>
      <w:r w:rsidRPr="00297C29">
        <w:rPr>
          <w:rFonts w:ascii="Times New Roman" w:hAnsi="Times New Roman" w:cs="Times New Roman"/>
          <w:i/>
        </w:rPr>
        <w:t>Regional Input</w:t>
      </w:r>
      <w:r w:rsidRPr="00297C29">
        <w:rPr>
          <w:rFonts w:ascii="Times New Roman" w:hAnsi="Times New Roman" w:cs="Times New Roman"/>
          <w:i/>
        </w:rPr>
        <w:sym w:font="Symbol" w:char="F02D"/>
      </w:r>
      <w:r w:rsidRPr="00297C29">
        <w:rPr>
          <w:rFonts w:ascii="Times New Roman" w:hAnsi="Times New Roman" w:cs="Times New Roman"/>
          <w:i/>
        </w:rPr>
        <w:t>Output 1995: tables and compilation methods</w:t>
      </w:r>
      <w:r w:rsidRPr="00297C29">
        <w:rPr>
          <w:rFonts w:ascii="Times New Roman" w:hAnsi="Times New Roman" w:cs="Times New Roman"/>
        </w:rPr>
        <w:t xml:space="preserve">. </w:t>
      </w:r>
      <w:r w:rsidR="0098470B" w:rsidRPr="00297C29">
        <w:rPr>
          <w:rFonts w:ascii="Times New Roman" w:hAnsi="Times New Roman" w:cs="Times New Roman"/>
        </w:rPr>
        <w:t>Helsinki</w:t>
      </w:r>
      <w:r w:rsidR="0098470B">
        <w:rPr>
          <w:rFonts w:ascii="Times New Roman" w:hAnsi="Times New Roman" w:cs="Times New Roman"/>
        </w:rPr>
        <w:t>:</w:t>
      </w:r>
      <w:r w:rsidR="0098470B" w:rsidRPr="00297C29">
        <w:rPr>
          <w:rFonts w:ascii="Times New Roman" w:hAnsi="Times New Roman" w:cs="Times New Roman"/>
        </w:rPr>
        <w:t xml:space="preserve"> </w:t>
      </w:r>
      <w:r w:rsidR="0098470B">
        <w:rPr>
          <w:rFonts w:ascii="Times New Roman" w:hAnsi="Times New Roman" w:cs="Times New Roman"/>
        </w:rPr>
        <w:t>Official Statistics of Finland</w:t>
      </w:r>
      <w:r w:rsidRPr="00297C29">
        <w:rPr>
          <w:rFonts w:ascii="Times New Roman" w:hAnsi="Times New Roman" w:cs="Times New Roman"/>
        </w:rPr>
        <w:t>.</w:t>
      </w:r>
    </w:p>
    <w:p w:rsidR="00572937" w:rsidRDefault="00572937" w:rsidP="00977D0A">
      <w:pPr>
        <w:widowControl w:val="0"/>
        <w:tabs>
          <w:tab w:val="left" w:pos="1458"/>
          <w:tab w:val="left" w:pos="2754"/>
          <w:tab w:val="left" w:pos="4050"/>
          <w:tab w:val="left" w:pos="5346"/>
          <w:tab w:val="left" w:pos="6642"/>
          <w:tab w:val="left" w:pos="7938"/>
        </w:tabs>
        <w:spacing w:after="0" w:line="480" w:lineRule="auto"/>
        <w:ind w:left="284" w:hanging="284"/>
        <w:jc w:val="both"/>
        <w:rPr>
          <w:rFonts w:ascii="Times New Roman" w:hAnsi="Times New Roman" w:cs="Times New Roman"/>
        </w:rPr>
      </w:pPr>
      <w:r w:rsidRPr="00297C29">
        <w:rPr>
          <w:rFonts w:ascii="Times New Roman" w:hAnsi="Times New Roman" w:cs="Times New Roman"/>
        </w:rPr>
        <w:t>Tohmo</w:t>
      </w:r>
      <w:r w:rsidR="0098470B">
        <w:rPr>
          <w:rFonts w:ascii="Times New Roman" w:hAnsi="Times New Roman" w:cs="Times New Roman"/>
        </w:rPr>
        <w:t>,</w:t>
      </w:r>
      <w:r w:rsidRPr="00297C29">
        <w:rPr>
          <w:rFonts w:ascii="Times New Roman" w:hAnsi="Times New Roman" w:cs="Times New Roman"/>
        </w:rPr>
        <w:t xml:space="preserve"> T. 2004</w:t>
      </w:r>
      <w:r w:rsidR="006A1AB1">
        <w:rPr>
          <w:rFonts w:ascii="Times New Roman" w:hAnsi="Times New Roman" w:cs="Times New Roman"/>
        </w:rPr>
        <w:t>.</w:t>
      </w:r>
      <w:r w:rsidRPr="00297C29">
        <w:rPr>
          <w:rFonts w:ascii="Times New Roman" w:hAnsi="Times New Roman" w:cs="Times New Roman"/>
        </w:rPr>
        <w:t xml:space="preserve"> New developments in the use of location quotients to estimate regional input</w:t>
      </w:r>
      <w:r w:rsidRPr="00297C29">
        <w:rPr>
          <w:rFonts w:ascii="Times New Roman" w:hAnsi="Times New Roman" w:cs="Times New Roman"/>
        </w:rPr>
        <w:sym w:font="Symbol" w:char="F02D"/>
      </w:r>
      <w:r w:rsidRPr="00297C29">
        <w:rPr>
          <w:rFonts w:ascii="Times New Roman" w:hAnsi="Times New Roman" w:cs="Times New Roman"/>
        </w:rPr>
        <w:t xml:space="preserve">output coefficients and multipliers, </w:t>
      </w:r>
      <w:r w:rsidRPr="00297C29">
        <w:rPr>
          <w:rFonts w:ascii="Times New Roman" w:hAnsi="Times New Roman" w:cs="Times New Roman"/>
          <w:i/>
        </w:rPr>
        <w:t>Regional Studies</w:t>
      </w:r>
      <w:r w:rsidRPr="00297C29">
        <w:rPr>
          <w:rFonts w:ascii="Times New Roman" w:hAnsi="Times New Roman" w:cs="Times New Roman"/>
        </w:rPr>
        <w:t xml:space="preserve"> </w:t>
      </w:r>
      <w:r w:rsidRPr="006A1AB1">
        <w:rPr>
          <w:rFonts w:ascii="Times New Roman" w:hAnsi="Times New Roman" w:cs="Times New Roman"/>
        </w:rPr>
        <w:t>38</w:t>
      </w:r>
      <w:r w:rsidR="006A1AB1">
        <w:rPr>
          <w:rFonts w:ascii="Times New Roman" w:hAnsi="Times New Roman" w:cs="Times New Roman"/>
        </w:rPr>
        <w:t>:</w:t>
      </w:r>
      <w:r w:rsidRPr="00297C29">
        <w:rPr>
          <w:rFonts w:ascii="Times New Roman" w:hAnsi="Times New Roman" w:cs="Times New Roman"/>
        </w:rPr>
        <w:t xml:space="preserve"> 43</w:t>
      </w:r>
      <w:r w:rsidRPr="00297C29">
        <w:rPr>
          <w:rFonts w:ascii="Times New Roman" w:hAnsi="Times New Roman" w:cs="Times New Roman"/>
        </w:rPr>
        <w:sym w:font="Symbol" w:char="F02D"/>
      </w:r>
      <w:r w:rsidRPr="00297C29">
        <w:rPr>
          <w:rFonts w:ascii="Times New Roman" w:hAnsi="Times New Roman" w:cs="Times New Roman"/>
        </w:rPr>
        <w:t>54.</w:t>
      </w:r>
    </w:p>
    <w:p w:rsidR="002E163D" w:rsidRPr="00297C29" w:rsidRDefault="002E163D" w:rsidP="00977D0A">
      <w:pPr>
        <w:widowControl w:val="0"/>
        <w:tabs>
          <w:tab w:val="left" w:pos="1458"/>
          <w:tab w:val="left" w:pos="2754"/>
          <w:tab w:val="left" w:pos="4050"/>
          <w:tab w:val="left" w:pos="5346"/>
          <w:tab w:val="left" w:pos="6642"/>
          <w:tab w:val="left" w:pos="7938"/>
        </w:tabs>
        <w:spacing w:after="0" w:line="480" w:lineRule="auto"/>
        <w:ind w:left="284" w:hanging="284"/>
        <w:jc w:val="both"/>
        <w:rPr>
          <w:rFonts w:ascii="Times New Roman" w:hAnsi="Times New Roman" w:cs="Times New Roman"/>
        </w:rPr>
      </w:pPr>
      <w:proofErr w:type="gramStart"/>
      <w:r>
        <w:rPr>
          <w:rFonts w:ascii="Times New Roman" w:hAnsi="Times New Roman" w:cs="Times New Roman"/>
        </w:rPr>
        <w:t>United Nations.</w:t>
      </w:r>
      <w:proofErr w:type="gramEnd"/>
      <w:r>
        <w:rPr>
          <w:rFonts w:ascii="Times New Roman" w:hAnsi="Times New Roman" w:cs="Times New Roman"/>
        </w:rPr>
        <w:t xml:space="preserve"> 1973. </w:t>
      </w:r>
      <w:r w:rsidR="002168D1">
        <w:rPr>
          <w:rFonts w:ascii="Times New Roman" w:hAnsi="Times New Roman" w:cs="Times New Roman"/>
        </w:rPr>
        <w:t>I</w:t>
      </w:r>
      <w:r w:rsidR="002168D1" w:rsidRPr="00297C29">
        <w:rPr>
          <w:rFonts w:ascii="Times New Roman" w:hAnsi="Times New Roman" w:cs="Times New Roman"/>
        </w:rPr>
        <w:t>nput</w:t>
      </w:r>
      <w:r w:rsidR="002168D1" w:rsidRPr="00297C29">
        <w:rPr>
          <w:rFonts w:ascii="Times New Roman" w:hAnsi="Times New Roman" w:cs="Times New Roman"/>
        </w:rPr>
        <w:sym w:font="Symbol" w:char="F02D"/>
      </w:r>
      <w:r w:rsidR="00A36169">
        <w:rPr>
          <w:rFonts w:ascii="Times New Roman" w:hAnsi="Times New Roman" w:cs="Times New Roman"/>
        </w:rPr>
        <w:t>O</w:t>
      </w:r>
      <w:r w:rsidR="002168D1" w:rsidRPr="00297C29">
        <w:rPr>
          <w:rFonts w:ascii="Times New Roman" w:hAnsi="Times New Roman" w:cs="Times New Roman"/>
        </w:rPr>
        <w:t xml:space="preserve">utput </w:t>
      </w:r>
      <w:r w:rsidR="00A36169">
        <w:rPr>
          <w:rFonts w:ascii="Times New Roman" w:hAnsi="Times New Roman" w:cs="Times New Roman"/>
        </w:rPr>
        <w:t>T</w:t>
      </w:r>
      <w:r w:rsidR="002168D1" w:rsidRPr="00297C29">
        <w:rPr>
          <w:rFonts w:ascii="Times New Roman" w:hAnsi="Times New Roman" w:cs="Times New Roman"/>
        </w:rPr>
        <w:t>ables</w:t>
      </w:r>
      <w:r w:rsidR="002168D1">
        <w:rPr>
          <w:rFonts w:ascii="Times New Roman" w:hAnsi="Times New Roman" w:cs="Times New Roman"/>
        </w:rPr>
        <w:t xml:space="preserve"> and </w:t>
      </w:r>
      <w:r w:rsidR="00A36169">
        <w:rPr>
          <w:rFonts w:ascii="Times New Roman" w:hAnsi="Times New Roman" w:cs="Times New Roman"/>
        </w:rPr>
        <w:t>A</w:t>
      </w:r>
      <w:r w:rsidR="002168D1">
        <w:rPr>
          <w:rFonts w:ascii="Times New Roman" w:hAnsi="Times New Roman" w:cs="Times New Roman"/>
        </w:rPr>
        <w:t>nalysis. New York: United Nations.</w:t>
      </w:r>
    </w:p>
    <w:p w:rsidR="00EE1312" w:rsidRDefault="00572937" w:rsidP="00B25430">
      <w:pPr>
        <w:spacing w:after="0" w:line="480" w:lineRule="auto"/>
        <w:ind w:left="284" w:hanging="284"/>
        <w:jc w:val="both"/>
        <w:rPr>
          <w:rFonts w:ascii="Times New Roman" w:hAnsi="Times New Roman" w:cs="Times New Roman"/>
          <w:sz w:val="24"/>
          <w:szCs w:val="24"/>
        </w:rPr>
      </w:pPr>
      <w:r w:rsidRPr="00297C29">
        <w:rPr>
          <w:rFonts w:ascii="Times New Roman" w:hAnsi="Times New Roman" w:cs="Times New Roman"/>
        </w:rPr>
        <w:t>West</w:t>
      </w:r>
      <w:r w:rsidR="0098470B">
        <w:rPr>
          <w:rFonts w:ascii="Times New Roman" w:hAnsi="Times New Roman" w:cs="Times New Roman"/>
        </w:rPr>
        <w:t>,</w:t>
      </w:r>
      <w:r w:rsidRPr="00297C29">
        <w:rPr>
          <w:rFonts w:ascii="Times New Roman" w:hAnsi="Times New Roman" w:cs="Times New Roman"/>
        </w:rPr>
        <w:t xml:space="preserve"> G.R. 1990</w:t>
      </w:r>
      <w:r w:rsidR="00EE1312">
        <w:rPr>
          <w:rFonts w:ascii="Times New Roman" w:hAnsi="Times New Roman" w:cs="Times New Roman"/>
        </w:rPr>
        <w:t>.</w:t>
      </w:r>
      <w:r w:rsidRPr="00297C29">
        <w:rPr>
          <w:rFonts w:ascii="Times New Roman" w:hAnsi="Times New Roman" w:cs="Times New Roman"/>
        </w:rPr>
        <w:t xml:space="preserve"> Regional trade estimation: a hybrid approach, </w:t>
      </w:r>
      <w:r w:rsidRPr="00297C29">
        <w:rPr>
          <w:rFonts w:ascii="Times New Roman" w:hAnsi="Times New Roman" w:cs="Times New Roman"/>
          <w:i/>
        </w:rPr>
        <w:t xml:space="preserve">International Regional Science Review </w:t>
      </w:r>
      <w:r w:rsidRPr="006A1AB1">
        <w:rPr>
          <w:rFonts w:ascii="Times New Roman" w:hAnsi="Times New Roman" w:cs="Times New Roman"/>
        </w:rPr>
        <w:t>13</w:t>
      </w:r>
      <w:r w:rsidR="006A1AB1">
        <w:rPr>
          <w:rFonts w:ascii="Times New Roman" w:hAnsi="Times New Roman" w:cs="Times New Roman"/>
        </w:rPr>
        <w:t>:</w:t>
      </w:r>
      <w:r w:rsidRPr="00297C29">
        <w:rPr>
          <w:rFonts w:ascii="Times New Roman" w:hAnsi="Times New Roman" w:cs="Times New Roman"/>
        </w:rPr>
        <w:t xml:space="preserve"> 103</w:t>
      </w:r>
      <w:r w:rsidRPr="00297C29">
        <w:rPr>
          <w:rFonts w:ascii="Times New Roman" w:hAnsi="Times New Roman" w:cs="Times New Roman"/>
        </w:rPr>
        <w:sym w:font="Symbol" w:char="F02D"/>
      </w:r>
      <w:r w:rsidRPr="00297C29">
        <w:rPr>
          <w:rFonts w:ascii="Times New Roman" w:hAnsi="Times New Roman" w:cs="Times New Roman"/>
        </w:rPr>
        <w:t>118.</w:t>
      </w:r>
      <w:r w:rsidR="00EE1312">
        <w:rPr>
          <w:rFonts w:ascii="Times New Roman" w:hAnsi="Times New Roman" w:cs="Times New Roman"/>
          <w:sz w:val="24"/>
          <w:szCs w:val="24"/>
        </w:rPr>
        <w:br w:type="page"/>
      </w:r>
    </w:p>
    <w:p w:rsidR="004D03DE" w:rsidRDefault="004D03DE">
      <w:pPr>
        <w:rPr>
          <w:rFonts w:ascii="Times New Roman" w:hAnsi="Times New Roman" w:cs="Times New Roman"/>
          <w:sz w:val="24"/>
          <w:szCs w:val="24"/>
        </w:rPr>
      </w:pPr>
    </w:p>
    <w:p w:rsidR="009A73EF" w:rsidRDefault="004D03DE" w:rsidP="006C1A0E">
      <w:pPr>
        <w:spacing w:after="12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Table 1</w:t>
      </w:r>
    </w:p>
    <w:p w:rsidR="009D563A" w:rsidRPr="004D03DE" w:rsidRDefault="00A117E8" w:rsidP="009A73EF">
      <w:pPr>
        <w:spacing w:after="0" w:line="480" w:lineRule="auto"/>
        <w:ind w:left="284" w:hanging="284"/>
        <w:jc w:val="center"/>
        <w:rPr>
          <w:rFonts w:ascii="Times New Roman" w:hAnsi="Times New Roman" w:cs="Times New Roman"/>
          <w:b/>
          <w:sz w:val="24"/>
          <w:szCs w:val="24"/>
        </w:rPr>
      </w:pPr>
      <w:r w:rsidRPr="00A117E8">
        <w:rPr>
          <w:rFonts w:ascii="Times New Roman" w:hAnsi="Times New Roman" w:cs="Times New Roman"/>
          <w:b/>
          <w:sz w:val="24"/>
          <w:szCs w:val="24"/>
          <w:lang w:val="fi-FI"/>
        </w:rPr>
        <w:t xml:space="preserve">Input </w:t>
      </w:r>
      <w:r w:rsidR="006C1A0E">
        <w:rPr>
          <w:rFonts w:ascii="Times New Roman" w:hAnsi="Times New Roman" w:cs="Times New Roman"/>
          <w:b/>
          <w:sz w:val="24"/>
          <w:szCs w:val="24"/>
          <w:lang w:val="fi-FI"/>
        </w:rPr>
        <w:t>C</w:t>
      </w:r>
      <w:r w:rsidRPr="00A117E8">
        <w:rPr>
          <w:rFonts w:ascii="Times New Roman" w:hAnsi="Times New Roman" w:cs="Times New Roman"/>
          <w:b/>
          <w:sz w:val="24"/>
          <w:szCs w:val="24"/>
          <w:lang w:val="fi-FI"/>
        </w:rPr>
        <w:t>oefficients in Finland in 1995</w:t>
      </w:r>
    </w:p>
    <w:tbl>
      <w:tblPr>
        <w:tblW w:w="9500" w:type="dxa"/>
        <w:tblCellMar>
          <w:left w:w="0" w:type="dxa"/>
          <w:right w:w="0" w:type="dxa"/>
        </w:tblCellMar>
        <w:tblLook w:val="04A0"/>
      </w:tblPr>
      <w:tblGrid>
        <w:gridCol w:w="5814"/>
        <w:gridCol w:w="1843"/>
        <w:gridCol w:w="1843"/>
      </w:tblGrid>
      <w:tr w:rsidR="00F935F0" w:rsidRPr="00361A53" w:rsidTr="00F935F0">
        <w:trPr>
          <w:trHeight w:val="480"/>
        </w:trPr>
        <w:tc>
          <w:tcPr>
            <w:tcW w:w="5814" w:type="dxa"/>
            <w:tcBorders>
              <w:top w:val="single" w:sz="18" w:space="0" w:color="6E853F"/>
              <w:left w:val="single" w:sz="18" w:space="0" w:color="6E853F"/>
              <w:bottom w:val="single" w:sz="12" w:space="0" w:color="6E853F"/>
              <w:right w:val="single" w:sz="6" w:space="0" w:color="5F5F5F"/>
            </w:tcBorders>
            <w:shd w:val="clear" w:color="auto" w:fill="FFFFFF"/>
            <w:tcMar>
              <w:top w:w="72" w:type="dxa"/>
              <w:left w:w="144" w:type="dxa"/>
              <w:bottom w:w="72" w:type="dxa"/>
              <w:right w:w="144" w:type="dxa"/>
            </w:tcMar>
            <w:vAlign w:val="center"/>
            <w:hideMark/>
          </w:tcPr>
          <w:p w:rsidR="004D03DE" w:rsidRPr="00361A53" w:rsidRDefault="004D03DE" w:rsidP="00F935F0">
            <w:pPr>
              <w:spacing w:line="240" w:lineRule="atLeast"/>
              <w:rPr>
                <w:rFonts w:ascii="Times New Roman" w:eastAsia="Times New Roman" w:hAnsi="Times New Roman" w:cs="Times New Roman"/>
                <w:sz w:val="24"/>
                <w:szCs w:val="24"/>
                <w:lang w:eastAsia="en-GB"/>
              </w:rPr>
            </w:pPr>
          </w:p>
        </w:tc>
        <w:tc>
          <w:tcPr>
            <w:tcW w:w="1843" w:type="dxa"/>
            <w:tcBorders>
              <w:top w:val="single" w:sz="18" w:space="0" w:color="6E853F"/>
              <w:left w:val="single" w:sz="6" w:space="0" w:color="5F5F5F"/>
              <w:bottom w:val="single" w:sz="12" w:space="0" w:color="6E853F"/>
              <w:right w:val="single" w:sz="6" w:space="0" w:color="5F5F5F"/>
            </w:tcBorders>
            <w:shd w:val="clear" w:color="auto" w:fill="FFFFFF"/>
            <w:tcMar>
              <w:top w:w="72" w:type="dxa"/>
              <w:left w:w="144" w:type="dxa"/>
              <w:bottom w:w="72" w:type="dxa"/>
              <w:right w:w="144" w:type="dxa"/>
            </w:tcMar>
            <w:vAlign w:val="center"/>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proofErr w:type="spellStart"/>
            <w:r w:rsidRPr="00361A53">
              <w:rPr>
                <w:rFonts w:ascii="Times New Roman" w:eastAsia="SimSun" w:hAnsi="Times New Roman" w:cs="Times New Roman"/>
                <w:b/>
                <w:bCs/>
                <w:color w:val="000000"/>
                <w:kern w:val="24"/>
                <w:sz w:val="24"/>
                <w:szCs w:val="24"/>
                <w:lang w:val="en-US" w:eastAsia="en-GB"/>
              </w:rPr>
              <w:t>Etelä-Pohjanmaa</w:t>
            </w:r>
            <w:proofErr w:type="spellEnd"/>
          </w:p>
        </w:tc>
        <w:tc>
          <w:tcPr>
            <w:tcW w:w="1843" w:type="dxa"/>
            <w:tcBorders>
              <w:top w:val="single" w:sz="18" w:space="0" w:color="6E853F"/>
              <w:left w:val="single" w:sz="6" w:space="0" w:color="5F5F5F"/>
              <w:bottom w:val="single" w:sz="12" w:space="0" w:color="6E853F"/>
              <w:right w:val="single" w:sz="18" w:space="0" w:color="6E853F"/>
            </w:tcBorders>
            <w:shd w:val="clear" w:color="auto" w:fill="FFFFFF"/>
            <w:tcMar>
              <w:top w:w="72" w:type="dxa"/>
              <w:left w:w="144" w:type="dxa"/>
              <w:bottom w:w="72" w:type="dxa"/>
              <w:right w:w="144" w:type="dxa"/>
            </w:tcMar>
            <w:vAlign w:val="center"/>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Finland</w:t>
            </w:r>
          </w:p>
        </w:tc>
      </w:tr>
      <w:tr w:rsidR="00F935F0" w:rsidRPr="00361A53" w:rsidTr="00F935F0">
        <w:trPr>
          <w:trHeight w:val="433"/>
        </w:trPr>
        <w:tc>
          <w:tcPr>
            <w:tcW w:w="5814" w:type="dxa"/>
            <w:tcBorders>
              <w:top w:val="single" w:sz="12" w:space="0" w:color="6E853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fi-FI" w:eastAsia="en-GB"/>
              </w:rPr>
              <w:t>Industry</w:t>
            </w:r>
            <w:r w:rsidRPr="00361A53">
              <w:rPr>
                <w:rFonts w:ascii="Times New Roman" w:eastAsia="SimSun" w:hAnsi="Times New Roman" w:cs="Times New Roman"/>
                <w:color w:val="000000"/>
                <w:kern w:val="24"/>
                <w:sz w:val="24"/>
                <w:szCs w:val="24"/>
                <w:lang w:val="fi-FI" w:eastAsia="en-GB"/>
              </w:rPr>
              <w:t xml:space="preserve"> </w:t>
            </w:r>
          </w:p>
        </w:tc>
        <w:tc>
          <w:tcPr>
            <w:tcW w:w="1843" w:type="dxa"/>
            <w:tcBorders>
              <w:top w:val="single" w:sz="12" w:space="0" w:color="6E853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Meat and fish</w:t>
            </w:r>
          </w:p>
        </w:tc>
        <w:tc>
          <w:tcPr>
            <w:tcW w:w="1843" w:type="dxa"/>
            <w:tcBorders>
              <w:top w:val="single" w:sz="12" w:space="0" w:color="6E853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Meat and fish</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Times New Roman" w:hAnsi="Times New Roman" w:cs="Times New Roman"/>
                <w:color w:val="000000"/>
                <w:kern w:val="24"/>
                <w:sz w:val="24"/>
                <w:szCs w:val="24"/>
                <w:lang w:eastAsia="en-GB"/>
              </w:rPr>
              <w:t>01 Agriculture</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0.2404</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0.3594</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Times New Roman" w:hAnsi="Times New Roman" w:cs="Times New Roman"/>
                <w:color w:val="000000"/>
                <w:kern w:val="24"/>
                <w:sz w:val="24"/>
                <w:szCs w:val="24"/>
                <w:lang w:eastAsia="en-GB"/>
              </w:rPr>
              <w:t>06 Meat and fish</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0.0350</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0.2998</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26 Hotels and restaurants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0.0007</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0.0018</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27 Transport</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0.0315</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0.0324</w:t>
            </w:r>
          </w:p>
        </w:tc>
      </w:tr>
      <w:tr w:rsidR="00F935F0" w:rsidRPr="00361A53" w:rsidTr="00F935F0">
        <w:trPr>
          <w:trHeight w:val="335"/>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33 Renting and business activities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0.0115</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0.0300</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Total use of domestic products at basic prices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0.3547</w:t>
            </w:r>
            <w:r w:rsidRPr="00361A53">
              <w:rPr>
                <w:rFonts w:ascii="Times New Roman" w:eastAsia="SimSun" w:hAnsi="Times New Roman" w:cs="Times New Roman"/>
                <w:color w:val="000000"/>
                <w:kern w:val="24"/>
                <w:sz w:val="24"/>
                <w:szCs w:val="24"/>
                <w:lang w:val="en-US" w:eastAsia="en-GB"/>
              </w:rPr>
              <w:t xml:space="preserve"> </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0.8365</w:t>
            </w:r>
            <w:r w:rsidRPr="00361A53">
              <w:rPr>
                <w:rFonts w:ascii="Times New Roman" w:eastAsia="SimSun" w:hAnsi="Times New Roman" w:cs="Times New Roman"/>
                <w:color w:val="000000"/>
                <w:kern w:val="24"/>
                <w:sz w:val="24"/>
                <w:szCs w:val="24"/>
                <w:lang w:val="en-US" w:eastAsia="en-GB"/>
              </w:rPr>
              <w:t xml:space="preserve"> </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Total use of imported products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0.5139</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0.0000</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Foreign imports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0.0536</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0.0576</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9D195B">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 xml:space="preserve">Value-added tax </w:t>
            </w:r>
            <w:r w:rsidR="009D195B">
              <w:rPr>
                <w:rFonts w:ascii="Times New Roman" w:eastAsia="SimSun" w:hAnsi="Times New Roman" w:cs="Times New Roman"/>
                <w:color w:val="000000"/>
                <w:kern w:val="24"/>
                <w:sz w:val="24"/>
                <w:szCs w:val="24"/>
                <w:lang w:val="en-US" w:eastAsia="en-GB"/>
              </w:rPr>
              <w:t>plus</w:t>
            </w:r>
            <w:r w:rsidRPr="00361A53">
              <w:rPr>
                <w:rFonts w:ascii="Times New Roman" w:eastAsia="SimSun" w:hAnsi="Times New Roman" w:cs="Times New Roman"/>
                <w:color w:val="000000"/>
                <w:kern w:val="24"/>
                <w:sz w:val="24"/>
                <w:szCs w:val="24"/>
                <w:lang w:val="en-US" w:eastAsia="en-GB"/>
              </w:rPr>
              <w:t xml:space="preserve"> other taxes on products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0.0017</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0.0025</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Subsidies on products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0.1372</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0.1250</w:t>
            </w:r>
          </w:p>
        </w:tc>
      </w:tr>
      <w:tr w:rsidR="00F935F0" w:rsidRPr="00361A53" w:rsidTr="00F935F0">
        <w:trPr>
          <w:trHeight w:val="484"/>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b/>
                <w:sz w:val="24"/>
                <w:szCs w:val="24"/>
                <w:lang w:eastAsia="en-GB"/>
              </w:rPr>
            </w:pPr>
            <w:r w:rsidRPr="00361A53">
              <w:rPr>
                <w:rFonts w:ascii="Times New Roman" w:eastAsia="SimSun" w:hAnsi="Times New Roman" w:cs="Times New Roman"/>
                <w:b/>
                <w:color w:val="000000"/>
                <w:kern w:val="24"/>
                <w:sz w:val="24"/>
                <w:szCs w:val="24"/>
                <w:lang w:val="en-US" w:eastAsia="en-GB"/>
              </w:rPr>
              <w:t>Total intermediate consumption</w:t>
            </w:r>
            <w:r w:rsidRPr="006E2673">
              <w:rPr>
                <w:rFonts w:ascii="Times New Roman" w:eastAsia="SimSun" w:hAnsi="Times New Roman" w:cs="Times New Roman"/>
                <w:b/>
                <w:color w:val="000000"/>
                <w:kern w:val="24"/>
                <w:sz w:val="24"/>
                <w:szCs w:val="24"/>
                <w:lang w:val="en-US" w:eastAsia="en-GB"/>
              </w:rPr>
              <w:t xml:space="preserve"> </w:t>
            </w:r>
            <w:r w:rsidRPr="00361A53">
              <w:rPr>
                <w:rFonts w:ascii="Times New Roman" w:eastAsia="SimSun" w:hAnsi="Times New Roman" w:cs="Times New Roman"/>
                <w:b/>
                <w:color w:val="000000"/>
                <w:kern w:val="24"/>
                <w:sz w:val="24"/>
                <w:szCs w:val="24"/>
                <w:lang w:val="en-US" w:eastAsia="en-GB"/>
              </w:rPr>
              <w:t>at purchasers' prices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0.7866</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0.7716</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Compensation of employees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0.1385</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0.1485</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Other taxes on production</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0.0001</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0.0007</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Subsidies on production</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0.0014</w:t>
            </w:r>
            <w:r w:rsidRPr="00361A53">
              <w:rPr>
                <w:rFonts w:ascii="Times New Roman" w:eastAsia="Times New Roman" w:hAnsi="Times New Roman" w:cs="Times New Roman"/>
                <w:color w:val="000000"/>
                <w:kern w:val="24"/>
                <w:sz w:val="24"/>
                <w:szCs w:val="24"/>
                <w:lang w:val="en-US" w:eastAsia="en-GB"/>
              </w:rPr>
              <w:t xml:space="preserve"> </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0.0043</w:t>
            </w:r>
            <w:r w:rsidRPr="00361A53">
              <w:rPr>
                <w:rFonts w:ascii="Times New Roman" w:eastAsia="Times New Roman" w:hAnsi="Times New Roman" w:cs="Times New Roman"/>
                <w:color w:val="000000"/>
                <w:kern w:val="24"/>
                <w:sz w:val="24"/>
                <w:szCs w:val="24"/>
                <w:lang w:val="en-US" w:eastAsia="en-GB"/>
              </w:rPr>
              <w:t xml:space="preserve"> </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Other value added</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0.0761</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0.0835</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Value added at basic prices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0.2134</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0.2284</w:t>
            </w:r>
          </w:p>
        </w:tc>
      </w:tr>
      <w:tr w:rsidR="00F935F0" w:rsidRPr="00361A53" w:rsidTr="00F935F0">
        <w:trPr>
          <w:trHeight w:val="338"/>
        </w:trPr>
        <w:tc>
          <w:tcPr>
            <w:tcW w:w="5814" w:type="dxa"/>
            <w:tcBorders>
              <w:top w:val="single" w:sz="6" w:space="0" w:color="5F5F5F"/>
              <w:left w:val="single" w:sz="18" w:space="0" w:color="6E853F"/>
              <w:bottom w:val="single" w:sz="18" w:space="0" w:color="6E853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9D195B">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Output at basic prices</w:t>
            </w:r>
          </w:p>
        </w:tc>
        <w:tc>
          <w:tcPr>
            <w:tcW w:w="1843" w:type="dxa"/>
            <w:tcBorders>
              <w:top w:val="single" w:sz="6" w:space="0" w:color="5F5F5F"/>
              <w:left w:val="single" w:sz="6" w:space="0" w:color="5F5F5F"/>
              <w:bottom w:val="single" w:sz="18" w:space="0" w:color="6E853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1.0000</w:t>
            </w:r>
          </w:p>
        </w:tc>
        <w:tc>
          <w:tcPr>
            <w:tcW w:w="1843" w:type="dxa"/>
            <w:tcBorders>
              <w:top w:val="single" w:sz="6" w:space="0" w:color="5F5F5F"/>
              <w:left w:val="single" w:sz="6" w:space="0" w:color="5F5F5F"/>
              <w:bottom w:val="single" w:sz="18" w:space="0" w:color="6E853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1.0000</w:t>
            </w:r>
          </w:p>
        </w:tc>
      </w:tr>
    </w:tbl>
    <w:p w:rsidR="006C1A0E" w:rsidRDefault="006C1A0E" w:rsidP="004D03DE"/>
    <w:p w:rsidR="006C1A0E" w:rsidRDefault="006C1A0E">
      <w:r>
        <w:br w:type="page"/>
      </w:r>
    </w:p>
    <w:p w:rsidR="006C1A0E" w:rsidRDefault="006C1A0E" w:rsidP="006C1A0E">
      <w:pPr>
        <w:spacing w:after="120" w:line="240" w:lineRule="auto"/>
        <w:ind w:right="-6"/>
        <w:jc w:val="center"/>
        <w:rPr>
          <w:rFonts w:ascii="Times New Roman" w:hAnsi="Times New Roman" w:cs="Times New Roman"/>
          <w:b/>
          <w:color w:val="000000"/>
          <w:sz w:val="24"/>
          <w:szCs w:val="24"/>
        </w:rPr>
      </w:pPr>
      <w:r w:rsidRPr="006C1A0E">
        <w:rPr>
          <w:rFonts w:ascii="Times New Roman" w:hAnsi="Times New Roman" w:cs="Times New Roman"/>
          <w:b/>
          <w:color w:val="000000"/>
          <w:sz w:val="24"/>
          <w:szCs w:val="24"/>
        </w:rPr>
        <w:lastRenderedPageBreak/>
        <w:t xml:space="preserve">Table </w:t>
      </w:r>
      <w:r>
        <w:rPr>
          <w:rFonts w:ascii="Times New Roman" w:hAnsi="Times New Roman" w:cs="Times New Roman"/>
          <w:b/>
          <w:color w:val="000000"/>
          <w:sz w:val="24"/>
          <w:szCs w:val="24"/>
        </w:rPr>
        <w:t>2</w:t>
      </w:r>
    </w:p>
    <w:p w:rsidR="006C1A0E" w:rsidRPr="006C1A0E" w:rsidRDefault="006C1A0E" w:rsidP="006C1A0E">
      <w:pPr>
        <w:spacing w:after="120"/>
        <w:ind w:right="-6"/>
        <w:jc w:val="center"/>
        <w:rPr>
          <w:rFonts w:ascii="Times New Roman" w:hAnsi="Times New Roman" w:cs="Times New Roman"/>
          <w:b/>
          <w:color w:val="000000"/>
          <w:sz w:val="24"/>
          <w:szCs w:val="24"/>
        </w:rPr>
      </w:pPr>
      <w:r w:rsidRPr="006C1A0E">
        <w:rPr>
          <w:rFonts w:ascii="Times New Roman" w:hAnsi="Times New Roman" w:cs="Times New Roman"/>
          <w:b/>
          <w:color w:val="000000"/>
          <w:sz w:val="24"/>
          <w:szCs w:val="24"/>
        </w:rPr>
        <w:t xml:space="preserve">Assessment of </w:t>
      </w:r>
      <w:r>
        <w:rPr>
          <w:rFonts w:ascii="Times New Roman" w:hAnsi="Times New Roman" w:cs="Times New Roman"/>
          <w:b/>
          <w:color w:val="000000"/>
          <w:sz w:val="24"/>
          <w:szCs w:val="24"/>
        </w:rPr>
        <w:t>A</w:t>
      </w:r>
      <w:r w:rsidRPr="006C1A0E">
        <w:rPr>
          <w:rFonts w:ascii="Times New Roman" w:hAnsi="Times New Roman" w:cs="Times New Roman"/>
          <w:b/>
          <w:color w:val="000000"/>
          <w:sz w:val="24"/>
          <w:szCs w:val="24"/>
        </w:rPr>
        <w:t xml:space="preserve">ccuracy using </w:t>
      </w:r>
      <w:r>
        <w:rPr>
          <w:rFonts w:ascii="Times New Roman" w:hAnsi="Times New Roman" w:cs="Times New Roman"/>
          <w:b/>
          <w:color w:val="000000"/>
          <w:sz w:val="24"/>
          <w:szCs w:val="24"/>
        </w:rPr>
        <w:t>D</w:t>
      </w:r>
      <w:r w:rsidRPr="006C1A0E">
        <w:rPr>
          <w:rFonts w:ascii="Times New Roman" w:hAnsi="Times New Roman" w:cs="Times New Roman"/>
          <w:b/>
          <w:color w:val="000000"/>
          <w:sz w:val="24"/>
          <w:szCs w:val="24"/>
        </w:rPr>
        <w:t xml:space="preserve">ifferent </w:t>
      </w:r>
      <w:r>
        <w:rPr>
          <w:rFonts w:ascii="Times New Roman" w:hAnsi="Times New Roman" w:cs="Times New Roman"/>
          <w:b/>
          <w:color w:val="000000"/>
          <w:sz w:val="24"/>
          <w:szCs w:val="24"/>
        </w:rPr>
        <w:t>C</w:t>
      </w:r>
      <w:r w:rsidRPr="006C1A0E">
        <w:rPr>
          <w:rFonts w:ascii="Times New Roman" w:hAnsi="Times New Roman" w:cs="Times New Roman"/>
          <w:b/>
          <w:color w:val="000000"/>
          <w:sz w:val="24"/>
          <w:szCs w:val="24"/>
        </w:rPr>
        <w:t xml:space="preserve">riteria: </w:t>
      </w:r>
      <w:r>
        <w:rPr>
          <w:rFonts w:ascii="Times New Roman" w:hAnsi="Times New Roman" w:cs="Times New Roman"/>
          <w:b/>
          <w:color w:val="000000"/>
          <w:sz w:val="24"/>
          <w:szCs w:val="24"/>
        </w:rPr>
        <w:t>S</w:t>
      </w:r>
      <w:r w:rsidRPr="006C1A0E">
        <w:rPr>
          <w:rFonts w:ascii="Times New Roman" w:hAnsi="Times New Roman" w:cs="Times New Roman"/>
          <w:b/>
          <w:color w:val="000000"/>
          <w:sz w:val="24"/>
          <w:szCs w:val="24"/>
        </w:rPr>
        <w:t xml:space="preserve">ectoral </w:t>
      </w:r>
      <w:r>
        <w:rPr>
          <w:rFonts w:ascii="Times New Roman" w:hAnsi="Times New Roman" w:cs="Times New Roman"/>
          <w:b/>
          <w:color w:val="000000"/>
          <w:sz w:val="24"/>
          <w:szCs w:val="24"/>
        </w:rPr>
        <w:t>Type I O</w:t>
      </w:r>
      <w:r w:rsidRPr="006C1A0E">
        <w:rPr>
          <w:rFonts w:ascii="Times New Roman" w:hAnsi="Times New Roman" w:cs="Times New Roman"/>
          <w:b/>
          <w:color w:val="000000"/>
          <w:sz w:val="24"/>
          <w:szCs w:val="24"/>
        </w:rPr>
        <w:t xml:space="preserve">utput </w:t>
      </w:r>
      <w:r>
        <w:rPr>
          <w:rFonts w:ascii="Times New Roman" w:hAnsi="Times New Roman" w:cs="Times New Roman"/>
          <w:b/>
          <w:color w:val="000000"/>
          <w:sz w:val="24"/>
          <w:szCs w:val="24"/>
        </w:rPr>
        <w:t>M</w:t>
      </w:r>
      <w:r w:rsidRPr="006C1A0E">
        <w:rPr>
          <w:rFonts w:ascii="Times New Roman" w:hAnsi="Times New Roman" w:cs="Times New Roman"/>
          <w:b/>
          <w:color w:val="000000"/>
          <w:sz w:val="24"/>
          <w:szCs w:val="24"/>
        </w:rPr>
        <w:t xml:space="preserve">ultipliers for 20 Finnish </w:t>
      </w:r>
      <w:r>
        <w:rPr>
          <w:rFonts w:ascii="Times New Roman" w:hAnsi="Times New Roman" w:cs="Times New Roman"/>
          <w:b/>
          <w:color w:val="000000"/>
          <w:sz w:val="24"/>
          <w:szCs w:val="24"/>
        </w:rPr>
        <w:t>R</w:t>
      </w:r>
      <w:r w:rsidRPr="006C1A0E">
        <w:rPr>
          <w:rFonts w:ascii="Times New Roman" w:hAnsi="Times New Roman" w:cs="Times New Roman"/>
          <w:b/>
          <w:color w:val="000000"/>
          <w:sz w:val="24"/>
          <w:szCs w:val="24"/>
        </w:rPr>
        <w:t>egions in 1995 (unweighted)</w:t>
      </w:r>
    </w:p>
    <w:tbl>
      <w:tblPr>
        <w:tblW w:w="8882"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BF"/>
      </w:tblPr>
      <w:tblGrid>
        <w:gridCol w:w="1701"/>
        <w:gridCol w:w="1221"/>
        <w:gridCol w:w="1134"/>
        <w:gridCol w:w="1134"/>
        <w:gridCol w:w="1134"/>
        <w:gridCol w:w="1327"/>
        <w:gridCol w:w="1231"/>
      </w:tblGrid>
      <w:tr w:rsidR="006C1A0E" w:rsidTr="00A27D7B">
        <w:trPr>
          <w:trHeight w:val="375"/>
          <w:jc w:val="center"/>
        </w:trPr>
        <w:tc>
          <w:tcPr>
            <w:tcW w:w="1701" w:type="dxa"/>
            <w:vMerge w:val="restart"/>
          </w:tcPr>
          <w:p w:rsidR="006C1A0E" w:rsidRPr="006C1A0E" w:rsidRDefault="006C1A0E" w:rsidP="00A27D7B">
            <w:pPr>
              <w:pStyle w:val="Normaali1"/>
              <w:spacing w:before="60" w:after="60" w:line="240" w:lineRule="auto"/>
              <w:ind w:left="5" w:right="125"/>
              <w:rPr>
                <w:rFonts w:ascii="Times New Roman" w:hAnsi="Times New Roman"/>
                <w:szCs w:val="24"/>
              </w:rPr>
            </w:pPr>
          </w:p>
          <w:p w:rsidR="006C1A0E" w:rsidRPr="006C1A0E" w:rsidRDefault="006C1A0E" w:rsidP="00A27D7B">
            <w:pPr>
              <w:pStyle w:val="Normaali1"/>
              <w:spacing w:before="60" w:after="60" w:line="240" w:lineRule="auto"/>
              <w:ind w:left="-4" w:right="125"/>
              <w:rPr>
                <w:rFonts w:ascii="Times New Roman" w:hAnsi="Times New Roman"/>
                <w:szCs w:val="24"/>
              </w:rPr>
            </w:pPr>
            <w:r w:rsidRPr="006C1A0E">
              <w:rPr>
                <w:rFonts w:ascii="Times New Roman" w:hAnsi="Times New Roman"/>
                <w:szCs w:val="24"/>
              </w:rPr>
              <w:t>Method</w:t>
            </w:r>
          </w:p>
        </w:tc>
        <w:tc>
          <w:tcPr>
            <w:tcW w:w="7181" w:type="dxa"/>
            <w:gridSpan w:val="6"/>
          </w:tcPr>
          <w:p w:rsidR="006C1A0E" w:rsidRPr="006C1A0E" w:rsidRDefault="006C1A0E" w:rsidP="00A27D7B">
            <w:pPr>
              <w:pStyle w:val="Normaali1"/>
              <w:spacing w:before="60" w:after="60" w:line="240" w:lineRule="auto"/>
              <w:ind w:left="-37" w:right="284"/>
              <w:jc w:val="center"/>
              <w:rPr>
                <w:rFonts w:ascii="Times New Roman" w:hAnsi="Times New Roman"/>
                <w:szCs w:val="24"/>
              </w:rPr>
            </w:pPr>
            <w:r w:rsidRPr="006C1A0E">
              <w:rPr>
                <w:rFonts w:ascii="Times New Roman" w:hAnsi="Times New Roman"/>
                <w:szCs w:val="24"/>
              </w:rPr>
              <w:t>Criterion</w:t>
            </w:r>
          </w:p>
        </w:tc>
      </w:tr>
      <w:tr w:rsidR="006C1A0E" w:rsidTr="00A27D7B">
        <w:trPr>
          <w:trHeight w:val="375"/>
          <w:jc w:val="center"/>
        </w:trPr>
        <w:tc>
          <w:tcPr>
            <w:tcW w:w="1701" w:type="dxa"/>
            <w:vMerge/>
          </w:tcPr>
          <w:p w:rsidR="006C1A0E" w:rsidRPr="006C1A0E" w:rsidRDefault="006C1A0E" w:rsidP="00A27D7B">
            <w:pPr>
              <w:pStyle w:val="Normaali1"/>
              <w:tabs>
                <w:tab w:val="left" w:pos="360"/>
                <w:tab w:val="left" w:pos="972"/>
              </w:tabs>
              <w:spacing w:before="60" w:after="60" w:line="240" w:lineRule="auto"/>
              <w:ind w:left="397" w:right="284"/>
              <w:rPr>
                <w:rFonts w:ascii="Times New Roman" w:hAnsi="Times New Roman"/>
                <w:szCs w:val="24"/>
              </w:rPr>
            </w:pPr>
          </w:p>
        </w:tc>
        <w:tc>
          <w:tcPr>
            <w:tcW w:w="1221" w:type="dxa"/>
          </w:tcPr>
          <w:p w:rsidR="006C1A0E" w:rsidRPr="006C1A0E" w:rsidRDefault="006C1A0E" w:rsidP="00A27D7B">
            <w:pPr>
              <w:pStyle w:val="Normaali1"/>
              <w:spacing w:before="60" w:after="60" w:line="240" w:lineRule="auto"/>
              <w:ind w:right="26" w:hanging="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1</w:t>
            </w:r>
          </w:p>
        </w:tc>
        <w:tc>
          <w:tcPr>
            <w:tcW w:w="1134" w:type="dxa"/>
            <w:shd w:val="clear" w:color="auto" w:fill="auto"/>
          </w:tcPr>
          <w:p w:rsidR="006C1A0E" w:rsidRPr="006C1A0E" w:rsidRDefault="006C1A0E" w:rsidP="00A27D7B">
            <w:pPr>
              <w:pStyle w:val="Normaali1"/>
              <w:spacing w:before="60" w:after="60" w:line="240" w:lineRule="auto"/>
              <w:ind w:left="-115" w:right="-11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2</w:t>
            </w:r>
            <w:r w:rsidRPr="006C1A0E">
              <w:rPr>
                <w:rFonts w:ascii="Times New Roman" w:hAnsi="Times New Roman"/>
                <w:color w:val="000000"/>
                <w:szCs w:val="24"/>
              </w:rPr>
              <w:t>*</w:t>
            </w:r>
          </w:p>
        </w:tc>
        <w:tc>
          <w:tcPr>
            <w:tcW w:w="1134" w:type="dxa"/>
          </w:tcPr>
          <w:p w:rsidR="006C1A0E" w:rsidRPr="006C1A0E" w:rsidRDefault="006C1A0E" w:rsidP="00A27D7B">
            <w:pPr>
              <w:pStyle w:val="Normaali1"/>
              <w:spacing w:before="60" w:after="60" w:line="240" w:lineRule="auto"/>
              <w:ind w:right="26" w:hanging="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3</w:t>
            </w:r>
          </w:p>
        </w:tc>
        <w:tc>
          <w:tcPr>
            <w:tcW w:w="1134" w:type="dxa"/>
          </w:tcPr>
          <w:p w:rsidR="006C1A0E" w:rsidRPr="006C1A0E" w:rsidRDefault="006C1A0E" w:rsidP="00A27D7B">
            <w:pPr>
              <w:pStyle w:val="Normaali1"/>
              <w:spacing w:before="60" w:after="60" w:line="240" w:lineRule="auto"/>
              <w:ind w:left="-115" w:right="-11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4</w:t>
            </w:r>
          </w:p>
        </w:tc>
        <w:tc>
          <w:tcPr>
            <w:tcW w:w="1327" w:type="dxa"/>
          </w:tcPr>
          <w:p w:rsidR="006C1A0E" w:rsidRPr="006C1A0E" w:rsidRDefault="006C1A0E" w:rsidP="00A27D7B">
            <w:pPr>
              <w:pStyle w:val="Normaali1"/>
              <w:spacing w:before="60" w:after="60" w:line="240" w:lineRule="auto"/>
              <w:ind w:right="26" w:hanging="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5</w:t>
            </w:r>
            <w:r w:rsidRPr="006C1A0E">
              <w:rPr>
                <w:rFonts w:ascii="Times New Roman" w:hAnsi="Times New Roman"/>
                <w:color w:val="000000"/>
                <w:szCs w:val="24"/>
              </w:rPr>
              <w:t xml:space="preserve"> × 100</w:t>
            </w:r>
          </w:p>
        </w:tc>
        <w:tc>
          <w:tcPr>
            <w:tcW w:w="1231" w:type="dxa"/>
          </w:tcPr>
          <w:p w:rsidR="006C1A0E" w:rsidRPr="006C1A0E" w:rsidRDefault="006C1A0E" w:rsidP="00A27D7B">
            <w:pPr>
              <w:pStyle w:val="Normaali1"/>
              <w:spacing w:before="60" w:after="60" w:line="240" w:lineRule="auto"/>
              <w:ind w:left="-115" w:right="-115"/>
              <w:jc w:val="center"/>
              <w:rPr>
                <w:rFonts w:ascii="Times New Roman" w:hAnsi="Times New Roman"/>
                <w:szCs w:val="24"/>
              </w:rPr>
            </w:pPr>
            <w:r w:rsidRPr="006C1A0E">
              <w:rPr>
                <w:rFonts w:ascii="Times New Roman" w:hAnsi="Times New Roman"/>
                <w:color w:val="000000"/>
                <w:szCs w:val="24"/>
              </w:rPr>
              <w:t>sd</w:t>
            </w:r>
          </w:p>
        </w:tc>
      </w:tr>
      <w:tr w:rsidR="006C1A0E" w:rsidTr="00A27D7B">
        <w:trPr>
          <w:jc w:val="center"/>
        </w:trPr>
        <w:tc>
          <w:tcPr>
            <w:tcW w:w="1701" w:type="dxa"/>
          </w:tcPr>
          <w:p w:rsidR="006C1A0E" w:rsidRPr="006C1A0E" w:rsidRDefault="006C1A0E" w:rsidP="00A27D7B">
            <w:pPr>
              <w:pStyle w:val="Normaali1"/>
              <w:tabs>
                <w:tab w:val="left" w:pos="360"/>
                <w:tab w:val="left" w:pos="972"/>
              </w:tabs>
              <w:spacing w:before="60" w:after="60" w:line="240" w:lineRule="auto"/>
              <w:ind w:left="403" w:right="288" w:hanging="397"/>
              <w:rPr>
                <w:rFonts w:ascii="Times New Roman" w:hAnsi="Times New Roman"/>
                <w:szCs w:val="24"/>
              </w:rPr>
            </w:pPr>
            <w:r w:rsidRPr="006C1A0E">
              <w:rPr>
                <w:rFonts w:ascii="Times New Roman" w:hAnsi="Times New Roman"/>
                <w:szCs w:val="24"/>
              </w:rPr>
              <w:t>SLQ</w:t>
            </w:r>
          </w:p>
        </w:tc>
        <w:tc>
          <w:tcPr>
            <w:tcW w:w="1221" w:type="dxa"/>
          </w:tcPr>
          <w:p w:rsidR="006C1A0E" w:rsidRPr="006C1A0E" w:rsidRDefault="006C1A0E" w:rsidP="00A27D7B">
            <w:pPr>
              <w:pStyle w:val="Normaali1"/>
              <w:tabs>
                <w:tab w:val="decimal" w:pos="562"/>
              </w:tabs>
              <w:spacing w:before="60" w:after="60" w:line="240" w:lineRule="auto"/>
              <w:ind w:left="-115" w:right="-115"/>
              <w:jc w:val="left"/>
              <w:rPr>
                <w:rFonts w:ascii="Times New Roman" w:hAnsi="Times New Roman"/>
                <w:szCs w:val="24"/>
              </w:rPr>
            </w:pPr>
            <w:r w:rsidRPr="006C1A0E">
              <w:rPr>
                <w:rFonts w:ascii="Times New Roman" w:hAnsi="Times New Roman"/>
                <w:szCs w:val="24"/>
              </w:rPr>
              <w:t>14.7</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59.8</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14.2</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20.4</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15.7</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0.1167</w:t>
            </w:r>
          </w:p>
        </w:tc>
      </w:tr>
      <w:tr w:rsidR="006C1A0E" w:rsidTr="00A27D7B">
        <w:trPr>
          <w:jc w:val="center"/>
        </w:trPr>
        <w:tc>
          <w:tcPr>
            <w:tcW w:w="1701" w:type="dxa"/>
          </w:tcPr>
          <w:p w:rsidR="006C1A0E" w:rsidRPr="006C1A0E" w:rsidRDefault="006C1A0E" w:rsidP="00A27D7B">
            <w:pPr>
              <w:pStyle w:val="Normaali1"/>
              <w:tabs>
                <w:tab w:val="left" w:pos="360"/>
                <w:tab w:val="left" w:pos="972"/>
              </w:tabs>
              <w:spacing w:before="60" w:after="60" w:line="240" w:lineRule="auto"/>
              <w:ind w:left="403" w:right="288" w:hanging="397"/>
              <w:rPr>
                <w:rFonts w:ascii="Times New Roman" w:hAnsi="Times New Roman"/>
                <w:szCs w:val="24"/>
              </w:rPr>
            </w:pPr>
            <w:r w:rsidRPr="006C1A0E">
              <w:rPr>
                <w:rFonts w:ascii="Times New Roman" w:hAnsi="Times New Roman"/>
                <w:szCs w:val="24"/>
              </w:rPr>
              <w:t>CILQ</w:t>
            </w:r>
          </w:p>
        </w:tc>
        <w:tc>
          <w:tcPr>
            <w:tcW w:w="1221" w:type="dxa"/>
          </w:tcPr>
          <w:p w:rsidR="006C1A0E" w:rsidRPr="006C1A0E" w:rsidRDefault="006C1A0E" w:rsidP="00A27D7B">
            <w:pPr>
              <w:pStyle w:val="Normaali1"/>
              <w:tabs>
                <w:tab w:val="decimal" w:pos="562"/>
              </w:tabs>
              <w:spacing w:before="60" w:after="60" w:line="240" w:lineRule="auto"/>
              <w:ind w:left="-115" w:right="-115"/>
              <w:jc w:val="left"/>
              <w:rPr>
                <w:rFonts w:ascii="Times New Roman" w:hAnsi="Times New Roman"/>
                <w:szCs w:val="24"/>
              </w:rPr>
            </w:pPr>
            <w:r w:rsidRPr="006C1A0E">
              <w:rPr>
                <w:rFonts w:ascii="Times New Roman" w:hAnsi="Times New Roman"/>
                <w:szCs w:val="24"/>
              </w:rPr>
              <w:t>15.0</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63.3</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12.3</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19.9</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16.4</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0.1061</w:t>
            </w:r>
          </w:p>
        </w:tc>
      </w:tr>
      <w:tr w:rsidR="006C1A0E" w:rsidTr="00A27D7B">
        <w:trPr>
          <w:jc w:val="center"/>
        </w:trPr>
        <w:tc>
          <w:tcPr>
            <w:tcW w:w="1701" w:type="dxa"/>
          </w:tcPr>
          <w:p w:rsidR="006C1A0E" w:rsidRPr="006C1A0E" w:rsidRDefault="006C1A0E" w:rsidP="00A27D7B">
            <w:pPr>
              <w:pStyle w:val="Normaali1"/>
              <w:spacing w:before="60" w:after="60" w:line="240" w:lineRule="auto"/>
              <w:ind w:right="-84" w:firstLine="6"/>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0.15</w:t>
            </w:r>
            <w:r w:rsidRPr="006C1A0E">
              <w:rPr>
                <w:rFonts w:ascii="Times New Roman" w:hAnsi="Times New Roman"/>
                <w:szCs w:val="24"/>
              </w:rPr>
              <w:t>)</w:t>
            </w:r>
          </w:p>
        </w:tc>
        <w:tc>
          <w:tcPr>
            <w:tcW w:w="1221" w:type="dxa"/>
            <w:vAlign w:val="bottom"/>
          </w:tcPr>
          <w:p w:rsidR="006C1A0E" w:rsidRPr="006C1A0E" w:rsidRDefault="006C1A0E" w:rsidP="00A27D7B">
            <w:pPr>
              <w:widowControl w:val="0"/>
              <w:tabs>
                <w:tab w:val="decimal" w:pos="562"/>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5.7</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26.4</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3.4</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13.1</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9.9</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0.0763</w:t>
            </w:r>
          </w:p>
        </w:tc>
      </w:tr>
      <w:tr w:rsidR="006C1A0E" w:rsidTr="00A27D7B">
        <w:trPr>
          <w:jc w:val="center"/>
        </w:trPr>
        <w:tc>
          <w:tcPr>
            <w:tcW w:w="1701" w:type="dxa"/>
          </w:tcPr>
          <w:p w:rsidR="006C1A0E" w:rsidRPr="006C1A0E" w:rsidRDefault="006C1A0E" w:rsidP="00A27D7B">
            <w:pPr>
              <w:pStyle w:val="Normaali1"/>
              <w:spacing w:before="60" w:after="60" w:line="240" w:lineRule="auto"/>
              <w:ind w:right="-84" w:firstLine="6"/>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0.2</w:t>
            </w:r>
            <w:r w:rsidRPr="006C1A0E">
              <w:rPr>
                <w:rFonts w:ascii="Times New Roman" w:hAnsi="Times New Roman"/>
                <w:szCs w:val="24"/>
              </w:rPr>
              <w:t>)</w:t>
            </w:r>
          </w:p>
        </w:tc>
        <w:tc>
          <w:tcPr>
            <w:tcW w:w="1221" w:type="dxa"/>
            <w:vAlign w:val="bottom"/>
          </w:tcPr>
          <w:p w:rsidR="006C1A0E" w:rsidRPr="006C1A0E" w:rsidRDefault="006C1A0E" w:rsidP="00A27D7B">
            <w:pPr>
              <w:widowControl w:val="0"/>
              <w:tabs>
                <w:tab w:val="decimal" w:pos="562"/>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2.6</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10.6</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0.5*</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11.9*</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8.5</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0.0682</w:t>
            </w:r>
          </w:p>
        </w:tc>
      </w:tr>
      <w:tr w:rsidR="006C1A0E" w:rsidTr="00A27D7B">
        <w:trPr>
          <w:jc w:val="center"/>
        </w:trPr>
        <w:tc>
          <w:tcPr>
            <w:tcW w:w="1701" w:type="dxa"/>
          </w:tcPr>
          <w:p w:rsidR="006C1A0E" w:rsidRPr="006C1A0E" w:rsidRDefault="006C1A0E" w:rsidP="00A27D7B">
            <w:pPr>
              <w:pStyle w:val="Normaali1"/>
              <w:spacing w:before="60" w:after="60" w:line="240" w:lineRule="auto"/>
              <w:ind w:left="-4" w:right="-84"/>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0.25</w:t>
            </w:r>
            <w:r w:rsidRPr="006C1A0E">
              <w:rPr>
                <w:rFonts w:ascii="Times New Roman" w:hAnsi="Times New Roman"/>
                <w:szCs w:val="24"/>
              </w:rPr>
              <w:t>)</w:t>
            </w:r>
          </w:p>
        </w:tc>
        <w:tc>
          <w:tcPr>
            <w:tcW w:w="1221" w:type="dxa"/>
          </w:tcPr>
          <w:p w:rsidR="006C1A0E" w:rsidRPr="006C1A0E" w:rsidRDefault="006C1A0E" w:rsidP="00A27D7B">
            <w:pPr>
              <w:pStyle w:val="Normaali1"/>
              <w:tabs>
                <w:tab w:val="decimal" w:pos="562"/>
              </w:tabs>
              <w:spacing w:before="60" w:after="60" w:line="240" w:lineRule="auto"/>
              <w:ind w:left="-146" w:right="5" w:hanging="10"/>
              <w:jc w:val="left"/>
              <w:rPr>
                <w:rFonts w:ascii="Times New Roman" w:hAnsi="Times New Roman"/>
                <w:szCs w:val="24"/>
              </w:rPr>
            </w:pPr>
            <w:r w:rsidRPr="006C1A0E">
              <w:rPr>
                <w:rFonts w:ascii="Times New Roman" w:hAnsi="Times New Roman"/>
                <w:bCs/>
                <w:szCs w:val="24"/>
              </w:rPr>
              <w:t>0.4*</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bCs/>
                <w:szCs w:val="24"/>
              </w:rPr>
              <w:t>0</w:t>
            </w:r>
            <w:r w:rsidRPr="006C1A0E">
              <w:rPr>
                <w:rFonts w:ascii="Times New Roman" w:hAnsi="Times New Roman"/>
                <w:szCs w:val="24"/>
              </w:rPr>
              <w:t>.7*</w:t>
            </w:r>
          </w:p>
        </w:tc>
        <w:tc>
          <w:tcPr>
            <w:tcW w:w="1134" w:type="dxa"/>
          </w:tcPr>
          <w:p w:rsidR="006C1A0E" w:rsidRPr="006C1A0E" w:rsidRDefault="006C1A0E" w:rsidP="00A27D7B">
            <w:pPr>
              <w:pStyle w:val="Normaali1"/>
              <w:tabs>
                <w:tab w:val="decimal" w:pos="452"/>
              </w:tabs>
              <w:spacing w:before="60" w:after="60" w:line="240" w:lineRule="auto"/>
              <w:ind w:left="-146" w:right="5" w:hanging="10"/>
              <w:jc w:val="left"/>
              <w:rPr>
                <w:rFonts w:ascii="Times New Roman" w:hAnsi="Times New Roman"/>
                <w:b/>
                <w:szCs w:val="24"/>
              </w:rPr>
            </w:pPr>
            <w:r w:rsidRPr="006C1A0E">
              <w:rPr>
                <w:rFonts w:ascii="Times New Roman" w:hAnsi="Times New Roman"/>
                <w:b/>
                <w:bCs/>
                <w:szCs w:val="24"/>
              </w:rPr>
              <w:sym w:font="Symbol" w:char="F02D"/>
            </w:r>
            <w:r w:rsidRPr="006C1A0E">
              <w:rPr>
                <w:rFonts w:ascii="Times New Roman" w:hAnsi="Times New Roman"/>
                <w:bCs/>
                <w:szCs w:val="24"/>
              </w:rPr>
              <w:t>1.7</w:t>
            </w:r>
          </w:p>
        </w:tc>
        <w:tc>
          <w:tcPr>
            <w:tcW w:w="1134" w:type="dxa"/>
          </w:tcPr>
          <w:p w:rsidR="006C1A0E" w:rsidRPr="006C1A0E" w:rsidRDefault="006C1A0E" w:rsidP="00A27D7B">
            <w:pPr>
              <w:pStyle w:val="Normaali1"/>
              <w:tabs>
                <w:tab w:val="decimal" w:pos="452"/>
              </w:tabs>
              <w:spacing w:before="60" w:after="60" w:line="240" w:lineRule="auto"/>
              <w:ind w:left="-146" w:right="5" w:hanging="10"/>
              <w:jc w:val="left"/>
              <w:rPr>
                <w:rFonts w:ascii="Times New Roman" w:hAnsi="Times New Roman"/>
                <w:szCs w:val="24"/>
              </w:rPr>
            </w:pPr>
            <w:r w:rsidRPr="006C1A0E">
              <w:rPr>
                <w:rFonts w:ascii="Times New Roman" w:hAnsi="Times New Roman"/>
                <w:bCs/>
                <w:szCs w:val="24"/>
              </w:rPr>
              <w:t>11.9</w:t>
            </w:r>
          </w:p>
        </w:tc>
        <w:tc>
          <w:tcPr>
            <w:tcW w:w="1327" w:type="dxa"/>
          </w:tcPr>
          <w:p w:rsidR="006C1A0E" w:rsidRPr="006C1A0E" w:rsidRDefault="006C1A0E" w:rsidP="00A27D7B">
            <w:pPr>
              <w:pStyle w:val="Normaali1"/>
              <w:tabs>
                <w:tab w:val="decimal" w:pos="577"/>
              </w:tabs>
              <w:spacing w:before="60" w:after="60" w:line="240" w:lineRule="auto"/>
              <w:ind w:left="-146" w:right="5" w:hanging="10"/>
              <w:jc w:val="left"/>
              <w:rPr>
                <w:rFonts w:ascii="Times New Roman" w:hAnsi="Times New Roman"/>
                <w:szCs w:val="24"/>
              </w:rPr>
            </w:pPr>
            <w:r w:rsidRPr="006C1A0E">
              <w:rPr>
                <w:rFonts w:ascii="Times New Roman" w:hAnsi="Times New Roman"/>
                <w:bCs/>
                <w:szCs w:val="24"/>
              </w:rPr>
              <w:t>8.2</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0.0673*</w:t>
            </w:r>
          </w:p>
        </w:tc>
      </w:tr>
      <w:tr w:rsidR="006C1A0E" w:rsidTr="00A27D7B">
        <w:trPr>
          <w:jc w:val="center"/>
        </w:trPr>
        <w:tc>
          <w:tcPr>
            <w:tcW w:w="1701" w:type="dxa"/>
          </w:tcPr>
          <w:p w:rsidR="006C1A0E" w:rsidRPr="006C1A0E" w:rsidRDefault="006C1A0E" w:rsidP="00A27D7B">
            <w:pPr>
              <w:pStyle w:val="Normaali1"/>
              <w:spacing w:before="60" w:after="60" w:line="240" w:lineRule="auto"/>
              <w:ind w:left="-4" w:right="-115"/>
              <w:jc w:val="left"/>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0.3</w:t>
            </w:r>
            <w:r w:rsidRPr="006C1A0E">
              <w:rPr>
                <w:rFonts w:ascii="Times New Roman" w:hAnsi="Times New Roman"/>
                <w:szCs w:val="24"/>
              </w:rPr>
              <w:t>)</w:t>
            </w:r>
          </w:p>
        </w:tc>
        <w:tc>
          <w:tcPr>
            <w:tcW w:w="1221" w:type="dxa"/>
          </w:tcPr>
          <w:p w:rsidR="006C1A0E" w:rsidRPr="006C1A0E" w:rsidRDefault="006C1A0E" w:rsidP="00A27D7B">
            <w:pPr>
              <w:pStyle w:val="Normaali1"/>
              <w:tabs>
                <w:tab w:val="decimal" w:pos="56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bCs/>
                <w:szCs w:val="24"/>
              </w:rPr>
              <w:t>1.9</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szCs w:val="24"/>
              </w:rPr>
              <w:t>12.2</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bCs/>
                <w:szCs w:val="24"/>
              </w:rPr>
              <w:t>3.7</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t>12.3</w:t>
            </w:r>
          </w:p>
        </w:tc>
        <w:tc>
          <w:tcPr>
            <w:tcW w:w="1327" w:type="dxa"/>
          </w:tcPr>
          <w:p w:rsidR="006C1A0E" w:rsidRPr="006C1A0E" w:rsidRDefault="006C1A0E" w:rsidP="00A27D7B">
            <w:pPr>
              <w:pStyle w:val="Normaali1"/>
              <w:tabs>
                <w:tab w:val="decimal" w:pos="577"/>
              </w:tabs>
              <w:spacing w:before="60" w:after="60" w:line="240" w:lineRule="auto"/>
              <w:ind w:left="-115" w:right="-115"/>
              <w:jc w:val="left"/>
              <w:rPr>
                <w:rFonts w:ascii="Times New Roman" w:hAnsi="Times New Roman"/>
                <w:szCs w:val="24"/>
              </w:rPr>
            </w:pPr>
            <w:r w:rsidRPr="006C1A0E">
              <w:rPr>
                <w:rFonts w:ascii="Times New Roman" w:hAnsi="Times New Roman"/>
                <w:bCs/>
                <w:szCs w:val="24"/>
              </w:rPr>
              <w:t>8.1*</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0.0680</w:t>
            </w:r>
          </w:p>
        </w:tc>
      </w:tr>
    </w:tbl>
    <w:p w:rsidR="006C1A0E" w:rsidRDefault="006C1A0E" w:rsidP="006C1A0E">
      <w:pPr>
        <w:pStyle w:val="Normaali1"/>
        <w:spacing w:line="240" w:lineRule="auto"/>
        <w:rPr>
          <w:rFonts w:ascii="Times New Roman" w:hAnsi="Times New Roman"/>
          <w:color w:val="000000"/>
          <w:szCs w:val="26"/>
        </w:rPr>
      </w:pPr>
    </w:p>
    <w:p w:rsidR="006C1A0E" w:rsidRDefault="006C1A0E" w:rsidP="00A557DC">
      <w:pPr>
        <w:pStyle w:val="Normaali1"/>
        <w:spacing w:line="240" w:lineRule="auto"/>
        <w:ind w:firstLine="142"/>
        <w:jc w:val="left"/>
        <w:rPr>
          <w:rFonts w:ascii="Times New Roman" w:hAnsi="Times New Roman"/>
          <w:color w:val="000000"/>
          <w:szCs w:val="26"/>
        </w:rPr>
      </w:pPr>
      <w:r>
        <w:rPr>
          <w:rFonts w:ascii="Times New Roman" w:hAnsi="Times New Roman"/>
          <w:color w:val="000000"/>
          <w:szCs w:val="26"/>
        </w:rPr>
        <w:t>Source: Flegg and Tohmo (2011, Table 4).  * denotes a minimum.</w:t>
      </w:r>
    </w:p>
    <w:p w:rsidR="004D03DE" w:rsidRDefault="004D03DE" w:rsidP="004D03DE">
      <w:pPr>
        <w:rPr>
          <w:rFonts w:ascii="Times New Roman" w:hAnsi="Times New Roman" w:cs="Times New Roman"/>
          <w:sz w:val="24"/>
          <w:szCs w:val="24"/>
        </w:rPr>
      </w:pPr>
    </w:p>
    <w:p w:rsidR="00226B94" w:rsidRDefault="00226B94" w:rsidP="004D03DE">
      <w:pPr>
        <w:rPr>
          <w:rFonts w:ascii="Times New Roman" w:hAnsi="Times New Roman" w:cs="Times New Roman"/>
          <w:sz w:val="24"/>
          <w:szCs w:val="24"/>
        </w:rPr>
        <w:sectPr w:rsidR="00226B94" w:rsidSect="003341E6">
          <w:footerReference w:type="default" r:id="rId52"/>
          <w:footerReference w:type="first" r:id="rId53"/>
          <w:endnotePr>
            <w:numFmt w:val="decimal"/>
          </w:endnotePr>
          <w:type w:val="continuous"/>
          <w:pgSz w:w="11906" w:h="16838"/>
          <w:pgMar w:top="1440" w:right="1440" w:bottom="1440" w:left="1440" w:header="708" w:footer="708" w:gutter="0"/>
          <w:cols w:space="708"/>
          <w:titlePg/>
          <w:docGrid w:linePitch="360"/>
        </w:sectPr>
      </w:pPr>
    </w:p>
    <w:p w:rsidR="00226B94" w:rsidRPr="00226B94" w:rsidRDefault="00226B94" w:rsidP="00226B94">
      <w:pPr>
        <w:spacing w:after="0" w:line="240" w:lineRule="auto"/>
        <w:jc w:val="center"/>
        <w:rPr>
          <w:rFonts w:ascii="Times New Roman" w:hAnsi="Times New Roman" w:cs="Times New Roman"/>
          <w:b/>
          <w:sz w:val="24"/>
          <w:szCs w:val="24"/>
        </w:rPr>
      </w:pPr>
      <w:r w:rsidRPr="00226B94">
        <w:rPr>
          <w:rFonts w:ascii="Times New Roman" w:hAnsi="Times New Roman" w:cs="Times New Roman"/>
          <w:b/>
          <w:sz w:val="24"/>
          <w:szCs w:val="24"/>
        </w:rPr>
        <w:lastRenderedPageBreak/>
        <w:t>Table 3</w:t>
      </w:r>
    </w:p>
    <w:p w:rsidR="00226B94" w:rsidRPr="002B237F" w:rsidRDefault="00226B94" w:rsidP="00226B94">
      <w:pPr>
        <w:spacing w:after="0" w:line="240" w:lineRule="auto"/>
        <w:jc w:val="center"/>
        <w:rPr>
          <w:u w:val="single"/>
        </w:rPr>
      </w:pPr>
      <w:r w:rsidRPr="00226B94">
        <w:rPr>
          <w:rFonts w:ascii="Times New Roman" w:hAnsi="Times New Roman" w:cs="Times New Roman"/>
          <w:b/>
          <w:sz w:val="24"/>
          <w:szCs w:val="24"/>
        </w:rPr>
        <w:t>Employees in Uusimaa and Finland by Regional</w:t>
      </w:r>
      <w:r w:rsidRPr="006212E0">
        <w:rPr>
          <w:b/>
        </w:rPr>
        <w:t xml:space="preserve"> </w:t>
      </w:r>
      <w:r w:rsidRPr="00226B94">
        <w:rPr>
          <w:rFonts w:ascii="Times New Roman" w:hAnsi="Times New Roman" w:cs="Times New Roman"/>
          <w:b/>
          <w:sz w:val="24"/>
          <w:szCs w:val="24"/>
        </w:rPr>
        <w:t>Sector</w:t>
      </w:r>
    </w:p>
    <w:p w:rsidR="00226B94" w:rsidRPr="00AF05EA" w:rsidRDefault="00226B94" w:rsidP="00226B94">
      <w:pPr>
        <w:spacing w:after="0" w:line="240" w:lineRule="auto"/>
      </w:pPr>
    </w:p>
    <w:tbl>
      <w:tblPr>
        <w:tblStyle w:val="TableGrid"/>
        <w:tblW w:w="13716" w:type="dxa"/>
        <w:tblLayout w:type="fixed"/>
        <w:tblLook w:val="04A0"/>
      </w:tblPr>
      <w:tblGrid>
        <w:gridCol w:w="817"/>
        <w:gridCol w:w="7371"/>
        <w:gridCol w:w="1276"/>
        <w:gridCol w:w="1276"/>
        <w:gridCol w:w="1134"/>
        <w:gridCol w:w="1134"/>
        <w:gridCol w:w="708"/>
      </w:tblGrid>
      <w:tr w:rsidR="00226B94" w:rsidRPr="002B237F" w:rsidTr="00A27D7B">
        <w:trPr>
          <w:trHeight w:val="721"/>
        </w:trPr>
        <w:tc>
          <w:tcPr>
            <w:tcW w:w="817" w:type="dxa"/>
            <w:vAlign w:val="bottom"/>
          </w:tcPr>
          <w:p w:rsidR="00226B94" w:rsidRPr="0025186D" w:rsidRDefault="00226B94" w:rsidP="00A27D7B">
            <w:pPr>
              <w:spacing w:after="50"/>
              <w:rPr>
                <w:color w:val="000000"/>
                <w:sz w:val="22"/>
                <w:szCs w:val="22"/>
              </w:rPr>
            </w:pPr>
            <w:r>
              <w:rPr>
                <w:b/>
                <w:color w:val="000000"/>
                <w:sz w:val="22"/>
                <w:szCs w:val="22"/>
              </w:rPr>
              <w:t>S</w:t>
            </w:r>
            <w:r w:rsidRPr="0025186D">
              <w:rPr>
                <w:b/>
                <w:color w:val="000000"/>
                <w:sz w:val="22"/>
                <w:szCs w:val="22"/>
              </w:rPr>
              <w:t>ector</w:t>
            </w:r>
          </w:p>
        </w:tc>
        <w:tc>
          <w:tcPr>
            <w:tcW w:w="7371" w:type="dxa"/>
            <w:vAlign w:val="bottom"/>
          </w:tcPr>
          <w:p w:rsidR="00226B94" w:rsidRPr="006212E0" w:rsidRDefault="00226B94" w:rsidP="00A27D7B">
            <w:pPr>
              <w:spacing w:after="50"/>
              <w:jc w:val="center"/>
              <w:rPr>
                <w:sz w:val="22"/>
                <w:szCs w:val="22"/>
                <w:lang w:val="en-GB"/>
              </w:rPr>
            </w:pPr>
            <w:r w:rsidRPr="0025186D">
              <w:rPr>
                <w:b/>
                <w:sz w:val="22"/>
                <w:szCs w:val="22"/>
              </w:rPr>
              <w:t>Description</w:t>
            </w:r>
          </w:p>
        </w:tc>
        <w:tc>
          <w:tcPr>
            <w:tcW w:w="1276" w:type="dxa"/>
            <w:vAlign w:val="bottom"/>
          </w:tcPr>
          <w:p w:rsidR="00226B94" w:rsidRPr="0025186D" w:rsidRDefault="00226B94" w:rsidP="00A27D7B">
            <w:pPr>
              <w:jc w:val="center"/>
              <w:rPr>
                <w:b/>
                <w:sz w:val="22"/>
                <w:szCs w:val="22"/>
              </w:rPr>
            </w:pPr>
            <w:r w:rsidRPr="006212E0">
              <w:rPr>
                <w:b/>
                <w:sz w:val="22"/>
                <w:szCs w:val="22"/>
                <w:lang w:val="en-GB"/>
              </w:rPr>
              <w:t>Uusimaa</w:t>
            </w:r>
            <w:r>
              <w:rPr>
                <w:b/>
                <w:sz w:val="22"/>
                <w:szCs w:val="22"/>
                <w:lang w:val="en-GB"/>
              </w:rPr>
              <w:t>:</w:t>
            </w:r>
          </w:p>
          <w:p w:rsidR="00226B94" w:rsidRPr="0025186D" w:rsidRDefault="00226B94" w:rsidP="00A27D7B">
            <w:pPr>
              <w:jc w:val="center"/>
              <w:rPr>
                <w:b/>
                <w:sz w:val="22"/>
                <w:szCs w:val="22"/>
              </w:rPr>
            </w:pPr>
            <w:r w:rsidRPr="0025186D">
              <w:rPr>
                <w:b/>
                <w:sz w:val="22"/>
                <w:szCs w:val="22"/>
              </w:rPr>
              <w:t>Employees</w:t>
            </w:r>
          </w:p>
          <w:p w:rsidR="00226B94" w:rsidRPr="0025186D" w:rsidRDefault="00226B94" w:rsidP="00A27D7B">
            <w:pPr>
              <w:spacing w:after="50"/>
              <w:jc w:val="center"/>
              <w:rPr>
                <w:b/>
                <w:sz w:val="22"/>
                <w:szCs w:val="22"/>
              </w:rPr>
            </w:pPr>
            <w:r>
              <w:rPr>
                <w:b/>
                <w:sz w:val="22"/>
                <w:szCs w:val="22"/>
              </w:rPr>
              <w:t>RE</w:t>
            </w:r>
            <w:r>
              <w:rPr>
                <w:b/>
                <w:sz w:val="22"/>
                <w:szCs w:val="22"/>
                <w:vertAlign w:val="subscript"/>
              </w:rPr>
              <w:t>i</w:t>
            </w:r>
          </w:p>
        </w:tc>
        <w:tc>
          <w:tcPr>
            <w:tcW w:w="1276" w:type="dxa"/>
            <w:vAlign w:val="bottom"/>
          </w:tcPr>
          <w:p w:rsidR="00226B94" w:rsidRPr="0025186D" w:rsidRDefault="00226B94" w:rsidP="00A27D7B">
            <w:pPr>
              <w:jc w:val="center"/>
              <w:rPr>
                <w:b/>
                <w:sz w:val="22"/>
                <w:szCs w:val="22"/>
              </w:rPr>
            </w:pPr>
            <w:r w:rsidRPr="0025186D">
              <w:rPr>
                <w:b/>
                <w:sz w:val="22"/>
                <w:szCs w:val="22"/>
              </w:rPr>
              <w:t>Finland</w:t>
            </w:r>
            <w:r>
              <w:rPr>
                <w:b/>
                <w:sz w:val="22"/>
                <w:szCs w:val="22"/>
              </w:rPr>
              <w:t>:</w:t>
            </w:r>
          </w:p>
          <w:p w:rsidR="00226B94" w:rsidRPr="0025186D" w:rsidRDefault="00226B94" w:rsidP="00A27D7B">
            <w:pPr>
              <w:jc w:val="center"/>
              <w:rPr>
                <w:b/>
                <w:sz w:val="22"/>
                <w:szCs w:val="22"/>
              </w:rPr>
            </w:pPr>
            <w:r w:rsidRPr="0025186D">
              <w:rPr>
                <w:b/>
                <w:sz w:val="22"/>
                <w:szCs w:val="22"/>
              </w:rPr>
              <w:t>Employees</w:t>
            </w:r>
          </w:p>
          <w:p w:rsidR="00226B94" w:rsidRPr="0025186D" w:rsidRDefault="00226B94" w:rsidP="00A27D7B">
            <w:pPr>
              <w:spacing w:after="50"/>
              <w:jc w:val="center"/>
              <w:rPr>
                <w:b/>
                <w:sz w:val="22"/>
                <w:szCs w:val="22"/>
              </w:rPr>
            </w:pPr>
            <w:r w:rsidRPr="0025186D">
              <w:rPr>
                <w:b/>
                <w:sz w:val="22"/>
                <w:szCs w:val="22"/>
              </w:rPr>
              <w:t>N</w:t>
            </w:r>
            <w:r>
              <w:rPr>
                <w:b/>
                <w:sz w:val="22"/>
                <w:szCs w:val="22"/>
              </w:rPr>
              <w:t>E</w:t>
            </w:r>
            <w:r>
              <w:rPr>
                <w:b/>
                <w:sz w:val="22"/>
                <w:szCs w:val="22"/>
                <w:vertAlign w:val="subscript"/>
              </w:rPr>
              <w:t>i</w:t>
            </w:r>
          </w:p>
        </w:tc>
        <w:tc>
          <w:tcPr>
            <w:tcW w:w="1134" w:type="dxa"/>
            <w:vAlign w:val="bottom"/>
          </w:tcPr>
          <w:p w:rsidR="00226B94" w:rsidRPr="0025186D" w:rsidRDefault="00226B94" w:rsidP="00A27D7B">
            <w:pPr>
              <w:jc w:val="center"/>
              <w:rPr>
                <w:b/>
                <w:color w:val="000000"/>
                <w:sz w:val="22"/>
                <w:szCs w:val="22"/>
              </w:rPr>
            </w:pPr>
            <w:r>
              <w:rPr>
                <w:b/>
                <w:color w:val="000000"/>
                <w:sz w:val="22"/>
                <w:szCs w:val="22"/>
              </w:rPr>
              <w:t>Regional</w:t>
            </w:r>
          </w:p>
          <w:p w:rsidR="00226B94" w:rsidRPr="0025186D" w:rsidRDefault="00226B94" w:rsidP="00A27D7B">
            <w:pPr>
              <w:jc w:val="center"/>
              <w:rPr>
                <w:b/>
                <w:color w:val="000000"/>
                <w:sz w:val="22"/>
                <w:szCs w:val="22"/>
              </w:rPr>
            </w:pPr>
            <w:r>
              <w:rPr>
                <w:b/>
                <w:color w:val="000000"/>
                <w:sz w:val="22"/>
                <w:szCs w:val="22"/>
              </w:rPr>
              <w:t>s</w:t>
            </w:r>
            <w:r w:rsidRPr="0025186D">
              <w:rPr>
                <w:b/>
                <w:color w:val="000000"/>
                <w:sz w:val="22"/>
                <w:szCs w:val="22"/>
              </w:rPr>
              <w:t>hare</w:t>
            </w:r>
          </w:p>
          <w:p w:rsidR="00226B94" w:rsidRPr="0025186D" w:rsidRDefault="00226B94" w:rsidP="00A27D7B">
            <w:pPr>
              <w:spacing w:after="50"/>
              <w:jc w:val="center"/>
              <w:rPr>
                <w:b/>
                <w:color w:val="000000"/>
                <w:sz w:val="22"/>
                <w:szCs w:val="22"/>
              </w:rPr>
            </w:pPr>
            <w:r w:rsidRPr="0025186D">
              <w:rPr>
                <w:b/>
                <w:color w:val="000000"/>
                <w:sz w:val="22"/>
                <w:szCs w:val="22"/>
              </w:rPr>
              <w:t>(%)</w:t>
            </w:r>
          </w:p>
        </w:tc>
        <w:tc>
          <w:tcPr>
            <w:tcW w:w="1134" w:type="dxa"/>
            <w:vAlign w:val="bottom"/>
          </w:tcPr>
          <w:p w:rsidR="00226B94" w:rsidRPr="0025186D" w:rsidRDefault="00226B94" w:rsidP="00A27D7B">
            <w:pPr>
              <w:jc w:val="center"/>
              <w:rPr>
                <w:b/>
                <w:color w:val="000000"/>
                <w:sz w:val="22"/>
                <w:szCs w:val="22"/>
              </w:rPr>
            </w:pPr>
            <w:r>
              <w:rPr>
                <w:b/>
                <w:color w:val="000000"/>
                <w:sz w:val="22"/>
                <w:szCs w:val="22"/>
              </w:rPr>
              <w:t>National</w:t>
            </w:r>
          </w:p>
          <w:p w:rsidR="00226B94" w:rsidRPr="0025186D" w:rsidRDefault="00226B94" w:rsidP="00A27D7B">
            <w:pPr>
              <w:jc w:val="center"/>
              <w:rPr>
                <w:b/>
                <w:color w:val="000000"/>
                <w:sz w:val="22"/>
                <w:szCs w:val="22"/>
              </w:rPr>
            </w:pPr>
            <w:r>
              <w:rPr>
                <w:b/>
                <w:color w:val="000000"/>
                <w:sz w:val="22"/>
                <w:szCs w:val="22"/>
              </w:rPr>
              <w:t>s</w:t>
            </w:r>
            <w:r w:rsidRPr="0025186D">
              <w:rPr>
                <w:b/>
                <w:color w:val="000000"/>
                <w:sz w:val="22"/>
                <w:szCs w:val="22"/>
              </w:rPr>
              <w:t>hare</w:t>
            </w:r>
          </w:p>
          <w:p w:rsidR="00226B94" w:rsidRPr="0025186D" w:rsidRDefault="00226B94" w:rsidP="00A27D7B">
            <w:pPr>
              <w:spacing w:after="50"/>
              <w:jc w:val="center"/>
              <w:rPr>
                <w:b/>
                <w:color w:val="000000"/>
                <w:sz w:val="22"/>
                <w:szCs w:val="22"/>
              </w:rPr>
            </w:pPr>
            <w:r w:rsidRPr="0025186D">
              <w:rPr>
                <w:b/>
                <w:color w:val="000000"/>
                <w:sz w:val="22"/>
                <w:szCs w:val="22"/>
              </w:rPr>
              <w:t>(%)</w:t>
            </w:r>
          </w:p>
        </w:tc>
        <w:tc>
          <w:tcPr>
            <w:tcW w:w="708" w:type="dxa"/>
          </w:tcPr>
          <w:p w:rsidR="00226B94" w:rsidRDefault="00226B94" w:rsidP="00A27D7B">
            <w:pPr>
              <w:spacing w:after="50"/>
              <w:jc w:val="center"/>
              <w:rPr>
                <w:b/>
                <w:color w:val="000000"/>
                <w:sz w:val="22"/>
                <w:szCs w:val="22"/>
              </w:rPr>
            </w:pPr>
          </w:p>
          <w:p w:rsidR="00226B94" w:rsidRDefault="00226B94" w:rsidP="00A27D7B">
            <w:pPr>
              <w:spacing w:after="50"/>
              <w:jc w:val="center"/>
              <w:rPr>
                <w:b/>
                <w:color w:val="000000"/>
                <w:sz w:val="22"/>
                <w:szCs w:val="22"/>
              </w:rPr>
            </w:pPr>
          </w:p>
          <w:p w:rsidR="00226B94" w:rsidRPr="0025186D" w:rsidRDefault="00226B94" w:rsidP="00A27D7B">
            <w:pPr>
              <w:spacing w:after="50"/>
              <w:jc w:val="center"/>
              <w:rPr>
                <w:b/>
                <w:color w:val="000000"/>
                <w:sz w:val="22"/>
                <w:szCs w:val="22"/>
              </w:rPr>
            </w:pPr>
            <w:r w:rsidRPr="0025186D">
              <w:rPr>
                <w:b/>
                <w:color w:val="000000"/>
                <w:sz w:val="22"/>
                <w:szCs w:val="22"/>
              </w:rPr>
              <w:t>LQ</w:t>
            </w:r>
            <w:r w:rsidRPr="0025186D">
              <w:rPr>
                <w:b/>
                <w:color w:val="000000"/>
                <w:sz w:val="22"/>
                <w:szCs w:val="22"/>
                <w:vertAlign w:val="subscript"/>
              </w:rPr>
              <w:t>i</w:t>
            </w:r>
          </w:p>
        </w:tc>
      </w:tr>
      <w:tr w:rsidR="00226B94" w:rsidRPr="002B237F" w:rsidTr="00A27D7B">
        <w:tc>
          <w:tcPr>
            <w:tcW w:w="817" w:type="dxa"/>
            <w:vAlign w:val="bottom"/>
          </w:tcPr>
          <w:p w:rsidR="00226B94" w:rsidRPr="00805513" w:rsidRDefault="00226B94" w:rsidP="00A27D7B">
            <w:pPr>
              <w:tabs>
                <w:tab w:val="right" w:pos="426"/>
              </w:tabs>
              <w:rPr>
                <w:color w:val="000000"/>
              </w:rPr>
            </w:pPr>
            <w:r w:rsidRPr="00805513">
              <w:rPr>
                <w:color w:val="000000"/>
              </w:rPr>
              <w:tab/>
              <w:t>1</w:t>
            </w:r>
          </w:p>
        </w:tc>
        <w:tc>
          <w:tcPr>
            <w:tcW w:w="7371" w:type="dxa"/>
            <w:vAlign w:val="center"/>
          </w:tcPr>
          <w:p w:rsidR="00226B94" w:rsidRPr="00E24992" w:rsidRDefault="00226B94" w:rsidP="00A27D7B">
            <w:r w:rsidRPr="00E24992">
              <w:t>Agriculture and hunting (1)</w:t>
            </w:r>
          </w:p>
        </w:tc>
        <w:tc>
          <w:tcPr>
            <w:tcW w:w="1276" w:type="dxa"/>
            <w:vAlign w:val="bottom"/>
          </w:tcPr>
          <w:p w:rsidR="00226B94" w:rsidRPr="009504E8" w:rsidRDefault="00226B94" w:rsidP="00A27D7B">
            <w:pPr>
              <w:tabs>
                <w:tab w:val="right" w:pos="884"/>
              </w:tabs>
            </w:pPr>
            <w:r>
              <w:tab/>
            </w:r>
            <w:r w:rsidRPr="009504E8">
              <w:t>3</w:t>
            </w:r>
            <w:r>
              <w:t>,</w:t>
            </w:r>
            <w:r w:rsidRPr="009504E8">
              <w:t>409</w:t>
            </w:r>
          </w:p>
        </w:tc>
        <w:tc>
          <w:tcPr>
            <w:tcW w:w="1276" w:type="dxa"/>
            <w:vAlign w:val="bottom"/>
          </w:tcPr>
          <w:p w:rsidR="00226B94" w:rsidRPr="009504E8" w:rsidRDefault="00226B94" w:rsidP="00A27D7B">
            <w:pPr>
              <w:tabs>
                <w:tab w:val="right" w:pos="884"/>
              </w:tabs>
              <w:rPr>
                <w:color w:val="000000"/>
              </w:rPr>
            </w:pPr>
            <w:r>
              <w:rPr>
                <w:color w:val="000000"/>
              </w:rPr>
              <w:tab/>
            </w:r>
            <w:r w:rsidRPr="009504E8">
              <w:rPr>
                <w:color w:val="000000"/>
              </w:rPr>
              <w:t>104</w:t>
            </w:r>
            <w:r>
              <w:rPr>
                <w:color w:val="000000"/>
              </w:rPr>
              <w:t>,</w:t>
            </w:r>
            <w:r w:rsidRPr="009504E8">
              <w:rPr>
                <w:color w:val="000000"/>
              </w:rPr>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5</w:t>
            </w:r>
          </w:p>
        </w:tc>
        <w:tc>
          <w:tcPr>
            <w:tcW w:w="1134" w:type="dxa"/>
            <w:vAlign w:val="bottom"/>
          </w:tcPr>
          <w:p w:rsidR="00226B94" w:rsidRPr="009504E8" w:rsidRDefault="00226B94" w:rsidP="00A27D7B">
            <w:pPr>
              <w:tabs>
                <w:tab w:val="decimal" w:pos="459"/>
              </w:tabs>
              <w:rPr>
                <w:color w:val="000000"/>
              </w:rPr>
            </w:pPr>
            <w:r w:rsidRPr="009504E8">
              <w:rPr>
                <w:color w:val="000000"/>
              </w:rPr>
              <w:t>4</w:t>
            </w:r>
            <w:r>
              <w:rPr>
                <w:color w:val="000000"/>
              </w:rPr>
              <w:t>.</w:t>
            </w:r>
            <w:r w:rsidRPr="009504E8">
              <w:rPr>
                <w:color w:val="000000"/>
              </w:rPr>
              <w:t>4</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104</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2</w:t>
            </w:r>
          </w:p>
        </w:tc>
        <w:tc>
          <w:tcPr>
            <w:tcW w:w="7371" w:type="dxa"/>
            <w:vAlign w:val="center"/>
          </w:tcPr>
          <w:p w:rsidR="00226B94" w:rsidRPr="00E24992" w:rsidRDefault="00226B94" w:rsidP="00A27D7B">
            <w:r w:rsidRPr="00E24992">
              <w:t>Forestry and logging (2)</w:t>
            </w:r>
          </w:p>
        </w:tc>
        <w:tc>
          <w:tcPr>
            <w:tcW w:w="1276" w:type="dxa"/>
            <w:vAlign w:val="bottom"/>
          </w:tcPr>
          <w:p w:rsidR="00226B94" w:rsidRPr="009504E8" w:rsidRDefault="00226B94" w:rsidP="00A27D7B">
            <w:pPr>
              <w:tabs>
                <w:tab w:val="right" w:pos="884"/>
              </w:tabs>
            </w:pPr>
            <w:r>
              <w:tab/>
            </w:r>
            <w:r w:rsidRPr="009504E8">
              <w:t>1</w:t>
            </w:r>
            <w:r>
              <w:t>,</w:t>
            </w:r>
            <w:r w:rsidRPr="009504E8">
              <w:t>105</w:t>
            </w:r>
          </w:p>
        </w:tc>
        <w:tc>
          <w:tcPr>
            <w:tcW w:w="1276" w:type="dxa"/>
            <w:vAlign w:val="bottom"/>
          </w:tcPr>
          <w:p w:rsidR="00226B94" w:rsidRPr="009504E8" w:rsidRDefault="00226B94" w:rsidP="00A27D7B">
            <w:pPr>
              <w:tabs>
                <w:tab w:val="right" w:pos="884"/>
              </w:tabs>
              <w:rPr>
                <w:color w:val="000000"/>
              </w:rPr>
            </w:pPr>
            <w:r>
              <w:rPr>
                <w:color w:val="000000"/>
              </w:rPr>
              <w:tab/>
            </w:r>
            <w:r w:rsidRPr="009504E8">
              <w:rPr>
                <w:color w:val="000000"/>
              </w:rPr>
              <w:t>20</w:t>
            </w:r>
            <w:r>
              <w:rPr>
                <w:color w:val="000000"/>
              </w:rPr>
              <w:t>,</w:t>
            </w:r>
            <w:r w:rsidRPr="009504E8">
              <w:rPr>
                <w:color w:val="000000"/>
              </w:rPr>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1</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9</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176</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3</w:t>
            </w:r>
          </w:p>
        </w:tc>
        <w:tc>
          <w:tcPr>
            <w:tcW w:w="7371" w:type="dxa"/>
            <w:vAlign w:val="center"/>
          </w:tcPr>
          <w:p w:rsidR="00226B94" w:rsidRPr="00E24992" w:rsidRDefault="00226B94" w:rsidP="00A27D7B">
            <w:r w:rsidRPr="00E24992">
              <w:t>Fishing (3)</w:t>
            </w:r>
          </w:p>
        </w:tc>
        <w:tc>
          <w:tcPr>
            <w:tcW w:w="1276" w:type="dxa"/>
            <w:vAlign w:val="bottom"/>
          </w:tcPr>
          <w:p w:rsidR="00226B94" w:rsidRPr="009504E8" w:rsidRDefault="00226B94" w:rsidP="00A27D7B">
            <w:pPr>
              <w:tabs>
                <w:tab w:val="right" w:pos="884"/>
              </w:tabs>
            </w:pPr>
            <w:r>
              <w:tab/>
            </w:r>
            <w:r w:rsidRPr="009504E8">
              <w:t>37</w:t>
            </w:r>
          </w:p>
        </w:tc>
        <w:tc>
          <w:tcPr>
            <w:tcW w:w="1276" w:type="dxa"/>
            <w:vAlign w:val="bottom"/>
          </w:tcPr>
          <w:p w:rsidR="00226B94" w:rsidRPr="009504E8" w:rsidRDefault="00226B94" w:rsidP="00A27D7B">
            <w:pPr>
              <w:tabs>
                <w:tab w:val="right" w:pos="884"/>
              </w:tabs>
              <w:rPr>
                <w:color w:val="000000"/>
              </w:rPr>
            </w:pPr>
            <w:r>
              <w:rPr>
                <w:color w:val="000000"/>
              </w:rPr>
              <w:tab/>
            </w:r>
            <w:r w:rsidRPr="009504E8">
              <w:rPr>
                <w:color w:val="000000"/>
              </w:rPr>
              <w:t>2</w:t>
            </w:r>
            <w:r>
              <w:rPr>
                <w:color w:val="000000"/>
              </w:rPr>
              <w:t>,</w:t>
            </w:r>
            <w:r w:rsidRPr="009504E8">
              <w:rPr>
                <w:color w:val="000000"/>
              </w:rPr>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1</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059</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4</w:t>
            </w:r>
          </w:p>
        </w:tc>
        <w:tc>
          <w:tcPr>
            <w:tcW w:w="7371" w:type="dxa"/>
            <w:vAlign w:val="center"/>
          </w:tcPr>
          <w:p w:rsidR="00226B94" w:rsidRPr="00E24992" w:rsidRDefault="00226B94" w:rsidP="00A27D7B">
            <w:r w:rsidRPr="00E24992">
              <w:t>Mining and extraction (4</w:t>
            </w:r>
            <w:r w:rsidRPr="00E24992">
              <w:sym w:font="Symbol" w:char="F02D"/>
            </w:r>
            <w:r w:rsidRPr="00E24992">
              <w:t>8)</w:t>
            </w:r>
          </w:p>
        </w:tc>
        <w:tc>
          <w:tcPr>
            <w:tcW w:w="1276" w:type="dxa"/>
            <w:vAlign w:val="bottom"/>
          </w:tcPr>
          <w:p w:rsidR="00226B94" w:rsidRPr="009504E8" w:rsidRDefault="00226B94" w:rsidP="00A27D7B">
            <w:pPr>
              <w:tabs>
                <w:tab w:val="right" w:pos="884"/>
              </w:tabs>
            </w:pPr>
            <w:r>
              <w:tab/>
            </w:r>
            <w:r w:rsidRPr="009504E8">
              <w:t>635</w:t>
            </w:r>
          </w:p>
        </w:tc>
        <w:tc>
          <w:tcPr>
            <w:tcW w:w="1276" w:type="dxa"/>
            <w:vAlign w:val="bottom"/>
          </w:tcPr>
          <w:p w:rsidR="00226B94" w:rsidRPr="009504E8" w:rsidRDefault="00226B94" w:rsidP="00A27D7B">
            <w:pPr>
              <w:tabs>
                <w:tab w:val="right" w:pos="884"/>
              </w:tabs>
            </w:pPr>
            <w:r>
              <w:tab/>
            </w:r>
            <w:r w:rsidRPr="009504E8">
              <w:t>6</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1</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3</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336</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5</w:t>
            </w:r>
          </w:p>
        </w:tc>
        <w:tc>
          <w:tcPr>
            <w:tcW w:w="7371" w:type="dxa"/>
            <w:vAlign w:val="center"/>
          </w:tcPr>
          <w:p w:rsidR="00226B94" w:rsidRPr="00E24992" w:rsidRDefault="00A13B87" w:rsidP="00A13B87">
            <w:r>
              <w:t>Manufacture of f</w:t>
            </w:r>
            <w:r w:rsidR="00226B94" w:rsidRPr="00E24992">
              <w:t>ood</w:t>
            </w:r>
            <w:r>
              <w:t xml:space="preserve"> products</w:t>
            </w:r>
            <w:r w:rsidR="00226B94" w:rsidRPr="00E24992">
              <w:t>, beverages and tobacco</w:t>
            </w:r>
            <w:r>
              <w:t xml:space="preserve"> products</w:t>
            </w:r>
            <w:r w:rsidR="00226B94" w:rsidRPr="00E24992">
              <w:t xml:space="preserve"> (9</w:t>
            </w:r>
            <w:r w:rsidR="00226B94" w:rsidRPr="00E24992">
              <w:sym w:font="Symbol" w:char="F02D"/>
            </w:r>
            <w:r w:rsidR="00226B94" w:rsidRPr="00E24992">
              <w:t>10)</w:t>
            </w:r>
          </w:p>
        </w:tc>
        <w:tc>
          <w:tcPr>
            <w:tcW w:w="1276" w:type="dxa"/>
            <w:vAlign w:val="bottom"/>
          </w:tcPr>
          <w:p w:rsidR="00226B94" w:rsidRPr="009504E8" w:rsidRDefault="00226B94" w:rsidP="00A27D7B">
            <w:pPr>
              <w:tabs>
                <w:tab w:val="right" w:pos="884"/>
              </w:tabs>
            </w:pPr>
            <w:r>
              <w:tab/>
            </w:r>
            <w:r w:rsidRPr="009504E8">
              <w:t>9</w:t>
            </w:r>
            <w:r>
              <w:t>,</w:t>
            </w:r>
            <w:r w:rsidRPr="009504E8">
              <w:t>462</w:t>
            </w:r>
          </w:p>
        </w:tc>
        <w:tc>
          <w:tcPr>
            <w:tcW w:w="1276" w:type="dxa"/>
            <w:vAlign w:val="bottom"/>
          </w:tcPr>
          <w:p w:rsidR="00226B94" w:rsidRPr="009504E8" w:rsidRDefault="00226B94" w:rsidP="00A27D7B">
            <w:pPr>
              <w:tabs>
                <w:tab w:val="right" w:pos="884"/>
              </w:tabs>
            </w:pPr>
            <w:r>
              <w:tab/>
            </w:r>
            <w:r w:rsidRPr="009504E8">
              <w:t>41</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3</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733</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6</w:t>
            </w:r>
          </w:p>
        </w:tc>
        <w:tc>
          <w:tcPr>
            <w:tcW w:w="7371" w:type="dxa"/>
            <w:vAlign w:val="center"/>
          </w:tcPr>
          <w:p w:rsidR="00226B94" w:rsidRPr="00E24992" w:rsidRDefault="00226B94" w:rsidP="00A27D7B">
            <w:r w:rsidRPr="00E24992">
              <w:t xml:space="preserve">Manufacture of textiles and </w:t>
            </w:r>
            <w:r>
              <w:t>clothes</w:t>
            </w:r>
            <w:r w:rsidRPr="00E24992">
              <w:t>; dressing and dyeing of fur; tanning and dressing of leather; manufacture of luggage, handbags, saddlery, harness and footwear (11</w:t>
            </w:r>
            <w:r w:rsidRPr="00E24992">
              <w:sym w:font="Symbol" w:char="F02D"/>
            </w:r>
            <w:r w:rsidRPr="00E24992">
              <w:t>13)</w:t>
            </w:r>
          </w:p>
        </w:tc>
        <w:tc>
          <w:tcPr>
            <w:tcW w:w="1276" w:type="dxa"/>
            <w:vAlign w:val="bottom"/>
          </w:tcPr>
          <w:p w:rsidR="00226B94" w:rsidRPr="009504E8" w:rsidRDefault="00226B94" w:rsidP="00A27D7B">
            <w:pPr>
              <w:tabs>
                <w:tab w:val="right" w:pos="884"/>
              </w:tabs>
            </w:pPr>
            <w:r>
              <w:tab/>
            </w:r>
            <w:r w:rsidRPr="009504E8">
              <w:t>1</w:t>
            </w:r>
            <w:r>
              <w:t>,</w:t>
            </w:r>
            <w:r w:rsidRPr="009504E8">
              <w:t>754</w:t>
            </w:r>
          </w:p>
        </w:tc>
        <w:tc>
          <w:tcPr>
            <w:tcW w:w="1276" w:type="dxa"/>
            <w:vAlign w:val="bottom"/>
          </w:tcPr>
          <w:p w:rsidR="00226B94" w:rsidRPr="009504E8" w:rsidRDefault="00226B94" w:rsidP="00A27D7B">
            <w:pPr>
              <w:tabs>
                <w:tab w:val="right" w:pos="884"/>
              </w:tabs>
            </w:pPr>
            <w:r>
              <w:tab/>
            </w:r>
            <w:r w:rsidRPr="009504E8">
              <w:t>19</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2</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8</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293</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7</w:t>
            </w:r>
          </w:p>
        </w:tc>
        <w:tc>
          <w:tcPr>
            <w:tcW w:w="7371" w:type="dxa"/>
            <w:vAlign w:val="center"/>
          </w:tcPr>
          <w:p w:rsidR="00226B94" w:rsidRPr="00E24992" w:rsidRDefault="00226B94" w:rsidP="00A27D7B">
            <w:r w:rsidRPr="00E24992">
              <w:t>Manufacture of wood and of products of wood and cork, except furniture; manufacture of articles of straw and plaiting materials (14)</w:t>
            </w:r>
          </w:p>
        </w:tc>
        <w:tc>
          <w:tcPr>
            <w:tcW w:w="1276" w:type="dxa"/>
            <w:vAlign w:val="bottom"/>
          </w:tcPr>
          <w:p w:rsidR="00226B94" w:rsidRPr="009504E8" w:rsidRDefault="00226B94" w:rsidP="00A27D7B">
            <w:pPr>
              <w:tabs>
                <w:tab w:val="right" w:pos="884"/>
              </w:tabs>
            </w:pPr>
            <w:r>
              <w:tab/>
            </w:r>
            <w:r w:rsidRPr="009504E8">
              <w:t>1</w:t>
            </w:r>
            <w:r>
              <w:t>,</w:t>
            </w:r>
            <w:r w:rsidRPr="009504E8">
              <w:t>576</w:t>
            </w:r>
          </w:p>
        </w:tc>
        <w:tc>
          <w:tcPr>
            <w:tcW w:w="1276" w:type="dxa"/>
            <w:vAlign w:val="bottom"/>
          </w:tcPr>
          <w:p w:rsidR="00226B94" w:rsidRPr="009504E8" w:rsidRDefault="00226B94" w:rsidP="00A27D7B">
            <w:pPr>
              <w:tabs>
                <w:tab w:val="right" w:pos="884"/>
              </w:tabs>
            </w:pPr>
            <w:r>
              <w:tab/>
            </w:r>
            <w:r w:rsidRPr="009504E8">
              <w:t>31</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2</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3</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162</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8</w:t>
            </w:r>
          </w:p>
        </w:tc>
        <w:tc>
          <w:tcPr>
            <w:tcW w:w="7371" w:type="dxa"/>
            <w:vAlign w:val="center"/>
          </w:tcPr>
          <w:p w:rsidR="00226B94" w:rsidRPr="00E24992" w:rsidRDefault="00226B94" w:rsidP="00A27D7B">
            <w:r w:rsidRPr="00E24992">
              <w:t>Manufacture of pulp, paper and paper products; publishing, printing and reproduction of recorded media (15</w:t>
            </w:r>
            <w:r w:rsidRPr="00E24992">
              <w:sym w:font="Symbol" w:char="F02D"/>
            </w:r>
            <w:r w:rsidRPr="00E24992">
              <w:t>16)</w:t>
            </w:r>
          </w:p>
        </w:tc>
        <w:tc>
          <w:tcPr>
            <w:tcW w:w="1276" w:type="dxa"/>
            <w:vAlign w:val="bottom"/>
          </w:tcPr>
          <w:p w:rsidR="00226B94" w:rsidRPr="009504E8" w:rsidRDefault="00226B94" w:rsidP="00A27D7B">
            <w:pPr>
              <w:tabs>
                <w:tab w:val="right" w:pos="884"/>
              </w:tabs>
            </w:pPr>
            <w:r>
              <w:tab/>
            </w:r>
            <w:r w:rsidRPr="009504E8">
              <w:t>18</w:t>
            </w:r>
            <w:r>
              <w:t>,</w:t>
            </w:r>
            <w:r w:rsidRPr="009504E8">
              <w:t>009</w:t>
            </w:r>
          </w:p>
        </w:tc>
        <w:tc>
          <w:tcPr>
            <w:tcW w:w="1276" w:type="dxa"/>
            <w:vAlign w:val="bottom"/>
          </w:tcPr>
          <w:p w:rsidR="00226B94" w:rsidRPr="009504E8" w:rsidRDefault="00226B94" w:rsidP="00A27D7B">
            <w:pPr>
              <w:tabs>
                <w:tab w:val="right" w:pos="884"/>
              </w:tabs>
            </w:pPr>
            <w:r>
              <w:tab/>
            </w:r>
            <w:r w:rsidRPr="009504E8">
              <w:t>72</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4</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1</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795</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9</w:t>
            </w:r>
          </w:p>
        </w:tc>
        <w:tc>
          <w:tcPr>
            <w:tcW w:w="7371" w:type="dxa"/>
            <w:vAlign w:val="center"/>
          </w:tcPr>
          <w:p w:rsidR="00226B94" w:rsidRPr="00E24992" w:rsidRDefault="00226B94" w:rsidP="00A27D7B">
            <w:r w:rsidRPr="00E24992">
              <w:t>Manufacture of coke, refined petroleum products, nuclear fuels, chemicals and chemical products, rubber and plastic products (17</w:t>
            </w:r>
            <w:r w:rsidRPr="00E24992">
              <w:sym w:font="Symbol" w:char="F02D"/>
            </w:r>
            <w:r w:rsidRPr="00E24992">
              <w:t>19)</w:t>
            </w:r>
          </w:p>
        </w:tc>
        <w:tc>
          <w:tcPr>
            <w:tcW w:w="1276" w:type="dxa"/>
            <w:vAlign w:val="bottom"/>
          </w:tcPr>
          <w:p w:rsidR="00226B94" w:rsidRPr="009504E8" w:rsidRDefault="00226B94" w:rsidP="00A27D7B">
            <w:pPr>
              <w:tabs>
                <w:tab w:val="right" w:pos="884"/>
              </w:tabs>
            </w:pPr>
            <w:r>
              <w:tab/>
            </w:r>
            <w:r w:rsidRPr="009504E8">
              <w:t>9</w:t>
            </w:r>
            <w:r>
              <w:t>,</w:t>
            </w:r>
            <w:r w:rsidRPr="009504E8">
              <w:t>127</w:t>
            </w:r>
          </w:p>
        </w:tc>
        <w:tc>
          <w:tcPr>
            <w:tcW w:w="1276" w:type="dxa"/>
            <w:vAlign w:val="bottom"/>
          </w:tcPr>
          <w:p w:rsidR="00226B94" w:rsidRPr="009504E8" w:rsidRDefault="00226B94" w:rsidP="00A27D7B">
            <w:pPr>
              <w:tabs>
                <w:tab w:val="right" w:pos="884"/>
              </w:tabs>
            </w:pPr>
            <w:r>
              <w:tab/>
            </w:r>
            <w:r w:rsidRPr="009504E8">
              <w:t>40</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2</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725</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10</w:t>
            </w:r>
          </w:p>
        </w:tc>
        <w:tc>
          <w:tcPr>
            <w:tcW w:w="7371" w:type="dxa"/>
            <w:vAlign w:val="center"/>
          </w:tcPr>
          <w:p w:rsidR="00226B94" w:rsidRPr="00E24992" w:rsidRDefault="00226B94" w:rsidP="00A27D7B">
            <w:r w:rsidRPr="00E24992">
              <w:t>Manufacture of other non-metallic mineral products (20)</w:t>
            </w:r>
          </w:p>
        </w:tc>
        <w:tc>
          <w:tcPr>
            <w:tcW w:w="1276" w:type="dxa"/>
            <w:vAlign w:val="bottom"/>
          </w:tcPr>
          <w:p w:rsidR="00226B94" w:rsidRPr="009504E8" w:rsidRDefault="00226B94" w:rsidP="00A27D7B">
            <w:pPr>
              <w:tabs>
                <w:tab w:val="right" w:pos="884"/>
              </w:tabs>
            </w:pPr>
            <w:r>
              <w:tab/>
            </w:r>
            <w:r w:rsidRPr="009504E8">
              <w:t>2</w:t>
            </w:r>
            <w:r>
              <w:t>,</w:t>
            </w:r>
            <w:r w:rsidRPr="009504E8">
              <w:t>964</w:t>
            </w:r>
          </w:p>
        </w:tc>
        <w:tc>
          <w:tcPr>
            <w:tcW w:w="1276" w:type="dxa"/>
            <w:vAlign w:val="bottom"/>
          </w:tcPr>
          <w:p w:rsidR="00226B94" w:rsidRPr="009504E8" w:rsidRDefault="00226B94" w:rsidP="00A27D7B">
            <w:pPr>
              <w:tabs>
                <w:tab w:val="right" w:pos="884"/>
              </w:tabs>
            </w:pPr>
            <w:r>
              <w:tab/>
            </w:r>
            <w:r w:rsidRPr="009504E8">
              <w:t>16</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0</w:t>
            </w:r>
            <w:r>
              <w:rPr>
                <w:color w:val="000000"/>
              </w:rPr>
              <w:t>.</w:t>
            </w:r>
            <w:r w:rsidRPr="009504E8">
              <w:rPr>
                <w:color w:val="000000"/>
              </w:rPr>
              <w:t>4</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589</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11</w:t>
            </w:r>
          </w:p>
        </w:tc>
        <w:tc>
          <w:tcPr>
            <w:tcW w:w="7371" w:type="dxa"/>
            <w:vAlign w:val="center"/>
          </w:tcPr>
          <w:p w:rsidR="00226B94" w:rsidRPr="00E24992" w:rsidRDefault="00226B94" w:rsidP="00A27D7B">
            <w:r w:rsidRPr="00E24992">
              <w:t xml:space="preserve">Manufacture of basic metals and fabricated metal products, </w:t>
            </w:r>
            <w:r>
              <w:t>other than</w:t>
            </w:r>
            <w:r w:rsidRPr="00E24992">
              <w:t xml:space="preserve"> machinery and equipment (21</w:t>
            </w:r>
            <w:r w:rsidRPr="00E24992">
              <w:sym w:font="Symbol" w:char="F02D"/>
            </w:r>
            <w:r w:rsidRPr="00E24992">
              <w:t>22)</w:t>
            </w:r>
          </w:p>
        </w:tc>
        <w:tc>
          <w:tcPr>
            <w:tcW w:w="1276" w:type="dxa"/>
            <w:vAlign w:val="bottom"/>
          </w:tcPr>
          <w:p w:rsidR="00226B94" w:rsidRPr="009504E8" w:rsidRDefault="00226B94" w:rsidP="00A27D7B">
            <w:pPr>
              <w:tabs>
                <w:tab w:val="right" w:pos="884"/>
              </w:tabs>
            </w:pPr>
            <w:r>
              <w:tab/>
            </w:r>
            <w:r w:rsidRPr="009504E8">
              <w:t>8</w:t>
            </w:r>
            <w:r>
              <w:t>,</w:t>
            </w:r>
            <w:r w:rsidRPr="009504E8">
              <w:t>191</w:t>
            </w:r>
          </w:p>
        </w:tc>
        <w:tc>
          <w:tcPr>
            <w:tcW w:w="1276" w:type="dxa"/>
            <w:vAlign w:val="bottom"/>
          </w:tcPr>
          <w:p w:rsidR="00226B94" w:rsidRPr="009504E8" w:rsidRDefault="00226B94" w:rsidP="00A27D7B">
            <w:pPr>
              <w:tabs>
                <w:tab w:val="right" w:pos="884"/>
              </w:tabs>
            </w:pPr>
            <w:r>
              <w:tab/>
            </w:r>
            <w:r w:rsidRPr="009504E8">
              <w:t>62</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1</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6</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420</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12</w:t>
            </w:r>
          </w:p>
        </w:tc>
        <w:tc>
          <w:tcPr>
            <w:tcW w:w="7371" w:type="dxa"/>
            <w:vAlign w:val="center"/>
          </w:tcPr>
          <w:p w:rsidR="00226B94" w:rsidRPr="00E24992" w:rsidRDefault="00226B94" w:rsidP="00A27D7B">
            <w:r w:rsidRPr="00E24992">
              <w:t>Manufacture of machinery and equipment not classified elsewhere (23)</w:t>
            </w:r>
          </w:p>
        </w:tc>
        <w:tc>
          <w:tcPr>
            <w:tcW w:w="1276" w:type="dxa"/>
            <w:vAlign w:val="bottom"/>
          </w:tcPr>
          <w:p w:rsidR="00226B94" w:rsidRPr="009504E8" w:rsidRDefault="00226B94" w:rsidP="00A27D7B">
            <w:pPr>
              <w:tabs>
                <w:tab w:val="right" w:pos="884"/>
              </w:tabs>
            </w:pPr>
            <w:r>
              <w:tab/>
            </w:r>
            <w:r w:rsidRPr="009504E8">
              <w:t>10</w:t>
            </w:r>
            <w:r>
              <w:t>,</w:t>
            </w:r>
            <w:r w:rsidRPr="009504E8">
              <w:t>460</w:t>
            </w:r>
          </w:p>
        </w:tc>
        <w:tc>
          <w:tcPr>
            <w:tcW w:w="1276" w:type="dxa"/>
            <w:vAlign w:val="bottom"/>
          </w:tcPr>
          <w:p w:rsidR="00226B94" w:rsidRPr="009504E8" w:rsidRDefault="00226B94" w:rsidP="00A27D7B">
            <w:pPr>
              <w:tabs>
                <w:tab w:val="right" w:pos="884"/>
              </w:tabs>
            </w:pPr>
            <w:r>
              <w:tab/>
            </w:r>
            <w:r w:rsidRPr="009504E8">
              <w:t>63</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4</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527</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13</w:t>
            </w:r>
          </w:p>
        </w:tc>
        <w:tc>
          <w:tcPr>
            <w:tcW w:w="7371" w:type="dxa"/>
            <w:vAlign w:val="center"/>
          </w:tcPr>
          <w:p w:rsidR="00226B94" w:rsidRPr="00E24992" w:rsidRDefault="00226B94" w:rsidP="00A27D7B">
            <w:r w:rsidRPr="00E24992">
              <w:t>Manufacture of office machinery and computers; electrical machinery and apparatus; radio, television and communication equipment and apparatus; medical, precision and optical instruments, watches and clocks (24</w:t>
            </w:r>
            <w:r w:rsidRPr="00E24992">
              <w:sym w:font="Symbol" w:char="F02D"/>
            </w:r>
            <w:r w:rsidRPr="00E24992">
              <w:t>27)</w:t>
            </w:r>
          </w:p>
        </w:tc>
        <w:tc>
          <w:tcPr>
            <w:tcW w:w="1276" w:type="dxa"/>
            <w:vAlign w:val="bottom"/>
          </w:tcPr>
          <w:p w:rsidR="00226B94" w:rsidRPr="009504E8" w:rsidRDefault="00226B94" w:rsidP="00A27D7B">
            <w:pPr>
              <w:tabs>
                <w:tab w:val="right" w:pos="884"/>
              </w:tabs>
            </w:pPr>
            <w:r>
              <w:tab/>
            </w:r>
            <w:r w:rsidRPr="009504E8">
              <w:t>26</w:t>
            </w:r>
            <w:r>
              <w:t>,</w:t>
            </w:r>
            <w:r w:rsidRPr="009504E8">
              <w:t>823</w:t>
            </w:r>
          </w:p>
        </w:tc>
        <w:tc>
          <w:tcPr>
            <w:tcW w:w="1276" w:type="dxa"/>
            <w:vAlign w:val="bottom"/>
          </w:tcPr>
          <w:p w:rsidR="00226B94" w:rsidRPr="009504E8" w:rsidRDefault="00226B94" w:rsidP="00A27D7B">
            <w:pPr>
              <w:tabs>
                <w:tab w:val="right" w:pos="884"/>
              </w:tabs>
            </w:pPr>
            <w:r>
              <w:tab/>
            </w:r>
            <w:r w:rsidRPr="009504E8">
              <w:t>66</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6</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8</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291</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14</w:t>
            </w:r>
          </w:p>
        </w:tc>
        <w:tc>
          <w:tcPr>
            <w:tcW w:w="7371" w:type="dxa"/>
            <w:vAlign w:val="center"/>
          </w:tcPr>
          <w:p w:rsidR="00226B94" w:rsidRPr="00E24992" w:rsidRDefault="00226B94" w:rsidP="00A27D7B">
            <w:r w:rsidRPr="00E24992">
              <w:t>Manufacture of motor vehicles, trailers, semi-trailers and other transport equipment (28</w:t>
            </w:r>
            <w:r w:rsidRPr="00E24992">
              <w:sym w:font="Symbol" w:char="F02D"/>
            </w:r>
            <w:r w:rsidRPr="00E24992">
              <w:t>29)</w:t>
            </w:r>
          </w:p>
        </w:tc>
        <w:tc>
          <w:tcPr>
            <w:tcW w:w="1276" w:type="dxa"/>
            <w:vAlign w:val="bottom"/>
          </w:tcPr>
          <w:p w:rsidR="00226B94" w:rsidRPr="009504E8" w:rsidRDefault="00226B94" w:rsidP="00A27D7B">
            <w:pPr>
              <w:tabs>
                <w:tab w:val="right" w:pos="884"/>
              </w:tabs>
            </w:pPr>
            <w:r>
              <w:tab/>
            </w:r>
            <w:r w:rsidRPr="009504E8">
              <w:t>5</w:t>
            </w:r>
            <w:r>
              <w:t>,</w:t>
            </w:r>
            <w:r w:rsidRPr="009504E8">
              <w:t>986</w:t>
            </w:r>
          </w:p>
        </w:tc>
        <w:tc>
          <w:tcPr>
            <w:tcW w:w="1276" w:type="dxa"/>
            <w:vAlign w:val="bottom"/>
          </w:tcPr>
          <w:p w:rsidR="00226B94" w:rsidRPr="009504E8" w:rsidRDefault="00226B94" w:rsidP="00A27D7B">
            <w:pPr>
              <w:tabs>
                <w:tab w:val="right" w:pos="884"/>
              </w:tabs>
            </w:pPr>
            <w:r>
              <w:tab/>
            </w:r>
            <w:r w:rsidRPr="009504E8">
              <w:t>25</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1</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761</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15</w:t>
            </w:r>
          </w:p>
        </w:tc>
        <w:tc>
          <w:tcPr>
            <w:tcW w:w="7371" w:type="dxa"/>
            <w:vAlign w:val="center"/>
          </w:tcPr>
          <w:p w:rsidR="00226B94" w:rsidRPr="00E24992" w:rsidRDefault="00226B94" w:rsidP="00A27D7B">
            <w:r w:rsidRPr="00E24992">
              <w:t>Manufacture of furniture; manufacturing not classified elsewhere; recycling (30</w:t>
            </w:r>
            <w:r w:rsidRPr="00E24992">
              <w:sym w:font="Symbol" w:char="F02D"/>
            </w:r>
            <w:r w:rsidRPr="00E24992">
              <w:t>31)</w:t>
            </w:r>
          </w:p>
        </w:tc>
        <w:tc>
          <w:tcPr>
            <w:tcW w:w="1276" w:type="dxa"/>
            <w:vAlign w:val="bottom"/>
          </w:tcPr>
          <w:p w:rsidR="00226B94" w:rsidRPr="009504E8" w:rsidRDefault="00226B94" w:rsidP="00A27D7B">
            <w:pPr>
              <w:tabs>
                <w:tab w:val="right" w:pos="884"/>
              </w:tabs>
            </w:pPr>
            <w:r>
              <w:tab/>
            </w:r>
            <w:r w:rsidRPr="009504E8">
              <w:t>2</w:t>
            </w:r>
            <w:r>
              <w:t>,</w:t>
            </w:r>
            <w:r w:rsidRPr="009504E8">
              <w:t>924</w:t>
            </w:r>
          </w:p>
        </w:tc>
        <w:tc>
          <w:tcPr>
            <w:tcW w:w="1276" w:type="dxa"/>
            <w:vAlign w:val="bottom"/>
          </w:tcPr>
          <w:p w:rsidR="00226B94" w:rsidRPr="009504E8" w:rsidRDefault="00226B94" w:rsidP="00A27D7B">
            <w:pPr>
              <w:tabs>
                <w:tab w:val="right" w:pos="884"/>
              </w:tabs>
            </w:pPr>
            <w:r>
              <w:tab/>
            </w:r>
            <w:r w:rsidRPr="009504E8">
              <w:t>19</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4</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8</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489</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16</w:t>
            </w:r>
          </w:p>
        </w:tc>
        <w:tc>
          <w:tcPr>
            <w:tcW w:w="7371" w:type="dxa"/>
            <w:vAlign w:val="center"/>
          </w:tcPr>
          <w:p w:rsidR="00226B94" w:rsidRPr="00E24992" w:rsidRDefault="00226B94" w:rsidP="00A27D7B">
            <w:r w:rsidRPr="00E24992">
              <w:t>Electricity, gas, steam and hot water supply; collection, purification and distribution of water (32</w:t>
            </w:r>
            <w:r w:rsidRPr="00E24992">
              <w:sym w:font="Symbol" w:char="F02D"/>
            </w:r>
            <w:r w:rsidRPr="00E24992">
              <w:t>33)</w:t>
            </w:r>
          </w:p>
        </w:tc>
        <w:tc>
          <w:tcPr>
            <w:tcW w:w="1276" w:type="dxa"/>
            <w:vAlign w:val="bottom"/>
          </w:tcPr>
          <w:p w:rsidR="00226B94" w:rsidRPr="009504E8" w:rsidRDefault="00226B94" w:rsidP="00A27D7B">
            <w:pPr>
              <w:tabs>
                <w:tab w:val="right" w:pos="884"/>
              </w:tabs>
            </w:pPr>
            <w:r>
              <w:tab/>
            </w:r>
            <w:r w:rsidRPr="009504E8">
              <w:t>4</w:t>
            </w:r>
            <w:r>
              <w:t>,</w:t>
            </w:r>
            <w:r w:rsidRPr="009504E8">
              <w:t>915</w:t>
            </w:r>
          </w:p>
        </w:tc>
        <w:tc>
          <w:tcPr>
            <w:tcW w:w="1276" w:type="dxa"/>
            <w:vAlign w:val="bottom"/>
          </w:tcPr>
          <w:p w:rsidR="00226B94" w:rsidRPr="009504E8" w:rsidRDefault="00226B94" w:rsidP="00A27D7B">
            <w:pPr>
              <w:tabs>
                <w:tab w:val="right" w:pos="884"/>
              </w:tabs>
            </w:pPr>
            <w:r>
              <w:tab/>
            </w:r>
            <w:r w:rsidRPr="009504E8">
              <w:t>16</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7</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976</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17</w:t>
            </w:r>
          </w:p>
        </w:tc>
        <w:tc>
          <w:tcPr>
            <w:tcW w:w="7371" w:type="dxa"/>
            <w:vAlign w:val="center"/>
          </w:tcPr>
          <w:p w:rsidR="00226B94" w:rsidRPr="00E24992" w:rsidRDefault="00226B94" w:rsidP="00A27D7B">
            <w:r w:rsidRPr="00E24992">
              <w:t>Construction (34)</w:t>
            </w:r>
          </w:p>
        </w:tc>
        <w:tc>
          <w:tcPr>
            <w:tcW w:w="1276" w:type="dxa"/>
            <w:vAlign w:val="bottom"/>
          </w:tcPr>
          <w:p w:rsidR="00226B94" w:rsidRPr="009504E8" w:rsidRDefault="00226B94" w:rsidP="00A27D7B">
            <w:pPr>
              <w:tabs>
                <w:tab w:val="right" w:pos="884"/>
              </w:tabs>
            </w:pPr>
            <w:r>
              <w:tab/>
            </w:r>
            <w:r w:rsidRPr="009504E8">
              <w:t>42</w:t>
            </w:r>
            <w:r>
              <w:t>,</w:t>
            </w:r>
            <w:r w:rsidRPr="009504E8">
              <w:t>555</w:t>
            </w:r>
          </w:p>
        </w:tc>
        <w:tc>
          <w:tcPr>
            <w:tcW w:w="1276" w:type="dxa"/>
            <w:vAlign w:val="bottom"/>
          </w:tcPr>
          <w:p w:rsidR="00226B94" w:rsidRPr="009504E8" w:rsidRDefault="00226B94" w:rsidP="00A27D7B">
            <w:pPr>
              <w:tabs>
                <w:tab w:val="right" w:pos="884"/>
              </w:tabs>
            </w:pPr>
            <w:r>
              <w:tab/>
            </w:r>
            <w:r w:rsidRPr="009504E8">
              <w:t>155</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5</w:t>
            </w:r>
            <w:r>
              <w:rPr>
                <w:color w:val="000000"/>
              </w:rPr>
              <w:t>.</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6</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872</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18</w:t>
            </w:r>
          </w:p>
        </w:tc>
        <w:tc>
          <w:tcPr>
            <w:tcW w:w="7371" w:type="dxa"/>
            <w:vAlign w:val="center"/>
          </w:tcPr>
          <w:p w:rsidR="00226B94" w:rsidRPr="00E24992" w:rsidRDefault="00226B94" w:rsidP="00A27D7B">
            <w:r w:rsidRPr="00E24992">
              <w:t>Sale, maintenance and repair of motor vehicles and motorcycles; retail of automotive fuel; wholesale, retail and commission trade, exc</w:t>
            </w:r>
            <w:r>
              <w:t>luding</w:t>
            </w:r>
            <w:r w:rsidRPr="00E24992">
              <w:t xml:space="preserve"> motor vehicles and motorcycles; repair of personal and household goods (35</w:t>
            </w:r>
            <w:r w:rsidRPr="00E24992">
              <w:sym w:font="Symbol" w:char="F02D"/>
            </w:r>
            <w:r w:rsidRPr="00E24992">
              <w:t>37)</w:t>
            </w:r>
          </w:p>
        </w:tc>
        <w:tc>
          <w:tcPr>
            <w:tcW w:w="1276" w:type="dxa"/>
            <w:vAlign w:val="bottom"/>
          </w:tcPr>
          <w:p w:rsidR="00226B94" w:rsidRPr="009504E8" w:rsidRDefault="00226B94" w:rsidP="00A27D7B">
            <w:pPr>
              <w:tabs>
                <w:tab w:val="right" w:pos="884"/>
              </w:tabs>
            </w:pPr>
            <w:r>
              <w:tab/>
            </w:r>
            <w:r w:rsidRPr="009504E8">
              <w:t>122</w:t>
            </w:r>
            <w:r>
              <w:t>,</w:t>
            </w:r>
            <w:r w:rsidRPr="009504E8">
              <w:t>176</w:t>
            </w:r>
          </w:p>
        </w:tc>
        <w:tc>
          <w:tcPr>
            <w:tcW w:w="1276" w:type="dxa"/>
            <w:vAlign w:val="bottom"/>
          </w:tcPr>
          <w:p w:rsidR="00226B94" w:rsidRPr="009504E8" w:rsidRDefault="00226B94" w:rsidP="00A27D7B">
            <w:pPr>
              <w:tabs>
                <w:tab w:val="right" w:pos="884"/>
              </w:tabs>
            </w:pPr>
            <w:r>
              <w:tab/>
            </w:r>
            <w:r w:rsidRPr="009504E8">
              <w:t>300</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16</w:t>
            </w:r>
            <w:r>
              <w:rPr>
                <w:color w:val="000000"/>
              </w:rPr>
              <w:t>.</w:t>
            </w:r>
            <w:r w:rsidRPr="009504E8">
              <w:rPr>
                <w:color w:val="000000"/>
              </w:rPr>
              <w:t>5</w:t>
            </w:r>
          </w:p>
        </w:tc>
        <w:tc>
          <w:tcPr>
            <w:tcW w:w="1134" w:type="dxa"/>
            <w:vAlign w:val="bottom"/>
          </w:tcPr>
          <w:p w:rsidR="00226B94" w:rsidRPr="009504E8" w:rsidRDefault="00226B94" w:rsidP="00A27D7B">
            <w:pPr>
              <w:tabs>
                <w:tab w:val="decimal" w:pos="459"/>
              </w:tabs>
              <w:rPr>
                <w:color w:val="000000"/>
              </w:rPr>
            </w:pPr>
            <w:r w:rsidRPr="009504E8">
              <w:rPr>
                <w:color w:val="000000"/>
              </w:rPr>
              <w:t>12</w:t>
            </w:r>
            <w:r>
              <w:rPr>
                <w:color w:val="000000"/>
              </w:rPr>
              <w:t>.</w:t>
            </w:r>
            <w:r w:rsidRPr="009504E8">
              <w:rPr>
                <w:color w:val="000000"/>
              </w:rPr>
              <w:t>8</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294</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19</w:t>
            </w:r>
          </w:p>
        </w:tc>
        <w:tc>
          <w:tcPr>
            <w:tcW w:w="7371" w:type="dxa"/>
            <w:vAlign w:val="center"/>
          </w:tcPr>
          <w:p w:rsidR="00226B94" w:rsidRPr="00E24992" w:rsidRDefault="00226B94" w:rsidP="00A27D7B">
            <w:r w:rsidRPr="00E24992">
              <w:t>Hotels and restaurants (38)</w:t>
            </w:r>
          </w:p>
        </w:tc>
        <w:tc>
          <w:tcPr>
            <w:tcW w:w="1276" w:type="dxa"/>
            <w:vAlign w:val="bottom"/>
          </w:tcPr>
          <w:p w:rsidR="00226B94" w:rsidRPr="009504E8" w:rsidRDefault="00226B94" w:rsidP="00A27D7B">
            <w:pPr>
              <w:tabs>
                <w:tab w:val="right" w:pos="884"/>
              </w:tabs>
            </w:pPr>
            <w:r>
              <w:tab/>
            </w:r>
            <w:r w:rsidRPr="009504E8">
              <w:t>27</w:t>
            </w:r>
            <w:r>
              <w:t>,</w:t>
            </w:r>
            <w:r w:rsidRPr="009504E8">
              <w:t>228</w:t>
            </w:r>
          </w:p>
        </w:tc>
        <w:tc>
          <w:tcPr>
            <w:tcW w:w="1276" w:type="dxa"/>
            <w:vAlign w:val="bottom"/>
          </w:tcPr>
          <w:p w:rsidR="00226B94" w:rsidRPr="009504E8" w:rsidRDefault="00226B94" w:rsidP="00A27D7B">
            <w:pPr>
              <w:tabs>
                <w:tab w:val="right" w:pos="884"/>
              </w:tabs>
            </w:pPr>
            <w:r>
              <w:tab/>
            </w:r>
            <w:r w:rsidRPr="009504E8">
              <w:t>77</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7</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3</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123</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20</w:t>
            </w:r>
          </w:p>
        </w:tc>
        <w:tc>
          <w:tcPr>
            <w:tcW w:w="7371" w:type="dxa"/>
            <w:vAlign w:val="center"/>
          </w:tcPr>
          <w:p w:rsidR="00226B94" w:rsidRPr="00E24992" w:rsidRDefault="00226B94" w:rsidP="00A27D7B">
            <w:r w:rsidRPr="00E24992">
              <w:t>Land, water and air transport; travel agencies; post and telecommunications (39</w:t>
            </w:r>
            <w:r w:rsidRPr="00E24992">
              <w:sym w:font="Symbol" w:char="F02D"/>
            </w:r>
            <w:r w:rsidRPr="00E24992">
              <w:t>43)</w:t>
            </w:r>
          </w:p>
        </w:tc>
        <w:tc>
          <w:tcPr>
            <w:tcW w:w="1276" w:type="dxa"/>
            <w:vAlign w:val="bottom"/>
          </w:tcPr>
          <w:p w:rsidR="00226B94" w:rsidRPr="009504E8" w:rsidRDefault="00226B94" w:rsidP="00A27D7B">
            <w:pPr>
              <w:tabs>
                <w:tab w:val="right" w:pos="884"/>
              </w:tabs>
            </w:pPr>
            <w:r>
              <w:tab/>
            </w:r>
            <w:r w:rsidRPr="009504E8">
              <w:t>66</w:t>
            </w:r>
            <w:r>
              <w:t>,</w:t>
            </w:r>
            <w:r w:rsidRPr="009504E8">
              <w:t>325</w:t>
            </w:r>
          </w:p>
        </w:tc>
        <w:tc>
          <w:tcPr>
            <w:tcW w:w="1276" w:type="dxa"/>
            <w:vAlign w:val="bottom"/>
          </w:tcPr>
          <w:p w:rsidR="00226B94" w:rsidRPr="009504E8" w:rsidRDefault="00226B94" w:rsidP="00A27D7B">
            <w:pPr>
              <w:tabs>
                <w:tab w:val="right" w:pos="884"/>
              </w:tabs>
            </w:pPr>
            <w:r>
              <w:tab/>
            </w:r>
            <w:r w:rsidRPr="009504E8">
              <w:t>174</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9</w:t>
            </w:r>
            <w:r>
              <w:rPr>
                <w:color w:val="000000"/>
              </w:rPr>
              <w:t>.</w:t>
            </w:r>
            <w:r w:rsidRPr="009504E8">
              <w:rPr>
                <w:color w:val="000000"/>
              </w:rPr>
              <w:t>0</w:t>
            </w:r>
          </w:p>
        </w:tc>
        <w:tc>
          <w:tcPr>
            <w:tcW w:w="1134" w:type="dxa"/>
            <w:vAlign w:val="bottom"/>
          </w:tcPr>
          <w:p w:rsidR="00226B94" w:rsidRPr="009504E8" w:rsidRDefault="00226B94" w:rsidP="00A27D7B">
            <w:pPr>
              <w:tabs>
                <w:tab w:val="decimal" w:pos="459"/>
              </w:tabs>
              <w:rPr>
                <w:color w:val="000000"/>
              </w:rPr>
            </w:pPr>
            <w:r w:rsidRPr="009504E8">
              <w:rPr>
                <w:color w:val="000000"/>
              </w:rPr>
              <w:t>7</w:t>
            </w:r>
            <w:r>
              <w:rPr>
                <w:color w:val="000000"/>
              </w:rPr>
              <w:t>.</w:t>
            </w:r>
            <w:r w:rsidRPr="009504E8">
              <w:rPr>
                <w:color w:val="000000"/>
              </w:rPr>
              <w:t>4</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211</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lastRenderedPageBreak/>
              <w:tab/>
              <w:t>21</w:t>
            </w:r>
          </w:p>
        </w:tc>
        <w:tc>
          <w:tcPr>
            <w:tcW w:w="7371" w:type="dxa"/>
            <w:vAlign w:val="center"/>
          </w:tcPr>
          <w:p w:rsidR="00226B94" w:rsidRPr="00E24992" w:rsidRDefault="00226B94" w:rsidP="00A27D7B">
            <w:r w:rsidRPr="00E24992">
              <w:t>Financial intermediation; insurance and pension funding, except for compulsory social security (44</w:t>
            </w:r>
            <w:r w:rsidRPr="00E24992">
              <w:sym w:font="Symbol" w:char="F02D"/>
            </w:r>
            <w:r w:rsidRPr="00E24992">
              <w:t>46)</w:t>
            </w:r>
          </w:p>
        </w:tc>
        <w:tc>
          <w:tcPr>
            <w:tcW w:w="1276" w:type="dxa"/>
            <w:vAlign w:val="bottom"/>
          </w:tcPr>
          <w:p w:rsidR="00226B94" w:rsidRPr="009504E8" w:rsidRDefault="00226B94" w:rsidP="00A27D7B">
            <w:pPr>
              <w:tabs>
                <w:tab w:val="right" w:pos="884"/>
              </w:tabs>
            </w:pPr>
            <w:r>
              <w:tab/>
            </w:r>
            <w:r w:rsidRPr="009504E8">
              <w:t>20</w:t>
            </w:r>
            <w:r>
              <w:t>,</w:t>
            </w:r>
            <w:r w:rsidRPr="009504E8">
              <w:t>733</w:t>
            </w:r>
          </w:p>
        </w:tc>
        <w:tc>
          <w:tcPr>
            <w:tcW w:w="1276" w:type="dxa"/>
            <w:vAlign w:val="bottom"/>
          </w:tcPr>
          <w:p w:rsidR="00226B94" w:rsidRPr="009504E8" w:rsidRDefault="00226B94" w:rsidP="00A27D7B">
            <w:pPr>
              <w:tabs>
                <w:tab w:val="right" w:pos="884"/>
              </w:tabs>
            </w:pPr>
            <w:r>
              <w:tab/>
            </w:r>
            <w:r w:rsidRPr="009504E8">
              <w:t>41</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606</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22</w:t>
            </w:r>
          </w:p>
        </w:tc>
        <w:tc>
          <w:tcPr>
            <w:tcW w:w="7371" w:type="dxa"/>
            <w:vAlign w:val="center"/>
          </w:tcPr>
          <w:p w:rsidR="00226B94" w:rsidRPr="00E24992" w:rsidRDefault="00226B94" w:rsidP="00A27D7B">
            <w:r w:rsidRPr="00E24992">
              <w:t>Real estate and other business activities; rental of machinery</w:t>
            </w:r>
            <w:r>
              <w:t xml:space="preserve"> and </w:t>
            </w:r>
            <w:r w:rsidRPr="00E24992">
              <w:t xml:space="preserve">equipment and </w:t>
            </w:r>
            <w:r>
              <w:t xml:space="preserve">of </w:t>
            </w:r>
            <w:r w:rsidRPr="00E24992">
              <w:t>personal and household goods; research and development (47</w:t>
            </w:r>
            <w:r w:rsidRPr="00E24992">
              <w:sym w:font="Symbol" w:char="F02D"/>
            </w:r>
            <w:r w:rsidRPr="00E24992">
              <w:t>51)</w:t>
            </w:r>
          </w:p>
        </w:tc>
        <w:tc>
          <w:tcPr>
            <w:tcW w:w="1276" w:type="dxa"/>
            <w:vAlign w:val="bottom"/>
          </w:tcPr>
          <w:p w:rsidR="00226B94" w:rsidRPr="009504E8" w:rsidRDefault="00226B94" w:rsidP="00A27D7B">
            <w:pPr>
              <w:tabs>
                <w:tab w:val="right" w:pos="884"/>
              </w:tabs>
            </w:pPr>
            <w:r>
              <w:tab/>
            </w:r>
            <w:r w:rsidRPr="009504E8">
              <w:t>114</w:t>
            </w:r>
            <w:r>
              <w:t>,</w:t>
            </w:r>
            <w:r w:rsidRPr="009504E8">
              <w:t>585</w:t>
            </w:r>
          </w:p>
        </w:tc>
        <w:tc>
          <w:tcPr>
            <w:tcW w:w="1276" w:type="dxa"/>
            <w:vAlign w:val="bottom"/>
          </w:tcPr>
          <w:p w:rsidR="00226B94" w:rsidRPr="009504E8" w:rsidRDefault="00226B94" w:rsidP="00A27D7B">
            <w:pPr>
              <w:tabs>
                <w:tab w:val="right" w:pos="884"/>
              </w:tabs>
            </w:pPr>
            <w:r>
              <w:tab/>
            </w:r>
            <w:r w:rsidRPr="009504E8">
              <w:t>236</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15</w:t>
            </w:r>
            <w:r>
              <w:rPr>
                <w:color w:val="000000"/>
              </w:rPr>
              <w:t>.</w:t>
            </w:r>
            <w:r w:rsidRPr="009504E8">
              <w:rPr>
                <w:color w:val="000000"/>
              </w:rPr>
              <w:t>5</w:t>
            </w:r>
          </w:p>
        </w:tc>
        <w:tc>
          <w:tcPr>
            <w:tcW w:w="1134" w:type="dxa"/>
            <w:vAlign w:val="bottom"/>
          </w:tcPr>
          <w:p w:rsidR="00226B94" w:rsidRPr="009504E8" w:rsidRDefault="00226B94" w:rsidP="00A27D7B">
            <w:pPr>
              <w:tabs>
                <w:tab w:val="decimal" w:pos="459"/>
              </w:tabs>
              <w:rPr>
                <w:color w:val="000000"/>
              </w:rPr>
            </w:pPr>
            <w:r w:rsidRPr="009504E8">
              <w:rPr>
                <w:color w:val="000000"/>
              </w:rPr>
              <w:t>10</w:t>
            </w:r>
            <w:r>
              <w:rPr>
                <w:color w:val="000000"/>
              </w:rPr>
              <w:t>.</w:t>
            </w:r>
            <w:r w:rsidRPr="009504E8">
              <w:rPr>
                <w:color w:val="000000"/>
              </w:rPr>
              <w:t>0</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542</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23</w:t>
            </w:r>
          </w:p>
        </w:tc>
        <w:tc>
          <w:tcPr>
            <w:tcW w:w="7371" w:type="dxa"/>
            <w:vAlign w:val="center"/>
          </w:tcPr>
          <w:p w:rsidR="00226B94" w:rsidRPr="00E24992" w:rsidRDefault="00226B94" w:rsidP="00A27D7B">
            <w:r w:rsidRPr="00E24992">
              <w:t>Public administration and defence; compulsory social security (52)</w:t>
            </w:r>
          </w:p>
        </w:tc>
        <w:tc>
          <w:tcPr>
            <w:tcW w:w="1276" w:type="dxa"/>
            <w:vAlign w:val="bottom"/>
          </w:tcPr>
          <w:p w:rsidR="00226B94" w:rsidRPr="009504E8" w:rsidRDefault="00226B94" w:rsidP="00A27D7B">
            <w:pPr>
              <w:tabs>
                <w:tab w:val="right" w:pos="884"/>
              </w:tabs>
            </w:pPr>
            <w:r>
              <w:tab/>
            </w:r>
            <w:r w:rsidRPr="009504E8">
              <w:t>52</w:t>
            </w:r>
            <w:r>
              <w:t>,</w:t>
            </w:r>
            <w:r w:rsidRPr="009504E8">
              <w:t>838</w:t>
            </w:r>
          </w:p>
        </w:tc>
        <w:tc>
          <w:tcPr>
            <w:tcW w:w="1276" w:type="dxa"/>
            <w:vAlign w:val="bottom"/>
          </w:tcPr>
          <w:p w:rsidR="00226B94" w:rsidRPr="009504E8" w:rsidRDefault="00226B94" w:rsidP="00A27D7B">
            <w:pPr>
              <w:tabs>
                <w:tab w:val="right" w:pos="884"/>
              </w:tabs>
            </w:pPr>
            <w:r>
              <w:tab/>
            </w:r>
            <w:r w:rsidRPr="009504E8">
              <w:t>173</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7</w:t>
            </w:r>
            <w:r>
              <w:rPr>
                <w:color w:val="000000"/>
              </w:rPr>
              <w:t>.</w:t>
            </w:r>
            <w:r w:rsidRPr="009504E8">
              <w:rPr>
                <w:color w:val="000000"/>
              </w:rPr>
              <w:t>1</w:t>
            </w:r>
          </w:p>
        </w:tc>
        <w:tc>
          <w:tcPr>
            <w:tcW w:w="1134" w:type="dxa"/>
            <w:vAlign w:val="bottom"/>
          </w:tcPr>
          <w:p w:rsidR="00226B94" w:rsidRPr="009504E8" w:rsidRDefault="00226B94" w:rsidP="00A27D7B">
            <w:pPr>
              <w:tabs>
                <w:tab w:val="decimal" w:pos="459"/>
              </w:tabs>
              <w:rPr>
                <w:color w:val="000000"/>
              </w:rPr>
            </w:pPr>
            <w:r w:rsidRPr="009504E8">
              <w:rPr>
                <w:color w:val="000000"/>
              </w:rPr>
              <w:t>7</w:t>
            </w:r>
            <w:r>
              <w:rPr>
                <w:color w:val="000000"/>
              </w:rPr>
              <w:t>.</w:t>
            </w:r>
            <w:r w:rsidRPr="009504E8">
              <w:rPr>
                <w:color w:val="000000"/>
              </w:rPr>
              <w:t>4</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970</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24</w:t>
            </w:r>
          </w:p>
        </w:tc>
        <w:tc>
          <w:tcPr>
            <w:tcW w:w="7371" w:type="dxa"/>
            <w:vAlign w:val="center"/>
          </w:tcPr>
          <w:p w:rsidR="00226B94" w:rsidRPr="00E24992" w:rsidRDefault="00226B94" w:rsidP="00A27D7B">
            <w:r w:rsidRPr="00E24992">
              <w:t>Education (53)</w:t>
            </w:r>
          </w:p>
        </w:tc>
        <w:tc>
          <w:tcPr>
            <w:tcW w:w="1276" w:type="dxa"/>
            <w:vAlign w:val="bottom"/>
          </w:tcPr>
          <w:p w:rsidR="00226B94" w:rsidRPr="009504E8" w:rsidRDefault="00226B94" w:rsidP="00A27D7B">
            <w:pPr>
              <w:tabs>
                <w:tab w:val="right" w:pos="884"/>
              </w:tabs>
            </w:pPr>
            <w:r>
              <w:tab/>
            </w:r>
            <w:r w:rsidRPr="009504E8">
              <w:t>50</w:t>
            </w:r>
            <w:r>
              <w:t>,</w:t>
            </w:r>
            <w:r w:rsidRPr="009504E8">
              <w:t>405</w:t>
            </w:r>
          </w:p>
        </w:tc>
        <w:tc>
          <w:tcPr>
            <w:tcW w:w="1276" w:type="dxa"/>
            <w:vAlign w:val="bottom"/>
          </w:tcPr>
          <w:p w:rsidR="00226B94" w:rsidRPr="009504E8" w:rsidRDefault="00226B94" w:rsidP="00A27D7B">
            <w:pPr>
              <w:tabs>
                <w:tab w:val="right" w:pos="884"/>
              </w:tabs>
            </w:pPr>
            <w:r>
              <w:tab/>
            </w:r>
            <w:r w:rsidRPr="009504E8">
              <w:t>157</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020</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25</w:t>
            </w:r>
          </w:p>
        </w:tc>
        <w:tc>
          <w:tcPr>
            <w:tcW w:w="7371" w:type="dxa"/>
            <w:vAlign w:val="center"/>
          </w:tcPr>
          <w:p w:rsidR="00226B94" w:rsidRPr="00E24992" w:rsidRDefault="00226B94" w:rsidP="00A27D7B">
            <w:r w:rsidRPr="00E24992">
              <w:t>Health and social work (54)</w:t>
            </w:r>
          </w:p>
        </w:tc>
        <w:tc>
          <w:tcPr>
            <w:tcW w:w="1276" w:type="dxa"/>
            <w:vAlign w:val="bottom"/>
          </w:tcPr>
          <w:p w:rsidR="00226B94" w:rsidRPr="009504E8" w:rsidRDefault="00226B94" w:rsidP="00A27D7B">
            <w:pPr>
              <w:tabs>
                <w:tab w:val="right" w:pos="884"/>
              </w:tabs>
            </w:pPr>
            <w:r>
              <w:tab/>
            </w:r>
            <w:r w:rsidRPr="009504E8">
              <w:t>88</w:t>
            </w:r>
            <w:r>
              <w:t>,</w:t>
            </w:r>
            <w:r w:rsidRPr="009504E8">
              <w:t>539</w:t>
            </w:r>
          </w:p>
        </w:tc>
        <w:tc>
          <w:tcPr>
            <w:tcW w:w="1276" w:type="dxa"/>
            <w:vAlign w:val="bottom"/>
          </w:tcPr>
          <w:p w:rsidR="00226B94" w:rsidRPr="009504E8" w:rsidRDefault="00226B94" w:rsidP="00A27D7B">
            <w:pPr>
              <w:tabs>
                <w:tab w:val="right" w:pos="884"/>
              </w:tabs>
            </w:pPr>
            <w:r>
              <w:tab/>
            </w:r>
            <w:r w:rsidRPr="009504E8">
              <w:t>321</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12</w:t>
            </w:r>
            <w:r>
              <w:rPr>
                <w:color w:val="000000"/>
              </w:rPr>
              <w:t>.</w:t>
            </w:r>
            <w:r w:rsidRPr="009504E8">
              <w:rPr>
                <w:color w:val="000000"/>
              </w:rPr>
              <w:t>0</w:t>
            </w:r>
          </w:p>
        </w:tc>
        <w:tc>
          <w:tcPr>
            <w:tcW w:w="1134" w:type="dxa"/>
            <w:vAlign w:val="bottom"/>
          </w:tcPr>
          <w:p w:rsidR="00226B94" w:rsidRPr="009504E8" w:rsidRDefault="00226B94" w:rsidP="00A27D7B">
            <w:pPr>
              <w:tabs>
                <w:tab w:val="decimal" w:pos="459"/>
              </w:tabs>
              <w:rPr>
                <w:color w:val="000000"/>
              </w:rPr>
            </w:pPr>
            <w:r w:rsidRPr="009504E8">
              <w:rPr>
                <w:color w:val="000000"/>
              </w:rPr>
              <w:t>13</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876</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26</w:t>
            </w:r>
          </w:p>
        </w:tc>
        <w:tc>
          <w:tcPr>
            <w:tcW w:w="7371" w:type="dxa"/>
            <w:vAlign w:val="center"/>
          </w:tcPr>
          <w:p w:rsidR="00226B94" w:rsidRPr="00E24992" w:rsidRDefault="00226B94" w:rsidP="00A27D7B">
            <w:r w:rsidRPr="00E24992">
              <w:t>Sewage and refuse disposal, sanitation and similar activities; recreational, cultural, sporting and other service activities; private households with employed persons (55</w:t>
            </w:r>
            <w:r w:rsidRPr="00E24992">
              <w:sym w:font="Symbol" w:char="F02D"/>
            </w:r>
            <w:r w:rsidRPr="00E24992">
              <w:t>59)</w:t>
            </w:r>
          </w:p>
        </w:tc>
        <w:tc>
          <w:tcPr>
            <w:tcW w:w="1276" w:type="dxa"/>
            <w:vAlign w:val="bottom"/>
          </w:tcPr>
          <w:p w:rsidR="00226B94" w:rsidRPr="009504E8" w:rsidRDefault="00226B94" w:rsidP="00A27D7B">
            <w:pPr>
              <w:tabs>
                <w:tab w:val="right" w:pos="884"/>
              </w:tabs>
            </w:pPr>
            <w:r>
              <w:tab/>
            </w:r>
            <w:r>
              <w:tab/>
            </w:r>
            <w:r w:rsidRPr="009504E8">
              <w:t>46</w:t>
            </w:r>
            <w:r>
              <w:t>,</w:t>
            </w:r>
            <w:r w:rsidRPr="009504E8">
              <w:t>665</w:t>
            </w:r>
          </w:p>
        </w:tc>
        <w:tc>
          <w:tcPr>
            <w:tcW w:w="1276" w:type="dxa"/>
            <w:vAlign w:val="bottom"/>
          </w:tcPr>
          <w:p w:rsidR="00226B94" w:rsidRPr="009504E8" w:rsidRDefault="00226B94" w:rsidP="00A27D7B">
            <w:pPr>
              <w:tabs>
                <w:tab w:val="right" w:pos="884"/>
              </w:tabs>
            </w:pPr>
            <w:r>
              <w:tab/>
            </w:r>
            <w:r w:rsidRPr="009504E8">
              <w:t>113</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3</w:t>
            </w:r>
          </w:p>
        </w:tc>
        <w:tc>
          <w:tcPr>
            <w:tcW w:w="1134" w:type="dxa"/>
            <w:vAlign w:val="bottom"/>
          </w:tcPr>
          <w:p w:rsidR="00226B94" w:rsidRPr="009504E8" w:rsidRDefault="00226B94" w:rsidP="00A27D7B">
            <w:pPr>
              <w:tabs>
                <w:tab w:val="decimal" w:pos="472"/>
              </w:tabs>
              <w:rPr>
                <w:color w:val="000000"/>
              </w:rPr>
            </w:pPr>
            <w:r w:rsidRPr="009504E8">
              <w:rPr>
                <w:color w:val="000000"/>
              </w:rPr>
              <w:t>4</w:t>
            </w:r>
            <w:r>
              <w:rPr>
                <w:color w:val="000000"/>
              </w:rPr>
              <w:t>.</w:t>
            </w:r>
            <w:r w:rsidRPr="009504E8">
              <w:rPr>
                <w:color w:val="000000"/>
              </w:rPr>
              <w:t>8</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312</w:t>
            </w:r>
          </w:p>
        </w:tc>
      </w:tr>
      <w:tr w:rsidR="00226B94" w:rsidRPr="002B237F" w:rsidTr="00A27D7B">
        <w:tc>
          <w:tcPr>
            <w:tcW w:w="817" w:type="dxa"/>
          </w:tcPr>
          <w:p w:rsidR="00226B94" w:rsidRPr="00805513" w:rsidRDefault="00226B94" w:rsidP="00A27D7B">
            <w:pPr>
              <w:rPr>
                <w:b/>
                <w:color w:val="000000" w:themeColor="text1"/>
              </w:rPr>
            </w:pPr>
            <w:r w:rsidRPr="00805513">
              <w:rPr>
                <w:b/>
                <w:color w:val="000000" w:themeColor="text1"/>
              </w:rPr>
              <w:t>Sum</w:t>
            </w:r>
          </w:p>
        </w:tc>
        <w:tc>
          <w:tcPr>
            <w:tcW w:w="7371" w:type="dxa"/>
            <w:vAlign w:val="bottom"/>
          </w:tcPr>
          <w:p w:rsidR="00226B94" w:rsidRPr="009504E8" w:rsidRDefault="00226B94" w:rsidP="00A27D7B">
            <w:pPr>
              <w:jc w:val="right"/>
              <w:rPr>
                <w:b/>
                <w:color w:val="000000" w:themeColor="text1"/>
                <w:sz w:val="22"/>
                <w:szCs w:val="22"/>
              </w:rPr>
            </w:pPr>
          </w:p>
        </w:tc>
        <w:tc>
          <w:tcPr>
            <w:tcW w:w="1276" w:type="dxa"/>
            <w:vAlign w:val="bottom"/>
          </w:tcPr>
          <w:p w:rsidR="00226B94" w:rsidRPr="009504E8" w:rsidRDefault="00226B94" w:rsidP="00A27D7B">
            <w:pPr>
              <w:tabs>
                <w:tab w:val="right" w:pos="884"/>
              </w:tabs>
              <w:rPr>
                <w:b/>
              </w:rPr>
            </w:pPr>
            <w:r>
              <w:rPr>
                <w:b/>
              </w:rPr>
              <w:tab/>
            </w:r>
            <w:r w:rsidRPr="009504E8">
              <w:rPr>
                <w:b/>
              </w:rPr>
              <w:t>739</w:t>
            </w:r>
            <w:r>
              <w:rPr>
                <w:b/>
              </w:rPr>
              <w:t>,</w:t>
            </w:r>
            <w:r w:rsidRPr="009504E8">
              <w:rPr>
                <w:b/>
              </w:rPr>
              <w:t>426</w:t>
            </w:r>
          </w:p>
        </w:tc>
        <w:tc>
          <w:tcPr>
            <w:tcW w:w="1276" w:type="dxa"/>
            <w:vAlign w:val="bottom"/>
          </w:tcPr>
          <w:p w:rsidR="00226B94" w:rsidRPr="009504E8" w:rsidRDefault="00226B94" w:rsidP="00A27D7B">
            <w:pPr>
              <w:tabs>
                <w:tab w:val="right" w:pos="884"/>
              </w:tabs>
              <w:rPr>
                <w:b/>
              </w:rPr>
            </w:pPr>
            <w:r>
              <w:rPr>
                <w:b/>
              </w:rPr>
              <w:tab/>
            </w:r>
            <w:r w:rsidRPr="009504E8">
              <w:rPr>
                <w:b/>
              </w:rPr>
              <w:t>2</w:t>
            </w:r>
            <w:r>
              <w:rPr>
                <w:b/>
              </w:rPr>
              <w:t>,</w:t>
            </w:r>
            <w:r w:rsidRPr="009504E8">
              <w:rPr>
                <w:b/>
              </w:rPr>
              <w:t>349</w:t>
            </w:r>
            <w:r>
              <w:rPr>
                <w:b/>
              </w:rPr>
              <w:t>,</w:t>
            </w:r>
            <w:r w:rsidRPr="009504E8">
              <w:rPr>
                <w:b/>
              </w:rPr>
              <w:t>000</w:t>
            </w:r>
          </w:p>
        </w:tc>
        <w:tc>
          <w:tcPr>
            <w:tcW w:w="1134" w:type="dxa"/>
          </w:tcPr>
          <w:p w:rsidR="00226B94" w:rsidRPr="009504E8" w:rsidRDefault="00226B94" w:rsidP="00A27D7B">
            <w:pPr>
              <w:tabs>
                <w:tab w:val="decimal" w:pos="459"/>
              </w:tabs>
              <w:spacing w:before="50"/>
              <w:rPr>
                <w:b/>
              </w:rPr>
            </w:pPr>
            <w:r>
              <w:rPr>
                <w:b/>
              </w:rPr>
              <w:t>100.0</w:t>
            </w:r>
          </w:p>
        </w:tc>
        <w:tc>
          <w:tcPr>
            <w:tcW w:w="1134" w:type="dxa"/>
          </w:tcPr>
          <w:p w:rsidR="00226B94" w:rsidRPr="009504E8" w:rsidRDefault="00226B94" w:rsidP="00A27D7B">
            <w:pPr>
              <w:tabs>
                <w:tab w:val="decimal" w:pos="459"/>
              </w:tabs>
              <w:spacing w:before="50"/>
              <w:rPr>
                <w:b/>
              </w:rPr>
            </w:pPr>
            <w:r>
              <w:rPr>
                <w:b/>
              </w:rPr>
              <w:t>100.0</w:t>
            </w:r>
          </w:p>
        </w:tc>
        <w:tc>
          <w:tcPr>
            <w:tcW w:w="708" w:type="dxa"/>
          </w:tcPr>
          <w:p w:rsidR="00226B94" w:rsidRPr="009504E8" w:rsidRDefault="00226B94" w:rsidP="00A27D7B">
            <w:pPr>
              <w:rPr>
                <w:b/>
              </w:rPr>
            </w:pPr>
          </w:p>
        </w:tc>
      </w:tr>
    </w:tbl>
    <w:p w:rsidR="00226B94" w:rsidRPr="00226B94" w:rsidRDefault="00226B94" w:rsidP="00226B94">
      <w:pPr>
        <w:spacing w:before="120"/>
        <w:rPr>
          <w:rFonts w:ascii="Times New Roman" w:hAnsi="Times New Roman" w:cs="Times New Roman"/>
          <w:lang w:val="fi-FI"/>
        </w:rPr>
      </w:pPr>
      <w:r w:rsidRPr="00226B94">
        <w:rPr>
          <w:rFonts w:ascii="Times New Roman" w:hAnsi="Times New Roman" w:cs="Times New Roman"/>
          <w:i/>
          <w:lang w:val="fi-FI"/>
        </w:rPr>
        <w:t>Note:</w:t>
      </w:r>
      <w:r w:rsidRPr="00226B94">
        <w:rPr>
          <w:rFonts w:ascii="Times New Roman" w:hAnsi="Times New Roman" w:cs="Times New Roman"/>
          <w:lang w:val="fi-FI"/>
        </w:rPr>
        <w:t xml:space="preserve"> The corresponding 59 </w:t>
      </w:r>
      <w:r w:rsidRPr="00226B94">
        <w:rPr>
          <w:rFonts w:ascii="Times New Roman" w:hAnsi="Times New Roman" w:cs="Times New Roman"/>
        </w:rPr>
        <w:t>national sectors are shown in brackets.</w:t>
      </w:r>
    </w:p>
    <w:p w:rsidR="00226B94" w:rsidRDefault="00226B94">
      <w:r>
        <w:br w:type="page"/>
      </w:r>
    </w:p>
    <w:p w:rsidR="004E6776" w:rsidRDefault="004E6776" w:rsidP="004E67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p>
    <w:p w:rsidR="004E6776" w:rsidRPr="009B6F77" w:rsidRDefault="004E6776" w:rsidP="004E6776">
      <w:pPr>
        <w:spacing w:after="0" w:line="240" w:lineRule="auto"/>
        <w:jc w:val="center"/>
        <w:rPr>
          <w:rFonts w:ascii="Times New Roman" w:hAnsi="Times New Roman" w:cs="Times New Roman"/>
          <w:b/>
          <w:sz w:val="24"/>
          <w:szCs w:val="24"/>
        </w:rPr>
      </w:pPr>
      <w:r w:rsidRPr="009B6F77">
        <w:rPr>
          <w:rFonts w:ascii="Times New Roman" w:hAnsi="Times New Roman" w:cs="Times New Roman"/>
          <w:b/>
          <w:sz w:val="24"/>
          <w:szCs w:val="24"/>
        </w:rPr>
        <w:t>Estimation of Uusimaa trade (</w:t>
      </w:r>
      <w:r>
        <w:rPr>
          <w:rFonts w:ascii="Times New Roman" w:hAnsi="Times New Roman" w:cs="Times New Roman"/>
          <w:b/>
          <w:sz w:val="24"/>
          <w:szCs w:val="24"/>
        </w:rPr>
        <w:t>m</w:t>
      </w:r>
      <w:r w:rsidRPr="009B6F77">
        <w:rPr>
          <w:rFonts w:ascii="Times New Roman" w:hAnsi="Times New Roman" w:cs="Times New Roman"/>
          <w:b/>
          <w:sz w:val="24"/>
          <w:szCs w:val="24"/>
        </w:rPr>
        <w:t>i</w:t>
      </w:r>
      <w:r>
        <w:rPr>
          <w:rFonts w:ascii="Times New Roman" w:hAnsi="Times New Roman" w:cs="Times New Roman"/>
          <w:b/>
          <w:sz w:val="24"/>
          <w:szCs w:val="24"/>
        </w:rPr>
        <w:t>lli</w:t>
      </w:r>
      <w:r w:rsidRPr="009B6F77">
        <w:rPr>
          <w:rFonts w:ascii="Times New Roman" w:hAnsi="Times New Roman" w:cs="Times New Roman"/>
          <w:b/>
          <w:sz w:val="24"/>
          <w:szCs w:val="24"/>
        </w:rPr>
        <w:t>o</w:t>
      </w:r>
      <w:r>
        <w:rPr>
          <w:rFonts w:ascii="Times New Roman" w:hAnsi="Times New Roman" w:cs="Times New Roman"/>
          <w:b/>
          <w:sz w:val="24"/>
          <w:szCs w:val="24"/>
        </w:rPr>
        <w:t xml:space="preserve">ns of </w:t>
      </w:r>
      <w:proofErr w:type="spellStart"/>
      <w:r>
        <w:rPr>
          <w:rFonts w:ascii="Times New Roman" w:hAnsi="Times New Roman" w:cs="Times New Roman"/>
          <w:b/>
          <w:sz w:val="24"/>
          <w:szCs w:val="24"/>
        </w:rPr>
        <w:t>euros</w:t>
      </w:r>
      <w:proofErr w:type="spellEnd"/>
      <w:r w:rsidRPr="009B6F77">
        <w:rPr>
          <w:rFonts w:ascii="Times New Roman" w:hAnsi="Times New Roman" w:cs="Times New Roman"/>
          <w:b/>
          <w:sz w:val="24"/>
          <w:szCs w:val="24"/>
        </w:rPr>
        <w:t>)</w:t>
      </w:r>
    </w:p>
    <w:p w:rsidR="004E6776" w:rsidRPr="009B6F77" w:rsidRDefault="004E6776" w:rsidP="004E6776">
      <w:pPr>
        <w:spacing w:after="0" w:line="240" w:lineRule="auto"/>
        <w:jc w:val="center"/>
        <w:rPr>
          <w:b/>
        </w:rPr>
      </w:pPr>
    </w:p>
    <w:tbl>
      <w:tblPr>
        <w:tblStyle w:val="TableGrid"/>
        <w:tblW w:w="13716" w:type="dxa"/>
        <w:tblLayout w:type="fixed"/>
        <w:tblLook w:val="04A0"/>
      </w:tblPr>
      <w:tblGrid>
        <w:gridCol w:w="817"/>
        <w:gridCol w:w="992"/>
        <w:gridCol w:w="993"/>
        <w:gridCol w:w="992"/>
        <w:gridCol w:w="992"/>
        <w:gridCol w:w="992"/>
        <w:gridCol w:w="993"/>
        <w:gridCol w:w="992"/>
        <w:gridCol w:w="992"/>
        <w:gridCol w:w="992"/>
        <w:gridCol w:w="993"/>
        <w:gridCol w:w="992"/>
        <w:gridCol w:w="992"/>
        <w:gridCol w:w="992"/>
      </w:tblGrid>
      <w:tr w:rsidR="004E6776" w:rsidRPr="00057E53" w:rsidTr="00A27D7B">
        <w:tc>
          <w:tcPr>
            <w:tcW w:w="817" w:type="dxa"/>
            <w:vMerge w:val="restart"/>
            <w:vAlign w:val="bottom"/>
          </w:tcPr>
          <w:p w:rsidR="004E6776" w:rsidRPr="000B093A" w:rsidRDefault="004E6776" w:rsidP="00A27D7B">
            <w:pPr>
              <w:rPr>
                <w:b/>
                <w:color w:val="000000"/>
                <w:sz w:val="22"/>
                <w:szCs w:val="22"/>
              </w:rPr>
            </w:pPr>
            <w:r w:rsidRPr="000B093A">
              <w:rPr>
                <w:b/>
                <w:color w:val="000000"/>
                <w:sz w:val="22"/>
                <w:szCs w:val="22"/>
              </w:rPr>
              <w:t>Sector</w:t>
            </w:r>
          </w:p>
        </w:tc>
        <w:tc>
          <w:tcPr>
            <w:tcW w:w="3969" w:type="dxa"/>
            <w:gridSpan w:val="4"/>
            <w:vAlign w:val="bottom"/>
          </w:tcPr>
          <w:p w:rsidR="004E6776" w:rsidRPr="000B093A" w:rsidRDefault="004E6776" w:rsidP="00A27D7B">
            <w:pPr>
              <w:jc w:val="center"/>
              <w:rPr>
                <w:b/>
                <w:color w:val="000000"/>
                <w:sz w:val="22"/>
                <w:szCs w:val="22"/>
              </w:rPr>
            </w:pPr>
            <w:r w:rsidRPr="000B093A">
              <w:rPr>
                <w:b/>
                <w:color w:val="000000"/>
                <w:sz w:val="22"/>
                <w:szCs w:val="22"/>
              </w:rPr>
              <w:t>CHARM</w:t>
            </w:r>
          </w:p>
        </w:tc>
        <w:tc>
          <w:tcPr>
            <w:tcW w:w="3969" w:type="dxa"/>
            <w:gridSpan w:val="4"/>
            <w:vAlign w:val="bottom"/>
          </w:tcPr>
          <w:p w:rsidR="004E6776" w:rsidRPr="000B093A" w:rsidRDefault="004E6776" w:rsidP="00A27D7B">
            <w:pPr>
              <w:jc w:val="center"/>
              <w:rPr>
                <w:b/>
                <w:color w:val="000000"/>
                <w:sz w:val="22"/>
                <w:szCs w:val="22"/>
              </w:rPr>
            </w:pPr>
            <w:r w:rsidRPr="000B093A">
              <w:rPr>
                <w:b/>
                <w:sz w:val="22"/>
                <w:szCs w:val="22"/>
              </w:rPr>
              <w:t>Commodity Balance</w:t>
            </w:r>
          </w:p>
        </w:tc>
        <w:tc>
          <w:tcPr>
            <w:tcW w:w="4961" w:type="dxa"/>
            <w:gridSpan w:val="5"/>
            <w:vAlign w:val="bottom"/>
          </w:tcPr>
          <w:p w:rsidR="004E6776" w:rsidRPr="000B093A" w:rsidRDefault="00C9433B" w:rsidP="00C9433B">
            <w:pPr>
              <w:jc w:val="center"/>
              <w:rPr>
                <w:b/>
                <w:sz w:val="22"/>
                <w:szCs w:val="22"/>
              </w:rPr>
            </w:pPr>
            <w:r>
              <w:rPr>
                <w:b/>
                <w:bCs/>
                <w:sz w:val="22"/>
                <w:szCs w:val="22"/>
              </w:rPr>
              <w:t>Benchmark</w:t>
            </w:r>
          </w:p>
        </w:tc>
      </w:tr>
      <w:tr w:rsidR="004E6776" w:rsidRPr="00244C40" w:rsidTr="00A27D7B">
        <w:tc>
          <w:tcPr>
            <w:tcW w:w="817" w:type="dxa"/>
            <w:vMerge/>
            <w:vAlign w:val="bottom"/>
          </w:tcPr>
          <w:p w:rsidR="004E6776" w:rsidRPr="000B093A" w:rsidRDefault="004E6776" w:rsidP="00A27D7B">
            <w:pPr>
              <w:rPr>
                <w:color w:val="000000"/>
                <w:sz w:val="22"/>
                <w:szCs w:val="22"/>
              </w:rPr>
            </w:pPr>
          </w:p>
        </w:tc>
        <w:tc>
          <w:tcPr>
            <w:tcW w:w="992" w:type="dxa"/>
            <w:vAlign w:val="bottom"/>
          </w:tcPr>
          <w:p w:rsidR="004E6776" w:rsidRPr="000B093A" w:rsidRDefault="004E6776" w:rsidP="00A27D7B">
            <w:pPr>
              <w:rPr>
                <w:color w:val="000000"/>
                <w:sz w:val="22"/>
                <w:szCs w:val="22"/>
              </w:rPr>
            </w:pPr>
            <w:r w:rsidRPr="000B093A">
              <w:rPr>
                <w:b/>
                <w:bCs/>
                <w:color w:val="000000"/>
                <w:sz w:val="22"/>
                <w:szCs w:val="22"/>
              </w:rPr>
              <w:t>Exports</w:t>
            </w:r>
          </w:p>
        </w:tc>
        <w:tc>
          <w:tcPr>
            <w:tcW w:w="993" w:type="dxa"/>
            <w:vAlign w:val="bottom"/>
          </w:tcPr>
          <w:p w:rsidR="004E6776" w:rsidRPr="000B093A" w:rsidRDefault="004E6776" w:rsidP="00A27D7B">
            <w:pPr>
              <w:rPr>
                <w:color w:val="000000"/>
                <w:sz w:val="22"/>
                <w:szCs w:val="22"/>
              </w:rPr>
            </w:pPr>
            <w:r w:rsidRPr="000B093A">
              <w:rPr>
                <w:b/>
                <w:bCs/>
                <w:color w:val="000000"/>
                <w:sz w:val="22"/>
                <w:szCs w:val="22"/>
              </w:rPr>
              <w:t>Imports</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B</w:t>
            </w:r>
            <w:r w:rsidRPr="000B093A">
              <w:rPr>
                <w:b/>
                <w:bCs/>
                <w:color w:val="000000"/>
                <w:sz w:val="22"/>
                <w:szCs w:val="22"/>
              </w:rPr>
              <w:t>alance</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V</w:t>
            </w:r>
            <w:r w:rsidRPr="000B093A">
              <w:rPr>
                <w:b/>
                <w:bCs/>
                <w:color w:val="000000"/>
                <w:sz w:val="22"/>
                <w:szCs w:val="22"/>
              </w:rPr>
              <w:t>olume</w:t>
            </w:r>
          </w:p>
        </w:tc>
        <w:tc>
          <w:tcPr>
            <w:tcW w:w="992" w:type="dxa"/>
            <w:vAlign w:val="bottom"/>
          </w:tcPr>
          <w:p w:rsidR="004E6776" w:rsidRPr="000B093A" w:rsidRDefault="004E6776" w:rsidP="00A27D7B">
            <w:pPr>
              <w:rPr>
                <w:color w:val="000000"/>
                <w:sz w:val="22"/>
                <w:szCs w:val="22"/>
              </w:rPr>
            </w:pPr>
            <w:r w:rsidRPr="000B093A">
              <w:rPr>
                <w:b/>
                <w:bCs/>
                <w:color w:val="000000"/>
                <w:sz w:val="22"/>
                <w:szCs w:val="22"/>
              </w:rPr>
              <w:t>Exports</w:t>
            </w:r>
          </w:p>
        </w:tc>
        <w:tc>
          <w:tcPr>
            <w:tcW w:w="993" w:type="dxa"/>
            <w:vAlign w:val="bottom"/>
          </w:tcPr>
          <w:p w:rsidR="004E6776" w:rsidRPr="000B093A" w:rsidRDefault="004E6776" w:rsidP="00A27D7B">
            <w:pPr>
              <w:rPr>
                <w:color w:val="000000"/>
                <w:sz w:val="22"/>
                <w:szCs w:val="22"/>
              </w:rPr>
            </w:pPr>
            <w:r w:rsidRPr="000B093A">
              <w:rPr>
                <w:b/>
                <w:bCs/>
                <w:color w:val="000000"/>
                <w:sz w:val="22"/>
                <w:szCs w:val="22"/>
              </w:rPr>
              <w:t>Imports</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B</w:t>
            </w:r>
            <w:r w:rsidRPr="000B093A">
              <w:rPr>
                <w:b/>
                <w:bCs/>
                <w:color w:val="000000"/>
                <w:sz w:val="22"/>
                <w:szCs w:val="22"/>
              </w:rPr>
              <w:t>alance</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V</w:t>
            </w:r>
            <w:r w:rsidRPr="000B093A">
              <w:rPr>
                <w:b/>
                <w:bCs/>
                <w:color w:val="000000"/>
                <w:sz w:val="22"/>
                <w:szCs w:val="22"/>
              </w:rPr>
              <w:t>olume</w:t>
            </w:r>
          </w:p>
        </w:tc>
        <w:tc>
          <w:tcPr>
            <w:tcW w:w="992" w:type="dxa"/>
          </w:tcPr>
          <w:p w:rsidR="004E6776" w:rsidRDefault="004E6776" w:rsidP="00A27D7B">
            <w:pPr>
              <w:rPr>
                <w:b/>
                <w:bCs/>
                <w:color w:val="000000"/>
                <w:sz w:val="22"/>
                <w:szCs w:val="22"/>
              </w:rPr>
            </w:pPr>
          </w:p>
          <w:p w:rsidR="004E6776" w:rsidRPr="000B093A" w:rsidRDefault="004E6776" w:rsidP="00A27D7B">
            <w:pPr>
              <w:rPr>
                <w:b/>
                <w:bCs/>
                <w:color w:val="000000"/>
                <w:sz w:val="22"/>
                <w:szCs w:val="22"/>
              </w:rPr>
            </w:pPr>
            <w:r w:rsidRPr="000B093A">
              <w:rPr>
                <w:b/>
                <w:bCs/>
                <w:color w:val="000000"/>
                <w:sz w:val="22"/>
                <w:szCs w:val="22"/>
              </w:rPr>
              <w:t>Exports</w:t>
            </w:r>
          </w:p>
        </w:tc>
        <w:tc>
          <w:tcPr>
            <w:tcW w:w="993" w:type="dxa"/>
          </w:tcPr>
          <w:p w:rsidR="004E6776" w:rsidRDefault="004E6776" w:rsidP="00A27D7B">
            <w:pPr>
              <w:rPr>
                <w:b/>
                <w:bCs/>
                <w:color w:val="000000"/>
                <w:sz w:val="22"/>
                <w:szCs w:val="22"/>
              </w:rPr>
            </w:pPr>
          </w:p>
          <w:p w:rsidR="004E6776" w:rsidRPr="000B093A" w:rsidRDefault="004E6776" w:rsidP="00A27D7B">
            <w:pPr>
              <w:rPr>
                <w:b/>
                <w:bCs/>
                <w:color w:val="000000"/>
                <w:sz w:val="22"/>
                <w:szCs w:val="22"/>
              </w:rPr>
            </w:pPr>
            <w:r w:rsidRPr="000B093A">
              <w:rPr>
                <w:b/>
                <w:bCs/>
                <w:color w:val="000000"/>
                <w:sz w:val="22"/>
                <w:szCs w:val="22"/>
              </w:rPr>
              <w:t>Imports</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B</w:t>
            </w:r>
            <w:r w:rsidRPr="000B093A">
              <w:rPr>
                <w:b/>
                <w:bCs/>
                <w:color w:val="000000"/>
                <w:sz w:val="22"/>
                <w:szCs w:val="22"/>
              </w:rPr>
              <w:t>alance</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V</w:t>
            </w:r>
            <w:r w:rsidRPr="000B093A">
              <w:rPr>
                <w:b/>
                <w:bCs/>
                <w:color w:val="000000"/>
                <w:sz w:val="22"/>
                <w:szCs w:val="22"/>
              </w:rPr>
              <w:t>olume</w:t>
            </w:r>
          </w:p>
        </w:tc>
        <w:tc>
          <w:tcPr>
            <w:tcW w:w="992" w:type="dxa"/>
          </w:tcPr>
          <w:p w:rsidR="004E6776" w:rsidRPr="000B093A" w:rsidRDefault="004E6776" w:rsidP="00A27D7B">
            <w:pPr>
              <w:rPr>
                <w:b/>
                <w:bCs/>
                <w:color w:val="000000"/>
                <w:sz w:val="22"/>
                <w:szCs w:val="22"/>
              </w:rPr>
            </w:pPr>
          </w:p>
          <w:p w:rsidR="004E6776" w:rsidRPr="000B093A" w:rsidRDefault="004E6776" w:rsidP="00A27D7B">
            <w:pPr>
              <w:rPr>
                <w:b/>
                <w:bCs/>
                <w:color w:val="000000"/>
                <w:sz w:val="22"/>
                <w:szCs w:val="22"/>
              </w:rPr>
            </w:pPr>
            <w:r w:rsidRPr="000B093A">
              <w:rPr>
                <w:b/>
                <w:bCs/>
                <w:color w:val="000000"/>
                <w:sz w:val="22"/>
                <w:szCs w:val="22"/>
              </w:rPr>
              <w:t>Output</w:t>
            </w:r>
          </w:p>
        </w:tc>
      </w:tr>
      <w:tr w:rsidR="004E6776" w:rsidRPr="00244C40" w:rsidTr="00A27D7B">
        <w:tc>
          <w:tcPr>
            <w:tcW w:w="817" w:type="dxa"/>
            <w:vAlign w:val="bottom"/>
          </w:tcPr>
          <w:p w:rsidR="004E6776" w:rsidRPr="00805513" w:rsidRDefault="004E6776" w:rsidP="00A27D7B">
            <w:pPr>
              <w:tabs>
                <w:tab w:val="right" w:pos="426"/>
              </w:tabs>
              <w:rPr>
                <w:color w:val="000000"/>
              </w:rPr>
            </w:pPr>
            <w:r w:rsidRPr="00805513">
              <w:rPr>
                <w:color w:val="000000"/>
              </w:rPr>
              <w:tab/>
              <w:t>1</w:t>
            </w:r>
          </w:p>
        </w:tc>
        <w:tc>
          <w:tcPr>
            <w:tcW w:w="992" w:type="dxa"/>
            <w:vAlign w:val="bottom"/>
          </w:tcPr>
          <w:p w:rsidR="004E6776" w:rsidRPr="00461268" w:rsidRDefault="004E6776" w:rsidP="00A27D7B">
            <w:pPr>
              <w:tabs>
                <w:tab w:val="decimal" w:pos="523"/>
              </w:tabs>
            </w:pPr>
            <w:r w:rsidRPr="00461268">
              <w:t>50</w:t>
            </w:r>
            <w:r>
              <w:t>.</w:t>
            </w:r>
            <w:r w:rsidRPr="00461268">
              <w:t>1</w:t>
            </w:r>
          </w:p>
        </w:tc>
        <w:tc>
          <w:tcPr>
            <w:tcW w:w="993" w:type="dxa"/>
            <w:vAlign w:val="bottom"/>
          </w:tcPr>
          <w:p w:rsidR="004E6776" w:rsidRPr="00461268" w:rsidRDefault="004E6776" w:rsidP="00A27D7B">
            <w:pPr>
              <w:tabs>
                <w:tab w:val="decimal" w:pos="535"/>
              </w:tabs>
              <w:rPr>
                <w:color w:val="000000"/>
              </w:rPr>
            </w:pPr>
            <w:r w:rsidRPr="00461268">
              <w:rPr>
                <w:color w:val="000000"/>
              </w:rPr>
              <w:t>889</w:t>
            </w:r>
            <w:r>
              <w:rPr>
                <w:color w:val="000000"/>
              </w:rPr>
              <w:t>.</w:t>
            </w:r>
            <w:r w:rsidRPr="00461268">
              <w:rPr>
                <w:color w:val="000000"/>
              </w:rPr>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839</w:t>
            </w:r>
            <w:r>
              <w:rPr>
                <w:color w:val="000000"/>
              </w:rPr>
              <w:t>.</w:t>
            </w:r>
            <w:r w:rsidRPr="00461268">
              <w:rPr>
                <w:color w:val="000000"/>
              </w:rPr>
              <w:t>1</w:t>
            </w:r>
          </w:p>
        </w:tc>
        <w:tc>
          <w:tcPr>
            <w:tcW w:w="992" w:type="dxa"/>
            <w:vAlign w:val="bottom"/>
          </w:tcPr>
          <w:p w:rsidR="004E6776" w:rsidRPr="00461268" w:rsidRDefault="004E6776" w:rsidP="00A27D7B">
            <w:pPr>
              <w:tabs>
                <w:tab w:val="decimal" w:pos="601"/>
              </w:tabs>
              <w:rPr>
                <w:color w:val="000000"/>
              </w:rPr>
            </w:pPr>
            <w:r w:rsidRPr="00461268">
              <w:rPr>
                <w:color w:val="000000"/>
              </w:rPr>
              <w:t>939</w:t>
            </w:r>
            <w:r>
              <w:rPr>
                <w:color w:val="000000"/>
              </w:rPr>
              <w:t>.</w:t>
            </w:r>
            <w:r w:rsidRPr="00461268">
              <w:rPr>
                <w:color w:val="000000"/>
              </w:rPr>
              <w:t>3</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839</w:t>
            </w:r>
            <w:r>
              <w:t>.</w:t>
            </w:r>
            <w:r w:rsidRPr="00461268">
              <w:t>1</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839</w:t>
            </w:r>
            <w:r>
              <w:rPr>
                <w:color w:val="000000"/>
              </w:rPr>
              <w:t>.</w:t>
            </w:r>
            <w:r w:rsidRPr="00461268">
              <w:rPr>
                <w:color w:val="000000"/>
              </w:rPr>
              <w:t>1</w:t>
            </w:r>
          </w:p>
        </w:tc>
        <w:tc>
          <w:tcPr>
            <w:tcW w:w="992" w:type="dxa"/>
            <w:vAlign w:val="bottom"/>
          </w:tcPr>
          <w:p w:rsidR="004E6776" w:rsidRPr="00461268" w:rsidRDefault="004E6776" w:rsidP="00A27D7B">
            <w:pPr>
              <w:tabs>
                <w:tab w:val="decimal" w:pos="539"/>
              </w:tabs>
              <w:rPr>
                <w:color w:val="000000"/>
              </w:rPr>
            </w:pPr>
            <w:r w:rsidRPr="00461268">
              <w:rPr>
                <w:color w:val="000000"/>
              </w:rPr>
              <w:t>839</w:t>
            </w:r>
            <w:r>
              <w:rPr>
                <w:color w:val="000000"/>
              </w:rPr>
              <w:t>.</w:t>
            </w:r>
            <w:r w:rsidRPr="00461268">
              <w:rPr>
                <w:color w:val="000000"/>
              </w:rPr>
              <w:t>1</w:t>
            </w:r>
          </w:p>
        </w:tc>
        <w:tc>
          <w:tcPr>
            <w:tcW w:w="992" w:type="dxa"/>
            <w:vAlign w:val="bottom"/>
          </w:tcPr>
          <w:p w:rsidR="004E6776" w:rsidRPr="00461268" w:rsidRDefault="004E6776" w:rsidP="00A27D7B">
            <w:pPr>
              <w:tabs>
                <w:tab w:val="right" w:pos="586"/>
              </w:tabs>
            </w:pPr>
            <w:r>
              <w:tab/>
            </w:r>
            <w:r w:rsidRPr="00461268">
              <w:t>146</w:t>
            </w:r>
          </w:p>
        </w:tc>
        <w:tc>
          <w:tcPr>
            <w:tcW w:w="993" w:type="dxa"/>
            <w:vAlign w:val="bottom"/>
          </w:tcPr>
          <w:p w:rsidR="004E6776" w:rsidRPr="00461268" w:rsidRDefault="004E6776" w:rsidP="00A27D7B">
            <w:pPr>
              <w:tabs>
                <w:tab w:val="right" w:pos="601"/>
              </w:tabs>
              <w:rPr>
                <w:bCs/>
              </w:rPr>
            </w:pPr>
            <w:r>
              <w:rPr>
                <w:bCs/>
              </w:rPr>
              <w:tab/>
            </w:r>
            <w:r w:rsidRPr="00461268">
              <w:rPr>
                <w:bCs/>
              </w:rPr>
              <w:t>838</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692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984</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182</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2</w:t>
            </w:r>
          </w:p>
        </w:tc>
        <w:tc>
          <w:tcPr>
            <w:tcW w:w="992" w:type="dxa"/>
            <w:vAlign w:val="bottom"/>
          </w:tcPr>
          <w:p w:rsidR="004E6776" w:rsidRPr="00461268" w:rsidRDefault="004E6776" w:rsidP="00A27D7B">
            <w:pPr>
              <w:tabs>
                <w:tab w:val="decimal" w:pos="523"/>
              </w:tabs>
            </w:pPr>
            <w:r w:rsidRPr="00461268">
              <w:t>4</w:t>
            </w:r>
            <w:r>
              <w:t>.</w:t>
            </w:r>
            <w:r w:rsidRPr="00461268">
              <w:t>9</w:t>
            </w:r>
          </w:p>
        </w:tc>
        <w:tc>
          <w:tcPr>
            <w:tcW w:w="993" w:type="dxa"/>
            <w:vAlign w:val="bottom"/>
          </w:tcPr>
          <w:p w:rsidR="004E6776" w:rsidRPr="00461268" w:rsidRDefault="004E6776" w:rsidP="00A27D7B">
            <w:pPr>
              <w:tabs>
                <w:tab w:val="decimal" w:pos="535"/>
              </w:tabs>
              <w:rPr>
                <w:color w:val="000000"/>
              </w:rPr>
            </w:pPr>
            <w:r w:rsidRPr="00461268">
              <w:rPr>
                <w:color w:val="000000"/>
              </w:rPr>
              <w:t>358</w:t>
            </w:r>
            <w:r>
              <w:rPr>
                <w:color w:val="000000"/>
              </w:rPr>
              <w:t>.</w:t>
            </w:r>
            <w:r w:rsidRPr="00461268">
              <w:rPr>
                <w:color w:val="000000"/>
              </w:rPr>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353</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363</w:t>
            </w:r>
            <w:r>
              <w:rPr>
                <w:color w:val="000000"/>
              </w:rPr>
              <w:t>.</w:t>
            </w:r>
            <w:r w:rsidRPr="00461268">
              <w:rPr>
                <w:color w:val="000000"/>
              </w:rPr>
              <w:t>1</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353</w:t>
            </w:r>
            <w:r>
              <w:t>.</w:t>
            </w:r>
            <w:r w:rsidRPr="00461268">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353</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353</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43</w:t>
            </w:r>
          </w:p>
        </w:tc>
        <w:tc>
          <w:tcPr>
            <w:tcW w:w="993" w:type="dxa"/>
            <w:vAlign w:val="bottom"/>
          </w:tcPr>
          <w:p w:rsidR="004E6776" w:rsidRPr="00461268" w:rsidRDefault="004E6776" w:rsidP="00A27D7B">
            <w:pPr>
              <w:tabs>
                <w:tab w:val="right" w:pos="601"/>
              </w:tabs>
              <w:rPr>
                <w:bCs/>
              </w:rPr>
            </w:pPr>
            <w:r>
              <w:rPr>
                <w:bCs/>
              </w:rPr>
              <w:tab/>
            </w:r>
            <w:r w:rsidRPr="00461268">
              <w:rPr>
                <w:bCs/>
              </w:rPr>
              <w:t>165</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122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208</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131</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3</w:t>
            </w:r>
          </w:p>
        </w:tc>
        <w:tc>
          <w:tcPr>
            <w:tcW w:w="992" w:type="dxa"/>
            <w:vAlign w:val="bottom"/>
          </w:tcPr>
          <w:p w:rsidR="004E6776" w:rsidRPr="00461268" w:rsidRDefault="004E6776" w:rsidP="00A27D7B">
            <w:pPr>
              <w:tabs>
                <w:tab w:val="decimal" w:pos="523"/>
              </w:tabs>
            </w:pPr>
            <w:r w:rsidRPr="00461268">
              <w:t>0</w:t>
            </w:r>
            <w:r>
              <w:t>.</w:t>
            </w:r>
            <w:r w:rsidRPr="00461268">
              <w:t>4</w:t>
            </w:r>
          </w:p>
        </w:tc>
        <w:tc>
          <w:tcPr>
            <w:tcW w:w="993" w:type="dxa"/>
            <w:vAlign w:val="bottom"/>
          </w:tcPr>
          <w:p w:rsidR="004E6776" w:rsidRPr="00461268" w:rsidRDefault="004E6776" w:rsidP="00A27D7B">
            <w:pPr>
              <w:tabs>
                <w:tab w:val="decimal" w:pos="535"/>
              </w:tabs>
              <w:rPr>
                <w:color w:val="000000"/>
              </w:rPr>
            </w:pPr>
            <w:r w:rsidRPr="00461268">
              <w:rPr>
                <w:color w:val="000000"/>
              </w:rPr>
              <w:t>48</w:t>
            </w:r>
            <w:r>
              <w:rPr>
                <w:color w:val="000000"/>
              </w:rPr>
              <w:t>.</w:t>
            </w:r>
            <w:r w:rsidRPr="00461268">
              <w:rPr>
                <w:color w:val="000000"/>
              </w:rPr>
              <w:t>7</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48</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49</w:t>
            </w:r>
            <w:r>
              <w:rPr>
                <w:color w:val="000000"/>
              </w:rPr>
              <w:t>.</w:t>
            </w:r>
            <w:r w:rsidRPr="00461268">
              <w:rPr>
                <w:color w:val="000000"/>
              </w:rPr>
              <w:t>1</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48</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48</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48</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1</w:t>
            </w:r>
          </w:p>
        </w:tc>
        <w:tc>
          <w:tcPr>
            <w:tcW w:w="993" w:type="dxa"/>
            <w:vAlign w:val="bottom"/>
          </w:tcPr>
          <w:p w:rsidR="004E6776" w:rsidRPr="00461268" w:rsidRDefault="004E6776" w:rsidP="00A27D7B">
            <w:pPr>
              <w:tabs>
                <w:tab w:val="right" w:pos="567"/>
              </w:tabs>
              <w:rPr>
                <w:bCs/>
              </w:rPr>
            </w:pPr>
            <w:r>
              <w:rPr>
                <w:bCs/>
              </w:rPr>
              <w:tab/>
            </w:r>
            <w:r w:rsidRPr="00461268">
              <w:rPr>
                <w:bCs/>
              </w:rPr>
              <w:t>47</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46</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48</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13</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4</w:t>
            </w:r>
          </w:p>
        </w:tc>
        <w:tc>
          <w:tcPr>
            <w:tcW w:w="992" w:type="dxa"/>
            <w:vAlign w:val="bottom"/>
          </w:tcPr>
          <w:p w:rsidR="004E6776" w:rsidRPr="00461268" w:rsidRDefault="004E6776" w:rsidP="00A27D7B">
            <w:pPr>
              <w:tabs>
                <w:tab w:val="decimal" w:pos="523"/>
              </w:tabs>
            </w:pPr>
            <w:r w:rsidRPr="00461268">
              <w:t>22</w:t>
            </w:r>
            <w:r>
              <w:t>.</w:t>
            </w:r>
            <w:r w:rsidRPr="00461268">
              <w:t>9</w:t>
            </w:r>
          </w:p>
        </w:tc>
        <w:tc>
          <w:tcPr>
            <w:tcW w:w="993" w:type="dxa"/>
            <w:vAlign w:val="bottom"/>
          </w:tcPr>
          <w:p w:rsidR="004E6776" w:rsidRPr="00461268" w:rsidRDefault="004E6776" w:rsidP="00A27D7B">
            <w:pPr>
              <w:tabs>
                <w:tab w:val="decimal" w:pos="535"/>
              </w:tabs>
              <w:rPr>
                <w:color w:val="000000"/>
              </w:rPr>
            </w:pPr>
            <w:r w:rsidRPr="00461268">
              <w:rPr>
                <w:color w:val="000000"/>
              </w:rPr>
              <w:t>979</w:t>
            </w:r>
            <w:r>
              <w:rPr>
                <w:color w:val="000000"/>
              </w:rPr>
              <w:t>.</w:t>
            </w:r>
            <w:r w:rsidRPr="00461268">
              <w:rPr>
                <w:color w:val="000000"/>
              </w:rPr>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956</w:t>
            </w:r>
            <w:r>
              <w:rPr>
                <w:color w:val="000000"/>
              </w:rPr>
              <w:t>.</w:t>
            </w:r>
            <w:r w:rsidRPr="00461268">
              <w:rPr>
                <w:color w:val="000000"/>
              </w:rPr>
              <w:t>9</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002</w:t>
            </w:r>
            <w:r>
              <w:rPr>
                <w:color w:val="000000"/>
              </w:rPr>
              <w:t>.</w:t>
            </w:r>
            <w:r w:rsidRPr="00461268">
              <w:rPr>
                <w:color w:val="000000"/>
              </w:rPr>
              <w:t>7</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956</w:t>
            </w:r>
            <w:r>
              <w:t>.</w:t>
            </w:r>
            <w:r w:rsidRPr="00461268">
              <w:t>9</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956</w:t>
            </w:r>
            <w:r>
              <w:rPr>
                <w:color w:val="000000"/>
              </w:rPr>
              <w:t>.</w:t>
            </w:r>
            <w:r w:rsidRPr="00461268">
              <w:rPr>
                <w:color w:val="000000"/>
              </w:rPr>
              <w:t>9</w:t>
            </w:r>
          </w:p>
        </w:tc>
        <w:tc>
          <w:tcPr>
            <w:tcW w:w="992" w:type="dxa"/>
            <w:vAlign w:val="bottom"/>
          </w:tcPr>
          <w:p w:rsidR="004E6776" w:rsidRPr="00461268" w:rsidRDefault="004E6776" w:rsidP="00A27D7B">
            <w:pPr>
              <w:tabs>
                <w:tab w:val="decimal" w:pos="539"/>
              </w:tabs>
              <w:rPr>
                <w:color w:val="000000"/>
              </w:rPr>
            </w:pPr>
            <w:r w:rsidRPr="00461268">
              <w:rPr>
                <w:color w:val="000000"/>
              </w:rPr>
              <w:t>956</w:t>
            </w:r>
            <w:r>
              <w:rPr>
                <w:color w:val="000000"/>
              </w:rPr>
              <w:t>.</w:t>
            </w:r>
            <w:r w:rsidRPr="00461268">
              <w:rPr>
                <w:color w:val="000000"/>
              </w:rPr>
              <w:t>9</w:t>
            </w:r>
          </w:p>
        </w:tc>
        <w:tc>
          <w:tcPr>
            <w:tcW w:w="992" w:type="dxa"/>
            <w:vAlign w:val="bottom"/>
          </w:tcPr>
          <w:p w:rsidR="004E6776" w:rsidRPr="00461268" w:rsidRDefault="004E6776" w:rsidP="00A27D7B">
            <w:pPr>
              <w:tabs>
                <w:tab w:val="right" w:pos="586"/>
              </w:tabs>
            </w:pPr>
            <w:r>
              <w:tab/>
            </w:r>
            <w:r w:rsidRPr="00461268">
              <w:t>26</w:t>
            </w:r>
          </w:p>
        </w:tc>
        <w:tc>
          <w:tcPr>
            <w:tcW w:w="993" w:type="dxa"/>
            <w:vAlign w:val="bottom"/>
          </w:tcPr>
          <w:p w:rsidR="004E6776" w:rsidRPr="00461268" w:rsidRDefault="004E6776" w:rsidP="00A27D7B">
            <w:pPr>
              <w:tabs>
                <w:tab w:val="right" w:pos="567"/>
              </w:tabs>
              <w:rPr>
                <w:bCs/>
              </w:rPr>
            </w:pPr>
            <w:r>
              <w:rPr>
                <w:bCs/>
              </w:rPr>
              <w:tab/>
            </w:r>
            <w:r w:rsidRPr="00461268">
              <w:rPr>
                <w:bCs/>
              </w:rPr>
              <w:t>888</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862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914</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138</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5</w:t>
            </w:r>
          </w:p>
        </w:tc>
        <w:tc>
          <w:tcPr>
            <w:tcW w:w="992" w:type="dxa"/>
            <w:vAlign w:val="bottom"/>
          </w:tcPr>
          <w:p w:rsidR="004E6776" w:rsidRPr="00461268" w:rsidRDefault="004E6776" w:rsidP="00A27D7B">
            <w:pPr>
              <w:tabs>
                <w:tab w:val="decimal" w:pos="523"/>
              </w:tabs>
            </w:pPr>
            <w:r w:rsidRPr="00461268">
              <w:t>279</w:t>
            </w:r>
            <w:r>
              <w:t>.</w:t>
            </w:r>
            <w:r w:rsidRPr="00461268">
              <w:t>3</w:t>
            </w:r>
          </w:p>
        </w:tc>
        <w:tc>
          <w:tcPr>
            <w:tcW w:w="993" w:type="dxa"/>
            <w:vAlign w:val="bottom"/>
          </w:tcPr>
          <w:p w:rsidR="004E6776" w:rsidRPr="00461268" w:rsidRDefault="004E6776" w:rsidP="00A27D7B">
            <w:pPr>
              <w:tabs>
                <w:tab w:val="decimal" w:pos="535"/>
              </w:tabs>
              <w:rPr>
                <w:color w:val="000000"/>
              </w:rPr>
            </w:pPr>
            <w:r w:rsidRPr="00461268">
              <w:rPr>
                <w:color w:val="000000"/>
              </w:rPr>
              <w:t>984</w:t>
            </w:r>
            <w:r>
              <w:rPr>
                <w:color w:val="000000"/>
              </w:rPr>
              <w:t>.</w:t>
            </w:r>
            <w:r w:rsidRPr="00461268">
              <w:rPr>
                <w:color w:val="000000"/>
              </w:rPr>
              <w:t>9</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705</w:t>
            </w:r>
            <w:r>
              <w:rPr>
                <w:color w:val="000000"/>
              </w:rPr>
              <w:t>.</w:t>
            </w:r>
            <w:r w:rsidRPr="00461268">
              <w:rPr>
                <w:color w:val="000000"/>
              </w:rPr>
              <w:t>6</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264</w:t>
            </w:r>
            <w:r>
              <w:rPr>
                <w:color w:val="000000"/>
              </w:rPr>
              <w:t>.</w:t>
            </w:r>
            <w:r w:rsidRPr="00461268">
              <w:rPr>
                <w:color w:val="000000"/>
              </w:rPr>
              <w:t>2</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705</w:t>
            </w:r>
            <w:r>
              <w:t>.</w:t>
            </w:r>
            <w:r w:rsidRPr="00461268">
              <w:t>6</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705</w:t>
            </w:r>
            <w:r>
              <w:rPr>
                <w:color w:val="000000"/>
              </w:rPr>
              <w:t>.</w:t>
            </w:r>
            <w:r w:rsidRPr="00461268">
              <w:rPr>
                <w:color w:val="000000"/>
              </w:rPr>
              <w:t>6</w:t>
            </w:r>
          </w:p>
        </w:tc>
        <w:tc>
          <w:tcPr>
            <w:tcW w:w="992" w:type="dxa"/>
            <w:vAlign w:val="bottom"/>
          </w:tcPr>
          <w:p w:rsidR="004E6776" w:rsidRPr="00461268" w:rsidRDefault="004E6776" w:rsidP="00A27D7B">
            <w:pPr>
              <w:tabs>
                <w:tab w:val="decimal" w:pos="539"/>
              </w:tabs>
              <w:rPr>
                <w:color w:val="000000"/>
              </w:rPr>
            </w:pPr>
            <w:r w:rsidRPr="00461268">
              <w:rPr>
                <w:color w:val="000000"/>
              </w:rPr>
              <w:t>705</w:t>
            </w:r>
            <w:r>
              <w:rPr>
                <w:color w:val="000000"/>
              </w:rPr>
              <w:t>.</w:t>
            </w:r>
            <w:r w:rsidRPr="00461268">
              <w:rPr>
                <w:color w:val="000000"/>
              </w:rPr>
              <w:t>6</w:t>
            </w:r>
          </w:p>
        </w:tc>
        <w:tc>
          <w:tcPr>
            <w:tcW w:w="992" w:type="dxa"/>
            <w:vAlign w:val="bottom"/>
          </w:tcPr>
          <w:p w:rsidR="004E6776" w:rsidRPr="00461268" w:rsidRDefault="004E6776" w:rsidP="00A27D7B">
            <w:pPr>
              <w:tabs>
                <w:tab w:val="right" w:pos="586"/>
              </w:tabs>
            </w:pPr>
            <w:r>
              <w:tab/>
            </w:r>
            <w:r w:rsidRPr="00461268">
              <w:t>1</w:t>
            </w:r>
            <w:r>
              <w:t>,</w:t>
            </w:r>
            <w:r w:rsidRPr="00461268">
              <w:t>826</w:t>
            </w:r>
          </w:p>
        </w:tc>
        <w:tc>
          <w:tcPr>
            <w:tcW w:w="993" w:type="dxa"/>
            <w:vAlign w:val="bottom"/>
          </w:tcPr>
          <w:p w:rsidR="004E6776" w:rsidRPr="00461268" w:rsidRDefault="004E6776" w:rsidP="00A27D7B">
            <w:pPr>
              <w:tabs>
                <w:tab w:val="right" w:pos="567"/>
              </w:tabs>
              <w:rPr>
                <w:bCs/>
              </w:rPr>
            </w:pPr>
            <w:r>
              <w:rPr>
                <w:bCs/>
              </w:rPr>
              <w:tab/>
            </w:r>
            <w:r w:rsidRPr="00461268">
              <w:rPr>
                <w:bCs/>
              </w:rPr>
              <w:t>2</w:t>
            </w:r>
            <w:r>
              <w:rPr>
                <w:bCs/>
              </w:rPr>
              <w:t>,</w:t>
            </w:r>
            <w:r w:rsidRPr="00461268">
              <w:rPr>
                <w:bCs/>
              </w:rPr>
              <w:t>131</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305</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w:t>
            </w:r>
            <w:r>
              <w:rPr>
                <w:color w:val="000000"/>
              </w:rPr>
              <w:t>,</w:t>
            </w:r>
            <w:r w:rsidRPr="00461268">
              <w:rPr>
                <w:color w:val="000000"/>
              </w:rPr>
              <w:t>957</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w:t>
            </w:r>
            <w:r>
              <w:rPr>
                <w:color w:val="000000"/>
              </w:rPr>
              <w:t>,</w:t>
            </w:r>
            <w:r w:rsidRPr="00461268">
              <w:rPr>
                <w:color w:val="000000"/>
              </w:rPr>
              <w:t>134</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6</w:t>
            </w:r>
          </w:p>
        </w:tc>
        <w:tc>
          <w:tcPr>
            <w:tcW w:w="992" w:type="dxa"/>
            <w:vAlign w:val="bottom"/>
          </w:tcPr>
          <w:p w:rsidR="004E6776" w:rsidRPr="00461268" w:rsidRDefault="004E6776" w:rsidP="00A27D7B">
            <w:pPr>
              <w:tabs>
                <w:tab w:val="decimal" w:pos="523"/>
              </w:tabs>
            </w:pPr>
            <w:r w:rsidRPr="00461268">
              <w:t>173</w:t>
            </w:r>
            <w:r>
              <w:t>.</w:t>
            </w:r>
            <w:r w:rsidRPr="00461268">
              <w:t>4</w:t>
            </w:r>
          </w:p>
        </w:tc>
        <w:tc>
          <w:tcPr>
            <w:tcW w:w="993" w:type="dxa"/>
            <w:vAlign w:val="bottom"/>
          </w:tcPr>
          <w:p w:rsidR="004E6776" w:rsidRPr="00461268" w:rsidRDefault="004E6776" w:rsidP="00A27D7B">
            <w:pPr>
              <w:tabs>
                <w:tab w:val="decimal" w:pos="535"/>
              </w:tabs>
              <w:rPr>
                <w:color w:val="000000"/>
              </w:rPr>
            </w:pPr>
            <w:r w:rsidRPr="00461268">
              <w:rPr>
                <w:color w:val="000000"/>
              </w:rPr>
              <w:t>775</w:t>
            </w:r>
            <w:r>
              <w:rPr>
                <w:color w:val="000000"/>
              </w:rPr>
              <w:t>.</w:t>
            </w:r>
            <w:r w:rsidRPr="00461268">
              <w:rPr>
                <w:color w:val="000000"/>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602</w:t>
            </w:r>
            <w:r>
              <w:rPr>
                <w:color w:val="000000"/>
              </w:rPr>
              <w:t>.</w:t>
            </w:r>
            <w:r w:rsidRPr="00461268">
              <w:rPr>
                <w:color w:val="000000"/>
              </w:rPr>
              <w:t>1</w:t>
            </w:r>
          </w:p>
        </w:tc>
        <w:tc>
          <w:tcPr>
            <w:tcW w:w="992" w:type="dxa"/>
            <w:vAlign w:val="bottom"/>
          </w:tcPr>
          <w:p w:rsidR="004E6776" w:rsidRPr="00461268" w:rsidRDefault="004E6776" w:rsidP="00A27D7B">
            <w:pPr>
              <w:tabs>
                <w:tab w:val="decimal" w:pos="601"/>
              </w:tabs>
              <w:rPr>
                <w:color w:val="000000"/>
              </w:rPr>
            </w:pPr>
            <w:r w:rsidRPr="00461268">
              <w:rPr>
                <w:color w:val="000000"/>
              </w:rPr>
              <w:t>948</w:t>
            </w:r>
            <w:r>
              <w:rPr>
                <w:color w:val="000000"/>
              </w:rPr>
              <w:t>.</w:t>
            </w:r>
            <w:r w:rsidRPr="00461268">
              <w:rPr>
                <w:color w:val="000000"/>
              </w:rPr>
              <w:t>9</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602</w:t>
            </w:r>
            <w:r>
              <w:t>.</w:t>
            </w:r>
            <w:r w:rsidRPr="00461268">
              <w:t>1</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602</w:t>
            </w:r>
            <w:r>
              <w:rPr>
                <w:color w:val="000000"/>
              </w:rPr>
              <w:t>.</w:t>
            </w:r>
            <w:r w:rsidRPr="00461268">
              <w:rPr>
                <w:color w:val="000000"/>
              </w:rPr>
              <w:t>1</w:t>
            </w:r>
          </w:p>
        </w:tc>
        <w:tc>
          <w:tcPr>
            <w:tcW w:w="992" w:type="dxa"/>
            <w:vAlign w:val="bottom"/>
          </w:tcPr>
          <w:p w:rsidR="004E6776" w:rsidRPr="00461268" w:rsidRDefault="004E6776" w:rsidP="00A27D7B">
            <w:pPr>
              <w:tabs>
                <w:tab w:val="decimal" w:pos="539"/>
              </w:tabs>
              <w:rPr>
                <w:color w:val="000000"/>
              </w:rPr>
            </w:pPr>
            <w:r w:rsidRPr="00461268">
              <w:rPr>
                <w:color w:val="000000"/>
              </w:rPr>
              <w:t>602</w:t>
            </w:r>
            <w:r>
              <w:rPr>
                <w:color w:val="000000"/>
              </w:rPr>
              <w:t>.</w:t>
            </w:r>
            <w:r w:rsidRPr="00461268">
              <w:rPr>
                <w:color w:val="000000"/>
              </w:rPr>
              <w:t>1</w:t>
            </w:r>
          </w:p>
        </w:tc>
        <w:tc>
          <w:tcPr>
            <w:tcW w:w="992" w:type="dxa"/>
            <w:vAlign w:val="bottom"/>
          </w:tcPr>
          <w:p w:rsidR="004E6776" w:rsidRPr="00461268" w:rsidRDefault="004E6776" w:rsidP="00A27D7B">
            <w:pPr>
              <w:tabs>
                <w:tab w:val="right" w:pos="586"/>
              </w:tabs>
            </w:pPr>
            <w:r>
              <w:tab/>
            </w:r>
            <w:r w:rsidRPr="00461268">
              <w:t>122</w:t>
            </w:r>
          </w:p>
        </w:tc>
        <w:tc>
          <w:tcPr>
            <w:tcW w:w="993" w:type="dxa"/>
            <w:vAlign w:val="bottom"/>
          </w:tcPr>
          <w:p w:rsidR="004E6776" w:rsidRPr="00461268" w:rsidRDefault="004E6776" w:rsidP="00A27D7B">
            <w:pPr>
              <w:tabs>
                <w:tab w:val="right" w:pos="567"/>
              </w:tabs>
              <w:rPr>
                <w:bCs/>
              </w:rPr>
            </w:pPr>
            <w:r>
              <w:rPr>
                <w:bCs/>
              </w:rPr>
              <w:tab/>
            </w:r>
            <w:r w:rsidRPr="00461268">
              <w:rPr>
                <w:bCs/>
              </w:rPr>
              <w:t>730</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608</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852</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144</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7</w:t>
            </w:r>
          </w:p>
        </w:tc>
        <w:tc>
          <w:tcPr>
            <w:tcW w:w="992" w:type="dxa"/>
            <w:vAlign w:val="bottom"/>
          </w:tcPr>
          <w:p w:rsidR="004E6776" w:rsidRPr="00461268" w:rsidRDefault="004E6776" w:rsidP="00A27D7B">
            <w:pPr>
              <w:tabs>
                <w:tab w:val="decimal" w:pos="523"/>
              </w:tabs>
            </w:pPr>
            <w:r w:rsidRPr="00461268">
              <w:t>35</w:t>
            </w:r>
            <w:r>
              <w:t>.</w:t>
            </w:r>
            <w:r w:rsidRPr="00461268">
              <w:t>8</w:t>
            </w:r>
          </w:p>
        </w:tc>
        <w:tc>
          <w:tcPr>
            <w:tcW w:w="993" w:type="dxa"/>
            <w:vAlign w:val="bottom"/>
          </w:tcPr>
          <w:p w:rsidR="004E6776" w:rsidRPr="00461268" w:rsidRDefault="004E6776" w:rsidP="00A27D7B">
            <w:pPr>
              <w:tabs>
                <w:tab w:val="decimal" w:pos="535"/>
              </w:tabs>
              <w:rPr>
                <w:color w:val="000000"/>
              </w:rPr>
            </w:pPr>
            <w:r w:rsidRPr="00461268">
              <w:rPr>
                <w:color w:val="000000"/>
              </w:rPr>
              <w:t>458</w:t>
            </w:r>
            <w:r>
              <w:rPr>
                <w:color w:val="000000"/>
              </w:rPr>
              <w:t>.</w:t>
            </w:r>
            <w:r w:rsidRPr="00461268">
              <w:rPr>
                <w:color w:val="000000"/>
              </w:rPr>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423</w:t>
            </w:r>
            <w:r>
              <w:rPr>
                <w:color w:val="000000"/>
              </w:rPr>
              <w:t>.</w:t>
            </w:r>
            <w:r w:rsidRPr="00461268">
              <w:rPr>
                <w:color w:val="000000"/>
              </w:rPr>
              <w:t>0</w:t>
            </w:r>
          </w:p>
        </w:tc>
        <w:tc>
          <w:tcPr>
            <w:tcW w:w="992" w:type="dxa"/>
            <w:vAlign w:val="bottom"/>
          </w:tcPr>
          <w:p w:rsidR="004E6776" w:rsidRPr="00461268" w:rsidRDefault="004E6776" w:rsidP="00A27D7B">
            <w:pPr>
              <w:tabs>
                <w:tab w:val="decimal" w:pos="601"/>
              </w:tabs>
              <w:rPr>
                <w:color w:val="000000"/>
              </w:rPr>
            </w:pPr>
            <w:r w:rsidRPr="00461268">
              <w:rPr>
                <w:color w:val="000000"/>
              </w:rPr>
              <w:t>494</w:t>
            </w:r>
            <w:r>
              <w:rPr>
                <w:color w:val="000000"/>
              </w:rPr>
              <w:t>.</w:t>
            </w:r>
            <w:r w:rsidRPr="00461268">
              <w:rPr>
                <w:color w:val="000000"/>
              </w:rPr>
              <w:t>6</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423</w:t>
            </w:r>
            <w:r>
              <w:t>.</w:t>
            </w:r>
            <w:r w:rsidRPr="00461268">
              <w:t>0</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423</w:t>
            </w:r>
            <w:r>
              <w:rPr>
                <w:color w:val="000000"/>
              </w:rPr>
              <w:t>.</w:t>
            </w:r>
            <w:r w:rsidRPr="00461268">
              <w:rPr>
                <w:color w:val="000000"/>
              </w:rPr>
              <w:t>0</w:t>
            </w:r>
          </w:p>
        </w:tc>
        <w:tc>
          <w:tcPr>
            <w:tcW w:w="992" w:type="dxa"/>
            <w:vAlign w:val="bottom"/>
          </w:tcPr>
          <w:p w:rsidR="004E6776" w:rsidRPr="00461268" w:rsidRDefault="004E6776" w:rsidP="00A27D7B">
            <w:pPr>
              <w:tabs>
                <w:tab w:val="decimal" w:pos="539"/>
              </w:tabs>
              <w:rPr>
                <w:color w:val="000000"/>
              </w:rPr>
            </w:pPr>
            <w:r w:rsidRPr="00461268">
              <w:rPr>
                <w:color w:val="000000"/>
              </w:rPr>
              <w:t>423</w:t>
            </w:r>
            <w:r>
              <w:rPr>
                <w:color w:val="000000"/>
              </w:rPr>
              <w:t>.</w:t>
            </w:r>
            <w:r w:rsidRPr="00461268">
              <w:rPr>
                <w:color w:val="000000"/>
              </w:rPr>
              <w:t>0</w:t>
            </w:r>
          </w:p>
        </w:tc>
        <w:tc>
          <w:tcPr>
            <w:tcW w:w="992" w:type="dxa"/>
            <w:vAlign w:val="bottom"/>
          </w:tcPr>
          <w:p w:rsidR="004E6776" w:rsidRPr="00461268" w:rsidRDefault="004E6776" w:rsidP="00A27D7B">
            <w:pPr>
              <w:tabs>
                <w:tab w:val="right" w:pos="586"/>
              </w:tabs>
            </w:pPr>
            <w:r>
              <w:tab/>
            </w:r>
            <w:r w:rsidRPr="00461268">
              <w:t>148</w:t>
            </w:r>
          </w:p>
        </w:tc>
        <w:tc>
          <w:tcPr>
            <w:tcW w:w="993" w:type="dxa"/>
            <w:vAlign w:val="bottom"/>
          </w:tcPr>
          <w:p w:rsidR="004E6776" w:rsidRPr="00461268" w:rsidRDefault="004E6776" w:rsidP="00A27D7B">
            <w:pPr>
              <w:tabs>
                <w:tab w:val="right" w:pos="567"/>
              </w:tabs>
              <w:rPr>
                <w:bCs/>
              </w:rPr>
            </w:pPr>
            <w:r>
              <w:rPr>
                <w:bCs/>
              </w:rPr>
              <w:tab/>
            </w:r>
            <w:r w:rsidRPr="00461268">
              <w:rPr>
                <w:bCs/>
              </w:rPr>
              <w:t>515</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367</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663</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208</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8</w:t>
            </w:r>
          </w:p>
        </w:tc>
        <w:tc>
          <w:tcPr>
            <w:tcW w:w="992" w:type="dxa"/>
            <w:vAlign w:val="bottom"/>
          </w:tcPr>
          <w:p w:rsidR="004E6776" w:rsidRPr="00461268" w:rsidRDefault="004E6776" w:rsidP="00A27D7B">
            <w:pPr>
              <w:tabs>
                <w:tab w:val="decimal" w:pos="523"/>
              </w:tabs>
            </w:pPr>
            <w:r w:rsidRPr="00461268">
              <w:t>2</w:t>
            </w:r>
            <w:r>
              <w:t>,</w:t>
            </w:r>
            <w:r w:rsidRPr="00461268">
              <w:t>190</w:t>
            </w:r>
            <w:r>
              <w:t>.</w:t>
            </w:r>
            <w:r w:rsidRPr="00461268">
              <w:t>9</w:t>
            </w:r>
          </w:p>
        </w:tc>
        <w:tc>
          <w:tcPr>
            <w:tcW w:w="993" w:type="dxa"/>
            <w:vAlign w:val="bottom"/>
          </w:tcPr>
          <w:p w:rsidR="004E6776" w:rsidRPr="00461268" w:rsidRDefault="004E6776" w:rsidP="00A27D7B">
            <w:pPr>
              <w:tabs>
                <w:tab w:val="decimal" w:pos="535"/>
              </w:tabs>
              <w:rPr>
                <w:color w:val="000000"/>
              </w:rPr>
            </w:pPr>
            <w:r w:rsidRPr="00461268">
              <w:rPr>
                <w:color w:val="000000"/>
              </w:rPr>
              <w:t>216</w:t>
            </w:r>
            <w:r>
              <w:rPr>
                <w:color w:val="000000"/>
              </w:rPr>
              <w:t>.</w:t>
            </w:r>
            <w:r w:rsidRPr="00461268">
              <w:rPr>
                <w:color w:val="000000"/>
              </w:rPr>
              <w:t>4</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974</w:t>
            </w:r>
            <w:r>
              <w:rPr>
                <w:color w:val="000000"/>
              </w:rPr>
              <w:t>.</w:t>
            </w:r>
            <w:r w:rsidRPr="00461268">
              <w:rPr>
                <w:color w:val="000000"/>
              </w:rPr>
              <w:t>5</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407</w:t>
            </w:r>
            <w:r>
              <w:rPr>
                <w:color w:val="000000"/>
              </w:rPr>
              <w:t>.</w:t>
            </w:r>
            <w:r w:rsidRPr="00461268">
              <w:rPr>
                <w:color w:val="000000"/>
              </w:rPr>
              <w:t>4</w:t>
            </w:r>
          </w:p>
        </w:tc>
        <w:tc>
          <w:tcPr>
            <w:tcW w:w="992" w:type="dxa"/>
            <w:vAlign w:val="bottom"/>
          </w:tcPr>
          <w:p w:rsidR="004E6776" w:rsidRPr="00461268" w:rsidRDefault="004E6776" w:rsidP="00A27D7B">
            <w:pPr>
              <w:tabs>
                <w:tab w:val="decimal" w:pos="536"/>
              </w:tabs>
            </w:pPr>
            <w:r w:rsidRPr="00461268">
              <w:t>1</w:t>
            </w:r>
            <w:r>
              <w:t>,</w:t>
            </w:r>
            <w:r w:rsidRPr="00461268">
              <w:t>974</w:t>
            </w:r>
            <w:r>
              <w:t>.</w:t>
            </w:r>
            <w:r w:rsidRPr="00461268">
              <w:t>5</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974</w:t>
            </w:r>
            <w:r>
              <w:rPr>
                <w:color w:val="000000"/>
              </w:rPr>
              <w:t>.</w:t>
            </w:r>
            <w:r w:rsidRPr="00461268">
              <w:rPr>
                <w:color w:val="000000"/>
              </w:rPr>
              <w:t>5</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974</w:t>
            </w:r>
            <w:r>
              <w:rPr>
                <w:color w:val="000000"/>
              </w:rPr>
              <w:t>.</w:t>
            </w:r>
            <w:r w:rsidRPr="00461268">
              <w:rPr>
                <w:color w:val="000000"/>
              </w:rPr>
              <w:t>5</w:t>
            </w:r>
          </w:p>
        </w:tc>
        <w:tc>
          <w:tcPr>
            <w:tcW w:w="992" w:type="dxa"/>
            <w:vAlign w:val="bottom"/>
          </w:tcPr>
          <w:p w:rsidR="004E6776" w:rsidRPr="00461268" w:rsidRDefault="004E6776" w:rsidP="00A27D7B">
            <w:pPr>
              <w:tabs>
                <w:tab w:val="right" w:pos="586"/>
              </w:tabs>
            </w:pPr>
            <w:r>
              <w:tab/>
            </w:r>
            <w:r w:rsidRPr="00461268">
              <w:t>2</w:t>
            </w:r>
            <w:r>
              <w:t>,</w:t>
            </w:r>
            <w:r w:rsidRPr="00461268">
              <w:t>140</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682</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458</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w:t>
            </w:r>
            <w:r>
              <w:rPr>
                <w:color w:val="000000"/>
              </w:rPr>
              <w:t>,</w:t>
            </w:r>
            <w:r w:rsidRPr="00461268">
              <w:rPr>
                <w:color w:val="000000"/>
              </w:rPr>
              <w:t>822</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329</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9</w:t>
            </w:r>
          </w:p>
        </w:tc>
        <w:tc>
          <w:tcPr>
            <w:tcW w:w="992" w:type="dxa"/>
            <w:vAlign w:val="bottom"/>
          </w:tcPr>
          <w:p w:rsidR="004E6776" w:rsidRPr="00461268" w:rsidRDefault="004E6776" w:rsidP="00A27D7B">
            <w:pPr>
              <w:tabs>
                <w:tab w:val="decimal" w:pos="523"/>
              </w:tabs>
            </w:pPr>
            <w:r w:rsidRPr="00461268">
              <w:t>1</w:t>
            </w:r>
            <w:r>
              <w:t>,</w:t>
            </w:r>
            <w:r w:rsidRPr="00461268">
              <w:t>434</w:t>
            </w:r>
            <w:r>
              <w:t>.</w:t>
            </w:r>
            <w:r w:rsidRPr="00461268">
              <w:t>4</w:t>
            </w:r>
          </w:p>
        </w:tc>
        <w:tc>
          <w:tcPr>
            <w:tcW w:w="993" w:type="dxa"/>
            <w:vAlign w:val="bottom"/>
          </w:tcPr>
          <w:p w:rsidR="004E6776" w:rsidRPr="00461268" w:rsidRDefault="004E6776" w:rsidP="00A27D7B">
            <w:pPr>
              <w:tabs>
                <w:tab w:val="decimal" w:pos="535"/>
              </w:tabs>
              <w:rPr>
                <w:color w:val="000000"/>
              </w:rPr>
            </w:pPr>
            <w:r w:rsidRPr="00461268">
              <w:rPr>
                <w:color w:val="000000"/>
              </w:rPr>
              <w:t>2</w:t>
            </w:r>
            <w:r>
              <w:rPr>
                <w:color w:val="000000"/>
              </w:rPr>
              <w:t>,</w:t>
            </w:r>
            <w:r w:rsidRPr="00461268">
              <w:rPr>
                <w:color w:val="000000"/>
              </w:rPr>
              <w:t>069</w:t>
            </w:r>
            <w:r>
              <w:rPr>
                <w:color w:val="000000"/>
              </w:rPr>
              <w:t>.</w:t>
            </w:r>
            <w:r w:rsidRPr="00461268">
              <w:rPr>
                <w:color w:val="000000"/>
              </w:rPr>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635</w:t>
            </w:r>
            <w:r>
              <w:rPr>
                <w:color w:val="000000"/>
              </w:rPr>
              <w:t>.</w:t>
            </w:r>
            <w:r w:rsidRPr="00461268">
              <w:rPr>
                <w:color w:val="000000"/>
              </w:rPr>
              <w:t>0</w:t>
            </w:r>
          </w:p>
        </w:tc>
        <w:tc>
          <w:tcPr>
            <w:tcW w:w="992" w:type="dxa"/>
            <w:vAlign w:val="bottom"/>
          </w:tcPr>
          <w:p w:rsidR="004E6776" w:rsidRPr="00461268" w:rsidRDefault="004E6776" w:rsidP="00A27D7B">
            <w:pPr>
              <w:tabs>
                <w:tab w:val="decimal" w:pos="601"/>
              </w:tabs>
              <w:rPr>
                <w:color w:val="000000"/>
              </w:rPr>
            </w:pPr>
            <w:r w:rsidRPr="00461268">
              <w:rPr>
                <w:color w:val="000000"/>
              </w:rPr>
              <w:t>3</w:t>
            </w:r>
            <w:r>
              <w:rPr>
                <w:color w:val="000000"/>
              </w:rPr>
              <w:t>,</w:t>
            </w:r>
            <w:r w:rsidRPr="00461268">
              <w:rPr>
                <w:color w:val="000000"/>
              </w:rPr>
              <w:t>503</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635</w:t>
            </w:r>
            <w:r>
              <w:t>.</w:t>
            </w:r>
            <w:r w:rsidRPr="00461268">
              <w:t>0</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635</w:t>
            </w:r>
            <w:r>
              <w:rPr>
                <w:color w:val="000000"/>
              </w:rPr>
              <w:t>.</w:t>
            </w:r>
            <w:r w:rsidRPr="00461268">
              <w:rPr>
                <w:color w:val="000000"/>
              </w:rPr>
              <w:t>0</w:t>
            </w:r>
          </w:p>
        </w:tc>
        <w:tc>
          <w:tcPr>
            <w:tcW w:w="992" w:type="dxa"/>
            <w:vAlign w:val="bottom"/>
          </w:tcPr>
          <w:p w:rsidR="004E6776" w:rsidRPr="00461268" w:rsidRDefault="004E6776" w:rsidP="00A27D7B">
            <w:pPr>
              <w:tabs>
                <w:tab w:val="decimal" w:pos="539"/>
              </w:tabs>
              <w:rPr>
                <w:color w:val="000000"/>
              </w:rPr>
            </w:pPr>
            <w:r w:rsidRPr="00461268">
              <w:rPr>
                <w:color w:val="000000"/>
              </w:rPr>
              <w:t>635</w:t>
            </w:r>
            <w:r>
              <w:rPr>
                <w:color w:val="000000"/>
              </w:rPr>
              <w:t>.</w:t>
            </w:r>
            <w:r w:rsidRPr="00461268">
              <w:rPr>
                <w:color w:val="000000"/>
              </w:rPr>
              <w:t>0</w:t>
            </w:r>
          </w:p>
        </w:tc>
        <w:tc>
          <w:tcPr>
            <w:tcW w:w="992" w:type="dxa"/>
            <w:vAlign w:val="bottom"/>
          </w:tcPr>
          <w:p w:rsidR="004E6776" w:rsidRPr="00461268" w:rsidRDefault="004E6776" w:rsidP="00A27D7B">
            <w:pPr>
              <w:tabs>
                <w:tab w:val="right" w:pos="586"/>
              </w:tabs>
            </w:pPr>
            <w:r>
              <w:tab/>
            </w:r>
            <w:r w:rsidRPr="00461268">
              <w:t>1</w:t>
            </w:r>
            <w:r>
              <w:t>,</w:t>
            </w:r>
            <w:r w:rsidRPr="00461268">
              <w:t>856</w:t>
            </w:r>
          </w:p>
        </w:tc>
        <w:tc>
          <w:tcPr>
            <w:tcW w:w="993" w:type="dxa"/>
            <w:vAlign w:val="bottom"/>
          </w:tcPr>
          <w:p w:rsidR="004E6776" w:rsidRPr="00461268" w:rsidRDefault="004E6776" w:rsidP="00A27D7B">
            <w:pPr>
              <w:tabs>
                <w:tab w:val="right" w:pos="567"/>
              </w:tabs>
              <w:rPr>
                <w:bCs/>
              </w:rPr>
            </w:pPr>
            <w:r>
              <w:rPr>
                <w:bCs/>
              </w:rPr>
              <w:tab/>
            </w:r>
            <w:r w:rsidRPr="00461268">
              <w:rPr>
                <w:bCs/>
              </w:rPr>
              <w:t>2</w:t>
            </w:r>
            <w:r>
              <w:rPr>
                <w:bCs/>
              </w:rPr>
              <w:t>,</w:t>
            </w:r>
            <w:r w:rsidRPr="00461268">
              <w:rPr>
                <w:bCs/>
              </w:rPr>
              <w:t>371</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515</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4</w:t>
            </w:r>
            <w:r>
              <w:rPr>
                <w:color w:val="000000"/>
              </w:rPr>
              <w:t>,</w:t>
            </w:r>
            <w:r w:rsidRPr="00461268">
              <w:rPr>
                <w:color w:val="000000"/>
              </w:rPr>
              <w:t>227</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w:t>
            </w:r>
            <w:r>
              <w:rPr>
                <w:color w:val="000000"/>
              </w:rPr>
              <w:t>,</w:t>
            </w:r>
            <w:r w:rsidRPr="00461268">
              <w:rPr>
                <w:color w:val="000000"/>
              </w:rPr>
              <w:t>424</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10</w:t>
            </w:r>
          </w:p>
        </w:tc>
        <w:tc>
          <w:tcPr>
            <w:tcW w:w="992" w:type="dxa"/>
            <w:vAlign w:val="bottom"/>
          </w:tcPr>
          <w:p w:rsidR="004E6776" w:rsidRPr="00461268" w:rsidRDefault="004E6776" w:rsidP="00A27D7B">
            <w:pPr>
              <w:tabs>
                <w:tab w:val="decimal" w:pos="523"/>
              </w:tabs>
            </w:pPr>
            <w:r w:rsidRPr="00461268">
              <w:t>95</w:t>
            </w:r>
            <w:r>
              <w:t>.</w:t>
            </w:r>
            <w:r w:rsidRPr="00461268">
              <w:t>3</w:t>
            </w:r>
          </w:p>
        </w:tc>
        <w:tc>
          <w:tcPr>
            <w:tcW w:w="993" w:type="dxa"/>
            <w:vAlign w:val="bottom"/>
          </w:tcPr>
          <w:p w:rsidR="004E6776" w:rsidRPr="00461268" w:rsidRDefault="004E6776" w:rsidP="00A27D7B">
            <w:pPr>
              <w:tabs>
                <w:tab w:val="decimal" w:pos="535"/>
              </w:tabs>
              <w:rPr>
                <w:color w:val="000000"/>
              </w:rPr>
            </w:pPr>
            <w:r w:rsidRPr="00461268">
              <w:rPr>
                <w:color w:val="000000"/>
              </w:rPr>
              <w:t>216</w:t>
            </w:r>
            <w:r>
              <w:rPr>
                <w:color w:val="000000"/>
              </w:rPr>
              <w:t>.</w:t>
            </w:r>
            <w:r w:rsidRPr="00461268">
              <w:rPr>
                <w:color w:val="000000"/>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121</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311</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121</w:t>
            </w:r>
            <w:r>
              <w:t>.</w:t>
            </w:r>
            <w:r w:rsidRPr="00461268">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121</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121</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247</w:t>
            </w:r>
          </w:p>
        </w:tc>
        <w:tc>
          <w:tcPr>
            <w:tcW w:w="993" w:type="dxa"/>
            <w:vAlign w:val="bottom"/>
          </w:tcPr>
          <w:p w:rsidR="004E6776" w:rsidRPr="00461268" w:rsidRDefault="004E6776" w:rsidP="00A27D7B">
            <w:pPr>
              <w:tabs>
                <w:tab w:val="right" w:pos="567"/>
              </w:tabs>
              <w:rPr>
                <w:bCs/>
              </w:rPr>
            </w:pPr>
            <w:r>
              <w:rPr>
                <w:bCs/>
              </w:rPr>
              <w:tab/>
            </w:r>
            <w:r w:rsidRPr="00461268">
              <w:rPr>
                <w:bCs/>
              </w:rPr>
              <w:t>417</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170</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664</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471</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11</w:t>
            </w:r>
          </w:p>
        </w:tc>
        <w:tc>
          <w:tcPr>
            <w:tcW w:w="992" w:type="dxa"/>
            <w:vAlign w:val="bottom"/>
          </w:tcPr>
          <w:p w:rsidR="004E6776" w:rsidRPr="00461268" w:rsidRDefault="004E6776" w:rsidP="00A27D7B">
            <w:pPr>
              <w:tabs>
                <w:tab w:val="decimal" w:pos="523"/>
              </w:tabs>
            </w:pPr>
            <w:r w:rsidRPr="00461268">
              <w:t>451</w:t>
            </w:r>
            <w:r>
              <w:t>.</w:t>
            </w:r>
            <w:r w:rsidRPr="00461268">
              <w:t>2</w:t>
            </w:r>
          </w:p>
        </w:tc>
        <w:tc>
          <w:tcPr>
            <w:tcW w:w="993" w:type="dxa"/>
            <w:vAlign w:val="bottom"/>
          </w:tcPr>
          <w:p w:rsidR="004E6776" w:rsidRPr="00461268" w:rsidRDefault="004E6776" w:rsidP="00A27D7B">
            <w:pPr>
              <w:tabs>
                <w:tab w:val="decimal" w:pos="535"/>
              </w:tabs>
              <w:rPr>
                <w:color w:val="000000"/>
              </w:rPr>
            </w:pPr>
            <w:r w:rsidRPr="00461268">
              <w:rPr>
                <w:color w:val="000000"/>
              </w:rPr>
              <w:t>889</w:t>
            </w:r>
            <w:r>
              <w:rPr>
                <w:color w:val="000000"/>
              </w:rPr>
              <w:t>.</w:t>
            </w:r>
            <w:r w:rsidRPr="00461268">
              <w:rPr>
                <w:color w:val="000000"/>
              </w:rPr>
              <w:t>6</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438</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340</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438</w:t>
            </w:r>
            <w:r>
              <w:t>.</w:t>
            </w:r>
            <w:r w:rsidRPr="00461268">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438</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438</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808</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411</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603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w:t>
            </w:r>
            <w:r>
              <w:rPr>
                <w:color w:val="000000"/>
              </w:rPr>
              <w:t>,</w:t>
            </w:r>
            <w:r w:rsidRPr="00461268">
              <w:rPr>
                <w:color w:val="000000"/>
              </w:rPr>
              <w:t>219</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106</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12</w:t>
            </w:r>
          </w:p>
        </w:tc>
        <w:tc>
          <w:tcPr>
            <w:tcW w:w="992" w:type="dxa"/>
            <w:vAlign w:val="bottom"/>
          </w:tcPr>
          <w:p w:rsidR="004E6776" w:rsidRPr="00461268" w:rsidRDefault="004E6776" w:rsidP="00A27D7B">
            <w:pPr>
              <w:tabs>
                <w:tab w:val="decimal" w:pos="523"/>
              </w:tabs>
            </w:pPr>
            <w:r w:rsidRPr="00461268">
              <w:t>749</w:t>
            </w:r>
            <w:r>
              <w:t>.</w:t>
            </w:r>
            <w:r w:rsidRPr="00461268">
              <w:t>6</w:t>
            </w:r>
          </w:p>
        </w:tc>
        <w:tc>
          <w:tcPr>
            <w:tcW w:w="993" w:type="dxa"/>
            <w:vAlign w:val="bottom"/>
          </w:tcPr>
          <w:p w:rsidR="004E6776" w:rsidRPr="00461268" w:rsidRDefault="004E6776" w:rsidP="00A27D7B">
            <w:pPr>
              <w:tabs>
                <w:tab w:val="decimal" w:pos="535"/>
              </w:tabs>
              <w:rPr>
                <w:color w:val="000000"/>
              </w:rPr>
            </w:pPr>
            <w:r w:rsidRPr="00461268">
              <w:rPr>
                <w:color w:val="000000"/>
              </w:rPr>
              <w:t>1</w:t>
            </w:r>
            <w:r>
              <w:rPr>
                <w:color w:val="000000"/>
              </w:rPr>
              <w:t>,</w:t>
            </w:r>
            <w:r w:rsidRPr="00461268">
              <w:rPr>
                <w:color w:val="000000"/>
              </w:rPr>
              <w:t>132</w:t>
            </w:r>
            <w:r>
              <w:rPr>
                <w:color w:val="000000"/>
              </w:rPr>
              <w:t>.</w:t>
            </w:r>
            <w:r w:rsidRPr="00461268">
              <w:rPr>
                <w:color w:val="000000"/>
              </w:rPr>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383</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882</w:t>
            </w:r>
            <w:r>
              <w:rPr>
                <w:color w:val="000000"/>
              </w:rPr>
              <w:t>.</w:t>
            </w:r>
            <w:r w:rsidRPr="00461268">
              <w:rPr>
                <w:color w:val="000000"/>
              </w:rPr>
              <w:t>4</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383</w:t>
            </w:r>
            <w:r>
              <w:t>.</w:t>
            </w:r>
            <w:r w:rsidRPr="00461268">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383</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383</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1</w:t>
            </w:r>
            <w:r>
              <w:t>,</w:t>
            </w:r>
            <w:r w:rsidRPr="00461268">
              <w:t>392</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764</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372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w:t>
            </w:r>
            <w:r>
              <w:rPr>
                <w:color w:val="000000"/>
              </w:rPr>
              <w:t>,</w:t>
            </w:r>
            <w:r w:rsidRPr="00461268">
              <w:rPr>
                <w:color w:val="000000"/>
              </w:rPr>
              <w:t>156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938</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13</w:t>
            </w:r>
          </w:p>
        </w:tc>
        <w:tc>
          <w:tcPr>
            <w:tcW w:w="992" w:type="dxa"/>
            <w:vAlign w:val="bottom"/>
          </w:tcPr>
          <w:p w:rsidR="004E6776" w:rsidRPr="00461268" w:rsidRDefault="004E6776" w:rsidP="00A27D7B">
            <w:pPr>
              <w:tabs>
                <w:tab w:val="decimal" w:pos="523"/>
              </w:tabs>
            </w:pPr>
            <w:r w:rsidRPr="00461268">
              <w:t>6</w:t>
            </w:r>
            <w:r>
              <w:t>,</w:t>
            </w:r>
            <w:r w:rsidRPr="00461268">
              <w:t>944</w:t>
            </w:r>
            <w:r>
              <w:t>.</w:t>
            </w:r>
            <w:r w:rsidRPr="00461268">
              <w:t>5</w:t>
            </w:r>
          </w:p>
        </w:tc>
        <w:tc>
          <w:tcPr>
            <w:tcW w:w="993" w:type="dxa"/>
            <w:vAlign w:val="bottom"/>
          </w:tcPr>
          <w:p w:rsidR="004E6776" w:rsidRPr="00461268" w:rsidRDefault="004E6776" w:rsidP="00A27D7B">
            <w:pPr>
              <w:tabs>
                <w:tab w:val="decimal" w:pos="535"/>
              </w:tabs>
              <w:rPr>
                <w:color w:val="000000"/>
              </w:rPr>
            </w:pPr>
            <w:r w:rsidRPr="00461268">
              <w:rPr>
                <w:color w:val="000000"/>
              </w:rPr>
              <w:t>3</w:t>
            </w:r>
            <w:r>
              <w:rPr>
                <w:color w:val="000000"/>
              </w:rPr>
              <w:t>,</w:t>
            </w:r>
            <w:r w:rsidRPr="00461268">
              <w:rPr>
                <w:color w:val="000000"/>
              </w:rPr>
              <w:t>250</w:t>
            </w:r>
            <w:r>
              <w:rPr>
                <w:color w:val="000000"/>
              </w:rPr>
              <w:t>.</w:t>
            </w:r>
            <w:r w:rsidRPr="00461268">
              <w:rPr>
                <w:color w:val="000000"/>
              </w:rPr>
              <w:t>1</w:t>
            </w:r>
          </w:p>
        </w:tc>
        <w:tc>
          <w:tcPr>
            <w:tcW w:w="992" w:type="dxa"/>
            <w:vAlign w:val="bottom"/>
          </w:tcPr>
          <w:p w:rsidR="004E6776" w:rsidRPr="00461268" w:rsidRDefault="004E6776" w:rsidP="00A27D7B">
            <w:pPr>
              <w:tabs>
                <w:tab w:val="decimal" w:pos="600"/>
              </w:tabs>
              <w:rPr>
                <w:color w:val="000000"/>
              </w:rPr>
            </w:pPr>
            <w:r w:rsidRPr="00461268">
              <w:rPr>
                <w:color w:val="000000"/>
              </w:rPr>
              <w:t>3</w:t>
            </w:r>
            <w:r>
              <w:rPr>
                <w:color w:val="000000"/>
              </w:rPr>
              <w:t>,</w:t>
            </w:r>
            <w:r w:rsidRPr="00461268">
              <w:rPr>
                <w:color w:val="000000"/>
              </w:rPr>
              <w:t>694</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10</w:t>
            </w:r>
            <w:r>
              <w:rPr>
                <w:color w:val="000000"/>
              </w:rPr>
              <w:t>,</w:t>
            </w:r>
            <w:r w:rsidRPr="00461268">
              <w:rPr>
                <w:color w:val="000000"/>
              </w:rPr>
              <w:t>194</w:t>
            </w:r>
            <w:r>
              <w:rPr>
                <w:color w:val="000000"/>
              </w:rPr>
              <w:t>.</w:t>
            </w:r>
            <w:r w:rsidRPr="00461268">
              <w:rPr>
                <w:color w:val="000000"/>
              </w:rPr>
              <w:t>6</w:t>
            </w:r>
          </w:p>
        </w:tc>
        <w:tc>
          <w:tcPr>
            <w:tcW w:w="992" w:type="dxa"/>
            <w:vAlign w:val="bottom"/>
          </w:tcPr>
          <w:p w:rsidR="004E6776" w:rsidRPr="00461268" w:rsidRDefault="004E6776" w:rsidP="00A27D7B">
            <w:pPr>
              <w:tabs>
                <w:tab w:val="decimal" w:pos="536"/>
              </w:tabs>
            </w:pPr>
            <w:r w:rsidRPr="00461268">
              <w:t>3</w:t>
            </w:r>
            <w:r>
              <w:t>,</w:t>
            </w:r>
            <w:r w:rsidRPr="00461268">
              <w:t>694</w:t>
            </w:r>
            <w:r>
              <w:t>.</w:t>
            </w:r>
            <w:r w:rsidRPr="00461268">
              <w:t>4</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3</w:t>
            </w:r>
            <w:r>
              <w:rPr>
                <w:color w:val="000000"/>
              </w:rPr>
              <w:t>,</w:t>
            </w:r>
            <w:r w:rsidRPr="00461268">
              <w:rPr>
                <w:color w:val="000000"/>
              </w:rPr>
              <w:t>694</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3</w:t>
            </w:r>
            <w:r>
              <w:rPr>
                <w:color w:val="000000"/>
              </w:rPr>
              <w:t>,</w:t>
            </w:r>
            <w:r w:rsidRPr="00461268">
              <w:rPr>
                <w:color w:val="000000"/>
              </w:rPr>
              <w:t>694</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7</w:t>
            </w:r>
            <w:r>
              <w:t>,</w:t>
            </w:r>
            <w:r w:rsidRPr="00461268">
              <w:t>367</w:t>
            </w:r>
          </w:p>
        </w:tc>
        <w:tc>
          <w:tcPr>
            <w:tcW w:w="993" w:type="dxa"/>
            <w:vAlign w:val="bottom"/>
          </w:tcPr>
          <w:p w:rsidR="004E6776" w:rsidRPr="00461268" w:rsidRDefault="004E6776" w:rsidP="00A27D7B">
            <w:pPr>
              <w:tabs>
                <w:tab w:val="right" w:pos="567"/>
              </w:tabs>
              <w:rPr>
                <w:bCs/>
              </w:rPr>
            </w:pPr>
            <w:r>
              <w:rPr>
                <w:bCs/>
              </w:rPr>
              <w:tab/>
            </w:r>
            <w:r w:rsidRPr="00461268">
              <w:rPr>
                <w:bCs/>
              </w:rPr>
              <w:t>4</w:t>
            </w:r>
            <w:r>
              <w:rPr>
                <w:bCs/>
              </w:rPr>
              <w:t>,</w:t>
            </w:r>
            <w:r w:rsidRPr="00461268">
              <w:rPr>
                <w:bCs/>
              </w:rPr>
              <w:t>883</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2</w:t>
            </w:r>
            <w:r>
              <w:rPr>
                <w:color w:val="000000"/>
              </w:rPr>
              <w:t>,</w:t>
            </w:r>
            <w:r w:rsidRPr="00461268">
              <w:rPr>
                <w:color w:val="000000"/>
              </w:rPr>
              <w:t>484</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12</w:t>
            </w:r>
            <w:r>
              <w:rPr>
                <w:color w:val="000000"/>
              </w:rPr>
              <w:t>,</w:t>
            </w:r>
            <w:r w:rsidRPr="00461268">
              <w:rPr>
                <w:color w:val="000000"/>
              </w:rPr>
              <w:t>250</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8</w:t>
            </w:r>
            <w:r>
              <w:rPr>
                <w:color w:val="000000"/>
              </w:rPr>
              <w:t>,</w:t>
            </w:r>
            <w:r w:rsidRPr="00461268">
              <w:rPr>
                <w:color w:val="000000"/>
              </w:rPr>
              <w:t>979</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14</w:t>
            </w:r>
          </w:p>
        </w:tc>
        <w:tc>
          <w:tcPr>
            <w:tcW w:w="992" w:type="dxa"/>
            <w:vAlign w:val="bottom"/>
          </w:tcPr>
          <w:p w:rsidR="004E6776" w:rsidRPr="00461268" w:rsidRDefault="004E6776" w:rsidP="00A27D7B">
            <w:pPr>
              <w:tabs>
                <w:tab w:val="decimal" w:pos="523"/>
              </w:tabs>
            </w:pPr>
            <w:r w:rsidRPr="00461268">
              <w:t>832</w:t>
            </w:r>
            <w:r>
              <w:t>.</w:t>
            </w:r>
            <w:r w:rsidRPr="00461268">
              <w:t>5</w:t>
            </w:r>
          </w:p>
        </w:tc>
        <w:tc>
          <w:tcPr>
            <w:tcW w:w="993" w:type="dxa"/>
            <w:vAlign w:val="bottom"/>
          </w:tcPr>
          <w:p w:rsidR="004E6776" w:rsidRPr="00461268" w:rsidRDefault="004E6776" w:rsidP="00A27D7B">
            <w:pPr>
              <w:tabs>
                <w:tab w:val="decimal" w:pos="535"/>
              </w:tabs>
              <w:rPr>
                <w:color w:val="000000"/>
              </w:rPr>
            </w:pPr>
            <w:r w:rsidRPr="00461268">
              <w:rPr>
                <w:color w:val="000000"/>
              </w:rPr>
              <w:t>1</w:t>
            </w:r>
            <w:r>
              <w:rPr>
                <w:color w:val="000000"/>
              </w:rPr>
              <w:t>,</w:t>
            </w:r>
            <w:r w:rsidRPr="00461268">
              <w:rPr>
                <w:color w:val="000000"/>
              </w:rPr>
              <w:t>234</w:t>
            </w:r>
            <w:r>
              <w:rPr>
                <w:color w:val="000000"/>
              </w:rPr>
              <w:t>.</w:t>
            </w:r>
            <w:r w:rsidRPr="00461268">
              <w:rPr>
                <w:color w:val="000000"/>
              </w:rPr>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401</w:t>
            </w:r>
            <w:r>
              <w:rPr>
                <w:color w:val="000000"/>
              </w:rPr>
              <w:t>.</w:t>
            </w:r>
            <w:r w:rsidRPr="00461268">
              <w:rPr>
                <w:color w:val="000000"/>
              </w:rPr>
              <w:t>9</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066</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401</w:t>
            </w:r>
            <w:r>
              <w:t>.</w:t>
            </w:r>
            <w:r w:rsidRPr="00461268">
              <w:t>9</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401</w:t>
            </w:r>
            <w:r>
              <w:rPr>
                <w:color w:val="000000"/>
              </w:rPr>
              <w:t>.</w:t>
            </w:r>
            <w:r w:rsidRPr="00461268">
              <w:rPr>
                <w:color w:val="000000"/>
              </w:rPr>
              <w:t>9</w:t>
            </w:r>
          </w:p>
        </w:tc>
        <w:tc>
          <w:tcPr>
            <w:tcW w:w="992" w:type="dxa"/>
            <w:vAlign w:val="bottom"/>
          </w:tcPr>
          <w:p w:rsidR="004E6776" w:rsidRPr="00461268" w:rsidRDefault="004E6776" w:rsidP="00A27D7B">
            <w:pPr>
              <w:tabs>
                <w:tab w:val="decimal" w:pos="539"/>
              </w:tabs>
              <w:rPr>
                <w:color w:val="000000"/>
              </w:rPr>
            </w:pPr>
            <w:r w:rsidRPr="00461268">
              <w:rPr>
                <w:color w:val="000000"/>
              </w:rPr>
              <w:t>401</w:t>
            </w:r>
            <w:r>
              <w:rPr>
                <w:color w:val="000000"/>
              </w:rPr>
              <w:t>.</w:t>
            </w:r>
            <w:r w:rsidRPr="00461268">
              <w:rPr>
                <w:color w:val="000000"/>
              </w:rPr>
              <w:t>9</w:t>
            </w:r>
          </w:p>
        </w:tc>
        <w:tc>
          <w:tcPr>
            <w:tcW w:w="992" w:type="dxa"/>
            <w:vAlign w:val="bottom"/>
          </w:tcPr>
          <w:p w:rsidR="004E6776" w:rsidRPr="00461268" w:rsidRDefault="004E6776" w:rsidP="00A27D7B">
            <w:pPr>
              <w:tabs>
                <w:tab w:val="right" w:pos="586"/>
              </w:tabs>
            </w:pPr>
            <w:r>
              <w:tab/>
            </w:r>
            <w:r w:rsidRPr="00461268">
              <w:t>941</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260</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319</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w:t>
            </w:r>
            <w:r>
              <w:rPr>
                <w:color w:val="000000"/>
              </w:rPr>
              <w:t>,</w:t>
            </w:r>
            <w:r w:rsidRPr="00461268">
              <w:rPr>
                <w:color w:val="000000"/>
              </w:rPr>
              <w:t>201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894</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15</w:t>
            </w:r>
          </w:p>
        </w:tc>
        <w:tc>
          <w:tcPr>
            <w:tcW w:w="992" w:type="dxa"/>
            <w:vAlign w:val="bottom"/>
          </w:tcPr>
          <w:p w:rsidR="004E6776" w:rsidRPr="00461268" w:rsidRDefault="004E6776" w:rsidP="00A27D7B">
            <w:pPr>
              <w:tabs>
                <w:tab w:val="decimal" w:pos="523"/>
              </w:tabs>
            </w:pPr>
            <w:r w:rsidRPr="00461268">
              <w:t>115</w:t>
            </w:r>
            <w:r>
              <w:t>.</w:t>
            </w:r>
            <w:r w:rsidRPr="00461268">
              <w:t>1</w:t>
            </w:r>
          </w:p>
        </w:tc>
        <w:tc>
          <w:tcPr>
            <w:tcW w:w="993" w:type="dxa"/>
            <w:vAlign w:val="bottom"/>
          </w:tcPr>
          <w:p w:rsidR="004E6776" w:rsidRPr="00461268" w:rsidRDefault="004E6776" w:rsidP="00A27D7B">
            <w:pPr>
              <w:tabs>
                <w:tab w:val="decimal" w:pos="535"/>
              </w:tabs>
              <w:rPr>
                <w:color w:val="000000"/>
              </w:rPr>
            </w:pPr>
            <w:r w:rsidRPr="00461268">
              <w:rPr>
                <w:color w:val="000000"/>
              </w:rPr>
              <w:t>424</w:t>
            </w:r>
            <w:r>
              <w:rPr>
                <w:color w:val="000000"/>
              </w:rPr>
              <w:t>.</w:t>
            </w:r>
            <w:r w:rsidRPr="00461268">
              <w:rPr>
                <w:color w:val="000000"/>
              </w:rPr>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309</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539</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309</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309</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309</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234</w:t>
            </w:r>
          </w:p>
        </w:tc>
        <w:tc>
          <w:tcPr>
            <w:tcW w:w="993" w:type="dxa"/>
            <w:vAlign w:val="bottom"/>
          </w:tcPr>
          <w:p w:rsidR="004E6776" w:rsidRPr="00461268" w:rsidRDefault="004E6776" w:rsidP="00A27D7B">
            <w:pPr>
              <w:tabs>
                <w:tab w:val="right" w:pos="567"/>
              </w:tabs>
              <w:rPr>
                <w:bCs/>
              </w:rPr>
            </w:pPr>
            <w:r>
              <w:rPr>
                <w:bCs/>
              </w:rPr>
              <w:tab/>
            </w:r>
            <w:r w:rsidRPr="00461268">
              <w:rPr>
                <w:bCs/>
              </w:rPr>
              <w:t>566</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332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800</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305</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16</w:t>
            </w:r>
          </w:p>
        </w:tc>
        <w:tc>
          <w:tcPr>
            <w:tcW w:w="992" w:type="dxa"/>
            <w:vAlign w:val="bottom"/>
          </w:tcPr>
          <w:p w:rsidR="004E6776" w:rsidRPr="00461268" w:rsidRDefault="004E6776" w:rsidP="00A27D7B">
            <w:pPr>
              <w:tabs>
                <w:tab w:val="decimal" w:pos="523"/>
              </w:tabs>
            </w:pPr>
            <w:r w:rsidRPr="00461268">
              <w:t>63</w:t>
            </w:r>
            <w:r>
              <w:t>.</w:t>
            </w:r>
            <w:r w:rsidRPr="00461268">
              <w:t>7</w:t>
            </w:r>
          </w:p>
        </w:tc>
        <w:tc>
          <w:tcPr>
            <w:tcW w:w="993" w:type="dxa"/>
            <w:vAlign w:val="bottom"/>
          </w:tcPr>
          <w:p w:rsidR="004E6776" w:rsidRPr="00461268" w:rsidRDefault="004E6776" w:rsidP="00A27D7B">
            <w:pPr>
              <w:tabs>
                <w:tab w:val="decimal" w:pos="535"/>
              </w:tabs>
              <w:rPr>
                <w:color w:val="000000"/>
              </w:rPr>
            </w:pPr>
            <w:r w:rsidRPr="00461268">
              <w:rPr>
                <w:color w:val="000000"/>
              </w:rPr>
              <w:t>124</w:t>
            </w:r>
            <w:r>
              <w:rPr>
                <w:color w:val="000000"/>
              </w:rPr>
              <w:t>.</w:t>
            </w:r>
            <w:r w:rsidRPr="00461268">
              <w:rPr>
                <w:color w:val="000000"/>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w:t>
            </w:r>
            <w:r>
              <w:rPr>
                <w:color w:val="000000"/>
              </w:rPr>
              <w:t>.</w:t>
            </w:r>
            <w:r w:rsidRPr="00461268">
              <w:rPr>
                <w:color w:val="000000"/>
              </w:rPr>
              <w:t>8</w:t>
            </w:r>
          </w:p>
        </w:tc>
        <w:tc>
          <w:tcPr>
            <w:tcW w:w="992" w:type="dxa"/>
            <w:vAlign w:val="bottom"/>
          </w:tcPr>
          <w:p w:rsidR="004E6776" w:rsidRPr="00461268" w:rsidRDefault="004E6776" w:rsidP="00A27D7B">
            <w:pPr>
              <w:tabs>
                <w:tab w:val="decimal" w:pos="601"/>
              </w:tabs>
              <w:rPr>
                <w:color w:val="000000"/>
              </w:rPr>
            </w:pPr>
            <w:r w:rsidRPr="00461268">
              <w:rPr>
                <w:color w:val="000000"/>
              </w:rPr>
              <w:t>188</w:t>
            </w:r>
            <w:r>
              <w:rPr>
                <w:color w:val="000000"/>
              </w:rPr>
              <w:t>.</w:t>
            </w:r>
            <w:r w:rsidRPr="00461268">
              <w:rPr>
                <w:color w:val="000000"/>
              </w:rPr>
              <w:t>2</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60</w:t>
            </w:r>
            <w:r>
              <w:t>.</w:t>
            </w:r>
            <w:r w:rsidRPr="00461268">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w:t>
            </w:r>
            <w:r>
              <w:rPr>
                <w:color w:val="000000"/>
              </w:rPr>
              <w:t>.</w:t>
            </w:r>
            <w:r w:rsidRPr="00461268">
              <w:rPr>
                <w:color w:val="000000"/>
              </w:rPr>
              <w:t>8</w:t>
            </w:r>
          </w:p>
        </w:tc>
        <w:tc>
          <w:tcPr>
            <w:tcW w:w="992" w:type="dxa"/>
            <w:vAlign w:val="bottom"/>
          </w:tcPr>
          <w:p w:rsidR="004E6776" w:rsidRPr="00461268" w:rsidRDefault="004E6776" w:rsidP="00A27D7B">
            <w:pPr>
              <w:tabs>
                <w:tab w:val="decimal" w:pos="539"/>
              </w:tabs>
              <w:rPr>
                <w:color w:val="000000"/>
              </w:rPr>
            </w:pPr>
            <w:r w:rsidRPr="00461268">
              <w:rPr>
                <w:color w:val="000000"/>
              </w:rPr>
              <w:t>60</w:t>
            </w:r>
            <w:r>
              <w:rPr>
                <w:color w:val="000000"/>
              </w:rPr>
              <w:t>.</w:t>
            </w:r>
            <w:r w:rsidRPr="00461268">
              <w:rPr>
                <w:color w:val="000000"/>
              </w:rPr>
              <w:t>8</w:t>
            </w:r>
          </w:p>
        </w:tc>
        <w:tc>
          <w:tcPr>
            <w:tcW w:w="992" w:type="dxa"/>
            <w:vAlign w:val="bottom"/>
          </w:tcPr>
          <w:p w:rsidR="004E6776" w:rsidRPr="00461268" w:rsidRDefault="004E6776" w:rsidP="00A27D7B">
            <w:pPr>
              <w:tabs>
                <w:tab w:val="right" w:pos="586"/>
              </w:tabs>
            </w:pPr>
            <w:r>
              <w:tab/>
            </w:r>
            <w:r w:rsidRPr="00461268">
              <w:t>188</w:t>
            </w:r>
          </w:p>
        </w:tc>
        <w:tc>
          <w:tcPr>
            <w:tcW w:w="993" w:type="dxa"/>
            <w:vAlign w:val="bottom"/>
          </w:tcPr>
          <w:p w:rsidR="004E6776" w:rsidRPr="00461268" w:rsidRDefault="004E6776" w:rsidP="00A27D7B">
            <w:pPr>
              <w:tabs>
                <w:tab w:val="right" w:pos="567"/>
              </w:tabs>
              <w:rPr>
                <w:bCs/>
              </w:rPr>
            </w:pPr>
            <w:r>
              <w:rPr>
                <w:bCs/>
              </w:rPr>
              <w:tab/>
            </w:r>
            <w:r w:rsidRPr="00461268">
              <w:rPr>
                <w:bCs/>
              </w:rPr>
              <w:t>88</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100</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276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593</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17</w:t>
            </w:r>
          </w:p>
        </w:tc>
        <w:tc>
          <w:tcPr>
            <w:tcW w:w="992" w:type="dxa"/>
            <w:vAlign w:val="bottom"/>
          </w:tcPr>
          <w:p w:rsidR="004E6776" w:rsidRPr="00461268" w:rsidRDefault="004E6776" w:rsidP="00A27D7B">
            <w:pPr>
              <w:tabs>
                <w:tab w:val="decimal" w:pos="523"/>
              </w:tabs>
            </w:pPr>
            <w:r w:rsidRPr="00461268">
              <w:t>0</w:t>
            </w:r>
            <w:r>
              <w:t>.</w:t>
            </w:r>
            <w:r w:rsidRPr="00461268">
              <w:t>0</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w:t>
            </w:r>
            <w:r>
              <w:rPr>
                <w:color w:val="000000" w:themeColor="text1"/>
              </w:rPr>
              <w:t>,</w:t>
            </w:r>
            <w:r w:rsidRPr="00461268">
              <w:rPr>
                <w:color w:val="000000" w:themeColor="text1"/>
              </w:rPr>
              <w:t>175</w:t>
            </w:r>
            <w:r>
              <w:rPr>
                <w:color w:val="000000" w:themeColor="text1"/>
              </w:rPr>
              <w:t>.</w:t>
            </w:r>
            <w:r w:rsidRPr="00461268">
              <w:rPr>
                <w:color w:val="000000" w:themeColor="text1"/>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1</w:t>
            </w:r>
            <w:r>
              <w:t>,</w:t>
            </w:r>
            <w:r w:rsidRPr="00461268">
              <w:t>175</w:t>
            </w:r>
            <w:r>
              <w:t>.</w:t>
            </w:r>
            <w:r w:rsidRPr="00461268">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right" w:pos="586"/>
              </w:tabs>
            </w:pPr>
            <w:r>
              <w:tab/>
            </w:r>
            <w:r w:rsidRPr="00461268">
              <w:t>387</w:t>
            </w:r>
          </w:p>
        </w:tc>
        <w:tc>
          <w:tcPr>
            <w:tcW w:w="993" w:type="dxa"/>
            <w:vAlign w:val="bottom"/>
          </w:tcPr>
          <w:p w:rsidR="004E6776" w:rsidRPr="00461268" w:rsidRDefault="004E6776" w:rsidP="00A27D7B">
            <w:pPr>
              <w:tabs>
                <w:tab w:val="right" w:pos="567"/>
              </w:tabs>
              <w:rPr>
                <w:bCs/>
              </w:rPr>
            </w:pPr>
            <w:r>
              <w:rPr>
                <w:bCs/>
              </w:rPr>
              <w:tab/>
            </w:r>
            <w:r w:rsidRPr="00461268">
              <w:rPr>
                <w:bCs/>
              </w:rPr>
              <w:t>224</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163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611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6</w:t>
            </w:r>
            <w:r>
              <w:rPr>
                <w:color w:val="000000"/>
              </w:rPr>
              <w:t>,</w:t>
            </w:r>
            <w:r w:rsidRPr="00461268">
              <w:rPr>
                <w:color w:val="000000"/>
              </w:rPr>
              <w:t>311</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18</w:t>
            </w:r>
          </w:p>
        </w:tc>
        <w:tc>
          <w:tcPr>
            <w:tcW w:w="992" w:type="dxa"/>
            <w:vAlign w:val="bottom"/>
          </w:tcPr>
          <w:p w:rsidR="004E6776" w:rsidRPr="00461268" w:rsidRDefault="004E6776" w:rsidP="00A27D7B">
            <w:pPr>
              <w:tabs>
                <w:tab w:val="decimal" w:pos="523"/>
              </w:tabs>
            </w:pPr>
            <w:r w:rsidRPr="00461268">
              <w:t>2</w:t>
            </w:r>
            <w:r>
              <w:t>,</w:t>
            </w:r>
            <w:r w:rsidRPr="00461268">
              <w:t>562</w:t>
            </w:r>
            <w:r>
              <w:t>.</w:t>
            </w:r>
            <w:r w:rsidRPr="00461268">
              <w:t>5</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159</w:t>
            </w:r>
            <w:r>
              <w:rPr>
                <w:color w:val="000000" w:themeColor="text1"/>
              </w:rPr>
              <w:t>.</w:t>
            </w:r>
            <w:r w:rsidRPr="00461268">
              <w:rPr>
                <w:color w:val="000000" w:themeColor="text1"/>
              </w:rPr>
              <w:t>1</w:t>
            </w:r>
          </w:p>
        </w:tc>
        <w:tc>
          <w:tcPr>
            <w:tcW w:w="992" w:type="dxa"/>
            <w:vAlign w:val="bottom"/>
          </w:tcPr>
          <w:p w:rsidR="004E6776" w:rsidRPr="00461268" w:rsidRDefault="004E6776" w:rsidP="00A27D7B">
            <w:pPr>
              <w:tabs>
                <w:tab w:val="decimal" w:pos="600"/>
              </w:tabs>
              <w:rPr>
                <w:color w:val="000000"/>
              </w:rPr>
            </w:pPr>
            <w:r w:rsidRPr="00461268">
              <w:rPr>
                <w:color w:val="000000"/>
              </w:rPr>
              <w:t>2</w:t>
            </w:r>
            <w:r>
              <w:rPr>
                <w:color w:val="000000"/>
              </w:rPr>
              <w:t>,</w:t>
            </w:r>
            <w:r w:rsidRPr="00461268">
              <w:rPr>
                <w:color w:val="000000"/>
              </w:rPr>
              <w:t>403</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721</w:t>
            </w:r>
            <w:r>
              <w:rPr>
                <w:color w:val="000000"/>
              </w:rPr>
              <w:t>.</w:t>
            </w:r>
            <w:r w:rsidRPr="00461268">
              <w:rPr>
                <w:color w:val="000000"/>
              </w:rPr>
              <w:t>6</w:t>
            </w:r>
          </w:p>
        </w:tc>
        <w:tc>
          <w:tcPr>
            <w:tcW w:w="992" w:type="dxa"/>
            <w:vAlign w:val="bottom"/>
          </w:tcPr>
          <w:p w:rsidR="004E6776" w:rsidRPr="00461268" w:rsidRDefault="004E6776" w:rsidP="00A27D7B">
            <w:pPr>
              <w:tabs>
                <w:tab w:val="decimal" w:pos="536"/>
              </w:tabs>
            </w:pPr>
            <w:r w:rsidRPr="00461268">
              <w:t>2</w:t>
            </w:r>
            <w:r>
              <w:t>,</w:t>
            </w:r>
            <w:r w:rsidRPr="00461268">
              <w:t>403</w:t>
            </w:r>
            <w:r>
              <w:t>.</w:t>
            </w:r>
            <w:r w:rsidRPr="00461268">
              <w:t>4</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2</w:t>
            </w:r>
            <w:r>
              <w:rPr>
                <w:color w:val="000000"/>
              </w:rPr>
              <w:t>,</w:t>
            </w:r>
            <w:r w:rsidRPr="00461268">
              <w:rPr>
                <w:color w:val="000000"/>
              </w:rPr>
              <w:t>403</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2</w:t>
            </w:r>
            <w:r>
              <w:rPr>
                <w:color w:val="000000"/>
              </w:rPr>
              <w:t>,</w:t>
            </w:r>
            <w:r w:rsidRPr="00461268">
              <w:rPr>
                <w:color w:val="000000"/>
              </w:rPr>
              <w:t>403</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4</w:t>
            </w:r>
            <w:r>
              <w:t>,</w:t>
            </w:r>
            <w:r w:rsidRPr="00461268">
              <w:t>441</w:t>
            </w:r>
          </w:p>
        </w:tc>
        <w:tc>
          <w:tcPr>
            <w:tcW w:w="993" w:type="dxa"/>
            <w:vAlign w:val="bottom"/>
          </w:tcPr>
          <w:p w:rsidR="004E6776" w:rsidRPr="00461268" w:rsidRDefault="004E6776" w:rsidP="00A27D7B">
            <w:pPr>
              <w:tabs>
                <w:tab w:val="right" w:pos="567"/>
              </w:tabs>
              <w:rPr>
                <w:bCs/>
              </w:rPr>
            </w:pPr>
            <w:r>
              <w:rPr>
                <w:bCs/>
              </w:rPr>
              <w:tab/>
            </w:r>
            <w:r w:rsidRPr="00461268">
              <w:rPr>
                <w:bCs/>
              </w:rPr>
              <w:t>140</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4</w:t>
            </w:r>
            <w:r w:rsidR="00CC600C">
              <w:rPr>
                <w:color w:val="000000"/>
              </w:rPr>
              <w:t>,</w:t>
            </w:r>
            <w:r w:rsidRPr="00461268">
              <w:rPr>
                <w:color w:val="000000"/>
              </w:rPr>
              <w:t>301</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4</w:t>
            </w:r>
            <w:r>
              <w:rPr>
                <w:color w:val="000000"/>
              </w:rPr>
              <w:t>,</w:t>
            </w:r>
            <w:r w:rsidRPr="00461268">
              <w:rPr>
                <w:color w:val="000000"/>
              </w:rPr>
              <w:t>581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12</w:t>
            </w:r>
            <w:r>
              <w:rPr>
                <w:color w:val="000000"/>
              </w:rPr>
              <w:t>,</w:t>
            </w:r>
            <w:r w:rsidRPr="00461268">
              <w:rPr>
                <w:color w:val="000000"/>
              </w:rPr>
              <w:t>906</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19</w:t>
            </w:r>
          </w:p>
        </w:tc>
        <w:tc>
          <w:tcPr>
            <w:tcW w:w="992" w:type="dxa"/>
            <w:vAlign w:val="bottom"/>
          </w:tcPr>
          <w:p w:rsidR="004E6776" w:rsidRPr="00461268" w:rsidRDefault="004E6776" w:rsidP="00A27D7B">
            <w:pPr>
              <w:tabs>
                <w:tab w:val="decimal" w:pos="523"/>
              </w:tabs>
            </w:pPr>
            <w:r w:rsidRPr="00461268">
              <w:t>28</w:t>
            </w:r>
            <w:r>
              <w:t>.</w:t>
            </w:r>
            <w:r w:rsidRPr="00461268">
              <w:t>9</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61</w:t>
            </w:r>
            <w:r>
              <w:rPr>
                <w:color w:val="000000" w:themeColor="text1"/>
              </w:rPr>
              <w:t>.</w:t>
            </w:r>
            <w:r w:rsidRPr="00461268">
              <w:rPr>
                <w:color w:val="000000" w:themeColor="text1"/>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32</w:t>
            </w:r>
            <w:r>
              <w:rPr>
                <w:color w:val="000000"/>
              </w:rPr>
              <w:t>.</w:t>
            </w:r>
            <w:r w:rsidRPr="00461268">
              <w:rPr>
                <w:color w:val="000000"/>
              </w:rPr>
              <w:t>6</w:t>
            </w:r>
          </w:p>
        </w:tc>
        <w:tc>
          <w:tcPr>
            <w:tcW w:w="992" w:type="dxa"/>
            <w:vAlign w:val="bottom"/>
          </w:tcPr>
          <w:p w:rsidR="004E6776" w:rsidRPr="00461268" w:rsidRDefault="004E6776" w:rsidP="00A27D7B">
            <w:pPr>
              <w:tabs>
                <w:tab w:val="decimal" w:pos="601"/>
              </w:tabs>
              <w:rPr>
                <w:color w:val="000000"/>
              </w:rPr>
            </w:pPr>
            <w:r w:rsidRPr="00461268">
              <w:rPr>
                <w:color w:val="000000"/>
              </w:rPr>
              <w:t>90</w:t>
            </w:r>
            <w:r>
              <w:rPr>
                <w:color w:val="000000"/>
              </w:rPr>
              <w:t>.</w:t>
            </w:r>
            <w:r w:rsidRPr="00461268">
              <w:rPr>
                <w:color w:val="000000"/>
              </w:rPr>
              <w:t>3</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32</w:t>
            </w:r>
            <w:r>
              <w:t>.</w:t>
            </w:r>
            <w:r w:rsidRPr="00461268">
              <w:t>6</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32</w:t>
            </w:r>
            <w:r>
              <w:rPr>
                <w:color w:val="000000"/>
              </w:rPr>
              <w:t>.</w:t>
            </w:r>
            <w:r w:rsidRPr="00461268">
              <w:rPr>
                <w:color w:val="000000"/>
              </w:rPr>
              <w:t>6</w:t>
            </w:r>
          </w:p>
        </w:tc>
        <w:tc>
          <w:tcPr>
            <w:tcW w:w="992" w:type="dxa"/>
            <w:vAlign w:val="bottom"/>
          </w:tcPr>
          <w:p w:rsidR="004E6776" w:rsidRPr="00461268" w:rsidRDefault="004E6776" w:rsidP="00A27D7B">
            <w:pPr>
              <w:tabs>
                <w:tab w:val="decimal" w:pos="539"/>
              </w:tabs>
              <w:rPr>
                <w:color w:val="000000"/>
              </w:rPr>
            </w:pPr>
            <w:r w:rsidRPr="00461268">
              <w:rPr>
                <w:color w:val="000000"/>
              </w:rPr>
              <w:t>32</w:t>
            </w:r>
            <w:r>
              <w:rPr>
                <w:color w:val="000000"/>
              </w:rPr>
              <w:t>.</w:t>
            </w:r>
            <w:r w:rsidRPr="00461268">
              <w:rPr>
                <w:color w:val="000000"/>
              </w:rPr>
              <w:t>6</w:t>
            </w:r>
          </w:p>
        </w:tc>
        <w:tc>
          <w:tcPr>
            <w:tcW w:w="992" w:type="dxa"/>
            <w:vAlign w:val="bottom"/>
          </w:tcPr>
          <w:p w:rsidR="004E6776" w:rsidRPr="00461268" w:rsidRDefault="004E6776" w:rsidP="00A27D7B">
            <w:pPr>
              <w:tabs>
                <w:tab w:val="right" w:pos="586"/>
              </w:tabs>
            </w:pPr>
            <w:r>
              <w:tab/>
            </w:r>
            <w:r w:rsidRPr="00461268">
              <w:t>170</w:t>
            </w:r>
          </w:p>
        </w:tc>
        <w:tc>
          <w:tcPr>
            <w:tcW w:w="993" w:type="dxa"/>
            <w:vAlign w:val="bottom"/>
          </w:tcPr>
          <w:p w:rsidR="004E6776" w:rsidRPr="00461268" w:rsidRDefault="004E6776" w:rsidP="00A27D7B">
            <w:pPr>
              <w:tabs>
                <w:tab w:val="right" w:pos="567"/>
              </w:tabs>
              <w:rPr>
                <w:bCs/>
              </w:rPr>
            </w:pPr>
            <w:r>
              <w:rPr>
                <w:bCs/>
              </w:rPr>
              <w:tab/>
            </w:r>
            <w:r w:rsidRPr="00461268">
              <w:rPr>
                <w:bCs/>
              </w:rPr>
              <w:t>206</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36</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376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759</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20</w:t>
            </w:r>
          </w:p>
        </w:tc>
        <w:tc>
          <w:tcPr>
            <w:tcW w:w="992" w:type="dxa"/>
            <w:vAlign w:val="bottom"/>
          </w:tcPr>
          <w:p w:rsidR="004E6776" w:rsidRPr="00461268" w:rsidRDefault="004E6776" w:rsidP="00A27D7B">
            <w:pPr>
              <w:tabs>
                <w:tab w:val="decimal" w:pos="523"/>
              </w:tabs>
            </w:pPr>
            <w:r w:rsidRPr="00461268">
              <w:t>2</w:t>
            </w:r>
            <w:r>
              <w:t>,</w:t>
            </w:r>
            <w:r w:rsidRPr="00461268">
              <w:t>239</w:t>
            </w:r>
            <w:r>
              <w:t>.</w:t>
            </w:r>
            <w:r w:rsidRPr="00461268">
              <w:t>5</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602</w:t>
            </w:r>
            <w:r>
              <w:rPr>
                <w:color w:val="000000" w:themeColor="text1"/>
              </w:rPr>
              <w:t>.</w:t>
            </w:r>
            <w:r w:rsidRPr="00461268">
              <w:rPr>
                <w:color w:val="000000" w:themeColor="text1"/>
              </w:rPr>
              <w:t>9</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636</w:t>
            </w:r>
            <w:r>
              <w:rPr>
                <w:color w:val="000000"/>
              </w:rPr>
              <w:t>.</w:t>
            </w:r>
            <w:r w:rsidRPr="00461268">
              <w:rPr>
                <w:color w:val="000000"/>
              </w:rPr>
              <w:t>5</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842</w:t>
            </w:r>
            <w:r>
              <w:rPr>
                <w:color w:val="000000"/>
              </w:rPr>
              <w:t>.</w:t>
            </w:r>
            <w:r w:rsidRPr="00461268">
              <w:rPr>
                <w:color w:val="000000"/>
              </w:rPr>
              <w:t>4</w:t>
            </w:r>
          </w:p>
        </w:tc>
        <w:tc>
          <w:tcPr>
            <w:tcW w:w="992" w:type="dxa"/>
            <w:vAlign w:val="bottom"/>
          </w:tcPr>
          <w:p w:rsidR="004E6776" w:rsidRPr="00461268" w:rsidRDefault="004E6776" w:rsidP="00A27D7B">
            <w:pPr>
              <w:tabs>
                <w:tab w:val="decimal" w:pos="536"/>
              </w:tabs>
            </w:pPr>
            <w:r w:rsidRPr="00461268">
              <w:t>1</w:t>
            </w:r>
            <w:r>
              <w:t>,</w:t>
            </w:r>
            <w:r w:rsidRPr="00461268">
              <w:t>636</w:t>
            </w:r>
            <w:r>
              <w:t>.</w:t>
            </w:r>
            <w:r w:rsidRPr="00461268">
              <w:t>5</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636</w:t>
            </w:r>
            <w:r>
              <w:rPr>
                <w:color w:val="000000"/>
              </w:rPr>
              <w:t>.</w:t>
            </w:r>
            <w:r w:rsidRPr="00461268">
              <w:rPr>
                <w:color w:val="000000"/>
              </w:rPr>
              <w:t>5</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636</w:t>
            </w:r>
            <w:r>
              <w:rPr>
                <w:color w:val="000000"/>
              </w:rPr>
              <w:t>.</w:t>
            </w:r>
            <w:r w:rsidRPr="00461268">
              <w:rPr>
                <w:color w:val="000000"/>
              </w:rPr>
              <w:t>5</w:t>
            </w:r>
          </w:p>
        </w:tc>
        <w:tc>
          <w:tcPr>
            <w:tcW w:w="992" w:type="dxa"/>
            <w:vAlign w:val="bottom"/>
          </w:tcPr>
          <w:p w:rsidR="004E6776" w:rsidRPr="00461268" w:rsidRDefault="004E6776" w:rsidP="00A27D7B">
            <w:pPr>
              <w:tabs>
                <w:tab w:val="right" w:pos="586"/>
              </w:tabs>
            </w:pPr>
            <w:r>
              <w:tab/>
            </w:r>
            <w:r w:rsidRPr="00461268">
              <w:t>4</w:t>
            </w:r>
            <w:r>
              <w:t>,</w:t>
            </w:r>
            <w:r w:rsidRPr="00461268">
              <w:t>441</w:t>
            </w:r>
          </w:p>
        </w:tc>
        <w:tc>
          <w:tcPr>
            <w:tcW w:w="993" w:type="dxa"/>
            <w:vAlign w:val="bottom"/>
          </w:tcPr>
          <w:p w:rsidR="004E6776" w:rsidRPr="00461268" w:rsidRDefault="004E6776" w:rsidP="00A27D7B">
            <w:pPr>
              <w:tabs>
                <w:tab w:val="right" w:pos="567"/>
              </w:tabs>
              <w:rPr>
                <w:bCs/>
              </w:rPr>
            </w:pPr>
            <w:r>
              <w:rPr>
                <w:bCs/>
              </w:rPr>
              <w:tab/>
            </w:r>
            <w:r w:rsidRPr="00461268">
              <w:rPr>
                <w:bCs/>
              </w:rPr>
              <w:t>2</w:t>
            </w:r>
            <w:r>
              <w:rPr>
                <w:bCs/>
              </w:rPr>
              <w:t>,</w:t>
            </w:r>
            <w:r w:rsidRPr="00461268">
              <w:rPr>
                <w:bCs/>
              </w:rPr>
              <w:t>108</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2</w:t>
            </w:r>
            <w:r w:rsidR="00CC600C">
              <w:rPr>
                <w:color w:val="000000"/>
              </w:rPr>
              <w:t>,</w:t>
            </w:r>
            <w:r w:rsidRPr="00461268">
              <w:rPr>
                <w:color w:val="000000"/>
              </w:rPr>
              <w:t>333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w:t>
            </w:r>
            <w:r>
              <w:rPr>
                <w:color w:val="000000"/>
              </w:rPr>
              <w:t>,</w:t>
            </w:r>
            <w:r w:rsidRPr="00461268">
              <w:rPr>
                <w:color w:val="000000"/>
              </w:rPr>
              <w:t>549</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10</w:t>
            </w:r>
            <w:r>
              <w:rPr>
                <w:color w:val="000000"/>
              </w:rPr>
              <w:t>,</w:t>
            </w:r>
            <w:r w:rsidRPr="00461268">
              <w:rPr>
                <w:color w:val="000000"/>
              </w:rPr>
              <w:t>808</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21</w:t>
            </w:r>
          </w:p>
        </w:tc>
        <w:tc>
          <w:tcPr>
            <w:tcW w:w="992" w:type="dxa"/>
            <w:vAlign w:val="bottom"/>
          </w:tcPr>
          <w:p w:rsidR="004E6776" w:rsidRPr="00461268" w:rsidRDefault="004E6776" w:rsidP="00A27D7B">
            <w:pPr>
              <w:tabs>
                <w:tab w:val="decimal" w:pos="523"/>
              </w:tabs>
            </w:pPr>
            <w:r w:rsidRPr="00461268">
              <w:t>1</w:t>
            </w:r>
            <w:r>
              <w:t>,</w:t>
            </w:r>
            <w:r w:rsidRPr="00461268">
              <w:t>104</w:t>
            </w:r>
            <w:r>
              <w:t>.</w:t>
            </w:r>
            <w:r w:rsidRPr="00461268">
              <w:t>9</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50</w:t>
            </w:r>
            <w:r>
              <w:rPr>
                <w:color w:val="000000" w:themeColor="text1"/>
              </w:rPr>
              <w:t>.</w:t>
            </w:r>
            <w:r w:rsidRPr="00461268">
              <w:rPr>
                <w:color w:val="000000" w:themeColor="text1"/>
              </w:rPr>
              <w:t>6</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054</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155</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1</w:t>
            </w:r>
            <w:r>
              <w:t>,</w:t>
            </w:r>
            <w:r w:rsidRPr="00461268">
              <w:t>054</w:t>
            </w:r>
            <w:r>
              <w:t>.</w:t>
            </w:r>
            <w:r w:rsidRPr="00461268">
              <w:t>3</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054</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054</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1</w:t>
            </w:r>
            <w:r>
              <w:t>,</w:t>
            </w:r>
            <w:r w:rsidRPr="00461268">
              <w:t>229</w:t>
            </w:r>
          </w:p>
        </w:tc>
        <w:tc>
          <w:tcPr>
            <w:tcW w:w="993" w:type="dxa"/>
            <w:vAlign w:val="bottom"/>
          </w:tcPr>
          <w:p w:rsidR="004E6776" w:rsidRPr="00461268" w:rsidRDefault="004E6776" w:rsidP="00A27D7B">
            <w:pPr>
              <w:tabs>
                <w:tab w:val="right" w:pos="567"/>
              </w:tabs>
              <w:rPr>
                <w:bCs/>
              </w:rPr>
            </w:pPr>
            <w:r>
              <w:rPr>
                <w:bCs/>
              </w:rPr>
              <w:tab/>
            </w:r>
            <w:r w:rsidRPr="00461268">
              <w:rPr>
                <w:bCs/>
              </w:rPr>
              <w:t>177</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1</w:t>
            </w:r>
            <w:r w:rsidR="00CC600C">
              <w:rPr>
                <w:color w:val="000000"/>
              </w:rPr>
              <w:t>,</w:t>
            </w:r>
            <w:r w:rsidRPr="00461268">
              <w:rPr>
                <w:color w:val="000000"/>
              </w:rPr>
              <w:t>052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1</w:t>
            </w:r>
            <w:r>
              <w:rPr>
                <w:color w:val="000000"/>
              </w:rPr>
              <w:t>,</w:t>
            </w:r>
            <w:r w:rsidRPr="00461268">
              <w:rPr>
                <w:color w:val="000000"/>
              </w:rPr>
              <w:t>406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845</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22</w:t>
            </w:r>
          </w:p>
        </w:tc>
        <w:tc>
          <w:tcPr>
            <w:tcW w:w="992" w:type="dxa"/>
            <w:vAlign w:val="bottom"/>
          </w:tcPr>
          <w:p w:rsidR="004E6776" w:rsidRPr="00461268" w:rsidRDefault="004E6776" w:rsidP="00A27D7B">
            <w:pPr>
              <w:tabs>
                <w:tab w:val="decimal" w:pos="523"/>
              </w:tabs>
            </w:pPr>
            <w:r w:rsidRPr="00461268">
              <w:t>4</w:t>
            </w:r>
            <w:r>
              <w:t>,</w:t>
            </w:r>
            <w:r w:rsidRPr="00461268">
              <w:t>838</w:t>
            </w:r>
            <w:r>
              <w:t>.</w:t>
            </w:r>
            <w:r w:rsidRPr="00461268">
              <w:t>0</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586</w:t>
            </w:r>
            <w:r>
              <w:rPr>
                <w:color w:val="000000" w:themeColor="text1"/>
              </w:rPr>
              <w:t>.</w:t>
            </w:r>
            <w:r w:rsidRPr="00461268">
              <w:rPr>
                <w:color w:val="000000" w:themeColor="text1"/>
              </w:rPr>
              <w:t>8</w:t>
            </w:r>
          </w:p>
        </w:tc>
        <w:tc>
          <w:tcPr>
            <w:tcW w:w="992" w:type="dxa"/>
            <w:vAlign w:val="bottom"/>
          </w:tcPr>
          <w:p w:rsidR="004E6776" w:rsidRPr="00461268" w:rsidRDefault="004E6776" w:rsidP="00A27D7B">
            <w:pPr>
              <w:tabs>
                <w:tab w:val="decimal" w:pos="600"/>
              </w:tabs>
              <w:rPr>
                <w:color w:val="000000"/>
              </w:rPr>
            </w:pPr>
            <w:r w:rsidRPr="00461268">
              <w:rPr>
                <w:color w:val="000000"/>
              </w:rPr>
              <w:t>4</w:t>
            </w:r>
            <w:r>
              <w:rPr>
                <w:color w:val="000000"/>
              </w:rPr>
              <w:t>,</w:t>
            </w:r>
            <w:r w:rsidRPr="00461268">
              <w:rPr>
                <w:color w:val="000000"/>
              </w:rPr>
              <w:t>251</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5</w:t>
            </w:r>
            <w:r>
              <w:rPr>
                <w:color w:val="000000"/>
              </w:rPr>
              <w:t>,</w:t>
            </w:r>
            <w:r w:rsidRPr="00461268">
              <w:rPr>
                <w:color w:val="000000"/>
              </w:rPr>
              <w:t>424</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4</w:t>
            </w:r>
            <w:r>
              <w:t>,</w:t>
            </w:r>
            <w:r w:rsidRPr="00461268">
              <w:t>251</w:t>
            </w:r>
            <w:r>
              <w:t>.</w:t>
            </w:r>
            <w:r w:rsidRPr="00461268">
              <w:t>2</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4</w:t>
            </w:r>
            <w:r>
              <w:rPr>
                <w:color w:val="000000"/>
              </w:rPr>
              <w:t>,</w:t>
            </w:r>
            <w:r w:rsidRPr="00461268">
              <w:rPr>
                <w:color w:val="000000"/>
              </w:rPr>
              <w:t>251</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4</w:t>
            </w:r>
            <w:r>
              <w:rPr>
                <w:color w:val="000000"/>
              </w:rPr>
              <w:t>,</w:t>
            </w:r>
            <w:r w:rsidRPr="00461268">
              <w:rPr>
                <w:color w:val="000000"/>
              </w:rPr>
              <w:t>251</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4</w:t>
            </w:r>
            <w:r>
              <w:t>,</w:t>
            </w:r>
            <w:r w:rsidRPr="00461268">
              <w:t>780</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601</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3</w:t>
            </w:r>
            <w:r w:rsidR="00CC600C">
              <w:rPr>
                <w:color w:val="000000"/>
              </w:rPr>
              <w:t>,</w:t>
            </w:r>
            <w:r w:rsidRPr="00461268">
              <w:rPr>
                <w:color w:val="000000"/>
              </w:rPr>
              <w:t>179</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w:t>
            </w:r>
            <w:r>
              <w:rPr>
                <w:color w:val="000000"/>
              </w:rPr>
              <w:t>,</w:t>
            </w:r>
            <w:r w:rsidRPr="00461268">
              <w:rPr>
                <w:color w:val="000000"/>
              </w:rPr>
              <w:t>381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16</w:t>
            </w:r>
            <w:r>
              <w:rPr>
                <w:color w:val="000000"/>
              </w:rPr>
              <w:t>,</w:t>
            </w:r>
            <w:r w:rsidRPr="00461268">
              <w:rPr>
                <w:color w:val="000000"/>
              </w:rPr>
              <w:t>476</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23</w:t>
            </w:r>
          </w:p>
        </w:tc>
        <w:tc>
          <w:tcPr>
            <w:tcW w:w="992" w:type="dxa"/>
            <w:vAlign w:val="bottom"/>
          </w:tcPr>
          <w:p w:rsidR="004E6776" w:rsidRPr="00461268" w:rsidRDefault="004E6776" w:rsidP="00A27D7B">
            <w:pPr>
              <w:tabs>
                <w:tab w:val="decimal" w:pos="523"/>
              </w:tabs>
            </w:pPr>
            <w:r w:rsidRPr="00461268">
              <w:t>34</w:t>
            </w:r>
            <w:r>
              <w:t>.</w:t>
            </w:r>
            <w:r w:rsidRPr="00461268">
              <w:t>9</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184</w:t>
            </w:r>
            <w:r>
              <w:rPr>
                <w:color w:val="000000" w:themeColor="text1"/>
              </w:rPr>
              <w:t>.</w:t>
            </w:r>
            <w:r w:rsidRPr="00461268">
              <w:rPr>
                <w:color w:val="000000" w:themeColor="text1"/>
              </w:rPr>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149</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219</w:t>
            </w:r>
            <w:r>
              <w:rPr>
                <w:color w:val="000000"/>
              </w:rPr>
              <w:t>.</w:t>
            </w:r>
            <w:r w:rsidRPr="00461268">
              <w:rPr>
                <w:color w:val="000000"/>
              </w:rPr>
              <w:t>2</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149</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149</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149</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213</w:t>
            </w:r>
          </w:p>
        </w:tc>
        <w:tc>
          <w:tcPr>
            <w:tcW w:w="993" w:type="dxa"/>
            <w:vAlign w:val="bottom"/>
          </w:tcPr>
          <w:p w:rsidR="004E6776" w:rsidRPr="00461268" w:rsidRDefault="004E6776" w:rsidP="00A27D7B">
            <w:pPr>
              <w:tabs>
                <w:tab w:val="right" w:pos="567"/>
              </w:tabs>
              <w:rPr>
                <w:bCs/>
              </w:rPr>
            </w:pPr>
            <w:r>
              <w:rPr>
                <w:bCs/>
              </w:rPr>
              <w:tab/>
            </w:r>
            <w:r w:rsidRPr="00461268">
              <w:rPr>
                <w:bCs/>
              </w:rPr>
              <w:t>169</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44</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382</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889</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24</w:t>
            </w:r>
          </w:p>
        </w:tc>
        <w:tc>
          <w:tcPr>
            <w:tcW w:w="992" w:type="dxa"/>
            <w:vAlign w:val="bottom"/>
          </w:tcPr>
          <w:p w:rsidR="004E6776" w:rsidRPr="00461268" w:rsidRDefault="004E6776" w:rsidP="00A27D7B">
            <w:pPr>
              <w:tabs>
                <w:tab w:val="decimal" w:pos="523"/>
              </w:tabs>
            </w:pPr>
            <w:r w:rsidRPr="00461268">
              <w:t>7</w:t>
            </w:r>
            <w:r>
              <w:t>.</w:t>
            </w:r>
            <w:r w:rsidRPr="00461268">
              <w:t>0</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w:t>
            </w:r>
            <w:r>
              <w:rPr>
                <w:color w:val="000000" w:themeColor="text1"/>
              </w:rPr>
              <w:t>.</w:t>
            </w:r>
            <w:r w:rsidRPr="00461268">
              <w:rPr>
                <w:color w:val="000000" w:themeColor="text1"/>
              </w:rPr>
              <w:t>3</w:t>
            </w:r>
          </w:p>
        </w:tc>
        <w:tc>
          <w:tcPr>
            <w:tcW w:w="992" w:type="dxa"/>
            <w:vAlign w:val="bottom"/>
          </w:tcPr>
          <w:p w:rsidR="004E6776" w:rsidRPr="00461268" w:rsidRDefault="004E6776" w:rsidP="00A27D7B">
            <w:pPr>
              <w:tabs>
                <w:tab w:val="decimal" w:pos="600"/>
              </w:tabs>
              <w:rPr>
                <w:color w:val="000000"/>
              </w:rPr>
            </w:pPr>
            <w:r w:rsidRPr="00461268">
              <w:rPr>
                <w:color w:val="000000"/>
              </w:rPr>
              <w:t>5</w:t>
            </w:r>
            <w:r>
              <w:rPr>
                <w:color w:val="000000"/>
              </w:rPr>
              <w:t>.</w:t>
            </w:r>
            <w:r w:rsidRPr="00461268">
              <w:rPr>
                <w:color w:val="000000"/>
              </w:rPr>
              <w:t>7</w:t>
            </w:r>
          </w:p>
        </w:tc>
        <w:tc>
          <w:tcPr>
            <w:tcW w:w="992" w:type="dxa"/>
            <w:vAlign w:val="bottom"/>
          </w:tcPr>
          <w:p w:rsidR="004E6776" w:rsidRPr="00461268" w:rsidRDefault="004E6776" w:rsidP="00A27D7B">
            <w:pPr>
              <w:tabs>
                <w:tab w:val="decimal" w:pos="601"/>
              </w:tabs>
              <w:rPr>
                <w:color w:val="000000"/>
              </w:rPr>
            </w:pPr>
            <w:r w:rsidRPr="00461268">
              <w:rPr>
                <w:color w:val="000000"/>
              </w:rPr>
              <w:t>8</w:t>
            </w:r>
            <w:r>
              <w:rPr>
                <w:color w:val="000000"/>
              </w:rPr>
              <w:t>.</w:t>
            </w:r>
            <w:r w:rsidRPr="00461268">
              <w:rPr>
                <w:color w:val="000000"/>
              </w:rPr>
              <w:t>3</w:t>
            </w:r>
          </w:p>
        </w:tc>
        <w:tc>
          <w:tcPr>
            <w:tcW w:w="992" w:type="dxa"/>
            <w:vAlign w:val="bottom"/>
          </w:tcPr>
          <w:p w:rsidR="004E6776" w:rsidRPr="00461268" w:rsidRDefault="004E6776" w:rsidP="00A27D7B">
            <w:pPr>
              <w:tabs>
                <w:tab w:val="decimal" w:pos="536"/>
              </w:tabs>
            </w:pPr>
            <w:r w:rsidRPr="00461268">
              <w:t>5</w:t>
            </w:r>
            <w:r>
              <w:t>.</w:t>
            </w:r>
            <w:r w:rsidRPr="00461268">
              <w:t>7</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5</w:t>
            </w:r>
            <w:r>
              <w:rPr>
                <w:color w:val="000000"/>
              </w:rPr>
              <w:t>.</w:t>
            </w:r>
            <w:r w:rsidRPr="00461268">
              <w:rPr>
                <w:color w:val="000000"/>
              </w:rPr>
              <w:t>7</w:t>
            </w:r>
          </w:p>
        </w:tc>
        <w:tc>
          <w:tcPr>
            <w:tcW w:w="992" w:type="dxa"/>
            <w:vAlign w:val="bottom"/>
          </w:tcPr>
          <w:p w:rsidR="004E6776" w:rsidRPr="00461268" w:rsidRDefault="004E6776" w:rsidP="00A27D7B">
            <w:pPr>
              <w:tabs>
                <w:tab w:val="decimal" w:pos="539"/>
              </w:tabs>
              <w:rPr>
                <w:color w:val="000000"/>
              </w:rPr>
            </w:pPr>
            <w:r w:rsidRPr="00461268">
              <w:rPr>
                <w:color w:val="000000"/>
              </w:rPr>
              <w:t>5</w:t>
            </w:r>
            <w:r>
              <w:rPr>
                <w:color w:val="000000"/>
              </w:rPr>
              <w:t>.</w:t>
            </w:r>
            <w:r w:rsidRPr="00461268">
              <w:rPr>
                <w:color w:val="000000"/>
              </w:rPr>
              <w:t>7</w:t>
            </w:r>
          </w:p>
        </w:tc>
        <w:tc>
          <w:tcPr>
            <w:tcW w:w="992" w:type="dxa"/>
            <w:vAlign w:val="bottom"/>
          </w:tcPr>
          <w:p w:rsidR="004E6776" w:rsidRPr="00461268" w:rsidRDefault="004E6776" w:rsidP="00A27D7B">
            <w:pPr>
              <w:tabs>
                <w:tab w:val="right" w:pos="586"/>
              </w:tabs>
            </w:pPr>
            <w:r>
              <w:tab/>
            </w:r>
            <w:r w:rsidRPr="00461268">
              <w:t>32</w:t>
            </w:r>
          </w:p>
        </w:tc>
        <w:tc>
          <w:tcPr>
            <w:tcW w:w="993" w:type="dxa"/>
            <w:vAlign w:val="bottom"/>
          </w:tcPr>
          <w:p w:rsidR="004E6776" w:rsidRPr="00461268" w:rsidRDefault="004E6776" w:rsidP="00A27D7B">
            <w:pPr>
              <w:tabs>
                <w:tab w:val="right" w:pos="567"/>
              </w:tabs>
              <w:rPr>
                <w:bCs/>
              </w:rPr>
            </w:pPr>
            <w:r>
              <w:rPr>
                <w:bCs/>
              </w:rPr>
              <w:tab/>
            </w:r>
            <w:r w:rsidRPr="00461268">
              <w:rPr>
                <w:bCs/>
              </w:rPr>
              <w:t>47</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15</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79</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w:t>
            </w:r>
            <w:r>
              <w:rPr>
                <w:color w:val="000000"/>
              </w:rPr>
              <w:t>,</w:t>
            </w:r>
            <w:r w:rsidRPr="00461268">
              <w:rPr>
                <w:color w:val="000000"/>
              </w:rPr>
              <w:t>410</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25</w:t>
            </w:r>
          </w:p>
        </w:tc>
        <w:tc>
          <w:tcPr>
            <w:tcW w:w="992" w:type="dxa"/>
            <w:vAlign w:val="bottom"/>
          </w:tcPr>
          <w:p w:rsidR="004E6776" w:rsidRPr="00461268" w:rsidRDefault="004E6776" w:rsidP="00A27D7B">
            <w:pPr>
              <w:tabs>
                <w:tab w:val="decimal" w:pos="523"/>
              </w:tabs>
            </w:pPr>
            <w:r w:rsidRPr="00461268">
              <w:t>0</w:t>
            </w:r>
            <w:r>
              <w:t>.</w:t>
            </w:r>
            <w:r w:rsidRPr="00461268">
              <w:t>4</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538</w:t>
            </w:r>
            <w:r>
              <w:rPr>
                <w:color w:val="000000" w:themeColor="text1"/>
              </w:rPr>
              <w:t>.</w:t>
            </w:r>
            <w:r w:rsidRPr="00461268">
              <w:rPr>
                <w:color w:val="000000" w:themeColor="text1"/>
              </w:rPr>
              <w:t>7</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538</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539</w:t>
            </w:r>
            <w:r>
              <w:rPr>
                <w:color w:val="000000"/>
              </w:rPr>
              <w:t>.</w:t>
            </w:r>
            <w:r w:rsidRPr="00461268">
              <w:rPr>
                <w:color w:val="000000"/>
              </w:rPr>
              <w:t>1</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538</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538</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538</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107</w:t>
            </w:r>
          </w:p>
        </w:tc>
        <w:tc>
          <w:tcPr>
            <w:tcW w:w="993" w:type="dxa"/>
            <w:vAlign w:val="bottom"/>
          </w:tcPr>
          <w:p w:rsidR="004E6776" w:rsidRPr="00461268" w:rsidRDefault="004E6776" w:rsidP="00A27D7B">
            <w:pPr>
              <w:tabs>
                <w:tab w:val="right" w:pos="567"/>
              </w:tabs>
              <w:rPr>
                <w:bCs/>
              </w:rPr>
            </w:pPr>
            <w:r>
              <w:rPr>
                <w:bCs/>
              </w:rPr>
              <w:tab/>
            </w:r>
            <w:r w:rsidRPr="00461268">
              <w:rPr>
                <w:bCs/>
              </w:rPr>
              <w:t>44</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63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151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4</w:t>
            </w:r>
            <w:r>
              <w:rPr>
                <w:color w:val="000000"/>
              </w:rPr>
              <w:t>,</w:t>
            </w:r>
            <w:r w:rsidRPr="00461268">
              <w:rPr>
                <w:color w:val="000000"/>
              </w:rPr>
              <w:t>115</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26</w:t>
            </w:r>
          </w:p>
        </w:tc>
        <w:tc>
          <w:tcPr>
            <w:tcW w:w="992" w:type="dxa"/>
            <w:vAlign w:val="bottom"/>
          </w:tcPr>
          <w:p w:rsidR="004E6776" w:rsidRPr="00461268" w:rsidRDefault="004E6776" w:rsidP="00A27D7B">
            <w:pPr>
              <w:tabs>
                <w:tab w:val="decimal" w:pos="523"/>
              </w:tabs>
            </w:pPr>
            <w:r w:rsidRPr="00461268">
              <w:t>662</w:t>
            </w:r>
            <w:r>
              <w:t>.</w:t>
            </w:r>
            <w:r w:rsidRPr="00461268">
              <w:t>3</w:t>
            </w:r>
          </w:p>
        </w:tc>
        <w:tc>
          <w:tcPr>
            <w:tcW w:w="993" w:type="dxa"/>
            <w:vAlign w:val="bottom"/>
          </w:tcPr>
          <w:p w:rsidR="004E6776" w:rsidRPr="00461268" w:rsidRDefault="004E6776" w:rsidP="00A27D7B">
            <w:pPr>
              <w:tabs>
                <w:tab w:val="decimal" w:pos="535"/>
              </w:tabs>
              <w:rPr>
                <w:color w:val="000000"/>
              </w:rPr>
            </w:pPr>
            <w:r w:rsidRPr="00461268">
              <w:rPr>
                <w:color w:val="000000"/>
              </w:rPr>
              <w:t>40</w:t>
            </w:r>
            <w:r>
              <w:rPr>
                <w:color w:val="000000"/>
              </w:rPr>
              <w:t>.</w:t>
            </w:r>
            <w:r w:rsidRPr="00461268">
              <w:rPr>
                <w:color w:val="000000"/>
              </w:rPr>
              <w:t>1</w:t>
            </w:r>
          </w:p>
        </w:tc>
        <w:tc>
          <w:tcPr>
            <w:tcW w:w="992" w:type="dxa"/>
            <w:vAlign w:val="bottom"/>
          </w:tcPr>
          <w:p w:rsidR="004E6776" w:rsidRPr="00461268" w:rsidRDefault="004E6776" w:rsidP="00A27D7B">
            <w:pPr>
              <w:tabs>
                <w:tab w:val="decimal" w:pos="600"/>
              </w:tabs>
              <w:rPr>
                <w:color w:val="000000"/>
              </w:rPr>
            </w:pPr>
            <w:r w:rsidRPr="00461268">
              <w:rPr>
                <w:color w:val="000000"/>
              </w:rPr>
              <w:t>622</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702</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622</w:t>
            </w:r>
            <w:r>
              <w:t>.</w:t>
            </w:r>
            <w:r w:rsidRPr="00461268">
              <w:t>2</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622</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622</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790</w:t>
            </w:r>
          </w:p>
        </w:tc>
        <w:tc>
          <w:tcPr>
            <w:tcW w:w="993" w:type="dxa"/>
            <w:vAlign w:val="bottom"/>
          </w:tcPr>
          <w:p w:rsidR="004E6776" w:rsidRPr="00461268" w:rsidRDefault="004E6776" w:rsidP="00516F4A">
            <w:pPr>
              <w:tabs>
                <w:tab w:val="right" w:pos="567"/>
              </w:tabs>
              <w:rPr>
                <w:bCs/>
              </w:rPr>
            </w:pPr>
            <w:r>
              <w:rPr>
                <w:bCs/>
              </w:rPr>
              <w:tab/>
            </w:r>
            <w:r w:rsidRPr="00461268">
              <w:rPr>
                <w:bCs/>
              </w:rPr>
              <w:t>14</w:t>
            </w:r>
            <w:r w:rsidR="00516F4A">
              <w:rPr>
                <w:bCs/>
              </w:rPr>
              <w:t>5</w:t>
            </w:r>
          </w:p>
        </w:tc>
        <w:tc>
          <w:tcPr>
            <w:tcW w:w="992" w:type="dxa"/>
            <w:vAlign w:val="bottom"/>
          </w:tcPr>
          <w:p w:rsidR="004E6776" w:rsidRPr="00461268" w:rsidRDefault="004E6776" w:rsidP="00516F4A">
            <w:pPr>
              <w:tabs>
                <w:tab w:val="right" w:pos="529"/>
              </w:tabs>
              <w:rPr>
                <w:color w:val="000000"/>
              </w:rPr>
            </w:pPr>
            <w:r>
              <w:rPr>
                <w:color w:val="000000"/>
              </w:rPr>
              <w:tab/>
            </w:r>
            <w:r w:rsidRPr="00461268">
              <w:rPr>
                <w:color w:val="000000"/>
              </w:rPr>
              <w:t>6</w:t>
            </w:r>
            <w:r w:rsidR="00516F4A">
              <w:rPr>
                <w:color w:val="000000"/>
              </w:rPr>
              <w:t>4</w:t>
            </w:r>
            <w:r w:rsidRPr="00461268">
              <w:rPr>
                <w:color w:val="000000"/>
              </w:rPr>
              <w:t>5</w:t>
            </w:r>
          </w:p>
        </w:tc>
        <w:tc>
          <w:tcPr>
            <w:tcW w:w="992" w:type="dxa"/>
            <w:vAlign w:val="bottom"/>
          </w:tcPr>
          <w:p w:rsidR="004E6776" w:rsidRPr="00461268" w:rsidRDefault="004E6776" w:rsidP="00516F4A">
            <w:pPr>
              <w:tabs>
                <w:tab w:val="right" w:pos="575"/>
              </w:tabs>
              <w:rPr>
                <w:color w:val="000000"/>
              </w:rPr>
            </w:pPr>
            <w:r>
              <w:rPr>
                <w:color w:val="000000"/>
              </w:rPr>
              <w:tab/>
            </w:r>
            <w:r w:rsidRPr="00461268">
              <w:rPr>
                <w:color w:val="000000"/>
              </w:rPr>
              <w:t>9</w:t>
            </w:r>
            <w:r w:rsidR="00516F4A">
              <w:rPr>
                <w:color w:val="000000"/>
              </w:rPr>
              <w:t>35</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843</w:t>
            </w:r>
          </w:p>
        </w:tc>
      </w:tr>
      <w:tr w:rsidR="004E6776" w:rsidRPr="00244C40" w:rsidTr="00A27D7B">
        <w:tc>
          <w:tcPr>
            <w:tcW w:w="817" w:type="dxa"/>
          </w:tcPr>
          <w:p w:rsidR="004E6776" w:rsidRPr="00D67E95" w:rsidRDefault="004E6776" w:rsidP="00A557DC">
            <w:pPr>
              <w:spacing w:before="7"/>
              <w:rPr>
                <w:b/>
                <w:color w:val="000000" w:themeColor="text1"/>
              </w:rPr>
            </w:pPr>
            <w:r w:rsidRPr="00D67E95">
              <w:rPr>
                <w:b/>
                <w:color w:val="000000" w:themeColor="text1"/>
              </w:rPr>
              <w:t>Sum</w:t>
            </w:r>
          </w:p>
        </w:tc>
        <w:tc>
          <w:tcPr>
            <w:tcW w:w="992" w:type="dxa"/>
            <w:vAlign w:val="bottom"/>
          </w:tcPr>
          <w:p w:rsidR="004E6776" w:rsidRPr="00461268" w:rsidRDefault="004E6776" w:rsidP="00A27D7B">
            <w:pPr>
              <w:tabs>
                <w:tab w:val="decimal" w:pos="523"/>
              </w:tabs>
              <w:rPr>
                <w:b/>
                <w:color w:val="000000" w:themeColor="text1"/>
              </w:rPr>
            </w:pPr>
            <w:r w:rsidRPr="00461268">
              <w:rPr>
                <w:b/>
                <w:color w:val="000000" w:themeColor="text1"/>
              </w:rPr>
              <w:t>24</w:t>
            </w:r>
            <w:r>
              <w:rPr>
                <w:b/>
                <w:color w:val="000000" w:themeColor="text1"/>
              </w:rPr>
              <w:t>,</w:t>
            </w:r>
            <w:r w:rsidRPr="00461268">
              <w:rPr>
                <w:b/>
                <w:color w:val="000000" w:themeColor="text1"/>
              </w:rPr>
              <w:t>922</w:t>
            </w:r>
            <w:r>
              <w:rPr>
                <w:b/>
                <w:color w:val="000000" w:themeColor="text1"/>
              </w:rPr>
              <w:t>.</w:t>
            </w:r>
            <w:r w:rsidRPr="00461268">
              <w:rPr>
                <w:b/>
                <w:color w:val="000000" w:themeColor="text1"/>
              </w:rPr>
              <w:t>4</w:t>
            </w:r>
          </w:p>
        </w:tc>
        <w:tc>
          <w:tcPr>
            <w:tcW w:w="993" w:type="dxa"/>
            <w:vAlign w:val="bottom"/>
          </w:tcPr>
          <w:p w:rsidR="004E6776" w:rsidRPr="00461268" w:rsidRDefault="004E6776" w:rsidP="00A27D7B">
            <w:pPr>
              <w:tabs>
                <w:tab w:val="decimal" w:pos="535"/>
              </w:tabs>
              <w:rPr>
                <w:b/>
                <w:color w:val="000000" w:themeColor="text1"/>
              </w:rPr>
            </w:pPr>
            <w:r w:rsidRPr="00461268">
              <w:rPr>
                <w:b/>
                <w:color w:val="000000" w:themeColor="text1"/>
              </w:rPr>
              <w:t>17</w:t>
            </w:r>
            <w:r>
              <w:rPr>
                <w:b/>
                <w:color w:val="000000" w:themeColor="text1"/>
              </w:rPr>
              <w:t>,</w:t>
            </w:r>
            <w:r w:rsidRPr="00461268">
              <w:rPr>
                <w:b/>
                <w:color w:val="000000" w:themeColor="text1"/>
              </w:rPr>
              <w:t>454</w:t>
            </w:r>
            <w:r>
              <w:rPr>
                <w:b/>
                <w:color w:val="000000" w:themeColor="text1"/>
              </w:rPr>
              <w:t>.</w:t>
            </w:r>
            <w:r w:rsidRPr="00461268">
              <w:rPr>
                <w:b/>
                <w:color w:val="000000" w:themeColor="text1"/>
              </w:rPr>
              <w:t>0</w:t>
            </w:r>
          </w:p>
        </w:tc>
        <w:tc>
          <w:tcPr>
            <w:tcW w:w="992" w:type="dxa"/>
            <w:vAlign w:val="bottom"/>
          </w:tcPr>
          <w:p w:rsidR="004E6776" w:rsidRPr="00461268" w:rsidRDefault="004E6776" w:rsidP="00A27D7B">
            <w:pPr>
              <w:tabs>
                <w:tab w:val="decimal" w:pos="600"/>
              </w:tabs>
              <w:rPr>
                <w:b/>
                <w:color w:val="000000" w:themeColor="text1"/>
              </w:rPr>
            </w:pPr>
            <w:r w:rsidRPr="00461268">
              <w:rPr>
                <w:b/>
                <w:color w:val="000000" w:themeColor="text1"/>
              </w:rPr>
              <w:t>7</w:t>
            </w:r>
            <w:r>
              <w:rPr>
                <w:b/>
                <w:color w:val="000000" w:themeColor="text1"/>
              </w:rPr>
              <w:t>,</w:t>
            </w:r>
            <w:r w:rsidRPr="00461268">
              <w:rPr>
                <w:b/>
                <w:color w:val="000000" w:themeColor="text1"/>
              </w:rPr>
              <w:t>468</w:t>
            </w:r>
            <w:r>
              <w:rPr>
                <w:b/>
                <w:color w:val="000000" w:themeColor="text1"/>
              </w:rPr>
              <w:t>.</w:t>
            </w:r>
            <w:r w:rsidRPr="00461268">
              <w:rPr>
                <w:b/>
                <w:color w:val="000000" w:themeColor="text1"/>
              </w:rPr>
              <w:t>4</w:t>
            </w:r>
          </w:p>
        </w:tc>
        <w:tc>
          <w:tcPr>
            <w:tcW w:w="992" w:type="dxa"/>
            <w:vAlign w:val="bottom"/>
          </w:tcPr>
          <w:p w:rsidR="004E6776" w:rsidRPr="00461268" w:rsidRDefault="004E6776" w:rsidP="00A27D7B">
            <w:pPr>
              <w:tabs>
                <w:tab w:val="decimal" w:pos="601"/>
              </w:tabs>
              <w:rPr>
                <w:b/>
                <w:color w:val="000000" w:themeColor="text1"/>
              </w:rPr>
            </w:pPr>
            <w:r w:rsidRPr="00461268">
              <w:rPr>
                <w:b/>
                <w:color w:val="000000" w:themeColor="text1"/>
              </w:rPr>
              <w:t>42</w:t>
            </w:r>
            <w:r>
              <w:rPr>
                <w:b/>
                <w:color w:val="000000" w:themeColor="text1"/>
              </w:rPr>
              <w:t>,</w:t>
            </w:r>
            <w:r w:rsidRPr="00461268">
              <w:rPr>
                <w:b/>
                <w:color w:val="000000" w:themeColor="text1"/>
              </w:rPr>
              <w:t>376</w:t>
            </w:r>
            <w:r>
              <w:rPr>
                <w:b/>
                <w:color w:val="000000" w:themeColor="text1"/>
              </w:rPr>
              <w:t>.</w:t>
            </w:r>
            <w:r w:rsidRPr="00461268">
              <w:rPr>
                <w:b/>
                <w:color w:val="000000" w:themeColor="text1"/>
              </w:rPr>
              <w:t>4</w:t>
            </w:r>
          </w:p>
        </w:tc>
        <w:tc>
          <w:tcPr>
            <w:tcW w:w="992" w:type="dxa"/>
            <w:vAlign w:val="bottom"/>
          </w:tcPr>
          <w:p w:rsidR="004E6776" w:rsidRPr="00461268" w:rsidRDefault="004E6776" w:rsidP="00A27D7B">
            <w:pPr>
              <w:tabs>
                <w:tab w:val="decimal" w:pos="536"/>
              </w:tabs>
              <w:rPr>
                <w:b/>
                <w:color w:val="000000" w:themeColor="text1"/>
              </w:rPr>
            </w:pPr>
            <w:r w:rsidRPr="00461268">
              <w:rPr>
                <w:b/>
                <w:color w:val="000000" w:themeColor="text1"/>
              </w:rPr>
              <w:t>15</w:t>
            </w:r>
            <w:r>
              <w:rPr>
                <w:b/>
                <w:color w:val="000000" w:themeColor="text1"/>
              </w:rPr>
              <w:t>,</w:t>
            </w:r>
            <w:r w:rsidRPr="00461268">
              <w:rPr>
                <w:b/>
                <w:color w:val="000000" w:themeColor="text1"/>
              </w:rPr>
              <w:t>642</w:t>
            </w:r>
            <w:r>
              <w:rPr>
                <w:b/>
                <w:color w:val="000000" w:themeColor="text1"/>
              </w:rPr>
              <w:t>.</w:t>
            </w:r>
            <w:r w:rsidRPr="00461268">
              <w:rPr>
                <w:b/>
                <w:color w:val="000000" w:themeColor="text1"/>
              </w:rPr>
              <w:t>3</w:t>
            </w:r>
          </w:p>
        </w:tc>
        <w:tc>
          <w:tcPr>
            <w:tcW w:w="993" w:type="dxa"/>
            <w:vAlign w:val="bottom"/>
          </w:tcPr>
          <w:p w:rsidR="004E6776" w:rsidRPr="00461268" w:rsidRDefault="004E6776" w:rsidP="00A27D7B">
            <w:pPr>
              <w:tabs>
                <w:tab w:val="decimal" w:pos="558"/>
              </w:tabs>
              <w:rPr>
                <w:b/>
                <w:color w:val="000000" w:themeColor="text1"/>
              </w:rPr>
            </w:pPr>
            <w:r w:rsidRPr="00461268">
              <w:rPr>
                <w:b/>
                <w:color w:val="000000" w:themeColor="text1"/>
              </w:rPr>
              <w:t>8</w:t>
            </w:r>
            <w:r>
              <w:rPr>
                <w:b/>
                <w:color w:val="000000" w:themeColor="text1"/>
              </w:rPr>
              <w:t>,</w:t>
            </w:r>
            <w:r w:rsidRPr="00461268">
              <w:rPr>
                <w:b/>
                <w:color w:val="000000" w:themeColor="text1"/>
              </w:rPr>
              <w:t>174</w:t>
            </w:r>
            <w:r>
              <w:rPr>
                <w:b/>
                <w:color w:val="000000" w:themeColor="text1"/>
              </w:rPr>
              <w:t>.</w:t>
            </w:r>
            <w:r w:rsidRPr="00461268">
              <w:rPr>
                <w:b/>
                <w:color w:val="000000" w:themeColor="text1"/>
              </w:rPr>
              <w:t>0</w:t>
            </w:r>
          </w:p>
        </w:tc>
        <w:tc>
          <w:tcPr>
            <w:tcW w:w="992" w:type="dxa"/>
            <w:vAlign w:val="bottom"/>
          </w:tcPr>
          <w:p w:rsidR="004E6776" w:rsidRPr="00461268" w:rsidRDefault="004E6776" w:rsidP="00A27D7B">
            <w:pPr>
              <w:tabs>
                <w:tab w:val="decimal" w:pos="600"/>
              </w:tabs>
              <w:rPr>
                <w:b/>
                <w:color w:val="000000" w:themeColor="text1"/>
              </w:rPr>
            </w:pPr>
            <w:r w:rsidRPr="00461268">
              <w:rPr>
                <w:b/>
                <w:color w:val="000000" w:themeColor="text1"/>
              </w:rPr>
              <w:t>7</w:t>
            </w:r>
            <w:r>
              <w:rPr>
                <w:b/>
                <w:color w:val="000000" w:themeColor="text1"/>
              </w:rPr>
              <w:t>,</w:t>
            </w:r>
            <w:r w:rsidRPr="00461268">
              <w:rPr>
                <w:b/>
                <w:color w:val="000000" w:themeColor="text1"/>
              </w:rPr>
              <w:t>468</w:t>
            </w:r>
            <w:r>
              <w:rPr>
                <w:b/>
                <w:color w:val="000000" w:themeColor="text1"/>
              </w:rPr>
              <w:t>.</w:t>
            </w:r>
            <w:r w:rsidRPr="00461268">
              <w:rPr>
                <w:b/>
                <w:color w:val="000000" w:themeColor="text1"/>
              </w:rPr>
              <w:t>4</w:t>
            </w:r>
          </w:p>
        </w:tc>
        <w:tc>
          <w:tcPr>
            <w:tcW w:w="992" w:type="dxa"/>
            <w:vAlign w:val="bottom"/>
          </w:tcPr>
          <w:p w:rsidR="004E6776" w:rsidRPr="00461268" w:rsidRDefault="004E6776" w:rsidP="00A27D7B">
            <w:pPr>
              <w:tabs>
                <w:tab w:val="decimal" w:pos="539"/>
              </w:tabs>
              <w:rPr>
                <w:b/>
                <w:color w:val="000000" w:themeColor="text1"/>
              </w:rPr>
            </w:pPr>
            <w:r w:rsidRPr="00461268">
              <w:rPr>
                <w:b/>
                <w:color w:val="000000" w:themeColor="text1"/>
              </w:rPr>
              <w:t>23</w:t>
            </w:r>
            <w:r>
              <w:rPr>
                <w:b/>
                <w:color w:val="000000" w:themeColor="text1"/>
              </w:rPr>
              <w:t>,</w:t>
            </w:r>
            <w:r w:rsidRPr="00461268">
              <w:rPr>
                <w:b/>
                <w:color w:val="000000" w:themeColor="text1"/>
              </w:rPr>
              <w:t>816</w:t>
            </w:r>
            <w:r>
              <w:rPr>
                <w:b/>
                <w:color w:val="000000" w:themeColor="text1"/>
              </w:rPr>
              <w:t>.</w:t>
            </w:r>
            <w:r w:rsidRPr="00461268">
              <w:rPr>
                <w:b/>
                <w:color w:val="000000" w:themeColor="text1"/>
              </w:rPr>
              <w:t>3</w:t>
            </w:r>
          </w:p>
        </w:tc>
        <w:tc>
          <w:tcPr>
            <w:tcW w:w="992" w:type="dxa"/>
            <w:vAlign w:val="bottom"/>
          </w:tcPr>
          <w:p w:rsidR="004E6776" w:rsidRPr="00461268" w:rsidRDefault="004E6776" w:rsidP="00A27D7B">
            <w:pPr>
              <w:tabs>
                <w:tab w:val="right" w:pos="586"/>
              </w:tabs>
              <w:rPr>
                <w:b/>
                <w:color w:val="000000"/>
              </w:rPr>
            </w:pPr>
            <w:r>
              <w:rPr>
                <w:b/>
                <w:color w:val="000000"/>
              </w:rPr>
              <w:tab/>
            </w:r>
            <w:r w:rsidRPr="00461268">
              <w:rPr>
                <w:b/>
                <w:color w:val="000000"/>
              </w:rPr>
              <w:t>34</w:t>
            </w:r>
            <w:r>
              <w:rPr>
                <w:b/>
                <w:color w:val="000000"/>
              </w:rPr>
              <w:t>,</w:t>
            </w:r>
            <w:r w:rsidRPr="00461268">
              <w:rPr>
                <w:b/>
                <w:color w:val="000000"/>
              </w:rPr>
              <w:t>075</w:t>
            </w:r>
          </w:p>
        </w:tc>
        <w:tc>
          <w:tcPr>
            <w:tcW w:w="993" w:type="dxa"/>
          </w:tcPr>
          <w:p w:rsidR="004E6776" w:rsidRPr="00461268" w:rsidRDefault="00516F4A" w:rsidP="00516F4A">
            <w:pPr>
              <w:tabs>
                <w:tab w:val="right" w:pos="567"/>
              </w:tabs>
              <w:spacing w:before="20"/>
              <w:rPr>
                <w:b/>
                <w:color w:val="000000" w:themeColor="text1"/>
              </w:rPr>
            </w:pPr>
            <w:r>
              <w:rPr>
                <w:b/>
                <w:color w:val="000000"/>
              </w:rPr>
              <w:t>2</w:t>
            </w:r>
            <w:r w:rsidRPr="00461268">
              <w:rPr>
                <w:b/>
                <w:color w:val="000000"/>
              </w:rPr>
              <w:t>4</w:t>
            </w:r>
            <w:r>
              <w:rPr>
                <w:b/>
                <w:color w:val="000000"/>
              </w:rPr>
              <w:t>,617</w:t>
            </w:r>
          </w:p>
        </w:tc>
        <w:tc>
          <w:tcPr>
            <w:tcW w:w="992" w:type="dxa"/>
            <w:vAlign w:val="bottom"/>
          </w:tcPr>
          <w:p w:rsidR="004E6776" w:rsidRPr="00461268" w:rsidRDefault="004E6776" w:rsidP="00516F4A">
            <w:pPr>
              <w:tabs>
                <w:tab w:val="right" w:pos="529"/>
              </w:tabs>
              <w:rPr>
                <w:b/>
                <w:color w:val="000000"/>
              </w:rPr>
            </w:pPr>
            <w:r>
              <w:rPr>
                <w:b/>
                <w:color w:val="000000"/>
              </w:rPr>
              <w:tab/>
            </w:r>
            <w:r w:rsidRPr="00461268">
              <w:rPr>
                <w:b/>
                <w:color w:val="000000"/>
              </w:rPr>
              <w:t>9</w:t>
            </w:r>
            <w:r>
              <w:rPr>
                <w:b/>
                <w:color w:val="000000"/>
              </w:rPr>
              <w:t>,</w:t>
            </w:r>
            <w:r w:rsidRPr="00461268">
              <w:rPr>
                <w:b/>
                <w:color w:val="000000"/>
              </w:rPr>
              <w:t>4</w:t>
            </w:r>
            <w:r w:rsidR="00516F4A">
              <w:rPr>
                <w:b/>
                <w:color w:val="000000"/>
              </w:rPr>
              <w:t>58</w:t>
            </w:r>
          </w:p>
        </w:tc>
        <w:tc>
          <w:tcPr>
            <w:tcW w:w="992" w:type="dxa"/>
            <w:vAlign w:val="bottom"/>
          </w:tcPr>
          <w:p w:rsidR="004E6776" w:rsidRPr="00461268" w:rsidRDefault="004E6776" w:rsidP="00516F4A">
            <w:pPr>
              <w:tabs>
                <w:tab w:val="right" w:pos="575"/>
              </w:tabs>
              <w:rPr>
                <w:b/>
                <w:color w:val="000000"/>
              </w:rPr>
            </w:pPr>
            <w:r>
              <w:rPr>
                <w:b/>
                <w:color w:val="000000"/>
              </w:rPr>
              <w:tab/>
            </w:r>
            <w:r w:rsidRPr="00461268">
              <w:rPr>
                <w:b/>
                <w:color w:val="000000"/>
              </w:rPr>
              <w:t>58</w:t>
            </w:r>
            <w:r>
              <w:rPr>
                <w:b/>
                <w:color w:val="000000"/>
              </w:rPr>
              <w:t>,</w:t>
            </w:r>
            <w:r w:rsidRPr="00461268">
              <w:rPr>
                <w:b/>
                <w:color w:val="000000"/>
              </w:rPr>
              <w:t>6</w:t>
            </w:r>
            <w:r w:rsidR="00516F4A">
              <w:rPr>
                <w:b/>
                <w:color w:val="000000"/>
              </w:rPr>
              <w:t>92</w:t>
            </w:r>
          </w:p>
        </w:tc>
        <w:tc>
          <w:tcPr>
            <w:tcW w:w="992" w:type="dxa"/>
            <w:vAlign w:val="bottom"/>
          </w:tcPr>
          <w:p w:rsidR="004E6776" w:rsidRPr="00461268" w:rsidRDefault="004E6776" w:rsidP="00A27D7B">
            <w:pPr>
              <w:tabs>
                <w:tab w:val="right" w:pos="554"/>
              </w:tabs>
              <w:rPr>
                <w:b/>
                <w:color w:val="000000"/>
              </w:rPr>
            </w:pPr>
            <w:r>
              <w:rPr>
                <w:b/>
                <w:color w:val="000000"/>
              </w:rPr>
              <w:tab/>
            </w:r>
            <w:r w:rsidRPr="00461268">
              <w:rPr>
                <w:b/>
                <w:color w:val="000000"/>
              </w:rPr>
              <w:t>90</w:t>
            </w:r>
            <w:r>
              <w:rPr>
                <w:b/>
                <w:color w:val="000000"/>
              </w:rPr>
              <w:t>,</w:t>
            </w:r>
            <w:r w:rsidRPr="00461268">
              <w:rPr>
                <w:b/>
                <w:color w:val="000000"/>
              </w:rPr>
              <w:t>351</w:t>
            </w:r>
          </w:p>
        </w:tc>
      </w:tr>
    </w:tbl>
    <w:p w:rsidR="004862E9" w:rsidRPr="004862E9" w:rsidRDefault="004862E9" w:rsidP="004862E9">
      <w:pPr>
        <w:spacing w:after="0" w:line="240" w:lineRule="auto"/>
        <w:jc w:val="center"/>
        <w:rPr>
          <w:rFonts w:ascii="Times New Roman" w:hAnsi="Times New Roman" w:cs="Times New Roman"/>
          <w:b/>
          <w:sz w:val="24"/>
          <w:szCs w:val="24"/>
        </w:rPr>
      </w:pPr>
      <w:r w:rsidRPr="004862E9">
        <w:rPr>
          <w:rFonts w:ascii="Times New Roman" w:hAnsi="Times New Roman" w:cs="Times New Roman"/>
          <w:b/>
          <w:sz w:val="24"/>
          <w:szCs w:val="24"/>
        </w:rPr>
        <w:lastRenderedPageBreak/>
        <w:t>Table 5</w:t>
      </w:r>
    </w:p>
    <w:p w:rsidR="004862E9" w:rsidRPr="004862E9" w:rsidRDefault="004862E9" w:rsidP="004862E9">
      <w:pPr>
        <w:spacing w:after="0" w:line="240" w:lineRule="auto"/>
        <w:jc w:val="center"/>
        <w:rPr>
          <w:rFonts w:ascii="Times New Roman" w:eastAsia="Times New Roman" w:hAnsi="Times New Roman" w:cs="Times New Roman"/>
          <w:b/>
          <w:color w:val="000000"/>
          <w:sz w:val="24"/>
          <w:szCs w:val="24"/>
        </w:rPr>
      </w:pPr>
      <w:r w:rsidRPr="004862E9">
        <w:rPr>
          <w:rFonts w:ascii="Times New Roman" w:eastAsia="Times New Roman" w:hAnsi="Times New Roman" w:cs="Times New Roman"/>
          <w:b/>
          <w:color w:val="000000"/>
          <w:sz w:val="24"/>
          <w:szCs w:val="24"/>
        </w:rPr>
        <w:t>Estimates of Supply Multipliers and Trade Volume for CB and CHARM</w:t>
      </w:r>
      <w:r w:rsidR="00661FEA">
        <w:rPr>
          <w:rFonts w:ascii="Times New Roman" w:eastAsia="Times New Roman" w:hAnsi="Times New Roman" w:cs="Times New Roman"/>
          <w:b/>
          <w:color w:val="000000"/>
          <w:sz w:val="24"/>
          <w:szCs w:val="24"/>
        </w:rPr>
        <w:t xml:space="preserve"> (employment-based)</w:t>
      </w:r>
    </w:p>
    <w:p w:rsidR="004862E9" w:rsidRPr="004862E9" w:rsidRDefault="004862E9" w:rsidP="004862E9">
      <w:pPr>
        <w:spacing w:after="0" w:line="240" w:lineRule="auto"/>
        <w:jc w:val="center"/>
        <w:rPr>
          <w:rFonts w:ascii="Times New Roman" w:hAnsi="Times New Roman" w:cs="Times New Roman"/>
          <w:b/>
          <w:sz w:val="24"/>
          <w:szCs w:val="24"/>
        </w:rPr>
      </w:pPr>
    </w:p>
    <w:tbl>
      <w:tblPr>
        <w:tblStyle w:val="TableGrid"/>
        <w:tblW w:w="13716" w:type="dxa"/>
        <w:tblLayout w:type="fixed"/>
        <w:tblLook w:val="04A0"/>
      </w:tblPr>
      <w:tblGrid>
        <w:gridCol w:w="817"/>
        <w:gridCol w:w="7228"/>
        <w:gridCol w:w="992"/>
        <w:gridCol w:w="1134"/>
        <w:gridCol w:w="1136"/>
        <w:gridCol w:w="1275"/>
        <w:gridCol w:w="1134"/>
      </w:tblGrid>
      <w:tr w:rsidR="004862E9" w:rsidRPr="002B237F" w:rsidTr="00A27D7B">
        <w:trPr>
          <w:trHeight w:val="402"/>
        </w:trPr>
        <w:tc>
          <w:tcPr>
            <w:tcW w:w="817" w:type="dxa"/>
            <w:vMerge w:val="restart"/>
            <w:vAlign w:val="bottom"/>
          </w:tcPr>
          <w:p w:rsidR="004862E9" w:rsidRPr="0025186D" w:rsidRDefault="004862E9" w:rsidP="00A27D7B">
            <w:pPr>
              <w:spacing w:after="50"/>
              <w:rPr>
                <w:color w:val="000000"/>
                <w:sz w:val="22"/>
                <w:szCs w:val="22"/>
              </w:rPr>
            </w:pPr>
            <w:r>
              <w:rPr>
                <w:b/>
                <w:color w:val="000000"/>
                <w:sz w:val="22"/>
                <w:szCs w:val="22"/>
              </w:rPr>
              <w:t>S</w:t>
            </w:r>
            <w:r w:rsidRPr="0025186D">
              <w:rPr>
                <w:b/>
                <w:color w:val="000000"/>
                <w:sz w:val="22"/>
                <w:szCs w:val="22"/>
              </w:rPr>
              <w:t>ector</w:t>
            </w:r>
          </w:p>
        </w:tc>
        <w:tc>
          <w:tcPr>
            <w:tcW w:w="7228" w:type="dxa"/>
            <w:vMerge w:val="restart"/>
            <w:vAlign w:val="bottom"/>
          </w:tcPr>
          <w:p w:rsidR="004862E9" w:rsidRPr="006212E0" w:rsidRDefault="004862E9" w:rsidP="00A27D7B">
            <w:pPr>
              <w:spacing w:after="50"/>
              <w:jc w:val="center"/>
              <w:rPr>
                <w:sz w:val="22"/>
                <w:szCs w:val="22"/>
                <w:lang w:val="en-GB"/>
              </w:rPr>
            </w:pPr>
            <w:r w:rsidRPr="0025186D">
              <w:rPr>
                <w:b/>
                <w:sz w:val="22"/>
                <w:szCs w:val="22"/>
              </w:rPr>
              <w:t>Description</w:t>
            </w:r>
          </w:p>
        </w:tc>
        <w:tc>
          <w:tcPr>
            <w:tcW w:w="3262" w:type="dxa"/>
            <w:gridSpan w:val="3"/>
          </w:tcPr>
          <w:p w:rsidR="004862E9" w:rsidRPr="0067450E" w:rsidRDefault="004862E9" w:rsidP="00A27D7B">
            <w:pPr>
              <w:spacing w:before="50"/>
              <w:jc w:val="center"/>
              <w:rPr>
                <w:b/>
                <w:sz w:val="22"/>
                <w:szCs w:val="22"/>
              </w:rPr>
            </w:pPr>
            <w:r>
              <w:rPr>
                <w:b/>
                <w:sz w:val="22"/>
                <w:szCs w:val="22"/>
              </w:rPr>
              <w:t>Supply Multipliers</w:t>
            </w:r>
          </w:p>
        </w:tc>
        <w:tc>
          <w:tcPr>
            <w:tcW w:w="2409" w:type="dxa"/>
            <w:gridSpan w:val="2"/>
            <w:vAlign w:val="bottom"/>
          </w:tcPr>
          <w:p w:rsidR="004862E9" w:rsidRPr="0025186D" w:rsidRDefault="004862E9" w:rsidP="00C9433B">
            <w:pPr>
              <w:spacing w:before="50"/>
              <w:jc w:val="center"/>
              <w:rPr>
                <w:b/>
                <w:color w:val="000000"/>
                <w:sz w:val="22"/>
                <w:szCs w:val="22"/>
              </w:rPr>
            </w:pPr>
            <w:r w:rsidRPr="0067450E">
              <w:rPr>
                <w:b/>
                <w:sz w:val="22"/>
                <w:szCs w:val="22"/>
              </w:rPr>
              <w:t xml:space="preserve">Ratio of </w:t>
            </w:r>
            <w:r>
              <w:rPr>
                <w:b/>
                <w:sz w:val="22"/>
                <w:szCs w:val="22"/>
              </w:rPr>
              <w:t>E</w:t>
            </w:r>
            <w:r w:rsidRPr="0067450E">
              <w:rPr>
                <w:b/>
                <w:sz w:val="22"/>
                <w:szCs w:val="22"/>
              </w:rPr>
              <w:t xml:space="preserve">stimated to </w:t>
            </w:r>
            <w:r w:rsidR="00C9433B">
              <w:rPr>
                <w:b/>
                <w:sz w:val="22"/>
                <w:szCs w:val="22"/>
              </w:rPr>
              <w:t>Target</w:t>
            </w:r>
            <w:r w:rsidRPr="0067450E">
              <w:rPr>
                <w:b/>
                <w:sz w:val="22"/>
                <w:szCs w:val="22"/>
              </w:rPr>
              <w:t xml:space="preserve"> </w:t>
            </w:r>
            <w:r>
              <w:rPr>
                <w:b/>
                <w:sz w:val="22"/>
                <w:szCs w:val="22"/>
              </w:rPr>
              <w:t>T</w:t>
            </w:r>
            <w:r w:rsidRPr="0067450E">
              <w:rPr>
                <w:b/>
                <w:sz w:val="22"/>
                <w:szCs w:val="22"/>
              </w:rPr>
              <w:t xml:space="preserve">rade </w:t>
            </w:r>
            <w:r>
              <w:rPr>
                <w:b/>
                <w:sz w:val="22"/>
                <w:szCs w:val="22"/>
              </w:rPr>
              <w:t>V</w:t>
            </w:r>
            <w:r w:rsidRPr="0067450E">
              <w:rPr>
                <w:b/>
                <w:sz w:val="22"/>
                <w:szCs w:val="22"/>
              </w:rPr>
              <w:t>olume</w:t>
            </w:r>
          </w:p>
        </w:tc>
      </w:tr>
      <w:tr w:rsidR="004862E9" w:rsidRPr="002B237F" w:rsidTr="00A27D7B">
        <w:trPr>
          <w:trHeight w:val="402"/>
        </w:trPr>
        <w:tc>
          <w:tcPr>
            <w:tcW w:w="817" w:type="dxa"/>
            <w:vMerge/>
            <w:vAlign w:val="bottom"/>
          </w:tcPr>
          <w:p w:rsidR="004862E9" w:rsidRDefault="004862E9" w:rsidP="00A27D7B">
            <w:pPr>
              <w:spacing w:after="50"/>
              <w:rPr>
                <w:b/>
                <w:color w:val="000000"/>
                <w:sz w:val="22"/>
                <w:szCs w:val="22"/>
              </w:rPr>
            </w:pPr>
          </w:p>
        </w:tc>
        <w:tc>
          <w:tcPr>
            <w:tcW w:w="7228" w:type="dxa"/>
            <w:vMerge/>
            <w:vAlign w:val="bottom"/>
          </w:tcPr>
          <w:p w:rsidR="004862E9" w:rsidRPr="0025186D" w:rsidRDefault="004862E9" w:rsidP="00A27D7B">
            <w:pPr>
              <w:spacing w:after="50"/>
              <w:jc w:val="center"/>
              <w:rPr>
                <w:b/>
                <w:sz w:val="22"/>
                <w:szCs w:val="22"/>
              </w:rPr>
            </w:pPr>
          </w:p>
        </w:tc>
        <w:tc>
          <w:tcPr>
            <w:tcW w:w="992" w:type="dxa"/>
            <w:vAlign w:val="bottom"/>
          </w:tcPr>
          <w:p w:rsidR="004862E9" w:rsidRPr="00AB2BC5" w:rsidRDefault="004862E9" w:rsidP="00A27D7B">
            <w:pPr>
              <w:spacing w:after="50"/>
              <w:jc w:val="center"/>
              <w:rPr>
                <w:b/>
                <w:sz w:val="22"/>
                <w:szCs w:val="22"/>
              </w:rPr>
            </w:pPr>
            <w:r w:rsidRPr="00AB2BC5">
              <w:rPr>
                <w:b/>
                <w:sz w:val="22"/>
                <w:szCs w:val="22"/>
              </w:rPr>
              <w:t>Survey</w:t>
            </w:r>
          </w:p>
        </w:tc>
        <w:tc>
          <w:tcPr>
            <w:tcW w:w="1134" w:type="dxa"/>
            <w:vAlign w:val="bottom"/>
          </w:tcPr>
          <w:p w:rsidR="004862E9" w:rsidRPr="00AB2BC5" w:rsidRDefault="004862E9" w:rsidP="00A27D7B">
            <w:pPr>
              <w:spacing w:after="50"/>
              <w:jc w:val="center"/>
              <w:rPr>
                <w:b/>
                <w:sz w:val="22"/>
                <w:szCs w:val="22"/>
              </w:rPr>
            </w:pPr>
            <w:r w:rsidRPr="00AB2BC5">
              <w:rPr>
                <w:b/>
                <w:sz w:val="22"/>
                <w:szCs w:val="22"/>
              </w:rPr>
              <w:t>CHARM</w:t>
            </w:r>
          </w:p>
        </w:tc>
        <w:tc>
          <w:tcPr>
            <w:tcW w:w="1136" w:type="dxa"/>
            <w:vAlign w:val="bottom"/>
          </w:tcPr>
          <w:p w:rsidR="004862E9" w:rsidRPr="00AB2BC5" w:rsidRDefault="004862E9" w:rsidP="00A27D7B">
            <w:pPr>
              <w:spacing w:after="50"/>
              <w:jc w:val="center"/>
              <w:rPr>
                <w:b/>
                <w:sz w:val="22"/>
                <w:szCs w:val="22"/>
              </w:rPr>
            </w:pPr>
            <w:r w:rsidRPr="00AB2BC5">
              <w:rPr>
                <w:b/>
                <w:sz w:val="22"/>
                <w:szCs w:val="22"/>
              </w:rPr>
              <w:t>CB</w:t>
            </w:r>
          </w:p>
        </w:tc>
        <w:tc>
          <w:tcPr>
            <w:tcW w:w="1275" w:type="dxa"/>
            <w:vAlign w:val="bottom"/>
          </w:tcPr>
          <w:p w:rsidR="004862E9" w:rsidRPr="00AB2BC5" w:rsidRDefault="004862E9" w:rsidP="00A27D7B">
            <w:pPr>
              <w:spacing w:after="50"/>
              <w:jc w:val="center"/>
              <w:rPr>
                <w:b/>
                <w:sz w:val="22"/>
                <w:szCs w:val="22"/>
              </w:rPr>
            </w:pPr>
            <w:r w:rsidRPr="00AB2BC5">
              <w:rPr>
                <w:b/>
                <w:sz w:val="22"/>
                <w:szCs w:val="22"/>
              </w:rPr>
              <w:t>CHARM</w:t>
            </w:r>
          </w:p>
        </w:tc>
        <w:tc>
          <w:tcPr>
            <w:tcW w:w="1134" w:type="dxa"/>
            <w:vAlign w:val="bottom"/>
          </w:tcPr>
          <w:p w:rsidR="004862E9" w:rsidRPr="00AB2BC5" w:rsidRDefault="004862E9" w:rsidP="00A27D7B">
            <w:pPr>
              <w:spacing w:after="50"/>
              <w:jc w:val="center"/>
              <w:rPr>
                <w:b/>
                <w:sz w:val="22"/>
                <w:szCs w:val="22"/>
              </w:rPr>
            </w:pPr>
            <w:r w:rsidRPr="00AB2BC5">
              <w:rPr>
                <w:b/>
                <w:sz w:val="22"/>
                <w:szCs w:val="22"/>
              </w:rPr>
              <w:t>CB</w:t>
            </w:r>
          </w:p>
        </w:tc>
      </w:tr>
      <w:tr w:rsidR="004862E9" w:rsidRPr="002B237F" w:rsidTr="00A27D7B">
        <w:tc>
          <w:tcPr>
            <w:tcW w:w="817" w:type="dxa"/>
            <w:vAlign w:val="bottom"/>
          </w:tcPr>
          <w:p w:rsidR="004862E9" w:rsidRPr="00805513" w:rsidRDefault="004862E9" w:rsidP="00A27D7B">
            <w:pPr>
              <w:tabs>
                <w:tab w:val="right" w:pos="426"/>
              </w:tabs>
              <w:rPr>
                <w:color w:val="000000"/>
              </w:rPr>
            </w:pPr>
            <w:r w:rsidRPr="00805513">
              <w:rPr>
                <w:color w:val="000000"/>
              </w:rPr>
              <w:tab/>
              <w:t>1</w:t>
            </w:r>
          </w:p>
        </w:tc>
        <w:tc>
          <w:tcPr>
            <w:tcW w:w="7228" w:type="dxa"/>
            <w:vAlign w:val="center"/>
          </w:tcPr>
          <w:p w:rsidR="004862E9" w:rsidRPr="00E24992" w:rsidRDefault="004862E9" w:rsidP="00A27D7B">
            <w:r w:rsidRPr="00E24992">
              <w:t>Agriculture and hunting</w:t>
            </w:r>
          </w:p>
        </w:tc>
        <w:tc>
          <w:tcPr>
            <w:tcW w:w="992" w:type="dxa"/>
            <w:vAlign w:val="bottom"/>
          </w:tcPr>
          <w:p w:rsidR="004862E9" w:rsidRPr="00AF62DF" w:rsidRDefault="004862E9" w:rsidP="00A27D7B">
            <w:pPr>
              <w:tabs>
                <w:tab w:val="decimal" w:pos="319"/>
              </w:tabs>
              <w:rPr>
                <w:color w:val="000000"/>
              </w:rPr>
            </w:pPr>
            <w:r w:rsidRPr="00AF62DF">
              <w:rPr>
                <w:color w:val="000000"/>
              </w:rPr>
              <w:t>1.171</w:t>
            </w:r>
          </w:p>
        </w:tc>
        <w:tc>
          <w:tcPr>
            <w:tcW w:w="1134" w:type="dxa"/>
            <w:vAlign w:val="bottom"/>
          </w:tcPr>
          <w:p w:rsidR="004862E9" w:rsidRPr="00AF62DF" w:rsidRDefault="004862E9" w:rsidP="00A27D7B">
            <w:pPr>
              <w:tabs>
                <w:tab w:val="decimal" w:pos="319"/>
              </w:tabs>
              <w:rPr>
                <w:color w:val="000000"/>
              </w:rPr>
            </w:pPr>
            <w:r w:rsidRPr="00AF62DF">
              <w:rPr>
                <w:color w:val="000000"/>
              </w:rPr>
              <w:t>1.127</w:t>
            </w:r>
          </w:p>
        </w:tc>
        <w:tc>
          <w:tcPr>
            <w:tcW w:w="1136" w:type="dxa"/>
            <w:vAlign w:val="bottom"/>
          </w:tcPr>
          <w:p w:rsidR="004862E9" w:rsidRPr="00AF62DF" w:rsidRDefault="004862E9" w:rsidP="00A27D7B">
            <w:pPr>
              <w:tabs>
                <w:tab w:val="decimal" w:pos="319"/>
              </w:tabs>
              <w:rPr>
                <w:color w:val="000000"/>
              </w:rPr>
            </w:pPr>
            <w:r w:rsidRPr="00AF62DF">
              <w:rPr>
                <w:color w:val="000000"/>
              </w:rPr>
              <w:t>1.143</w:t>
            </w:r>
          </w:p>
        </w:tc>
        <w:tc>
          <w:tcPr>
            <w:tcW w:w="1275" w:type="dxa"/>
            <w:vAlign w:val="bottom"/>
          </w:tcPr>
          <w:p w:rsidR="004862E9" w:rsidRPr="00AF62DF" w:rsidRDefault="004862E9" w:rsidP="00A27D7B">
            <w:pPr>
              <w:tabs>
                <w:tab w:val="decimal" w:pos="459"/>
              </w:tabs>
              <w:rPr>
                <w:color w:val="000000"/>
              </w:rPr>
            </w:pPr>
            <w:r w:rsidRPr="00AF62DF">
              <w:rPr>
                <w:color w:val="000000"/>
              </w:rPr>
              <w:t>0.955</w:t>
            </w:r>
          </w:p>
        </w:tc>
        <w:tc>
          <w:tcPr>
            <w:tcW w:w="1134" w:type="dxa"/>
            <w:vAlign w:val="bottom"/>
          </w:tcPr>
          <w:p w:rsidR="004862E9" w:rsidRPr="00AF62DF" w:rsidRDefault="004862E9" w:rsidP="00A27D7B">
            <w:pPr>
              <w:tabs>
                <w:tab w:val="decimal" w:pos="318"/>
              </w:tabs>
              <w:rPr>
                <w:color w:val="000000"/>
              </w:rPr>
            </w:pPr>
            <w:r w:rsidRPr="00AF62DF">
              <w:rPr>
                <w:color w:val="000000"/>
              </w:rPr>
              <w:t>0.853</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2</w:t>
            </w:r>
          </w:p>
        </w:tc>
        <w:tc>
          <w:tcPr>
            <w:tcW w:w="7228" w:type="dxa"/>
            <w:vAlign w:val="center"/>
          </w:tcPr>
          <w:p w:rsidR="004862E9" w:rsidRPr="00E24992" w:rsidRDefault="004862E9" w:rsidP="00A27D7B">
            <w:r w:rsidRPr="00E24992">
              <w:t>Forestry and logging</w:t>
            </w:r>
          </w:p>
        </w:tc>
        <w:tc>
          <w:tcPr>
            <w:tcW w:w="992" w:type="dxa"/>
            <w:vAlign w:val="bottom"/>
          </w:tcPr>
          <w:p w:rsidR="004862E9" w:rsidRPr="00AF62DF" w:rsidRDefault="004862E9" w:rsidP="00A27D7B">
            <w:pPr>
              <w:tabs>
                <w:tab w:val="decimal" w:pos="319"/>
              </w:tabs>
              <w:rPr>
                <w:color w:val="000000"/>
              </w:rPr>
            </w:pPr>
            <w:r w:rsidRPr="00AF62DF">
              <w:rPr>
                <w:color w:val="000000"/>
              </w:rPr>
              <w:t>1.238</w:t>
            </w:r>
          </w:p>
        </w:tc>
        <w:tc>
          <w:tcPr>
            <w:tcW w:w="1134" w:type="dxa"/>
            <w:vAlign w:val="bottom"/>
          </w:tcPr>
          <w:p w:rsidR="004862E9" w:rsidRPr="00AF62DF" w:rsidRDefault="004862E9" w:rsidP="00A27D7B">
            <w:pPr>
              <w:tabs>
                <w:tab w:val="decimal" w:pos="319"/>
              </w:tabs>
              <w:rPr>
                <w:color w:val="000000"/>
              </w:rPr>
            </w:pPr>
            <w:r w:rsidRPr="00AF62DF">
              <w:rPr>
                <w:color w:val="000000"/>
              </w:rPr>
              <w:t>1.116</w:t>
            </w:r>
          </w:p>
        </w:tc>
        <w:tc>
          <w:tcPr>
            <w:tcW w:w="1136" w:type="dxa"/>
            <w:vAlign w:val="bottom"/>
          </w:tcPr>
          <w:p w:rsidR="004862E9" w:rsidRPr="00AF62DF" w:rsidRDefault="004862E9" w:rsidP="00A27D7B">
            <w:pPr>
              <w:tabs>
                <w:tab w:val="decimal" w:pos="319"/>
              </w:tabs>
              <w:rPr>
                <w:color w:val="000000"/>
              </w:rPr>
            </w:pPr>
            <w:r w:rsidRPr="00AF62DF">
              <w:rPr>
                <w:color w:val="000000"/>
              </w:rPr>
              <w:t>1.123</w:t>
            </w:r>
          </w:p>
        </w:tc>
        <w:tc>
          <w:tcPr>
            <w:tcW w:w="1275" w:type="dxa"/>
            <w:vAlign w:val="bottom"/>
          </w:tcPr>
          <w:p w:rsidR="004862E9" w:rsidRPr="00AF62DF" w:rsidRDefault="004862E9" w:rsidP="00A27D7B">
            <w:pPr>
              <w:tabs>
                <w:tab w:val="decimal" w:pos="459"/>
              </w:tabs>
              <w:rPr>
                <w:color w:val="000000"/>
              </w:rPr>
            </w:pPr>
            <w:r w:rsidRPr="00AF62DF">
              <w:rPr>
                <w:color w:val="000000"/>
              </w:rPr>
              <w:t>1.746</w:t>
            </w:r>
          </w:p>
        </w:tc>
        <w:tc>
          <w:tcPr>
            <w:tcW w:w="1134" w:type="dxa"/>
            <w:vAlign w:val="bottom"/>
          </w:tcPr>
          <w:p w:rsidR="004862E9" w:rsidRPr="00AF62DF" w:rsidRDefault="004862E9" w:rsidP="00A27D7B">
            <w:pPr>
              <w:tabs>
                <w:tab w:val="decimal" w:pos="317"/>
              </w:tabs>
              <w:rPr>
                <w:color w:val="000000"/>
              </w:rPr>
            </w:pPr>
            <w:r w:rsidRPr="00AF62DF">
              <w:rPr>
                <w:color w:val="000000"/>
              </w:rPr>
              <w:t>1.699</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3</w:t>
            </w:r>
          </w:p>
        </w:tc>
        <w:tc>
          <w:tcPr>
            <w:tcW w:w="7228" w:type="dxa"/>
            <w:vAlign w:val="center"/>
          </w:tcPr>
          <w:p w:rsidR="004862E9" w:rsidRPr="00E24992" w:rsidRDefault="004862E9" w:rsidP="00A27D7B">
            <w:r w:rsidRPr="00E24992">
              <w:t>Fishing</w:t>
            </w:r>
          </w:p>
        </w:tc>
        <w:tc>
          <w:tcPr>
            <w:tcW w:w="992" w:type="dxa"/>
            <w:vAlign w:val="bottom"/>
          </w:tcPr>
          <w:p w:rsidR="004862E9" w:rsidRPr="00AF62DF" w:rsidRDefault="004862E9" w:rsidP="00A27D7B">
            <w:pPr>
              <w:tabs>
                <w:tab w:val="decimal" w:pos="319"/>
              </w:tabs>
              <w:rPr>
                <w:color w:val="000000"/>
              </w:rPr>
            </w:pPr>
            <w:r w:rsidRPr="00AF62DF">
              <w:rPr>
                <w:color w:val="000000"/>
              </w:rPr>
              <w:t>1.025</w:t>
            </w:r>
          </w:p>
        </w:tc>
        <w:tc>
          <w:tcPr>
            <w:tcW w:w="1134" w:type="dxa"/>
            <w:vAlign w:val="bottom"/>
          </w:tcPr>
          <w:p w:rsidR="004862E9" w:rsidRPr="00AF62DF" w:rsidRDefault="004862E9" w:rsidP="00A27D7B">
            <w:pPr>
              <w:tabs>
                <w:tab w:val="decimal" w:pos="319"/>
              </w:tabs>
              <w:rPr>
                <w:color w:val="000000"/>
              </w:rPr>
            </w:pPr>
            <w:r w:rsidRPr="00AF62DF">
              <w:rPr>
                <w:color w:val="000000"/>
              </w:rPr>
              <w:t>1.030</w:t>
            </w:r>
          </w:p>
        </w:tc>
        <w:tc>
          <w:tcPr>
            <w:tcW w:w="1136" w:type="dxa"/>
            <w:vAlign w:val="bottom"/>
          </w:tcPr>
          <w:p w:rsidR="004862E9" w:rsidRPr="00AF62DF" w:rsidRDefault="004862E9" w:rsidP="00A27D7B">
            <w:pPr>
              <w:tabs>
                <w:tab w:val="decimal" w:pos="319"/>
              </w:tabs>
              <w:rPr>
                <w:color w:val="000000"/>
              </w:rPr>
            </w:pPr>
            <w:r w:rsidRPr="00AF62DF">
              <w:rPr>
                <w:color w:val="000000"/>
              </w:rPr>
              <w:t>1.032</w:t>
            </w:r>
          </w:p>
        </w:tc>
        <w:tc>
          <w:tcPr>
            <w:tcW w:w="1275" w:type="dxa"/>
            <w:vAlign w:val="bottom"/>
          </w:tcPr>
          <w:p w:rsidR="004862E9" w:rsidRPr="00AF62DF" w:rsidRDefault="004862E9" w:rsidP="00A27D7B">
            <w:pPr>
              <w:tabs>
                <w:tab w:val="decimal" w:pos="459"/>
              </w:tabs>
              <w:rPr>
                <w:color w:val="000000"/>
              </w:rPr>
            </w:pPr>
            <w:r w:rsidRPr="00AF62DF">
              <w:rPr>
                <w:color w:val="000000"/>
              </w:rPr>
              <w:t>1.024</w:t>
            </w:r>
          </w:p>
        </w:tc>
        <w:tc>
          <w:tcPr>
            <w:tcW w:w="1134" w:type="dxa"/>
            <w:vAlign w:val="bottom"/>
          </w:tcPr>
          <w:p w:rsidR="004862E9" w:rsidRPr="00AF62DF" w:rsidRDefault="004862E9" w:rsidP="00A27D7B">
            <w:pPr>
              <w:tabs>
                <w:tab w:val="decimal" w:pos="317"/>
              </w:tabs>
              <w:rPr>
                <w:color w:val="000000"/>
              </w:rPr>
            </w:pPr>
            <w:r w:rsidRPr="00AF62DF">
              <w:rPr>
                <w:color w:val="000000"/>
              </w:rPr>
              <w:t>1.006</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4</w:t>
            </w:r>
          </w:p>
        </w:tc>
        <w:tc>
          <w:tcPr>
            <w:tcW w:w="7228" w:type="dxa"/>
            <w:vAlign w:val="center"/>
          </w:tcPr>
          <w:p w:rsidR="004862E9" w:rsidRPr="00E24992" w:rsidRDefault="004862E9" w:rsidP="00A27D7B">
            <w:r w:rsidRPr="00E24992">
              <w:t>Mining and extraction</w:t>
            </w:r>
          </w:p>
        </w:tc>
        <w:tc>
          <w:tcPr>
            <w:tcW w:w="992" w:type="dxa"/>
            <w:vAlign w:val="bottom"/>
          </w:tcPr>
          <w:p w:rsidR="004862E9" w:rsidRPr="00AF62DF" w:rsidRDefault="004862E9" w:rsidP="00A27D7B">
            <w:pPr>
              <w:tabs>
                <w:tab w:val="decimal" w:pos="319"/>
              </w:tabs>
              <w:rPr>
                <w:color w:val="000000"/>
              </w:rPr>
            </w:pPr>
            <w:r w:rsidRPr="00AF62DF">
              <w:rPr>
                <w:color w:val="000000"/>
              </w:rPr>
              <w:t>1.153</w:t>
            </w:r>
          </w:p>
        </w:tc>
        <w:tc>
          <w:tcPr>
            <w:tcW w:w="1134" w:type="dxa"/>
            <w:vAlign w:val="bottom"/>
          </w:tcPr>
          <w:p w:rsidR="004862E9" w:rsidRPr="00AF62DF" w:rsidRDefault="004862E9" w:rsidP="00A27D7B">
            <w:pPr>
              <w:tabs>
                <w:tab w:val="decimal" w:pos="319"/>
              </w:tabs>
              <w:rPr>
                <w:color w:val="000000"/>
              </w:rPr>
            </w:pPr>
            <w:r w:rsidRPr="00AF62DF">
              <w:rPr>
                <w:color w:val="000000"/>
              </w:rPr>
              <w:t>1.100</w:t>
            </w:r>
          </w:p>
        </w:tc>
        <w:tc>
          <w:tcPr>
            <w:tcW w:w="1136" w:type="dxa"/>
            <w:vAlign w:val="bottom"/>
          </w:tcPr>
          <w:p w:rsidR="004862E9" w:rsidRPr="00AF62DF" w:rsidRDefault="004862E9" w:rsidP="00A27D7B">
            <w:pPr>
              <w:tabs>
                <w:tab w:val="decimal" w:pos="319"/>
              </w:tabs>
              <w:rPr>
                <w:color w:val="000000"/>
              </w:rPr>
            </w:pPr>
            <w:r w:rsidRPr="00AF62DF">
              <w:rPr>
                <w:color w:val="000000"/>
              </w:rPr>
              <w:t>1.110</w:t>
            </w:r>
          </w:p>
        </w:tc>
        <w:tc>
          <w:tcPr>
            <w:tcW w:w="1275" w:type="dxa"/>
            <w:vAlign w:val="bottom"/>
          </w:tcPr>
          <w:p w:rsidR="004862E9" w:rsidRPr="00AF62DF" w:rsidRDefault="004862E9" w:rsidP="00A27D7B">
            <w:pPr>
              <w:tabs>
                <w:tab w:val="decimal" w:pos="459"/>
              </w:tabs>
              <w:rPr>
                <w:color w:val="000000"/>
              </w:rPr>
            </w:pPr>
            <w:r w:rsidRPr="00AF62DF">
              <w:rPr>
                <w:color w:val="000000"/>
              </w:rPr>
              <w:t>1.097</w:t>
            </w:r>
          </w:p>
        </w:tc>
        <w:tc>
          <w:tcPr>
            <w:tcW w:w="1134" w:type="dxa"/>
            <w:vAlign w:val="bottom"/>
          </w:tcPr>
          <w:p w:rsidR="004862E9" w:rsidRPr="00AF62DF" w:rsidRDefault="004862E9" w:rsidP="00A27D7B">
            <w:pPr>
              <w:tabs>
                <w:tab w:val="decimal" w:pos="317"/>
              </w:tabs>
              <w:rPr>
                <w:color w:val="000000"/>
              </w:rPr>
            </w:pPr>
            <w:r w:rsidRPr="00AF62DF">
              <w:rPr>
                <w:color w:val="000000"/>
              </w:rPr>
              <w:t>1.047</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5</w:t>
            </w:r>
          </w:p>
        </w:tc>
        <w:tc>
          <w:tcPr>
            <w:tcW w:w="7228" w:type="dxa"/>
            <w:vAlign w:val="center"/>
          </w:tcPr>
          <w:p w:rsidR="004862E9" w:rsidRPr="00E24992" w:rsidRDefault="00557698" w:rsidP="00A27D7B">
            <w:r>
              <w:t>Manufacture of f</w:t>
            </w:r>
            <w:r w:rsidRPr="00E24992">
              <w:t>ood</w:t>
            </w:r>
            <w:r>
              <w:t xml:space="preserve"> products</w:t>
            </w:r>
            <w:r w:rsidRPr="00E24992">
              <w:t>, beverages and tobacco</w:t>
            </w:r>
            <w:r>
              <w:t xml:space="preserve"> products</w:t>
            </w:r>
          </w:p>
        </w:tc>
        <w:tc>
          <w:tcPr>
            <w:tcW w:w="992" w:type="dxa"/>
            <w:vAlign w:val="bottom"/>
          </w:tcPr>
          <w:p w:rsidR="004862E9" w:rsidRPr="00AF62DF" w:rsidRDefault="004862E9" w:rsidP="00A27D7B">
            <w:pPr>
              <w:tabs>
                <w:tab w:val="decimal" w:pos="319"/>
              </w:tabs>
              <w:rPr>
                <w:color w:val="000000"/>
              </w:rPr>
            </w:pPr>
            <w:r w:rsidRPr="00AF62DF">
              <w:rPr>
                <w:color w:val="000000"/>
              </w:rPr>
              <w:t>1.536</w:t>
            </w:r>
          </w:p>
        </w:tc>
        <w:tc>
          <w:tcPr>
            <w:tcW w:w="1134" w:type="dxa"/>
            <w:vAlign w:val="bottom"/>
          </w:tcPr>
          <w:p w:rsidR="004862E9" w:rsidRPr="00AF62DF" w:rsidRDefault="004862E9" w:rsidP="00A27D7B">
            <w:pPr>
              <w:tabs>
                <w:tab w:val="decimal" w:pos="319"/>
              </w:tabs>
              <w:rPr>
                <w:color w:val="000000"/>
              </w:rPr>
            </w:pPr>
            <w:r w:rsidRPr="00AF62DF">
              <w:rPr>
                <w:color w:val="000000"/>
              </w:rPr>
              <w:t>1.827</w:t>
            </w:r>
          </w:p>
        </w:tc>
        <w:tc>
          <w:tcPr>
            <w:tcW w:w="1136" w:type="dxa"/>
            <w:vAlign w:val="bottom"/>
          </w:tcPr>
          <w:p w:rsidR="004862E9" w:rsidRPr="00AF62DF" w:rsidRDefault="004862E9" w:rsidP="00A27D7B">
            <w:pPr>
              <w:tabs>
                <w:tab w:val="decimal" w:pos="319"/>
              </w:tabs>
              <w:rPr>
                <w:color w:val="000000"/>
              </w:rPr>
            </w:pPr>
            <w:r w:rsidRPr="00AF62DF">
              <w:rPr>
                <w:color w:val="000000"/>
              </w:rPr>
              <w:t>1.968</w:t>
            </w:r>
          </w:p>
        </w:tc>
        <w:tc>
          <w:tcPr>
            <w:tcW w:w="1275" w:type="dxa"/>
            <w:vAlign w:val="bottom"/>
          </w:tcPr>
          <w:p w:rsidR="004862E9" w:rsidRPr="00AF62DF" w:rsidRDefault="004862E9" w:rsidP="00A27D7B">
            <w:pPr>
              <w:tabs>
                <w:tab w:val="decimal" w:pos="459"/>
              </w:tabs>
              <w:rPr>
                <w:color w:val="000000"/>
              </w:rPr>
            </w:pPr>
            <w:r w:rsidRPr="00AF62DF">
              <w:rPr>
                <w:color w:val="000000"/>
              </w:rPr>
              <w:t>0.319</w:t>
            </w:r>
          </w:p>
        </w:tc>
        <w:tc>
          <w:tcPr>
            <w:tcW w:w="1134" w:type="dxa"/>
            <w:vAlign w:val="bottom"/>
          </w:tcPr>
          <w:p w:rsidR="004862E9" w:rsidRPr="00AF62DF" w:rsidRDefault="004862E9" w:rsidP="00A27D7B">
            <w:pPr>
              <w:tabs>
                <w:tab w:val="decimal" w:pos="317"/>
              </w:tabs>
              <w:rPr>
                <w:color w:val="000000"/>
              </w:rPr>
            </w:pPr>
            <w:r w:rsidRPr="00AF62DF">
              <w:rPr>
                <w:color w:val="000000"/>
              </w:rPr>
              <w:t>0.178</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6</w:t>
            </w:r>
          </w:p>
        </w:tc>
        <w:tc>
          <w:tcPr>
            <w:tcW w:w="7228" w:type="dxa"/>
            <w:vAlign w:val="center"/>
          </w:tcPr>
          <w:p w:rsidR="004862E9" w:rsidRPr="00E24992" w:rsidRDefault="004862E9" w:rsidP="00A27D7B">
            <w:r w:rsidRPr="00E24992">
              <w:t xml:space="preserve">Manufacture of textiles and </w:t>
            </w:r>
            <w:r>
              <w:t>clothes</w:t>
            </w:r>
            <w:r w:rsidRPr="00E24992">
              <w:t>; dressing and dyeing of fur; tanning and dressing of leather; manufacture of luggage, handbags, saddlery, harness and footwear</w:t>
            </w:r>
          </w:p>
        </w:tc>
        <w:tc>
          <w:tcPr>
            <w:tcW w:w="992" w:type="dxa"/>
            <w:vAlign w:val="bottom"/>
          </w:tcPr>
          <w:p w:rsidR="004862E9" w:rsidRPr="00AF62DF" w:rsidRDefault="004862E9" w:rsidP="00A27D7B">
            <w:pPr>
              <w:tabs>
                <w:tab w:val="decimal" w:pos="319"/>
              </w:tabs>
              <w:rPr>
                <w:color w:val="000000"/>
              </w:rPr>
            </w:pPr>
            <w:r w:rsidRPr="00AF62DF">
              <w:rPr>
                <w:color w:val="000000"/>
              </w:rPr>
              <w:t>1.139</w:t>
            </w:r>
          </w:p>
        </w:tc>
        <w:tc>
          <w:tcPr>
            <w:tcW w:w="1134" w:type="dxa"/>
            <w:vAlign w:val="bottom"/>
          </w:tcPr>
          <w:p w:rsidR="004862E9" w:rsidRPr="00AF62DF" w:rsidRDefault="004862E9" w:rsidP="00A27D7B">
            <w:pPr>
              <w:tabs>
                <w:tab w:val="decimal" w:pos="319"/>
              </w:tabs>
              <w:rPr>
                <w:color w:val="000000"/>
              </w:rPr>
            </w:pPr>
            <w:r w:rsidRPr="00AF62DF">
              <w:rPr>
                <w:color w:val="000000"/>
              </w:rPr>
              <w:t>1.130</w:t>
            </w:r>
          </w:p>
        </w:tc>
        <w:tc>
          <w:tcPr>
            <w:tcW w:w="1136" w:type="dxa"/>
            <w:vAlign w:val="bottom"/>
          </w:tcPr>
          <w:p w:rsidR="004862E9" w:rsidRPr="00AF62DF" w:rsidRDefault="004862E9" w:rsidP="00A27D7B">
            <w:pPr>
              <w:tabs>
                <w:tab w:val="decimal" w:pos="319"/>
              </w:tabs>
              <w:rPr>
                <w:color w:val="000000"/>
              </w:rPr>
            </w:pPr>
            <w:r w:rsidRPr="00AF62DF">
              <w:rPr>
                <w:color w:val="000000"/>
              </w:rPr>
              <w:t>1.173</w:t>
            </w:r>
          </w:p>
        </w:tc>
        <w:tc>
          <w:tcPr>
            <w:tcW w:w="1275" w:type="dxa"/>
            <w:vAlign w:val="bottom"/>
          </w:tcPr>
          <w:p w:rsidR="004862E9" w:rsidRPr="00AF62DF" w:rsidRDefault="004862E9" w:rsidP="00A27D7B">
            <w:pPr>
              <w:tabs>
                <w:tab w:val="decimal" w:pos="459"/>
              </w:tabs>
              <w:rPr>
                <w:color w:val="000000"/>
              </w:rPr>
            </w:pPr>
            <w:r w:rsidRPr="00AF62DF">
              <w:rPr>
                <w:color w:val="000000"/>
              </w:rPr>
              <w:t>1.114</w:t>
            </w:r>
          </w:p>
        </w:tc>
        <w:tc>
          <w:tcPr>
            <w:tcW w:w="1134" w:type="dxa"/>
            <w:vAlign w:val="bottom"/>
          </w:tcPr>
          <w:p w:rsidR="004862E9" w:rsidRPr="00AF62DF" w:rsidRDefault="004862E9" w:rsidP="00A27D7B">
            <w:pPr>
              <w:tabs>
                <w:tab w:val="decimal" w:pos="317"/>
              </w:tabs>
              <w:rPr>
                <w:color w:val="000000"/>
              </w:rPr>
            </w:pPr>
            <w:r w:rsidRPr="00AF62DF">
              <w:rPr>
                <w:color w:val="000000"/>
              </w:rPr>
              <w:t>0.707</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7</w:t>
            </w:r>
          </w:p>
        </w:tc>
        <w:tc>
          <w:tcPr>
            <w:tcW w:w="7228" w:type="dxa"/>
            <w:vAlign w:val="center"/>
          </w:tcPr>
          <w:p w:rsidR="004862E9" w:rsidRPr="00E24992" w:rsidRDefault="004862E9" w:rsidP="00A27D7B">
            <w:r w:rsidRPr="00E24992">
              <w:t>Manufacture of wood and of products of wood and cork, except furniture; manufacture of articles of straw and plaiting materials</w:t>
            </w:r>
          </w:p>
        </w:tc>
        <w:tc>
          <w:tcPr>
            <w:tcW w:w="992" w:type="dxa"/>
            <w:vAlign w:val="bottom"/>
          </w:tcPr>
          <w:p w:rsidR="004862E9" w:rsidRPr="00AF62DF" w:rsidRDefault="004862E9" w:rsidP="00A27D7B">
            <w:pPr>
              <w:tabs>
                <w:tab w:val="decimal" w:pos="319"/>
              </w:tabs>
              <w:rPr>
                <w:color w:val="000000"/>
              </w:rPr>
            </w:pPr>
            <w:r w:rsidRPr="00AF62DF">
              <w:rPr>
                <w:color w:val="000000"/>
              </w:rPr>
              <w:t>1.262</w:t>
            </w:r>
          </w:p>
        </w:tc>
        <w:tc>
          <w:tcPr>
            <w:tcW w:w="1134" w:type="dxa"/>
            <w:vAlign w:val="bottom"/>
          </w:tcPr>
          <w:p w:rsidR="004862E9" w:rsidRPr="00AF62DF" w:rsidRDefault="004862E9" w:rsidP="00A27D7B">
            <w:pPr>
              <w:tabs>
                <w:tab w:val="decimal" w:pos="319"/>
              </w:tabs>
              <w:rPr>
                <w:color w:val="000000"/>
              </w:rPr>
            </w:pPr>
            <w:r w:rsidRPr="00AF62DF">
              <w:rPr>
                <w:color w:val="000000"/>
              </w:rPr>
              <w:t>1.392</w:t>
            </w:r>
          </w:p>
        </w:tc>
        <w:tc>
          <w:tcPr>
            <w:tcW w:w="1136" w:type="dxa"/>
            <w:vAlign w:val="bottom"/>
          </w:tcPr>
          <w:p w:rsidR="004862E9" w:rsidRPr="00AF62DF" w:rsidRDefault="004862E9" w:rsidP="00A27D7B">
            <w:pPr>
              <w:tabs>
                <w:tab w:val="decimal" w:pos="319"/>
              </w:tabs>
              <w:rPr>
                <w:color w:val="000000"/>
              </w:rPr>
            </w:pPr>
            <w:r w:rsidRPr="00AF62DF">
              <w:rPr>
                <w:color w:val="000000"/>
              </w:rPr>
              <w:t>1.432</w:t>
            </w:r>
          </w:p>
        </w:tc>
        <w:tc>
          <w:tcPr>
            <w:tcW w:w="1275" w:type="dxa"/>
            <w:vAlign w:val="bottom"/>
          </w:tcPr>
          <w:p w:rsidR="004862E9" w:rsidRPr="00AF62DF" w:rsidRDefault="004862E9" w:rsidP="00A27D7B">
            <w:pPr>
              <w:tabs>
                <w:tab w:val="decimal" w:pos="459"/>
              </w:tabs>
              <w:rPr>
                <w:color w:val="000000"/>
              </w:rPr>
            </w:pPr>
            <w:r w:rsidRPr="00AF62DF">
              <w:rPr>
                <w:color w:val="000000"/>
              </w:rPr>
              <w:t>0.746</w:t>
            </w:r>
          </w:p>
        </w:tc>
        <w:tc>
          <w:tcPr>
            <w:tcW w:w="1134" w:type="dxa"/>
            <w:vAlign w:val="bottom"/>
          </w:tcPr>
          <w:p w:rsidR="004862E9" w:rsidRPr="00AF62DF" w:rsidRDefault="004862E9" w:rsidP="00A27D7B">
            <w:pPr>
              <w:tabs>
                <w:tab w:val="decimal" w:pos="317"/>
              </w:tabs>
              <w:rPr>
                <w:color w:val="000000"/>
              </w:rPr>
            </w:pPr>
            <w:r w:rsidRPr="00AF62DF">
              <w:rPr>
                <w:color w:val="000000"/>
              </w:rPr>
              <w:t>0.638</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8</w:t>
            </w:r>
          </w:p>
        </w:tc>
        <w:tc>
          <w:tcPr>
            <w:tcW w:w="7228" w:type="dxa"/>
            <w:vAlign w:val="center"/>
          </w:tcPr>
          <w:p w:rsidR="004862E9" w:rsidRPr="00E24992" w:rsidRDefault="004862E9" w:rsidP="00A27D7B">
            <w:r w:rsidRPr="00E24992">
              <w:t>Manufacture of pulp, paper and paper products; publishing, printing and reproduction of recorded media</w:t>
            </w:r>
          </w:p>
        </w:tc>
        <w:tc>
          <w:tcPr>
            <w:tcW w:w="992" w:type="dxa"/>
            <w:vAlign w:val="bottom"/>
          </w:tcPr>
          <w:p w:rsidR="004862E9" w:rsidRPr="00AF62DF" w:rsidRDefault="004862E9" w:rsidP="00A27D7B">
            <w:pPr>
              <w:tabs>
                <w:tab w:val="decimal" w:pos="319"/>
              </w:tabs>
              <w:rPr>
                <w:color w:val="000000"/>
              </w:rPr>
            </w:pPr>
            <w:r w:rsidRPr="00AF62DF">
              <w:rPr>
                <w:color w:val="000000"/>
              </w:rPr>
              <w:t>1.657</w:t>
            </w:r>
          </w:p>
        </w:tc>
        <w:tc>
          <w:tcPr>
            <w:tcW w:w="1134" w:type="dxa"/>
            <w:vAlign w:val="bottom"/>
          </w:tcPr>
          <w:p w:rsidR="004862E9" w:rsidRPr="00AF62DF" w:rsidRDefault="004862E9" w:rsidP="00A27D7B">
            <w:pPr>
              <w:tabs>
                <w:tab w:val="decimal" w:pos="319"/>
              </w:tabs>
              <w:rPr>
                <w:color w:val="000000"/>
              </w:rPr>
            </w:pPr>
            <w:r w:rsidRPr="00AF62DF">
              <w:rPr>
                <w:color w:val="000000"/>
              </w:rPr>
              <w:t>2.045</w:t>
            </w:r>
          </w:p>
        </w:tc>
        <w:tc>
          <w:tcPr>
            <w:tcW w:w="1136" w:type="dxa"/>
            <w:vAlign w:val="bottom"/>
          </w:tcPr>
          <w:p w:rsidR="004862E9" w:rsidRPr="00AF62DF" w:rsidRDefault="004862E9" w:rsidP="00A27D7B">
            <w:pPr>
              <w:tabs>
                <w:tab w:val="decimal" w:pos="319"/>
              </w:tabs>
              <w:rPr>
                <w:color w:val="000000"/>
              </w:rPr>
            </w:pPr>
            <w:r w:rsidRPr="00AF62DF">
              <w:rPr>
                <w:color w:val="000000"/>
              </w:rPr>
              <w:t>2.176</w:t>
            </w:r>
          </w:p>
        </w:tc>
        <w:tc>
          <w:tcPr>
            <w:tcW w:w="1275" w:type="dxa"/>
            <w:vAlign w:val="bottom"/>
          </w:tcPr>
          <w:p w:rsidR="004862E9" w:rsidRPr="00AF62DF" w:rsidRDefault="004862E9" w:rsidP="00A27D7B">
            <w:pPr>
              <w:tabs>
                <w:tab w:val="decimal" w:pos="459"/>
              </w:tabs>
              <w:rPr>
                <w:color w:val="000000"/>
              </w:rPr>
            </w:pPr>
            <w:r w:rsidRPr="00AF62DF">
              <w:rPr>
                <w:color w:val="000000"/>
              </w:rPr>
              <w:t>0.630</w:t>
            </w:r>
          </w:p>
        </w:tc>
        <w:tc>
          <w:tcPr>
            <w:tcW w:w="1134" w:type="dxa"/>
            <w:vAlign w:val="bottom"/>
          </w:tcPr>
          <w:p w:rsidR="004862E9" w:rsidRPr="00AF62DF" w:rsidRDefault="004862E9" w:rsidP="00A27D7B">
            <w:pPr>
              <w:tabs>
                <w:tab w:val="decimal" w:pos="317"/>
              </w:tabs>
              <w:rPr>
                <w:color w:val="000000"/>
              </w:rPr>
            </w:pPr>
            <w:r w:rsidRPr="00AF62DF">
              <w:rPr>
                <w:color w:val="000000"/>
              </w:rPr>
              <w:t>0.517</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9</w:t>
            </w:r>
          </w:p>
        </w:tc>
        <w:tc>
          <w:tcPr>
            <w:tcW w:w="7228" w:type="dxa"/>
            <w:vAlign w:val="center"/>
          </w:tcPr>
          <w:p w:rsidR="004862E9" w:rsidRPr="00E24992" w:rsidRDefault="004862E9" w:rsidP="00A27D7B">
            <w:r w:rsidRPr="00E24992">
              <w:t>Manufacture of coke, refined petroleum products, nuclear fuels, chemicals and chemical products, rubber and plastic products</w:t>
            </w:r>
          </w:p>
        </w:tc>
        <w:tc>
          <w:tcPr>
            <w:tcW w:w="992" w:type="dxa"/>
            <w:vAlign w:val="bottom"/>
          </w:tcPr>
          <w:p w:rsidR="004862E9" w:rsidRPr="00AF62DF" w:rsidRDefault="004862E9" w:rsidP="00A27D7B">
            <w:pPr>
              <w:tabs>
                <w:tab w:val="decimal" w:pos="319"/>
              </w:tabs>
              <w:rPr>
                <w:color w:val="000000"/>
              </w:rPr>
            </w:pPr>
            <w:r w:rsidRPr="00AF62DF">
              <w:rPr>
                <w:color w:val="000000"/>
              </w:rPr>
              <w:t>1.478</w:t>
            </w:r>
          </w:p>
        </w:tc>
        <w:tc>
          <w:tcPr>
            <w:tcW w:w="1134" w:type="dxa"/>
            <w:vAlign w:val="bottom"/>
          </w:tcPr>
          <w:p w:rsidR="004862E9" w:rsidRPr="00AF62DF" w:rsidRDefault="004862E9" w:rsidP="00A27D7B">
            <w:pPr>
              <w:tabs>
                <w:tab w:val="decimal" w:pos="319"/>
              </w:tabs>
              <w:rPr>
                <w:color w:val="000000"/>
              </w:rPr>
            </w:pPr>
            <w:r w:rsidRPr="00AF62DF">
              <w:rPr>
                <w:color w:val="000000"/>
              </w:rPr>
              <w:t>1.575</w:t>
            </w:r>
          </w:p>
        </w:tc>
        <w:tc>
          <w:tcPr>
            <w:tcW w:w="1136" w:type="dxa"/>
            <w:vAlign w:val="bottom"/>
          </w:tcPr>
          <w:p w:rsidR="004862E9" w:rsidRPr="00AF62DF" w:rsidRDefault="004862E9" w:rsidP="00A27D7B">
            <w:pPr>
              <w:tabs>
                <w:tab w:val="decimal" w:pos="319"/>
              </w:tabs>
              <w:rPr>
                <w:color w:val="000000"/>
              </w:rPr>
            </w:pPr>
            <w:r w:rsidRPr="00AF62DF">
              <w:rPr>
                <w:color w:val="000000"/>
              </w:rPr>
              <w:t>1.917</w:t>
            </w:r>
          </w:p>
        </w:tc>
        <w:tc>
          <w:tcPr>
            <w:tcW w:w="1275" w:type="dxa"/>
            <w:vAlign w:val="bottom"/>
          </w:tcPr>
          <w:p w:rsidR="004862E9" w:rsidRPr="00AF62DF" w:rsidRDefault="004862E9" w:rsidP="00A27D7B">
            <w:pPr>
              <w:tabs>
                <w:tab w:val="decimal" w:pos="459"/>
              </w:tabs>
              <w:rPr>
                <w:color w:val="000000"/>
              </w:rPr>
            </w:pPr>
            <w:r w:rsidRPr="00AF62DF">
              <w:rPr>
                <w:color w:val="000000"/>
              </w:rPr>
              <w:t>0.829</w:t>
            </w:r>
          </w:p>
        </w:tc>
        <w:tc>
          <w:tcPr>
            <w:tcW w:w="1134" w:type="dxa"/>
            <w:vAlign w:val="bottom"/>
          </w:tcPr>
          <w:p w:rsidR="004862E9" w:rsidRPr="00AF62DF" w:rsidRDefault="004862E9" w:rsidP="00A27D7B">
            <w:pPr>
              <w:tabs>
                <w:tab w:val="decimal" w:pos="317"/>
              </w:tabs>
              <w:rPr>
                <w:color w:val="000000"/>
              </w:rPr>
            </w:pPr>
            <w:r w:rsidRPr="00AF62DF">
              <w:rPr>
                <w:color w:val="000000"/>
              </w:rPr>
              <w:t>0.150</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10</w:t>
            </w:r>
          </w:p>
        </w:tc>
        <w:tc>
          <w:tcPr>
            <w:tcW w:w="7228" w:type="dxa"/>
            <w:vAlign w:val="center"/>
          </w:tcPr>
          <w:p w:rsidR="004862E9" w:rsidRPr="00E24992" w:rsidRDefault="004862E9" w:rsidP="00A27D7B">
            <w:r w:rsidRPr="00E24992">
              <w:t>Manufacture of other non-metallic mineral products</w:t>
            </w:r>
          </w:p>
        </w:tc>
        <w:tc>
          <w:tcPr>
            <w:tcW w:w="992" w:type="dxa"/>
            <w:vAlign w:val="bottom"/>
          </w:tcPr>
          <w:p w:rsidR="004862E9" w:rsidRPr="00AF62DF" w:rsidRDefault="004862E9" w:rsidP="00A27D7B">
            <w:pPr>
              <w:tabs>
                <w:tab w:val="decimal" w:pos="319"/>
              </w:tabs>
              <w:rPr>
                <w:color w:val="000000"/>
              </w:rPr>
            </w:pPr>
            <w:r w:rsidRPr="00AF62DF">
              <w:rPr>
                <w:color w:val="000000"/>
              </w:rPr>
              <w:t>1.479</w:t>
            </w:r>
          </w:p>
        </w:tc>
        <w:tc>
          <w:tcPr>
            <w:tcW w:w="1134" w:type="dxa"/>
            <w:vAlign w:val="bottom"/>
          </w:tcPr>
          <w:p w:rsidR="004862E9" w:rsidRPr="00AF62DF" w:rsidRDefault="004862E9" w:rsidP="00A27D7B">
            <w:pPr>
              <w:tabs>
                <w:tab w:val="decimal" w:pos="319"/>
              </w:tabs>
              <w:rPr>
                <w:color w:val="000000"/>
              </w:rPr>
            </w:pPr>
            <w:r w:rsidRPr="00AF62DF">
              <w:rPr>
                <w:color w:val="000000"/>
              </w:rPr>
              <w:t>1.632</w:t>
            </w:r>
          </w:p>
        </w:tc>
        <w:tc>
          <w:tcPr>
            <w:tcW w:w="1136" w:type="dxa"/>
            <w:vAlign w:val="bottom"/>
          </w:tcPr>
          <w:p w:rsidR="004862E9" w:rsidRPr="00AF62DF" w:rsidRDefault="004862E9" w:rsidP="00A27D7B">
            <w:pPr>
              <w:tabs>
                <w:tab w:val="decimal" w:pos="319"/>
              </w:tabs>
              <w:rPr>
                <w:color w:val="000000"/>
              </w:rPr>
            </w:pPr>
            <w:r w:rsidRPr="00AF62DF">
              <w:rPr>
                <w:color w:val="000000"/>
              </w:rPr>
              <w:t>1.817</w:t>
            </w:r>
          </w:p>
        </w:tc>
        <w:tc>
          <w:tcPr>
            <w:tcW w:w="1275" w:type="dxa"/>
            <w:vAlign w:val="bottom"/>
          </w:tcPr>
          <w:p w:rsidR="004862E9" w:rsidRPr="00AF62DF" w:rsidRDefault="004862E9" w:rsidP="00A27D7B">
            <w:pPr>
              <w:tabs>
                <w:tab w:val="decimal" w:pos="459"/>
              </w:tabs>
              <w:rPr>
                <w:color w:val="000000"/>
              </w:rPr>
            </w:pPr>
            <w:r w:rsidRPr="00AF62DF">
              <w:rPr>
                <w:color w:val="000000"/>
              </w:rPr>
              <w:t>0.470</w:t>
            </w:r>
          </w:p>
        </w:tc>
        <w:tc>
          <w:tcPr>
            <w:tcW w:w="1134" w:type="dxa"/>
            <w:vAlign w:val="bottom"/>
          </w:tcPr>
          <w:p w:rsidR="004862E9" w:rsidRPr="00AF62DF" w:rsidRDefault="004862E9" w:rsidP="00A27D7B">
            <w:pPr>
              <w:tabs>
                <w:tab w:val="decimal" w:pos="317"/>
              </w:tabs>
              <w:rPr>
                <w:color w:val="000000"/>
              </w:rPr>
            </w:pPr>
            <w:r w:rsidRPr="00AF62DF">
              <w:rPr>
                <w:color w:val="000000"/>
              </w:rPr>
              <w:t>0.182</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11</w:t>
            </w:r>
          </w:p>
        </w:tc>
        <w:tc>
          <w:tcPr>
            <w:tcW w:w="7228" w:type="dxa"/>
            <w:vAlign w:val="center"/>
          </w:tcPr>
          <w:p w:rsidR="004862E9" w:rsidRPr="00E24992" w:rsidRDefault="004862E9" w:rsidP="00A27D7B">
            <w:r w:rsidRPr="00E24992">
              <w:t xml:space="preserve">Manufacture of basic metals and fabricated metal products, </w:t>
            </w:r>
            <w:r>
              <w:t>other than</w:t>
            </w:r>
            <w:r w:rsidRPr="00E24992">
              <w:t xml:space="preserve"> machinery and equipment</w:t>
            </w:r>
          </w:p>
        </w:tc>
        <w:tc>
          <w:tcPr>
            <w:tcW w:w="992" w:type="dxa"/>
            <w:vAlign w:val="bottom"/>
          </w:tcPr>
          <w:p w:rsidR="004862E9" w:rsidRPr="00AF62DF" w:rsidRDefault="004862E9" w:rsidP="00A27D7B">
            <w:pPr>
              <w:tabs>
                <w:tab w:val="decimal" w:pos="319"/>
              </w:tabs>
              <w:rPr>
                <w:color w:val="000000"/>
              </w:rPr>
            </w:pPr>
            <w:r w:rsidRPr="00AF62DF">
              <w:rPr>
                <w:color w:val="000000"/>
              </w:rPr>
              <w:t>1.404</w:t>
            </w:r>
          </w:p>
        </w:tc>
        <w:tc>
          <w:tcPr>
            <w:tcW w:w="1134" w:type="dxa"/>
            <w:vAlign w:val="bottom"/>
          </w:tcPr>
          <w:p w:rsidR="004862E9" w:rsidRPr="00AF62DF" w:rsidRDefault="004862E9" w:rsidP="00A27D7B">
            <w:pPr>
              <w:tabs>
                <w:tab w:val="decimal" w:pos="319"/>
              </w:tabs>
              <w:rPr>
                <w:color w:val="000000"/>
              </w:rPr>
            </w:pPr>
            <w:r w:rsidRPr="00AF62DF">
              <w:rPr>
                <w:color w:val="000000"/>
              </w:rPr>
              <w:t>1.691</w:t>
            </w:r>
          </w:p>
        </w:tc>
        <w:tc>
          <w:tcPr>
            <w:tcW w:w="1136" w:type="dxa"/>
            <w:vAlign w:val="bottom"/>
          </w:tcPr>
          <w:p w:rsidR="004862E9" w:rsidRPr="00AF62DF" w:rsidRDefault="004862E9" w:rsidP="00A27D7B">
            <w:pPr>
              <w:tabs>
                <w:tab w:val="decimal" w:pos="319"/>
              </w:tabs>
              <w:rPr>
                <w:color w:val="000000"/>
              </w:rPr>
            </w:pPr>
            <w:r w:rsidRPr="00AF62DF">
              <w:rPr>
                <w:color w:val="000000"/>
              </w:rPr>
              <w:t>1.968</w:t>
            </w:r>
          </w:p>
        </w:tc>
        <w:tc>
          <w:tcPr>
            <w:tcW w:w="1275" w:type="dxa"/>
            <w:vAlign w:val="bottom"/>
          </w:tcPr>
          <w:p w:rsidR="004862E9" w:rsidRPr="00AF62DF" w:rsidRDefault="004862E9" w:rsidP="00A27D7B">
            <w:pPr>
              <w:tabs>
                <w:tab w:val="decimal" w:pos="459"/>
              </w:tabs>
              <w:rPr>
                <w:color w:val="000000"/>
              </w:rPr>
            </w:pPr>
            <w:r w:rsidRPr="00AF62DF">
              <w:rPr>
                <w:color w:val="000000"/>
              </w:rPr>
              <w:t>0.604</w:t>
            </w:r>
          </w:p>
        </w:tc>
        <w:tc>
          <w:tcPr>
            <w:tcW w:w="1134" w:type="dxa"/>
            <w:vAlign w:val="bottom"/>
          </w:tcPr>
          <w:p w:rsidR="004862E9" w:rsidRPr="00AF62DF" w:rsidRDefault="004862E9" w:rsidP="00A27D7B">
            <w:pPr>
              <w:tabs>
                <w:tab w:val="decimal" w:pos="317"/>
              </w:tabs>
              <w:rPr>
                <w:color w:val="000000"/>
              </w:rPr>
            </w:pPr>
            <w:r w:rsidRPr="00AF62DF">
              <w:rPr>
                <w:color w:val="000000"/>
              </w:rPr>
              <w:t>0.198</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12</w:t>
            </w:r>
          </w:p>
        </w:tc>
        <w:tc>
          <w:tcPr>
            <w:tcW w:w="7228" w:type="dxa"/>
            <w:vAlign w:val="center"/>
          </w:tcPr>
          <w:p w:rsidR="004862E9" w:rsidRPr="00E24992" w:rsidRDefault="004862E9" w:rsidP="00A27D7B">
            <w:r w:rsidRPr="00E24992">
              <w:t>Manufacture of machinery and equipment not classified elsewhere</w:t>
            </w:r>
          </w:p>
        </w:tc>
        <w:tc>
          <w:tcPr>
            <w:tcW w:w="992" w:type="dxa"/>
            <w:vAlign w:val="bottom"/>
          </w:tcPr>
          <w:p w:rsidR="004862E9" w:rsidRPr="00AF62DF" w:rsidRDefault="004862E9" w:rsidP="00A27D7B">
            <w:pPr>
              <w:tabs>
                <w:tab w:val="decimal" w:pos="319"/>
              </w:tabs>
              <w:rPr>
                <w:color w:val="000000"/>
              </w:rPr>
            </w:pPr>
            <w:r w:rsidRPr="00AF62DF">
              <w:rPr>
                <w:color w:val="000000"/>
              </w:rPr>
              <w:t>1.581</w:t>
            </w:r>
          </w:p>
        </w:tc>
        <w:tc>
          <w:tcPr>
            <w:tcW w:w="1134" w:type="dxa"/>
            <w:vAlign w:val="bottom"/>
          </w:tcPr>
          <w:p w:rsidR="004862E9" w:rsidRPr="00AF62DF" w:rsidRDefault="004862E9" w:rsidP="00A27D7B">
            <w:pPr>
              <w:tabs>
                <w:tab w:val="decimal" w:pos="319"/>
              </w:tabs>
              <w:rPr>
                <w:color w:val="000000"/>
              </w:rPr>
            </w:pPr>
            <w:r w:rsidRPr="00AF62DF">
              <w:rPr>
                <w:color w:val="000000"/>
              </w:rPr>
              <w:t>1.710</w:t>
            </w:r>
          </w:p>
        </w:tc>
        <w:tc>
          <w:tcPr>
            <w:tcW w:w="1136" w:type="dxa"/>
            <w:vAlign w:val="bottom"/>
          </w:tcPr>
          <w:p w:rsidR="004862E9" w:rsidRPr="00AF62DF" w:rsidRDefault="004862E9" w:rsidP="00A27D7B">
            <w:pPr>
              <w:tabs>
                <w:tab w:val="decimal" w:pos="319"/>
              </w:tabs>
              <w:rPr>
                <w:color w:val="000000"/>
              </w:rPr>
            </w:pPr>
            <w:r w:rsidRPr="00AF62DF">
              <w:rPr>
                <w:color w:val="000000"/>
              </w:rPr>
              <w:t>2.115</w:t>
            </w:r>
          </w:p>
        </w:tc>
        <w:tc>
          <w:tcPr>
            <w:tcW w:w="1275" w:type="dxa"/>
            <w:vAlign w:val="bottom"/>
          </w:tcPr>
          <w:p w:rsidR="004862E9" w:rsidRPr="00AF62DF" w:rsidRDefault="004862E9" w:rsidP="00A27D7B">
            <w:pPr>
              <w:tabs>
                <w:tab w:val="decimal" w:pos="459"/>
              </w:tabs>
              <w:rPr>
                <w:color w:val="000000"/>
              </w:rPr>
            </w:pPr>
            <w:r w:rsidRPr="00AF62DF">
              <w:rPr>
                <w:color w:val="000000"/>
              </w:rPr>
              <w:t>0.596</w:t>
            </w:r>
          </w:p>
        </w:tc>
        <w:tc>
          <w:tcPr>
            <w:tcW w:w="1134" w:type="dxa"/>
            <w:vAlign w:val="bottom"/>
          </w:tcPr>
          <w:p w:rsidR="004862E9" w:rsidRPr="00AF62DF" w:rsidRDefault="004862E9" w:rsidP="00A27D7B">
            <w:pPr>
              <w:tabs>
                <w:tab w:val="decimal" w:pos="317"/>
              </w:tabs>
              <w:rPr>
                <w:color w:val="000000"/>
              </w:rPr>
            </w:pPr>
            <w:r w:rsidRPr="00AF62DF">
              <w:rPr>
                <w:color w:val="000000"/>
              </w:rPr>
              <w:t>0.121</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13</w:t>
            </w:r>
          </w:p>
        </w:tc>
        <w:tc>
          <w:tcPr>
            <w:tcW w:w="7228" w:type="dxa"/>
            <w:vAlign w:val="center"/>
          </w:tcPr>
          <w:p w:rsidR="004862E9" w:rsidRPr="00E24992" w:rsidRDefault="004862E9" w:rsidP="00A27D7B">
            <w:r w:rsidRPr="00E24992">
              <w:t>Manufacture of office machinery and computers; electrical machinery and apparatus; radio, television and communication equipment and apparatus; medical, precision and optical instruments, watches and clocks</w:t>
            </w:r>
          </w:p>
        </w:tc>
        <w:tc>
          <w:tcPr>
            <w:tcW w:w="992" w:type="dxa"/>
            <w:vAlign w:val="bottom"/>
          </w:tcPr>
          <w:p w:rsidR="004862E9" w:rsidRPr="00AF62DF" w:rsidRDefault="004862E9" w:rsidP="00A27D7B">
            <w:pPr>
              <w:tabs>
                <w:tab w:val="decimal" w:pos="319"/>
              </w:tabs>
              <w:rPr>
                <w:color w:val="000000"/>
              </w:rPr>
            </w:pPr>
            <w:r w:rsidRPr="00AF62DF">
              <w:rPr>
                <w:color w:val="000000"/>
              </w:rPr>
              <w:t>1.634</w:t>
            </w:r>
          </w:p>
        </w:tc>
        <w:tc>
          <w:tcPr>
            <w:tcW w:w="1134" w:type="dxa"/>
            <w:vAlign w:val="bottom"/>
          </w:tcPr>
          <w:p w:rsidR="004862E9" w:rsidRPr="00AF62DF" w:rsidRDefault="004862E9" w:rsidP="00A27D7B">
            <w:pPr>
              <w:tabs>
                <w:tab w:val="decimal" w:pos="319"/>
              </w:tabs>
              <w:rPr>
                <w:color w:val="000000"/>
              </w:rPr>
            </w:pPr>
            <w:r w:rsidRPr="00AF62DF">
              <w:rPr>
                <w:color w:val="000000"/>
              </w:rPr>
              <w:t>1.754</w:t>
            </w:r>
          </w:p>
        </w:tc>
        <w:tc>
          <w:tcPr>
            <w:tcW w:w="1136" w:type="dxa"/>
            <w:vAlign w:val="bottom"/>
          </w:tcPr>
          <w:p w:rsidR="004862E9" w:rsidRPr="00AF62DF" w:rsidRDefault="004862E9" w:rsidP="00A27D7B">
            <w:pPr>
              <w:tabs>
                <w:tab w:val="decimal" w:pos="319"/>
              </w:tabs>
              <w:rPr>
                <w:color w:val="000000"/>
              </w:rPr>
            </w:pPr>
            <w:r w:rsidRPr="00AF62DF">
              <w:rPr>
                <w:color w:val="000000"/>
              </w:rPr>
              <w:t>2.235</w:t>
            </w:r>
          </w:p>
        </w:tc>
        <w:tc>
          <w:tcPr>
            <w:tcW w:w="1275" w:type="dxa"/>
            <w:vAlign w:val="bottom"/>
          </w:tcPr>
          <w:p w:rsidR="004862E9" w:rsidRPr="00AF62DF" w:rsidRDefault="004862E9" w:rsidP="00A27D7B">
            <w:pPr>
              <w:tabs>
                <w:tab w:val="decimal" w:pos="459"/>
              </w:tabs>
              <w:rPr>
                <w:color w:val="000000"/>
              </w:rPr>
            </w:pPr>
            <w:r w:rsidRPr="00AF62DF">
              <w:rPr>
                <w:color w:val="000000"/>
              </w:rPr>
              <w:t>0.832</w:t>
            </w:r>
          </w:p>
        </w:tc>
        <w:tc>
          <w:tcPr>
            <w:tcW w:w="1134" w:type="dxa"/>
            <w:vAlign w:val="bottom"/>
          </w:tcPr>
          <w:p w:rsidR="004862E9" w:rsidRPr="00AF62DF" w:rsidRDefault="004862E9" w:rsidP="00A27D7B">
            <w:pPr>
              <w:tabs>
                <w:tab w:val="decimal" w:pos="317"/>
              </w:tabs>
              <w:rPr>
                <w:color w:val="000000"/>
              </w:rPr>
            </w:pPr>
            <w:r w:rsidRPr="00AF62DF">
              <w:rPr>
                <w:color w:val="000000"/>
              </w:rPr>
              <w:t>0.302</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14</w:t>
            </w:r>
          </w:p>
        </w:tc>
        <w:tc>
          <w:tcPr>
            <w:tcW w:w="7228" w:type="dxa"/>
            <w:vAlign w:val="center"/>
          </w:tcPr>
          <w:p w:rsidR="004862E9" w:rsidRPr="00E24992" w:rsidRDefault="004862E9" w:rsidP="00A27D7B">
            <w:r w:rsidRPr="00E24992">
              <w:t>Manufacture of motor vehicles, trailers, semi-trailers and other transport equipment</w:t>
            </w:r>
          </w:p>
        </w:tc>
        <w:tc>
          <w:tcPr>
            <w:tcW w:w="992" w:type="dxa"/>
            <w:vAlign w:val="bottom"/>
          </w:tcPr>
          <w:p w:rsidR="004862E9" w:rsidRPr="00AF62DF" w:rsidRDefault="004862E9" w:rsidP="00A27D7B">
            <w:pPr>
              <w:tabs>
                <w:tab w:val="decimal" w:pos="319"/>
              </w:tabs>
              <w:rPr>
                <w:color w:val="000000"/>
              </w:rPr>
            </w:pPr>
            <w:r w:rsidRPr="00AF62DF">
              <w:rPr>
                <w:color w:val="000000"/>
              </w:rPr>
              <w:t>1.442</w:t>
            </w:r>
          </w:p>
        </w:tc>
        <w:tc>
          <w:tcPr>
            <w:tcW w:w="1134" w:type="dxa"/>
            <w:vAlign w:val="bottom"/>
          </w:tcPr>
          <w:p w:rsidR="004862E9" w:rsidRPr="00AF62DF" w:rsidRDefault="004862E9" w:rsidP="00A27D7B">
            <w:pPr>
              <w:tabs>
                <w:tab w:val="decimal" w:pos="319"/>
              </w:tabs>
              <w:rPr>
                <w:color w:val="000000"/>
              </w:rPr>
            </w:pPr>
            <w:r w:rsidRPr="00AF62DF">
              <w:rPr>
                <w:color w:val="000000"/>
              </w:rPr>
              <w:t>1.531</w:t>
            </w:r>
          </w:p>
        </w:tc>
        <w:tc>
          <w:tcPr>
            <w:tcW w:w="1136" w:type="dxa"/>
            <w:vAlign w:val="bottom"/>
          </w:tcPr>
          <w:p w:rsidR="004862E9" w:rsidRPr="00AF62DF" w:rsidRDefault="004862E9" w:rsidP="00A27D7B">
            <w:pPr>
              <w:tabs>
                <w:tab w:val="decimal" w:pos="319"/>
              </w:tabs>
              <w:rPr>
                <w:color w:val="000000"/>
              </w:rPr>
            </w:pPr>
            <w:r w:rsidRPr="00AF62DF">
              <w:rPr>
                <w:color w:val="000000"/>
              </w:rPr>
              <w:t>2.003</w:t>
            </w:r>
          </w:p>
        </w:tc>
        <w:tc>
          <w:tcPr>
            <w:tcW w:w="1275" w:type="dxa"/>
            <w:vAlign w:val="bottom"/>
          </w:tcPr>
          <w:p w:rsidR="004862E9" w:rsidRPr="00AF62DF" w:rsidRDefault="004862E9" w:rsidP="00A27D7B">
            <w:pPr>
              <w:tabs>
                <w:tab w:val="decimal" w:pos="459"/>
              </w:tabs>
              <w:rPr>
                <w:color w:val="000000"/>
              </w:rPr>
            </w:pPr>
            <w:r w:rsidRPr="00AF62DF">
              <w:rPr>
                <w:color w:val="000000"/>
              </w:rPr>
              <w:t>0.939</w:t>
            </w:r>
          </w:p>
        </w:tc>
        <w:tc>
          <w:tcPr>
            <w:tcW w:w="1134" w:type="dxa"/>
            <w:vAlign w:val="bottom"/>
          </w:tcPr>
          <w:p w:rsidR="004862E9" w:rsidRPr="00AF62DF" w:rsidRDefault="004862E9" w:rsidP="00A27D7B">
            <w:pPr>
              <w:tabs>
                <w:tab w:val="decimal" w:pos="317"/>
              </w:tabs>
              <w:rPr>
                <w:color w:val="000000"/>
              </w:rPr>
            </w:pPr>
            <w:r w:rsidRPr="00AF62DF">
              <w:rPr>
                <w:color w:val="000000"/>
              </w:rPr>
              <w:t>0.183</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15</w:t>
            </w:r>
          </w:p>
        </w:tc>
        <w:tc>
          <w:tcPr>
            <w:tcW w:w="7228" w:type="dxa"/>
            <w:vAlign w:val="center"/>
          </w:tcPr>
          <w:p w:rsidR="004862E9" w:rsidRPr="00E24992" w:rsidRDefault="004862E9" w:rsidP="00A27D7B">
            <w:r w:rsidRPr="00E24992">
              <w:t>Manufacture of furniture; manufacturing not classified elsewhere; recycling</w:t>
            </w:r>
          </w:p>
        </w:tc>
        <w:tc>
          <w:tcPr>
            <w:tcW w:w="992" w:type="dxa"/>
            <w:vAlign w:val="bottom"/>
          </w:tcPr>
          <w:p w:rsidR="004862E9" w:rsidRPr="00AF62DF" w:rsidRDefault="004862E9" w:rsidP="00A27D7B">
            <w:pPr>
              <w:tabs>
                <w:tab w:val="decimal" w:pos="319"/>
              </w:tabs>
              <w:rPr>
                <w:color w:val="000000"/>
              </w:rPr>
            </w:pPr>
            <w:r w:rsidRPr="00AF62DF">
              <w:rPr>
                <w:color w:val="000000"/>
              </w:rPr>
              <w:t>1.307</w:t>
            </w:r>
          </w:p>
        </w:tc>
        <w:tc>
          <w:tcPr>
            <w:tcW w:w="1134" w:type="dxa"/>
            <w:vAlign w:val="bottom"/>
          </w:tcPr>
          <w:p w:rsidR="004862E9" w:rsidRPr="00AF62DF" w:rsidRDefault="004862E9" w:rsidP="00A27D7B">
            <w:pPr>
              <w:tabs>
                <w:tab w:val="decimal" w:pos="319"/>
              </w:tabs>
              <w:rPr>
                <w:color w:val="000000"/>
              </w:rPr>
            </w:pPr>
            <w:r w:rsidRPr="00AF62DF">
              <w:rPr>
                <w:color w:val="000000"/>
              </w:rPr>
              <w:t>1.389</w:t>
            </w:r>
          </w:p>
        </w:tc>
        <w:tc>
          <w:tcPr>
            <w:tcW w:w="1136" w:type="dxa"/>
            <w:vAlign w:val="bottom"/>
          </w:tcPr>
          <w:p w:rsidR="004862E9" w:rsidRPr="00AF62DF" w:rsidRDefault="004862E9" w:rsidP="00A27D7B">
            <w:pPr>
              <w:tabs>
                <w:tab w:val="decimal" w:pos="319"/>
              </w:tabs>
              <w:rPr>
                <w:color w:val="000000"/>
              </w:rPr>
            </w:pPr>
            <w:r w:rsidRPr="00AF62DF">
              <w:rPr>
                <w:color w:val="000000"/>
              </w:rPr>
              <w:t>1.509</w:t>
            </w:r>
          </w:p>
        </w:tc>
        <w:tc>
          <w:tcPr>
            <w:tcW w:w="1275" w:type="dxa"/>
            <w:vAlign w:val="bottom"/>
          </w:tcPr>
          <w:p w:rsidR="004862E9" w:rsidRPr="00AF62DF" w:rsidRDefault="004862E9" w:rsidP="00A27D7B">
            <w:pPr>
              <w:tabs>
                <w:tab w:val="decimal" w:pos="459"/>
              </w:tabs>
              <w:rPr>
                <w:color w:val="000000"/>
              </w:rPr>
            </w:pPr>
            <w:r w:rsidRPr="00AF62DF">
              <w:rPr>
                <w:color w:val="000000"/>
              </w:rPr>
              <w:t>0.674</w:t>
            </w:r>
          </w:p>
        </w:tc>
        <w:tc>
          <w:tcPr>
            <w:tcW w:w="1134" w:type="dxa"/>
            <w:vAlign w:val="bottom"/>
          </w:tcPr>
          <w:p w:rsidR="004862E9" w:rsidRPr="00AF62DF" w:rsidRDefault="004862E9" w:rsidP="00A27D7B">
            <w:pPr>
              <w:tabs>
                <w:tab w:val="decimal" w:pos="317"/>
              </w:tabs>
              <w:rPr>
                <w:color w:val="000000"/>
              </w:rPr>
            </w:pPr>
            <w:r w:rsidRPr="00AF62DF">
              <w:rPr>
                <w:color w:val="000000"/>
              </w:rPr>
              <w:t>0.387</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16</w:t>
            </w:r>
          </w:p>
        </w:tc>
        <w:tc>
          <w:tcPr>
            <w:tcW w:w="7228" w:type="dxa"/>
            <w:vAlign w:val="center"/>
          </w:tcPr>
          <w:p w:rsidR="004862E9" w:rsidRPr="00E24992" w:rsidRDefault="004862E9" w:rsidP="00A27D7B">
            <w:r w:rsidRPr="00E24992">
              <w:t>Electricity, gas, steam and hot water supply; collection, purification and distribution of water</w:t>
            </w:r>
          </w:p>
        </w:tc>
        <w:tc>
          <w:tcPr>
            <w:tcW w:w="992" w:type="dxa"/>
            <w:vAlign w:val="bottom"/>
          </w:tcPr>
          <w:p w:rsidR="004862E9" w:rsidRPr="00AF62DF" w:rsidRDefault="004862E9" w:rsidP="00A27D7B">
            <w:pPr>
              <w:tabs>
                <w:tab w:val="decimal" w:pos="319"/>
              </w:tabs>
              <w:rPr>
                <w:color w:val="000000"/>
              </w:rPr>
            </w:pPr>
            <w:r w:rsidRPr="00AF62DF">
              <w:rPr>
                <w:color w:val="000000"/>
              </w:rPr>
              <w:t>1.612</w:t>
            </w:r>
          </w:p>
        </w:tc>
        <w:tc>
          <w:tcPr>
            <w:tcW w:w="1134" w:type="dxa"/>
            <w:vAlign w:val="bottom"/>
          </w:tcPr>
          <w:p w:rsidR="004862E9" w:rsidRPr="00AF62DF" w:rsidRDefault="004862E9" w:rsidP="00A27D7B">
            <w:pPr>
              <w:tabs>
                <w:tab w:val="decimal" w:pos="319"/>
              </w:tabs>
              <w:rPr>
                <w:color w:val="000000"/>
              </w:rPr>
            </w:pPr>
            <w:r w:rsidRPr="00AF62DF">
              <w:rPr>
                <w:color w:val="000000"/>
              </w:rPr>
              <w:t>1.619</w:t>
            </w:r>
          </w:p>
        </w:tc>
        <w:tc>
          <w:tcPr>
            <w:tcW w:w="1136" w:type="dxa"/>
            <w:vAlign w:val="bottom"/>
          </w:tcPr>
          <w:p w:rsidR="004862E9" w:rsidRPr="00AF62DF" w:rsidRDefault="004862E9" w:rsidP="00A27D7B">
            <w:pPr>
              <w:tabs>
                <w:tab w:val="decimal" w:pos="319"/>
              </w:tabs>
              <w:rPr>
                <w:color w:val="000000"/>
              </w:rPr>
            </w:pPr>
            <w:r w:rsidRPr="00AF62DF">
              <w:rPr>
                <w:color w:val="000000"/>
              </w:rPr>
              <w:t>1.692</w:t>
            </w:r>
          </w:p>
        </w:tc>
        <w:tc>
          <w:tcPr>
            <w:tcW w:w="1275" w:type="dxa"/>
            <w:vAlign w:val="bottom"/>
          </w:tcPr>
          <w:p w:rsidR="004862E9" w:rsidRPr="00AF62DF" w:rsidRDefault="004862E9" w:rsidP="00A27D7B">
            <w:pPr>
              <w:tabs>
                <w:tab w:val="decimal" w:pos="459"/>
              </w:tabs>
              <w:rPr>
                <w:color w:val="000000"/>
              </w:rPr>
            </w:pPr>
            <w:r w:rsidRPr="00AF62DF">
              <w:rPr>
                <w:color w:val="000000"/>
              </w:rPr>
              <w:t>0.682</w:t>
            </w:r>
          </w:p>
        </w:tc>
        <w:tc>
          <w:tcPr>
            <w:tcW w:w="1134" w:type="dxa"/>
            <w:vAlign w:val="bottom"/>
          </w:tcPr>
          <w:p w:rsidR="004862E9" w:rsidRPr="00AF62DF" w:rsidRDefault="004862E9" w:rsidP="00A27D7B">
            <w:pPr>
              <w:tabs>
                <w:tab w:val="decimal" w:pos="317"/>
              </w:tabs>
              <w:rPr>
                <w:color w:val="000000"/>
              </w:rPr>
            </w:pPr>
            <w:r w:rsidRPr="00AF62DF">
              <w:rPr>
                <w:color w:val="000000"/>
              </w:rPr>
              <w:t>0.220</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17</w:t>
            </w:r>
          </w:p>
        </w:tc>
        <w:tc>
          <w:tcPr>
            <w:tcW w:w="7228" w:type="dxa"/>
            <w:vAlign w:val="center"/>
          </w:tcPr>
          <w:p w:rsidR="004862E9" w:rsidRPr="00E24992" w:rsidRDefault="004862E9" w:rsidP="00A27D7B">
            <w:r w:rsidRPr="00E24992">
              <w:t>Construction</w:t>
            </w:r>
          </w:p>
        </w:tc>
        <w:tc>
          <w:tcPr>
            <w:tcW w:w="992" w:type="dxa"/>
            <w:vAlign w:val="bottom"/>
          </w:tcPr>
          <w:p w:rsidR="004862E9" w:rsidRPr="00AF62DF" w:rsidRDefault="004862E9" w:rsidP="00A27D7B">
            <w:pPr>
              <w:tabs>
                <w:tab w:val="decimal" w:pos="319"/>
              </w:tabs>
              <w:rPr>
                <w:color w:val="000000"/>
              </w:rPr>
            </w:pPr>
            <w:r w:rsidRPr="00AF62DF">
              <w:rPr>
                <w:color w:val="000000"/>
              </w:rPr>
              <w:t>2.001</w:t>
            </w:r>
          </w:p>
        </w:tc>
        <w:tc>
          <w:tcPr>
            <w:tcW w:w="1134" w:type="dxa"/>
            <w:vAlign w:val="bottom"/>
          </w:tcPr>
          <w:p w:rsidR="004862E9" w:rsidRPr="00AF62DF" w:rsidRDefault="004862E9" w:rsidP="00A27D7B">
            <w:pPr>
              <w:tabs>
                <w:tab w:val="decimal" w:pos="319"/>
              </w:tabs>
              <w:rPr>
                <w:color w:val="000000"/>
              </w:rPr>
            </w:pPr>
            <w:r w:rsidRPr="00AF62DF">
              <w:rPr>
                <w:color w:val="000000"/>
              </w:rPr>
              <w:t>1.842</w:t>
            </w:r>
          </w:p>
        </w:tc>
        <w:tc>
          <w:tcPr>
            <w:tcW w:w="1136" w:type="dxa"/>
            <w:vAlign w:val="bottom"/>
          </w:tcPr>
          <w:p w:rsidR="004862E9" w:rsidRPr="00AF62DF" w:rsidRDefault="004862E9" w:rsidP="00A27D7B">
            <w:pPr>
              <w:tabs>
                <w:tab w:val="decimal" w:pos="319"/>
              </w:tabs>
              <w:rPr>
                <w:color w:val="000000"/>
              </w:rPr>
            </w:pPr>
            <w:r w:rsidRPr="00AF62DF">
              <w:rPr>
                <w:color w:val="000000"/>
              </w:rPr>
              <w:t>1.925</w:t>
            </w:r>
          </w:p>
        </w:tc>
        <w:tc>
          <w:tcPr>
            <w:tcW w:w="1275" w:type="dxa"/>
            <w:vAlign w:val="bottom"/>
          </w:tcPr>
          <w:p w:rsidR="004862E9" w:rsidRPr="00AF62DF" w:rsidRDefault="004862E9" w:rsidP="00A27D7B">
            <w:pPr>
              <w:tabs>
                <w:tab w:val="decimal" w:pos="459"/>
              </w:tabs>
              <w:rPr>
                <w:color w:val="000000"/>
              </w:rPr>
            </w:pPr>
            <w:r w:rsidRPr="00AF62DF">
              <w:rPr>
                <w:color w:val="000000"/>
              </w:rPr>
              <w:t>1.924</w:t>
            </w:r>
          </w:p>
        </w:tc>
        <w:tc>
          <w:tcPr>
            <w:tcW w:w="1134" w:type="dxa"/>
            <w:vAlign w:val="bottom"/>
          </w:tcPr>
          <w:p w:rsidR="004862E9" w:rsidRPr="00AF62DF" w:rsidRDefault="004862E9" w:rsidP="00A27D7B">
            <w:pPr>
              <w:tabs>
                <w:tab w:val="decimal" w:pos="317"/>
              </w:tabs>
              <w:rPr>
                <w:color w:val="000000"/>
              </w:rPr>
            </w:pPr>
            <w:r w:rsidRPr="00AF62DF">
              <w:rPr>
                <w:color w:val="000000"/>
              </w:rPr>
              <w:t>1.924</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18</w:t>
            </w:r>
          </w:p>
        </w:tc>
        <w:tc>
          <w:tcPr>
            <w:tcW w:w="7228" w:type="dxa"/>
            <w:vAlign w:val="center"/>
          </w:tcPr>
          <w:p w:rsidR="004862E9" w:rsidRPr="00E24992" w:rsidRDefault="004862E9" w:rsidP="00A27D7B">
            <w:r w:rsidRPr="00E24992">
              <w:t>Sale, maintenance and repair of motor vehicles and motorcycles; retail of automotive fuel; wholesale, retail and commission trade, exc</w:t>
            </w:r>
            <w:r>
              <w:t>luding</w:t>
            </w:r>
            <w:r w:rsidRPr="00E24992">
              <w:t xml:space="preserve"> motor vehicles and motorcycles; repair of personal and household goods</w:t>
            </w:r>
          </w:p>
        </w:tc>
        <w:tc>
          <w:tcPr>
            <w:tcW w:w="992" w:type="dxa"/>
            <w:vAlign w:val="bottom"/>
          </w:tcPr>
          <w:p w:rsidR="004862E9" w:rsidRPr="00AF62DF" w:rsidRDefault="004862E9" w:rsidP="00A27D7B">
            <w:pPr>
              <w:tabs>
                <w:tab w:val="decimal" w:pos="319"/>
              </w:tabs>
              <w:rPr>
                <w:color w:val="000000"/>
              </w:rPr>
            </w:pPr>
            <w:r w:rsidRPr="00AF62DF">
              <w:rPr>
                <w:color w:val="000000"/>
              </w:rPr>
              <w:t>1.735</w:t>
            </w:r>
          </w:p>
        </w:tc>
        <w:tc>
          <w:tcPr>
            <w:tcW w:w="1134" w:type="dxa"/>
            <w:vAlign w:val="bottom"/>
          </w:tcPr>
          <w:p w:rsidR="004862E9" w:rsidRPr="00AF62DF" w:rsidRDefault="004862E9" w:rsidP="00A27D7B">
            <w:pPr>
              <w:tabs>
                <w:tab w:val="decimal" w:pos="319"/>
              </w:tabs>
              <w:rPr>
                <w:color w:val="000000"/>
              </w:rPr>
            </w:pPr>
            <w:r w:rsidRPr="00AF62DF">
              <w:rPr>
                <w:color w:val="000000"/>
              </w:rPr>
              <w:t>1.773</w:t>
            </w:r>
          </w:p>
        </w:tc>
        <w:tc>
          <w:tcPr>
            <w:tcW w:w="1136" w:type="dxa"/>
            <w:vAlign w:val="bottom"/>
          </w:tcPr>
          <w:p w:rsidR="004862E9" w:rsidRPr="00AF62DF" w:rsidRDefault="004862E9" w:rsidP="00A27D7B">
            <w:pPr>
              <w:tabs>
                <w:tab w:val="decimal" w:pos="319"/>
              </w:tabs>
              <w:rPr>
                <w:color w:val="000000"/>
              </w:rPr>
            </w:pPr>
            <w:r w:rsidRPr="00AF62DF">
              <w:rPr>
                <w:color w:val="000000"/>
              </w:rPr>
              <w:t>1.839</w:t>
            </w:r>
          </w:p>
        </w:tc>
        <w:tc>
          <w:tcPr>
            <w:tcW w:w="1275" w:type="dxa"/>
            <w:vAlign w:val="bottom"/>
          </w:tcPr>
          <w:p w:rsidR="004862E9" w:rsidRPr="00AF62DF" w:rsidRDefault="004862E9" w:rsidP="00A27D7B">
            <w:pPr>
              <w:tabs>
                <w:tab w:val="decimal" w:pos="459"/>
              </w:tabs>
              <w:rPr>
                <w:color w:val="000000"/>
              </w:rPr>
            </w:pPr>
            <w:r w:rsidRPr="00AF62DF">
              <w:rPr>
                <w:color w:val="000000"/>
              </w:rPr>
              <w:t>0.594</w:t>
            </w:r>
          </w:p>
        </w:tc>
        <w:tc>
          <w:tcPr>
            <w:tcW w:w="1134" w:type="dxa"/>
            <w:vAlign w:val="bottom"/>
          </w:tcPr>
          <w:p w:rsidR="004862E9" w:rsidRPr="00AF62DF" w:rsidRDefault="004862E9" w:rsidP="00A27D7B">
            <w:pPr>
              <w:tabs>
                <w:tab w:val="decimal" w:pos="317"/>
              </w:tabs>
              <w:rPr>
                <w:color w:val="000000"/>
              </w:rPr>
            </w:pPr>
            <w:r w:rsidRPr="00AF62DF">
              <w:rPr>
                <w:color w:val="000000"/>
              </w:rPr>
              <w:t>0.525</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19</w:t>
            </w:r>
          </w:p>
        </w:tc>
        <w:tc>
          <w:tcPr>
            <w:tcW w:w="7228" w:type="dxa"/>
            <w:vAlign w:val="center"/>
          </w:tcPr>
          <w:p w:rsidR="004862E9" w:rsidRPr="00E24992" w:rsidRDefault="004862E9" w:rsidP="00A27D7B">
            <w:r w:rsidRPr="00E24992">
              <w:t>Hotels and restaurants</w:t>
            </w:r>
          </w:p>
        </w:tc>
        <w:tc>
          <w:tcPr>
            <w:tcW w:w="992" w:type="dxa"/>
            <w:vAlign w:val="bottom"/>
          </w:tcPr>
          <w:p w:rsidR="004862E9" w:rsidRPr="00AF62DF" w:rsidRDefault="004862E9" w:rsidP="00A27D7B">
            <w:pPr>
              <w:tabs>
                <w:tab w:val="decimal" w:pos="319"/>
              </w:tabs>
              <w:rPr>
                <w:color w:val="000000"/>
              </w:rPr>
            </w:pPr>
            <w:r w:rsidRPr="00AF62DF">
              <w:rPr>
                <w:color w:val="000000"/>
              </w:rPr>
              <w:t>1.816</w:t>
            </w:r>
          </w:p>
        </w:tc>
        <w:tc>
          <w:tcPr>
            <w:tcW w:w="1134" w:type="dxa"/>
            <w:vAlign w:val="bottom"/>
          </w:tcPr>
          <w:p w:rsidR="004862E9" w:rsidRPr="00AF62DF" w:rsidRDefault="004862E9" w:rsidP="00A27D7B">
            <w:pPr>
              <w:tabs>
                <w:tab w:val="decimal" w:pos="319"/>
              </w:tabs>
              <w:rPr>
                <w:color w:val="000000"/>
              </w:rPr>
            </w:pPr>
            <w:r w:rsidRPr="00AF62DF">
              <w:rPr>
                <w:color w:val="000000"/>
              </w:rPr>
              <w:t>1.850</w:t>
            </w:r>
          </w:p>
        </w:tc>
        <w:tc>
          <w:tcPr>
            <w:tcW w:w="1136" w:type="dxa"/>
            <w:vAlign w:val="bottom"/>
          </w:tcPr>
          <w:p w:rsidR="004862E9" w:rsidRPr="00AF62DF" w:rsidRDefault="004862E9" w:rsidP="00A27D7B">
            <w:pPr>
              <w:tabs>
                <w:tab w:val="decimal" w:pos="319"/>
              </w:tabs>
              <w:rPr>
                <w:color w:val="000000"/>
              </w:rPr>
            </w:pPr>
            <w:r w:rsidRPr="00AF62DF">
              <w:rPr>
                <w:color w:val="000000"/>
              </w:rPr>
              <w:t>1.917</w:t>
            </w:r>
          </w:p>
        </w:tc>
        <w:tc>
          <w:tcPr>
            <w:tcW w:w="1275" w:type="dxa"/>
            <w:vAlign w:val="bottom"/>
          </w:tcPr>
          <w:p w:rsidR="004862E9" w:rsidRPr="00AF62DF" w:rsidRDefault="004862E9" w:rsidP="00A27D7B">
            <w:pPr>
              <w:tabs>
                <w:tab w:val="decimal" w:pos="459"/>
              </w:tabs>
              <w:rPr>
                <w:color w:val="000000"/>
              </w:rPr>
            </w:pPr>
            <w:r w:rsidRPr="00AF62DF">
              <w:rPr>
                <w:color w:val="000000"/>
              </w:rPr>
              <w:t>0.240</w:t>
            </w:r>
          </w:p>
        </w:tc>
        <w:tc>
          <w:tcPr>
            <w:tcW w:w="1134" w:type="dxa"/>
            <w:vAlign w:val="bottom"/>
          </w:tcPr>
          <w:p w:rsidR="004862E9" w:rsidRPr="00AF62DF" w:rsidRDefault="004862E9" w:rsidP="00A27D7B">
            <w:pPr>
              <w:tabs>
                <w:tab w:val="decimal" w:pos="317"/>
              </w:tabs>
              <w:rPr>
                <w:color w:val="000000"/>
              </w:rPr>
            </w:pPr>
            <w:r w:rsidRPr="00AF62DF">
              <w:rPr>
                <w:color w:val="000000"/>
              </w:rPr>
              <w:t>0.087</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20</w:t>
            </w:r>
          </w:p>
        </w:tc>
        <w:tc>
          <w:tcPr>
            <w:tcW w:w="7228" w:type="dxa"/>
            <w:vAlign w:val="center"/>
          </w:tcPr>
          <w:p w:rsidR="004862E9" w:rsidRPr="00E24992" w:rsidRDefault="004862E9" w:rsidP="00A27D7B">
            <w:r w:rsidRPr="00E24992">
              <w:t>Land, water and air transport; travel agencies; post and telecommunications</w:t>
            </w:r>
          </w:p>
        </w:tc>
        <w:tc>
          <w:tcPr>
            <w:tcW w:w="992" w:type="dxa"/>
            <w:vAlign w:val="bottom"/>
          </w:tcPr>
          <w:p w:rsidR="004862E9" w:rsidRPr="00AF62DF" w:rsidRDefault="004862E9" w:rsidP="00A27D7B">
            <w:pPr>
              <w:tabs>
                <w:tab w:val="decimal" w:pos="319"/>
              </w:tabs>
              <w:rPr>
                <w:color w:val="000000"/>
              </w:rPr>
            </w:pPr>
            <w:r w:rsidRPr="00AF62DF">
              <w:rPr>
                <w:color w:val="000000"/>
              </w:rPr>
              <w:t>1.529</w:t>
            </w:r>
          </w:p>
        </w:tc>
        <w:tc>
          <w:tcPr>
            <w:tcW w:w="1134" w:type="dxa"/>
            <w:vAlign w:val="bottom"/>
          </w:tcPr>
          <w:p w:rsidR="004862E9" w:rsidRPr="00AF62DF" w:rsidRDefault="004862E9" w:rsidP="00A27D7B">
            <w:pPr>
              <w:tabs>
                <w:tab w:val="decimal" w:pos="319"/>
              </w:tabs>
              <w:rPr>
                <w:color w:val="000000"/>
              </w:rPr>
            </w:pPr>
            <w:r w:rsidRPr="00AF62DF">
              <w:rPr>
                <w:color w:val="000000"/>
              </w:rPr>
              <w:t>1.774</w:t>
            </w:r>
          </w:p>
        </w:tc>
        <w:tc>
          <w:tcPr>
            <w:tcW w:w="1136" w:type="dxa"/>
            <w:vAlign w:val="bottom"/>
          </w:tcPr>
          <w:p w:rsidR="004862E9" w:rsidRPr="00AF62DF" w:rsidRDefault="004862E9" w:rsidP="00A27D7B">
            <w:pPr>
              <w:tabs>
                <w:tab w:val="decimal" w:pos="319"/>
              </w:tabs>
              <w:rPr>
                <w:color w:val="000000"/>
              </w:rPr>
            </w:pPr>
            <w:r w:rsidRPr="00AF62DF">
              <w:rPr>
                <w:color w:val="000000"/>
              </w:rPr>
              <w:t>1.885</w:t>
            </w:r>
          </w:p>
        </w:tc>
        <w:tc>
          <w:tcPr>
            <w:tcW w:w="1275" w:type="dxa"/>
            <w:vAlign w:val="bottom"/>
          </w:tcPr>
          <w:p w:rsidR="004862E9" w:rsidRPr="00AF62DF" w:rsidRDefault="004862E9" w:rsidP="00A27D7B">
            <w:pPr>
              <w:tabs>
                <w:tab w:val="decimal" w:pos="459"/>
              </w:tabs>
              <w:rPr>
                <w:color w:val="000000"/>
              </w:rPr>
            </w:pPr>
            <w:r w:rsidRPr="00AF62DF">
              <w:rPr>
                <w:color w:val="000000"/>
              </w:rPr>
              <w:t>0.434</w:t>
            </w:r>
          </w:p>
        </w:tc>
        <w:tc>
          <w:tcPr>
            <w:tcW w:w="1134" w:type="dxa"/>
            <w:vAlign w:val="bottom"/>
          </w:tcPr>
          <w:p w:rsidR="004862E9" w:rsidRPr="00AF62DF" w:rsidRDefault="004862E9" w:rsidP="00A27D7B">
            <w:pPr>
              <w:tabs>
                <w:tab w:val="decimal" w:pos="317"/>
              </w:tabs>
              <w:rPr>
                <w:color w:val="000000"/>
              </w:rPr>
            </w:pPr>
            <w:r w:rsidRPr="00AF62DF">
              <w:rPr>
                <w:color w:val="000000"/>
              </w:rPr>
              <w:t>0.250</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21</w:t>
            </w:r>
          </w:p>
        </w:tc>
        <w:tc>
          <w:tcPr>
            <w:tcW w:w="7228" w:type="dxa"/>
            <w:vAlign w:val="center"/>
          </w:tcPr>
          <w:p w:rsidR="004862E9" w:rsidRPr="00E24992" w:rsidRDefault="004862E9" w:rsidP="00A27D7B">
            <w:r w:rsidRPr="00E24992">
              <w:t xml:space="preserve">Financial intermediation; insurance and pension funding, except for compulsory social </w:t>
            </w:r>
            <w:r w:rsidRPr="00E24992">
              <w:lastRenderedPageBreak/>
              <w:t>security</w:t>
            </w:r>
          </w:p>
        </w:tc>
        <w:tc>
          <w:tcPr>
            <w:tcW w:w="992" w:type="dxa"/>
            <w:vAlign w:val="bottom"/>
          </w:tcPr>
          <w:p w:rsidR="004862E9" w:rsidRPr="00AF62DF" w:rsidRDefault="004862E9" w:rsidP="00A27D7B">
            <w:pPr>
              <w:tabs>
                <w:tab w:val="decimal" w:pos="319"/>
              </w:tabs>
              <w:rPr>
                <w:color w:val="000000"/>
              </w:rPr>
            </w:pPr>
            <w:r w:rsidRPr="00AF62DF">
              <w:rPr>
                <w:color w:val="000000"/>
              </w:rPr>
              <w:lastRenderedPageBreak/>
              <w:t>1.519</w:t>
            </w:r>
          </w:p>
        </w:tc>
        <w:tc>
          <w:tcPr>
            <w:tcW w:w="1134" w:type="dxa"/>
            <w:vAlign w:val="bottom"/>
          </w:tcPr>
          <w:p w:rsidR="004862E9" w:rsidRPr="00AF62DF" w:rsidRDefault="004862E9" w:rsidP="00A27D7B">
            <w:pPr>
              <w:tabs>
                <w:tab w:val="decimal" w:pos="319"/>
              </w:tabs>
              <w:rPr>
                <w:color w:val="000000"/>
              </w:rPr>
            </w:pPr>
            <w:r w:rsidRPr="00AF62DF">
              <w:rPr>
                <w:color w:val="000000"/>
              </w:rPr>
              <w:t>1.494</w:t>
            </w:r>
          </w:p>
        </w:tc>
        <w:tc>
          <w:tcPr>
            <w:tcW w:w="1136" w:type="dxa"/>
            <w:vAlign w:val="bottom"/>
          </w:tcPr>
          <w:p w:rsidR="004862E9" w:rsidRPr="00AF62DF" w:rsidRDefault="004862E9" w:rsidP="00A27D7B">
            <w:pPr>
              <w:tabs>
                <w:tab w:val="decimal" w:pos="319"/>
              </w:tabs>
              <w:rPr>
                <w:color w:val="000000"/>
              </w:rPr>
            </w:pPr>
            <w:r w:rsidRPr="00AF62DF">
              <w:rPr>
                <w:color w:val="000000"/>
              </w:rPr>
              <w:t>1.532</w:t>
            </w:r>
          </w:p>
        </w:tc>
        <w:tc>
          <w:tcPr>
            <w:tcW w:w="1275" w:type="dxa"/>
            <w:vAlign w:val="bottom"/>
          </w:tcPr>
          <w:p w:rsidR="004862E9" w:rsidRPr="00AF62DF" w:rsidRDefault="004862E9" w:rsidP="00A27D7B">
            <w:pPr>
              <w:tabs>
                <w:tab w:val="decimal" w:pos="459"/>
              </w:tabs>
              <w:rPr>
                <w:color w:val="000000"/>
              </w:rPr>
            </w:pPr>
            <w:r w:rsidRPr="00AF62DF">
              <w:rPr>
                <w:color w:val="000000"/>
              </w:rPr>
              <w:t>0.822</w:t>
            </w:r>
          </w:p>
        </w:tc>
        <w:tc>
          <w:tcPr>
            <w:tcW w:w="1134" w:type="dxa"/>
            <w:vAlign w:val="bottom"/>
          </w:tcPr>
          <w:p w:rsidR="004862E9" w:rsidRPr="00AF62DF" w:rsidRDefault="004862E9" w:rsidP="00A27D7B">
            <w:pPr>
              <w:tabs>
                <w:tab w:val="decimal" w:pos="317"/>
              </w:tabs>
              <w:rPr>
                <w:color w:val="000000"/>
              </w:rPr>
            </w:pPr>
            <w:r w:rsidRPr="00AF62DF">
              <w:rPr>
                <w:color w:val="000000"/>
              </w:rPr>
              <w:t>0.750</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lastRenderedPageBreak/>
              <w:tab/>
              <w:t>22</w:t>
            </w:r>
          </w:p>
        </w:tc>
        <w:tc>
          <w:tcPr>
            <w:tcW w:w="7228" w:type="dxa"/>
            <w:vAlign w:val="center"/>
          </w:tcPr>
          <w:p w:rsidR="004862E9" w:rsidRPr="00E24992" w:rsidRDefault="004862E9" w:rsidP="00A27D7B">
            <w:r w:rsidRPr="00E24992">
              <w:t>Real estate and other business activities; rental of machinery</w:t>
            </w:r>
            <w:r>
              <w:t xml:space="preserve"> and </w:t>
            </w:r>
            <w:r w:rsidRPr="00E24992">
              <w:t xml:space="preserve">equipment and </w:t>
            </w:r>
            <w:r>
              <w:t xml:space="preserve">of </w:t>
            </w:r>
            <w:r w:rsidRPr="00E24992">
              <w:t>personal and household goods; research and development</w:t>
            </w:r>
          </w:p>
        </w:tc>
        <w:tc>
          <w:tcPr>
            <w:tcW w:w="992" w:type="dxa"/>
            <w:vAlign w:val="bottom"/>
          </w:tcPr>
          <w:p w:rsidR="004862E9" w:rsidRPr="00AF62DF" w:rsidRDefault="004862E9" w:rsidP="00A27D7B">
            <w:pPr>
              <w:tabs>
                <w:tab w:val="decimal" w:pos="319"/>
              </w:tabs>
              <w:rPr>
                <w:color w:val="000000"/>
              </w:rPr>
            </w:pPr>
            <w:r w:rsidRPr="00AF62DF">
              <w:rPr>
                <w:color w:val="000000"/>
              </w:rPr>
              <w:t>1.630</w:t>
            </w:r>
          </w:p>
        </w:tc>
        <w:tc>
          <w:tcPr>
            <w:tcW w:w="1134" w:type="dxa"/>
            <w:vAlign w:val="bottom"/>
          </w:tcPr>
          <w:p w:rsidR="004862E9" w:rsidRPr="00AF62DF" w:rsidRDefault="004862E9" w:rsidP="00A27D7B">
            <w:pPr>
              <w:tabs>
                <w:tab w:val="decimal" w:pos="319"/>
              </w:tabs>
              <w:rPr>
                <w:color w:val="000000"/>
              </w:rPr>
            </w:pPr>
            <w:r w:rsidRPr="00AF62DF">
              <w:rPr>
                <w:color w:val="000000"/>
              </w:rPr>
              <w:t>1.591</w:t>
            </w:r>
          </w:p>
        </w:tc>
        <w:tc>
          <w:tcPr>
            <w:tcW w:w="1136" w:type="dxa"/>
            <w:vAlign w:val="bottom"/>
          </w:tcPr>
          <w:p w:rsidR="004862E9" w:rsidRPr="00AF62DF" w:rsidRDefault="004862E9" w:rsidP="00A27D7B">
            <w:pPr>
              <w:tabs>
                <w:tab w:val="decimal" w:pos="319"/>
              </w:tabs>
              <w:rPr>
                <w:color w:val="000000"/>
              </w:rPr>
            </w:pPr>
            <w:r w:rsidRPr="00AF62DF">
              <w:rPr>
                <w:color w:val="000000"/>
              </w:rPr>
              <w:t>1.649</w:t>
            </w:r>
          </w:p>
        </w:tc>
        <w:tc>
          <w:tcPr>
            <w:tcW w:w="1275" w:type="dxa"/>
            <w:vAlign w:val="bottom"/>
          </w:tcPr>
          <w:p w:rsidR="004862E9" w:rsidRPr="00AF62DF" w:rsidRDefault="004862E9" w:rsidP="00A27D7B">
            <w:pPr>
              <w:tabs>
                <w:tab w:val="decimal" w:pos="459"/>
              </w:tabs>
              <w:rPr>
                <w:color w:val="000000"/>
              </w:rPr>
            </w:pPr>
            <w:r w:rsidRPr="00AF62DF">
              <w:rPr>
                <w:color w:val="000000"/>
              </w:rPr>
              <w:t>0.850</w:t>
            </w:r>
          </w:p>
        </w:tc>
        <w:tc>
          <w:tcPr>
            <w:tcW w:w="1134" w:type="dxa"/>
            <w:vAlign w:val="bottom"/>
          </w:tcPr>
          <w:p w:rsidR="004862E9" w:rsidRPr="00AF62DF" w:rsidRDefault="004862E9" w:rsidP="00A27D7B">
            <w:pPr>
              <w:tabs>
                <w:tab w:val="decimal" w:pos="317"/>
              </w:tabs>
              <w:rPr>
                <w:color w:val="000000"/>
              </w:rPr>
            </w:pPr>
            <w:r w:rsidRPr="00AF62DF">
              <w:rPr>
                <w:color w:val="000000"/>
              </w:rPr>
              <w:t>0.666</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23</w:t>
            </w:r>
          </w:p>
        </w:tc>
        <w:tc>
          <w:tcPr>
            <w:tcW w:w="7228" w:type="dxa"/>
            <w:vAlign w:val="center"/>
          </w:tcPr>
          <w:p w:rsidR="004862E9" w:rsidRPr="00E24992" w:rsidRDefault="004862E9" w:rsidP="00A27D7B">
            <w:r w:rsidRPr="00E24992">
              <w:t>Public administration and defence; compulsory social security</w:t>
            </w:r>
          </w:p>
        </w:tc>
        <w:tc>
          <w:tcPr>
            <w:tcW w:w="992" w:type="dxa"/>
            <w:vAlign w:val="bottom"/>
          </w:tcPr>
          <w:p w:rsidR="004862E9" w:rsidRPr="00AF62DF" w:rsidRDefault="004862E9" w:rsidP="00A27D7B">
            <w:pPr>
              <w:tabs>
                <w:tab w:val="decimal" w:pos="319"/>
              </w:tabs>
              <w:rPr>
                <w:color w:val="000000"/>
              </w:rPr>
            </w:pPr>
            <w:r w:rsidRPr="00AF62DF">
              <w:rPr>
                <w:color w:val="000000"/>
              </w:rPr>
              <w:t>1.631</w:t>
            </w:r>
          </w:p>
        </w:tc>
        <w:tc>
          <w:tcPr>
            <w:tcW w:w="1134" w:type="dxa"/>
            <w:vAlign w:val="bottom"/>
          </w:tcPr>
          <w:p w:rsidR="004862E9" w:rsidRPr="00AF62DF" w:rsidRDefault="004862E9" w:rsidP="00A27D7B">
            <w:pPr>
              <w:tabs>
                <w:tab w:val="decimal" w:pos="319"/>
              </w:tabs>
              <w:rPr>
                <w:color w:val="000000"/>
              </w:rPr>
            </w:pPr>
            <w:r w:rsidRPr="00AF62DF">
              <w:rPr>
                <w:color w:val="000000"/>
              </w:rPr>
              <w:t>1.600</w:t>
            </w:r>
          </w:p>
        </w:tc>
        <w:tc>
          <w:tcPr>
            <w:tcW w:w="1136" w:type="dxa"/>
            <w:vAlign w:val="bottom"/>
          </w:tcPr>
          <w:p w:rsidR="004862E9" w:rsidRPr="00AF62DF" w:rsidRDefault="004862E9" w:rsidP="00A27D7B">
            <w:pPr>
              <w:tabs>
                <w:tab w:val="decimal" w:pos="319"/>
              </w:tabs>
              <w:rPr>
                <w:color w:val="000000"/>
              </w:rPr>
            </w:pPr>
            <w:r w:rsidRPr="00AF62DF">
              <w:rPr>
                <w:color w:val="000000"/>
              </w:rPr>
              <w:t>1.654</w:t>
            </w:r>
          </w:p>
        </w:tc>
        <w:tc>
          <w:tcPr>
            <w:tcW w:w="1275" w:type="dxa"/>
            <w:vAlign w:val="bottom"/>
          </w:tcPr>
          <w:p w:rsidR="004862E9" w:rsidRPr="00AF62DF" w:rsidRDefault="004862E9" w:rsidP="00A27D7B">
            <w:pPr>
              <w:tabs>
                <w:tab w:val="decimal" w:pos="459"/>
              </w:tabs>
              <w:rPr>
                <w:color w:val="000000"/>
              </w:rPr>
            </w:pPr>
            <w:r w:rsidRPr="00AF62DF">
              <w:rPr>
                <w:color w:val="000000"/>
              </w:rPr>
              <w:t>0.574</w:t>
            </w:r>
          </w:p>
        </w:tc>
        <w:tc>
          <w:tcPr>
            <w:tcW w:w="1134" w:type="dxa"/>
            <w:vAlign w:val="bottom"/>
          </w:tcPr>
          <w:p w:rsidR="004862E9" w:rsidRPr="00AF62DF" w:rsidRDefault="004862E9" w:rsidP="00A27D7B">
            <w:pPr>
              <w:tabs>
                <w:tab w:val="decimal" w:pos="317"/>
              </w:tabs>
              <w:rPr>
                <w:color w:val="000000"/>
              </w:rPr>
            </w:pPr>
            <w:r w:rsidRPr="00AF62DF">
              <w:rPr>
                <w:color w:val="000000"/>
              </w:rPr>
              <w:t>0.391</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24</w:t>
            </w:r>
          </w:p>
        </w:tc>
        <w:tc>
          <w:tcPr>
            <w:tcW w:w="7228" w:type="dxa"/>
            <w:vAlign w:val="center"/>
          </w:tcPr>
          <w:p w:rsidR="004862E9" w:rsidRPr="00E24992" w:rsidRDefault="004862E9" w:rsidP="00A27D7B">
            <w:r w:rsidRPr="00E24992">
              <w:t>Education</w:t>
            </w:r>
          </w:p>
        </w:tc>
        <w:tc>
          <w:tcPr>
            <w:tcW w:w="992" w:type="dxa"/>
            <w:vAlign w:val="bottom"/>
          </w:tcPr>
          <w:p w:rsidR="004862E9" w:rsidRPr="00AF62DF" w:rsidRDefault="004862E9" w:rsidP="00A27D7B">
            <w:pPr>
              <w:tabs>
                <w:tab w:val="decimal" w:pos="319"/>
              </w:tabs>
              <w:rPr>
                <w:color w:val="000000"/>
              </w:rPr>
            </w:pPr>
            <w:r w:rsidRPr="00AF62DF">
              <w:rPr>
                <w:color w:val="000000"/>
              </w:rPr>
              <w:t>1.439</w:t>
            </w:r>
          </w:p>
        </w:tc>
        <w:tc>
          <w:tcPr>
            <w:tcW w:w="1134" w:type="dxa"/>
            <w:vAlign w:val="bottom"/>
          </w:tcPr>
          <w:p w:rsidR="004862E9" w:rsidRPr="00AF62DF" w:rsidRDefault="004862E9" w:rsidP="00A27D7B">
            <w:pPr>
              <w:tabs>
                <w:tab w:val="decimal" w:pos="319"/>
              </w:tabs>
              <w:rPr>
                <w:color w:val="000000"/>
              </w:rPr>
            </w:pPr>
            <w:r w:rsidRPr="00AF62DF">
              <w:rPr>
                <w:color w:val="000000"/>
              </w:rPr>
              <w:t>1.435</w:t>
            </w:r>
          </w:p>
        </w:tc>
        <w:tc>
          <w:tcPr>
            <w:tcW w:w="1136" w:type="dxa"/>
            <w:vAlign w:val="bottom"/>
          </w:tcPr>
          <w:p w:rsidR="004862E9" w:rsidRPr="00AF62DF" w:rsidRDefault="004862E9" w:rsidP="00A27D7B">
            <w:pPr>
              <w:tabs>
                <w:tab w:val="decimal" w:pos="319"/>
              </w:tabs>
              <w:rPr>
                <w:color w:val="000000"/>
              </w:rPr>
            </w:pPr>
            <w:r w:rsidRPr="00AF62DF">
              <w:rPr>
                <w:color w:val="000000"/>
              </w:rPr>
              <w:t>1.460</w:t>
            </w:r>
          </w:p>
        </w:tc>
        <w:tc>
          <w:tcPr>
            <w:tcW w:w="1275" w:type="dxa"/>
            <w:vAlign w:val="bottom"/>
          </w:tcPr>
          <w:p w:rsidR="004862E9" w:rsidRPr="00AF62DF" w:rsidRDefault="004862E9" w:rsidP="00A27D7B">
            <w:pPr>
              <w:tabs>
                <w:tab w:val="decimal" w:pos="459"/>
              </w:tabs>
              <w:rPr>
                <w:color w:val="000000"/>
              </w:rPr>
            </w:pPr>
            <w:r w:rsidRPr="00AF62DF">
              <w:rPr>
                <w:color w:val="000000"/>
              </w:rPr>
              <w:t>0.105</w:t>
            </w:r>
          </w:p>
        </w:tc>
        <w:tc>
          <w:tcPr>
            <w:tcW w:w="1134" w:type="dxa"/>
            <w:vAlign w:val="bottom"/>
          </w:tcPr>
          <w:p w:rsidR="004862E9" w:rsidRPr="00AF62DF" w:rsidRDefault="004862E9" w:rsidP="00A27D7B">
            <w:pPr>
              <w:tabs>
                <w:tab w:val="decimal" w:pos="317"/>
              </w:tabs>
              <w:rPr>
                <w:color w:val="000000"/>
              </w:rPr>
            </w:pPr>
            <w:r w:rsidRPr="00AF62DF">
              <w:rPr>
                <w:color w:val="000000"/>
              </w:rPr>
              <w:t>0.072</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25</w:t>
            </w:r>
          </w:p>
        </w:tc>
        <w:tc>
          <w:tcPr>
            <w:tcW w:w="7228" w:type="dxa"/>
            <w:vAlign w:val="center"/>
          </w:tcPr>
          <w:p w:rsidR="004862E9" w:rsidRPr="00E24992" w:rsidRDefault="004862E9" w:rsidP="00A27D7B">
            <w:r w:rsidRPr="00E24992">
              <w:t>Health and social work</w:t>
            </w:r>
          </w:p>
        </w:tc>
        <w:tc>
          <w:tcPr>
            <w:tcW w:w="992" w:type="dxa"/>
            <w:vAlign w:val="bottom"/>
          </w:tcPr>
          <w:p w:rsidR="004862E9" w:rsidRPr="00AF62DF" w:rsidRDefault="004862E9" w:rsidP="00A27D7B">
            <w:pPr>
              <w:tabs>
                <w:tab w:val="decimal" w:pos="319"/>
              </w:tabs>
              <w:rPr>
                <w:color w:val="000000"/>
              </w:rPr>
            </w:pPr>
            <w:r w:rsidRPr="00AF62DF">
              <w:rPr>
                <w:color w:val="000000"/>
              </w:rPr>
              <w:t>1.404</w:t>
            </w:r>
          </w:p>
        </w:tc>
        <w:tc>
          <w:tcPr>
            <w:tcW w:w="1134" w:type="dxa"/>
            <w:vAlign w:val="bottom"/>
          </w:tcPr>
          <w:p w:rsidR="004862E9" w:rsidRPr="00AF62DF" w:rsidRDefault="004862E9" w:rsidP="00A27D7B">
            <w:pPr>
              <w:tabs>
                <w:tab w:val="decimal" w:pos="319"/>
              </w:tabs>
              <w:rPr>
                <w:color w:val="000000"/>
              </w:rPr>
            </w:pPr>
            <w:r w:rsidRPr="00AF62DF">
              <w:rPr>
                <w:color w:val="000000"/>
              </w:rPr>
              <w:t>1.374</w:t>
            </w:r>
          </w:p>
        </w:tc>
        <w:tc>
          <w:tcPr>
            <w:tcW w:w="1136" w:type="dxa"/>
            <w:vAlign w:val="bottom"/>
          </w:tcPr>
          <w:p w:rsidR="004862E9" w:rsidRPr="00AF62DF" w:rsidRDefault="004862E9" w:rsidP="00A27D7B">
            <w:pPr>
              <w:tabs>
                <w:tab w:val="decimal" w:pos="319"/>
              </w:tabs>
              <w:rPr>
                <w:color w:val="000000"/>
              </w:rPr>
            </w:pPr>
            <w:r w:rsidRPr="00AF62DF">
              <w:rPr>
                <w:color w:val="000000"/>
              </w:rPr>
              <w:t>1.399</w:t>
            </w:r>
          </w:p>
        </w:tc>
        <w:tc>
          <w:tcPr>
            <w:tcW w:w="1275" w:type="dxa"/>
            <w:vAlign w:val="bottom"/>
          </w:tcPr>
          <w:p w:rsidR="004862E9" w:rsidRPr="00AF62DF" w:rsidRDefault="004862E9" w:rsidP="00A27D7B">
            <w:pPr>
              <w:tabs>
                <w:tab w:val="decimal" w:pos="459"/>
              </w:tabs>
              <w:rPr>
                <w:color w:val="000000"/>
              </w:rPr>
            </w:pPr>
            <w:r w:rsidRPr="00AF62DF">
              <w:rPr>
                <w:color w:val="000000"/>
              </w:rPr>
              <w:t>3.570</w:t>
            </w:r>
          </w:p>
        </w:tc>
        <w:tc>
          <w:tcPr>
            <w:tcW w:w="1134" w:type="dxa"/>
            <w:vAlign w:val="bottom"/>
          </w:tcPr>
          <w:p w:rsidR="004862E9" w:rsidRPr="00AF62DF" w:rsidRDefault="004862E9" w:rsidP="00A27D7B">
            <w:pPr>
              <w:tabs>
                <w:tab w:val="decimal" w:pos="317"/>
              </w:tabs>
              <w:rPr>
                <w:color w:val="000000"/>
              </w:rPr>
            </w:pPr>
            <w:r w:rsidRPr="00AF62DF">
              <w:rPr>
                <w:color w:val="000000"/>
              </w:rPr>
              <w:t>3.565</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26</w:t>
            </w:r>
          </w:p>
        </w:tc>
        <w:tc>
          <w:tcPr>
            <w:tcW w:w="7228" w:type="dxa"/>
            <w:vAlign w:val="center"/>
          </w:tcPr>
          <w:p w:rsidR="004862E9" w:rsidRPr="00E24992" w:rsidRDefault="004862E9" w:rsidP="00A27D7B">
            <w:r w:rsidRPr="00E24992">
              <w:t>Sewage and refuse disposal, sanitation and similar activities; recreational, cultural, sporting and other service activities; private households with employed persons</w:t>
            </w:r>
          </w:p>
        </w:tc>
        <w:tc>
          <w:tcPr>
            <w:tcW w:w="992" w:type="dxa"/>
            <w:vAlign w:val="bottom"/>
          </w:tcPr>
          <w:p w:rsidR="004862E9" w:rsidRPr="00AF62DF" w:rsidRDefault="004862E9" w:rsidP="00554E6C">
            <w:pPr>
              <w:tabs>
                <w:tab w:val="decimal" w:pos="319"/>
              </w:tabs>
              <w:rPr>
                <w:color w:val="000000"/>
              </w:rPr>
            </w:pPr>
            <w:r w:rsidRPr="00AF62DF">
              <w:rPr>
                <w:color w:val="000000"/>
              </w:rPr>
              <w:t>1.71</w:t>
            </w:r>
            <w:r w:rsidR="00554E6C">
              <w:rPr>
                <w:color w:val="000000"/>
              </w:rPr>
              <w:t>1</w:t>
            </w:r>
          </w:p>
        </w:tc>
        <w:tc>
          <w:tcPr>
            <w:tcW w:w="1134" w:type="dxa"/>
            <w:vAlign w:val="bottom"/>
          </w:tcPr>
          <w:p w:rsidR="004862E9" w:rsidRPr="00AF62DF" w:rsidRDefault="004862E9" w:rsidP="00A27D7B">
            <w:pPr>
              <w:tabs>
                <w:tab w:val="decimal" w:pos="319"/>
              </w:tabs>
              <w:rPr>
                <w:color w:val="000000"/>
              </w:rPr>
            </w:pPr>
            <w:r w:rsidRPr="00AF62DF">
              <w:rPr>
                <w:color w:val="000000"/>
              </w:rPr>
              <w:t>1.699</w:t>
            </w:r>
          </w:p>
        </w:tc>
        <w:tc>
          <w:tcPr>
            <w:tcW w:w="1136" w:type="dxa"/>
            <w:vAlign w:val="bottom"/>
          </w:tcPr>
          <w:p w:rsidR="004862E9" w:rsidRPr="00AF62DF" w:rsidRDefault="004862E9" w:rsidP="00A27D7B">
            <w:pPr>
              <w:tabs>
                <w:tab w:val="decimal" w:pos="319"/>
              </w:tabs>
              <w:rPr>
                <w:color w:val="000000"/>
              </w:rPr>
            </w:pPr>
            <w:r w:rsidRPr="00AF62DF">
              <w:rPr>
                <w:color w:val="000000"/>
              </w:rPr>
              <w:t>1.747</w:t>
            </w:r>
          </w:p>
        </w:tc>
        <w:tc>
          <w:tcPr>
            <w:tcW w:w="1275" w:type="dxa"/>
            <w:vAlign w:val="bottom"/>
          </w:tcPr>
          <w:p w:rsidR="004862E9" w:rsidRPr="00AF62DF" w:rsidRDefault="004862E9" w:rsidP="00554E6C">
            <w:pPr>
              <w:tabs>
                <w:tab w:val="decimal" w:pos="459"/>
              </w:tabs>
              <w:rPr>
                <w:color w:val="000000"/>
              </w:rPr>
            </w:pPr>
            <w:r w:rsidRPr="00AF62DF">
              <w:rPr>
                <w:color w:val="000000"/>
              </w:rPr>
              <w:t>0.7</w:t>
            </w:r>
            <w:r w:rsidR="00554E6C">
              <w:rPr>
                <w:color w:val="000000"/>
              </w:rPr>
              <w:t>51</w:t>
            </w:r>
          </w:p>
        </w:tc>
        <w:tc>
          <w:tcPr>
            <w:tcW w:w="1134" w:type="dxa"/>
            <w:vAlign w:val="bottom"/>
          </w:tcPr>
          <w:p w:rsidR="004862E9" w:rsidRPr="00AF62DF" w:rsidRDefault="004862E9" w:rsidP="00516F4A">
            <w:pPr>
              <w:tabs>
                <w:tab w:val="decimal" w:pos="317"/>
              </w:tabs>
              <w:rPr>
                <w:color w:val="000000"/>
              </w:rPr>
            </w:pPr>
            <w:r w:rsidRPr="00AF62DF">
              <w:rPr>
                <w:color w:val="000000"/>
              </w:rPr>
              <w:t>0.6</w:t>
            </w:r>
            <w:r w:rsidR="00516F4A">
              <w:rPr>
                <w:color w:val="000000"/>
              </w:rPr>
              <w:t>65</w:t>
            </w:r>
          </w:p>
        </w:tc>
      </w:tr>
      <w:tr w:rsidR="004862E9" w:rsidRPr="002B237F" w:rsidTr="00A27D7B">
        <w:tc>
          <w:tcPr>
            <w:tcW w:w="817" w:type="dxa"/>
          </w:tcPr>
          <w:p w:rsidR="004862E9" w:rsidRPr="00805513" w:rsidRDefault="004862E9" w:rsidP="00A27D7B">
            <w:pPr>
              <w:rPr>
                <w:b/>
                <w:color w:val="000000" w:themeColor="text1"/>
              </w:rPr>
            </w:pPr>
          </w:p>
        </w:tc>
        <w:tc>
          <w:tcPr>
            <w:tcW w:w="7228" w:type="dxa"/>
            <w:vAlign w:val="bottom"/>
          </w:tcPr>
          <w:p w:rsidR="004862E9" w:rsidRPr="009504E8" w:rsidRDefault="00CC600C" w:rsidP="00CC600C">
            <w:pPr>
              <w:ind w:right="32"/>
              <w:rPr>
                <w:b/>
                <w:color w:val="000000" w:themeColor="text1"/>
                <w:sz w:val="22"/>
                <w:szCs w:val="22"/>
              </w:rPr>
            </w:pPr>
            <w:r>
              <w:rPr>
                <w:b/>
                <w:color w:val="000000" w:themeColor="text1"/>
              </w:rPr>
              <w:t>Mean</w:t>
            </w:r>
          </w:p>
        </w:tc>
        <w:tc>
          <w:tcPr>
            <w:tcW w:w="992" w:type="dxa"/>
          </w:tcPr>
          <w:p w:rsidR="004862E9" w:rsidRPr="00FC0A9C" w:rsidRDefault="004862E9" w:rsidP="00A27D7B">
            <w:pPr>
              <w:tabs>
                <w:tab w:val="decimal" w:pos="319"/>
              </w:tabs>
              <w:spacing w:before="50"/>
              <w:rPr>
                <w:b/>
              </w:rPr>
            </w:pPr>
            <w:r w:rsidRPr="00FC0A9C">
              <w:rPr>
                <w:b/>
              </w:rPr>
              <w:t>1.482</w:t>
            </w:r>
          </w:p>
        </w:tc>
        <w:tc>
          <w:tcPr>
            <w:tcW w:w="1134" w:type="dxa"/>
          </w:tcPr>
          <w:p w:rsidR="004862E9" w:rsidRPr="00FC0A9C" w:rsidRDefault="004862E9" w:rsidP="00A27D7B">
            <w:pPr>
              <w:tabs>
                <w:tab w:val="decimal" w:pos="317"/>
              </w:tabs>
              <w:spacing w:before="50"/>
              <w:rPr>
                <w:b/>
              </w:rPr>
            </w:pPr>
            <w:r w:rsidRPr="00FC0A9C">
              <w:rPr>
                <w:b/>
              </w:rPr>
              <w:t>1.542</w:t>
            </w:r>
          </w:p>
        </w:tc>
        <w:tc>
          <w:tcPr>
            <w:tcW w:w="1136" w:type="dxa"/>
          </w:tcPr>
          <w:p w:rsidR="004862E9" w:rsidRPr="00FC0A9C" w:rsidRDefault="004862E9" w:rsidP="00A27D7B">
            <w:pPr>
              <w:tabs>
                <w:tab w:val="decimal" w:pos="317"/>
              </w:tabs>
              <w:spacing w:before="50"/>
              <w:rPr>
                <w:b/>
              </w:rPr>
            </w:pPr>
            <w:r w:rsidRPr="00FC0A9C">
              <w:rPr>
                <w:b/>
              </w:rPr>
              <w:t>1.670</w:t>
            </w:r>
          </w:p>
        </w:tc>
        <w:tc>
          <w:tcPr>
            <w:tcW w:w="1275" w:type="dxa"/>
          </w:tcPr>
          <w:p w:rsidR="004862E9" w:rsidRPr="00AF62DF" w:rsidRDefault="004862E9" w:rsidP="00516F4A">
            <w:pPr>
              <w:tabs>
                <w:tab w:val="decimal" w:pos="459"/>
              </w:tabs>
              <w:spacing w:before="50"/>
              <w:rPr>
                <w:b/>
              </w:rPr>
            </w:pPr>
            <w:r w:rsidRPr="00AF62DF">
              <w:rPr>
                <w:b/>
              </w:rPr>
              <w:t>0.8</w:t>
            </w:r>
            <w:r w:rsidR="00516F4A">
              <w:rPr>
                <w:b/>
              </w:rPr>
              <w:t>8</w:t>
            </w:r>
            <w:r w:rsidRPr="00AF62DF">
              <w:rPr>
                <w:b/>
              </w:rPr>
              <w:t>9</w:t>
            </w:r>
          </w:p>
        </w:tc>
        <w:tc>
          <w:tcPr>
            <w:tcW w:w="1134" w:type="dxa"/>
          </w:tcPr>
          <w:p w:rsidR="004862E9" w:rsidRPr="00AF62DF" w:rsidRDefault="004862E9" w:rsidP="00A27D7B">
            <w:pPr>
              <w:tabs>
                <w:tab w:val="decimal" w:pos="317"/>
              </w:tabs>
              <w:spacing w:before="50"/>
              <w:rPr>
                <w:b/>
              </w:rPr>
            </w:pPr>
            <w:r w:rsidRPr="00AF62DF">
              <w:rPr>
                <w:b/>
              </w:rPr>
              <w:t>0.665</w:t>
            </w:r>
          </w:p>
        </w:tc>
      </w:tr>
      <w:tr w:rsidR="00CC600C" w:rsidRPr="002B237F" w:rsidTr="00A27D7B">
        <w:tc>
          <w:tcPr>
            <w:tcW w:w="817" w:type="dxa"/>
          </w:tcPr>
          <w:p w:rsidR="00CC600C" w:rsidRPr="00805513" w:rsidRDefault="00CC600C" w:rsidP="00A27D7B">
            <w:pPr>
              <w:rPr>
                <w:b/>
                <w:color w:val="000000" w:themeColor="text1"/>
              </w:rPr>
            </w:pPr>
          </w:p>
        </w:tc>
        <w:tc>
          <w:tcPr>
            <w:tcW w:w="7228" w:type="dxa"/>
            <w:vAlign w:val="bottom"/>
          </w:tcPr>
          <w:p w:rsidR="00CC600C" w:rsidRPr="009504E8" w:rsidRDefault="00CC600C" w:rsidP="00CC600C">
            <w:pPr>
              <w:ind w:right="32"/>
              <w:rPr>
                <w:b/>
                <w:color w:val="000000" w:themeColor="text1"/>
                <w:sz w:val="22"/>
                <w:szCs w:val="22"/>
              </w:rPr>
            </w:pPr>
            <w:r>
              <w:rPr>
                <w:b/>
                <w:color w:val="000000" w:themeColor="text1"/>
              </w:rPr>
              <w:t>Mean</w:t>
            </w:r>
            <w:r>
              <w:rPr>
                <w:b/>
                <w:sz w:val="24"/>
                <w:szCs w:val="24"/>
              </w:rPr>
              <w:t xml:space="preserve"> (</w:t>
            </w:r>
            <w:r w:rsidRPr="00CC600C">
              <w:rPr>
                <w:b/>
              </w:rPr>
              <w:t xml:space="preserve">excluding sectors 2, 17 </w:t>
            </w:r>
            <w:r>
              <w:rPr>
                <w:b/>
              </w:rPr>
              <w:t>and</w:t>
            </w:r>
            <w:r w:rsidRPr="00CC600C">
              <w:rPr>
                <w:b/>
              </w:rPr>
              <w:t xml:space="preserve"> 25</w:t>
            </w:r>
            <w:r>
              <w:rPr>
                <w:b/>
              </w:rPr>
              <w:t>)</w:t>
            </w:r>
          </w:p>
        </w:tc>
        <w:tc>
          <w:tcPr>
            <w:tcW w:w="992" w:type="dxa"/>
          </w:tcPr>
          <w:p w:rsidR="00CC600C" w:rsidRPr="00FC0A9C" w:rsidRDefault="00CC600C" w:rsidP="00CC600C">
            <w:pPr>
              <w:tabs>
                <w:tab w:val="decimal" w:pos="319"/>
              </w:tabs>
              <w:spacing w:before="50"/>
              <w:rPr>
                <w:b/>
              </w:rPr>
            </w:pPr>
            <w:r w:rsidRPr="00FC0A9C">
              <w:rPr>
                <w:b/>
              </w:rPr>
              <w:t>1.4</w:t>
            </w:r>
            <w:r>
              <w:rPr>
                <w:b/>
              </w:rPr>
              <w:t>73</w:t>
            </w:r>
          </w:p>
        </w:tc>
        <w:tc>
          <w:tcPr>
            <w:tcW w:w="1134" w:type="dxa"/>
          </w:tcPr>
          <w:p w:rsidR="00CC600C" w:rsidRPr="00FC0A9C" w:rsidRDefault="00CC600C" w:rsidP="00AA7104">
            <w:pPr>
              <w:tabs>
                <w:tab w:val="decimal" w:pos="317"/>
              </w:tabs>
              <w:spacing w:before="50"/>
              <w:rPr>
                <w:b/>
              </w:rPr>
            </w:pPr>
            <w:r w:rsidRPr="00FC0A9C">
              <w:rPr>
                <w:b/>
              </w:rPr>
              <w:t>1.5</w:t>
            </w:r>
            <w:r w:rsidR="00AA7104">
              <w:rPr>
                <w:b/>
              </w:rPr>
              <w:t>55</w:t>
            </w:r>
          </w:p>
        </w:tc>
        <w:tc>
          <w:tcPr>
            <w:tcW w:w="1136" w:type="dxa"/>
          </w:tcPr>
          <w:p w:rsidR="00CC600C" w:rsidRPr="00FC0A9C" w:rsidRDefault="00CC600C" w:rsidP="00AA7104">
            <w:pPr>
              <w:tabs>
                <w:tab w:val="decimal" w:pos="317"/>
              </w:tabs>
              <w:spacing w:before="50"/>
              <w:rPr>
                <w:b/>
              </w:rPr>
            </w:pPr>
            <w:r w:rsidRPr="00FC0A9C">
              <w:rPr>
                <w:b/>
              </w:rPr>
              <w:t>1.6</w:t>
            </w:r>
            <w:r w:rsidR="00AA7104">
              <w:rPr>
                <w:b/>
              </w:rPr>
              <w:t>94</w:t>
            </w:r>
          </w:p>
        </w:tc>
        <w:tc>
          <w:tcPr>
            <w:tcW w:w="1275" w:type="dxa"/>
          </w:tcPr>
          <w:p w:rsidR="00CC600C" w:rsidRPr="00AF62DF" w:rsidRDefault="00CC600C" w:rsidP="004C4B3A">
            <w:pPr>
              <w:tabs>
                <w:tab w:val="decimal" w:pos="459"/>
              </w:tabs>
              <w:spacing w:before="50"/>
              <w:rPr>
                <w:b/>
              </w:rPr>
            </w:pPr>
            <w:r w:rsidRPr="00AF62DF">
              <w:rPr>
                <w:b/>
              </w:rPr>
              <w:t>0.</w:t>
            </w:r>
            <w:r w:rsidR="004C4B3A">
              <w:rPr>
                <w:b/>
              </w:rPr>
              <w:t>6</w:t>
            </w:r>
            <w:r w:rsidRPr="00AF62DF">
              <w:rPr>
                <w:b/>
              </w:rPr>
              <w:t>9</w:t>
            </w:r>
            <w:r w:rsidR="004C4B3A">
              <w:rPr>
                <w:b/>
              </w:rPr>
              <w:t>1</w:t>
            </w:r>
          </w:p>
        </w:tc>
        <w:tc>
          <w:tcPr>
            <w:tcW w:w="1134" w:type="dxa"/>
          </w:tcPr>
          <w:p w:rsidR="00CC600C" w:rsidRPr="00AF62DF" w:rsidRDefault="00CC600C" w:rsidP="004C4B3A">
            <w:pPr>
              <w:tabs>
                <w:tab w:val="decimal" w:pos="317"/>
              </w:tabs>
              <w:spacing w:before="50"/>
              <w:rPr>
                <w:b/>
              </w:rPr>
            </w:pPr>
            <w:r w:rsidRPr="00AF62DF">
              <w:rPr>
                <w:b/>
              </w:rPr>
              <w:t>0.</w:t>
            </w:r>
            <w:r w:rsidR="004C4B3A">
              <w:rPr>
                <w:b/>
              </w:rPr>
              <w:t>439</w:t>
            </w:r>
          </w:p>
        </w:tc>
      </w:tr>
      <w:tr w:rsidR="00CC600C" w:rsidRPr="002B237F" w:rsidTr="00A27D7B">
        <w:tc>
          <w:tcPr>
            <w:tcW w:w="817" w:type="dxa"/>
          </w:tcPr>
          <w:p w:rsidR="00CC600C" w:rsidRPr="00361E7D" w:rsidRDefault="00CC600C" w:rsidP="00A27D7B">
            <w:pPr>
              <w:rPr>
                <w:b/>
                <w:color w:val="000000" w:themeColor="text1"/>
              </w:rPr>
            </w:pPr>
          </w:p>
        </w:tc>
        <w:tc>
          <w:tcPr>
            <w:tcW w:w="7228" w:type="dxa"/>
            <w:vAlign w:val="bottom"/>
          </w:tcPr>
          <w:p w:rsidR="00CC600C" w:rsidRPr="009504E8" w:rsidRDefault="00CC600C" w:rsidP="00CC600C">
            <w:pPr>
              <w:rPr>
                <w:b/>
                <w:color w:val="000000" w:themeColor="text1"/>
                <w:sz w:val="22"/>
                <w:szCs w:val="22"/>
              </w:rPr>
            </w:pPr>
            <w:r w:rsidRPr="00361E7D">
              <w:rPr>
                <w:b/>
                <w:lang w:val="en-GB"/>
              </w:rPr>
              <w:t>μ</w:t>
            </w:r>
            <w:r w:rsidRPr="00361E7D">
              <w:rPr>
                <w:b/>
                <w:vertAlign w:val="subscript"/>
                <w:lang w:val="en-GB"/>
              </w:rPr>
              <w:t>1</w:t>
            </w:r>
          </w:p>
        </w:tc>
        <w:tc>
          <w:tcPr>
            <w:tcW w:w="992" w:type="dxa"/>
          </w:tcPr>
          <w:p w:rsidR="00CC600C" w:rsidRPr="00AF62DF" w:rsidRDefault="00CC600C" w:rsidP="00A27D7B">
            <w:pPr>
              <w:tabs>
                <w:tab w:val="decimal" w:pos="460"/>
              </w:tabs>
              <w:spacing w:before="50"/>
              <w:rPr>
                <w:b/>
              </w:rPr>
            </w:pPr>
          </w:p>
        </w:tc>
        <w:tc>
          <w:tcPr>
            <w:tcW w:w="1134" w:type="dxa"/>
          </w:tcPr>
          <w:p w:rsidR="00CC600C" w:rsidRPr="00AF62DF" w:rsidRDefault="00CC600C" w:rsidP="00554E6C">
            <w:pPr>
              <w:tabs>
                <w:tab w:val="decimal" w:pos="317"/>
              </w:tabs>
              <w:spacing w:before="50"/>
              <w:rPr>
                <w:b/>
              </w:rPr>
            </w:pPr>
            <w:r w:rsidRPr="00AF62DF">
              <w:rPr>
                <w:b/>
              </w:rPr>
              <w:t>3.9</w:t>
            </w:r>
            <w:r w:rsidR="00554E6C">
              <w:rPr>
                <w:b/>
              </w:rPr>
              <w:t>5</w:t>
            </w:r>
            <w:r w:rsidRPr="00AF62DF">
              <w:rPr>
                <w:b/>
              </w:rPr>
              <w:t>8</w:t>
            </w:r>
          </w:p>
        </w:tc>
        <w:tc>
          <w:tcPr>
            <w:tcW w:w="1136" w:type="dxa"/>
          </w:tcPr>
          <w:p w:rsidR="00CC600C" w:rsidRPr="00AF62DF" w:rsidRDefault="00CC600C" w:rsidP="00554E6C">
            <w:pPr>
              <w:tabs>
                <w:tab w:val="decimal" w:pos="317"/>
              </w:tabs>
              <w:spacing w:before="50"/>
              <w:rPr>
                <w:b/>
              </w:rPr>
            </w:pPr>
            <w:r w:rsidRPr="00AF62DF">
              <w:rPr>
                <w:b/>
              </w:rPr>
              <w:t>12.3</w:t>
            </w:r>
            <w:r w:rsidR="00554E6C">
              <w:rPr>
                <w:b/>
              </w:rPr>
              <w:t>6</w:t>
            </w:r>
            <w:r w:rsidRPr="00AF62DF">
              <w:rPr>
                <w:b/>
              </w:rPr>
              <w:t>0</w:t>
            </w:r>
          </w:p>
        </w:tc>
        <w:tc>
          <w:tcPr>
            <w:tcW w:w="1275" w:type="dxa"/>
          </w:tcPr>
          <w:p w:rsidR="00CC600C" w:rsidRPr="00AF62DF" w:rsidRDefault="00CC600C" w:rsidP="00A27D7B">
            <w:pPr>
              <w:tabs>
                <w:tab w:val="decimal" w:pos="317"/>
              </w:tabs>
              <w:spacing w:before="50"/>
              <w:rPr>
                <w:b/>
              </w:rPr>
            </w:pPr>
          </w:p>
        </w:tc>
        <w:tc>
          <w:tcPr>
            <w:tcW w:w="1134" w:type="dxa"/>
          </w:tcPr>
          <w:p w:rsidR="00CC600C" w:rsidRPr="00AF62DF" w:rsidRDefault="00CC600C" w:rsidP="00A27D7B">
            <w:pPr>
              <w:tabs>
                <w:tab w:val="decimal" w:pos="317"/>
              </w:tabs>
              <w:spacing w:before="50"/>
              <w:rPr>
                <w:b/>
              </w:rPr>
            </w:pPr>
          </w:p>
        </w:tc>
      </w:tr>
    </w:tbl>
    <w:p w:rsidR="004862E9" w:rsidRDefault="004862E9" w:rsidP="004862E9"/>
    <w:p w:rsidR="00DF52F9" w:rsidRPr="00AF05EA" w:rsidRDefault="00DF52F9" w:rsidP="004862E9"/>
    <w:p w:rsidR="00F675AB" w:rsidRDefault="00F675AB" w:rsidP="004E6776">
      <w:pPr>
        <w:rPr>
          <w:rFonts w:ascii="Times New Roman" w:hAnsi="Times New Roman" w:cs="Times New Roman"/>
          <w:b/>
          <w:sz w:val="24"/>
          <w:szCs w:val="24"/>
        </w:rPr>
        <w:sectPr w:rsidR="00F675AB" w:rsidSect="004E6776">
          <w:endnotePr>
            <w:numFmt w:val="decimal"/>
          </w:endnotePr>
          <w:pgSz w:w="16838" w:h="11906" w:orient="landscape"/>
          <w:pgMar w:top="1135" w:right="1440" w:bottom="1440" w:left="1440" w:header="708" w:footer="708" w:gutter="0"/>
          <w:cols w:space="708"/>
          <w:titlePg/>
          <w:docGrid w:linePitch="360"/>
        </w:sectPr>
      </w:pPr>
    </w:p>
    <w:p w:rsidR="009E016C" w:rsidRDefault="009E016C" w:rsidP="009E016C">
      <w:pPr>
        <w:rPr>
          <w:lang w:val="fi-FI"/>
        </w:rPr>
      </w:pPr>
    </w:p>
    <w:p w:rsidR="00A14775" w:rsidRDefault="00A14775" w:rsidP="00A14775">
      <w:pPr>
        <w:jc w:val="center"/>
        <w:rPr>
          <w:lang w:val="fi-FI"/>
        </w:rPr>
      </w:pPr>
    </w:p>
    <w:p w:rsidR="00B87CD0" w:rsidRDefault="00147797" w:rsidP="00B87CD0">
      <w:pPr>
        <w:jc w:val="center"/>
        <w:rPr>
          <w:rFonts w:ascii="Times New Roman" w:hAnsi="Times New Roman" w:cs="Times New Roman"/>
          <w:b/>
          <w:sz w:val="24"/>
          <w:szCs w:val="24"/>
          <w:lang w:val="fi-FI"/>
        </w:rPr>
      </w:pPr>
      <w:r w:rsidRPr="00147797">
        <w:rPr>
          <w:rFonts w:ascii="Times New Roman" w:hAnsi="Times New Roman" w:cs="Times New Roman"/>
          <w:b/>
          <w:noProof/>
          <w:sz w:val="24"/>
          <w:szCs w:val="24"/>
          <w:lang w:eastAsia="en-GB"/>
        </w:rPr>
        <w:drawing>
          <wp:inline distT="0" distB="0" distL="0" distR="0">
            <wp:extent cx="5466972" cy="4638675"/>
            <wp:effectExtent l="19050" t="0" r="378"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5475491" cy="4645904"/>
                    </a:xfrm>
                    <a:prstGeom prst="rect">
                      <a:avLst/>
                    </a:prstGeom>
                    <a:noFill/>
                  </pic:spPr>
                </pic:pic>
              </a:graphicData>
            </a:graphic>
          </wp:inline>
        </w:drawing>
      </w:r>
    </w:p>
    <w:p w:rsidR="00384842" w:rsidRPr="00B87CD0" w:rsidRDefault="00F675AB" w:rsidP="00B87CD0">
      <w:pPr>
        <w:jc w:val="center"/>
        <w:rPr>
          <w:rFonts w:ascii="Times New Roman" w:eastAsia="Times New Roman" w:hAnsi="Times New Roman" w:cs="Times New Roman"/>
          <w:b/>
          <w:color w:val="000000"/>
          <w:sz w:val="24"/>
          <w:szCs w:val="24"/>
        </w:rPr>
      </w:pPr>
      <w:r w:rsidRPr="00F675AB">
        <w:rPr>
          <w:rFonts w:ascii="Times New Roman" w:hAnsi="Times New Roman" w:cs="Times New Roman"/>
          <w:b/>
          <w:sz w:val="24"/>
          <w:szCs w:val="24"/>
          <w:lang w:val="fi-FI"/>
        </w:rPr>
        <w:t>Figure 1.</w:t>
      </w:r>
      <w:r>
        <w:rPr>
          <w:lang w:val="fi-FI"/>
        </w:rPr>
        <w:t xml:space="preserve"> </w:t>
      </w:r>
      <w:r w:rsidRPr="004862E9">
        <w:rPr>
          <w:rFonts w:ascii="Times New Roman" w:eastAsia="Times New Roman" w:hAnsi="Times New Roman" w:cs="Times New Roman"/>
          <w:b/>
          <w:color w:val="000000"/>
          <w:sz w:val="24"/>
          <w:szCs w:val="24"/>
        </w:rPr>
        <w:t xml:space="preserve">Estimates of </w:t>
      </w:r>
      <w:r w:rsidR="001209DD">
        <w:rPr>
          <w:rFonts w:ascii="Times New Roman" w:eastAsia="Times New Roman" w:hAnsi="Times New Roman" w:cs="Times New Roman"/>
          <w:b/>
          <w:color w:val="000000"/>
          <w:sz w:val="24"/>
          <w:szCs w:val="24"/>
        </w:rPr>
        <w:t>Imports</w:t>
      </w:r>
      <w:r w:rsidRPr="004862E9">
        <w:rPr>
          <w:rFonts w:ascii="Times New Roman" w:eastAsia="Times New Roman" w:hAnsi="Times New Roman" w:cs="Times New Roman"/>
          <w:b/>
          <w:color w:val="000000"/>
          <w:sz w:val="24"/>
          <w:szCs w:val="24"/>
        </w:rPr>
        <w:t xml:space="preserve"> for CB and CHARM</w:t>
      </w:r>
    </w:p>
    <w:sectPr w:rsidR="00384842" w:rsidRPr="00B87CD0" w:rsidSect="00F675AB">
      <w:endnotePr>
        <w:numFmt w:val="decimal"/>
      </w:endnotePr>
      <w:pgSz w:w="11906" w:h="16838"/>
      <w:pgMar w:top="1440" w:right="1440" w:bottom="1440" w:left="113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379" w:rsidRDefault="001B3379" w:rsidP="004821EA">
      <w:pPr>
        <w:spacing w:after="0" w:line="240" w:lineRule="auto"/>
      </w:pPr>
      <w:r>
        <w:separator/>
      </w:r>
    </w:p>
  </w:endnote>
  <w:endnote w:type="continuationSeparator" w:id="0">
    <w:p w:rsidR="001B3379" w:rsidRDefault="001B3379" w:rsidP="00482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110"/>
      <w:docPartObj>
        <w:docPartGallery w:val="Page Numbers (Bottom of Page)"/>
        <w:docPartUnique/>
      </w:docPartObj>
    </w:sdtPr>
    <w:sdtContent>
      <w:p w:rsidR="009235D3" w:rsidRDefault="00D05A70" w:rsidP="004821EA">
        <w:pPr>
          <w:pStyle w:val="Footer"/>
          <w:jc w:val="center"/>
        </w:pPr>
        <w:r w:rsidRPr="004821EA">
          <w:rPr>
            <w:rFonts w:ascii="Times New Roman" w:hAnsi="Times New Roman" w:cs="Times New Roman"/>
            <w:sz w:val="24"/>
            <w:szCs w:val="24"/>
          </w:rPr>
          <w:fldChar w:fldCharType="begin"/>
        </w:r>
        <w:r w:rsidR="009235D3" w:rsidRPr="004821EA">
          <w:rPr>
            <w:rFonts w:ascii="Times New Roman" w:hAnsi="Times New Roman" w:cs="Times New Roman"/>
            <w:sz w:val="24"/>
            <w:szCs w:val="24"/>
          </w:rPr>
          <w:instrText xml:space="preserve"> PAGE   \* MERGEFORMAT </w:instrText>
        </w:r>
        <w:r w:rsidRPr="004821EA">
          <w:rPr>
            <w:rFonts w:ascii="Times New Roman" w:hAnsi="Times New Roman" w:cs="Times New Roman"/>
            <w:sz w:val="24"/>
            <w:szCs w:val="24"/>
          </w:rPr>
          <w:fldChar w:fldCharType="separate"/>
        </w:r>
        <w:r w:rsidR="00326784">
          <w:rPr>
            <w:rFonts w:ascii="Times New Roman" w:hAnsi="Times New Roman" w:cs="Times New Roman"/>
            <w:noProof/>
            <w:sz w:val="24"/>
            <w:szCs w:val="24"/>
          </w:rPr>
          <w:t>27</w:t>
        </w:r>
        <w:r w:rsidRPr="004821EA">
          <w:rPr>
            <w:rFonts w:ascii="Times New Roman" w:hAnsi="Times New Roman" w:cs="Times New Roman"/>
            <w:sz w:val="24"/>
            <w:szCs w:val="24"/>
          </w:rPr>
          <w:fldChar w:fldCharType="end"/>
        </w:r>
      </w:p>
    </w:sdtContent>
  </w:sdt>
  <w:p w:rsidR="009235D3" w:rsidRDefault="00923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4407"/>
      <w:docPartObj>
        <w:docPartGallery w:val="Page Numbers (Bottom of Page)"/>
        <w:docPartUnique/>
      </w:docPartObj>
    </w:sdtPr>
    <w:sdtEndPr>
      <w:rPr>
        <w:rFonts w:ascii="Times New Roman" w:hAnsi="Times New Roman" w:cs="Times New Roman"/>
        <w:sz w:val="24"/>
        <w:szCs w:val="24"/>
      </w:rPr>
    </w:sdtEndPr>
    <w:sdtContent>
      <w:p w:rsidR="009235D3" w:rsidRPr="00D04BA3" w:rsidRDefault="00D05A70" w:rsidP="00D04BA3">
        <w:pPr>
          <w:pStyle w:val="Footer"/>
          <w:jc w:val="center"/>
          <w:rPr>
            <w:rFonts w:ascii="Times New Roman" w:hAnsi="Times New Roman" w:cs="Times New Roman"/>
            <w:sz w:val="24"/>
            <w:szCs w:val="24"/>
          </w:rPr>
        </w:pPr>
        <w:r w:rsidRPr="00D04BA3">
          <w:rPr>
            <w:rFonts w:ascii="Times New Roman" w:hAnsi="Times New Roman" w:cs="Times New Roman"/>
            <w:sz w:val="24"/>
            <w:szCs w:val="24"/>
          </w:rPr>
          <w:fldChar w:fldCharType="begin"/>
        </w:r>
        <w:r w:rsidR="009235D3" w:rsidRPr="00D04BA3">
          <w:rPr>
            <w:rFonts w:ascii="Times New Roman" w:hAnsi="Times New Roman" w:cs="Times New Roman"/>
            <w:sz w:val="24"/>
            <w:szCs w:val="24"/>
          </w:rPr>
          <w:instrText xml:space="preserve"> PAGE   \* MERGEFORMAT </w:instrText>
        </w:r>
        <w:r w:rsidRPr="00D04BA3">
          <w:rPr>
            <w:rFonts w:ascii="Times New Roman" w:hAnsi="Times New Roman" w:cs="Times New Roman"/>
            <w:sz w:val="24"/>
            <w:szCs w:val="24"/>
          </w:rPr>
          <w:fldChar w:fldCharType="separate"/>
        </w:r>
        <w:r w:rsidR="00326784">
          <w:rPr>
            <w:rFonts w:ascii="Times New Roman" w:hAnsi="Times New Roman" w:cs="Times New Roman"/>
            <w:noProof/>
            <w:sz w:val="24"/>
            <w:szCs w:val="24"/>
          </w:rPr>
          <w:t>28</w:t>
        </w:r>
        <w:r w:rsidRPr="00D04BA3">
          <w:rPr>
            <w:rFonts w:ascii="Times New Roman" w:hAnsi="Times New Roman" w:cs="Times New Roman"/>
            <w:sz w:val="24"/>
            <w:szCs w:val="24"/>
          </w:rPr>
          <w:fldChar w:fldCharType="end"/>
        </w:r>
      </w:p>
    </w:sdtContent>
  </w:sdt>
  <w:p w:rsidR="009235D3" w:rsidRPr="00D04BA3" w:rsidRDefault="009235D3" w:rsidP="00D04BA3">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379" w:rsidRDefault="001B3379" w:rsidP="004821EA">
      <w:pPr>
        <w:spacing w:after="0" w:line="240" w:lineRule="auto"/>
      </w:pPr>
      <w:r>
        <w:separator/>
      </w:r>
    </w:p>
  </w:footnote>
  <w:footnote w:type="continuationSeparator" w:id="0">
    <w:p w:rsidR="001B3379" w:rsidRDefault="001B3379" w:rsidP="004821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79073B"/>
    <w:rsid w:val="000012EB"/>
    <w:rsid w:val="00007D6D"/>
    <w:rsid w:val="00011B3B"/>
    <w:rsid w:val="0001577E"/>
    <w:rsid w:val="00015825"/>
    <w:rsid w:val="000166DD"/>
    <w:rsid w:val="00017296"/>
    <w:rsid w:val="00017B74"/>
    <w:rsid w:val="00020716"/>
    <w:rsid w:val="00021EE9"/>
    <w:rsid w:val="00026D25"/>
    <w:rsid w:val="00027613"/>
    <w:rsid w:val="00035114"/>
    <w:rsid w:val="000377FD"/>
    <w:rsid w:val="000412C7"/>
    <w:rsid w:val="00046008"/>
    <w:rsid w:val="00046BD4"/>
    <w:rsid w:val="000522A0"/>
    <w:rsid w:val="00054559"/>
    <w:rsid w:val="00056E8E"/>
    <w:rsid w:val="00056FD7"/>
    <w:rsid w:val="000618B2"/>
    <w:rsid w:val="000644B4"/>
    <w:rsid w:val="00065D73"/>
    <w:rsid w:val="00075ED5"/>
    <w:rsid w:val="00075F87"/>
    <w:rsid w:val="000775CA"/>
    <w:rsid w:val="000805DE"/>
    <w:rsid w:val="0008189F"/>
    <w:rsid w:val="000865E0"/>
    <w:rsid w:val="00093770"/>
    <w:rsid w:val="00093C65"/>
    <w:rsid w:val="00094B5A"/>
    <w:rsid w:val="000959B3"/>
    <w:rsid w:val="00096FF3"/>
    <w:rsid w:val="000A6DC5"/>
    <w:rsid w:val="000A7B1C"/>
    <w:rsid w:val="000B208A"/>
    <w:rsid w:val="000B3916"/>
    <w:rsid w:val="000B58C5"/>
    <w:rsid w:val="000C0034"/>
    <w:rsid w:val="000C242D"/>
    <w:rsid w:val="000C3D3D"/>
    <w:rsid w:val="000D2484"/>
    <w:rsid w:val="000D4664"/>
    <w:rsid w:val="000D49F9"/>
    <w:rsid w:val="000D5D28"/>
    <w:rsid w:val="000D70F5"/>
    <w:rsid w:val="000F09F2"/>
    <w:rsid w:val="000F123C"/>
    <w:rsid w:val="000F47A5"/>
    <w:rsid w:val="000F5A5F"/>
    <w:rsid w:val="000F60EF"/>
    <w:rsid w:val="000F7E46"/>
    <w:rsid w:val="001022AF"/>
    <w:rsid w:val="00104B31"/>
    <w:rsid w:val="00104E23"/>
    <w:rsid w:val="001058E5"/>
    <w:rsid w:val="00106384"/>
    <w:rsid w:val="00106D7D"/>
    <w:rsid w:val="0011291D"/>
    <w:rsid w:val="00113A48"/>
    <w:rsid w:val="001154AD"/>
    <w:rsid w:val="001209DD"/>
    <w:rsid w:val="001218E8"/>
    <w:rsid w:val="00124442"/>
    <w:rsid w:val="00124C4B"/>
    <w:rsid w:val="001332CA"/>
    <w:rsid w:val="001361D9"/>
    <w:rsid w:val="0014184E"/>
    <w:rsid w:val="001435E7"/>
    <w:rsid w:val="00143B22"/>
    <w:rsid w:val="00145102"/>
    <w:rsid w:val="00146F77"/>
    <w:rsid w:val="00147538"/>
    <w:rsid w:val="00147797"/>
    <w:rsid w:val="00155352"/>
    <w:rsid w:val="001562C2"/>
    <w:rsid w:val="001567CB"/>
    <w:rsid w:val="00163672"/>
    <w:rsid w:val="00164C31"/>
    <w:rsid w:val="001802C4"/>
    <w:rsid w:val="00185C75"/>
    <w:rsid w:val="00191810"/>
    <w:rsid w:val="00191901"/>
    <w:rsid w:val="00195258"/>
    <w:rsid w:val="001A2F65"/>
    <w:rsid w:val="001A6171"/>
    <w:rsid w:val="001B0A67"/>
    <w:rsid w:val="001B13EC"/>
    <w:rsid w:val="001B1657"/>
    <w:rsid w:val="001B3379"/>
    <w:rsid w:val="001B444D"/>
    <w:rsid w:val="001B5DFC"/>
    <w:rsid w:val="001C4088"/>
    <w:rsid w:val="001C4B74"/>
    <w:rsid w:val="001C7249"/>
    <w:rsid w:val="001D1AB5"/>
    <w:rsid w:val="001D22C4"/>
    <w:rsid w:val="001D46B2"/>
    <w:rsid w:val="001D4940"/>
    <w:rsid w:val="001D6758"/>
    <w:rsid w:val="001E0A24"/>
    <w:rsid w:val="001E0EF3"/>
    <w:rsid w:val="001E4F8F"/>
    <w:rsid w:val="001E5A71"/>
    <w:rsid w:val="001F0AFC"/>
    <w:rsid w:val="001F2DBB"/>
    <w:rsid w:val="001F3506"/>
    <w:rsid w:val="001F6CDA"/>
    <w:rsid w:val="002008E1"/>
    <w:rsid w:val="00205A3E"/>
    <w:rsid w:val="00207E90"/>
    <w:rsid w:val="00211250"/>
    <w:rsid w:val="00211881"/>
    <w:rsid w:val="002168D1"/>
    <w:rsid w:val="00222979"/>
    <w:rsid w:val="002239F8"/>
    <w:rsid w:val="00224273"/>
    <w:rsid w:val="00226334"/>
    <w:rsid w:val="00226B94"/>
    <w:rsid w:val="00242550"/>
    <w:rsid w:val="0025038E"/>
    <w:rsid w:val="00253368"/>
    <w:rsid w:val="002534C4"/>
    <w:rsid w:val="00253F02"/>
    <w:rsid w:val="00254EF3"/>
    <w:rsid w:val="0025519F"/>
    <w:rsid w:val="00255C6D"/>
    <w:rsid w:val="00261D64"/>
    <w:rsid w:val="00265E56"/>
    <w:rsid w:val="002710C0"/>
    <w:rsid w:val="00273937"/>
    <w:rsid w:val="00274E5D"/>
    <w:rsid w:val="00275919"/>
    <w:rsid w:val="00275999"/>
    <w:rsid w:val="002771F9"/>
    <w:rsid w:val="00281A4D"/>
    <w:rsid w:val="00283447"/>
    <w:rsid w:val="00283788"/>
    <w:rsid w:val="0028670B"/>
    <w:rsid w:val="0029068E"/>
    <w:rsid w:val="00292E15"/>
    <w:rsid w:val="00297B74"/>
    <w:rsid w:val="00297C29"/>
    <w:rsid w:val="002A17B8"/>
    <w:rsid w:val="002A3216"/>
    <w:rsid w:val="002A6780"/>
    <w:rsid w:val="002A7AA9"/>
    <w:rsid w:val="002B159E"/>
    <w:rsid w:val="002B2EE5"/>
    <w:rsid w:val="002B4570"/>
    <w:rsid w:val="002B63AB"/>
    <w:rsid w:val="002B6615"/>
    <w:rsid w:val="002B6C8B"/>
    <w:rsid w:val="002C08C7"/>
    <w:rsid w:val="002C0EF5"/>
    <w:rsid w:val="002C3F84"/>
    <w:rsid w:val="002C4C3C"/>
    <w:rsid w:val="002D0CC6"/>
    <w:rsid w:val="002D31DD"/>
    <w:rsid w:val="002D5405"/>
    <w:rsid w:val="002E1296"/>
    <w:rsid w:val="002E1485"/>
    <w:rsid w:val="002E163D"/>
    <w:rsid w:val="002E383E"/>
    <w:rsid w:val="002F5163"/>
    <w:rsid w:val="002F57C9"/>
    <w:rsid w:val="00301C0B"/>
    <w:rsid w:val="00303DE8"/>
    <w:rsid w:val="003045D3"/>
    <w:rsid w:val="00311474"/>
    <w:rsid w:val="00313F9E"/>
    <w:rsid w:val="00321F4D"/>
    <w:rsid w:val="00323C10"/>
    <w:rsid w:val="00326784"/>
    <w:rsid w:val="00326CA9"/>
    <w:rsid w:val="00330E25"/>
    <w:rsid w:val="003341E6"/>
    <w:rsid w:val="00335743"/>
    <w:rsid w:val="00340386"/>
    <w:rsid w:val="00341C66"/>
    <w:rsid w:val="003423DE"/>
    <w:rsid w:val="0034604D"/>
    <w:rsid w:val="0034763A"/>
    <w:rsid w:val="00354665"/>
    <w:rsid w:val="00360C4B"/>
    <w:rsid w:val="00360F7A"/>
    <w:rsid w:val="00362201"/>
    <w:rsid w:val="00365083"/>
    <w:rsid w:val="00365D15"/>
    <w:rsid w:val="0036673F"/>
    <w:rsid w:val="00371200"/>
    <w:rsid w:val="00371667"/>
    <w:rsid w:val="00380185"/>
    <w:rsid w:val="00381923"/>
    <w:rsid w:val="00382515"/>
    <w:rsid w:val="00383F7C"/>
    <w:rsid w:val="00384842"/>
    <w:rsid w:val="00384E58"/>
    <w:rsid w:val="00385911"/>
    <w:rsid w:val="00390B75"/>
    <w:rsid w:val="003924F3"/>
    <w:rsid w:val="003928C1"/>
    <w:rsid w:val="0039335C"/>
    <w:rsid w:val="00393F2F"/>
    <w:rsid w:val="00397CF4"/>
    <w:rsid w:val="003A01BB"/>
    <w:rsid w:val="003A1E3D"/>
    <w:rsid w:val="003A50C5"/>
    <w:rsid w:val="003A520C"/>
    <w:rsid w:val="003A74A8"/>
    <w:rsid w:val="003B3049"/>
    <w:rsid w:val="003B32F4"/>
    <w:rsid w:val="003B3A2A"/>
    <w:rsid w:val="003B5551"/>
    <w:rsid w:val="003C3340"/>
    <w:rsid w:val="003C4D6F"/>
    <w:rsid w:val="003D26B9"/>
    <w:rsid w:val="003D2A5E"/>
    <w:rsid w:val="003D4877"/>
    <w:rsid w:val="003D79B6"/>
    <w:rsid w:val="003E2EB7"/>
    <w:rsid w:val="003F0C41"/>
    <w:rsid w:val="003F0CB0"/>
    <w:rsid w:val="004002B8"/>
    <w:rsid w:val="004050D9"/>
    <w:rsid w:val="00405C09"/>
    <w:rsid w:val="00405ECC"/>
    <w:rsid w:val="00406063"/>
    <w:rsid w:val="00406958"/>
    <w:rsid w:val="00406A75"/>
    <w:rsid w:val="00407A39"/>
    <w:rsid w:val="00412D14"/>
    <w:rsid w:val="00413940"/>
    <w:rsid w:val="00414EA2"/>
    <w:rsid w:val="0041622B"/>
    <w:rsid w:val="004248E5"/>
    <w:rsid w:val="004253F1"/>
    <w:rsid w:val="00434485"/>
    <w:rsid w:val="00435B83"/>
    <w:rsid w:val="00443304"/>
    <w:rsid w:val="004447D0"/>
    <w:rsid w:val="00444841"/>
    <w:rsid w:val="00444B22"/>
    <w:rsid w:val="0044554F"/>
    <w:rsid w:val="00450438"/>
    <w:rsid w:val="00451482"/>
    <w:rsid w:val="00455034"/>
    <w:rsid w:val="00455322"/>
    <w:rsid w:val="00455F45"/>
    <w:rsid w:val="00461315"/>
    <w:rsid w:val="00461C6F"/>
    <w:rsid w:val="0046309F"/>
    <w:rsid w:val="00466E4E"/>
    <w:rsid w:val="004712F3"/>
    <w:rsid w:val="0047425D"/>
    <w:rsid w:val="004767D0"/>
    <w:rsid w:val="00476BC9"/>
    <w:rsid w:val="00480A65"/>
    <w:rsid w:val="004821EA"/>
    <w:rsid w:val="00485AA1"/>
    <w:rsid w:val="004862E9"/>
    <w:rsid w:val="00494DE1"/>
    <w:rsid w:val="00495C29"/>
    <w:rsid w:val="004A51F7"/>
    <w:rsid w:val="004A7C13"/>
    <w:rsid w:val="004B3C0B"/>
    <w:rsid w:val="004B4C34"/>
    <w:rsid w:val="004B71D5"/>
    <w:rsid w:val="004B733D"/>
    <w:rsid w:val="004B7355"/>
    <w:rsid w:val="004B73A6"/>
    <w:rsid w:val="004C1C44"/>
    <w:rsid w:val="004C2D77"/>
    <w:rsid w:val="004C4B3A"/>
    <w:rsid w:val="004C75A3"/>
    <w:rsid w:val="004C75E9"/>
    <w:rsid w:val="004D03DE"/>
    <w:rsid w:val="004D0AB5"/>
    <w:rsid w:val="004D7599"/>
    <w:rsid w:val="004E6007"/>
    <w:rsid w:val="004E63BA"/>
    <w:rsid w:val="004E6776"/>
    <w:rsid w:val="004F096B"/>
    <w:rsid w:val="004F1640"/>
    <w:rsid w:val="004F5E23"/>
    <w:rsid w:val="0050308B"/>
    <w:rsid w:val="00513809"/>
    <w:rsid w:val="00516F4A"/>
    <w:rsid w:val="00522044"/>
    <w:rsid w:val="00522B95"/>
    <w:rsid w:val="00524F51"/>
    <w:rsid w:val="00530C1E"/>
    <w:rsid w:val="00535B94"/>
    <w:rsid w:val="00536F52"/>
    <w:rsid w:val="00540994"/>
    <w:rsid w:val="0054281E"/>
    <w:rsid w:val="005448C9"/>
    <w:rsid w:val="00545FB1"/>
    <w:rsid w:val="0054630F"/>
    <w:rsid w:val="00550733"/>
    <w:rsid w:val="00552129"/>
    <w:rsid w:val="0055443C"/>
    <w:rsid w:val="00554E6C"/>
    <w:rsid w:val="0055629A"/>
    <w:rsid w:val="00557698"/>
    <w:rsid w:val="00561377"/>
    <w:rsid w:val="0056464E"/>
    <w:rsid w:val="00565E30"/>
    <w:rsid w:val="00571F5A"/>
    <w:rsid w:val="00572937"/>
    <w:rsid w:val="00573554"/>
    <w:rsid w:val="00575E3F"/>
    <w:rsid w:val="005820DE"/>
    <w:rsid w:val="005853D8"/>
    <w:rsid w:val="00585B41"/>
    <w:rsid w:val="00586487"/>
    <w:rsid w:val="005877AC"/>
    <w:rsid w:val="00594125"/>
    <w:rsid w:val="005A7DA1"/>
    <w:rsid w:val="005B0CDE"/>
    <w:rsid w:val="005B0DAD"/>
    <w:rsid w:val="005B73C5"/>
    <w:rsid w:val="005C0B52"/>
    <w:rsid w:val="005C78E2"/>
    <w:rsid w:val="005D2C05"/>
    <w:rsid w:val="005D2F00"/>
    <w:rsid w:val="005D3208"/>
    <w:rsid w:val="005E1CE0"/>
    <w:rsid w:val="005E598C"/>
    <w:rsid w:val="005E598F"/>
    <w:rsid w:val="005F44E1"/>
    <w:rsid w:val="005F5092"/>
    <w:rsid w:val="006003B1"/>
    <w:rsid w:val="00600EFA"/>
    <w:rsid w:val="00602E1A"/>
    <w:rsid w:val="00604EB9"/>
    <w:rsid w:val="006061A9"/>
    <w:rsid w:val="006147EA"/>
    <w:rsid w:val="0061725B"/>
    <w:rsid w:val="0063195E"/>
    <w:rsid w:val="00631BAB"/>
    <w:rsid w:val="0063227C"/>
    <w:rsid w:val="00632A5F"/>
    <w:rsid w:val="006341FD"/>
    <w:rsid w:val="006342F6"/>
    <w:rsid w:val="00637EBB"/>
    <w:rsid w:val="006435E7"/>
    <w:rsid w:val="00646278"/>
    <w:rsid w:val="00646C35"/>
    <w:rsid w:val="006513C1"/>
    <w:rsid w:val="00660566"/>
    <w:rsid w:val="00661FEA"/>
    <w:rsid w:val="00665089"/>
    <w:rsid w:val="00665663"/>
    <w:rsid w:val="0066569A"/>
    <w:rsid w:val="00666491"/>
    <w:rsid w:val="00667FAC"/>
    <w:rsid w:val="006704F9"/>
    <w:rsid w:val="006719E3"/>
    <w:rsid w:val="00671C1A"/>
    <w:rsid w:val="00672D2B"/>
    <w:rsid w:val="00674B93"/>
    <w:rsid w:val="00676720"/>
    <w:rsid w:val="00677CFA"/>
    <w:rsid w:val="00685500"/>
    <w:rsid w:val="006875BA"/>
    <w:rsid w:val="006A1AB1"/>
    <w:rsid w:val="006A2A39"/>
    <w:rsid w:val="006A338E"/>
    <w:rsid w:val="006A6E3E"/>
    <w:rsid w:val="006B727B"/>
    <w:rsid w:val="006C1A0E"/>
    <w:rsid w:val="006C1E0D"/>
    <w:rsid w:val="006C2CC1"/>
    <w:rsid w:val="006C3978"/>
    <w:rsid w:val="006C45F5"/>
    <w:rsid w:val="006C6D9C"/>
    <w:rsid w:val="006D2842"/>
    <w:rsid w:val="006E0703"/>
    <w:rsid w:val="006E1CD2"/>
    <w:rsid w:val="006E66A5"/>
    <w:rsid w:val="006F16B3"/>
    <w:rsid w:val="006F2E73"/>
    <w:rsid w:val="006F4D41"/>
    <w:rsid w:val="006F6D28"/>
    <w:rsid w:val="006F7476"/>
    <w:rsid w:val="00711C7E"/>
    <w:rsid w:val="00712D73"/>
    <w:rsid w:val="00713238"/>
    <w:rsid w:val="00722211"/>
    <w:rsid w:val="00723EA8"/>
    <w:rsid w:val="007315DC"/>
    <w:rsid w:val="007321AD"/>
    <w:rsid w:val="00732680"/>
    <w:rsid w:val="00732EC7"/>
    <w:rsid w:val="00734945"/>
    <w:rsid w:val="00735ADB"/>
    <w:rsid w:val="00737AC2"/>
    <w:rsid w:val="00741848"/>
    <w:rsid w:val="00743CAA"/>
    <w:rsid w:val="00744CFB"/>
    <w:rsid w:val="00747F86"/>
    <w:rsid w:val="007617C3"/>
    <w:rsid w:val="007629DD"/>
    <w:rsid w:val="0077283C"/>
    <w:rsid w:val="00775F9A"/>
    <w:rsid w:val="0077659E"/>
    <w:rsid w:val="0079073B"/>
    <w:rsid w:val="00792940"/>
    <w:rsid w:val="007979C6"/>
    <w:rsid w:val="007A1323"/>
    <w:rsid w:val="007A2F7A"/>
    <w:rsid w:val="007A5B14"/>
    <w:rsid w:val="007B2C80"/>
    <w:rsid w:val="007B5E5B"/>
    <w:rsid w:val="007B7738"/>
    <w:rsid w:val="007B7968"/>
    <w:rsid w:val="007B7F0B"/>
    <w:rsid w:val="007C4A16"/>
    <w:rsid w:val="007D152B"/>
    <w:rsid w:val="007D2176"/>
    <w:rsid w:val="007D223E"/>
    <w:rsid w:val="007D69D7"/>
    <w:rsid w:val="007D7E27"/>
    <w:rsid w:val="007E04B6"/>
    <w:rsid w:val="007E1AC1"/>
    <w:rsid w:val="007E3CDC"/>
    <w:rsid w:val="007F5142"/>
    <w:rsid w:val="00801BAC"/>
    <w:rsid w:val="00805997"/>
    <w:rsid w:val="00805A18"/>
    <w:rsid w:val="008060EC"/>
    <w:rsid w:val="00810569"/>
    <w:rsid w:val="00811E93"/>
    <w:rsid w:val="0081347B"/>
    <w:rsid w:val="00814842"/>
    <w:rsid w:val="00816DCE"/>
    <w:rsid w:val="00816FC0"/>
    <w:rsid w:val="00824C45"/>
    <w:rsid w:val="00824E60"/>
    <w:rsid w:val="00831D44"/>
    <w:rsid w:val="008326B6"/>
    <w:rsid w:val="00832A95"/>
    <w:rsid w:val="00836918"/>
    <w:rsid w:val="00836AA0"/>
    <w:rsid w:val="00837E56"/>
    <w:rsid w:val="008413D7"/>
    <w:rsid w:val="008415B4"/>
    <w:rsid w:val="00847008"/>
    <w:rsid w:val="00847F9A"/>
    <w:rsid w:val="0085110A"/>
    <w:rsid w:val="00853BB4"/>
    <w:rsid w:val="008558C1"/>
    <w:rsid w:val="008606EA"/>
    <w:rsid w:val="00862BB6"/>
    <w:rsid w:val="008653B7"/>
    <w:rsid w:val="00865A40"/>
    <w:rsid w:val="008737E3"/>
    <w:rsid w:val="00875A32"/>
    <w:rsid w:val="008766B1"/>
    <w:rsid w:val="00876E5F"/>
    <w:rsid w:val="008843CE"/>
    <w:rsid w:val="008918AE"/>
    <w:rsid w:val="008958F7"/>
    <w:rsid w:val="008960CC"/>
    <w:rsid w:val="00896285"/>
    <w:rsid w:val="00896D9E"/>
    <w:rsid w:val="008A111C"/>
    <w:rsid w:val="008A1E30"/>
    <w:rsid w:val="008A262A"/>
    <w:rsid w:val="008A657F"/>
    <w:rsid w:val="008A66A9"/>
    <w:rsid w:val="008B4126"/>
    <w:rsid w:val="008B4B68"/>
    <w:rsid w:val="008C0205"/>
    <w:rsid w:val="008C44D3"/>
    <w:rsid w:val="008C45AC"/>
    <w:rsid w:val="008E1A21"/>
    <w:rsid w:val="008E55DD"/>
    <w:rsid w:val="008F11BC"/>
    <w:rsid w:val="008F3569"/>
    <w:rsid w:val="008F3A5B"/>
    <w:rsid w:val="008F58D6"/>
    <w:rsid w:val="008F592B"/>
    <w:rsid w:val="008F676E"/>
    <w:rsid w:val="008F6BAC"/>
    <w:rsid w:val="009006A7"/>
    <w:rsid w:val="0090157D"/>
    <w:rsid w:val="00902713"/>
    <w:rsid w:val="00904A0E"/>
    <w:rsid w:val="0090577B"/>
    <w:rsid w:val="00911278"/>
    <w:rsid w:val="009114BF"/>
    <w:rsid w:val="00911832"/>
    <w:rsid w:val="009165D5"/>
    <w:rsid w:val="009218AB"/>
    <w:rsid w:val="009235D3"/>
    <w:rsid w:val="00932822"/>
    <w:rsid w:val="009425B6"/>
    <w:rsid w:val="00945F89"/>
    <w:rsid w:val="00946835"/>
    <w:rsid w:val="00951B95"/>
    <w:rsid w:val="00954AFA"/>
    <w:rsid w:val="00956722"/>
    <w:rsid w:val="0096031B"/>
    <w:rsid w:val="00963E8B"/>
    <w:rsid w:val="00971638"/>
    <w:rsid w:val="009769A1"/>
    <w:rsid w:val="00976AEA"/>
    <w:rsid w:val="00976C96"/>
    <w:rsid w:val="00977D0A"/>
    <w:rsid w:val="00982DF2"/>
    <w:rsid w:val="0098389B"/>
    <w:rsid w:val="009843E7"/>
    <w:rsid w:val="0098470B"/>
    <w:rsid w:val="00985C0B"/>
    <w:rsid w:val="0099037D"/>
    <w:rsid w:val="009908BC"/>
    <w:rsid w:val="00991829"/>
    <w:rsid w:val="00991ADC"/>
    <w:rsid w:val="009925C2"/>
    <w:rsid w:val="0099609C"/>
    <w:rsid w:val="009A1862"/>
    <w:rsid w:val="009A3205"/>
    <w:rsid w:val="009A4E5F"/>
    <w:rsid w:val="009A61A5"/>
    <w:rsid w:val="009A73EF"/>
    <w:rsid w:val="009A7C1E"/>
    <w:rsid w:val="009B0252"/>
    <w:rsid w:val="009B0814"/>
    <w:rsid w:val="009B133F"/>
    <w:rsid w:val="009B611C"/>
    <w:rsid w:val="009B6409"/>
    <w:rsid w:val="009C0BA3"/>
    <w:rsid w:val="009C373A"/>
    <w:rsid w:val="009C59D3"/>
    <w:rsid w:val="009C6A45"/>
    <w:rsid w:val="009D195B"/>
    <w:rsid w:val="009D27AD"/>
    <w:rsid w:val="009D3558"/>
    <w:rsid w:val="009D3F9D"/>
    <w:rsid w:val="009D471D"/>
    <w:rsid w:val="009D563A"/>
    <w:rsid w:val="009D66C4"/>
    <w:rsid w:val="009D7E23"/>
    <w:rsid w:val="009E016C"/>
    <w:rsid w:val="009E1690"/>
    <w:rsid w:val="009E32F2"/>
    <w:rsid w:val="009E5FF9"/>
    <w:rsid w:val="009F0B31"/>
    <w:rsid w:val="009F1FE5"/>
    <w:rsid w:val="009F2575"/>
    <w:rsid w:val="009F5FBC"/>
    <w:rsid w:val="009F6581"/>
    <w:rsid w:val="009F7D73"/>
    <w:rsid w:val="00A036C1"/>
    <w:rsid w:val="00A1091D"/>
    <w:rsid w:val="00A117E8"/>
    <w:rsid w:val="00A133B3"/>
    <w:rsid w:val="00A13B87"/>
    <w:rsid w:val="00A14775"/>
    <w:rsid w:val="00A20C72"/>
    <w:rsid w:val="00A2554D"/>
    <w:rsid w:val="00A25ABA"/>
    <w:rsid w:val="00A2699B"/>
    <w:rsid w:val="00A26A92"/>
    <w:rsid w:val="00A27D7B"/>
    <w:rsid w:val="00A30329"/>
    <w:rsid w:val="00A31502"/>
    <w:rsid w:val="00A32BB0"/>
    <w:rsid w:val="00A3302A"/>
    <w:rsid w:val="00A3481D"/>
    <w:rsid w:val="00A34874"/>
    <w:rsid w:val="00A359E6"/>
    <w:rsid w:val="00A36169"/>
    <w:rsid w:val="00A40791"/>
    <w:rsid w:val="00A41BBC"/>
    <w:rsid w:val="00A52F09"/>
    <w:rsid w:val="00A55588"/>
    <w:rsid w:val="00A557DC"/>
    <w:rsid w:val="00A57FDD"/>
    <w:rsid w:val="00A62ADF"/>
    <w:rsid w:val="00A62F81"/>
    <w:rsid w:val="00A63074"/>
    <w:rsid w:val="00A6392A"/>
    <w:rsid w:val="00A6409A"/>
    <w:rsid w:val="00A64BAD"/>
    <w:rsid w:val="00A70709"/>
    <w:rsid w:val="00A76247"/>
    <w:rsid w:val="00A7699B"/>
    <w:rsid w:val="00A76E48"/>
    <w:rsid w:val="00A80CBD"/>
    <w:rsid w:val="00A83500"/>
    <w:rsid w:val="00A85238"/>
    <w:rsid w:val="00A85E94"/>
    <w:rsid w:val="00A86CEF"/>
    <w:rsid w:val="00A9572A"/>
    <w:rsid w:val="00A96834"/>
    <w:rsid w:val="00A97DA2"/>
    <w:rsid w:val="00AA63D9"/>
    <w:rsid w:val="00AA7104"/>
    <w:rsid w:val="00AB6A12"/>
    <w:rsid w:val="00AB720A"/>
    <w:rsid w:val="00AC0095"/>
    <w:rsid w:val="00AC22B5"/>
    <w:rsid w:val="00AC36C5"/>
    <w:rsid w:val="00AC3861"/>
    <w:rsid w:val="00AC3CA7"/>
    <w:rsid w:val="00AD0E03"/>
    <w:rsid w:val="00AD16E2"/>
    <w:rsid w:val="00AD3DCD"/>
    <w:rsid w:val="00AD4C68"/>
    <w:rsid w:val="00AD5F9E"/>
    <w:rsid w:val="00AD6115"/>
    <w:rsid w:val="00AD6246"/>
    <w:rsid w:val="00AE1E14"/>
    <w:rsid w:val="00AE55DC"/>
    <w:rsid w:val="00AE65BC"/>
    <w:rsid w:val="00AF17D6"/>
    <w:rsid w:val="00B042F7"/>
    <w:rsid w:val="00B0505A"/>
    <w:rsid w:val="00B051E5"/>
    <w:rsid w:val="00B107D0"/>
    <w:rsid w:val="00B127D5"/>
    <w:rsid w:val="00B130D0"/>
    <w:rsid w:val="00B1771E"/>
    <w:rsid w:val="00B17B65"/>
    <w:rsid w:val="00B17D79"/>
    <w:rsid w:val="00B2165F"/>
    <w:rsid w:val="00B22A09"/>
    <w:rsid w:val="00B25430"/>
    <w:rsid w:val="00B26B67"/>
    <w:rsid w:val="00B27010"/>
    <w:rsid w:val="00B30EF0"/>
    <w:rsid w:val="00B32447"/>
    <w:rsid w:val="00B334F5"/>
    <w:rsid w:val="00B35EA6"/>
    <w:rsid w:val="00B364A9"/>
    <w:rsid w:val="00B4513F"/>
    <w:rsid w:val="00B4552A"/>
    <w:rsid w:val="00B45E0D"/>
    <w:rsid w:val="00B469A6"/>
    <w:rsid w:val="00B46E04"/>
    <w:rsid w:val="00B506E1"/>
    <w:rsid w:val="00B541EF"/>
    <w:rsid w:val="00B54F56"/>
    <w:rsid w:val="00B71A11"/>
    <w:rsid w:val="00B80C92"/>
    <w:rsid w:val="00B82B4F"/>
    <w:rsid w:val="00B835CD"/>
    <w:rsid w:val="00B85B5D"/>
    <w:rsid w:val="00B87CD0"/>
    <w:rsid w:val="00B91D6F"/>
    <w:rsid w:val="00B93647"/>
    <w:rsid w:val="00B93C28"/>
    <w:rsid w:val="00B94DA4"/>
    <w:rsid w:val="00BA197B"/>
    <w:rsid w:val="00BA31E7"/>
    <w:rsid w:val="00BA3ABB"/>
    <w:rsid w:val="00BB56D9"/>
    <w:rsid w:val="00BB7494"/>
    <w:rsid w:val="00BC1FA6"/>
    <w:rsid w:val="00BC21DB"/>
    <w:rsid w:val="00BC585D"/>
    <w:rsid w:val="00BD5AFF"/>
    <w:rsid w:val="00BD5D2D"/>
    <w:rsid w:val="00BE095E"/>
    <w:rsid w:val="00BE5EF4"/>
    <w:rsid w:val="00BF05F7"/>
    <w:rsid w:val="00BF4008"/>
    <w:rsid w:val="00BF453A"/>
    <w:rsid w:val="00C02D10"/>
    <w:rsid w:val="00C049DD"/>
    <w:rsid w:val="00C06E8A"/>
    <w:rsid w:val="00C12C32"/>
    <w:rsid w:val="00C12E46"/>
    <w:rsid w:val="00C148F4"/>
    <w:rsid w:val="00C15AF4"/>
    <w:rsid w:val="00C17190"/>
    <w:rsid w:val="00C17B05"/>
    <w:rsid w:val="00C2099A"/>
    <w:rsid w:val="00C21C98"/>
    <w:rsid w:val="00C21D86"/>
    <w:rsid w:val="00C2746D"/>
    <w:rsid w:val="00C30355"/>
    <w:rsid w:val="00C32998"/>
    <w:rsid w:val="00C33185"/>
    <w:rsid w:val="00C36060"/>
    <w:rsid w:val="00C37F23"/>
    <w:rsid w:val="00C40527"/>
    <w:rsid w:val="00C419B3"/>
    <w:rsid w:val="00C441F0"/>
    <w:rsid w:val="00C45AF8"/>
    <w:rsid w:val="00C47D5D"/>
    <w:rsid w:val="00C53895"/>
    <w:rsid w:val="00C539A4"/>
    <w:rsid w:val="00C54243"/>
    <w:rsid w:val="00C54C4F"/>
    <w:rsid w:val="00C55B55"/>
    <w:rsid w:val="00C57C32"/>
    <w:rsid w:val="00C6069E"/>
    <w:rsid w:val="00C63656"/>
    <w:rsid w:val="00C64122"/>
    <w:rsid w:val="00C641BF"/>
    <w:rsid w:val="00C65B25"/>
    <w:rsid w:val="00C66895"/>
    <w:rsid w:val="00C67D07"/>
    <w:rsid w:val="00C7010F"/>
    <w:rsid w:val="00C7526D"/>
    <w:rsid w:val="00C77FEC"/>
    <w:rsid w:val="00C8533B"/>
    <w:rsid w:val="00C86B56"/>
    <w:rsid w:val="00C86CB5"/>
    <w:rsid w:val="00C874CF"/>
    <w:rsid w:val="00C875C8"/>
    <w:rsid w:val="00C90460"/>
    <w:rsid w:val="00C91491"/>
    <w:rsid w:val="00C925C7"/>
    <w:rsid w:val="00C93923"/>
    <w:rsid w:val="00C93E74"/>
    <w:rsid w:val="00C9433B"/>
    <w:rsid w:val="00C95F86"/>
    <w:rsid w:val="00C97393"/>
    <w:rsid w:val="00CA2301"/>
    <w:rsid w:val="00CA2414"/>
    <w:rsid w:val="00CA2C07"/>
    <w:rsid w:val="00CA5137"/>
    <w:rsid w:val="00CA5EC5"/>
    <w:rsid w:val="00CA6D48"/>
    <w:rsid w:val="00CA7FEC"/>
    <w:rsid w:val="00CB0452"/>
    <w:rsid w:val="00CB52BB"/>
    <w:rsid w:val="00CB6EFB"/>
    <w:rsid w:val="00CB7511"/>
    <w:rsid w:val="00CC3718"/>
    <w:rsid w:val="00CC5514"/>
    <w:rsid w:val="00CC600C"/>
    <w:rsid w:val="00CC6418"/>
    <w:rsid w:val="00CD065D"/>
    <w:rsid w:val="00CD3BDB"/>
    <w:rsid w:val="00CD4570"/>
    <w:rsid w:val="00CD5A0E"/>
    <w:rsid w:val="00CE400A"/>
    <w:rsid w:val="00CE401B"/>
    <w:rsid w:val="00CF156E"/>
    <w:rsid w:val="00CF4497"/>
    <w:rsid w:val="00CF627F"/>
    <w:rsid w:val="00D0090C"/>
    <w:rsid w:val="00D04BA3"/>
    <w:rsid w:val="00D05A70"/>
    <w:rsid w:val="00D060B9"/>
    <w:rsid w:val="00D07A54"/>
    <w:rsid w:val="00D172FC"/>
    <w:rsid w:val="00D221C1"/>
    <w:rsid w:val="00D25126"/>
    <w:rsid w:val="00D33854"/>
    <w:rsid w:val="00D33B2E"/>
    <w:rsid w:val="00D43D25"/>
    <w:rsid w:val="00D46E36"/>
    <w:rsid w:val="00D53537"/>
    <w:rsid w:val="00D54432"/>
    <w:rsid w:val="00D545C5"/>
    <w:rsid w:val="00D554E3"/>
    <w:rsid w:val="00D609FC"/>
    <w:rsid w:val="00D62C59"/>
    <w:rsid w:val="00D70F16"/>
    <w:rsid w:val="00D72806"/>
    <w:rsid w:val="00D73255"/>
    <w:rsid w:val="00D73B6A"/>
    <w:rsid w:val="00D74FB2"/>
    <w:rsid w:val="00D76462"/>
    <w:rsid w:val="00D8180B"/>
    <w:rsid w:val="00D85A97"/>
    <w:rsid w:val="00D9473E"/>
    <w:rsid w:val="00DA0A14"/>
    <w:rsid w:val="00DA6508"/>
    <w:rsid w:val="00DB1D1E"/>
    <w:rsid w:val="00DB2032"/>
    <w:rsid w:val="00DB345E"/>
    <w:rsid w:val="00DB3513"/>
    <w:rsid w:val="00DB396C"/>
    <w:rsid w:val="00DB3C4F"/>
    <w:rsid w:val="00DC2FFE"/>
    <w:rsid w:val="00DC4431"/>
    <w:rsid w:val="00DC69B1"/>
    <w:rsid w:val="00DC7733"/>
    <w:rsid w:val="00DD1169"/>
    <w:rsid w:val="00DD16F4"/>
    <w:rsid w:val="00DD79B8"/>
    <w:rsid w:val="00DE125D"/>
    <w:rsid w:val="00DE6457"/>
    <w:rsid w:val="00DE682D"/>
    <w:rsid w:val="00DF52F9"/>
    <w:rsid w:val="00DF65CF"/>
    <w:rsid w:val="00DF6AA4"/>
    <w:rsid w:val="00DF7D00"/>
    <w:rsid w:val="00E03B05"/>
    <w:rsid w:val="00E040CF"/>
    <w:rsid w:val="00E057A2"/>
    <w:rsid w:val="00E06BD3"/>
    <w:rsid w:val="00E07625"/>
    <w:rsid w:val="00E13B9F"/>
    <w:rsid w:val="00E16EC8"/>
    <w:rsid w:val="00E2058B"/>
    <w:rsid w:val="00E234DE"/>
    <w:rsid w:val="00E33462"/>
    <w:rsid w:val="00E354E8"/>
    <w:rsid w:val="00E35624"/>
    <w:rsid w:val="00E363E2"/>
    <w:rsid w:val="00E375CB"/>
    <w:rsid w:val="00E41891"/>
    <w:rsid w:val="00E44B64"/>
    <w:rsid w:val="00E47124"/>
    <w:rsid w:val="00E5015D"/>
    <w:rsid w:val="00E513A3"/>
    <w:rsid w:val="00E54096"/>
    <w:rsid w:val="00E733DB"/>
    <w:rsid w:val="00E80B30"/>
    <w:rsid w:val="00E82855"/>
    <w:rsid w:val="00E82904"/>
    <w:rsid w:val="00E85D39"/>
    <w:rsid w:val="00E86D9B"/>
    <w:rsid w:val="00E90153"/>
    <w:rsid w:val="00E90CED"/>
    <w:rsid w:val="00E9376A"/>
    <w:rsid w:val="00E97B44"/>
    <w:rsid w:val="00EA05C9"/>
    <w:rsid w:val="00EA0721"/>
    <w:rsid w:val="00EA1B4E"/>
    <w:rsid w:val="00EA29E5"/>
    <w:rsid w:val="00EA2BC7"/>
    <w:rsid w:val="00EA591B"/>
    <w:rsid w:val="00EB56A6"/>
    <w:rsid w:val="00EB6A4A"/>
    <w:rsid w:val="00EC0D0D"/>
    <w:rsid w:val="00EC155E"/>
    <w:rsid w:val="00EC3199"/>
    <w:rsid w:val="00EC4393"/>
    <w:rsid w:val="00EC5179"/>
    <w:rsid w:val="00ED154A"/>
    <w:rsid w:val="00ED16AE"/>
    <w:rsid w:val="00ED2AB8"/>
    <w:rsid w:val="00ED4059"/>
    <w:rsid w:val="00EE1312"/>
    <w:rsid w:val="00EE199A"/>
    <w:rsid w:val="00EE27BD"/>
    <w:rsid w:val="00EE324A"/>
    <w:rsid w:val="00EE388C"/>
    <w:rsid w:val="00EF4E9D"/>
    <w:rsid w:val="00EF54E5"/>
    <w:rsid w:val="00EF5632"/>
    <w:rsid w:val="00EF6D1F"/>
    <w:rsid w:val="00EF70F1"/>
    <w:rsid w:val="00EF73F8"/>
    <w:rsid w:val="00F01D1A"/>
    <w:rsid w:val="00F02C0F"/>
    <w:rsid w:val="00F06916"/>
    <w:rsid w:val="00F0750E"/>
    <w:rsid w:val="00F10C32"/>
    <w:rsid w:val="00F1458F"/>
    <w:rsid w:val="00F166EB"/>
    <w:rsid w:val="00F2424C"/>
    <w:rsid w:val="00F30274"/>
    <w:rsid w:val="00F316E1"/>
    <w:rsid w:val="00F3387A"/>
    <w:rsid w:val="00F33935"/>
    <w:rsid w:val="00F33A24"/>
    <w:rsid w:val="00F4024F"/>
    <w:rsid w:val="00F42E7F"/>
    <w:rsid w:val="00F43C8D"/>
    <w:rsid w:val="00F44C70"/>
    <w:rsid w:val="00F44C8A"/>
    <w:rsid w:val="00F46124"/>
    <w:rsid w:val="00F475DA"/>
    <w:rsid w:val="00F524FB"/>
    <w:rsid w:val="00F53A88"/>
    <w:rsid w:val="00F54018"/>
    <w:rsid w:val="00F543EF"/>
    <w:rsid w:val="00F54F2F"/>
    <w:rsid w:val="00F56286"/>
    <w:rsid w:val="00F615D7"/>
    <w:rsid w:val="00F616AF"/>
    <w:rsid w:val="00F61EA9"/>
    <w:rsid w:val="00F648BF"/>
    <w:rsid w:val="00F64B38"/>
    <w:rsid w:val="00F64E04"/>
    <w:rsid w:val="00F6510F"/>
    <w:rsid w:val="00F675AB"/>
    <w:rsid w:val="00F67F7C"/>
    <w:rsid w:val="00F70EE6"/>
    <w:rsid w:val="00F72159"/>
    <w:rsid w:val="00F75596"/>
    <w:rsid w:val="00F75C21"/>
    <w:rsid w:val="00F76371"/>
    <w:rsid w:val="00F80A7A"/>
    <w:rsid w:val="00F810BD"/>
    <w:rsid w:val="00F82684"/>
    <w:rsid w:val="00F871D4"/>
    <w:rsid w:val="00F9052F"/>
    <w:rsid w:val="00F935F0"/>
    <w:rsid w:val="00FA45CD"/>
    <w:rsid w:val="00FB7A15"/>
    <w:rsid w:val="00FB7CCC"/>
    <w:rsid w:val="00FC0400"/>
    <w:rsid w:val="00FC2F3B"/>
    <w:rsid w:val="00FC6FD7"/>
    <w:rsid w:val="00FD3C88"/>
    <w:rsid w:val="00FD6FC0"/>
    <w:rsid w:val="00FE1DAA"/>
    <w:rsid w:val="00FE3B42"/>
    <w:rsid w:val="00FE4564"/>
    <w:rsid w:val="00FE5E1D"/>
    <w:rsid w:val="00FF35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i1">
    <w:name w:val="Normaali1"/>
    <w:uiPriority w:val="99"/>
    <w:rsid w:val="00CD065D"/>
    <w:pPr>
      <w:widowControl w:val="0"/>
      <w:adjustRightInd w:val="0"/>
      <w:spacing w:after="0" w:line="360" w:lineRule="auto"/>
      <w:jc w:val="both"/>
      <w:textAlignment w:val="baseline"/>
    </w:pPr>
    <w:rPr>
      <w:rFonts w:ascii="Dutch" w:eastAsia="Times New Roman" w:hAnsi="Dutch" w:cs="Times New Roman"/>
      <w:sz w:val="24"/>
      <w:szCs w:val="20"/>
      <w:lang w:val="fi-FI" w:eastAsia="fi-FI"/>
    </w:rPr>
  </w:style>
  <w:style w:type="character" w:styleId="Hyperlink">
    <w:name w:val="Hyperlink"/>
    <w:basedOn w:val="DefaultParagraphFont"/>
    <w:rsid w:val="00340386"/>
    <w:rPr>
      <w:color w:val="0000FF"/>
      <w:u w:val="single"/>
    </w:rPr>
  </w:style>
  <w:style w:type="paragraph" w:styleId="Header">
    <w:name w:val="header"/>
    <w:basedOn w:val="Normal"/>
    <w:link w:val="HeaderChar"/>
    <w:uiPriority w:val="99"/>
    <w:semiHidden/>
    <w:unhideWhenUsed/>
    <w:rsid w:val="004821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21EA"/>
  </w:style>
  <w:style w:type="paragraph" w:styleId="Footer">
    <w:name w:val="footer"/>
    <w:basedOn w:val="Normal"/>
    <w:link w:val="FooterChar"/>
    <w:uiPriority w:val="99"/>
    <w:unhideWhenUsed/>
    <w:rsid w:val="00482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1EA"/>
  </w:style>
  <w:style w:type="paragraph" w:styleId="BalloonText">
    <w:name w:val="Balloon Text"/>
    <w:basedOn w:val="Normal"/>
    <w:link w:val="BalloonTextChar"/>
    <w:uiPriority w:val="99"/>
    <w:semiHidden/>
    <w:unhideWhenUsed/>
    <w:rsid w:val="002A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16"/>
    <w:rPr>
      <w:rFonts w:ascii="Tahoma" w:hAnsi="Tahoma" w:cs="Tahoma"/>
      <w:sz w:val="16"/>
      <w:szCs w:val="16"/>
    </w:rPr>
  </w:style>
  <w:style w:type="paragraph" w:styleId="EndnoteText">
    <w:name w:val="endnote text"/>
    <w:basedOn w:val="Normal"/>
    <w:link w:val="EndnoteTextChar"/>
    <w:uiPriority w:val="99"/>
    <w:semiHidden/>
    <w:unhideWhenUsed/>
    <w:rsid w:val="00D53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3537"/>
    <w:rPr>
      <w:sz w:val="20"/>
      <w:szCs w:val="20"/>
    </w:rPr>
  </w:style>
  <w:style w:type="character" w:styleId="EndnoteReference">
    <w:name w:val="endnote reference"/>
    <w:basedOn w:val="DefaultParagraphFont"/>
    <w:uiPriority w:val="99"/>
    <w:semiHidden/>
    <w:unhideWhenUsed/>
    <w:rsid w:val="00D53537"/>
    <w:rPr>
      <w:vertAlign w:val="superscript"/>
    </w:rPr>
  </w:style>
  <w:style w:type="table" w:styleId="TableGrid">
    <w:name w:val="Table Grid"/>
    <w:basedOn w:val="TableNormal"/>
    <w:rsid w:val="00226B94"/>
    <w:pPr>
      <w:spacing w:after="0" w:line="240" w:lineRule="auto"/>
    </w:pPr>
    <w:rPr>
      <w:rFonts w:ascii="Times New Roman" w:eastAsia="SimSun" w:hAnsi="Times New Roman" w:cs="Times New Roman"/>
      <w:sz w:val="20"/>
      <w:szCs w:val="20"/>
      <w:lang w:val="fi-FI"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hyperlink" Target="mailto:tony.flegg@uwe.ac.uk"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http://epp.eurostat.ec.europa.eu/portal/page/portal/esa95_supply_use_input_tables/data/workbooks"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www.stat.fi"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hyperlink" Target="mailto:timo.tohmo@econ.jyu.fi" TargetMode="External"/><Relationship Id="rId51" Type="http://schemas.openxmlformats.org/officeDocument/2006/relationships/hyperlink" Target="https://owa.uwe.ac.uk/OWA/redir.aspx?C=e9afb5e0064b4ee297abc554cc230073&amp;URL=http%3a%2f%2fmpra.ub.uni-muenchen.de%2f30797%2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3CD3-D667-46C4-809F-D3F3F57E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7419</Words>
  <Characters>42294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2011-10-02T09:09:00Z</cp:lastPrinted>
  <dcterms:created xsi:type="dcterms:W3CDTF">2012-03-30T10:49:00Z</dcterms:created>
  <dcterms:modified xsi:type="dcterms:W3CDTF">2012-04-02T21:48:00Z</dcterms:modified>
</cp:coreProperties>
</file>