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B128" w14:textId="0913C643" w:rsidR="00850B74" w:rsidRDefault="004D5B1B" w:rsidP="004D3384">
      <w:pPr>
        <w:pStyle w:val="Heading1"/>
        <w:numPr>
          <w:ilvl w:val="0"/>
          <w:numId w:val="0"/>
        </w:numPr>
        <w:spacing w:line="480" w:lineRule="auto"/>
        <w:jc w:val="center"/>
        <w:rPr>
          <w:rFonts w:ascii="Calibri;sans-serif" w:hAnsi="Calibri;sans-serif"/>
          <w:color w:val="1F497D"/>
          <w:sz w:val="22"/>
        </w:rPr>
      </w:pPr>
      <w:r>
        <w:t xml:space="preserve">Techniques for advancing a </w:t>
      </w:r>
      <w:proofErr w:type="spellStart"/>
      <w:r>
        <w:t>nasointestinal</w:t>
      </w:r>
      <w:proofErr w:type="spellEnd"/>
      <w:r>
        <w:t xml:space="preserve"> tube.</w:t>
      </w:r>
    </w:p>
    <w:p w14:paraId="4703FEEF" w14:textId="77777777" w:rsidR="00850B74" w:rsidRDefault="004D5B1B">
      <w:pPr>
        <w:pStyle w:val="Heading1"/>
        <w:numPr>
          <w:ilvl w:val="0"/>
          <w:numId w:val="0"/>
        </w:numPr>
        <w:spacing w:line="480" w:lineRule="auto"/>
      </w:pPr>
      <w:r>
        <w:t>A</w:t>
      </w:r>
      <w:r>
        <w:t>bstract</w:t>
      </w:r>
    </w:p>
    <w:p w14:paraId="7F57ED07" w14:textId="77777777" w:rsidR="00850B74" w:rsidRDefault="004D5B1B">
      <w:pPr>
        <w:spacing w:line="480" w:lineRule="auto"/>
        <w:jc w:val="both"/>
      </w:pPr>
      <w:r>
        <w:rPr>
          <w:b/>
          <w:szCs w:val="20"/>
        </w:rPr>
        <w:t xml:space="preserve">Background: </w:t>
      </w:r>
      <w:r>
        <w:rPr>
          <w:szCs w:val="20"/>
        </w:rPr>
        <w:t xml:space="preserve">Delayed gastric emptying (DGE) is a major cause of undernutrition that can be overcome using </w:t>
      </w:r>
      <w:proofErr w:type="spellStart"/>
      <w:r>
        <w:rPr>
          <w:szCs w:val="20"/>
        </w:rPr>
        <w:t>nasointestinal</w:t>
      </w:r>
      <w:proofErr w:type="spellEnd"/>
      <w:r>
        <w:rPr>
          <w:szCs w:val="20"/>
        </w:rPr>
        <w:t xml:space="preserve"> (NI) feeding, but tube placement often fails. We analyse</w:t>
      </w:r>
      <w:r>
        <w:rPr>
          <w:szCs w:val="20"/>
          <w:lang w:eastAsia="uz-Cyrl-UZ" w:bidi="uz-Cyrl-UZ"/>
        </w:rPr>
        <w:t xml:space="preserve"> which techniques enable successful NI tube placement</w:t>
      </w:r>
      <w:r>
        <w:rPr>
          <w:szCs w:val="20"/>
        </w:rPr>
        <w:t>.</w:t>
      </w:r>
    </w:p>
    <w:p w14:paraId="6B2D11BD" w14:textId="77777777" w:rsidR="00850B74" w:rsidRDefault="004D5B1B">
      <w:pPr>
        <w:spacing w:line="480" w:lineRule="auto"/>
        <w:jc w:val="both"/>
      </w:pPr>
      <w:r>
        <w:rPr>
          <w:b/>
          <w:bCs/>
          <w:szCs w:val="20"/>
        </w:rPr>
        <w:t>Methods:</w:t>
      </w:r>
      <w:r>
        <w:rPr>
          <w:szCs w:val="20"/>
        </w:rPr>
        <w:t xml:space="preserve"> E</w:t>
      </w:r>
      <w:r>
        <w:rPr>
          <w:szCs w:val="20"/>
        </w:rPr>
        <w:t>fficacy of tube</w:t>
      </w:r>
      <w:r>
        <w:rPr>
          <w:rFonts w:ascii="ArialMT" w:hAnsi="ArialMT"/>
          <w:color w:val="000000"/>
          <w:szCs w:val="20"/>
          <w:lang w:eastAsia="uz-Cyrl-UZ" w:bidi="uz-Cyrl-UZ"/>
        </w:rPr>
        <w:t xml:space="preserve"> technique was determined at each of 6 anatomical points: Nose, nasopharynx-oesophagus, stomach-upper and -lower, duodenum part-1 and intestine.</w:t>
      </w:r>
    </w:p>
    <w:p w14:paraId="3B0E6497" w14:textId="77777777" w:rsidR="00850B74" w:rsidRDefault="004D5B1B">
      <w:pPr>
        <w:spacing w:line="480" w:lineRule="auto"/>
        <w:jc w:val="both"/>
      </w:pPr>
      <w:r>
        <w:rPr>
          <w:b/>
          <w:bCs/>
          <w:szCs w:val="20"/>
        </w:rPr>
        <w:t xml:space="preserve">Results: </w:t>
      </w:r>
      <w:r>
        <w:rPr>
          <w:szCs w:val="20"/>
        </w:rPr>
        <w:t>In 913 first NI tube placements, significant associations with tube advancement were fo</w:t>
      </w:r>
      <w:r>
        <w:rPr>
          <w:szCs w:val="20"/>
        </w:rPr>
        <w:t xml:space="preserve">und in the pharynx (head tilt, jaw thrust, laryngoscopy), </w:t>
      </w:r>
      <w:proofErr w:type="spellStart"/>
      <w:r>
        <w:rPr>
          <w:szCs w:val="20"/>
        </w:rPr>
        <w:t>stomach_upper</w:t>
      </w:r>
      <w:proofErr w:type="spellEnd"/>
      <w:r>
        <w:rPr>
          <w:szCs w:val="20"/>
        </w:rPr>
        <w:t xml:space="preserve"> (air insufflation, 10cm or 20-30cm flexible tube tip ± reverse </w:t>
      </w:r>
      <w:proofErr w:type="spellStart"/>
      <w:r>
        <w:rPr>
          <w:szCs w:val="20"/>
        </w:rPr>
        <w:t>Seldinger</w:t>
      </w:r>
      <w:proofErr w:type="spellEnd"/>
      <w:r>
        <w:rPr>
          <w:szCs w:val="20"/>
        </w:rPr>
        <w:t xml:space="preserve"> manoeuvre), </w:t>
      </w:r>
      <w:proofErr w:type="spellStart"/>
      <w:r>
        <w:rPr>
          <w:szCs w:val="20"/>
        </w:rPr>
        <w:t>stomach_lower</w:t>
      </w:r>
      <w:proofErr w:type="spellEnd"/>
      <w:r>
        <w:rPr>
          <w:szCs w:val="20"/>
        </w:rPr>
        <w:t xml:space="preserve"> (air insufflation) and duodenum part-1 and beyond part-2 (flexible tip and combinatio</w:t>
      </w:r>
      <w:r>
        <w:rPr>
          <w:szCs w:val="20"/>
        </w:rPr>
        <w:t xml:space="preserve">ns of micro-advance, slack removal, wire stiffener or prokinetic drugs). </w:t>
      </w:r>
    </w:p>
    <w:p w14:paraId="3235C21C" w14:textId="77777777" w:rsidR="00850B74" w:rsidRDefault="004D5B1B">
      <w:pPr>
        <w:spacing w:line="480" w:lineRule="auto"/>
        <w:jc w:val="both"/>
      </w:pPr>
      <w:r>
        <w:rPr>
          <w:b/>
          <w:szCs w:val="20"/>
        </w:rPr>
        <w:t xml:space="preserve">Conclusion: </w:t>
      </w:r>
      <w:bookmarkStart w:id="0" w:name="__DdeLink__4205_36694785051"/>
      <w:bookmarkEnd w:id="0"/>
      <w:r>
        <w:rPr>
          <w:szCs w:val="20"/>
          <w:lang w:eastAsia="uz-Cyrl-UZ" w:bidi="uz-Cyrl-UZ"/>
        </w:rPr>
        <w:t>This is the first study to show what techniques are associated with tube advancement and the alimentary tract level they are specific to.</w:t>
      </w:r>
    </w:p>
    <w:p w14:paraId="53646A10" w14:textId="77777777" w:rsidR="00850B74" w:rsidRDefault="00850B74">
      <w:pPr>
        <w:spacing w:line="480" w:lineRule="auto"/>
        <w:jc w:val="both"/>
        <w:rPr>
          <w:b/>
          <w:szCs w:val="20"/>
        </w:rPr>
      </w:pPr>
    </w:p>
    <w:p w14:paraId="4E45C300" w14:textId="77777777" w:rsidR="00850B74" w:rsidRDefault="004D5B1B">
      <w:pPr>
        <w:pStyle w:val="Heading1"/>
        <w:numPr>
          <w:ilvl w:val="0"/>
          <w:numId w:val="0"/>
        </w:numPr>
      </w:pPr>
      <w:r>
        <w:t>Keywords</w:t>
      </w:r>
    </w:p>
    <w:p w14:paraId="6556B303" w14:textId="77777777" w:rsidR="00850B74" w:rsidRDefault="004D5B1B">
      <w:pPr>
        <w:pStyle w:val="BodyText"/>
      </w:pPr>
      <w:r>
        <w:rPr>
          <w:szCs w:val="20"/>
          <w:lang w:eastAsia="uz-Cyrl-UZ" w:bidi="uz-Cyrl-UZ"/>
        </w:rPr>
        <w:t xml:space="preserve">Manoeuvre, </w:t>
      </w:r>
      <w:proofErr w:type="spellStart"/>
      <w:r>
        <w:rPr>
          <w:szCs w:val="20"/>
          <w:lang w:eastAsia="uz-Cyrl-UZ" w:bidi="uz-Cyrl-UZ"/>
        </w:rPr>
        <w:t>n</w:t>
      </w:r>
      <w:r>
        <w:t>asointesti</w:t>
      </w:r>
      <w:r>
        <w:t>nal</w:t>
      </w:r>
      <w:proofErr w:type="spellEnd"/>
      <w:r>
        <w:t xml:space="preserve">, </w:t>
      </w:r>
      <w:proofErr w:type="spellStart"/>
      <w:r>
        <w:t>nasojejunal</w:t>
      </w:r>
      <w:proofErr w:type="spellEnd"/>
      <w:r>
        <w:t>, technique, tube advance.</w:t>
      </w:r>
    </w:p>
    <w:p w14:paraId="4A1E5607" w14:textId="77777777" w:rsidR="00850B74" w:rsidRDefault="004D5B1B">
      <w:pPr>
        <w:pStyle w:val="BodyText"/>
        <w:rPr>
          <w:b/>
          <w:szCs w:val="20"/>
        </w:rPr>
      </w:pPr>
      <w:r>
        <w:br w:type="page"/>
      </w:r>
    </w:p>
    <w:p w14:paraId="08D71F84" w14:textId="77777777" w:rsidR="00850B74" w:rsidRDefault="004D5B1B">
      <w:pPr>
        <w:pStyle w:val="Heading1"/>
        <w:numPr>
          <w:ilvl w:val="0"/>
          <w:numId w:val="0"/>
        </w:numPr>
        <w:spacing w:line="480" w:lineRule="auto"/>
      </w:pPr>
      <w:r>
        <w:lastRenderedPageBreak/>
        <w:t>Introduction</w:t>
      </w:r>
    </w:p>
    <w:p w14:paraId="3FE0BDAE" w14:textId="77777777" w:rsidR="00850B74" w:rsidRDefault="004D5B1B">
      <w:pPr>
        <w:spacing w:line="480" w:lineRule="auto"/>
        <w:jc w:val="both"/>
      </w:pPr>
      <w:r>
        <w:rPr>
          <w:color w:val="000000"/>
          <w:szCs w:val="20"/>
        </w:rPr>
        <w:t>Delayed gastric emptying (DGE) occurs in 30-46% of critically ill patients</w:t>
      </w:r>
      <w:r>
        <w:rPr>
          <w:color w:val="000000"/>
          <w:szCs w:val="20"/>
          <w:vertAlign w:val="superscript"/>
        </w:rPr>
        <w:t>1-2</w:t>
      </w:r>
      <w:r>
        <w:rPr>
          <w:color w:val="000000"/>
          <w:szCs w:val="20"/>
        </w:rPr>
        <w:t xml:space="preserve"> </w:t>
      </w:r>
      <w:r>
        <w:rPr>
          <w:color w:val="9F9F9F"/>
          <w:szCs w:val="20"/>
        </w:rPr>
        <w:t>[</w:t>
      </w:r>
      <w:proofErr w:type="spellStart"/>
      <w:r>
        <w:rPr>
          <w:color w:val="9F9F9F"/>
          <w:szCs w:val="20"/>
        </w:rPr>
        <w:t>Gungabissoon</w:t>
      </w:r>
      <w:proofErr w:type="spellEnd"/>
      <w:r>
        <w:rPr>
          <w:color w:val="9F9F9F"/>
          <w:szCs w:val="20"/>
        </w:rPr>
        <w:t xml:space="preserve"> et al, 2015; </w:t>
      </w:r>
      <w:proofErr w:type="spellStart"/>
      <w:r>
        <w:rPr>
          <w:color w:val="9F9F9F"/>
          <w:szCs w:val="20"/>
        </w:rPr>
        <w:t>Mentec</w:t>
      </w:r>
      <w:proofErr w:type="spellEnd"/>
      <w:r>
        <w:rPr>
          <w:color w:val="9F9F9F"/>
          <w:szCs w:val="20"/>
        </w:rPr>
        <w:t xml:space="preserve"> et al, 2001]</w:t>
      </w:r>
      <w:r>
        <w:rPr>
          <w:color w:val="000000"/>
          <w:szCs w:val="20"/>
        </w:rPr>
        <w:t xml:space="preserve"> and is associated with prolonged ventilation, ICU and hospital stay and i</w:t>
      </w:r>
      <w:r>
        <w:rPr>
          <w:color w:val="000000"/>
          <w:szCs w:val="20"/>
        </w:rPr>
        <w:t xml:space="preserve">ncreased mortality </w:t>
      </w:r>
      <w:r>
        <w:rPr>
          <w:color w:val="9F9F9F"/>
          <w:szCs w:val="20"/>
        </w:rPr>
        <w:t>[</w:t>
      </w:r>
      <w:proofErr w:type="spellStart"/>
      <w:r>
        <w:rPr>
          <w:color w:val="9F9F9F"/>
          <w:szCs w:val="20"/>
        </w:rPr>
        <w:t>Gungabissoon</w:t>
      </w:r>
      <w:proofErr w:type="spellEnd"/>
      <w:r>
        <w:rPr>
          <w:color w:val="9F9F9F"/>
          <w:szCs w:val="20"/>
        </w:rPr>
        <w:t xml:space="preserve"> et al, 2015; Nguyen et al, 2007]</w:t>
      </w:r>
      <w:r>
        <w:rPr>
          <w:color w:val="000000"/>
          <w:szCs w:val="20"/>
        </w:rPr>
        <w:t>.</w:t>
      </w:r>
      <w:r>
        <w:rPr>
          <w:color w:val="000000"/>
          <w:szCs w:val="20"/>
          <w:vertAlign w:val="superscript"/>
        </w:rPr>
        <w:t>1,3</w:t>
      </w:r>
      <w:r>
        <w:rPr>
          <w:color w:val="000000"/>
          <w:szCs w:val="20"/>
        </w:rPr>
        <w:t xml:space="preserve"> Although a causal link to these outcomes is not certain, DGE is associated with reduced feed and drug delivery </w:t>
      </w:r>
      <w:r>
        <w:rPr>
          <w:color w:val="9F9F9F"/>
          <w:szCs w:val="20"/>
        </w:rPr>
        <w:t>[</w:t>
      </w:r>
      <w:proofErr w:type="spellStart"/>
      <w:r>
        <w:rPr>
          <w:color w:val="9F9F9F"/>
          <w:szCs w:val="20"/>
        </w:rPr>
        <w:t>Gungabissoon</w:t>
      </w:r>
      <w:proofErr w:type="spellEnd"/>
      <w:r>
        <w:rPr>
          <w:color w:val="9F9F9F"/>
          <w:szCs w:val="20"/>
        </w:rPr>
        <w:t xml:space="preserve"> et al, 2015]</w:t>
      </w:r>
      <w:r>
        <w:rPr>
          <w:color w:val="000000"/>
          <w:szCs w:val="20"/>
        </w:rPr>
        <w:t>.</w:t>
      </w:r>
      <w:r>
        <w:rPr>
          <w:color w:val="000000"/>
          <w:szCs w:val="20"/>
          <w:vertAlign w:val="superscript"/>
        </w:rPr>
        <w:t>1</w:t>
      </w:r>
      <w:r>
        <w:rPr>
          <w:color w:val="000000"/>
          <w:szCs w:val="20"/>
        </w:rPr>
        <w:t xml:space="preserve"> However, early EN remains preferable to delaye</w:t>
      </w:r>
      <w:r>
        <w:rPr>
          <w:color w:val="000000"/>
          <w:szCs w:val="20"/>
        </w:rPr>
        <w:t xml:space="preserve">d nutrient intake or parenteral nutrition because it is associated with reduced mortality and infection </w:t>
      </w:r>
      <w:r>
        <w:rPr>
          <w:color w:val="9F9F9F"/>
          <w:szCs w:val="20"/>
        </w:rPr>
        <w:t>[CCN, 2021]</w:t>
      </w:r>
      <w:r>
        <w:rPr>
          <w:color w:val="000000"/>
          <w:szCs w:val="20"/>
        </w:rPr>
        <w:t>.</w:t>
      </w:r>
      <w:r>
        <w:rPr>
          <w:color w:val="000000"/>
          <w:szCs w:val="20"/>
          <w:vertAlign w:val="superscript"/>
        </w:rPr>
        <w:t>4</w:t>
      </w:r>
      <w:r>
        <w:rPr>
          <w:color w:val="000000"/>
          <w:szCs w:val="20"/>
        </w:rPr>
        <w:t xml:space="preserve"> Prokinetic drugs reduce DGE </w:t>
      </w:r>
      <w:r>
        <w:rPr>
          <w:color w:val="9F9F9F"/>
          <w:szCs w:val="20"/>
        </w:rPr>
        <w:t>[Lewis et al, 2016]</w:t>
      </w:r>
      <w:r>
        <w:rPr>
          <w:color w:val="000000"/>
          <w:szCs w:val="20"/>
        </w:rPr>
        <w:t>,</w:t>
      </w:r>
      <w:r>
        <w:rPr>
          <w:color w:val="000000"/>
          <w:szCs w:val="20"/>
          <w:vertAlign w:val="superscript"/>
        </w:rPr>
        <w:t>5</w:t>
      </w:r>
      <w:r>
        <w:rPr>
          <w:color w:val="000000"/>
          <w:szCs w:val="20"/>
        </w:rPr>
        <w:t xml:space="preserve"> but even combined metoclopramide and erythromycin treatment is associated with tachyphyl</w:t>
      </w:r>
      <w:r>
        <w:rPr>
          <w:color w:val="000000"/>
          <w:szCs w:val="20"/>
        </w:rPr>
        <w:t xml:space="preserve">axis </w:t>
      </w:r>
      <w:r>
        <w:rPr>
          <w:color w:val="9F9F9F"/>
          <w:szCs w:val="20"/>
        </w:rPr>
        <w:t>[Nguyen et al, 2007a]</w:t>
      </w:r>
      <w:r>
        <w:rPr>
          <w:color w:val="000000"/>
          <w:szCs w:val="20"/>
        </w:rPr>
        <w:t>.</w:t>
      </w:r>
      <w:r>
        <w:rPr>
          <w:color w:val="000000"/>
          <w:szCs w:val="20"/>
          <w:vertAlign w:val="superscript"/>
        </w:rPr>
        <w:t>6</w:t>
      </w:r>
      <w:r>
        <w:rPr>
          <w:color w:val="000000"/>
          <w:szCs w:val="20"/>
        </w:rPr>
        <w:t xml:space="preserve"> Conversely, </w:t>
      </w:r>
      <w:proofErr w:type="spellStart"/>
      <w:r>
        <w:rPr>
          <w:color w:val="000000"/>
          <w:szCs w:val="20"/>
        </w:rPr>
        <w:t>nasointestinal</w:t>
      </w:r>
      <w:proofErr w:type="spellEnd"/>
      <w:r>
        <w:rPr>
          <w:color w:val="000000"/>
          <w:szCs w:val="20"/>
        </w:rPr>
        <w:t xml:space="preserve"> (NI) feeding, from duodenum part-1 to the jejunum, delivers more nutrition in patients with DGE refractory to metoclopramide treatment when compared with nasogastric (NG) feeding plus prokinetics </w:t>
      </w:r>
      <w:r>
        <w:rPr>
          <w:color w:val="9F9F9F"/>
          <w:szCs w:val="20"/>
        </w:rPr>
        <w:t>[Tay</w:t>
      </w:r>
      <w:r>
        <w:rPr>
          <w:color w:val="9F9F9F"/>
          <w:szCs w:val="20"/>
        </w:rPr>
        <w:t>lor et al, 2016]</w:t>
      </w:r>
      <w:r>
        <w:rPr>
          <w:color w:val="000000"/>
          <w:szCs w:val="20"/>
        </w:rPr>
        <w:t>.</w:t>
      </w:r>
      <w:r>
        <w:rPr>
          <w:color w:val="000000"/>
          <w:szCs w:val="20"/>
          <w:vertAlign w:val="superscript"/>
        </w:rPr>
        <w:t>7</w:t>
      </w:r>
      <w:r>
        <w:rPr>
          <w:color w:val="000000"/>
          <w:szCs w:val="20"/>
        </w:rPr>
        <w:t xml:space="preserve"> However, aspiration risk appears to decline as NI placement becomes more distal </w:t>
      </w:r>
      <w:r>
        <w:rPr>
          <w:color w:val="9F9F9F"/>
          <w:szCs w:val="20"/>
        </w:rPr>
        <w:t>[Metheny et al, 2011]</w:t>
      </w:r>
      <w:r>
        <w:rPr>
          <w:szCs w:val="20"/>
        </w:rPr>
        <w:t>.</w:t>
      </w:r>
      <w:r>
        <w:rPr>
          <w:color w:val="000000"/>
          <w:szCs w:val="20"/>
          <w:vertAlign w:val="superscript"/>
        </w:rPr>
        <w:t xml:space="preserve">8 </w:t>
      </w:r>
      <w:r>
        <w:rPr>
          <w:color w:val="000000"/>
          <w:szCs w:val="20"/>
        </w:rPr>
        <w:t xml:space="preserve">In addition, NI feeding, rather than NG, was associated with less reflux, vomiting and ventilator-associated pneumonia </w:t>
      </w:r>
      <w:r>
        <w:rPr>
          <w:color w:val="9F9F9F"/>
          <w:szCs w:val="20"/>
        </w:rPr>
        <w:t>[Hsu et al, 2009; Sajid et al, 2014; Wan et al, 2015]</w:t>
      </w:r>
      <w:r>
        <w:rPr>
          <w:color w:val="000000"/>
          <w:szCs w:val="20"/>
          <w:vertAlign w:val="superscript"/>
        </w:rPr>
        <w:t>9-11</w:t>
      </w:r>
      <w:r>
        <w:rPr>
          <w:szCs w:val="20"/>
        </w:rPr>
        <w:t xml:space="preserve"> </w:t>
      </w:r>
    </w:p>
    <w:p w14:paraId="2BD994ED" w14:textId="77777777" w:rsidR="00850B74" w:rsidRDefault="00850B74">
      <w:pPr>
        <w:pStyle w:val="BodyText"/>
        <w:spacing w:line="480" w:lineRule="auto"/>
        <w:jc w:val="both"/>
        <w:rPr>
          <w:szCs w:val="20"/>
        </w:rPr>
      </w:pPr>
    </w:p>
    <w:p w14:paraId="55332455" w14:textId="77777777" w:rsidR="00850B74" w:rsidRDefault="004D5B1B">
      <w:pPr>
        <w:pStyle w:val="BodyText"/>
        <w:spacing w:line="480" w:lineRule="auto"/>
        <w:jc w:val="both"/>
      </w:pPr>
      <w:r>
        <w:rPr>
          <w:szCs w:val="20"/>
        </w:rPr>
        <w:t xml:space="preserve">Endoscopy and fluoroscopy are highly successful in achieving intestinal tube </w:t>
      </w:r>
      <w:r>
        <w:rPr>
          <w:szCs w:val="20"/>
        </w:rPr>
        <w:t xml:space="preserve">placement, but increase clinical risk from their invasive nature, irradiation, off-ward </w:t>
      </w:r>
      <w:proofErr w:type="gramStart"/>
      <w:r>
        <w:rPr>
          <w:szCs w:val="20"/>
        </w:rPr>
        <w:t>location</w:t>
      </w:r>
      <w:proofErr w:type="gramEnd"/>
      <w:r>
        <w:rPr>
          <w:szCs w:val="20"/>
        </w:rPr>
        <w:t xml:space="preserve"> and exposure to infection. Guided bedside tube placement would minimise these risks and any delay to feeding. Unfortunately, published techniques for achieving</w:t>
      </w:r>
      <w:r>
        <w:rPr>
          <w:szCs w:val="20"/>
        </w:rPr>
        <w:t xml:space="preserve"> intestinal placement are mostly limited to </w:t>
      </w:r>
      <w:r>
        <w:rPr>
          <w:rFonts w:cs="Arial"/>
          <w:color w:val="000000"/>
          <w:szCs w:val="20"/>
        </w:rPr>
        <w:t>moving the tube through the pylorus. Using prokinetic drugs, combining air insufflation + right lateral decubitus position + a weighted tube or using tube rotation with a bent guide-wire, failed to reach the inte</w:t>
      </w:r>
      <w:r>
        <w:rPr>
          <w:rFonts w:cs="Arial"/>
          <w:color w:val="000000"/>
          <w:szCs w:val="20"/>
        </w:rPr>
        <w:t xml:space="preserve">stine in 8-17% and tubes only advanced beyond duodenum part-3 in 17-22% </w:t>
      </w:r>
      <w:r>
        <w:rPr>
          <w:rFonts w:cs="Arial"/>
          <w:color w:val="9F9F9F"/>
          <w:szCs w:val="20"/>
        </w:rPr>
        <w:t xml:space="preserve">[Schulz et al, 1993; Ugo et al, 1992; </w:t>
      </w:r>
      <w:proofErr w:type="spellStart"/>
      <w:r>
        <w:rPr>
          <w:rFonts w:cs="Arial"/>
          <w:color w:val="9F9F9F"/>
          <w:szCs w:val="20"/>
        </w:rPr>
        <w:t>Zalogo</w:t>
      </w:r>
      <w:proofErr w:type="spellEnd"/>
      <w:r>
        <w:rPr>
          <w:rFonts w:cs="Arial"/>
          <w:color w:val="9F9F9F"/>
          <w:szCs w:val="20"/>
        </w:rPr>
        <w:t>, 1991]</w:t>
      </w:r>
      <w:r>
        <w:rPr>
          <w:rFonts w:cs="Arial"/>
          <w:color w:val="000000"/>
          <w:szCs w:val="20"/>
        </w:rPr>
        <w:t>.</w:t>
      </w:r>
      <w:r>
        <w:rPr>
          <w:rFonts w:cs="Arial"/>
          <w:color w:val="000000"/>
          <w:szCs w:val="20"/>
          <w:vertAlign w:val="superscript"/>
        </w:rPr>
        <w:t>12-14</w:t>
      </w:r>
      <w:r>
        <w:rPr>
          <w:rFonts w:cs="Arial"/>
          <w:color w:val="000000"/>
          <w:szCs w:val="20"/>
        </w:rPr>
        <w:t xml:space="preserve"> </w:t>
      </w:r>
      <w:r>
        <w:rPr>
          <w:rFonts w:cs="Arial"/>
          <w:szCs w:val="20"/>
        </w:rPr>
        <w:t xml:space="preserve">Hawk and Valdivia </w:t>
      </w:r>
      <w:r>
        <w:rPr>
          <w:rFonts w:cs="Arial"/>
          <w:color w:val="9F9F9F"/>
          <w:szCs w:val="20"/>
        </w:rPr>
        <w:t>[2021]</w:t>
      </w:r>
      <w:r>
        <w:rPr>
          <w:rFonts w:cs="Arial"/>
          <w:color w:val="000000"/>
          <w:szCs w:val="20"/>
          <w:vertAlign w:val="superscript"/>
        </w:rPr>
        <w:t>15</w:t>
      </w:r>
      <w:r>
        <w:rPr>
          <w:rFonts w:cs="Arial"/>
          <w:color w:val="000000"/>
          <w:szCs w:val="20"/>
        </w:rPr>
        <w:t xml:space="preserve"> suggested operator skill as a reason for improved guided versus blind transpyloric tube placement </w:t>
      </w:r>
      <w:r>
        <w:rPr>
          <w:rFonts w:cs="Arial"/>
          <w:color w:val="9F9F9F"/>
          <w:szCs w:val="20"/>
        </w:rPr>
        <w:t>[</w:t>
      </w:r>
      <w:r>
        <w:rPr>
          <w:rFonts w:cs="Arial"/>
          <w:color w:val="9F9F9F"/>
          <w:szCs w:val="20"/>
        </w:rPr>
        <w:t xml:space="preserve">Brown et al, 2017; </w:t>
      </w:r>
      <w:proofErr w:type="spellStart"/>
      <w:r>
        <w:rPr>
          <w:rFonts w:cs="Arial"/>
          <w:color w:val="9F9F9F"/>
          <w:szCs w:val="20"/>
        </w:rPr>
        <w:t>Goggans</w:t>
      </w:r>
      <w:proofErr w:type="spellEnd"/>
      <w:r>
        <w:rPr>
          <w:rFonts w:cs="Arial"/>
          <w:color w:val="9F9F9F"/>
          <w:szCs w:val="20"/>
        </w:rPr>
        <w:t xml:space="preserve"> et al, 2017]</w:t>
      </w:r>
      <w:r>
        <w:rPr>
          <w:rFonts w:cs="Arial"/>
          <w:color w:val="000000"/>
          <w:szCs w:val="20"/>
        </w:rPr>
        <w:t>.</w:t>
      </w:r>
      <w:r>
        <w:rPr>
          <w:rFonts w:cs="Arial"/>
          <w:color w:val="000000"/>
          <w:szCs w:val="20"/>
          <w:vertAlign w:val="superscript"/>
        </w:rPr>
        <w:t>16-17</w:t>
      </w:r>
      <w:r>
        <w:rPr>
          <w:rFonts w:cs="Arial"/>
          <w:color w:val="000000"/>
          <w:szCs w:val="20"/>
        </w:rPr>
        <w:t xml:space="preserve"> However, the success associated with guidance may only be achieved if the guidance prompts the use of techniques </w:t>
      </w:r>
      <w:r>
        <w:rPr>
          <w:rFonts w:cs="Arial"/>
          <w:color w:val="9F9F9F"/>
          <w:szCs w:val="20"/>
        </w:rPr>
        <w:t xml:space="preserve">[October and </w:t>
      </w:r>
      <w:proofErr w:type="spellStart"/>
      <w:r>
        <w:rPr>
          <w:rFonts w:cs="Arial"/>
          <w:color w:val="9F9F9F"/>
          <w:szCs w:val="20"/>
        </w:rPr>
        <w:t>Hardart</w:t>
      </w:r>
      <w:proofErr w:type="spellEnd"/>
      <w:r>
        <w:rPr>
          <w:rFonts w:cs="Arial"/>
          <w:color w:val="9F9F9F"/>
          <w:szCs w:val="20"/>
        </w:rPr>
        <w:t>, 2009]</w:t>
      </w:r>
      <w:r>
        <w:rPr>
          <w:rFonts w:cs="Arial"/>
          <w:color w:val="000000"/>
          <w:szCs w:val="20"/>
        </w:rPr>
        <w:t>.</w:t>
      </w:r>
      <w:r>
        <w:rPr>
          <w:rFonts w:cs="Arial"/>
          <w:color w:val="000000"/>
          <w:szCs w:val="20"/>
          <w:vertAlign w:val="superscript"/>
        </w:rPr>
        <w:t>18</w:t>
      </w:r>
      <w:r>
        <w:rPr>
          <w:rFonts w:cs="Arial"/>
          <w:color w:val="000000"/>
          <w:szCs w:val="20"/>
        </w:rPr>
        <w:t xml:space="preserve"> Manufacturer guidance for </w:t>
      </w:r>
      <w:proofErr w:type="spellStart"/>
      <w:r>
        <w:rPr>
          <w:rFonts w:cs="Arial"/>
          <w:color w:val="000000"/>
          <w:szCs w:val="20"/>
        </w:rPr>
        <w:t>Cortrak</w:t>
      </w:r>
      <w:proofErr w:type="spellEnd"/>
      <w:r>
        <w:rPr>
          <w:rFonts w:cs="Arial"/>
          <w:color w:val="000000"/>
          <w:szCs w:val="20"/>
        </w:rPr>
        <w:t>-guided placement suggests use of</w:t>
      </w:r>
      <w:r>
        <w:rPr>
          <w:rFonts w:cs="Arial"/>
          <w:color w:val="000000"/>
          <w:szCs w:val="20"/>
        </w:rPr>
        <w:t xml:space="preserve"> IV metoclopramide, laying the patient flat (upright for a distended abdomen), an air bolus and slow tube insertion to prevent coiling </w:t>
      </w:r>
      <w:r>
        <w:rPr>
          <w:rFonts w:cs="Arial"/>
          <w:color w:val="9F9F9F"/>
          <w:szCs w:val="20"/>
        </w:rPr>
        <w:t>[Avanos Medical Inc, 2019]</w:t>
      </w:r>
      <w:r>
        <w:rPr>
          <w:rFonts w:cs="Arial"/>
          <w:color w:val="000000"/>
          <w:szCs w:val="20"/>
        </w:rPr>
        <w:t>.</w:t>
      </w:r>
      <w:r>
        <w:rPr>
          <w:rFonts w:cs="Arial"/>
          <w:color w:val="000000"/>
          <w:szCs w:val="20"/>
          <w:vertAlign w:val="superscript"/>
        </w:rPr>
        <w:t>19</w:t>
      </w:r>
      <w:r>
        <w:rPr>
          <w:rFonts w:cs="Arial"/>
          <w:color w:val="000000"/>
          <w:szCs w:val="20"/>
        </w:rPr>
        <w:t xml:space="preserve"> However, this guidance was unsubstantiated by published citations.</w:t>
      </w:r>
      <w:r>
        <w:rPr>
          <w:rFonts w:cs="Arial"/>
          <w:color w:val="000000"/>
          <w:szCs w:val="20"/>
          <w:vertAlign w:val="superscript"/>
        </w:rPr>
        <w:t xml:space="preserve"> </w:t>
      </w:r>
      <w:r>
        <w:rPr>
          <w:rFonts w:cs="Arial"/>
          <w:color w:val="000000"/>
          <w:szCs w:val="20"/>
        </w:rPr>
        <w:t>To address the lack of s</w:t>
      </w:r>
      <w:r>
        <w:rPr>
          <w:rFonts w:cs="Arial"/>
          <w:color w:val="000000"/>
          <w:szCs w:val="20"/>
        </w:rPr>
        <w:t xml:space="preserve">ystematic evidence, we analysed techniques, </w:t>
      </w:r>
      <w:proofErr w:type="gramStart"/>
      <w:r>
        <w:rPr>
          <w:rFonts w:cs="Arial"/>
          <w:color w:val="000000"/>
          <w:szCs w:val="20"/>
        </w:rPr>
        <w:t>tried</w:t>
      </w:r>
      <w:proofErr w:type="gramEnd"/>
      <w:r>
        <w:rPr>
          <w:rFonts w:cs="Arial"/>
          <w:color w:val="000000"/>
          <w:szCs w:val="20"/>
        </w:rPr>
        <w:t xml:space="preserve"> or developed in clinical practice, </w:t>
      </w:r>
      <w:r>
        <w:rPr>
          <w:szCs w:val="20"/>
        </w:rPr>
        <w:t>to achieve</w:t>
      </w:r>
      <w:r>
        <w:rPr>
          <w:rFonts w:cs="Arial"/>
          <w:color w:val="000000"/>
          <w:szCs w:val="20"/>
        </w:rPr>
        <w:t xml:space="preserve"> tube advancement. </w:t>
      </w:r>
      <w:r>
        <w:rPr>
          <w:szCs w:val="20"/>
        </w:rPr>
        <w:t>To our knowledge, this is the first analysis of multiple techniques and their efficacy at different anatomical points.</w:t>
      </w:r>
      <w:r>
        <w:br w:type="page"/>
      </w:r>
    </w:p>
    <w:p w14:paraId="2605C1B9" w14:textId="77777777" w:rsidR="00850B74" w:rsidRDefault="004D5B1B">
      <w:pPr>
        <w:pStyle w:val="Heading1"/>
        <w:numPr>
          <w:ilvl w:val="0"/>
          <w:numId w:val="0"/>
        </w:numPr>
        <w:spacing w:line="480" w:lineRule="auto"/>
        <w:jc w:val="both"/>
      </w:pPr>
      <w:r>
        <w:lastRenderedPageBreak/>
        <w:t>Methods</w:t>
      </w:r>
    </w:p>
    <w:p w14:paraId="45E59ED0" w14:textId="77777777" w:rsidR="00850B74" w:rsidRDefault="004D5B1B">
      <w:pPr>
        <w:pStyle w:val="Heading2"/>
        <w:numPr>
          <w:ilvl w:val="0"/>
          <w:numId w:val="0"/>
        </w:numPr>
      </w:pPr>
      <w:r>
        <w:t xml:space="preserve">Design and </w:t>
      </w:r>
      <w:r>
        <w:t>data collection</w:t>
      </w:r>
    </w:p>
    <w:p w14:paraId="150A6BC7" w14:textId="77777777" w:rsidR="00850B74" w:rsidRDefault="004D5B1B">
      <w:pPr>
        <w:pStyle w:val="BodyText"/>
        <w:spacing w:line="480" w:lineRule="auto"/>
        <w:jc w:val="both"/>
      </w:pPr>
      <w:r>
        <w:rPr>
          <w:rFonts w:cs="Arial"/>
          <w:color w:val="000000"/>
          <w:szCs w:val="20"/>
        </w:rPr>
        <w:t xml:space="preserve">In a single </w:t>
      </w:r>
      <w:proofErr w:type="gramStart"/>
      <w:r>
        <w:rPr>
          <w:rFonts w:cs="Arial"/>
          <w:color w:val="000000"/>
          <w:szCs w:val="20"/>
        </w:rPr>
        <w:t>UK ICU</w:t>
      </w:r>
      <w:proofErr w:type="gramEnd"/>
      <w:r>
        <w:rPr>
          <w:rFonts w:cs="Arial"/>
          <w:color w:val="000000"/>
          <w:szCs w:val="20"/>
        </w:rPr>
        <w:t xml:space="preserve"> we retrospectively determined the success of our techniques for clinically required NI tube placements from 22.03.07 to 31.08.21. We acquired demographic data, tube position attained, </w:t>
      </w:r>
      <w:r>
        <w:rPr>
          <w:szCs w:val="20"/>
          <w:lang w:eastAsia="uz-Cyrl-UZ" w:bidi="uz-Cyrl-UZ"/>
        </w:rPr>
        <w:t xml:space="preserve">problems of advancement, </w:t>
      </w:r>
      <w:proofErr w:type="gramStart"/>
      <w:r>
        <w:rPr>
          <w:rFonts w:cs="Arial"/>
          <w:color w:val="000000"/>
          <w:szCs w:val="20"/>
        </w:rPr>
        <w:t>t</w:t>
      </w:r>
      <w:r>
        <w:rPr>
          <w:szCs w:val="20"/>
          <w:lang w:eastAsia="uz-Cyrl-UZ" w:bidi="uz-Cyrl-UZ"/>
        </w:rPr>
        <w:t>echniques</w:t>
      </w:r>
      <w:proofErr w:type="gramEnd"/>
      <w:r>
        <w:rPr>
          <w:szCs w:val="20"/>
          <w:lang w:eastAsia="uz-Cyrl-UZ" w:bidi="uz-Cyrl-UZ"/>
        </w:rPr>
        <w:t xml:space="preserve"> a</w:t>
      </w:r>
      <w:r>
        <w:rPr>
          <w:szCs w:val="20"/>
          <w:lang w:eastAsia="uz-Cyrl-UZ" w:bidi="uz-Cyrl-UZ"/>
        </w:rPr>
        <w:t xml:space="preserve">nd anatomical points at which they were used </w:t>
      </w:r>
      <w:r>
        <w:t>from a database of contemporaneous records of bedside NI tube placement. Anatomical points were cross-referenced with digital traces of the tube path. APACHE 2 scores were obtained from ICNARC (Intensive Care Na</w:t>
      </w:r>
      <w:r>
        <w:t>tional Audit &amp; Research Centre). All p</w:t>
      </w:r>
      <w:r>
        <w:rPr>
          <w:rFonts w:cs="Arial"/>
          <w:color w:val="000000"/>
          <w:szCs w:val="20"/>
        </w:rPr>
        <w:t xml:space="preserve">atient ID was </w:t>
      </w:r>
      <w:proofErr w:type="gramStart"/>
      <w:r>
        <w:rPr>
          <w:rFonts w:cs="Arial"/>
          <w:color w:val="000000"/>
          <w:szCs w:val="20"/>
        </w:rPr>
        <w:t>removed</w:t>
      </w:r>
      <w:proofErr w:type="gramEnd"/>
      <w:r>
        <w:rPr>
          <w:rFonts w:cs="Arial"/>
          <w:color w:val="000000"/>
          <w:szCs w:val="20"/>
        </w:rPr>
        <w:t xml:space="preserve"> and disease transformed into a general disease category prior to export to the statistical package for anonymised publication.</w:t>
      </w:r>
    </w:p>
    <w:p w14:paraId="4BD57F71" w14:textId="77777777" w:rsidR="00850B74" w:rsidRDefault="00850B74">
      <w:pPr>
        <w:pStyle w:val="BodyText"/>
        <w:spacing w:line="480" w:lineRule="auto"/>
        <w:jc w:val="both"/>
        <w:rPr>
          <w:rFonts w:cs="Arial"/>
          <w:color w:val="000000"/>
          <w:szCs w:val="20"/>
        </w:rPr>
      </w:pPr>
    </w:p>
    <w:p w14:paraId="5886FD32" w14:textId="77777777" w:rsidR="00850B74" w:rsidRDefault="004D5B1B">
      <w:pPr>
        <w:pStyle w:val="Heading2"/>
        <w:numPr>
          <w:ilvl w:val="0"/>
          <w:numId w:val="0"/>
        </w:numPr>
        <w:spacing w:line="480" w:lineRule="auto"/>
      </w:pPr>
      <w:r>
        <w:t>Techniques</w:t>
      </w:r>
    </w:p>
    <w:p w14:paraId="4DAC5DA0" w14:textId="77777777" w:rsidR="00850B74" w:rsidRDefault="004D5B1B">
      <w:pPr>
        <w:spacing w:line="480" w:lineRule="auto"/>
        <w:jc w:val="both"/>
        <w:rPr>
          <w:rFonts w:cs="Arial"/>
          <w:color w:val="000000"/>
          <w:szCs w:val="20"/>
        </w:rPr>
      </w:pPr>
      <w:r>
        <w:rPr>
          <w:rFonts w:cs="Arial"/>
          <w:color w:val="000000"/>
          <w:szCs w:val="20"/>
        </w:rPr>
        <w:t>All the techniques were developed and applied to specific</w:t>
      </w:r>
      <w:r>
        <w:rPr>
          <w:rFonts w:cs="Arial"/>
          <w:color w:val="000000"/>
          <w:szCs w:val="20"/>
        </w:rPr>
        <w:t xml:space="preserve"> anatomical points as part of clinical practice (Table 1). The safety of using 'stiffener' </w:t>
      </w:r>
      <w:proofErr w:type="gramStart"/>
      <w:r>
        <w:rPr>
          <w:rFonts w:cs="Arial"/>
          <w:color w:val="000000"/>
          <w:szCs w:val="20"/>
        </w:rPr>
        <w:t>guide-wires</w:t>
      </w:r>
      <w:proofErr w:type="gramEnd"/>
      <w:r>
        <w:rPr>
          <w:rFonts w:cs="Arial"/>
          <w:color w:val="000000"/>
          <w:szCs w:val="20"/>
        </w:rPr>
        <w:t xml:space="preserve"> was discussed with Interventional Radiology who use similar practice.</w:t>
      </w:r>
    </w:p>
    <w:p w14:paraId="6890A3A1" w14:textId="77777777" w:rsidR="00850B74" w:rsidRDefault="00850B74">
      <w:pPr>
        <w:spacing w:line="480" w:lineRule="auto"/>
        <w:jc w:val="both"/>
        <w:rPr>
          <w:rFonts w:cs="Arial"/>
          <w:color w:val="000000"/>
          <w:szCs w:val="20"/>
        </w:rPr>
      </w:pPr>
    </w:p>
    <w:p w14:paraId="0FE255E5" w14:textId="77777777" w:rsidR="00850B74" w:rsidRDefault="004D5B1B">
      <w:pPr>
        <w:pStyle w:val="Heading2"/>
        <w:numPr>
          <w:ilvl w:val="0"/>
          <w:numId w:val="0"/>
        </w:numPr>
      </w:pPr>
      <w:r>
        <w:t>Patients and equipment</w:t>
      </w:r>
    </w:p>
    <w:p w14:paraId="7905F613" w14:textId="77777777" w:rsidR="00850B74" w:rsidRDefault="004D5B1B">
      <w:pPr>
        <w:pStyle w:val="BodyText"/>
        <w:spacing w:line="480" w:lineRule="auto"/>
        <w:jc w:val="both"/>
      </w:pPr>
      <w:r>
        <w:t>Patients were referred for NI tube placement when suffering</w:t>
      </w:r>
      <w:r>
        <w:t xml:space="preserve"> delayed gastric emptying (DGE), defined as a gastric residual volume </w:t>
      </w:r>
      <w:r>
        <w:rPr>
          <w:u w:val="single"/>
        </w:rPr>
        <w:t>&gt;</w:t>
      </w:r>
      <w:r>
        <w:t xml:space="preserve"> 250mL in a 4-hour period or vomiting, that was refractory to 24-hours of treatment with 10mg IV metoclopramide or, to avoid delayed feeding, if DGE occurred on Friday. Patients who wer</w:t>
      </w:r>
      <w:r>
        <w:t xml:space="preserve">e moribund, had anatomical contraindications or refused consent were declined tube placement. </w:t>
      </w:r>
      <w:r>
        <w:rPr>
          <w:rFonts w:cs="Arial"/>
          <w:color w:val="000000"/>
          <w:szCs w:val="20"/>
          <w:lang w:eastAsia="uz-Cyrl-UZ" w:bidi="uz-Cyrl-UZ"/>
        </w:rPr>
        <w:t xml:space="preserve">Criteria for patient referral and the equipment used for tube placement remained constant. </w:t>
      </w:r>
      <w:r>
        <w:t>Guided</w:t>
      </w:r>
      <w:r>
        <w:rPr>
          <w:rFonts w:cs="Arial"/>
          <w:color w:val="000000"/>
          <w:szCs w:val="20"/>
          <w:lang w:eastAsia="uz-Cyrl-UZ" w:bidi="uz-Cyrl-UZ"/>
        </w:rPr>
        <w:t xml:space="preserve"> placement was done using a 140cm 10FG </w:t>
      </w:r>
      <w:proofErr w:type="spellStart"/>
      <w:r>
        <w:rPr>
          <w:rFonts w:cs="Arial"/>
          <w:szCs w:val="20"/>
          <w:lang w:eastAsia="uz-Cyrl-UZ" w:bidi="uz-Cyrl-UZ"/>
        </w:rPr>
        <w:t>Cortrak</w:t>
      </w:r>
      <w:proofErr w:type="spellEnd"/>
      <w:r>
        <w:rPr>
          <w:rFonts w:cs="Arial"/>
          <w:szCs w:val="20"/>
          <w:lang w:eastAsia="uz-Cyrl-UZ" w:bidi="uz-Cyrl-UZ"/>
        </w:rPr>
        <w:t>™ tube (</w:t>
      </w:r>
      <w:r>
        <w:rPr>
          <w:rFonts w:cs="Arial"/>
          <w:color w:val="000000"/>
          <w:szCs w:val="20"/>
          <w:lang w:eastAsia="uz-Cyrl-UZ" w:bidi="uz-Cyrl-UZ"/>
        </w:rPr>
        <w:t xml:space="preserve">Avanos Medical Inc). </w:t>
      </w:r>
      <w:proofErr w:type="spellStart"/>
      <w:r>
        <w:rPr>
          <w:rFonts w:cs="Arial"/>
          <w:color w:val="000000"/>
          <w:szCs w:val="20"/>
          <w:lang w:eastAsia="uz-Cyrl-UZ" w:bidi="uz-Cyrl-UZ"/>
        </w:rPr>
        <w:t>Cortrak</w:t>
      </w:r>
      <w:proofErr w:type="spellEnd"/>
      <w:r>
        <w:rPr>
          <w:rFonts w:cs="Arial"/>
          <w:color w:val="000000"/>
          <w:szCs w:val="20"/>
          <w:lang w:eastAsia="uz-Cyrl-UZ" w:bidi="uz-Cyrl-UZ"/>
        </w:rPr>
        <w:t xml:space="preserve"> produces a real-time computer trace of the path of an electromagnet within the tube. Anatomical points were interpreted from trace characteristics, previously described </w:t>
      </w:r>
      <w:r>
        <w:rPr>
          <w:rFonts w:cs="Arial"/>
          <w:color w:val="9F9F9F"/>
          <w:szCs w:val="20"/>
          <w:lang w:eastAsia="uz-Cyrl-UZ" w:bidi="uz-Cyrl-UZ"/>
        </w:rPr>
        <w:t>[Tay</w:t>
      </w:r>
      <w:r>
        <w:rPr>
          <w:rFonts w:cs="Arial"/>
          <w:color w:val="9F9F9F"/>
          <w:szCs w:val="20"/>
          <w:lang w:eastAsia="uz-Cyrl-UZ" w:bidi="uz-Cyrl-UZ"/>
        </w:rPr>
        <w:t>lor et al, 2017a, b; 2020b]</w:t>
      </w:r>
      <w:r>
        <w:rPr>
          <w:rFonts w:cs="Arial"/>
          <w:color w:val="000000"/>
          <w:szCs w:val="20"/>
          <w:lang w:eastAsia="uz-Cyrl-UZ" w:bidi="uz-Cyrl-UZ"/>
        </w:rPr>
        <w:t>.</w:t>
      </w:r>
      <w:r>
        <w:rPr>
          <w:rFonts w:cs="Arial"/>
          <w:color w:val="000000"/>
          <w:szCs w:val="20"/>
          <w:vertAlign w:val="superscript"/>
          <w:lang w:eastAsia="uz-Cyrl-UZ" w:bidi="uz-Cyrl-UZ"/>
        </w:rPr>
        <w:t>20-22</w:t>
      </w:r>
      <w:r>
        <w:rPr>
          <w:rFonts w:cs="Arial"/>
          <w:color w:val="000000"/>
          <w:szCs w:val="20"/>
          <w:lang w:eastAsia="uz-Cyrl-UZ" w:bidi="uz-Cyrl-UZ"/>
        </w:rPr>
        <w:t xml:space="preserve"> This permitted the operator, an ICU dietitian or consultant, to guide tube placement and confirm final position. Tubes left in situ were used for feeding. There were no instances of undetected lung misplacement.</w:t>
      </w:r>
    </w:p>
    <w:p w14:paraId="74BE2678" w14:textId="77777777" w:rsidR="00850B74" w:rsidRDefault="00850B74">
      <w:pPr>
        <w:pStyle w:val="BodyText"/>
      </w:pPr>
    </w:p>
    <w:p w14:paraId="3DD6B544" w14:textId="77777777" w:rsidR="00850B74" w:rsidRDefault="004D5B1B">
      <w:pPr>
        <w:pStyle w:val="Heading2"/>
        <w:numPr>
          <w:ilvl w:val="0"/>
          <w:numId w:val="0"/>
        </w:numPr>
        <w:spacing w:line="480" w:lineRule="auto"/>
      </w:pPr>
      <w:r>
        <w:t>Analysis</w:t>
      </w:r>
    </w:p>
    <w:p w14:paraId="70F4CC4A" w14:textId="4D8A2542" w:rsidR="00850B74" w:rsidRDefault="004D5B1B">
      <w:pPr>
        <w:spacing w:line="480" w:lineRule="auto"/>
        <w:jc w:val="both"/>
      </w:pPr>
      <w:r>
        <w:rPr>
          <w:rFonts w:cs="Arial"/>
          <w:color w:val="000000"/>
          <w:szCs w:val="20"/>
        </w:rPr>
        <w:t xml:space="preserve">Analysis was restricted to a patient's first tube placement to avoid over-representation by repeat placements. </w:t>
      </w:r>
      <w:r>
        <w:rPr>
          <w:rFonts w:cs="Arial"/>
          <w:color w:val="000000"/>
          <w:szCs w:val="20"/>
        </w:rPr>
        <w:t>Using 'R Studio Version 1.1</w:t>
      </w:r>
      <w:r>
        <w:rPr>
          <w:rFonts w:cs="Arial"/>
          <w:color w:val="000000"/>
          <w:szCs w:val="20"/>
        </w:rPr>
        <w:t xml:space="preserve">.463' most parameters did not meet a normal distribution (Shapiro-Wilk test) so continuous data were analysed using the 2-sided Wilcox rank sum and presented as median (inter-quartile </w:t>
      </w:r>
      <w:r>
        <w:rPr>
          <w:rFonts w:cs="Arial"/>
          <w:color w:val="000000"/>
          <w:szCs w:val="20"/>
        </w:rPr>
        <w:lastRenderedPageBreak/>
        <w:t>range, IQR). Categorical variables were analysed using Fisher's exact te</w:t>
      </w:r>
      <w:r>
        <w:rPr>
          <w:rFonts w:cs="Arial"/>
          <w:color w:val="000000"/>
          <w:szCs w:val="20"/>
        </w:rPr>
        <w:t>st. Significance was taken as a p &lt;0.05.</w:t>
      </w:r>
      <w:r>
        <w:rPr>
          <w:rFonts w:cs="Arial"/>
          <w:color w:val="000000"/>
          <w:szCs w:val="20"/>
        </w:rPr>
        <w:t xml:space="preserve"> </w:t>
      </w:r>
      <w:bookmarkStart w:id="1" w:name="move966938291"/>
      <w:r>
        <w:rPr>
          <w:rFonts w:cs="Arial"/>
          <w:color w:val="000000"/>
          <w:szCs w:val="20"/>
        </w:rPr>
        <w:t>These tests were used to check for missing data bias, comparing baseline parameters for patients with versus those without 'techniques' data, and in univariate analysis of associations with tube advancement.</w:t>
      </w:r>
      <w:bookmarkEnd w:id="1"/>
    </w:p>
    <w:p w14:paraId="7A4E23DF" w14:textId="77777777" w:rsidR="00850B74" w:rsidRDefault="00850B74">
      <w:pPr>
        <w:pStyle w:val="BodyText"/>
        <w:spacing w:line="480" w:lineRule="auto"/>
        <w:jc w:val="both"/>
        <w:rPr>
          <w:rFonts w:cs="Arial"/>
          <w:color w:val="000000"/>
          <w:szCs w:val="20"/>
        </w:rPr>
      </w:pPr>
    </w:p>
    <w:p w14:paraId="22C31EEB" w14:textId="77777777" w:rsidR="00850B74" w:rsidRDefault="004D5B1B">
      <w:pPr>
        <w:spacing w:line="480" w:lineRule="auto"/>
        <w:jc w:val="both"/>
        <w:rPr>
          <w:rFonts w:cs="Arial"/>
          <w:color w:val="000000"/>
          <w:szCs w:val="20"/>
          <w:lang w:eastAsia="uz-Cyrl-UZ" w:bidi="uz-Cyrl-UZ"/>
        </w:rPr>
      </w:pPr>
      <w:r>
        <w:rPr>
          <w:rFonts w:cs="Arial"/>
          <w:color w:val="000000"/>
          <w:szCs w:val="20"/>
          <w:lang w:eastAsia="uz-Cyrl-UZ" w:bidi="uz-Cyrl-UZ"/>
        </w:rPr>
        <w:t>Diffic</w:t>
      </w:r>
      <w:r>
        <w:rPr>
          <w:rFonts w:cs="Arial"/>
          <w:color w:val="000000"/>
          <w:szCs w:val="20"/>
          <w:lang w:eastAsia="uz-Cyrl-UZ" w:bidi="uz-Cyrl-UZ"/>
        </w:rPr>
        <w:t xml:space="preserve">ulty in tube advancement and the techniques used to overcome it were analysed at 6 anatomical points: </w:t>
      </w:r>
    </w:p>
    <w:p w14:paraId="3285EF6B" w14:textId="77777777" w:rsidR="00850B74" w:rsidRDefault="004D5B1B">
      <w:pPr>
        <w:numPr>
          <w:ilvl w:val="0"/>
          <w:numId w:val="3"/>
        </w:numPr>
        <w:spacing w:line="480" w:lineRule="auto"/>
        <w:ind w:left="397" w:hanging="340"/>
        <w:jc w:val="both"/>
        <w:rPr>
          <w:rFonts w:cs="Arial"/>
          <w:color w:val="000000"/>
          <w:szCs w:val="20"/>
          <w:lang w:eastAsia="uz-Cyrl-UZ" w:bidi="uz-Cyrl-UZ"/>
        </w:rPr>
      </w:pPr>
      <w:r>
        <w:rPr>
          <w:rFonts w:cs="Arial"/>
          <w:color w:val="000000"/>
          <w:szCs w:val="20"/>
          <w:lang w:eastAsia="uz-Cyrl-UZ" w:bidi="uz-Cyrl-UZ"/>
        </w:rPr>
        <w:t xml:space="preserve">Nose, </w:t>
      </w:r>
    </w:p>
    <w:p w14:paraId="573EB1BD" w14:textId="77777777" w:rsidR="00850B74" w:rsidRDefault="004D5B1B">
      <w:pPr>
        <w:numPr>
          <w:ilvl w:val="0"/>
          <w:numId w:val="3"/>
        </w:numPr>
        <w:spacing w:line="480" w:lineRule="auto"/>
        <w:ind w:left="397" w:hanging="340"/>
        <w:jc w:val="both"/>
        <w:rPr>
          <w:rFonts w:cs="Arial"/>
          <w:color w:val="000000"/>
          <w:szCs w:val="20"/>
          <w:lang w:eastAsia="uz-Cyrl-UZ" w:bidi="uz-Cyrl-UZ"/>
        </w:rPr>
      </w:pPr>
      <w:r>
        <w:rPr>
          <w:rFonts w:cs="Arial"/>
          <w:color w:val="000000"/>
          <w:szCs w:val="20"/>
          <w:lang w:eastAsia="uz-Cyrl-UZ" w:bidi="uz-Cyrl-UZ"/>
        </w:rPr>
        <w:t xml:space="preserve">Pharynx when attempting to enter the oesophagus, </w:t>
      </w:r>
    </w:p>
    <w:p w14:paraId="1B357FA5" w14:textId="77777777" w:rsidR="00850B74" w:rsidRDefault="004D5B1B">
      <w:pPr>
        <w:numPr>
          <w:ilvl w:val="0"/>
          <w:numId w:val="3"/>
        </w:numPr>
        <w:spacing w:line="480" w:lineRule="auto"/>
        <w:ind w:left="397" w:hanging="340"/>
        <w:jc w:val="both"/>
        <w:rPr>
          <w:rFonts w:cs="Arial"/>
          <w:color w:val="000000"/>
          <w:szCs w:val="20"/>
          <w:lang w:eastAsia="uz-Cyrl-UZ" w:bidi="uz-Cyrl-UZ"/>
        </w:rPr>
      </w:pPr>
      <w:proofErr w:type="spellStart"/>
      <w:r>
        <w:rPr>
          <w:rFonts w:cs="Arial"/>
          <w:color w:val="000000"/>
          <w:szCs w:val="20"/>
          <w:lang w:eastAsia="uz-Cyrl-UZ" w:bidi="uz-Cyrl-UZ"/>
        </w:rPr>
        <w:t>Stomach_upper</w:t>
      </w:r>
      <w:proofErr w:type="spellEnd"/>
      <w:r>
        <w:rPr>
          <w:rFonts w:cs="Arial"/>
          <w:color w:val="000000"/>
          <w:szCs w:val="20"/>
          <w:lang w:eastAsia="uz-Cyrl-UZ" w:bidi="uz-Cyrl-UZ"/>
        </w:rPr>
        <w:t xml:space="preserve"> </w:t>
      </w:r>
    </w:p>
    <w:p w14:paraId="6E6EAA91" w14:textId="77777777" w:rsidR="00850B74" w:rsidRDefault="004D5B1B">
      <w:pPr>
        <w:numPr>
          <w:ilvl w:val="0"/>
          <w:numId w:val="3"/>
        </w:numPr>
        <w:spacing w:line="480" w:lineRule="auto"/>
        <w:ind w:left="397" w:hanging="340"/>
        <w:jc w:val="both"/>
        <w:rPr>
          <w:rFonts w:cs="Arial"/>
          <w:color w:val="000000"/>
          <w:szCs w:val="20"/>
          <w:lang w:eastAsia="uz-Cyrl-UZ" w:bidi="uz-Cyrl-UZ"/>
        </w:rPr>
      </w:pPr>
      <w:proofErr w:type="spellStart"/>
      <w:r>
        <w:rPr>
          <w:rFonts w:cs="Arial"/>
          <w:color w:val="000000"/>
          <w:szCs w:val="20"/>
          <w:lang w:eastAsia="uz-Cyrl-UZ" w:bidi="uz-Cyrl-UZ"/>
        </w:rPr>
        <w:t>Stomach_lower</w:t>
      </w:r>
      <w:proofErr w:type="spellEnd"/>
      <w:r>
        <w:rPr>
          <w:rFonts w:cs="Arial"/>
          <w:color w:val="000000"/>
          <w:szCs w:val="20"/>
          <w:lang w:eastAsia="uz-Cyrl-UZ" w:bidi="uz-Cyrl-UZ"/>
        </w:rPr>
        <w:t xml:space="preserve">, </w:t>
      </w:r>
    </w:p>
    <w:p w14:paraId="26925D69" w14:textId="77777777" w:rsidR="00850B74" w:rsidRDefault="004D5B1B">
      <w:pPr>
        <w:numPr>
          <w:ilvl w:val="0"/>
          <w:numId w:val="3"/>
        </w:numPr>
        <w:spacing w:line="480" w:lineRule="auto"/>
        <w:ind w:left="397" w:hanging="340"/>
        <w:jc w:val="both"/>
        <w:rPr>
          <w:rFonts w:cs="Arial"/>
          <w:color w:val="000000"/>
          <w:szCs w:val="20"/>
          <w:lang w:eastAsia="uz-Cyrl-UZ" w:bidi="uz-Cyrl-UZ"/>
        </w:rPr>
      </w:pPr>
      <w:r>
        <w:rPr>
          <w:rFonts w:cs="Arial"/>
          <w:color w:val="000000"/>
          <w:szCs w:val="20"/>
          <w:lang w:eastAsia="uz-Cyrl-UZ" w:bidi="uz-Cyrl-UZ"/>
        </w:rPr>
        <w:t xml:space="preserve">Duodenum </w:t>
      </w:r>
      <w:proofErr w:type="gramStart"/>
      <w:r>
        <w:rPr>
          <w:rFonts w:cs="Arial"/>
          <w:color w:val="000000"/>
          <w:szCs w:val="20"/>
          <w:lang w:eastAsia="uz-Cyrl-UZ" w:bidi="uz-Cyrl-UZ"/>
        </w:rPr>
        <w:t>part-1</w:t>
      </w:r>
      <w:proofErr w:type="gramEnd"/>
      <w:r>
        <w:rPr>
          <w:rFonts w:cs="Arial"/>
          <w:color w:val="000000"/>
          <w:szCs w:val="20"/>
          <w:lang w:eastAsia="uz-Cyrl-UZ" w:bidi="uz-Cyrl-UZ"/>
        </w:rPr>
        <w:t xml:space="preserve">, particularly the superior flexure and </w:t>
      </w:r>
    </w:p>
    <w:p w14:paraId="58164BCD" w14:textId="77777777" w:rsidR="00850B74" w:rsidRDefault="004D5B1B">
      <w:pPr>
        <w:numPr>
          <w:ilvl w:val="0"/>
          <w:numId w:val="3"/>
        </w:numPr>
        <w:spacing w:line="480" w:lineRule="auto"/>
        <w:ind w:left="397" w:hanging="340"/>
        <w:jc w:val="both"/>
        <w:rPr>
          <w:rFonts w:cs="Arial"/>
          <w:color w:val="000000"/>
          <w:szCs w:val="20"/>
          <w:lang w:eastAsia="uz-Cyrl-UZ" w:bidi="uz-Cyrl-UZ"/>
        </w:rPr>
      </w:pPr>
      <w:r>
        <w:rPr>
          <w:rFonts w:cs="Arial"/>
          <w:color w:val="000000"/>
          <w:szCs w:val="20"/>
          <w:lang w:eastAsia="uz-Cyrl-UZ" w:bidi="uz-Cyrl-UZ"/>
        </w:rPr>
        <w:t>Intestine</w:t>
      </w:r>
      <w:r>
        <w:rPr>
          <w:rFonts w:cs="Arial"/>
          <w:color w:val="000000"/>
          <w:szCs w:val="20"/>
          <w:lang w:eastAsia="uz-Cyrl-UZ" w:bidi="uz-Cyrl-UZ"/>
        </w:rPr>
        <w:t xml:space="preserve"> from duodenum part-2 to jejunum, particularly the </w:t>
      </w:r>
      <w:proofErr w:type="spellStart"/>
      <w:r>
        <w:rPr>
          <w:rFonts w:cs="Arial"/>
          <w:color w:val="000000"/>
          <w:szCs w:val="20"/>
          <w:lang w:eastAsia="uz-Cyrl-UZ" w:bidi="uz-Cyrl-UZ"/>
        </w:rPr>
        <w:t>duodenuo</w:t>
      </w:r>
      <w:proofErr w:type="spellEnd"/>
      <w:r>
        <w:rPr>
          <w:rFonts w:cs="Arial"/>
          <w:color w:val="000000"/>
          <w:szCs w:val="20"/>
          <w:lang w:eastAsia="uz-Cyrl-UZ" w:bidi="uz-Cyrl-UZ"/>
        </w:rPr>
        <w:t xml:space="preserve">-jejunal (DJ) flexure. </w:t>
      </w:r>
    </w:p>
    <w:p w14:paraId="6A66DC53" w14:textId="77777777" w:rsidR="00850B74" w:rsidRDefault="004D5B1B">
      <w:pPr>
        <w:spacing w:line="480" w:lineRule="auto"/>
        <w:jc w:val="both"/>
        <w:rPr>
          <w:rFonts w:cs="Arial"/>
          <w:color w:val="000000"/>
          <w:szCs w:val="20"/>
          <w:lang w:eastAsia="uz-Cyrl-UZ" w:bidi="uz-Cyrl-UZ"/>
        </w:rPr>
      </w:pPr>
      <w:r>
        <w:rPr>
          <w:rFonts w:cs="Arial"/>
          <w:color w:val="000000"/>
          <w:szCs w:val="20"/>
          <w:lang w:eastAsia="uz-Cyrl-UZ" w:bidi="uz-Cyrl-UZ"/>
        </w:rPr>
        <w:t xml:space="preserve">For each anatomical point, analysis: </w:t>
      </w:r>
    </w:p>
    <w:p w14:paraId="071F48BA" w14:textId="77777777" w:rsidR="00850B74" w:rsidRDefault="004D5B1B">
      <w:pPr>
        <w:numPr>
          <w:ilvl w:val="0"/>
          <w:numId w:val="4"/>
        </w:numPr>
        <w:spacing w:line="480" w:lineRule="auto"/>
        <w:jc w:val="both"/>
        <w:rPr>
          <w:rFonts w:cs="Arial"/>
          <w:color w:val="000000"/>
          <w:szCs w:val="20"/>
          <w:lang w:eastAsia="uz-Cyrl-UZ" w:bidi="uz-Cyrl-UZ"/>
        </w:rPr>
      </w:pPr>
      <w:r>
        <w:rPr>
          <w:rFonts w:cs="Arial"/>
          <w:color w:val="000000"/>
          <w:szCs w:val="20"/>
          <w:lang w:eastAsia="uz-Cyrl-UZ" w:bidi="uz-Cyrl-UZ"/>
        </w:rPr>
        <w:t xml:space="preserve">Only included difficult placements, based on operator comment and/ or use of a technique to overcome difficulty and/ or failure to </w:t>
      </w:r>
      <w:proofErr w:type="gramStart"/>
      <w:r>
        <w:rPr>
          <w:rFonts w:cs="Arial"/>
          <w:color w:val="000000"/>
          <w:szCs w:val="20"/>
          <w:lang w:eastAsia="uz-Cyrl-UZ" w:bidi="uz-Cyrl-UZ"/>
        </w:rPr>
        <w:t>adva</w:t>
      </w:r>
      <w:r>
        <w:rPr>
          <w:rFonts w:cs="Arial"/>
          <w:color w:val="000000"/>
          <w:szCs w:val="20"/>
          <w:lang w:eastAsia="uz-Cyrl-UZ" w:bidi="uz-Cyrl-UZ"/>
        </w:rPr>
        <w:t>nce;</w:t>
      </w:r>
      <w:proofErr w:type="gramEnd"/>
      <w:r>
        <w:rPr>
          <w:rFonts w:cs="Arial"/>
          <w:color w:val="000000"/>
          <w:szCs w:val="20"/>
          <w:lang w:eastAsia="uz-Cyrl-UZ" w:bidi="uz-Cyrl-UZ"/>
        </w:rPr>
        <w:t xml:space="preserve"> </w:t>
      </w:r>
    </w:p>
    <w:p w14:paraId="5635C29D" w14:textId="77777777" w:rsidR="00850B74" w:rsidRDefault="004D5B1B">
      <w:pPr>
        <w:numPr>
          <w:ilvl w:val="0"/>
          <w:numId w:val="4"/>
        </w:numPr>
        <w:spacing w:line="480" w:lineRule="auto"/>
        <w:jc w:val="both"/>
        <w:rPr>
          <w:rFonts w:cs="Arial"/>
          <w:color w:val="000000"/>
          <w:szCs w:val="20"/>
          <w:lang w:eastAsia="uz-Cyrl-UZ" w:bidi="uz-Cyrl-UZ"/>
        </w:rPr>
      </w:pPr>
      <w:r>
        <w:rPr>
          <w:rFonts w:cs="Arial"/>
          <w:color w:val="000000"/>
          <w:szCs w:val="20"/>
          <w:lang w:eastAsia="uz-Cyrl-UZ" w:bidi="uz-Cyrl-UZ"/>
        </w:rPr>
        <w:t xml:space="preserve">Omitted placements where an alternative technique had been used </w:t>
      </w:r>
      <w:proofErr w:type="gramStart"/>
      <w:r>
        <w:rPr>
          <w:rFonts w:cs="Arial"/>
          <w:color w:val="000000"/>
          <w:szCs w:val="20"/>
          <w:lang w:eastAsia="uz-Cyrl-UZ" w:bidi="uz-Cyrl-UZ"/>
        </w:rPr>
        <w:t>but;</w:t>
      </w:r>
      <w:proofErr w:type="gramEnd"/>
      <w:r>
        <w:rPr>
          <w:rFonts w:cs="Arial"/>
          <w:color w:val="000000"/>
          <w:szCs w:val="20"/>
          <w:lang w:eastAsia="uz-Cyrl-UZ" w:bidi="uz-Cyrl-UZ"/>
        </w:rPr>
        <w:t xml:space="preserve"> </w:t>
      </w:r>
    </w:p>
    <w:p w14:paraId="6777DFF8" w14:textId="77777777" w:rsidR="00850B74" w:rsidRDefault="004D5B1B">
      <w:pPr>
        <w:numPr>
          <w:ilvl w:val="0"/>
          <w:numId w:val="4"/>
        </w:numPr>
        <w:spacing w:line="480" w:lineRule="auto"/>
        <w:jc w:val="both"/>
        <w:rPr>
          <w:rFonts w:cs="Arial"/>
          <w:color w:val="000000"/>
          <w:szCs w:val="20"/>
          <w:lang w:eastAsia="uz-Cyrl-UZ" w:bidi="uz-Cyrl-UZ"/>
        </w:rPr>
      </w:pPr>
      <w:r>
        <w:rPr>
          <w:rFonts w:cs="Arial"/>
          <w:color w:val="000000"/>
          <w:szCs w:val="20"/>
          <w:lang w:eastAsia="uz-Cyrl-UZ" w:bidi="uz-Cyrl-UZ"/>
        </w:rPr>
        <w:t>Coded as 'failed placement' when techniques, additional to the one being analysed, were later used.</w:t>
      </w:r>
    </w:p>
    <w:p w14:paraId="7CD80C40" w14:textId="4F7742EA" w:rsidR="00850B74" w:rsidRDefault="004D5B1B">
      <w:pPr>
        <w:spacing w:line="480" w:lineRule="auto"/>
        <w:jc w:val="both"/>
      </w:pPr>
      <w:r>
        <w:rPr>
          <w:rFonts w:cs="Arial"/>
          <w:color w:val="000000"/>
          <w:szCs w:val="20"/>
          <w:lang w:eastAsia="uz-Cyrl-UZ" w:bidi="uz-Cyrl-UZ"/>
        </w:rPr>
        <w:t xml:space="preserve">Univariate analysis was conducted for each technique within its sub-set of </w:t>
      </w:r>
      <w:r>
        <w:rPr>
          <w:rFonts w:cs="Arial"/>
          <w:color w:val="000000"/>
          <w:szCs w:val="20"/>
          <w:lang w:eastAsia="uz-Cyrl-UZ" w:bidi="uz-Cyrl-UZ"/>
        </w:rPr>
        <w:t>placements. If</w:t>
      </w:r>
      <w:r>
        <w:rPr>
          <w:rFonts w:cs="Arial"/>
          <w:color w:val="000000"/>
          <w:szCs w:val="20"/>
          <w:lang w:eastAsia="uz-Cyrl-UZ" w:bidi="uz-Cyrl-UZ"/>
        </w:rPr>
        <w:t xml:space="preserve"> a higher proportion of</w:t>
      </w:r>
      <w:r>
        <w:rPr>
          <w:rFonts w:cs="Arial"/>
          <w:color w:val="000000"/>
          <w:szCs w:val="20"/>
          <w:lang w:eastAsia="uz-Cyrl-UZ" w:bidi="uz-Cyrl-UZ"/>
        </w:rPr>
        <w:t xml:space="preserve"> tube advancement was associated with use of the technique (p&lt;0.05) or </w:t>
      </w:r>
      <w:r>
        <w:rPr>
          <w:rFonts w:cs="Arial"/>
          <w:color w:val="000000"/>
          <w:szCs w:val="20"/>
          <w:lang w:eastAsia="uz-Cyrl-UZ" w:bidi="uz-Cyrl-UZ"/>
        </w:rPr>
        <w:t xml:space="preserve">the median or proportion of </w:t>
      </w:r>
      <w:r>
        <w:rPr>
          <w:rFonts w:cs="Arial"/>
          <w:color w:val="000000"/>
          <w:szCs w:val="20"/>
          <w:lang w:eastAsia="uz-Cyrl-UZ" w:bidi="uz-Cyrl-UZ"/>
        </w:rPr>
        <w:t>baseline parameters differed depending on use of the technique (p&lt;0.2) these variables were entered into a logistic regression model. Because techniques used at subsequent anatomical points might affect final tube position, these models were binary, report</w:t>
      </w:r>
      <w:r>
        <w:rPr>
          <w:rFonts w:cs="Arial"/>
          <w:color w:val="000000"/>
          <w:szCs w:val="20"/>
          <w:lang w:eastAsia="uz-Cyrl-UZ" w:bidi="uz-Cyrl-UZ"/>
        </w:rPr>
        <w:t xml:space="preserve">ing associations with advancement, or not, at a specific anatomical point. The exception was the use of ordinal logistic regression to analyse tube advancement from duodenum part-2 to parts -3, -4 or jejunum when using </w:t>
      </w:r>
      <w:r>
        <w:rPr>
          <w:rFonts w:cs="Arial"/>
          <w:color w:val="000000"/>
          <w:szCs w:val="20"/>
          <w:u w:val="single"/>
          <w:lang w:eastAsia="uz-Cyrl-UZ" w:bidi="uz-Cyrl-UZ"/>
        </w:rPr>
        <w:t>&gt;</w:t>
      </w:r>
      <w:r>
        <w:rPr>
          <w:rFonts w:cs="Arial"/>
          <w:color w:val="000000"/>
          <w:szCs w:val="20"/>
          <w:lang w:eastAsia="uz-Cyrl-UZ" w:bidi="uz-Cyrl-UZ"/>
        </w:rPr>
        <w:t>3 techniques where further technique</w:t>
      </w:r>
      <w:r>
        <w:rPr>
          <w:rFonts w:cs="Arial"/>
          <w:color w:val="000000"/>
          <w:szCs w:val="20"/>
          <w:lang w:eastAsia="uz-Cyrl-UZ" w:bidi="uz-Cyrl-UZ"/>
        </w:rPr>
        <w:t>s would not be added. Small sample sizes and/ or a zero value for an option sometimes caused logistic regression to fail to separate effects of independent variables and</w:t>
      </w:r>
      <w:r>
        <w:rPr>
          <w:rFonts w:cs="Arial"/>
          <w:color w:val="000000"/>
          <w:szCs w:val="20"/>
          <w:lang w:eastAsia="uz-Cyrl-UZ" w:bidi="uz-Cyrl-UZ"/>
        </w:rPr>
        <w:t xml:space="preserve"> made</w:t>
      </w:r>
      <w:r>
        <w:rPr>
          <w:rFonts w:cs="Arial"/>
          <w:color w:val="000000"/>
          <w:szCs w:val="20"/>
          <w:lang w:eastAsia="uz-Cyrl-UZ" w:bidi="uz-Cyrl-UZ"/>
        </w:rPr>
        <w:t xml:space="preserve"> statistical output </w:t>
      </w:r>
      <w:r>
        <w:rPr>
          <w:rFonts w:cs="Arial"/>
          <w:color w:val="000000"/>
          <w:szCs w:val="20"/>
          <w:lang w:eastAsia="uz-Cyrl-UZ" w:bidi="uz-Cyrl-UZ"/>
        </w:rPr>
        <w:t xml:space="preserve">unreliable. For this </w:t>
      </w:r>
      <w:proofErr w:type="gramStart"/>
      <w:r>
        <w:rPr>
          <w:rFonts w:cs="Arial"/>
          <w:color w:val="000000"/>
          <w:szCs w:val="20"/>
          <w:lang w:eastAsia="uz-Cyrl-UZ" w:bidi="uz-Cyrl-UZ"/>
        </w:rPr>
        <w:t>reason</w:t>
      </w:r>
      <w:proofErr w:type="gramEnd"/>
      <w:r>
        <w:rPr>
          <w:rFonts w:cs="Arial"/>
          <w:color w:val="000000"/>
          <w:szCs w:val="20"/>
          <w:lang w:eastAsia="uz-Cyrl-UZ" w:bidi="uz-Cyrl-UZ"/>
        </w:rPr>
        <w:t xml:space="preserve"> we present p-value, OR and 95%</w:t>
      </w:r>
      <w:r>
        <w:rPr>
          <w:rFonts w:cs="Arial"/>
          <w:color w:val="000000"/>
          <w:szCs w:val="20"/>
          <w:lang w:eastAsia="uz-Cyrl-UZ" w:bidi="uz-Cyrl-UZ"/>
        </w:rPr>
        <w:t xml:space="preserve">CI for univariate analysis, but note where LR failed </w:t>
      </w:r>
      <w:r>
        <w:rPr>
          <w:rFonts w:cs="Arial"/>
          <w:color w:val="000000"/>
          <w:szCs w:val="20"/>
          <w:lang w:eastAsia="uz-Cyrl-UZ" w:bidi="uz-Cyrl-UZ"/>
        </w:rPr>
        <w:t>or where</w:t>
      </w:r>
      <w:r>
        <w:rPr>
          <w:rFonts w:cs="Arial"/>
          <w:color w:val="000000"/>
          <w:szCs w:val="20"/>
          <w:lang w:eastAsia="uz-Cyrl-UZ" w:bidi="uz-Cyrl-UZ"/>
        </w:rPr>
        <w:t xml:space="preserve"> the apparent association between technique and tube advance may be confounded. In all other analyses, even where baseline parameters showed a significant association to technique use, th</w:t>
      </w:r>
      <w:r>
        <w:rPr>
          <w:rFonts w:cs="Arial"/>
          <w:color w:val="000000"/>
          <w:szCs w:val="20"/>
          <w:lang w:eastAsia="uz-Cyrl-UZ" w:bidi="uz-Cyrl-UZ"/>
        </w:rPr>
        <w:t>e association between technique and tube advance remained statistically significant. Co-linear variables (variance-inflation factor &gt;5) were omitted from the model.</w:t>
      </w:r>
    </w:p>
    <w:p w14:paraId="075AE751" w14:textId="77777777" w:rsidR="00850B74" w:rsidRDefault="00850B74">
      <w:pPr>
        <w:spacing w:line="480" w:lineRule="auto"/>
        <w:jc w:val="both"/>
        <w:rPr>
          <w:rFonts w:cs="Arial"/>
          <w:color w:val="000000"/>
          <w:szCs w:val="20"/>
        </w:rPr>
      </w:pPr>
    </w:p>
    <w:p w14:paraId="4568CFD7" w14:textId="77777777" w:rsidR="00850B74" w:rsidRDefault="004D5B1B">
      <w:pPr>
        <w:spacing w:line="480" w:lineRule="auto"/>
        <w:jc w:val="both"/>
        <w:rPr>
          <w:rFonts w:cs="Arial"/>
          <w:color w:val="000000"/>
          <w:szCs w:val="20"/>
        </w:rPr>
      </w:pPr>
      <w:r>
        <w:rPr>
          <w:rFonts w:cs="Arial"/>
          <w:color w:val="000000"/>
          <w:szCs w:val="20"/>
        </w:rPr>
        <w:t xml:space="preserve">Baseline parameters included demography (age, estimated or actual height, weight and body </w:t>
      </w:r>
      <w:r>
        <w:rPr>
          <w:rFonts w:cs="Arial"/>
          <w:color w:val="000000"/>
          <w:szCs w:val="20"/>
        </w:rPr>
        <w:t xml:space="preserve">mass index [BMI] and gender) and clinical parameters (APACHE 2 score, disease category, </w:t>
      </w:r>
      <w:proofErr w:type="gramStart"/>
      <w:r>
        <w:rPr>
          <w:rFonts w:cs="Arial"/>
          <w:color w:val="000000"/>
          <w:szCs w:val="20"/>
        </w:rPr>
        <w:t>airway</w:t>
      </w:r>
      <w:proofErr w:type="gramEnd"/>
      <w:r>
        <w:rPr>
          <w:rFonts w:cs="Arial"/>
          <w:color w:val="000000"/>
          <w:szCs w:val="20"/>
        </w:rPr>
        <w:t xml:space="preserve"> and consciousness). Analysis was done in the order techniques were used at a particular anatomical point.</w:t>
      </w:r>
    </w:p>
    <w:p w14:paraId="60FA3489" w14:textId="77777777" w:rsidR="00850B74" w:rsidRDefault="00850B74">
      <w:pPr>
        <w:spacing w:line="480" w:lineRule="auto"/>
        <w:jc w:val="both"/>
        <w:rPr>
          <w:rFonts w:cs="Arial"/>
          <w:color w:val="000000"/>
          <w:szCs w:val="20"/>
        </w:rPr>
      </w:pPr>
    </w:p>
    <w:p w14:paraId="79BE45E8" w14:textId="77777777" w:rsidR="00850B74" w:rsidRDefault="004D5B1B">
      <w:pPr>
        <w:pStyle w:val="Heading2"/>
        <w:numPr>
          <w:ilvl w:val="0"/>
          <w:numId w:val="0"/>
        </w:numPr>
        <w:spacing w:line="480" w:lineRule="auto"/>
      </w:pPr>
      <w:r>
        <w:t>Ethics</w:t>
      </w:r>
    </w:p>
    <w:p w14:paraId="138CC2D4" w14:textId="77777777" w:rsidR="00850B74" w:rsidRDefault="004D5B1B">
      <w:pPr>
        <w:spacing w:line="480" w:lineRule="auto"/>
        <w:jc w:val="both"/>
      </w:pPr>
      <w:r>
        <w:rPr>
          <w:rFonts w:cs="Arial"/>
          <w:color w:val="000000"/>
          <w:szCs w:val="20"/>
        </w:rPr>
        <w:t>Data collection was done as part of a registere</w:t>
      </w:r>
      <w:r>
        <w:rPr>
          <w:rFonts w:cs="Arial"/>
          <w:color w:val="000000"/>
          <w:szCs w:val="20"/>
        </w:rPr>
        <w:t>d UK quality improvement project (QI71316), using standard practice, and therefore did not</w:t>
      </w:r>
      <w:r>
        <w:rPr>
          <w:szCs w:val="20"/>
        </w:rPr>
        <w:t xml:space="preserve"> require ethics board approval.</w:t>
      </w:r>
      <w:r>
        <w:br w:type="page"/>
      </w:r>
    </w:p>
    <w:p w14:paraId="1A1B0813" w14:textId="77777777" w:rsidR="00850B74" w:rsidRDefault="004D5B1B">
      <w:pPr>
        <w:pStyle w:val="Heading1"/>
        <w:numPr>
          <w:ilvl w:val="0"/>
          <w:numId w:val="0"/>
        </w:numPr>
        <w:spacing w:line="480" w:lineRule="auto"/>
      </w:pPr>
      <w:r>
        <w:lastRenderedPageBreak/>
        <w:t>Results</w:t>
      </w:r>
    </w:p>
    <w:p w14:paraId="1A117834" w14:textId="77777777" w:rsidR="00850B74" w:rsidRDefault="004D5B1B">
      <w:pPr>
        <w:pStyle w:val="Heading2"/>
        <w:numPr>
          <w:ilvl w:val="0"/>
          <w:numId w:val="0"/>
        </w:numPr>
        <w:spacing w:line="480" w:lineRule="auto"/>
      </w:pPr>
      <w:r>
        <w:t>Study group</w:t>
      </w:r>
    </w:p>
    <w:p w14:paraId="2B3D1851" w14:textId="77777777" w:rsidR="00850B74" w:rsidRDefault="004D5B1B">
      <w:pPr>
        <w:pStyle w:val="BodyText"/>
        <w:spacing w:line="480" w:lineRule="auto"/>
        <w:jc w:val="both"/>
      </w:pPr>
      <w:r>
        <w:rPr>
          <w:szCs w:val="20"/>
        </w:rPr>
        <w:t xml:space="preserve">913 of 947 primary NI tube placements were analysed; all baseline parameters were </w:t>
      </w:r>
      <w:proofErr w:type="gramStart"/>
      <w:r>
        <w:rPr>
          <w:szCs w:val="20"/>
        </w:rPr>
        <w:t>similar to</w:t>
      </w:r>
      <w:proofErr w:type="gramEnd"/>
      <w:r>
        <w:rPr>
          <w:szCs w:val="20"/>
        </w:rPr>
        <w:t xml:space="preserve"> the 34 placements wi</w:t>
      </w:r>
      <w:r>
        <w:rPr>
          <w:szCs w:val="20"/>
        </w:rPr>
        <w:t>th missing data (Appendix), including tube placement day (p=0.5) and operator (p=0.1). The referral policy and contemporaneous records for tube placement remained constant during this period, but specific techniques were added over time. Most placements (8</w:t>
      </w:r>
      <w:r>
        <w:rPr>
          <w:szCs w:val="20"/>
        </w:rPr>
        <w:t>3.7%) were undertaken for DGE refractory to 24h of metoclopramide treatment; the remainder were placed for DGE where prokinetic drugs were contraindicated, previously failed or to perm</w:t>
      </w:r>
      <w:bookmarkStart w:id="2" w:name="__DdeLink__25369_4136439803"/>
      <w:r>
        <w:rPr>
          <w:szCs w:val="20"/>
        </w:rPr>
        <w:t>it peri-operative feeding.</w:t>
      </w:r>
      <w:bookmarkEnd w:id="2"/>
    </w:p>
    <w:p w14:paraId="61DAA275" w14:textId="77777777" w:rsidR="00850B74" w:rsidRDefault="00850B74">
      <w:pPr>
        <w:pStyle w:val="Table"/>
        <w:spacing w:line="480" w:lineRule="auto"/>
        <w:rPr>
          <w:sz w:val="20"/>
          <w:szCs w:val="20"/>
        </w:rPr>
      </w:pPr>
    </w:p>
    <w:p w14:paraId="1B9743D7" w14:textId="77777777" w:rsidR="00850B74" w:rsidRDefault="004D5B1B">
      <w:pPr>
        <w:pStyle w:val="Heading2"/>
        <w:numPr>
          <w:ilvl w:val="0"/>
          <w:numId w:val="0"/>
        </w:numPr>
        <w:spacing w:line="360" w:lineRule="auto"/>
        <w:jc w:val="both"/>
      </w:pPr>
      <w:r>
        <w:t>Lead operator and tube position</w:t>
      </w:r>
    </w:p>
    <w:p w14:paraId="151240B6" w14:textId="77777777" w:rsidR="00850B74" w:rsidRDefault="004D5B1B">
      <w:pPr>
        <w:pStyle w:val="BodyText"/>
        <w:spacing w:line="480" w:lineRule="auto"/>
        <w:jc w:val="both"/>
      </w:pPr>
      <w:r>
        <w:t>Lead operato</w:t>
      </w:r>
      <w:r>
        <w:t xml:space="preserve">rs E and I placed most tubes: A 0.1%, B 2.9%, C 1.4%, D 0.9, E 24.0%, F 0.1%, G 2.4%, H 0.2%, I 67.9.%. Placements failed to go beyond the stomach in 9.4% and </w:t>
      </w:r>
      <w:r>
        <w:rPr>
          <w:rFonts w:cs="Arial"/>
          <w:color w:val="000000"/>
          <w:szCs w:val="20"/>
        </w:rPr>
        <w:t>duodenum part-1 in 5.8%, but reached the late duodenum or jejunum (79%):</w:t>
      </w:r>
    </w:p>
    <w:tbl>
      <w:tblPr>
        <w:tblW w:w="9638" w:type="dxa"/>
        <w:tblLayout w:type="fixed"/>
        <w:tblCellMar>
          <w:left w:w="0" w:type="dxa"/>
          <w:right w:w="0" w:type="dxa"/>
        </w:tblCellMar>
        <w:tblLook w:val="04A0" w:firstRow="1" w:lastRow="0" w:firstColumn="1" w:lastColumn="0" w:noHBand="0" w:noVBand="1"/>
      </w:tblPr>
      <w:tblGrid>
        <w:gridCol w:w="4820"/>
        <w:gridCol w:w="4818"/>
      </w:tblGrid>
      <w:tr w:rsidR="00850B74" w14:paraId="0DE81B72" w14:textId="77777777">
        <w:tc>
          <w:tcPr>
            <w:tcW w:w="4819" w:type="dxa"/>
          </w:tcPr>
          <w:p w14:paraId="78494308" w14:textId="77777777" w:rsidR="00850B74" w:rsidRDefault="004D5B1B">
            <w:pPr>
              <w:pStyle w:val="BodyText"/>
              <w:numPr>
                <w:ilvl w:val="0"/>
                <w:numId w:val="2"/>
              </w:numPr>
              <w:spacing w:line="480" w:lineRule="auto"/>
              <w:ind w:left="283" w:hanging="283"/>
              <w:jc w:val="both"/>
            </w:pPr>
            <w:r>
              <w:t>Lung or pharynx</w:t>
            </w:r>
            <w:r>
              <w:tab/>
              <w:t>10</w:t>
            </w:r>
            <w:r>
              <w:tab/>
              <w:t>1.1%</w:t>
            </w:r>
          </w:p>
        </w:tc>
        <w:tc>
          <w:tcPr>
            <w:tcW w:w="4818" w:type="dxa"/>
          </w:tcPr>
          <w:p w14:paraId="2D9D7D99" w14:textId="77777777" w:rsidR="00850B74" w:rsidRDefault="004D5B1B">
            <w:pPr>
              <w:pStyle w:val="BodyText"/>
              <w:numPr>
                <w:ilvl w:val="0"/>
                <w:numId w:val="2"/>
              </w:numPr>
              <w:spacing w:line="480" w:lineRule="auto"/>
              <w:ind w:left="283" w:hanging="283"/>
              <w:jc w:val="both"/>
            </w:pPr>
            <w:r>
              <w:t>Duodenum part: 2</w:t>
            </w:r>
            <w:r>
              <w:tab/>
              <w:t>25</w:t>
            </w:r>
            <w:r>
              <w:tab/>
              <w:t>2.7%</w:t>
            </w:r>
          </w:p>
        </w:tc>
      </w:tr>
      <w:tr w:rsidR="00850B74" w14:paraId="5F16D4EF" w14:textId="77777777">
        <w:tc>
          <w:tcPr>
            <w:tcW w:w="4819" w:type="dxa"/>
          </w:tcPr>
          <w:p w14:paraId="1C71951F" w14:textId="77777777" w:rsidR="00850B74" w:rsidRDefault="004D5B1B">
            <w:pPr>
              <w:pStyle w:val="BodyText"/>
              <w:numPr>
                <w:ilvl w:val="1"/>
                <w:numId w:val="2"/>
              </w:numPr>
              <w:spacing w:line="480" w:lineRule="auto"/>
              <w:ind w:left="283" w:hanging="283"/>
              <w:jc w:val="both"/>
            </w:pPr>
            <w:r>
              <w:t>Stomach- upper</w:t>
            </w:r>
            <w:r>
              <w:tab/>
              <w:t>19</w:t>
            </w:r>
            <w:r>
              <w:tab/>
              <w:t>2.1%</w:t>
            </w:r>
          </w:p>
        </w:tc>
        <w:tc>
          <w:tcPr>
            <w:tcW w:w="4818" w:type="dxa"/>
          </w:tcPr>
          <w:p w14:paraId="4C727C49" w14:textId="77777777" w:rsidR="00850B74" w:rsidRDefault="004D5B1B">
            <w:pPr>
              <w:pStyle w:val="BodyText"/>
              <w:numPr>
                <w:ilvl w:val="0"/>
                <w:numId w:val="2"/>
              </w:numPr>
              <w:spacing w:line="480" w:lineRule="auto"/>
              <w:ind w:left="283" w:hanging="283"/>
              <w:jc w:val="both"/>
            </w:pPr>
            <w:r>
              <w:tab/>
            </w:r>
            <w:r>
              <w:tab/>
              <w:t xml:space="preserve">      3</w:t>
            </w:r>
            <w:r>
              <w:tab/>
              <w:t>28</w:t>
            </w:r>
            <w:r>
              <w:tab/>
              <w:t>3.1%</w:t>
            </w:r>
          </w:p>
        </w:tc>
      </w:tr>
      <w:tr w:rsidR="00850B74" w14:paraId="4841578B" w14:textId="77777777">
        <w:tc>
          <w:tcPr>
            <w:tcW w:w="4819" w:type="dxa"/>
          </w:tcPr>
          <w:p w14:paraId="09F3BB8E" w14:textId="77777777" w:rsidR="00850B74" w:rsidRDefault="004D5B1B">
            <w:pPr>
              <w:pStyle w:val="BodyText"/>
              <w:numPr>
                <w:ilvl w:val="0"/>
                <w:numId w:val="2"/>
              </w:numPr>
              <w:spacing w:line="480" w:lineRule="auto"/>
              <w:ind w:left="283" w:hanging="283"/>
              <w:jc w:val="both"/>
            </w:pPr>
            <w:r>
              <w:t>Stomach- lower</w:t>
            </w:r>
            <w:r>
              <w:tab/>
              <w:t>57</w:t>
            </w:r>
            <w:r>
              <w:tab/>
              <w:t>6.2%</w:t>
            </w:r>
          </w:p>
        </w:tc>
        <w:tc>
          <w:tcPr>
            <w:tcW w:w="4818" w:type="dxa"/>
          </w:tcPr>
          <w:p w14:paraId="666EEB2F" w14:textId="77777777" w:rsidR="00850B74" w:rsidRDefault="004D5B1B">
            <w:pPr>
              <w:pStyle w:val="BodyText"/>
              <w:numPr>
                <w:ilvl w:val="0"/>
                <w:numId w:val="2"/>
              </w:numPr>
              <w:spacing w:line="480" w:lineRule="auto"/>
              <w:ind w:left="283" w:hanging="283"/>
              <w:jc w:val="both"/>
            </w:pPr>
            <w:r>
              <w:tab/>
            </w:r>
            <w:r>
              <w:tab/>
              <w:t xml:space="preserve">      4</w:t>
            </w:r>
            <w:r>
              <w:tab/>
              <w:t>269</w:t>
            </w:r>
            <w:r>
              <w:tab/>
              <w:t>29.5%</w:t>
            </w:r>
          </w:p>
        </w:tc>
      </w:tr>
      <w:tr w:rsidR="00850B74" w14:paraId="0E7A744C" w14:textId="77777777">
        <w:tc>
          <w:tcPr>
            <w:tcW w:w="4819" w:type="dxa"/>
          </w:tcPr>
          <w:p w14:paraId="0DC857CD" w14:textId="77777777" w:rsidR="00850B74" w:rsidRDefault="004D5B1B">
            <w:pPr>
              <w:pStyle w:val="BodyText"/>
              <w:numPr>
                <w:ilvl w:val="0"/>
                <w:numId w:val="2"/>
              </w:numPr>
              <w:spacing w:line="480" w:lineRule="auto"/>
              <w:ind w:left="283" w:hanging="283"/>
              <w:jc w:val="both"/>
            </w:pPr>
            <w:r>
              <w:t>Duodenum part: 1</w:t>
            </w:r>
            <w:r>
              <w:tab/>
              <w:t>53</w:t>
            </w:r>
            <w:r>
              <w:tab/>
              <w:t>5.8%</w:t>
            </w:r>
          </w:p>
        </w:tc>
        <w:tc>
          <w:tcPr>
            <w:tcW w:w="4818" w:type="dxa"/>
          </w:tcPr>
          <w:p w14:paraId="59DD00F4" w14:textId="77777777" w:rsidR="00850B74" w:rsidRDefault="004D5B1B">
            <w:pPr>
              <w:pStyle w:val="BodyText"/>
              <w:numPr>
                <w:ilvl w:val="0"/>
                <w:numId w:val="2"/>
              </w:numPr>
              <w:spacing w:line="480" w:lineRule="auto"/>
              <w:ind w:left="283" w:hanging="283"/>
              <w:jc w:val="both"/>
            </w:pPr>
            <w:r>
              <w:t>Jejunum</w:t>
            </w:r>
            <w:r>
              <w:tab/>
              <w:t xml:space="preserve">      </w:t>
            </w:r>
            <w:r>
              <w:tab/>
              <w:t>452</w:t>
            </w:r>
            <w:r>
              <w:tab/>
              <w:t>49.5%</w:t>
            </w:r>
          </w:p>
        </w:tc>
      </w:tr>
    </w:tbl>
    <w:p w14:paraId="0ACC516B" w14:textId="77777777" w:rsidR="00850B74" w:rsidRDefault="00850B74">
      <w:pPr>
        <w:pStyle w:val="BodyText"/>
        <w:spacing w:line="480" w:lineRule="auto"/>
        <w:jc w:val="both"/>
        <w:rPr>
          <w:szCs w:val="20"/>
        </w:rPr>
      </w:pPr>
    </w:p>
    <w:p w14:paraId="5B5C2620" w14:textId="77777777" w:rsidR="00850B74" w:rsidRDefault="004D5B1B">
      <w:pPr>
        <w:pStyle w:val="Heading2"/>
        <w:numPr>
          <w:ilvl w:val="0"/>
          <w:numId w:val="0"/>
        </w:numPr>
        <w:spacing w:line="480" w:lineRule="auto"/>
      </w:pPr>
      <w:r>
        <w:t>Techniques</w:t>
      </w:r>
    </w:p>
    <w:p w14:paraId="792F7290" w14:textId="77777777" w:rsidR="00850B74" w:rsidRDefault="004D5B1B">
      <w:pPr>
        <w:pStyle w:val="BodyText"/>
        <w:spacing w:line="480" w:lineRule="auto"/>
        <w:jc w:val="both"/>
      </w:pPr>
      <w:r>
        <w:t xml:space="preserve">Use of single and combined techniques (Table 2) increased over time. </w:t>
      </w:r>
      <w:r>
        <w:t>Although no placement failed at the level of the nose or mouth, 30 (3.3%) presented difficulty with advancement. A nasal airway was used to aid advancement in only 5 (0.5%), too few to analyse. In contrast advance from pharynx to oesophagus was difficult i</w:t>
      </w:r>
      <w:r>
        <w:t>n 224 (24.5%) and 97 (10.6%) initially deviated into the respiratory tract before being removed; 10 (1.1%) ultimately failed to advance beyond the pharynx of which 5 had entered the respiratory tract. The preferred sequence of interventions, head tilt &gt; ja</w:t>
      </w:r>
      <w:r>
        <w:t>w thrust &gt; laryngoscopy, was often precluded by clinical condition. For example, neck trauma might indicate use of a jaw thrust instead of a head tilt. Because interventions did not follow a sequence it was impossible to analyse which intervention affected</w:t>
      </w:r>
      <w:r>
        <w:t xml:space="preserve"> tube advancement. However, use of 1-3 of these interventions appeared to improve the chance of advancing the tube (p&lt;0.0001) independent of potential confounding associations ('+' = positive, '-' = negative) from an </w:t>
      </w:r>
      <w:r>
        <w:lastRenderedPageBreak/>
        <w:t>artificial airway (+) or, separately, a</w:t>
      </w:r>
      <w:r>
        <w:t xml:space="preserve"> conscious state (-).</w:t>
      </w:r>
    </w:p>
    <w:p w14:paraId="2C4AEF75" w14:textId="77777777" w:rsidR="00850B74" w:rsidRDefault="00850B74">
      <w:pPr>
        <w:pStyle w:val="BodyText"/>
        <w:spacing w:line="480" w:lineRule="auto"/>
        <w:jc w:val="both"/>
      </w:pPr>
    </w:p>
    <w:p w14:paraId="51D119C5" w14:textId="77777777" w:rsidR="00850B74" w:rsidRDefault="004D5B1B">
      <w:pPr>
        <w:pStyle w:val="BodyText"/>
        <w:spacing w:line="480" w:lineRule="auto"/>
        <w:jc w:val="both"/>
      </w:pPr>
      <w:r>
        <w:rPr>
          <w:szCs w:val="20"/>
        </w:rPr>
        <w:t>Of tubes reaching the upper stomach, advancement was difficult in 295 of 903 (32.7%) of placements; 2.1% failed. Sequential use of flexible tip (10cm) or, where that failed, air insufflation and when that failed a 20-30cm flexible ti</w:t>
      </w:r>
      <w:r>
        <w:rPr>
          <w:szCs w:val="20"/>
        </w:rPr>
        <w:t xml:space="preserve">p ± reverse </w:t>
      </w:r>
      <w:proofErr w:type="spellStart"/>
      <w:r>
        <w:rPr>
          <w:szCs w:val="20"/>
        </w:rPr>
        <w:t>Seldinger</w:t>
      </w:r>
      <w:proofErr w:type="spellEnd"/>
      <w:r>
        <w:rPr>
          <w:szCs w:val="20"/>
        </w:rPr>
        <w:t xml:space="preserve"> manoeuvre were all significantly associated</w:t>
      </w:r>
      <w:r>
        <w:rPr>
          <w:szCs w:val="20"/>
        </w:rPr>
        <w:t xml:space="preserve"> with</w:t>
      </w:r>
      <w:r>
        <w:rPr>
          <w:szCs w:val="20"/>
        </w:rPr>
        <w:t xml:space="preserve"> tube advancement (p&lt;0.001) independent of BMI (trend) and other baseline parameters.</w:t>
      </w:r>
      <w:r>
        <w:rPr>
          <w:color w:val="000000"/>
          <w:szCs w:val="20"/>
        </w:rPr>
        <w:t xml:space="preserve"> Prokinetic drugs were not </w:t>
      </w:r>
      <w:proofErr w:type="gramStart"/>
      <w:r>
        <w:rPr>
          <w:color w:val="000000"/>
          <w:szCs w:val="20"/>
        </w:rPr>
        <w:t>used</w:t>
      </w:r>
      <w:proofErr w:type="gramEnd"/>
      <w:r>
        <w:rPr>
          <w:color w:val="000000"/>
          <w:szCs w:val="20"/>
        </w:rPr>
        <w:t xml:space="preserve"> and use of a wire stiffener was of marginal benefit to tube advanceme</w:t>
      </w:r>
      <w:r>
        <w:rPr>
          <w:color w:val="000000"/>
          <w:szCs w:val="20"/>
        </w:rPr>
        <w:t>nt.</w:t>
      </w:r>
    </w:p>
    <w:p w14:paraId="5DD6723B" w14:textId="77777777" w:rsidR="00850B74" w:rsidRDefault="00850B74">
      <w:pPr>
        <w:pStyle w:val="BodyText"/>
        <w:spacing w:line="480" w:lineRule="auto"/>
        <w:jc w:val="both"/>
        <w:rPr>
          <w:color w:val="000000"/>
          <w:szCs w:val="20"/>
        </w:rPr>
      </w:pPr>
    </w:p>
    <w:p w14:paraId="06E92F35" w14:textId="4577B879" w:rsidR="00850B74" w:rsidRDefault="004D5B1B">
      <w:pPr>
        <w:pStyle w:val="BodyText"/>
        <w:spacing w:line="480" w:lineRule="auto"/>
        <w:jc w:val="both"/>
        <w:rPr>
          <w:color w:val="000000"/>
          <w:szCs w:val="20"/>
        </w:rPr>
      </w:pPr>
      <w:r>
        <w:rPr>
          <w:color w:val="000000"/>
          <w:szCs w:val="20"/>
        </w:rPr>
        <w:t>Tubes reaching the lower stomach presented difficulty to advancement in 1</w:t>
      </w:r>
      <w:r>
        <w:rPr>
          <w:color w:val="000000"/>
          <w:szCs w:val="20"/>
        </w:rPr>
        <w:t>7</w:t>
      </w:r>
      <w:r>
        <w:rPr>
          <w:color w:val="000000"/>
          <w:szCs w:val="20"/>
        </w:rPr>
        <w:t>7</w:t>
      </w:r>
      <w:r>
        <w:rPr>
          <w:color w:val="000000"/>
          <w:szCs w:val="20"/>
        </w:rPr>
        <w:t xml:space="preserve"> of 884 (</w:t>
      </w:r>
      <w:r>
        <w:rPr>
          <w:color w:val="000000"/>
          <w:szCs w:val="20"/>
        </w:rPr>
        <w:t>2</w:t>
      </w:r>
      <w:r>
        <w:rPr>
          <w:color w:val="000000"/>
          <w:szCs w:val="20"/>
        </w:rPr>
        <w:t xml:space="preserve">0%) of placements; 6.2% failed. In univariate analysis, air insufflation, a flexible tip or stiffener wire were all associated with tube advancement. </w:t>
      </w:r>
      <w:r>
        <w:rPr>
          <w:color w:val="000000"/>
          <w:szCs w:val="20"/>
        </w:rPr>
        <w:t>However, using logistic regression, only air insufflation was independent of the negative association with APACHE 2 score. Logistic regression including a flexible tip or wire stiffener failed due to small samples and zero successes when not using a techni</w:t>
      </w:r>
      <w:r>
        <w:rPr>
          <w:color w:val="000000"/>
          <w:szCs w:val="20"/>
        </w:rPr>
        <w:t>que; confounding is therefore possible for these variables. There were too few interventions of laying the patient flat or prokinetic drug use to analyse these techniques of last resort.</w:t>
      </w:r>
    </w:p>
    <w:p w14:paraId="3AC4BBB4" w14:textId="77777777" w:rsidR="00850B74" w:rsidRDefault="00850B74">
      <w:pPr>
        <w:pStyle w:val="BodyText"/>
        <w:spacing w:line="480" w:lineRule="auto"/>
        <w:jc w:val="both"/>
        <w:rPr>
          <w:color w:val="000000"/>
          <w:szCs w:val="20"/>
        </w:rPr>
      </w:pPr>
    </w:p>
    <w:p w14:paraId="2861ABC1" w14:textId="698CAA83" w:rsidR="00850B74" w:rsidRDefault="004D5B1B">
      <w:pPr>
        <w:pStyle w:val="BodyText"/>
        <w:spacing w:line="480" w:lineRule="auto"/>
        <w:jc w:val="both"/>
        <w:rPr>
          <w:rFonts w:cs="Arial"/>
          <w:color w:val="000000"/>
          <w:szCs w:val="20"/>
        </w:rPr>
      </w:pPr>
      <w:r>
        <w:rPr>
          <w:rFonts w:cs="Arial"/>
          <w:color w:val="000000"/>
          <w:szCs w:val="20"/>
        </w:rPr>
        <w:t xml:space="preserve">Of tubes reaching duodenum </w:t>
      </w:r>
      <w:proofErr w:type="gramStart"/>
      <w:r>
        <w:rPr>
          <w:rFonts w:cs="Arial"/>
          <w:color w:val="000000"/>
          <w:szCs w:val="20"/>
        </w:rPr>
        <w:t>part-1</w:t>
      </w:r>
      <w:proofErr w:type="gramEnd"/>
      <w:r>
        <w:rPr>
          <w:rFonts w:cs="Arial"/>
          <w:color w:val="000000"/>
          <w:szCs w:val="20"/>
        </w:rPr>
        <w:t>, 785 of 827 (</w:t>
      </w:r>
      <w:r>
        <w:rPr>
          <w:rFonts w:cs="Arial"/>
          <w:color w:val="000000"/>
          <w:szCs w:val="20"/>
        </w:rPr>
        <w:t>94.9</w:t>
      </w:r>
      <w:r>
        <w:rPr>
          <w:rFonts w:cs="Arial"/>
          <w:color w:val="000000"/>
          <w:szCs w:val="20"/>
        </w:rPr>
        <w:t>%) of placeme</w:t>
      </w:r>
      <w:r>
        <w:rPr>
          <w:rFonts w:cs="Arial"/>
          <w:color w:val="000000"/>
          <w:szCs w:val="20"/>
        </w:rPr>
        <w:t>nts presented some difficulty to further advancement; 5.8% failed. Independent associations with tube advancement were found for slack removal (p=0.0</w:t>
      </w:r>
      <w:r>
        <w:rPr>
          <w:rFonts w:cs="Arial"/>
          <w:color w:val="000000"/>
          <w:szCs w:val="20"/>
        </w:rPr>
        <w:t>3</w:t>
      </w:r>
      <w:r>
        <w:rPr>
          <w:rFonts w:cs="Arial"/>
          <w:color w:val="000000"/>
          <w:szCs w:val="20"/>
        </w:rPr>
        <w:t>) and use of a flexible tip (p=0.00</w:t>
      </w:r>
      <w:r>
        <w:rPr>
          <w:rFonts w:cs="Arial"/>
          <w:color w:val="000000"/>
          <w:szCs w:val="20"/>
        </w:rPr>
        <w:t>01</w:t>
      </w:r>
      <w:r>
        <w:rPr>
          <w:rFonts w:cs="Arial"/>
          <w:color w:val="000000"/>
          <w:szCs w:val="20"/>
        </w:rPr>
        <w:t xml:space="preserve">), after accounting for tracheostomy use (+: p=0.07) and </w:t>
      </w:r>
      <w:r>
        <w:rPr>
          <w:rFonts w:cs="Arial"/>
          <w:color w:val="000000"/>
          <w:szCs w:val="20"/>
        </w:rPr>
        <w:t>trauma (-: p=0.007). In placements where a flexible tip failed, adding a secondary technique was associated with tube advancement: Micro-advance only reached a trend (p=0.05) but use of slack removal (p&lt;0.0001) or a wire stiffener (p=0.00</w:t>
      </w:r>
      <w:r>
        <w:rPr>
          <w:rFonts w:cs="Arial"/>
          <w:color w:val="000000"/>
          <w:szCs w:val="20"/>
        </w:rPr>
        <w:t>4</w:t>
      </w:r>
      <w:r>
        <w:rPr>
          <w:rFonts w:cs="Arial"/>
          <w:color w:val="000000"/>
          <w:szCs w:val="20"/>
        </w:rPr>
        <w:t>) were independe</w:t>
      </w:r>
      <w:r>
        <w:rPr>
          <w:rFonts w:cs="Arial"/>
          <w:color w:val="000000"/>
          <w:szCs w:val="20"/>
        </w:rPr>
        <w:t>ntly associated with tube advancement. When combining a flexible tip and wire stiffener failed, tube advance was independently associated with adding a third technique: Micro-advance (p=0.05</w:t>
      </w:r>
      <w:r>
        <w:rPr>
          <w:rFonts w:cs="Arial"/>
          <w:color w:val="000000"/>
          <w:szCs w:val="20"/>
        </w:rPr>
        <w:t>) or slack removal (p</w:t>
      </w:r>
      <w:r>
        <w:rPr>
          <w:rFonts w:cs="Arial"/>
          <w:color w:val="000000"/>
          <w:szCs w:val="20"/>
        </w:rPr>
        <w:t>&lt;</w:t>
      </w:r>
      <w:r>
        <w:rPr>
          <w:rFonts w:cs="Arial"/>
          <w:color w:val="000000"/>
          <w:szCs w:val="20"/>
        </w:rPr>
        <w:t>0.</w:t>
      </w:r>
      <w:r>
        <w:rPr>
          <w:rFonts w:cs="Arial"/>
          <w:color w:val="000000"/>
          <w:szCs w:val="20"/>
        </w:rPr>
        <w:t>0001</w:t>
      </w:r>
      <w:r>
        <w:rPr>
          <w:rFonts w:cs="Arial"/>
          <w:color w:val="000000"/>
          <w:szCs w:val="20"/>
        </w:rPr>
        <w:t>). Ad</w:t>
      </w:r>
      <w:r>
        <w:rPr>
          <w:rFonts w:cs="Arial"/>
          <w:color w:val="000000"/>
          <w:szCs w:val="20"/>
        </w:rPr>
        <w:t xml:space="preserve">dition of prokinetic drugs (erythromycin in all but one), after failure of 2 or 3 techniques, was independently associated with tube advancement (p&lt;0.0001). It may be noteworthy that erythromycin was used as a last resort and given as a </w:t>
      </w:r>
      <w:proofErr w:type="gramStart"/>
      <w:r>
        <w:rPr>
          <w:rFonts w:cs="Arial"/>
          <w:color w:val="000000"/>
          <w:szCs w:val="20"/>
        </w:rPr>
        <w:t>20 minute IV</w:t>
      </w:r>
      <w:proofErr w:type="gramEnd"/>
      <w:r>
        <w:rPr>
          <w:rFonts w:cs="Arial"/>
          <w:color w:val="000000"/>
          <w:szCs w:val="20"/>
        </w:rPr>
        <w:t xml:space="preserve"> infusi</w:t>
      </w:r>
      <w:r>
        <w:rPr>
          <w:rFonts w:cs="Arial"/>
          <w:color w:val="000000"/>
          <w:szCs w:val="20"/>
        </w:rPr>
        <w:t>on as advancement was re-attempted 1-2 hours later.</w:t>
      </w:r>
    </w:p>
    <w:p w14:paraId="4606C9E7" w14:textId="77777777" w:rsidR="00850B74" w:rsidRDefault="00850B74">
      <w:pPr>
        <w:pStyle w:val="BodyText"/>
        <w:spacing w:line="480" w:lineRule="auto"/>
        <w:jc w:val="both"/>
        <w:rPr>
          <w:rFonts w:cs="Arial"/>
          <w:color w:val="000000"/>
          <w:szCs w:val="20"/>
        </w:rPr>
      </w:pPr>
    </w:p>
    <w:p w14:paraId="0D7C8501" w14:textId="547647C5" w:rsidR="00850B74" w:rsidRDefault="004D5B1B">
      <w:pPr>
        <w:pStyle w:val="BodyText"/>
        <w:spacing w:line="480" w:lineRule="auto"/>
        <w:jc w:val="both"/>
      </w:pPr>
      <w:r>
        <w:rPr>
          <w:rFonts w:cs="Arial"/>
          <w:color w:val="000000"/>
          <w:szCs w:val="20"/>
        </w:rPr>
        <w:t>There was some difficulty in advancement from duodenum part-2 onwards in 761 of 774 (9</w:t>
      </w:r>
      <w:r>
        <w:rPr>
          <w:rFonts w:cs="Arial"/>
          <w:color w:val="000000"/>
          <w:szCs w:val="20"/>
        </w:rPr>
        <w:t>8.3</w:t>
      </w:r>
      <w:r>
        <w:rPr>
          <w:rFonts w:cs="Arial"/>
          <w:color w:val="000000"/>
          <w:szCs w:val="20"/>
        </w:rPr>
        <w:t>%); and 2.7% failed to advance from duodenum part-2. Placements involving prokinetic drug use was analysed sepa</w:t>
      </w:r>
      <w:r>
        <w:rPr>
          <w:rFonts w:cs="Arial"/>
          <w:color w:val="000000"/>
          <w:szCs w:val="20"/>
        </w:rPr>
        <w:t xml:space="preserve">rately </w:t>
      </w:r>
      <w:r>
        <w:rPr>
          <w:rFonts w:cs="Arial"/>
          <w:color w:val="000000"/>
          <w:szCs w:val="20"/>
        </w:rPr>
        <w:lastRenderedPageBreak/>
        <w:t>from other techniques because it was started when the tube was in duodenum part-1 in 28 of 32 placements reaching duodenum part-2 or beyond. Univariate analysis showed that slack removal (p=0.07) or use of a flexible tip (p&lt;0.0001) were associated w</w:t>
      </w:r>
      <w:r>
        <w:rPr>
          <w:rFonts w:cs="Arial"/>
          <w:color w:val="000000"/>
          <w:szCs w:val="20"/>
        </w:rPr>
        <w:t>ith tube advancement (Table 3), but only 15.4% and 38.1% of tubes, respectively, reached the jejunum. Logistic regression failed to compute so confounding may exist. When single techniques failed, using a second technique (micro-advance, slack removal, wir</w:t>
      </w:r>
      <w:r>
        <w:rPr>
          <w:rFonts w:cs="Arial"/>
          <w:color w:val="000000"/>
          <w:szCs w:val="20"/>
        </w:rPr>
        <w:t>e stiffener) alongside a flexible tip was significantly associated with tube advancement (p&lt;0.0001). Logistic regression failed to compute for micro-advance, so confounding may exist, but confirmed independent associations for slack removal and use of a wi</w:t>
      </w:r>
      <w:r>
        <w:rPr>
          <w:rFonts w:cs="Arial"/>
          <w:color w:val="000000"/>
          <w:szCs w:val="20"/>
        </w:rPr>
        <w:t>re stiffener. When a minimum of two techniques had failed, adding micro-advance or slack removal to use of a flexible tip and a wire stiffener or a prokinetic drug to a flexible tip + 1-3 other techniques, were all independently associated with tube advanc</w:t>
      </w:r>
      <w:r>
        <w:rPr>
          <w:rFonts w:cs="Arial"/>
          <w:color w:val="000000"/>
          <w:szCs w:val="20"/>
        </w:rPr>
        <w:t>ement from duodenum part-2 (to part-3, part-</w:t>
      </w:r>
      <w:proofErr w:type="gramStart"/>
      <w:r>
        <w:rPr>
          <w:rFonts w:cs="Arial"/>
          <w:color w:val="000000"/>
          <w:szCs w:val="20"/>
        </w:rPr>
        <w:t>4</w:t>
      </w:r>
      <w:proofErr w:type="gramEnd"/>
      <w:r>
        <w:rPr>
          <w:rFonts w:cs="Arial"/>
          <w:color w:val="000000"/>
          <w:szCs w:val="20"/>
        </w:rPr>
        <w:t xml:space="preserve"> or jejunum) (p&lt;0.0001). Finally, in the sub-group of placements where a flexible tip and wire stiffener fail, addition of two more techniques out of micro-advancement, prokinetic drug use or slack removal was i</w:t>
      </w:r>
      <w:r>
        <w:rPr>
          <w:rFonts w:cs="Arial"/>
          <w:color w:val="000000"/>
          <w:szCs w:val="20"/>
        </w:rPr>
        <w:t>ndependently associated with tube advancement (p&lt;0.0001).</w:t>
      </w:r>
    </w:p>
    <w:p w14:paraId="7D0721EB" w14:textId="77777777" w:rsidR="00850B74" w:rsidRDefault="004D5B1B">
      <w:pPr>
        <w:pStyle w:val="BodyText"/>
        <w:spacing w:line="480" w:lineRule="auto"/>
        <w:jc w:val="both"/>
        <w:rPr>
          <w:rFonts w:cs="Arial"/>
          <w:color w:val="000000"/>
          <w:szCs w:val="20"/>
        </w:rPr>
      </w:pPr>
      <w:r>
        <w:br w:type="page"/>
      </w:r>
    </w:p>
    <w:p w14:paraId="15AD3B2C" w14:textId="77777777" w:rsidR="00850B74" w:rsidRDefault="004D5B1B">
      <w:pPr>
        <w:pStyle w:val="Heading1"/>
        <w:numPr>
          <w:ilvl w:val="0"/>
          <w:numId w:val="0"/>
        </w:numPr>
        <w:spacing w:line="480" w:lineRule="auto"/>
      </w:pPr>
      <w:r>
        <w:lastRenderedPageBreak/>
        <w:t>Discussion</w:t>
      </w:r>
    </w:p>
    <w:p w14:paraId="31C3B1C5" w14:textId="77777777" w:rsidR="00850B74" w:rsidRDefault="004D5B1B">
      <w:pPr>
        <w:pStyle w:val="Heading2"/>
        <w:numPr>
          <w:ilvl w:val="0"/>
          <w:numId w:val="0"/>
        </w:numPr>
        <w:spacing w:line="480" w:lineRule="auto"/>
      </w:pPr>
      <w:r>
        <w:t>Main findings</w:t>
      </w:r>
    </w:p>
    <w:p w14:paraId="3B87A18B" w14:textId="58AC24C9" w:rsidR="00850B74" w:rsidRDefault="004D5B1B">
      <w:pPr>
        <w:pStyle w:val="BodyText"/>
        <w:spacing w:line="480" w:lineRule="auto"/>
        <w:jc w:val="both"/>
        <w:rPr>
          <w:rFonts w:cs="Arial"/>
          <w:color w:val="000000"/>
          <w:szCs w:val="20"/>
        </w:rPr>
      </w:pPr>
      <w:r>
        <w:rPr>
          <w:rFonts w:cs="Arial"/>
          <w:color w:val="000000"/>
          <w:szCs w:val="20"/>
        </w:rPr>
        <w:t>Successful tube advancement is highly associated with use of certain techniques. Baseline parameters were similar between placements analysed and the 3.6% for which data w</w:t>
      </w:r>
      <w:r>
        <w:rPr>
          <w:rFonts w:cs="Arial"/>
          <w:color w:val="000000"/>
          <w:szCs w:val="20"/>
        </w:rPr>
        <w:t xml:space="preserve">ere missing. Techniques that may aid tube advancement were analysed only for placements that were difficult: Nose (3.3%), pharynx (24.5%), </w:t>
      </w:r>
      <w:proofErr w:type="spellStart"/>
      <w:r>
        <w:rPr>
          <w:rFonts w:cs="Arial"/>
          <w:color w:val="000000"/>
          <w:szCs w:val="20"/>
        </w:rPr>
        <w:t>stomach_upper</w:t>
      </w:r>
      <w:proofErr w:type="spellEnd"/>
      <w:r>
        <w:rPr>
          <w:rFonts w:cs="Arial"/>
          <w:color w:val="000000"/>
          <w:szCs w:val="20"/>
        </w:rPr>
        <w:t xml:space="preserve"> (32.7%), </w:t>
      </w:r>
      <w:proofErr w:type="spellStart"/>
      <w:r>
        <w:rPr>
          <w:rFonts w:cs="Arial"/>
          <w:color w:val="000000"/>
          <w:szCs w:val="20"/>
        </w:rPr>
        <w:t>stomach_lower</w:t>
      </w:r>
      <w:proofErr w:type="spellEnd"/>
      <w:r>
        <w:rPr>
          <w:rFonts w:cs="Arial"/>
          <w:color w:val="000000"/>
          <w:szCs w:val="20"/>
        </w:rPr>
        <w:t xml:space="preserve"> (20%), duodenum part-1 (94.9%), intestine (98.3%). There were too few techniques</w:t>
      </w:r>
      <w:r>
        <w:rPr>
          <w:rFonts w:cs="Arial"/>
          <w:color w:val="000000"/>
          <w:szCs w:val="20"/>
        </w:rPr>
        <w:t xml:space="preserve"> used and placement failures to analyse technique efficacy at the level of the nose. However, advancing from the pharynx to the oesophagus appeared to be aided by use of a head tilt, jaw thrust, laryngoscopy or combination of these. Specific techniques wer</w:t>
      </w:r>
      <w:r>
        <w:rPr>
          <w:rFonts w:cs="Arial"/>
          <w:color w:val="000000"/>
          <w:szCs w:val="20"/>
        </w:rPr>
        <w:t xml:space="preserve">e associated with tube advancement in the </w:t>
      </w:r>
      <w:proofErr w:type="spellStart"/>
      <w:r>
        <w:rPr>
          <w:rFonts w:cs="Arial"/>
          <w:color w:val="000000"/>
          <w:szCs w:val="20"/>
        </w:rPr>
        <w:t>stomach_upper</w:t>
      </w:r>
      <w:proofErr w:type="spellEnd"/>
      <w:r>
        <w:rPr>
          <w:rFonts w:cs="Arial"/>
          <w:color w:val="000000"/>
          <w:szCs w:val="20"/>
        </w:rPr>
        <w:t xml:space="preserve"> (10cm flexible tip, air insufflation and 20-30cm flexible tip ± reverse </w:t>
      </w:r>
      <w:proofErr w:type="spellStart"/>
      <w:r>
        <w:rPr>
          <w:rFonts w:cs="Arial"/>
          <w:color w:val="000000"/>
          <w:szCs w:val="20"/>
        </w:rPr>
        <w:t>Seldinger</w:t>
      </w:r>
      <w:proofErr w:type="spellEnd"/>
      <w:r>
        <w:rPr>
          <w:rFonts w:cs="Arial"/>
          <w:color w:val="000000"/>
          <w:szCs w:val="20"/>
        </w:rPr>
        <w:t xml:space="preserve"> manoeuvre), </w:t>
      </w:r>
      <w:proofErr w:type="spellStart"/>
      <w:r>
        <w:rPr>
          <w:rFonts w:cs="Arial"/>
          <w:color w:val="000000"/>
          <w:szCs w:val="20"/>
        </w:rPr>
        <w:t>stomach_lower</w:t>
      </w:r>
      <w:proofErr w:type="spellEnd"/>
      <w:r>
        <w:rPr>
          <w:rFonts w:cs="Arial"/>
          <w:color w:val="000000"/>
          <w:szCs w:val="20"/>
        </w:rPr>
        <w:t xml:space="preserve"> (air insufflation</w:t>
      </w:r>
      <w:r>
        <w:rPr>
          <w:rFonts w:cs="Arial"/>
          <w:color w:val="000000"/>
          <w:szCs w:val="20"/>
        </w:rPr>
        <w:t>, possibly a flexible tip and wire stiffener</w:t>
      </w:r>
      <w:r>
        <w:rPr>
          <w:rFonts w:cs="Arial"/>
          <w:color w:val="000000"/>
          <w:szCs w:val="20"/>
        </w:rPr>
        <w:t>) (Figure 1 A-D) and for duoden</w:t>
      </w:r>
      <w:r>
        <w:rPr>
          <w:rFonts w:cs="Arial"/>
          <w:color w:val="000000"/>
          <w:szCs w:val="20"/>
        </w:rPr>
        <w:t>um part-1 or beyond duodenum part-2 (flexible tip alon</w:t>
      </w:r>
      <w:r>
        <w:rPr>
          <w:rFonts w:cs="Arial"/>
          <w:color w:val="000000"/>
          <w:szCs w:val="20"/>
        </w:rPr>
        <w:t>e</w:t>
      </w:r>
      <w:r>
        <w:rPr>
          <w:rFonts w:cs="Arial"/>
          <w:color w:val="000000"/>
          <w:szCs w:val="20"/>
        </w:rPr>
        <w:t xml:space="preserve"> or combined with 1-3 techniques: micro-advance, slack removal, wire stiffener and prokinetic drugs when previous techniques failed) (Figure 1 E-F).</w:t>
      </w:r>
    </w:p>
    <w:p w14:paraId="5D4D1634" w14:textId="77777777" w:rsidR="00850B74" w:rsidRDefault="004D5B1B">
      <w:pPr>
        <w:pStyle w:val="Figure"/>
        <w:spacing w:line="480" w:lineRule="auto"/>
        <w:jc w:val="both"/>
        <w:rPr>
          <w:rFonts w:cs="Arial"/>
          <w:color w:val="000000"/>
          <w:sz w:val="20"/>
          <w:szCs w:val="20"/>
        </w:rPr>
      </w:pPr>
      <w:r>
        <w:rPr>
          <w:rFonts w:cs="Arial"/>
          <w:color w:val="000000"/>
          <w:sz w:val="20"/>
          <w:szCs w:val="20"/>
        </w:rPr>
        <w:t xml:space="preserve">Figure 1: Techniques: A-C) Upper stomach, D) </w:t>
      </w:r>
      <w:r>
        <w:rPr>
          <w:rFonts w:cs="Arial"/>
          <w:color w:val="000000"/>
          <w:sz w:val="20"/>
          <w:szCs w:val="20"/>
        </w:rPr>
        <w:t>Lower stomach, E) Duodenum part-1, F) Intestine. [© Stephen Taylor- with permission]</w:t>
      </w:r>
    </w:p>
    <w:p w14:paraId="7159B862" w14:textId="77777777" w:rsidR="00850B74" w:rsidRDefault="00850B74">
      <w:pPr>
        <w:pStyle w:val="BodyText"/>
        <w:spacing w:line="360" w:lineRule="auto"/>
        <w:jc w:val="both"/>
        <w:rPr>
          <w:rFonts w:cs="Arial"/>
          <w:color w:val="000000"/>
          <w:szCs w:val="20"/>
        </w:rPr>
      </w:pPr>
    </w:p>
    <w:p w14:paraId="1A036C3C" w14:textId="77777777" w:rsidR="00850B74" w:rsidRDefault="004D5B1B">
      <w:pPr>
        <w:pStyle w:val="Heading2"/>
        <w:numPr>
          <w:ilvl w:val="0"/>
          <w:numId w:val="0"/>
        </w:numPr>
        <w:spacing w:line="360" w:lineRule="auto"/>
        <w:jc w:val="both"/>
      </w:pPr>
      <w:r>
        <w:t>Confounding variables</w:t>
      </w:r>
    </w:p>
    <w:p w14:paraId="105BEB2E" w14:textId="68A0DD3F" w:rsidR="00850B74" w:rsidRDefault="004D5B1B">
      <w:pPr>
        <w:pStyle w:val="BodyText"/>
        <w:spacing w:line="360" w:lineRule="auto"/>
        <w:jc w:val="both"/>
      </w:pPr>
      <w:r>
        <w:t>Baseline parameters that were associated with technique use (p&lt;0.</w:t>
      </w:r>
      <w:r>
        <w:t>2</w:t>
      </w:r>
      <w:r>
        <w:t>) in one or more analysis were BMI</w:t>
      </w:r>
      <w:r>
        <w:t xml:space="preserve"> and presence of an ETT or tracheos</w:t>
      </w:r>
      <w:r>
        <w:t xml:space="preserve">tomy. </w:t>
      </w:r>
      <w:r>
        <w:t xml:space="preserve"> However, it has been noticed that placement can be particularly difficult at GI flexures when a patient's BMI is low, hence a higher BMI may favour easier placement </w:t>
      </w:r>
      <w:r>
        <w:rPr>
          <w:color w:val="9F9F9F"/>
        </w:rPr>
        <w:t>[</w:t>
      </w:r>
      <w:proofErr w:type="spellStart"/>
      <w:r>
        <w:rPr>
          <w:color w:val="9F9F9F"/>
        </w:rPr>
        <w:t>Holtzinger</w:t>
      </w:r>
      <w:proofErr w:type="spellEnd"/>
      <w:r>
        <w:rPr>
          <w:color w:val="9F9F9F"/>
        </w:rPr>
        <w:t xml:space="preserve"> et al, 2011]</w:t>
      </w:r>
      <w:r>
        <w:t>, possi</w:t>
      </w:r>
      <w:r>
        <w:t>bly because flexures are less acute. In addition, presence of an ETT or tracheostomy may be surrogates of deep sedation which improves patient tolerance during prolonged tube placement. Age, APACHE II score</w:t>
      </w:r>
      <w:r>
        <w:t xml:space="preserve"> and trauma were negatively assoc</w:t>
      </w:r>
      <w:r>
        <w:t>iated with tube advance. APACHE II score was previously associated with advancement failure</w:t>
      </w:r>
      <w:r>
        <w:rPr>
          <w:color w:val="000000"/>
          <w:szCs w:val="20"/>
          <w:vertAlign w:val="superscript"/>
        </w:rPr>
        <w:t>23-24</w:t>
      </w:r>
      <w:r>
        <w:t xml:space="preserve"> </w:t>
      </w:r>
      <w:r>
        <w:rPr>
          <w:color w:val="9F9F9F"/>
          <w:szCs w:val="20"/>
        </w:rPr>
        <w:t>[Chen et al, 2018; Wang et al, 2021]</w:t>
      </w:r>
      <w:r>
        <w:t xml:space="preserve"> potentially paralleling its association with DGE </w:t>
      </w:r>
      <w:r>
        <w:rPr>
          <w:color w:val="9F9F9F"/>
          <w:szCs w:val="20"/>
        </w:rPr>
        <w:t>[Nguyen et al, 2007]</w:t>
      </w:r>
      <w:r>
        <w:t>.</w:t>
      </w:r>
      <w:r>
        <w:rPr>
          <w:color w:val="000000"/>
          <w:szCs w:val="20"/>
          <w:vertAlign w:val="superscript"/>
        </w:rPr>
        <w:t>3</w:t>
      </w:r>
      <w:r>
        <w:t xml:space="preserve"> In DGE the fundus is typically distended and flacc</w:t>
      </w:r>
      <w:r>
        <w:t>id causing tube advancement to stall or move anti-clockwise towards the oesophagus. Age</w:t>
      </w:r>
      <w:r>
        <w:t xml:space="preserve"> and trauma may pre-dispose to poor gastric tone and reduced peristalsis.</w:t>
      </w:r>
    </w:p>
    <w:p w14:paraId="3159EBB9" w14:textId="77777777" w:rsidR="00850B74" w:rsidRDefault="00850B74">
      <w:pPr>
        <w:pStyle w:val="BodyText"/>
        <w:spacing w:line="360" w:lineRule="auto"/>
        <w:jc w:val="both"/>
        <w:rPr>
          <w:rFonts w:cs="Arial"/>
          <w:color w:val="000000"/>
          <w:szCs w:val="20"/>
        </w:rPr>
      </w:pPr>
    </w:p>
    <w:p w14:paraId="61B4F1E5" w14:textId="77777777" w:rsidR="00850B74" w:rsidRDefault="004D5B1B">
      <w:pPr>
        <w:pStyle w:val="Heading2"/>
        <w:numPr>
          <w:ilvl w:val="0"/>
          <w:numId w:val="0"/>
        </w:numPr>
        <w:spacing w:line="360" w:lineRule="auto"/>
        <w:jc w:val="both"/>
      </w:pPr>
      <w:r>
        <w:t>Technique efficacy by GI level</w:t>
      </w:r>
    </w:p>
    <w:p w14:paraId="75B0C849" w14:textId="77777777" w:rsidR="00850B74" w:rsidRDefault="004D5B1B">
      <w:pPr>
        <w:pStyle w:val="Heading3"/>
        <w:numPr>
          <w:ilvl w:val="0"/>
          <w:numId w:val="0"/>
        </w:numPr>
        <w:spacing w:line="480" w:lineRule="auto"/>
      </w:pPr>
      <w:proofErr w:type="spellStart"/>
      <w:r>
        <w:t>Stomach_upper</w:t>
      </w:r>
      <w:proofErr w:type="spellEnd"/>
    </w:p>
    <w:p w14:paraId="1A00A084" w14:textId="77777777" w:rsidR="00850B74" w:rsidRDefault="004D5B1B">
      <w:pPr>
        <w:pStyle w:val="BodyText"/>
        <w:spacing w:line="480" w:lineRule="auto"/>
        <w:jc w:val="both"/>
      </w:pPr>
      <w:r>
        <w:t>Air insufflation</w:t>
      </w:r>
      <w:r>
        <w:rPr>
          <w:color w:val="000000"/>
          <w:szCs w:val="20"/>
          <w:vertAlign w:val="superscript"/>
        </w:rPr>
        <w:t>13,25</w:t>
      </w:r>
      <w:r>
        <w:t xml:space="preserve"> </w:t>
      </w:r>
      <w:r>
        <w:rPr>
          <w:color w:val="9F9F9F"/>
          <w:szCs w:val="20"/>
        </w:rPr>
        <w:t>[Deane e</w:t>
      </w:r>
      <w:r>
        <w:rPr>
          <w:color w:val="9F9F9F"/>
          <w:szCs w:val="20"/>
        </w:rPr>
        <w:t>t al, 2009; Ugo et al, 1992]</w:t>
      </w:r>
      <w:r>
        <w:rPr>
          <w:color w:val="9F9F9F"/>
        </w:rPr>
        <w:t xml:space="preserve"> </w:t>
      </w:r>
      <w:r>
        <w:t xml:space="preserve">and use of a 10cm or 20-30cm flexible tip with or without a reverse </w:t>
      </w:r>
      <w:proofErr w:type="spellStart"/>
      <w:r>
        <w:t>Seldinger</w:t>
      </w:r>
      <w:proofErr w:type="spellEnd"/>
      <w:r>
        <w:t xml:space="preserve"> manoeuvre, widen the stomach and permit the flexible tube to deflect past any gastric indentation, respectively. This facilitates movement of the tub</w:t>
      </w:r>
      <w:r>
        <w:t>e tip into the lower stomach.</w:t>
      </w:r>
    </w:p>
    <w:p w14:paraId="251AB582" w14:textId="77777777" w:rsidR="00850B74" w:rsidRDefault="00850B74">
      <w:pPr>
        <w:pStyle w:val="BodyText"/>
        <w:spacing w:line="480" w:lineRule="auto"/>
        <w:jc w:val="both"/>
      </w:pPr>
    </w:p>
    <w:p w14:paraId="0CB1EFA1" w14:textId="77777777" w:rsidR="00850B74" w:rsidRDefault="004D5B1B">
      <w:pPr>
        <w:pStyle w:val="Heading3"/>
        <w:numPr>
          <w:ilvl w:val="0"/>
          <w:numId w:val="0"/>
        </w:numPr>
        <w:spacing w:line="480" w:lineRule="auto"/>
        <w:jc w:val="both"/>
      </w:pPr>
      <w:proofErr w:type="spellStart"/>
      <w:r>
        <w:t>Stomach_lower</w:t>
      </w:r>
      <w:proofErr w:type="spellEnd"/>
    </w:p>
    <w:p w14:paraId="2142BE32" w14:textId="1120D0CD" w:rsidR="00850B74" w:rsidRDefault="004D5B1B">
      <w:pPr>
        <w:pStyle w:val="BodyText"/>
        <w:spacing w:line="480" w:lineRule="auto"/>
        <w:jc w:val="both"/>
      </w:pPr>
      <w:r>
        <w:t xml:space="preserve">Again, air insufflation appears to help tube advancement by opening a collapsed stomach. Numbers were </w:t>
      </w:r>
      <w:r>
        <w:t>small</w:t>
      </w:r>
      <w:r>
        <w:t>, but</w:t>
      </w:r>
      <w:r>
        <w:t xml:space="preserve"> a flexible tip or wire stiffener </w:t>
      </w:r>
      <w:r>
        <w:t xml:space="preserve">may </w:t>
      </w:r>
      <w:r>
        <w:t xml:space="preserve">aid tube advancement by </w:t>
      </w:r>
      <w:r>
        <w:t xml:space="preserve">deflecting past obstruction or changing the 'angle of attack' towards the pylorus, respectively. We did not employ the right lateral decubitus position or a </w:t>
      </w:r>
      <w:proofErr w:type="gramStart"/>
      <w:r>
        <w:t>cork-screwing</w:t>
      </w:r>
      <w:proofErr w:type="gramEnd"/>
      <w:r>
        <w:t xml:space="preserve"> (tube rotation) manoeuvre with a bent guide-wire</w:t>
      </w:r>
      <w:r>
        <w:rPr>
          <w:color w:val="000000"/>
          <w:szCs w:val="20"/>
          <w:vertAlign w:val="superscript"/>
        </w:rPr>
        <w:t>13-14</w:t>
      </w:r>
      <w:r>
        <w:t xml:space="preserve"> </w:t>
      </w:r>
      <w:r>
        <w:rPr>
          <w:color w:val="9F9F9F"/>
          <w:szCs w:val="20"/>
        </w:rPr>
        <w:t xml:space="preserve">[Ugo et al, 1992; </w:t>
      </w:r>
      <w:proofErr w:type="spellStart"/>
      <w:r>
        <w:rPr>
          <w:color w:val="9F9F9F"/>
          <w:szCs w:val="20"/>
        </w:rPr>
        <w:t>Zaloga</w:t>
      </w:r>
      <w:proofErr w:type="spellEnd"/>
      <w:r>
        <w:rPr>
          <w:color w:val="9F9F9F"/>
          <w:szCs w:val="20"/>
        </w:rPr>
        <w:t>, 1991]</w:t>
      </w:r>
      <w:r>
        <w:t xml:space="preserve">. This was because a </w:t>
      </w:r>
      <w:proofErr w:type="spellStart"/>
      <w:r>
        <w:t>Cortrak</w:t>
      </w:r>
      <w:proofErr w:type="spellEnd"/>
      <w:r>
        <w:t xml:space="preserve"> receiver unit's position would be difficult to maintain and the electromagnetic wire easily breaks, respectively. These techniques require testing using different guidance equipment. Too few patients were lay flat or given prok</w:t>
      </w:r>
      <w:r>
        <w:t>inetic drugs to test their effect.</w:t>
      </w:r>
    </w:p>
    <w:p w14:paraId="18873B50" w14:textId="77777777" w:rsidR="00850B74" w:rsidRDefault="00850B74">
      <w:pPr>
        <w:spacing w:line="480" w:lineRule="auto"/>
        <w:jc w:val="both"/>
      </w:pPr>
    </w:p>
    <w:p w14:paraId="16FB39EA" w14:textId="77777777" w:rsidR="00850B74" w:rsidRDefault="004D5B1B">
      <w:pPr>
        <w:pStyle w:val="Heading3"/>
        <w:numPr>
          <w:ilvl w:val="0"/>
          <w:numId w:val="0"/>
        </w:numPr>
        <w:spacing w:line="480" w:lineRule="auto"/>
        <w:jc w:val="both"/>
        <w:rPr>
          <w:sz w:val="20"/>
        </w:rPr>
      </w:pPr>
      <w:r>
        <w:rPr>
          <w:sz w:val="20"/>
        </w:rPr>
        <w:t xml:space="preserve">Duodenum </w:t>
      </w:r>
      <w:proofErr w:type="gramStart"/>
      <w:r>
        <w:rPr>
          <w:sz w:val="20"/>
        </w:rPr>
        <w:t>part-1</w:t>
      </w:r>
      <w:proofErr w:type="gramEnd"/>
    </w:p>
    <w:p w14:paraId="3EE99548" w14:textId="77777777" w:rsidR="00850B74" w:rsidRDefault="004D5B1B">
      <w:pPr>
        <w:pStyle w:val="BodyText"/>
        <w:spacing w:line="480" w:lineRule="auto"/>
        <w:jc w:val="both"/>
      </w:pPr>
      <w:r>
        <w:t xml:space="preserve">It appears that use of a flexible tip facilitates tube advance through duodenum part-1 and specifically enabled the tube to slide over </w:t>
      </w:r>
      <w:proofErr w:type="gramStart"/>
      <w:r>
        <w:t>the,</w:t>
      </w:r>
      <w:proofErr w:type="gramEnd"/>
      <w:r>
        <w:t xml:space="preserve"> often acute, superior flexure. When this fails adding one or more of micro-advance, slack removal or wire stiffener </w:t>
      </w:r>
      <w:r>
        <w:t>appears to aid advance. Micro-advance enables the flexible tip to move around the flexure without kinking and, along with adding one or more wire stiffeners up to the level of the lower stomach, reduces the risk of accumulating a slack loop in the stomach.</w:t>
      </w:r>
      <w:r>
        <w:t xml:space="preserve"> Removing slack restores the guide-wire rigidity to facilitate forward pressure. Erythromycin infusion started when re-attempting passage of the superior flexure initiates increased peristalsis </w:t>
      </w:r>
      <w:r>
        <w:rPr>
          <w:color w:val="9F9F9F"/>
          <w:szCs w:val="20"/>
        </w:rPr>
        <w:t>[Shaikh et al, 2020]</w:t>
      </w:r>
      <w:r>
        <w:t>.</w:t>
      </w:r>
      <w:r>
        <w:rPr>
          <w:color w:val="000000"/>
          <w:szCs w:val="20"/>
          <w:vertAlign w:val="superscript"/>
        </w:rPr>
        <w:t>26</w:t>
      </w:r>
      <w:r>
        <w:t xml:space="preserve"> Use of 3-4 of the above techniques app</w:t>
      </w:r>
      <w:r>
        <w:t>ear to succeed when single or dual techniques fail. Use of abdominal massage or NG tube removal were too rare to analyse. However, when NG tube insertion was &gt;70cm, its withdrawal to 50cm immediately led to NI tube advancement on a few occasions, suggestin</w:t>
      </w:r>
      <w:r>
        <w:t xml:space="preserve">g that it was blocking duodenum </w:t>
      </w:r>
      <w:proofErr w:type="gramStart"/>
      <w:r>
        <w:t>part-1</w:t>
      </w:r>
      <w:proofErr w:type="gramEnd"/>
      <w:r>
        <w:t>.</w:t>
      </w:r>
    </w:p>
    <w:p w14:paraId="2210CBBE" w14:textId="77777777" w:rsidR="00850B74" w:rsidRDefault="00850B74">
      <w:pPr>
        <w:pStyle w:val="BodyText"/>
        <w:spacing w:line="480" w:lineRule="auto"/>
        <w:jc w:val="both"/>
      </w:pPr>
    </w:p>
    <w:p w14:paraId="7964F0AB" w14:textId="77777777" w:rsidR="00850B74" w:rsidRDefault="004D5B1B">
      <w:pPr>
        <w:pStyle w:val="Heading3"/>
        <w:numPr>
          <w:ilvl w:val="0"/>
          <w:numId w:val="0"/>
        </w:numPr>
        <w:spacing w:line="480" w:lineRule="auto"/>
        <w:jc w:val="both"/>
      </w:pPr>
      <w:r>
        <w:t>Intestine</w:t>
      </w:r>
    </w:p>
    <w:p w14:paraId="3071B640" w14:textId="77777777" w:rsidR="00850B74" w:rsidRDefault="004D5B1B">
      <w:pPr>
        <w:pStyle w:val="BodyText"/>
        <w:spacing w:line="480" w:lineRule="auto"/>
        <w:jc w:val="both"/>
      </w:pPr>
      <w:r>
        <w:t xml:space="preserve">Successful tube advancement into the jejunum appeared to be aided by the same single, </w:t>
      </w:r>
      <w:proofErr w:type="gramStart"/>
      <w:r>
        <w:t>dual</w:t>
      </w:r>
      <w:proofErr w:type="gramEnd"/>
      <w:r>
        <w:t xml:space="preserve"> and triple techniques as for duodenum part-1 with the exception that slack removal alone only reached a trend. The</w:t>
      </w:r>
      <w:r>
        <w:t xml:space="preserve"> latter may be due to small numbers. In addition, resistance to advance increases the deeper the tube moves into the intestine. Hence, slack removal alone may not restore enough rigidity to the tube within the stomach to prevent repeated collapse into a co</w:t>
      </w:r>
      <w:r>
        <w:t>il. Combinations of 3-4 techniques or prokinetic drug use with 2 or more other techniques was associated with tube advance further into the intestine, regardless of whether the tube reached the jejunum.</w:t>
      </w:r>
    </w:p>
    <w:p w14:paraId="15697EE8" w14:textId="77777777" w:rsidR="00850B74" w:rsidRDefault="00850B74">
      <w:pPr>
        <w:pStyle w:val="BodyText"/>
        <w:spacing w:line="480" w:lineRule="auto"/>
        <w:jc w:val="both"/>
      </w:pPr>
    </w:p>
    <w:p w14:paraId="0B3652F7" w14:textId="77777777" w:rsidR="00850B74" w:rsidRDefault="004D5B1B">
      <w:pPr>
        <w:pStyle w:val="Heading2"/>
        <w:numPr>
          <w:ilvl w:val="0"/>
          <w:numId w:val="0"/>
        </w:numPr>
        <w:spacing w:line="480" w:lineRule="auto"/>
      </w:pPr>
      <w:r>
        <w:t>Limitations</w:t>
      </w:r>
    </w:p>
    <w:p w14:paraId="3E19888D" w14:textId="32F704A4" w:rsidR="00850B74" w:rsidRDefault="004D5B1B">
      <w:pPr>
        <w:pStyle w:val="BodyText"/>
        <w:spacing w:line="480" w:lineRule="auto"/>
        <w:jc w:val="both"/>
      </w:pPr>
      <w:r>
        <w:t>Tube placement results were from a singl</w:t>
      </w:r>
      <w:r>
        <w:t>e hospital, mostly by two operators, with differing experience, over different time periods. It was therefore not possible to exclude the effect of subtle operator-specific differences of technique. However, patient referral criteria and placement equipmen</w:t>
      </w:r>
      <w:r>
        <w:t xml:space="preserve">t were constant, mitigating temporal bias. Most important, except where small sample size or zero values prevented analysis, specific techniques were highly significantly associated with placement success, independent of baseline parameters. These results </w:t>
      </w:r>
      <w:r>
        <w:t>do not guarantee success or failure of different techniques at specific levels of the alimentary trace, even on the same patient. Rather, the associations are a 'try list' guide for operators. There will be exceptions and techniques often require several a</w:t>
      </w:r>
      <w:r>
        <w:t xml:space="preserve">ttempts even after previous failure. Most of this guidance applies to active tube advancement, not to 'peristaltic' tube placement where prokinetic use may be essential </w:t>
      </w:r>
      <w:r>
        <w:rPr>
          <w:color w:val="9F9F9F"/>
        </w:rPr>
        <w:t>[</w:t>
      </w:r>
      <w:proofErr w:type="spellStart"/>
      <w:r>
        <w:rPr>
          <w:color w:val="9F9F9F"/>
          <w:szCs w:val="20"/>
        </w:rPr>
        <w:t>Puiggròs</w:t>
      </w:r>
      <w:proofErr w:type="spellEnd"/>
      <w:r>
        <w:rPr>
          <w:color w:val="9F9F9F"/>
        </w:rPr>
        <w:t xml:space="preserve"> et al, 2015]</w:t>
      </w:r>
      <w:r>
        <w:t>.</w:t>
      </w:r>
      <w:r>
        <w:rPr>
          <w:color w:val="000000"/>
          <w:szCs w:val="20"/>
          <w:vertAlign w:val="superscript"/>
        </w:rPr>
        <w:t>27</w:t>
      </w:r>
      <w:r>
        <w:t xml:space="preserve"> The predominant use of in-procedure IV erythromycin but not m</w:t>
      </w:r>
      <w:r>
        <w:t xml:space="preserve">etoclopramide related to metoclopramide use and tachyphylaxis prior to tube placement; others found similar efficacy for these drugs regarding transpyloric migration </w:t>
      </w:r>
      <w:r>
        <w:rPr>
          <w:color w:val="9F9F9F"/>
          <w:szCs w:val="20"/>
        </w:rPr>
        <w:t>[Hu et al, 2018]</w:t>
      </w:r>
      <w:r>
        <w:t>.</w:t>
      </w:r>
      <w:r>
        <w:rPr>
          <w:color w:val="000000"/>
          <w:szCs w:val="20"/>
          <w:vertAlign w:val="superscript"/>
        </w:rPr>
        <w:t>28</w:t>
      </w:r>
      <w:r>
        <w:t xml:space="preserve"> Aside from patient position, all discussed techniques could be used in</w:t>
      </w:r>
      <w:r>
        <w:t xml:space="preserve"> a prone position with two cautions: a) Head tilt downwards and jaw thrust are more difficult when aiding tube movement into the oesophagus; b) If using </w:t>
      </w:r>
      <w:proofErr w:type="spellStart"/>
      <w:r>
        <w:t>Cortrak</w:t>
      </w:r>
      <w:proofErr w:type="spellEnd"/>
      <w:r>
        <w:rPr>
          <w:rFonts w:cs="Arial"/>
        </w:rPr>
        <w:t>™</w:t>
      </w:r>
      <w:r>
        <w:t xml:space="preserve"> electromagnetic guidance (EMG), the anterior and lateral traces must be interpreted as mirror </w:t>
      </w:r>
      <w:r>
        <w:t xml:space="preserve">and inverted images, respectively; </w:t>
      </w:r>
      <w:proofErr w:type="spellStart"/>
      <w:r>
        <w:t>ENvue</w:t>
      </w:r>
      <w:proofErr w:type="spellEnd"/>
      <w:r>
        <w:t>®</w:t>
      </w:r>
      <w:r>
        <w:t xml:space="preserve"> EMG doesn't require this.</w:t>
      </w:r>
      <w:r>
        <w:t xml:space="preserve"> Lastly, </w:t>
      </w:r>
      <w:r>
        <w:t xml:space="preserve">the techniques were tested using a 10FG, 140cm </w:t>
      </w:r>
      <w:proofErr w:type="spellStart"/>
      <w:r>
        <w:t>Cortrak</w:t>
      </w:r>
      <w:proofErr w:type="spellEnd"/>
      <w:r>
        <w:t xml:space="preserve"> tube and may</w:t>
      </w:r>
      <w:r>
        <w:t xml:space="preserve"> require a</w:t>
      </w:r>
      <w:r>
        <w:t>daptation where</w:t>
      </w:r>
      <w:r>
        <w:t xml:space="preserve"> tube characteristics differ. For example, traversing flexures may be more difficult wi</w:t>
      </w:r>
      <w:r>
        <w:t xml:space="preserve">th a wider-bore or stiffer </w:t>
      </w:r>
      <w:r>
        <w:t>IRIS</w:t>
      </w:r>
      <w:r>
        <w:t xml:space="preserve"> (Kangaroo™)</w:t>
      </w:r>
      <w:r>
        <w:t xml:space="preserve"> feeding</w:t>
      </w:r>
      <w:r>
        <w:t xml:space="preserve"> tube</w:t>
      </w:r>
      <w:r>
        <w:t xml:space="preserve"> but easier with the more pliant </w:t>
      </w:r>
      <w:proofErr w:type="spellStart"/>
      <w:r>
        <w:t>ENvue</w:t>
      </w:r>
      <w:proofErr w:type="spellEnd"/>
      <w:r>
        <w:t xml:space="preserve"> </w:t>
      </w:r>
      <w:proofErr w:type="gramStart"/>
      <w:r>
        <w:t>guide-wire</w:t>
      </w:r>
      <w:proofErr w:type="gramEnd"/>
      <w:r>
        <w:t>. Conversely lack of stiffness</w:t>
      </w:r>
      <w:r>
        <w:t xml:space="preserve"> at the l</w:t>
      </w:r>
      <w:r>
        <w:t xml:space="preserve">evel of the stomach more often necessitated stiffening with extra </w:t>
      </w:r>
      <w:proofErr w:type="gramStart"/>
      <w:r>
        <w:t>guide-wires</w:t>
      </w:r>
      <w:proofErr w:type="gramEnd"/>
      <w:r>
        <w:t>.</w:t>
      </w:r>
      <w:r>
        <w:t xml:space="preserve"> Good internal tube lubrication is essential to man</w:t>
      </w:r>
      <w:r>
        <w:t xml:space="preserve">oeuvre the </w:t>
      </w:r>
      <w:proofErr w:type="gramStart"/>
      <w:r>
        <w:t>guide-wire</w:t>
      </w:r>
      <w:proofErr w:type="gramEnd"/>
      <w:r>
        <w:t xml:space="preserve">. </w:t>
      </w:r>
      <w:r>
        <w:t>Real-time guidance is needed for timely application of these</w:t>
      </w:r>
      <w:r>
        <w:t xml:space="preserve"> techniques</w:t>
      </w:r>
      <w:r>
        <w:t xml:space="preserve"> and has also been used with</w:t>
      </w:r>
      <w:r>
        <w:t xml:space="preserve"> an IRIS direct vision tube </w:t>
      </w:r>
      <w:r>
        <w:rPr>
          <w:color w:val="000000"/>
          <w:szCs w:val="20"/>
          <w:vertAlign w:val="superscript"/>
        </w:rPr>
        <w:t>29</w:t>
      </w:r>
      <w:r>
        <w:t xml:space="preserve"> </w:t>
      </w:r>
      <w:r>
        <w:rPr>
          <w:color w:val="9F9F9F"/>
        </w:rPr>
        <w:t>[Taylor et al, 2021]</w:t>
      </w:r>
      <w:r>
        <w:t xml:space="preserve"> but </w:t>
      </w:r>
      <w:proofErr w:type="spellStart"/>
      <w:r>
        <w:t>ENvue</w:t>
      </w:r>
      <w:proofErr w:type="spellEnd"/>
      <w:r>
        <w:t xml:space="preserve"> is not yet available </w:t>
      </w:r>
      <w:r>
        <w:t>or tested within the UK.</w:t>
      </w:r>
    </w:p>
    <w:p w14:paraId="74985340" w14:textId="77777777" w:rsidR="00850B74" w:rsidRDefault="00850B74">
      <w:pPr>
        <w:pStyle w:val="BodyText"/>
        <w:spacing w:line="480" w:lineRule="auto"/>
        <w:jc w:val="both"/>
      </w:pPr>
    </w:p>
    <w:p w14:paraId="12BEA9C6" w14:textId="77777777" w:rsidR="00850B74" w:rsidRDefault="004D5B1B">
      <w:pPr>
        <w:pStyle w:val="BodyText"/>
        <w:spacing w:line="480" w:lineRule="auto"/>
        <w:jc w:val="both"/>
      </w:pPr>
      <w:r>
        <w:t xml:space="preserve">Description of placement techniques, especially manoeuvres, is largely absent from manufacturer guidance. Operators therefore require clinical permissions to use these techniques within their healthcare settings. However, similar </w:t>
      </w:r>
      <w:r>
        <w:t xml:space="preserve">techniques are used during endoscopy. Substitution of the manufacturer </w:t>
      </w:r>
      <w:proofErr w:type="gramStart"/>
      <w:r>
        <w:t>guide-wire</w:t>
      </w:r>
      <w:proofErr w:type="gramEnd"/>
      <w:r>
        <w:t xml:space="preserve"> with a specialist guide-wire, often of different stiffness, is common during fluoroscopic feeding tube placement. Specifically, moving a 'stiffener wire’ within a tube would </w:t>
      </w:r>
      <w:r>
        <w:t xml:space="preserve">be similar to re-tracing tube position using a near identical </w:t>
      </w:r>
      <w:proofErr w:type="spellStart"/>
      <w:r>
        <w:t>Cortrak</w:t>
      </w:r>
      <w:proofErr w:type="spellEnd"/>
      <w:r>
        <w:t xml:space="preserve"> </w:t>
      </w:r>
      <w:proofErr w:type="gramStart"/>
      <w:r>
        <w:t>guide-wire</w:t>
      </w:r>
      <w:proofErr w:type="gramEnd"/>
      <w:r>
        <w:t>, something that is part of manufacturer guidance.</w:t>
      </w:r>
    </w:p>
    <w:p w14:paraId="3783DD95" w14:textId="77777777" w:rsidR="00850B74" w:rsidRDefault="00850B74">
      <w:pPr>
        <w:pStyle w:val="BodyText"/>
        <w:spacing w:line="480" w:lineRule="auto"/>
        <w:jc w:val="both"/>
      </w:pPr>
    </w:p>
    <w:p w14:paraId="58D87000" w14:textId="77777777" w:rsidR="00850B74" w:rsidRDefault="004D5B1B">
      <w:pPr>
        <w:pStyle w:val="Heading1"/>
        <w:numPr>
          <w:ilvl w:val="0"/>
          <w:numId w:val="0"/>
        </w:numPr>
        <w:spacing w:line="480" w:lineRule="auto"/>
      </w:pPr>
      <w:r>
        <w:t>Conclusion</w:t>
      </w:r>
    </w:p>
    <w:p w14:paraId="024D85CC" w14:textId="77777777" w:rsidR="00850B74" w:rsidRDefault="004D5B1B">
      <w:pPr>
        <w:pStyle w:val="BodyText"/>
        <w:spacing w:line="480" w:lineRule="auto"/>
        <w:jc w:val="both"/>
      </w:pPr>
      <w:r>
        <w:t>This is the first study to specify the anatomical level at which single or combined placement techniques may faci</w:t>
      </w:r>
      <w:r>
        <w:t>litate NI tube placement. Future investigation may examine the efficacy of patient position, flexible tip and wire stiffener use in lower stomach and abdominal massage close to the pyloric, superior duodenal and DJ flexures.</w:t>
      </w:r>
    </w:p>
    <w:p w14:paraId="731295C2" w14:textId="77777777" w:rsidR="00850B74" w:rsidRDefault="00850B74">
      <w:pPr>
        <w:pStyle w:val="BodyText"/>
        <w:spacing w:line="480" w:lineRule="auto"/>
        <w:jc w:val="both"/>
      </w:pPr>
    </w:p>
    <w:p w14:paraId="2B082B97" w14:textId="77777777" w:rsidR="00850B74" w:rsidRDefault="004D5B1B">
      <w:pPr>
        <w:pStyle w:val="BodyText"/>
        <w:spacing w:line="480" w:lineRule="auto"/>
        <w:jc w:val="both"/>
      </w:pPr>
      <w:r>
        <w:rPr>
          <w:noProof/>
        </w:rPr>
        <mc:AlternateContent>
          <mc:Choice Requires="wps">
            <w:drawing>
              <wp:anchor distT="17780" distB="17780" distL="17780" distR="17780" simplePos="0" relativeHeight="2" behindDoc="0" locked="0" layoutInCell="0" allowOverlap="1" wp14:anchorId="01582259" wp14:editId="2D2A70D9">
                <wp:simplePos x="0" y="0"/>
                <wp:positionH relativeFrom="column">
                  <wp:posOffset>84455</wp:posOffset>
                </wp:positionH>
                <wp:positionV relativeFrom="paragraph">
                  <wp:posOffset>-85090</wp:posOffset>
                </wp:positionV>
                <wp:extent cx="6124575" cy="3916045"/>
                <wp:effectExtent l="0" t="0" r="0" b="0"/>
                <wp:wrapNone/>
                <wp:docPr id="1" name="Frame1"/>
                <wp:cNvGraphicFramePr/>
                <a:graphic xmlns:a="http://schemas.openxmlformats.org/drawingml/2006/main">
                  <a:graphicData uri="http://schemas.microsoft.com/office/word/2010/wordprocessingShape">
                    <wps:wsp>
                      <wps:cNvSpPr/>
                      <wps:spPr>
                        <a:xfrm>
                          <a:off x="0" y="0"/>
                          <a:ext cx="6123960" cy="3915360"/>
                        </a:xfrm>
                        <a:prstGeom prst="rect">
                          <a:avLst/>
                        </a:prstGeom>
                        <a:noFill/>
                        <a:ln w="36195">
                          <a:solidFill>
                            <a:srgbClr val="000000"/>
                          </a:solidFill>
                          <a:round/>
                        </a:ln>
                      </wps:spPr>
                      <wps:style>
                        <a:lnRef idx="0">
                          <a:scrgbClr r="0" g="0" b="0"/>
                        </a:lnRef>
                        <a:fillRef idx="0">
                          <a:scrgbClr r="0" g="0" b="0"/>
                        </a:fillRef>
                        <a:effectRef idx="0">
                          <a:scrgbClr r="0" g="0" b="0"/>
                        </a:effectRef>
                        <a:fontRef idx="minor"/>
                      </wps:style>
                      <wps:txbx>
                        <w:txbxContent>
                          <w:p w14:paraId="5037F75E" w14:textId="77777777" w:rsidR="00850B74" w:rsidRDefault="00850B74">
                            <w:pPr>
                              <w:pStyle w:val="FrameContents"/>
                            </w:pPr>
                          </w:p>
                          <w:p w14:paraId="0E19C1E2" w14:textId="77777777" w:rsidR="00850B74" w:rsidRDefault="004D5B1B">
                            <w:pPr>
                              <w:pStyle w:val="FrameContents"/>
                              <w:rPr>
                                <w:b/>
                                <w:bCs/>
                                <w:sz w:val="24"/>
                              </w:rPr>
                            </w:pPr>
                            <w:r>
                              <w:rPr>
                                <w:b/>
                                <w:bCs/>
                                <w:sz w:val="24"/>
                              </w:rPr>
                              <w:t>Impact</w:t>
                            </w:r>
                          </w:p>
                          <w:p w14:paraId="0D2FA61D" w14:textId="77777777" w:rsidR="00850B74" w:rsidRDefault="004D5B1B">
                            <w:pPr>
                              <w:pStyle w:val="FrameContents"/>
                              <w:spacing w:line="480" w:lineRule="auto"/>
                              <w:ind w:left="737" w:hanging="737"/>
                              <w:rPr>
                                <w:sz w:val="24"/>
                              </w:rPr>
                            </w:pPr>
                            <w:r>
                              <w:rPr>
                                <w:sz w:val="24"/>
                              </w:rPr>
                              <w:t xml:space="preserve">1. Delayed gastric </w:t>
                            </w:r>
                            <w:r>
                              <w:rPr>
                                <w:sz w:val="24"/>
                              </w:rPr>
                              <w:t xml:space="preserve">emptying (DGE) is common, can be overcome by NI feeding, but tube placement often fails. </w:t>
                            </w:r>
                          </w:p>
                          <w:p w14:paraId="5B7F256E" w14:textId="214D24E5" w:rsidR="00850B74" w:rsidRDefault="004D5B1B">
                            <w:pPr>
                              <w:pStyle w:val="FrameContents"/>
                              <w:spacing w:line="480" w:lineRule="auto"/>
                              <w:ind w:left="737" w:hanging="737"/>
                              <w:rPr>
                                <w:sz w:val="24"/>
                              </w:rPr>
                            </w:pPr>
                            <w:r>
                              <w:rPr>
                                <w:sz w:val="24"/>
                              </w:rPr>
                              <w:t xml:space="preserve">2. Nurses, dietitians, </w:t>
                            </w:r>
                            <w:proofErr w:type="gramStart"/>
                            <w:r>
                              <w:rPr>
                                <w:sz w:val="24"/>
                              </w:rPr>
                              <w:t>radiographers</w:t>
                            </w:r>
                            <w:proofErr w:type="gramEnd"/>
                            <w:r>
                              <w:rPr>
                                <w:sz w:val="24"/>
                              </w:rPr>
                              <w:t xml:space="preserve"> and medics require expertise to succeed in NI tube placement. </w:t>
                            </w:r>
                          </w:p>
                          <w:p w14:paraId="37CBDD94" w14:textId="278D306C" w:rsidR="00850B74" w:rsidRDefault="004D5B1B">
                            <w:pPr>
                              <w:pStyle w:val="FrameContents"/>
                              <w:spacing w:line="480" w:lineRule="auto"/>
                              <w:ind w:left="737" w:hanging="737"/>
                              <w:rPr>
                                <w:sz w:val="24"/>
                              </w:rPr>
                            </w:pPr>
                            <w:r>
                              <w:rPr>
                                <w:sz w:val="24"/>
                              </w:rPr>
                              <w:t xml:space="preserve">3. </w:t>
                            </w:r>
                            <w:r>
                              <w:rPr>
                                <w:sz w:val="24"/>
                              </w:rPr>
                              <w:t xml:space="preserve">To our knowledge, this is the first paper to determine the efficacy of NI tube placement techniques for each stage of the placement and explicitly describe them </w:t>
                            </w:r>
                            <w:proofErr w:type="gramStart"/>
                            <w:r>
                              <w:rPr>
                                <w:sz w:val="24"/>
                              </w:rPr>
                              <w:t>in order to</w:t>
                            </w:r>
                            <w:proofErr w:type="gramEnd"/>
                            <w:r>
                              <w:rPr>
                                <w:sz w:val="24"/>
                              </w:rPr>
                              <w:t xml:space="preserve"> disseminate expertise and encourage wider use. </w:t>
                            </w:r>
                          </w:p>
                          <w:p w14:paraId="230050D5" w14:textId="6E8760CB" w:rsidR="00850B74" w:rsidRDefault="004D5B1B">
                            <w:pPr>
                              <w:pStyle w:val="FrameContents"/>
                              <w:spacing w:line="480" w:lineRule="auto"/>
                              <w:ind w:left="737" w:hanging="737"/>
                            </w:pPr>
                            <w:r>
                              <w:rPr>
                                <w:color w:val="000000"/>
                                <w:sz w:val="24"/>
                              </w:rPr>
                              <w:t>4</w:t>
                            </w:r>
                            <w:r>
                              <w:rPr>
                                <w:color w:val="000000"/>
                                <w:sz w:val="24"/>
                              </w:rPr>
                              <w:t>. We identify s</w:t>
                            </w:r>
                            <w:r>
                              <w:rPr>
                                <w:sz w:val="24"/>
                              </w:rPr>
                              <w:t xml:space="preserve">ingle or </w:t>
                            </w:r>
                            <w:r>
                              <w:rPr>
                                <w:sz w:val="24"/>
                              </w:rPr>
                              <w:t>combined techniques that may significantly increase the likelihood of tube advancement at each anatomical level.</w:t>
                            </w:r>
                          </w:p>
                        </w:txbxContent>
                      </wps:txbx>
                      <wps:bodyPr lIns="17640" tIns="17640" rIns="17640" bIns="17640" anchor="t">
                        <a:noAutofit/>
                      </wps:bodyPr>
                    </wps:wsp>
                  </a:graphicData>
                </a:graphic>
              </wp:anchor>
            </w:drawing>
          </mc:Choice>
          <mc:Fallback>
            <w:pict>
              <v:rect w14:anchorId="01582259" id="Frame1" o:spid="_x0000_s1026" style="position:absolute;left:0;text-align:left;margin-left:6.65pt;margin-top:-6.7pt;width:482.25pt;height:308.35pt;z-index:2;visibility:visible;mso-wrap-style:square;mso-wrap-distance-left:1.4pt;mso-wrap-distance-top:1.4pt;mso-wrap-distance-right:1.4pt;mso-wrap-distance-bottom:1.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" o:allowincell="f" filled="f" strokeweight="2.85pt">
                <v:stroke joinstyle="round"/>
                <v:textbox inset=".49mm,.49mm,.49mm,.49mm">
                  <w:txbxContent>
                    <w:p w14:paraId="5037F75E" w14:textId="77777777" w:rsidR="00850B74" w:rsidRDefault="00850B74">
                      <w:pPr>
                        <w:pStyle w:val="FrameContents"/>
                      </w:pPr>
                    </w:p>
                    <w:p w14:paraId="0E19C1E2" w14:textId="77777777" w:rsidR="00850B74" w:rsidRDefault="004D5B1B">
                      <w:pPr>
                        <w:pStyle w:val="FrameContents"/>
                        <w:rPr>
                          <w:b/>
                          <w:bCs/>
                          <w:sz w:val="24"/>
                        </w:rPr>
                      </w:pPr>
                      <w:r>
                        <w:rPr>
                          <w:b/>
                          <w:bCs/>
                          <w:sz w:val="24"/>
                        </w:rPr>
                        <w:t>Impact</w:t>
                      </w:r>
                    </w:p>
                    <w:p w14:paraId="0D2FA61D" w14:textId="77777777" w:rsidR="00850B74" w:rsidRDefault="004D5B1B">
                      <w:pPr>
                        <w:pStyle w:val="FrameContents"/>
                        <w:spacing w:line="480" w:lineRule="auto"/>
                        <w:ind w:left="737" w:hanging="737"/>
                        <w:rPr>
                          <w:sz w:val="24"/>
                        </w:rPr>
                      </w:pPr>
                      <w:r>
                        <w:rPr>
                          <w:sz w:val="24"/>
                        </w:rPr>
                        <w:t xml:space="preserve">1. Delayed gastric </w:t>
                      </w:r>
                      <w:r>
                        <w:rPr>
                          <w:sz w:val="24"/>
                        </w:rPr>
                        <w:t xml:space="preserve">emptying (DGE) is common, can be overcome by NI feeding, but tube placement often fails. </w:t>
                      </w:r>
                    </w:p>
                    <w:p w14:paraId="5B7F256E" w14:textId="214D24E5" w:rsidR="00850B74" w:rsidRDefault="004D5B1B">
                      <w:pPr>
                        <w:pStyle w:val="FrameContents"/>
                        <w:spacing w:line="480" w:lineRule="auto"/>
                        <w:ind w:left="737" w:hanging="737"/>
                        <w:rPr>
                          <w:sz w:val="24"/>
                        </w:rPr>
                      </w:pPr>
                      <w:r>
                        <w:rPr>
                          <w:sz w:val="24"/>
                        </w:rPr>
                        <w:t xml:space="preserve">2. Nurses, dietitians, </w:t>
                      </w:r>
                      <w:proofErr w:type="gramStart"/>
                      <w:r>
                        <w:rPr>
                          <w:sz w:val="24"/>
                        </w:rPr>
                        <w:t>radiographers</w:t>
                      </w:r>
                      <w:proofErr w:type="gramEnd"/>
                      <w:r>
                        <w:rPr>
                          <w:sz w:val="24"/>
                        </w:rPr>
                        <w:t xml:space="preserve"> and medics require expertise to succeed in NI tube placement. </w:t>
                      </w:r>
                    </w:p>
                    <w:p w14:paraId="37CBDD94" w14:textId="278D306C" w:rsidR="00850B74" w:rsidRDefault="004D5B1B">
                      <w:pPr>
                        <w:pStyle w:val="FrameContents"/>
                        <w:spacing w:line="480" w:lineRule="auto"/>
                        <w:ind w:left="737" w:hanging="737"/>
                        <w:rPr>
                          <w:sz w:val="24"/>
                        </w:rPr>
                      </w:pPr>
                      <w:r>
                        <w:rPr>
                          <w:sz w:val="24"/>
                        </w:rPr>
                        <w:t xml:space="preserve">3. </w:t>
                      </w:r>
                      <w:r>
                        <w:rPr>
                          <w:sz w:val="24"/>
                        </w:rPr>
                        <w:t xml:space="preserve">To our knowledge, this is the first paper to determine the efficacy of NI tube placement techniques for each stage of the placement and explicitly describe them </w:t>
                      </w:r>
                      <w:proofErr w:type="gramStart"/>
                      <w:r>
                        <w:rPr>
                          <w:sz w:val="24"/>
                        </w:rPr>
                        <w:t>in order to</w:t>
                      </w:r>
                      <w:proofErr w:type="gramEnd"/>
                      <w:r>
                        <w:rPr>
                          <w:sz w:val="24"/>
                        </w:rPr>
                        <w:t xml:space="preserve"> disseminate expertise and encourage wider use. </w:t>
                      </w:r>
                    </w:p>
                    <w:p w14:paraId="230050D5" w14:textId="6E8760CB" w:rsidR="00850B74" w:rsidRDefault="004D5B1B">
                      <w:pPr>
                        <w:pStyle w:val="FrameContents"/>
                        <w:spacing w:line="480" w:lineRule="auto"/>
                        <w:ind w:left="737" w:hanging="737"/>
                      </w:pPr>
                      <w:r>
                        <w:rPr>
                          <w:color w:val="000000"/>
                          <w:sz w:val="24"/>
                        </w:rPr>
                        <w:t>4</w:t>
                      </w:r>
                      <w:r>
                        <w:rPr>
                          <w:color w:val="000000"/>
                          <w:sz w:val="24"/>
                        </w:rPr>
                        <w:t>. We identify s</w:t>
                      </w:r>
                      <w:r>
                        <w:rPr>
                          <w:sz w:val="24"/>
                        </w:rPr>
                        <w:t xml:space="preserve">ingle or </w:t>
                      </w:r>
                      <w:r>
                        <w:rPr>
                          <w:sz w:val="24"/>
                        </w:rPr>
                        <w:t>combined techniques that may significantly increase the likelihood of tube advancement at each anatomical level.</w:t>
                      </w:r>
                    </w:p>
                  </w:txbxContent>
                </v:textbox>
              </v:rect>
            </w:pict>
          </mc:Fallback>
        </mc:AlternateContent>
      </w:r>
    </w:p>
    <w:p w14:paraId="737D10DA" w14:textId="77777777" w:rsidR="00850B74" w:rsidRDefault="00850B74">
      <w:pPr>
        <w:pStyle w:val="BodyText"/>
        <w:spacing w:line="480" w:lineRule="auto"/>
        <w:jc w:val="both"/>
      </w:pPr>
    </w:p>
    <w:p w14:paraId="1FFC6299" w14:textId="77777777" w:rsidR="00850B74" w:rsidRDefault="00850B74">
      <w:pPr>
        <w:pStyle w:val="BodyText"/>
        <w:spacing w:line="480" w:lineRule="auto"/>
        <w:jc w:val="both"/>
      </w:pPr>
    </w:p>
    <w:p w14:paraId="305F5489" w14:textId="77777777" w:rsidR="00850B74" w:rsidRDefault="00850B74">
      <w:pPr>
        <w:pStyle w:val="BodyText"/>
        <w:spacing w:line="480" w:lineRule="auto"/>
        <w:jc w:val="both"/>
      </w:pPr>
    </w:p>
    <w:p w14:paraId="543AD426" w14:textId="77777777" w:rsidR="00850B74" w:rsidRDefault="00850B74">
      <w:pPr>
        <w:pStyle w:val="BodyText"/>
        <w:spacing w:line="480" w:lineRule="auto"/>
        <w:jc w:val="both"/>
      </w:pPr>
    </w:p>
    <w:p w14:paraId="6FE9A179" w14:textId="77777777" w:rsidR="00850B74" w:rsidRDefault="00850B74">
      <w:pPr>
        <w:pStyle w:val="BodyText"/>
        <w:spacing w:line="480" w:lineRule="auto"/>
        <w:jc w:val="both"/>
      </w:pPr>
    </w:p>
    <w:p w14:paraId="70E49FD5" w14:textId="77777777" w:rsidR="00850B74" w:rsidRDefault="00850B74">
      <w:pPr>
        <w:pStyle w:val="BodyText"/>
        <w:spacing w:line="480" w:lineRule="auto"/>
        <w:jc w:val="both"/>
      </w:pPr>
    </w:p>
    <w:p w14:paraId="0DD49868" w14:textId="77777777" w:rsidR="00850B74" w:rsidRDefault="00850B74">
      <w:pPr>
        <w:pStyle w:val="BodyText"/>
        <w:spacing w:line="480" w:lineRule="auto"/>
        <w:jc w:val="both"/>
      </w:pPr>
    </w:p>
    <w:p w14:paraId="2FE78228" w14:textId="77777777" w:rsidR="00850B74" w:rsidRDefault="00850B74">
      <w:pPr>
        <w:pStyle w:val="BodyText"/>
        <w:spacing w:line="480" w:lineRule="auto"/>
        <w:jc w:val="both"/>
      </w:pPr>
    </w:p>
    <w:p w14:paraId="5F791118" w14:textId="62F7C0FB" w:rsidR="00850B74" w:rsidRDefault="004D5B1B">
      <w:pPr>
        <w:pStyle w:val="BodyText"/>
        <w:spacing w:line="480" w:lineRule="auto"/>
        <w:jc w:val="both"/>
      </w:pPr>
      <w:r>
        <w:br w:type="page"/>
      </w:r>
    </w:p>
    <w:p w14:paraId="4291BA62" w14:textId="77777777" w:rsidR="00850B74" w:rsidRDefault="004D5B1B">
      <w:pPr>
        <w:pStyle w:val="Heading1"/>
        <w:numPr>
          <w:ilvl w:val="0"/>
          <w:numId w:val="0"/>
        </w:numPr>
        <w:spacing w:line="360" w:lineRule="auto"/>
        <w:jc w:val="both"/>
      </w:pPr>
      <w:r>
        <w:lastRenderedPageBreak/>
        <w:t>Author contributions</w:t>
      </w:r>
    </w:p>
    <w:p w14:paraId="6BA81452" w14:textId="77777777" w:rsidR="00850B74" w:rsidRDefault="004D5B1B">
      <w:pPr>
        <w:pStyle w:val="PlainText"/>
        <w:spacing w:line="360" w:lineRule="auto"/>
        <w:jc w:val="both"/>
      </w:pPr>
      <w:r>
        <w:rPr>
          <w:rFonts w:ascii="Arial" w:hAnsi="Arial"/>
          <w:sz w:val="20"/>
          <w:szCs w:val="20"/>
        </w:rPr>
        <w:t xml:space="preserve">S.J. Taylor equally contributed to the conception and design of the research; S.J. Taylor </w:t>
      </w:r>
      <w:bookmarkStart w:id="3" w:name="__DdeLink__34157_2608137495"/>
      <w:r>
        <w:rPr>
          <w:rFonts w:ascii="Arial" w:hAnsi="Arial"/>
          <w:sz w:val="20"/>
          <w:szCs w:val="20"/>
        </w:rPr>
        <w:t>and Kaylee Sayer</w:t>
      </w:r>
      <w:bookmarkEnd w:id="3"/>
      <w:r>
        <w:rPr>
          <w:rFonts w:ascii="Arial" w:hAnsi="Arial"/>
          <w:sz w:val="20"/>
          <w:szCs w:val="20"/>
        </w:rPr>
        <w:t xml:space="preserve"> co</w:t>
      </w:r>
      <w:r>
        <w:rPr>
          <w:rFonts w:ascii="Arial" w:hAnsi="Arial"/>
          <w:sz w:val="20"/>
          <w:szCs w:val="20"/>
        </w:rPr>
        <w:t>ntributed to the acquisition of the data; P. White and S.J. Taylor contributed to the analysis and interpretation of the data; S.J. Taylor drafted the manuscript. All authors critically revised the manuscript, agree to be fully accountable for ensuring the</w:t>
      </w:r>
      <w:r>
        <w:rPr>
          <w:rFonts w:ascii="Arial" w:hAnsi="Arial"/>
          <w:sz w:val="20"/>
          <w:szCs w:val="20"/>
        </w:rPr>
        <w:t xml:space="preserve"> integrity and accuracy of the work and read and approved the final manuscript.</w:t>
      </w:r>
    </w:p>
    <w:p w14:paraId="2A207C03" w14:textId="77777777" w:rsidR="00850B74" w:rsidRDefault="00850B74">
      <w:pPr>
        <w:pStyle w:val="PlainText"/>
        <w:spacing w:line="360" w:lineRule="auto"/>
        <w:jc w:val="both"/>
      </w:pPr>
    </w:p>
    <w:p w14:paraId="3B423A0F" w14:textId="77777777" w:rsidR="00850B74" w:rsidRDefault="004D5B1B">
      <w:pPr>
        <w:pStyle w:val="Heading1"/>
        <w:numPr>
          <w:ilvl w:val="0"/>
          <w:numId w:val="0"/>
        </w:numPr>
        <w:spacing w:line="360" w:lineRule="auto"/>
        <w:jc w:val="both"/>
      </w:pPr>
      <w:r>
        <w:t>Acknowledgements</w:t>
      </w:r>
    </w:p>
    <w:p w14:paraId="76BA2969" w14:textId="77777777" w:rsidR="00850B74" w:rsidRDefault="004D5B1B">
      <w:pPr>
        <w:spacing w:line="360" w:lineRule="auto"/>
        <w:jc w:val="both"/>
      </w:pPr>
      <w:r>
        <w:t>We thank other members of the NJ team (Rowan Clemente, Danielle Milne, Francis Greer) and ICU nursing and medical staff for advice and support without which t</w:t>
      </w:r>
      <w:r>
        <w:t>his work could not have been done.</w:t>
      </w:r>
      <w:r>
        <w:rPr>
          <w:szCs w:val="20"/>
        </w:rPr>
        <w:t xml:space="preserve"> Thank you to Danielle Milne and Katie Williams for critiquing the MS.</w:t>
      </w:r>
    </w:p>
    <w:p w14:paraId="5ED3AAC9" w14:textId="77777777" w:rsidR="00850B74" w:rsidRDefault="00850B74">
      <w:pPr>
        <w:spacing w:line="360" w:lineRule="auto"/>
        <w:jc w:val="both"/>
      </w:pPr>
    </w:p>
    <w:p w14:paraId="794BD4C8" w14:textId="77777777" w:rsidR="00850B74" w:rsidRDefault="00850B74">
      <w:pPr>
        <w:spacing w:line="360" w:lineRule="auto"/>
        <w:jc w:val="both"/>
        <w:rPr>
          <w:b/>
          <w:szCs w:val="20"/>
        </w:rPr>
      </w:pPr>
    </w:p>
    <w:p w14:paraId="6D2EEED8" w14:textId="77777777" w:rsidR="00850B74" w:rsidRDefault="004D5B1B">
      <w:pPr>
        <w:pStyle w:val="Heading1"/>
        <w:numPr>
          <w:ilvl w:val="0"/>
          <w:numId w:val="0"/>
        </w:numPr>
        <w:shd w:val="clear" w:color="auto" w:fill="FFFFCC"/>
        <w:spacing w:line="360" w:lineRule="auto"/>
        <w:jc w:val="both"/>
      </w:pPr>
      <w:r>
        <w:t>Conflict of interest</w:t>
      </w:r>
    </w:p>
    <w:p w14:paraId="3C8DCDC7" w14:textId="77777777" w:rsidR="00850B74" w:rsidRDefault="004D5B1B">
      <w:pPr>
        <w:pStyle w:val="BodyText"/>
        <w:spacing w:line="360" w:lineRule="auto"/>
        <w:jc w:val="both"/>
      </w:pPr>
      <w:r>
        <w:rPr>
          <w:szCs w:val="20"/>
          <w:lang w:eastAsia="uz-Cyrl-UZ" w:bidi="uz-Cyrl-UZ"/>
        </w:rPr>
        <w:t>ST s</w:t>
      </w:r>
      <w:bookmarkStart w:id="4" w:name="__DdeLink__4280_3669478505"/>
      <w:bookmarkStart w:id="5" w:name="__DdeLink__4280_36694785051"/>
      <w:r>
        <w:rPr>
          <w:szCs w:val="20"/>
        </w:rPr>
        <w:t xml:space="preserve">erved on a </w:t>
      </w:r>
      <w:proofErr w:type="spellStart"/>
      <w:r>
        <w:rPr>
          <w:szCs w:val="20"/>
        </w:rPr>
        <w:t>Corpak</w:t>
      </w:r>
      <w:proofErr w:type="spellEnd"/>
      <w:r>
        <w:rPr>
          <w:szCs w:val="20"/>
        </w:rPr>
        <w:t xml:space="preserve"> consultation committee once in 2007 and directed a lecture fee to the Tear Fund Syrian charity 2014. 2. </w:t>
      </w:r>
      <w:r>
        <w:rPr>
          <w:szCs w:val="20"/>
          <w:lang w:eastAsia="uz-Cyrl-UZ" w:bidi="uz-Cyrl-UZ"/>
        </w:rPr>
        <w:t>ST</w:t>
      </w:r>
      <w:r>
        <w:rPr>
          <w:szCs w:val="20"/>
        </w:rPr>
        <w:t xml:space="preserve"> and K</w:t>
      </w:r>
      <w:r>
        <w:rPr>
          <w:szCs w:val="20"/>
          <w:lang w:eastAsia="uz-Cyrl-UZ" w:bidi="uz-Cyrl-UZ"/>
        </w:rPr>
        <w:t xml:space="preserve">S </w:t>
      </w:r>
      <w:r>
        <w:rPr>
          <w:szCs w:val="20"/>
        </w:rPr>
        <w:t xml:space="preserve">undertook studies sponsored by </w:t>
      </w:r>
      <w:proofErr w:type="spellStart"/>
      <w:r>
        <w:rPr>
          <w:szCs w:val="20"/>
        </w:rPr>
        <w:t>Cortrak</w:t>
      </w:r>
      <w:proofErr w:type="spellEnd"/>
      <w:r>
        <w:rPr>
          <w:szCs w:val="20"/>
        </w:rPr>
        <w:t xml:space="preserve"> (now Avanos Medical Inc, 2012-14) and Cardinal Health (2020- current) through North B</w:t>
      </w:r>
      <w:r>
        <w:rPr>
          <w:szCs w:val="20"/>
        </w:rPr>
        <w:t xml:space="preserve">ristol NHS Trust, but these companies had no part in the planning, </w:t>
      </w:r>
      <w:proofErr w:type="gramStart"/>
      <w:r>
        <w:rPr>
          <w:szCs w:val="20"/>
        </w:rPr>
        <w:t>execution</w:t>
      </w:r>
      <w:proofErr w:type="gramEnd"/>
      <w:r>
        <w:rPr>
          <w:szCs w:val="20"/>
        </w:rPr>
        <w:t xml:space="preserve"> or publication of the projects.</w:t>
      </w:r>
      <w:bookmarkEnd w:id="4"/>
      <w:bookmarkEnd w:id="5"/>
    </w:p>
    <w:p w14:paraId="271C2822" w14:textId="77777777" w:rsidR="00850B74" w:rsidRDefault="004D5B1B">
      <w:pPr>
        <w:pStyle w:val="Heading1"/>
        <w:numPr>
          <w:ilvl w:val="0"/>
          <w:numId w:val="0"/>
        </w:numPr>
        <w:spacing w:line="360" w:lineRule="auto"/>
        <w:jc w:val="both"/>
      </w:pPr>
      <w:r>
        <w:t>Financial support</w:t>
      </w:r>
    </w:p>
    <w:p w14:paraId="7E3C55D9" w14:textId="77777777" w:rsidR="00850B74" w:rsidRDefault="004D5B1B">
      <w:pPr>
        <w:spacing w:line="360" w:lineRule="auto"/>
        <w:jc w:val="both"/>
      </w:pPr>
      <w:r>
        <w:t>This research received no specific grant from any funding agency in the public, commercial, or not-for-profit sectors.</w:t>
      </w:r>
      <w:r>
        <w:br w:type="page"/>
      </w:r>
    </w:p>
    <w:p w14:paraId="6BB65A31" w14:textId="77777777" w:rsidR="00850B74" w:rsidRDefault="004D5B1B">
      <w:pPr>
        <w:pStyle w:val="Heading1"/>
        <w:numPr>
          <w:ilvl w:val="0"/>
          <w:numId w:val="0"/>
        </w:numPr>
        <w:spacing w:line="480" w:lineRule="auto"/>
      </w:pPr>
      <w:r>
        <w:lastRenderedPageBreak/>
        <w:t>Reference</w:t>
      </w:r>
      <w:r>
        <w:t>s</w:t>
      </w:r>
    </w:p>
    <w:p w14:paraId="4DAF0D73" w14:textId="77777777" w:rsidR="00850B74" w:rsidRDefault="00850B74"/>
    <w:tbl>
      <w:tblPr>
        <w:tblW w:w="9577" w:type="dxa"/>
        <w:jc w:val="right"/>
        <w:tblLayout w:type="fixed"/>
        <w:tblCellMar>
          <w:left w:w="0" w:type="dxa"/>
          <w:right w:w="0" w:type="dxa"/>
        </w:tblCellMar>
        <w:tblLook w:val="04A0" w:firstRow="1" w:lastRow="0" w:firstColumn="1" w:lastColumn="0" w:noHBand="0" w:noVBand="1"/>
      </w:tblPr>
      <w:tblGrid>
        <w:gridCol w:w="450"/>
        <w:gridCol w:w="9127"/>
      </w:tblGrid>
      <w:tr w:rsidR="00850B74" w14:paraId="6B3908D6" w14:textId="77777777" w:rsidTr="004D3384">
        <w:trPr>
          <w:jc w:val="right"/>
        </w:trPr>
        <w:tc>
          <w:tcPr>
            <w:tcW w:w="450" w:type="dxa"/>
          </w:tcPr>
          <w:p w14:paraId="4FA3D429" w14:textId="77777777" w:rsidR="00850B74" w:rsidRDefault="004D5B1B">
            <w:pPr>
              <w:spacing w:after="227" w:line="480" w:lineRule="auto"/>
              <w:rPr>
                <w:color w:val="000000"/>
                <w:szCs w:val="20"/>
              </w:rPr>
            </w:pPr>
            <w:r>
              <w:rPr>
                <w:color w:val="000000"/>
                <w:szCs w:val="20"/>
              </w:rPr>
              <w:t>1</w:t>
            </w:r>
          </w:p>
        </w:tc>
        <w:tc>
          <w:tcPr>
            <w:tcW w:w="9127" w:type="dxa"/>
          </w:tcPr>
          <w:p w14:paraId="5B0F0B80" w14:textId="77777777" w:rsidR="00850B74" w:rsidRDefault="004D5B1B">
            <w:pPr>
              <w:spacing w:after="227" w:line="480" w:lineRule="auto"/>
              <w:rPr>
                <w:color w:val="000000"/>
                <w:szCs w:val="20"/>
              </w:rPr>
            </w:pPr>
            <w:proofErr w:type="spellStart"/>
            <w:r>
              <w:rPr>
                <w:color w:val="000000"/>
                <w:szCs w:val="20"/>
              </w:rPr>
              <w:t>Gungabissoon</w:t>
            </w:r>
            <w:proofErr w:type="spellEnd"/>
            <w:r>
              <w:rPr>
                <w:color w:val="000000"/>
                <w:szCs w:val="20"/>
              </w:rPr>
              <w:t xml:space="preserve"> U, </w:t>
            </w:r>
            <w:proofErr w:type="spellStart"/>
            <w:r>
              <w:rPr>
                <w:color w:val="000000"/>
                <w:szCs w:val="20"/>
              </w:rPr>
              <w:t>Hacquoil</w:t>
            </w:r>
            <w:proofErr w:type="spellEnd"/>
            <w:r>
              <w:rPr>
                <w:color w:val="000000"/>
                <w:szCs w:val="20"/>
              </w:rPr>
              <w:t xml:space="preserve"> K, Bains C, Irizarry M, Dukes G, Williamson R, Deane AM, </w:t>
            </w:r>
            <w:proofErr w:type="spellStart"/>
            <w:r>
              <w:rPr>
                <w:color w:val="000000"/>
                <w:szCs w:val="20"/>
              </w:rPr>
              <w:t>Heyland</w:t>
            </w:r>
            <w:proofErr w:type="spellEnd"/>
            <w:r>
              <w:rPr>
                <w:color w:val="000000"/>
                <w:szCs w:val="20"/>
              </w:rPr>
              <w:t xml:space="preserve"> DK. Prevalence, Risk Factors, Clinical Consequences, and Treatment of Enteral Feed Intolerance During Critical Illness. J </w:t>
            </w:r>
            <w:proofErr w:type="spellStart"/>
            <w:r>
              <w:rPr>
                <w:color w:val="000000"/>
                <w:szCs w:val="20"/>
              </w:rPr>
              <w:t>Parenter</w:t>
            </w:r>
            <w:proofErr w:type="spellEnd"/>
            <w:r>
              <w:rPr>
                <w:color w:val="000000"/>
                <w:szCs w:val="20"/>
              </w:rPr>
              <w:t xml:space="preserve"> Enter </w:t>
            </w:r>
            <w:proofErr w:type="spellStart"/>
            <w:r>
              <w:rPr>
                <w:color w:val="000000"/>
                <w:szCs w:val="20"/>
              </w:rPr>
              <w:t>Nutr</w:t>
            </w:r>
            <w:proofErr w:type="spellEnd"/>
            <w:r>
              <w:rPr>
                <w:color w:val="000000"/>
                <w:szCs w:val="20"/>
              </w:rPr>
              <w:t>. 2015; 39: 441-8.</w:t>
            </w:r>
          </w:p>
        </w:tc>
      </w:tr>
      <w:tr w:rsidR="00850B74" w14:paraId="5EB75C18" w14:textId="77777777" w:rsidTr="004D3384">
        <w:trPr>
          <w:jc w:val="right"/>
        </w:trPr>
        <w:tc>
          <w:tcPr>
            <w:tcW w:w="450" w:type="dxa"/>
          </w:tcPr>
          <w:p w14:paraId="0614E3B2" w14:textId="77777777" w:rsidR="00850B74" w:rsidRDefault="004D5B1B">
            <w:pPr>
              <w:spacing w:after="227" w:line="480" w:lineRule="auto"/>
            </w:pPr>
            <w:r>
              <w:t>2</w:t>
            </w:r>
          </w:p>
        </w:tc>
        <w:tc>
          <w:tcPr>
            <w:tcW w:w="9127" w:type="dxa"/>
          </w:tcPr>
          <w:p w14:paraId="6A6FD125" w14:textId="77777777" w:rsidR="00850B74" w:rsidRDefault="004D5B1B">
            <w:pPr>
              <w:spacing w:after="227" w:line="480" w:lineRule="auto"/>
              <w:rPr>
                <w:szCs w:val="20"/>
              </w:rPr>
            </w:pPr>
            <w:proofErr w:type="spellStart"/>
            <w:r>
              <w:rPr>
                <w:szCs w:val="20"/>
              </w:rPr>
              <w:t>Mentec</w:t>
            </w:r>
            <w:proofErr w:type="spellEnd"/>
            <w:r>
              <w:rPr>
                <w:szCs w:val="20"/>
              </w:rPr>
              <w:t xml:space="preserve"> H, Dupont D, </w:t>
            </w:r>
            <w:proofErr w:type="spellStart"/>
            <w:r>
              <w:rPr>
                <w:szCs w:val="20"/>
              </w:rPr>
              <w:t>Bocchetti</w:t>
            </w:r>
            <w:proofErr w:type="spellEnd"/>
            <w:r>
              <w:rPr>
                <w:szCs w:val="20"/>
              </w:rPr>
              <w:t xml:space="preserve"> M, </w:t>
            </w:r>
            <w:proofErr w:type="spellStart"/>
            <w:r>
              <w:rPr>
                <w:szCs w:val="20"/>
              </w:rPr>
              <w:t>Cani</w:t>
            </w:r>
            <w:proofErr w:type="spellEnd"/>
            <w:r>
              <w:rPr>
                <w:szCs w:val="20"/>
              </w:rPr>
              <w:t xml:space="preserve"> P, </w:t>
            </w:r>
            <w:proofErr w:type="spellStart"/>
            <w:r>
              <w:rPr>
                <w:szCs w:val="20"/>
              </w:rPr>
              <w:t>Ponche</w:t>
            </w:r>
            <w:proofErr w:type="spellEnd"/>
            <w:r>
              <w:rPr>
                <w:szCs w:val="20"/>
              </w:rPr>
              <w:t xml:space="preserve"> F, </w:t>
            </w:r>
            <w:proofErr w:type="spellStart"/>
            <w:r>
              <w:rPr>
                <w:szCs w:val="20"/>
              </w:rPr>
              <w:t>Bleichner</w:t>
            </w:r>
            <w:proofErr w:type="spellEnd"/>
            <w:r>
              <w:rPr>
                <w:szCs w:val="20"/>
              </w:rPr>
              <w:t xml:space="preserve"> G. Upper digestive intolerance during enteral nutrition in critically patients: frequency, risk factors, and complications. Crit Care Med. </w:t>
            </w:r>
            <w:proofErr w:type="gramStart"/>
            <w:r>
              <w:rPr>
                <w:szCs w:val="20"/>
              </w:rPr>
              <w:t>2001;29:1955</w:t>
            </w:r>
            <w:proofErr w:type="gramEnd"/>
            <w:r>
              <w:rPr>
                <w:szCs w:val="20"/>
              </w:rPr>
              <w:t>–61.</w:t>
            </w:r>
          </w:p>
        </w:tc>
      </w:tr>
      <w:tr w:rsidR="00850B74" w14:paraId="496F2192" w14:textId="77777777" w:rsidTr="004D3384">
        <w:trPr>
          <w:jc w:val="right"/>
        </w:trPr>
        <w:tc>
          <w:tcPr>
            <w:tcW w:w="450" w:type="dxa"/>
          </w:tcPr>
          <w:p w14:paraId="3B54F4E3" w14:textId="77777777" w:rsidR="00850B74" w:rsidRDefault="004D5B1B">
            <w:pPr>
              <w:spacing w:after="227" w:line="480" w:lineRule="auto"/>
              <w:rPr>
                <w:color w:val="000000"/>
                <w:szCs w:val="20"/>
              </w:rPr>
            </w:pPr>
            <w:r>
              <w:rPr>
                <w:color w:val="000000"/>
                <w:szCs w:val="20"/>
              </w:rPr>
              <w:t>3</w:t>
            </w:r>
          </w:p>
        </w:tc>
        <w:tc>
          <w:tcPr>
            <w:tcW w:w="9127" w:type="dxa"/>
          </w:tcPr>
          <w:p w14:paraId="45437F15" w14:textId="77777777" w:rsidR="00850B74" w:rsidRDefault="004D5B1B">
            <w:pPr>
              <w:spacing w:after="227" w:line="480" w:lineRule="auto"/>
              <w:rPr>
                <w:color w:val="000000"/>
                <w:szCs w:val="20"/>
              </w:rPr>
            </w:pPr>
            <w:r>
              <w:rPr>
                <w:color w:val="000000"/>
                <w:szCs w:val="20"/>
              </w:rPr>
              <w:t>Nguyen NQ, Ng MP, Chapman M, Frase</w:t>
            </w:r>
            <w:r>
              <w:rPr>
                <w:color w:val="000000"/>
                <w:szCs w:val="20"/>
              </w:rPr>
              <w:t>r RJ, Holloway RH. The impact of admission diagnosis on gastric emptying in critically ill patients. Critical Care. 2007; R16: doi:10.1186/cc5685.</w:t>
            </w:r>
          </w:p>
        </w:tc>
      </w:tr>
      <w:tr w:rsidR="00850B74" w14:paraId="799AE582" w14:textId="77777777" w:rsidTr="004D3384">
        <w:trPr>
          <w:jc w:val="right"/>
        </w:trPr>
        <w:tc>
          <w:tcPr>
            <w:tcW w:w="450" w:type="dxa"/>
          </w:tcPr>
          <w:p w14:paraId="4767A8D1" w14:textId="77777777" w:rsidR="00850B74" w:rsidRDefault="004D5B1B">
            <w:pPr>
              <w:spacing w:after="227" w:line="480" w:lineRule="auto"/>
            </w:pPr>
            <w:r>
              <w:t>4</w:t>
            </w:r>
          </w:p>
        </w:tc>
        <w:tc>
          <w:tcPr>
            <w:tcW w:w="9127" w:type="dxa"/>
          </w:tcPr>
          <w:p w14:paraId="6EC43E67" w14:textId="77777777" w:rsidR="00850B74" w:rsidRDefault="004D5B1B">
            <w:pPr>
              <w:spacing w:after="227" w:line="480" w:lineRule="auto"/>
            </w:pPr>
            <w:r>
              <w:rPr>
                <w:szCs w:val="20"/>
              </w:rPr>
              <w:t>CCN (Critical Care Nutrition). 1.0 The Use of Enteral Nutrition vs. Parenteral Nutrition &amp; 2.0 Early vs. D</w:t>
            </w:r>
            <w:r>
              <w:rPr>
                <w:szCs w:val="20"/>
              </w:rPr>
              <w:t xml:space="preserve">elayed nutrient intake. 2021. </w:t>
            </w:r>
            <w:hyperlink r:id="rId5">
              <w:r>
                <w:rPr>
                  <w:rStyle w:val="Hyperlink1"/>
                </w:rPr>
                <w:t>https://www.criticalcarenutrition.com/systematic-reviews</w:t>
              </w:r>
            </w:hyperlink>
            <w:r>
              <w:rPr>
                <w:rStyle w:val="Hyperlink1"/>
                <w:color w:val="auto"/>
                <w:szCs w:val="20"/>
                <w:u w:val="none"/>
              </w:rPr>
              <w:t>.</w:t>
            </w:r>
          </w:p>
        </w:tc>
      </w:tr>
      <w:tr w:rsidR="00850B74" w14:paraId="6710C3FB" w14:textId="77777777" w:rsidTr="004D3384">
        <w:trPr>
          <w:jc w:val="right"/>
        </w:trPr>
        <w:tc>
          <w:tcPr>
            <w:tcW w:w="450" w:type="dxa"/>
          </w:tcPr>
          <w:p w14:paraId="4663A23D" w14:textId="77777777" w:rsidR="00850B74" w:rsidRDefault="004D5B1B">
            <w:pPr>
              <w:spacing w:after="227" w:line="480" w:lineRule="auto"/>
              <w:rPr>
                <w:color w:val="000000"/>
                <w:szCs w:val="20"/>
              </w:rPr>
            </w:pPr>
            <w:r>
              <w:rPr>
                <w:color w:val="000000"/>
                <w:szCs w:val="20"/>
              </w:rPr>
              <w:t>5</w:t>
            </w:r>
          </w:p>
        </w:tc>
        <w:tc>
          <w:tcPr>
            <w:tcW w:w="9127" w:type="dxa"/>
          </w:tcPr>
          <w:p w14:paraId="7753DB4B" w14:textId="77777777" w:rsidR="00850B74" w:rsidRDefault="004D5B1B">
            <w:pPr>
              <w:spacing w:after="227" w:line="480" w:lineRule="auto"/>
              <w:rPr>
                <w:color w:val="000000"/>
                <w:szCs w:val="20"/>
              </w:rPr>
            </w:pPr>
            <w:r>
              <w:rPr>
                <w:color w:val="000000"/>
                <w:szCs w:val="20"/>
              </w:rPr>
              <w:t xml:space="preserve">Lewis K, </w:t>
            </w:r>
            <w:proofErr w:type="spellStart"/>
            <w:r>
              <w:rPr>
                <w:color w:val="000000"/>
                <w:szCs w:val="20"/>
              </w:rPr>
              <w:t>Alqahtani</w:t>
            </w:r>
            <w:proofErr w:type="spellEnd"/>
            <w:r>
              <w:rPr>
                <w:color w:val="000000"/>
                <w:szCs w:val="20"/>
              </w:rPr>
              <w:t xml:space="preserve"> Z, </w:t>
            </w:r>
            <w:proofErr w:type="spellStart"/>
            <w:r>
              <w:rPr>
                <w:color w:val="000000"/>
                <w:szCs w:val="20"/>
              </w:rPr>
              <w:t>Mcintyre</w:t>
            </w:r>
            <w:proofErr w:type="spellEnd"/>
            <w:r>
              <w:rPr>
                <w:color w:val="000000"/>
                <w:szCs w:val="20"/>
              </w:rPr>
              <w:t xml:space="preserve"> L, </w:t>
            </w:r>
            <w:proofErr w:type="spellStart"/>
            <w:r>
              <w:rPr>
                <w:color w:val="000000"/>
                <w:szCs w:val="20"/>
              </w:rPr>
              <w:t>Almenawer</w:t>
            </w:r>
            <w:proofErr w:type="spellEnd"/>
            <w:r>
              <w:rPr>
                <w:color w:val="000000"/>
                <w:szCs w:val="20"/>
              </w:rPr>
              <w:t xml:space="preserve"> S, </w:t>
            </w:r>
            <w:proofErr w:type="spellStart"/>
            <w:r>
              <w:rPr>
                <w:color w:val="000000"/>
                <w:szCs w:val="20"/>
              </w:rPr>
              <w:t>Alshamsi</w:t>
            </w:r>
            <w:proofErr w:type="spellEnd"/>
            <w:r>
              <w:rPr>
                <w:color w:val="000000"/>
                <w:szCs w:val="20"/>
              </w:rPr>
              <w:t xml:space="preserve"> F, Rhodes A, Evans L, Angus </w:t>
            </w:r>
            <w:r>
              <w:rPr>
                <w:color w:val="000000"/>
                <w:szCs w:val="20"/>
              </w:rPr>
              <w:t xml:space="preserve">DC, </w:t>
            </w:r>
            <w:proofErr w:type="spellStart"/>
            <w:r>
              <w:rPr>
                <w:color w:val="000000"/>
                <w:szCs w:val="20"/>
              </w:rPr>
              <w:t>Alhazzani</w:t>
            </w:r>
            <w:proofErr w:type="spellEnd"/>
            <w:r>
              <w:rPr>
                <w:color w:val="000000"/>
                <w:szCs w:val="20"/>
              </w:rPr>
              <w:t xml:space="preserve"> W. The efficacy and safety of prokinetic agents in critically ill patients receiving enteral nutrition: a systematic review and meta-analysis of randomized trials. Critical Care. 2016; 20:259. DOI 10.1186/s13054-016-1441-z</w:t>
            </w:r>
          </w:p>
        </w:tc>
      </w:tr>
      <w:tr w:rsidR="00850B74" w14:paraId="47E17EB7" w14:textId="77777777" w:rsidTr="004D3384">
        <w:trPr>
          <w:jc w:val="right"/>
        </w:trPr>
        <w:tc>
          <w:tcPr>
            <w:tcW w:w="450" w:type="dxa"/>
          </w:tcPr>
          <w:p w14:paraId="093B5837" w14:textId="77777777" w:rsidR="00850B74" w:rsidRDefault="004D5B1B">
            <w:pPr>
              <w:spacing w:after="227" w:line="480" w:lineRule="auto"/>
              <w:rPr>
                <w:color w:val="000000"/>
                <w:szCs w:val="20"/>
              </w:rPr>
            </w:pPr>
            <w:r>
              <w:rPr>
                <w:color w:val="000000"/>
                <w:szCs w:val="20"/>
              </w:rPr>
              <w:t>6</w:t>
            </w:r>
          </w:p>
        </w:tc>
        <w:tc>
          <w:tcPr>
            <w:tcW w:w="9127" w:type="dxa"/>
          </w:tcPr>
          <w:p w14:paraId="44B3FC43" w14:textId="77777777" w:rsidR="00850B74" w:rsidRDefault="004D5B1B">
            <w:pPr>
              <w:spacing w:after="227" w:line="480" w:lineRule="auto"/>
              <w:rPr>
                <w:color w:val="000000"/>
                <w:szCs w:val="20"/>
              </w:rPr>
            </w:pPr>
            <w:r>
              <w:rPr>
                <w:color w:val="000000"/>
                <w:szCs w:val="20"/>
              </w:rPr>
              <w:t>Nguyen N, Chapma</w:t>
            </w:r>
            <w:r>
              <w:rPr>
                <w:color w:val="000000"/>
                <w:szCs w:val="20"/>
              </w:rPr>
              <w:t>n M, Fraser R, Bryant L, Holloway R. Erythromycin is more effective than metoclopramide in the treatment of feed intolerance in critical illness. Crit Care Med. 2007A; 35: 483–489.</w:t>
            </w:r>
          </w:p>
        </w:tc>
      </w:tr>
      <w:tr w:rsidR="00850B74" w14:paraId="7AF723D5" w14:textId="77777777" w:rsidTr="004D3384">
        <w:trPr>
          <w:jc w:val="right"/>
        </w:trPr>
        <w:tc>
          <w:tcPr>
            <w:tcW w:w="450" w:type="dxa"/>
          </w:tcPr>
          <w:p w14:paraId="30C70D4B" w14:textId="77777777" w:rsidR="00850B74" w:rsidRDefault="004D5B1B">
            <w:pPr>
              <w:spacing w:after="227" w:line="480" w:lineRule="auto"/>
              <w:rPr>
                <w:color w:val="000000"/>
                <w:szCs w:val="20"/>
              </w:rPr>
            </w:pPr>
            <w:r>
              <w:rPr>
                <w:color w:val="000000"/>
                <w:szCs w:val="20"/>
              </w:rPr>
              <w:t>7</w:t>
            </w:r>
          </w:p>
        </w:tc>
        <w:tc>
          <w:tcPr>
            <w:tcW w:w="9127" w:type="dxa"/>
          </w:tcPr>
          <w:p w14:paraId="5F55D5C7" w14:textId="77777777" w:rsidR="00850B74" w:rsidRDefault="004D5B1B">
            <w:pPr>
              <w:spacing w:after="227" w:line="480" w:lineRule="auto"/>
              <w:rPr>
                <w:color w:val="000000"/>
                <w:szCs w:val="20"/>
              </w:rPr>
            </w:pPr>
            <w:r>
              <w:rPr>
                <w:color w:val="000000"/>
                <w:szCs w:val="20"/>
              </w:rPr>
              <w:t xml:space="preserve">Taylor SJ, Allan K, McWilliam H, </w:t>
            </w:r>
            <w:proofErr w:type="spellStart"/>
            <w:r>
              <w:rPr>
                <w:color w:val="000000"/>
                <w:szCs w:val="20"/>
              </w:rPr>
              <w:t>Manara</w:t>
            </w:r>
            <w:proofErr w:type="spellEnd"/>
            <w:r>
              <w:rPr>
                <w:color w:val="000000"/>
                <w:szCs w:val="20"/>
              </w:rPr>
              <w:t xml:space="preserve"> A, Brown J, Greenwood R, Toher D</w:t>
            </w:r>
            <w:r>
              <w:rPr>
                <w:color w:val="000000"/>
                <w:szCs w:val="20"/>
              </w:rPr>
              <w:t xml:space="preserve">. A randomised controlled feasibility and proof-of-concept trial in delayed gastric emptying when metoclopramide fails: We should revisit </w:t>
            </w:r>
            <w:proofErr w:type="spellStart"/>
            <w:r>
              <w:rPr>
                <w:color w:val="000000"/>
                <w:szCs w:val="20"/>
              </w:rPr>
              <w:t>nasointestinal</w:t>
            </w:r>
            <w:proofErr w:type="spellEnd"/>
            <w:r>
              <w:rPr>
                <w:color w:val="000000"/>
                <w:szCs w:val="20"/>
              </w:rPr>
              <w:t xml:space="preserve"> feeding versus dual prokinetic treatment, Clinical Nutrition ESPEN. 2016; 14: 1-8. doi.org/10.1016/j.cl</w:t>
            </w:r>
            <w:r>
              <w:rPr>
                <w:color w:val="000000"/>
                <w:szCs w:val="20"/>
              </w:rPr>
              <w:t>nesp.2016.04.020.</w:t>
            </w:r>
          </w:p>
        </w:tc>
      </w:tr>
      <w:tr w:rsidR="00850B74" w14:paraId="119EDAA7" w14:textId="77777777" w:rsidTr="004D3384">
        <w:trPr>
          <w:jc w:val="right"/>
        </w:trPr>
        <w:tc>
          <w:tcPr>
            <w:tcW w:w="450" w:type="dxa"/>
          </w:tcPr>
          <w:p w14:paraId="76269BD6" w14:textId="77777777" w:rsidR="00850B74" w:rsidRDefault="004D5B1B">
            <w:pPr>
              <w:spacing w:after="227" w:line="480" w:lineRule="auto"/>
              <w:rPr>
                <w:color w:val="000000"/>
                <w:szCs w:val="20"/>
              </w:rPr>
            </w:pPr>
            <w:r>
              <w:rPr>
                <w:color w:val="000000"/>
                <w:szCs w:val="20"/>
              </w:rPr>
              <w:t>8</w:t>
            </w:r>
          </w:p>
        </w:tc>
        <w:tc>
          <w:tcPr>
            <w:tcW w:w="9127" w:type="dxa"/>
          </w:tcPr>
          <w:p w14:paraId="42354B84" w14:textId="77777777" w:rsidR="00850B74" w:rsidRDefault="004D5B1B">
            <w:pPr>
              <w:spacing w:after="227" w:line="480" w:lineRule="auto"/>
              <w:rPr>
                <w:color w:val="000000"/>
                <w:szCs w:val="20"/>
              </w:rPr>
            </w:pPr>
            <w:r>
              <w:rPr>
                <w:color w:val="000000"/>
                <w:szCs w:val="20"/>
              </w:rPr>
              <w:t xml:space="preserve">Metheny NA, Stewart BJ, </w:t>
            </w:r>
            <w:proofErr w:type="spellStart"/>
            <w:r>
              <w:rPr>
                <w:color w:val="000000"/>
                <w:szCs w:val="20"/>
              </w:rPr>
              <w:t>McClave</w:t>
            </w:r>
            <w:proofErr w:type="spellEnd"/>
            <w:r>
              <w:rPr>
                <w:color w:val="000000"/>
                <w:szCs w:val="20"/>
              </w:rPr>
              <w:t xml:space="preserve"> SA. Relationship between feeding tube site and respiratory outcomes. J </w:t>
            </w:r>
            <w:proofErr w:type="spellStart"/>
            <w:r>
              <w:rPr>
                <w:color w:val="000000"/>
                <w:szCs w:val="20"/>
              </w:rPr>
              <w:t>Parenter</w:t>
            </w:r>
            <w:proofErr w:type="spellEnd"/>
            <w:r>
              <w:rPr>
                <w:color w:val="000000"/>
                <w:szCs w:val="20"/>
              </w:rPr>
              <w:t xml:space="preserve"> Enteral </w:t>
            </w:r>
            <w:proofErr w:type="spellStart"/>
            <w:r>
              <w:rPr>
                <w:color w:val="000000"/>
                <w:szCs w:val="20"/>
              </w:rPr>
              <w:t>Nutr</w:t>
            </w:r>
            <w:proofErr w:type="spellEnd"/>
            <w:r>
              <w:rPr>
                <w:color w:val="000000"/>
                <w:szCs w:val="20"/>
              </w:rPr>
              <w:t>. 2011.35.346-55.</w:t>
            </w:r>
          </w:p>
        </w:tc>
      </w:tr>
      <w:tr w:rsidR="00850B74" w14:paraId="0AC586F1" w14:textId="77777777" w:rsidTr="004D3384">
        <w:trPr>
          <w:jc w:val="right"/>
        </w:trPr>
        <w:tc>
          <w:tcPr>
            <w:tcW w:w="450" w:type="dxa"/>
          </w:tcPr>
          <w:p w14:paraId="1636E807" w14:textId="77777777" w:rsidR="00850B74" w:rsidRDefault="004D5B1B">
            <w:pPr>
              <w:spacing w:after="227" w:line="480" w:lineRule="auto"/>
              <w:rPr>
                <w:color w:val="000000"/>
                <w:szCs w:val="20"/>
              </w:rPr>
            </w:pPr>
            <w:r>
              <w:rPr>
                <w:color w:val="000000"/>
                <w:szCs w:val="20"/>
              </w:rPr>
              <w:t>9</w:t>
            </w:r>
          </w:p>
        </w:tc>
        <w:tc>
          <w:tcPr>
            <w:tcW w:w="9127" w:type="dxa"/>
          </w:tcPr>
          <w:p w14:paraId="5370003A" w14:textId="77777777" w:rsidR="00850B74" w:rsidRDefault="004D5B1B">
            <w:pPr>
              <w:spacing w:after="227" w:line="480" w:lineRule="auto"/>
              <w:rPr>
                <w:color w:val="000000"/>
                <w:szCs w:val="20"/>
              </w:rPr>
            </w:pPr>
            <w:r>
              <w:rPr>
                <w:color w:val="000000"/>
                <w:szCs w:val="20"/>
              </w:rPr>
              <w:t xml:space="preserve">Hsu C-W, Sun S-F, Lin S-L, Kang S-P, Chu K-A, Lin C-H, Huang H-H. Duodenal versus gastric </w:t>
            </w:r>
            <w:r>
              <w:rPr>
                <w:color w:val="000000"/>
                <w:szCs w:val="20"/>
              </w:rPr>
              <w:t xml:space="preserve">feeding in medical intensive care unit patients: A prospective, randomized, clinical study. Crit Care Med. 2009; </w:t>
            </w:r>
            <w:r>
              <w:rPr>
                <w:color w:val="000000"/>
                <w:szCs w:val="20"/>
              </w:rPr>
              <w:lastRenderedPageBreak/>
              <w:t>37:1866-72.</w:t>
            </w:r>
          </w:p>
        </w:tc>
      </w:tr>
      <w:tr w:rsidR="00850B74" w14:paraId="1BCD5F68" w14:textId="77777777" w:rsidTr="004D3384">
        <w:trPr>
          <w:jc w:val="right"/>
        </w:trPr>
        <w:tc>
          <w:tcPr>
            <w:tcW w:w="450" w:type="dxa"/>
          </w:tcPr>
          <w:p w14:paraId="56D6852B"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color w:val="000000"/>
                <w:szCs w:val="20"/>
              </w:rPr>
            </w:pPr>
            <w:r>
              <w:rPr>
                <w:color w:val="000000"/>
                <w:szCs w:val="20"/>
              </w:rPr>
              <w:t>10</w:t>
            </w:r>
          </w:p>
        </w:tc>
        <w:tc>
          <w:tcPr>
            <w:tcW w:w="9127" w:type="dxa"/>
          </w:tcPr>
          <w:p w14:paraId="7EBFB69B"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color w:val="000000"/>
                <w:szCs w:val="20"/>
              </w:rPr>
            </w:pPr>
            <w:r>
              <w:rPr>
                <w:color w:val="000000"/>
                <w:szCs w:val="20"/>
              </w:rPr>
              <w:t xml:space="preserve">Sajid MS, Harper A, Hussain Q, </w:t>
            </w:r>
            <w:proofErr w:type="spellStart"/>
            <w:r>
              <w:rPr>
                <w:color w:val="000000"/>
                <w:szCs w:val="20"/>
              </w:rPr>
              <w:t>Forni</w:t>
            </w:r>
            <w:proofErr w:type="spellEnd"/>
            <w:r>
              <w:rPr>
                <w:color w:val="000000"/>
                <w:szCs w:val="20"/>
              </w:rPr>
              <w:t xml:space="preserve"> L, Singh KK. An integrated systematic review and meta-analysis of published randomized con</w:t>
            </w:r>
            <w:r>
              <w:rPr>
                <w:color w:val="000000"/>
                <w:szCs w:val="20"/>
              </w:rPr>
              <w:t xml:space="preserve">trolled trials evaluating nasogastric against </w:t>
            </w:r>
            <w:proofErr w:type="spellStart"/>
            <w:r>
              <w:rPr>
                <w:color w:val="000000"/>
                <w:szCs w:val="20"/>
              </w:rPr>
              <w:t>postpyloris</w:t>
            </w:r>
            <w:proofErr w:type="spellEnd"/>
            <w:r>
              <w:rPr>
                <w:color w:val="000000"/>
                <w:szCs w:val="20"/>
              </w:rPr>
              <w:t xml:space="preserve"> (nasoduodenal and </w:t>
            </w:r>
            <w:proofErr w:type="spellStart"/>
            <w:r>
              <w:rPr>
                <w:color w:val="000000"/>
                <w:szCs w:val="20"/>
              </w:rPr>
              <w:t>nasojejunal</w:t>
            </w:r>
            <w:proofErr w:type="spellEnd"/>
            <w:r>
              <w:rPr>
                <w:color w:val="000000"/>
                <w:szCs w:val="20"/>
              </w:rPr>
              <w:t xml:space="preserve">) feeding in critically ill patients admitted in intensive care unit. </w:t>
            </w:r>
            <w:proofErr w:type="spellStart"/>
            <w:r>
              <w:rPr>
                <w:color w:val="000000"/>
                <w:szCs w:val="20"/>
              </w:rPr>
              <w:t>Eur</w:t>
            </w:r>
            <w:proofErr w:type="spellEnd"/>
            <w:r>
              <w:rPr>
                <w:color w:val="000000"/>
                <w:szCs w:val="20"/>
              </w:rPr>
              <w:t xml:space="preserve"> J Clin </w:t>
            </w:r>
            <w:proofErr w:type="spellStart"/>
            <w:r>
              <w:rPr>
                <w:color w:val="000000"/>
                <w:szCs w:val="20"/>
              </w:rPr>
              <w:t>Nutr</w:t>
            </w:r>
            <w:proofErr w:type="spellEnd"/>
            <w:r>
              <w:rPr>
                <w:color w:val="000000"/>
                <w:szCs w:val="20"/>
              </w:rPr>
              <w:t>. 2014; 68: 424-32.</w:t>
            </w:r>
          </w:p>
        </w:tc>
      </w:tr>
      <w:tr w:rsidR="00850B74" w14:paraId="04028AB5" w14:textId="77777777" w:rsidTr="004D3384">
        <w:trPr>
          <w:jc w:val="right"/>
        </w:trPr>
        <w:tc>
          <w:tcPr>
            <w:tcW w:w="450" w:type="dxa"/>
          </w:tcPr>
          <w:p w14:paraId="30D1DF71"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szCs w:val="20"/>
              </w:rPr>
            </w:pPr>
            <w:r>
              <w:rPr>
                <w:szCs w:val="20"/>
              </w:rPr>
              <w:t>11</w:t>
            </w:r>
          </w:p>
        </w:tc>
        <w:tc>
          <w:tcPr>
            <w:tcW w:w="9127" w:type="dxa"/>
          </w:tcPr>
          <w:p w14:paraId="7E75B08A"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szCs w:val="20"/>
              </w:rPr>
            </w:pPr>
            <w:r>
              <w:rPr>
                <w:szCs w:val="20"/>
              </w:rPr>
              <w:t xml:space="preserve">Wan B, Fu H, Yin J. Early jejunal feeding by bedside </w:t>
            </w:r>
            <w:r>
              <w:rPr>
                <w:szCs w:val="20"/>
              </w:rPr>
              <w:t xml:space="preserve">placement of a </w:t>
            </w:r>
            <w:proofErr w:type="spellStart"/>
            <w:r>
              <w:rPr>
                <w:szCs w:val="20"/>
              </w:rPr>
              <w:t>nasointestinal</w:t>
            </w:r>
            <w:proofErr w:type="spellEnd"/>
            <w:r>
              <w:rPr>
                <w:szCs w:val="20"/>
              </w:rPr>
              <w:t xml:space="preserve"> tube significantly improves nutritional status and reduces complications in critically ill patients versus enteral nutrition by a nasogastric tube. Asia Pacific J Clin </w:t>
            </w:r>
            <w:proofErr w:type="spellStart"/>
            <w:r>
              <w:rPr>
                <w:szCs w:val="20"/>
              </w:rPr>
              <w:t>Nutr</w:t>
            </w:r>
            <w:proofErr w:type="spellEnd"/>
            <w:r>
              <w:rPr>
                <w:szCs w:val="20"/>
              </w:rPr>
              <w:t>. 2015; 24: 51-7.</w:t>
            </w:r>
          </w:p>
        </w:tc>
      </w:tr>
      <w:tr w:rsidR="00850B74" w14:paraId="0CFBD80D" w14:textId="77777777" w:rsidTr="004D3384">
        <w:trPr>
          <w:jc w:val="right"/>
        </w:trPr>
        <w:tc>
          <w:tcPr>
            <w:tcW w:w="450" w:type="dxa"/>
          </w:tcPr>
          <w:p w14:paraId="708FFCDF" w14:textId="77777777" w:rsidR="00850B74" w:rsidRDefault="004D5B1B">
            <w:pPr>
              <w:spacing w:after="227" w:line="480" w:lineRule="auto"/>
              <w:rPr>
                <w:color w:val="000000"/>
                <w:szCs w:val="20"/>
              </w:rPr>
            </w:pPr>
            <w:r>
              <w:rPr>
                <w:color w:val="000000"/>
                <w:szCs w:val="20"/>
              </w:rPr>
              <w:t>12</w:t>
            </w:r>
          </w:p>
        </w:tc>
        <w:tc>
          <w:tcPr>
            <w:tcW w:w="9127" w:type="dxa"/>
          </w:tcPr>
          <w:p w14:paraId="5EE4DCEA" w14:textId="77777777" w:rsidR="00850B74" w:rsidRDefault="004D5B1B">
            <w:pPr>
              <w:spacing w:after="227" w:line="480" w:lineRule="auto"/>
              <w:rPr>
                <w:color w:val="000000"/>
                <w:szCs w:val="20"/>
              </w:rPr>
            </w:pPr>
            <w:r>
              <w:rPr>
                <w:color w:val="000000"/>
                <w:szCs w:val="20"/>
              </w:rPr>
              <w:t xml:space="preserve">Schulz MA, </w:t>
            </w:r>
            <w:proofErr w:type="spellStart"/>
            <w:r>
              <w:rPr>
                <w:color w:val="000000"/>
                <w:szCs w:val="20"/>
              </w:rPr>
              <w:t>Santanello</w:t>
            </w:r>
            <w:proofErr w:type="spellEnd"/>
            <w:r>
              <w:rPr>
                <w:color w:val="000000"/>
                <w:szCs w:val="20"/>
              </w:rPr>
              <w:t xml:space="preserve"> SA, Monk J</w:t>
            </w:r>
            <w:r>
              <w:rPr>
                <w:color w:val="000000"/>
                <w:szCs w:val="20"/>
              </w:rPr>
              <w:t xml:space="preserve">, Falcone RE (1993) An improved method for transpyloric placement of </w:t>
            </w:r>
            <w:proofErr w:type="spellStart"/>
            <w:r>
              <w:rPr>
                <w:color w:val="000000"/>
                <w:szCs w:val="20"/>
              </w:rPr>
              <w:t>nasoenteric</w:t>
            </w:r>
            <w:proofErr w:type="spellEnd"/>
            <w:r>
              <w:rPr>
                <w:color w:val="000000"/>
                <w:szCs w:val="20"/>
              </w:rPr>
              <w:t xml:space="preserve"> feeding tubes. International Surgery, 78, 79- 82.</w:t>
            </w:r>
          </w:p>
        </w:tc>
      </w:tr>
      <w:tr w:rsidR="00850B74" w14:paraId="4C91F915" w14:textId="77777777" w:rsidTr="004D3384">
        <w:trPr>
          <w:jc w:val="right"/>
        </w:trPr>
        <w:tc>
          <w:tcPr>
            <w:tcW w:w="450" w:type="dxa"/>
          </w:tcPr>
          <w:p w14:paraId="349C1270" w14:textId="77777777" w:rsidR="00850B74" w:rsidRDefault="004D5B1B">
            <w:pPr>
              <w:spacing w:after="227" w:line="480" w:lineRule="auto"/>
              <w:rPr>
                <w:color w:val="000000"/>
                <w:szCs w:val="20"/>
              </w:rPr>
            </w:pPr>
            <w:r>
              <w:rPr>
                <w:color w:val="000000"/>
                <w:szCs w:val="20"/>
              </w:rPr>
              <w:t>13</w:t>
            </w:r>
          </w:p>
        </w:tc>
        <w:tc>
          <w:tcPr>
            <w:tcW w:w="9127" w:type="dxa"/>
          </w:tcPr>
          <w:p w14:paraId="627C1080" w14:textId="77777777" w:rsidR="00850B74" w:rsidRDefault="004D5B1B">
            <w:pPr>
              <w:spacing w:after="227" w:line="480" w:lineRule="auto"/>
              <w:rPr>
                <w:color w:val="000000"/>
                <w:szCs w:val="20"/>
              </w:rPr>
            </w:pPr>
            <w:r>
              <w:rPr>
                <w:color w:val="000000"/>
                <w:szCs w:val="20"/>
              </w:rPr>
              <w:t xml:space="preserve">Ugo PJ, Mohler PA, Wilson GL. Bedside </w:t>
            </w:r>
            <w:proofErr w:type="spellStart"/>
            <w:r>
              <w:rPr>
                <w:color w:val="000000"/>
                <w:szCs w:val="20"/>
              </w:rPr>
              <w:t>postpyloric</w:t>
            </w:r>
            <w:proofErr w:type="spellEnd"/>
            <w:r>
              <w:rPr>
                <w:color w:val="000000"/>
                <w:szCs w:val="20"/>
              </w:rPr>
              <w:t xml:space="preserve"> placement of weighted feeding tubes. J </w:t>
            </w:r>
            <w:proofErr w:type="spellStart"/>
            <w:r>
              <w:rPr>
                <w:color w:val="000000"/>
                <w:szCs w:val="20"/>
              </w:rPr>
              <w:t>Parenter</w:t>
            </w:r>
            <w:proofErr w:type="spellEnd"/>
            <w:r>
              <w:rPr>
                <w:color w:val="000000"/>
                <w:szCs w:val="20"/>
              </w:rPr>
              <w:t xml:space="preserve"> Enteral </w:t>
            </w:r>
            <w:proofErr w:type="spellStart"/>
            <w:r>
              <w:rPr>
                <w:color w:val="000000"/>
                <w:szCs w:val="20"/>
              </w:rPr>
              <w:t>Nutr</w:t>
            </w:r>
            <w:proofErr w:type="spellEnd"/>
            <w:r>
              <w:rPr>
                <w:color w:val="000000"/>
                <w:szCs w:val="20"/>
              </w:rPr>
              <w:t xml:space="preserve">. 1992; 7: </w:t>
            </w:r>
            <w:r>
              <w:rPr>
                <w:color w:val="000000"/>
                <w:szCs w:val="20"/>
              </w:rPr>
              <w:t>284-7.</w:t>
            </w:r>
          </w:p>
        </w:tc>
      </w:tr>
      <w:tr w:rsidR="00850B74" w14:paraId="4B0455E8" w14:textId="77777777" w:rsidTr="004D3384">
        <w:trPr>
          <w:jc w:val="right"/>
        </w:trPr>
        <w:tc>
          <w:tcPr>
            <w:tcW w:w="450" w:type="dxa"/>
          </w:tcPr>
          <w:p w14:paraId="170D7AC4" w14:textId="77777777" w:rsidR="00850B74" w:rsidRDefault="004D5B1B">
            <w:pPr>
              <w:spacing w:after="227" w:line="480" w:lineRule="auto"/>
              <w:rPr>
                <w:color w:val="000000"/>
                <w:szCs w:val="20"/>
              </w:rPr>
            </w:pPr>
            <w:r>
              <w:rPr>
                <w:color w:val="000000"/>
                <w:szCs w:val="20"/>
              </w:rPr>
              <w:t>14</w:t>
            </w:r>
          </w:p>
        </w:tc>
        <w:tc>
          <w:tcPr>
            <w:tcW w:w="9127" w:type="dxa"/>
          </w:tcPr>
          <w:p w14:paraId="7B2B6666" w14:textId="77777777" w:rsidR="00850B74" w:rsidRDefault="004D5B1B">
            <w:pPr>
              <w:spacing w:after="227" w:line="480" w:lineRule="auto"/>
              <w:rPr>
                <w:color w:val="000000"/>
                <w:szCs w:val="20"/>
              </w:rPr>
            </w:pPr>
            <w:proofErr w:type="spellStart"/>
            <w:r>
              <w:rPr>
                <w:color w:val="000000"/>
                <w:szCs w:val="20"/>
              </w:rPr>
              <w:t>Zaloga</w:t>
            </w:r>
            <w:proofErr w:type="spellEnd"/>
            <w:r>
              <w:rPr>
                <w:color w:val="000000"/>
                <w:szCs w:val="20"/>
              </w:rPr>
              <w:t xml:space="preserve"> GP. Bedside method for placing small bowel feeding tubes in critically patients. Chest. 1991; 100: 1643- 6.</w:t>
            </w:r>
          </w:p>
        </w:tc>
      </w:tr>
      <w:tr w:rsidR="00850B74" w14:paraId="67BD4621" w14:textId="77777777" w:rsidTr="004D3384">
        <w:trPr>
          <w:jc w:val="right"/>
        </w:trPr>
        <w:tc>
          <w:tcPr>
            <w:tcW w:w="450" w:type="dxa"/>
          </w:tcPr>
          <w:p w14:paraId="0060930E" w14:textId="77777777" w:rsidR="00850B74" w:rsidRDefault="004D5B1B">
            <w:pPr>
              <w:spacing w:after="227" w:line="480" w:lineRule="auto"/>
              <w:rPr>
                <w:color w:val="000000"/>
                <w:szCs w:val="20"/>
              </w:rPr>
            </w:pPr>
            <w:r>
              <w:rPr>
                <w:color w:val="000000"/>
                <w:szCs w:val="20"/>
              </w:rPr>
              <w:t>15</w:t>
            </w:r>
          </w:p>
        </w:tc>
        <w:tc>
          <w:tcPr>
            <w:tcW w:w="9127" w:type="dxa"/>
          </w:tcPr>
          <w:p w14:paraId="13F63789" w14:textId="77777777" w:rsidR="00850B74" w:rsidRDefault="004D5B1B">
            <w:pPr>
              <w:spacing w:after="227" w:line="480" w:lineRule="auto"/>
              <w:rPr>
                <w:color w:val="000000"/>
                <w:szCs w:val="20"/>
              </w:rPr>
            </w:pPr>
            <w:r>
              <w:rPr>
                <w:color w:val="000000"/>
                <w:szCs w:val="20"/>
              </w:rPr>
              <w:t xml:space="preserve">Hawk H, Valdivia H. Bedside methods for transpyloric feeding tube insertion in </w:t>
            </w:r>
            <w:proofErr w:type="spellStart"/>
            <w:r>
              <w:rPr>
                <w:color w:val="000000"/>
                <w:szCs w:val="20"/>
              </w:rPr>
              <w:t>hospitalizedchildren</w:t>
            </w:r>
            <w:proofErr w:type="spellEnd"/>
            <w:r>
              <w:rPr>
                <w:color w:val="000000"/>
                <w:szCs w:val="20"/>
              </w:rPr>
              <w:t>: A systematic review of ra</w:t>
            </w:r>
            <w:r>
              <w:rPr>
                <w:color w:val="000000"/>
                <w:szCs w:val="20"/>
              </w:rPr>
              <w:t xml:space="preserve">ndomized and non-randomized trials. J </w:t>
            </w:r>
            <w:proofErr w:type="spellStart"/>
            <w:r>
              <w:rPr>
                <w:color w:val="000000"/>
                <w:szCs w:val="20"/>
              </w:rPr>
              <w:t>Pediatr</w:t>
            </w:r>
            <w:proofErr w:type="spellEnd"/>
            <w:r>
              <w:rPr>
                <w:color w:val="000000"/>
                <w:szCs w:val="20"/>
              </w:rPr>
              <w:t xml:space="preserve"> </w:t>
            </w:r>
            <w:proofErr w:type="spellStart"/>
            <w:r>
              <w:rPr>
                <w:color w:val="000000"/>
                <w:szCs w:val="20"/>
              </w:rPr>
              <w:t>Nurs</w:t>
            </w:r>
            <w:proofErr w:type="spellEnd"/>
            <w:r>
              <w:rPr>
                <w:color w:val="000000"/>
                <w:szCs w:val="20"/>
              </w:rPr>
              <w:t>. 2021; 60: 238-46.</w:t>
            </w:r>
          </w:p>
        </w:tc>
      </w:tr>
      <w:tr w:rsidR="00850B74" w14:paraId="2D9E7652" w14:textId="77777777" w:rsidTr="004D3384">
        <w:trPr>
          <w:jc w:val="right"/>
        </w:trPr>
        <w:tc>
          <w:tcPr>
            <w:tcW w:w="450" w:type="dxa"/>
          </w:tcPr>
          <w:p w14:paraId="63385382" w14:textId="77777777" w:rsidR="00850B74" w:rsidRDefault="004D5B1B">
            <w:pPr>
              <w:spacing w:after="227" w:line="480" w:lineRule="auto"/>
              <w:rPr>
                <w:color w:val="000000"/>
                <w:szCs w:val="20"/>
              </w:rPr>
            </w:pPr>
            <w:r>
              <w:rPr>
                <w:color w:val="000000"/>
                <w:szCs w:val="20"/>
              </w:rPr>
              <w:t>16</w:t>
            </w:r>
          </w:p>
        </w:tc>
        <w:tc>
          <w:tcPr>
            <w:tcW w:w="9127" w:type="dxa"/>
          </w:tcPr>
          <w:p w14:paraId="02E88762" w14:textId="77777777" w:rsidR="00850B74" w:rsidRDefault="004D5B1B">
            <w:pPr>
              <w:spacing w:after="227" w:line="480" w:lineRule="auto"/>
              <w:rPr>
                <w:color w:val="000000"/>
                <w:szCs w:val="20"/>
              </w:rPr>
            </w:pPr>
            <w:r>
              <w:rPr>
                <w:color w:val="000000"/>
                <w:szCs w:val="20"/>
              </w:rPr>
              <w:t xml:space="preserve">Brown A-M, </w:t>
            </w:r>
            <w:proofErr w:type="spellStart"/>
            <w:r>
              <w:rPr>
                <w:color w:val="000000"/>
                <w:szCs w:val="20"/>
              </w:rPr>
              <w:t>Perebzak</w:t>
            </w:r>
            <w:proofErr w:type="spellEnd"/>
            <w:r>
              <w:rPr>
                <w:color w:val="000000"/>
                <w:szCs w:val="20"/>
              </w:rPr>
              <w:t xml:space="preserve"> C, Handwork C, </w:t>
            </w:r>
            <w:proofErr w:type="spellStart"/>
            <w:r>
              <w:rPr>
                <w:color w:val="000000"/>
                <w:szCs w:val="20"/>
              </w:rPr>
              <w:t>Gothard</w:t>
            </w:r>
            <w:proofErr w:type="spellEnd"/>
            <w:r>
              <w:rPr>
                <w:color w:val="000000"/>
                <w:szCs w:val="20"/>
              </w:rPr>
              <w:t xml:space="preserve"> MD, Nagy K. Use of electromagnetic device to insert </w:t>
            </w:r>
            <w:proofErr w:type="spellStart"/>
            <w:r>
              <w:rPr>
                <w:color w:val="000000"/>
                <w:szCs w:val="20"/>
              </w:rPr>
              <w:t>postpyloric</w:t>
            </w:r>
            <w:proofErr w:type="spellEnd"/>
            <w:r>
              <w:rPr>
                <w:color w:val="000000"/>
                <w:szCs w:val="20"/>
              </w:rPr>
              <w:t xml:space="preserve"> feeding tubes in a </w:t>
            </w:r>
            <w:proofErr w:type="spellStart"/>
            <w:r>
              <w:rPr>
                <w:color w:val="000000"/>
                <w:szCs w:val="20"/>
              </w:rPr>
              <w:t>pediatric</w:t>
            </w:r>
            <w:proofErr w:type="spellEnd"/>
            <w:r>
              <w:rPr>
                <w:color w:val="000000"/>
                <w:szCs w:val="20"/>
              </w:rPr>
              <w:t xml:space="preserve"> intensive care unit. American Journal of Criti</w:t>
            </w:r>
            <w:r>
              <w:rPr>
                <w:color w:val="000000"/>
                <w:szCs w:val="20"/>
              </w:rPr>
              <w:t>cal Care. 2017; 26: 248-54.</w:t>
            </w:r>
          </w:p>
        </w:tc>
      </w:tr>
      <w:tr w:rsidR="00850B74" w14:paraId="18FDF098" w14:textId="77777777" w:rsidTr="004D3384">
        <w:trPr>
          <w:jc w:val="right"/>
        </w:trPr>
        <w:tc>
          <w:tcPr>
            <w:tcW w:w="450" w:type="dxa"/>
          </w:tcPr>
          <w:p w14:paraId="332DF8B7" w14:textId="77777777" w:rsidR="00850B74" w:rsidRDefault="004D5B1B">
            <w:pPr>
              <w:spacing w:after="227" w:line="480" w:lineRule="auto"/>
              <w:rPr>
                <w:color w:val="000000"/>
                <w:szCs w:val="20"/>
              </w:rPr>
            </w:pPr>
            <w:r>
              <w:rPr>
                <w:color w:val="000000"/>
                <w:szCs w:val="20"/>
              </w:rPr>
              <w:t>17</w:t>
            </w:r>
          </w:p>
        </w:tc>
        <w:tc>
          <w:tcPr>
            <w:tcW w:w="9127" w:type="dxa"/>
          </w:tcPr>
          <w:p w14:paraId="05AB558F" w14:textId="77777777" w:rsidR="00850B74" w:rsidRDefault="004D5B1B">
            <w:pPr>
              <w:spacing w:after="227" w:line="480" w:lineRule="auto"/>
              <w:rPr>
                <w:color w:val="000000"/>
                <w:szCs w:val="20"/>
              </w:rPr>
            </w:pPr>
            <w:proofErr w:type="spellStart"/>
            <w:r>
              <w:rPr>
                <w:color w:val="000000"/>
                <w:szCs w:val="20"/>
              </w:rPr>
              <w:t>Goggans</w:t>
            </w:r>
            <w:proofErr w:type="spellEnd"/>
            <w:r>
              <w:rPr>
                <w:color w:val="000000"/>
                <w:szCs w:val="20"/>
              </w:rPr>
              <w:t xml:space="preserve"> M, Pickard S, West AN, Shah S, Kimura D. Transpyloric Feeding Tube Placement Using Electromagnetic Placement Device in Children. Nutrition in Clinical Practice. 2017; 32: 233-37. </w:t>
            </w:r>
            <w:proofErr w:type="spellStart"/>
            <w:r>
              <w:rPr>
                <w:color w:val="000000"/>
                <w:szCs w:val="20"/>
              </w:rPr>
              <w:t>doi</w:t>
            </w:r>
            <w:proofErr w:type="spellEnd"/>
            <w:r>
              <w:rPr>
                <w:color w:val="000000"/>
                <w:szCs w:val="20"/>
              </w:rPr>
              <w:t xml:space="preserve">: </w:t>
            </w:r>
            <w:r>
              <w:rPr>
                <w:color w:val="000000"/>
                <w:szCs w:val="20"/>
              </w:rPr>
              <w:t>10.1177/0884533616682683.</w:t>
            </w:r>
          </w:p>
        </w:tc>
      </w:tr>
      <w:tr w:rsidR="00850B74" w14:paraId="4FECDF78" w14:textId="77777777" w:rsidTr="004D3384">
        <w:trPr>
          <w:jc w:val="right"/>
        </w:trPr>
        <w:tc>
          <w:tcPr>
            <w:tcW w:w="450" w:type="dxa"/>
          </w:tcPr>
          <w:p w14:paraId="6103C00C" w14:textId="77777777" w:rsidR="00850B74" w:rsidRDefault="004D5B1B">
            <w:pPr>
              <w:spacing w:after="227" w:line="480" w:lineRule="auto"/>
              <w:rPr>
                <w:color w:val="000000"/>
                <w:szCs w:val="20"/>
              </w:rPr>
            </w:pPr>
            <w:r>
              <w:rPr>
                <w:color w:val="000000"/>
                <w:szCs w:val="20"/>
              </w:rPr>
              <w:t>18</w:t>
            </w:r>
          </w:p>
        </w:tc>
        <w:tc>
          <w:tcPr>
            <w:tcW w:w="9127" w:type="dxa"/>
          </w:tcPr>
          <w:p w14:paraId="67EB7B7A" w14:textId="77777777" w:rsidR="00850B74" w:rsidRDefault="004D5B1B">
            <w:pPr>
              <w:spacing w:after="227" w:line="480" w:lineRule="auto"/>
              <w:rPr>
                <w:color w:val="000000"/>
                <w:szCs w:val="20"/>
              </w:rPr>
            </w:pPr>
            <w:r>
              <w:rPr>
                <w:color w:val="000000"/>
                <w:szCs w:val="20"/>
              </w:rPr>
              <w:t xml:space="preserve">October T, </w:t>
            </w:r>
            <w:proofErr w:type="spellStart"/>
            <w:r>
              <w:rPr>
                <w:color w:val="000000"/>
                <w:szCs w:val="20"/>
              </w:rPr>
              <w:t>Hardart</w:t>
            </w:r>
            <w:proofErr w:type="spellEnd"/>
            <w:r>
              <w:rPr>
                <w:color w:val="000000"/>
                <w:szCs w:val="20"/>
              </w:rPr>
              <w:t xml:space="preserve"> G. Successful placement of </w:t>
            </w:r>
            <w:proofErr w:type="spellStart"/>
            <w:r>
              <w:rPr>
                <w:color w:val="000000"/>
                <w:szCs w:val="20"/>
              </w:rPr>
              <w:t>postpyloric</w:t>
            </w:r>
            <w:proofErr w:type="spellEnd"/>
            <w:r>
              <w:rPr>
                <w:color w:val="000000"/>
                <w:szCs w:val="20"/>
              </w:rPr>
              <w:t xml:space="preserve"> enteral tubes using electromagnetic guidance in critically children. </w:t>
            </w:r>
            <w:proofErr w:type="spellStart"/>
            <w:r>
              <w:rPr>
                <w:color w:val="000000"/>
                <w:szCs w:val="20"/>
              </w:rPr>
              <w:t>Pediatric</w:t>
            </w:r>
            <w:proofErr w:type="spellEnd"/>
            <w:r>
              <w:rPr>
                <w:color w:val="000000"/>
                <w:szCs w:val="20"/>
              </w:rPr>
              <w:t xml:space="preserve"> Critical Care Medicine. </w:t>
            </w:r>
            <w:proofErr w:type="gramStart"/>
            <w:r>
              <w:rPr>
                <w:color w:val="000000"/>
                <w:szCs w:val="20"/>
              </w:rPr>
              <w:t>2009;10:196</w:t>
            </w:r>
            <w:proofErr w:type="gramEnd"/>
            <w:r>
              <w:rPr>
                <w:color w:val="000000"/>
                <w:szCs w:val="20"/>
              </w:rPr>
              <w:t>-200.</w:t>
            </w:r>
          </w:p>
        </w:tc>
      </w:tr>
      <w:tr w:rsidR="00850B74" w14:paraId="2FF03021" w14:textId="77777777" w:rsidTr="004D3384">
        <w:trPr>
          <w:jc w:val="right"/>
        </w:trPr>
        <w:tc>
          <w:tcPr>
            <w:tcW w:w="450" w:type="dxa"/>
          </w:tcPr>
          <w:p w14:paraId="4D45EADD" w14:textId="77777777" w:rsidR="00850B74" w:rsidRDefault="004D5B1B">
            <w:pPr>
              <w:spacing w:after="227" w:line="480" w:lineRule="auto"/>
              <w:rPr>
                <w:color w:val="000000"/>
                <w:szCs w:val="20"/>
              </w:rPr>
            </w:pPr>
            <w:r>
              <w:rPr>
                <w:color w:val="000000"/>
                <w:szCs w:val="20"/>
              </w:rPr>
              <w:t>19</w:t>
            </w:r>
          </w:p>
        </w:tc>
        <w:tc>
          <w:tcPr>
            <w:tcW w:w="9127" w:type="dxa"/>
          </w:tcPr>
          <w:p w14:paraId="0E500C2F" w14:textId="77777777" w:rsidR="00850B74" w:rsidRDefault="004D5B1B">
            <w:pPr>
              <w:spacing w:after="227" w:line="480" w:lineRule="auto"/>
              <w:rPr>
                <w:color w:val="000000"/>
                <w:szCs w:val="20"/>
              </w:rPr>
            </w:pPr>
            <w:r>
              <w:rPr>
                <w:color w:val="000000"/>
                <w:szCs w:val="20"/>
              </w:rPr>
              <w:t>Avanos Medical Inc. Trainee booklet: Selecti</w:t>
            </w:r>
            <w:r>
              <w:rPr>
                <w:color w:val="000000"/>
                <w:szCs w:val="20"/>
              </w:rPr>
              <w:t xml:space="preserve">on, </w:t>
            </w:r>
            <w:proofErr w:type="gramStart"/>
            <w:r>
              <w:rPr>
                <w:color w:val="000000"/>
                <w:szCs w:val="20"/>
              </w:rPr>
              <w:t>insertion</w:t>
            </w:r>
            <w:proofErr w:type="gramEnd"/>
            <w:r>
              <w:rPr>
                <w:color w:val="000000"/>
                <w:szCs w:val="20"/>
              </w:rPr>
              <w:t xml:space="preserve"> and ongoing safe use of nasogastric (NG) tubes in adults with the </w:t>
            </w:r>
            <w:proofErr w:type="spellStart"/>
            <w:r>
              <w:rPr>
                <w:color w:val="000000"/>
                <w:szCs w:val="20"/>
              </w:rPr>
              <w:t>Cortrak</w:t>
            </w:r>
            <w:proofErr w:type="spellEnd"/>
            <w:r>
              <w:rPr>
                <w:color w:val="000000"/>
                <w:szCs w:val="20"/>
              </w:rPr>
              <w:t xml:space="preserve"> 2 enteral access system (EAS). 2019.</w:t>
            </w:r>
          </w:p>
        </w:tc>
      </w:tr>
      <w:tr w:rsidR="00850B74" w14:paraId="0EAD22C1" w14:textId="77777777" w:rsidTr="004D3384">
        <w:trPr>
          <w:jc w:val="right"/>
        </w:trPr>
        <w:tc>
          <w:tcPr>
            <w:tcW w:w="450" w:type="dxa"/>
          </w:tcPr>
          <w:p w14:paraId="2C733FA6" w14:textId="77777777" w:rsidR="00850B74" w:rsidRDefault="004D5B1B">
            <w:pPr>
              <w:spacing w:after="227" w:line="480" w:lineRule="auto"/>
              <w:rPr>
                <w:color w:val="000000"/>
                <w:szCs w:val="20"/>
              </w:rPr>
            </w:pPr>
            <w:r>
              <w:rPr>
                <w:color w:val="000000"/>
                <w:szCs w:val="20"/>
              </w:rPr>
              <w:lastRenderedPageBreak/>
              <w:t>20</w:t>
            </w:r>
          </w:p>
        </w:tc>
        <w:tc>
          <w:tcPr>
            <w:tcW w:w="9127" w:type="dxa"/>
          </w:tcPr>
          <w:p w14:paraId="5C5D9F17" w14:textId="77777777" w:rsidR="00850B74" w:rsidRDefault="004D5B1B">
            <w:pPr>
              <w:spacing w:after="227" w:line="480" w:lineRule="auto"/>
              <w:rPr>
                <w:color w:val="000000"/>
                <w:szCs w:val="20"/>
              </w:rPr>
            </w:pPr>
            <w:r>
              <w:rPr>
                <w:color w:val="000000"/>
                <w:szCs w:val="20"/>
              </w:rPr>
              <w:t xml:space="preserve">Taylor SJ, Allan K, Clemente R, Brazier S. </w:t>
            </w:r>
            <w:proofErr w:type="spellStart"/>
            <w:r>
              <w:rPr>
                <w:color w:val="000000"/>
                <w:szCs w:val="20"/>
              </w:rPr>
              <w:t>Cortrak</w:t>
            </w:r>
            <w:proofErr w:type="spellEnd"/>
            <w:r>
              <w:rPr>
                <w:color w:val="000000"/>
                <w:szCs w:val="20"/>
              </w:rPr>
              <w:t xml:space="preserve"> tube </w:t>
            </w:r>
            <w:proofErr w:type="gramStart"/>
            <w:r>
              <w:rPr>
                <w:color w:val="000000"/>
                <w:szCs w:val="20"/>
              </w:rPr>
              <w:t>placement-1</w:t>
            </w:r>
            <w:proofErr w:type="gramEnd"/>
            <w:r>
              <w:rPr>
                <w:color w:val="000000"/>
                <w:szCs w:val="20"/>
              </w:rPr>
              <w:t xml:space="preserve">: Confirming by quadrant is unsafe. Br J </w:t>
            </w:r>
            <w:proofErr w:type="spellStart"/>
            <w:r>
              <w:rPr>
                <w:color w:val="000000"/>
                <w:szCs w:val="20"/>
              </w:rPr>
              <w:t>Nurs</w:t>
            </w:r>
            <w:proofErr w:type="spellEnd"/>
            <w:r>
              <w:rPr>
                <w:color w:val="000000"/>
                <w:szCs w:val="20"/>
              </w:rPr>
              <w:t>. 2017; 26: 2-6</w:t>
            </w:r>
            <w:r>
              <w:rPr>
                <w:color w:val="000000"/>
                <w:szCs w:val="20"/>
              </w:rPr>
              <w:t>.</w:t>
            </w:r>
          </w:p>
        </w:tc>
      </w:tr>
      <w:tr w:rsidR="00850B74" w14:paraId="0E715C81" w14:textId="77777777" w:rsidTr="004D3384">
        <w:trPr>
          <w:jc w:val="right"/>
        </w:trPr>
        <w:tc>
          <w:tcPr>
            <w:tcW w:w="450" w:type="dxa"/>
          </w:tcPr>
          <w:p w14:paraId="231B0115" w14:textId="77777777" w:rsidR="00850B74" w:rsidRDefault="004D5B1B">
            <w:pPr>
              <w:spacing w:after="227" w:line="480" w:lineRule="auto"/>
              <w:rPr>
                <w:rFonts w:cs="Arial"/>
                <w:color w:val="000000"/>
                <w:szCs w:val="20"/>
                <w:lang w:eastAsia="uz-Cyrl-UZ" w:bidi="uz-Cyrl-UZ"/>
              </w:rPr>
            </w:pPr>
            <w:r>
              <w:rPr>
                <w:rFonts w:cs="Arial"/>
                <w:color w:val="000000"/>
                <w:szCs w:val="20"/>
                <w:lang w:eastAsia="uz-Cyrl-UZ" w:bidi="uz-Cyrl-UZ"/>
              </w:rPr>
              <w:t>21</w:t>
            </w:r>
          </w:p>
        </w:tc>
        <w:tc>
          <w:tcPr>
            <w:tcW w:w="9127" w:type="dxa"/>
          </w:tcPr>
          <w:p w14:paraId="5E055A98" w14:textId="77777777" w:rsidR="00850B74" w:rsidRDefault="004D5B1B">
            <w:pPr>
              <w:spacing w:after="227" w:line="480" w:lineRule="auto"/>
              <w:rPr>
                <w:rFonts w:cs="Arial"/>
                <w:color w:val="000000"/>
                <w:szCs w:val="20"/>
                <w:lang w:eastAsia="uz-Cyrl-UZ" w:bidi="uz-Cyrl-UZ"/>
              </w:rPr>
            </w:pPr>
            <w:r>
              <w:rPr>
                <w:rFonts w:cs="Arial"/>
                <w:color w:val="000000"/>
                <w:szCs w:val="20"/>
                <w:lang w:eastAsia="uz-Cyrl-UZ" w:bidi="uz-Cyrl-UZ"/>
              </w:rPr>
              <w:t xml:space="preserve">Taylor SJ, Allan K, Clemente R, Brazier S. </w:t>
            </w:r>
            <w:proofErr w:type="spellStart"/>
            <w:r>
              <w:rPr>
                <w:rFonts w:cs="Arial"/>
                <w:color w:val="000000"/>
                <w:szCs w:val="20"/>
                <w:lang w:eastAsia="uz-Cyrl-UZ" w:bidi="uz-Cyrl-UZ"/>
              </w:rPr>
              <w:t>Cortrak</w:t>
            </w:r>
            <w:proofErr w:type="spellEnd"/>
            <w:r>
              <w:rPr>
                <w:rFonts w:cs="Arial"/>
                <w:color w:val="000000"/>
                <w:szCs w:val="20"/>
                <w:lang w:eastAsia="uz-Cyrl-UZ" w:bidi="uz-Cyrl-UZ"/>
              </w:rPr>
              <w:t xml:space="preserve"> tube </w:t>
            </w:r>
            <w:proofErr w:type="gramStart"/>
            <w:r>
              <w:rPr>
                <w:rFonts w:cs="Arial"/>
                <w:color w:val="000000"/>
                <w:szCs w:val="20"/>
                <w:lang w:eastAsia="uz-Cyrl-UZ" w:bidi="uz-Cyrl-UZ"/>
              </w:rPr>
              <w:t>placement-2</w:t>
            </w:r>
            <w:proofErr w:type="gramEnd"/>
            <w:r>
              <w:rPr>
                <w:rFonts w:cs="Arial"/>
                <w:color w:val="000000"/>
                <w:szCs w:val="20"/>
                <w:lang w:eastAsia="uz-Cyrl-UZ" w:bidi="uz-Cyrl-UZ"/>
              </w:rPr>
              <w:t xml:space="preserve">: Guidance to avoid lung misplacement is inadequate. Br J </w:t>
            </w:r>
            <w:proofErr w:type="spellStart"/>
            <w:r>
              <w:rPr>
                <w:rFonts w:cs="Arial"/>
                <w:color w:val="000000"/>
                <w:szCs w:val="20"/>
                <w:lang w:eastAsia="uz-Cyrl-UZ" w:bidi="uz-Cyrl-UZ"/>
              </w:rPr>
              <w:t>Nurs</w:t>
            </w:r>
            <w:proofErr w:type="spellEnd"/>
            <w:r>
              <w:rPr>
                <w:rFonts w:cs="Arial"/>
                <w:color w:val="000000"/>
                <w:szCs w:val="20"/>
                <w:lang w:eastAsia="uz-Cyrl-UZ" w:bidi="uz-Cyrl-UZ"/>
              </w:rPr>
              <w:t xml:space="preserve"> 2017; 26: 2-7.</w:t>
            </w:r>
          </w:p>
        </w:tc>
      </w:tr>
      <w:tr w:rsidR="00850B74" w14:paraId="70340C70" w14:textId="77777777" w:rsidTr="004D3384">
        <w:trPr>
          <w:jc w:val="right"/>
        </w:trPr>
        <w:tc>
          <w:tcPr>
            <w:tcW w:w="450" w:type="dxa"/>
          </w:tcPr>
          <w:p w14:paraId="2DF667D4" w14:textId="77777777" w:rsidR="00850B74" w:rsidRDefault="004D5B1B">
            <w:pPr>
              <w:spacing w:after="227" w:line="480" w:lineRule="auto"/>
              <w:rPr>
                <w:szCs w:val="20"/>
              </w:rPr>
            </w:pPr>
            <w:r>
              <w:rPr>
                <w:szCs w:val="20"/>
              </w:rPr>
              <w:t>22</w:t>
            </w:r>
          </w:p>
        </w:tc>
        <w:tc>
          <w:tcPr>
            <w:tcW w:w="9127" w:type="dxa"/>
          </w:tcPr>
          <w:p w14:paraId="60F9F4DF" w14:textId="77777777" w:rsidR="00850B74" w:rsidRDefault="004D5B1B">
            <w:pPr>
              <w:spacing w:after="227" w:line="480" w:lineRule="auto"/>
              <w:rPr>
                <w:szCs w:val="20"/>
              </w:rPr>
            </w:pPr>
            <w:r>
              <w:rPr>
                <w:rFonts w:cs="Arial"/>
                <w:color w:val="000000"/>
                <w:szCs w:val="20"/>
                <w:lang w:eastAsia="uz-Cyrl-UZ" w:bidi="uz-Cyrl-UZ"/>
              </w:rPr>
              <w:t xml:space="preserve">Taylor S, </w:t>
            </w:r>
            <w:proofErr w:type="spellStart"/>
            <w:r>
              <w:rPr>
                <w:rFonts w:cs="Arial"/>
                <w:color w:val="000000"/>
                <w:szCs w:val="20"/>
                <w:lang w:eastAsia="uz-Cyrl-UZ" w:bidi="uz-Cyrl-UZ"/>
              </w:rPr>
              <w:t>Manara</w:t>
            </w:r>
            <w:proofErr w:type="spellEnd"/>
            <w:r>
              <w:rPr>
                <w:rFonts w:cs="Arial"/>
                <w:color w:val="000000"/>
                <w:szCs w:val="20"/>
                <w:lang w:eastAsia="uz-Cyrl-UZ" w:bidi="uz-Cyrl-UZ"/>
              </w:rPr>
              <w:t xml:space="preserve"> A, Brown J, Sayer K, Clemente R, Toher D. </w:t>
            </w:r>
            <w:proofErr w:type="spellStart"/>
            <w:r>
              <w:rPr>
                <w:rFonts w:cs="Arial"/>
                <w:color w:val="000000"/>
                <w:szCs w:val="20"/>
                <w:lang w:eastAsia="uz-Cyrl-UZ" w:bidi="uz-Cyrl-UZ"/>
              </w:rPr>
              <w:t>Cortrak</w:t>
            </w:r>
            <w:proofErr w:type="spellEnd"/>
            <w:r>
              <w:rPr>
                <w:rFonts w:cs="Arial"/>
                <w:color w:val="000000"/>
                <w:szCs w:val="20"/>
                <w:lang w:eastAsia="uz-Cyrl-UZ" w:bidi="uz-Cyrl-UZ"/>
              </w:rPr>
              <w:t xml:space="preserve"> feeding tube placement: accuracy of the </w:t>
            </w:r>
            <w:r>
              <w:rPr>
                <w:color w:val="000000"/>
                <w:szCs w:val="20"/>
              </w:rPr>
              <w:t xml:space="preserve">‘GI flexure’ system versus manufacturer guidance. British Journal of Nursing. 26 ;29: 1277-81. </w:t>
            </w:r>
            <w:proofErr w:type="spellStart"/>
            <w:r>
              <w:rPr>
                <w:color w:val="000000"/>
                <w:szCs w:val="20"/>
              </w:rPr>
              <w:t>doi</w:t>
            </w:r>
            <w:proofErr w:type="spellEnd"/>
            <w:r>
              <w:rPr>
                <w:color w:val="000000"/>
                <w:szCs w:val="20"/>
              </w:rPr>
              <w:t>: 10.12968/bjon.2020.29.21.1277. PMID: 33242271.</w:t>
            </w:r>
          </w:p>
        </w:tc>
      </w:tr>
      <w:tr w:rsidR="00850B74" w14:paraId="5764C80B" w14:textId="77777777" w:rsidTr="004D3384">
        <w:trPr>
          <w:jc w:val="right"/>
        </w:trPr>
        <w:tc>
          <w:tcPr>
            <w:tcW w:w="450" w:type="dxa"/>
          </w:tcPr>
          <w:p w14:paraId="17CE2771" w14:textId="77777777" w:rsidR="00850B74" w:rsidRDefault="004D5B1B">
            <w:pPr>
              <w:spacing w:after="227" w:line="480" w:lineRule="auto"/>
              <w:rPr>
                <w:szCs w:val="20"/>
              </w:rPr>
            </w:pPr>
            <w:r>
              <w:rPr>
                <w:szCs w:val="20"/>
              </w:rPr>
              <w:t>2</w:t>
            </w:r>
            <w:r>
              <w:rPr>
                <w:szCs w:val="20"/>
              </w:rPr>
              <w:t>3</w:t>
            </w:r>
          </w:p>
        </w:tc>
        <w:tc>
          <w:tcPr>
            <w:tcW w:w="9127" w:type="dxa"/>
          </w:tcPr>
          <w:p w14:paraId="5ACBCC2D" w14:textId="77777777" w:rsidR="00850B74" w:rsidRDefault="004D5B1B">
            <w:pPr>
              <w:spacing w:after="227" w:line="480" w:lineRule="auto"/>
              <w:rPr>
                <w:color w:val="000000"/>
                <w:szCs w:val="20"/>
              </w:rPr>
            </w:pPr>
            <w:proofErr w:type="spellStart"/>
            <w:r>
              <w:rPr>
                <w:color w:val="000000"/>
                <w:szCs w:val="20"/>
              </w:rPr>
              <w:t>Holzinger</w:t>
            </w:r>
            <w:proofErr w:type="spellEnd"/>
            <w:r>
              <w:rPr>
                <w:color w:val="000000"/>
                <w:szCs w:val="20"/>
              </w:rPr>
              <w:t xml:space="preserve"> U, Brunner R, </w:t>
            </w:r>
            <w:proofErr w:type="spellStart"/>
            <w:r>
              <w:rPr>
                <w:color w:val="000000"/>
                <w:szCs w:val="20"/>
              </w:rPr>
              <w:t>Miehsler</w:t>
            </w:r>
            <w:proofErr w:type="spellEnd"/>
            <w:r>
              <w:rPr>
                <w:color w:val="000000"/>
                <w:szCs w:val="20"/>
              </w:rPr>
              <w:t xml:space="preserve">, W, </w:t>
            </w:r>
            <w:proofErr w:type="spellStart"/>
            <w:r>
              <w:rPr>
                <w:color w:val="000000"/>
                <w:szCs w:val="20"/>
              </w:rPr>
              <w:t>Herkner</w:t>
            </w:r>
            <w:proofErr w:type="spellEnd"/>
            <w:r>
              <w:rPr>
                <w:color w:val="000000"/>
                <w:szCs w:val="20"/>
              </w:rPr>
              <w:t xml:space="preserve"> H, </w:t>
            </w:r>
            <w:proofErr w:type="spellStart"/>
            <w:r>
              <w:rPr>
                <w:color w:val="000000"/>
                <w:szCs w:val="20"/>
              </w:rPr>
              <w:t>Kitzberger</w:t>
            </w:r>
            <w:proofErr w:type="spellEnd"/>
            <w:r>
              <w:rPr>
                <w:color w:val="000000"/>
                <w:szCs w:val="20"/>
              </w:rPr>
              <w:t xml:space="preserve"> R, Fuhrmann V, </w:t>
            </w:r>
            <w:proofErr w:type="spellStart"/>
            <w:r>
              <w:rPr>
                <w:color w:val="000000"/>
                <w:szCs w:val="20"/>
              </w:rPr>
              <w:t>Metnitz</w:t>
            </w:r>
            <w:proofErr w:type="spellEnd"/>
            <w:r>
              <w:rPr>
                <w:color w:val="000000"/>
                <w:szCs w:val="20"/>
              </w:rPr>
              <w:t xml:space="preserve"> PGH, </w:t>
            </w:r>
            <w:proofErr w:type="spellStart"/>
            <w:r>
              <w:rPr>
                <w:color w:val="000000"/>
                <w:szCs w:val="20"/>
              </w:rPr>
              <w:t>Kamolz</w:t>
            </w:r>
            <w:proofErr w:type="spellEnd"/>
            <w:r>
              <w:rPr>
                <w:color w:val="000000"/>
                <w:szCs w:val="20"/>
              </w:rPr>
              <w:t xml:space="preserve"> L-P, </w:t>
            </w:r>
            <w:proofErr w:type="spellStart"/>
            <w:r>
              <w:rPr>
                <w:color w:val="000000"/>
                <w:szCs w:val="20"/>
              </w:rPr>
              <w:t>Madl</w:t>
            </w:r>
            <w:proofErr w:type="spellEnd"/>
            <w:r>
              <w:rPr>
                <w:color w:val="000000"/>
                <w:szCs w:val="20"/>
              </w:rPr>
              <w:t xml:space="preserve"> C. Jejunal tube placement in critically ill patients: A prospective, randomized trial comparing the endoscopic technique with the electromagnetically </w:t>
            </w:r>
            <w:r>
              <w:rPr>
                <w:color w:val="000000"/>
                <w:szCs w:val="20"/>
              </w:rPr>
              <w:t>visualized method. Critical Care Medicine. 2011; 39: 73-7.</w:t>
            </w:r>
          </w:p>
        </w:tc>
      </w:tr>
      <w:tr w:rsidR="00850B74" w14:paraId="65794645" w14:textId="77777777" w:rsidTr="004D3384">
        <w:trPr>
          <w:jc w:val="right"/>
        </w:trPr>
        <w:tc>
          <w:tcPr>
            <w:tcW w:w="450" w:type="dxa"/>
          </w:tcPr>
          <w:p w14:paraId="505B24D6"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color w:val="000000"/>
                <w:szCs w:val="20"/>
              </w:rPr>
            </w:pPr>
            <w:r>
              <w:rPr>
                <w:color w:val="000000"/>
                <w:szCs w:val="20"/>
              </w:rPr>
              <w:t>23</w:t>
            </w:r>
          </w:p>
        </w:tc>
        <w:tc>
          <w:tcPr>
            <w:tcW w:w="9127" w:type="dxa"/>
          </w:tcPr>
          <w:p w14:paraId="53A11396"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color w:val="000000"/>
                <w:szCs w:val="20"/>
              </w:rPr>
            </w:pPr>
            <w:r>
              <w:rPr>
                <w:color w:val="000000"/>
                <w:szCs w:val="20"/>
              </w:rPr>
              <w:t xml:space="preserve">Chen W, Sun C, Wei R, Zhang Y, Ye H, Chi R, Zhang Y, Hu B, </w:t>
            </w:r>
            <w:proofErr w:type="spellStart"/>
            <w:r>
              <w:rPr>
                <w:color w:val="000000"/>
                <w:szCs w:val="20"/>
              </w:rPr>
              <w:t>Lv</w:t>
            </w:r>
            <w:proofErr w:type="spellEnd"/>
            <w:r>
              <w:rPr>
                <w:color w:val="000000"/>
                <w:szCs w:val="20"/>
              </w:rPr>
              <w:t xml:space="preserve"> B, Chen L, Zhang X, Lan H, Chen C. Establishing decision trees for predicting successful </w:t>
            </w:r>
            <w:proofErr w:type="spellStart"/>
            <w:r>
              <w:rPr>
                <w:color w:val="000000"/>
                <w:szCs w:val="20"/>
              </w:rPr>
              <w:t>postpyloric</w:t>
            </w:r>
            <w:proofErr w:type="spellEnd"/>
            <w:r>
              <w:rPr>
                <w:color w:val="000000"/>
                <w:szCs w:val="20"/>
              </w:rPr>
              <w:t xml:space="preserve"> </w:t>
            </w:r>
            <w:proofErr w:type="spellStart"/>
            <w:r>
              <w:rPr>
                <w:color w:val="000000"/>
                <w:szCs w:val="20"/>
              </w:rPr>
              <w:t>nasoenteric</w:t>
            </w:r>
            <w:proofErr w:type="spellEnd"/>
            <w:r>
              <w:rPr>
                <w:color w:val="000000"/>
                <w:szCs w:val="20"/>
              </w:rPr>
              <w:t xml:space="preserve"> tube </w:t>
            </w:r>
            <w:r>
              <w:rPr>
                <w:color w:val="000000"/>
                <w:szCs w:val="20"/>
              </w:rPr>
              <w:t>placement in critically ill patients. Journal of Parenteral and Enteral Nutrition. 2018; 42: 132-138.</w:t>
            </w:r>
          </w:p>
        </w:tc>
      </w:tr>
      <w:tr w:rsidR="00850B74" w14:paraId="4C7A89F0" w14:textId="77777777" w:rsidTr="004D3384">
        <w:trPr>
          <w:jc w:val="right"/>
        </w:trPr>
        <w:tc>
          <w:tcPr>
            <w:tcW w:w="450" w:type="dxa"/>
          </w:tcPr>
          <w:p w14:paraId="7889AAAB"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szCs w:val="20"/>
              </w:rPr>
            </w:pPr>
            <w:r>
              <w:rPr>
                <w:szCs w:val="20"/>
              </w:rPr>
              <w:t>24</w:t>
            </w:r>
          </w:p>
        </w:tc>
        <w:tc>
          <w:tcPr>
            <w:tcW w:w="9127" w:type="dxa"/>
          </w:tcPr>
          <w:p w14:paraId="546547A6"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color w:val="000000"/>
                <w:szCs w:val="20"/>
              </w:rPr>
            </w:pPr>
            <w:r>
              <w:rPr>
                <w:color w:val="000000"/>
                <w:szCs w:val="20"/>
              </w:rPr>
              <w:t xml:space="preserve">Wang Q, Xuan Y, Liu C, Lu M, Liu Z, Chang P. Blind placement of </w:t>
            </w:r>
            <w:proofErr w:type="spellStart"/>
            <w:r>
              <w:rPr>
                <w:color w:val="000000"/>
                <w:szCs w:val="20"/>
              </w:rPr>
              <w:t>postpyloric</w:t>
            </w:r>
            <w:proofErr w:type="spellEnd"/>
            <w:r>
              <w:rPr>
                <w:color w:val="000000"/>
                <w:szCs w:val="20"/>
              </w:rPr>
              <w:t xml:space="preserve"> feeding tubes at the bedside in intensive care. Crit Care. 2021; 25: 168.</w:t>
            </w:r>
          </w:p>
        </w:tc>
      </w:tr>
      <w:tr w:rsidR="00850B74" w14:paraId="5929CA4C" w14:textId="77777777" w:rsidTr="004D3384">
        <w:trPr>
          <w:jc w:val="right"/>
        </w:trPr>
        <w:tc>
          <w:tcPr>
            <w:tcW w:w="450" w:type="dxa"/>
          </w:tcPr>
          <w:p w14:paraId="140AA5D7" w14:textId="77777777" w:rsidR="00850B74" w:rsidRDefault="004D5B1B">
            <w:pPr>
              <w:spacing w:after="227" w:line="480" w:lineRule="auto"/>
              <w:rPr>
                <w:szCs w:val="20"/>
              </w:rPr>
            </w:pPr>
            <w:r>
              <w:rPr>
                <w:szCs w:val="20"/>
              </w:rPr>
              <w:t>25</w:t>
            </w:r>
          </w:p>
        </w:tc>
        <w:tc>
          <w:tcPr>
            <w:tcW w:w="9127" w:type="dxa"/>
          </w:tcPr>
          <w:p w14:paraId="7788E0ED" w14:textId="77777777" w:rsidR="00850B74" w:rsidRDefault="004D5B1B">
            <w:pPr>
              <w:spacing w:after="227" w:line="480" w:lineRule="auto"/>
              <w:rPr>
                <w:szCs w:val="20"/>
              </w:rPr>
            </w:pPr>
            <w:r>
              <w:rPr>
                <w:color w:val="000000"/>
                <w:szCs w:val="20"/>
              </w:rPr>
              <w:t xml:space="preserve">Deane A, Fraser R, Young R, Foreman B, O’Conner S, Chapman M. Evaluation of a bedside technique of </w:t>
            </w:r>
            <w:proofErr w:type="spellStart"/>
            <w:r>
              <w:rPr>
                <w:color w:val="000000"/>
                <w:szCs w:val="20"/>
              </w:rPr>
              <w:t>postpyloric</w:t>
            </w:r>
            <w:proofErr w:type="spellEnd"/>
            <w:r>
              <w:rPr>
                <w:color w:val="000000"/>
                <w:szCs w:val="20"/>
              </w:rPr>
              <w:t xml:space="preserve"> placement of feeding catheters. Crit Care</w:t>
            </w:r>
            <w:r>
              <w:rPr>
                <w:szCs w:val="20"/>
              </w:rPr>
              <w:t xml:space="preserve"> </w:t>
            </w:r>
            <w:r>
              <w:rPr>
                <w:color w:val="000000"/>
                <w:szCs w:val="20"/>
              </w:rPr>
              <w:t xml:space="preserve">Resus. </w:t>
            </w:r>
            <w:proofErr w:type="gramStart"/>
            <w:r>
              <w:rPr>
                <w:color w:val="000000"/>
                <w:szCs w:val="20"/>
              </w:rPr>
              <w:t>2009;11:180</w:t>
            </w:r>
            <w:proofErr w:type="gramEnd"/>
            <w:r>
              <w:rPr>
                <w:color w:val="000000"/>
                <w:szCs w:val="20"/>
              </w:rPr>
              <w:t>-3.</w:t>
            </w:r>
          </w:p>
        </w:tc>
      </w:tr>
      <w:tr w:rsidR="00850B74" w14:paraId="1D6122BF" w14:textId="77777777" w:rsidTr="004D3384">
        <w:trPr>
          <w:jc w:val="right"/>
        </w:trPr>
        <w:tc>
          <w:tcPr>
            <w:tcW w:w="450" w:type="dxa"/>
          </w:tcPr>
          <w:p w14:paraId="3342BC86" w14:textId="77777777" w:rsidR="00850B74" w:rsidRDefault="004D5B1B">
            <w:pPr>
              <w:spacing w:after="227" w:line="480" w:lineRule="auto"/>
              <w:rPr>
                <w:color w:val="000000"/>
                <w:szCs w:val="20"/>
              </w:rPr>
            </w:pPr>
            <w:r>
              <w:rPr>
                <w:color w:val="000000"/>
                <w:szCs w:val="20"/>
              </w:rPr>
              <w:t>26</w:t>
            </w:r>
          </w:p>
        </w:tc>
        <w:tc>
          <w:tcPr>
            <w:tcW w:w="9127" w:type="dxa"/>
          </w:tcPr>
          <w:p w14:paraId="22471E46" w14:textId="77777777" w:rsidR="00850B74" w:rsidRDefault="004D5B1B">
            <w:pPr>
              <w:spacing w:after="227" w:line="480" w:lineRule="auto"/>
              <w:rPr>
                <w:color w:val="000000"/>
                <w:szCs w:val="20"/>
              </w:rPr>
            </w:pPr>
            <w:r>
              <w:rPr>
                <w:color w:val="000000"/>
                <w:szCs w:val="20"/>
              </w:rPr>
              <w:t xml:space="preserve">Shaikh N, </w:t>
            </w:r>
            <w:proofErr w:type="spellStart"/>
            <w:r>
              <w:rPr>
                <w:color w:val="000000"/>
                <w:szCs w:val="20"/>
              </w:rPr>
              <w:t>Nainthramveetil</w:t>
            </w:r>
            <w:proofErr w:type="spellEnd"/>
            <w:r>
              <w:rPr>
                <w:color w:val="000000"/>
                <w:szCs w:val="20"/>
              </w:rPr>
              <w:t xml:space="preserve"> MM, Nawaz S, Hassan J, </w:t>
            </w:r>
            <w:proofErr w:type="spellStart"/>
            <w:r>
              <w:rPr>
                <w:color w:val="000000"/>
                <w:szCs w:val="20"/>
              </w:rPr>
              <w:t>Shible</w:t>
            </w:r>
            <w:proofErr w:type="spellEnd"/>
            <w:r>
              <w:rPr>
                <w:color w:val="000000"/>
                <w:szCs w:val="20"/>
              </w:rPr>
              <w:t xml:space="preserve"> AA, </w:t>
            </w:r>
            <w:proofErr w:type="spellStart"/>
            <w:r>
              <w:rPr>
                <w:color w:val="000000"/>
                <w:szCs w:val="20"/>
              </w:rPr>
              <w:t>Karic</w:t>
            </w:r>
            <w:proofErr w:type="spellEnd"/>
            <w:r>
              <w:rPr>
                <w:color w:val="000000"/>
                <w:szCs w:val="20"/>
              </w:rPr>
              <w:t xml:space="preserve"> E, Sing</w:t>
            </w:r>
            <w:r>
              <w:rPr>
                <w:color w:val="000000"/>
                <w:szCs w:val="20"/>
              </w:rPr>
              <w:t xml:space="preserve">h R, Al </w:t>
            </w:r>
            <w:proofErr w:type="spellStart"/>
            <w:r>
              <w:rPr>
                <w:color w:val="000000"/>
                <w:szCs w:val="20"/>
              </w:rPr>
              <w:t>Maslamani</w:t>
            </w:r>
            <w:proofErr w:type="spellEnd"/>
            <w:r>
              <w:rPr>
                <w:color w:val="000000"/>
                <w:szCs w:val="20"/>
              </w:rPr>
              <w:t xml:space="preserve"> M. Optimal </w:t>
            </w:r>
            <w:proofErr w:type="gramStart"/>
            <w:r>
              <w:rPr>
                <w:color w:val="000000"/>
                <w:szCs w:val="20"/>
              </w:rPr>
              <w:t>dose</w:t>
            </w:r>
            <w:proofErr w:type="gramEnd"/>
            <w:r>
              <w:rPr>
                <w:color w:val="000000"/>
                <w:szCs w:val="20"/>
              </w:rPr>
              <w:t xml:space="preserve"> and duration of enteral erythromycin as a prokinetic: A surgical intensive care experience, Qatar Medical Journal 2020:36:1-11. http://dx.doi.org/10.5339/qmj.2020.36</w:t>
            </w:r>
          </w:p>
        </w:tc>
      </w:tr>
      <w:tr w:rsidR="00850B74" w14:paraId="0D496E2C" w14:textId="77777777" w:rsidTr="004D3384">
        <w:trPr>
          <w:jc w:val="right"/>
        </w:trPr>
        <w:tc>
          <w:tcPr>
            <w:tcW w:w="450" w:type="dxa"/>
          </w:tcPr>
          <w:p w14:paraId="327EBF85" w14:textId="77777777" w:rsidR="00850B74" w:rsidRDefault="004D5B1B">
            <w:pPr>
              <w:spacing w:after="227" w:line="480" w:lineRule="auto"/>
              <w:rPr>
                <w:color w:val="000000"/>
                <w:szCs w:val="20"/>
              </w:rPr>
            </w:pPr>
            <w:r>
              <w:rPr>
                <w:color w:val="000000"/>
                <w:szCs w:val="20"/>
              </w:rPr>
              <w:t>27</w:t>
            </w:r>
          </w:p>
        </w:tc>
        <w:tc>
          <w:tcPr>
            <w:tcW w:w="9127" w:type="dxa"/>
          </w:tcPr>
          <w:p w14:paraId="43862BC1" w14:textId="77777777" w:rsidR="00850B74" w:rsidRDefault="004D5B1B">
            <w:pPr>
              <w:spacing w:after="227" w:line="480" w:lineRule="auto"/>
              <w:rPr>
                <w:szCs w:val="20"/>
              </w:rPr>
            </w:pPr>
            <w:proofErr w:type="spellStart"/>
            <w:r>
              <w:rPr>
                <w:szCs w:val="20"/>
              </w:rPr>
              <w:t>Puiggròs</w:t>
            </w:r>
            <w:proofErr w:type="spellEnd"/>
            <w:r>
              <w:rPr>
                <w:szCs w:val="20"/>
              </w:rPr>
              <w:t xml:space="preserve"> C, </w:t>
            </w:r>
            <w:proofErr w:type="spellStart"/>
            <w:r>
              <w:rPr>
                <w:szCs w:val="20"/>
              </w:rPr>
              <w:t>Molinos</w:t>
            </w:r>
            <w:proofErr w:type="spellEnd"/>
            <w:r>
              <w:rPr>
                <w:szCs w:val="20"/>
              </w:rPr>
              <w:t xml:space="preserve"> R, Ortiz MD, </w:t>
            </w:r>
            <w:proofErr w:type="spellStart"/>
            <w:r>
              <w:rPr>
                <w:szCs w:val="20"/>
              </w:rPr>
              <w:t>Ribas</w:t>
            </w:r>
            <w:proofErr w:type="spellEnd"/>
            <w:r>
              <w:rPr>
                <w:szCs w:val="20"/>
              </w:rPr>
              <w:t xml:space="preserve"> M, Romero C, </w:t>
            </w:r>
            <w:r>
              <w:rPr>
                <w:szCs w:val="20"/>
              </w:rPr>
              <w:t xml:space="preserve">Vázquez C, </w:t>
            </w:r>
            <w:proofErr w:type="spellStart"/>
            <w:r>
              <w:rPr>
                <w:szCs w:val="20"/>
              </w:rPr>
              <w:t>Segurola</w:t>
            </w:r>
            <w:proofErr w:type="spellEnd"/>
            <w:r>
              <w:rPr>
                <w:szCs w:val="20"/>
              </w:rPr>
              <w:t xml:space="preserve"> H, Burgos R. Experience in bedside placement, clinical validity, and cost-efficacy of a self-propelled </w:t>
            </w:r>
            <w:proofErr w:type="spellStart"/>
            <w:r>
              <w:rPr>
                <w:szCs w:val="20"/>
              </w:rPr>
              <w:t>nasojejunal</w:t>
            </w:r>
            <w:proofErr w:type="spellEnd"/>
            <w:r>
              <w:rPr>
                <w:szCs w:val="20"/>
              </w:rPr>
              <w:t xml:space="preserve"> feeding tube. </w:t>
            </w:r>
            <w:proofErr w:type="spellStart"/>
            <w:r>
              <w:rPr>
                <w:szCs w:val="20"/>
              </w:rPr>
              <w:t>Nutr</w:t>
            </w:r>
            <w:proofErr w:type="spellEnd"/>
            <w:r>
              <w:rPr>
                <w:szCs w:val="20"/>
              </w:rPr>
              <w:t xml:space="preserve"> Clin </w:t>
            </w:r>
            <w:proofErr w:type="spellStart"/>
            <w:r>
              <w:rPr>
                <w:szCs w:val="20"/>
              </w:rPr>
              <w:t>Pract</w:t>
            </w:r>
            <w:proofErr w:type="spellEnd"/>
            <w:r>
              <w:rPr>
                <w:szCs w:val="20"/>
              </w:rPr>
              <w:t>. 2015; 30: 815-23.</w:t>
            </w:r>
          </w:p>
        </w:tc>
      </w:tr>
      <w:tr w:rsidR="00850B74" w14:paraId="28A5604A" w14:textId="77777777" w:rsidTr="004D3384">
        <w:trPr>
          <w:jc w:val="right"/>
        </w:trPr>
        <w:tc>
          <w:tcPr>
            <w:tcW w:w="450" w:type="dxa"/>
          </w:tcPr>
          <w:p w14:paraId="55144668" w14:textId="77777777" w:rsidR="00850B74" w:rsidRDefault="004D5B1B">
            <w:pPr>
              <w:spacing w:after="227" w:line="480" w:lineRule="auto"/>
              <w:rPr>
                <w:szCs w:val="20"/>
              </w:rPr>
            </w:pPr>
            <w:r>
              <w:rPr>
                <w:szCs w:val="20"/>
              </w:rPr>
              <w:t>28</w:t>
            </w:r>
          </w:p>
        </w:tc>
        <w:tc>
          <w:tcPr>
            <w:tcW w:w="9127" w:type="dxa"/>
          </w:tcPr>
          <w:p w14:paraId="2A415D4F" w14:textId="2D89FA1E"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rFonts w:ascii="ArialMT" w:hAnsi="ArialMT"/>
                <w:color w:val="000000"/>
                <w:sz w:val="18"/>
                <w:szCs w:val="20"/>
              </w:rPr>
            </w:pPr>
            <w:r>
              <w:rPr>
                <w:color w:val="000000"/>
                <w:szCs w:val="20"/>
              </w:rPr>
              <w:t>Hu B, Ouyang X, Lei L, Sun C, Chi R, Guo J, Guo W, Zhang Y, Li Y, Hu</w:t>
            </w:r>
            <w:r>
              <w:rPr>
                <w:color w:val="000000"/>
                <w:szCs w:val="20"/>
              </w:rPr>
              <w:t xml:space="preserve">ang D, Sun H, </w:t>
            </w:r>
            <w:proofErr w:type="spellStart"/>
            <w:r>
              <w:rPr>
                <w:color w:val="000000"/>
                <w:szCs w:val="20"/>
              </w:rPr>
              <w:t>Nie</w:t>
            </w:r>
            <w:proofErr w:type="spellEnd"/>
            <w:r>
              <w:rPr>
                <w:color w:val="000000"/>
                <w:szCs w:val="20"/>
              </w:rPr>
              <w:t xml:space="preserve"> Z, Yu J, Zhou Y, Wang H, Zhang J, Chen C. Erythromycin versus metoclopramide for post</w:t>
            </w:r>
            <w:r>
              <w:rPr>
                <w:color w:val="000000"/>
                <w:szCs w:val="20"/>
              </w:rPr>
              <w:noBreakHyphen/>
              <w:t xml:space="preserve">pyloric spiral </w:t>
            </w:r>
            <w:proofErr w:type="spellStart"/>
            <w:r>
              <w:rPr>
                <w:color w:val="000000"/>
                <w:szCs w:val="20"/>
              </w:rPr>
              <w:t>nasoenteric</w:t>
            </w:r>
            <w:proofErr w:type="spellEnd"/>
            <w:r>
              <w:rPr>
                <w:color w:val="000000"/>
                <w:szCs w:val="20"/>
              </w:rPr>
              <w:t xml:space="preserve"> tube placement: a randomized non</w:t>
            </w:r>
            <w:r>
              <w:rPr>
                <w:color w:val="000000"/>
                <w:szCs w:val="20"/>
              </w:rPr>
              <w:noBreakHyphen/>
              <w:t xml:space="preserve">inferiority trial. </w:t>
            </w:r>
            <w:proofErr w:type="spellStart"/>
            <w:r>
              <w:rPr>
                <w:color w:val="000000"/>
                <w:szCs w:val="20"/>
              </w:rPr>
              <w:t>Intens</w:t>
            </w:r>
            <w:proofErr w:type="spellEnd"/>
            <w:r>
              <w:rPr>
                <w:color w:val="000000"/>
                <w:szCs w:val="20"/>
              </w:rPr>
              <w:t xml:space="preserve"> Care Med. 2018; </w:t>
            </w:r>
            <w:r>
              <w:rPr>
                <w:szCs w:val="20"/>
              </w:rPr>
              <w:t>44: 2174-</w:t>
            </w:r>
            <w:proofErr w:type="gramStart"/>
            <w:r>
              <w:rPr>
                <w:szCs w:val="20"/>
              </w:rPr>
              <w:lastRenderedPageBreak/>
              <w:t>82.</w:t>
            </w:r>
            <w:r>
              <w:rPr>
                <w:color w:val="000000"/>
                <w:szCs w:val="20"/>
              </w:rPr>
              <w:t>https://doi.org/10.1007/s00134-018-546</w:t>
            </w:r>
            <w:r>
              <w:rPr>
                <w:color w:val="000000"/>
                <w:szCs w:val="20"/>
              </w:rPr>
              <w:t>6-4</w:t>
            </w:r>
            <w:proofErr w:type="gramEnd"/>
            <w:r>
              <w:rPr>
                <w:color w:val="000000"/>
                <w:szCs w:val="20"/>
              </w:rPr>
              <w:t xml:space="preserve"> </w:t>
            </w:r>
            <w:hyperlink r:id="rId6">
              <w:r>
                <w:rPr>
                  <w:rStyle w:val="Hyperlink"/>
                  <w:color w:val="000000"/>
                  <w:szCs w:val="20"/>
                </w:rPr>
                <w:t>gghccm@163.com</w:t>
              </w:r>
            </w:hyperlink>
            <w:r>
              <w:rPr>
                <w:szCs w:val="20"/>
              </w:rPr>
              <w:t xml:space="preserve"> </w:t>
            </w:r>
            <w:hyperlink r:id="rId7"/>
          </w:p>
        </w:tc>
      </w:tr>
      <w:tr w:rsidR="00850B74" w14:paraId="35A4D6F7" w14:textId="77777777" w:rsidTr="004D3384">
        <w:trPr>
          <w:jc w:val="right"/>
        </w:trPr>
        <w:tc>
          <w:tcPr>
            <w:tcW w:w="450" w:type="dxa"/>
          </w:tcPr>
          <w:p w14:paraId="6B6BC063" w14:textId="77777777" w:rsidR="00850B74" w:rsidRDefault="004D5B1B">
            <w:pPr>
              <w:spacing w:after="227" w:line="480" w:lineRule="auto"/>
              <w:rPr>
                <w:szCs w:val="20"/>
              </w:rPr>
            </w:pPr>
            <w:r>
              <w:rPr>
                <w:szCs w:val="20"/>
              </w:rPr>
              <w:t>30</w:t>
            </w:r>
          </w:p>
        </w:tc>
        <w:tc>
          <w:tcPr>
            <w:tcW w:w="9127" w:type="dxa"/>
          </w:tcPr>
          <w:p w14:paraId="1FC07713" w14:textId="77777777" w:rsidR="00850B74" w:rsidRDefault="004D5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pPr>
            <w:r>
              <w:rPr>
                <w:rFonts w:ascii="ArialMT" w:hAnsi="ArialMT"/>
                <w:color w:val="000000"/>
                <w:sz w:val="18"/>
                <w:szCs w:val="20"/>
              </w:rPr>
              <w:t xml:space="preserve">Taylor S, Sayer K, Milne D, Brown J, </w:t>
            </w:r>
            <w:proofErr w:type="spellStart"/>
            <w:r>
              <w:rPr>
                <w:rFonts w:ascii="ArialMT" w:hAnsi="ArialMT"/>
                <w:color w:val="000000"/>
                <w:sz w:val="18"/>
                <w:szCs w:val="20"/>
              </w:rPr>
              <w:t>Zeino</w:t>
            </w:r>
            <w:proofErr w:type="spellEnd"/>
            <w:r>
              <w:rPr>
                <w:rFonts w:ascii="ArialMT" w:hAnsi="ArialMT"/>
                <w:color w:val="000000"/>
                <w:sz w:val="18"/>
                <w:szCs w:val="20"/>
              </w:rPr>
              <w:t xml:space="preserve"> Z. Integrated real-time imaging system, </w:t>
            </w:r>
            <w:r>
              <w:rPr>
                <w:rFonts w:ascii="ArialMT" w:hAnsi="ArialMT"/>
                <w:color w:val="000000"/>
                <w:sz w:val="18"/>
                <w:szCs w:val="20"/>
              </w:rPr>
              <w:t>‘IRIS’, Kangaroo feeding tube: a guide to placement and image interpretation. BMJ Open Gastroenterology 2021;</w:t>
            </w:r>
            <w:proofErr w:type="gramStart"/>
            <w:r>
              <w:rPr>
                <w:rFonts w:ascii="ArialMT" w:hAnsi="ArialMT"/>
                <w:color w:val="000000"/>
                <w:sz w:val="18"/>
                <w:szCs w:val="20"/>
              </w:rPr>
              <w:t>8:e</w:t>
            </w:r>
            <w:proofErr w:type="gramEnd"/>
            <w:r>
              <w:rPr>
                <w:rFonts w:ascii="ArialMT" w:hAnsi="ArialMT"/>
                <w:color w:val="000000"/>
                <w:sz w:val="18"/>
                <w:szCs w:val="20"/>
              </w:rPr>
              <w:t>000768. Doi:10.1136/ bmjgast-2021-000768.</w:t>
            </w:r>
          </w:p>
        </w:tc>
      </w:tr>
      <w:tr w:rsidR="00850B74" w14:paraId="2D1D12AC" w14:textId="77777777" w:rsidTr="004D3384">
        <w:trPr>
          <w:jc w:val="right"/>
        </w:trPr>
        <w:tc>
          <w:tcPr>
            <w:tcW w:w="450" w:type="dxa"/>
          </w:tcPr>
          <w:p w14:paraId="0FD78B03" w14:textId="77777777" w:rsidR="00850B74" w:rsidRDefault="00850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szCs w:val="20"/>
              </w:rPr>
            </w:pPr>
          </w:p>
        </w:tc>
        <w:tc>
          <w:tcPr>
            <w:tcW w:w="9127" w:type="dxa"/>
          </w:tcPr>
          <w:p w14:paraId="5AFCBE4A" w14:textId="77777777" w:rsidR="00850B74" w:rsidRDefault="00850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7" w:line="480" w:lineRule="auto"/>
              <w:rPr>
                <w:szCs w:val="20"/>
              </w:rPr>
            </w:pPr>
          </w:p>
        </w:tc>
      </w:tr>
    </w:tbl>
    <w:p w14:paraId="49DCC8D7" w14:textId="77777777" w:rsidR="004D3384" w:rsidRDefault="004D3384" w:rsidP="004D3384">
      <w:pPr>
        <w:spacing w:line="480" w:lineRule="auto"/>
        <w:jc w:val="both"/>
      </w:pPr>
      <w:bookmarkStart w:id="6" w:name="__DdeLink__36831_121170771"/>
      <w:r>
        <w:rPr>
          <w:szCs w:val="20"/>
        </w:rPr>
        <w:t xml:space="preserve">Table 1 Techniques, order of use and their purpose as used at different levels of the </w:t>
      </w:r>
      <w:r>
        <w:rPr>
          <w:szCs w:val="20"/>
          <w:lang w:eastAsia="uz-Cyrl-UZ" w:bidi="uz-Cyrl-UZ"/>
        </w:rPr>
        <w:t>alimentary</w:t>
      </w:r>
      <w:r>
        <w:rPr>
          <w:szCs w:val="20"/>
        </w:rPr>
        <w:t xml:space="preserve"> tract.</w:t>
      </w:r>
      <w:bookmarkEnd w:id="6"/>
    </w:p>
    <w:tbl>
      <w:tblPr>
        <w:tblW w:w="9639" w:type="dxa"/>
        <w:tblInd w:w="-2" w:type="dxa"/>
        <w:tblLayout w:type="fixed"/>
        <w:tblCellMar>
          <w:left w:w="28" w:type="dxa"/>
          <w:right w:w="28" w:type="dxa"/>
        </w:tblCellMar>
        <w:tblLook w:val="04A0" w:firstRow="1" w:lastRow="0" w:firstColumn="1" w:lastColumn="0" w:noHBand="0" w:noVBand="1"/>
      </w:tblPr>
      <w:tblGrid>
        <w:gridCol w:w="221"/>
        <w:gridCol w:w="972"/>
        <w:gridCol w:w="2091"/>
        <w:gridCol w:w="6355"/>
      </w:tblGrid>
      <w:tr w:rsidR="004D3384" w14:paraId="5E0E1D29" w14:textId="77777777" w:rsidTr="00A13637">
        <w:trPr>
          <w:trHeight w:val="302"/>
        </w:trPr>
        <w:tc>
          <w:tcPr>
            <w:tcW w:w="1193" w:type="dxa"/>
            <w:gridSpan w:val="2"/>
            <w:tcBorders>
              <w:top w:val="single" w:sz="16" w:space="0" w:color="000000"/>
              <w:bottom w:val="single" w:sz="8" w:space="0" w:color="000000"/>
            </w:tcBorders>
            <w:shd w:val="clear" w:color="auto" w:fill="FFFFFF"/>
          </w:tcPr>
          <w:p w14:paraId="3611C5B6" w14:textId="77777777" w:rsidR="004D3384" w:rsidRDefault="004D3384" w:rsidP="00A13637">
            <w:pPr>
              <w:rPr>
                <w:szCs w:val="20"/>
              </w:rPr>
            </w:pPr>
            <w:r>
              <w:rPr>
                <w:szCs w:val="20"/>
              </w:rPr>
              <w:t>GI level</w:t>
            </w:r>
          </w:p>
        </w:tc>
        <w:tc>
          <w:tcPr>
            <w:tcW w:w="2091" w:type="dxa"/>
            <w:tcBorders>
              <w:top w:val="single" w:sz="16" w:space="0" w:color="000000"/>
              <w:bottom w:val="single" w:sz="8" w:space="0" w:color="000000"/>
            </w:tcBorders>
            <w:shd w:val="clear" w:color="auto" w:fill="FFFFFF"/>
          </w:tcPr>
          <w:p w14:paraId="62DA9648" w14:textId="77777777" w:rsidR="004D3384" w:rsidRDefault="004D3384" w:rsidP="00A13637">
            <w:pPr>
              <w:rPr>
                <w:szCs w:val="20"/>
              </w:rPr>
            </w:pPr>
            <w:r>
              <w:rPr>
                <w:szCs w:val="20"/>
              </w:rPr>
              <w:t>Technique order</w:t>
            </w:r>
          </w:p>
        </w:tc>
        <w:tc>
          <w:tcPr>
            <w:tcW w:w="6354" w:type="dxa"/>
            <w:tcBorders>
              <w:top w:val="single" w:sz="16" w:space="0" w:color="000000"/>
              <w:bottom w:val="single" w:sz="8" w:space="0" w:color="000000"/>
            </w:tcBorders>
            <w:shd w:val="clear" w:color="auto" w:fill="FFFFFF"/>
          </w:tcPr>
          <w:p w14:paraId="76C426B6" w14:textId="77777777" w:rsidR="004D3384" w:rsidRDefault="004D3384" w:rsidP="00A13637">
            <w:pPr>
              <w:rPr>
                <w:szCs w:val="20"/>
              </w:rPr>
            </w:pPr>
            <w:r>
              <w:rPr>
                <w:szCs w:val="20"/>
              </w:rPr>
              <w:t>Detail</w:t>
            </w:r>
          </w:p>
        </w:tc>
      </w:tr>
      <w:tr w:rsidR="004D3384" w14:paraId="08AF7964" w14:textId="77777777" w:rsidTr="00A13637">
        <w:trPr>
          <w:trHeight w:val="302"/>
        </w:trPr>
        <w:tc>
          <w:tcPr>
            <w:tcW w:w="1193" w:type="dxa"/>
            <w:gridSpan w:val="2"/>
            <w:tcBorders>
              <w:bottom w:val="single" w:sz="2" w:space="0" w:color="000000"/>
            </w:tcBorders>
            <w:shd w:val="clear" w:color="auto" w:fill="FFFFFF"/>
          </w:tcPr>
          <w:p w14:paraId="5E819046" w14:textId="77777777" w:rsidR="004D3384" w:rsidRDefault="004D3384" w:rsidP="00A13637">
            <w:pPr>
              <w:rPr>
                <w:szCs w:val="20"/>
              </w:rPr>
            </w:pPr>
            <w:r>
              <w:rPr>
                <w:szCs w:val="20"/>
              </w:rPr>
              <w:t>Nose</w:t>
            </w:r>
          </w:p>
        </w:tc>
        <w:tc>
          <w:tcPr>
            <w:tcW w:w="2091" w:type="dxa"/>
            <w:tcBorders>
              <w:bottom w:val="single" w:sz="2" w:space="0" w:color="000000"/>
            </w:tcBorders>
            <w:shd w:val="clear" w:color="auto" w:fill="FFFFFF"/>
          </w:tcPr>
          <w:p w14:paraId="2B88BA3A" w14:textId="77777777" w:rsidR="004D3384" w:rsidRDefault="004D3384" w:rsidP="004D3384">
            <w:pPr>
              <w:numPr>
                <w:ilvl w:val="0"/>
                <w:numId w:val="5"/>
              </w:numPr>
              <w:rPr>
                <w:szCs w:val="20"/>
              </w:rPr>
            </w:pPr>
            <w:r>
              <w:rPr>
                <w:szCs w:val="20"/>
              </w:rPr>
              <w:t>Nasal airway</w:t>
            </w:r>
          </w:p>
        </w:tc>
        <w:tc>
          <w:tcPr>
            <w:tcW w:w="6354" w:type="dxa"/>
            <w:tcBorders>
              <w:bottom w:val="single" w:sz="2" w:space="0" w:color="000000"/>
            </w:tcBorders>
            <w:shd w:val="clear" w:color="auto" w:fill="FFFFFF"/>
          </w:tcPr>
          <w:p w14:paraId="375D1305" w14:textId="77777777" w:rsidR="004D3384" w:rsidRDefault="004D3384" w:rsidP="00A13637">
            <w:r>
              <w:rPr>
                <w:szCs w:val="20"/>
              </w:rPr>
              <w:t>Slit the airway along its lesser curvature, lubricate and insert into the nostril. Insert the tube through the airway. When the tube tip had reached the nasopharynx, withdraw airway, peeling the slit off the tube.</w:t>
            </w:r>
          </w:p>
        </w:tc>
      </w:tr>
      <w:tr w:rsidR="004D3384" w14:paraId="7A6E550F" w14:textId="77777777" w:rsidTr="00A13637">
        <w:trPr>
          <w:trHeight w:val="302"/>
        </w:trPr>
        <w:tc>
          <w:tcPr>
            <w:tcW w:w="1193" w:type="dxa"/>
            <w:gridSpan w:val="2"/>
            <w:shd w:val="clear" w:color="auto" w:fill="FFFFFF"/>
          </w:tcPr>
          <w:p w14:paraId="4ED0AB3F" w14:textId="77777777" w:rsidR="004D3384" w:rsidRDefault="004D3384" w:rsidP="00A13637">
            <w:pPr>
              <w:rPr>
                <w:szCs w:val="20"/>
              </w:rPr>
            </w:pPr>
            <w:r>
              <w:rPr>
                <w:szCs w:val="20"/>
              </w:rPr>
              <w:t>Pharynx-oesophagus</w:t>
            </w:r>
          </w:p>
        </w:tc>
        <w:tc>
          <w:tcPr>
            <w:tcW w:w="2091" w:type="dxa"/>
            <w:tcBorders>
              <w:bottom w:val="single" w:sz="2" w:space="0" w:color="9F9F9F"/>
            </w:tcBorders>
            <w:shd w:val="clear" w:color="auto" w:fill="FFFFFF"/>
          </w:tcPr>
          <w:p w14:paraId="36467963" w14:textId="77777777" w:rsidR="004D3384" w:rsidRDefault="004D3384" w:rsidP="004D3384">
            <w:pPr>
              <w:numPr>
                <w:ilvl w:val="0"/>
                <w:numId w:val="6"/>
              </w:numPr>
              <w:ind w:left="340" w:hanging="340"/>
              <w:rPr>
                <w:szCs w:val="20"/>
              </w:rPr>
            </w:pPr>
            <w:r>
              <w:rPr>
                <w:szCs w:val="20"/>
              </w:rPr>
              <w:t>Head tilt forward</w:t>
            </w:r>
          </w:p>
        </w:tc>
        <w:tc>
          <w:tcPr>
            <w:tcW w:w="6354" w:type="dxa"/>
            <w:tcBorders>
              <w:bottom w:val="single" w:sz="2" w:space="0" w:color="9F9F9F"/>
            </w:tcBorders>
            <w:shd w:val="clear" w:color="auto" w:fill="FFFFFF"/>
          </w:tcPr>
          <w:p w14:paraId="48AB9B36" w14:textId="77777777" w:rsidR="004D3384" w:rsidRDefault="004D3384" w:rsidP="00A13637">
            <w:r>
              <w:rPr>
                <w:szCs w:val="20"/>
              </w:rPr>
              <w:t>This straightens the passage to the oesophagus, reducing both neck curvature and likelihood of tube deflection into the trachea.</w:t>
            </w:r>
          </w:p>
        </w:tc>
      </w:tr>
      <w:tr w:rsidR="004D3384" w14:paraId="3E76A574" w14:textId="77777777" w:rsidTr="00A13637">
        <w:trPr>
          <w:trHeight w:val="302"/>
        </w:trPr>
        <w:tc>
          <w:tcPr>
            <w:tcW w:w="1193" w:type="dxa"/>
            <w:gridSpan w:val="2"/>
            <w:shd w:val="clear" w:color="auto" w:fill="FFFFFF"/>
          </w:tcPr>
          <w:p w14:paraId="75C2169C" w14:textId="77777777" w:rsidR="004D3384" w:rsidRDefault="004D3384" w:rsidP="00A13637">
            <w:pPr>
              <w:rPr>
                <w:szCs w:val="20"/>
              </w:rPr>
            </w:pPr>
          </w:p>
        </w:tc>
        <w:tc>
          <w:tcPr>
            <w:tcW w:w="2091" w:type="dxa"/>
            <w:tcBorders>
              <w:bottom w:val="single" w:sz="2" w:space="0" w:color="9F9F9F"/>
            </w:tcBorders>
            <w:shd w:val="clear" w:color="auto" w:fill="FFFFFF"/>
          </w:tcPr>
          <w:p w14:paraId="31EA49BF" w14:textId="77777777" w:rsidR="004D3384" w:rsidRDefault="004D3384" w:rsidP="004D3384">
            <w:pPr>
              <w:numPr>
                <w:ilvl w:val="0"/>
                <w:numId w:val="6"/>
              </w:numPr>
              <w:ind w:left="340" w:hanging="340"/>
              <w:rPr>
                <w:szCs w:val="20"/>
              </w:rPr>
            </w:pPr>
            <w:r>
              <w:rPr>
                <w:szCs w:val="20"/>
              </w:rPr>
              <w:t>Jaw thrust</w:t>
            </w:r>
          </w:p>
        </w:tc>
        <w:tc>
          <w:tcPr>
            <w:tcW w:w="6354" w:type="dxa"/>
            <w:tcBorders>
              <w:bottom w:val="single" w:sz="2" w:space="0" w:color="9F9F9F"/>
            </w:tcBorders>
            <w:shd w:val="clear" w:color="auto" w:fill="FFFFFF"/>
          </w:tcPr>
          <w:p w14:paraId="041BED98" w14:textId="77777777" w:rsidR="004D3384" w:rsidRDefault="004D3384" w:rsidP="00A13637">
            <w:r>
              <w:rPr>
                <w:szCs w:val="20"/>
              </w:rPr>
              <w:t>Lower jaw displacement pulls the tongue, endotracheal tube or tracheostomy cuff forward permitting easier tube entry into the oesophagus.</w:t>
            </w:r>
          </w:p>
        </w:tc>
      </w:tr>
      <w:tr w:rsidR="004D3384" w14:paraId="76B6E378" w14:textId="77777777" w:rsidTr="00A13637">
        <w:trPr>
          <w:trHeight w:val="302"/>
        </w:trPr>
        <w:tc>
          <w:tcPr>
            <w:tcW w:w="1193" w:type="dxa"/>
            <w:gridSpan w:val="2"/>
            <w:shd w:val="clear" w:color="auto" w:fill="FFFFFF"/>
          </w:tcPr>
          <w:p w14:paraId="68B626AF" w14:textId="77777777" w:rsidR="004D3384" w:rsidRDefault="004D3384" w:rsidP="00A13637">
            <w:pPr>
              <w:rPr>
                <w:szCs w:val="20"/>
              </w:rPr>
            </w:pPr>
          </w:p>
        </w:tc>
        <w:tc>
          <w:tcPr>
            <w:tcW w:w="2091" w:type="dxa"/>
            <w:shd w:val="clear" w:color="auto" w:fill="FFFFFF"/>
          </w:tcPr>
          <w:p w14:paraId="2EF6F5B8" w14:textId="77777777" w:rsidR="004D3384" w:rsidRDefault="004D3384" w:rsidP="004D3384">
            <w:pPr>
              <w:numPr>
                <w:ilvl w:val="0"/>
                <w:numId w:val="6"/>
              </w:numPr>
              <w:ind w:left="340" w:hanging="340"/>
              <w:rPr>
                <w:szCs w:val="20"/>
              </w:rPr>
            </w:pPr>
            <w:r>
              <w:rPr>
                <w:szCs w:val="20"/>
              </w:rPr>
              <w:t>Laryngoscopy</w:t>
            </w:r>
          </w:p>
        </w:tc>
        <w:tc>
          <w:tcPr>
            <w:tcW w:w="6354" w:type="dxa"/>
            <w:shd w:val="clear" w:color="auto" w:fill="FFFFFF"/>
          </w:tcPr>
          <w:p w14:paraId="533D6E22" w14:textId="77777777" w:rsidR="004D3384" w:rsidRDefault="004D3384" w:rsidP="00A13637">
            <w:pPr>
              <w:rPr>
                <w:szCs w:val="20"/>
              </w:rPr>
            </w:pPr>
            <w:r>
              <w:rPr>
                <w:szCs w:val="20"/>
              </w:rPr>
              <w:t>Direct vision to place a tube into the oesophagus.</w:t>
            </w:r>
          </w:p>
        </w:tc>
      </w:tr>
      <w:tr w:rsidR="004D3384" w14:paraId="2782F86D" w14:textId="77777777" w:rsidTr="00A13637">
        <w:trPr>
          <w:trHeight w:val="302"/>
        </w:trPr>
        <w:tc>
          <w:tcPr>
            <w:tcW w:w="221" w:type="dxa"/>
            <w:vMerge w:val="restart"/>
            <w:tcBorders>
              <w:top w:val="single" w:sz="2" w:space="0" w:color="000000"/>
            </w:tcBorders>
            <w:shd w:val="clear" w:color="auto" w:fill="9F9F9F"/>
          </w:tcPr>
          <w:p w14:paraId="6141599E" w14:textId="77777777" w:rsidR="004D3384" w:rsidRDefault="004D3384" w:rsidP="00A13637">
            <w:pPr>
              <w:rPr>
                <w:szCs w:val="20"/>
              </w:rPr>
            </w:pPr>
          </w:p>
          <w:p w14:paraId="2317F950" w14:textId="77777777" w:rsidR="004D3384" w:rsidRDefault="004D3384" w:rsidP="00A13637">
            <w:pPr>
              <w:rPr>
                <w:szCs w:val="20"/>
              </w:rPr>
            </w:pPr>
          </w:p>
          <w:p w14:paraId="69C42FA7" w14:textId="77777777" w:rsidR="004D3384" w:rsidRDefault="004D3384" w:rsidP="00A13637">
            <w:pPr>
              <w:rPr>
                <w:szCs w:val="20"/>
              </w:rPr>
            </w:pPr>
          </w:p>
          <w:p w14:paraId="2664FF59" w14:textId="77777777" w:rsidR="004D3384" w:rsidRDefault="004D3384" w:rsidP="00A13637">
            <w:pPr>
              <w:rPr>
                <w:szCs w:val="20"/>
              </w:rPr>
            </w:pPr>
          </w:p>
          <w:p w14:paraId="0BA4BF78" w14:textId="77777777" w:rsidR="004D3384" w:rsidRDefault="004D3384" w:rsidP="00A13637">
            <w:pPr>
              <w:rPr>
                <w:szCs w:val="20"/>
              </w:rPr>
            </w:pPr>
          </w:p>
          <w:p w14:paraId="4A5212AB" w14:textId="77777777" w:rsidR="004D3384" w:rsidRDefault="004D3384" w:rsidP="00A13637">
            <w:pPr>
              <w:rPr>
                <w:szCs w:val="20"/>
              </w:rPr>
            </w:pPr>
          </w:p>
          <w:p w14:paraId="49A30D2D" w14:textId="77777777" w:rsidR="004D3384" w:rsidRDefault="004D3384" w:rsidP="00A13637">
            <w:pPr>
              <w:rPr>
                <w:szCs w:val="20"/>
              </w:rPr>
            </w:pPr>
          </w:p>
          <w:p w14:paraId="0F3D5623" w14:textId="77777777" w:rsidR="004D3384" w:rsidRDefault="004D3384" w:rsidP="00A13637">
            <w:pPr>
              <w:rPr>
                <w:szCs w:val="20"/>
              </w:rPr>
            </w:pPr>
            <w:r>
              <w:rPr>
                <w:szCs w:val="20"/>
              </w:rPr>
              <w:t>S</w:t>
            </w:r>
          </w:p>
          <w:p w14:paraId="3F1E2793" w14:textId="77777777" w:rsidR="004D3384" w:rsidRDefault="004D3384" w:rsidP="00A13637">
            <w:pPr>
              <w:rPr>
                <w:szCs w:val="20"/>
              </w:rPr>
            </w:pPr>
            <w:r>
              <w:rPr>
                <w:szCs w:val="20"/>
              </w:rPr>
              <w:t>T</w:t>
            </w:r>
          </w:p>
          <w:p w14:paraId="02E10859" w14:textId="77777777" w:rsidR="004D3384" w:rsidRDefault="004D3384" w:rsidP="00A13637">
            <w:r>
              <w:rPr>
                <w:szCs w:val="20"/>
              </w:rPr>
              <w:t>OMACH</w:t>
            </w:r>
          </w:p>
        </w:tc>
        <w:tc>
          <w:tcPr>
            <w:tcW w:w="972" w:type="dxa"/>
            <w:vMerge w:val="restart"/>
            <w:tcBorders>
              <w:top w:val="single" w:sz="2" w:space="0" w:color="000000"/>
            </w:tcBorders>
            <w:shd w:val="clear" w:color="auto" w:fill="FFFFFF"/>
          </w:tcPr>
          <w:p w14:paraId="0E09FEEC" w14:textId="77777777" w:rsidR="004D3384" w:rsidRDefault="004D3384" w:rsidP="00A13637">
            <w:pPr>
              <w:rPr>
                <w:szCs w:val="20"/>
              </w:rPr>
            </w:pPr>
            <w:r>
              <w:rPr>
                <w:szCs w:val="20"/>
              </w:rPr>
              <w:t>Upper</w:t>
            </w:r>
          </w:p>
        </w:tc>
        <w:tc>
          <w:tcPr>
            <w:tcW w:w="2091" w:type="dxa"/>
            <w:tcBorders>
              <w:top w:val="single" w:sz="2" w:space="0" w:color="000000"/>
              <w:bottom w:val="single" w:sz="2" w:space="0" w:color="9F9F9F"/>
            </w:tcBorders>
            <w:shd w:val="clear" w:color="auto" w:fill="FFFFFF"/>
          </w:tcPr>
          <w:p w14:paraId="30856D3E" w14:textId="77777777" w:rsidR="004D3384" w:rsidRDefault="004D3384" w:rsidP="004D3384">
            <w:pPr>
              <w:numPr>
                <w:ilvl w:val="0"/>
                <w:numId w:val="7"/>
              </w:numPr>
              <w:ind w:left="340" w:hanging="340"/>
            </w:pPr>
            <w:r>
              <w:rPr>
                <w:szCs w:val="20"/>
              </w:rPr>
              <w:t>Flexible tip 10cm</w:t>
            </w:r>
          </w:p>
        </w:tc>
        <w:tc>
          <w:tcPr>
            <w:tcW w:w="6354" w:type="dxa"/>
            <w:tcBorders>
              <w:top w:val="single" w:sz="2" w:space="0" w:color="000000"/>
              <w:bottom w:val="single" w:sz="2" w:space="0" w:color="9F9F9F"/>
            </w:tcBorders>
            <w:shd w:val="clear" w:color="auto" w:fill="FFFFFF"/>
          </w:tcPr>
          <w:p w14:paraId="09BCB546" w14:textId="77777777" w:rsidR="004D3384" w:rsidRDefault="004D3384" w:rsidP="00A13637">
            <w:proofErr w:type="gramStart"/>
            <w:r>
              <w:rPr>
                <w:szCs w:val="20"/>
              </w:rPr>
              <w:t>Guide-wire</w:t>
            </w:r>
            <w:proofErr w:type="gramEnd"/>
            <w:r>
              <w:rPr>
                <w:szCs w:val="20"/>
              </w:rPr>
              <w:t xml:space="preserve"> withdrawn 10cm to make the tip flexible enough to navigate the gastric body flexure or folds.</w:t>
            </w:r>
          </w:p>
        </w:tc>
      </w:tr>
      <w:tr w:rsidR="004D3384" w14:paraId="09AD05A6" w14:textId="77777777" w:rsidTr="00A13637">
        <w:trPr>
          <w:trHeight w:val="302"/>
        </w:trPr>
        <w:tc>
          <w:tcPr>
            <w:tcW w:w="221" w:type="dxa"/>
            <w:vMerge/>
            <w:tcBorders>
              <w:top w:val="single" w:sz="2" w:space="0" w:color="000000"/>
            </w:tcBorders>
            <w:shd w:val="clear" w:color="auto" w:fill="9F9F9F"/>
          </w:tcPr>
          <w:p w14:paraId="668137B3" w14:textId="77777777" w:rsidR="004D3384" w:rsidRDefault="004D3384" w:rsidP="00A13637"/>
        </w:tc>
        <w:tc>
          <w:tcPr>
            <w:tcW w:w="972" w:type="dxa"/>
            <w:vMerge/>
            <w:tcBorders>
              <w:top w:val="single" w:sz="2" w:space="0" w:color="000000"/>
            </w:tcBorders>
            <w:shd w:val="clear" w:color="auto" w:fill="FFFFFF"/>
          </w:tcPr>
          <w:p w14:paraId="0642C086" w14:textId="77777777" w:rsidR="004D3384" w:rsidRDefault="004D3384" w:rsidP="00A13637"/>
        </w:tc>
        <w:tc>
          <w:tcPr>
            <w:tcW w:w="2091" w:type="dxa"/>
            <w:tcBorders>
              <w:bottom w:val="single" w:sz="2" w:space="0" w:color="9F9F9F"/>
            </w:tcBorders>
            <w:shd w:val="clear" w:color="auto" w:fill="FFFFFF"/>
          </w:tcPr>
          <w:p w14:paraId="49E076C6" w14:textId="77777777" w:rsidR="004D3384" w:rsidRDefault="004D3384" w:rsidP="004D3384">
            <w:pPr>
              <w:numPr>
                <w:ilvl w:val="0"/>
                <w:numId w:val="7"/>
              </w:numPr>
              <w:ind w:left="340" w:hanging="340"/>
              <w:rPr>
                <w:szCs w:val="20"/>
              </w:rPr>
            </w:pPr>
            <w:r>
              <w:rPr>
                <w:szCs w:val="20"/>
              </w:rPr>
              <w:t>Air insufflation</w:t>
            </w:r>
          </w:p>
        </w:tc>
        <w:tc>
          <w:tcPr>
            <w:tcW w:w="6354" w:type="dxa"/>
            <w:tcBorders>
              <w:bottom w:val="single" w:sz="2" w:space="0" w:color="9F9F9F"/>
            </w:tcBorders>
            <w:shd w:val="clear" w:color="auto" w:fill="FFFFFF"/>
          </w:tcPr>
          <w:p w14:paraId="43395635" w14:textId="77777777" w:rsidR="004D3384" w:rsidRDefault="004D3384" w:rsidP="00A13637">
            <w:pPr>
              <w:rPr>
                <w:szCs w:val="20"/>
              </w:rPr>
            </w:pPr>
            <w:r>
              <w:rPr>
                <w:szCs w:val="20"/>
              </w:rPr>
              <w:t>Initially 250mL but up to 750mL in increments to open a passage if the greater curvature or gastric folds have indented to block tube passage.</w:t>
            </w:r>
          </w:p>
        </w:tc>
      </w:tr>
      <w:tr w:rsidR="004D3384" w14:paraId="292AFA87" w14:textId="77777777" w:rsidTr="00A13637">
        <w:trPr>
          <w:trHeight w:val="302"/>
        </w:trPr>
        <w:tc>
          <w:tcPr>
            <w:tcW w:w="221" w:type="dxa"/>
            <w:vMerge/>
            <w:tcBorders>
              <w:top w:val="single" w:sz="2" w:space="0" w:color="000000"/>
            </w:tcBorders>
            <w:shd w:val="clear" w:color="auto" w:fill="9F9F9F"/>
          </w:tcPr>
          <w:p w14:paraId="4DBE7557" w14:textId="77777777" w:rsidR="004D3384" w:rsidRDefault="004D3384" w:rsidP="00A13637"/>
        </w:tc>
        <w:tc>
          <w:tcPr>
            <w:tcW w:w="972" w:type="dxa"/>
            <w:shd w:val="clear" w:color="auto" w:fill="FFFFFF"/>
          </w:tcPr>
          <w:p w14:paraId="1EA861C0" w14:textId="77777777" w:rsidR="004D3384" w:rsidRDefault="004D3384" w:rsidP="00A13637">
            <w:pPr>
              <w:rPr>
                <w:szCs w:val="20"/>
              </w:rPr>
            </w:pPr>
          </w:p>
        </w:tc>
        <w:tc>
          <w:tcPr>
            <w:tcW w:w="2091" w:type="dxa"/>
            <w:tcBorders>
              <w:bottom w:val="single" w:sz="2" w:space="0" w:color="9F9F9F"/>
            </w:tcBorders>
            <w:shd w:val="clear" w:color="auto" w:fill="FFFFFF"/>
          </w:tcPr>
          <w:p w14:paraId="3CBABFBE" w14:textId="77777777" w:rsidR="004D3384" w:rsidRDefault="004D3384" w:rsidP="004D3384">
            <w:pPr>
              <w:numPr>
                <w:ilvl w:val="0"/>
                <w:numId w:val="7"/>
              </w:numPr>
              <w:ind w:left="340" w:hanging="340"/>
            </w:pPr>
            <w:r>
              <w:rPr>
                <w:szCs w:val="20"/>
              </w:rPr>
              <w:t xml:space="preserve">Flexible tip 20-30cm ± reverse </w:t>
            </w:r>
            <w:proofErr w:type="spellStart"/>
            <w:r>
              <w:rPr>
                <w:szCs w:val="20"/>
              </w:rPr>
              <w:t>Seldinger</w:t>
            </w:r>
            <w:proofErr w:type="spellEnd"/>
          </w:p>
        </w:tc>
        <w:tc>
          <w:tcPr>
            <w:tcW w:w="6354" w:type="dxa"/>
            <w:tcBorders>
              <w:bottom w:val="single" w:sz="2" w:space="0" w:color="9F9F9F"/>
            </w:tcBorders>
            <w:shd w:val="clear" w:color="auto" w:fill="FFFFFF"/>
          </w:tcPr>
          <w:p w14:paraId="635AB051" w14:textId="77777777" w:rsidR="004D3384" w:rsidRDefault="004D3384" w:rsidP="00A13637">
            <w:r>
              <w:rPr>
                <w:szCs w:val="20"/>
              </w:rPr>
              <w:t xml:space="preserve">When a tube tip has become stuck on the greater curvature or moves anti-clockwise, back towards the oesophagus, this technique facilitates tube entry into the lower stomach and orients the tip towards the pylorus. First withdraw the tube tip until just inside the stomach. </w:t>
            </w:r>
            <w:r>
              <w:rPr>
                <w:szCs w:val="20"/>
                <w:lang w:eastAsia="uz-Cyrl-UZ" w:bidi="uz-Cyrl-UZ"/>
              </w:rPr>
              <w:t>Retract</w:t>
            </w:r>
            <w:r>
              <w:rPr>
                <w:szCs w:val="20"/>
              </w:rPr>
              <w:t xml:space="preserve"> the </w:t>
            </w:r>
            <w:proofErr w:type="gramStart"/>
            <w:r>
              <w:rPr>
                <w:szCs w:val="20"/>
              </w:rPr>
              <w:t>guide-wire</w:t>
            </w:r>
            <w:proofErr w:type="gramEnd"/>
            <w:r>
              <w:rPr>
                <w:szCs w:val="20"/>
              </w:rPr>
              <w:t xml:space="preserve"> 20cm then slowly advance the flexible tip of the tube until the guide-wire is just inside the stomach. Repeat after </w:t>
            </w:r>
            <w:r>
              <w:rPr>
                <w:szCs w:val="20"/>
                <w:lang w:eastAsia="uz-Cyrl-UZ" w:bidi="uz-Cyrl-UZ"/>
              </w:rPr>
              <w:t>retracting</w:t>
            </w:r>
            <w:r>
              <w:rPr>
                <w:szCs w:val="20"/>
              </w:rPr>
              <w:t xml:space="preserve"> the </w:t>
            </w:r>
            <w:proofErr w:type="gramStart"/>
            <w:r>
              <w:rPr>
                <w:szCs w:val="20"/>
              </w:rPr>
              <w:t>guide-wire</w:t>
            </w:r>
            <w:proofErr w:type="gramEnd"/>
            <w:r>
              <w:rPr>
                <w:szCs w:val="20"/>
              </w:rPr>
              <w:t xml:space="preserve"> another 10cm. If the tip has dropped into the lower stomach, careful re-insertion of the </w:t>
            </w:r>
            <w:proofErr w:type="gramStart"/>
            <w:r>
              <w:rPr>
                <w:szCs w:val="20"/>
              </w:rPr>
              <w:t>guide-wire</w:t>
            </w:r>
            <w:proofErr w:type="gramEnd"/>
            <w:r>
              <w:rPr>
                <w:szCs w:val="20"/>
              </w:rPr>
              <w:t xml:space="preserve"> will make advance toward the pylorus possible. If the </w:t>
            </w:r>
            <w:proofErr w:type="gramStart"/>
            <w:r>
              <w:rPr>
                <w:szCs w:val="20"/>
              </w:rPr>
              <w:t>guide-wire</w:t>
            </w:r>
            <w:proofErr w:type="gramEnd"/>
            <w:r>
              <w:rPr>
                <w:szCs w:val="20"/>
              </w:rPr>
              <w:t xml:space="preserve"> meets resistance at the nadir of tube bulging into the lower stomach with the tip pointing towards the fundus, withdraw the tube and insert the guide-wire both in 1cm increments, effectively pulling the tube back onto the guide-wire in a reverse </w:t>
            </w:r>
            <w:proofErr w:type="spellStart"/>
            <w:r>
              <w:rPr>
                <w:szCs w:val="20"/>
              </w:rPr>
              <w:t>Seldinger</w:t>
            </w:r>
            <w:proofErr w:type="spellEnd"/>
            <w:r>
              <w:rPr>
                <w:szCs w:val="20"/>
              </w:rPr>
              <w:t xml:space="preserve"> manoeuvre. Repeat until the </w:t>
            </w:r>
            <w:proofErr w:type="gramStart"/>
            <w:r>
              <w:rPr>
                <w:szCs w:val="20"/>
              </w:rPr>
              <w:t>guide-wire</w:t>
            </w:r>
            <w:proofErr w:type="gramEnd"/>
            <w:r>
              <w:rPr>
                <w:szCs w:val="20"/>
              </w:rPr>
              <w:t xml:space="preserve"> is fully re-inserted into the tube and the tip is able to advance from within the lower stomach (See Figure 2b-c).</w:t>
            </w:r>
          </w:p>
        </w:tc>
      </w:tr>
      <w:tr w:rsidR="004D3384" w14:paraId="73D3830C" w14:textId="77777777" w:rsidTr="00A13637">
        <w:trPr>
          <w:trHeight w:val="302"/>
        </w:trPr>
        <w:tc>
          <w:tcPr>
            <w:tcW w:w="221" w:type="dxa"/>
            <w:vMerge/>
            <w:tcBorders>
              <w:top w:val="single" w:sz="2" w:space="0" w:color="000000"/>
            </w:tcBorders>
            <w:shd w:val="clear" w:color="auto" w:fill="9F9F9F"/>
          </w:tcPr>
          <w:p w14:paraId="70D9E47B" w14:textId="77777777" w:rsidR="004D3384" w:rsidRDefault="004D3384" w:rsidP="00A13637"/>
        </w:tc>
        <w:tc>
          <w:tcPr>
            <w:tcW w:w="972" w:type="dxa"/>
            <w:shd w:val="clear" w:color="auto" w:fill="FFFFFF"/>
          </w:tcPr>
          <w:p w14:paraId="721F41E9" w14:textId="77777777" w:rsidR="004D3384" w:rsidRDefault="004D3384" w:rsidP="00A13637">
            <w:pPr>
              <w:rPr>
                <w:szCs w:val="20"/>
              </w:rPr>
            </w:pPr>
          </w:p>
        </w:tc>
        <w:tc>
          <w:tcPr>
            <w:tcW w:w="2091" w:type="dxa"/>
            <w:tcBorders>
              <w:bottom w:val="single" w:sz="2" w:space="0" w:color="9F9F9F"/>
            </w:tcBorders>
            <w:shd w:val="clear" w:color="auto" w:fill="FFFFFF"/>
          </w:tcPr>
          <w:p w14:paraId="343071F8" w14:textId="77777777" w:rsidR="004D3384" w:rsidRDefault="004D3384" w:rsidP="004D3384">
            <w:pPr>
              <w:numPr>
                <w:ilvl w:val="0"/>
                <w:numId w:val="7"/>
              </w:numPr>
              <w:ind w:left="340" w:hanging="340"/>
              <w:rPr>
                <w:szCs w:val="20"/>
              </w:rPr>
            </w:pPr>
            <w:r>
              <w:rPr>
                <w:szCs w:val="20"/>
              </w:rPr>
              <w:t>Prokinetics</w:t>
            </w:r>
          </w:p>
        </w:tc>
        <w:tc>
          <w:tcPr>
            <w:tcW w:w="6354" w:type="dxa"/>
            <w:tcBorders>
              <w:bottom w:val="single" w:sz="2" w:space="0" w:color="9F9F9F"/>
            </w:tcBorders>
            <w:shd w:val="clear" w:color="auto" w:fill="FFFFFF"/>
          </w:tcPr>
          <w:p w14:paraId="41910758" w14:textId="77777777" w:rsidR="004D3384" w:rsidRDefault="004D3384" w:rsidP="00A13637">
            <w:pPr>
              <w:rPr>
                <w:szCs w:val="20"/>
              </w:rPr>
            </w:pPr>
            <w:r>
              <w:rPr>
                <w:szCs w:val="20"/>
              </w:rPr>
              <w:t xml:space="preserve">1 IV </w:t>
            </w:r>
            <w:proofErr w:type="gramStart"/>
            <w:r>
              <w:rPr>
                <w:szCs w:val="20"/>
              </w:rPr>
              <w:t>dose</w:t>
            </w:r>
            <w:proofErr w:type="gramEnd"/>
            <w:r>
              <w:rPr>
                <w:szCs w:val="20"/>
              </w:rPr>
              <w:t xml:space="preserve"> of either 250mg erythromycin or 10mg metoclopramide to increase peristalsis.</w:t>
            </w:r>
          </w:p>
        </w:tc>
      </w:tr>
      <w:tr w:rsidR="004D3384" w14:paraId="29D71C05" w14:textId="77777777" w:rsidTr="00A13637">
        <w:trPr>
          <w:trHeight w:val="302"/>
        </w:trPr>
        <w:tc>
          <w:tcPr>
            <w:tcW w:w="221" w:type="dxa"/>
            <w:vMerge/>
            <w:tcBorders>
              <w:top w:val="single" w:sz="2" w:space="0" w:color="000000"/>
            </w:tcBorders>
            <w:shd w:val="clear" w:color="auto" w:fill="9F9F9F"/>
          </w:tcPr>
          <w:p w14:paraId="14575986" w14:textId="77777777" w:rsidR="004D3384" w:rsidRDefault="004D3384" w:rsidP="00A13637"/>
        </w:tc>
        <w:tc>
          <w:tcPr>
            <w:tcW w:w="972" w:type="dxa"/>
            <w:tcBorders>
              <w:bottom w:val="single" w:sz="2" w:space="0" w:color="000000"/>
            </w:tcBorders>
            <w:shd w:val="clear" w:color="auto" w:fill="FFFFFF"/>
          </w:tcPr>
          <w:p w14:paraId="76122E63" w14:textId="77777777" w:rsidR="004D3384" w:rsidRDefault="004D3384" w:rsidP="00A13637">
            <w:pPr>
              <w:rPr>
                <w:szCs w:val="20"/>
              </w:rPr>
            </w:pPr>
          </w:p>
        </w:tc>
        <w:tc>
          <w:tcPr>
            <w:tcW w:w="2091" w:type="dxa"/>
            <w:tcBorders>
              <w:bottom w:val="single" w:sz="2" w:space="0" w:color="000000"/>
            </w:tcBorders>
            <w:shd w:val="clear" w:color="auto" w:fill="FFFFFF"/>
          </w:tcPr>
          <w:p w14:paraId="328A7B76" w14:textId="77777777" w:rsidR="004D3384" w:rsidRDefault="004D3384" w:rsidP="00A13637">
            <w:pPr>
              <w:rPr>
                <w:szCs w:val="20"/>
              </w:rPr>
            </w:pPr>
            <w:r>
              <w:rPr>
                <w:szCs w:val="20"/>
              </w:rPr>
              <w:t>5.   Wire stiffener</w:t>
            </w:r>
          </w:p>
        </w:tc>
        <w:tc>
          <w:tcPr>
            <w:tcW w:w="6354" w:type="dxa"/>
            <w:tcBorders>
              <w:bottom w:val="single" w:sz="2" w:space="0" w:color="000000"/>
            </w:tcBorders>
            <w:shd w:val="clear" w:color="auto" w:fill="FFFFFF"/>
          </w:tcPr>
          <w:p w14:paraId="05AF1C23" w14:textId="77777777" w:rsidR="004D3384" w:rsidRDefault="004D3384" w:rsidP="00A13637">
            <w:r>
              <w:rPr>
                <w:szCs w:val="20"/>
              </w:rPr>
              <w:t xml:space="preserve">1-3 extra 140cm </w:t>
            </w:r>
            <w:proofErr w:type="gramStart"/>
            <w:r>
              <w:rPr>
                <w:szCs w:val="20"/>
              </w:rPr>
              <w:t>guide-wires</w:t>
            </w:r>
            <w:proofErr w:type="gramEnd"/>
            <w:r>
              <w:rPr>
                <w:szCs w:val="20"/>
              </w:rPr>
              <w:t xml:space="preserve"> (</w:t>
            </w:r>
            <w:proofErr w:type="spellStart"/>
            <w:r>
              <w:rPr>
                <w:szCs w:val="20"/>
              </w:rPr>
              <w:t>ie</w:t>
            </w:r>
            <w:proofErr w:type="spellEnd"/>
            <w:r>
              <w:rPr>
                <w:szCs w:val="20"/>
              </w:rPr>
              <w:t xml:space="preserve">. the same type and length as the tube) were used to prevent dilation of the tube within a flaccid stomach. As the tube is advanced into the intestine the 'stiffener wire(s)' are progressively withdrawn from the tube </w:t>
            </w:r>
            <w:proofErr w:type="gramStart"/>
            <w:r>
              <w:rPr>
                <w:szCs w:val="20"/>
              </w:rPr>
              <w:t>so as to</w:t>
            </w:r>
            <w:proofErr w:type="gramEnd"/>
            <w:r>
              <w:rPr>
                <w:szCs w:val="20"/>
              </w:rPr>
              <w:t xml:space="preserve"> remain within the stomach.</w:t>
            </w:r>
          </w:p>
        </w:tc>
      </w:tr>
      <w:tr w:rsidR="004D3384" w14:paraId="71F1E878" w14:textId="77777777" w:rsidTr="00A13637">
        <w:trPr>
          <w:trHeight w:val="302"/>
        </w:trPr>
        <w:tc>
          <w:tcPr>
            <w:tcW w:w="221" w:type="dxa"/>
            <w:vMerge/>
            <w:tcBorders>
              <w:top w:val="single" w:sz="2" w:space="0" w:color="000000"/>
            </w:tcBorders>
            <w:shd w:val="clear" w:color="auto" w:fill="9F9F9F"/>
          </w:tcPr>
          <w:p w14:paraId="3C5AB339" w14:textId="77777777" w:rsidR="004D3384" w:rsidRDefault="004D3384" w:rsidP="00A13637"/>
        </w:tc>
        <w:tc>
          <w:tcPr>
            <w:tcW w:w="972" w:type="dxa"/>
            <w:vMerge w:val="restart"/>
            <w:shd w:val="clear" w:color="auto" w:fill="FFFFFF"/>
          </w:tcPr>
          <w:p w14:paraId="7E9A6F84" w14:textId="77777777" w:rsidR="004D3384" w:rsidRDefault="004D3384" w:rsidP="00A13637">
            <w:pPr>
              <w:rPr>
                <w:szCs w:val="20"/>
              </w:rPr>
            </w:pPr>
            <w:r>
              <w:rPr>
                <w:szCs w:val="20"/>
              </w:rPr>
              <w:t>Lower</w:t>
            </w:r>
          </w:p>
        </w:tc>
        <w:tc>
          <w:tcPr>
            <w:tcW w:w="2091" w:type="dxa"/>
            <w:shd w:val="clear" w:color="auto" w:fill="FFFFFF"/>
          </w:tcPr>
          <w:p w14:paraId="05B504AE" w14:textId="77777777" w:rsidR="004D3384" w:rsidRDefault="004D3384" w:rsidP="004D3384">
            <w:pPr>
              <w:numPr>
                <w:ilvl w:val="0"/>
                <w:numId w:val="8"/>
              </w:numPr>
              <w:ind w:left="340" w:hanging="340"/>
              <w:rPr>
                <w:szCs w:val="20"/>
              </w:rPr>
            </w:pPr>
            <w:r>
              <w:rPr>
                <w:szCs w:val="20"/>
              </w:rPr>
              <w:t>Air insufflation</w:t>
            </w:r>
          </w:p>
        </w:tc>
        <w:tc>
          <w:tcPr>
            <w:tcW w:w="6354" w:type="dxa"/>
            <w:vMerge w:val="restart"/>
            <w:shd w:val="clear" w:color="auto" w:fill="FFFFFF"/>
          </w:tcPr>
          <w:p w14:paraId="0C814614" w14:textId="77777777" w:rsidR="004D3384" w:rsidRDefault="004D3384" w:rsidP="00A13637">
            <w:pPr>
              <w:rPr>
                <w:szCs w:val="20"/>
              </w:rPr>
            </w:pPr>
          </w:p>
          <w:p w14:paraId="566A2FF3" w14:textId="77777777" w:rsidR="004D3384" w:rsidRDefault="004D3384" w:rsidP="00A13637">
            <w:pPr>
              <w:rPr>
                <w:szCs w:val="20"/>
              </w:rPr>
            </w:pPr>
          </w:p>
          <w:p w14:paraId="42BE7071" w14:textId="77777777" w:rsidR="004D3384" w:rsidRDefault="004D3384" w:rsidP="00A13637">
            <w:pPr>
              <w:rPr>
                <w:szCs w:val="20"/>
              </w:rPr>
            </w:pPr>
            <w:r>
              <w:rPr>
                <w:szCs w:val="20"/>
              </w:rPr>
              <w:t>As above.</w:t>
            </w:r>
          </w:p>
          <w:p w14:paraId="1EEC7FDC" w14:textId="77777777" w:rsidR="004D3384" w:rsidRDefault="004D3384" w:rsidP="00A13637">
            <w:pPr>
              <w:rPr>
                <w:szCs w:val="20"/>
              </w:rPr>
            </w:pPr>
          </w:p>
        </w:tc>
      </w:tr>
      <w:tr w:rsidR="004D3384" w14:paraId="0EBA8549" w14:textId="77777777" w:rsidTr="00A13637">
        <w:trPr>
          <w:trHeight w:val="100"/>
        </w:trPr>
        <w:tc>
          <w:tcPr>
            <w:tcW w:w="221" w:type="dxa"/>
            <w:vMerge/>
            <w:tcBorders>
              <w:top w:val="single" w:sz="2" w:space="0" w:color="000000"/>
            </w:tcBorders>
            <w:shd w:val="clear" w:color="auto" w:fill="9F9F9F"/>
          </w:tcPr>
          <w:p w14:paraId="687043B8" w14:textId="77777777" w:rsidR="004D3384" w:rsidRDefault="004D3384" w:rsidP="00A13637"/>
        </w:tc>
        <w:tc>
          <w:tcPr>
            <w:tcW w:w="972" w:type="dxa"/>
            <w:vMerge/>
            <w:shd w:val="clear" w:color="auto" w:fill="FFFFFF"/>
          </w:tcPr>
          <w:p w14:paraId="35E2DB10" w14:textId="77777777" w:rsidR="004D3384" w:rsidRDefault="004D3384" w:rsidP="00A13637"/>
        </w:tc>
        <w:tc>
          <w:tcPr>
            <w:tcW w:w="2091" w:type="dxa"/>
            <w:shd w:val="clear" w:color="auto" w:fill="FFFFFF"/>
          </w:tcPr>
          <w:p w14:paraId="5AFAB9E5" w14:textId="77777777" w:rsidR="004D3384" w:rsidRDefault="004D3384" w:rsidP="004D3384">
            <w:pPr>
              <w:numPr>
                <w:ilvl w:val="0"/>
                <w:numId w:val="8"/>
              </w:numPr>
              <w:ind w:left="340" w:hanging="340"/>
              <w:rPr>
                <w:szCs w:val="20"/>
              </w:rPr>
            </w:pPr>
            <w:r>
              <w:rPr>
                <w:szCs w:val="20"/>
              </w:rPr>
              <w:t>Flexible tip</w:t>
            </w:r>
          </w:p>
        </w:tc>
        <w:tc>
          <w:tcPr>
            <w:tcW w:w="6354" w:type="dxa"/>
            <w:vMerge/>
            <w:shd w:val="clear" w:color="auto" w:fill="FFFFFF"/>
          </w:tcPr>
          <w:p w14:paraId="5FBA7229" w14:textId="77777777" w:rsidR="004D3384" w:rsidRDefault="004D3384" w:rsidP="00A13637">
            <w:pPr>
              <w:rPr>
                <w:szCs w:val="20"/>
              </w:rPr>
            </w:pPr>
          </w:p>
        </w:tc>
      </w:tr>
      <w:tr w:rsidR="004D3384" w14:paraId="10D56E48" w14:textId="77777777" w:rsidTr="00A13637">
        <w:trPr>
          <w:trHeight w:val="100"/>
        </w:trPr>
        <w:tc>
          <w:tcPr>
            <w:tcW w:w="221" w:type="dxa"/>
            <w:vMerge/>
            <w:shd w:val="clear" w:color="auto" w:fill="9F9F9F"/>
          </w:tcPr>
          <w:p w14:paraId="2497F4B3" w14:textId="77777777" w:rsidR="004D3384" w:rsidRDefault="004D3384" w:rsidP="00A13637"/>
        </w:tc>
        <w:tc>
          <w:tcPr>
            <w:tcW w:w="972" w:type="dxa"/>
            <w:vMerge/>
            <w:shd w:val="clear" w:color="auto" w:fill="FFFFFF"/>
          </w:tcPr>
          <w:p w14:paraId="74932CD3" w14:textId="77777777" w:rsidR="004D3384" w:rsidRDefault="004D3384" w:rsidP="00A13637"/>
        </w:tc>
        <w:tc>
          <w:tcPr>
            <w:tcW w:w="2091" w:type="dxa"/>
            <w:shd w:val="clear" w:color="auto" w:fill="FFFFFF"/>
          </w:tcPr>
          <w:p w14:paraId="4D2B8487" w14:textId="77777777" w:rsidR="004D3384" w:rsidRDefault="004D3384" w:rsidP="00A13637">
            <w:pPr>
              <w:rPr>
                <w:szCs w:val="20"/>
              </w:rPr>
            </w:pPr>
            <w:r>
              <w:rPr>
                <w:szCs w:val="20"/>
              </w:rPr>
              <w:t>3.   Wire stiffener</w:t>
            </w:r>
          </w:p>
        </w:tc>
        <w:tc>
          <w:tcPr>
            <w:tcW w:w="6354" w:type="dxa"/>
            <w:vMerge/>
            <w:shd w:val="clear" w:color="auto" w:fill="FFFFFF"/>
          </w:tcPr>
          <w:p w14:paraId="1987FBD9" w14:textId="77777777" w:rsidR="004D3384" w:rsidRDefault="004D3384" w:rsidP="00A13637">
            <w:pPr>
              <w:rPr>
                <w:szCs w:val="20"/>
              </w:rPr>
            </w:pPr>
          </w:p>
        </w:tc>
      </w:tr>
      <w:tr w:rsidR="004D3384" w14:paraId="3EA2EB71" w14:textId="77777777" w:rsidTr="00A13637">
        <w:trPr>
          <w:trHeight w:val="75"/>
        </w:trPr>
        <w:tc>
          <w:tcPr>
            <w:tcW w:w="221" w:type="dxa"/>
            <w:vMerge/>
            <w:tcBorders>
              <w:top w:val="single" w:sz="2" w:space="0" w:color="000000"/>
            </w:tcBorders>
            <w:shd w:val="clear" w:color="auto" w:fill="9F9F9F"/>
          </w:tcPr>
          <w:p w14:paraId="66F46757" w14:textId="77777777" w:rsidR="004D3384" w:rsidRDefault="004D3384" w:rsidP="00A13637"/>
        </w:tc>
        <w:tc>
          <w:tcPr>
            <w:tcW w:w="972" w:type="dxa"/>
            <w:vMerge/>
            <w:shd w:val="clear" w:color="auto" w:fill="FFFFFF"/>
          </w:tcPr>
          <w:p w14:paraId="492D74BC" w14:textId="77777777" w:rsidR="004D3384" w:rsidRDefault="004D3384" w:rsidP="00A13637">
            <w:pPr>
              <w:rPr>
                <w:szCs w:val="20"/>
              </w:rPr>
            </w:pPr>
          </w:p>
        </w:tc>
        <w:tc>
          <w:tcPr>
            <w:tcW w:w="2091" w:type="dxa"/>
            <w:shd w:val="clear" w:color="auto" w:fill="FFFFFF"/>
          </w:tcPr>
          <w:p w14:paraId="6FE41AFF" w14:textId="77777777" w:rsidR="004D3384" w:rsidRDefault="004D3384" w:rsidP="00A13637">
            <w:pPr>
              <w:rPr>
                <w:szCs w:val="20"/>
              </w:rPr>
            </w:pPr>
            <w:r>
              <w:rPr>
                <w:szCs w:val="20"/>
              </w:rPr>
              <w:t>4.   Prokinetics</w:t>
            </w:r>
          </w:p>
        </w:tc>
        <w:tc>
          <w:tcPr>
            <w:tcW w:w="6354" w:type="dxa"/>
            <w:vMerge/>
            <w:shd w:val="clear" w:color="auto" w:fill="FFFFFF"/>
          </w:tcPr>
          <w:p w14:paraId="1CECAC83" w14:textId="77777777" w:rsidR="004D3384" w:rsidRDefault="004D3384" w:rsidP="00A13637">
            <w:pPr>
              <w:rPr>
                <w:szCs w:val="20"/>
              </w:rPr>
            </w:pPr>
          </w:p>
        </w:tc>
      </w:tr>
      <w:tr w:rsidR="004D3384" w14:paraId="62C9FCCF" w14:textId="77777777" w:rsidTr="00A13637">
        <w:trPr>
          <w:trHeight w:val="75"/>
        </w:trPr>
        <w:tc>
          <w:tcPr>
            <w:tcW w:w="221" w:type="dxa"/>
            <w:vMerge/>
            <w:tcBorders>
              <w:top w:val="single" w:sz="2" w:space="0" w:color="000000"/>
            </w:tcBorders>
            <w:shd w:val="clear" w:color="auto" w:fill="9F9F9F"/>
          </w:tcPr>
          <w:p w14:paraId="0B2F1D54" w14:textId="77777777" w:rsidR="004D3384" w:rsidRDefault="004D3384" w:rsidP="00A13637"/>
        </w:tc>
        <w:tc>
          <w:tcPr>
            <w:tcW w:w="972" w:type="dxa"/>
            <w:vMerge/>
            <w:shd w:val="clear" w:color="auto" w:fill="FFFFFF"/>
          </w:tcPr>
          <w:p w14:paraId="2984D9BD" w14:textId="77777777" w:rsidR="004D3384" w:rsidRDefault="004D3384" w:rsidP="00A13637">
            <w:pPr>
              <w:rPr>
                <w:szCs w:val="20"/>
              </w:rPr>
            </w:pPr>
          </w:p>
        </w:tc>
        <w:tc>
          <w:tcPr>
            <w:tcW w:w="2091" w:type="dxa"/>
            <w:shd w:val="clear" w:color="auto" w:fill="FFFFFF"/>
          </w:tcPr>
          <w:p w14:paraId="68A1E04E" w14:textId="77777777" w:rsidR="004D3384" w:rsidRDefault="004D3384" w:rsidP="00A13637">
            <w:pPr>
              <w:ind w:left="380"/>
              <w:rPr>
                <w:szCs w:val="20"/>
              </w:rPr>
            </w:pPr>
            <w:r>
              <w:rPr>
                <w:szCs w:val="20"/>
              </w:rPr>
              <w:t>5.   Patient flat</w:t>
            </w:r>
          </w:p>
        </w:tc>
        <w:tc>
          <w:tcPr>
            <w:tcW w:w="6354" w:type="dxa"/>
            <w:shd w:val="clear" w:color="auto" w:fill="FFFFFF"/>
          </w:tcPr>
          <w:p w14:paraId="2526F677" w14:textId="77777777" w:rsidR="004D3384" w:rsidRDefault="004D3384" w:rsidP="00A13637">
            <w:pPr>
              <w:rPr>
                <w:szCs w:val="20"/>
              </w:rPr>
            </w:pPr>
            <w:r>
              <w:rPr>
                <w:szCs w:val="20"/>
              </w:rPr>
              <w:t>Remove any gastric folding.</w:t>
            </w:r>
          </w:p>
        </w:tc>
      </w:tr>
      <w:tr w:rsidR="004D3384" w14:paraId="4F74A952" w14:textId="77777777" w:rsidTr="00A13637">
        <w:trPr>
          <w:trHeight w:val="302"/>
        </w:trPr>
        <w:tc>
          <w:tcPr>
            <w:tcW w:w="1193" w:type="dxa"/>
            <w:gridSpan w:val="2"/>
            <w:tcBorders>
              <w:top w:val="single" w:sz="2" w:space="0" w:color="000000"/>
            </w:tcBorders>
            <w:shd w:val="clear" w:color="auto" w:fill="FFFFFF"/>
          </w:tcPr>
          <w:p w14:paraId="79F47945" w14:textId="77777777" w:rsidR="004D3384" w:rsidRDefault="004D3384" w:rsidP="00A13637">
            <w:pPr>
              <w:rPr>
                <w:szCs w:val="20"/>
              </w:rPr>
            </w:pPr>
            <w:r>
              <w:rPr>
                <w:szCs w:val="20"/>
                <w:lang w:eastAsia="uz-Cyrl-UZ" w:bidi="uz-Cyrl-UZ"/>
              </w:rPr>
              <w:t>Duodenum part-1 or -2 &amp; beyond</w:t>
            </w:r>
          </w:p>
        </w:tc>
        <w:tc>
          <w:tcPr>
            <w:tcW w:w="2091" w:type="dxa"/>
            <w:tcBorders>
              <w:top w:val="single" w:sz="2" w:space="0" w:color="000000"/>
              <w:bottom w:val="single" w:sz="2" w:space="0" w:color="9F9F9F"/>
            </w:tcBorders>
            <w:shd w:val="clear" w:color="auto" w:fill="FFFFFF"/>
          </w:tcPr>
          <w:p w14:paraId="32DD57BC" w14:textId="77777777" w:rsidR="004D3384" w:rsidRDefault="004D3384" w:rsidP="004D3384">
            <w:pPr>
              <w:numPr>
                <w:ilvl w:val="0"/>
                <w:numId w:val="9"/>
              </w:numPr>
              <w:ind w:left="340" w:hanging="340"/>
            </w:pPr>
            <w:r>
              <w:rPr>
                <w:szCs w:val="20"/>
              </w:rPr>
              <w:t>Flexible tip &lt;12cm</w:t>
            </w:r>
          </w:p>
        </w:tc>
        <w:tc>
          <w:tcPr>
            <w:tcW w:w="6354" w:type="dxa"/>
            <w:tcBorders>
              <w:top w:val="single" w:sz="2" w:space="0" w:color="000000"/>
              <w:bottom w:val="single" w:sz="2" w:space="0" w:color="9F9F9F"/>
            </w:tcBorders>
            <w:shd w:val="clear" w:color="auto" w:fill="FFFFFF"/>
          </w:tcPr>
          <w:p w14:paraId="707B90F3" w14:textId="77777777" w:rsidR="004D3384" w:rsidRDefault="004D3384" w:rsidP="00A13637">
            <w:r>
              <w:rPr>
                <w:szCs w:val="20"/>
              </w:rPr>
              <w:t xml:space="preserve">Incrementally withdraw the </w:t>
            </w:r>
            <w:proofErr w:type="gramStart"/>
            <w:r>
              <w:rPr>
                <w:szCs w:val="20"/>
              </w:rPr>
              <w:t>guide-wire</w:t>
            </w:r>
            <w:proofErr w:type="gramEnd"/>
            <w:r>
              <w:rPr>
                <w:szCs w:val="20"/>
              </w:rPr>
              <w:t xml:space="preserve"> (usually 3-7cm) to make the tip flexible enough to go around the flexure. Alternately re-insert the </w:t>
            </w:r>
            <w:proofErr w:type="gramStart"/>
            <w:r>
              <w:rPr>
                <w:szCs w:val="20"/>
              </w:rPr>
              <w:t>guide-wire</w:t>
            </w:r>
            <w:proofErr w:type="gramEnd"/>
            <w:r>
              <w:rPr>
                <w:szCs w:val="20"/>
              </w:rPr>
              <w:t xml:space="preserve"> to check for when the tip has completely traversed the flexure.</w:t>
            </w:r>
          </w:p>
        </w:tc>
      </w:tr>
      <w:tr w:rsidR="004D3384" w14:paraId="75CF0D59" w14:textId="77777777" w:rsidTr="00A13637">
        <w:trPr>
          <w:trHeight w:val="302"/>
        </w:trPr>
        <w:tc>
          <w:tcPr>
            <w:tcW w:w="1193" w:type="dxa"/>
            <w:gridSpan w:val="2"/>
            <w:shd w:val="clear" w:color="auto" w:fill="8F8F8F"/>
          </w:tcPr>
          <w:p w14:paraId="4990901F" w14:textId="77777777" w:rsidR="004D3384" w:rsidRDefault="004D3384" w:rsidP="00A13637">
            <w:pPr>
              <w:rPr>
                <w:szCs w:val="20"/>
              </w:rPr>
            </w:pPr>
          </w:p>
        </w:tc>
        <w:tc>
          <w:tcPr>
            <w:tcW w:w="8445" w:type="dxa"/>
            <w:gridSpan w:val="2"/>
            <w:tcBorders>
              <w:bottom w:val="single" w:sz="2" w:space="0" w:color="9F9F9F"/>
            </w:tcBorders>
            <w:shd w:val="clear" w:color="auto" w:fill="8F8F8F"/>
          </w:tcPr>
          <w:p w14:paraId="49F5CD3A" w14:textId="77777777" w:rsidR="004D3384" w:rsidRDefault="004D3384" w:rsidP="00A13637">
            <w:pPr>
              <w:ind w:left="720"/>
              <w:rPr>
                <w:szCs w:val="20"/>
              </w:rPr>
            </w:pPr>
            <w:r>
              <w:rPr>
                <w:szCs w:val="20"/>
              </w:rPr>
              <w:t>Flexible tip + various combinations of:</w:t>
            </w:r>
          </w:p>
        </w:tc>
      </w:tr>
      <w:tr w:rsidR="004D3384" w14:paraId="287B4D76" w14:textId="77777777" w:rsidTr="00A13637">
        <w:trPr>
          <w:trHeight w:val="302"/>
        </w:trPr>
        <w:tc>
          <w:tcPr>
            <w:tcW w:w="1193" w:type="dxa"/>
            <w:gridSpan w:val="2"/>
            <w:vMerge w:val="restart"/>
            <w:shd w:val="clear" w:color="auto" w:fill="8F8F8F"/>
          </w:tcPr>
          <w:p w14:paraId="23400306" w14:textId="77777777" w:rsidR="004D3384" w:rsidRDefault="004D3384" w:rsidP="00A13637"/>
          <w:p w14:paraId="69C0C209" w14:textId="77777777" w:rsidR="004D3384" w:rsidRDefault="004D3384" w:rsidP="00A13637"/>
          <w:p w14:paraId="22E0D0B4" w14:textId="77777777" w:rsidR="004D3384" w:rsidRDefault="004D3384" w:rsidP="00A13637">
            <w:pPr>
              <w:rPr>
                <w:szCs w:val="20"/>
              </w:rPr>
            </w:pPr>
            <w:r>
              <w:rPr>
                <w:szCs w:val="20"/>
                <w:lang w:eastAsia="uz-Cyrl-UZ" w:bidi="uz-Cyrl-UZ"/>
              </w:rPr>
              <w:t>&amp;/ or</w:t>
            </w:r>
          </w:p>
        </w:tc>
        <w:tc>
          <w:tcPr>
            <w:tcW w:w="2091" w:type="dxa"/>
            <w:tcBorders>
              <w:bottom w:val="single" w:sz="2" w:space="0" w:color="9F9F9F"/>
            </w:tcBorders>
            <w:shd w:val="clear" w:color="auto" w:fill="FFFFFF"/>
          </w:tcPr>
          <w:p w14:paraId="25B33F6A" w14:textId="77777777" w:rsidR="004D3384" w:rsidRDefault="004D3384" w:rsidP="004D3384">
            <w:pPr>
              <w:numPr>
                <w:ilvl w:val="0"/>
                <w:numId w:val="9"/>
              </w:numPr>
              <w:ind w:left="340" w:hanging="340"/>
              <w:rPr>
                <w:szCs w:val="20"/>
              </w:rPr>
            </w:pPr>
            <w:r>
              <w:rPr>
                <w:szCs w:val="20"/>
              </w:rPr>
              <w:lastRenderedPageBreak/>
              <w:t>Micro-advance</w:t>
            </w:r>
          </w:p>
        </w:tc>
        <w:tc>
          <w:tcPr>
            <w:tcW w:w="6354" w:type="dxa"/>
            <w:tcBorders>
              <w:bottom w:val="single" w:sz="2" w:space="0" w:color="9F9F9F"/>
            </w:tcBorders>
            <w:shd w:val="clear" w:color="auto" w:fill="FFFFFF"/>
          </w:tcPr>
          <w:p w14:paraId="68949DEC" w14:textId="77777777" w:rsidR="004D3384" w:rsidRDefault="004D3384" w:rsidP="00A13637">
            <w:r>
              <w:rPr>
                <w:szCs w:val="20"/>
              </w:rPr>
              <w:t>Advancing in mm's, usually with an increasing length of flexible tip.</w:t>
            </w:r>
          </w:p>
        </w:tc>
      </w:tr>
      <w:tr w:rsidR="004D3384" w14:paraId="5BDFDF2D" w14:textId="77777777" w:rsidTr="00A13637">
        <w:trPr>
          <w:trHeight w:val="302"/>
        </w:trPr>
        <w:tc>
          <w:tcPr>
            <w:tcW w:w="1193" w:type="dxa"/>
            <w:gridSpan w:val="2"/>
            <w:vMerge/>
            <w:shd w:val="clear" w:color="auto" w:fill="FFFFFF"/>
          </w:tcPr>
          <w:p w14:paraId="1D5782D5" w14:textId="77777777" w:rsidR="004D3384" w:rsidRDefault="004D3384" w:rsidP="00A13637">
            <w:pPr>
              <w:rPr>
                <w:szCs w:val="20"/>
              </w:rPr>
            </w:pPr>
          </w:p>
        </w:tc>
        <w:tc>
          <w:tcPr>
            <w:tcW w:w="2091" w:type="dxa"/>
            <w:tcBorders>
              <w:bottom w:val="single" w:sz="2" w:space="0" w:color="9F9F9F"/>
            </w:tcBorders>
            <w:shd w:val="clear" w:color="auto" w:fill="FFFFFF"/>
          </w:tcPr>
          <w:p w14:paraId="4142EC7C" w14:textId="77777777" w:rsidR="004D3384" w:rsidRDefault="004D3384" w:rsidP="004D3384">
            <w:pPr>
              <w:numPr>
                <w:ilvl w:val="0"/>
                <w:numId w:val="9"/>
              </w:numPr>
              <w:ind w:left="340" w:hanging="340"/>
              <w:rPr>
                <w:szCs w:val="20"/>
              </w:rPr>
            </w:pPr>
            <w:r>
              <w:rPr>
                <w:szCs w:val="20"/>
              </w:rPr>
              <w:t>Slack withdrawal</w:t>
            </w:r>
          </w:p>
        </w:tc>
        <w:tc>
          <w:tcPr>
            <w:tcW w:w="6354" w:type="dxa"/>
            <w:tcBorders>
              <w:bottom w:val="single" w:sz="2" w:space="0" w:color="9F9F9F"/>
            </w:tcBorders>
            <w:shd w:val="clear" w:color="auto" w:fill="FFFFFF"/>
          </w:tcPr>
          <w:p w14:paraId="3F773959" w14:textId="77777777" w:rsidR="004D3384" w:rsidRDefault="004D3384" w:rsidP="00A13637">
            <w:pPr>
              <w:rPr>
                <w:szCs w:val="20"/>
              </w:rPr>
            </w:pPr>
            <w:r>
              <w:rPr>
                <w:szCs w:val="20"/>
              </w:rPr>
              <w:t>Gastric slack or coil reduces tube stiffness precluding forward advance. Its removal effectively stiffens the tube.</w:t>
            </w:r>
          </w:p>
        </w:tc>
      </w:tr>
      <w:tr w:rsidR="004D3384" w14:paraId="008FCE1B" w14:textId="77777777" w:rsidTr="00A13637">
        <w:trPr>
          <w:trHeight w:val="302"/>
        </w:trPr>
        <w:tc>
          <w:tcPr>
            <w:tcW w:w="1193" w:type="dxa"/>
            <w:gridSpan w:val="2"/>
            <w:vMerge/>
            <w:shd w:val="clear" w:color="auto" w:fill="FFFFFF"/>
          </w:tcPr>
          <w:p w14:paraId="3681A501" w14:textId="77777777" w:rsidR="004D3384" w:rsidRDefault="004D3384" w:rsidP="00A13637">
            <w:pPr>
              <w:rPr>
                <w:szCs w:val="20"/>
              </w:rPr>
            </w:pPr>
          </w:p>
        </w:tc>
        <w:tc>
          <w:tcPr>
            <w:tcW w:w="2091" w:type="dxa"/>
            <w:tcBorders>
              <w:bottom w:val="single" w:sz="2" w:space="0" w:color="9F9F9F"/>
            </w:tcBorders>
            <w:shd w:val="clear" w:color="auto" w:fill="FFFFFF"/>
          </w:tcPr>
          <w:p w14:paraId="26A3E12B" w14:textId="77777777" w:rsidR="004D3384" w:rsidRDefault="004D3384" w:rsidP="004D3384">
            <w:pPr>
              <w:numPr>
                <w:ilvl w:val="0"/>
                <w:numId w:val="9"/>
              </w:numPr>
              <w:ind w:left="340" w:hanging="340"/>
              <w:rPr>
                <w:szCs w:val="20"/>
              </w:rPr>
            </w:pPr>
            <w:r>
              <w:rPr>
                <w:szCs w:val="20"/>
              </w:rPr>
              <w:t>Wire stiffener</w:t>
            </w:r>
          </w:p>
        </w:tc>
        <w:tc>
          <w:tcPr>
            <w:tcW w:w="6354" w:type="dxa"/>
            <w:tcBorders>
              <w:bottom w:val="single" w:sz="2" w:space="0" w:color="9F9F9F"/>
            </w:tcBorders>
            <w:shd w:val="clear" w:color="auto" w:fill="FFFFFF"/>
          </w:tcPr>
          <w:p w14:paraId="7802053C" w14:textId="77777777" w:rsidR="004D3384" w:rsidRDefault="004D3384" w:rsidP="00A13637">
            <w:pPr>
              <w:rPr>
                <w:szCs w:val="20"/>
              </w:rPr>
            </w:pPr>
            <w:r>
              <w:rPr>
                <w:szCs w:val="20"/>
              </w:rPr>
              <w:t>As above.</w:t>
            </w:r>
          </w:p>
        </w:tc>
      </w:tr>
      <w:tr w:rsidR="004D3384" w14:paraId="0780C1AA" w14:textId="77777777" w:rsidTr="00A13637">
        <w:trPr>
          <w:trHeight w:val="302"/>
        </w:trPr>
        <w:tc>
          <w:tcPr>
            <w:tcW w:w="1193" w:type="dxa"/>
            <w:gridSpan w:val="2"/>
            <w:vMerge/>
            <w:tcBorders>
              <w:bottom w:val="single" w:sz="16" w:space="0" w:color="000000"/>
            </w:tcBorders>
            <w:shd w:val="clear" w:color="auto" w:fill="FFFFFF"/>
          </w:tcPr>
          <w:p w14:paraId="27E2864D" w14:textId="77777777" w:rsidR="004D3384" w:rsidRDefault="004D3384" w:rsidP="00A13637">
            <w:pPr>
              <w:rPr>
                <w:szCs w:val="20"/>
              </w:rPr>
            </w:pPr>
          </w:p>
        </w:tc>
        <w:tc>
          <w:tcPr>
            <w:tcW w:w="2091" w:type="dxa"/>
            <w:tcBorders>
              <w:bottom w:val="single" w:sz="2" w:space="0" w:color="9F9F9F"/>
            </w:tcBorders>
            <w:shd w:val="clear" w:color="auto" w:fill="FFFFFF"/>
          </w:tcPr>
          <w:p w14:paraId="3846FD0F" w14:textId="77777777" w:rsidR="004D3384" w:rsidRDefault="004D3384" w:rsidP="004D3384">
            <w:pPr>
              <w:numPr>
                <w:ilvl w:val="0"/>
                <w:numId w:val="9"/>
              </w:numPr>
              <w:ind w:left="340" w:hanging="340"/>
              <w:rPr>
                <w:szCs w:val="20"/>
              </w:rPr>
            </w:pPr>
            <w:r>
              <w:rPr>
                <w:szCs w:val="20"/>
              </w:rPr>
              <w:t>Prokinetics</w:t>
            </w:r>
          </w:p>
        </w:tc>
        <w:tc>
          <w:tcPr>
            <w:tcW w:w="6354" w:type="dxa"/>
            <w:tcBorders>
              <w:bottom w:val="single" w:sz="2" w:space="0" w:color="9F9F9F"/>
            </w:tcBorders>
            <w:shd w:val="clear" w:color="auto" w:fill="FFFFFF"/>
          </w:tcPr>
          <w:p w14:paraId="1666F990" w14:textId="77777777" w:rsidR="004D3384" w:rsidRDefault="004D3384" w:rsidP="00A13637">
            <w:pPr>
              <w:rPr>
                <w:szCs w:val="20"/>
              </w:rPr>
            </w:pPr>
            <w:r>
              <w:rPr>
                <w:szCs w:val="20"/>
              </w:rPr>
              <w:t>As above.</w:t>
            </w:r>
          </w:p>
        </w:tc>
      </w:tr>
      <w:tr w:rsidR="004D3384" w14:paraId="33FEE4DD" w14:textId="77777777" w:rsidTr="00A13637">
        <w:trPr>
          <w:trHeight w:val="302"/>
        </w:trPr>
        <w:tc>
          <w:tcPr>
            <w:tcW w:w="1193" w:type="dxa"/>
            <w:gridSpan w:val="2"/>
            <w:vMerge w:val="restart"/>
            <w:tcBorders>
              <w:bottom w:val="single" w:sz="16" w:space="0" w:color="000000"/>
            </w:tcBorders>
            <w:shd w:val="clear" w:color="auto" w:fill="FFFFFF"/>
          </w:tcPr>
          <w:p w14:paraId="71923AA5" w14:textId="77777777" w:rsidR="004D3384" w:rsidRDefault="004D3384" w:rsidP="00A13637">
            <w:pPr>
              <w:rPr>
                <w:szCs w:val="20"/>
              </w:rPr>
            </w:pPr>
          </w:p>
          <w:p w14:paraId="11E0CC5F" w14:textId="77777777" w:rsidR="004D3384" w:rsidRDefault="004D3384" w:rsidP="00A13637">
            <w:pPr>
              <w:rPr>
                <w:szCs w:val="20"/>
              </w:rPr>
            </w:pPr>
            <w:r>
              <w:rPr>
                <w:szCs w:val="20"/>
              </w:rPr>
              <w:t>Last resort techniques</w:t>
            </w:r>
          </w:p>
        </w:tc>
        <w:tc>
          <w:tcPr>
            <w:tcW w:w="2091" w:type="dxa"/>
            <w:tcBorders>
              <w:bottom w:val="single" w:sz="2" w:space="0" w:color="9F9F9F"/>
            </w:tcBorders>
            <w:shd w:val="clear" w:color="auto" w:fill="FFFFFF"/>
          </w:tcPr>
          <w:p w14:paraId="780D18DF" w14:textId="77777777" w:rsidR="004D3384" w:rsidRDefault="004D3384" w:rsidP="004D3384">
            <w:pPr>
              <w:numPr>
                <w:ilvl w:val="0"/>
                <w:numId w:val="9"/>
              </w:numPr>
              <w:ind w:left="340" w:hanging="340"/>
              <w:rPr>
                <w:szCs w:val="20"/>
              </w:rPr>
            </w:pPr>
            <w:r>
              <w:rPr>
                <w:szCs w:val="20"/>
              </w:rPr>
              <w:t>Massage abdomen</w:t>
            </w:r>
          </w:p>
        </w:tc>
        <w:tc>
          <w:tcPr>
            <w:tcW w:w="6354" w:type="dxa"/>
            <w:tcBorders>
              <w:bottom w:val="single" w:sz="2" w:space="0" w:color="9F9F9F"/>
            </w:tcBorders>
            <w:shd w:val="clear" w:color="auto" w:fill="FFFFFF"/>
          </w:tcPr>
          <w:p w14:paraId="29802457" w14:textId="77777777" w:rsidR="004D3384" w:rsidRDefault="004D3384" w:rsidP="00A13637">
            <w:r>
              <w:t>Massaging the right upper quadrant in an inwards and upwards direction to move the tube tip over the superior flexure.</w:t>
            </w:r>
          </w:p>
        </w:tc>
      </w:tr>
      <w:tr w:rsidR="004D3384" w14:paraId="147A8D43" w14:textId="77777777" w:rsidTr="00A13637">
        <w:trPr>
          <w:trHeight w:val="302"/>
        </w:trPr>
        <w:tc>
          <w:tcPr>
            <w:tcW w:w="1193" w:type="dxa"/>
            <w:gridSpan w:val="2"/>
            <w:vMerge/>
            <w:tcBorders>
              <w:bottom w:val="single" w:sz="16" w:space="0" w:color="000000"/>
            </w:tcBorders>
            <w:shd w:val="clear" w:color="auto" w:fill="FFFFFF"/>
          </w:tcPr>
          <w:p w14:paraId="549EC228" w14:textId="77777777" w:rsidR="004D3384" w:rsidRDefault="004D3384" w:rsidP="00A13637">
            <w:pPr>
              <w:rPr>
                <w:szCs w:val="20"/>
              </w:rPr>
            </w:pPr>
          </w:p>
        </w:tc>
        <w:tc>
          <w:tcPr>
            <w:tcW w:w="2091" w:type="dxa"/>
            <w:tcBorders>
              <w:bottom w:val="single" w:sz="16" w:space="0" w:color="000000"/>
            </w:tcBorders>
            <w:shd w:val="clear" w:color="auto" w:fill="FFFFFF"/>
          </w:tcPr>
          <w:p w14:paraId="698B6A7F" w14:textId="77777777" w:rsidR="004D3384" w:rsidRDefault="004D3384" w:rsidP="004D3384">
            <w:pPr>
              <w:numPr>
                <w:ilvl w:val="0"/>
                <w:numId w:val="9"/>
              </w:numPr>
              <w:ind w:left="340" w:hanging="340"/>
              <w:rPr>
                <w:szCs w:val="20"/>
              </w:rPr>
            </w:pPr>
            <w:r>
              <w:rPr>
                <w:szCs w:val="20"/>
              </w:rPr>
              <w:t>NGT withdrawal</w:t>
            </w:r>
          </w:p>
        </w:tc>
        <w:tc>
          <w:tcPr>
            <w:tcW w:w="6354" w:type="dxa"/>
            <w:tcBorders>
              <w:bottom w:val="single" w:sz="16" w:space="0" w:color="000000"/>
            </w:tcBorders>
            <w:shd w:val="clear" w:color="auto" w:fill="FFFFFF"/>
          </w:tcPr>
          <w:p w14:paraId="24816E8B" w14:textId="77777777" w:rsidR="004D3384" w:rsidRDefault="004D3384" w:rsidP="00A13637">
            <w:pPr>
              <w:rPr>
                <w:szCs w:val="20"/>
              </w:rPr>
            </w:pPr>
            <w:r>
              <w:rPr>
                <w:szCs w:val="20"/>
              </w:rPr>
              <w:t>Pulling the NGT back into the upper stomach to reduce risk of tangling the NI tube or blocking the pylorus.</w:t>
            </w:r>
          </w:p>
        </w:tc>
      </w:tr>
    </w:tbl>
    <w:p w14:paraId="3C89F0BF" w14:textId="77777777" w:rsidR="004D3384" w:rsidRDefault="004D3384" w:rsidP="004D3384">
      <w:pPr>
        <w:spacing w:line="480" w:lineRule="auto"/>
        <w:jc w:val="both"/>
      </w:pPr>
    </w:p>
    <w:p w14:paraId="4F6218A4" w14:textId="41F7D7B0" w:rsidR="00850B74" w:rsidRDefault="00850B74"/>
    <w:p w14:paraId="5C1A56CC" w14:textId="2C3CCFB1" w:rsidR="004D3384" w:rsidRDefault="0069361C">
      <w:r>
        <w:rPr>
          <w:noProof/>
        </w:rPr>
        <w:drawing>
          <wp:inline distT="0" distB="0" distL="0" distR="0" wp14:anchorId="2603BCAE" wp14:editId="0CF9F39D">
            <wp:extent cx="6477000" cy="5368826"/>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4827" cy="5375314"/>
                    </a:xfrm>
                    <a:prstGeom prst="rect">
                      <a:avLst/>
                    </a:prstGeom>
                  </pic:spPr>
                </pic:pic>
              </a:graphicData>
            </a:graphic>
          </wp:inline>
        </w:drawing>
      </w:r>
    </w:p>
    <w:p w14:paraId="33F88641" w14:textId="53486C2A" w:rsidR="0069361C" w:rsidRDefault="0069361C">
      <w:r>
        <w:t>Figure 1</w:t>
      </w:r>
    </w:p>
    <w:p w14:paraId="084DA96E" w14:textId="77777777" w:rsidR="0069361C" w:rsidRDefault="0069361C"/>
    <w:sectPr w:rsidR="0069361C">
      <w:pgSz w:w="11906" w:h="16838"/>
      <w:pgMar w:top="1134" w:right="1134" w:bottom="1134" w:left="1134" w:header="0" w:footer="0" w:gutter="0"/>
      <w:lnNumType w:countBy="1" w:distance="283" w:restart="continuous"/>
      <w:cols w:space="720"/>
      <w:formProt w:val="0"/>
      <w:docGrid w:linePitch="312" w:charSpace="262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sans-serif"/>
    <w:panose1 w:val="020B0604030504040204"/>
    <w:charset w:val="00"/>
    <w:family w:val="swiss"/>
    <w:pitch w:val="variable"/>
    <w:sig w:usb0="E1002EFF" w:usb1="C000605B" w:usb2="00000029" w:usb3="00000000" w:csb0="000101FF" w:csb1="00000000"/>
  </w:font>
  <w:font w:name="ArialMT;Arial">
    <w:panose1 w:val="00000000000000000000"/>
    <w:charset w:val="00"/>
    <w:family w:val="roman"/>
    <w:notTrueType/>
    <w:pitch w:val="default"/>
  </w:font>
  <w:font w:name="Lucida Grande">
    <w:altName w:val="Segoe UI"/>
    <w:charset w:val="01"/>
    <w:family w:val="roman"/>
    <w:pitch w:val="variable"/>
  </w:font>
  <w:font w:name="Times">
    <w:altName w:val="Times New Roman"/>
    <w:panose1 w:val="020206030504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sans-serif">
    <w:altName w:val="Cambria"/>
    <w:panose1 w:val="00000000000000000000"/>
    <w:charset w:val="00"/>
    <w:family w:val="roman"/>
    <w:notTrueType/>
    <w:pitch w:val="default"/>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DC"/>
    <w:multiLevelType w:val="multilevel"/>
    <w:tmpl w:val="F4E0C4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5A51EA"/>
    <w:multiLevelType w:val="multilevel"/>
    <w:tmpl w:val="768447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464C0"/>
    <w:multiLevelType w:val="multilevel"/>
    <w:tmpl w:val="C33A37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3FAA21E8"/>
    <w:multiLevelType w:val="multilevel"/>
    <w:tmpl w:val="ED045C4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4" w15:restartNumberingAfterBreak="0">
    <w:nsid w:val="48F52FE1"/>
    <w:multiLevelType w:val="multilevel"/>
    <w:tmpl w:val="16F4D260"/>
    <w:lvl w:ilvl="0">
      <w:start w:val="1"/>
      <w:numFmt w:val="decimal"/>
      <w:lvlText w:val="%1."/>
      <w:lvlJc w:val="left"/>
      <w:pPr>
        <w:tabs>
          <w:tab w:val="num" w:pos="417"/>
        </w:tabs>
        <w:ind w:left="417" w:hanging="360"/>
      </w:pPr>
    </w:lvl>
    <w:lvl w:ilvl="1">
      <w:start w:val="1"/>
      <w:numFmt w:val="decimal"/>
      <w:lvlText w:val="%2."/>
      <w:lvlJc w:val="left"/>
      <w:pPr>
        <w:tabs>
          <w:tab w:val="num" w:pos="777"/>
        </w:tabs>
        <w:ind w:left="777" w:hanging="360"/>
      </w:pPr>
    </w:lvl>
    <w:lvl w:ilvl="2">
      <w:start w:val="1"/>
      <w:numFmt w:val="decimal"/>
      <w:lvlText w:val="%3."/>
      <w:lvlJc w:val="left"/>
      <w:pPr>
        <w:tabs>
          <w:tab w:val="num" w:pos="1137"/>
        </w:tabs>
        <w:ind w:left="1137" w:hanging="360"/>
      </w:pPr>
    </w:lvl>
    <w:lvl w:ilvl="3">
      <w:start w:val="1"/>
      <w:numFmt w:val="decimal"/>
      <w:lvlText w:val="%4."/>
      <w:lvlJc w:val="left"/>
      <w:pPr>
        <w:tabs>
          <w:tab w:val="num" w:pos="1497"/>
        </w:tabs>
        <w:ind w:left="1497" w:hanging="360"/>
      </w:pPr>
    </w:lvl>
    <w:lvl w:ilvl="4">
      <w:start w:val="1"/>
      <w:numFmt w:val="decimal"/>
      <w:lvlText w:val="%5."/>
      <w:lvlJc w:val="left"/>
      <w:pPr>
        <w:tabs>
          <w:tab w:val="num" w:pos="1857"/>
        </w:tabs>
        <w:ind w:left="1857" w:hanging="360"/>
      </w:pPr>
    </w:lvl>
    <w:lvl w:ilvl="5">
      <w:start w:val="1"/>
      <w:numFmt w:val="decimal"/>
      <w:lvlText w:val="%6."/>
      <w:lvlJc w:val="left"/>
      <w:pPr>
        <w:tabs>
          <w:tab w:val="num" w:pos="2217"/>
        </w:tabs>
        <w:ind w:left="2217" w:hanging="360"/>
      </w:pPr>
    </w:lvl>
    <w:lvl w:ilvl="6">
      <w:start w:val="1"/>
      <w:numFmt w:val="decimal"/>
      <w:lvlText w:val="%7."/>
      <w:lvlJc w:val="left"/>
      <w:pPr>
        <w:tabs>
          <w:tab w:val="num" w:pos="2577"/>
        </w:tabs>
        <w:ind w:left="2577" w:hanging="360"/>
      </w:pPr>
    </w:lvl>
    <w:lvl w:ilvl="7">
      <w:start w:val="1"/>
      <w:numFmt w:val="decimal"/>
      <w:lvlText w:val="%8."/>
      <w:lvlJc w:val="left"/>
      <w:pPr>
        <w:tabs>
          <w:tab w:val="num" w:pos="2937"/>
        </w:tabs>
        <w:ind w:left="2937" w:hanging="360"/>
      </w:pPr>
    </w:lvl>
    <w:lvl w:ilvl="8">
      <w:start w:val="1"/>
      <w:numFmt w:val="decimal"/>
      <w:lvlText w:val="%9."/>
      <w:lvlJc w:val="left"/>
      <w:pPr>
        <w:tabs>
          <w:tab w:val="num" w:pos="3297"/>
        </w:tabs>
        <w:ind w:left="3297" w:hanging="360"/>
      </w:pPr>
    </w:lvl>
  </w:abstractNum>
  <w:abstractNum w:abstractNumId="5" w15:restartNumberingAfterBreak="0">
    <w:nsid w:val="549E044D"/>
    <w:multiLevelType w:val="multilevel"/>
    <w:tmpl w:val="4828A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E965E90"/>
    <w:multiLevelType w:val="multilevel"/>
    <w:tmpl w:val="204C63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A7B30B4"/>
    <w:multiLevelType w:val="multilevel"/>
    <w:tmpl w:val="61E60A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AE87B90"/>
    <w:multiLevelType w:val="multilevel"/>
    <w:tmpl w:val="27F0874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2"/>
  </w:num>
  <w:num w:numId="2">
    <w:abstractNumId w:val="8"/>
  </w:num>
  <w:num w:numId="3">
    <w:abstractNumId w:val="5"/>
  </w:num>
  <w:num w:numId="4">
    <w:abstractNumId w:val="4"/>
  </w:num>
  <w:num w:numId="5">
    <w:abstractNumId w:val="3"/>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74"/>
    <w:rsid w:val="004D3384"/>
    <w:rsid w:val="004D5B1B"/>
    <w:rsid w:val="0069361C"/>
    <w:rsid w:val="00850B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0059"/>
  <w15:docId w15:val="{4E053C2B-B69A-43F5-AF6A-B384F456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ahoma"/>
        <w:kern w:val="2"/>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qFormat/>
    <w:pPr>
      <w:numPr>
        <w:numId w:val="1"/>
      </w:numPr>
      <w:shd w:val="clear" w:color="auto" w:fill="FFFFC0"/>
      <w:spacing w:before="0" w:after="0"/>
      <w:ind w:left="0" w:firstLine="0"/>
      <w:outlineLvl w:val="0"/>
    </w:pPr>
  </w:style>
  <w:style w:type="paragraph" w:styleId="Heading2">
    <w:name w:val="heading 2"/>
    <w:basedOn w:val="Heading"/>
    <w:next w:val="BodyText"/>
    <w:qFormat/>
    <w:pPr>
      <w:numPr>
        <w:ilvl w:val="1"/>
        <w:numId w:val="1"/>
      </w:numPr>
      <w:shd w:val="clear" w:color="auto" w:fill="FFFFD0"/>
      <w:spacing w:before="0" w:after="0"/>
      <w:ind w:left="0" w:firstLine="0"/>
      <w:outlineLvl w:val="1"/>
    </w:pPr>
    <w:rPr>
      <w:b/>
      <w:bCs/>
      <w:iCs/>
      <w:sz w:val="24"/>
    </w:rPr>
  </w:style>
  <w:style w:type="paragraph" w:styleId="Heading3">
    <w:name w:val="heading 3"/>
    <w:basedOn w:val="Heading"/>
    <w:next w:val="BodyText"/>
    <w:qFormat/>
    <w:pPr>
      <w:numPr>
        <w:ilvl w:val="2"/>
        <w:numId w:val="1"/>
      </w:numPr>
      <w:shd w:val="clear" w:color="auto" w:fill="FFFFF0"/>
      <w:spacing w:before="0" w:after="0"/>
      <w:ind w:left="0" w:firstLine="0"/>
      <w:outlineLvl w:val="2"/>
    </w:pPr>
    <w:rPr>
      <w:bCs/>
      <w:i/>
      <w:iCs/>
      <w:sz w:val="22"/>
    </w:rPr>
  </w:style>
  <w:style w:type="paragraph" w:styleId="Heading4">
    <w:name w:val="heading 4"/>
    <w:basedOn w:val="Heading"/>
    <w:next w:val="BodyText"/>
    <w:qFormat/>
    <w:pPr>
      <w:numPr>
        <w:ilvl w:val="3"/>
        <w:numId w:val="1"/>
      </w:numPr>
      <w:shd w:val="clear" w:color="auto" w:fill="AFAFAF"/>
      <w:spacing w:before="0" w:after="0"/>
      <w:ind w:left="0" w:firstLine="0"/>
      <w:outlineLvl w:val="3"/>
    </w:pPr>
    <w:rPr>
      <w:bCs/>
      <w:iCs/>
      <w:sz w:val="20"/>
    </w:rPr>
  </w:style>
  <w:style w:type="paragraph" w:styleId="Heading5">
    <w:name w:val="heading 5"/>
    <w:basedOn w:val="Heading"/>
    <w:next w:val="BodyText"/>
    <w:qFormat/>
    <w:pPr>
      <w:numPr>
        <w:ilvl w:val="4"/>
        <w:numId w:val="1"/>
      </w:numPr>
      <w:shd w:val="clear" w:color="auto" w:fill="CFCFCF"/>
      <w:spacing w:before="0" w:after="0"/>
      <w:ind w:left="0" w:firstLine="0"/>
      <w:outlineLvl w:val="4"/>
    </w:pPr>
    <w:rPr>
      <w:b/>
      <w:bCs/>
      <w:iCs/>
      <w:sz w:val="20"/>
    </w:rPr>
  </w:style>
  <w:style w:type="paragraph" w:styleId="Heading6">
    <w:name w:val="heading 6"/>
    <w:basedOn w:val="Heading"/>
    <w:next w:val="BodyText"/>
    <w:qFormat/>
    <w:pPr>
      <w:numPr>
        <w:ilvl w:val="5"/>
        <w:numId w:val="1"/>
      </w:numPr>
      <w:shd w:val="clear" w:color="auto" w:fill="EFEFEF"/>
      <w:spacing w:before="0" w:after="0"/>
      <w:ind w:left="0" w:firstLine="0"/>
      <w:outlineLvl w:val="5"/>
    </w:pPr>
    <w:rPr>
      <w:bCs/>
      <w:i/>
      <w:iCs/>
      <w:sz w:val="20"/>
    </w:rPr>
  </w:style>
  <w:style w:type="paragraph" w:styleId="Heading7">
    <w:name w:val="heading 7"/>
    <w:basedOn w:val="Heading"/>
    <w:next w:val="BodyText"/>
    <w:qFormat/>
    <w:pPr>
      <w:numPr>
        <w:ilvl w:val="6"/>
        <w:numId w:val="1"/>
      </w:numPr>
      <w:spacing w:before="0" w:after="0"/>
      <w:ind w:left="0" w:firstLine="0"/>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CaptionCharacters">
    <w:name w:val="Caption Characters"/>
    <w:qFormat/>
    <w:rPr>
      <w:b w:val="0"/>
      <w:i w:val="0"/>
      <w:sz w:val="18"/>
    </w:rPr>
  </w:style>
  <w:style w:type="character" w:customStyle="1" w:styleId="Hyperlink1">
    <w:name w:val="Hyperlink1"/>
    <w:qFormat/>
    <w:rPr>
      <w:color w:val="000080"/>
      <w:u w:val="single"/>
    </w:rPr>
  </w:style>
  <w:style w:type="character" w:styleId="PageNumber">
    <w:name w:val="page number"/>
    <w:basedOn w:val="DefaultParagraphFont"/>
    <w:qFormat/>
  </w:style>
  <w:style w:type="character" w:customStyle="1" w:styleId="FollowedHyperlink1">
    <w:name w:val="FollowedHyperlink1"/>
    <w:qFormat/>
    <w:rPr>
      <w:color w:val="800000"/>
      <w:u w:val="single"/>
    </w:rPr>
  </w:style>
  <w:style w:type="character" w:customStyle="1" w:styleId="WW8Num2z0">
    <w:name w:val="WW8Num2z0"/>
    <w:qFormat/>
    <w:rPr>
      <w:rFonts w:ascii="Arial" w:hAnsi="Arial" w:cs="Arial"/>
    </w:rPr>
  </w:style>
  <w:style w:type="character" w:customStyle="1" w:styleId="WW8Num4z0">
    <w:name w:val="WW8Num4z0"/>
    <w:qFormat/>
    <w:rPr>
      <w:rFonts w:ascii="ArialMT;Arial" w:eastAsia="Times New Roman" w:hAnsi="ArialMT;Arial" w:cs="ArialMT;Arial"/>
      <w:i/>
      <w:color w:val="FF0000"/>
      <w:sz w:val="20"/>
      <w:lang w:val="en-U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BodyTextChar">
    <w:name w:val="Body Text Char"/>
    <w:basedOn w:val="DefaultParagraphFont"/>
    <w:qFormat/>
    <w:rPr>
      <w:rFonts w:cs="Times New Roman"/>
    </w:rPr>
  </w:style>
  <w:style w:type="character" w:customStyle="1" w:styleId="LineNumbering">
    <w:name w:val="Line Numbering"/>
  </w:style>
  <w:style w:type="character" w:styleId="LineNumber">
    <w:name w:val="line number"/>
    <w:basedOn w:val="DefaultParagraphFont"/>
    <w:qFormat/>
  </w:style>
  <w:style w:type="character" w:styleId="Hyperlink">
    <w:name w:val="Hyperlink"/>
    <w:rPr>
      <w:color w:val="000080"/>
      <w:u w:val="single"/>
    </w:rPr>
  </w:style>
  <w:style w:type="character" w:customStyle="1" w:styleId="BalloonTextChar">
    <w:name w:val="Balloon Text Char"/>
    <w:basedOn w:val="DefaultParagraphFont"/>
    <w:link w:val="BalloonText"/>
    <w:uiPriority w:val="99"/>
    <w:semiHidden/>
    <w:qFormat/>
    <w:rsid w:val="00DA1E6E"/>
    <w:rPr>
      <w:rFonts w:ascii="Lucida Grande" w:hAnsi="Lucida Grande" w:cs="Lucida Grande"/>
      <w:sz w:val="18"/>
      <w:szCs w:val="18"/>
    </w:rPr>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Cs/>
      <w:sz w:val="18"/>
    </w:rPr>
  </w:style>
  <w:style w:type="paragraph" w:customStyle="1" w:styleId="Index">
    <w:name w:val="Index"/>
    <w:basedOn w:val="Normal"/>
    <w:qFormat/>
    <w:pPr>
      <w:suppressLineNumbers/>
    </w:pPr>
    <w:rPr>
      <w:sz w:val="24"/>
    </w:rPr>
  </w:style>
  <w:style w:type="paragraph" w:styleId="TOAHeading">
    <w:name w:val="toa heading"/>
    <w:basedOn w:val="Heading"/>
    <w:qFormat/>
    <w:pPr>
      <w:suppressLineNumbers/>
    </w:pPr>
    <w:rPr>
      <w:b/>
      <w:bCs/>
      <w:sz w:val="32"/>
      <w:szCs w:val="32"/>
    </w:rPr>
  </w:style>
  <w:style w:type="paragraph" w:styleId="TOC1">
    <w:name w:val="toc 1"/>
    <w:basedOn w:val="Index"/>
    <w:pPr>
      <w:tabs>
        <w:tab w:val="right" w:leader="dot" w:pos="9637"/>
      </w:tabs>
    </w:pPr>
    <w:rPr>
      <w:b/>
      <w:sz w:val="20"/>
    </w:rPr>
  </w:style>
  <w:style w:type="paragraph" w:styleId="TOC2">
    <w:name w:val="toc 2"/>
    <w:basedOn w:val="Index"/>
    <w:pPr>
      <w:tabs>
        <w:tab w:val="right" w:leader="dot" w:pos="9354"/>
      </w:tabs>
      <w:ind w:left="181"/>
    </w:pPr>
    <w:rPr>
      <w:b/>
      <w:sz w:val="18"/>
    </w:rPr>
  </w:style>
  <w:style w:type="paragraph" w:styleId="TOC3">
    <w:name w:val="toc 3"/>
    <w:basedOn w:val="Index"/>
    <w:pPr>
      <w:tabs>
        <w:tab w:val="right" w:leader="dot" w:pos="9071"/>
      </w:tabs>
      <w:ind w:left="363"/>
    </w:pPr>
    <w:rPr>
      <w:sz w:val="18"/>
    </w:rPr>
  </w:style>
  <w:style w:type="paragraph" w:styleId="TOC4">
    <w:name w:val="toc 4"/>
    <w:basedOn w:val="Index"/>
    <w:pPr>
      <w:tabs>
        <w:tab w:val="right" w:leader="dot" w:pos="8788"/>
      </w:tabs>
      <w:ind w:left="544"/>
    </w:pPr>
    <w:rPr>
      <w:sz w:val="18"/>
    </w:rPr>
  </w:style>
  <w:style w:type="paragraph" w:styleId="TOC5">
    <w:name w:val="toc 5"/>
    <w:basedOn w:val="Index"/>
    <w:pPr>
      <w:tabs>
        <w:tab w:val="right" w:leader="dot" w:pos="8505"/>
      </w:tabs>
      <w:ind w:left="726"/>
    </w:pPr>
    <w:rPr>
      <w:sz w:val="18"/>
    </w:rPr>
  </w:style>
  <w:style w:type="paragraph" w:styleId="TOC6">
    <w:name w:val="toc 6"/>
    <w:basedOn w:val="Index"/>
    <w:pPr>
      <w:tabs>
        <w:tab w:val="right" w:leader="dot" w:pos="8222"/>
      </w:tabs>
      <w:ind w:left="907"/>
    </w:pPr>
    <w:rPr>
      <w:sz w:val="18"/>
    </w:rPr>
  </w:style>
  <w:style w:type="paragraph" w:styleId="TOC7">
    <w:name w:val="toc 7"/>
    <w:basedOn w:val="Index"/>
    <w:pPr>
      <w:tabs>
        <w:tab w:val="right" w:leader="dot" w:pos="7939"/>
      </w:tabs>
      <w:ind w:left="1089"/>
    </w:pPr>
    <w:rPr>
      <w:sz w:val="18"/>
    </w:rPr>
  </w:style>
  <w:style w:type="paragraph" w:styleId="TOC8">
    <w:name w:val="toc 8"/>
    <w:basedOn w:val="Index"/>
    <w:pPr>
      <w:tabs>
        <w:tab w:val="right" w:leader="dot" w:pos="7656"/>
      </w:tabs>
      <w:ind w:left="1270"/>
    </w:pPr>
    <w:rPr>
      <w:sz w:val="18"/>
    </w:rPr>
  </w:style>
  <w:style w:type="paragraph" w:styleId="TOC9">
    <w:name w:val="toc 9"/>
    <w:basedOn w:val="Index"/>
    <w:pPr>
      <w:tabs>
        <w:tab w:val="right" w:leader="dot" w:pos="7373"/>
      </w:tabs>
      <w:ind w:left="1451"/>
    </w:pPr>
    <w:rPr>
      <w:sz w:val="18"/>
    </w:rPr>
  </w:style>
  <w:style w:type="paragraph" w:customStyle="1" w:styleId="Contents10">
    <w:name w:val="Contents 10"/>
    <w:basedOn w:val="Index"/>
    <w:qFormat/>
    <w:pPr>
      <w:tabs>
        <w:tab w:val="right" w:leader="dot" w:pos="7090"/>
      </w:tabs>
      <w:ind w:left="1633"/>
    </w:pPr>
    <w:rPr>
      <w:sz w:val="18"/>
    </w:rPr>
  </w:style>
  <w:style w:type="paragraph" w:customStyle="1" w:styleId="TableContents">
    <w:name w:val="Table Contents"/>
    <w:basedOn w:val="Normal"/>
    <w:qFormat/>
    <w:pPr>
      <w:suppressLineNumbers/>
    </w:pPr>
  </w:style>
  <w:style w:type="paragraph" w:customStyle="1" w:styleId="Table">
    <w:name w:val="Table"/>
    <w:basedOn w:val="Caption"/>
    <w:qFormat/>
  </w:style>
  <w:style w:type="paragraph" w:customStyle="1" w:styleId="FrameContents">
    <w:name w:val="Frame Contents"/>
    <w:basedOn w:val="BodyText"/>
    <w:qFormat/>
  </w:style>
  <w:style w:type="paragraph" w:customStyle="1" w:styleId="TableHeading">
    <w:name w:val="Table Heading"/>
    <w:basedOn w:val="TableContents"/>
    <w:qFormat/>
    <w:pPr>
      <w:jc w:val="center"/>
    </w:pPr>
    <w:rPr>
      <w:b/>
      <w:bCs/>
    </w:rPr>
  </w:style>
  <w:style w:type="paragraph" w:customStyle="1" w:styleId="Heading10">
    <w:name w:val="Heading 10"/>
    <w:basedOn w:val="Heading"/>
    <w:next w:val="BodyText"/>
    <w:qFormat/>
    <w:pPr>
      <w:outlineLvl w:val="8"/>
    </w:pPr>
    <w:rPr>
      <w:b/>
      <w:bCs/>
      <w:sz w:val="21"/>
      <w:szCs w:val="21"/>
    </w:rPr>
  </w:style>
  <w:style w:type="paragraph" w:customStyle="1" w:styleId="Figure">
    <w:name w:val="Figure"/>
    <w:basedOn w:val="Caption"/>
    <w:qFormat/>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320"/>
        <w:tab w:val="right" w:pos="8640"/>
      </w:tabs>
    </w:pPr>
  </w:style>
  <w:style w:type="paragraph" w:styleId="NormalWeb">
    <w:name w:val="Normal (Web)"/>
    <w:basedOn w:val="Normal"/>
    <w:qFormat/>
    <w:pPr>
      <w:spacing w:before="280" w:after="119"/>
    </w:pPr>
    <w:rPr>
      <w:rFonts w:ascii="Times" w:hAnsi="Times"/>
      <w:szCs w:val="20"/>
    </w:rPr>
  </w:style>
  <w:style w:type="paragraph" w:customStyle="1" w:styleId="Illustration">
    <w:name w:val="Illustration"/>
    <w:basedOn w:val="Caption"/>
    <w:qFormat/>
  </w:style>
  <w:style w:type="paragraph" w:customStyle="1" w:styleId="Text">
    <w:name w:val="Text"/>
    <w:basedOn w:val="Caption"/>
    <w:qFormat/>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Header">
    <w:name w:val="header"/>
    <w:basedOn w:val="Normal"/>
    <w:pPr>
      <w:suppressLineNumbers/>
      <w:tabs>
        <w:tab w:val="center" w:pos="4818"/>
        <w:tab w:val="right" w:pos="9637"/>
      </w:tabs>
    </w:pPr>
  </w:style>
  <w:style w:type="paragraph" w:customStyle="1" w:styleId="UserIndex8">
    <w:name w:val="User Index 8"/>
    <w:basedOn w:val="Index"/>
    <w:qFormat/>
    <w:pPr>
      <w:tabs>
        <w:tab w:val="right" w:leader="dot" w:pos="7656"/>
      </w:tabs>
      <w:ind w:left="1981"/>
    </w:pPr>
  </w:style>
  <w:style w:type="paragraph" w:customStyle="1" w:styleId="DocumentMap1">
    <w:name w:val="Document Map1"/>
    <w:qFormat/>
    <w:rPr>
      <w:rFonts w:eastAsia="MS Mincho" w:cs="Arial"/>
      <w:szCs w:val="20"/>
      <w:lang w:eastAsia="en-US" w:bidi="en-GB"/>
    </w:rPr>
  </w:style>
  <w:style w:type="paragraph" w:styleId="PlainText">
    <w:name w:val="Plain Text"/>
    <w:basedOn w:val="Normal"/>
    <w:qFormat/>
    <w:pPr>
      <w:widowControl/>
    </w:pPr>
    <w:rPr>
      <w:rFonts w:ascii="Calibri" w:eastAsia="Calibri" w:hAnsi="Calibri"/>
      <w:kern w:val="0"/>
      <w:sz w:val="22"/>
      <w:szCs w:val="21"/>
      <w:lang w:eastAsia="en-US"/>
    </w:rPr>
  </w:style>
  <w:style w:type="paragraph" w:styleId="BalloonText">
    <w:name w:val="Balloon Text"/>
    <w:basedOn w:val="Normal"/>
    <w:link w:val="BalloonTextChar"/>
    <w:uiPriority w:val="99"/>
    <w:semiHidden/>
    <w:unhideWhenUsed/>
    <w:qFormat/>
    <w:rsid w:val="00DA1E6E"/>
    <w:rPr>
      <w:rFonts w:ascii="Lucida Grande" w:hAnsi="Lucida Grande" w:cs="Lucida Grande"/>
      <w:sz w:val="18"/>
      <w:szCs w:val="18"/>
    </w:rPr>
  </w:style>
  <w:style w:type="numbering" w:customStyle="1" w:styleId="Bullet">
    <w:name w:val="Bullet •"/>
    <w:qFormat/>
  </w:style>
  <w:style w:type="numbering" w:customStyle="1" w:styleId="Bullet0">
    <w:name w:val="Bullet –"/>
    <w:qFormat/>
  </w:style>
  <w:style w:type="numbering" w:customStyle="1" w:styleId="Numbering1">
    <w:name w:val="Numbering 1"/>
    <w:qFormat/>
  </w:style>
  <w:style w:type="numbering" w:customStyle="1" w:styleId="Numbering2">
    <w:name w:val="Numbering 2"/>
    <w:qFormat/>
  </w:style>
  <w:style w:type="numbering" w:customStyle="1" w:styleId="Numbering4">
    <w:name w:val="Numbering 4"/>
    <w:qFormat/>
  </w:style>
  <w:style w:type="numbering" w:customStyle="1" w:styleId="Numbering5">
    <w:name w:val="Numbering 5"/>
    <w:qFormat/>
  </w:style>
  <w:style w:type="numbering" w:customStyle="1" w:styleId="Untitled1">
    <w:name w:val="Untitled1"/>
    <w:qFormat/>
  </w:style>
  <w:style w:type="numbering" w:customStyle="1" w:styleId="Untitled2">
    <w:name w:val="Untitled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ghccm@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hccm@163.com" TargetMode="External"/><Relationship Id="rId5" Type="http://schemas.openxmlformats.org/officeDocument/2006/relationships/hyperlink" Target="https://www.criticalcarenutrition.com/systematic-revie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202003</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dc:title>
  <dc:subject/>
  <dc:creator>Stephen Taylor</dc:creator>
  <dc:description/>
  <cp:lastModifiedBy>Paul White</cp:lastModifiedBy>
  <cp:revision>3</cp:revision>
  <dcterms:created xsi:type="dcterms:W3CDTF">2022-03-24T16:14:00Z</dcterms:created>
  <dcterms:modified xsi:type="dcterms:W3CDTF">2022-03-24T16:14:00Z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