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6F" w:rsidRPr="00CB7A38" w:rsidRDefault="00376EE7" w:rsidP="00CB7A38">
      <w:pPr>
        <w:pStyle w:val="Heading1"/>
        <w:jc w:val="center"/>
      </w:pPr>
      <w:bookmarkStart w:id="0" w:name="_GoBack"/>
      <w:bookmarkEnd w:id="0"/>
      <w:r w:rsidRPr="00CB7A38">
        <w:t>G</w:t>
      </w:r>
      <w:r w:rsidR="00666AFE">
        <w:t xml:space="preserve">reat </w:t>
      </w:r>
      <w:r w:rsidRPr="00CB7A38">
        <w:t>B</w:t>
      </w:r>
      <w:r w:rsidR="00666AFE">
        <w:t>ritain</w:t>
      </w:r>
      <w:r w:rsidRPr="00CB7A38">
        <w:t xml:space="preserve"> Adults’ </w:t>
      </w:r>
      <w:r w:rsidR="00997A8B">
        <w:t>opinions on</w:t>
      </w:r>
      <w:r w:rsidRPr="00CB7A38">
        <w:t xml:space="preserve"> cycling</w:t>
      </w:r>
      <w:r w:rsidR="0056046F" w:rsidRPr="00CB7A38">
        <w:t>: implications for policy</w:t>
      </w:r>
    </w:p>
    <w:p w:rsidR="0056046F" w:rsidRDefault="0056046F" w:rsidP="0056046F"/>
    <w:p w:rsidR="0027631E" w:rsidRDefault="0027631E" w:rsidP="0027631E">
      <w:r>
        <w:t>Alan Tapp</w:t>
      </w:r>
    </w:p>
    <w:p w:rsidR="0027631E" w:rsidRDefault="0027631E" w:rsidP="0027631E">
      <w:r>
        <w:t>Adrian Davis</w:t>
      </w:r>
    </w:p>
    <w:p w:rsidR="0027631E" w:rsidRDefault="0027631E" w:rsidP="0027631E">
      <w:r>
        <w:t>Clive Nancarrow</w:t>
      </w:r>
    </w:p>
    <w:p w:rsidR="0027631E" w:rsidRDefault="008F7A3B" w:rsidP="0056046F">
      <w:r>
        <w:t xml:space="preserve">Simon Jones </w:t>
      </w:r>
    </w:p>
    <w:p w:rsidR="0027631E" w:rsidRPr="00F46230" w:rsidRDefault="00F46230" w:rsidP="0056046F">
      <w:pPr>
        <w:rPr>
          <w:b/>
        </w:rPr>
      </w:pPr>
      <w:r w:rsidRPr="00F46230">
        <w:rPr>
          <w:b/>
        </w:rPr>
        <w:t>All author addresses</w:t>
      </w:r>
      <w:r w:rsidR="0027631E" w:rsidRPr="00F46230">
        <w:rPr>
          <w:b/>
        </w:rPr>
        <w:t>:</w:t>
      </w:r>
    </w:p>
    <w:p w:rsidR="0027631E" w:rsidRPr="00D9795C" w:rsidRDefault="0027631E" w:rsidP="00F46230">
      <w:pPr>
        <w:spacing w:line="240" w:lineRule="auto"/>
        <w:rPr>
          <w:lang w:eastAsia="en-US"/>
        </w:rPr>
      </w:pPr>
      <w:r w:rsidRPr="00D9795C">
        <w:rPr>
          <w:lang w:eastAsia="en-US"/>
        </w:rPr>
        <w:t>Bristol Social Marketing Centre</w:t>
      </w:r>
    </w:p>
    <w:p w:rsidR="0027631E" w:rsidRPr="00D9795C" w:rsidRDefault="0027631E" w:rsidP="00F46230">
      <w:pPr>
        <w:spacing w:line="240" w:lineRule="auto"/>
        <w:rPr>
          <w:lang w:eastAsia="en-US"/>
        </w:rPr>
      </w:pPr>
      <w:r w:rsidRPr="00D9795C">
        <w:rPr>
          <w:lang w:eastAsia="en-US"/>
        </w:rPr>
        <w:t>Bristol Business School</w:t>
      </w:r>
    </w:p>
    <w:p w:rsidR="0027631E" w:rsidRPr="00D9795C" w:rsidRDefault="0027631E" w:rsidP="00F46230">
      <w:pPr>
        <w:spacing w:line="240" w:lineRule="auto"/>
        <w:rPr>
          <w:lang w:eastAsia="en-US"/>
        </w:rPr>
      </w:pPr>
      <w:r w:rsidRPr="00D9795C">
        <w:rPr>
          <w:lang w:eastAsia="en-US"/>
        </w:rPr>
        <w:t>University of West of England</w:t>
      </w:r>
    </w:p>
    <w:p w:rsidR="0027631E" w:rsidRPr="00D9795C" w:rsidRDefault="0027631E" w:rsidP="00F46230">
      <w:pPr>
        <w:spacing w:line="240" w:lineRule="auto"/>
        <w:rPr>
          <w:lang w:eastAsia="en-US"/>
        </w:rPr>
      </w:pPr>
      <w:proofErr w:type="spellStart"/>
      <w:r w:rsidRPr="00D9795C">
        <w:rPr>
          <w:lang w:eastAsia="en-US"/>
        </w:rPr>
        <w:t>Coldharbour</w:t>
      </w:r>
      <w:proofErr w:type="spellEnd"/>
      <w:r w:rsidRPr="00D9795C">
        <w:rPr>
          <w:lang w:eastAsia="en-US"/>
        </w:rPr>
        <w:t xml:space="preserve"> Lane</w:t>
      </w:r>
    </w:p>
    <w:p w:rsidR="0027631E" w:rsidRPr="00D9795C" w:rsidRDefault="0027631E" w:rsidP="00F46230">
      <w:pPr>
        <w:spacing w:line="240" w:lineRule="auto"/>
        <w:rPr>
          <w:lang w:eastAsia="en-US"/>
        </w:rPr>
      </w:pPr>
      <w:r w:rsidRPr="00D9795C">
        <w:rPr>
          <w:lang w:eastAsia="en-US"/>
        </w:rPr>
        <w:t>Bristol</w:t>
      </w:r>
      <w:r>
        <w:rPr>
          <w:lang w:eastAsia="en-US"/>
        </w:rPr>
        <w:t>, United Kingdom</w:t>
      </w:r>
    </w:p>
    <w:p w:rsidR="0027631E" w:rsidRPr="00D9795C" w:rsidRDefault="0027631E" w:rsidP="00F46230">
      <w:pPr>
        <w:spacing w:line="240" w:lineRule="auto"/>
        <w:rPr>
          <w:lang w:eastAsia="en-US"/>
        </w:rPr>
      </w:pPr>
      <w:r w:rsidRPr="00D9795C">
        <w:rPr>
          <w:lang w:eastAsia="en-US"/>
        </w:rPr>
        <w:t>BS161QY</w:t>
      </w:r>
    </w:p>
    <w:p w:rsidR="0027631E" w:rsidRPr="00D9795C" w:rsidRDefault="0027631E" w:rsidP="0027631E">
      <w:pPr>
        <w:pStyle w:val="Heading1"/>
        <w:spacing w:line="360" w:lineRule="auto"/>
        <w:rPr>
          <w:rFonts w:asciiTheme="minorHAnsi" w:hAnsiTheme="minorHAnsi"/>
          <w:sz w:val="22"/>
          <w:szCs w:val="22"/>
          <w:lang w:eastAsia="en-US"/>
        </w:rPr>
      </w:pPr>
    </w:p>
    <w:p w:rsidR="0027631E" w:rsidRPr="00D9795C" w:rsidRDefault="0027631E" w:rsidP="0027631E">
      <w:pPr>
        <w:spacing w:line="360" w:lineRule="auto"/>
        <w:rPr>
          <w:b/>
          <w:lang w:eastAsia="en-US"/>
        </w:rPr>
      </w:pPr>
      <w:r w:rsidRPr="00D9795C">
        <w:rPr>
          <w:b/>
          <w:lang w:eastAsia="en-US"/>
        </w:rPr>
        <w:t>Corresponding Author</w:t>
      </w:r>
    </w:p>
    <w:p w:rsidR="0027631E" w:rsidRPr="00D9795C" w:rsidRDefault="0027631E" w:rsidP="00F46230">
      <w:pPr>
        <w:spacing w:line="240" w:lineRule="auto"/>
        <w:rPr>
          <w:lang w:eastAsia="en-US"/>
        </w:rPr>
      </w:pPr>
      <w:r w:rsidRPr="00D9795C">
        <w:rPr>
          <w:lang w:eastAsia="en-US"/>
        </w:rPr>
        <w:t>Professor Alan Tapp</w:t>
      </w:r>
    </w:p>
    <w:p w:rsidR="0027631E" w:rsidRPr="00D9795C" w:rsidRDefault="0027631E" w:rsidP="00F46230">
      <w:pPr>
        <w:spacing w:line="240" w:lineRule="auto"/>
        <w:rPr>
          <w:lang w:eastAsia="en-US"/>
        </w:rPr>
      </w:pPr>
      <w:r w:rsidRPr="00D9795C">
        <w:rPr>
          <w:lang w:eastAsia="en-US"/>
        </w:rPr>
        <w:t>01173283439</w:t>
      </w:r>
    </w:p>
    <w:p w:rsidR="0027631E" w:rsidRDefault="00584726" w:rsidP="00F46230">
      <w:pPr>
        <w:spacing w:line="240" w:lineRule="auto"/>
      </w:pPr>
      <w:hyperlink r:id="rId8" w:history="1">
        <w:r w:rsidR="0027631E" w:rsidRPr="00D9795C">
          <w:rPr>
            <w:rStyle w:val="Hyperlink"/>
            <w:lang w:eastAsia="en-US"/>
          </w:rPr>
          <w:t>Alan.Tapp@uwe.ac.uk</w:t>
        </w:r>
      </w:hyperlink>
    </w:p>
    <w:p w:rsidR="00095D40" w:rsidRDefault="00095D40">
      <w:r>
        <w:br w:type="page"/>
      </w:r>
    </w:p>
    <w:p w:rsidR="00421F9A" w:rsidRDefault="00421F9A" w:rsidP="00421F9A">
      <w:pPr>
        <w:pStyle w:val="Heading2"/>
      </w:pPr>
      <w:r>
        <w:lastRenderedPageBreak/>
        <w:t>Keywords</w:t>
      </w:r>
    </w:p>
    <w:p w:rsidR="00421F9A" w:rsidRDefault="00C42DE6" w:rsidP="00421F9A">
      <w:r>
        <w:t>Cycling, population, opinions</w:t>
      </w:r>
      <w:r w:rsidR="00421F9A">
        <w:t>, car dominant society, influencing policy</w:t>
      </w:r>
    </w:p>
    <w:p w:rsidR="00095D40" w:rsidRPr="00D9795C" w:rsidRDefault="00095D40" w:rsidP="00F46230">
      <w:pPr>
        <w:spacing w:line="240" w:lineRule="auto"/>
        <w:rPr>
          <w:lang w:eastAsia="en-US"/>
        </w:rPr>
      </w:pPr>
    </w:p>
    <w:p w:rsidR="008536EB" w:rsidRDefault="008536EB" w:rsidP="008536EB">
      <w:pPr>
        <w:pStyle w:val="Heading2"/>
      </w:pPr>
      <w:r>
        <w:t>Abstract</w:t>
      </w:r>
    </w:p>
    <w:p w:rsidR="008536EB" w:rsidRDefault="008536EB" w:rsidP="008536EB">
      <w:r>
        <w:t>In its neglect of cycling, the transport policy history of Great Britain is typical of many car-dependent societies. Policy inertia with respect to sustainable travel may be driven by the assumptions that</w:t>
      </w:r>
      <w:r w:rsidR="00997A8B">
        <w:t>,</w:t>
      </w:r>
      <w:r>
        <w:t xml:space="preserve"> firstly</w:t>
      </w:r>
      <w:r w:rsidR="00997A8B">
        <w:t>,</w:t>
      </w:r>
      <w:r>
        <w:t xml:space="preserve"> most households </w:t>
      </w:r>
      <w:r w:rsidRPr="00ED2D36">
        <w:t>have access to the use</w:t>
      </w:r>
      <w:r>
        <w:t xml:space="preserve"> of a car and are keen to preserve the mobility advantages the current system offers them, and secondly that environmental and health considerations should be subjugated to economic priorities. Thus, in spite of warm words about cycling, pro-car policies tend to dominate. </w:t>
      </w:r>
    </w:p>
    <w:p w:rsidR="0027631E" w:rsidRDefault="008536EB" w:rsidP="0056046F">
      <w:r>
        <w:t xml:space="preserve">Set against this policy backdrop, </w:t>
      </w:r>
      <w:r w:rsidR="00650E7F">
        <w:t xml:space="preserve">and taking the stance that public opinion can influence policy change, </w:t>
      </w:r>
      <w:r>
        <w:t xml:space="preserve">this paper reports the results of two large scale surveys of </w:t>
      </w:r>
      <w:r w:rsidR="00D54974">
        <w:t xml:space="preserve">opinions </w:t>
      </w:r>
      <w:r w:rsidR="007128C3">
        <w:t>regarding</w:t>
      </w:r>
      <w:r>
        <w:t xml:space="preserve"> </w:t>
      </w:r>
      <w:r w:rsidR="007128C3">
        <w:t xml:space="preserve">the practice of </w:t>
      </w:r>
      <w:r>
        <w:t>cycling</w:t>
      </w:r>
      <w:r w:rsidR="007128C3">
        <w:t xml:space="preserve"> and its role within society</w:t>
      </w:r>
      <w:r>
        <w:t xml:space="preserve">, carried out amongst samples of adults representative of Great Britain, in 2010 and 2013. Results indicated broadly positive </w:t>
      </w:r>
      <w:r w:rsidR="00D54974">
        <w:t>opinions relat</w:t>
      </w:r>
      <w:r w:rsidR="007128C3">
        <w:t>ing</w:t>
      </w:r>
      <w:r>
        <w:t xml:space="preserve"> to cycling as part of society, albeit with these measures dropping slightly between 2010 and 2013</w:t>
      </w:r>
      <w:r w:rsidR="007128C3">
        <w:t>. Opinions of</w:t>
      </w:r>
      <w:r>
        <w:t xml:space="preserve"> cycling were </w:t>
      </w:r>
      <w:r w:rsidR="007128C3">
        <w:t xml:space="preserve">found to be </w:t>
      </w:r>
      <w:r>
        <w:t xml:space="preserve">significantly linked to voting intention with, broadly speaking, </w:t>
      </w:r>
      <w:proofErr w:type="gramStart"/>
      <w:r>
        <w:t>a</w:t>
      </w:r>
      <w:proofErr w:type="gramEnd"/>
      <w:r>
        <w:t xml:space="preserve"> gradient of decreasing positivity when moving from the political left to right. These results imply a possible link of ‘surface’ </w:t>
      </w:r>
      <w:r w:rsidR="00D54974">
        <w:t>opinions</w:t>
      </w:r>
      <w:r>
        <w:t xml:space="preserve"> </w:t>
      </w:r>
      <w:r w:rsidR="00D54974">
        <w:t>of</w:t>
      </w:r>
      <w:r>
        <w:t xml:space="preserve"> cycling being influenced by underlying ‘deep-seated’ beliefs and values.</w:t>
      </w:r>
      <w:r w:rsidR="0098721C">
        <w:t xml:space="preserve"> </w:t>
      </w:r>
      <w:r>
        <w:t xml:space="preserve">These results are discussed in terms of policy options for pro-cycling groups wishing to influence the debate. </w:t>
      </w:r>
      <w:r w:rsidR="007128C3">
        <w:t>O</w:t>
      </w:r>
      <w:r>
        <w:t>ptions include decoupling cycling from underlying belief systems and presenting simply as a form of everyday transport; promoting cycling as a solution to multi-social issues across health, the environment and economic considerations such as lower congestion; the pros and cons of de-marketing car usage; and finally, changing underlying belief systems. It is concluded that pro-cycling advocates may be pleased with the broad support of cycling’s contribution to society, but they may need to seek alliances with other environmental or health groups in order to turn these good intentions into genuine policy change.</w:t>
      </w:r>
    </w:p>
    <w:p w:rsidR="005C7324" w:rsidRPr="005C7324" w:rsidRDefault="00F313E4" w:rsidP="00F313E4">
      <w:pPr>
        <w:pStyle w:val="Heading2"/>
      </w:pPr>
      <w:r>
        <w:t>Introduction</w:t>
      </w:r>
    </w:p>
    <w:p w:rsidR="00800BDC" w:rsidRDefault="00F46F83" w:rsidP="00800BDC">
      <w:r>
        <w:t xml:space="preserve">There is increasing evidence that cycling is beneficial for health and environmental sustainability </w:t>
      </w:r>
      <w:r w:rsidR="00513C3A">
        <w:t>(Jarret et al 2012; Woodcock et al 2009; de-</w:t>
      </w:r>
      <w:proofErr w:type="spellStart"/>
      <w:r w:rsidR="00513C3A">
        <w:t>Hartog</w:t>
      </w:r>
      <w:proofErr w:type="spellEnd"/>
      <w:r w:rsidR="00513C3A">
        <w:t xml:space="preserve"> et al 2010; Rojas-Rueda 2011)</w:t>
      </w:r>
      <w:r>
        <w:t>. However, i</w:t>
      </w:r>
      <w:r w:rsidR="00D95726">
        <w:t>n its neglect of cycling, t</w:t>
      </w:r>
      <w:r w:rsidR="00E80954">
        <w:t xml:space="preserve">he transport policy history of Great Britain is typical of many car-dependent societies. Decades of </w:t>
      </w:r>
      <w:r w:rsidR="00F53AAF">
        <w:t xml:space="preserve">more or less </w:t>
      </w:r>
      <w:r w:rsidR="00E80954">
        <w:t>unquestioning</w:t>
      </w:r>
      <w:r w:rsidR="00751123">
        <w:t xml:space="preserve"> (from </w:t>
      </w:r>
      <w:r w:rsidR="00751123" w:rsidRPr="00DA03A7">
        <w:t xml:space="preserve">successive </w:t>
      </w:r>
      <w:r w:rsidR="000D75DF">
        <w:t xml:space="preserve">British </w:t>
      </w:r>
      <w:r w:rsidR="0020118B">
        <w:t xml:space="preserve"> </w:t>
      </w:r>
      <w:r w:rsidR="00751123">
        <w:t>governments)</w:t>
      </w:r>
      <w:r w:rsidR="00F53AAF">
        <w:t xml:space="preserve"> pro</w:t>
      </w:r>
      <w:r w:rsidR="00941D06">
        <w:t xml:space="preserve">motion of car cultures have been </w:t>
      </w:r>
      <w:r w:rsidR="00751123">
        <w:t xml:space="preserve">subjected to </w:t>
      </w:r>
      <w:r w:rsidR="002F481C">
        <w:t>criticism (Aldred 2012</w:t>
      </w:r>
      <w:r w:rsidR="00941D06">
        <w:t xml:space="preserve"> has an in depth discussion</w:t>
      </w:r>
      <w:r w:rsidR="002F481C">
        <w:t xml:space="preserve">) from </w:t>
      </w:r>
      <w:r w:rsidR="00751123">
        <w:t>minority parties</w:t>
      </w:r>
      <w:r w:rsidR="00941D06">
        <w:t xml:space="preserve"> (in particular</w:t>
      </w:r>
      <w:r w:rsidR="002F481C">
        <w:t xml:space="preserve"> the UK Green Party</w:t>
      </w:r>
      <w:r w:rsidR="00941D06">
        <w:t xml:space="preserve">), </w:t>
      </w:r>
      <w:r w:rsidR="00751123">
        <w:t>pressure groups</w:t>
      </w:r>
      <w:r w:rsidR="00E31580">
        <w:t xml:space="preserve"> </w:t>
      </w:r>
      <w:r w:rsidR="00941D06">
        <w:t>(</w:t>
      </w:r>
      <w:r w:rsidR="002F481C">
        <w:t xml:space="preserve">such </w:t>
      </w:r>
      <w:r w:rsidR="00941D06">
        <w:t xml:space="preserve">as the </w:t>
      </w:r>
      <w:r w:rsidR="00FD0607">
        <w:t xml:space="preserve">Campaign for Better Transport, </w:t>
      </w:r>
      <w:r w:rsidR="00941D06">
        <w:t>Cycli</w:t>
      </w:r>
      <w:r w:rsidR="00FD0607">
        <w:t>s</w:t>
      </w:r>
      <w:r w:rsidR="00254B29">
        <w:t>ts’</w:t>
      </w:r>
      <w:r w:rsidR="00941D06">
        <w:t xml:space="preserve"> </w:t>
      </w:r>
      <w:r w:rsidR="00DD1452">
        <w:t xml:space="preserve">Touring </w:t>
      </w:r>
      <w:r w:rsidR="00941D06">
        <w:t xml:space="preserve">Club and </w:t>
      </w:r>
      <w:proofErr w:type="spellStart"/>
      <w:r w:rsidR="002F481C">
        <w:t>Sustrans</w:t>
      </w:r>
      <w:proofErr w:type="spellEnd"/>
      <w:r w:rsidR="00941D06">
        <w:t xml:space="preserve">), and </w:t>
      </w:r>
      <w:r w:rsidR="002F481C">
        <w:t xml:space="preserve">prominent academics </w:t>
      </w:r>
      <w:r w:rsidR="00E31580">
        <w:t>(</w:t>
      </w:r>
      <w:r w:rsidR="00941D06" w:rsidRPr="00202973">
        <w:t>such as Goodwin</w:t>
      </w:r>
      <w:r w:rsidR="00254B29" w:rsidRPr="00202973">
        <w:t xml:space="preserve"> (e</w:t>
      </w:r>
      <w:r w:rsidR="008A0484">
        <w:t>.</w:t>
      </w:r>
      <w:r w:rsidR="00254B29" w:rsidRPr="00202973">
        <w:t>g</w:t>
      </w:r>
      <w:r w:rsidR="008A0484">
        <w:t>.</w:t>
      </w:r>
      <w:r w:rsidR="00254B29" w:rsidRPr="00202973">
        <w:t xml:space="preserve"> 1990, 1995, 2013)</w:t>
      </w:r>
      <w:r w:rsidR="008A0484">
        <w:t>;</w:t>
      </w:r>
      <w:r w:rsidR="00941D06" w:rsidRPr="00202973">
        <w:t xml:space="preserve"> </w:t>
      </w:r>
      <w:r w:rsidR="00254B29" w:rsidRPr="00202973">
        <w:t>also</w:t>
      </w:r>
      <w:r w:rsidR="00DD1452" w:rsidRPr="00202973">
        <w:t xml:space="preserve"> </w:t>
      </w:r>
      <w:r w:rsidR="00941D06" w:rsidRPr="00202973">
        <w:t xml:space="preserve">see </w:t>
      </w:r>
      <w:r w:rsidR="002F481C" w:rsidRPr="00202973">
        <w:t xml:space="preserve">Davis and Parkin </w:t>
      </w:r>
      <w:r w:rsidR="002F481C" w:rsidRPr="00202973">
        <w:rPr>
          <w:i/>
        </w:rPr>
        <w:t>in press</w:t>
      </w:r>
      <w:r w:rsidR="00C53F55" w:rsidRPr="00202973">
        <w:t>)</w:t>
      </w:r>
      <w:r w:rsidR="008266EF" w:rsidRPr="00202973">
        <w:t>,</w:t>
      </w:r>
      <w:r w:rsidR="008266EF">
        <w:t xml:space="preserve"> though as yet with little </w:t>
      </w:r>
      <w:r w:rsidR="00941D06">
        <w:t xml:space="preserve">collective </w:t>
      </w:r>
      <w:r w:rsidR="008266EF">
        <w:t>success</w:t>
      </w:r>
      <w:r w:rsidR="00C53F55">
        <w:t xml:space="preserve"> in achieving policy change</w:t>
      </w:r>
      <w:r w:rsidR="008266EF">
        <w:t xml:space="preserve">. </w:t>
      </w:r>
      <w:r w:rsidR="00751123">
        <w:t xml:space="preserve">This </w:t>
      </w:r>
      <w:r w:rsidR="00B03DD8">
        <w:t xml:space="preserve">policy landscape – car dominance but with fringe pressures for change </w:t>
      </w:r>
      <w:r w:rsidR="00152526">
        <w:t>– is echoed</w:t>
      </w:r>
      <w:r w:rsidR="006C24CF">
        <w:t>, though in different ways,</w:t>
      </w:r>
      <w:r w:rsidR="00152526">
        <w:t xml:space="preserve"> </w:t>
      </w:r>
      <w:r w:rsidR="00B03DD8">
        <w:t xml:space="preserve">across similar </w:t>
      </w:r>
      <w:r w:rsidR="006C24CF">
        <w:t xml:space="preserve">car dependent </w:t>
      </w:r>
      <w:r w:rsidR="00B03DD8">
        <w:t>societies, for example</w:t>
      </w:r>
      <w:r w:rsidR="00751123">
        <w:t xml:space="preserve"> Australia, the U.S., Canada, </w:t>
      </w:r>
      <w:r w:rsidR="00B03DD8">
        <w:t>Italy and France. Mean</w:t>
      </w:r>
      <w:r w:rsidR="00751123">
        <w:t>while deve</w:t>
      </w:r>
      <w:r w:rsidR="00D95726">
        <w:t>loping countries such as Brazil, or</w:t>
      </w:r>
      <w:r w:rsidR="00751123">
        <w:t xml:space="preserve"> China, who had hitherto embraced automobiles as central to their economic growth are also </w:t>
      </w:r>
      <w:r w:rsidR="002C45F1">
        <w:t>possibly beginning to question</w:t>
      </w:r>
      <w:r w:rsidR="00751123">
        <w:t xml:space="preserve"> their </w:t>
      </w:r>
      <w:r w:rsidR="00372996">
        <w:t>current policies</w:t>
      </w:r>
      <w:r w:rsidR="00751123">
        <w:t xml:space="preserve">. </w:t>
      </w:r>
      <w:r w:rsidR="002D1D44">
        <w:t xml:space="preserve">The alarming rise in environmental and health costs, with motor transport a major driver of these costs, has </w:t>
      </w:r>
      <w:r w:rsidR="006C24CF">
        <w:t xml:space="preserve">more recently </w:t>
      </w:r>
      <w:r w:rsidR="002D1D44">
        <w:t xml:space="preserve">placed narratives in favour of active travel modes somewhat more in vogue, although these narratives have yet to be accompanied by </w:t>
      </w:r>
      <w:r w:rsidR="002D1D44">
        <w:lastRenderedPageBreak/>
        <w:t xml:space="preserve">significant funding. </w:t>
      </w:r>
      <w:r w:rsidR="00591F04">
        <w:t xml:space="preserve">A more accurate picture of </w:t>
      </w:r>
      <w:r w:rsidR="00B11C5E">
        <w:t xml:space="preserve">the reality of </w:t>
      </w:r>
      <w:r w:rsidR="00591F04">
        <w:t xml:space="preserve">political priorities emerges from the </w:t>
      </w:r>
      <w:r w:rsidR="008434A9">
        <w:t>recent round of spending announcements (see e</w:t>
      </w:r>
      <w:r w:rsidR="007D4ED6">
        <w:t>.</w:t>
      </w:r>
      <w:r w:rsidR="008434A9">
        <w:t>g</w:t>
      </w:r>
      <w:r w:rsidR="007D4ED6">
        <w:t>.</w:t>
      </w:r>
      <w:r w:rsidR="008434A9">
        <w:t xml:space="preserve"> Department for Transport 2014) which has little funding of cycling amongst a capital spend devoted to </w:t>
      </w:r>
      <w:r w:rsidR="00591F04">
        <w:t>road building.</w:t>
      </w:r>
      <w:r w:rsidR="00E31580">
        <w:t xml:space="preserve"> </w:t>
      </w:r>
      <w:r w:rsidR="007D06C5">
        <w:t>Meanwhile, since the 1990s, cycling policies have been largely devolved to local authorities</w:t>
      </w:r>
      <w:r w:rsidR="003A66C8">
        <w:t xml:space="preserve"> and, again, </w:t>
      </w:r>
      <w:r w:rsidR="008434A9">
        <w:t>given little funding</w:t>
      </w:r>
      <w:r w:rsidR="007D06C5">
        <w:t xml:space="preserve"> (</w:t>
      </w:r>
      <w:proofErr w:type="spellStart"/>
      <w:r w:rsidR="007D06C5">
        <w:t>Gaffron</w:t>
      </w:r>
      <w:proofErr w:type="spellEnd"/>
      <w:r w:rsidR="007D06C5">
        <w:t xml:space="preserve"> 2003</w:t>
      </w:r>
      <w:r w:rsidR="008434A9">
        <w:t>, Aldred 2012</w:t>
      </w:r>
      <w:r w:rsidR="007D06C5">
        <w:t>).</w:t>
      </w:r>
    </w:p>
    <w:p w:rsidR="00223AD9" w:rsidRDefault="00847A0A" w:rsidP="00847A0A">
      <w:r>
        <w:t xml:space="preserve">The problem does not lie with a lack of knowledge or understanding of what to do. </w:t>
      </w:r>
      <w:r w:rsidR="00800BDC">
        <w:t>Th</w:t>
      </w:r>
      <w:r w:rsidR="00EC6496">
        <w:t xml:space="preserve">ere is </w:t>
      </w:r>
      <w:r>
        <w:t>increasing agreement about</w:t>
      </w:r>
      <w:r w:rsidR="00EC6496">
        <w:t xml:space="preserve"> the policies needed to </w:t>
      </w:r>
      <w:r w:rsidR="0020118B" w:rsidRPr="00F03EB6">
        <w:t>encourage</w:t>
      </w:r>
      <w:r w:rsidR="00EC6496">
        <w:t xml:space="preserve"> cycling in car dominant countries</w:t>
      </w:r>
      <w:r w:rsidR="00E31580">
        <w:t xml:space="preserve"> (</w:t>
      </w:r>
      <w:proofErr w:type="spellStart"/>
      <w:r w:rsidR="002605FE">
        <w:t>Lazendorf</w:t>
      </w:r>
      <w:proofErr w:type="spellEnd"/>
      <w:r w:rsidR="002605FE">
        <w:t xml:space="preserve"> and Busch-</w:t>
      </w:r>
      <w:proofErr w:type="spellStart"/>
      <w:r w:rsidR="002605FE">
        <w:t>Geerts</w:t>
      </w:r>
      <w:r w:rsidR="00A90F11">
        <w:t>ema</w:t>
      </w:r>
      <w:proofErr w:type="spellEnd"/>
      <w:r w:rsidR="00A90F11">
        <w:t xml:space="preserve"> 2014, </w:t>
      </w:r>
      <w:r w:rsidR="00E31580">
        <w:t>P</w:t>
      </w:r>
      <w:r w:rsidR="00363377">
        <w:t>ooley et al 2013,</w:t>
      </w:r>
      <w:r w:rsidR="00ED22C1">
        <w:t xml:space="preserve"> </w:t>
      </w:r>
      <w:r w:rsidR="00E31580">
        <w:t>Horton</w:t>
      </w:r>
      <w:r w:rsidR="000D6FE6">
        <w:t xml:space="preserve"> and Parkin 2012</w:t>
      </w:r>
      <w:r w:rsidR="00E31580">
        <w:t xml:space="preserve">; NICE </w:t>
      </w:r>
      <w:r w:rsidR="002508F8">
        <w:t>2012</w:t>
      </w:r>
      <w:r w:rsidR="00363377">
        <w:t xml:space="preserve">, Jones 2012, </w:t>
      </w:r>
      <w:proofErr w:type="spellStart"/>
      <w:r w:rsidR="00363377">
        <w:t>Pucher</w:t>
      </w:r>
      <w:proofErr w:type="spellEnd"/>
      <w:r w:rsidR="00363377">
        <w:t xml:space="preserve"> and Buehler 2008</w:t>
      </w:r>
      <w:r w:rsidR="002508F8">
        <w:t xml:space="preserve">). </w:t>
      </w:r>
      <w:r w:rsidR="00F03EB6">
        <w:t xml:space="preserve">For instance </w:t>
      </w:r>
      <w:r w:rsidR="00800BDC" w:rsidRPr="00F03EB6">
        <w:t xml:space="preserve">Pooley et al </w:t>
      </w:r>
      <w:r w:rsidR="002508F8" w:rsidRPr="00F03EB6">
        <w:t>(</w:t>
      </w:r>
      <w:r w:rsidR="00800BDC" w:rsidRPr="00F03EB6">
        <w:t>2013</w:t>
      </w:r>
      <w:r w:rsidR="002508F8" w:rsidRPr="00F03EB6">
        <w:t>)</w:t>
      </w:r>
      <w:r w:rsidR="00800BDC" w:rsidRPr="00F03EB6">
        <w:t xml:space="preserve"> </w:t>
      </w:r>
      <w:r w:rsidR="00F03EB6" w:rsidRPr="00F03EB6">
        <w:t>offer an</w:t>
      </w:r>
      <w:r w:rsidR="00800BDC" w:rsidRPr="00F03EB6">
        <w:t xml:space="preserve"> agenda</w:t>
      </w:r>
      <w:r w:rsidR="00EC6496" w:rsidRPr="00F03EB6">
        <w:t xml:space="preserve"> that responds to the calls for safer and more pleasant conditions to cycle: </w:t>
      </w:r>
      <w:r w:rsidR="00800BDC" w:rsidRPr="00F03EB6">
        <w:t>fully segregated cycle routes</w:t>
      </w:r>
      <w:r w:rsidR="00EC6496" w:rsidRPr="00F03EB6">
        <w:t xml:space="preserve">; </w:t>
      </w:r>
      <w:r w:rsidR="00EC6496" w:rsidRPr="00F03EB6">
        <w:rPr>
          <w:b/>
        </w:rPr>
        <w:t>r</w:t>
      </w:r>
      <w:r w:rsidR="00800BDC" w:rsidRPr="00F03EB6">
        <w:t>estrictions on traffic speed</w:t>
      </w:r>
      <w:r w:rsidR="00F03EB6" w:rsidRPr="00F03EB6">
        <w:t>s</w:t>
      </w:r>
      <w:r w:rsidR="00EC6496" w:rsidRPr="00F03EB6">
        <w:t xml:space="preserve">; </w:t>
      </w:r>
      <w:r w:rsidR="00F03EB6" w:rsidRPr="00F03EB6">
        <w:t xml:space="preserve">changes in </w:t>
      </w:r>
      <w:r w:rsidR="00EC6496" w:rsidRPr="00F03EB6">
        <w:t>l</w:t>
      </w:r>
      <w:r w:rsidR="00800BDC" w:rsidRPr="00F03EB6">
        <w:t xml:space="preserve">egal liability </w:t>
      </w:r>
      <w:r w:rsidR="00F03EB6" w:rsidRPr="00F03EB6">
        <w:t>from collisions</w:t>
      </w:r>
      <w:r w:rsidR="009740A0" w:rsidRPr="00F03EB6">
        <w:t>; c</w:t>
      </w:r>
      <w:r w:rsidR="00800BDC" w:rsidRPr="00F03EB6">
        <w:t xml:space="preserve">hanges to the </w:t>
      </w:r>
      <w:r w:rsidR="009740A0" w:rsidRPr="00F03EB6">
        <w:t>built environment;</w:t>
      </w:r>
      <w:r w:rsidR="009740A0" w:rsidRPr="00F03EB6">
        <w:rPr>
          <w:b/>
        </w:rPr>
        <w:t xml:space="preserve"> </w:t>
      </w:r>
      <w:r w:rsidR="009740A0" w:rsidRPr="00F03EB6">
        <w:t>c</w:t>
      </w:r>
      <w:r w:rsidR="00800BDC" w:rsidRPr="00F03EB6">
        <w:t>ycling training provision;</w:t>
      </w:r>
      <w:r w:rsidR="009740A0" w:rsidRPr="00F03EB6">
        <w:rPr>
          <w:b/>
        </w:rPr>
        <w:t xml:space="preserve"> </w:t>
      </w:r>
      <w:r w:rsidR="00F03EB6" w:rsidRPr="00F03EB6">
        <w:t>partnership marketing with</w:t>
      </w:r>
      <w:r w:rsidR="00800BDC" w:rsidRPr="00F03EB6">
        <w:t xml:space="preserve"> employer</w:t>
      </w:r>
      <w:r w:rsidR="00F03EB6" w:rsidRPr="00F03EB6">
        <w:t>s</w:t>
      </w:r>
      <w:r w:rsidR="00800BDC" w:rsidRPr="00F03EB6">
        <w:t>, schools and</w:t>
      </w:r>
      <w:r w:rsidR="00F03EB6" w:rsidRPr="00F03EB6">
        <w:t xml:space="preserve"> so on</w:t>
      </w:r>
      <w:r w:rsidR="00800BDC" w:rsidRPr="00F03EB6">
        <w:t xml:space="preserve">, </w:t>
      </w:r>
      <w:r w:rsidR="009740A0" w:rsidRPr="00F03EB6">
        <w:t>and finally c</w:t>
      </w:r>
      <w:r w:rsidR="00800BDC" w:rsidRPr="00F03EB6">
        <w:t>hanges made to the image of cycling, for example campaigns to promote cycling as normal for everyday travel rather than for a sporty minority.</w:t>
      </w:r>
      <w:r w:rsidR="00223AD9">
        <w:t xml:space="preserve"> However, </w:t>
      </w:r>
      <w:r>
        <w:t xml:space="preserve">with the exception of the roll out of urban 20mph limits and small scale localised promotional work, recent cycling policy in Britain has tended to consist largely of warm expressions of support but little of substance, with funding for growth being of so small in scale as to be only noticeable within a few </w:t>
      </w:r>
      <w:r w:rsidR="00F03EB6">
        <w:t xml:space="preserve">small </w:t>
      </w:r>
      <w:r>
        <w:t xml:space="preserve">‘trial towns’ (and one </w:t>
      </w:r>
      <w:r w:rsidR="00F03EB6">
        <w:t xml:space="preserve">larger </w:t>
      </w:r>
      <w:r>
        <w:t>city, Bristol</w:t>
      </w:r>
      <w:r w:rsidR="00F03EB6">
        <w:t xml:space="preserve">). </w:t>
      </w:r>
      <w:r>
        <w:t xml:space="preserve">The rhetoric of governmental support has tended to lean heavily on the language of ‘choice’, ostensibly branded as mode-neutral, but in reality heavily favouring the car dominant status quo </w:t>
      </w:r>
      <w:r w:rsidR="00223AD9">
        <w:t>(Aldred 2012, Horton and Parkin 2012, Pooley et al 2013)</w:t>
      </w:r>
      <w:r w:rsidR="00363377">
        <w:t>.</w:t>
      </w:r>
    </w:p>
    <w:p w:rsidR="00567844" w:rsidRDefault="003F710D" w:rsidP="004A64D5">
      <w:r w:rsidRPr="00847A0A">
        <w:t xml:space="preserve">What are the underlying causes of this political inertia? </w:t>
      </w:r>
      <w:proofErr w:type="spellStart"/>
      <w:r w:rsidR="009625C2">
        <w:t>Sloman’s</w:t>
      </w:r>
      <w:proofErr w:type="spellEnd"/>
      <w:r w:rsidR="009625C2">
        <w:t xml:space="preserve"> (2006, ch.8) work suggests that p</w:t>
      </w:r>
      <w:r w:rsidR="00093E45">
        <w:t>olitical inertia</w:t>
      </w:r>
      <w:r w:rsidR="00E3359B">
        <w:t xml:space="preserve"> with respect to sustainable travel is driven by a series of </w:t>
      </w:r>
      <w:r w:rsidR="0020767F">
        <w:t xml:space="preserve">assumptions </w:t>
      </w:r>
      <w:r w:rsidR="009625C2">
        <w:t>made by policy makers – about economic priorities and about the public’s view of alternatives to the car</w:t>
      </w:r>
      <w:r w:rsidR="008E48A9">
        <w:t xml:space="preserve">. </w:t>
      </w:r>
      <w:r w:rsidR="009625C2">
        <w:t xml:space="preserve">Two such assumptions are relevant here. </w:t>
      </w:r>
      <w:r w:rsidR="00E3359B">
        <w:t>Assumption one is</w:t>
      </w:r>
      <w:r w:rsidR="00093E45">
        <w:t xml:space="preserve"> that most </w:t>
      </w:r>
      <w:r w:rsidR="00ED2D36">
        <w:t xml:space="preserve">households </w:t>
      </w:r>
      <w:r w:rsidR="00093E45" w:rsidRPr="00ED2D36">
        <w:t xml:space="preserve">have </w:t>
      </w:r>
      <w:r w:rsidR="00E118C7" w:rsidRPr="00ED2D36">
        <w:t>access to the use</w:t>
      </w:r>
      <w:r w:rsidR="00E118C7">
        <w:t xml:space="preserve"> of </w:t>
      </w:r>
      <w:r w:rsidR="00093E45">
        <w:t xml:space="preserve">a car and </w:t>
      </w:r>
      <w:r w:rsidR="00E3359B">
        <w:t xml:space="preserve">are </w:t>
      </w:r>
      <w:r w:rsidR="00093E45">
        <w:t xml:space="preserve">keen to preserve the mobility advantages the current system offers them. </w:t>
      </w:r>
      <w:r w:rsidR="00E3359B">
        <w:t>A</w:t>
      </w:r>
      <w:r w:rsidR="00093E45">
        <w:t>ssumption</w:t>
      </w:r>
      <w:r w:rsidR="00E3359B">
        <w:t xml:space="preserve"> two</w:t>
      </w:r>
      <w:r w:rsidR="00093E45">
        <w:t xml:space="preserve"> is that environmental and health considerations should be subjugated to economic priorities, and that therefore the key transport issue is </w:t>
      </w:r>
      <w:r w:rsidR="00E3359B">
        <w:t>not better publ</w:t>
      </w:r>
      <w:r w:rsidR="0046309B">
        <w:t>ic health, or pollution control</w:t>
      </w:r>
      <w:r w:rsidR="00E3359B">
        <w:t xml:space="preserve"> but </w:t>
      </w:r>
      <w:r w:rsidR="0046309B" w:rsidRPr="00BA608B">
        <w:t>in fact</w:t>
      </w:r>
      <w:r w:rsidR="0046309B">
        <w:t xml:space="preserve"> </w:t>
      </w:r>
      <w:r w:rsidR="00093E45">
        <w:t xml:space="preserve">congestion relief. </w:t>
      </w:r>
      <w:r w:rsidR="00806014">
        <w:t>These civil service</w:t>
      </w:r>
      <w:r w:rsidR="0076390D">
        <w:t xml:space="preserve"> and political</w:t>
      </w:r>
      <w:r w:rsidR="0020767F">
        <w:t xml:space="preserve"> assum</w:t>
      </w:r>
      <w:r w:rsidR="000A1E95">
        <w:t>ptions, combined with an unsympathetic media</w:t>
      </w:r>
      <w:r w:rsidR="0020767F">
        <w:t xml:space="preserve"> and </w:t>
      </w:r>
      <w:r w:rsidR="009625C2">
        <w:t xml:space="preserve">long established </w:t>
      </w:r>
      <w:r w:rsidR="00806014">
        <w:t xml:space="preserve">corporate </w:t>
      </w:r>
      <w:r w:rsidR="0020767F">
        <w:t>road lobbying</w:t>
      </w:r>
      <w:r w:rsidR="00806014">
        <w:t xml:space="preserve"> that has been entrenched for decades</w:t>
      </w:r>
      <w:r w:rsidR="009625C2">
        <w:t xml:space="preserve"> (</w:t>
      </w:r>
      <w:r w:rsidR="00806014">
        <w:t>Hamer 1986), have led policy makers to draw</w:t>
      </w:r>
      <w:r w:rsidR="0020767F">
        <w:t xml:space="preserve"> </w:t>
      </w:r>
      <w:r w:rsidR="00806014">
        <w:t xml:space="preserve">their inevitable </w:t>
      </w:r>
      <w:r w:rsidR="0020767F">
        <w:t xml:space="preserve">conclusions about the public’s attitude to cycling. These may be unspoken but privately regarded as: the public </w:t>
      </w:r>
      <w:r w:rsidR="00B32C13">
        <w:t xml:space="preserve">are fairly indifferent to cycling or regard it as quirky, and that a minority may be actively hostile to it; that car ownership and travel are the norm and that there is more demand; that there is little mainstream public pressure to fund a growth in cycling; and that losing car related ‘freedoms’ is politically unacceptable. </w:t>
      </w:r>
    </w:p>
    <w:p w:rsidR="00E31580" w:rsidRDefault="00A90F11" w:rsidP="00E31580">
      <w:r>
        <w:t>These tensions between pro-car ‘</w:t>
      </w:r>
      <w:proofErr w:type="gramStart"/>
      <w:r>
        <w:t>business</w:t>
      </w:r>
      <w:proofErr w:type="gramEnd"/>
      <w:r>
        <w:t xml:space="preserve"> as usual’ policies being challenged at the fringes by advocates of </w:t>
      </w:r>
      <w:r w:rsidR="00AE3488" w:rsidRPr="00AE3488">
        <w:t>‘</w:t>
      </w:r>
      <w:r w:rsidRPr="00AE3488">
        <w:t>active travel</w:t>
      </w:r>
      <w:r w:rsidR="00AE3488" w:rsidRPr="00AE3488">
        <w:t>’</w:t>
      </w:r>
      <w:r w:rsidRPr="00AE3488">
        <w:t xml:space="preserve"> </w:t>
      </w:r>
      <w:r w:rsidR="00AE3488">
        <w:t>form</w:t>
      </w:r>
      <w:r w:rsidR="0046309B" w:rsidRPr="00AE3488">
        <w:t xml:space="preserve"> </w:t>
      </w:r>
      <w:r w:rsidRPr="00AE3488">
        <w:t>the</w:t>
      </w:r>
      <w:r>
        <w:t xml:space="preserve"> backdrop to this paper. Our central purpose</w:t>
      </w:r>
      <w:r w:rsidR="00B32C13">
        <w:t xml:space="preserve"> is</w:t>
      </w:r>
      <w:r>
        <w:t xml:space="preserve"> to report upon recent large scale surveys of representative samples of the </w:t>
      </w:r>
      <w:r w:rsidR="00666AFE">
        <w:t xml:space="preserve">Great Britain (hereafter reported as </w:t>
      </w:r>
      <w:r>
        <w:t>GB</w:t>
      </w:r>
      <w:r w:rsidR="00666AFE">
        <w:t>)</w:t>
      </w:r>
      <w:r>
        <w:t xml:space="preserve"> </w:t>
      </w:r>
      <w:r w:rsidR="0046309B" w:rsidRPr="00AE3488">
        <w:t>adult</w:t>
      </w:r>
      <w:r w:rsidR="0046309B">
        <w:t xml:space="preserve"> </w:t>
      </w:r>
      <w:r>
        <w:t xml:space="preserve">population in order to </w:t>
      </w:r>
      <w:r w:rsidR="00B32C13">
        <w:t>shed light on the actual rather than assume</w:t>
      </w:r>
      <w:r w:rsidR="00E0185C">
        <w:t xml:space="preserve">d </w:t>
      </w:r>
      <w:r w:rsidR="00655BEB">
        <w:t>opin</w:t>
      </w:r>
      <w:r w:rsidR="006B4BF7">
        <w:t>i</w:t>
      </w:r>
      <w:r w:rsidR="00655BEB">
        <w:t>ons</w:t>
      </w:r>
      <w:r w:rsidR="00E0185C">
        <w:t xml:space="preserve"> of the GB adult public on cycling, and thence to link this data to current policies. </w:t>
      </w:r>
      <w:r w:rsidR="002605FE">
        <w:t xml:space="preserve">Whilst the literature on cycling is quite rich and diverse ranging from </w:t>
      </w:r>
      <w:r w:rsidR="009E2666">
        <w:t>growth s</w:t>
      </w:r>
      <w:r w:rsidR="003B5CED">
        <w:t>trategies</w:t>
      </w:r>
      <w:r w:rsidR="0046309B">
        <w:t>,</w:t>
      </w:r>
      <w:r w:rsidR="003B5CED">
        <w:t xml:space="preserve"> already mentioned, </w:t>
      </w:r>
      <w:r w:rsidR="002605FE">
        <w:t>to policy discussion</w:t>
      </w:r>
      <w:r w:rsidR="003B5CED">
        <w:t>s domestically</w:t>
      </w:r>
      <w:r w:rsidR="002605FE">
        <w:t xml:space="preserve"> (Goodwin </w:t>
      </w:r>
      <w:r w:rsidR="00096B12">
        <w:t xml:space="preserve">1999, </w:t>
      </w:r>
      <w:r w:rsidR="002605FE">
        <w:t xml:space="preserve">Aldred </w:t>
      </w:r>
      <w:r w:rsidR="00096B12">
        <w:t>2012</w:t>
      </w:r>
      <w:r w:rsidR="003B5CED">
        <w:t>) and internationally (</w:t>
      </w:r>
      <w:proofErr w:type="spellStart"/>
      <w:r w:rsidR="003B5CED" w:rsidRPr="003B5CED">
        <w:rPr>
          <w:rFonts w:cs="AdvPS6F00"/>
        </w:rPr>
        <w:t>Pucher</w:t>
      </w:r>
      <w:proofErr w:type="spellEnd"/>
      <w:r w:rsidR="003B5CED" w:rsidRPr="003B5CED">
        <w:rPr>
          <w:rFonts w:cs="AdvPS6F00"/>
        </w:rPr>
        <w:t xml:space="preserve"> and Buehler </w:t>
      </w:r>
      <w:r w:rsidR="003B5CED" w:rsidRPr="004744FB">
        <w:rPr>
          <w:rFonts w:cs="AdvPS6F00"/>
        </w:rPr>
        <w:t>2006)</w:t>
      </w:r>
      <w:r w:rsidR="004D60AC" w:rsidRPr="004744FB">
        <w:rPr>
          <w:rFonts w:cs="AdvPS6F00"/>
        </w:rPr>
        <w:t xml:space="preserve">, </w:t>
      </w:r>
      <w:r w:rsidR="004744FB">
        <w:rPr>
          <w:rFonts w:cs="AdvPS6F00"/>
        </w:rPr>
        <w:t xml:space="preserve">health, </w:t>
      </w:r>
      <w:r w:rsidR="004D60AC" w:rsidRPr="004744FB">
        <w:rPr>
          <w:rFonts w:cs="AdvPS6F00"/>
        </w:rPr>
        <w:t>climate</w:t>
      </w:r>
      <w:r w:rsidR="004D60AC" w:rsidRPr="004D60AC">
        <w:rPr>
          <w:rFonts w:cs="AdvPS6F00"/>
        </w:rPr>
        <w:t xml:space="preserve"> change and active travel (Thornton et al 2011)</w:t>
      </w:r>
      <w:r w:rsidR="004D60AC">
        <w:t xml:space="preserve"> </w:t>
      </w:r>
      <w:r w:rsidR="008C2D5A">
        <w:t xml:space="preserve">and </w:t>
      </w:r>
      <w:r w:rsidR="00446320">
        <w:t>addressing car cultures (</w:t>
      </w:r>
      <w:proofErr w:type="spellStart"/>
      <w:r w:rsidR="00446320">
        <w:t>Kingham</w:t>
      </w:r>
      <w:proofErr w:type="spellEnd"/>
      <w:r w:rsidR="00446320">
        <w:t xml:space="preserve"> et al 2001)</w:t>
      </w:r>
      <w:r w:rsidR="000B1B4B">
        <w:t>, v</w:t>
      </w:r>
      <w:r w:rsidR="00E31580">
        <w:t>ery few of these contributions to cycling policy literature have u</w:t>
      </w:r>
      <w:r w:rsidR="002605FE">
        <w:t xml:space="preserve">tilised population level </w:t>
      </w:r>
      <w:r w:rsidR="005B302B">
        <w:t>sur</w:t>
      </w:r>
      <w:r w:rsidR="00280960">
        <w:t xml:space="preserve">vey data. </w:t>
      </w:r>
      <w:r w:rsidR="00FD5BDE">
        <w:t xml:space="preserve">Davies et al (1997) and </w:t>
      </w:r>
      <w:r w:rsidR="00FD5BDE">
        <w:rPr>
          <w:rFonts w:eastAsia="AdvEPSTIM" w:cs="AdvEPSTIM"/>
        </w:rPr>
        <w:t xml:space="preserve">Daley and </w:t>
      </w:r>
      <w:proofErr w:type="spellStart"/>
      <w:r w:rsidR="00FD5BDE">
        <w:rPr>
          <w:rFonts w:eastAsia="AdvEPSTIM" w:cs="AdvEPSTIM"/>
        </w:rPr>
        <w:t>Rissel</w:t>
      </w:r>
      <w:proofErr w:type="spellEnd"/>
      <w:r w:rsidR="00FD5BDE">
        <w:rPr>
          <w:rFonts w:eastAsia="AdvEPSTIM" w:cs="AdvEPSTIM"/>
        </w:rPr>
        <w:t xml:space="preserve"> (2011)</w:t>
      </w:r>
      <w:r w:rsidR="00FD5BDE">
        <w:t xml:space="preserve"> undertook qualitative studies that explored general attitudes and images of cycling amongst both non-cyclists and cyclists in car dependent countries.</w:t>
      </w:r>
      <w:r w:rsidR="000B1B4B">
        <w:t xml:space="preserve"> Q</w:t>
      </w:r>
      <w:r w:rsidR="00FD5BDE">
        <w:t xml:space="preserve">uantitative </w:t>
      </w:r>
      <w:r w:rsidR="005B302B">
        <w:t>studies of attitudes to cycling (</w:t>
      </w:r>
      <w:r w:rsidR="008C2D5A">
        <w:t xml:space="preserve">e.g. </w:t>
      </w:r>
      <w:proofErr w:type="spellStart"/>
      <w:r w:rsidR="008C2D5A">
        <w:rPr>
          <w:rFonts w:eastAsia="AdvEPSTIM" w:cs="AdvEPSTIM"/>
        </w:rPr>
        <w:t>Gatersleben</w:t>
      </w:r>
      <w:proofErr w:type="spellEnd"/>
      <w:r w:rsidR="008C2D5A">
        <w:rPr>
          <w:rFonts w:eastAsia="AdvEPSTIM" w:cs="AdvEPSTIM"/>
        </w:rPr>
        <w:t xml:space="preserve"> </w:t>
      </w:r>
      <w:r w:rsidR="008C2D5A" w:rsidRPr="008C2D5A">
        <w:rPr>
          <w:rFonts w:eastAsia="AdvEPSTIM" w:cs="AdvEPSTIM"/>
        </w:rPr>
        <w:t xml:space="preserve">and </w:t>
      </w:r>
      <w:r w:rsidR="008C2D5A">
        <w:rPr>
          <w:rFonts w:eastAsia="AdvEPSTIM" w:cs="AdvEPSTIM"/>
        </w:rPr>
        <w:t xml:space="preserve">Appleton </w:t>
      </w:r>
      <w:r w:rsidR="008C2D5A" w:rsidRPr="008C2D5A">
        <w:rPr>
          <w:rFonts w:eastAsia="AdvEPSTIM" w:cs="AdvEPSTIM"/>
        </w:rPr>
        <w:t>2007</w:t>
      </w:r>
      <w:r w:rsidR="005B302B" w:rsidRPr="008C2D5A">
        <w:t>)</w:t>
      </w:r>
      <w:r w:rsidR="000B1B4B">
        <w:t xml:space="preserve"> have </w:t>
      </w:r>
      <w:r w:rsidR="005B302B">
        <w:t>tend</w:t>
      </w:r>
      <w:r w:rsidR="000B1B4B">
        <w:t>ed</w:t>
      </w:r>
      <w:r w:rsidR="005B302B">
        <w:t xml:space="preserve"> </w:t>
      </w:r>
      <w:r w:rsidR="0046309B" w:rsidRPr="00AE3488">
        <w:t xml:space="preserve">either </w:t>
      </w:r>
      <w:r w:rsidR="005B302B" w:rsidRPr="00AE3488">
        <w:t>to focus on cyclists</w:t>
      </w:r>
      <w:r w:rsidR="00893233" w:rsidRPr="00AE3488">
        <w:t xml:space="preserve"> </w:t>
      </w:r>
      <w:r w:rsidR="000B1B4B">
        <w:t xml:space="preserve">only </w:t>
      </w:r>
      <w:r w:rsidR="0046309B" w:rsidRPr="00AE3488">
        <w:t xml:space="preserve">or on a limited region </w:t>
      </w:r>
      <w:r w:rsidR="000B1B4B">
        <w:t>(</w:t>
      </w:r>
      <w:r w:rsidR="0046309B" w:rsidRPr="00AE3488">
        <w:t xml:space="preserve">such </w:t>
      </w:r>
      <w:r w:rsidR="007C57A3" w:rsidRPr="00AE3488">
        <w:t xml:space="preserve">as in the case of </w:t>
      </w:r>
      <w:r w:rsidR="00893233" w:rsidRPr="00AE3488">
        <w:t xml:space="preserve">Transport for London (e.g. 2012) </w:t>
      </w:r>
      <w:r w:rsidR="007C57A3" w:rsidRPr="00AE3488">
        <w:t xml:space="preserve">that </w:t>
      </w:r>
      <w:r w:rsidR="00893233" w:rsidRPr="00AE3488">
        <w:t>collects annual data on Londoners</w:t>
      </w:r>
      <w:r w:rsidR="000B1B4B">
        <w:t>)</w:t>
      </w:r>
      <w:r w:rsidR="007C57A3" w:rsidRPr="00AE3488">
        <w:t xml:space="preserve">. </w:t>
      </w:r>
      <w:r w:rsidR="00AE3488">
        <w:t>In contrast, t</w:t>
      </w:r>
      <w:r w:rsidR="00760D10">
        <w:t>he survey reported here</w:t>
      </w:r>
      <w:r w:rsidR="007C57A3" w:rsidRPr="00AE3488">
        <w:t xml:space="preserve"> </w:t>
      </w:r>
      <w:r w:rsidR="008A2110">
        <w:t xml:space="preserve">enables a representative view of </w:t>
      </w:r>
      <w:r w:rsidR="00893233">
        <w:t>how cyclin</w:t>
      </w:r>
      <w:r w:rsidR="00A036F0">
        <w:t>g is generally regarded</w:t>
      </w:r>
      <w:r w:rsidR="008A2110">
        <w:t xml:space="preserve"> across the population</w:t>
      </w:r>
      <w:r w:rsidR="00A036F0">
        <w:t xml:space="preserve">. </w:t>
      </w:r>
      <w:r w:rsidR="005B302B">
        <w:t xml:space="preserve">Thus, noting the lessons of </w:t>
      </w:r>
      <w:r w:rsidR="005B302B" w:rsidRPr="00483981">
        <w:rPr>
          <w:rFonts w:cs="Trebuchet MS"/>
        </w:rPr>
        <w:t>Castillo-</w:t>
      </w:r>
      <w:proofErr w:type="spellStart"/>
      <w:r w:rsidR="005B302B" w:rsidRPr="00483981">
        <w:rPr>
          <w:rFonts w:cs="Trebuchet MS"/>
        </w:rPr>
        <w:t>Manzano</w:t>
      </w:r>
      <w:proofErr w:type="spellEnd"/>
      <w:r w:rsidR="005B302B" w:rsidRPr="00483981">
        <w:rPr>
          <w:rFonts w:cs="Trebuchet MS"/>
        </w:rPr>
        <w:t xml:space="preserve"> and </w:t>
      </w:r>
      <w:proofErr w:type="spellStart"/>
      <w:r w:rsidR="005B302B" w:rsidRPr="00483981">
        <w:rPr>
          <w:rFonts w:cs="Trebuchet MS"/>
        </w:rPr>
        <w:t>Sánchez-Braza</w:t>
      </w:r>
      <w:proofErr w:type="spellEnd"/>
      <w:r w:rsidR="005B302B" w:rsidRPr="00483981">
        <w:rPr>
          <w:rFonts w:cs="Trebuchet MS"/>
        </w:rPr>
        <w:t xml:space="preserve"> (2013) of the importance of </w:t>
      </w:r>
      <w:r w:rsidR="005B302B" w:rsidRPr="00483981">
        <w:t>taking account of public</w:t>
      </w:r>
      <w:r w:rsidR="00E76934">
        <w:t xml:space="preserve"> opinion</w:t>
      </w:r>
      <w:r w:rsidR="00036DAF">
        <w:t xml:space="preserve"> </w:t>
      </w:r>
      <w:r w:rsidR="005B302B" w:rsidRPr="00483981">
        <w:t>in</w:t>
      </w:r>
      <w:r w:rsidR="005B302B">
        <w:t xml:space="preserve"> creating cycling policies, this, then, is the intended contribution of this paper: within the Great Britain context at least – what do the public think? </w:t>
      </w:r>
    </w:p>
    <w:p w:rsidR="00E31580" w:rsidRPr="00E3442E" w:rsidRDefault="00E31580" w:rsidP="00E31580">
      <w:r w:rsidRPr="00E3442E">
        <w:t xml:space="preserve">The authors undertook two large-scale surveys of </w:t>
      </w:r>
      <w:r w:rsidR="00D54974" w:rsidRPr="00E3442E">
        <w:t>opinions</w:t>
      </w:r>
      <w:r w:rsidRPr="00E3442E">
        <w:t xml:space="preserve"> and claimed behaviours </w:t>
      </w:r>
      <w:r w:rsidR="00483981" w:rsidRPr="00E3442E">
        <w:t xml:space="preserve">with respect to cycling </w:t>
      </w:r>
      <w:r w:rsidRPr="00E3442E">
        <w:t>in</w:t>
      </w:r>
      <w:r w:rsidR="00483981" w:rsidRPr="00E3442E">
        <w:t xml:space="preserve"> Great Britain in 2010 and 2013</w:t>
      </w:r>
      <w:r w:rsidRPr="00E3442E">
        <w:t xml:space="preserve">. </w:t>
      </w:r>
      <w:r w:rsidR="00AB73CB" w:rsidRPr="00E3442E">
        <w:t xml:space="preserve">There have been many studies of personal disposition to cycling, respondents’ barriers to taking up cycling, and so on, and while we do examine disposition here, the primary focus was to survey </w:t>
      </w:r>
      <w:r w:rsidR="00D64198" w:rsidRPr="00E3442E">
        <w:t xml:space="preserve">general </w:t>
      </w:r>
      <w:r w:rsidR="00D54974" w:rsidRPr="00E3442E">
        <w:t>opinions</w:t>
      </w:r>
      <w:r w:rsidR="00AB73CB" w:rsidRPr="00E3442E">
        <w:t xml:space="preserve"> relating to cycling within British society – how is it regarded?  </w:t>
      </w:r>
      <w:r w:rsidR="00483981" w:rsidRPr="00E3442E">
        <w:t xml:space="preserve">A series of questions were </w:t>
      </w:r>
      <w:r w:rsidR="00AB73CB" w:rsidRPr="00E3442E">
        <w:t>asked</w:t>
      </w:r>
      <w:r w:rsidRPr="00E3442E">
        <w:t xml:space="preserve"> about the public’s </w:t>
      </w:r>
      <w:r w:rsidR="00D54974" w:rsidRPr="00E3442E">
        <w:t>opinions of</w:t>
      </w:r>
      <w:r w:rsidR="00483981" w:rsidRPr="00E3442E">
        <w:t xml:space="preserve"> cycling</w:t>
      </w:r>
      <w:r w:rsidRPr="00E3442E">
        <w:t xml:space="preserve">, the role of the car in their lives, </w:t>
      </w:r>
      <w:r w:rsidR="00AB73CB" w:rsidRPr="00E3442E">
        <w:t xml:space="preserve">motor travel in terms of its </w:t>
      </w:r>
      <w:r w:rsidRPr="00E3442E">
        <w:t>convenience and expediency</w:t>
      </w:r>
      <w:r w:rsidR="00AB73CB" w:rsidRPr="00E3442E">
        <w:t>,</w:t>
      </w:r>
      <w:r w:rsidRPr="00E3442E">
        <w:t xml:space="preserve"> </w:t>
      </w:r>
      <w:r w:rsidR="00590298">
        <w:t xml:space="preserve">cycling and </w:t>
      </w:r>
      <w:r w:rsidRPr="00E3442E">
        <w:t>health</w:t>
      </w:r>
      <w:proofErr w:type="gramStart"/>
      <w:r w:rsidR="00590298">
        <w:t>,</w:t>
      </w:r>
      <w:r w:rsidRPr="00E3442E">
        <w:t xml:space="preserve">  wider</w:t>
      </w:r>
      <w:proofErr w:type="gramEnd"/>
      <w:r w:rsidRPr="00E3442E">
        <w:t xml:space="preserve"> environmental issues, </w:t>
      </w:r>
      <w:r w:rsidR="00AB73CB" w:rsidRPr="00E3442E">
        <w:t>respondents’</w:t>
      </w:r>
      <w:r w:rsidRPr="00E3442E">
        <w:t xml:space="preserve"> cultural readiness for possible increases in cycling, and so on. In an</w:t>
      </w:r>
      <w:r w:rsidR="00E0185C" w:rsidRPr="00E3442E">
        <w:t>swering these questions about Great Britain</w:t>
      </w:r>
      <w:r w:rsidRPr="00E3442E">
        <w:t>, it is hoped that the conclusions drawn from this paper may have international relevance in shedding light on the gaps that can form between</w:t>
      </w:r>
      <w:r w:rsidR="00E0185C" w:rsidRPr="00E3442E">
        <w:t>,</w:t>
      </w:r>
      <w:r w:rsidRPr="00E3442E">
        <w:t xml:space="preserve"> on the one hand</w:t>
      </w:r>
      <w:r w:rsidR="00E0185C" w:rsidRPr="00E3442E">
        <w:t>,</w:t>
      </w:r>
      <w:r w:rsidRPr="00E3442E">
        <w:t xml:space="preserve"> government, media, and sector professionals (the establishment), and on the other hand the public when dealing with pro-cycling policies in car-dominant contexts. </w:t>
      </w:r>
    </w:p>
    <w:p w:rsidR="00BF62DE" w:rsidRPr="00372996" w:rsidRDefault="0063503C" w:rsidP="00E31580">
      <w:r w:rsidRPr="00372996">
        <w:t>The analysis will be informed by two theoretical frameworks</w:t>
      </w:r>
      <w:r w:rsidR="00F86BA3" w:rsidRPr="00372996">
        <w:t xml:space="preserve"> shown in </w:t>
      </w:r>
      <w:r w:rsidR="00F86BA3" w:rsidRPr="00271A8B">
        <w:t>Diagram</w:t>
      </w:r>
      <w:r w:rsidRPr="00271A8B">
        <w:t xml:space="preserve"> 1 (</w:t>
      </w:r>
      <w:r w:rsidRPr="00372996">
        <w:t xml:space="preserve">the effect of public opinion on policy) and </w:t>
      </w:r>
      <w:r w:rsidR="00F86BA3" w:rsidRPr="00372996">
        <w:t>D</w:t>
      </w:r>
      <w:r w:rsidRPr="00372996">
        <w:t xml:space="preserve">iagram 2 (opinions relating to personal disposition to cycling). Opinions are </w:t>
      </w:r>
      <w:r w:rsidR="001D214A" w:rsidRPr="00372996">
        <w:t>verbalised judgements – expressions of attitudes, beliefs and values (</w:t>
      </w:r>
      <w:proofErr w:type="gramStart"/>
      <w:r w:rsidR="001D214A" w:rsidRPr="00372996">
        <w:t>Simons 2001</w:t>
      </w:r>
      <w:proofErr w:type="gramEnd"/>
      <w:r w:rsidR="001D214A" w:rsidRPr="00372996">
        <w:t xml:space="preserve"> p28)</w:t>
      </w:r>
      <w:r w:rsidR="00F90D60">
        <w:t>.</w:t>
      </w:r>
      <w:r w:rsidR="001D214A" w:rsidRPr="00372996">
        <w:t xml:space="preserve"> In turn Simons (also p28) defined beliefs as </w:t>
      </w:r>
      <w:r w:rsidRPr="00372996">
        <w:t>judgements of what respondents believe to be true</w:t>
      </w:r>
      <w:r w:rsidR="001D214A" w:rsidRPr="00372996">
        <w:t xml:space="preserve">, attitudes as </w:t>
      </w:r>
      <w:r w:rsidRPr="00372996">
        <w:t>judge</w:t>
      </w:r>
      <w:r w:rsidR="001D214A" w:rsidRPr="00372996">
        <w:t xml:space="preserve">ments about liking or disliking something, and values as judgements </w:t>
      </w:r>
      <w:r w:rsidRPr="00372996">
        <w:t xml:space="preserve">of what </w:t>
      </w:r>
      <w:r w:rsidR="001D214A" w:rsidRPr="00372996">
        <w:t>people regard as important</w:t>
      </w:r>
      <w:r w:rsidRPr="00372996">
        <w:t xml:space="preserve">. </w:t>
      </w:r>
      <w:r w:rsidR="009168A2">
        <w:t>So, w</w:t>
      </w:r>
      <w:r w:rsidR="001D214A" w:rsidRPr="00372996">
        <w:t xml:space="preserve">hilst opinions may reflect deeply held beliefs or values, </w:t>
      </w:r>
      <w:r w:rsidR="00761479" w:rsidRPr="00372996">
        <w:t>they</w:t>
      </w:r>
      <w:r w:rsidRPr="00372996">
        <w:t xml:space="preserve"> may </w:t>
      </w:r>
      <w:r w:rsidR="001D214A" w:rsidRPr="00372996">
        <w:t xml:space="preserve">also reflect </w:t>
      </w:r>
      <w:r w:rsidRPr="00372996">
        <w:t>snap judgement</w:t>
      </w:r>
      <w:r w:rsidR="001D214A" w:rsidRPr="00372996">
        <w:t>s</w:t>
      </w:r>
      <w:r w:rsidRPr="00372996">
        <w:t xml:space="preserve"> made using superficial levels of knowledge or thought. </w:t>
      </w:r>
      <w:r w:rsidR="001D214A" w:rsidRPr="00372996">
        <w:t>For example a</w:t>
      </w:r>
      <w:r w:rsidR="00720D4D" w:rsidRPr="00372996">
        <w:t xml:space="preserve">dult non-cyclists or very occasional cyclists, who between them make up the majority of British adults, may only have, at best, flimsy personal experience and perhaps more importantly a limited interest </w:t>
      </w:r>
      <w:r w:rsidR="00F90D60">
        <w:t>in</w:t>
      </w:r>
      <w:r w:rsidR="00720D4D" w:rsidRPr="00372996">
        <w:t xml:space="preserve"> cycling to make their judgements. </w:t>
      </w:r>
      <w:r w:rsidR="009168A2">
        <w:t>Thus, i</w:t>
      </w:r>
      <w:r w:rsidR="002B3743" w:rsidRPr="00372996">
        <w:t>nstead of per</w:t>
      </w:r>
      <w:r w:rsidR="00BF62DE" w:rsidRPr="00372996">
        <w:t xml:space="preserve">sonal experience, </w:t>
      </w:r>
      <w:r w:rsidR="002B3743" w:rsidRPr="00372996">
        <w:t xml:space="preserve">opinions </w:t>
      </w:r>
      <w:r w:rsidR="00BF62DE" w:rsidRPr="00372996">
        <w:t xml:space="preserve">may originate from ‘social’ sources. </w:t>
      </w:r>
      <w:r w:rsidR="009168A2">
        <w:t>For this reason t</w:t>
      </w:r>
      <w:r w:rsidR="002B3743" w:rsidRPr="00372996">
        <w:t>he concept</w:t>
      </w:r>
      <w:r w:rsidR="00720D4D" w:rsidRPr="00372996">
        <w:t xml:space="preserve"> of social constructions </w:t>
      </w:r>
      <w:r w:rsidR="002B3743" w:rsidRPr="00372996">
        <w:t xml:space="preserve">is used in the framework </w:t>
      </w:r>
      <w:r w:rsidR="00720D4D" w:rsidRPr="00372996">
        <w:t>to explain</w:t>
      </w:r>
      <w:r w:rsidR="002B3743" w:rsidRPr="00372996">
        <w:t xml:space="preserve"> this social creation and sharing of opinions (Potter and </w:t>
      </w:r>
      <w:proofErr w:type="spellStart"/>
      <w:r w:rsidR="002B3743" w:rsidRPr="00372996">
        <w:t>Wetherell</w:t>
      </w:r>
      <w:proofErr w:type="spellEnd"/>
      <w:r w:rsidR="002B3743" w:rsidRPr="00372996">
        <w:t xml:space="preserve"> 1987)</w:t>
      </w:r>
      <w:r w:rsidR="00720D4D" w:rsidRPr="00372996">
        <w:t>. Social construction theory proposes that some aspects of reality are socially created between people a</w:t>
      </w:r>
      <w:r w:rsidR="00EA508C" w:rsidRPr="00372996">
        <w:t>nd do</w:t>
      </w:r>
      <w:r w:rsidR="00720D4D" w:rsidRPr="00372996">
        <w:t xml:space="preserve"> not exist independently and objectively ‘outside’ of the lived reality of </w:t>
      </w:r>
      <w:r w:rsidR="00EA508C" w:rsidRPr="00372996">
        <w:t>society</w:t>
      </w:r>
      <w:r w:rsidR="002B3743" w:rsidRPr="00372996">
        <w:t xml:space="preserve"> (Burr 1995)</w:t>
      </w:r>
      <w:r w:rsidR="00EA508C" w:rsidRPr="00372996">
        <w:t xml:space="preserve">. </w:t>
      </w:r>
      <w:r w:rsidR="00720D4D" w:rsidRPr="00372996">
        <w:t>Social constructs are complex and contested, and there is not the space for extensive discussion of these here, however</w:t>
      </w:r>
      <w:r w:rsidR="00EA508C" w:rsidRPr="00372996">
        <w:t xml:space="preserve"> the utility </w:t>
      </w:r>
      <w:r w:rsidR="00463AEA" w:rsidRPr="00372996">
        <w:t xml:space="preserve">of this theory here lies in the proposition that many opinions expressed by respondents may be </w:t>
      </w:r>
      <w:r w:rsidR="00BF62DE" w:rsidRPr="00372996">
        <w:t xml:space="preserve">subconsciously </w:t>
      </w:r>
      <w:r w:rsidR="00463AEA" w:rsidRPr="00372996">
        <w:t>‘acquired’ from social sources, often repeated and re-expressed in everyday conversation, or reporte</w:t>
      </w:r>
      <w:r w:rsidR="00BF62DE" w:rsidRPr="00372996">
        <w:t>d in the media, and so on. Popular</w:t>
      </w:r>
      <w:r w:rsidR="00463AEA" w:rsidRPr="00372996">
        <w:t xml:space="preserve"> narratives – ‘cyclists behave badly on the roads’, etc – become embedded over time, and hence repeated as ‘opinions’. </w:t>
      </w:r>
    </w:p>
    <w:p w:rsidR="00463AEA" w:rsidRPr="00372996" w:rsidRDefault="00100B03" w:rsidP="00E31580">
      <w:r w:rsidRPr="00372996">
        <w:t>D</w:t>
      </w:r>
      <w:r w:rsidR="00BF62DE" w:rsidRPr="00372996">
        <w:t xml:space="preserve">iagram 1 </w:t>
      </w:r>
      <w:r w:rsidRPr="00372996">
        <w:t xml:space="preserve">also </w:t>
      </w:r>
      <w:r w:rsidR="00BF62DE" w:rsidRPr="00372996">
        <w:t xml:space="preserve">hypothesises </w:t>
      </w:r>
      <w:r w:rsidRPr="00372996">
        <w:t>the idea that in a representative democracy there will be a</w:t>
      </w:r>
      <w:r w:rsidR="00BF62DE" w:rsidRPr="00372996">
        <w:t xml:space="preserve"> connection </w:t>
      </w:r>
      <w:r w:rsidRPr="00372996">
        <w:t>between public opinion and government policy</w:t>
      </w:r>
      <w:r w:rsidR="00E03464" w:rsidRPr="00372996">
        <w:t>.</w:t>
      </w:r>
      <w:r w:rsidRPr="00372996">
        <w:t xml:space="preserve"> </w:t>
      </w:r>
      <w:proofErr w:type="spellStart"/>
      <w:r w:rsidRPr="00372996">
        <w:t>Ho</w:t>
      </w:r>
      <w:r w:rsidR="003805B9" w:rsidRPr="00372996">
        <w:t>bolt</w:t>
      </w:r>
      <w:proofErr w:type="spellEnd"/>
      <w:r w:rsidR="003805B9" w:rsidRPr="00372996">
        <w:t xml:space="preserve"> and </w:t>
      </w:r>
      <w:proofErr w:type="spellStart"/>
      <w:r w:rsidR="003805B9" w:rsidRPr="00372996">
        <w:t>Klemmemsen</w:t>
      </w:r>
      <w:proofErr w:type="spellEnd"/>
      <w:r w:rsidR="003805B9" w:rsidRPr="00372996">
        <w:t xml:space="preserve"> (2005) did find</w:t>
      </w:r>
      <w:r w:rsidRPr="00372996">
        <w:t xml:space="preserve"> evidence of </w:t>
      </w:r>
      <w:r w:rsidR="003805B9" w:rsidRPr="00372996">
        <w:t xml:space="preserve">such </w:t>
      </w:r>
      <w:r w:rsidRPr="00372996">
        <w:t>policy responsiveness</w:t>
      </w:r>
      <w:r w:rsidR="003805B9" w:rsidRPr="00372996">
        <w:t xml:space="preserve"> to public opinion</w:t>
      </w:r>
      <w:r w:rsidRPr="00372996">
        <w:t xml:space="preserve"> in Denmark and </w:t>
      </w:r>
      <w:r w:rsidR="003805B9" w:rsidRPr="00372996">
        <w:t xml:space="preserve">the UK, however the perils of assuming this is the norm were remarked upon by Lewis (2001 p168) who remarked upon often contradictory relationships between opinion polls and policies in the U.S. during the Reagan and Bush presidencies – a different way of making the same point as </w:t>
      </w:r>
      <w:proofErr w:type="spellStart"/>
      <w:r w:rsidR="00F86BA3" w:rsidRPr="00372996">
        <w:t>Sloman</w:t>
      </w:r>
      <w:proofErr w:type="spellEnd"/>
      <w:r w:rsidR="00F86BA3" w:rsidRPr="00372996">
        <w:t xml:space="preserve"> earlier. For the purposes of this paper the assumption is made that a positively held public opinion of cycling may be helpfu</w:t>
      </w:r>
      <w:r w:rsidR="009168A2">
        <w:t>l in influencing cycling policy,</w:t>
      </w:r>
      <w:r w:rsidR="00F86BA3" w:rsidRPr="00372996">
        <w:t xml:space="preserve"> but will likely require further measures </w:t>
      </w:r>
      <w:r w:rsidR="009168A2" w:rsidRPr="00160CE4">
        <w:t>(shown in Diagram 1 as ‘policy influencers and options’</w:t>
      </w:r>
      <w:r w:rsidR="003036D0" w:rsidRPr="00160CE4">
        <w:t>, and discussed more later</w:t>
      </w:r>
      <w:r w:rsidR="009168A2" w:rsidRPr="00160CE4">
        <w:t xml:space="preserve">) </w:t>
      </w:r>
      <w:r w:rsidR="00F86BA3" w:rsidRPr="00372996">
        <w:t>before changes may ensue.</w:t>
      </w:r>
    </w:p>
    <w:p w:rsidR="00E93B4D" w:rsidRPr="00ED3FFB" w:rsidRDefault="00C42DE6" w:rsidP="00E31580">
      <w:pPr>
        <w:rPr>
          <w:b/>
        </w:rPr>
      </w:pPr>
      <w:r w:rsidRPr="00ED3FFB">
        <w:rPr>
          <w:b/>
        </w:rPr>
        <w:t xml:space="preserve">Diagram 1: Theoretical framework of public opinion and influences on policy </w:t>
      </w:r>
    </w:p>
    <w:p w:rsidR="00F86BA3" w:rsidRPr="00372996" w:rsidRDefault="00E93B4D" w:rsidP="00E31580">
      <w:r w:rsidRPr="0098721C">
        <w:object w:dxaOrig="720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pt;height:290.35pt" o:ole="">
            <v:imagedata r:id="rId9" o:title=""/>
          </v:shape>
          <o:OLEObject Type="Embed" ProgID="PowerPoint.Slide.12" ShapeID="_x0000_i1025" DrawAspect="Content" ObjectID="_1524319590" r:id="rId10"/>
        </w:object>
      </w:r>
    </w:p>
    <w:p w:rsidR="0063503C" w:rsidRPr="00372996" w:rsidRDefault="00E03464" w:rsidP="00E31580">
      <w:pPr>
        <w:rPr>
          <w:rFonts w:cs="Courier New"/>
        </w:rPr>
      </w:pPr>
      <w:r w:rsidRPr="00271A8B">
        <w:t>P</w:t>
      </w:r>
      <w:r w:rsidR="00D01C16" w:rsidRPr="00271A8B">
        <w:t>ersonal disposition to cycling is a secondary consideration of this paper. Cycling behaviour</w:t>
      </w:r>
      <w:r w:rsidRPr="00271A8B">
        <w:t xml:space="preserve"> </w:t>
      </w:r>
      <w:r w:rsidRPr="00372996">
        <w:t>has many precursors</w:t>
      </w:r>
      <w:r w:rsidR="00D01C16" w:rsidRPr="00372996">
        <w:t>,</w:t>
      </w:r>
      <w:r w:rsidRPr="00372996">
        <w:t xml:space="preserve"> of which opinions on cycling as a part of socie</w:t>
      </w:r>
      <w:r w:rsidR="00F86BA3" w:rsidRPr="00372996">
        <w:t>ty may form a small part (D</w:t>
      </w:r>
      <w:r w:rsidRPr="00372996">
        <w:t>iagram 2).</w:t>
      </w:r>
      <w:r w:rsidR="009F732C" w:rsidRPr="00372996">
        <w:t xml:space="preserve"> </w:t>
      </w:r>
      <w:r w:rsidR="00E93B4D" w:rsidRPr="00372996">
        <w:t>As discussed above, d</w:t>
      </w:r>
      <w:r w:rsidR="009F732C" w:rsidRPr="00372996">
        <w:t xml:space="preserve">isposition to cycling in motor dominant contexts are typically driven by </w:t>
      </w:r>
      <w:r w:rsidR="009F732C" w:rsidRPr="00372996">
        <w:rPr>
          <w:rFonts w:cs="Courier New"/>
        </w:rPr>
        <w:t xml:space="preserve">perceptions of safety (e.g. segregated cycling paths), the quality and ease of the cycling trip (good weather, flat terrain),  facilities for cyclists (e.g. secure bike storage, etc),  and trip lengths suitable for cycling. </w:t>
      </w:r>
      <w:r w:rsidR="00D01C16" w:rsidRPr="00372996">
        <w:rPr>
          <w:rFonts w:cs="Courier New"/>
        </w:rPr>
        <w:t>These factors are increasingly well understood as key drivers of cycling. Here, howeve</w:t>
      </w:r>
      <w:r w:rsidR="00E93B4D" w:rsidRPr="00372996">
        <w:rPr>
          <w:rFonts w:cs="Courier New"/>
        </w:rPr>
        <w:t>r, our focus is</w:t>
      </w:r>
      <w:r w:rsidR="00D01C16" w:rsidRPr="00372996">
        <w:rPr>
          <w:rFonts w:cs="Courier New"/>
        </w:rPr>
        <w:t xml:space="preserve"> on</w:t>
      </w:r>
      <w:r w:rsidR="009F732C" w:rsidRPr="00372996">
        <w:rPr>
          <w:rFonts w:cs="Courier New"/>
        </w:rPr>
        <w:t xml:space="preserve"> public perceptions, med</w:t>
      </w:r>
      <w:r w:rsidR="00D01C16" w:rsidRPr="00372996">
        <w:rPr>
          <w:rFonts w:cs="Courier New"/>
        </w:rPr>
        <w:t>ia impacts and so</w:t>
      </w:r>
      <w:r w:rsidR="00E93B4D" w:rsidRPr="00372996">
        <w:rPr>
          <w:rFonts w:cs="Courier New"/>
        </w:rPr>
        <w:t>cial norms relating to cycling</w:t>
      </w:r>
      <w:r w:rsidR="00D42413" w:rsidRPr="00372996">
        <w:rPr>
          <w:rFonts w:cs="Courier New"/>
        </w:rPr>
        <w:t xml:space="preserve"> generally. Social factors relating to cycling were reviewed by Willis et al (2015) who found these factors clearly affect the decision to cycle commute, and they recommended that policy makers take these factors into account</w:t>
      </w:r>
      <w:r w:rsidR="00827108" w:rsidRPr="00372996">
        <w:rPr>
          <w:rFonts w:cs="Courier New"/>
        </w:rPr>
        <w:t xml:space="preserve"> alongside physical and infrastructure considerations.</w:t>
      </w:r>
    </w:p>
    <w:p w:rsidR="00401424" w:rsidRPr="00372996" w:rsidRDefault="00401424" w:rsidP="00E31580">
      <w:pPr>
        <w:rPr>
          <w:rFonts w:cs="Courier New"/>
          <w:b/>
        </w:rPr>
      </w:pPr>
      <w:r w:rsidRPr="00372996">
        <w:rPr>
          <w:rFonts w:cs="Courier New"/>
          <w:b/>
        </w:rPr>
        <w:t>Diagram 2: Personal opinions and disposition to cycle oneself</w:t>
      </w:r>
    </w:p>
    <w:p w:rsidR="005969E2" w:rsidRPr="00372996" w:rsidRDefault="00401424" w:rsidP="00E31580">
      <w:pPr>
        <w:rPr>
          <w:rFonts w:cs="Courier New"/>
        </w:rPr>
      </w:pPr>
      <w:r w:rsidRPr="0098721C">
        <w:rPr>
          <w:rFonts w:cs="Courier New"/>
        </w:rPr>
        <w:object w:dxaOrig="7200" w:dyaOrig="5390">
          <v:shape id="_x0000_i1026" type="#_x0000_t75" style="width:5in;height:270.25pt" o:ole="">
            <v:imagedata r:id="rId11" o:title=""/>
          </v:shape>
          <o:OLEObject Type="Embed" ProgID="PowerPoint.Slide.12" ShapeID="_x0000_i1026" DrawAspect="Content" ObjectID="_1524319591" r:id="rId12"/>
        </w:object>
      </w:r>
    </w:p>
    <w:p w:rsidR="0063503C" w:rsidRPr="00420EC1" w:rsidRDefault="00E93B4D" w:rsidP="00E31580">
      <w:pPr>
        <w:rPr>
          <w:rFonts w:cs="Courier New"/>
        </w:rPr>
      </w:pPr>
      <w:r w:rsidRPr="00271A8B">
        <w:rPr>
          <w:rFonts w:cs="Courier New"/>
        </w:rPr>
        <w:t xml:space="preserve">The </w:t>
      </w:r>
      <w:r w:rsidR="00420EC1" w:rsidRPr="00271A8B">
        <w:rPr>
          <w:rFonts w:cs="Courier New"/>
        </w:rPr>
        <w:t>next section explains what data was collected and the methods used.</w:t>
      </w:r>
    </w:p>
    <w:p w:rsidR="00020BBF" w:rsidRDefault="00437A3A" w:rsidP="00437A3A">
      <w:pPr>
        <w:pStyle w:val="Heading2"/>
      </w:pPr>
      <w:r>
        <w:t>Method</w:t>
      </w:r>
    </w:p>
    <w:p w:rsidR="006A4C65" w:rsidRPr="00156E9F" w:rsidRDefault="00160CE4" w:rsidP="00160CE4">
      <w:r w:rsidRPr="00156E9F">
        <w:t>We sought o</w:t>
      </w:r>
      <w:r w:rsidR="00C42DE6" w:rsidRPr="00156E9F">
        <w:t xml:space="preserve">pinions </w:t>
      </w:r>
      <w:r w:rsidRPr="00156E9F">
        <w:t>relating to</w:t>
      </w:r>
      <w:r w:rsidR="00C42DE6" w:rsidRPr="00156E9F">
        <w:t xml:space="preserve"> </w:t>
      </w:r>
      <w:r w:rsidR="00036DAF" w:rsidRPr="00156E9F">
        <w:t xml:space="preserve">the following </w:t>
      </w:r>
      <w:r w:rsidR="00C42DE6" w:rsidRPr="00156E9F">
        <w:t>cycling</w:t>
      </w:r>
      <w:r w:rsidR="00036DAF" w:rsidRPr="00156E9F">
        <w:t xml:space="preserve"> themes</w:t>
      </w:r>
      <w:r w:rsidR="00C42DE6" w:rsidRPr="00156E9F">
        <w:t>:</w:t>
      </w:r>
    </w:p>
    <w:p w:rsidR="006C0ADF" w:rsidRPr="00156E9F" w:rsidRDefault="006C0ADF" w:rsidP="006C0ADF">
      <w:pPr>
        <w:pStyle w:val="ListParagraph"/>
        <w:numPr>
          <w:ilvl w:val="0"/>
          <w:numId w:val="16"/>
        </w:numPr>
      </w:pPr>
      <w:r w:rsidRPr="00156E9F">
        <w:rPr>
          <w:rFonts w:cs="Arial"/>
        </w:rPr>
        <w:t xml:space="preserve">GB adults’ opinions regarding cycling in terms of societal and personal contributions. </w:t>
      </w:r>
    </w:p>
    <w:p w:rsidR="006C0ADF" w:rsidRPr="00156E9F" w:rsidRDefault="006C0ADF" w:rsidP="006C0ADF">
      <w:pPr>
        <w:pStyle w:val="ListParagraph"/>
        <w:numPr>
          <w:ilvl w:val="0"/>
          <w:numId w:val="16"/>
        </w:numPr>
      </w:pPr>
      <w:r w:rsidRPr="00156E9F">
        <w:t>The degree to which cycling is viewed as ‘normal’ in Great Britain.</w:t>
      </w:r>
    </w:p>
    <w:p w:rsidR="006C0ADF" w:rsidRPr="00156E9F" w:rsidRDefault="006C0ADF" w:rsidP="006C0ADF">
      <w:pPr>
        <w:pStyle w:val="ListParagraph"/>
        <w:numPr>
          <w:ilvl w:val="0"/>
          <w:numId w:val="16"/>
        </w:numPr>
      </w:pPr>
      <w:r w:rsidRPr="00156E9F">
        <w:t>Influencers of cycling such as role models, media and opinion leaders</w:t>
      </w:r>
    </w:p>
    <w:p w:rsidR="006C0ADF" w:rsidRPr="00156E9F" w:rsidRDefault="00192D5F" w:rsidP="006C0ADF">
      <w:pPr>
        <w:pStyle w:val="ListParagraph"/>
        <w:numPr>
          <w:ilvl w:val="0"/>
          <w:numId w:val="16"/>
        </w:numPr>
      </w:pPr>
      <w:r w:rsidRPr="00156E9F">
        <w:t>Attitudes to the possible future growth of cycling</w:t>
      </w:r>
    </w:p>
    <w:p w:rsidR="00E13908" w:rsidRDefault="00160CE4" w:rsidP="00160CE4">
      <w:r w:rsidRPr="00156E9F">
        <w:t>W</w:t>
      </w:r>
      <w:r w:rsidR="00C42DE6" w:rsidRPr="00156E9F">
        <w:t xml:space="preserve">e measured the incidence of </w:t>
      </w:r>
      <w:r w:rsidR="005C2592" w:rsidRPr="00156E9F">
        <w:t xml:space="preserve">opinions </w:t>
      </w:r>
      <w:r w:rsidR="00C42DE6" w:rsidRPr="00156E9F">
        <w:t>amongst different groups within the overall population, in</w:t>
      </w:r>
      <w:r w:rsidR="00C42DE6" w:rsidRPr="00160CE4">
        <w:t xml:space="preserve"> particular examining any differences in response according to political persuasion (measured through voting intention), hence enabling an analysis of possible ideological factors that may provide an underlying explanation of these differences. </w:t>
      </w:r>
      <w:bookmarkStart w:id="1" w:name="_Toc381961367"/>
      <w:r>
        <w:t>We also measured responses split by</w:t>
      </w:r>
      <w:r w:rsidR="00E13908" w:rsidRPr="009F7969">
        <w:t xml:space="preserve"> levels of involvement in cycling (non-cyclists (including lapsed),</w:t>
      </w:r>
      <w:r w:rsidR="00E13908" w:rsidRPr="00CD592F">
        <w:t xml:space="preserve"> occasional, regular and frequent </w:t>
      </w:r>
      <w:r w:rsidR="007B2534">
        <w:t xml:space="preserve">cyclists). </w:t>
      </w:r>
    </w:p>
    <w:p w:rsidR="00C03D27" w:rsidRPr="00ED19F0" w:rsidRDefault="00C03D27" w:rsidP="00ED3FFB">
      <w:pPr>
        <w:rPr>
          <w:i/>
        </w:rPr>
      </w:pPr>
      <w:r w:rsidRPr="00ED3FFB">
        <w:t xml:space="preserve">The structure of the opinion questions were informed by a number of qualitative research projects conducted in Bristol </w:t>
      </w:r>
      <w:r w:rsidR="00160CE4">
        <w:t xml:space="preserve">by one of the authors (Tapp) </w:t>
      </w:r>
      <w:r w:rsidRPr="00ED3FFB">
        <w:t>between 2008 and 2010 in which adult non-cyclists were interviewed about their opinions of cycling and cyclists. These focus group resp</w:t>
      </w:r>
      <w:r w:rsidR="00856B9D">
        <w:t>ondents had</w:t>
      </w:r>
      <w:r w:rsidRPr="00ED3FFB">
        <w:t xml:space="preserve"> little contact with cycling/cyclists in their everyday lives, and we found that their opinions often lacked in-depth co</w:t>
      </w:r>
      <w:r w:rsidR="00160CE4">
        <w:t>nsideration, instead reflecting</w:t>
      </w:r>
      <w:r w:rsidR="00856B9D">
        <w:t xml:space="preserve"> ‘surface’ level,</w:t>
      </w:r>
      <w:r w:rsidRPr="00ED3FFB">
        <w:t xml:space="preserve"> very broadly based attitudes to cycling. Examples might include whether cycling is generally seen as a ‘good thing’ for society. Other topics, such as whether cycling to work is ‘normal’, generated more specific responses. Based on these pilot studies, we designed our survey to measure agreement with a mix of superficial and more in-depth opinion from respondents, hence the use of questions such as ‘</w:t>
      </w:r>
      <w:r w:rsidRPr="00ED3FFB">
        <w:rPr>
          <w:rFonts w:cs="Arial"/>
        </w:rPr>
        <w:t>Britain would be a better place if more people cycled’, and ‘it’s quite normal to cycle to work these days’.</w:t>
      </w:r>
      <w:r w:rsidRPr="00ED3FFB">
        <w:t xml:space="preserve"> </w:t>
      </w:r>
      <w:r w:rsidR="00332DA6" w:rsidRPr="00ED3FFB">
        <w:t>The use of opinion statements in the survey permitted us to gather a sense of how cycling is generally regarded, in particular by non-cycling majorities, and to evaluate whether cycling is thought to be on balance a positi</w:t>
      </w:r>
      <w:r w:rsidR="00ED19F0">
        <w:t>ve or negative force in society</w:t>
      </w:r>
      <w:r w:rsidR="00332DA6" w:rsidRPr="00ED3FFB">
        <w:t>.</w:t>
      </w:r>
    </w:p>
    <w:p w:rsidR="00F8135C" w:rsidRDefault="00F8135C" w:rsidP="00AD3D29">
      <w:pPr>
        <w:pStyle w:val="Heading3"/>
      </w:pPr>
      <w:r w:rsidRPr="009F7969">
        <w:t>Fieldwork and sample</w:t>
      </w:r>
      <w:bookmarkEnd w:id="1"/>
    </w:p>
    <w:p w:rsidR="00793897" w:rsidRPr="00B74EA2" w:rsidRDefault="002D5EA7" w:rsidP="00793897">
      <w:r>
        <w:t>T</w:t>
      </w:r>
      <w:r w:rsidR="00C865A1">
        <w:t xml:space="preserve">wo </w:t>
      </w:r>
      <w:r>
        <w:t xml:space="preserve">large scale </w:t>
      </w:r>
      <w:r w:rsidR="00C865A1">
        <w:t xml:space="preserve">surveys </w:t>
      </w:r>
      <w:r>
        <w:t>of G</w:t>
      </w:r>
      <w:r w:rsidR="00666AFE">
        <w:t xml:space="preserve">reat </w:t>
      </w:r>
      <w:r>
        <w:t>B</w:t>
      </w:r>
      <w:r w:rsidR="00666AFE">
        <w:t>ritain</w:t>
      </w:r>
      <w:r>
        <w:t xml:space="preserve"> </w:t>
      </w:r>
      <w:r w:rsidR="00127EE6">
        <w:t xml:space="preserve">(GB) </w:t>
      </w:r>
      <w:r>
        <w:t>adults were undertaken</w:t>
      </w:r>
      <w:r w:rsidR="00C865A1">
        <w:t xml:space="preserve"> in 2010 and 2013. </w:t>
      </w:r>
      <w:r w:rsidR="00326276">
        <w:t>W</w:t>
      </w:r>
      <w:r w:rsidR="00793897">
        <w:t>e</w:t>
      </w:r>
      <w:r w:rsidR="00326276">
        <w:t xml:space="preserve"> also</w:t>
      </w:r>
      <w:r w:rsidR="00793897">
        <w:t xml:space="preserve"> comment upon sample data</w:t>
      </w:r>
      <w:r w:rsidR="00B74EA2">
        <w:t xml:space="preserve"> collected</w:t>
      </w:r>
      <w:r w:rsidR="00793897">
        <w:t xml:space="preserve"> specifically</w:t>
      </w:r>
      <w:r w:rsidR="00B74EA2">
        <w:t xml:space="preserve"> for the city of Bristol</w:t>
      </w:r>
      <w:r w:rsidR="00793897">
        <w:t>. Bristol is of interest for two reasons: firstly, this was the</w:t>
      </w:r>
      <w:r w:rsidR="00B74EA2">
        <w:t xml:space="preserve"> </w:t>
      </w:r>
      <w:r w:rsidR="00793897">
        <w:t xml:space="preserve">city </w:t>
      </w:r>
      <w:r w:rsidR="000D7A6E">
        <w:t>awarded ‘Cycling C</w:t>
      </w:r>
      <w:r w:rsidR="00B74EA2">
        <w:t xml:space="preserve">ity’ status </w:t>
      </w:r>
      <w:r w:rsidR="000D7A6E">
        <w:t xml:space="preserve">by the then Cycling England </w:t>
      </w:r>
      <w:r w:rsidR="00B74EA2">
        <w:t>in 2008</w:t>
      </w:r>
      <w:r w:rsidR="000D7A6E">
        <w:t>,</w:t>
      </w:r>
      <w:r w:rsidR="00B74EA2">
        <w:t xml:space="preserve"> and received e</w:t>
      </w:r>
      <w:r w:rsidR="00793897">
        <w:t>xtra funding to promote cycling</w:t>
      </w:r>
      <w:r w:rsidR="002D716C">
        <w:t xml:space="preserve">; </w:t>
      </w:r>
      <w:r w:rsidR="00793897">
        <w:t xml:space="preserve">secondly, Bristol has a population somewhat more liberal/progressive in its overall attitudes </w:t>
      </w:r>
      <w:r w:rsidR="00AB2CFB" w:rsidRPr="00F974A1">
        <w:t>than the equivalent</w:t>
      </w:r>
      <w:r w:rsidR="00793897">
        <w:t xml:space="preserve"> for GB, affording a comparison with respect to views on cycling.</w:t>
      </w:r>
    </w:p>
    <w:p w:rsidR="00F8135C" w:rsidRPr="00551DBB" w:rsidRDefault="00F8135C" w:rsidP="00551DBB">
      <w:pPr>
        <w:spacing w:after="0"/>
      </w:pPr>
      <w:r w:rsidRPr="00551DBB">
        <w:t>Fieldwork was contracted to a large UK provider of social and market research</w:t>
      </w:r>
      <w:r w:rsidR="0055760E">
        <w:rPr>
          <w:rStyle w:val="FootnoteReference"/>
        </w:rPr>
        <w:footnoteReference w:id="1"/>
      </w:r>
      <w:r w:rsidRPr="00551DBB">
        <w:t>. Fieldwork was undertaken between May 24th and 5th June 2013</w:t>
      </w:r>
      <w:r w:rsidR="00014236" w:rsidRPr="00551DBB">
        <w:t xml:space="preserve"> and between 27th April and 9th May 2010.  </w:t>
      </w:r>
    </w:p>
    <w:p w:rsidR="00F8135C" w:rsidRPr="00B74EA2" w:rsidRDefault="00F8135C" w:rsidP="00551DBB">
      <w:r w:rsidRPr="00CD592F">
        <w:t xml:space="preserve">4022 people </w:t>
      </w:r>
      <w:r w:rsidR="00BD2FB3">
        <w:t xml:space="preserve">(3855 in 2010) </w:t>
      </w:r>
      <w:r w:rsidRPr="00CD592F">
        <w:t xml:space="preserve">in GB aged 16-64 were interviewed by means of an online questionnaire and were nationally representative in terms of gender, age, socio-economic </w:t>
      </w:r>
      <w:r w:rsidR="0055760E">
        <w:t xml:space="preserve">grade (SEG), working status, </w:t>
      </w:r>
      <w:r w:rsidRPr="00CD592F">
        <w:t>standard regions</w:t>
      </w:r>
      <w:r w:rsidR="0055760E">
        <w:t xml:space="preserve"> and urban-rural status</w:t>
      </w:r>
      <w:r w:rsidRPr="00CD592F">
        <w:t xml:space="preserve">. </w:t>
      </w:r>
      <w:r w:rsidR="00B74EA2">
        <w:t>To reduce random errors, respondents were targeted using s</w:t>
      </w:r>
      <w:r w:rsidRPr="00CD592F">
        <w:t>tratified random sampling from t</w:t>
      </w:r>
      <w:r w:rsidR="0055760E">
        <w:t xml:space="preserve">he available </w:t>
      </w:r>
      <w:r w:rsidR="00B74EA2">
        <w:t xml:space="preserve">panel of over 400,000 adults. </w:t>
      </w:r>
      <w:r w:rsidRPr="00CD592F">
        <w:t xml:space="preserve">Additionally, 507 people in Bristol aged 16-64 </w:t>
      </w:r>
      <w:r w:rsidR="00B74EA2">
        <w:t>(</w:t>
      </w:r>
      <w:r w:rsidR="00B74EA2" w:rsidRPr="00CD592F">
        <w:t>representative in terms of gender and age</w:t>
      </w:r>
      <w:r w:rsidR="00B74EA2">
        <w:t>) were interviewed</w:t>
      </w:r>
      <w:r w:rsidR="00F06047">
        <w:t xml:space="preserve"> for more detail</w:t>
      </w:r>
      <w:r w:rsidR="00202973">
        <w:t>ed</w:t>
      </w:r>
      <w:r w:rsidR="00F06047">
        <w:t xml:space="preserve"> local analysis</w:t>
      </w:r>
      <w:r w:rsidRPr="00CD592F">
        <w:t xml:space="preserve">. </w:t>
      </w:r>
      <w:r w:rsidRPr="00CD592F">
        <w:rPr>
          <w:rFonts w:cs="Tahoma"/>
          <w:color w:val="000000"/>
        </w:rPr>
        <w:t xml:space="preserve">Quotas and weighting were designed to make the samples representative on key demographics based </w:t>
      </w:r>
      <w:r w:rsidR="00B74EA2">
        <w:rPr>
          <w:rFonts w:cs="Tahoma"/>
          <w:color w:val="000000"/>
        </w:rPr>
        <w:t xml:space="preserve">on the latest available Office of National Statistics </w:t>
      </w:r>
      <w:r w:rsidR="00907AE8">
        <w:rPr>
          <w:rFonts w:cs="Tahoma"/>
          <w:color w:val="000000"/>
        </w:rPr>
        <w:t>(for quota sizes by region</w:t>
      </w:r>
      <w:r w:rsidR="00F0180C">
        <w:rPr>
          <w:rFonts w:cs="Tahoma"/>
          <w:color w:val="000000"/>
        </w:rPr>
        <w:t xml:space="preserve"> and urban-rural split</w:t>
      </w:r>
      <w:r w:rsidR="00907AE8">
        <w:rPr>
          <w:rFonts w:cs="Tahoma"/>
          <w:color w:val="000000"/>
        </w:rPr>
        <w:t xml:space="preserve">) </w:t>
      </w:r>
      <w:r w:rsidR="00B74EA2">
        <w:rPr>
          <w:rFonts w:cs="Tahoma"/>
          <w:color w:val="000000"/>
        </w:rPr>
        <w:t xml:space="preserve">and Great Britain </w:t>
      </w:r>
      <w:r w:rsidRPr="00CD592F">
        <w:rPr>
          <w:rFonts w:cs="Tahoma"/>
          <w:color w:val="000000"/>
        </w:rPr>
        <w:t>Census data</w:t>
      </w:r>
      <w:r w:rsidR="00907AE8">
        <w:rPr>
          <w:rFonts w:cs="Tahoma"/>
          <w:color w:val="000000"/>
        </w:rPr>
        <w:t xml:space="preserve"> (for interlocking quotas by age, sex and SEG)</w:t>
      </w:r>
      <w:r w:rsidRPr="00CD592F">
        <w:rPr>
          <w:rFonts w:eastAsia="Times New Roman" w:cs="Arial"/>
        </w:rPr>
        <w:t>.</w:t>
      </w:r>
      <w:r w:rsidR="00B74EA2">
        <w:t xml:space="preserve"> </w:t>
      </w:r>
      <w:r w:rsidRPr="00CD592F">
        <w:rPr>
          <w:rFonts w:eastAsia="Times New Roman" w:cs="Arial"/>
        </w:rPr>
        <w:t>An email was sent to panellists selected at random from the base sample according to the sample definition, inviting them to take part in the survey and providing a link to the survey.</w:t>
      </w:r>
    </w:p>
    <w:p w:rsidR="00F8135C" w:rsidRPr="00156E9F" w:rsidRDefault="00F8135C" w:rsidP="00F8135C">
      <w:r w:rsidRPr="00156E9F">
        <w:t>Table</w:t>
      </w:r>
      <w:r w:rsidR="00BE59AB" w:rsidRPr="00156E9F">
        <w:t xml:space="preserve"> 1</w:t>
      </w:r>
      <w:r w:rsidR="00BB7047" w:rsidRPr="00156E9F">
        <w:t xml:space="preserve"> Here</w:t>
      </w:r>
      <w:r w:rsidR="006A4C65" w:rsidRPr="00156E9F">
        <w:t xml:space="preserve">   </w:t>
      </w:r>
    </w:p>
    <w:p w:rsidR="000012DC" w:rsidRPr="00907AE8" w:rsidRDefault="000012DC" w:rsidP="000012DC">
      <w:pPr>
        <w:rPr>
          <w:rFonts w:cs="Arial"/>
          <w:lang w:val="en-US"/>
        </w:rPr>
      </w:pPr>
      <w:r w:rsidRPr="00CD592F">
        <w:rPr>
          <w:rFonts w:eastAsia="Times New Roman" w:cs="Arial"/>
        </w:rPr>
        <w:t xml:space="preserve">The survey was carried out online. </w:t>
      </w:r>
      <w:r>
        <w:rPr>
          <w:rFonts w:eastAsia="Times New Roman" w:cs="Arial"/>
        </w:rPr>
        <w:t xml:space="preserve">On-line surveys have various advantages, not least favourable costs and rapid fieldwork time that enabled a large sample to </w:t>
      </w:r>
      <w:r w:rsidRPr="008115E3">
        <w:rPr>
          <w:rFonts w:eastAsia="Times New Roman" w:cs="Arial"/>
        </w:rPr>
        <w:t>be obtained to permit examination of key sub-groups, in particular frequent cyclists. Importantly, respondents could answer questions in their own time without being pressured</w:t>
      </w:r>
      <w:r w:rsidR="00F02D11" w:rsidRPr="008115E3">
        <w:rPr>
          <w:rFonts w:eastAsia="Times New Roman" w:cs="Arial"/>
        </w:rPr>
        <w:t>,</w:t>
      </w:r>
      <w:r w:rsidRPr="008115E3">
        <w:rPr>
          <w:rFonts w:eastAsia="Times New Roman" w:cs="Arial"/>
        </w:rPr>
        <w:t xml:space="preserve"> and there is also evidence that on-line surveys reduce socially desirable responding effects – a potential issue given the topic</w:t>
      </w:r>
      <w:r w:rsidR="008115E3">
        <w:rPr>
          <w:rFonts w:eastAsia="Times New Roman" w:cs="Arial"/>
        </w:rPr>
        <w:t xml:space="preserve"> (s</w:t>
      </w:r>
      <w:r>
        <w:rPr>
          <w:rFonts w:eastAsia="Times New Roman" w:cs="Arial"/>
        </w:rPr>
        <w:t xml:space="preserve">ee Nancarrow and Tapp (2014) and the references therein for an in-depth evaluation of on-line panels). </w:t>
      </w:r>
      <w:r w:rsidRPr="00CD592F">
        <w:t>Where appropriate, the order of scale statements and response options in lists were randomised in terms of the order presented to respondents t</w:t>
      </w:r>
      <w:r>
        <w:t>o balance for any order effects.</w:t>
      </w:r>
    </w:p>
    <w:p w:rsidR="00437A3A" w:rsidRDefault="00437A3A" w:rsidP="00437A3A">
      <w:pPr>
        <w:pStyle w:val="Heading2"/>
      </w:pPr>
      <w:r>
        <w:t>Results</w:t>
      </w:r>
      <w:r w:rsidR="00243CFE">
        <w:t xml:space="preserve"> </w:t>
      </w:r>
    </w:p>
    <w:p w:rsidR="00907AE8" w:rsidRDefault="00907AE8" w:rsidP="00907AE8">
      <w:pPr>
        <w:pStyle w:val="Heading3"/>
      </w:pPr>
      <w:r>
        <w:t xml:space="preserve">Presenting the data </w:t>
      </w:r>
    </w:p>
    <w:p w:rsidR="00907AE8" w:rsidRPr="006A683A" w:rsidRDefault="00745205" w:rsidP="00907AE8">
      <w:r w:rsidRPr="006A683A">
        <w:t xml:space="preserve">As explained, </w:t>
      </w:r>
      <w:r w:rsidR="008938B5" w:rsidRPr="006A683A">
        <w:t>the intention of this</w:t>
      </w:r>
      <w:r w:rsidR="00217114" w:rsidRPr="006A683A">
        <w:t xml:space="preserve"> paper is </w:t>
      </w:r>
      <w:r w:rsidR="008938B5" w:rsidRPr="006A683A">
        <w:t>primarily to examine the aggregated</w:t>
      </w:r>
      <w:r w:rsidR="00217114" w:rsidRPr="006A683A">
        <w:t xml:space="preserve"> opinion of the public</w:t>
      </w:r>
      <w:r w:rsidRPr="006A683A">
        <w:t xml:space="preserve"> of Great Britain</w:t>
      </w:r>
      <w:r>
        <w:t xml:space="preserve"> and secondly to examine</w:t>
      </w:r>
      <w:r w:rsidR="008938B5">
        <w:t xml:space="preserve"> how these opinions may differ according to levels of cycling. </w:t>
      </w:r>
      <w:r w:rsidR="00907AE8">
        <w:t>T</w:t>
      </w:r>
      <w:r w:rsidR="00907AE8" w:rsidRPr="00CD592F">
        <w:t xml:space="preserve">he </w:t>
      </w:r>
      <w:r w:rsidR="008938B5" w:rsidRPr="006A683A">
        <w:t>opinion</w:t>
      </w:r>
      <w:r w:rsidR="00907AE8" w:rsidRPr="006A683A">
        <w:t xml:space="preserve"> and behaviour tables </w:t>
      </w:r>
      <w:r w:rsidR="008938B5" w:rsidRPr="006A683A">
        <w:t xml:space="preserve">to follow therefore </w:t>
      </w:r>
      <w:r w:rsidR="00907AE8" w:rsidRPr="006A683A">
        <w:t>contain the following columns:</w:t>
      </w:r>
    </w:p>
    <w:p w:rsidR="00B14252" w:rsidRDefault="00B14252" w:rsidP="00907AE8">
      <w:pPr>
        <w:pStyle w:val="ListParagraph"/>
        <w:numPr>
          <w:ilvl w:val="0"/>
          <w:numId w:val="3"/>
        </w:numPr>
      </w:pPr>
      <w:r w:rsidRPr="006A683A">
        <w:t>Great Britain totals from the 2010 and 2013 surveys</w:t>
      </w:r>
      <w:r w:rsidR="009A240A">
        <w:t>, with shading to indicate statistical significance.</w:t>
      </w:r>
    </w:p>
    <w:p w:rsidR="00907AE8" w:rsidRDefault="00907AE8" w:rsidP="00907AE8">
      <w:pPr>
        <w:pStyle w:val="ListParagraph"/>
        <w:numPr>
          <w:ilvl w:val="0"/>
          <w:numId w:val="3"/>
        </w:numPr>
      </w:pPr>
      <w:r>
        <w:t>GB totals split by ‘cyclists’ (who c</w:t>
      </w:r>
      <w:r w:rsidR="00804831">
        <w:t>ycle frequently or quite often)</w:t>
      </w:r>
      <w:r>
        <w:t>, occasional cyclists (whose cycling may be very infrequent, in many cases a small handful of occasions annually), and non-cyclists (probably have not cycled as adults in any meaningful way)</w:t>
      </w:r>
      <w:r w:rsidR="00036DAF">
        <w:t>. We indicate in the tables on opinions wher</w:t>
      </w:r>
      <w:r w:rsidR="009A240A">
        <w:t>e differences between cycling levels</w:t>
      </w:r>
      <w:r w:rsidR="00036DAF">
        <w:t xml:space="preserve"> are statistically significant. </w:t>
      </w:r>
      <w:r>
        <w:t xml:space="preserve"> </w:t>
      </w:r>
    </w:p>
    <w:p w:rsidR="00FD279B" w:rsidRPr="002D716C" w:rsidRDefault="00907AE8" w:rsidP="00FD279B">
      <w:pPr>
        <w:pStyle w:val="ListParagraph"/>
        <w:numPr>
          <w:ilvl w:val="0"/>
          <w:numId w:val="3"/>
        </w:numPr>
        <w:spacing w:after="0" w:line="240" w:lineRule="auto"/>
        <w:rPr>
          <w:rFonts w:ascii="Arial" w:eastAsia="Times New Roman" w:hAnsi="Arial" w:cs="Arial"/>
          <w:color w:val="000000"/>
          <w:sz w:val="24"/>
          <w:szCs w:val="24"/>
        </w:rPr>
      </w:pPr>
      <w:r>
        <w:t xml:space="preserve">Bristol data </w:t>
      </w:r>
      <w:r w:rsidR="00217114">
        <w:t>for 2013</w:t>
      </w:r>
    </w:p>
    <w:p w:rsidR="002D716C" w:rsidRPr="002D716C" w:rsidRDefault="002D716C" w:rsidP="002D716C">
      <w:pPr>
        <w:pStyle w:val="ListParagraph"/>
        <w:spacing w:after="0" w:line="240" w:lineRule="auto"/>
        <w:rPr>
          <w:rFonts w:ascii="Arial" w:eastAsia="Times New Roman" w:hAnsi="Arial" w:cs="Arial"/>
          <w:color w:val="000000"/>
          <w:sz w:val="24"/>
          <w:szCs w:val="24"/>
        </w:rPr>
      </w:pPr>
    </w:p>
    <w:p w:rsidR="00797557" w:rsidRPr="00B14252" w:rsidRDefault="00FD279B" w:rsidP="00B14252">
      <w:pPr>
        <w:spacing w:after="0" w:line="240" w:lineRule="auto"/>
        <w:rPr>
          <w:rFonts w:eastAsia="Times New Roman" w:cs="Arial"/>
          <w:color w:val="000000"/>
        </w:rPr>
      </w:pPr>
      <w:r w:rsidRPr="00FD279B">
        <w:rPr>
          <w:rFonts w:eastAsia="Times New Roman" w:cs="Arial"/>
          <w:color w:val="000000"/>
        </w:rPr>
        <w:t>In the tables we show the un</w:t>
      </w:r>
      <w:r w:rsidR="00F974A1">
        <w:rPr>
          <w:rFonts w:eastAsia="Times New Roman" w:cs="Arial"/>
          <w:color w:val="000000"/>
        </w:rPr>
        <w:t>-</w:t>
      </w:r>
      <w:r w:rsidRPr="00FD279B">
        <w:rPr>
          <w:rFonts w:eastAsia="Times New Roman" w:cs="Arial"/>
          <w:color w:val="000000"/>
        </w:rPr>
        <w:t>weighted sample sizes. In the commentary</w:t>
      </w:r>
      <w:r w:rsidR="00F974A1">
        <w:rPr>
          <w:rFonts w:eastAsia="Times New Roman" w:cs="Arial"/>
          <w:color w:val="000000"/>
        </w:rPr>
        <w:t xml:space="preserve">, </w:t>
      </w:r>
      <w:r w:rsidR="00BF018D">
        <w:rPr>
          <w:rFonts w:eastAsia="Times New Roman" w:cs="Arial"/>
          <w:color w:val="000000"/>
        </w:rPr>
        <w:t xml:space="preserve">any </w:t>
      </w:r>
      <w:r w:rsidR="00F974A1">
        <w:rPr>
          <w:rFonts w:eastAsia="Times New Roman" w:cs="Arial"/>
          <w:color w:val="000000"/>
        </w:rPr>
        <w:t>discuss</w:t>
      </w:r>
      <w:r w:rsidR="00BF018D">
        <w:rPr>
          <w:rFonts w:eastAsia="Times New Roman" w:cs="Arial"/>
          <w:color w:val="000000"/>
        </w:rPr>
        <w:t>ion of</w:t>
      </w:r>
      <w:r w:rsidRPr="00FD279B">
        <w:rPr>
          <w:rFonts w:eastAsia="Times New Roman" w:cs="Arial"/>
          <w:color w:val="000000"/>
        </w:rPr>
        <w:t xml:space="preserve"> </w:t>
      </w:r>
      <w:r w:rsidR="00F974A1">
        <w:rPr>
          <w:rFonts w:eastAsia="Times New Roman" w:cs="Arial"/>
          <w:color w:val="000000"/>
        </w:rPr>
        <w:t xml:space="preserve">the </w:t>
      </w:r>
      <w:r w:rsidR="00AB2CFB">
        <w:rPr>
          <w:rFonts w:eastAsia="Times New Roman" w:cs="Arial"/>
          <w:color w:val="000000"/>
        </w:rPr>
        <w:t>G</w:t>
      </w:r>
      <w:r w:rsidR="002D5C24">
        <w:rPr>
          <w:rFonts w:eastAsia="Times New Roman" w:cs="Arial"/>
          <w:color w:val="000000"/>
        </w:rPr>
        <w:t xml:space="preserve">reat </w:t>
      </w:r>
      <w:r w:rsidR="00AB2CFB">
        <w:rPr>
          <w:rFonts w:eastAsia="Times New Roman" w:cs="Arial"/>
          <w:color w:val="000000"/>
        </w:rPr>
        <w:t>B</w:t>
      </w:r>
      <w:r w:rsidR="002D5C24">
        <w:rPr>
          <w:rFonts w:eastAsia="Times New Roman" w:cs="Arial"/>
          <w:color w:val="000000"/>
        </w:rPr>
        <w:t>ritain</w:t>
      </w:r>
      <w:r w:rsidR="00F974A1">
        <w:rPr>
          <w:rFonts w:eastAsia="Times New Roman" w:cs="Arial"/>
          <w:color w:val="000000"/>
        </w:rPr>
        <w:t xml:space="preserve"> data</w:t>
      </w:r>
      <w:r w:rsidR="00AB2CFB">
        <w:rPr>
          <w:rFonts w:eastAsia="Times New Roman" w:cs="Arial"/>
          <w:color w:val="000000"/>
        </w:rPr>
        <w:t xml:space="preserve"> </w:t>
      </w:r>
      <w:r w:rsidR="00BF018D">
        <w:rPr>
          <w:rFonts w:eastAsia="Times New Roman" w:cs="Arial"/>
          <w:color w:val="000000"/>
        </w:rPr>
        <w:t>of</w:t>
      </w:r>
      <w:r w:rsidR="0025782B" w:rsidRPr="00F974A1">
        <w:rPr>
          <w:rFonts w:eastAsia="Times New Roman" w:cs="Arial"/>
          <w:color w:val="000000"/>
        </w:rPr>
        <w:t xml:space="preserve"> 2010 and 2013</w:t>
      </w:r>
      <w:r w:rsidR="00BF018D">
        <w:rPr>
          <w:rFonts w:eastAsia="Times New Roman" w:cs="Arial"/>
          <w:color w:val="000000"/>
        </w:rPr>
        <w:t xml:space="preserve"> will only highlight</w:t>
      </w:r>
      <w:r w:rsidRPr="00FD279B">
        <w:rPr>
          <w:rFonts w:eastAsia="Times New Roman" w:cs="Arial"/>
          <w:color w:val="000000"/>
        </w:rPr>
        <w:t xml:space="preserve"> </w:t>
      </w:r>
      <w:r w:rsidR="00BF018D">
        <w:rPr>
          <w:rFonts w:eastAsia="Times New Roman" w:cs="Arial"/>
          <w:color w:val="000000"/>
        </w:rPr>
        <w:t xml:space="preserve">differences if they are </w:t>
      </w:r>
      <w:r w:rsidRPr="00FD279B">
        <w:rPr>
          <w:rFonts w:eastAsia="Times New Roman" w:cs="Arial"/>
          <w:color w:val="000000"/>
        </w:rPr>
        <w:t>statistically significant at the 9</w:t>
      </w:r>
      <w:r w:rsidR="00BF018D">
        <w:rPr>
          <w:rFonts w:eastAsia="Times New Roman" w:cs="Arial"/>
          <w:color w:val="000000"/>
        </w:rPr>
        <w:t xml:space="preserve">5% level of confidence, </w:t>
      </w:r>
      <w:r w:rsidRPr="00FD279B">
        <w:rPr>
          <w:rFonts w:eastAsia="Times New Roman" w:cs="Arial"/>
          <w:color w:val="000000"/>
        </w:rPr>
        <w:t xml:space="preserve">based on the </w:t>
      </w:r>
      <w:r w:rsidRPr="00FD279B">
        <w:rPr>
          <w:rFonts w:eastAsia="Times New Roman" w:cs="Arial"/>
          <w:i/>
          <w:color w:val="000000"/>
        </w:rPr>
        <w:t>effective</w:t>
      </w:r>
      <w:r w:rsidR="00BF018D">
        <w:rPr>
          <w:rFonts w:eastAsia="Times New Roman" w:cs="Arial"/>
          <w:color w:val="000000"/>
        </w:rPr>
        <w:t xml:space="preserve"> sample sizes. Effective </w:t>
      </w:r>
      <w:r w:rsidRPr="00FD279B">
        <w:rPr>
          <w:rFonts w:eastAsia="Times New Roman" w:cs="Arial"/>
          <w:color w:val="000000"/>
        </w:rPr>
        <w:t>sample sizes may legitimately be used for statistical inference and tests because they have been adjusted to take into account the effects of weighting. </w:t>
      </w:r>
      <w:r w:rsidR="00907AE8" w:rsidRPr="00CD10B8">
        <w:t xml:space="preserve">Measures of </w:t>
      </w:r>
      <w:r w:rsidR="00D54974">
        <w:t>opinions</w:t>
      </w:r>
      <w:r w:rsidR="00907AE8" w:rsidRPr="00CD10B8">
        <w:t xml:space="preserve"> and behaviours were undertaken </w:t>
      </w:r>
      <w:r w:rsidR="009C3E6D" w:rsidRPr="00CD10B8">
        <w:t xml:space="preserve">mostly </w:t>
      </w:r>
      <w:r w:rsidR="00907AE8" w:rsidRPr="00CD10B8">
        <w:t xml:space="preserve">through agreement </w:t>
      </w:r>
      <w:r w:rsidR="009C3E6D" w:rsidRPr="00CD10B8">
        <w:t>or disagreement</w:t>
      </w:r>
      <w:r w:rsidR="009C3E6D">
        <w:t xml:space="preserve"> </w:t>
      </w:r>
      <w:r w:rsidR="00907AE8">
        <w:t xml:space="preserve">with scale items. </w:t>
      </w:r>
      <w:r w:rsidR="00B14252">
        <w:t>I</w:t>
      </w:r>
      <w:r w:rsidR="00907AE8">
        <w:t>n the presentation of data below</w:t>
      </w:r>
      <w:r w:rsidR="00DA6913">
        <w:t>,</w:t>
      </w:r>
      <w:r w:rsidR="00907AE8">
        <w:t xml:space="preserve"> the phrase ‘net agree’ is the sum</w:t>
      </w:r>
      <w:r w:rsidR="0069174D">
        <w:t xml:space="preserve"> of those who ‘strongly agree’ plus</w:t>
      </w:r>
      <w:r w:rsidR="00907AE8">
        <w:t xml:space="preserve"> ‘tend to agree’.  Likewise ‘net disagree’ is t</w:t>
      </w:r>
      <w:r w:rsidR="0069174D">
        <w:t xml:space="preserve">he sum of ‘strongly disagree’ plus </w:t>
      </w:r>
      <w:r w:rsidR="00907AE8">
        <w:t>‘tend to disagree’</w:t>
      </w:r>
      <w:r w:rsidR="007D1389">
        <w:rPr>
          <w:rStyle w:val="FootnoteReference"/>
        </w:rPr>
        <w:footnoteReference w:id="2"/>
      </w:r>
      <w:r w:rsidR="00907AE8">
        <w:t>.</w:t>
      </w:r>
      <w:r w:rsidR="009C3E6D">
        <w:t xml:space="preserve"> </w:t>
      </w:r>
    </w:p>
    <w:p w:rsidR="00B24A61" w:rsidRDefault="00B24A61" w:rsidP="00B24A61">
      <w:pPr>
        <w:pStyle w:val="Heading3"/>
      </w:pPr>
      <w:r w:rsidRPr="00BE6446">
        <w:t>Cycling behaviour</w:t>
      </w:r>
    </w:p>
    <w:p w:rsidR="00180871" w:rsidRDefault="00D16CB9" w:rsidP="004A62C4">
      <w:r>
        <w:t xml:space="preserve">Examination of behaviours is not the primary focus of this paper, but tables </w:t>
      </w:r>
      <w:r w:rsidR="00BE59AB">
        <w:t>2</w:t>
      </w:r>
      <w:r>
        <w:t xml:space="preserve"> and </w:t>
      </w:r>
      <w:r w:rsidR="00BE59AB">
        <w:t>3</w:t>
      </w:r>
      <w:r>
        <w:t xml:space="preserve"> provide useful </w:t>
      </w:r>
      <w:r w:rsidR="007B2534">
        <w:t xml:space="preserve">data to illustrate </w:t>
      </w:r>
      <w:r>
        <w:t xml:space="preserve">the low levels of </w:t>
      </w:r>
      <w:r w:rsidR="00DA6913">
        <w:t xml:space="preserve">everyday </w:t>
      </w:r>
      <w:r>
        <w:t xml:space="preserve">cycling </w:t>
      </w:r>
      <w:r w:rsidR="007B2534">
        <w:t xml:space="preserve">in Great Britain </w:t>
      </w:r>
      <w:r>
        <w:t xml:space="preserve">(only 6% of adults cycled once a week or more in both 2010 and 2013), and </w:t>
      </w:r>
      <w:r w:rsidR="007B2534">
        <w:t xml:space="preserve">hence how </w:t>
      </w:r>
      <w:r>
        <w:t xml:space="preserve">the cycling status of the majority </w:t>
      </w:r>
      <w:r w:rsidR="00A81904" w:rsidRPr="00CD10B8">
        <w:t xml:space="preserve">remains </w:t>
      </w:r>
      <w:r w:rsidRPr="00CD10B8">
        <w:t>as ‘non’ or ‘occasional’ cyclists</w:t>
      </w:r>
      <w:r w:rsidR="00180871" w:rsidRPr="00CD10B8">
        <w:t xml:space="preserve"> </w:t>
      </w:r>
      <w:r w:rsidR="007B2534">
        <w:t>(</w:t>
      </w:r>
      <w:r w:rsidR="00180871" w:rsidRPr="00CD10B8">
        <w:t xml:space="preserve">with a slight erosion over time of those defined as </w:t>
      </w:r>
      <w:r w:rsidR="007B2534">
        <w:t>‘</w:t>
      </w:r>
      <w:r w:rsidR="00180871" w:rsidRPr="00CD10B8">
        <w:t>occasional</w:t>
      </w:r>
      <w:r w:rsidR="007B2534">
        <w:t>’)</w:t>
      </w:r>
      <w:r w:rsidRPr="00CD10B8">
        <w:t>.</w:t>
      </w:r>
      <w:r>
        <w:t xml:space="preserve"> </w:t>
      </w:r>
    </w:p>
    <w:p w:rsidR="00CD10B8" w:rsidRDefault="00D16CB9" w:rsidP="004A62C4">
      <w:pPr>
        <w:rPr>
          <w:b/>
        </w:rPr>
      </w:pPr>
      <w:r w:rsidRPr="00CD10B8">
        <w:t>Both 2010 and 2013 levels of regular and frequent cycling were found to be similar; in turn, these levels corresponded reasonably well to those found</w:t>
      </w:r>
      <w:r w:rsidR="00FC765B" w:rsidRPr="00CD10B8">
        <w:t xml:space="preserve"> </w:t>
      </w:r>
      <w:r w:rsidRPr="00CD10B8">
        <w:t>using different method</w:t>
      </w:r>
      <w:r w:rsidR="004E42D3" w:rsidRPr="00CD10B8">
        <w:t>s</w:t>
      </w:r>
      <w:r w:rsidR="00455610" w:rsidRPr="00CD10B8">
        <w:t xml:space="preserve"> and taking into account sampling error. For instance</w:t>
      </w:r>
      <w:r w:rsidR="00FC765B" w:rsidRPr="00CD10B8">
        <w:t xml:space="preserve">, </w:t>
      </w:r>
      <w:r w:rsidRPr="00CD10B8">
        <w:t>in the National Travel Survey</w:t>
      </w:r>
      <w:r w:rsidR="00455610" w:rsidRPr="00CD10B8">
        <w:t xml:space="preserve">, </w:t>
      </w:r>
      <w:r w:rsidR="00AC6BF7" w:rsidRPr="00CD10B8">
        <w:t xml:space="preserve">4.8% of </w:t>
      </w:r>
      <w:r w:rsidR="00FC765B" w:rsidRPr="00CD10B8">
        <w:t xml:space="preserve">the </w:t>
      </w:r>
      <w:r w:rsidR="00AC6BF7" w:rsidRPr="00CD10B8">
        <w:t>UK population complete an average of 6 cycle trips per week at 3.2 miles per trip (2012 data)</w:t>
      </w:r>
      <w:r w:rsidRPr="00CD10B8">
        <w:t xml:space="preserve"> and </w:t>
      </w:r>
      <w:r w:rsidR="00455610" w:rsidRPr="00CD10B8">
        <w:t xml:space="preserve">in the </w:t>
      </w:r>
      <w:r w:rsidRPr="00CD10B8">
        <w:t>Sport England Active for Life survey</w:t>
      </w:r>
      <w:r w:rsidR="00AC6BF7" w:rsidRPr="00CD10B8">
        <w:t xml:space="preserve"> 5% of </w:t>
      </w:r>
      <w:r w:rsidR="00455610" w:rsidRPr="00CD10B8">
        <w:t xml:space="preserve">the </w:t>
      </w:r>
      <w:r w:rsidR="00AC6BF7" w:rsidRPr="00CD10B8">
        <w:t>England population (2m out of approx. 40m total) cycle at least once a week for</w:t>
      </w:r>
      <w:r w:rsidR="00AC6BF7" w:rsidRPr="00CD592F">
        <w:t xml:space="preserve"> fitness/sport (2012-13)</w:t>
      </w:r>
      <w:r>
        <w:t xml:space="preserve">. </w:t>
      </w:r>
      <w:r w:rsidR="00FC765B">
        <w:t xml:space="preserve"> </w:t>
      </w:r>
    </w:p>
    <w:p w:rsidR="008356D5" w:rsidRPr="00CD592F" w:rsidRDefault="00EB25CF" w:rsidP="004A62C4">
      <w:r>
        <w:t xml:space="preserve">Table </w:t>
      </w:r>
      <w:r w:rsidR="00BE59AB">
        <w:t>2</w:t>
      </w:r>
      <w:r>
        <w:t xml:space="preserve"> </w:t>
      </w:r>
      <w:r w:rsidR="00B24A61">
        <w:t>here: L</w:t>
      </w:r>
      <w:r>
        <w:t>evels of cycling</w:t>
      </w:r>
      <w:r w:rsidR="00B0550F">
        <w:rPr>
          <w:rStyle w:val="FootnoteReference"/>
        </w:rPr>
        <w:footnoteReference w:id="3"/>
      </w:r>
    </w:p>
    <w:p w:rsidR="00243CFE" w:rsidRPr="00B71E97" w:rsidRDefault="00243CFE" w:rsidP="00243CFE">
      <w:r w:rsidRPr="00B71E97">
        <w:t xml:space="preserve">Table </w:t>
      </w:r>
      <w:r w:rsidR="00BE59AB">
        <w:t>3</w:t>
      </w:r>
      <w:r w:rsidRPr="00B71E97">
        <w:t xml:space="preserve"> </w:t>
      </w:r>
      <w:r w:rsidR="00B24A61">
        <w:t>here: P</w:t>
      </w:r>
      <w:r w:rsidRPr="00B71E97">
        <w:t>lans to take up cycling</w:t>
      </w:r>
    </w:p>
    <w:p w:rsidR="0066121E" w:rsidRPr="0066121E" w:rsidRDefault="007B2534" w:rsidP="0066121E">
      <w:pPr>
        <w:pStyle w:val="Default"/>
        <w:spacing w:line="276" w:lineRule="auto"/>
        <w:rPr>
          <w:rFonts w:asciiTheme="minorHAnsi" w:hAnsiTheme="minorHAnsi"/>
          <w:sz w:val="22"/>
          <w:szCs w:val="22"/>
        </w:rPr>
      </w:pPr>
      <w:r>
        <w:rPr>
          <w:rFonts w:asciiTheme="minorHAnsi" w:hAnsiTheme="minorHAnsi"/>
          <w:sz w:val="22"/>
          <w:szCs w:val="22"/>
        </w:rPr>
        <w:t>In policy terms t</w:t>
      </w:r>
      <w:r w:rsidR="00EB25CF">
        <w:rPr>
          <w:rFonts w:asciiTheme="minorHAnsi" w:hAnsiTheme="minorHAnsi"/>
          <w:sz w:val="22"/>
          <w:szCs w:val="22"/>
        </w:rPr>
        <w:t xml:space="preserve">he data in Table </w:t>
      </w:r>
      <w:r w:rsidR="00BE59AB">
        <w:rPr>
          <w:rFonts w:asciiTheme="minorHAnsi" w:hAnsiTheme="minorHAnsi"/>
          <w:sz w:val="22"/>
          <w:szCs w:val="22"/>
        </w:rPr>
        <w:t>3</w:t>
      </w:r>
      <w:r w:rsidR="00EB25CF">
        <w:rPr>
          <w:rFonts w:asciiTheme="minorHAnsi" w:hAnsiTheme="minorHAnsi"/>
          <w:sz w:val="22"/>
          <w:szCs w:val="22"/>
        </w:rPr>
        <w:t xml:space="preserve"> is</w:t>
      </w:r>
      <w:r w:rsidR="00243CFE" w:rsidRPr="00B71E97">
        <w:rPr>
          <w:rFonts w:asciiTheme="minorHAnsi" w:hAnsiTheme="minorHAnsi"/>
          <w:sz w:val="22"/>
          <w:szCs w:val="22"/>
        </w:rPr>
        <w:t xml:space="preserve"> very interesting. </w:t>
      </w:r>
      <w:r w:rsidR="002C13AA">
        <w:rPr>
          <w:rFonts w:asciiTheme="minorHAnsi" w:hAnsiTheme="minorHAnsi"/>
          <w:sz w:val="22"/>
          <w:szCs w:val="22"/>
        </w:rPr>
        <w:t xml:space="preserve">Focusing on the 2010 sample enables us to examine the extent that </w:t>
      </w:r>
      <w:r w:rsidR="000929A6">
        <w:rPr>
          <w:rFonts w:asciiTheme="minorHAnsi" w:hAnsiTheme="minorHAnsi"/>
          <w:sz w:val="22"/>
          <w:szCs w:val="22"/>
        </w:rPr>
        <w:t xml:space="preserve">claimed </w:t>
      </w:r>
      <w:r w:rsidR="002C13AA">
        <w:rPr>
          <w:rFonts w:asciiTheme="minorHAnsi" w:hAnsiTheme="minorHAnsi"/>
          <w:sz w:val="22"/>
          <w:szCs w:val="22"/>
        </w:rPr>
        <w:t>plans</w:t>
      </w:r>
      <w:r w:rsidR="000929A6">
        <w:rPr>
          <w:rFonts w:asciiTheme="minorHAnsi" w:hAnsiTheme="minorHAnsi"/>
          <w:sz w:val="22"/>
          <w:szCs w:val="22"/>
        </w:rPr>
        <w:t xml:space="preserve"> to cycle (in 2010)</w:t>
      </w:r>
      <w:r w:rsidR="002C13AA">
        <w:rPr>
          <w:rFonts w:asciiTheme="minorHAnsi" w:hAnsiTheme="minorHAnsi"/>
          <w:sz w:val="22"/>
          <w:szCs w:val="22"/>
        </w:rPr>
        <w:t xml:space="preserve"> translated into behaviour</w:t>
      </w:r>
      <w:r w:rsidR="000929A6">
        <w:rPr>
          <w:rFonts w:asciiTheme="minorHAnsi" w:hAnsiTheme="minorHAnsi"/>
          <w:sz w:val="22"/>
          <w:szCs w:val="22"/>
        </w:rPr>
        <w:t xml:space="preserve"> in 2013</w:t>
      </w:r>
      <w:r w:rsidR="002C13AA">
        <w:rPr>
          <w:rFonts w:asciiTheme="minorHAnsi" w:hAnsiTheme="minorHAnsi"/>
          <w:sz w:val="22"/>
          <w:szCs w:val="22"/>
        </w:rPr>
        <w:t>. I</w:t>
      </w:r>
      <w:r w:rsidR="00243CFE" w:rsidRPr="00B71E97">
        <w:rPr>
          <w:rFonts w:asciiTheme="minorHAnsi" w:hAnsiTheme="minorHAnsi"/>
          <w:sz w:val="22"/>
          <w:szCs w:val="22"/>
        </w:rPr>
        <w:t>n 2010</w:t>
      </w:r>
      <w:r w:rsidR="002C13AA">
        <w:rPr>
          <w:rFonts w:asciiTheme="minorHAnsi" w:hAnsiTheme="minorHAnsi"/>
          <w:sz w:val="22"/>
          <w:szCs w:val="22"/>
        </w:rPr>
        <w:t>,</w:t>
      </w:r>
      <w:r w:rsidR="00243CFE" w:rsidRPr="00B71E97">
        <w:rPr>
          <w:rFonts w:asciiTheme="minorHAnsi" w:hAnsiTheme="minorHAnsi"/>
          <w:sz w:val="22"/>
          <w:szCs w:val="22"/>
        </w:rPr>
        <w:t xml:space="preserve"> 38% of the G</w:t>
      </w:r>
      <w:r w:rsidR="002D5C24">
        <w:rPr>
          <w:rFonts w:asciiTheme="minorHAnsi" w:hAnsiTheme="minorHAnsi"/>
          <w:sz w:val="22"/>
          <w:szCs w:val="22"/>
        </w:rPr>
        <w:t xml:space="preserve">reat </w:t>
      </w:r>
      <w:r w:rsidR="00243CFE" w:rsidRPr="00B71E97">
        <w:rPr>
          <w:rFonts w:asciiTheme="minorHAnsi" w:hAnsiTheme="minorHAnsi"/>
          <w:sz w:val="22"/>
          <w:szCs w:val="22"/>
        </w:rPr>
        <w:t>B</w:t>
      </w:r>
      <w:r w:rsidR="002D5C24">
        <w:rPr>
          <w:rFonts w:asciiTheme="minorHAnsi" w:hAnsiTheme="minorHAnsi"/>
          <w:sz w:val="22"/>
          <w:szCs w:val="22"/>
        </w:rPr>
        <w:t>ritain (GB)</w:t>
      </w:r>
      <w:r w:rsidR="00243CFE" w:rsidRPr="00B71E97">
        <w:rPr>
          <w:rFonts w:asciiTheme="minorHAnsi" w:hAnsiTheme="minorHAnsi"/>
          <w:sz w:val="22"/>
          <w:szCs w:val="22"/>
        </w:rPr>
        <w:t xml:space="preserve"> sub-sample (</w:t>
      </w:r>
      <w:r w:rsidR="002C13AA">
        <w:rPr>
          <w:rFonts w:asciiTheme="minorHAnsi" w:hAnsiTheme="minorHAnsi"/>
          <w:sz w:val="22"/>
          <w:szCs w:val="22"/>
        </w:rPr>
        <w:t xml:space="preserve">excludes </w:t>
      </w:r>
      <w:r w:rsidR="002C13AA" w:rsidRPr="002C13AA">
        <w:rPr>
          <w:rFonts w:asciiTheme="minorHAnsi" w:hAnsiTheme="minorHAnsi"/>
          <w:sz w:val="22"/>
          <w:szCs w:val="22"/>
        </w:rPr>
        <w:t xml:space="preserve">those </w:t>
      </w:r>
      <w:r w:rsidR="002C13AA" w:rsidRPr="002C13AA">
        <w:rPr>
          <w:rFonts w:asciiTheme="minorHAnsi" w:hAnsiTheme="minorHAnsi"/>
          <w:i/>
          <w:sz w:val="22"/>
          <w:szCs w:val="22"/>
        </w:rPr>
        <w:t>unable to cycle because of a disability</w:t>
      </w:r>
      <w:r w:rsidR="002C13AA" w:rsidRPr="002C13AA">
        <w:rPr>
          <w:rFonts w:asciiTheme="minorHAnsi" w:hAnsiTheme="minorHAnsi"/>
          <w:sz w:val="22"/>
          <w:szCs w:val="22"/>
        </w:rPr>
        <w:t xml:space="preserve"> and those who were </w:t>
      </w:r>
      <w:r w:rsidR="002C13AA" w:rsidRPr="002C13AA">
        <w:rPr>
          <w:rFonts w:asciiTheme="minorHAnsi" w:hAnsiTheme="minorHAnsi"/>
          <w:i/>
          <w:sz w:val="22"/>
          <w:szCs w:val="22"/>
        </w:rPr>
        <w:t>unable to cycle and not interested in learning</w:t>
      </w:r>
      <w:r w:rsidR="000929A6">
        <w:rPr>
          <w:rFonts w:asciiTheme="minorHAnsi" w:hAnsiTheme="minorHAnsi"/>
          <w:sz w:val="22"/>
          <w:szCs w:val="22"/>
        </w:rPr>
        <w:t>) agreed</w:t>
      </w:r>
      <w:r w:rsidR="00243CFE" w:rsidRPr="00B71E97">
        <w:rPr>
          <w:rFonts w:asciiTheme="minorHAnsi" w:hAnsiTheme="minorHAnsi"/>
          <w:sz w:val="22"/>
          <w:szCs w:val="22"/>
        </w:rPr>
        <w:t xml:space="preserve"> they were </w:t>
      </w:r>
      <w:r w:rsidR="00243CFE" w:rsidRPr="000929A6">
        <w:rPr>
          <w:rFonts w:asciiTheme="minorHAnsi" w:hAnsiTheme="minorHAnsi"/>
          <w:i/>
          <w:sz w:val="22"/>
          <w:szCs w:val="22"/>
        </w:rPr>
        <w:t>contemplating cycling for short journeys</w:t>
      </w:r>
      <w:r w:rsidR="000929A6">
        <w:rPr>
          <w:rFonts w:asciiTheme="minorHAnsi" w:hAnsiTheme="minorHAnsi"/>
          <w:sz w:val="22"/>
          <w:szCs w:val="22"/>
        </w:rPr>
        <w:t>, and 21%</w:t>
      </w:r>
      <w:r w:rsidR="00243CFE" w:rsidRPr="00B71E97">
        <w:rPr>
          <w:rFonts w:asciiTheme="minorHAnsi" w:hAnsiTheme="minorHAnsi"/>
          <w:sz w:val="22"/>
          <w:szCs w:val="22"/>
        </w:rPr>
        <w:t xml:space="preserve"> agreed they’d </w:t>
      </w:r>
      <w:r w:rsidR="00243CFE" w:rsidRPr="000929A6">
        <w:rPr>
          <w:rFonts w:asciiTheme="minorHAnsi" w:hAnsiTheme="minorHAnsi"/>
          <w:i/>
          <w:sz w:val="22"/>
          <w:szCs w:val="22"/>
        </w:rPr>
        <w:t>actually made plans to take up cycling</w:t>
      </w:r>
      <w:r w:rsidR="00243CFE" w:rsidRPr="00B71E97">
        <w:rPr>
          <w:rFonts w:asciiTheme="minorHAnsi" w:hAnsiTheme="minorHAnsi"/>
          <w:sz w:val="22"/>
          <w:szCs w:val="22"/>
        </w:rPr>
        <w:t xml:space="preserve">. </w:t>
      </w:r>
      <w:r w:rsidR="00243CFE" w:rsidRPr="002C13AA">
        <w:rPr>
          <w:rFonts w:asciiTheme="minorHAnsi" w:hAnsiTheme="minorHAnsi"/>
          <w:sz w:val="22"/>
          <w:szCs w:val="22"/>
        </w:rPr>
        <w:t xml:space="preserve">However as we have just seen, </w:t>
      </w:r>
      <w:r w:rsidR="002C13AA">
        <w:rPr>
          <w:rFonts w:asciiTheme="minorHAnsi" w:hAnsiTheme="minorHAnsi"/>
          <w:sz w:val="22"/>
          <w:szCs w:val="22"/>
        </w:rPr>
        <w:t xml:space="preserve">2013 cycling behaviour remained at 2010 levels, suggesting these </w:t>
      </w:r>
      <w:r w:rsidR="002103BA">
        <w:rPr>
          <w:rFonts w:asciiTheme="minorHAnsi" w:hAnsiTheme="minorHAnsi"/>
          <w:sz w:val="22"/>
          <w:szCs w:val="22"/>
        </w:rPr>
        <w:t xml:space="preserve">2010 </w:t>
      </w:r>
      <w:r w:rsidR="002C13AA">
        <w:rPr>
          <w:rFonts w:asciiTheme="minorHAnsi" w:hAnsiTheme="minorHAnsi"/>
          <w:sz w:val="22"/>
          <w:szCs w:val="22"/>
        </w:rPr>
        <w:t xml:space="preserve">contemplations/plans did not </w:t>
      </w:r>
      <w:r w:rsidR="002103BA">
        <w:rPr>
          <w:rFonts w:asciiTheme="minorHAnsi" w:hAnsiTheme="minorHAnsi"/>
          <w:sz w:val="22"/>
          <w:szCs w:val="22"/>
        </w:rPr>
        <w:t xml:space="preserve">in fact </w:t>
      </w:r>
      <w:r w:rsidR="002C13AA">
        <w:rPr>
          <w:rFonts w:asciiTheme="minorHAnsi" w:hAnsiTheme="minorHAnsi"/>
          <w:sz w:val="22"/>
          <w:szCs w:val="22"/>
        </w:rPr>
        <w:t xml:space="preserve">lead to any significant take up. </w:t>
      </w:r>
      <w:r w:rsidR="009A240A">
        <w:rPr>
          <w:rFonts w:asciiTheme="minorHAnsi" w:hAnsiTheme="minorHAnsi"/>
          <w:sz w:val="22"/>
          <w:szCs w:val="22"/>
        </w:rPr>
        <w:t>Interestingly,</w:t>
      </w:r>
      <w:r w:rsidR="00180871" w:rsidRPr="00CD10B8">
        <w:rPr>
          <w:rFonts w:asciiTheme="minorHAnsi" w:hAnsiTheme="minorHAnsi"/>
          <w:sz w:val="22"/>
          <w:szCs w:val="22"/>
        </w:rPr>
        <w:t xml:space="preserve"> there is a </w:t>
      </w:r>
      <w:r w:rsidR="00CD10B8">
        <w:rPr>
          <w:rFonts w:asciiTheme="minorHAnsi" w:hAnsiTheme="minorHAnsi"/>
          <w:sz w:val="22"/>
          <w:szCs w:val="22"/>
        </w:rPr>
        <w:t xml:space="preserve">slight </w:t>
      </w:r>
      <w:r w:rsidR="00180871" w:rsidRPr="00CD10B8">
        <w:rPr>
          <w:rFonts w:asciiTheme="minorHAnsi" w:hAnsiTheme="minorHAnsi"/>
          <w:sz w:val="22"/>
          <w:szCs w:val="22"/>
        </w:rPr>
        <w:t>fall away of interest in taking up cycling over the three years</w:t>
      </w:r>
      <w:r w:rsidR="007C1276" w:rsidRPr="00CD10B8">
        <w:rPr>
          <w:rFonts w:asciiTheme="minorHAnsi" w:hAnsiTheme="minorHAnsi"/>
          <w:sz w:val="22"/>
          <w:szCs w:val="22"/>
        </w:rPr>
        <w:t>,</w:t>
      </w:r>
      <w:r w:rsidR="007C1276">
        <w:rPr>
          <w:rFonts w:asciiTheme="minorHAnsi" w:hAnsiTheme="minorHAnsi"/>
          <w:sz w:val="22"/>
          <w:szCs w:val="22"/>
        </w:rPr>
        <w:t xml:space="preserve"> possibly due to poor weather in the months before the 2013 survey</w:t>
      </w:r>
      <w:r w:rsidR="00180871">
        <w:rPr>
          <w:rFonts w:asciiTheme="minorHAnsi" w:hAnsiTheme="minorHAnsi"/>
          <w:sz w:val="22"/>
          <w:szCs w:val="22"/>
        </w:rPr>
        <w:t>. I</w:t>
      </w:r>
      <w:r w:rsidR="002C13AA">
        <w:rPr>
          <w:rFonts w:asciiTheme="minorHAnsi" w:hAnsiTheme="minorHAnsi"/>
          <w:sz w:val="22"/>
          <w:szCs w:val="22"/>
        </w:rPr>
        <w:t>t is assume</w:t>
      </w:r>
      <w:r w:rsidR="002103BA">
        <w:rPr>
          <w:rFonts w:asciiTheme="minorHAnsi" w:hAnsiTheme="minorHAnsi"/>
          <w:sz w:val="22"/>
          <w:szCs w:val="22"/>
        </w:rPr>
        <w:t>d</w:t>
      </w:r>
      <w:r w:rsidR="00243CFE" w:rsidRPr="002C13AA">
        <w:rPr>
          <w:rFonts w:asciiTheme="minorHAnsi" w:hAnsiTheme="minorHAnsi"/>
          <w:sz w:val="22"/>
          <w:szCs w:val="22"/>
        </w:rPr>
        <w:t xml:space="preserve"> that the barriers to cycling that exist in Britain prevent good intentions being translated into</w:t>
      </w:r>
      <w:r w:rsidR="002C13AA">
        <w:rPr>
          <w:rFonts w:asciiTheme="minorHAnsi" w:hAnsiTheme="minorHAnsi"/>
          <w:sz w:val="22"/>
          <w:szCs w:val="22"/>
        </w:rPr>
        <w:t xml:space="preserve"> action. </w:t>
      </w:r>
      <w:r w:rsidR="00CD10B8">
        <w:rPr>
          <w:rFonts w:asciiTheme="minorHAnsi" w:hAnsiTheme="minorHAnsi"/>
          <w:sz w:val="22"/>
          <w:szCs w:val="22"/>
        </w:rPr>
        <w:t>Overall however t</w:t>
      </w:r>
      <w:r w:rsidR="002C13AA">
        <w:rPr>
          <w:rFonts w:asciiTheme="minorHAnsi" w:hAnsiTheme="minorHAnsi"/>
          <w:sz w:val="22"/>
          <w:szCs w:val="22"/>
        </w:rPr>
        <w:t xml:space="preserve">his data </w:t>
      </w:r>
      <w:r w:rsidR="00243CFE" w:rsidRPr="002C13AA">
        <w:rPr>
          <w:rFonts w:asciiTheme="minorHAnsi" w:hAnsiTheme="minorHAnsi"/>
          <w:sz w:val="22"/>
          <w:szCs w:val="22"/>
        </w:rPr>
        <w:t>add</w:t>
      </w:r>
      <w:r w:rsidR="002C13AA">
        <w:rPr>
          <w:rFonts w:asciiTheme="minorHAnsi" w:hAnsiTheme="minorHAnsi"/>
          <w:sz w:val="22"/>
          <w:szCs w:val="22"/>
        </w:rPr>
        <w:t>s</w:t>
      </w:r>
      <w:r w:rsidR="00243CFE" w:rsidRPr="002C13AA">
        <w:rPr>
          <w:rFonts w:asciiTheme="minorHAnsi" w:hAnsiTheme="minorHAnsi"/>
          <w:sz w:val="22"/>
          <w:szCs w:val="22"/>
        </w:rPr>
        <w:t xml:space="preserve"> weight</w:t>
      </w:r>
      <w:r w:rsidR="0066121E">
        <w:rPr>
          <w:rFonts w:asciiTheme="minorHAnsi" w:hAnsiTheme="minorHAnsi"/>
          <w:sz w:val="22"/>
          <w:szCs w:val="22"/>
        </w:rPr>
        <w:t xml:space="preserve"> to the hypothesis that there may be</w:t>
      </w:r>
      <w:r w:rsidR="00243CFE" w:rsidRPr="002C13AA">
        <w:rPr>
          <w:rFonts w:asciiTheme="minorHAnsi" w:hAnsiTheme="minorHAnsi"/>
          <w:sz w:val="22"/>
          <w:szCs w:val="22"/>
        </w:rPr>
        <w:t xml:space="preserve"> a large amount of </w:t>
      </w:r>
      <w:r w:rsidR="002C13AA" w:rsidRPr="00B72C48">
        <w:rPr>
          <w:rFonts w:asciiTheme="minorHAnsi" w:hAnsiTheme="minorHAnsi"/>
          <w:sz w:val="22"/>
          <w:szCs w:val="22"/>
        </w:rPr>
        <w:t>suppressed</w:t>
      </w:r>
      <w:r w:rsidR="002C13AA">
        <w:rPr>
          <w:rFonts w:asciiTheme="minorHAnsi" w:hAnsiTheme="minorHAnsi"/>
          <w:sz w:val="22"/>
          <w:szCs w:val="22"/>
        </w:rPr>
        <w:t xml:space="preserve"> </w:t>
      </w:r>
      <w:r w:rsidR="0066121E">
        <w:rPr>
          <w:rFonts w:asciiTheme="minorHAnsi" w:hAnsiTheme="minorHAnsi"/>
          <w:sz w:val="22"/>
          <w:szCs w:val="22"/>
        </w:rPr>
        <w:t>demand for cycling in GB that might be</w:t>
      </w:r>
      <w:r w:rsidR="00243CFE" w:rsidRPr="002C13AA">
        <w:rPr>
          <w:rFonts w:asciiTheme="minorHAnsi" w:hAnsiTheme="minorHAnsi"/>
          <w:sz w:val="22"/>
          <w:szCs w:val="22"/>
        </w:rPr>
        <w:t xml:space="preserve"> </w:t>
      </w:r>
      <w:r w:rsidR="00243CFE" w:rsidRPr="00CD10B8">
        <w:rPr>
          <w:rFonts w:asciiTheme="minorHAnsi" w:hAnsiTheme="minorHAnsi"/>
          <w:sz w:val="22"/>
          <w:szCs w:val="22"/>
        </w:rPr>
        <w:t xml:space="preserve">thwarted </w:t>
      </w:r>
      <w:r w:rsidR="00CB47E1" w:rsidRPr="00CD10B8">
        <w:rPr>
          <w:rFonts w:asciiTheme="minorHAnsi" w:hAnsiTheme="minorHAnsi"/>
          <w:sz w:val="22"/>
          <w:szCs w:val="22"/>
        </w:rPr>
        <w:t>in particular</w:t>
      </w:r>
      <w:r w:rsidR="00CB47E1">
        <w:rPr>
          <w:rFonts w:asciiTheme="minorHAnsi" w:hAnsiTheme="minorHAnsi"/>
          <w:sz w:val="22"/>
          <w:szCs w:val="22"/>
        </w:rPr>
        <w:t xml:space="preserve"> </w:t>
      </w:r>
      <w:r w:rsidR="00243CFE" w:rsidRPr="002C13AA">
        <w:rPr>
          <w:rFonts w:asciiTheme="minorHAnsi" w:hAnsiTheme="minorHAnsi"/>
          <w:sz w:val="22"/>
          <w:szCs w:val="22"/>
        </w:rPr>
        <w:t>by the perceived la</w:t>
      </w:r>
      <w:r w:rsidR="007C1276">
        <w:rPr>
          <w:rFonts w:asciiTheme="minorHAnsi" w:hAnsiTheme="minorHAnsi"/>
          <w:sz w:val="22"/>
          <w:szCs w:val="22"/>
        </w:rPr>
        <w:t>ck of safe cycling opportunities.</w:t>
      </w:r>
      <w:r w:rsidR="00CB47E1">
        <w:rPr>
          <w:rFonts w:asciiTheme="minorHAnsi" w:hAnsiTheme="minorHAnsi"/>
          <w:sz w:val="22"/>
          <w:szCs w:val="22"/>
        </w:rPr>
        <w:t xml:space="preserve"> </w:t>
      </w:r>
      <w:r w:rsidR="007C1276">
        <w:rPr>
          <w:rFonts w:asciiTheme="minorHAnsi" w:hAnsiTheme="minorHAnsi"/>
          <w:sz w:val="22"/>
          <w:szCs w:val="22"/>
        </w:rPr>
        <w:t xml:space="preserve"> </w:t>
      </w:r>
    </w:p>
    <w:p w:rsidR="00B24A61" w:rsidRPr="00271A8B" w:rsidRDefault="006C0ADF" w:rsidP="00B24A61">
      <w:pPr>
        <w:pStyle w:val="Heading3"/>
      </w:pPr>
      <w:r w:rsidRPr="00156E9F">
        <w:rPr>
          <w:rFonts w:cs="Arial"/>
        </w:rPr>
        <w:t>GB adults’ opinions regarding cycling</w:t>
      </w:r>
      <w:r>
        <w:rPr>
          <w:rFonts w:cs="Arial"/>
        </w:rPr>
        <w:t xml:space="preserve"> </w:t>
      </w:r>
    </w:p>
    <w:p w:rsidR="00C34824" w:rsidRDefault="00A36D4F" w:rsidP="00ED3FFB">
      <w:r w:rsidRPr="00271A8B">
        <w:t>In this section we discuss the opinion da</w:t>
      </w:r>
      <w:r w:rsidR="00956938" w:rsidRPr="00271A8B">
        <w:t>ta with the help of</w:t>
      </w:r>
      <w:r w:rsidR="00BE59AB">
        <w:t xml:space="preserve"> Tables 4</w:t>
      </w:r>
      <w:r w:rsidR="00956938" w:rsidRPr="005E6347">
        <w:t xml:space="preserve"> to </w:t>
      </w:r>
      <w:r w:rsidR="00BE59AB">
        <w:t>7</w:t>
      </w:r>
      <w:r w:rsidRPr="005E6347">
        <w:t>. For each table we discuss the sample</w:t>
      </w:r>
      <w:r w:rsidRPr="0098721C">
        <w:t xml:space="preserve"> representing </w:t>
      </w:r>
      <w:r w:rsidRPr="009168A2">
        <w:t>the Great Britain total, with the splits by levels of cycling covered later</w:t>
      </w:r>
      <w:r w:rsidR="00956938" w:rsidRPr="000012DC">
        <w:t xml:space="preserve"> with Table </w:t>
      </w:r>
      <w:r w:rsidR="00BE59AB">
        <w:t>8</w:t>
      </w:r>
      <w:r w:rsidRPr="00BE59AB">
        <w:t>.</w:t>
      </w:r>
      <w:r w:rsidR="00956938" w:rsidRPr="00BE59AB">
        <w:t xml:space="preserve"> Finally we examine opinion gradients by voting intention</w:t>
      </w:r>
      <w:r w:rsidR="00BE59AB" w:rsidRPr="00BE59AB">
        <w:t xml:space="preserve"> (Table </w:t>
      </w:r>
      <w:r w:rsidR="00BE59AB">
        <w:t>9</w:t>
      </w:r>
      <w:r w:rsidR="00956938" w:rsidRPr="00BE59AB">
        <w:t>).</w:t>
      </w:r>
    </w:p>
    <w:p w:rsidR="001E08E2" w:rsidRPr="001E08E2" w:rsidRDefault="001E08E2" w:rsidP="001E08E2">
      <w:pPr>
        <w:pStyle w:val="Heading4"/>
      </w:pPr>
      <w:r w:rsidRPr="001E08E2">
        <w:t>Contribution of cycling to society</w:t>
      </w:r>
    </w:p>
    <w:p w:rsidR="00921122" w:rsidRDefault="0066121E" w:rsidP="00CA0F08">
      <w:pPr>
        <w:rPr>
          <w:rFonts w:cs="Arial"/>
        </w:rPr>
      </w:pPr>
      <w:r>
        <w:rPr>
          <w:rFonts w:cs="Arial"/>
        </w:rPr>
        <w:t xml:space="preserve">Table </w:t>
      </w:r>
      <w:r w:rsidR="00BE59AB">
        <w:rPr>
          <w:rFonts w:cs="Arial"/>
        </w:rPr>
        <w:t>4</w:t>
      </w:r>
      <w:r>
        <w:rPr>
          <w:rFonts w:cs="Arial"/>
        </w:rPr>
        <w:t xml:space="preserve"> </w:t>
      </w:r>
      <w:r w:rsidR="00B72C48" w:rsidRPr="00CD10B8">
        <w:rPr>
          <w:rFonts w:cs="Arial"/>
        </w:rPr>
        <w:t>shows</w:t>
      </w:r>
      <w:r w:rsidR="00B72C48">
        <w:rPr>
          <w:rFonts w:cs="Arial"/>
        </w:rPr>
        <w:t xml:space="preserve"> </w:t>
      </w:r>
      <w:r w:rsidR="00CA0F08" w:rsidRPr="00CD592F">
        <w:rPr>
          <w:rFonts w:cs="Arial"/>
        </w:rPr>
        <w:t>GB adults</w:t>
      </w:r>
      <w:r w:rsidR="00B24A61">
        <w:rPr>
          <w:rFonts w:cs="Arial"/>
        </w:rPr>
        <w:t>’</w:t>
      </w:r>
      <w:r w:rsidR="00CA0F08" w:rsidRPr="00CD592F">
        <w:rPr>
          <w:rFonts w:cs="Arial"/>
        </w:rPr>
        <w:t xml:space="preserve"> </w:t>
      </w:r>
      <w:r w:rsidR="007B2534">
        <w:rPr>
          <w:rFonts w:cs="Arial"/>
        </w:rPr>
        <w:t>opinions regarding</w:t>
      </w:r>
      <w:r w:rsidR="00CA0F08" w:rsidRPr="00CD592F">
        <w:rPr>
          <w:rFonts w:cs="Arial"/>
        </w:rPr>
        <w:t xml:space="preserve"> cycling </w:t>
      </w:r>
      <w:r>
        <w:rPr>
          <w:rFonts w:cs="Arial"/>
        </w:rPr>
        <w:t xml:space="preserve">in terms of societal </w:t>
      </w:r>
      <w:r w:rsidR="003140A4">
        <w:rPr>
          <w:rFonts w:cs="Arial"/>
        </w:rPr>
        <w:t xml:space="preserve">and personal </w:t>
      </w:r>
      <w:r>
        <w:rPr>
          <w:rFonts w:cs="Arial"/>
        </w:rPr>
        <w:t>contribution</w:t>
      </w:r>
      <w:r w:rsidR="003140A4">
        <w:rPr>
          <w:rFonts w:cs="Arial"/>
        </w:rPr>
        <w:t>s</w:t>
      </w:r>
      <w:r>
        <w:rPr>
          <w:rFonts w:cs="Arial"/>
        </w:rPr>
        <w:t xml:space="preserve">. </w:t>
      </w:r>
      <w:r>
        <w:t>The table</w:t>
      </w:r>
      <w:r w:rsidR="00CA0F08" w:rsidRPr="00CD592F">
        <w:t xml:space="preserve"> reveals a supportive view of the idea of cycling as </w:t>
      </w:r>
      <w:r w:rsidR="003140A4">
        <w:t xml:space="preserve">a </w:t>
      </w:r>
      <w:r w:rsidR="000E294F">
        <w:t>‘</w:t>
      </w:r>
      <w:r w:rsidR="00CA0F08" w:rsidRPr="00CD592F">
        <w:t>good</w:t>
      </w:r>
      <w:r w:rsidR="000E294F">
        <w:t xml:space="preserve"> thing’ for society:</w:t>
      </w:r>
      <w:r w:rsidR="00CA0F08" w:rsidRPr="00CD592F">
        <w:t xml:space="preserve"> large </w:t>
      </w:r>
      <w:r w:rsidR="003140A4">
        <w:t>majorities of GB adults agree</w:t>
      </w:r>
      <w:r w:rsidR="000E294F">
        <w:t>d</w:t>
      </w:r>
      <w:r w:rsidR="00CA0F08" w:rsidRPr="00CD592F">
        <w:t xml:space="preserve"> that cycling creates positive benefits in </w:t>
      </w:r>
      <w:r w:rsidR="00CA0F08" w:rsidRPr="00CD592F">
        <w:rPr>
          <w:i/>
        </w:rPr>
        <w:t>improving the environment</w:t>
      </w:r>
      <w:r w:rsidR="00CA0F08" w:rsidRPr="00CD592F">
        <w:t xml:space="preserve"> and </w:t>
      </w:r>
      <w:r w:rsidR="00CA0F08" w:rsidRPr="00CD592F">
        <w:rPr>
          <w:i/>
        </w:rPr>
        <w:t>reducing congestion</w:t>
      </w:r>
      <w:r w:rsidR="00CA0F08" w:rsidRPr="00CD592F">
        <w:t xml:space="preserve">. There is somewhat lower agreement in </w:t>
      </w:r>
      <w:r w:rsidR="00CA0F08" w:rsidRPr="00CD592F">
        <w:rPr>
          <w:i/>
        </w:rPr>
        <w:t xml:space="preserve">associating </w:t>
      </w:r>
      <w:r w:rsidR="00CA0F08" w:rsidRPr="00CD592F">
        <w:rPr>
          <w:rFonts w:cs="Arial"/>
          <w:i/>
        </w:rPr>
        <w:t>cycling with greater mental well-being</w:t>
      </w:r>
      <w:r w:rsidR="00CA0F08" w:rsidRPr="00CD592F">
        <w:rPr>
          <w:rFonts w:cs="Arial"/>
        </w:rPr>
        <w:t xml:space="preserve"> but still a large number agree (46%</w:t>
      </w:r>
      <w:r w:rsidR="003140A4">
        <w:rPr>
          <w:rFonts w:cs="Arial"/>
        </w:rPr>
        <w:t xml:space="preserve"> in 2013</w:t>
      </w:r>
      <w:r w:rsidR="00CA0F08" w:rsidRPr="00CD592F">
        <w:rPr>
          <w:rFonts w:cs="Arial"/>
        </w:rPr>
        <w:t xml:space="preserve">). </w:t>
      </w:r>
      <w:r w:rsidR="00CA0F08" w:rsidRPr="00CD592F">
        <w:t xml:space="preserve">These positive responses even extend to </w:t>
      </w:r>
      <w:r w:rsidR="003140A4">
        <w:t xml:space="preserve">arguably </w:t>
      </w:r>
      <w:r w:rsidR="00CA0F08" w:rsidRPr="00CD592F">
        <w:t xml:space="preserve">more </w:t>
      </w:r>
      <w:r w:rsidR="003140A4">
        <w:t>‘</w:t>
      </w:r>
      <w:r w:rsidR="00CA0F08" w:rsidRPr="00CD592F">
        <w:t>rhetorical</w:t>
      </w:r>
      <w:r w:rsidR="003140A4">
        <w:t>’</w:t>
      </w:r>
      <w:r w:rsidR="00CA0F08" w:rsidRPr="00CD592F">
        <w:t xml:space="preserve"> claims – </w:t>
      </w:r>
      <w:r w:rsidR="00CA0F08" w:rsidRPr="00CD592F">
        <w:rPr>
          <w:rFonts w:cs="Arial"/>
          <w:i/>
        </w:rPr>
        <w:t>Britain would be a better place if more people cycled</w:t>
      </w:r>
      <w:r w:rsidR="00CA0F08" w:rsidRPr="00CD592F">
        <w:rPr>
          <w:rFonts w:cs="Arial"/>
        </w:rPr>
        <w:t xml:space="preserve"> has 54% agreement, with only 13% disagreeing, and even </w:t>
      </w:r>
      <w:r w:rsidR="00CA0F08" w:rsidRPr="00CD592F">
        <w:rPr>
          <w:rFonts w:cs="Arial"/>
          <w:i/>
        </w:rPr>
        <w:t>cycling is a great way of solving some of the world’s problems</w:t>
      </w:r>
      <w:r w:rsidR="00CA0F08" w:rsidRPr="00CD592F">
        <w:rPr>
          <w:rFonts w:cs="Arial"/>
        </w:rPr>
        <w:t xml:space="preserve">, quite a claim to make, has 30% net agreement, balanced with 31% net disagreement. </w:t>
      </w:r>
    </w:p>
    <w:p w:rsidR="00921122" w:rsidRDefault="00642400" w:rsidP="00CA0F08">
      <w:r>
        <w:rPr>
          <w:rFonts w:cs="Arial"/>
        </w:rPr>
        <w:t>There was</w:t>
      </w:r>
      <w:r w:rsidR="00921122">
        <w:rPr>
          <w:rFonts w:cs="Arial"/>
        </w:rPr>
        <w:t xml:space="preserve"> a slight drop in cycling’s positive ratings between 2010 and 2013, a pattern </w:t>
      </w:r>
      <w:r w:rsidR="00844213">
        <w:rPr>
          <w:rFonts w:cs="Arial"/>
        </w:rPr>
        <w:t>repeated through other data discussed below. There seems no obvious reason for such a drop, but should it continue it would be of concern</w:t>
      </w:r>
      <w:r w:rsidR="00921122">
        <w:rPr>
          <w:rFonts w:cs="Arial"/>
        </w:rPr>
        <w:t xml:space="preserve"> for campaigners </w:t>
      </w:r>
      <w:r w:rsidR="00844213">
        <w:rPr>
          <w:rFonts w:cs="Arial"/>
        </w:rPr>
        <w:t>wanting a positive public attitude to cycling</w:t>
      </w:r>
      <w:r w:rsidR="00921122">
        <w:rPr>
          <w:rFonts w:cs="Arial"/>
        </w:rPr>
        <w:t xml:space="preserve">. Lastly, we would </w:t>
      </w:r>
      <w:r w:rsidR="00CA0F08" w:rsidRPr="00CD592F">
        <w:t>no</w:t>
      </w:r>
      <w:r w:rsidR="00AC6B51">
        <w:t xml:space="preserve">te </w:t>
      </w:r>
      <w:r w:rsidR="00921122">
        <w:t xml:space="preserve">how </w:t>
      </w:r>
      <w:r w:rsidR="00AC6B51">
        <w:t>the position in</w:t>
      </w:r>
      <w:r w:rsidR="00CA0F08" w:rsidRPr="00CD592F">
        <w:t xml:space="preserve"> Bristol </w:t>
      </w:r>
      <w:r w:rsidR="00AC6B51">
        <w:t xml:space="preserve">remains positive </w:t>
      </w:r>
      <w:r w:rsidR="00921122">
        <w:t>compared to G</w:t>
      </w:r>
      <w:r w:rsidR="00666AFE">
        <w:t xml:space="preserve">reat </w:t>
      </w:r>
      <w:r w:rsidR="00921122">
        <w:t>B</w:t>
      </w:r>
      <w:r w:rsidR="00666AFE">
        <w:t>ritain</w:t>
      </w:r>
      <w:r w:rsidR="00A4546E">
        <w:t>, p</w:t>
      </w:r>
      <w:r w:rsidR="00BB3759">
        <w:t xml:space="preserve">erhaps </w:t>
      </w:r>
      <w:r w:rsidR="00CA0F08" w:rsidRPr="00CD592F">
        <w:t>due to</w:t>
      </w:r>
      <w:r w:rsidR="00A4546E">
        <w:t xml:space="preserve"> factors such as</w:t>
      </w:r>
      <w:r w:rsidR="00CA0F08" w:rsidRPr="00CD592F">
        <w:t xml:space="preserve"> </w:t>
      </w:r>
      <w:r w:rsidR="002813C0">
        <w:t>the ‘</w:t>
      </w:r>
      <w:r w:rsidR="00CA0F08" w:rsidRPr="00CD592F">
        <w:t>Cycling City</w:t>
      </w:r>
      <w:r w:rsidR="002813C0">
        <w:t>’</w:t>
      </w:r>
      <w:r w:rsidR="00CA0F08" w:rsidRPr="00CD592F">
        <w:t xml:space="preserve"> campaigning, the po</w:t>
      </w:r>
      <w:r w:rsidR="00A4546E">
        <w:t>litical demographic of the city and its reputation</w:t>
      </w:r>
      <w:r w:rsidR="00CA0F08" w:rsidRPr="00CD592F">
        <w:t xml:space="preserve"> as </w:t>
      </w:r>
      <w:r w:rsidR="00A4546E">
        <w:t>an environmentally friendly city</w:t>
      </w:r>
      <w:r w:rsidR="00CA0F08" w:rsidRPr="00CD592F">
        <w:t xml:space="preserve">. </w:t>
      </w:r>
      <w:r w:rsidR="002E1463">
        <w:t xml:space="preserve"> </w:t>
      </w:r>
    </w:p>
    <w:p w:rsidR="0066121E" w:rsidRDefault="0066121E" w:rsidP="0066121E">
      <w:r>
        <w:t xml:space="preserve">Table </w:t>
      </w:r>
      <w:r w:rsidR="00BE59AB">
        <w:t>4</w:t>
      </w:r>
      <w:r w:rsidR="00B24A61">
        <w:t xml:space="preserve"> here: C</w:t>
      </w:r>
      <w:r>
        <w:t>ycling’s place in society</w:t>
      </w:r>
    </w:p>
    <w:p w:rsidR="006C0ADF" w:rsidRPr="006C0ADF" w:rsidRDefault="006C0ADF" w:rsidP="001E08E2">
      <w:pPr>
        <w:pStyle w:val="Heading4"/>
      </w:pPr>
      <w:r w:rsidRPr="001E08E2">
        <w:t>The degree to which cycling is viewed as ‘normal’ in Great Britain.</w:t>
      </w:r>
    </w:p>
    <w:p w:rsidR="00D12BC8" w:rsidRDefault="0036789C" w:rsidP="008326AF">
      <w:pPr>
        <w:rPr>
          <w:b/>
        </w:rPr>
      </w:pPr>
      <w:r>
        <w:rPr>
          <w:rFonts w:cs="Arial"/>
        </w:rPr>
        <w:t xml:space="preserve">Table </w:t>
      </w:r>
      <w:r w:rsidR="00BE59AB">
        <w:rPr>
          <w:rFonts w:cs="Arial"/>
        </w:rPr>
        <w:t>5</w:t>
      </w:r>
      <w:r w:rsidR="009847BE">
        <w:t xml:space="preserve"> </w:t>
      </w:r>
      <w:r w:rsidR="0069055F">
        <w:t xml:space="preserve">illustrates the degree to which </w:t>
      </w:r>
      <w:r w:rsidR="008326AF" w:rsidRPr="00CD592F">
        <w:t>cycling is vi</w:t>
      </w:r>
      <w:r w:rsidR="009847BE">
        <w:t xml:space="preserve">ewed </w:t>
      </w:r>
      <w:r w:rsidR="0069055F">
        <w:t xml:space="preserve">as ‘normal’ </w:t>
      </w:r>
      <w:r w:rsidR="009847BE">
        <w:t>in G</w:t>
      </w:r>
      <w:r w:rsidR="00666AFE">
        <w:t xml:space="preserve">reat </w:t>
      </w:r>
      <w:r w:rsidR="009847BE">
        <w:t>B</w:t>
      </w:r>
      <w:r w:rsidR="00666AFE">
        <w:t>ritain</w:t>
      </w:r>
      <w:r w:rsidR="009847BE">
        <w:t xml:space="preserve">. A slight majority </w:t>
      </w:r>
      <w:r w:rsidR="008326AF" w:rsidRPr="00CD592F">
        <w:t xml:space="preserve">view cycling (to work) as ‘normal’ </w:t>
      </w:r>
      <w:r w:rsidR="008326AF">
        <w:t xml:space="preserve">(65% agree, 10% disagree) </w:t>
      </w:r>
      <w:r w:rsidR="009847BE">
        <w:t>and nearly half of adults agree cycling is</w:t>
      </w:r>
      <w:r w:rsidR="008326AF" w:rsidRPr="00CD592F">
        <w:t xml:space="preserve"> ‘cool’</w:t>
      </w:r>
      <w:r w:rsidR="009847BE">
        <w:t xml:space="preserve"> nowadays</w:t>
      </w:r>
      <w:r w:rsidR="008326AF">
        <w:t xml:space="preserve"> (46% agree, 13% disagree</w:t>
      </w:r>
      <w:r w:rsidR="008326AF" w:rsidRPr="00265660">
        <w:rPr>
          <w:b/>
        </w:rPr>
        <w:t>)</w:t>
      </w:r>
      <w:r w:rsidR="0069055F" w:rsidRPr="00265660">
        <w:rPr>
          <w:b/>
        </w:rPr>
        <w:t>.</w:t>
      </w:r>
      <w:r w:rsidR="0069055F">
        <w:t xml:space="preserve"> The sizeable numbers disagreeing or staying neutral that cycling is normal may be explained by</w:t>
      </w:r>
      <w:r w:rsidR="008326AF" w:rsidRPr="00CD592F">
        <w:t xml:space="preserve"> </w:t>
      </w:r>
      <w:proofErr w:type="spellStart"/>
      <w:r w:rsidR="000E294F">
        <w:t>Pooley</w:t>
      </w:r>
      <w:proofErr w:type="spellEnd"/>
      <w:r w:rsidR="000E294F">
        <w:t xml:space="preserve"> et </w:t>
      </w:r>
      <w:proofErr w:type="spellStart"/>
      <w:r w:rsidR="000E294F">
        <w:t>al’s</w:t>
      </w:r>
      <w:proofErr w:type="spellEnd"/>
      <w:r w:rsidR="000E294F">
        <w:t xml:space="preserve"> (2013</w:t>
      </w:r>
      <w:r w:rsidR="009B5E1C">
        <w:t>) research</w:t>
      </w:r>
      <w:r w:rsidR="0069055F">
        <w:t xml:space="preserve"> that</w:t>
      </w:r>
      <w:r w:rsidR="009B5E1C">
        <w:t xml:space="preserve"> </w:t>
      </w:r>
      <w:r w:rsidR="008326AF" w:rsidRPr="00CD592F">
        <w:t xml:space="preserve">clearly found attitudes </w:t>
      </w:r>
      <w:r w:rsidR="008326AF" w:rsidRPr="00CD592F">
        <w:rPr>
          <w:i/>
        </w:rPr>
        <w:t xml:space="preserve">not </w:t>
      </w:r>
      <w:r w:rsidR="008326AF" w:rsidRPr="00CD592F">
        <w:t>in keeping with continental-style expectations that aspiring manage</w:t>
      </w:r>
      <w:r w:rsidR="0069055F">
        <w:t xml:space="preserve">rs would cycle to work. </w:t>
      </w:r>
      <w:r w:rsidR="00BF1603">
        <w:t>This notion that a sizeable</w:t>
      </w:r>
      <w:r w:rsidR="008326AF" w:rsidRPr="00CD592F">
        <w:t xml:space="preserve"> </w:t>
      </w:r>
      <w:r w:rsidR="00BF1603">
        <w:t xml:space="preserve">minority see cycling </w:t>
      </w:r>
      <w:r w:rsidR="008326AF" w:rsidRPr="00CD592F">
        <w:t xml:space="preserve">as contrary to a </w:t>
      </w:r>
      <w:r w:rsidR="008326AF" w:rsidRPr="00BF1603">
        <w:t xml:space="preserve">cultural </w:t>
      </w:r>
      <w:r w:rsidR="008326AF" w:rsidRPr="00CD592F">
        <w:t xml:space="preserve">norm </w:t>
      </w:r>
      <w:r w:rsidR="00BF1603">
        <w:t xml:space="preserve">within Great Britain </w:t>
      </w:r>
      <w:r w:rsidR="008326AF" w:rsidRPr="00CD592F">
        <w:t>is afforded further credence when examining levels of agreement with ‘</w:t>
      </w:r>
      <w:r w:rsidR="008326AF" w:rsidRPr="00CD592F">
        <w:rPr>
          <w:rFonts w:cs="Arial"/>
          <w:i/>
        </w:rPr>
        <w:t>Most normal people see cyclists as a bit odd’</w:t>
      </w:r>
      <w:r w:rsidR="008326AF">
        <w:rPr>
          <w:rFonts w:cs="Arial"/>
          <w:i/>
        </w:rPr>
        <w:t xml:space="preserve"> </w:t>
      </w:r>
      <w:r w:rsidR="008326AF" w:rsidRPr="00323A59">
        <w:rPr>
          <w:rFonts w:cs="Arial"/>
        </w:rPr>
        <w:t>(16% agree, 50% disagree)</w:t>
      </w:r>
      <w:r w:rsidR="008326AF" w:rsidRPr="00CD592F">
        <w:t xml:space="preserve">. </w:t>
      </w:r>
      <w:r w:rsidR="0069055F">
        <w:t>The results for the ‘Cycling City’ of Bristol</w:t>
      </w:r>
      <w:r w:rsidR="008326AF" w:rsidRPr="00CD592F">
        <w:t xml:space="preserve"> are rather mo</w:t>
      </w:r>
      <w:r w:rsidR="0069055F">
        <w:t>re encouraging, particularly with</w:t>
      </w:r>
      <w:r w:rsidR="008326AF" w:rsidRPr="00CD592F">
        <w:t xml:space="preserve"> very high agreement (82%) with the normality of cycling to </w:t>
      </w:r>
      <w:r w:rsidR="00D12BC8">
        <w:t>work, with only 4% disagreeing, perhaps illustrating the more positive predisposition to cycling we found above, leading to a</w:t>
      </w:r>
      <w:r w:rsidR="0069055F">
        <w:t xml:space="preserve"> lower </w:t>
      </w:r>
      <w:r w:rsidR="008326AF" w:rsidRPr="00CD592F">
        <w:t>cultural resistance to commuter cycling in Bristol</w:t>
      </w:r>
      <w:r w:rsidR="0069055F">
        <w:t xml:space="preserve"> than average across the country</w:t>
      </w:r>
      <w:r w:rsidR="0069055F" w:rsidRPr="00265660">
        <w:rPr>
          <w:b/>
        </w:rPr>
        <w:t xml:space="preserve">. </w:t>
      </w:r>
    </w:p>
    <w:p w:rsidR="008326AF" w:rsidRDefault="007912CD" w:rsidP="008326AF">
      <w:r>
        <w:t xml:space="preserve">Somewhat reinforcing its image as a niche activity, </w:t>
      </w:r>
      <w:r w:rsidR="008326AF" w:rsidRPr="00CD592F">
        <w:t>46%</w:t>
      </w:r>
      <w:r>
        <w:t xml:space="preserve"> of GB adults </w:t>
      </w:r>
      <w:r w:rsidR="008326AF" w:rsidRPr="00CD592F">
        <w:t>agree</w:t>
      </w:r>
      <w:r>
        <w:t>d in 2013</w:t>
      </w:r>
      <w:r w:rsidR="008326AF" w:rsidRPr="00CD592F">
        <w:t xml:space="preserve"> that </w:t>
      </w:r>
      <w:r w:rsidR="008326AF" w:rsidRPr="00CD592F">
        <w:rPr>
          <w:i/>
        </w:rPr>
        <w:t xml:space="preserve">cycling is cool nowadays </w:t>
      </w:r>
      <w:r w:rsidR="008326AF" w:rsidRPr="00CD592F">
        <w:t>with onl</w:t>
      </w:r>
      <w:r>
        <w:t xml:space="preserve">y 14% disagreeing. This result may </w:t>
      </w:r>
      <w:r w:rsidR="008326AF" w:rsidRPr="00CD592F">
        <w:t>be attributed to factors such as media coverage of the glamorous (as opposed to ‘everyday’) side of cycling: sport successes, Sky Rides, fashion and lifestyle columns about cycling in the media, attendant consumerism (cycling product</w:t>
      </w:r>
      <w:r w:rsidR="00BB3759">
        <w:t xml:space="preserve">s), and perhaps a ‘cool’ </w:t>
      </w:r>
      <w:r w:rsidR="008326AF" w:rsidRPr="00CD592F">
        <w:t xml:space="preserve">cosmopolitan effect as well. </w:t>
      </w:r>
      <w:r w:rsidR="00D12BC8">
        <w:t xml:space="preserve">This association with ‘cool’ has increased since the 2010 survey; this may be regarded as a double edged sword: being regarded as cool may not help in marketing cycling as </w:t>
      </w:r>
      <w:r w:rsidR="00D47BC8">
        <w:t xml:space="preserve">a </w:t>
      </w:r>
      <w:r w:rsidR="00D12BC8">
        <w:t>mainstream</w:t>
      </w:r>
      <w:r w:rsidR="00D47BC8">
        <w:t>, ‘everyday’ activity.</w:t>
      </w:r>
      <w:r w:rsidR="00B375F0">
        <w:t xml:space="preserve">  </w:t>
      </w:r>
    </w:p>
    <w:p w:rsidR="009847BE" w:rsidRDefault="009847BE" w:rsidP="009847BE">
      <w:r>
        <w:t xml:space="preserve">Table </w:t>
      </w:r>
      <w:r w:rsidR="00BE59AB">
        <w:t>5</w:t>
      </w:r>
      <w:r>
        <w:t xml:space="preserve"> </w:t>
      </w:r>
      <w:r w:rsidR="00AF1F1B">
        <w:t xml:space="preserve">here </w:t>
      </w:r>
      <w:r>
        <w:t>– Cycling as a norm in society</w:t>
      </w:r>
    </w:p>
    <w:p w:rsidR="006C0ADF" w:rsidRPr="006C0ADF" w:rsidRDefault="006C0ADF" w:rsidP="001E08E2">
      <w:pPr>
        <w:pStyle w:val="Heading4"/>
      </w:pPr>
      <w:r w:rsidRPr="001E08E2">
        <w:t>Influencers of cycling such as role models, media and opinion leaders</w:t>
      </w:r>
    </w:p>
    <w:p w:rsidR="008326AF" w:rsidRPr="00A67570" w:rsidRDefault="007912CD" w:rsidP="007912CD">
      <w:pPr>
        <w:rPr>
          <w:b/>
        </w:rPr>
      </w:pPr>
      <w:r>
        <w:t xml:space="preserve">Table </w:t>
      </w:r>
      <w:r w:rsidR="00BE59AB">
        <w:t>6</w:t>
      </w:r>
      <w:r>
        <w:t xml:space="preserve"> reports how influencers of cycling such as</w:t>
      </w:r>
      <w:r w:rsidRPr="00CD592F">
        <w:t xml:space="preserve"> role models, media and opinion leaders</w:t>
      </w:r>
      <w:r>
        <w:t xml:space="preserve"> are regarded. There </w:t>
      </w:r>
      <w:r w:rsidR="00AA2B31">
        <w:t xml:space="preserve">is </w:t>
      </w:r>
      <w:r>
        <w:t>considerable</w:t>
      </w:r>
      <w:r w:rsidR="008326AF" w:rsidRPr="00CD592F">
        <w:t xml:space="preserve"> agreement (37% agree, 18% disagree) that </w:t>
      </w:r>
      <w:r w:rsidR="008326AF" w:rsidRPr="00CD592F">
        <w:rPr>
          <w:rFonts w:cs="Arial"/>
          <w:i/>
        </w:rPr>
        <w:t>TV motoring programmes are too negative about cycling</w:t>
      </w:r>
      <w:r w:rsidR="008326AF" w:rsidRPr="00CD592F">
        <w:rPr>
          <w:rFonts w:cs="Arial"/>
        </w:rPr>
        <w:t xml:space="preserve">, and split views (25% agree, 25% disagree) that </w:t>
      </w:r>
      <w:r w:rsidR="008326AF" w:rsidRPr="00CD592F">
        <w:rPr>
          <w:rFonts w:cs="Arial"/>
          <w:i/>
        </w:rPr>
        <w:t>the media are generally anti-cycling in this country</w:t>
      </w:r>
      <w:r w:rsidR="0036789C">
        <w:t>.  It may be</w:t>
      </w:r>
      <w:r w:rsidR="008326AF" w:rsidRPr="00CD592F">
        <w:t xml:space="preserve"> encouraging for cycling campaigners that the </w:t>
      </w:r>
      <w:r w:rsidR="0036789C">
        <w:t xml:space="preserve">apparent </w:t>
      </w:r>
      <w:r w:rsidR="008326AF" w:rsidRPr="00CD592F">
        <w:t xml:space="preserve">anti-cycling stance of some of the media </w:t>
      </w:r>
      <w:r w:rsidR="0036789C">
        <w:t>is regarded</w:t>
      </w:r>
      <w:r w:rsidR="008326AF" w:rsidRPr="007912CD">
        <w:t xml:space="preserve"> as such</w:t>
      </w:r>
      <w:r>
        <w:t xml:space="preserve"> by many</w:t>
      </w:r>
      <w:r w:rsidR="008326AF" w:rsidRPr="00CD592F">
        <w:t xml:space="preserve"> of the public, suggesting that calls for more balanced coverage may have some success. This finding could be placed alongside the generally positive views of cycling within society, and the widespread support for more governmental funding of cycling (see next section) in suggesting that any media antipathy to cycling does </w:t>
      </w:r>
      <w:r w:rsidR="008326AF" w:rsidRPr="007912CD">
        <w:rPr>
          <w:i/>
        </w:rPr>
        <w:t>not</w:t>
      </w:r>
      <w:r w:rsidR="008326AF" w:rsidRPr="00CD592F">
        <w:rPr>
          <w:i/>
        </w:rPr>
        <w:t xml:space="preserve"> </w:t>
      </w:r>
      <w:r w:rsidR="008326AF" w:rsidRPr="00CD592F">
        <w:t>r</w:t>
      </w:r>
      <w:r w:rsidR="00BA0682">
        <w:t xml:space="preserve">eflect the majority public mood. The lowered agreement compared to 2010 suggests that either the media has shifted to more positive coverage of cycling, or (of more concern) that the public are more tolerant of negative coverage. </w:t>
      </w:r>
      <w:r w:rsidR="008326AF" w:rsidRPr="00CD592F">
        <w:t xml:space="preserve"> </w:t>
      </w:r>
    </w:p>
    <w:p w:rsidR="008326AF" w:rsidRPr="00CD592F" w:rsidRDefault="008326AF" w:rsidP="008326AF">
      <w:r w:rsidRPr="00CD592F">
        <w:t xml:space="preserve">Cycling sports figures and celebrity sports people were seen as influential, with 20% agreement that </w:t>
      </w:r>
      <w:r w:rsidRPr="00CD592F">
        <w:rPr>
          <w:rFonts w:cs="Arial"/>
          <w:i/>
        </w:rPr>
        <w:t xml:space="preserve">the success of British cyclists has encouraged me to think about cycling more myself, </w:t>
      </w:r>
      <w:r w:rsidRPr="00CD592F">
        <w:rPr>
          <w:rFonts w:cs="Arial"/>
        </w:rPr>
        <w:t xml:space="preserve">in particular </w:t>
      </w:r>
      <w:r w:rsidR="0036789C">
        <w:rPr>
          <w:rFonts w:cs="Arial"/>
        </w:rPr>
        <w:t xml:space="preserve">amongst </w:t>
      </w:r>
      <w:r w:rsidRPr="00CD592F">
        <w:rPr>
          <w:rFonts w:cs="Arial"/>
        </w:rPr>
        <w:t>those who already cycle</w:t>
      </w:r>
      <w:r w:rsidRPr="00CD592F">
        <w:rPr>
          <w:rFonts w:cs="Arial"/>
          <w:i/>
        </w:rPr>
        <w:t>.</w:t>
      </w:r>
      <w:r w:rsidRPr="00CD592F">
        <w:rPr>
          <w:rFonts w:cs="Arial"/>
        </w:rPr>
        <w:t xml:space="preserve"> </w:t>
      </w:r>
      <w:r w:rsidRPr="00CD592F">
        <w:t xml:space="preserve">Perhaps surprisingly, the government itself is seen by 40% in 2013 </w:t>
      </w:r>
      <w:r w:rsidR="008B634C">
        <w:t xml:space="preserve">(albeit a </w:t>
      </w:r>
      <w:r w:rsidR="0031330A">
        <w:t xml:space="preserve">small </w:t>
      </w:r>
      <w:r w:rsidR="008B634C">
        <w:t xml:space="preserve">drop on the 2010 figure) </w:t>
      </w:r>
      <w:r w:rsidRPr="00CD592F">
        <w:t>as providing a ‘</w:t>
      </w:r>
      <w:r w:rsidR="00134C20">
        <w:t>new push’ towards cycling (note that</w:t>
      </w:r>
      <w:r w:rsidRPr="00CD592F">
        <w:t xml:space="preserve"> our</w:t>
      </w:r>
      <w:r w:rsidR="008B634C">
        <w:t xml:space="preserve"> 2013</w:t>
      </w:r>
      <w:r w:rsidRPr="00CD592F">
        <w:t xml:space="preserve"> fieldwork was completed in early June 2013 before subsequent announcements of low government spend on cycling </w:t>
      </w:r>
      <w:r w:rsidR="00271A8B">
        <w:t xml:space="preserve">led to </w:t>
      </w:r>
      <w:r w:rsidRPr="00CD592F">
        <w:t>disappoint</w:t>
      </w:r>
      <w:r w:rsidR="00271A8B">
        <w:t>ment</w:t>
      </w:r>
      <w:r w:rsidRPr="00CD592F">
        <w:t xml:space="preserve"> </w:t>
      </w:r>
      <w:r w:rsidR="00271A8B">
        <w:t xml:space="preserve">for </w:t>
      </w:r>
      <w:r w:rsidRPr="00CD592F">
        <w:t>many active travel professionals)</w:t>
      </w:r>
      <w:r w:rsidR="0031330A">
        <w:t>.</w:t>
      </w:r>
      <w:r w:rsidR="001A48DF">
        <w:t xml:space="preserve"> </w:t>
      </w:r>
      <w:r w:rsidRPr="00CD592F">
        <w:t>Lastly,</w:t>
      </w:r>
      <w:r w:rsidRPr="00CD592F">
        <w:rPr>
          <w:b/>
        </w:rPr>
        <w:t xml:space="preserve"> </w:t>
      </w:r>
      <w:r>
        <w:t>t</w:t>
      </w:r>
      <w:r w:rsidRPr="00CD592F">
        <w:t xml:space="preserve">here’s evidence of a significant apparent word of mouth effect in terms of </w:t>
      </w:r>
      <w:r w:rsidRPr="00CD592F">
        <w:rPr>
          <w:i/>
        </w:rPr>
        <w:t>personal</w:t>
      </w:r>
      <w:r w:rsidRPr="00E46D30">
        <w:t xml:space="preserve"> influence</w:t>
      </w:r>
      <w:r w:rsidRPr="00CD592F">
        <w:t xml:space="preserve"> on family/friends, with cyclists themselves not surprisingly </w:t>
      </w:r>
      <w:r w:rsidR="001B6682">
        <w:t xml:space="preserve">often cited as </w:t>
      </w:r>
      <w:r w:rsidRPr="00CD592F">
        <w:t>the source of this p</w:t>
      </w:r>
      <w:r w:rsidR="005C627A">
        <w:t>ossible word of mouth. However</w:t>
      </w:r>
      <w:r w:rsidRPr="00CD592F">
        <w:t xml:space="preserve"> </w:t>
      </w:r>
      <w:r w:rsidR="0031330A">
        <w:t xml:space="preserve">as can be seen from Table </w:t>
      </w:r>
      <w:r w:rsidR="00BE59AB">
        <w:t>3</w:t>
      </w:r>
      <w:r w:rsidR="0031330A">
        <w:t xml:space="preserve">’s </w:t>
      </w:r>
      <w:r w:rsidR="00915532">
        <w:t>cycling behaviour figures there is no sign of these</w:t>
      </w:r>
      <w:r w:rsidRPr="00CD592F">
        <w:t xml:space="preserve"> </w:t>
      </w:r>
      <w:r w:rsidR="0031330A">
        <w:t xml:space="preserve">word of mouth </w:t>
      </w:r>
      <w:r w:rsidR="005C627A">
        <w:t>effect</w:t>
      </w:r>
      <w:r w:rsidR="00915532">
        <w:t>s</w:t>
      </w:r>
      <w:r w:rsidR="005C627A">
        <w:t xml:space="preserve"> </w:t>
      </w:r>
      <w:r w:rsidRPr="00CD592F">
        <w:t>creating any rise in uptake between 2010 and 2013.</w:t>
      </w:r>
      <w:r w:rsidR="00915532">
        <w:t xml:space="preserve"> Indeed, the slight decline in positive </w:t>
      </w:r>
      <w:r w:rsidR="00D54974">
        <w:t>opinions</w:t>
      </w:r>
      <w:r w:rsidR="00915532">
        <w:t xml:space="preserve"> suggest a lack of image transfer from the world of sport/celebrity, or from existing cyclists, into the everyday image of cycling amongst the public as a whole. </w:t>
      </w:r>
      <w:r w:rsidRPr="00CD592F">
        <w:t xml:space="preserve"> </w:t>
      </w:r>
    </w:p>
    <w:p w:rsidR="009847BE" w:rsidRDefault="009847BE" w:rsidP="009847BE">
      <w:bookmarkStart w:id="2" w:name="_Toc381961377"/>
      <w:r>
        <w:t xml:space="preserve">Table </w:t>
      </w:r>
      <w:r w:rsidR="00BE59AB">
        <w:t>6</w:t>
      </w:r>
      <w:r>
        <w:t xml:space="preserve"> </w:t>
      </w:r>
      <w:r w:rsidR="005C627A">
        <w:t xml:space="preserve">here </w:t>
      </w:r>
      <w:r>
        <w:t xml:space="preserve">- </w:t>
      </w:r>
      <w:r w:rsidRPr="00CD592F">
        <w:t xml:space="preserve">Influencers of </w:t>
      </w:r>
      <w:r w:rsidR="00D54974">
        <w:t>opinions</w:t>
      </w:r>
      <w:r w:rsidRPr="00CD592F">
        <w:t>: role models, media and opinion leaders</w:t>
      </w:r>
      <w:bookmarkEnd w:id="2"/>
    </w:p>
    <w:p w:rsidR="00BB103F" w:rsidRPr="00BB103F" w:rsidRDefault="00BB103F" w:rsidP="001E08E2">
      <w:pPr>
        <w:pStyle w:val="Heading4"/>
      </w:pPr>
      <w:r w:rsidRPr="001E08E2">
        <w:t>Attitudes to the possible future growth of cycling</w:t>
      </w:r>
    </w:p>
    <w:p w:rsidR="008326AF" w:rsidRPr="00091D65" w:rsidRDefault="00091D65" w:rsidP="00091D65">
      <w:r>
        <w:t>A</w:t>
      </w:r>
      <w:r w:rsidR="008326AF">
        <w:t>ttitudes to the possible future growth of cycling</w:t>
      </w:r>
      <w:r>
        <w:t xml:space="preserve"> are</w:t>
      </w:r>
      <w:r w:rsidR="005C627A">
        <w:t xml:space="preserve"> reported</w:t>
      </w:r>
      <w:r>
        <w:t xml:space="preserve"> in Table</w:t>
      </w:r>
      <w:r w:rsidR="00A02033">
        <w:t>s</w:t>
      </w:r>
      <w:r>
        <w:t xml:space="preserve"> </w:t>
      </w:r>
      <w:r w:rsidR="00BE59AB">
        <w:t>7</w:t>
      </w:r>
      <w:r w:rsidR="00A02033">
        <w:t>a and 7b</w:t>
      </w:r>
      <w:r>
        <w:t xml:space="preserve">. </w:t>
      </w:r>
      <w:r w:rsidR="008326AF" w:rsidRPr="00CD592F">
        <w:rPr>
          <w:rFonts w:cs="Arial"/>
        </w:rPr>
        <w:t>Perhaps the most important of these results is that relating to</w:t>
      </w:r>
      <w:r w:rsidR="008326AF">
        <w:rPr>
          <w:rFonts w:cs="Arial"/>
        </w:rPr>
        <w:t xml:space="preserve"> the 49% who in 2013 agreed (23% disagree) they would</w:t>
      </w:r>
      <w:r w:rsidR="008326AF" w:rsidRPr="00CD592F">
        <w:rPr>
          <w:rFonts w:cs="Arial"/>
        </w:rPr>
        <w:t xml:space="preserve"> ‘</w:t>
      </w:r>
      <w:r w:rsidR="008326AF" w:rsidRPr="00CD592F">
        <w:rPr>
          <w:rFonts w:cs="Arial"/>
          <w:i/>
          <w:u w:val="single"/>
        </w:rPr>
        <w:t>not</w:t>
      </w:r>
      <w:r w:rsidR="008326AF">
        <w:rPr>
          <w:rFonts w:cs="Arial"/>
          <w:i/>
        </w:rPr>
        <w:t xml:space="preserve"> support</w:t>
      </w:r>
      <w:r w:rsidR="008326AF" w:rsidRPr="00CD592F">
        <w:rPr>
          <w:rFonts w:cs="Arial"/>
          <w:i/>
        </w:rPr>
        <w:t xml:space="preserve"> any measure that penalises car use</w:t>
      </w:r>
      <w:r w:rsidR="008326AF">
        <w:rPr>
          <w:rFonts w:cs="Arial"/>
        </w:rPr>
        <w:t>’, indicating</w:t>
      </w:r>
      <w:r w:rsidR="008326AF" w:rsidRPr="00CD592F">
        <w:rPr>
          <w:rFonts w:cs="Arial"/>
        </w:rPr>
        <w:t xml:space="preserve"> a </w:t>
      </w:r>
      <w:r w:rsidR="008326AF">
        <w:rPr>
          <w:rFonts w:cs="Arial"/>
        </w:rPr>
        <w:t xml:space="preserve">broad </w:t>
      </w:r>
      <w:r w:rsidR="008326AF" w:rsidRPr="00CD592F">
        <w:rPr>
          <w:rFonts w:cs="Arial"/>
        </w:rPr>
        <w:t>lack of willingness to be personally inconvenienced in the cause of growing cycling</w:t>
      </w:r>
      <w:r w:rsidR="00915532">
        <w:rPr>
          <w:rFonts w:cs="Arial"/>
        </w:rPr>
        <w:t>.</w:t>
      </w:r>
      <w:r w:rsidR="00B117F6">
        <w:rPr>
          <w:rFonts w:cs="Arial"/>
        </w:rPr>
        <w:t xml:space="preserve"> </w:t>
      </w:r>
      <w:r w:rsidR="0058627B" w:rsidRPr="0058627B">
        <w:t xml:space="preserve">Clearly, this </w:t>
      </w:r>
      <w:r w:rsidRPr="0058627B">
        <w:rPr>
          <w:rFonts w:cs="Arial"/>
        </w:rPr>
        <w:t>result</w:t>
      </w:r>
      <w:r>
        <w:rPr>
          <w:rFonts w:cs="Arial"/>
        </w:rPr>
        <w:t xml:space="preserve"> </w:t>
      </w:r>
      <w:r w:rsidR="008326AF" w:rsidRPr="00CD592F">
        <w:rPr>
          <w:rFonts w:cs="Arial"/>
        </w:rPr>
        <w:t>places earlier positive views of cycling within society</w:t>
      </w:r>
      <w:r w:rsidR="001B6682">
        <w:rPr>
          <w:rFonts w:cs="Arial"/>
        </w:rPr>
        <w:t xml:space="preserve"> (Table </w:t>
      </w:r>
      <w:r w:rsidR="00BE59AB">
        <w:rPr>
          <w:rFonts w:cs="Arial"/>
        </w:rPr>
        <w:t>4</w:t>
      </w:r>
      <w:r w:rsidR="001B6682">
        <w:rPr>
          <w:rFonts w:cs="Arial"/>
        </w:rPr>
        <w:t>)</w:t>
      </w:r>
      <w:r w:rsidR="008326AF" w:rsidRPr="00CD592F">
        <w:rPr>
          <w:rFonts w:cs="Arial"/>
        </w:rPr>
        <w:t xml:space="preserve"> into a more sober context</w:t>
      </w:r>
      <w:r w:rsidR="0017451C">
        <w:rPr>
          <w:rFonts w:cs="Arial"/>
        </w:rPr>
        <w:t>, albeit with 2013’s figures a welcome</w:t>
      </w:r>
      <w:r w:rsidR="00B117F6">
        <w:rPr>
          <w:rFonts w:cs="Arial"/>
        </w:rPr>
        <w:t xml:space="preserve"> </w:t>
      </w:r>
      <w:r w:rsidR="00E55C79">
        <w:rPr>
          <w:rFonts w:cs="Arial"/>
        </w:rPr>
        <w:t>decline in agreement versus the</w:t>
      </w:r>
      <w:r w:rsidR="00B117F6">
        <w:rPr>
          <w:rFonts w:cs="Arial"/>
        </w:rPr>
        <w:t xml:space="preserve"> 2010</w:t>
      </w:r>
      <w:r w:rsidR="00E55C79">
        <w:rPr>
          <w:rFonts w:cs="Arial"/>
        </w:rPr>
        <w:t xml:space="preserve"> survey</w:t>
      </w:r>
      <w:r w:rsidR="008326AF" w:rsidRPr="00CD592F">
        <w:rPr>
          <w:rFonts w:cs="Arial"/>
        </w:rPr>
        <w:t>.</w:t>
      </w:r>
      <w:r w:rsidR="008326AF" w:rsidRPr="00CD592F">
        <w:t xml:space="preserve"> </w:t>
      </w:r>
      <w:r w:rsidR="008326AF" w:rsidRPr="00CD592F">
        <w:rPr>
          <w:rFonts w:cs="Arial"/>
        </w:rPr>
        <w:t xml:space="preserve">We would also regard the result for </w:t>
      </w:r>
      <w:r w:rsidR="008326AF" w:rsidRPr="00CD592F">
        <w:rPr>
          <w:rFonts w:cs="Arial"/>
          <w:i/>
        </w:rPr>
        <w:t xml:space="preserve">Roads are for cars not bikes </w:t>
      </w:r>
      <w:r w:rsidR="008326AF" w:rsidRPr="00CD592F">
        <w:rPr>
          <w:rFonts w:cs="Arial"/>
        </w:rPr>
        <w:t>(</w:t>
      </w:r>
      <w:r w:rsidR="008326AF" w:rsidRPr="00CD592F">
        <w:t xml:space="preserve">28% agreement) </w:t>
      </w:r>
      <w:r w:rsidR="008326AF" w:rsidRPr="00CD592F">
        <w:rPr>
          <w:rFonts w:cs="Arial"/>
        </w:rPr>
        <w:t>as possibly concerning for cyclists</w:t>
      </w:r>
      <w:r w:rsidR="008326AF" w:rsidRPr="00CD592F">
        <w:rPr>
          <w:rStyle w:val="FootnoteReference"/>
          <w:rFonts w:cs="Arial"/>
        </w:rPr>
        <w:footnoteReference w:id="4"/>
      </w:r>
      <w:r w:rsidR="008326AF" w:rsidRPr="00CD592F">
        <w:rPr>
          <w:rFonts w:cs="Arial"/>
        </w:rPr>
        <w:t xml:space="preserve">, with just over 1 in 4 of GB adults regarding roads as a questionable </w:t>
      </w:r>
      <w:r w:rsidR="00B117F6" w:rsidRPr="0017451C">
        <w:rPr>
          <w:rFonts w:cs="Arial"/>
        </w:rPr>
        <w:t>place</w:t>
      </w:r>
      <w:r w:rsidR="00B117F6" w:rsidRPr="00B117F6">
        <w:rPr>
          <w:rFonts w:cs="Arial"/>
        </w:rPr>
        <w:t xml:space="preserve"> </w:t>
      </w:r>
      <w:r w:rsidR="008326AF" w:rsidRPr="00CD592F">
        <w:rPr>
          <w:rFonts w:cs="Arial"/>
        </w:rPr>
        <w:t xml:space="preserve">for bikes. </w:t>
      </w:r>
    </w:p>
    <w:p w:rsidR="008326AF" w:rsidRDefault="008326AF" w:rsidP="00B37F5A">
      <w:r w:rsidRPr="00CD592F">
        <w:rPr>
          <w:rFonts w:cs="Arial"/>
        </w:rPr>
        <w:t xml:space="preserve">Other responses were more heartening for pro-cyclists. </w:t>
      </w:r>
      <w:r w:rsidR="00B325E4">
        <w:rPr>
          <w:rFonts w:cs="Arial"/>
        </w:rPr>
        <w:t xml:space="preserve">For example </w:t>
      </w:r>
      <w:r w:rsidR="005C627A">
        <w:rPr>
          <w:rFonts w:cs="Arial"/>
          <w:i/>
        </w:rPr>
        <w:t>a</w:t>
      </w:r>
      <w:r w:rsidRPr="00CD592F">
        <w:rPr>
          <w:rFonts w:cs="Arial"/>
          <w:i/>
        </w:rPr>
        <w:t>n increase in cycling will result in the motorist losing out</w:t>
      </w:r>
      <w:r w:rsidRPr="00CD592F">
        <w:t xml:space="preserve"> generated more </w:t>
      </w:r>
      <w:r w:rsidRPr="00CD592F">
        <w:rPr>
          <w:i/>
        </w:rPr>
        <w:t xml:space="preserve">disagreement </w:t>
      </w:r>
      <w:r w:rsidRPr="00CD592F">
        <w:t xml:space="preserve">than agreement. It may be that (motorist) respondents have simply not </w:t>
      </w:r>
      <w:r w:rsidR="00186A29" w:rsidRPr="00E55C79">
        <w:t>appreciated</w:t>
      </w:r>
      <w:r w:rsidRPr="00CD592F">
        <w:t xml:space="preserve"> what an increase in cycling </w:t>
      </w:r>
      <w:r w:rsidR="00186A29" w:rsidRPr="00E55C79">
        <w:t>might</w:t>
      </w:r>
      <w:r w:rsidR="00186A29">
        <w:t xml:space="preserve"> </w:t>
      </w:r>
      <w:r w:rsidRPr="00CD592F">
        <w:t xml:space="preserve">mean in practice (!), for example that it may mean </w:t>
      </w:r>
      <w:r w:rsidR="005C627A">
        <w:t>the cycling mode dominating some urban roads, or the introduction of</w:t>
      </w:r>
      <w:r w:rsidRPr="00CD592F">
        <w:t xml:space="preserve"> 20mph speed</w:t>
      </w:r>
      <w:r w:rsidR="005C627A">
        <w:t xml:space="preserve"> limits</w:t>
      </w:r>
      <w:r w:rsidRPr="00CD592F">
        <w:t xml:space="preserve">. Alternatively, these effects may have been noted, but not regarded as problematic. </w:t>
      </w:r>
      <w:r w:rsidRPr="00CD592F">
        <w:rPr>
          <w:rFonts w:cs="Arial"/>
        </w:rPr>
        <w:t xml:space="preserve">We found the strong agreement (48% agree, 11% disagree) with </w:t>
      </w:r>
      <w:r w:rsidRPr="00CD592F">
        <w:rPr>
          <w:rFonts w:cs="Arial"/>
          <w:i/>
        </w:rPr>
        <w:t xml:space="preserve">there is a cycling boom in the UK at the moment </w:t>
      </w:r>
      <w:r w:rsidRPr="00CD592F">
        <w:rPr>
          <w:rFonts w:cs="Arial"/>
        </w:rPr>
        <w:t>very interesting:</w:t>
      </w:r>
      <w:r w:rsidRPr="00CD592F">
        <w:t xml:space="preserve"> as our</w:t>
      </w:r>
      <w:r w:rsidR="00B325E4">
        <w:t xml:space="preserve"> and others’ </w:t>
      </w:r>
      <w:r w:rsidRPr="00CD592F">
        <w:t xml:space="preserve">cycling data </w:t>
      </w:r>
      <w:r w:rsidR="00B325E4">
        <w:t>have clearly shown,</w:t>
      </w:r>
      <w:r w:rsidRPr="00CD592F">
        <w:t xml:space="preserve"> there are no figures that remotely indicate a</w:t>
      </w:r>
      <w:r w:rsidR="00B325E4">
        <w:t xml:space="preserve"> ‘cycling boom in the UK</w:t>
      </w:r>
      <w:r w:rsidRPr="00CD592F">
        <w:t xml:space="preserve">’ in terms of public participation but clearly many people think there is </w:t>
      </w:r>
      <w:r w:rsidR="00B325E4">
        <w:t xml:space="preserve">such a boom. </w:t>
      </w:r>
      <w:r w:rsidRPr="00CD592F">
        <w:t xml:space="preserve">Presumably this is an example of media hype </w:t>
      </w:r>
      <w:r w:rsidR="00186A29" w:rsidRPr="00E55C79">
        <w:t xml:space="preserve">and sporting successes </w:t>
      </w:r>
      <w:r w:rsidRPr="00E55C79">
        <w:t xml:space="preserve">getting in the way of judgements about the </w:t>
      </w:r>
      <w:r w:rsidR="00186A29" w:rsidRPr="00E55C79">
        <w:t xml:space="preserve">on the road </w:t>
      </w:r>
      <w:r w:rsidRPr="00E55C79">
        <w:t>realities. Frequen</w:t>
      </w:r>
      <w:r w:rsidRPr="00CD592F">
        <w:t>t cyclists seem</w:t>
      </w:r>
      <w:r w:rsidR="00B325E4">
        <w:t>ed</w:t>
      </w:r>
      <w:r w:rsidRPr="00CD592F">
        <w:t xml:space="preserve"> particularly prone to this false assumption. </w:t>
      </w:r>
      <w:r>
        <w:t>The growth in popularity of highly visible ‘</w:t>
      </w:r>
      <w:proofErr w:type="spellStart"/>
      <w:r>
        <w:t>sportives</w:t>
      </w:r>
      <w:proofErr w:type="spellEnd"/>
      <w:r>
        <w:t xml:space="preserve">’ (organised long rides with entry fees etc) may also afford the mistaken impression of a </w:t>
      </w:r>
      <w:r w:rsidR="001B6682">
        <w:t xml:space="preserve">significant </w:t>
      </w:r>
      <w:r>
        <w:t>rise in cycling levels.</w:t>
      </w:r>
      <w:r w:rsidR="00B37F5A">
        <w:t xml:space="preserve"> Importantly from a policy perspective, </w:t>
      </w:r>
      <w:r w:rsidRPr="00CD592F">
        <w:t xml:space="preserve">65% of British adults </w:t>
      </w:r>
      <w:r w:rsidRPr="001B6682">
        <w:rPr>
          <w:i/>
        </w:rPr>
        <w:t>support</w:t>
      </w:r>
      <w:r w:rsidR="00B37F5A" w:rsidRPr="001B6682">
        <w:rPr>
          <w:i/>
        </w:rPr>
        <w:t>ed</w:t>
      </w:r>
      <w:r w:rsidRPr="001B6682">
        <w:rPr>
          <w:i/>
        </w:rPr>
        <w:t xml:space="preserve"> funding more cycling for everyday journeys</w:t>
      </w:r>
      <w:r w:rsidRPr="00CD592F">
        <w:t>, with only 28% in</w:t>
      </w:r>
      <w:r w:rsidR="00B37F5A">
        <w:t xml:space="preserve"> opposition</w:t>
      </w:r>
      <w:r w:rsidRPr="00CD592F">
        <w:t xml:space="preserve">. </w:t>
      </w:r>
      <w:r w:rsidR="00463543">
        <w:t>Caution is required: competing priorities for funding were not offered to respondents; had they been, support levels are likely to have dropped. Nevertheless, t</w:t>
      </w:r>
      <w:r w:rsidRPr="00CD592F">
        <w:t xml:space="preserve">his may be a useful benchmark of campaigning for increased support – especially encouraging given that this level of support must include occasional or non-cyclists, who are supporting something that they do not, at present, believe that they receive any personal benefit from. </w:t>
      </w:r>
    </w:p>
    <w:p w:rsidR="0091103A" w:rsidRPr="00AF7C43" w:rsidRDefault="00A02033" w:rsidP="00B37F5A">
      <w:pPr>
        <w:rPr>
          <w:b/>
        </w:rPr>
      </w:pPr>
      <w:r>
        <w:t>Table 7a here: Attitudes to the possible future growth of cycling</w:t>
      </w:r>
    </w:p>
    <w:p w:rsidR="00B2142F" w:rsidRPr="00CD592F" w:rsidRDefault="008326AF" w:rsidP="00B2142F">
      <w:pPr>
        <w:rPr>
          <w:rFonts w:cs="Arial"/>
        </w:rPr>
      </w:pPr>
      <w:r w:rsidRPr="00CD592F">
        <w:t xml:space="preserve">When examining </w:t>
      </w:r>
      <w:r w:rsidR="00450E2A">
        <w:t xml:space="preserve">the balance between use of the car versus bicycle, and hence </w:t>
      </w:r>
      <w:r w:rsidRPr="00CD592F">
        <w:t xml:space="preserve">possible barriers to </w:t>
      </w:r>
      <w:r w:rsidRPr="00ED3FFB">
        <w:rPr>
          <w:i/>
        </w:rPr>
        <w:t>personal take-up</w:t>
      </w:r>
      <w:r w:rsidRPr="00CD592F">
        <w:t xml:space="preserve"> of cycling we see</w:t>
      </w:r>
      <w:r w:rsidR="00A02033">
        <w:t xml:space="preserve"> in Table 7b</w:t>
      </w:r>
      <w:r w:rsidRPr="00CD592F">
        <w:t xml:space="preserve"> </w:t>
      </w:r>
      <w:r w:rsidR="00450E2A">
        <w:t>that a</w:t>
      </w:r>
      <w:r w:rsidRPr="00CD592F">
        <w:t xml:space="preserve">greement with </w:t>
      </w:r>
      <w:r w:rsidRPr="00CD592F">
        <w:rPr>
          <w:rFonts w:cs="Arial"/>
          <w:i/>
        </w:rPr>
        <w:t>I’ve always relied on motor transport for everyday short trips</w:t>
      </w:r>
      <w:r w:rsidRPr="00CD592F">
        <w:t xml:space="preserve"> remains at one third (33% agree, 46% disagree) of the GB sample. </w:t>
      </w:r>
      <w:r w:rsidR="005C627A">
        <w:t xml:space="preserve">Cycling advocates will be disappointed to </w:t>
      </w:r>
      <w:r w:rsidR="00450E2A">
        <w:t xml:space="preserve">note </w:t>
      </w:r>
      <w:r w:rsidRPr="00CD592F">
        <w:t xml:space="preserve">that 39% of the GB sample still disagree that </w:t>
      </w:r>
      <w:r w:rsidRPr="00CD592F">
        <w:rPr>
          <w:rFonts w:cs="Arial"/>
          <w:i/>
        </w:rPr>
        <w:t>I’d be willing to drive/be in a car/ bus/coach that drives more slowly to accommodate an increase in cycling</w:t>
      </w:r>
      <w:r w:rsidR="00450E2A">
        <w:rPr>
          <w:rFonts w:cs="Arial"/>
        </w:rPr>
        <w:t xml:space="preserve"> </w:t>
      </w:r>
      <w:r w:rsidRPr="00CD592F">
        <w:rPr>
          <w:rFonts w:cs="Arial"/>
        </w:rPr>
        <w:t xml:space="preserve">and, no doubt linked to this result, </w:t>
      </w:r>
      <w:r w:rsidR="00450E2A">
        <w:rPr>
          <w:rFonts w:cs="Arial"/>
        </w:rPr>
        <w:t xml:space="preserve">that 34% of GB </w:t>
      </w:r>
      <w:r w:rsidRPr="00CD592F">
        <w:rPr>
          <w:rFonts w:cs="Arial"/>
        </w:rPr>
        <w:t xml:space="preserve">agree that </w:t>
      </w:r>
      <w:r w:rsidRPr="00CD592F">
        <w:rPr>
          <w:rFonts w:cs="Arial"/>
          <w:i/>
        </w:rPr>
        <w:t>I’m not confident enough to consider cycling</w:t>
      </w:r>
      <w:r w:rsidRPr="00CD592F">
        <w:rPr>
          <w:rFonts w:cs="Arial"/>
        </w:rPr>
        <w:t xml:space="preserve"> (40% disagree). </w:t>
      </w:r>
      <w:r w:rsidR="00450E2A">
        <w:rPr>
          <w:rFonts w:cs="Arial"/>
        </w:rPr>
        <w:t xml:space="preserve">These </w:t>
      </w:r>
      <w:r w:rsidR="001B6682">
        <w:rPr>
          <w:rFonts w:cs="Arial"/>
        </w:rPr>
        <w:t>‘lack of confidence’ figures are high</w:t>
      </w:r>
      <w:r w:rsidR="00450E2A">
        <w:rPr>
          <w:rFonts w:cs="Arial"/>
        </w:rPr>
        <w:t xml:space="preserve"> for such a simple physical activity and seem to reflect the </w:t>
      </w:r>
      <w:r w:rsidR="00450E2A" w:rsidRPr="000F2152">
        <w:rPr>
          <w:rFonts w:cs="Arial"/>
        </w:rPr>
        <w:t>perceived</w:t>
      </w:r>
      <w:r w:rsidR="00450E2A">
        <w:rPr>
          <w:rFonts w:cs="Arial"/>
        </w:rPr>
        <w:t xml:space="preserve"> road danger. That said, just under one third of GB adults found effort was</w:t>
      </w:r>
      <w:r w:rsidR="00B2142F" w:rsidRPr="00CD592F">
        <w:rPr>
          <w:rFonts w:cs="Arial"/>
        </w:rPr>
        <w:t xml:space="preserve"> also a key barrier to cycling with 27% agreeing (46% disagree) that </w:t>
      </w:r>
      <w:r w:rsidR="00B2142F" w:rsidRPr="00CD592F">
        <w:rPr>
          <w:rFonts w:cs="Arial"/>
          <w:i/>
        </w:rPr>
        <w:t xml:space="preserve">If I’m honest I don’t cycle because it’s too much like hard work. </w:t>
      </w:r>
      <w:r w:rsidR="00B2142F" w:rsidRPr="00CD592F">
        <w:rPr>
          <w:rFonts w:cs="Arial"/>
        </w:rPr>
        <w:t>And, lastly, appearance issues are a barrier for</w:t>
      </w:r>
      <w:r w:rsidR="00A9625C">
        <w:rPr>
          <w:rFonts w:cs="Arial"/>
        </w:rPr>
        <w:t xml:space="preserve"> </w:t>
      </w:r>
      <w:r w:rsidR="00B2142F" w:rsidRPr="00CD592F">
        <w:rPr>
          <w:rFonts w:cs="Arial"/>
        </w:rPr>
        <w:t xml:space="preserve">11% of the population (62% disagree). </w:t>
      </w:r>
    </w:p>
    <w:p w:rsidR="008326AF" w:rsidRPr="00372996" w:rsidRDefault="00091D65" w:rsidP="008326AF">
      <w:r w:rsidRPr="00372996">
        <w:t>Table</w:t>
      </w:r>
      <w:r w:rsidR="008B4BF3">
        <w:t xml:space="preserve"> 7b</w:t>
      </w:r>
      <w:r w:rsidRPr="00372996">
        <w:t xml:space="preserve">: </w:t>
      </w:r>
      <w:r w:rsidR="008B4BF3">
        <w:t>T</w:t>
      </w:r>
      <w:r w:rsidRPr="00372996">
        <w:t>he possible future growth of cycling</w:t>
      </w:r>
      <w:r w:rsidR="008B4BF3">
        <w:t>: personal disposition</w:t>
      </w:r>
    </w:p>
    <w:p w:rsidR="00926957" w:rsidRPr="005D4B22" w:rsidRDefault="00A36D4F" w:rsidP="001E08E2">
      <w:pPr>
        <w:pStyle w:val="Heading4"/>
      </w:pPr>
      <w:r w:rsidRPr="005D4B22">
        <w:t>Opinions split by levels of cycling</w:t>
      </w:r>
    </w:p>
    <w:p w:rsidR="00926957" w:rsidRPr="00372F73" w:rsidRDefault="00A36D4F" w:rsidP="008326AF">
      <w:pPr>
        <w:rPr>
          <w:rFonts w:cs="Arial"/>
        </w:rPr>
      </w:pPr>
      <w:r w:rsidRPr="00372996">
        <w:t xml:space="preserve">Tables </w:t>
      </w:r>
      <w:r w:rsidR="00BE59AB">
        <w:t>4 to 7</w:t>
      </w:r>
      <w:r w:rsidR="007D2F87">
        <w:t>b</w:t>
      </w:r>
      <w:r w:rsidR="00926957" w:rsidRPr="00372996">
        <w:t xml:space="preserve"> illustrate </w:t>
      </w:r>
      <w:r w:rsidR="00926957" w:rsidRPr="001C6BD6">
        <w:t xml:space="preserve">how </w:t>
      </w:r>
      <w:r w:rsidR="00926957" w:rsidRPr="00271A8B">
        <w:t>the views of respondents differ according to their claimed level of cycling</w:t>
      </w:r>
      <w:r w:rsidRPr="00271A8B">
        <w:t xml:space="preserve"> (see columns for lapsed, occasional, regular and frequent cyclists). </w:t>
      </w:r>
      <w:r w:rsidR="003E6858" w:rsidRPr="00271A8B">
        <w:t>Unsurprisingly there is a consistent pattern of increasingly positive expressions of opinion</w:t>
      </w:r>
      <w:r w:rsidR="003E6858" w:rsidRPr="00372996">
        <w:t xml:space="preserve"> about cycling as levels of </w:t>
      </w:r>
      <w:r w:rsidR="006477AC">
        <w:t xml:space="preserve">personal </w:t>
      </w:r>
      <w:r w:rsidR="003E6858" w:rsidRPr="00372996">
        <w:t xml:space="preserve">cycling increase. </w:t>
      </w:r>
      <w:r w:rsidR="004E5934" w:rsidRPr="00372996">
        <w:t>Perhaps the most interes</w:t>
      </w:r>
      <w:r w:rsidR="00BE59AB">
        <w:t>ting results emerge from Table 7</w:t>
      </w:r>
      <w:r w:rsidR="007D2F87">
        <w:t>a</w:t>
      </w:r>
      <w:r w:rsidR="004E5934" w:rsidRPr="00372996">
        <w:t xml:space="preserve">, for example the difference of opinion between non-cyclists and those who ‘cycle very often’ </w:t>
      </w:r>
      <w:r w:rsidR="00C363F7" w:rsidRPr="00372996">
        <w:t xml:space="preserve">with </w:t>
      </w:r>
      <w:r w:rsidR="00BE59AB">
        <w:t xml:space="preserve">the </w:t>
      </w:r>
      <w:r w:rsidR="00C363F7" w:rsidRPr="00372996">
        <w:t>latter</w:t>
      </w:r>
      <w:r w:rsidR="006477AC">
        <w:t xml:space="preserve"> more likely to disagree that</w:t>
      </w:r>
      <w:r w:rsidR="00C363F7" w:rsidRPr="00372996">
        <w:t xml:space="preserve"> </w:t>
      </w:r>
      <w:r w:rsidR="00C363F7" w:rsidRPr="00372996">
        <w:rPr>
          <w:rFonts w:cs="Arial"/>
          <w:i/>
        </w:rPr>
        <w:t xml:space="preserve">an increase in cycling will result in the motorist losing out. </w:t>
      </w:r>
      <w:r w:rsidR="00A57B5A" w:rsidRPr="00372996">
        <w:rPr>
          <w:rFonts w:cs="Arial"/>
        </w:rPr>
        <w:t xml:space="preserve">Cyclists in general </w:t>
      </w:r>
      <w:r w:rsidR="00A57B5A" w:rsidRPr="001C6BD6">
        <w:rPr>
          <w:rFonts w:cs="Arial"/>
        </w:rPr>
        <w:t xml:space="preserve">are also more likely to think that </w:t>
      </w:r>
      <w:r w:rsidR="00C42DE6" w:rsidRPr="00ED3FFB">
        <w:rPr>
          <w:rFonts w:cs="Arial"/>
          <w:i/>
        </w:rPr>
        <w:t>there is a boom in cycling in the UK at the moment</w:t>
      </w:r>
      <w:r w:rsidR="00A57B5A" w:rsidRPr="00372996">
        <w:rPr>
          <w:rFonts w:cs="Arial"/>
          <w:i/>
          <w:sz w:val="18"/>
          <w:szCs w:val="18"/>
        </w:rPr>
        <w:t xml:space="preserve">, </w:t>
      </w:r>
      <w:r w:rsidR="00A57B5A" w:rsidRPr="00372996">
        <w:rPr>
          <w:rFonts w:cs="Arial"/>
        </w:rPr>
        <w:t xml:space="preserve">and unsurprisingly those who cycle </w:t>
      </w:r>
      <w:r w:rsidR="00A57B5A" w:rsidRPr="00271A8B">
        <w:rPr>
          <w:rFonts w:cs="Arial"/>
        </w:rPr>
        <w:t xml:space="preserve">quite or very often are more likely to say they will adjust their driving to accommodate </w:t>
      </w:r>
      <w:r w:rsidR="00A57B5A" w:rsidRPr="00372F73">
        <w:rPr>
          <w:rFonts w:cs="Arial"/>
        </w:rPr>
        <w:t>cyclists</w:t>
      </w:r>
      <w:r w:rsidR="00372F73" w:rsidRPr="00372F73">
        <w:rPr>
          <w:rFonts w:cs="Arial"/>
        </w:rPr>
        <w:t xml:space="preserve">. </w:t>
      </w:r>
    </w:p>
    <w:p w:rsidR="00372F73" w:rsidRDefault="00011686" w:rsidP="008326AF">
      <w:pPr>
        <w:rPr>
          <w:rFonts w:cs="Arial"/>
        </w:rPr>
      </w:pPr>
      <w:r w:rsidRPr="00372996">
        <w:rPr>
          <w:rFonts w:cs="Arial"/>
        </w:rPr>
        <w:t xml:space="preserve">The pattern of increasing positivity of opinions with increasing levels of personal cycling is consistent with the self-interests of these cyclists. However, referring back to the framework of Diagram 1, such responses </w:t>
      </w:r>
      <w:r w:rsidR="00CB453E" w:rsidRPr="00372996">
        <w:rPr>
          <w:rFonts w:cs="Arial"/>
        </w:rPr>
        <w:t xml:space="preserve">may also be explained by the lived experience of those who cycle that give them a different perspective on cycling to non-cyclists, in particular in how they see the relationship between cyclists and motorists. Non-cyclists (the majority of the sample) are more likely to rely on their observations of cycling and cyclists from their perspective as citizens or as motorists, or on social sources from others or the media. </w:t>
      </w:r>
    </w:p>
    <w:p w:rsidR="00372F73" w:rsidRDefault="00372F73" w:rsidP="008326AF">
      <w:r w:rsidRPr="00372F73">
        <w:rPr>
          <w:rFonts w:cs="Arial"/>
        </w:rPr>
        <w:t xml:space="preserve">As can be seen, a minority of regular and frequent cyclists gave seemingly contradictory opinions with between 5 and 12% agreeing that </w:t>
      </w:r>
      <w:r w:rsidRPr="00372F73">
        <w:rPr>
          <w:rFonts w:cs="Courier New"/>
          <w:i/>
        </w:rPr>
        <w:t>I'm not confident enough to consider cycling</w:t>
      </w:r>
      <w:r w:rsidRPr="00372F73">
        <w:rPr>
          <w:rFonts w:cs="Courier New"/>
        </w:rPr>
        <w:t xml:space="preserve">, </w:t>
      </w:r>
      <w:r w:rsidRPr="00372F73">
        <w:rPr>
          <w:rFonts w:cs="Courier New"/>
          <w:i/>
        </w:rPr>
        <w:t>If I'm honest I don't cycle because it's too much like hard work</w:t>
      </w:r>
      <w:r w:rsidRPr="00372F73">
        <w:rPr>
          <w:rFonts w:cs="Courier New"/>
        </w:rPr>
        <w:t xml:space="preserve"> and </w:t>
      </w:r>
      <w:r w:rsidRPr="00372F73">
        <w:rPr>
          <w:rFonts w:cs="Courier New"/>
          <w:i/>
        </w:rPr>
        <w:t>I don't cycle as often because it affects my appearance</w:t>
      </w:r>
      <w:r w:rsidRPr="00372F73">
        <w:rPr>
          <w:rFonts w:cs="Courier New"/>
        </w:rPr>
        <w:t>.</w:t>
      </w:r>
      <w:r w:rsidRPr="00372F73">
        <w:t xml:space="preserve"> Our qualitative work prior to surveying revealed that some </w:t>
      </w:r>
      <w:proofErr w:type="gramStart"/>
      <w:r w:rsidRPr="00372F73">
        <w:t>cyclists</w:t>
      </w:r>
      <w:proofErr w:type="gramEnd"/>
      <w:r w:rsidRPr="00372F73">
        <w:t xml:space="preserve"> cycle out of necessity</w:t>
      </w:r>
      <w:r w:rsidR="00FA1AA3">
        <w:t xml:space="preserve"> rather than choice</w:t>
      </w:r>
      <w:r w:rsidRPr="00372F73">
        <w:t xml:space="preserve"> –</w:t>
      </w:r>
      <w:r w:rsidR="00FA1AA3">
        <w:t xml:space="preserve"> perhaps cycling is</w:t>
      </w:r>
      <w:r w:rsidRPr="00372F73">
        <w:t xml:space="preserve"> the on</w:t>
      </w:r>
      <w:r w:rsidR="00FA1AA3">
        <w:t>ly practical means of transport</w:t>
      </w:r>
      <w:r w:rsidRPr="00372F73">
        <w:t>.</w:t>
      </w:r>
      <w:r w:rsidR="00FA1AA3">
        <w:t xml:space="preserve"> Hence</w:t>
      </w:r>
      <w:r w:rsidR="00720987">
        <w:t>,</w:t>
      </w:r>
      <w:r w:rsidR="00FA1AA3">
        <w:t xml:space="preserve"> even some regular cyclists </w:t>
      </w:r>
      <w:r w:rsidRPr="00372F73">
        <w:t xml:space="preserve">may not be </w:t>
      </w:r>
      <w:r w:rsidR="00FA1AA3">
        <w:t xml:space="preserve">at ease </w:t>
      </w:r>
      <w:r w:rsidR="00720987">
        <w:t xml:space="preserve">cycling, </w:t>
      </w:r>
      <w:r w:rsidRPr="00372F73">
        <w:t xml:space="preserve">and </w:t>
      </w:r>
      <w:r w:rsidR="00FA1AA3">
        <w:t xml:space="preserve">may be </w:t>
      </w:r>
      <w:r w:rsidRPr="00372F73">
        <w:t xml:space="preserve">concerned how they look </w:t>
      </w:r>
      <w:r w:rsidR="00FA1AA3">
        <w:t xml:space="preserve">to others </w:t>
      </w:r>
      <w:r w:rsidRPr="00372F73">
        <w:t xml:space="preserve">when they get to their </w:t>
      </w:r>
      <w:r w:rsidR="00FA1AA3">
        <w:t>destination</w:t>
      </w:r>
      <w:r w:rsidRPr="00372F73">
        <w:t>. The ‘not confident enough to consider cycling’ response by</w:t>
      </w:r>
      <w:r w:rsidR="00273DD3">
        <w:t xml:space="preserve"> some</w:t>
      </w:r>
      <w:r w:rsidRPr="00372F73">
        <w:t xml:space="preserve"> </w:t>
      </w:r>
      <w:r w:rsidRPr="00372F73">
        <w:rPr>
          <w:i/>
        </w:rPr>
        <w:t>current</w:t>
      </w:r>
      <w:r w:rsidRPr="00372F73">
        <w:t xml:space="preserve"> cyclists suggests that even a small percentage of</w:t>
      </w:r>
      <w:r w:rsidR="00FA1AA3">
        <w:t xml:space="preserve"> cyclists do harbour concerns or</w:t>
      </w:r>
      <w:r w:rsidRPr="00372F73">
        <w:t xml:space="preserve"> second thoughts, and they used the statement to signal this.</w:t>
      </w:r>
    </w:p>
    <w:p w:rsidR="00D33BA8" w:rsidRDefault="00BE59AB" w:rsidP="008326AF">
      <w:pPr>
        <w:rPr>
          <w:rFonts w:cs="Arial"/>
        </w:rPr>
      </w:pPr>
      <w:r>
        <w:rPr>
          <w:rFonts w:cs="Arial"/>
        </w:rPr>
        <w:t>Table 8</w:t>
      </w:r>
      <w:r w:rsidR="0048638A" w:rsidRPr="00372996">
        <w:rPr>
          <w:rFonts w:cs="Arial"/>
        </w:rPr>
        <w:t xml:space="preserve"> examines demographic differences between lapsed, occasional, regular and frequent cyclists versus the overall Great Britain (GB) figures. </w:t>
      </w:r>
      <w:r w:rsidR="00806DF7">
        <w:rPr>
          <w:rFonts w:cs="Arial"/>
        </w:rPr>
        <w:t xml:space="preserve">Frequent cyclists are more likely to be male, younger, of a higher socio-economic status and more likely than other groups to vote green.  </w:t>
      </w:r>
      <w:r w:rsidR="0048638A" w:rsidRPr="00372996">
        <w:rPr>
          <w:rFonts w:cs="Arial"/>
        </w:rPr>
        <w:t>The finding</w:t>
      </w:r>
      <w:r w:rsidR="00956938" w:rsidRPr="00372996">
        <w:rPr>
          <w:rFonts w:cs="Arial"/>
        </w:rPr>
        <w:t>s</w:t>
      </w:r>
      <w:r w:rsidR="0048638A" w:rsidRPr="00372996">
        <w:rPr>
          <w:rFonts w:cs="Arial"/>
        </w:rPr>
        <w:t xml:space="preserve"> that frequent cyclists are disproportionately male </w:t>
      </w:r>
      <w:r w:rsidR="00956938" w:rsidRPr="00372996">
        <w:rPr>
          <w:rFonts w:cs="Arial"/>
        </w:rPr>
        <w:t>or (slightly) younger than average are</w:t>
      </w:r>
      <w:r w:rsidR="0048638A" w:rsidRPr="00372996">
        <w:rPr>
          <w:rFonts w:cs="Arial"/>
        </w:rPr>
        <w:t xml:space="preserve"> not a surprise. The </w:t>
      </w:r>
      <w:r w:rsidR="00956938" w:rsidRPr="00372996">
        <w:rPr>
          <w:rFonts w:cs="Arial"/>
        </w:rPr>
        <w:t>skew towards higher social class is of interest, as is the political skew towards Green values – we discuss this in more detail next.</w:t>
      </w:r>
    </w:p>
    <w:p w:rsidR="00797557" w:rsidRPr="00956938" w:rsidRDefault="00797557" w:rsidP="008326AF">
      <w:pPr>
        <w:rPr>
          <w:rFonts w:cs="Arial"/>
        </w:rPr>
      </w:pPr>
      <w:r>
        <w:rPr>
          <w:rFonts w:cs="Arial"/>
        </w:rPr>
        <w:t>Table 8 here.</w:t>
      </w:r>
    </w:p>
    <w:p w:rsidR="00B04A73" w:rsidRPr="00956938" w:rsidRDefault="00A57B5A" w:rsidP="001E08E2">
      <w:pPr>
        <w:pStyle w:val="Heading4"/>
      </w:pPr>
      <w:r w:rsidRPr="00956938">
        <w:t>Political orientation and opinions of cycling</w:t>
      </w:r>
    </w:p>
    <w:p w:rsidR="00496AA1" w:rsidRPr="00CD592F" w:rsidRDefault="00091D65" w:rsidP="00496AA1">
      <w:r w:rsidRPr="000762B8">
        <w:t xml:space="preserve">Table </w:t>
      </w:r>
      <w:r w:rsidR="00BE59AB">
        <w:t>9</w:t>
      </w:r>
      <w:r w:rsidRPr="000762B8">
        <w:t xml:space="preserve"> summarises the</w:t>
      </w:r>
      <w:r w:rsidR="001D55EA">
        <w:t xml:space="preserve"> relationship between</w:t>
      </w:r>
      <w:r w:rsidRPr="000762B8">
        <w:t xml:space="preserve"> voting intention </w:t>
      </w:r>
      <w:r w:rsidR="00A21FC2" w:rsidRPr="000762B8">
        <w:t>and</w:t>
      </w:r>
      <w:r w:rsidR="00D54974">
        <w:t xml:space="preserve"> opinions of</w:t>
      </w:r>
      <w:r w:rsidRPr="000762B8">
        <w:t xml:space="preserve"> cycling. </w:t>
      </w:r>
      <w:r w:rsidR="00496AA1" w:rsidRPr="000762B8">
        <w:t xml:space="preserve">The consistency of the pattern of responses </w:t>
      </w:r>
      <w:r w:rsidR="009E2817" w:rsidRPr="000762B8">
        <w:t xml:space="preserve">across </w:t>
      </w:r>
      <w:r w:rsidR="00496AA1" w:rsidRPr="000762B8">
        <w:t>pro and anti-cycling statements with voting intention is certainly remarkable. We take a cautionary approach at this early stage of analysis</w:t>
      </w:r>
      <w:r w:rsidR="00496AA1" w:rsidRPr="000762B8">
        <w:rPr>
          <w:rStyle w:val="FootnoteReference"/>
        </w:rPr>
        <w:footnoteReference w:id="5"/>
      </w:r>
      <w:r w:rsidR="00496AA1" w:rsidRPr="000762B8">
        <w:t xml:space="preserve"> but nevertheless given the strength of the patterns it is difficult to avoid the conclusion that </w:t>
      </w:r>
      <w:r w:rsidR="00D54974">
        <w:t>opinions of</w:t>
      </w:r>
      <w:r w:rsidR="00496AA1" w:rsidRPr="000762B8">
        <w:t xml:space="preserve"> cycling appear to be linked to broader belief systems that are identified through voting intention. </w:t>
      </w:r>
      <w:r w:rsidR="002A303C" w:rsidRPr="000762B8">
        <w:t xml:space="preserve">We do not focus this analysis on individual claimed differences between all the data points: in many instances these individual data points cannot be regarded with statistical confidence as different to each other. Instead, we focus on the consistency of the pattern of the data point gradients across the range of </w:t>
      </w:r>
      <w:r w:rsidR="00420564">
        <w:t>opinions</w:t>
      </w:r>
      <w:r w:rsidR="002A303C" w:rsidRPr="000762B8">
        <w:t xml:space="preserve">.  </w:t>
      </w:r>
      <w:r w:rsidR="00496AA1" w:rsidRPr="000762B8">
        <w:t xml:space="preserve">The gradient consistently moves from </w:t>
      </w:r>
      <w:r w:rsidR="00847699" w:rsidRPr="000762B8">
        <w:t xml:space="preserve">(right wing, nationalist party) UKIP voters exhibiting the most </w:t>
      </w:r>
      <w:r w:rsidR="00496AA1" w:rsidRPr="000762B8">
        <w:t>anti-cyclin</w:t>
      </w:r>
      <w:r w:rsidR="00847699" w:rsidRPr="000762B8">
        <w:t>g views</w:t>
      </w:r>
      <w:r w:rsidR="00AF384B">
        <w:t xml:space="preserve">, </w:t>
      </w:r>
      <w:r w:rsidR="00496AA1" w:rsidRPr="000762B8">
        <w:t>through Conservative</w:t>
      </w:r>
      <w:r w:rsidR="00847699" w:rsidRPr="000762B8">
        <w:t xml:space="preserve"> (right wing), Labour and</w:t>
      </w:r>
      <w:r w:rsidR="00496AA1" w:rsidRPr="000762B8">
        <w:t xml:space="preserve"> Liberal Democrat</w:t>
      </w:r>
      <w:r w:rsidR="00847699" w:rsidRPr="000762B8">
        <w:t xml:space="preserve"> (centre, centre left)</w:t>
      </w:r>
      <w:r w:rsidR="00496AA1" w:rsidRPr="000762B8">
        <w:t>, and finally Green Party</w:t>
      </w:r>
      <w:r w:rsidR="00847699" w:rsidRPr="000762B8">
        <w:t xml:space="preserve"> (broadly left wing)</w:t>
      </w:r>
      <w:r w:rsidR="00496AA1" w:rsidRPr="000762B8">
        <w:t xml:space="preserve"> voters being markedly pro-cycling. There is a break in the centre of this gradient, with Labour voters</w:t>
      </w:r>
      <w:r w:rsidR="00847699" w:rsidRPr="000762B8">
        <w:t>,</w:t>
      </w:r>
      <w:r w:rsidR="00496AA1" w:rsidRPr="000762B8">
        <w:t xml:space="preserve"> although ‘in the middle’ in modal terms, being somewhat nearer to the Liberal Democrats in values related to cycling. Looking at the levels of each gradient, differences between UKIP voters on one hand and Green party voters on the other are as much as 40 percentage points.</w:t>
      </w:r>
      <w:r w:rsidR="00496AA1" w:rsidRPr="00CD592F">
        <w:t xml:space="preserve"> </w:t>
      </w:r>
    </w:p>
    <w:p w:rsidR="002B6380" w:rsidRPr="00843300" w:rsidRDefault="00847699" w:rsidP="00496AA1">
      <w:r>
        <w:t xml:space="preserve">It is possible that these differing views can </w:t>
      </w:r>
      <w:r w:rsidR="006A46C0">
        <w:t xml:space="preserve">in part </w:t>
      </w:r>
      <w:r>
        <w:t xml:space="preserve">be explained by the differences in the underlying </w:t>
      </w:r>
      <w:r w:rsidR="00496AA1" w:rsidRPr="00CD592F">
        <w:t xml:space="preserve">value sets and beliefs </w:t>
      </w:r>
      <w:r w:rsidR="006A46C0">
        <w:t>as</w:t>
      </w:r>
      <w:r w:rsidR="00631D06">
        <w:t xml:space="preserve"> i</w:t>
      </w:r>
      <w:r w:rsidR="00496AA1" w:rsidRPr="00CD592F">
        <w:t xml:space="preserve">mportant explainers of the variation in </w:t>
      </w:r>
      <w:r w:rsidR="00420564">
        <w:t>opinions of</w:t>
      </w:r>
      <w:r w:rsidR="00496AA1" w:rsidRPr="00CD592F">
        <w:t xml:space="preserve"> cycling</w:t>
      </w:r>
      <w:r w:rsidR="007B13BC">
        <w:t>.</w:t>
      </w:r>
      <w:r w:rsidR="00631D06">
        <w:t xml:space="preserve"> </w:t>
      </w:r>
      <w:r w:rsidR="007B13BC">
        <w:t>UKIP/Conservative voters</w:t>
      </w:r>
      <w:r w:rsidR="002A303C">
        <w:t>’</w:t>
      </w:r>
      <w:r w:rsidR="007B13BC">
        <w:t xml:space="preserve"> </w:t>
      </w:r>
      <w:r w:rsidR="00496AA1">
        <w:t xml:space="preserve">relative antipathy to cycling may be attributed to </w:t>
      </w:r>
      <w:r w:rsidR="00591F04">
        <w:t xml:space="preserve">factors such as: </w:t>
      </w:r>
      <w:r w:rsidR="00496AA1" w:rsidRPr="00CD592F">
        <w:t>an innate conservatism (a dislike of change</w:t>
      </w:r>
      <w:r w:rsidR="00496AA1" w:rsidRPr="00CD592F">
        <w:rPr>
          <w:rStyle w:val="FootnoteReference"/>
        </w:rPr>
        <w:footnoteReference w:id="6"/>
      </w:r>
      <w:r w:rsidR="00591F04">
        <w:t>);</w:t>
      </w:r>
      <w:r w:rsidR="007B13BC">
        <w:t xml:space="preserve"> </w:t>
      </w:r>
      <w:r w:rsidR="00496AA1" w:rsidRPr="00CD592F">
        <w:t>the</w:t>
      </w:r>
      <w:r w:rsidR="00496AA1">
        <w:t>ir regard for the</w:t>
      </w:r>
      <w:r w:rsidR="00496AA1" w:rsidRPr="00CD592F">
        <w:t xml:space="preserve"> car as a symbol of personal individuality and freedom and hence a dislike of any threat to that pro-car vision; associating cycling with rebellion/anti-authority, something that is unattractive to these respondents; an association with t</w:t>
      </w:r>
      <w:r w:rsidR="00D12B05">
        <w:t xml:space="preserve">he needs of business and economic growth – with motor traffic linked to these needs; and, compared to more ‘progressive’ beliefs, </w:t>
      </w:r>
      <w:r w:rsidR="00496AA1" w:rsidRPr="00CD592F">
        <w:t xml:space="preserve">a </w:t>
      </w:r>
      <w:r w:rsidR="00496AA1" w:rsidRPr="00C042F5">
        <w:rPr>
          <w:i/>
        </w:rPr>
        <w:t>relative</w:t>
      </w:r>
      <w:r w:rsidR="00496AA1" w:rsidRPr="00CD592F">
        <w:t xml:space="preserve"> lack of interest in societal priorities such as health, the environment, or</w:t>
      </w:r>
      <w:r w:rsidR="00D12B05">
        <w:t xml:space="preserve"> wellbeing</w:t>
      </w:r>
      <w:r w:rsidR="00D12B05" w:rsidRPr="00843300">
        <w:t>.</w:t>
      </w:r>
      <w:r w:rsidR="00FC4B3C" w:rsidRPr="00843300">
        <w:t xml:space="preserve">  </w:t>
      </w:r>
      <w:r w:rsidR="00843300" w:rsidRPr="00843300">
        <w:t>Of course, these respondents</w:t>
      </w:r>
      <w:r w:rsidR="00FC4B3C" w:rsidRPr="00843300">
        <w:t xml:space="preserve"> may</w:t>
      </w:r>
      <w:r w:rsidR="00843300" w:rsidRPr="00843300">
        <w:t xml:space="preserve"> also</w:t>
      </w:r>
      <w:r w:rsidR="00FC4B3C" w:rsidRPr="00843300">
        <w:t xml:space="preserve"> be sceptical about whethe</w:t>
      </w:r>
      <w:r w:rsidR="00843300" w:rsidRPr="00843300">
        <w:t xml:space="preserve">r cycling achieves these outcomes, or may feel </w:t>
      </w:r>
      <w:r w:rsidR="00FC4B3C" w:rsidRPr="00843300">
        <w:t xml:space="preserve">that there are other more environmentally friendly options that are safer and less expensive.  </w:t>
      </w:r>
    </w:p>
    <w:p w:rsidR="00496AA1" w:rsidRPr="00CD592F" w:rsidRDefault="00D12B05" w:rsidP="00496AA1">
      <w:r>
        <w:t xml:space="preserve">In contrast, </w:t>
      </w:r>
      <w:r w:rsidR="00496AA1" w:rsidRPr="00CD592F">
        <w:t>Green Party, Liberal Democrat and to a slight</w:t>
      </w:r>
      <w:r>
        <w:t>ly lesser extent Labour voters</w:t>
      </w:r>
      <w:r w:rsidR="0080413C">
        <w:t>’</w:t>
      </w:r>
      <w:r>
        <w:t xml:space="preserve"> </w:t>
      </w:r>
      <w:r w:rsidR="00496AA1" w:rsidRPr="00CD592F">
        <w:t>comparative liking for cycling</w:t>
      </w:r>
      <w:r>
        <w:t xml:space="preserve"> may be attributable to thei</w:t>
      </w:r>
      <w:r w:rsidR="008924F2">
        <w:t>r</w:t>
      </w:r>
      <w:r>
        <w:t xml:space="preserve"> </w:t>
      </w:r>
      <w:r w:rsidR="00496AA1" w:rsidRPr="00CD592F">
        <w:t xml:space="preserve">relatively </w:t>
      </w:r>
      <w:r w:rsidR="00496AA1">
        <w:t xml:space="preserve">higher value on health and </w:t>
      </w:r>
      <w:r w:rsidR="0080413C">
        <w:t>non-wealth sources of wellbeing</w:t>
      </w:r>
      <w:r w:rsidR="00496AA1" w:rsidRPr="00CD592F">
        <w:t xml:space="preserve"> and the natural environment; a lower value </w:t>
      </w:r>
      <w:r w:rsidR="004B67C5">
        <w:t xml:space="preserve">placed </w:t>
      </w:r>
      <w:r w:rsidR="00496AA1" w:rsidRPr="00CD592F">
        <w:t xml:space="preserve">on economic growth; lower tolerance of car negatives such as congestion, pollution, and carbon footprint; </w:t>
      </w:r>
      <w:r w:rsidR="002A303C">
        <w:t xml:space="preserve">perhaps </w:t>
      </w:r>
      <w:r w:rsidR="00496AA1" w:rsidRPr="00CD592F">
        <w:t xml:space="preserve">a belief in the collective well being of society compared to private individual well being; less interest in status (cars); </w:t>
      </w:r>
      <w:r w:rsidR="008924F2">
        <w:t>and perhaps more openness to change generally.</w:t>
      </w:r>
    </w:p>
    <w:p w:rsidR="00091D65" w:rsidRDefault="00091D65" w:rsidP="00091D65">
      <w:r>
        <w:t xml:space="preserve">Table </w:t>
      </w:r>
      <w:r w:rsidR="00BE59AB">
        <w:t>9</w:t>
      </w:r>
      <w:r>
        <w:t xml:space="preserve"> Cycling and voting intention</w:t>
      </w:r>
    </w:p>
    <w:p w:rsidR="00E12035" w:rsidRDefault="004B67C5" w:rsidP="00E12035">
      <w:pPr>
        <w:pStyle w:val="Heading2"/>
      </w:pPr>
      <w:r>
        <w:t>Discussion</w:t>
      </w:r>
    </w:p>
    <w:p w:rsidR="00C041F3" w:rsidRDefault="008F07BF" w:rsidP="00C041F3">
      <w:r>
        <w:t>The low levels</w:t>
      </w:r>
      <w:r w:rsidR="00BB060D">
        <w:t xml:space="preserve"> of everyday cycling in Great Britain make it somewhat surprising that these</w:t>
      </w:r>
      <w:r w:rsidR="00415758" w:rsidRPr="00CD592F">
        <w:t xml:space="preserve"> </w:t>
      </w:r>
      <w:r>
        <w:t xml:space="preserve">population </w:t>
      </w:r>
      <w:r w:rsidR="00415758" w:rsidRPr="00CD592F">
        <w:t>survey</w:t>
      </w:r>
      <w:r w:rsidR="00BB060D">
        <w:t>s find generally</w:t>
      </w:r>
      <w:r w:rsidR="00415758" w:rsidRPr="00CD592F">
        <w:t xml:space="preserve"> positive </w:t>
      </w:r>
      <w:r w:rsidR="00420564">
        <w:t>opinions of</w:t>
      </w:r>
      <w:r w:rsidR="00415758" w:rsidRPr="00CD592F">
        <w:t xml:space="preserve"> cycling</w:t>
      </w:r>
      <w:r w:rsidR="00BF2B6E">
        <w:t xml:space="preserve"> </w:t>
      </w:r>
      <w:r w:rsidR="005824C2">
        <w:t>(</w:t>
      </w:r>
      <w:r w:rsidR="00BF2B6E">
        <w:t>albeit reduced somewhat for 2013 compared to 2010</w:t>
      </w:r>
      <w:r w:rsidR="005824C2">
        <w:t>)</w:t>
      </w:r>
      <w:r w:rsidR="00415758" w:rsidRPr="00CD592F">
        <w:t xml:space="preserve">. </w:t>
      </w:r>
      <w:r w:rsidR="00F67F66">
        <w:t xml:space="preserve">The results for the city of Bristol </w:t>
      </w:r>
      <w:r w:rsidR="005824C2">
        <w:t>(versus G</w:t>
      </w:r>
      <w:r w:rsidR="001D55EA">
        <w:t>reat Britain</w:t>
      </w:r>
      <w:r w:rsidR="005824C2">
        <w:t xml:space="preserve">) </w:t>
      </w:r>
      <w:r w:rsidR="00F67F66">
        <w:t xml:space="preserve">also serve to highlight how a virtuous circle of pro-environmental local politics (Bristol had four Green Party councillors at the time of writing and was designated European Green Capital 2015) and increased funding of cycling can also meet with broad approval, both in terms of strongly positive </w:t>
      </w:r>
      <w:r w:rsidR="00420564">
        <w:t>opinions</w:t>
      </w:r>
      <w:r w:rsidR="00F67F66">
        <w:t xml:space="preserve"> and in increased cycling levels. </w:t>
      </w:r>
      <w:r w:rsidR="00415758" w:rsidRPr="00CD592F">
        <w:t xml:space="preserve">These positives offer useful data to help pro-cycling organisations position any negativity towards cyclists as belonging only to a minority. </w:t>
      </w:r>
      <w:r w:rsidR="00C041F3">
        <w:t>However</w:t>
      </w:r>
      <w:r w:rsidR="0054613C">
        <w:t>, more generally</w:t>
      </w:r>
      <w:r w:rsidR="00D57BAA">
        <w:t xml:space="preserve"> for Great Britain</w:t>
      </w:r>
      <w:r w:rsidR="0054613C">
        <w:t xml:space="preserve"> the picture of car dominance remains:</w:t>
      </w:r>
      <w:r w:rsidR="00C041F3">
        <w:t xml:space="preserve"> there is a large gap </w:t>
      </w:r>
      <w:r w:rsidR="0054613C">
        <w:t xml:space="preserve">between the warm predisposition to cycling as a pro-social practice </w:t>
      </w:r>
      <w:r w:rsidR="0054613C" w:rsidRPr="0054613C">
        <w:rPr>
          <w:i/>
        </w:rPr>
        <w:t>for others</w:t>
      </w:r>
      <w:r w:rsidR="00C041F3" w:rsidRPr="00CD592F">
        <w:t xml:space="preserve">, and the hard realities of persuading </w:t>
      </w:r>
      <w:r w:rsidR="00C041F3" w:rsidRPr="00650FEB">
        <w:t>non-cyclists</w:t>
      </w:r>
      <w:r w:rsidR="00C041F3" w:rsidRPr="00CD592F">
        <w:t xml:space="preserve"> (or occasional cyclists) to cycle (more) themselves. </w:t>
      </w:r>
      <w:r w:rsidR="003C0E92">
        <w:t>Indeed, our comparative data on ‘plans to cycle’ in 2010 and 2013</w:t>
      </w:r>
      <w:r w:rsidR="00C041F3">
        <w:t xml:space="preserve"> suggests</w:t>
      </w:r>
      <w:r w:rsidR="00C041F3" w:rsidRPr="00CD592F">
        <w:t xml:space="preserve"> considerable </w:t>
      </w:r>
      <w:r w:rsidR="00C041F3" w:rsidRPr="00C041F3">
        <w:t>suppressed</w:t>
      </w:r>
      <w:r w:rsidR="00C041F3" w:rsidRPr="00242BED">
        <w:rPr>
          <w:color w:val="FF0000"/>
        </w:rPr>
        <w:t xml:space="preserve"> </w:t>
      </w:r>
      <w:r w:rsidR="00C041F3" w:rsidRPr="00CD592F">
        <w:t xml:space="preserve">demand for cycling, but </w:t>
      </w:r>
      <w:r w:rsidR="005740FF">
        <w:t xml:space="preserve">no </w:t>
      </w:r>
      <w:r w:rsidR="003C0E92">
        <w:t xml:space="preserve">measurable (by us) </w:t>
      </w:r>
      <w:r w:rsidR="005740FF">
        <w:t>shift in actual cycling behaviour</w:t>
      </w:r>
      <w:r w:rsidR="003C0E92">
        <w:t xml:space="preserve"> between these years</w:t>
      </w:r>
      <w:r w:rsidR="005740FF">
        <w:t>.</w:t>
      </w:r>
      <w:r w:rsidR="006A0E6C">
        <w:t xml:space="preserve"> </w:t>
      </w:r>
    </w:p>
    <w:p w:rsidR="00E3442E" w:rsidRDefault="00843300" w:rsidP="000739CC">
      <w:r>
        <w:t xml:space="preserve"> </w:t>
      </w:r>
      <w:r w:rsidR="009D61B1">
        <w:t>However our</w:t>
      </w:r>
      <w:r w:rsidR="003C0E92">
        <w:t xml:space="preserve"> main con</w:t>
      </w:r>
      <w:r w:rsidR="009D61B1">
        <w:t>sideration in th</w:t>
      </w:r>
      <w:r w:rsidR="00FC5C52">
        <w:t>is discussion is to examine the</w:t>
      </w:r>
      <w:r>
        <w:t xml:space="preserve"> data in the light of </w:t>
      </w:r>
      <w:r w:rsidR="0080050C">
        <w:t xml:space="preserve">the </w:t>
      </w:r>
      <w:proofErr w:type="spellStart"/>
      <w:r w:rsidR="0080050C">
        <w:t>Sloman</w:t>
      </w:r>
      <w:proofErr w:type="spellEnd"/>
      <w:r w:rsidR="0080050C">
        <w:t xml:space="preserve"> (2006) hypothesis </w:t>
      </w:r>
      <w:r w:rsidR="00FC5C52">
        <w:t>that</w:t>
      </w:r>
      <w:r w:rsidR="0080050C">
        <w:t xml:space="preserve"> assumptions by politicians</w:t>
      </w:r>
      <w:r w:rsidR="00FC5C52">
        <w:t xml:space="preserve"> (firstly that the public enjoy</w:t>
      </w:r>
      <w:r w:rsidR="0080050C">
        <w:t xml:space="preserve"> their car dependency, and secondly that the public agree that economic considerations should take pr</w:t>
      </w:r>
      <w:r w:rsidR="00FC5C52">
        <w:t>imacy over health / environment</w:t>
      </w:r>
      <w:r w:rsidR="00FC4B3C" w:rsidRPr="00843300">
        <w:t>)</w:t>
      </w:r>
      <w:r w:rsidR="00FC5C52">
        <w:t xml:space="preserve"> should be challenged</w:t>
      </w:r>
      <w:r w:rsidRPr="00843300">
        <w:t>.</w:t>
      </w:r>
      <w:r>
        <w:t xml:space="preserve"> </w:t>
      </w:r>
      <w:r w:rsidR="009D61B1">
        <w:t>T</w:t>
      </w:r>
      <w:r w:rsidR="0080050C">
        <w:t>he lack of improved cycling levels, and the slight drop in</w:t>
      </w:r>
      <w:r w:rsidR="00105372">
        <w:t xml:space="preserve"> </w:t>
      </w:r>
      <w:r w:rsidR="0080050C">
        <w:t>positiv</w:t>
      </w:r>
      <w:r w:rsidR="00105372">
        <w:t>ity in some</w:t>
      </w:r>
      <w:r w:rsidR="0080050C">
        <w:t xml:space="preserve"> </w:t>
      </w:r>
      <w:r w:rsidR="009D61B1">
        <w:t>opinion</w:t>
      </w:r>
      <w:r w:rsidR="0080050C">
        <w:t xml:space="preserve"> measures suggest that p</w:t>
      </w:r>
      <w:r w:rsidR="005740FF">
        <w:t>ro-</w:t>
      </w:r>
      <w:r w:rsidR="000D042C">
        <w:t xml:space="preserve">cycling </w:t>
      </w:r>
      <w:r w:rsidR="005740FF">
        <w:t xml:space="preserve">groups need </w:t>
      </w:r>
      <w:r w:rsidR="0080050C">
        <w:t xml:space="preserve">new </w:t>
      </w:r>
      <w:r w:rsidR="005740FF">
        <w:t>strategic options if they are to shift th</w:t>
      </w:r>
      <w:r w:rsidR="00105372">
        <w:t>e</w:t>
      </w:r>
      <w:r w:rsidR="005740FF">
        <w:t xml:space="preserve"> inertia. </w:t>
      </w:r>
      <w:r w:rsidR="00226D9A">
        <w:t>Beyond the fringe parties of left and right</w:t>
      </w:r>
      <w:r w:rsidR="00A115F2">
        <w:t xml:space="preserve"> (Green Party and UK Independence Party respectively)</w:t>
      </w:r>
      <w:r w:rsidR="00226D9A">
        <w:t>, there is</w:t>
      </w:r>
      <w:r w:rsidR="00A115F2">
        <w:t xml:space="preserve"> currently</w:t>
      </w:r>
      <w:r w:rsidR="00226D9A">
        <w:t xml:space="preserve"> little </w:t>
      </w:r>
      <w:r w:rsidR="00226D9A" w:rsidRPr="00226D9A">
        <w:rPr>
          <w:i/>
        </w:rPr>
        <w:t>overt</w:t>
      </w:r>
      <w:r w:rsidR="00537D79">
        <w:t xml:space="preserve"> politicisation of cycling in Great Britain</w:t>
      </w:r>
      <w:r w:rsidR="00627CB8">
        <w:t>.</w:t>
      </w:r>
      <w:r w:rsidR="00226D9A">
        <w:t xml:space="preserve"> However,</w:t>
      </w:r>
      <w:r w:rsidR="0082350F">
        <w:t xml:space="preserve"> </w:t>
      </w:r>
      <w:r w:rsidR="00226D9A">
        <w:t xml:space="preserve">the data gradients of Table </w:t>
      </w:r>
      <w:r w:rsidR="00BE59AB">
        <w:t>8</w:t>
      </w:r>
      <w:r w:rsidR="00226D9A">
        <w:t xml:space="preserve"> strongly suggest</w:t>
      </w:r>
      <w:r w:rsidR="000D042C">
        <w:t xml:space="preserve"> </w:t>
      </w:r>
      <w:r w:rsidR="00C66F4E">
        <w:t xml:space="preserve">that </w:t>
      </w:r>
      <w:r w:rsidR="00420564">
        <w:t>opinions of</w:t>
      </w:r>
      <w:r w:rsidR="00C66F4E">
        <w:t xml:space="preserve"> </w:t>
      </w:r>
      <w:r w:rsidR="000D042C">
        <w:t>cycling</w:t>
      </w:r>
      <w:r w:rsidR="00C66F4E">
        <w:t xml:space="preserve"> vary according to </w:t>
      </w:r>
      <w:r w:rsidR="00A115F2" w:rsidRPr="00372996">
        <w:t>the political affiliations of</w:t>
      </w:r>
      <w:r w:rsidR="00627CB8" w:rsidRPr="00372996">
        <w:t xml:space="preserve"> the respondents</w:t>
      </w:r>
      <w:r w:rsidR="000D042C" w:rsidRPr="00271A8B">
        <w:t>.</w:t>
      </w:r>
      <w:r w:rsidR="00F114EE" w:rsidRPr="00271A8B">
        <w:t xml:space="preserve"> </w:t>
      </w:r>
      <w:r w:rsidR="00A115F2" w:rsidRPr="00271A8B">
        <w:t>This being the case, advocates</w:t>
      </w:r>
      <w:r w:rsidR="004744EC" w:rsidRPr="00271A8B">
        <w:t xml:space="preserve"> of cycling</w:t>
      </w:r>
      <w:r w:rsidR="00A115F2" w:rsidRPr="00271A8B">
        <w:t xml:space="preserve"> </w:t>
      </w:r>
      <w:r w:rsidR="004744EC" w:rsidRPr="00271A8B">
        <w:t>could respond in various ways</w:t>
      </w:r>
      <w:r w:rsidR="00F660B8">
        <w:t>,</w:t>
      </w:r>
      <w:r w:rsidR="003C0E92" w:rsidRPr="00271A8B">
        <w:t xml:space="preserve"> summarised in Diagram 1 earlier.</w:t>
      </w:r>
    </w:p>
    <w:p w:rsidR="00F46AB4" w:rsidRDefault="00CF790C" w:rsidP="000739CC">
      <w:r>
        <w:t>Firstly, advocates</w:t>
      </w:r>
      <w:r w:rsidR="004744EC">
        <w:t xml:space="preserve"> could attempt to </w:t>
      </w:r>
      <w:r w:rsidR="000D042C" w:rsidRPr="00CF790C">
        <w:rPr>
          <w:i/>
        </w:rPr>
        <w:t>de-coupl</w:t>
      </w:r>
      <w:r w:rsidR="004744EC" w:rsidRPr="00CF790C">
        <w:rPr>
          <w:i/>
        </w:rPr>
        <w:t>e</w:t>
      </w:r>
      <w:r w:rsidR="006B42C9">
        <w:t xml:space="preserve"> cycling from any </w:t>
      </w:r>
      <w:r w:rsidR="000D042C">
        <w:t>set of underpinning values</w:t>
      </w:r>
      <w:r w:rsidR="00717882">
        <w:t xml:space="preserve"> (</w:t>
      </w:r>
      <w:r w:rsidR="00F46AB4">
        <w:t xml:space="preserve">environmental </w:t>
      </w:r>
      <w:r w:rsidR="00717882">
        <w:t xml:space="preserve">sustainability, health, </w:t>
      </w:r>
      <w:r w:rsidR="00F46AB4">
        <w:t>freedom, equality, etc</w:t>
      </w:r>
      <w:r w:rsidR="00717882">
        <w:t>)</w:t>
      </w:r>
      <w:r w:rsidR="000D042C">
        <w:t xml:space="preserve"> and </w:t>
      </w:r>
      <w:r w:rsidR="00627CB8">
        <w:t xml:space="preserve">simply present cycling as </w:t>
      </w:r>
      <w:r w:rsidR="004744EC">
        <w:t xml:space="preserve">a </w:t>
      </w:r>
      <w:r w:rsidR="00F46AB4">
        <w:t xml:space="preserve">practical form of </w:t>
      </w:r>
      <w:r w:rsidR="00627CB8">
        <w:t xml:space="preserve">urban </w:t>
      </w:r>
      <w:r w:rsidR="00F46AB4">
        <w:t>transport that can compete with the car in terms of convenience, speed, reliability and affordability.</w:t>
      </w:r>
      <w:r w:rsidR="00A016D8">
        <w:t xml:space="preserve"> </w:t>
      </w:r>
      <w:r w:rsidR="00A704CD">
        <w:t xml:space="preserve">This </w:t>
      </w:r>
      <w:r w:rsidR="00F660B8">
        <w:t xml:space="preserve">may </w:t>
      </w:r>
      <w:r w:rsidR="00A704CD">
        <w:t>be an extension of how cycling is currently promoted</w:t>
      </w:r>
      <w:r w:rsidR="00627CB8">
        <w:t>,</w:t>
      </w:r>
      <w:r w:rsidR="00B55C63">
        <w:t xml:space="preserve"> but with much stronger emphasis on </w:t>
      </w:r>
      <w:r w:rsidR="00627CB8">
        <w:t>call</w:t>
      </w:r>
      <w:r w:rsidR="00B55C63">
        <w:t>ing</w:t>
      </w:r>
      <w:r w:rsidR="00627CB8">
        <w:t xml:space="preserve"> for </w:t>
      </w:r>
      <w:r w:rsidR="00A704CD">
        <w:t>budgets to match the scale of the investment required</w:t>
      </w:r>
      <w:r w:rsidR="00B55C63">
        <w:t xml:space="preserve"> to</w:t>
      </w:r>
      <w:r w:rsidR="00F660B8">
        <w:t xml:space="preserve"> provide a (perceived) safer cycling experience</w:t>
      </w:r>
      <w:r w:rsidR="00A704CD">
        <w:t>.</w:t>
      </w:r>
      <w:r w:rsidR="00B55C63">
        <w:t xml:space="preserve"> Notwithstanding this latter issue,</w:t>
      </w:r>
      <w:r w:rsidR="00A704CD">
        <w:t xml:space="preserve"> t</w:t>
      </w:r>
      <w:r w:rsidR="00F46AB4">
        <w:t xml:space="preserve">his approach has its attractions for those worried about politicising cycling: removing the ‘baggage’ of </w:t>
      </w:r>
      <w:r w:rsidR="00A704CD">
        <w:t>associated ideologies would mean that Governments of both left and right could – in theory – support cycling’s grow</w:t>
      </w:r>
      <w:r w:rsidR="00627CB8">
        <w:t xml:space="preserve">th, with the ‘headline’ </w:t>
      </w:r>
      <w:r w:rsidR="00A704CD">
        <w:t xml:space="preserve">centring around </w:t>
      </w:r>
      <w:r w:rsidR="00627CB8">
        <w:t xml:space="preserve">the politically neutral message of </w:t>
      </w:r>
      <w:r w:rsidR="00A704CD" w:rsidRPr="00F660B8">
        <w:rPr>
          <w:i/>
        </w:rPr>
        <w:t xml:space="preserve">more efficient movement of people </w:t>
      </w:r>
      <w:r w:rsidR="00A704CD">
        <w:t xml:space="preserve">in cities and towns. </w:t>
      </w:r>
    </w:p>
    <w:p w:rsidR="003F515D" w:rsidRDefault="00A704CD" w:rsidP="000739CC">
      <w:r>
        <w:t xml:space="preserve">A key debate within this strategy is whether to run promotion of cycling hand in hand with strategies that </w:t>
      </w:r>
      <w:r w:rsidRPr="00F86FD2">
        <w:rPr>
          <w:i/>
        </w:rPr>
        <w:t>disadvantage the car</w:t>
      </w:r>
      <w:r w:rsidR="00676A0C">
        <w:t xml:space="preserve"> in built up areas – congestion charges, lowered speed limits, reduced road space for cars, etc. It is highly unlikely that such concerted initiatives to reduce car freedoms would go unchallenged, and therefore the hope that ‘headline politics’ could be kept out of the debates might be dashed. </w:t>
      </w:r>
      <w:r w:rsidR="006059A9">
        <w:t>However</w:t>
      </w:r>
      <w:r w:rsidR="006A0E6C">
        <w:t>,</w:t>
      </w:r>
      <w:r w:rsidR="006059A9">
        <w:t xml:space="preserve"> there must be</w:t>
      </w:r>
      <w:r w:rsidR="00676A0C">
        <w:t xml:space="preserve"> doubt whether car-addicted populations could be weaned out of their cars and onto bicycles without disadvantaging the car. </w:t>
      </w:r>
      <w:r w:rsidR="007872BE">
        <w:t>For instance a</w:t>
      </w:r>
      <w:r w:rsidR="003F515D">
        <w:t xml:space="preserve"> recent study (Dalton et al 2013) identified the removal of car-parking privileges as </w:t>
      </w:r>
      <w:r w:rsidR="008B6877">
        <w:t xml:space="preserve">a key factor in predicting increased cycling to work. </w:t>
      </w:r>
    </w:p>
    <w:p w:rsidR="002C044B" w:rsidRDefault="00676A0C" w:rsidP="000739CC">
      <w:r>
        <w:t xml:space="preserve">The Bristol data reported here offers </w:t>
      </w:r>
      <w:r w:rsidR="00F660B8">
        <w:t>a mixed analysis in this regard.</w:t>
      </w:r>
      <w:r>
        <w:t xml:space="preserve"> </w:t>
      </w:r>
      <w:r w:rsidR="00F86FD2">
        <w:t xml:space="preserve">Bristol’s </w:t>
      </w:r>
      <w:r>
        <w:t xml:space="preserve">investment in cycling </w:t>
      </w:r>
      <w:r w:rsidR="006059A9">
        <w:t>had</w:t>
      </w:r>
      <w:r w:rsidR="00F86FD2">
        <w:t xml:space="preserve"> mostly avoided any challenge to car freedoms</w:t>
      </w:r>
      <w:r w:rsidR="006059A9">
        <w:t>,</w:t>
      </w:r>
      <w:r w:rsidR="00F86FD2">
        <w:t xml:space="preserve"> and the city’s own </w:t>
      </w:r>
      <w:r w:rsidR="002C08CF">
        <w:t xml:space="preserve">data </w:t>
      </w:r>
      <w:r w:rsidR="006059A9">
        <w:t>indicated</w:t>
      </w:r>
      <w:r w:rsidR="002C08CF">
        <w:t xml:space="preserve"> </w:t>
      </w:r>
      <w:r w:rsidR="00F86FD2">
        <w:t xml:space="preserve">a doubling of </w:t>
      </w:r>
      <w:r w:rsidR="002C08CF">
        <w:t xml:space="preserve">levels </w:t>
      </w:r>
      <w:r w:rsidR="00F86FD2">
        <w:t xml:space="preserve">of </w:t>
      </w:r>
      <w:r w:rsidR="002C08CF">
        <w:t>cycling</w:t>
      </w:r>
      <w:r w:rsidR="00B55C63">
        <w:t>.</w:t>
      </w:r>
      <w:r w:rsidR="002C08CF">
        <w:t xml:space="preserve"> However, levels remain modest (in absolute terms) when compared to car use</w:t>
      </w:r>
      <w:r w:rsidR="00F86FD2">
        <w:t xml:space="preserve">, a reminder of the size of the task. Interestingly, </w:t>
      </w:r>
      <w:r w:rsidR="002C044B">
        <w:t xml:space="preserve">activated by a centre-left Mayor, </w:t>
      </w:r>
      <w:r w:rsidR="00F86FD2">
        <w:t xml:space="preserve">Bristol’s more recent policies </w:t>
      </w:r>
      <w:r w:rsidR="00BC36E5">
        <w:t>have</w:t>
      </w:r>
      <w:r w:rsidR="00F86FD2">
        <w:t xml:space="preserve"> beg</w:t>
      </w:r>
      <w:r w:rsidR="00BC36E5">
        <w:t>u</w:t>
      </w:r>
      <w:r w:rsidR="00F86FD2">
        <w:t xml:space="preserve">n to challenge the fringes of car hegemony, with </w:t>
      </w:r>
      <w:r w:rsidR="00720E1B">
        <w:t>further promotion of a</w:t>
      </w:r>
      <w:r w:rsidR="00767FE4">
        <w:t xml:space="preserve"> </w:t>
      </w:r>
      <w:r w:rsidR="00F86FD2">
        <w:t>city wide 20mph speed limit on residential roads, and</w:t>
      </w:r>
      <w:r w:rsidR="00BC36E5">
        <w:t xml:space="preserve"> ‘car free Sundays’ in the city centre</w:t>
      </w:r>
      <w:r w:rsidR="00720E1B">
        <w:t xml:space="preserve"> and some residential areas</w:t>
      </w:r>
      <w:r w:rsidR="00BC36E5">
        <w:t xml:space="preserve">. </w:t>
      </w:r>
      <w:r w:rsidR="002C044B">
        <w:t xml:space="preserve">In turn, these initiatives have become politicised, with opposition coming from the political right within the city on the grounds of car freedoms being compromised. </w:t>
      </w:r>
    </w:p>
    <w:p w:rsidR="00EE5F26" w:rsidRDefault="00767FE4" w:rsidP="000739CC">
      <w:r>
        <w:t>A</w:t>
      </w:r>
      <w:r w:rsidR="00EE5F26">
        <w:t>sking people to give up a part of their lived experience</w:t>
      </w:r>
      <w:r w:rsidR="00CF790C">
        <w:t xml:space="preserve"> </w:t>
      </w:r>
      <w:r w:rsidR="006C24CF">
        <w:t>– unrestricted driving privileges -</w:t>
      </w:r>
      <w:r w:rsidR="00EE5F26">
        <w:t xml:space="preserve"> in order to help grow an activity (cycling) - of no direct meani</w:t>
      </w:r>
      <w:r>
        <w:t>ng to them</w:t>
      </w:r>
      <w:r w:rsidR="00EE5F26">
        <w:t xml:space="preserve"> will be far from easy. </w:t>
      </w:r>
      <w:r w:rsidR="00CF790C">
        <w:t xml:space="preserve">Wright and </w:t>
      </w:r>
      <w:r w:rsidR="006C24CF">
        <w:t>Egan</w:t>
      </w:r>
      <w:r w:rsidR="00CF790C">
        <w:t xml:space="preserve"> (2002) </w:t>
      </w:r>
      <w:r w:rsidR="006C24CF">
        <w:t>recommend</w:t>
      </w:r>
      <w:r w:rsidR="003946C0">
        <w:t>ed</w:t>
      </w:r>
      <w:r w:rsidR="006C24CF">
        <w:t xml:space="preserve"> the use of the ‘de</w:t>
      </w:r>
      <w:r w:rsidR="0082350F">
        <w:t>-</w:t>
      </w:r>
      <w:r w:rsidR="006C24CF">
        <w:t xml:space="preserve">marketing’ concept (using marketing techniques to </w:t>
      </w:r>
      <w:r w:rsidR="006C24CF" w:rsidRPr="00CF790C">
        <w:rPr>
          <w:i/>
        </w:rPr>
        <w:t>reduce</w:t>
      </w:r>
      <w:r w:rsidR="003946C0">
        <w:t xml:space="preserve"> demand) by</w:t>
      </w:r>
      <w:r w:rsidR="006C24CF">
        <w:t xml:space="preserve"> </w:t>
      </w:r>
      <w:r w:rsidR="00717882">
        <w:t xml:space="preserve">reducing </w:t>
      </w:r>
      <w:r w:rsidR="006C24CF">
        <w:t>car usage</w:t>
      </w:r>
      <w:r w:rsidR="00AD4EDE">
        <w:t xml:space="preserve"> </w:t>
      </w:r>
      <w:r w:rsidR="006C24CF">
        <w:t>rather than car ownership.</w:t>
      </w:r>
      <w:r w:rsidR="00CF790C">
        <w:t xml:space="preserve"> However, combating</w:t>
      </w:r>
      <w:r w:rsidR="006C24CF">
        <w:t xml:space="preserve"> the marketing spend of the au</w:t>
      </w:r>
      <w:r w:rsidR="00CF790C">
        <w:t xml:space="preserve">tomobile industry </w:t>
      </w:r>
      <w:r w:rsidR="00717882">
        <w:t>would raise</w:t>
      </w:r>
      <w:r w:rsidR="00CF790C">
        <w:t xml:space="preserve"> considerable challenges.</w:t>
      </w:r>
      <w:r w:rsidR="00A016D8">
        <w:t xml:space="preserve">   </w:t>
      </w:r>
    </w:p>
    <w:p w:rsidR="006A199F" w:rsidRDefault="00EC666B" w:rsidP="000739CC">
      <w:r>
        <w:t xml:space="preserve">The alternative is that the links between </w:t>
      </w:r>
      <w:r w:rsidR="004744EC">
        <w:t>cycling</w:t>
      </w:r>
      <w:r>
        <w:t xml:space="preserve"> and its underlying values are directly addressed</w:t>
      </w:r>
      <w:r w:rsidR="0063723B">
        <w:t xml:space="preserve">: </w:t>
      </w:r>
      <w:r w:rsidR="000D042C" w:rsidRPr="00F76CFB">
        <w:rPr>
          <w:i/>
        </w:rPr>
        <w:t>both</w:t>
      </w:r>
      <w:r w:rsidR="000D042C">
        <w:t xml:space="preserve"> progressive</w:t>
      </w:r>
      <w:r w:rsidR="0063723B">
        <w:t xml:space="preserve"> and conservative values may be targeted, with conservatives attracted by the</w:t>
      </w:r>
      <w:r w:rsidR="000D042C">
        <w:t xml:space="preserve"> </w:t>
      </w:r>
      <w:r w:rsidR="00F76CFB">
        <w:t>‘</w:t>
      </w:r>
      <w:r w:rsidR="000D042C">
        <w:t xml:space="preserve">economic </w:t>
      </w:r>
      <w:r w:rsidR="004744EC">
        <w:t>growth</w:t>
      </w:r>
      <w:r w:rsidR="00F76CFB">
        <w:t>’</w:t>
      </w:r>
      <w:r w:rsidR="004744EC">
        <w:t xml:space="preserve"> and</w:t>
      </w:r>
      <w:r w:rsidR="000D042C">
        <w:t xml:space="preserve"> </w:t>
      </w:r>
      <w:r w:rsidR="00F76CFB">
        <w:t>‘</w:t>
      </w:r>
      <w:r w:rsidR="000D042C">
        <w:t>congestion relief</w:t>
      </w:r>
      <w:r w:rsidR="00F76CFB">
        <w:t>’</w:t>
      </w:r>
      <w:r w:rsidR="000D042C">
        <w:t xml:space="preserve"> attributes of urban everyday cycling,</w:t>
      </w:r>
      <w:r w:rsidR="00F76CFB">
        <w:t xml:space="preserve"> and</w:t>
      </w:r>
      <w:r w:rsidR="000D042C">
        <w:t xml:space="preserve"> its </w:t>
      </w:r>
      <w:r w:rsidR="00F76CFB">
        <w:t xml:space="preserve">economic </w:t>
      </w:r>
      <w:r w:rsidR="000D042C">
        <w:t>potential for reducing costly health bills.</w:t>
      </w:r>
      <w:r w:rsidR="004744EC">
        <w:t xml:space="preserve"> </w:t>
      </w:r>
      <w:r w:rsidR="00CF790C">
        <w:t xml:space="preserve">The data within Table </w:t>
      </w:r>
      <w:r w:rsidR="00BE59AB">
        <w:t>4</w:t>
      </w:r>
      <w:r w:rsidR="00CF790C">
        <w:t xml:space="preserve"> above demonstrated a large majority of the public agreeing that increased cycling would help reduce congestion. </w:t>
      </w:r>
      <w:r w:rsidR="000739CC">
        <w:t>T</w:t>
      </w:r>
      <w:r w:rsidR="00F76CFB">
        <w:t>his strategy</w:t>
      </w:r>
      <w:r w:rsidR="000739CC">
        <w:t xml:space="preserve"> </w:t>
      </w:r>
      <w:r w:rsidR="00CF790C">
        <w:t xml:space="preserve">also </w:t>
      </w:r>
      <w:r w:rsidR="000739CC">
        <w:t xml:space="preserve">seems sensible when noting </w:t>
      </w:r>
      <w:proofErr w:type="spellStart"/>
      <w:r w:rsidR="000739CC">
        <w:t>Aldred’s</w:t>
      </w:r>
      <w:proofErr w:type="spellEnd"/>
      <w:r w:rsidR="000739CC">
        <w:t xml:space="preserve"> (2012) point of how cycling policy has been ‘double devolved’ away from </w:t>
      </w:r>
      <w:r w:rsidR="00F76CFB">
        <w:t xml:space="preserve">both the state and </w:t>
      </w:r>
      <w:r w:rsidR="000739CC">
        <w:t>from transport</w:t>
      </w:r>
      <w:r w:rsidR="0063723B">
        <w:t xml:space="preserve"> arenas, and relegated to underfunded</w:t>
      </w:r>
      <w:r w:rsidR="00F76CFB">
        <w:t xml:space="preserve"> health and </w:t>
      </w:r>
      <w:r w:rsidR="000739CC">
        <w:t>environment</w:t>
      </w:r>
      <w:r w:rsidR="0063723B">
        <w:t xml:space="preserve"> </w:t>
      </w:r>
      <w:r w:rsidR="00F76CFB">
        <w:t xml:space="preserve">, </w:t>
      </w:r>
      <w:r w:rsidR="00F76CFB" w:rsidRPr="00F76CFB">
        <w:t xml:space="preserve">and the lack of effectiveness of this devolvement </w:t>
      </w:r>
      <w:r w:rsidR="006A199F" w:rsidRPr="00F76CFB">
        <w:t xml:space="preserve">given the </w:t>
      </w:r>
      <w:r w:rsidR="002E49D5">
        <w:t>‘</w:t>
      </w:r>
      <w:r w:rsidR="006A199F" w:rsidRPr="00F76CFB">
        <w:t>neo-liberal</w:t>
      </w:r>
      <w:r w:rsidR="002E49D5">
        <w:t>’</w:t>
      </w:r>
      <w:r w:rsidR="006A199F" w:rsidRPr="00F76CFB">
        <w:t xml:space="preserve"> tendency for economic arguments to hold sway</w:t>
      </w:r>
      <w:r>
        <w:t xml:space="preserve"> over health or environmental priorities</w:t>
      </w:r>
      <w:r w:rsidR="006A199F" w:rsidRPr="00F76CFB">
        <w:t>.</w:t>
      </w:r>
      <w:r w:rsidR="00ED3DD1" w:rsidRPr="00F76CFB">
        <w:t xml:space="preserve"> The idea of concurrently addressing </w:t>
      </w:r>
      <w:r w:rsidR="00ED3DD1" w:rsidRPr="00EC666B">
        <w:rPr>
          <w:i/>
        </w:rPr>
        <w:t>multiple</w:t>
      </w:r>
      <w:r w:rsidR="00ED3DD1" w:rsidRPr="00F76CFB">
        <w:t xml:space="preserve"> ideologies was discussed by </w:t>
      </w:r>
      <w:r w:rsidR="00ED3DD1" w:rsidRPr="00F76CFB">
        <w:rPr>
          <w:rFonts w:cs="Trebuchet MS"/>
        </w:rPr>
        <w:t>Castillo-</w:t>
      </w:r>
      <w:proofErr w:type="spellStart"/>
      <w:r w:rsidR="00ED3DD1" w:rsidRPr="00F76CFB">
        <w:rPr>
          <w:rFonts w:cs="Trebuchet MS"/>
        </w:rPr>
        <w:t>Manzano</w:t>
      </w:r>
      <w:proofErr w:type="spellEnd"/>
      <w:r w:rsidR="00ED3DD1" w:rsidRPr="00F76CFB">
        <w:rPr>
          <w:rFonts w:cs="Trebuchet MS"/>
        </w:rPr>
        <w:t xml:space="preserve"> and </w:t>
      </w:r>
      <w:proofErr w:type="spellStart"/>
      <w:r w:rsidR="00ED3DD1" w:rsidRPr="00F76CFB">
        <w:rPr>
          <w:rFonts w:cs="Trebuchet MS"/>
        </w:rPr>
        <w:t>Sánchez-Braza</w:t>
      </w:r>
      <w:proofErr w:type="spellEnd"/>
      <w:r w:rsidR="00ED3DD1" w:rsidRPr="00F76CFB">
        <w:rPr>
          <w:rFonts w:cs="Trebuchet MS"/>
        </w:rPr>
        <w:t xml:space="preserve"> (2013) </w:t>
      </w:r>
      <w:r w:rsidR="00F76CFB" w:rsidRPr="00F76CFB">
        <w:rPr>
          <w:rFonts w:cs="Trebuchet MS"/>
        </w:rPr>
        <w:t xml:space="preserve">in their discussion of the politics of cycling within Seville. </w:t>
      </w:r>
    </w:p>
    <w:p w:rsidR="000D042C" w:rsidRDefault="00005FA5" w:rsidP="004744EC">
      <w:r>
        <w:t xml:space="preserve">Finally, </w:t>
      </w:r>
      <w:r w:rsidR="0063723B">
        <w:t>more speculatively,</w:t>
      </w:r>
      <w:r>
        <w:t xml:space="preserve"> it may be</w:t>
      </w:r>
      <w:r w:rsidR="004B1054">
        <w:t xml:space="preserve"> possible to </w:t>
      </w:r>
      <w:r w:rsidR="000D042C">
        <w:t>focus away from cycling altogether</w:t>
      </w:r>
      <w:r w:rsidR="004B1054">
        <w:t xml:space="preserve"> and concentrate on changing the underlying belief systems</w:t>
      </w:r>
      <w:r w:rsidR="000D042C">
        <w:t>.</w:t>
      </w:r>
      <w:r w:rsidR="004B1054">
        <w:t xml:space="preserve"> </w:t>
      </w:r>
      <w:r w:rsidR="00C163AD">
        <w:t xml:space="preserve">The premise of this strategy is </w:t>
      </w:r>
      <w:r w:rsidR="00C1254C">
        <w:t xml:space="preserve">the belief by some cognitive scientists (e.g. </w:t>
      </w:r>
      <w:proofErr w:type="spellStart"/>
      <w:r w:rsidR="00C1254C">
        <w:t>Lakoff</w:t>
      </w:r>
      <w:proofErr w:type="spellEnd"/>
      <w:r w:rsidR="00C1254C">
        <w:t xml:space="preserve"> 2009 in the field of politics) </w:t>
      </w:r>
      <w:r w:rsidR="00C163AD">
        <w:t xml:space="preserve">that deep-lying mental schema pre-set the conditions for ‘surface level’ beliefs about everyday phenomena such as cycling. </w:t>
      </w:r>
      <w:r w:rsidR="000B5AA5">
        <w:t>(</w:t>
      </w:r>
      <w:r w:rsidR="002D2274">
        <w:t xml:space="preserve">This idea of deeply held values and beliefs affecting the acceptance or rejection of ‘everyday’ opinions has also been discussed by </w:t>
      </w:r>
      <w:proofErr w:type="spellStart"/>
      <w:r w:rsidR="002D2274">
        <w:t>Sandel</w:t>
      </w:r>
      <w:proofErr w:type="spellEnd"/>
      <w:r w:rsidR="002D2274">
        <w:t xml:space="preserve"> (2000)</w:t>
      </w:r>
      <w:r w:rsidR="000B5AA5">
        <w:t>)</w:t>
      </w:r>
      <w:r w:rsidR="002D2274">
        <w:t xml:space="preserve">. </w:t>
      </w:r>
      <w:r w:rsidR="00C163AD">
        <w:t>Hence</w:t>
      </w:r>
      <w:r w:rsidR="004B1054">
        <w:t xml:space="preserve">, the idea would be to influence </w:t>
      </w:r>
      <w:r w:rsidR="000D042C">
        <w:t xml:space="preserve">the balance of the </w:t>
      </w:r>
      <w:r w:rsidR="000D042C" w:rsidRPr="000B5AA5">
        <w:rPr>
          <w:i/>
        </w:rPr>
        <w:t>underlying</w:t>
      </w:r>
      <w:r w:rsidR="000D042C">
        <w:t xml:space="preserve"> </w:t>
      </w:r>
      <w:r w:rsidR="000B5AA5">
        <w:t xml:space="preserve">values </w:t>
      </w:r>
      <w:r w:rsidR="004B1054">
        <w:t>of the population</w:t>
      </w:r>
      <w:r w:rsidR="000D042C">
        <w:t xml:space="preserve"> away from economic concerns and towards health/environment </w:t>
      </w:r>
      <w:r w:rsidR="004B1054">
        <w:t>and wellbeing – with the presumption being that there would be a concomitant rebalance of priority between</w:t>
      </w:r>
      <w:r w:rsidR="00C163AD">
        <w:t>, for example,</w:t>
      </w:r>
      <w:r w:rsidR="004B1054">
        <w:t xml:space="preserve"> motor travel and sustainable modes of tr</w:t>
      </w:r>
      <w:r w:rsidR="00BF23AF">
        <w:t xml:space="preserve">avel. </w:t>
      </w:r>
      <w:r w:rsidR="000B5AA5">
        <w:t xml:space="preserve">However, </w:t>
      </w:r>
      <w:r w:rsidR="0063723B">
        <w:t xml:space="preserve">this remains speculative: </w:t>
      </w:r>
      <w:r w:rsidR="007A6539">
        <w:t>for instance</w:t>
      </w:r>
      <w:r w:rsidR="000B5AA5">
        <w:t>,</w:t>
      </w:r>
      <w:r w:rsidR="007A6539">
        <w:t xml:space="preserve"> while</w:t>
      </w:r>
      <w:r w:rsidR="000B5AA5">
        <w:t xml:space="preserve"> we note </w:t>
      </w:r>
      <w:r w:rsidR="008635FB">
        <w:t xml:space="preserve">within </w:t>
      </w:r>
      <w:r w:rsidR="000B5AA5">
        <w:t>some Nordic populations the association of progressive values</w:t>
      </w:r>
      <w:r w:rsidR="008635FB">
        <w:t xml:space="preserve"> and active travel</w:t>
      </w:r>
      <w:r w:rsidR="007A6539">
        <w:t xml:space="preserve">, </w:t>
      </w:r>
      <w:r w:rsidR="000B5AA5">
        <w:t>claims of causality would at this stage be foolhardy</w:t>
      </w:r>
      <w:r w:rsidR="008635FB">
        <w:t xml:space="preserve">. </w:t>
      </w:r>
      <w:r w:rsidR="007A6539">
        <w:t>P</w:t>
      </w:r>
      <w:r w:rsidR="008635FB">
        <w:t xml:space="preserve">utting aside such </w:t>
      </w:r>
      <w:r w:rsidR="000B5AA5">
        <w:t xml:space="preserve">evidential </w:t>
      </w:r>
      <w:r w:rsidR="008635FB">
        <w:t>debates</w:t>
      </w:r>
      <w:r w:rsidR="000B5AA5">
        <w:t xml:space="preserve"> for a moment</w:t>
      </w:r>
      <w:r w:rsidR="008635FB">
        <w:t xml:space="preserve">, it remains the case that </w:t>
      </w:r>
      <w:r w:rsidR="00BF23AF">
        <w:t>shifting deeply held schema</w:t>
      </w:r>
      <w:r w:rsidR="000D042C">
        <w:t xml:space="preserve"> </w:t>
      </w:r>
      <w:r w:rsidR="008635FB">
        <w:t xml:space="preserve">across large sections of the populace </w:t>
      </w:r>
      <w:r w:rsidR="004B1054">
        <w:t xml:space="preserve">would be very hard to achieve and would </w:t>
      </w:r>
      <w:r w:rsidR="00BF23AF">
        <w:t xml:space="preserve">arouse </w:t>
      </w:r>
      <w:r w:rsidR="000D042C">
        <w:t>considerable political opposition.</w:t>
      </w:r>
    </w:p>
    <w:p w:rsidR="00954F39" w:rsidRDefault="00954F39" w:rsidP="00954F39">
      <w:r>
        <w:t xml:space="preserve">In practice, expecting politicians to address car-dominance on their own may be unrealistic. Similarly, expecting pro-cycling campaigners to try and change population-level values on their own also seems unrealistic. Instead, </w:t>
      </w:r>
      <w:r w:rsidR="00720E1B">
        <w:t>they</w:t>
      </w:r>
      <w:r>
        <w:t xml:space="preserve"> may be better advised to seek partnerships with other campaigns from different causes that have a common interest in changing the same set of societal values. An example may be how cycling </w:t>
      </w:r>
      <w:r w:rsidR="000B5AA5">
        <w:t xml:space="preserve">advocates </w:t>
      </w:r>
      <w:r>
        <w:t xml:space="preserve">and say, </w:t>
      </w:r>
      <w:r w:rsidR="00BF23AF">
        <w:t>the</w:t>
      </w:r>
      <w:r w:rsidR="00C0660E">
        <w:t xml:space="preserve"> international</w:t>
      </w:r>
      <w:r w:rsidR="00BF23AF">
        <w:t xml:space="preserve"> </w:t>
      </w:r>
      <w:r>
        <w:t xml:space="preserve">Slow Food movement may share an interest in promoting planet/environmental values. Such value building approaches </w:t>
      </w:r>
      <w:r w:rsidR="00105372">
        <w:t xml:space="preserve">(Crompton 2010) </w:t>
      </w:r>
      <w:r>
        <w:t>also have the advantage of being positively framed (dreams, visions) rather than negativel</w:t>
      </w:r>
      <w:r w:rsidR="007A6539">
        <w:t>y (policies to prevent car use).</w:t>
      </w:r>
      <w:r w:rsidR="000B5AA5">
        <w:t xml:space="preserve"> </w:t>
      </w:r>
    </w:p>
    <w:p w:rsidR="002056FE" w:rsidRDefault="00C0660E" w:rsidP="003B2B2B">
      <w:r>
        <w:t>In the longer term, political considerations may be overtaken by shifting trends that</w:t>
      </w:r>
      <w:r w:rsidR="007E676E">
        <w:t xml:space="preserve"> mi</w:t>
      </w:r>
      <w:r>
        <w:t>tigate against expanded car use</w:t>
      </w:r>
      <w:r w:rsidR="007E676E">
        <w:t xml:space="preserve"> and in favour of active </w:t>
      </w:r>
      <w:r w:rsidR="004D0D22">
        <w:t>travel modes.</w:t>
      </w:r>
      <w:r w:rsidR="007E676E">
        <w:t xml:space="preserve"> </w:t>
      </w:r>
      <w:r w:rsidR="00CC4945">
        <w:t xml:space="preserve">Whilst cycling levels </w:t>
      </w:r>
      <w:r>
        <w:t xml:space="preserve">in GB </w:t>
      </w:r>
      <w:r w:rsidR="00CC4945">
        <w:t>appear static, the phenomenon of ‘peak car’ suggests car use is reducing, especially amongst young people – placi</w:t>
      </w:r>
      <w:r>
        <w:t>ng further doubt on the sensibility</w:t>
      </w:r>
      <w:r w:rsidR="00CC4945">
        <w:t xml:space="preserve"> of road building policies. In addition, carbon</w:t>
      </w:r>
      <w:r w:rsidR="004D0D22">
        <w:t xml:space="preserve"> (climate change)</w:t>
      </w:r>
      <w:r w:rsidR="00CC4945">
        <w:t xml:space="preserve"> and health</w:t>
      </w:r>
      <w:r w:rsidR="004D0D22">
        <w:t xml:space="preserve"> (obesity)</w:t>
      </w:r>
      <w:r w:rsidR="00CC4945">
        <w:t xml:space="preserve"> pressures continue to build, increasing the pressure for active travel options. </w:t>
      </w:r>
      <w:r w:rsidR="005A5A27">
        <w:t>There is, admittedly, g</w:t>
      </w:r>
      <w:r w:rsidR="004D0D22">
        <w:t xml:space="preserve">overnment resistance </w:t>
      </w:r>
      <w:r w:rsidR="005A5A27">
        <w:t>to these underlying pressures,</w:t>
      </w:r>
      <w:r w:rsidR="004D0D22">
        <w:t xml:space="preserve"> aided by the lack of exposure of the problems by </w:t>
      </w:r>
      <w:r w:rsidR="00CC4945">
        <w:t>an entrenched (and oft</w:t>
      </w:r>
      <w:r w:rsidR="004D0D22">
        <w:t xml:space="preserve">en conservative) media </w:t>
      </w:r>
      <w:r w:rsidR="005A5A27">
        <w:t>(</w:t>
      </w:r>
      <w:r w:rsidR="00807391">
        <w:t xml:space="preserve">one author noted recent media coverage of news that began with an </w:t>
      </w:r>
      <w:r w:rsidR="004D0D22">
        <w:t xml:space="preserve">obesity </w:t>
      </w:r>
      <w:r w:rsidR="005D5DA4">
        <w:t>health scare</w:t>
      </w:r>
      <w:r w:rsidR="00807391">
        <w:t>, then a gloomy</w:t>
      </w:r>
      <w:r w:rsidR="003B2B2B">
        <w:t xml:space="preserve"> environmental forecast</w:t>
      </w:r>
      <w:r w:rsidR="00807391">
        <w:t xml:space="preserve">, but ended by reporting an </w:t>
      </w:r>
      <w:r w:rsidR="003B2B2B">
        <w:t xml:space="preserve">increase in </w:t>
      </w:r>
      <w:r w:rsidR="00807391">
        <w:t xml:space="preserve">national </w:t>
      </w:r>
      <w:r w:rsidR="003B2B2B">
        <w:t xml:space="preserve">car sales as a </w:t>
      </w:r>
      <w:r w:rsidR="003B2B2B" w:rsidRPr="0014232F">
        <w:rPr>
          <w:i/>
        </w:rPr>
        <w:t>good thing</w:t>
      </w:r>
      <w:r w:rsidR="005A5A27">
        <w:t>)</w:t>
      </w:r>
      <w:r>
        <w:t>.</w:t>
      </w:r>
      <w:r w:rsidR="005A5A27">
        <w:t xml:space="preserve"> Thus, using evidence in arguing for a more balanced transport policy needs to remain a priority for pro-cycling groups.</w:t>
      </w:r>
    </w:p>
    <w:p w:rsidR="003B2B2B" w:rsidRDefault="00FF2060" w:rsidP="00FF2060">
      <w:pPr>
        <w:pStyle w:val="Heading2"/>
      </w:pPr>
      <w:r>
        <w:t>Conclusion</w:t>
      </w:r>
    </w:p>
    <w:p w:rsidR="00FF2060" w:rsidRDefault="00E71468" w:rsidP="00C07E56">
      <w:r>
        <w:t xml:space="preserve">If </w:t>
      </w:r>
      <w:r w:rsidR="009323DF">
        <w:t xml:space="preserve">successive British Government’s </w:t>
      </w:r>
      <w:r>
        <w:t>objective</w:t>
      </w:r>
      <w:r w:rsidR="009323DF">
        <w:t>s</w:t>
      </w:r>
      <w:r>
        <w:t xml:space="preserve"> </w:t>
      </w:r>
      <w:r w:rsidR="009323DF">
        <w:t>have been</w:t>
      </w:r>
      <w:r>
        <w:t xml:space="preserve"> to associate cycling with health and envir</w:t>
      </w:r>
      <w:r w:rsidR="005A5A27">
        <w:t xml:space="preserve">onmentally friendly living, the </w:t>
      </w:r>
      <w:r>
        <w:t>data</w:t>
      </w:r>
      <w:r w:rsidR="005A5A27">
        <w:t xml:space="preserve"> here</w:t>
      </w:r>
      <w:r>
        <w:t xml:space="preserve"> suggests they have succeeded. However, if their aim </w:t>
      </w:r>
      <w:r w:rsidR="009323DF">
        <w:t>has been</w:t>
      </w:r>
      <w:r>
        <w:t xml:space="preserve"> to grow cycling levels there is still much work to do. </w:t>
      </w:r>
      <w:r w:rsidR="00CB6D3F">
        <w:t xml:space="preserve">There is considerable demand for everyday cycling, but this is currently </w:t>
      </w:r>
      <w:r w:rsidR="009323DF">
        <w:t>unrealised, not least by</w:t>
      </w:r>
      <w:r w:rsidR="00CB6D3F">
        <w:t xml:space="preserve"> perceptions of road danger.</w:t>
      </w:r>
    </w:p>
    <w:p w:rsidR="00FF2060" w:rsidRDefault="009323DF" w:rsidP="00DA10BA">
      <w:r>
        <w:t>Our survey results indicate that i</w:t>
      </w:r>
      <w:r w:rsidR="007A2A56">
        <w:t xml:space="preserve">n terms of </w:t>
      </w:r>
      <w:r w:rsidR="008C2F9C">
        <w:t>broad</w:t>
      </w:r>
      <w:r w:rsidR="00CB6D3F">
        <w:t xml:space="preserve"> </w:t>
      </w:r>
      <w:r w:rsidR="007A2A56">
        <w:t>public support</w:t>
      </w:r>
      <w:r w:rsidR="008C2F9C">
        <w:t xml:space="preserve"> for cycling</w:t>
      </w:r>
      <w:r w:rsidR="007A2A56">
        <w:t xml:space="preserve">, </w:t>
      </w:r>
      <w:r w:rsidR="008C2F9C">
        <w:t xml:space="preserve">it is possible to argue that </w:t>
      </w:r>
      <w:r w:rsidR="007A2A56">
        <w:t xml:space="preserve">the </w:t>
      </w:r>
      <w:r w:rsidR="005A5A27">
        <w:t>‘</w:t>
      </w:r>
      <w:r w:rsidR="007A2A56">
        <w:t>job is nearly done</w:t>
      </w:r>
      <w:r w:rsidR="005A5A27">
        <w:t>’</w:t>
      </w:r>
      <w:r w:rsidR="006D64D7">
        <w:t xml:space="preserve"> in GB</w:t>
      </w:r>
      <w:r w:rsidR="007A2A56">
        <w:t>. The image of cycling is in good health</w:t>
      </w:r>
      <w:r w:rsidR="006D64D7">
        <w:t xml:space="preserve">, and there is strong support for increased funding. </w:t>
      </w:r>
      <w:r w:rsidR="00CB6D3F">
        <w:t xml:space="preserve">More work needs to be done in convincing conservative voters of cycling’s societal benefits – with congestion relief and consequent economic benefits being </w:t>
      </w:r>
      <w:r w:rsidR="008C2F9C">
        <w:t xml:space="preserve">perhaps </w:t>
      </w:r>
      <w:r w:rsidR="00CB6D3F">
        <w:t>the best platform</w:t>
      </w:r>
      <w:r w:rsidR="008C2F9C">
        <w:t>s</w:t>
      </w:r>
      <w:r w:rsidR="00CB6D3F">
        <w:t xml:space="preserve"> to achieve this. </w:t>
      </w:r>
      <w:r w:rsidR="005A5A27">
        <w:t>However there is as yet</w:t>
      </w:r>
      <w:r w:rsidR="00CB6D3F">
        <w:t xml:space="preserve"> no sign of </w:t>
      </w:r>
      <w:r w:rsidR="001377F8">
        <w:t xml:space="preserve">government or policy makers </w:t>
      </w:r>
      <w:r w:rsidR="00CB6D3F">
        <w:t>redirecting roa</w:t>
      </w:r>
      <w:r w:rsidR="001377F8">
        <w:t>d-building resources to cycling at the levels required to make a difference</w:t>
      </w:r>
      <w:r w:rsidR="00FD0687">
        <w:t>.</w:t>
      </w:r>
      <w:r w:rsidR="00E7137C">
        <w:t xml:space="preserve"> </w:t>
      </w:r>
      <w:r w:rsidR="0057425F">
        <w:t>The devolvement of cycling policy away from central government/transport to local authority/health has been detrimental to it being taken seriously as an option for everyday urban</w:t>
      </w:r>
      <w:r w:rsidR="008C2F9C">
        <w:t xml:space="preserve"> travel</w:t>
      </w:r>
      <w:r w:rsidR="008C2F9C" w:rsidRPr="00FD0687">
        <w:t xml:space="preserve">. The </w:t>
      </w:r>
      <w:r w:rsidR="008B3B80">
        <w:t xml:space="preserve">implicit </w:t>
      </w:r>
      <w:r w:rsidR="0057425F" w:rsidRPr="00FD0687">
        <w:t xml:space="preserve">assumptions of policy makers and transport engineers </w:t>
      </w:r>
      <w:r w:rsidR="00DA10BA">
        <w:t xml:space="preserve">of the ongoing ‘need’ for road building (for motor transport) </w:t>
      </w:r>
      <w:r w:rsidR="0057425F" w:rsidRPr="00FD0687">
        <w:t xml:space="preserve">remain in place – in spite of the </w:t>
      </w:r>
      <w:r w:rsidR="00FD0687" w:rsidRPr="00FD0687">
        <w:t>growing base of evid</w:t>
      </w:r>
      <w:r w:rsidR="00941D06">
        <w:t>ence for cycling as a healthy and environmentally sustainable</w:t>
      </w:r>
      <w:r w:rsidR="00FD0687" w:rsidRPr="00FD0687">
        <w:t xml:space="preserve"> activity</w:t>
      </w:r>
      <w:r w:rsidR="0057425F" w:rsidRPr="00FD0687">
        <w:t>.</w:t>
      </w:r>
      <w:r w:rsidR="0057425F">
        <w:t xml:space="preserve"> Shifting these assumptions is going to require </w:t>
      </w:r>
      <w:r w:rsidR="00DA10BA">
        <w:t xml:space="preserve">continued </w:t>
      </w:r>
      <w:r w:rsidR="0057425F">
        <w:t>hard work from cycling advocates, who can use surveys such as thos</w:t>
      </w:r>
      <w:r w:rsidR="00AF4A3D">
        <w:t xml:space="preserve">e presented here as a platform </w:t>
      </w:r>
      <w:r w:rsidR="0057425F">
        <w:t xml:space="preserve">for their application of pressure. However, such are the levels of inertia, a political ‘shock’ to the system may be needed, </w:t>
      </w:r>
      <w:r w:rsidR="00B201D5">
        <w:t xml:space="preserve">perhaps akin to that experienced by the Dutch in the early 1970s (Goodman and </w:t>
      </w:r>
      <w:proofErr w:type="spellStart"/>
      <w:r w:rsidR="00B201D5">
        <w:t>Degnan</w:t>
      </w:r>
      <w:proofErr w:type="spellEnd"/>
      <w:r w:rsidR="00B201D5">
        <w:t xml:space="preserve"> 2008), forcing a questioning of </w:t>
      </w:r>
      <w:r w:rsidR="00185A94">
        <w:t xml:space="preserve"> ‘normal’ business. </w:t>
      </w:r>
      <w:r w:rsidR="00DA10BA">
        <w:t xml:space="preserve">Historically, cycling has been a-political in the UK, at least in terms of major party politics. This may change: the high costs of poor </w:t>
      </w:r>
      <w:r w:rsidR="008A0484">
        <w:t>health</w:t>
      </w:r>
      <w:r w:rsidR="00DA10BA">
        <w:t xml:space="preserve"> and the increased popularity of cycling as a sport and attendant increased media interest may</w:t>
      </w:r>
      <w:r w:rsidR="00185A94">
        <w:t xml:space="preserve"> </w:t>
      </w:r>
      <w:r w:rsidR="00DA10BA">
        <w:t xml:space="preserve">generate pressures that could lead to increased politicisation of cycling. The </w:t>
      </w:r>
      <w:r w:rsidR="00185A94">
        <w:t>recent formation in Australia of a political party dedicated to cycling could</w:t>
      </w:r>
      <w:r w:rsidR="00DA10BA">
        <w:t>, in theory,</w:t>
      </w:r>
      <w:r w:rsidR="00185A94">
        <w:t xml:space="preserve"> be replicated in the British </w:t>
      </w:r>
      <w:r w:rsidR="00BB1078">
        <w:t xml:space="preserve">system, although their political effectiveness </w:t>
      </w:r>
      <w:r w:rsidR="00DA10BA">
        <w:t xml:space="preserve">within Australia </w:t>
      </w:r>
      <w:r w:rsidR="00BB1078">
        <w:t>remains to be seen</w:t>
      </w:r>
      <w:r w:rsidR="00185A94">
        <w:t xml:space="preserve">. </w:t>
      </w:r>
      <w:r w:rsidR="00DA10BA">
        <w:t xml:space="preserve">In the meantime, </w:t>
      </w:r>
      <w:r w:rsidR="00457A13">
        <w:t xml:space="preserve">our surveys </w:t>
      </w:r>
      <w:r w:rsidR="005D5DA4">
        <w:t>suggest significant</w:t>
      </w:r>
      <w:r w:rsidR="003F515D">
        <w:t xml:space="preserve"> public support for future policy makers seeking to challenge establishment assumptions. </w:t>
      </w:r>
    </w:p>
    <w:p w:rsidR="004C3EC2" w:rsidRDefault="004C3EC2" w:rsidP="004C3EC2">
      <w:pPr>
        <w:pStyle w:val="Heading2"/>
      </w:pPr>
      <w:r>
        <w:t>Acknowledgements</w:t>
      </w:r>
    </w:p>
    <w:p w:rsidR="004C3EC2" w:rsidRDefault="004C3EC2" w:rsidP="00DA10BA">
      <w:r>
        <w:t>The authors are very grateful to Bristol City Council and the authors’ home university who jointly funded this work.</w:t>
      </w:r>
    </w:p>
    <w:p w:rsidR="00C07E56" w:rsidRDefault="00CA29C9" w:rsidP="00CA29C9">
      <w:pPr>
        <w:pStyle w:val="Heading2"/>
      </w:pPr>
      <w:r>
        <w:t>References</w:t>
      </w:r>
    </w:p>
    <w:p w:rsidR="00754F9D" w:rsidRPr="00656226" w:rsidRDefault="00754F9D" w:rsidP="00656226">
      <w:pPr>
        <w:autoSpaceDE w:val="0"/>
        <w:autoSpaceDN w:val="0"/>
        <w:adjustRightInd w:val="0"/>
        <w:spacing w:after="0"/>
        <w:rPr>
          <w:rFonts w:cs="Times New Roman"/>
        </w:rPr>
      </w:pPr>
      <w:r w:rsidRPr="00656226">
        <w:t>Aldred, R. (2012) Governing transport from welfare state to hollow state: The case of cycling in the UK. Transport Policy, 23, 95–102</w:t>
      </w:r>
    </w:p>
    <w:p w:rsidR="00754F9D" w:rsidRDefault="00754F9D" w:rsidP="00656226">
      <w:pPr>
        <w:autoSpaceDE w:val="0"/>
        <w:autoSpaceDN w:val="0"/>
        <w:adjustRightInd w:val="0"/>
        <w:spacing w:after="0"/>
        <w:rPr>
          <w:rFonts w:cs="Trebuchet MS"/>
        </w:rPr>
      </w:pPr>
    </w:p>
    <w:p w:rsidR="002B338D" w:rsidRDefault="002B338D" w:rsidP="00656226">
      <w:pPr>
        <w:autoSpaceDE w:val="0"/>
        <w:autoSpaceDN w:val="0"/>
        <w:adjustRightInd w:val="0"/>
        <w:spacing w:after="0"/>
        <w:rPr>
          <w:rFonts w:cs="Trebuchet MS"/>
        </w:rPr>
      </w:pPr>
      <w:r>
        <w:rPr>
          <w:rFonts w:cs="Trebuchet MS"/>
        </w:rPr>
        <w:t xml:space="preserve">Burr, V. </w:t>
      </w:r>
      <w:r w:rsidR="00DF152D">
        <w:rPr>
          <w:rFonts w:cs="Trebuchet MS"/>
        </w:rPr>
        <w:t xml:space="preserve">(1995) </w:t>
      </w:r>
      <w:proofErr w:type="gramStart"/>
      <w:r w:rsidR="00DF152D">
        <w:rPr>
          <w:rFonts w:cs="Trebuchet MS"/>
        </w:rPr>
        <w:t>An</w:t>
      </w:r>
      <w:proofErr w:type="gramEnd"/>
      <w:r w:rsidR="00DF152D">
        <w:rPr>
          <w:rFonts w:cs="Trebuchet MS"/>
        </w:rPr>
        <w:t xml:space="preserve"> introduction to social constructionism. Routledge: NY</w:t>
      </w:r>
    </w:p>
    <w:p w:rsidR="005E24A0" w:rsidRPr="00656226" w:rsidRDefault="005E24A0" w:rsidP="00656226">
      <w:pPr>
        <w:autoSpaceDE w:val="0"/>
        <w:autoSpaceDN w:val="0"/>
        <w:adjustRightInd w:val="0"/>
        <w:spacing w:after="0"/>
        <w:rPr>
          <w:rFonts w:cs="Trebuchet MS"/>
        </w:rPr>
      </w:pPr>
    </w:p>
    <w:p w:rsidR="00754F9D" w:rsidRPr="00656226" w:rsidRDefault="00754F9D" w:rsidP="00656226">
      <w:pPr>
        <w:autoSpaceDE w:val="0"/>
        <w:autoSpaceDN w:val="0"/>
        <w:adjustRightInd w:val="0"/>
        <w:spacing w:after="0"/>
        <w:rPr>
          <w:rFonts w:cs="Trebuchet MS"/>
        </w:rPr>
      </w:pPr>
      <w:r w:rsidRPr="00656226">
        <w:rPr>
          <w:rFonts w:cs="Trebuchet MS"/>
        </w:rPr>
        <w:t>Castillo-</w:t>
      </w:r>
      <w:proofErr w:type="spellStart"/>
      <w:r w:rsidRPr="00656226">
        <w:rPr>
          <w:rFonts w:cs="Trebuchet MS"/>
        </w:rPr>
        <w:t>Manzano</w:t>
      </w:r>
      <w:proofErr w:type="spellEnd"/>
      <w:r w:rsidRPr="00656226">
        <w:rPr>
          <w:rFonts w:cs="Trebuchet MS"/>
        </w:rPr>
        <w:t xml:space="preserve">, J. and </w:t>
      </w:r>
      <w:proofErr w:type="spellStart"/>
      <w:r w:rsidRPr="00656226">
        <w:rPr>
          <w:rFonts w:cs="Trebuchet MS"/>
        </w:rPr>
        <w:t>Sánchez-Braza</w:t>
      </w:r>
      <w:proofErr w:type="spellEnd"/>
      <w:r w:rsidRPr="00656226">
        <w:rPr>
          <w:rFonts w:cs="Trebuchet MS"/>
        </w:rPr>
        <w:t>, A. (2013) Can anyone hate the bicycle? The hunt for an optimal local transportation policy to encourage bicycle usa</w:t>
      </w:r>
      <w:r w:rsidR="00656226">
        <w:rPr>
          <w:rFonts w:cs="Trebuchet MS"/>
        </w:rPr>
        <w:t xml:space="preserve">ge. Environmental Politics, 22, </w:t>
      </w:r>
      <w:r w:rsidRPr="00656226">
        <w:rPr>
          <w:rFonts w:cs="Trebuchet MS"/>
        </w:rPr>
        <w:t>6, 1010-1028</w:t>
      </w:r>
    </w:p>
    <w:p w:rsidR="00754F9D" w:rsidRPr="00656226" w:rsidRDefault="00754F9D" w:rsidP="00656226">
      <w:pPr>
        <w:autoSpaceDE w:val="0"/>
        <w:autoSpaceDN w:val="0"/>
        <w:adjustRightInd w:val="0"/>
        <w:spacing w:after="0"/>
        <w:rPr>
          <w:rFonts w:cs="Trebuchet MS"/>
        </w:rPr>
      </w:pPr>
    </w:p>
    <w:p w:rsidR="00754F9D" w:rsidRPr="00656226" w:rsidRDefault="00754F9D" w:rsidP="00656226">
      <w:proofErr w:type="spellStart"/>
      <w:r w:rsidRPr="00656226">
        <w:t>Cavill</w:t>
      </w:r>
      <w:proofErr w:type="spellEnd"/>
      <w:r w:rsidRPr="00656226">
        <w:t xml:space="preserve"> N.,</w:t>
      </w:r>
      <w:r w:rsidRPr="00656226">
        <w:rPr>
          <w:rFonts w:cs="NOKFA H+ Adv Macms"/>
        </w:rPr>
        <w:t xml:space="preserve"> </w:t>
      </w:r>
      <w:proofErr w:type="spellStart"/>
      <w:r w:rsidRPr="00656226">
        <w:t>Kahlmeier</w:t>
      </w:r>
      <w:proofErr w:type="spellEnd"/>
      <w:r w:rsidRPr="00656226">
        <w:t xml:space="preserve"> S., Rutter H., </w:t>
      </w:r>
      <w:proofErr w:type="spellStart"/>
      <w:r w:rsidRPr="00656226">
        <w:t>Ra</w:t>
      </w:r>
      <w:r w:rsidR="003209C5" w:rsidRPr="00656226">
        <w:t>cioppi</w:t>
      </w:r>
      <w:proofErr w:type="spellEnd"/>
      <w:r w:rsidR="003209C5" w:rsidRPr="00656226">
        <w:t xml:space="preserve"> F., and </w:t>
      </w:r>
      <w:proofErr w:type="spellStart"/>
      <w:r w:rsidR="003209C5" w:rsidRPr="00656226">
        <w:t>Oja</w:t>
      </w:r>
      <w:proofErr w:type="spellEnd"/>
      <w:r w:rsidR="003209C5" w:rsidRPr="00656226">
        <w:t>, P. (2008)</w:t>
      </w:r>
      <w:r w:rsidRPr="00656226">
        <w:t xml:space="preserve"> Economic analyses of transport infrastructure and policies including health effects related to cycling and walking: A systematic review</w:t>
      </w:r>
      <w:r w:rsidRPr="00656226">
        <w:rPr>
          <w:rFonts w:cs="NOKFA G+ Adv Els"/>
        </w:rPr>
        <w:t>.</w:t>
      </w:r>
      <w:r w:rsidRPr="00656226">
        <w:t xml:space="preserve"> Transport Policy</w:t>
      </w:r>
      <w:r w:rsidR="00656226">
        <w:t>,</w:t>
      </w:r>
      <w:r w:rsidRPr="00656226">
        <w:t xml:space="preserve"> 15, 291–304</w:t>
      </w:r>
    </w:p>
    <w:p w:rsidR="00754F9D" w:rsidRPr="00656226" w:rsidRDefault="00754F9D" w:rsidP="00656226">
      <w:pPr>
        <w:autoSpaceDE w:val="0"/>
        <w:autoSpaceDN w:val="0"/>
        <w:adjustRightInd w:val="0"/>
        <w:spacing w:after="0"/>
        <w:rPr>
          <w:rFonts w:cs="Georgia"/>
        </w:rPr>
      </w:pPr>
      <w:r w:rsidRPr="00656226">
        <w:rPr>
          <w:rFonts w:cs="UniversLT-UltraCondensed"/>
        </w:rPr>
        <w:t xml:space="preserve">Crompton, T. (2010) Common Cause: </w:t>
      </w:r>
      <w:r w:rsidRPr="00656226">
        <w:rPr>
          <w:rFonts w:cs="Georgia"/>
        </w:rPr>
        <w:t xml:space="preserve">The Case for Working with our Cultural Values. Published electronically by WWF-UK. Available from </w:t>
      </w:r>
      <w:hyperlink r:id="rId13" w:history="1">
        <w:r w:rsidRPr="00656226">
          <w:rPr>
            <w:rStyle w:val="Hyperlink"/>
            <w:rFonts w:cs="Georgia"/>
          </w:rPr>
          <w:t>www.wwf.org.uk/change</w:t>
        </w:r>
      </w:hyperlink>
    </w:p>
    <w:p w:rsidR="00754F9D" w:rsidRPr="00656226" w:rsidRDefault="00754F9D" w:rsidP="00656226">
      <w:pPr>
        <w:autoSpaceDE w:val="0"/>
        <w:autoSpaceDN w:val="0"/>
        <w:adjustRightInd w:val="0"/>
        <w:spacing w:after="0"/>
        <w:rPr>
          <w:rFonts w:cs="Georgia"/>
        </w:rPr>
      </w:pPr>
    </w:p>
    <w:p w:rsidR="00754F9D" w:rsidRPr="00656226" w:rsidRDefault="00754F9D" w:rsidP="00656226">
      <w:pPr>
        <w:rPr>
          <w:rFonts w:cs="AdvPS6F00"/>
        </w:rPr>
      </w:pPr>
      <w:r w:rsidRPr="00656226">
        <w:t xml:space="preserve">Daley, M. and </w:t>
      </w:r>
      <w:proofErr w:type="spellStart"/>
      <w:r w:rsidRPr="00656226">
        <w:t>Rissel</w:t>
      </w:r>
      <w:proofErr w:type="spellEnd"/>
      <w:r w:rsidRPr="00656226">
        <w:t>, C. (2011) Perspectives and images of cycling as a barrier or facilitator of cycling. Transport Policy, 18, 211–216</w:t>
      </w:r>
    </w:p>
    <w:p w:rsidR="008B6877" w:rsidRPr="008B6877" w:rsidRDefault="008B6877" w:rsidP="008B6877">
      <w:pPr>
        <w:widowControl w:val="0"/>
        <w:autoSpaceDE w:val="0"/>
        <w:autoSpaceDN w:val="0"/>
        <w:adjustRightInd w:val="0"/>
        <w:spacing w:after="240" w:line="240" w:lineRule="auto"/>
        <w:rPr>
          <w:rFonts w:cs="Times"/>
          <w:lang w:val="en-US"/>
        </w:rPr>
      </w:pPr>
      <w:r w:rsidRPr="008B6877">
        <w:rPr>
          <w:rFonts w:cs="Times"/>
          <w:lang w:val="en-US"/>
        </w:rPr>
        <w:t>Dalton A</w:t>
      </w:r>
      <w:r w:rsidR="005A5261">
        <w:rPr>
          <w:rFonts w:cs="Times"/>
          <w:lang w:val="en-US"/>
        </w:rPr>
        <w:t>.</w:t>
      </w:r>
      <w:r w:rsidRPr="008B6877">
        <w:rPr>
          <w:rFonts w:cs="Times"/>
          <w:lang w:val="en-US"/>
        </w:rPr>
        <w:t>, Jones A</w:t>
      </w:r>
      <w:r w:rsidR="005A5261">
        <w:rPr>
          <w:rFonts w:cs="Times"/>
          <w:lang w:val="en-US"/>
        </w:rPr>
        <w:t>.</w:t>
      </w:r>
      <w:r w:rsidRPr="008B6877">
        <w:rPr>
          <w:rFonts w:cs="Times"/>
          <w:lang w:val="en-US"/>
        </w:rPr>
        <w:t xml:space="preserve">, </w:t>
      </w:r>
      <w:proofErr w:type="spellStart"/>
      <w:r w:rsidRPr="008B6877">
        <w:rPr>
          <w:rFonts w:cs="Times"/>
          <w:lang w:val="en-US"/>
        </w:rPr>
        <w:t>Panter</w:t>
      </w:r>
      <w:proofErr w:type="spellEnd"/>
      <w:r w:rsidRPr="008B6877">
        <w:rPr>
          <w:rFonts w:cs="Times"/>
          <w:lang w:val="en-US"/>
        </w:rPr>
        <w:t xml:space="preserve"> J</w:t>
      </w:r>
      <w:r w:rsidR="005A5261">
        <w:rPr>
          <w:rFonts w:cs="Times"/>
          <w:lang w:val="en-US"/>
        </w:rPr>
        <w:t>.</w:t>
      </w:r>
      <w:r w:rsidRPr="008B6877">
        <w:rPr>
          <w:rFonts w:cs="Times"/>
          <w:lang w:val="en-US"/>
        </w:rPr>
        <w:t xml:space="preserve">, </w:t>
      </w:r>
      <w:r w:rsidR="00124B74">
        <w:rPr>
          <w:rFonts w:cs="Times"/>
          <w:lang w:val="en-US"/>
        </w:rPr>
        <w:t xml:space="preserve">and </w:t>
      </w:r>
      <w:r w:rsidRPr="008B6877">
        <w:rPr>
          <w:rFonts w:cs="Times"/>
          <w:lang w:val="en-US"/>
        </w:rPr>
        <w:t>Ogilvie D</w:t>
      </w:r>
      <w:r w:rsidR="005A5261">
        <w:rPr>
          <w:rFonts w:cs="Times"/>
          <w:lang w:val="en-US"/>
        </w:rPr>
        <w:t>.</w:t>
      </w:r>
      <w:r w:rsidRPr="008B6877">
        <w:rPr>
          <w:rFonts w:cs="Times"/>
          <w:lang w:val="en-US"/>
        </w:rPr>
        <w:t xml:space="preserve"> (2013) </w:t>
      </w:r>
      <w:proofErr w:type="spellStart"/>
      <w:r w:rsidRPr="008B6877">
        <w:rPr>
          <w:rFonts w:cs="Times"/>
          <w:lang w:val="en-US"/>
        </w:rPr>
        <w:t>Neighbourhood</w:t>
      </w:r>
      <w:proofErr w:type="spellEnd"/>
      <w:r w:rsidRPr="008B6877">
        <w:rPr>
          <w:rFonts w:cs="Times"/>
          <w:lang w:val="en-US"/>
        </w:rPr>
        <w:t xml:space="preserve">, Route and Workplace-Related Environmental Characteristics Predict Adults’ Mode of Travel to Work. </w:t>
      </w:r>
      <w:proofErr w:type="spellStart"/>
      <w:r w:rsidRPr="008B6877">
        <w:rPr>
          <w:rFonts w:cs="Times"/>
          <w:lang w:val="en-US"/>
        </w:rPr>
        <w:t>PLoS</w:t>
      </w:r>
      <w:proofErr w:type="spellEnd"/>
      <w:r w:rsidRPr="008B6877">
        <w:rPr>
          <w:rFonts w:cs="Times"/>
          <w:lang w:val="en-US"/>
        </w:rPr>
        <w:t xml:space="preserve"> ONE 8(6): e67575. doi:10.1371/journal.pone.0067575</w:t>
      </w:r>
    </w:p>
    <w:p w:rsidR="00754F9D" w:rsidRDefault="00754F9D" w:rsidP="00656226">
      <w:pPr>
        <w:rPr>
          <w:rFonts w:cs="Times New Roman"/>
          <w:bCs/>
        </w:rPr>
      </w:pPr>
      <w:r w:rsidRPr="00656226">
        <w:t xml:space="preserve">Davies, D., Halliday, M., Mayes, M. and </w:t>
      </w:r>
      <w:proofErr w:type="spellStart"/>
      <w:r w:rsidRPr="00656226">
        <w:t>Pocock</w:t>
      </w:r>
      <w:proofErr w:type="spellEnd"/>
      <w:r w:rsidRPr="00656226">
        <w:t xml:space="preserve">, R. (1997) </w:t>
      </w:r>
      <w:r w:rsidRPr="00656226">
        <w:rPr>
          <w:rFonts w:cs="Times New Roman"/>
          <w:bCs/>
        </w:rPr>
        <w:t>Attitudes to cycling: a qualitative study and conceptual framework. Prepared for the Department of Transport. TRL Report 266</w:t>
      </w:r>
    </w:p>
    <w:p w:rsidR="00DD1452" w:rsidRPr="00202973" w:rsidRDefault="00DD1452" w:rsidP="00202973">
      <w:pPr>
        <w:jc w:val="both"/>
      </w:pPr>
      <w:r w:rsidRPr="00202973">
        <w:rPr>
          <w:rFonts w:ascii="Calibri" w:hAnsi="Calibri"/>
        </w:rPr>
        <w:t>Davis, A., Parkin, J. in press</w:t>
      </w:r>
      <w:r w:rsidR="00202973">
        <w:rPr>
          <w:rFonts w:ascii="Calibri" w:hAnsi="Calibri"/>
        </w:rPr>
        <w:t>.</w:t>
      </w:r>
      <w:r w:rsidRPr="00202973">
        <w:rPr>
          <w:rFonts w:ascii="Calibri" w:hAnsi="Calibri"/>
        </w:rPr>
        <w:t xml:space="preserve"> </w:t>
      </w:r>
      <w:r w:rsidR="00F13D1B" w:rsidRPr="00202973">
        <w:rPr>
          <w:rFonts w:ascii="Calibri" w:hAnsi="Calibri"/>
        </w:rPr>
        <w:t xml:space="preserve">Active Travel: its </w:t>
      </w:r>
      <w:proofErr w:type="gramStart"/>
      <w:r w:rsidR="00202973">
        <w:rPr>
          <w:rFonts w:ascii="Calibri" w:hAnsi="Calibri"/>
        </w:rPr>
        <w:t>F</w:t>
      </w:r>
      <w:r w:rsidR="00F13D1B" w:rsidRPr="00202973">
        <w:rPr>
          <w:rFonts w:ascii="Calibri" w:hAnsi="Calibri"/>
        </w:rPr>
        <w:t>all</w:t>
      </w:r>
      <w:proofErr w:type="gramEnd"/>
      <w:r w:rsidR="00F13D1B" w:rsidRPr="00202973">
        <w:rPr>
          <w:rFonts w:ascii="Calibri" w:hAnsi="Calibri"/>
        </w:rPr>
        <w:t xml:space="preserve"> and </w:t>
      </w:r>
      <w:r w:rsidR="00202973">
        <w:rPr>
          <w:rFonts w:ascii="Calibri" w:hAnsi="Calibri"/>
        </w:rPr>
        <w:t>R</w:t>
      </w:r>
      <w:r w:rsidR="00F13D1B" w:rsidRPr="00202973">
        <w:rPr>
          <w:rFonts w:ascii="Calibri" w:hAnsi="Calibri"/>
        </w:rPr>
        <w:t>ise</w:t>
      </w:r>
      <w:r w:rsidR="00202973">
        <w:rPr>
          <w:rFonts w:ascii="Calibri" w:hAnsi="Calibri"/>
        </w:rPr>
        <w:t>.</w:t>
      </w:r>
      <w:r w:rsidR="00F13D1B" w:rsidRPr="00202973">
        <w:rPr>
          <w:rFonts w:ascii="Calibri" w:hAnsi="Calibri"/>
        </w:rPr>
        <w:t xml:space="preserve"> </w:t>
      </w:r>
      <w:r w:rsidR="00202973">
        <w:rPr>
          <w:rFonts w:ascii="Calibri" w:hAnsi="Calibri"/>
        </w:rPr>
        <w:t>I</w:t>
      </w:r>
      <w:r w:rsidR="00F13D1B" w:rsidRPr="00202973">
        <w:rPr>
          <w:rFonts w:ascii="Calibri" w:hAnsi="Calibri"/>
        </w:rPr>
        <w:t xml:space="preserve">n </w:t>
      </w:r>
      <w:r w:rsidRPr="00202973">
        <w:rPr>
          <w:rFonts w:ascii="Calibri" w:hAnsi="Calibri"/>
        </w:rPr>
        <w:t>Healthy City Reader</w:t>
      </w:r>
      <w:r w:rsidR="00202973">
        <w:rPr>
          <w:rFonts w:ascii="Calibri" w:hAnsi="Calibri"/>
        </w:rPr>
        <w:t>,</w:t>
      </w:r>
      <w:r w:rsidRPr="00202973">
        <w:rPr>
          <w:rFonts w:ascii="Calibri" w:hAnsi="Calibri"/>
        </w:rPr>
        <w:t xml:space="preserve"> </w:t>
      </w:r>
      <w:proofErr w:type="spellStart"/>
      <w:r w:rsidRPr="00202973">
        <w:rPr>
          <w:rFonts w:ascii="Calibri" w:hAnsi="Calibri"/>
        </w:rPr>
        <w:t>eds</w:t>
      </w:r>
      <w:proofErr w:type="spellEnd"/>
      <w:r w:rsidRPr="00202973">
        <w:rPr>
          <w:rFonts w:ascii="Calibri" w:hAnsi="Calibri"/>
        </w:rPr>
        <w:t xml:space="preserve"> Barton, H., Grant, M.</w:t>
      </w:r>
      <w:proofErr w:type="gramStart"/>
      <w:r w:rsidRPr="00202973">
        <w:rPr>
          <w:rFonts w:ascii="Calibri" w:hAnsi="Calibri"/>
        </w:rPr>
        <w:t>,  Thompson</w:t>
      </w:r>
      <w:proofErr w:type="gramEnd"/>
      <w:r w:rsidRPr="00202973">
        <w:rPr>
          <w:rFonts w:ascii="Calibri" w:hAnsi="Calibri"/>
        </w:rPr>
        <w:t>, S., Burgess, S.</w:t>
      </w:r>
      <w:r w:rsidR="00F13D1B" w:rsidRPr="00202973">
        <w:rPr>
          <w:rFonts w:ascii="Calibri" w:hAnsi="Calibri"/>
        </w:rPr>
        <w:t xml:space="preserve"> Oxford: Taylor &amp; Francis/Routledge</w:t>
      </w:r>
    </w:p>
    <w:p w:rsidR="00527F72" w:rsidRPr="00656226" w:rsidRDefault="00527F72" w:rsidP="00656226">
      <w:proofErr w:type="gramStart"/>
      <w:r w:rsidRPr="00656226">
        <w:t>de</w:t>
      </w:r>
      <w:proofErr w:type="gramEnd"/>
      <w:r w:rsidRPr="00656226">
        <w:t xml:space="preserve"> </w:t>
      </w:r>
      <w:proofErr w:type="spellStart"/>
      <w:r w:rsidRPr="00656226">
        <w:t>Hartog</w:t>
      </w:r>
      <w:proofErr w:type="spellEnd"/>
      <w:r w:rsidRPr="00656226">
        <w:t>,</w:t>
      </w:r>
      <w:r w:rsidRPr="00656226">
        <w:rPr>
          <w:vertAlign w:val="superscript"/>
        </w:rPr>
        <w:t xml:space="preserve"> </w:t>
      </w:r>
      <w:r w:rsidRPr="00656226">
        <w:t xml:space="preserve">J.,  </w:t>
      </w:r>
      <w:proofErr w:type="spellStart"/>
      <w:r w:rsidRPr="00656226">
        <w:t>Boogaard</w:t>
      </w:r>
      <w:proofErr w:type="spellEnd"/>
      <w:r w:rsidRPr="00656226">
        <w:t xml:space="preserve">, H., </w:t>
      </w:r>
      <w:hyperlink r:id="rId14" w:history="1">
        <w:proofErr w:type="spellStart"/>
        <w:r w:rsidRPr="00656226">
          <w:t>Nijland</w:t>
        </w:r>
        <w:proofErr w:type="spellEnd"/>
      </w:hyperlink>
      <w:r w:rsidRPr="00656226">
        <w:t xml:space="preserve">, H. and </w:t>
      </w:r>
      <w:hyperlink r:id="rId15" w:history="1">
        <w:r w:rsidRPr="00656226">
          <w:t>Hoek</w:t>
        </w:r>
      </w:hyperlink>
      <w:r w:rsidRPr="00656226">
        <w:rPr>
          <w:rStyle w:val="cit"/>
        </w:rPr>
        <w:t xml:space="preserve"> G. </w:t>
      </w:r>
      <w:r w:rsidRPr="00656226">
        <w:t>(2010) Do the Health Benefits of Cycling Outweigh the Risks?</w:t>
      </w:r>
      <w:r w:rsidRPr="00656226">
        <w:rPr>
          <w:rStyle w:val="cit"/>
        </w:rPr>
        <w:t xml:space="preserve"> Environmental Health Perspectives</w:t>
      </w:r>
      <w:r w:rsidR="00656226">
        <w:rPr>
          <w:rStyle w:val="cit"/>
        </w:rPr>
        <w:t>, 118, 8,</w:t>
      </w:r>
      <w:r w:rsidRPr="00656226">
        <w:rPr>
          <w:rStyle w:val="cit"/>
        </w:rPr>
        <w:t xml:space="preserve"> 1109–1116</w:t>
      </w:r>
    </w:p>
    <w:p w:rsidR="00754F9D" w:rsidRPr="00656226" w:rsidRDefault="00754F9D" w:rsidP="00656226">
      <w:pPr>
        <w:autoSpaceDE w:val="0"/>
        <w:autoSpaceDN w:val="0"/>
        <w:adjustRightInd w:val="0"/>
        <w:spacing w:after="0"/>
      </w:pPr>
      <w:r w:rsidRPr="00656226">
        <w:t>Department for Transport (2014) Road Investment Strategy: an overview. UK Government Department for Transport: December</w:t>
      </w:r>
    </w:p>
    <w:p w:rsidR="00754F9D" w:rsidRPr="00656226" w:rsidRDefault="00754F9D" w:rsidP="00656226">
      <w:pPr>
        <w:autoSpaceDE w:val="0"/>
        <w:autoSpaceDN w:val="0"/>
        <w:adjustRightInd w:val="0"/>
        <w:spacing w:after="0"/>
        <w:rPr>
          <w:rFonts w:cs="AdvPS6F00"/>
        </w:rPr>
      </w:pPr>
    </w:p>
    <w:p w:rsidR="00754F9D" w:rsidRPr="00656226" w:rsidRDefault="00754F9D" w:rsidP="00656226">
      <w:pPr>
        <w:autoSpaceDE w:val="0"/>
        <w:autoSpaceDN w:val="0"/>
        <w:adjustRightInd w:val="0"/>
        <w:spacing w:after="0"/>
        <w:rPr>
          <w:rFonts w:cs="AdvPS6F00"/>
        </w:rPr>
      </w:pPr>
      <w:proofErr w:type="spellStart"/>
      <w:r w:rsidRPr="00656226">
        <w:rPr>
          <w:rFonts w:cs="AdvPS6F00"/>
        </w:rPr>
        <w:t>Gaffron</w:t>
      </w:r>
      <w:proofErr w:type="spellEnd"/>
      <w:r w:rsidRPr="00656226">
        <w:rPr>
          <w:rFonts w:cs="AdvPS6F00"/>
        </w:rPr>
        <w:t xml:space="preserve">, P. (2003) </w:t>
      </w:r>
      <w:proofErr w:type="gramStart"/>
      <w:r w:rsidRPr="00656226">
        <w:rPr>
          <w:rFonts w:cs="AdvPS6F00"/>
        </w:rPr>
        <w:t>The</w:t>
      </w:r>
      <w:proofErr w:type="gramEnd"/>
      <w:r w:rsidRPr="00656226">
        <w:rPr>
          <w:rFonts w:cs="AdvPS6F00"/>
        </w:rPr>
        <w:t xml:space="preserve"> implementation of walking and cycling policies in British local authorities. Transport Policy, 10, 235–244</w:t>
      </w:r>
    </w:p>
    <w:p w:rsidR="00754F9D" w:rsidRPr="00656226" w:rsidRDefault="00754F9D" w:rsidP="00656226">
      <w:pPr>
        <w:autoSpaceDE w:val="0"/>
        <w:autoSpaceDN w:val="0"/>
        <w:adjustRightInd w:val="0"/>
        <w:spacing w:after="0"/>
        <w:rPr>
          <w:rFonts w:eastAsia="AdvEPSTIM" w:cs="AdvEPSTIM"/>
        </w:rPr>
      </w:pPr>
    </w:p>
    <w:p w:rsidR="00DA10BA" w:rsidRDefault="00754F9D">
      <w:pPr>
        <w:autoSpaceDE w:val="0"/>
        <w:autoSpaceDN w:val="0"/>
        <w:adjustRightInd w:val="0"/>
        <w:spacing w:after="0"/>
        <w:rPr>
          <w:rFonts w:eastAsia="AdvEPSTIM" w:cs="AdvEPSTIM"/>
        </w:rPr>
      </w:pPr>
      <w:proofErr w:type="spellStart"/>
      <w:r w:rsidRPr="00656226">
        <w:rPr>
          <w:rFonts w:eastAsia="AdvEPSTIM" w:cs="AdvEPSTIM"/>
        </w:rPr>
        <w:t>Gatersleben</w:t>
      </w:r>
      <w:proofErr w:type="spellEnd"/>
      <w:r w:rsidRPr="00656226">
        <w:rPr>
          <w:rFonts w:eastAsia="AdvEPSTIM" w:cs="AdvEPSTIM"/>
        </w:rPr>
        <w:t xml:space="preserve">, B., and Appleton, K. (2007) Contemplating cycling to work: Attitudes and perceptions in different stages of change. Transportation Research Part </w:t>
      </w:r>
      <w:proofErr w:type="gramStart"/>
      <w:r w:rsidRPr="00656226">
        <w:rPr>
          <w:rFonts w:eastAsia="AdvEPSTIM" w:cs="AdvEPSTIM"/>
        </w:rPr>
        <w:t>A</w:t>
      </w:r>
      <w:proofErr w:type="gramEnd"/>
      <w:r w:rsidRPr="00656226">
        <w:rPr>
          <w:rFonts w:eastAsia="AdvEPSTIM" w:cs="AdvEPSTIM"/>
        </w:rPr>
        <w:t>, 41, 302–312</w:t>
      </w:r>
    </w:p>
    <w:p w:rsidR="00DA10BA" w:rsidRDefault="00DA10BA">
      <w:pPr>
        <w:autoSpaceDE w:val="0"/>
        <w:autoSpaceDN w:val="0"/>
        <w:adjustRightInd w:val="0"/>
        <w:spacing w:after="0"/>
        <w:rPr>
          <w:rFonts w:eastAsia="AdvEPSTIM" w:cs="AdvEPSTIM"/>
        </w:rPr>
      </w:pPr>
    </w:p>
    <w:p w:rsidR="00B201D5" w:rsidRPr="00B201D5" w:rsidRDefault="00B201D5" w:rsidP="00B201D5">
      <w:pPr>
        <w:pStyle w:val="CommentText"/>
        <w:rPr>
          <w:sz w:val="22"/>
          <w:szCs w:val="22"/>
        </w:rPr>
      </w:pPr>
      <w:r w:rsidRPr="00B201D5">
        <w:rPr>
          <w:rFonts w:cs="Arial"/>
          <w:sz w:val="22"/>
          <w:szCs w:val="22"/>
          <w:lang w:val="en-US"/>
        </w:rPr>
        <w:t xml:space="preserve">Goodman, R and </w:t>
      </w:r>
      <w:proofErr w:type="spellStart"/>
      <w:r w:rsidRPr="00B201D5">
        <w:rPr>
          <w:rFonts w:cs="Arial"/>
          <w:sz w:val="22"/>
          <w:szCs w:val="22"/>
          <w:lang w:val="en-US"/>
        </w:rPr>
        <w:t>Degnan</w:t>
      </w:r>
      <w:proofErr w:type="spellEnd"/>
      <w:r w:rsidRPr="00B201D5">
        <w:rPr>
          <w:rFonts w:cs="Arial"/>
          <w:sz w:val="22"/>
          <w:szCs w:val="22"/>
          <w:lang w:val="en-US"/>
        </w:rPr>
        <w:t>, R</w:t>
      </w:r>
      <w:r w:rsidR="00797DBC">
        <w:rPr>
          <w:rFonts w:cs="Arial"/>
          <w:sz w:val="22"/>
          <w:szCs w:val="22"/>
          <w:lang w:val="en-US"/>
        </w:rPr>
        <w:t>.</w:t>
      </w:r>
      <w:r w:rsidRPr="00B201D5">
        <w:rPr>
          <w:rFonts w:cs="Arial"/>
          <w:sz w:val="22"/>
          <w:szCs w:val="22"/>
          <w:lang w:val="en-US"/>
        </w:rPr>
        <w:t xml:space="preserve"> </w:t>
      </w:r>
      <w:r w:rsidR="00797DBC">
        <w:rPr>
          <w:rFonts w:cs="Arial"/>
          <w:sz w:val="22"/>
          <w:szCs w:val="22"/>
          <w:lang w:val="en-US"/>
        </w:rPr>
        <w:t>(</w:t>
      </w:r>
      <w:r w:rsidRPr="00B201D5">
        <w:rPr>
          <w:rFonts w:cs="Arial"/>
          <w:sz w:val="22"/>
          <w:szCs w:val="22"/>
          <w:lang w:val="en-US"/>
        </w:rPr>
        <w:t>2008</w:t>
      </w:r>
      <w:r w:rsidR="00797DBC">
        <w:rPr>
          <w:rFonts w:cs="Arial"/>
          <w:sz w:val="22"/>
          <w:szCs w:val="22"/>
          <w:lang w:val="en-US"/>
        </w:rPr>
        <w:t>)</w:t>
      </w:r>
      <w:r w:rsidR="006B4BF7">
        <w:rPr>
          <w:rFonts w:cs="Arial"/>
          <w:sz w:val="22"/>
          <w:szCs w:val="22"/>
          <w:lang w:val="en-US"/>
        </w:rPr>
        <w:t xml:space="preserve"> </w:t>
      </w:r>
      <w:proofErr w:type="gramStart"/>
      <w:r w:rsidRPr="00B201D5">
        <w:rPr>
          <w:rFonts w:cs="Arial"/>
          <w:sz w:val="22"/>
          <w:szCs w:val="22"/>
          <w:lang w:val="en-US"/>
        </w:rPr>
        <w:t>The</w:t>
      </w:r>
      <w:proofErr w:type="gramEnd"/>
      <w:r w:rsidRPr="00B201D5">
        <w:rPr>
          <w:rFonts w:cs="Arial"/>
          <w:sz w:val="22"/>
          <w:szCs w:val="22"/>
          <w:lang w:val="en-US"/>
        </w:rPr>
        <w:t xml:space="preserve"> best solution we never tried: Cycling an</w:t>
      </w:r>
      <w:r w:rsidR="006B4BF7">
        <w:rPr>
          <w:rFonts w:cs="Arial"/>
          <w:sz w:val="22"/>
          <w:szCs w:val="22"/>
          <w:lang w:val="en-US"/>
        </w:rPr>
        <w:t>d transport policy in Melbourne</w:t>
      </w:r>
      <w:r>
        <w:rPr>
          <w:rFonts w:cs="Arial"/>
          <w:sz w:val="22"/>
          <w:szCs w:val="22"/>
          <w:lang w:val="en-US"/>
        </w:rPr>
        <w:t>.</w:t>
      </w:r>
      <w:r w:rsidRPr="00B201D5">
        <w:rPr>
          <w:rFonts w:cs="Arial"/>
          <w:sz w:val="22"/>
          <w:szCs w:val="22"/>
          <w:lang w:val="en-US"/>
        </w:rPr>
        <w:t xml:space="preserve"> </w:t>
      </w:r>
      <w:r w:rsidRPr="00B201D5">
        <w:rPr>
          <w:rFonts w:cs="Arial"/>
          <w:iCs/>
          <w:sz w:val="22"/>
          <w:szCs w:val="22"/>
          <w:lang w:val="en-US"/>
        </w:rPr>
        <w:t>World Transport Policy and Practice</w:t>
      </w:r>
      <w:r w:rsidRPr="00B201D5">
        <w:rPr>
          <w:rFonts w:cs="Arial"/>
          <w:sz w:val="22"/>
          <w:szCs w:val="22"/>
          <w:lang w:val="en-US"/>
        </w:rPr>
        <w:t>, vol. 13, no. 4, pp. 4-8</w:t>
      </w:r>
    </w:p>
    <w:p w:rsidR="00B201D5" w:rsidRDefault="00B201D5">
      <w:pPr>
        <w:autoSpaceDE w:val="0"/>
        <w:autoSpaceDN w:val="0"/>
        <w:adjustRightInd w:val="0"/>
        <w:spacing w:after="0"/>
        <w:rPr>
          <w:rFonts w:eastAsia="AdvEPSTIM" w:cs="AdvEPSTIM"/>
        </w:rPr>
      </w:pPr>
    </w:p>
    <w:p w:rsidR="00DA10BA" w:rsidRDefault="00A550BD">
      <w:pPr>
        <w:autoSpaceDE w:val="0"/>
        <w:autoSpaceDN w:val="0"/>
        <w:adjustRightInd w:val="0"/>
        <w:spacing w:after="0"/>
        <w:rPr>
          <w:rFonts w:eastAsia="AdvEPSTIM" w:cs="AdvEPSTIM"/>
        </w:rPr>
      </w:pPr>
      <w:r w:rsidRPr="00A550BD">
        <w:rPr>
          <w:rFonts w:cstheme="minorHAnsi"/>
          <w:color w:val="000000"/>
        </w:rPr>
        <w:t xml:space="preserve">Goodwin, P. </w:t>
      </w:r>
      <w:r w:rsidR="00797DBC">
        <w:rPr>
          <w:rFonts w:cstheme="minorHAnsi"/>
          <w:color w:val="000000"/>
        </w:rPr>
        <w:t>(</w:t>
      </w:r>
      <w:r w:rsidRPr="00A550BD">
        <w:rPr>
          <w:rFonts w:cstheme="minorHAnsi"/>
          <w:color w:val="000000"/>
        </w:rPr>
        <w:t>1990</w:t>
      </w:r>
      <w:r w:rsidR="00797DBC">
        <w:rPr>
          <w:rFonts w:cstheme="minorHAnsi"/>
          <w:color w:val="000000"/>
        </w:rPr>
        <w:t>)</w:t>
      </w:r>
      <w:r w:rsidRPr="00A550BD">
        <w:rPr>
          <w:rFonts w:cstheme="minorHAnsi"/>
          <w:color w:val="000000"/>
        </w:rPr>
        <w:t xml:space="preserve"> Demographic impacts, social consequences, and the transport policy debate</w:t>
      </w:r>
      <w:r w:rsidR="00B201D5">
        <w:rPr>
          <w:rFonts w:cstheme="minorHAnsi"/>
          <w:color w:val="000000"/>
        </w:rPr>
        <w:t>.</w:t>
      </w:r>
      <w:r w:rsidRPr="00A550BD">
        <w:rPr>
          <w:rFonts w:cstheme="minorHAnsi"/>
          <w:color w:val="000000"/>
        </w:rPr>
        <w:t xml:space="preserve"> </w:t>
      </w:r>
      <w:r w:rsidRPr="00B201D5">
        <w:rPr>
          <w:rFonts w:cstheme="minorHAnsi"/>
          <w:color w:val="000000"/>
        </w:rPr>
        <w:t>Oxford Review of Economic Policy</w:t>
      </w:r>
      <w:r w:rsidR="00254B29" w:rsidRPr="00254B29">
        <w:rPr>
          <w:rFonts w:cstheme="minorHAnsi"/>
          <w:color w:val="000000"/>
        </w:rPr>
        <w:t xml:space="preserve">, 6(2), </w:t>
      </w:r>
      <w:r w:rsidRPr="00A550BD">
        <w:rPr>
          <w:rFonts w:cstheme="minorHAnsi"/>
          <w:color w:val="000000"/>
        </w:rPr>
        <w:t>76-90</w:t>
      </w:r>
    </w:p>
    <w:p w:rsidR="00DA10BA" w:rsidRDefault="00DA10BA">
      <w:pPr>
        <w:spacing w:after="0" w:line="480" w:lineRule="auto"/>
        <w:ind w:right="-331"/>
        <w:jc w:val="both"/>
        <w:rPr>
          <w:rFonts w:cstheme="minorHAnsi"/>
          <w:color w:val="000000"/>
        </w:rPr>
      </w:pPr>
    </w:p>
    <w:p w:rsidR="00754F9D" w:rsidRPr="00656226" w:rsidRDefault="00A550BD" w:rsidP="00656226">
      <w:pPr>
        <w:autoSpaceDE w:val="0"/>
        <w:autoSpaceDN w:val="0"/>
        <w:adjustRightInd w:val="0"/>
        <w:spacing w:after="0"/>
      </w:pPr>
      <w:r w:rsidRPr="00A550BD">
        <w:rPr>
          <w:rFonts w:cstheme="minorHAnsi"/>
          <w:color w:val="000000"/>
        </w:rPr>
        <w:t xml:space="preserve">Goodwin, P. </w:t>
      </w:r>
      <w:r w:rsidR="00797DBC">
        <w:rPr>
          <w:rFonts w:cstheme="minorHAnsi"/>
          <w:color w:val="000000"/>
        </w:rPr>
        <w:t>(</w:t>
      </w:r>
      <w:r w:rsidRPr="00A550BD">
        <w:rPr>
          <w:rFonts w:cstheme="minorHAnsi"/>
          <w:color w:val="000000"/>
        </w:rPr>
        <w:t>1994</w:t>
      </w:r>
      <w:r w:rsidR="00797DBC">
        <w:rPr>
          <w:rFonts w:cstheme="minorHAnsi"/>
          <w:color w:val="000000"/>
        </w:rPr>
        <w:t>)</w:t>
      </w:r>
      <w:r w:rsidRPr="00A550BD">
        <w:rPr>
          <w:rFonts w:cstheme="minorHAnsi"/>
          <w:color w:val="000000"/>
        </w:rPr>
        <w:t xml:space="preserve"> Traffic growth and the dynamics of sustainable transport policies</w:t>
      </w:r>
      <w:r w:rsidR="00B201D5">
        <w:rPr>
          <w:rFonts w:cstheme="minorHAnsi"/>
          <w:color w:val="000000"/>
        </w:rPr>
        <w:t>.</w:t>
      </w:r>
      <w:r w:rsidRPr="00A550BD">
        <w:rPr>
          <w:rFonts w:cstheme="minorHAnsi"/>
          <w:color w:val="000000"/>
        </w:rPr>
        <w:t xml:space="preserve"> </w:t>
      </w:r>
      <w:r w:rsidRPr="00B201D5">
        <w:rPr>
          <w:rFonts w:cstheme="minorHAnsi"/>
          <w:color w:val="000000"/>
        </w:rPr>
        <w:t>Linacre Lectures 1994-95</w:t>
      </w:r>
      <w:r w:rsidR="00254B29" w:rsidRPr="00254B29">
        <w:rPr>
          <w:rFonts w:cstheme="minorHAnsi"/>
          <w:color w:val="000000"/>
        </w:rPr>
        <w:t>, Oxford: Transport Studies Uni</w:t>
      </w:r>
      <w:r w:rsidR="00254B29">
        <w:rPr>
          <w:rFonts w:cstheme="minorHAnsi"/>
          <w:color w:val="000000"/>
        </w:rPr>
        <w:t>t</w:t>
      </w:r>
    </w:p>
    <w:p w:rsidR="00754F9D" w:rsidRPr="00656226" w:rsidRDefault="00754F9D" w:rsidP="00656226">
      <w:pPr>
        <w:autoSpaceDE w:val="0"/>
        <w:autoSpaceDN w:val="0"/>
        <w:adjustRightInd w:val="0"/>
        <w:spacing w:after="0"/>
        <w:rPr>
          <w:rFonts w:cs="AdvPSTim"/>
        </w:rPr>
      </w:pPr>
    </w:p>
    <w:p w:rsidR="00754F9D" w:rsidRPr="00656226" w:rsidRDefault="00656226" w:rsidP="00656226">
      <w:pPr>
        <w:autoSpaceDE w:val="0"/>
        <w:autoSpaceDN w:val="0"/>
        <w:adjustRightInd w:val="0"/>
        <w:spacing w:after="0"/>
        <w:rPr>
          <w:rFonts w:cs="AdvPSTim"/>
        </w:rPr>
      </w:pPr>
      <w:r>
        <w:rPr>
          <w:rFonts w:cs="AdvPSTim"/>
        </w:rPr>
        <w:t>Goodwin, P.</w:t>
      </w:r>
      <w:r w:rsidR="00754F9D" w:rsidRPr="00656226">
        <w:rPr>
          <w:rFonts w:cs="AdvPSTim"/>
        </w:rPr>
        <w:t xml:space="preserve"> (1999) Transformation of transport policy in Great Britain. Transportation Research Part </w:t>
      </w:r>
      <w:proofErr w:type="gramStart"/>
      <w:r w:rsidR="00754F9D" w:rsidRPr="00656226">
        <w:rPr>
          <w:rFonts w:cs="AdvPSTim"/>
        </w:rPr>
        <w:t>A</w:t>
      </w:r>
      <w:proofErr w:type="gramEnd"/>
      <w:r w:rsidR="00754F9D" w:rsidRPr="00656226">
        <w:rPr>
          <w:rFonts w:cs="AdvPSTim"/>
        </w:rPr>
        <w:t>, 33, 655-669</w:t>
      </w:r>
    </w:p>
    <w:p w:rsidR="00754F9D" w:rsidRDefault="00754F9D" w:rsidP="00656226">
      <w:pPr>
        <w:autoSpaceDE w:val="0"/>
        <w:autoSpaceDN w:val="0"/>
        <w:adjustRightInd w:val="0"/>
        <w:spacing w:after="0"/>
      </w:pPr>
    </w:p>
    <w:p w:rsidR="00254B29" w:rsidRDefault="00254B29" w:rsidP="00656226">
      <w:pPr>
        <w:autoSpaceDE w:val="0"/>
        <w:autoSpaceDN w:val="0"/>
        <w:adjustRightInd w:val="0"/>
        <w:spacing w:after="0"/>
      </w:pPr>
      <w:r w:rsidRPr="00202973">
        <w:t xml:space="preserve">Goodwin, P. </w:t>
      </w:r>
      <w:r w:rsidR="00797DBC">
        <w:t>(</w:t>
      </w:r>
      <w:r w:rsidRPr="00202973">
        <w:t>2013</w:t>
      </w:r>
      <w:r w:rsidR="00797DBC">
        <w:t>)</w:t>
      </w:r>
      <w:r w:rsidRPr="00202973">
        <w:t xml:space="preserve"> ‘Peak car’ – Themes and issues, Transport Reviews, 33, 3, 243-254</w:t>
      </w:r>
    </w:p>
    <w:p w:rsidR="00254B29" w:rsidRPr="00656226" w:rsidRDefault="00254B29" w:rsidP="00656226">
      <w:pPr>
        <w:autoSpaceDE w:val="0"/>
        <w:autoSpaceDN w:val="0"/>
        <w:adjustRightInd w:val="0"/>
        <w:spacing w:after="0"/>
      </w:pPr>
    </w:p>
    <w:p w:rsidR="00754F9D" w:rsidRDefault="00754F9D" w:rsidP="00656226">
      <w:pPr>
        <w:autoSpaceDE w:val="0"/>
        <w:autoSpaceDN w:val="0"/>
        <w:adjustRightInd w:val="0"/>
        <w:spacing w:after="0"/>
      </w:pPr>
      <w:r w:rsidRPr="00656226">
        <w:t>Hamer, M. (19</w:t>
      </w:r>
      <w:r w:rsidR="00656226">
        <w:t>86) Wheels within Wheels. London: Routledge</w:t>
      </w:r>
    </w:p>
    <w:p w:rsidR="00100B03" w:rsidRDefault="00100B03" w:rsidP="00656226">
      <w:pPr>
        <w:autoSpaceDE w:val="0"/>
        <w:autoSpaceDN w:val="0"/>
        <w:adjustRightInd w:val="0"/>
        <w:spacing w:after="0"/>
      </w:pPr>
    </w:p>
    <w:p w:rsidR="00C34824" w:rsidRDefault="00100B03" w:rsidP="00ED3FFB">
      <w:pPr>
        <w:autoSpaceDE w:val="0"/>
        <w:autoSpaceDN w:val="0"/>
        <w:adjustRightInd w:val="0"/>
        <w:spacing w:after="0" w:line="240" w:lineRule="auto"/>
        <w:rPr>
          <w:rFonts w:cs="Meridien-Bold"/>
          <w:bCs/>
        </w:rPr>
      </w:pPr>
      <w:proofErr w:type="spellStart"/>
      <w:r w:rsidRPr="00231577">
        <w:t>Hobolt</w:t>
      </w:r>
      <w:proofErr w:type="spellEnd"/>
      <w:r w:rsidRPr="00231577">
        <w:t xml:space="preserve">, S. and </w:t>
      </w:r>
      <w:proofErr w:type="spellStart"/>
      <w:r w:rsidRPr="00231577">
        <w:t>Klemmemsen</w:t>
      </w:r>
      <w:proofErr w:type="spellEnd"/>
      <w:r w:rsidRPr="003805B9">
        <w:t>, R. (2005)</w:t>
      </w:r>
      <w:r w:rsidRPr="00F86BA3">
        <w:t xml:space="preserve"> </w:t>
      </w:r>
      <w:r w:rsidR="00231577" w:rsidRPr="00F86BA3">
        <w:rPr>
          <w:rFonts w:cs="Meridien-Bold"/>
          <w:bCs/>
        </w:rPr>
        <w:t>Responsive Government? Public</w:t>
      </w:r>
      <w:r w:rsidR="00231577">
        <w:rPr>
          <w:rFonts w:cs="Meridien-Bold"/>
          <w:bCs/>
        </w:rPr>
        <w:t xml:space="preserve"> </w:t>
      </w:r>
      <w:r w:rsidR="00C42DE6" w:rsidRPr="00ED3FFB">
        <w:rPr>
          <w:rFonts w:cs="Meridien-Bold"/>
          <w:bCs/>
        </w:rPr>
        <w:t>Opinion and Government Policy Preferences in Britain and Denmark.</w:t>
      </w:r>
      <w:r w:rsidRPr="00231577">
        <w:t xml:space="preserve"> </w:t>
      </w:r>
      <w:r w:rsidR="00C42DE6" w:rsidRPr="00ED3FFB">
        <w:rPr>
          <w:rFonts w:cs="Meridien-Italic"/>
          <w:iCs/>
        </w:rPr>
        <w:t>Political Studies</w:t>
      </w:r>
      <w:r w:rsidR="00C42DE6" w:rsidRPr="00ED3FFB">
        <w:rPr>
          <w:rFonts w:cs="Meridien-Italic"/>
          <w:i/>
          <w:iCs/>
        </w:rPr>
        <w:t xml:space="preserve">, </w:t>
      </w:r>
      <w:r w:rsidR="00C42DE6" w:rsidRPr="00ED3FFB">
        <w:rPr>
          <w:rFonts w:cs="Meridien-Italic"/>
          <w:iCs/>
        </w:rPr>
        <w:t>53, 379–402.</w:t>
      </w:r>
    </w:p>
    <w:p w:rsidR="00B201D5" w:rsidRPr="00656226" w:rsidRDefault="00754F9D" w:rsidP="00656226">
      <w:pPr>
        <w:pStyle w:val="NormalWeb"/>
        <w:tabs>
          <w:tab w:val="left" w:pos="0"/>
        </w:tabs>
        <w:spacing w:line="276" w:lineRule="auto"/>
        <w:rPr>
          <w:rFonts w:asciiTheme="minorHAnsi" w:hAnsiTheme="minorHAnsi"/>
          <w:sz w:val="22"/>
          <w:szCs w:val="22"/>
        </w:rPr>
      </w:pPr>
      <w:r w:rsidRPr="00656226">
        <w:rPr>
          <w:rFonts w:asciiTheme="minorHAnsi" w:hAnsiTheme="minorHAnsi"/>
          <w:sz w:val="22"/>
          <w:szCs w:val="22"/>
        </w:rPr>
        <w:t xml:space="preserve">Horton, D., and Parkin, J. (2012) Conclusion: Towards a revolution in cycling. In Parkin, J. (Ed.), </w:t>
      </w:r>
      <w:r w:rsidR="00656226">
        <w:rPr>
          <w:rFonts w:asciiTheme="minorHAnsi" w:hAnsiTheme="minorHAnsi"/>
          <w:iCs/>
          <w:sz w:val="22"/>
          <w:szCs w:val="22"/>
        </w:rPr>
        <w:t>Cycling and S</w:t>
      </w:r>
      <w:r w:rsidRPr="00656226">
        <w:rPr>
          <w:rFonts w:asciiTheme="minorHAnsi" w:hAnsiTheme="minorHAnsi"/>
          <w:iCs/>
          <w:sz w:val="22"/>
          <w:szCs w:val="22"/>
        </w:rPr>
        <w:t>ustainability</w:t>
      </w:r>
      <w:r w:rsidRPr="00656226">
        <w:rPr>
          <w:rFonts w:asciiTheme="minorHAnsi" w:hAnsiTheme="minorHAnsi"/>
          <w:sz w:val="22"/>
          <w:szCs w:val="22"/>
        </w:rPr>
        <w:t>. London</w:t>
      </w:r>
      <w:r w:rsidR="00656226">
        <w:rPr>
          <w:rFonts w:asciiTheme="minorHAnsi" w:hAnsiTheme="minorHAnsi"/>
          <w:sz w:val="22"/>
          <w:szCs w:val="22"/>
        </w:rPr>
        <w:t>: Emerald Group Publishing Ltd</w:t>
      </w:r>
    </w:p>
    <w:p w:rsidR="00527F72" w:rsidRPr="00656226" w:rsidRDefault="00527F72" w:rsidP="00656226">
      <w:r w:rsidRPr="00656226">
        <w:t>Jarret, J., Woodcock, J., Griffiths, U., Chalabi, Z., Edwards, P., Roberts, I., and Haines, A. (2012) Effect of increasing active travel in urban England and Wales on costs to the National Health Service</w:t>
      </w:r>
      <w:r w:rsidR="00656226">
        <w:t>. The Lancet,</w:t>
      </w:r>
      <w:r w:rsidRPr="00656226">
        <w:t xml:space="preserve"> </w:t>
      </w:r>
      <w:hyperlink r:id="rId16" w:history="1">
        <w:r w:rsidRPr="00656226">
          <w:rPr>
            <w:bCs/>
          </w:rPr>
          <w:t>379, 9832</w:t>
        </w:r>
      </w:hyperlink>
      <w:r w:rsidR="00656226">
        <w:t>,</w:t>
      </w:r>
      <w:r w:rsidRPr="00656226">
        <w:t xml:space="preserve"> 2198–2205</w:t>
      </w:r>
    </w:p>
    <w:p w:rsidR="00754F9D" w:rsidRPr="00656226" w:rsidRDefault="00754F9D" w:rsidP="00656226">
      <w:r w:rsidRPr="00656226">
        <w:t>Jones, T. (2012) Getting the British back on bicycles</w:t>
      </w:r>
      <w:r w:rsidRPr="00656226">
        <w:rPr>
          <w:rFonts w:cs="HNEDJ A+ Adv Mac T_ R"/>
        </w:rPr>
        <w:t>—</w:t>
      </w:r>
      <w:proofErr w:type="gramStart"/>
      <w:r w:rsidRPr="00656226">
        <w:t>The</w:t>
      </w:r>
      <w:proofErr w:type="gramEnd"/>
      <w:r w:rsidRPr="00656226">
        <w:t xml:space="preserve"> effects of urban traffic-</w:t>
      </w:r>
      <w:proofErr w:type="spellStart"/>
      <w:r w:rsidRPr="00656226">
        <w:t>freepaths</w:t>
      </w:r>
      <w:proofErr w:type="spellEnd"/>
      <w:r w:rsidRPr="00656226">
        <w:t xml:space="preserve"> on every day cycling. Transport Policy, 20, 138–149</w:t>
      </w:r>
    </w:p>
    <w:p w:rsidR="00754F9D" w:rsidRPr="00656226" w:rsidRDefault="00754F9D" w:rsidP="00656226">
      <w:pPr>
        <w:autoSpaceDE w:val="0"/>
        <w:autoSpaceDN w:val="0"/>
        <w:adjustRightInd w:val="0"/>
        <w:spacing w:after="0"/>
        <w:rPr>
          <w:rFonts w:cs="AdvPS6F00"/>
        </w:rPr>
      </w:pPr>
      <w:proofErr w:type="spellStart"/>
      <w:r w:rsidRPr="00656226">
        <w:rPr>
          <w:rFonts w:cs="AdvPS6F00"/>
        </w:rPr>
        <w:t>Kingham</w:t>
      </w:r>
      <w:proofErr w:type="spellEnd"/>
      <w:r w:rsidRPr="00656226">
        <w:rPr>
          <w:rFonts w:cs="AdvPS6F00"/>
        </w:rPr>
        <w:t>, S., Dickin</w:t>
      </w:r>
      <w:r w:rsidR="006B4BF7">
        <w:rPr>
          <w:rFonts w:cs="AdvPS6F00"/>
        </w:rPr>
        <w:t xml:space="preserve">son, J. </w:t>
      </w:r>
      <w:proofErr w:type="spellStart"/>
      <w:r w:rsidR="006B4BF7">
        <w:rPr>
          <w:rFonts w:cs="AdvPS6F00"/>
        </w:rPr>
        <w:t>Copsey</w:t>
      </w:r>
      <w:proofErr w:type="spellEnd"/>
      <w:r w:rsidR="006B4BF7">
        <w:rPr>
          <w:rFonts w:cs="AdvPS6F00"/>
        </w:rPr>
        <w:t xml:space="preserve">, S. (2001) </w:t>
      </w:r>
      <w:proofErr w:type="gramStart"/>
      <w:r w:rsidR="006B4BF7">
        <w:rPr>
          <w:rFonts w:cs="AdvPS6F00"/>
        </w:rPr>
        <w:t>Travel</w:t>
      </w:r>
      <w:r w:rsidRPr="00656226">
        <w:rPr>
          <w:rFonts w:cs="AdvPS6F00"/>
        </w:rPr>
        <w:t>ling</w:t>
      </w:r>
      <w:proofErr w:type="gramEnd"/>
      <w:r w:rsidRPr="00656226">
        <w:rPr>
          <w:rFonts w:cs="AdvPS6F00"/>
        </w:rPr>
        <w:t xml:space="preserve"> to work: will people move out of their cars. Transport Policy, 8, 151-160</w:t>
      </w:r>
    </w:p>
    <w:p w:rsidR="00656226" w:rsidRDefault="00656226" w:rsidP="00656226">
      <w:pPr>
        <w:autoSpaceDE w:val="0"/>
        <w:autoSpaceDN w:val="0"/>
        <w:adjustRightInd w:val="0"/>
        <w:spacing w:after="0"/>
        <w:rPr>
          <w:rFonts w:cs="Georgia"/>
        </w:rPr>
      </w:pPr>
    </w:p>
    <w:p w:rsidR="00754F9D" w:rsidRPr="00656226" w:rsidRDefault="00754F9D" w:rsidP="00656226">
      <w:pPr>
        <w:autoSpaceDE w:val="0"/>
        <w:autoSpaceDN w:val="0"/>
        <w:adjustRightInd w:val="0"/>
        <w:spacing w:after="0"/>
        <w:rPr>
          <w:rFonts w:cs="Georgia-Italic"/>
          <w:iCs/>
        </w:rPr>
      </w:pPr>
      <w:proofErr w:type="spellStart"/>
      <w:r w:rsidRPr="00656226">
        <w:rPr>
          <w:rFonts w:cs="Georgia"/>
        </w:rPr>
        <w:t>Lakoff</w:t>
      </w:r>
      <w:proofErr w:type="spellEnd"/>
      <w:r w:rsidRPr="00656226">
        <w:rPr>
          <w:rFonts w:cs="Georgia"/>
        </w:rPr>
        <w:t xml:space="preserve">, G (2009) </w:t>
      </w:r>
      <w:r w:rsidRPr="00656226">
        <w:rPr>
          <w:rFonts w:cs="Georgia-Italic"/>
          <w:iCs/>
        </w:rPr>
        <w:t>The Political Mind: A Cognitive Scientist’s Guide to your Brain and its Politics</w:t>
      </w:r>
      <w:r w:rsidRPr="00656226">
        <w:rPr>
          <w:rFonts w:cs="Georgia"/>
        </w:rPr>
        <w:t>.</w:t>
      </w:r>
      <w:r w:rsidR="00656226">
        <w:rPr>
          <w:rFonts w:cs="Georgia"/>
        </w:rPr>
        <w:t xml:space="preserve"> London: Penguin</w:t>
      </w:r>
    </w:p>
    <w:p w:rsidR="00754F9D" w:rsidRPr="00656226" w:rsidRDefault="00754F9D" w:rsidP="00656226">
      <w:pPr>
        <w:autoSpaceDE w:val="0"/>
        <w:autoSpaceDN w:val="0"/>
        <w:adjustRightInd w:val="0"/>
        <w:spacing w:after="0"/>
        <w:rPr>
          <w:rFonts w:cs="Georgia-Italic"/>
          <w:iCs/>
        </w:rPr>
      </w:pPr>
    </w:p>
    <w:p w:rsidR="00754F9D" w:rsidRDefault="00754F9D" w:rsidP="00656226">
      <w:pPr>
        <w:autoSpaceDE w:val="0"/>
        <w:autoSpaceDN w:val="0"/>
        <w:adjustRightInd w:val="0"/>
        <w:spacing w:after="0"/>
      </w:pPr>
      <w:proofErr w:type="spellStart"/>
      <w:r w:rsidRPr="00656226">
        <w:t>Lazendorf</w:t>
      </w:r>
      <w:proofErr w:type="spellEnd"/>
      <w:r w:rsidRPr="00656226">
        <w:t>, M. and Busch-</w:t>
      </w:r>
      <w:proofErr w:type="spellStart"/>
      <w:r w:rsidRPr="00656226">
        <w:t>Geertsema</w:t>
      </w:r>
      <w:proofErr w:type="spellEnd"/>
      <w:r w:rsidRPr="00656226">
        <w:t xml:space="preserve">, A. (2014) </w:t>
      </w:r>
      <w:proofErr w:type="gramStart"/>
      <w:r w:rsidRPr="00656226">
        <w:t>The</w:t>
      </w:r>
      <w:proofErr w:type="gramEnd"/>
      <w:r w:rsidRPr="00656226">
        <w:t xml:space="preserve"> cycling boom in large German cities</w:t>
      </w:r>
      <w:r w:rsidRPr="00656226">
        <w:rPr>
          <w:rFonts w:cs="AICNN G+ Adv O T 863180fb+ 20"/>
        </w:rPr>
        <w:t>—</w:t>
      </w:r>
      <w:r w:rsidRPr="00656226">
        <w:t>Empirical evidence for successful cycling campaigns. Transport Policy 36, 26</w:t>
      </w:r>
      <w:r w:rsidRPr="00656226">
        <w:rPr>
          <w:rFonts w:cs="AICNN G+ Adv O T 863180fb+ 20"/>
        </w:rPr>
        <w:t>–</w:t>
      </w:r>
      <w:r w:rsidRPr="00656226">
        <w:t>33</w:t>
      </w:r>
    </w:p>
    <w:p w:rsidR="00DF152D" w:rsidRDefault="00DF152D" w:rsidP="00656226">
      <w:pPr>
        <w:autoSpaceDE w:val="0"/>
        <w:autoSpaceDN w:val="0"/>
        <w:adjustRightInd w:val="0"/>
        <w:spacing w:after="0"/>
      </w:pPr>
    </w:p>
    <w:p w:rsidR="00DF152D" w:rsidRPr="00656226" w:rsidRDefault="00DF152D" w:rsidP="00656226">
      <w:pPr>
        <w:autoSpaceDE w:val="0"/>
        <w:autoSpaceDN w:val="0"/>
        <w:adjustRightInd w:val="0"/>
        <w:spacing w:after="0"/>
        <w:rPr>
          <w:rFonts w:cs="Georgia-Italic"/>
          <w:iCs/>
        </w:rPr>
      </w:pPr>
      <w:r>
        <w:t>Lewis, J. (2001) Constructing Public Opinion. Columbia University Press. New York</w:t>
      </w:r>
    </w:p>
    <w:p w:rsidR="00754F9D" w:rsidRPr="00656226" w:rsidRDefault="00754F9D" w:rsidP="00656226">
      <w:pPr>
        <w:spacing w:after="0"/>
        <w:rPr>
          <w:color w:val="000000"/>
          <w:lang w:val="en-US"/>
        </w:rPr>
      </w:pPr>
    </w:p>
    <w:p w:rsidR="00754F9D" w:rsidRPr="00656226" w:rsidRDefault="00754F9D" w:rsidP="00656226">
      <w:pPr>
        <w:spacing w:after="0"/>
        <w:rPr>
          <w:rFonts w:eastAsia="Times New Roman" w:cs="Arial"/>
        </w:rPr>
      </w:pPr>
      <w:r w:rsidRPr="00656226">
        <w:rPr>
          <w:color w:val="000000"/>
          <w:lang w:val="en-US"/>
        </w:rPr>
        <w:t>Nancarrow, C. and Tapp, A.  (2014)</w:t>
      </w:r>
      <w:r w:rsidRPr="00656226">
        <w:rPr>
          <w:rFonts w:eastAsia="Times New Roman" w:cs="Arial"/>
        </w:rPr>
        <w:t xml:space="preserve"> </w:t>
      </w:r>
      <w:proofErr w:type="gramStart"/>
      <w:r w:rsidRPr="00656226">
        <w:rPr>
          <w:rFonts w:eastAsia="Times New Roman" w:cs="Arial"/>
        </w:rPr>
        <w:t>Online</w:t>
      </w:r>
      <w:proofErr w:type="gramEnd"/>
      <w:r w:rsidRPr="00656226">
        <w:rPr>
          <w:rFonts w:eastAsia="Times New Roman" w:cs="Arial"/>
        </w:rPr>
        <w:t xml:space="preserve"> access panels for surveys on public health and epidemiology. UWE on-line paper:  </w:t>
      </w:r>
      <w:hyperlink r:id="rId17" w:history="1">
        <w:r w:rsidRPr="00656226">
          <w:rPr>
            <w:rStyle w:val="Hyperlink"/>
            <w:rFonts w:eastAsia="Times New Roman" w:cs="Arial"/>
          </w:rPr>
          <w:t>http://eprints.uwe.ac.uk/23013/</w:t>
        </w:r>
      </w:hyperlink>
    </w:p>
    <w:p w:rsidR="00754F9D" w:rsidRPr="00656226" w:rsidRDefault="00754F9D" w:rsidP="00656226">
      <w:pPr>
        <w:autoSpaceDE w:val="0"/>
        <w:autoSpaceDN w:val="0"/>
        <w:adjustRightInd w:val="0"/>
        <w:spacing w:after="0"/>
      </w:pPr>
    </w:p>
    <w:p w:rsidR="00754F9D" w:rsidRPr="00656226" w:rsidRDefault="00754F9D" w:rsidP="00656226">
      <w:pPr>
        <w:autoSpaceDE w:val="0"/>
        <w:autoSpaceDN w:val="0"/>
        <w:adjustRightInd w:val="0"/>
        <w:spacing w:after="0"/>
        <w:rPr>
          <w:rFonts w:cs="Frutiger"/>
        </w:rPr>
      </w:pPr>
      <w:r w:rsidRPr="00656226">
        <w:t xml:space="preserve">National Institute for Health and Clinical Excellence (NICE) (2012) </w:t>
      </w:r>
      <w:r w:rsidRPr="00656226">
        <w:rPr>
          <w:rFonts w:cs="Frutiger"/>
        </w:rPr>
        <w:t xml:space="preserve">Walking and cycling: local measures to promote walking and cycling as forms of travel or recreation. </w:t>
      </w:r>
      <w:r w:rsidRPr="00656226">
        <w:rPr>
          <w:rFonts w:cs="Arial,Bold"/>
          <w:bCs/>
        </w:rPr>
        <w:t>NICE public h</w:t>
      </w:r>
      <w:r w:rsidR="00656226">
        <w:rPr>
          <w:rFonts w:cs="Arial,Bold"/>
          <w:bCs/>
        </w:rPr>
        <w:t>ealth guidance 41: November, UK</w:t>
      </w:r>
    </w:p>
    <w:p w:rsidR="00754F9D" w:rsidRPr="00656226" w:rsidRDefault="00754F9D" w:rsidP="00656226">
      <w:pPr>
        <w:pStyle w:val="Default"/>
        <w:spacing w:line="276" w:lineRule="auto"/>
        <w:rPr>
          <w:rFonts w:asciiTheme="minorHAnsi" w:hAnsiTheme="minorHAnsi" w:cs="Verdana"/>
          <w:sz w:val="22"/>
          <w:szCs w:val="22"/>
        </w:rPr>
      </w:pPr>
    </w:p>
    <w:p w:rsidR="00754F9D" w:rsidRPr="00656226" w:rsidRDefault="00754F9D" w:rsidP="00656226">
      <w:pPr>
        <w:pStyle w:val="Default"/>
        <w:spacing w:line="276" w:lineRule="auto"/>
        <w:rPr>
          <w:rFonts w:asciiTheme="minorHAnsi" w:hAnsiTheme="minorHAnsi" w:cs="Verdana"/>
          <w:sz w:val="22"/>
          <w:szCs w:val="22"/>
        </w:rPr>
      </w:pPr>
      <w:r w:rsidRPr="00656226">
        <w:rPr>
          <w:rFonts w:asciiTheme="minorHAnsi" w:hAnsiTheme="minorHAnsi" w:cs="Verdana"/>
          <w:sz w:val="22"/>
          <w:szCs w:val="22"/>
        </w:rPr>
        <w:t>National Travel Survey (2012) Technical Report for 2012. Department for Transport: London</w:t>
      </w:r>
    </w:p>
    <w:p w:rsidR="00754F9D" w:rsidRPr="00656226" w:rsidRDefault="00754F9D" w:rsidP="00656226">
      <w:pPr>
        <w:pStyle w:val="Default"/>
        <w:spacing w:line="276" w:lineRule="auto"/>
        <w:rPr>
          <w:rFonts w:asciiTheme="minorHAnsi" w:hAnsiTheme="minorHAnsi" w:cs="Verdana"/>
          <w:sz w:val="22"/>
          <w:szCs w:val="22"/>
        </w:rPr>
      </w:pPr>
    </w:p>
    <w:p w:rsidR="00754F9D" w:rsidRDefault="00754F9D" w:rsidP="00656226">
      <w:r w:rsidRPr="00656226">
        <w:t xml:space="preserve">Pooley, C., Horton D., </w:t>
      </w:r>
      <w:proofErr w:type="spellStart"/>
      <w:r w:rsidRPr="00656226">
        <w:t>Scheldeman</w:t>
      </w:r>
      <w:proofErr w:type="spellEnd"/>
      <w:r w:rsidRPr="00656226">
        <w:t xml:space="preserve"> G, Mullen C., Jones T., Tight, M., </w:t>
      </w:r>
      <w:proofErr w:type="spellStart"/>
      <w:r w:rsidRPr="00656226">
        <w:t>Jopson</w:t>
      </w:r>
      <w:proofErr w:type="spellEnd"/>
      <w:r w:rsidRPr="00656226">
        <w:t xml:space="preserve"> A. and Chisholm, A. (2013) Policies for promoting walking and cycling in England: A view from the street. Transport Policy, 27, 66–72</w:t>
      </w:r>
    </w:p>
    <w:p w:rsidR="00586D7C" w:rsidRPr="00656226" w:rsidRDefault="00586D7C" w:rsidP="00656226">
      <w:pPr>
        <w:rPr>
          <w:rFonts w:cs="AdvPS6F00"/>
        </w:rPr>
      </w:pPr>
      <w:r>
        <w:t xml:space="preserve">Potter, J. and </w:t>
      </w:r>
      <w:proofErr w:type="spellStart"/>
      <w:r>
        <w:t>Wetherell</w:t>
      </w:r>
      <w:proofErr w:type="spellEnd"/>
      <w:r>
        <w:t>, M. (1987) Discourse and social psychology: beyond attitudes and behaviour. Sage, London.</w:t>
      </w:r>
    </w:p>
    <w:p w:rsidR="00754F9D" w:rsidRPr="00656226" w:rsidRDefault="00754F9D" w:rsidP="00656226">
      <w:pPr>
        <w:autoSpaceDE w:val="0"/>
        <w:autoSpaceDN w:val="0"/>
        <w:adjustRightInd w:val="0"/>
        <w:spacing w:after="0"/>
        <w:rPr>
          <w:rFonts w:cs="AdvPS6F00"/>
        </w:rPr>
      </w:pPr>
      <w:proofErr w:type="spellStart"/>
      <w:r w:rsidRPr="00656226">
        <w:rPr>
          <w:rFonts w:cs="AdvPS6F00"/>
        </w:rPr>
        <w:t>Pucher</w:t>
      </w:r>
      <w:proofErr w:type="spellEnd"/>
      <w:r w:rsidRPr="00656226">
        <w:rPr>
          <w:rFonts w:cs="AdvPS6F00"/>
        </w:rPr>
        <w:t xml:space="preserve"> J. and Buehler R. (2006) Why Canadians cycle more than Americans: A comparative analysis of bicycling trends and policies. Transport Policy</w:t>
      </w:r>
      <w:r w:rsidR="00656226">
        <w:rPr>
          <w:rFonts w:cs="AdvPS6F00"/>
        </w:rPr>
        <w:t>,</w:t>
      </w:r>
      <w:r w:rsidRPr="00656226">
        <w:rPr>
          <w:rFonts w:cs="AdvPS6F00"/>
        </w:rPr>
        <w:t xml:space="preserve"> 13, 265–279</w:t>
      </w:r>
    </w:p>
    <w:p w:rsidR="00754F9D" w:rsidRPr="00656226" w:rsidRDefault="00754F9D" w:rsidP="00656226">
      <w:pPr>
        <w:autoSpaceDE w:val="0"/>
        <w:autoSpaceDN w:val="0"/>
        <w:adjustRightInd w:val="0"/>
        <w:spacing w:after="0"/>
        <w:rPr>
          <w:rFonts w:cs="AdvTimes"/>
        </w:rPr>
      </w:pPr>
    </w:p>
    <w:p w:rsidR="00754F9D" w:rsidRPr="00656226" w:rsidRDefault="00754F9D" w:rsidP="00656226">
      <w:pPr>
        <w:autoSpaceDE w:val="0"/>
        <w:autoSpaceDN w:val="0"/>
        <w:adjustRightInd w:val="0"/>
        <w:spacing w:after="0"/>
        <w:rPr>
          <w:rFonts w:cs="AdvTimes"/>
        </w:rPr>
      </w:pPr>
      <w:proofErr w:type="spellStart"/>
      <w:r w:rsidRPr="00656226">
        <w:rPr>
          <w:rFonts w:cs="AdvTimes"/>
        </w:rPr>
        <w:t>Pucher</w:t>
      </w:r>
      <w:proofErr w:type="spellEnd"/>
      <w:r w:rsidRPr="00656226">
        <w:rPr>
          <w:rFonts w:cs="AdvTimes"/>
        </w:rPr>
        <w:t xml:space="preserve">, J. and Buehler, R. (2008) Making cycling irresistible: lessons from The Netherlands, Denmark and Germany. </w:t>
      </w:r>
      <w:r w:rsidRPr="00656226">
        <w:rPr>
          <w:rFonts w:cs="AdvTimes-i"/>
        </w:rPr>
        <w:t>Transport Reviews</w:t>
      </w:r>
      <w:r w:rsidR="00656226">
        <w:rPr>
          <w:rFonts w:cs="AdvTimes"/>
        </w:rPr>
        <w:t xml:space="preserve">, </w:t>
      </w:r>
      <w:proofErr w:type="gramStart"/>
      <w:r w:rsidR="00656226">
        <w:rPr>
          <w:rFonts w:cs="AdvTimes"/>
        </w:rPr>
        <w:t>28 ,</w:t>
      </w:r>
      <w:proofErr w:type="gramEnd"/>
      <w:r w:rsidR="00656226">
        <w:rPr>
          <w:rFonts w:cs="AdvTimes"/>
        </w:rPr>
        <w:t xml:space="preserve"> 4</w:t>
      </w:r>
      <w:r w:rsidRPr="00656226">
        <w:rPr>
          <w:rFonts w:cs="AdvTimes"/>
        </w:rPr>
        <w:t>,</w:t>
      </w:r>
      <w:r w:rsidR="00656226">
        <w:rPr>
          <w:rFonts w:cs="AdvTimes"/>
        </w:rPr>
        <w:t xml:space="preserve"> 495–528</w:t>
      </w:r>
    </w:p>
    <w:p w:rsidR="00754F9D" w:rsidRPr="00656226" w:rsidRDefault="00754F9D" w:rsidP="00656226">
      <w:pPr>
        <w:pStyle w:val="Default"/>
        <w:spacing w:line="276" w:lineRule="auto"/>
        <w:rPr>
          <w:rFonts w:asciiTheme="minorHAnsi" w:hAnsiTheme="minorHAnsi" w:cs="Verdana"/>
          <w:sz w:val="22"/>
          <w:szCs w:val="22"/>
        </w:rPr>
      </w:pPr>
    </w:p>
    <w:p w:rsidR="00527F72" w:rsidRPr="00656226" w:rsidRDefault="00527F72" w:rsidP="00656226">
      <w:pPr>
        <w:rPr>
          <w:rFonts w:cs="Arial"/>
        </w:rPr>
      </w:pPr>
      <w:r w:rsidRPr="00656226">
        <w:rPr>
          <w:rFonts w:cs="Arial"/>
        </w:rPr>
        <w:t>Rojas-Rueda D</w:t>
      </w:r>
      <w:r w:rsidR="00F174B7">
        <w:rPr>
          <w:rFonts w:cs="Arial"/>
        </w:rPr>
        <w:t>.</w:t>
      </w:r>
      <w:r w:rsidRPr="00656226">
        <w:rPr>
          <w:rFonts w:cs="Arial"/>
        </w:rPr>
        <w:t xml:space="preserve">, </w:t>
      </w:r>
      <w:proofErr w:type="spellStart"/>
      <w:r w:rsidRPr="00656226">
        <w:rPr>
          <w:rFonts w:cs="Arial"/>
        </w:rPr>
        <w:t>de_Nazelle</w:t>
      </w:r>
      <w:proofErr w:type="spellEnd"/>
      <w:r w:rsidRPr="00656226">
        <w:rPr>
          <w:rFonts w:cs="Arial"/>
        </w:rPr>
        <w:t xml:space="preserve"> A</w:t>
      </w:r>
      <w:r w:rsidR="00F174B7">
        <w:rPr>
          <w:rFonts w:cs="Arial"/>
        </w:rPr>
        <w:t>.</w:t>
      </w:r>
      <w:r w:rsidRPr="00656226">
        <w:rPr>
          <w:rFonts w:cs="Arial"/>
        </w:rPr>
        <w:t xml:space="preserve">, </w:t>
      </w:r>
      <w:proofErr w:type="spellStart"/>
      <w:r w:rsidRPr="00656226">
        <w:rPr>
          <w:rFonts w:cs="Arial"/>
        </w:rPr>
        <w:t>Tainio</w:t>
      </w:r>
      <w:proofErr w:type="spellEnd"/>
      <w:r w:rsidRPr="00656226">
        <w:rPr>
          <w:rFonts w:cs="Arial"/>
        </w:rPr>
        <w:t xml:space="preserve"> M</w:t>
      </w:r>
      <w:r w:rsidR="00F174B7">
        <w:rPr>
          <w:rFonts w:cs="Arial"/>
        </w:rPr>
        <w:t>.</w:t>
      </w:r>
      <w:r w:rsidRPr="00656226">
        <w:rPr>
          <w:rFonts w:cs="Arial"/>
        </w:rPr>
        <w:t xml:space="preserve">, </w:t>
      </w:r>
      <w:proofErr w:type="spellStart"/>
      <w:r w:rsidRPr="00656226">
        <w:rPr>
          <w:rFonts w:cs="Arial"/>
        </w:rPr>
        <w:t>Nieuwenhuijsen</w:t>
      </w:r>
      <w:proofErr w:type="spellEnd"/>
      <w:r w:rsidRPr="00656226">
        <w:rPr>
          <w:rFonts w:cs="Arial"/>
        </w:rPr>
        <w:t xml:space="preserve"> M. (2011) </w:t>
      </w:r>
      <w:proofErr w:type="gramStart"/>
      <w:r w:rsidRPr="00656226">
        <w:rPr>
          <w:rFonts w:cs="Arial"/>
        </w:rPr>
        <w:t>The</w:t>
      </w:r>
      <w:proofErr w:type="gramEnd"/>
      <w:r w:rsidRPr="00656226">
        <w:rPr>
          <w:rFonts w:cs="Arial"/>
        </w:rPr>
        <w:t xml:space="preserve"> health risks and benefits of cycling in urban environments compared with car use: health impact assessment study</w:t>
      </w:r>
      <w:r w:rsidR="00656226">
        <w:rPr>
          <w:rFonts w:cs="Arial"/>
        </w:rPr>
        <w:t>. British Medical Journal, 343,</w:t>
      </w:r>
      <w:r w:rsidRPr="00656226">
        <w:rPr>
          <w:rFonts w:cs="Arial"/>
        </w:rPr>
        <w:t xml:space="preserve"> 4521</w:t>
      </w:r>
    </w:p>
    <w:p w:rsidR="00754F9D" w:rsidRDefault="00754F9D" w:rsidP="00656226">
      <w:pPr>
        <w:pStyle w:val="Default"/>
        <w:spacing w:line="276" w:lineRule="auto"/>
        <w:rPr>
          <w:rFonts w:asciiTheme="minorHAnsi" w:hAnsiTheme="minorHAnsi" w:cs="Verdana"/>
          <w:sz w:val="22"/>
          <w:szCs w:val="22"/>
        </w:rPr>
      </w:pPr>
      <w:proofErr w:type="spellStart"/>
      <w:r w:rsidRPr="00656226">
        <w:rPr>
          <w:rFonts w:asciiTheme="minorHAnsi" w:hAnsiTheme="minorHAnsi" w:cs="Verdana"/>
          <w:sz w:val="22"/>
          <w:szCs w:val="22"/>
        </w:rPr>
        <w:t>Sandel</w:t>
      </w:r>
      <w:proofErr w:type="spellEnd"/>
      <w:r w:rsidRPr="00656226">
        <w:rPr>
          <w:rFonts w:asciiTheme="minorHAnsi" w:hAnsiTheme="minorHAnsi" w:cs="Verdana"/>
          <w:sz w:val="22"/>
          <w:szCs w:val="22"/>
        </w:rPr>
        <w:t xml:space="preserve">, M. (2000) What Money Can’t </w:t>
      </w:r>
      <w:proofErr w:type="gramStart"/>
      <w:r w:rsidRPr="00656226">
        <w:rPr>
          <w:rFonts w:asciiTheme="minorHAnsi" w:hAnsiTheme="minorHAnsi" w:cs="Verdana"/>
          <w:sz w:val="22"/>
          <w:szCs w:val="22"/>
        </w:rPr>
        <w:t>Buy.</w:t>
      </w:r>
      <w:proofErr w:type="gramEnd"/>
      <w:r w:rsidRPr="00656226">
        <w:rPr>
          <w:rFonts w:asciiTheme="minorHAnsi" w:hAnsiTheme="minorHAnsi" w:cs="Verdana"/>
          <w:sz w:val="22"/>
          <w:szCs w:val="22"/>
        </w:rPr>
        <w:t xml:space="preserve"> In Peterson, G. (Ed) The Tanner Lectures on Human Values, 21, 87-122. Salt Lake</w:t>
      </w:r>
      <w:r w:rsidR="00710FD6">
        <w:rPr>
          <w:rFonts w:asciiTheme="minorHAnsi" w:hAnsiTheme="minorHAnsi" w:cs="Verdana"/>
          <w:sz w:val="22"/>
          <w:szCs w:val="22"/>
        </w:rPr>
        <w:t xml:space="preserve"> City: University of Utah Press</w:t>
      </w:r>
    </w:p>
    <w:p w:rsidR="00DF152D" w:rsidRDefault="00DF152D" w:rsidP="00656226">
      <w:pPr>
        <w:pStyle w:val="Default"/>
        <w:spacing w:line="276" w:lineRule="auto"/>
        <w:rPr>
          <w:rFonts w:asciiTheme="minorHAnsi" w:hAnsiTheme="minorHAnsi" w:cs="Verdana"/>
          <w:sz w:val="22"/>
          <w:szCs w:val="22"/>
        </w:rPr>
      </w:pPr>
    </w:p>
    <w:p w:rsidR="00DF152D" w:rsidRPr="00656226" w:rsidRDefault="00DF152D" w:rsidP="00656226">
      <w:pPr>
        <w:pStyle w:val="Default"/>
        <w:spacing w:line="276" w:lineRule="auto"/>
        <w:rPr>
          <w:rFonts w:asciiTheme="minorHAnsi" w:hAnsiTheme="minorHAnsi" w:cs="Verdana"/>
          <w:sz w:val="22"/>
          <w:szCs w:val="22"/>
        </w:rPr>
      </w:pPr>
      <w:r>
        <w:rPr>
          <w:rFonts w:asciiTheme="minorHAnsi" w:hAnsiTheme="minorHAnsi" w:cs="Verdana"/>
          <w:sz w:val="22"/>
          <w:szCs w:val="22"/>
        </w:rPr>
        <w:t>Simons, H. (2001) Persuasion in Society. Sage. California.</w:t>
      </w:r>
    </w:p>
    <w:p w:rsidR="00754F9D" w:rsidRPr="00656226" w:rsidRDefault="00754F9D" w:rsidP="00656226">
      <w:pPr>
        <w:autoSpaceDE w:val="0"/>
        <w:autoSpaceDN w:val="0"/>
        <w:adjustRightInd w:val="0"/>
        <w:spacing w:after="0"/>
      </w:pPr>
    </w:p>
    <w:p w:rsidR="00754F9D" w:rsidRPr="00656226" w:rsidRDefault="00754F9D" w:rsidP="00656226">
      <w:pPr>
        <w:autoSpaceDE w:val="0"/>
        <w:autoSpaceDN w:val="0"/>
        <w:adjustRightInd w:val="0"/>
        <w:spacing w:after="0"/>
      </w:pPr>
      <w:proofErr w:type="spellStart"/>
      <w:r w:rsidRPr="00656226">
        <w:t>Sloman</w:t>
      </w:r>
      <w:proofErr w:type="spellEnd"/>
      <w:r w:rsidRPr="00656226">
        <w:t xml:space="preserve">, L. (2006) Car sick: Solutions for our car addicted </w:t>
      </w:r>
      <w:r w:rsidR="00710FD6">
        <w:t>culture. Green Books: Devon, UK</w:t>
      </w:r>
    </w:p>
    <w:p w:rsidR="00754F9D" w:rsidRPr="00656226" w:rsidRDefault="00754F9D" w:rsidP="00656226">
      <w:pPr>
        <w:pStyle w:val="Default"/>
        <w:spacing w:line="276" w:lineRule="auto"/>
        <w:rPr>
          <w:rFonts w:asciiTheme="minorHAnsi" w:hAnsiTheme="minorHAnsi" w:cs="Verdana"/>
          <w:sz w:val="22"/>
          <w:szCs w:val="22"/>
        </w:rPr>
      </w:pPr>
    </w:p>
    <w:p w:rsidR="00754F9D" w:rsidRPr="00656226" w:rsidRDefault="00754F9D" w:rsidP="00656226">
      <w:pPr>
        <w:pStyle w:val="Default"/>
        <w:spacing w:line="276" w:lineRule="auto"/>
        <w:rPr>
          <w:rFonts w:asciiTheme="minorHAnsi" w:hAnsiTheme="minorHAnsi" w:cs="Verdana"/>
          <w:sz w:val="22"/>
          <w:szCs w:val="22"/>
        </w:rPr>
      </w:pPr>
      <w:r w:rsidRPr="00656226">
        <w:rPr>
          <w:rFonts w:asciiTheme="minorHAnsi" w:hAnsiTheme="minorHAnsi" w:cs="Verdana"/>
          <w:sz w:val="22"/>
          <w:szCs w:val="22"/>
        </w:rPr>
        <w:t>Sport England (2013) Active Peopl</w:t>
      </w:r>
      <w:r w:rsidR="00710FD6">
        <w:rPr>
          <w:rFonts w:asciiTheme="minorHAnsi" w:hAnsiTheme="minorHAnsi" w:cs="Verdana"/>
          <w:sz w:val="22"/>
          <w:szCs w:val="22"/>
        </w:rPr>
        <w:t>e Survey. Sport England: London</w:t>
      </w:r>
    </w:p>
    <w:p w:rsidR="00754F9D" w:rsidRPr="00656226" w:rsidRDefault="00754F9D" w:rsidP="00656226">
      <w:pPr>
        <w:autoSpaceDE w:val="0"/>
        <w:autoSpaceDN w:val="0"/>
        <w:adjustRightInd w:val="0"/>
        <w:spacing w:after="0"/>
        <w:rPr>
          <w:rFonts w:cs="Arial"/>
        </w:rPr>
      </w:pPr>
    </w:p>
    <w:p w:rsidR="00754F9D" w:rsidRPr="00656226" w:rsidRDefault="00754F9D" w:rsidP="00656226">
      <w:pPr>
        <w:autoSpaceDE w:val="0"/>
        <w:autoSpaceDN w:val="0"/>
        <w:adjustRightInd w:val="0"/>
        <w:spacing w:after="0"/>
        <w:rPr>
          <w:rFonts w:cs="Arial"/>
          <w:bCs/>
        </w:rPr>
      </w:pPr>
      <w:r w:rsidRPr="00656226">
        <w:rPr>
          <w:rFonts w:cs="Arial"/>
        </w:rPr>
        <w:t xml:space="preserve">Thornton, A., Evans, L., Bunt, K., Simon, A. King, S. and Webster, T. (2011) </w:t>
      </w:r>
      <w:r w:rsidRPr="00656226">
        <w:rPr>
          <w:rFonts w:cs="Arial"/>
          <w:bCs/>
        </w:rPr>
        <w:t>Climate Change and Transport Choices Segmentation Model - A framework for reducing CO2 emissions from personal travel. F</w:t>
      </w:r>
      <w:r w:rsidRPr="00656226">
        <w:rPr>
          <w:rFonts w:cs="Arial"/>
        </w:rPr>
        <w:t xml:space="preserve">or the Department for Transport: </w:t>
      </w:r>
      <w:r w:rsidR="00710FD6">
        <w:rPr>
          <w:rFonts w:cs="Arial"/>
          <w:bCs/>
        </w:rPr>
        <w:t>July</w:t>
      </w:r>
    </w:p>
    <w:p w:rsidR="00754F9D" w:rsidRPr="00656226" w:rsidRDefault="00754F9D" w:rsidP="00656226">
      <w:pPr>
        <w:pStyle w:val="Default"/>
        <w:spacing w:line="276" w:lineRule="auto"/>
        <w:rPr>
          <w:rFonts w:asciiTheme="minorHAnsi" w:hAnsiTheme="minorHAnsi"/>
          <w:sz w:val="22"/>
          <w:szCs w:val="22"/>
        </w:rPr>
      </w:pPr>
    </w:p>
    <w:p w:rsidR="00754F9D" w:rsidRPr="00656226" w:rsidRDefault="00754F9D" w:rsidP="00656226">
      <w:pPr>
        <w:pStyle w:val="Default"/>
        <w:spacing w:line="276" w:lineRule="auto"/>
        <w:rPr>
          <w:rFonts w:asciiTheme="minorHAnsi" w:hAnsiTheme="minorHAnsi"/>
          <w:sz w:val="22"/>
          <w:szCs w:val="22"/>
        </w:rPr>
      </w:pPr>
      <w:r w:rsidRPr="00656226">
        <w:rPr>
          <w:rFonts w:asciiTheme="minorHAnsi" w:hAnsiTheme="minorHAnsi"/>
          <w:sz w:val="22"/>
          <w:szCs w:val="22"/>
        </w:rPr>
        <w:t>Transport for London (2012) Attitudes towards cycling: Annual Report. TfL number: 05110</w:t>
      </w:r>
    </w:p>
    <w:p w:rsidR="00754F9D" w:rsidRDefault="00754F9D" w:rsidP="00656226">
      <w:pPr>
        <w:autoSpaceDE w:val="0"/>
        <w:autoSpaceDN w:val="0"/>
        <w:adjustRightInd w:val="0"/>
        <w:spacing w:after="0"/>
        <w:rPr>
          <w:rFonts w:cs="AdvPS6F00"/>
        </w:rPr>
      </w:pPr>
    </w:p>
    <w:p w:rsidR="00827108" w:rsidRDefault="00827108" w:rsidP="00656226">
      <w:pPr>
        <w:autoSpaceDE w:val="0"/>
        <w:autoSpaceDN w:val="0"/>
        <w:adjustRightInd w:val="0"/>
        <w:spacing w:after="0"/>
        <w:rPr>
          <w:rFonts w:cs="AdvPS6F00"/>
        </w:rPr>
      </w:pPr>
      <w:r>
        <w:rPr>
          <w:rFonts w:cs="AdvPS6F00"/>
        </w:rPr>
        <w:t xml:space="preserve">Willis, D., </w:t>
      </w:r>
      <w:proofErr w:type="spellStart"/>
      <w:r>
        <w:rPr>
          <w:rFonts w:cs="AdvPS6F00"/>
        </w:rPr>
        <w:t>Manaugh</w:t>
      </w:r>
      <w:proofErr w:type="spellEnd"/>
      <w:r>
        <w:rPr>
          <w:rFonts w:cs="AdvPS6F00"/>
        </w:rPr>
        <w:t>, K., El-</w:t>
      </w:r>
      <w:proofErr w:type="spellStart"/>
      <w:r>
        <w:rPr>
          <w:rFonts w:cs="AdvPS6F00"/>
        </w:rPr>
        <w:t>Geneidy</w:t>
      </w:r>
      <w:proofErr w:type="spellEnd"/>
      <w:r>
        <w:rPr>
          <w:rFonts w:cs="AdvPS6F00"/>
        </w:rPr>
        <w:t xml:space="preserve">, A. (2015) </w:t>
      </w:r>
      <w:r>
        <w:t>Cycling Under Influence: Summarizing the Influence of Perceptions, Attitudes, Habits, and Social Environments on Cycling for Transportation. International Journal of Sustainable Transportation, 9</w:t>
      </w:r>
      <w:proofErr w:type="gramStart"/>
      <w:r>
        <w:t>,8</w:t>
      </w:r>
      <w:proofErr w:type="gramEnd"/>
      <w:r>
        <w:t xml:space="preserve"> 565-579</w:t>
      </w:r>
    </w:p>
    <w:p w:rsidR="00827108" w:rsidRPr="00656226" w:rsidRDefault="00827108" w:rsidP="00656226">
      <w:pPr>
        <w:autoSpaceDE w:val="0"/>
        <w:autoSpaceDN w:val="0"/>
        <w:adjustRightInd w:val="0"/>
        <w:spacing w:after="0"/>
        <w:rPr>
          <w:rFonts w:cs="AdvPS6F00"/>
        </w:rPr>
      </w:pPr>
    </w:p>
    <w:p w:rsidR="00527F72" w:rsidRPr="005D5DA4" w:rsidRDefault="00584726" w:rsidP="00656226">
      <w:pPr>
        <w:pStyle w:val="Default"/>
        <w:spacing w:line="276" w:lineRule="auto"/>
        <w:rPr>
          <w:rFonts w:asciiTheme="minorHAnsi" w:hAnsiTheme="minorHAnsi"/>
          <w:sz w:val="22"/>
          <w:szCs w:val="22"/>
        </w:rPr>
      </w:pPr>
      <w:hyperlink r:id="rId18" w:history="1">
        <w:r w:rsidR="00827108" w:rsidRPr="005D5DA4">
          <w:rPr>
            <w:rFonts w:asciiTheme="minorHAnsi" w:hAnsiTheme="minorHAnsi"/>
            <w:color w:val="auto"/>
            <w:sz w:val="22"/>
            <w:szCs w:val="22"/>
          </w:rPr>
          <w:t>Woodcock J</w:t>
        </w:r>
      </w:hyperlink>
      <w:r w:rsidR="00827108" w:rsidRPr="005D5DA4">
        <w:rPr>
          <w:rFonts w:asciiTheme="minorHAnsi" w:hAnsiTheme="minorHAnsi"/>
          <w:color w:val="auto"/>
          <w:sz w:val="22"/>
          <w:szCs w:val="22"/>
        </w:rPr>
        <w:t xml:space="preserve">., </w:t>
      </w:r>
      <w:hyperlink r:id="rId19" w:history="1">
        <w:r w:rsidR="00827108" w:rsidRPr="005D5DA4">
          <w:rPr>
            <w:rFonts w:asciiTheme="minorHAnsi" w:hAnsiTheme="minorHAnsi"/>
            <w:color w:val="auto"/>
            <w:sz w:val="22"/>
            <w:szCs w:val="22"/>
          </w:rPr>
          <w:t>Edwards P</w:t>
        </w:r>
      </w:hyperlink>
      <w:r w:rsidR="00827108" w:rsidRPr="005D5DA4">
        <w:rPr>
          <w:rFonts w:asciiTheme="minorHAnsi" w:hAnsiTheme="minorHAnsi"/>
          <w:color w:val="auto"/>
          <w:sz w:val="22"/>
          <w:szCs w:val="22"/>
        </w:rPr>
        <w:t xml:space="preserve">., </w:t>
      </w:r>
      <w:hyperlink r:id="rId20" w:history="1">
        <w:r w:rsidR="00827108" w:rsidRPr="005D5DA4">
          <w:rPr>
            <w:rFonts w:asciiTheme="minorHAnsi" w:hAnsiTheme="minorHAnsi"/>
            <w:color w:val="auto"/>
            <w:sz w:val="22"/>
            <w:szCs w:val="22"/>
          </w:rPr>
          <w:t>Tonne C</w:t>
        </w:r>
      </w:hyperlink>
      <w:r w:rsidR="00827108" w:rsidRPr="005D5DA4">
        <w:rPr>
          <w:rFonts w:asciiTheme="minorHAnsi" w:hAnsiTheme="minorHAnsi"/>
          <w:color w:val="auto"/>
          <w:sz w:val="22"/>
          <w:szCs w:val="22"/>
        </w:rPr>
        <w:t xml:space="preserve">., Armstrong B., </w:t>
      </w:r>
      <w:hyperlink r:id="rId21" w:history="1">
        <w:proofErr w:type="spellStart"/>
        <w:r w:rsidR="00827108" w:rsidRPr="005D5DA4">
          <w:rPr>
            <w:rFonts w:asciiTheme="minorHAnsi" w:hAnsiTheme="minorHAnsi"/>
            <w:color w:val="auto"/>
            <w:sz w:val="22"/>
            <w:szCs w:val="22"/>
          </w:rPr>
          <w:t>Ashiru</w:t>
        </w:r>
        <w:proofErr w:type="spellEnd"/>
        <w:r w:rsidR="00827108" w:rsidRPr="005D5DA4">
          <w:rPr>
            <w:rFonts w:asciiTheme="minorHAnsi" w:hAnsiTheme="minorHAnsi"/>
            <w:color w:val="auto"/>
            <w:sz w:val="22"/>
            <w:szCs w:val="22"/>
          </w:rPr>
          <w:t xml:space="preserve"> O</w:t>
        </w:r>
      </w:hyperlink>
      <w:r w:rsidR="00827108" w:rsidRPr="005D5DA4">
        <w:rPr>
          <w:rFonts w:asciiTheme="minorHAnsi" w:hAnsiTheme="minorHAnsi"/>
          <w:color w:val="auto"/>
          <w:sz w:val="22"/>
          <w:szCs w:val="22"/>
        </w:rPr>
        <w:t xml:space="preserve">., </w:t>
      </w:r>
      <w:hyperlink r:id="rId22" w:history="1">
        <w:r w:rsidR="00827108" w:rsidRPr="005D5DA4">
          <w:rPr>
            <w:rFonts w:asciiTheme="minorHAnsi" w:hAnsiTheme="minorHAnsi"/>
            <w:color w:val="auto"/>
            <w:sz w:val="22"/>
            <w:szCs w:val="22"/>
          </w:rPr>
          <w:t>Banister D</w:t>
        </w:r>
      </w:hyperlink>
      <w:r w:rsidR="00827108" w:rsidRPr="005D5DA4">
        <w:rPr>
          <w:rFonts w:asciiTheme="minorHAnsi" w:hAnsiTheme="minorHAnsi"/>
          <w:color w:val="auto"/>
          <w:sz w:val="22"/>
          <w:szCs w:val="22"/>
        </w:rPr>
        <w:t xml:space="preserve">., </w:t>
      </w:r>
      <w:hyperlink r:id="rId23" w:history="1">
        <w:proofErr w:type="spellStart"/>
        <w:r w:rsidR="00827108" w:rsidRPr="005D5DA4">
          <w:rPr>
            <w:rFonts w:asciiTheme="minorHAnsi" w:hAnsiTheme="minorHAnsi"/>
            <w:color w:val="auto"/>
            <w:sz w:val="22"/>
            <w:szCs w:val="22"/>
          </w:rPr>
          <w:t>Beevers</w:t>
        </w:r>
        <w:proofErr w:type="spellEnd"/>
        <w:r w:rsidR="00827108" w:rsidRPr="005D5DA4">
          <w:rPr>
            <w:rFonts w:asciiTheme="minorHAnsi" w:hAnsiTheme="minorHAnsi"/>
            <w:color w:val="auto"/>
            <w:sz w:val="22"/>
            <w:szCs w:val="22"/>
          </w:rPr>
          <w:t xml:space="preserve"> S</w:t>
        </w:r>
      </w:hyperlink>
      <w:r w:rsidR="00827108" w:rsidRPr="005D5DA4">
        <w:rPr>
          <w:rFonts w:asciiTheme="minorHAnsi" w:hAnsiTheme="minorHAnsi"/>
          <w:color w:val="auto"/>
          <w:sz w:val="22"/>
          <w:szCs w:val="22"/>
        </w:rPr>
        <w:t xml:space="preserve">., </w:t>
      </w:r>
      <w:hyperlink r:id="rId24" w:history="1">
        <w:r w:rsidR="00827108" w:rsidRPr="005D5DA4">
          <w:rPr>
            <w:rFonts w:asciiTheme="minorHAnsi" w:hAnsiTheme="minorHAnsi"/>
            <w:color w:val="auto"/>
            <w:sz w:val="22"/>
            <w:szCs w:val="22"/>
          </w:rPr>
          <w:t>Chalabi Z</w:t>
        </w:r>
      </w:hyperlink>
      <w:r w:rsidR="00827108" w:rsidRPr="005D5DA4">
        <w:rPr>
          <w:rFonts w:asciiTheme="minorHAnsi" w:hAnsiTheme="minorHAnsi"/>
          <w:color w:val="auto"/>
          <w:sz w:val="22"/>
          <w:szCs w:val="22"/>
        </w:rPr>
        <w:t xml:space="preserve">., </w:t>
      </w:r>
      <w:hyperlink r:id="rId25" w:history="1">
        <w:r w:rsidR="00827108" w:rsidRPr="005D5DA4">
          <w:rPr>
            <w:rFonts w:asciiTheme="minorHAnsi" w:hAnsiTheme="minorHAnsi"/>
            <w:color w:val="auto"/>
            <w:sz w:val="22"/>
            <w:szCs w:val="22"/>
          </w:rPr>
          <w:t>Chowdhury Z</w:t>
        </w:r>
      </w:hyperlink>
      <w:r w:rsidR="00827108" w:rsidRPr="005D5DA4">
        <w:rPr>
          <w:rFonts w:asciiTheme="minorHAnsi" w:hAnsiTheme="minorHAnsi"/>
          <w:color w:val="auto"/>
          <w:sz w:val="22"/>
          <w:szCs w:val="22"/>
        </w:rPr>
        <w:t xml:space="preserve">., </w:t>
      </w:r>
      <w:hyperlink r:id="rId26" w:history="1">
        <w:r w:rsidR="00827108" w:rsidRPr="005D5DA4">
          <w:rPr>
            <w:rFonts w:asciiTheme="minorHAnsi" w:hAnsiTheme="minorHAnsi"/>
            <w:color w:val="auto"/>
            <w:sz w:val="22"/>
            <w:szCs w:val="22"/>
          </w:rPr>
          <w:t>Cohen A</w:t>
        </w:r>
      </w:hyperlink>
      <w:r w:rsidR="00827108" w:rsidRPr="005D5DA4">
        <w:rPr>
          <w:rFonts w:asciiTheme="minorHAnsi" w:hAnsiTheme="minorHAnsi"/>
          <w:color w:val="auto"/>
          <w:sz w:val="22"/>
          <w:szCs w:val="22"/>
        </w:rPr>
        <w:t xml:space="preserve">., Franco O., </w:t>
      </w:r>
      <w:hyperlink r:id="rId27" w:history="1">
        <w:r w:rsidR="00827108" w:rsidRPr="005D5DA4">
          <w:rPr>
            <w:rFonts w:asciiTheme="minorHAnsi" w:hAnsiTheme="minorHAnsi"/>
            <w:color w:val="auto"/>
            <w:sz w:val="22"/>
            <w:szCs w:val="22"/>
          </w:rPr>
          <w:t>Haines A</w:t>
        </w:r>
      </w:hyperlink>
      <w:r w:rsidR="00827108" w:rsidRPr="005D5DA4">
        <w:rPr>
          <w:rFonts w:asciiTheme="minorHAnsi" w:hAnsiTheme="minorHAnsi"/>
          <w:color w:val="auto"/>
          <w:sz w:val="22"/>
          <w:szCs w:val="22"/>
        </w:rPr>
        <w:t xml:space="preserve">., </w:t>
      </w:r>
      <w:hyperlink r:id="rId28" w:history="1">
        <w:r w:rsidR="00827108" w:rsidRPr="005D5DA4">
          <w:rPr>
            <w:rFonts w:asciiTheme="minorHAnsi" w:hAnsiTheme="minorHAnsi"/>
            <w:color w:val="auto"/>
            <w:sz w:val="22"/>
            <w:szCs w:val="22"/>
          </w:rPr>
          <w:t>Hickman R</w:t>
        </w:r>
      </w:hyperlink>
      <w:r w:rsidR="00827108" w:rsidRPr="005D5DA4">
        <w:rPr>
          <w:rFonts w:asciiTheme="minorHAnsi" w:hAnsiTheme="minorHAnsi"/>
          <w:color w:val="auto"/>
          <w:sz w:val="22"/>
          <w:szCs w:val="22"/>
        </w:rPr>
        <w:t xml:space="preserve">., </w:t>
      </w:r>
      <w:hyperlink r:id="rId29" w:history="1">
        <w:r w:rsidR="00827108" w:rsidRPr="005D5DA4">
          <w:rPr>
            <w:rFonts w:asciiTheme="minorHAnsi" w:hAnsiTheme="minorHAnsi"/>
            <w:color w:val="auto"/>
            <w:sz w:val="22"/>
            <w:szCs w:val="22"/>
          </w:rPr>
          <w:t>Lindsay G</w:t>
        </w:r>
      </w:hyperlink>
      <w:r w:rsidR="00827108" w:rsidRPr="005D5DA4">
        <w:rPr>
          <w:rFonts w:asciiTheme="minorHAnsi" w:hAnsiTheme="minorHAnsi"/>
          <w:color w:val="auto"/>
          <w:sz w:val="22"/>
          <w:szCs w:val="22"/>
        </w:rPr>
        <w:t xml:space="preserve">., </w:t>
      </w:r>
      <w:hyperlink r:id="rId30" w:history="1">
        <w:r w:rsidR="00827108" w:rsidRPr="005D5DA4">
          <w:rPr>
            <w:rFonts w:asciiTheme="minorHAnsi" w:hAnsiTheme="minorHAnsi"/>
            <w:color w:val="auto"/>
            <w:sz w:val="22"/>
            <w:szCs w:val="22"/>
          </w:rPr>
          <w:t>Mittal I</w:t>
        </w:r>
      </w:hyperlink>
      <w:r w:rsidR="00827108" w:rsidRPr="005D5DA4">
        <w:rPr>
          <w:rFonts w:asciiTheme="minorHAnsi" w:hAnsiTheme="minorHAnsi"/>
          <w:color w:val="auto"/>
          <w:sz w:val="22"/>
          <w:szCs w:val="22"/>
        </w:rPr>
        <w:t xml:space="preserve">., </w:t>
      </w:r>
      <w:hyperlink r:id="rId31" w:history="1">
        <w:r w:rsidR="00827108" w:rsidRPr="005D5DA4">
          <w:rPr>
            <w:rFonts w:asciiTheme="minorHAnsi" w:hAnsiTheme="minorHAnsi"/>
            <w:color w:val="auto"/>
            <w:sz w:val="22"/>
            <w:szCs w:val="22"/>
          </w:rPr>
          <w:t>Mohan D</w:t>
        </w:r>
      </w:hyperlink>
      <w:r w:rsidR="00827108" w:rsidRPr="005D5DA4">
        <w:rPr>
          <w:rFonts w:asciiTheme="minorHAnsi" w:hAnsiTheme="minorHAnsi"/>
          <w:color w:val="auto"/>
          <w:sz w:val="22"/>
          <w:szCs w:val="22"/>
        </w:rPr>
        <w:t xml:space="preserve">., </w:t>
      </w:r>
      <w:hyperlink r:id="rId32" w:history="1">
        <w:r w:rsidR="00827108" w:rsidRPr="005D5DA4">
          <w:rPr>
            <w:rFonts w:asciiTheme="minorHAnsi" w:hAnsiTheme="minorHAnsi"/>
            <w:color w:val="auto"/>
            <w:sz w:val="22"/>
            <w:szCs w:val="22"/>
          </w:rPr>
          <w:t>Tiwari G</w:t>
        </w:r>
      </w:hyperlink>
      <w:r w:rsidR="00827108" w:rsidRPr="005D5DA4">
        <w:rPr>
          <w:rFonts w:asciiTheme="minorHAnsi" w:hAnsiTheme="minorHAnsi"/>
          <w:color w:val="auto"/>
          <w:sz w:val="22"/>
          <w:szCs w:val="22"/>
        </w:rPr>
        <w:t xml:space="preserve">., </w:t>
      </w:r>
      <w:hyperlink r:id="rId33" w:history="1">
        <w:r w:rsidR="00827108" w:rsidRPr="005D5DA4">
          <w:rPr>
            <w:rFonts w:asciiTheme="minorHAnsi" w:hAnsiTheme="minorHAnsi"/>
            <w:color w:val="auto"/>
            <w:sz w:val="22"/>
            <w:szCs w:val="22"/>
          </w:rPr>
          <w:t>Woodward A</w:t>
        </w:r>
      </w:hyperlink>
      <w:r w:rsidR="00827108" w:rsidRPr="005D5DA4">
        <w:rPr>
          <w:rFonts w:asciiTheme="minorHAnsi" w:hAnsiTheme="minorHAnsi"/>
          <w:color w:val="auto"/>
          <w:sz w:val="22"/>
          <w:szCs w:val="22"/>
        </w:rPr>
        <w:t xml:space="preserve">., and </w:t>
      </w:r>
      <w:hyperlink r:id="rId34" w:history="1">
        <w:r w:rsidR="00827108" w:rsidRPr="005D5DA4">
          <w:rPr>
            <w:rFonts w:asciiTheme="minorHAnsi" w:hAnsiTheme="minorHAnsi"/>
            <w:color w:val="auto"/>
            <w:sz w:val="22"/>
            <w:szCs w:val="22"/>
          </w:rPr>
          <w:t>Roberts I</w:t>
        </w:r>
      </w:hyperlink>
      <w:r w:rsidR="00827108" w:rsidRPr="005D5DA4">
        <w:rPr>
          <w:rFonts w:asciiTheme="minorHAnsi" w:hAnsiTheme="minorHAnsi"/>
          <w:color w:val="auto"/>
          <w:sz w:val="22"/>
          <w:szCs w:val="22"/>
        </w:rPr>
        <w:t>.</w:t>
      </w:r>
      <w:r w:rsidR="00527F72" w:rsidRPr="005D5DA4">
        <w:rPr>
          <w:rFonts w:asciiTheme="minorHAnsi" w:hAnsiTheme="minorHAnsi"/>
          <w:color w:val="auto"/>
          <w:sz w:val="22"/>
          <w:szCs w:val="22"/>
        </w:rPr>
        <w:t xml:space="preserve"> </w:t>
      </w:r>
      <w:r w:rsidR="00527F72" w:rsidRPr="005D5DA4">
        <w:rPr>
          <w:rFonts w:asciiTheme="minorHAnsi" w:hAnsiTheme="minorHAnsi"/>
          <w:sz w:val="22"/>
          <w:szCs w:val="22"/>
        </w:rPr>
        <w:t>(2009) Public health benefits of strategies to reduce greenhouse</w:t>
      </w:r>
      <w:r w:rsidR="00527F72" w:rsidRPr="005D5DA4">
        <w:rPr>
          <w:rFonts w:asciiTheme="minorHAnsi" w:hAnsiTheme="minorHAnsi" w:cs="Cambria Math"/>
          <w:sz w:val="22"/>
          <w:szCs w:val="22"/>
        </w:rPr>
        <w:t>‐</w:t>
      </w:r>
      <w:r w:rsidR="00527F72" w:rsidRPr="005D5DA4">
        <w:rPr>
          <w:rFonts w:asciiTheme="minorHAnsi" w:hAnsiTheme="minorHAnsi"/>
          <w:sz w:val="22"/>
          <w:szCs w:val="22"/>
        </w:rPr>
        <w:t>gas emissions: urban land transport.</w:t>
      </w:r>
      <w:r w:rsidR="00710FD6" w:rsidRPr="005D5DA4">
        <w:rPr>
          <w:rFonts w:asciiTheme="minorHAnsi" w:hAnsiTheme="minorHAnsi"/>
          <w:sz w:val="22"/>
          <w:szCs w:val="22"/>
        </w:rPr>
        <w:t xml:space="preserve"> The Lancet,</w:t>
      </w:r>
      <w:r w:rsidR="00527F72" w:rsidRPr="005D5DA4">
        <w:rPr>
          <w:rFonts w:asciiTheme="minorHAnsi" w:hAnsiTheme="minorHAnsi"/>
          <w:sz w:val="22"/>
          <w:szCs w:val="22"/>
        </w:rPr>
        <w:t xml:space="preserve"> </w:t>
      </w:r>
      <w:r w:rsidR="00710FD6" w:rsidRPr="005D5DA4">
        <w:rPr>
          <w:rFonts w:asciiTheme="minorHAnsi" w:hAnsiTheme="minorHAnsi"/>
          <w:sz w:val="22"/>
          <w:szCs w:val="22"/>
        </w:rPr>
        <w:t xml:space="preserve">374, </w:t>
      </w:r>
      <w:r w:rsidR="00527F72" w:rsidRPr="005D5DA4">
        <w:rPr>
          <w:rFonts w:asciiTheme="minorHAnsi" w:hAnsiTheme="minorHAnsi"/>
          <w:sz w:val="22"/>
          <w:szCs w:val="22"/>
        </w:rPr>
        <w:t>1930</w:t>
      </w:r>
      <w:r w:rsidR="00527F72" w:rsidRPr="005D5DA4">
        <w:rPr>
          <w:rFonts w:asciiTheme="minorHAnsi" w:hAnsiTheme="minorHAnsi" w:cs="Cambria Math"/>
          <w:sz w:val="22"/>
          <w:szCs w:val="22"/>
        </w:rPr>
        <w:t>‐</w:t>
      </w:r>
      <w:r w:rsidR="00710FD6" w:rsidRPr="005D5DA4">
        <w:rPr>
          <w:rFonts w:asciiTheme="minorHAnsi" w:hAnsiTheme="minorHAnsi"/>
          <w:sz w:val="22"/>
          <w:szCs w:val="22"/>
        </w:rPr>
        <w:t>1943</w:t>
      </w:r>
    </w:p>
    <w:p w:rsidR="00527F72" w:rsidRPr="00656226" w:rsidRDefault="00527F72" w:rsidP="00656226">
      <w:pPr>
        <w:autoSpaceDE w:val="0"/>
        <w:autoSpaceDN w:val="0"/>
        <w:adjustRightInd w:val="0"/>
        <w:spacing w:after="0"/>
        <w:rPr>
          <w:rFonts w:cs="AdvPS6F00"/>
        </w:rPr>
      </w:pPr>
    </w:p>
    <w:p w:rsidR="007A16E8" w:rsidRPr="00656226" w:rsidRDefault="00754F9D" w:rsidP="00656226">
      <w:pPr>
        <w:autoSpaceDE w:val="0"/>
        <w:autoSpaceDN w:val="0"/>
        <w:adjustRightInd w:val="0"/>
        <w:spacing w:after="0"/>
        <w:rPr>
          <w:rFonts w:cs="AdvPS6F00"/>
        </w:rPr>
      </w:pPr>
      <w:r w:rsidRPr="00656226">
        <w:rPr>
          <w:rFonts w:cs="AdvPS6F00"/>
        </w:rPr>
        <w:t>Wright, C. and Egan, J. (2002) De-marketing the car. Transport Policy,</w:t>
      </w:r>
      <w:r w:rsidR="00710FD6">
        <w:rPr>
          <w:rFonts w:cs="AdvPS6F00"/>
        </w:rPr>
        <w:t xml:space="preserve"> 7, 287-294</w:t>
      </w:r>
    </w:p>
    <w:sectPr w:rsidR="007A16E8" w:rsidRPr="00656226" w:rsidSect="00445521">
      <w:footerReference w:type="default" r:id="rId3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81A" w:rsidRDefault="001F681A" w:rsidP="00DE3A6C">
      <w:pPr>
        <w:spacing w:after="0" w:line="240" w:lineRule="auto"/>
      </w:pPr>
      <w:r>
        <w:separator/>
      </w:r>
    </w:p>
  </w:endnote>
  <w:endnote w:type="continuationSeparator" w:id="0">
    <w:p w:rsidR="001F681A" w:rsidRDefault="001F681A" w:rsidP="00DE3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PS6F00">
    <w:altName w:val="Cambria"/>
    <w:panose1 w:val="00000000000000000000"/>
    <w:charset w:val="00"/>
    <w:family w:val="roman"/>
    <w:notTrueType/>
    <w:pitch w:val="default"/>
    <w:sig w:usb0="00000003" w:usb1="00000000" w:usb2="00000000" w:usb3="00000000" w:csb0="00000001" w:csb1="00000000"/>
  </w:font>
  <w:font w:name="AdvEPSTIM">
    <w:altName w:val="MS Mincho"/>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287" w:usb1="00000000" w:usb2="00000000" w:usb3="00000000" w:csb0="0000009F" w:csb1="00000000"/>
  </w:font>
  <w:font w:name="NOKFA H+ Adv Macms">
    <w:altName w:val="Cambria"/>
    <w:panose1 w:val="00000000000000000000"/>
    <w:charset w:val="00"/>
    <w:family w:val="swiss"/>
    <w:notTrueType/>
    <w:pitch w:val="default"/>
    <w:sig w:usb0="00000003" w:usb1="00000000" w:usb2="00000000" w:usb3="00000000" w:csb0="00000001" w:csb1="00000000"/>
  </w:font>
  <w:font w:name="NOKFA G+ Adv Els">
    <w:altName w:val="Cambria"/>
    <w:panose1 w:val="00000000000000000000"/>
    <w:charset w:val="00"/>
    <w:family w:val="swiss"/>
    <w:notTrueType/>
    <w:pitch w:val="default"/>
    <w:sig w:usb0="00000003" w:usb1="00000000" w:usb2="00000000" w:usb3="00000000" w:csb0="00000001" w:csb1="00000000"/>
  </w:font>
  <w:font w:name="UniversLT-UltraCondense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dvPSTim">
    <w:altName w:val="Cambria"/>
    <w:panose1 w:val="00000000000000000000"/>
    <w:charset w:val="00"/>
    <w:family w:val="auto"/>
    <w:notTrueType/>
    <w:pitch w:val="default"/>
    <w:sig w:usb0="00000003" w:usb1="00000000" w:usb2="00000000" w:usb3="00000000" w:csb0="00000001" w:csb1="00000000"/>
  </w:font>
  <w:font w:name="Meridien-Bold">
    <w:panose1 w:val="00000000000000000000"/>
    <w:charset w:val="00"/>
    <w:family w:val="roman"/>
    <w:notTrueType/>
    <w:pitch w:val="default"/>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HNEDJ A+ Adv Mac T_ R">
    <w:altName w:val="Adv Mac T"/>
    <w:panose1 w:val="00000000000000000000"/>
    <w:charset w:val="00"/>
    <w:family w:val="roman"/>
    <w:notTrueType/>
    <w:pitch w:val="default"/>
    <w:sig w:usb0="00000003" w:usb1="00000000" w:usb2="00000000" w:usb3="00000000" w:csb0="00000001" w:csb1="00000000"/>
  </w:font>
  <w:font w:name="Georgia-Italic">
    <w:panose1 w:val="00000000000000000000"/>
    <w:charset w:val="00"/>
    <w:family w:val="auto"/>
    <w:notTrueType/>
    <w:pitch w:val="default"/>
    <w:sig w:usb0="00000003" w:usb1="00000000" w:usb2="00000000" w:usb3="00000000" w:csb0="00000001" w:csb1="00000000"/>
  </w:font>
  <w:font w:name="AICNN G+ Adv O T 863180fb+ 20">
    <w:altName w:val="Cambria"/>
    <w:panose1 w:val="00000000000000000000"/>
    <w:charset w:val="00"/>
    <w:family w:val="swiss"/>
    <w:notTrueType/>
    <w:pitch w:val="default"/>
    <w:sig w:usb0="00000003" w:usb1="00000000" w:usb2="00000000" w:usb3="00000000" w:csb0="00000001" w:csb1="00000000"/>
  </w:font>
  <w:font w:name="Frutiger">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Times">
    <w:altName w:val="Cambria"/>
    <w:panose1 w:val="00000000000000000000"/>
    <w:charset w:val="00"/>
    <w:family w:val="auto"/>
    <w:notTrueType/>
    <w:pitch w:val="default"/>
    <w:sig w:usb0="00000003" w:usb1="00000000" w:usb2="00000000" w:usb3="00000000" w:csb0="00000001" w:csb1="00000000"/>
  </w:font>
  <w:font w:name="AdvTimes-i">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677005"/>
      <w:docPartObj>
        <w:docPartGallery w:val="Page Numbers (Bottom of Page)"/>
        <w:docPartUnique/>
      </w:docPartObj>
    </w:sdtPr>
    <w:sdtEndPr>
      <w:rPr>
        <w:noProof/>
      </w:rPr>
    </w:sdtEndPr>
    <w:sdtContent>
      <w:p w:rsidR="00F90D60" w:rsidRDefault="00584726">
        <w:pPr>
          <w:pStyle w:val="Footer"/>
          <w:jc w:val="right"/>
        </w:pPr>
        <w:r>
          <w:fldChar w:fldCharType="begin"/>
        </w:r>
        <w:r w:rsidR="00F90D60">
          <w:instrText xml:space="preserve"> PAGE   \* MERGEFORMAT </w:instrText>
        </w:r>
        <w:r>
          <w:fldChar w:fldCharType="separate"/>
        </w:r>
        <w:r w:rsidR="006478D2">
          <w:rPr>
            <w:noProof/>
          </w:rPr>
          <w:t>7</w:t>
        </w:r>
        <w:r>
          <w:rPr>
            <w:noProof/>
          </w:rPr>
          <w:fldChar w:fldCharType="end"/>
        </w:r>
      </w:p>
    </w:sdtContent>
  </w:sdt>
  <w:p w:rsidR="00F90D60" w:rsidRDefault="00F90D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81A" w:rsidRDefault="001F681A" w:rsidP="00DE3A6C">
      <w:pPr>
        <w:spacing w:after="0" w:line="240" w:lineRule="auto"/>
      </w:pPr>
      <w:r>
        <w:separator/>
      </w:r>
    </w:p>
  </w:footnote>
  <w:footnote w:type="continuationSeparator" w:id="0">
    <w:p w:rsidR="001F681A" w:rsidRDefault="001F681A" w:rsidP="00DE3A6C">
      <w:pPr>
        <w:spacing w:after="0" w:line="240" w:lineRule="auto"/>
      </w:pPr>
      <w:r>
        <w:continuationSeparator/>
      </w:r>
    </w:p>
  </w:footnote>
  <w:footnote w:id="1">
    <w:p w:rsidR="0055760E" w:rsidRDefault="0055760E">
      <w:pPr>
        <w:pStyle w:val="FootnoteText"/>
      </w:pPr>
      <w:r>
        <w:rPr>
          <w:rStyle w:val="FootnoteReference"/>
        </w:rPr>
        <w:footnoteRef/>
      </w:r>
      <w:r w:rsidRPr="006B4BF7">
        <w:rPr>
          <w:sz w:val="16"/>
          <w:szCs w:val="16"/>
        </w:rPr>
        <w:t xml:space="preserve"> </w:t>
      </w:r>
      <w:proofErr w:type="spellStart"/>
      <w:r w:rsidRPr="006B4BF7">
        <w:rPr>
          <w:sz w:val="16"/>
          <w:szCs w:val="16"/>
        </w:rPr>
        <w:t>YouGov</w:t>
      </w:r>
      <w:proofErr w:type="spellEnd"/>
    </w:p>
  </w:footnote>
  <w:footnote w:id="2">
    <w:p w:rsidR="00F90D60" w:rsidRPr="006B4BF7" w:rsidRDefault="00F90D60" w:rsidP="00EC71E0">
      <w:pPr>
        <w:rPr>
          <w:color w:val="000000" w:themeColor="text1"/>
          <w:sz w:val="16"/>
          <w:szCs w:val="16"/>
        </w:rPr>
      </w:pPr>
      <w:r w:rsidRPr="00EC71E0">
        <w:rPr>
          <w:rStyle w:val="FootnoteReference"/>
        </w:rPr>
        <w:footnoteRef/>
      </w:r>
      <w:r>
        <w:t xml:space="preserve"> </w:t>
      </w:r>
      <w:r w:rsidRPr="00ED3FFB">
        <w:rPr>
          <w:color w:val="000000" w:themeColor="text1"/>
        </w:rPr>
        <w:t xml:space="preserve"> </w:t>
      </w:r>
      <w:r w:rsidRPr="006B4BF7">
        <w:rPr>
          <w:color w:val="000000" w:themeColor="text1"/>
          <w:sz w:val="16"/>
          <w:szCs w:val="16"/>
        </w:rPr>
        <w:t xml:space="preserve">We group opinion statements within major themes that we identified from past qualitative research. We did not aggregate into “factors” as we wished readers to note important nuances within a theme that help to better inform policy-makers of public opinion and importantly may generate further hypotheses. We touch on these important nuances in the results. </w:t>
      </w:r>
    </w:p>
    <w:p w:rsidR="00F90D60" w:rsidRPr="00701AA7" w:rsidRDefault="00F90D60" w:rsidP="007D1389"/>
    <w:p w:rsidR="00F90D60" w:rsidRDefault="00F90D60">
      <w:pPr>
        <w:pStyle w:val="FootnoteText"/>
      </w:pPr>
    </w:p>
  </w:footnote>
  <w:footnote w:id="3">
    <w:p w:rsidR="00F90D60" w:rsidRPr="00C472BF" w:rsidRDefault="00F90D60" w:rsidP="0060737A">
      <w:pPr>
        <w:spacing w:after="0" w:line="240" w:lineRule="auto"/>
        <w:rPr>
          <w:sz w:val="16"/>
          <w:szCs w:val="16"/>
        </w:rPr>
      </w:pPr>
      <w:r w:rsidRPr="00EF67D4">
        <w:rPr>
          <w:rStyle w:val="FootnoteReference"/>
        </w:rPr>
        <w:footnoteRef/>
      </w:r>
      <w:r w:rsidRPr="0059512D">
        <w:t xml:space="preserve"> </w:t>
      </w:r>
      <w:r w:rsidRPr="00C472BF">
        <w:rPr>
          <w:sz w:val="16"/>
          <w:szCs w:val="16"/>
        </w:rPr>
        <w:t>The intention of the paper is to examine the aggregated opinion of the public of Great Britain rather than examine demographic subgroups. A detailed analysis of statements by demographics would distract from the core theme of the paper. Nonetheless it is worth noting that disposition to cycling did differ in the following ways:</w:t>
      </w:r>
    </w:p>
    <w:p w:rsidR="00F90D60" w:rsidRPr="00C472BF" w:rsidRDefault="00F90D60" w:rsidP="0060737A">
      <w:pPr>
        <w:pStyle w:val="ListParagraph"/>
        <w:numPr>
          <w:ilvl w:val="0"/>
          <w:numId w:val="15"/>
        </w:numPr>
        <w:spacing w:after="0" w:line="240" w:lineRule="auto"/>
        <w:rPr>
          <w:i/>
          <w:sz w:val="16"/>
          <w:szCs w:val="16"/>
        </w:rPr>
      </w:pPr>
      <w:r w:rsidRPr="00C472BF">
        <w:rPr>
          <w:i/>
          <w:sz w:val="16"/>
          <w:szCs w:val="16"/>
        </w:rPr>
        <w:t>Just not seeing oneself as a cyclist</w:t>
      </w:r>
    </w:p>
    <w:p w:rsidR="00F90D60" w:rsidRPr="00C472BF" w:rsidRDefault="00F90D60" w:rsidP="0060737A">
      <w:pPr>
        <w:pStyle w:val="ListParagraph"/>
        <w:spacing w:after="0" w:line="240" w:lineRule="auto"/>
        <w:rPr>
          <w:i/>
          <w:sz w:val="16"/>
          <w:szCs w:val="16"/>
        </w:rPr>
      </w:pPr>
      <w:r w:rsidRPr="00C472BF">
        <w:rPr>
          <w:sz w:val="16"/>
          <w:szCs w:val="16"/>
        </w:rPr>
        <w:t xml:space="preserve">Females (53%) compared to men (40%) and older respondents (55-64) were statistically significant more likely not to see themselves as cyclists. The age differences were only 2%- to 5%) There was no difference between rural and town dwellers. </w:t>
      </w:r>
    </w:p>
    <w:p w:rsidR="00F90D60" w:rsidRPr="00C472BF" w:rsidRDefault="00F90D60" w:rsidP="0060737A">
      <w:pPr>
        <w:spacing w:after="0" w:line="240" w:lineRule="auto"/>
        <w:ind w:left="360"/>
        <w:rPr>
          <w:i/>
          <w:sz w:val="16"/>
          <w:szCs w:val="16"/>
        </w:rPr>
      </w:pPr>
      <w:r w:rsidRPr="00C472BF">
        <w:rPr>
          <w:i/>
          <w:sz w:val="16"/>
          <w:szCs w:val="16"/>
        </w:rPr>
        <w:t>ii) Involvement in cycling</w:t>
      </w:r>
    </w:p>
    <w:p w:rsidR="00F90D60" w:rsidRPr="00C472BF" w:rsidRDefault="00F90D60" w:rsidP="0060737A">
      <w:pPr>
        <w:pStyle w:val="ListParagraph"/>
        <w:spacing w:after="0" w:line="240" w:lineRule="auto"/>
        <w:rPr>
          <w:sz w:val="16"/>
          <w:szCs w:val="16"/>
        </w:rPr>
      </w:pPr>
      <w:r w:rsidRPr="00C472BF">
        <w:rPr>
          <w:sz w:val="16"/>
          <w:szCs w:val="16"/>
        </w:rPr>
        <w:t xml:space="preserve">As one might expect more men and adults under 55 were found to cycle. Upper socio-economic adults also were more likely to cycle. </w:t>
      </w:r>
      <w:r w:rsidR="00C472BF">
        <w:rPr>
          <w:sz w:val="16"/>
          <w:szCs w:val="16"/>
        </w:rPr>
        <w:t>Interestingly, there were</w:t>
      </w:r>
      <w:r w:rsidRPr="00C472BF">
        <w:rPr>
          <w:sz w:val="16"/>
          <w:szCs w:val="16"/>
        </w:rPr>
        <w:t xml:space="preserve"> also a higher proportion of cyclists amongst rural dwellers. This may be because of the perceived relative safety of rural roads, or reflect other demographic characteristics.</w:t>
      </w:r>
    </w:p>
    <w:p w:rsidR="00F90D60" w:rsidRDefault="00F90D60">
      <w:pPr>
        <w:pStyle w:val="FootnoteText"/>
      </w:pPr>
    </w:p>
  </w:footnote>
  <w:footnote w:id="4">
    <w:p w:rsidR="00F90D60" w:rsidRPr="006B4BF7" w:rsidRDefault="00F90D60" w:rsidP="008326AF">
      <w:pPr>
        <w:pStyle w:val="FootnoteText"/>
        <w:rPr>
          <w:sz w:val="16"/>
          <w:szCs w:val="16"/>
        </w:rPr>
      </w:pPr>
      <w:r>
        <w:rPr>
          <w:szCs w:val="18"/>
        </w:rPr>
        <w:t xml:space="preserve"> </w:t>
      </w:r>
      <w:r w:rsidRPr="006B4BF7">
        <w:rPr>
          <w:rStyle w:val="FootnoteReference"/>
          <w:sz w:val="16"/>
          <w:szCs w:val="16"/>
        </w:rPr>
        <w:footnoteRef/>
      </w:r>
      <w:r w:rsidRPr="006B4BF7">
        <w:rPr>
          <w:sz w:val="16"/>
          <w:szCs w:val="16"/>
        </w:rPr>
        <w:t xml:space="preserve">This statement can be interpreted by respondents in various ways: as something that they note as ‘true’, something that they note of with approval, something they note with dismay, or a statement that is regarded as a slogan that they accept or reject. We note the data that </w:t>
      </w:r>
      <w:r w:rsidRPr="006B4BF7">
        <w:rPr>
          <w:i/>
          <w:sz w:val="16"/>
          <w:szCs w:val="16"/>
        </w:rPr>
        <w:t>non-cyclists are much more likely to agree than cyclists</w:t>
      </w:r>
      <w:r w:rsidRPr="006B4BF7">
        <w:rPr>
          <w:sz w:val="16"/>
          <w:szCs w:val="16"/>
        </w:rPr>
        <w:t xml:space="preserve"> suggests that respondents regard this item as a pro-motoring statement</w:t>
      </w:r>
    </w:p>
  </w:footnote>
  <w:footnote w:id="5">
    <w:p w:rsidR="00F90D60" w:rsidRPr="006B4BF7" w:rsidRDefault="00F90D60" w:rsidP="00496AA1">
      <w:pPr>
        <w:pStyle w:val="CommentText"/>
        <w:rPr>
          <w:sz w:val="16"/>
          <w:szCs w:val="16"/>
        </w:rPr>
      </w:pPr>
      <w:r>
        <w:rPr>
          <w:rStyle w:val="FootnoteReference"/>
        </w:rPr>
        <w:footnoteRef/>
      </w:r>
      <w:r>
        <w:t xml:space="preserve"> </w:t>
      </w:r>
      <w:r w:rsidRPr="006B4BF7">
        <w:rPr>
          <w:sz w:val="16"/>
          <w:szCs w:val="16"/>
        </w:rPr>
        <w:t xml:space="preserve">Although the stability of the data patterns are compelling, voting intention is a proxy variable for age as well as beliefs.  For instance we note that 71% of those claiming they would vote UKIP are aged 40+ compared to 55% of Tory voters, 49% of Labour voters, 45% of LD voters and 43% of Green voters. Perhaps voting intention in part reflects the opinions of older generations towards cycling. Younger people are also more likely be fitter and to live in urban centres where the car is not regarded as a ‘life essential’, as is perhaps the case in suburban areas. Voting intention is also related to socio-economic grade (SEG) although not in ways that suggest SEG can replace voting intention as an underlying variable for opinions of cycling. For instance, Conservative voters and UKIP voters have relatively negative opinions of cycling, but the former are heavily found in higher SEGs, while the latter group come from lower SEGs. In sum, age and SEG are also associated with these statements and there is some consistency with age. But the consistency is not as great and steepness of gradients much less.   </w:t>
      </w:r>
    </w:p>
  </w:footnote>
  <w:footnote w:id="6">
    <w:p w:rsidR="00F90D60" w:rsidRPr="006B4BF7" w:rsidRDefault="00F90D60" w:rsidP="00496AA1">
      <w:pPr>
        <w:pStyle w:val="FootnoteText"/>
        <w:rPr>
          <w:sz w:val="16"/>
          <w:szCs w:val="16"/>
        </w:rPr>
      </w:pPr>
      <w:r w:rsidRPr="006B4BF7">
        <w:rPr>
          <w:rStyle w:val="FootnoteReference"/>
          <w:sz w:val="16"/>
          <w:szCs w:val="16"/>
        </w:rPr>
        <w:footnoteRef/>
      </w:r>
      <w:r w:rsidRPr="006B4BF7">
        <w:rPr>
          <w:sz w:val="16"/>
          <w:szCs w:val="16"/>
        </w:rPr>
        <w:t xml:space="preserve"> Similarly, we should make clear that this notion of resistance to change can just as clearly be explained as a function of age, with older people typically being less physically able/fit and arguably demonstrating increased resistance to change. </w:t>
      </w:r>
    </w:p>
    <w:p w:rsidR="00F90D60" w:rsidRDefault="00F90D60" w:rsidP="00496AA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5"/>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EF6C52"/>
    <w:multiLevelType w:val="hybridMultilevel"/>
    <w:tmpl w:val="C3F6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666D4"/>
    <w:multiLevelType w:val="hybridMultilevel"/>
    <w:tmpl w:val="2856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D67E3"/>
    <w:multiLevelType w:val="hybridMultilevel"/>
    <w:tmpl w:val="B9EE6CDA"/>
    <w:lvl w:ilvl="0" w:tplc="7A52246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442A36"/>
    <w:multiLevelType w:val="hybridMultilevel"/>
    <w:tmpl w:val="19DA4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122833"/>
    <w:multiLevelType w:val="hybridMultilevel"/>
    <w:tmpl w:val="DF5C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B74630"/>
    <w:multiLevelType w:val="hybridMultilevel"/>
    <w:tmpl w:val="179282AC"/>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C65AAD"/>
    <w:multiLevelType w:val="hybridMultilevel"/>
    <w:tmpl w:val="A1DAD65E"/>
    <w:lvl w:ilvl="0" w:tplc="FF8C39CC">
      <w:start w:val="201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A71948"/>
    <w:multiLevelType w:val="multilevel"/>
    <w:tmpl w:val="4D96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18647D"/>
    <w:multiLevelType w:val="hybridMultilevel"/>
    <w:tmpl w:val="D4F42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7C2B0F"/>
    <w:multiLevelType w:val="hybridMultilevel"/>
    <w:tmpl w:val="B5FE40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851D4D"/>
    <w:multiLevelType w:val="hybridMultilevel"/>
    <w:tmpl w:val="2BB2DB86"/>
    <w:lvl w:ilvl="0" w:tplc="39FCC0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F2D6496"/>
    <w:multiLevelType w:val="hybridMultilevel"/>
    <w:tmpl w:val="7F60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E103DB"/>
    <w:multiLevelType w:val="hybridMultilevel"/>
    <w:tmpl w:val="7DEAE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107188"/>
    <w:multiLevelType w:val="multilevel"/>
    <w:tmpl w:val="7140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BF6864"/>
    <w:multiLevelType w:val="hybridMultilevel"/>
    <w:tmpl w:val="2200C54C"/>
    <w:lvl w:ilvl="0" w:tplc="FA145F1C">
      <w:start w:val="1"/>
      <w:numFmt w:val="upp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5"/>
  </w:num>
  <w:num w:numId="2">
    <w:abstractNumId w:val="12"/>
  </w:num>
  <w:num w:numId="3">
    <w:abstractNumId w:val="3"/>
  </w:num>
  <w:num w:numId="4">
    <w:abstractNumId w:val="4"/>
  </w:num>
  <w:num w:numId="5">
    <w:abstractNumId w:val="7"/>
  </w:num>
  <w:num w:numId="6">
    <w:abstractNumId w:val="1"/>
  </w:num>
  <w:num w:numId="7">
    <w:abstractNumId w:val="2"/>
  </w:num>
  <w:num w:numId="8">
    <w:abstractNumId w:val="0"/>
  </w:num>
  <w:num w:numId="9">
    <w:abstractNumId w:val="13"/>
  </w:num>
  <w:num w:numId="10">
    <w:abstractNumId w:val="14"/>
  </w:num>
  <w:num w:numId="11">
    <w:abstractNumId w:val="8"/>
  </w:num>
  <w:num w:numId="12">
    <w:abstractNumId w:val="15"/>
  </w:num>
  <w:num w:numId="13">
    <w:abstractNumId w:val="11"/>
  </w:num>
  <w:num w:numId="14">
    <w:abstractNumId w:val="9"/>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DE3A6C"/>
    <w:rsid w:val="000012DC"/>
    <w:rsid w:val="000024B9"/>
    <w:rsid w:val="00005FA5"/>
    <w:rsid w:val="000108C8"/>
    <w:rsid w:val="00011686"/>
    <w:rsid w:val="00014236"/>
    <w:rsid w:val="000148AE"/>
    <w:rsid w:val="00016970"/>
    <w:rsid w:val="00020BBF"/>
    <w:rsid w:val="000212B4"/>
    <w:rsid w:val="000240BC"/>
    <w:rsid w:val="000240FF"/>
    <w:rsid w:val="00036DAF"/>
    <w:rsid w:val="000470B1"/>
    <w:rsid w:val="0004755D"/>
    <w:rsid w:val="0006060E"/>
    <w:rsid w:val="00067D6A"/>
    <w:rsid w:val="00070FA3"/>
    <w:rsid w:val="000739CC"/>
    <w:rsid w:val="000762B8"/>
    <w:rsid w:val="00080C47"/>
    <w:rsid w:val="00082F00"/>
    <w:rsid w:val="0008318B"/>
    <w:rsid w:val="00090C17"/>
    <w:rsid w:val="00091D65"/>
    <w:rsid w:val="00091DA7"/>
    <w:rsid w:val="000929A6"/>
    <w:rsid w:val="00093E45"/>
    <w:rsid w:val="00095D40"/>
    <w:rsid w:val="00095F73"/>
    <w:rsid w:val="00096B12"/>
    <w:rsid w:val="000A1E94"/>
    <w:rsid w:val="000A1E95"/>
    <w:rsid w:val="000A29EF"/>
    <w:rsid w:val="000B1B4B"/>
    <w:rsid w:val="000B2CBB"/>
    <w:rsid w:val="000B3509"/>
    <w:rsid w:val="000B5AA5"/>
    <w:rsid w:val="000C3573"/>
    <w:rsid w:val="000C3732"/>
    <w:rsid w:val="000C3B15"/>
    <w:rsid w:val="000D042C"/>
    <w:rsid w:val="000D6FE6"/>
    <w:rsid w:val="000D75DF"/>
    <w:rsid w:val="000D7A6E"/>
    <w:rsid w:val="000E294F"/>
    <w:rsid w:val="000E72CF"/>
    <w:rsid w:val="000F1157"/>
    <w:rsid w:val="000F1B3F"/>
    <w:rsid w:val="000F2152"/>
    <w:rsid w:val="001006ED"/>
    <w:rsid w:val="00100B03"/>
    <w:rsid w:val="00105211"/>
    <w:rsid w:val="00105372"/>
    <w:rsid w:val="00110010"/>
    <w:rsid w:val="001126A0"/>
    <w:rsid w:val="001138C9"/>
    <w:rsid w:val="00124B74"/>
    <w:rsid w:val="00127EE6"/>
    <w:rsid w:val="00130C3A"/>
    <w:rsid w:val="001325D2"/>
    <w:rsid w:val="00134C20"/>
    <w:rsid w:val="001368FF"/>
    <w:rsid w:val="001377F8"/>
    <w:rsid w:val="0014232F"/>
    <w:rsid w:val="00147804"/>
    <w:rsid w:val="00152526"/>
    <w:rsid w:val="00153327"/>
    <w:rsid w:val="00153585"/>
    <w:rsid w:val="00156E9F"/>
    <w:rsid w:val="00160CE4"/>
    <w:rsid w:val="00162A45"/>
    <w:rsid w:val="00164CED"/>
    <w:rsid w:val="0017451C"/>
    <w:rsid w:val="00175B8F"/>
    <w:rsid w:val="001763DB"/>
    <w:rsid w:val="00180871"/>
    <w:rsid w:val="00180DE1"/>
    <w:rsid w:val="00182045"/>
    <w:rsid w:val="00185A94"/>
    <w:rsid w:val="00186A29"/>
    <w:rsid w:val="00192D5F"/>
    <w:rsid w:val="001975CC"/>
    <w:rsid w:val="001A48DF"/>
    <w:rsid w:val="001B6682"/>
    <w:rsid w:val="001C57A5"/>
    <w:rsid w:val="001C6BD6"/>
    <w:rsid w:val="001D214A"/>
    <w:rsid w:val="001D2FC3"/>
    <w:rsid w:val="001D53F2"/>
    <w:rsid w:val="001D55EA"/>
    <w:rsid w:val="001D6666"/>
    <w:rsid w:val="001E08E2"/>
    <w:rsid w:val="001E5679"/>
    <w:rsid w:val="001E59FC"/>
    <w:rsid w:val="001E7DBC"/>
    <w:rsid w:val="001F681A"/>
    <w:rsid w:val="001F74BC"/>
    <w:rsid w:val="0020118B"/>
    <w:rsid w:val="00202973"/>
    <w:rsid w:val="002056FE"/>
    <w:rsid w:val="0020767F"/>
    <w:rsid w:val="002103BA"/>
    <w:rsid w:val="00210B10"/>
    <w:rsid w:val="00217114"/>
    <w:rsid w:val="00223AD9"/>
    <w:rsid w:val="00224351"/>
    <w:rsid w:val="002262C2"/>
    <w:rsid w:val="00226D9A"/>
    <w:rsid w:val="00231577"/>
    <w:rsid w:val="00233BAA"/>
    <w:rsid w:val="00234086"/>
    <w:rsid w:val="00235017"/>
    <w:rsid w:val="0023526A"/>
    <w:rsid w:val="00240496"/>
    <w:rsid w:val="002425D3"/>
    <w:rsid w:val="00242914"/>
    <w:rsid w:val="00242BED"/>
    <w:rsid w:val="00243795"/>
    <w:rsid w:val="00243CFE"/>
    <w:rsid w:val="00245535"/>
    <w:rsid w:val="00245BB3"/>
    <w:rsid w:val="002508F8"/>
    <w:rsid w:val="00254529"/>
    <w:rsid w:val="00254B29"/>
    <w:rsid w:val="0025782B"/>
    <w:rsid w:val="002605FE"/>
    <w:rsid w:val="00260747"/>
    <w:rsid w:val="0026093D"/>
    <w:rsid w:val="00263229"/>
    <w:rsid w:val="002639EC"/>
    <w:rsid w:val="002640E3"/>
    <w:rsid w:val="00265660"/>
    <w:rsid w:val="00271A8B"/>
    <w:rsid w:val="00273DD3"/>
    <w:rsid w:val="00274986"/>
    <w:rsid w:val="0027631E"/>
    <w:rsid w:val="00280960"/>
    <w:rsid w:val="002813C0"/>
    <w:rsid w:val="00284DD7"/>
    <w:rsid w:val="00285261"/>
    <w:rsid w:val="00285A4E"/>
    <w:rsid w:val="002875E7"/>
    <w:rsid w:val="002944FD"/>
    <w:rsid w:val="002969EC"/>
    <w:rsid w:val="00297F66"/>
    <w:rsid w:val="002A303C"/>
    <w:rsid w:val="002A608E"/>
    <w:rsid w:val="002A6FCE"/>
    <w:rsid w:val="002B15B8"/>
    <w:rsid w:val="002B338D"/>
    <w:rsid w:val="002B3743"/>
    <w:rsid w:val="002B486A"/>
    <w:rsid w:val="002B6380"/>
    <w:rsid w:val="002C044B"/>
    <w:rsid w:val="002C08CF"/>
    <w:rsid w:val="002C13AA"/>
    <w:rsid w:val="002C2E9A"/>
    <w:rsid w:val="002C45F1"/>
    <w:rsid w:val="002D1D44"/>
    <w:rsid w:val="002D2274"/>
    <w:rsid w:val="002D51F5"/>
    <w:rsid w:val="002D5C24"/>
    <w:rsid w:val="002D5EA7"/>
    <w:rsid w:val="002D716C"/>
    <w:rsid w:val="002E1463"/>
    <w:rsid w:val="002E49D5"/>
    <w:rsid w:val="002E585A"/>
    <w:rsid w:val="002E7EE6"/>
    <w:rsid w:val="002F481C"/>
    <w:rsid w:val="002F506F"/>
    <w:rsid w:val="002F73F7"/>
    <w:rsid w:val="003008C2"/>
    <w:rsid w:val="003036D0"/>
    <w:rsid w:val="00304E41"/>
    <w:rsid w:val="003060AD"/>
    <w:rsid w:val="0031067C"/>
    <w:rsid w:val="00311562"/>
    <w:rsid w:val="0031330A"/>
    <w:rsid w:val="00313B61"/>
    <w:rsid w:val="003140A4"/>
    <w:rsid w:val="00315507"/>
    <w:rsid w:val="00315D3A"/>
    <w:rsid w:val="00315EE4"/>
    <w:rsid w:val="00317412"/>
    <w:rsid w:val="003207F2"/>
    <w:rsid w:val="003209C5"/>
    <w:rsid w:val="00321D43"/>
    <w:rsid w:val="003236A7"/>
    <w:rsid w:val="0032430E"/>
    <w:rsid w:val="00324932"/>
    <w:rsid w:val="00326276"/>
    <w:rsid w:val="0032682C"/>
    <w:rsid w:val="00332DA6"/>
    <w:rsid w:val="00334B83"/>
    <w:rsid w:val="00336D91"/>
    <w:rsid w:val="00342F83"/>
    <w:rsid w:val="003442A4"/>
    <w:rsid w:val="00350BA5"/>
    <w:rsid w:val="00357516"/>
    <w:rsid w:val="00363377"/>
    <w:rsid w:val="0036789C"/>
    <w:rsid w:val="003706AD"/>
    <w:rsid w:val="0037199D"/>
    <w:rsid w:val="00372823"/>
    <w:rsid w:val="00372996"/>
    <w:rsid w:val="00372F73"/>
    <w:rsid w:val="00376EE7"/>
    <w:rsid w:val="00377A4A"/>
    <w:rsid w:val="00377B40"/>
    <w:rsid w:val="003805B9"/>
    <w:rsid w:val="00383C62"/>
    <w:rsid w:val="0038788F"/>
    <w:rsid w:val="003923AB"/>
    <w:rsid w:val="0039432C"/>
    <w:rsid w:val="003946C0"/>
    <w:rsid w:val="003A4A3C"/>
    <w:rsid w:val="003A66C8"/>
    <w:rsid w:val="003B2B2B"/>
    <w:rsid w:val="003B5CED"/>
    <w:rsid w:val="003B6CBF"/>
    <w:rsid w:val="003C0E92"/>
    <w:rsid w:val="003C24AF"/>
    <w:rsid w:val="003C2853"/>
    <w:rsid w:val="003D4A03"/>
    <w:rsid w:val="003D64B5"/>
    <w:rsid w:val="003E4DB2"/>
    <w:rsid w:val="003E6858"/>
    <w:rsid w:val="003E7E18"/>
    <w:rsid w:val="003F4F1D"/>
    <w:rsid w:val="003F515D"/>
    <w:rsid w:val="003F6801"/>
    <w:rsid w:val="003F710D"/>
    <w:rsid w:val="003F7C07"/>
    <w:rsid w:val="00401424"/>
    <w:rsid w:val="00402B28"/>
    <w:rsid w:val="00403435"/>
    <w:rsid w:val="00406B2B"/>
    <w:rsid w:val="00415758"/>
    <w:rsid w:val="0041633F"/>
    <w:rsid w:val="00420564"/>
    <w:rsid w:val="00420EBD"/>
    <w:rsid w:val="00420EC1"/>
    <w:rsid w:val="00421F9A"/>
    <w:rsid w:val="0043299F"/>
    <w:rsid w:val="00435BBC"/>
    <w:rsid w:val="00437A3A"/>
    <w:rsid w:val="0044169C"/>
    <w:rsid w:val="00445521"/>
    <w:rsid w:val="00446320"/>
    <w:rsid w:val="00450E2A"/>
    <w:rsid w:val="00451210"/>
    <w:rsid w:val="00455610"/>
    <w:rsid w:val="00457A13"/>
    <w:rsid w:val="00461D4D"/>
    <w:rsid w:val="0046309B"/>
    <w:rsid w:val="00463543"/>
    <w:rsid w:val="00463AEA"/>
    <w:rsid w:val="004744EC"/>
    <w:rsid w:val="004744FB"/>
    <w:rsid w:val="00477F93"/>
    <w:rsid w:val="0048213F"/>
    <w:rsid w:val="00483981"/>
    <w:rsid w:val="0048638A"/>
    <w:rsid w:val="00493AA1"/>
    <w:rsid w:val="00496AA1"/>
    <w:rsid w:val="004A4A7A"/>
    <w:rsid w:val="004A5DB9"/>
    <w:rsid w:val="004A62C4"/>
    <w:rsid w:val="004A64D5"/>
    <w:rsid w:val="004B1054"/>
    <w:rsid w:val="004B67C5"/>
    <w:rsid w:val="004B6BC8"/>
    <w:rsid w:val="004B6BDF"/>
    <w:rsid w:val="004C3EC2"/>
    <w:rsid w:val="004C73DC"/>
    <w:rsid w:val="004D0D22"/>
    <w:rsid w:val="004D30D1"/>
    <w:rsid w:val="004D354B"/>
    <w:rsid w:val="004D49F0"/>
    <w:rsid w:val="004D60AC"/>
    <w:rsid w:val="004E0657"/>
    <w:rsid w:val="004E360B"/>
    <w:rsid w:val="004E42AE"/>
    <w:rsid w:val="004E42D3"/>
    <w:rsid w:val="004E5934"/>
    <w:rsid w:val="004F622B"/>
    <w:rsid w:val="00512FCF"/>
    <w:rsid w:val="00513C3A"/>
    <w:rsid w:val="00514B5A"/>
    <w:rsid w:val="00515333"/>
    <w:rsid w:val="00517671"/>
    <w:rsid w:val="00526567"/>
    <w:rsid w:val="00527F72"/>
    <w:rsid w:val="00530150"/>
    <w:rsid w:val="00537D79"/>
    <w:rsid w:val="00541F9F"/>
    <w:rsid w:val="00544D5F"/>
    <w:rsid w:val="0054613C"/>
    <w:rsid w:val="0054780A"/>
    <w:rsid w:val="00551C07"/>
    <w:rsid w:val="00551DBB"/>
    <w:rsid w:val="0055381E"/>
    <w:rsid w:val="00555691"/>
    <w:rsid w:val="0055760E"/>
    <w:rsid w:val="0056046F"/>
    <w:rsid w:val="0056522D"/>
    <w:rsid w:val="00567844"/>
    <w:rsid w:val="005717AD"/>
    <w:rsid w:val="00572DB6"/>
    <w:rsid w:val="005740FF"/>
    <w:rsid w:val="0057425F"/>
    <w:rsid w:val="0057465F"/>
    <w:rsid w:val="005824C2"/>
    <w:rsid w:val="00582A93"/>
    <w:rsid w:val="00584726"/>
    <w:rsid w:val="0058627B"/>
    <w:rsid w:val="0058648E"/>
    <w:rsid w:val="00586D7C"/>
    <w:rsid w:val="00586EB0"/>
    <w:rsid w:val="0058745A"/>
    <w:rsid w:val="00590298"/>
    <w:rsid w:val="00591F04"/>
    <w:rsid w:val="00593D8A"/>
    <w:rsid w:val="0059512D"/>
    <w:rsid w:val="005969E2"/>
    <w:rsid w:val="0059742C"/>
    <w:rsid w:val="005A04B5"/>
    <w:rsid w:val="005A2706"/>
    <w:rsid w:val="005A28F9"/>
    <w:rsid w:val="005A4CCE"/>
    <w:rsid w:val="005A5261"/>
    <w:rsid w:val="005A5A27"/>
    <w:rsid w:val="005A7C74"/>
    <w:rsid w:val="005B302B"/>
    <w:rsid w:val="005B46ED"/>
    <w:rsid w:val="005C1787"/>
    <w:rsid w:val="005C2592"/>
    <w:rsid w:val="005C627A"/>
    <w:rsid w:val="005C7324"/>
    <w:rsid w:val="005D284D"/>
    <w:rsid w:val="005D4B22"/>
    <w:rsid w:val="005D5DA4"/>
    <w:rsid w:val="005E099E"/>
    <w:rsid w:val="005E1D07"/>
    <w:rsid w:val="005E24A0"/>
    <w:rsid w:val="005E55ED"/>
    <w:rsid w:val="005E6347"/>
    <w:rsid w:val="005F2177"/>
    <w:rsid w:val="005F2E44"/>
    <w:rsid w:val="00601A21"/>
    <w:rsid w:val="006059A9"/>
    <w:rsid w:val="0060737A"/>
    <w:rsid w:val="00607EDF"/>
    <w:rsid w:val="006110AE"/>
    <w:rsid w:val="0061342D"/>
    <w:rsid w:val="006165BA"/>
    <w:rsid w:val="00617A43"/>
    <w:rsid w:val="006227A7"/>
    <w:rsid w:val="00627CB8"/>
    <w:rsid w:val="00631BFA"/>
    <w:rsid w:val="00631D06"/>
    <w:rsid w:val="006333B4"/>
    <w:rsid w:val="0063503C"/>
    <w:rsid w:val="0063723B"/>
    <w:rsid w:val="00642400"/>
    <w:rsid w:val="0064429D"/>
    <w:rsid w:val="00646A6A"/>
    <w:rsid w:val="006477AC"/>
    <w:rsid w:val="006477B1"/>
    <w:rsid w:val="006478D2"/>
    <w:rsid w:val="00650E7F"/>
    <w:rsid w:val="00650FEB"/>
    <w:rsid w:val="00651F52"/>
    <w:rsid w:val="00652CCD"/>
    <w:rsid w:val="00655AE0"/>
    <w:rsid w:val="00655BEB"/>
    <w:rsid w:val="00656226"/>
    <w:rsid w:val="006569A8"/>
    <w:rsid w:val="00657E71"/>
    <w:rsid w:val="00660D62"/>
    <w:rsid w:val="0066121E"/>
    <w:rsid w:val="00663315"/>
    <w:rsid w:val="00666AFE"/>
    <w:rsid w:val="00674064"/>
    <w:rsid w:val="0067451C"/>
    <w:rsid w:val="006753ED"/>
    <w:rsid w:val="00676A0C"/>
    <w:rsid w:val="006806A0"/>
    <w:rsid w:val="00680872"/>
    <w:rsid w:val="006821A0"/>
    <w:rsid w:val="006832E5"/>
    <w:rsid w:val="006862AF"/>
    <w:rsid w:val="0069040D"/>
    <w:rsid w:val="0069055F"/>
    <w:rsid w:val="0069148C"/>
    <w:rsid w:val="0069174D"/>
    <w:rsid w:val="00692C45"/>
    <w:rsid w:val="006931AC"/>
    <w:rsid w:val="00693A7B"/>
    <w:rsid w:val="006A0E6C"/>
    <w:rsid w:val="006A140C"/>
    <w:rsid w:val="006A199F"/>
    <w:rsid w:val="006A46C0"/>
    <w:rsid w:val="006A4C65"/>
    <w:rsid w:val="006A683A"/>
    <w:rsid w:val="006A7E7C"/>
    <w:rsid w:val="006B1231"/>
    <w:rsid w:val="006B42C9"/>
    <w:rsid w:val="006B4BF7"/>
    <w:rsid w:val="006B6089"/>
    <w:rsid w:val="006B7AAA"/>
    <w:rsid w:val="006C0ADF"/>
    <w:rsid w:val="006C23CD"/>
    <w:rsid w:val="006C24CF"/>
    <w:rsid w:val="006C2FF4"/>
    <w:rsid w:val="006C6F04"/>
    <w:rsid w:val="006D50B2"/>
    <w:rsid w:val="006D5A05"/>
    <w:rsid w:val="006D6216"/>
    <w:rsid w:val="006D64D7"/>
    <w:rsid w:val="006D6FB7"/>
    <w:rsid w:val="006E0CD4"/>
    <w:rsid w:val="006E3BA8"/>
    <w:rsid w:val="006E6434"/>
    <w:rsid w:val="006F0E2F"/>
    <w:rsid w:val="006F270B"/>
    <w:rsid w:val="006F2761"/>
    <w:rsid w:val="007042EE"/>
    <w:rsid w:val="00704AFD"/>
    <w:rsid w:val="0070592E"/>
    <w:rsid w:val="0070614D"/>
    <w:rsid w:val="00710FD6"/>
    <w:rsid w:val="007128C3"/>
    <w:rsid w:val="00712958"/>
    <w:rsid w:val="00717882"/>
    <w:rsid w:val="0072051D"/>
    <w:rsid w:val="00720987"/>
    <w:rsid w:val="00720D4D"/>
    <w:rsid w:val="00720E1B"/>
    <w:rsid w:val="0072159C"/>
    <w:rsid w:val="00726413"/>
    <w:rsid w:val="007268F0"/>
    <w:rsid w:val="007318DE"/>
    <w:rsid w:val="00735939"/>
    <w:rsid w:val="00741244"/>
    <w:rsid w:val="007421A9"/>
    <w:rsid w:val="00743739"/>
    <w:rsid w:val="00744129"/>
    <w:rsid w:val="007442D0"/>
    <w:rsid w:val="007447A0"/>
    <w:rsid w:val="00745205"/>
    <w:rsid w:val="007462F3"/>
    <w:rsid w:val="00746E7C"/>
    <w:rsid w:val="00751123"/>
    <w:rsid w:val="00754F9D"/>
    <w:rsid w:val="00760D10"/>
    <w:rsid w:val="00761479"/>
    <w:rsid w:val="00761EB3"/>
    <w:rsid w:val="0076390D"/>
    <w:rsid w:val="00767FE4"/>
    <w:rsid w:val="0077351B"/>
    <w:rsid w:val="00773DD9"/>
    <w:rsid w:val="00776D36"/>
    <w:rsid w:val="00781A78"/>
    <w:rsid w:val="00783900"/>
    <w:rsid w:val="00786BD9"/>
    <w:rsid w:val="007872BE"/>
    <w:rsid w:val="00787756"/>
    <w:rsid w:val="00787D62"/>
    <w:rsid w:val="007912CD"/>
    <w:rsid w:val="00793897"/>
    <w:rsid w:val="00797557"/>
    <w:rsid w:val="00797DBC"/>
    <w:rsid w:val="007A159F"/>
    <w:rsid w:val="007A16E8"/>
    <w:rsid w:val="007A2A56"/>
    <w:rsid w:val="007A4BFD"/>
    <w:rsid w:val="007A6539"/>
    <w:rsid w:val="007B02D7"/>
    <w:rsid w:val="007B13BC"/>
    <w:rsid w:val="007B2534"/>
    <w:rsid w:val="007C0A7D"/>
    <w:rsid w:val="007C1276"/>
    <w:rsid w:val="007C2B7B"/>
    <w:rsid w:val="007C30A1"/>
    <w:rsid w:val="007C57A3"/>
    <w:rsid w:val="007D061D"/>
    <w:rsid w:val="007D06C5"/>
    <w:rsid w:val="007D12C8"/>
    <w:rsid w:val="007D1389"/>
    <w:rsid w:val="007D17DF"/>
    <w:rsid w:val="007D2F87"/>
    <w:rsid w:val="007D4ED6"/>
    <w:rsid w:val="007D52D8"/>
    <w:rsid w:val="007D6288"/>
    <w:rsid w:val="007D7F29"/>
    <w:rsid w:val="007E0832"/>
    <w:rsid w:val="007E55BE"/>
    <w:rsid w:val="007E676E"/>
    <w:rsid w:val="007F6736"/>
    <w:rsid w:val="0080050C"/>
    <w:rsid w:val="008008A0"/>
    <w:rsid w:val="00800BDC"/>
    <w:rsid w:val="0080413C"/>
    <w:rsid w:val="00804831"/>
    <w:rsid w:val="00806014"/>
    <w:rsid w:val="00806DF7"/>
    <w:rsid w:val="00807391"/>
    <w:rsid w:val="008115E3"/>
    <w:rsid w:val="00822E09"/>
    <w:rsid w:val="0082350F"/>
    <w:rsid w:val="0082513C"/>
    <w:rsid w:val="008266EF"/>
    <w:rsid w:val="00826728"/>
    <w:rsid w:val="00826CF7"/>
    <w:rsid w:val="00827108"/>
    <w:rsid w:val="0082775C"/>
    <w:rsid w:val="008326AF"/>
    <w:rsid w:val="008345C0"/>
    <w:rsid w:val="008356D5"/>
    <w:rsid w:val="00837D01"/>
    <w:rsid w:val="00841991"/>
    <w:rsid w:val="00843300"/>
    <w:rsid w:val="008434A9"/>
    <w:rsid w:val="00844213"/>
    <w:rsid w:val="008445A1"/>
    <w:rsid w:val="00845775"/>
    <w:rsid w:val="008463FD"/>
    <w:rsid w:val="00846D9E"/>
    <w:rsid w:val="00847699"/>
    <w:rsid w:val="00847A0A"/>
    <w:rsid w:val="008536EB"/>
    <w:rsid w:val="008568A3"/>
    <w:rsid w:val="00856B9D"/>
    <w:rsid w:val="00860ADF"/>
    <w:rsid w:val="008635FB"/>
    <w:rsid w:val="00863A6A"/>
    <w:rsid w:val="008704B0"/>
    <w:rsid w:val="008924F2"/>
    <w:rsid w:val="00893233"/>
    <w:rsid w:val="008938B5"/>
    <w:rsid w:val="008946FA"/>
    <w:rsid w:val="008956A0"/>
    <w:rsid w:val="00896109"/>
    <w:rsid w:val="008A0484"/>
    <w:rsid w:val="008A2033"/>
    <w:rsid w:val="008A2110"/>
    <w:rsid w:val="008A4379"/>
    <w:rsid w:val="008B2A9F"/>
    <w:rsid w:val="008B3B80"/>
    <w:rsid w:val="008B4BF3"/>
    <w:rsid w:val="008B634C"/>
    <w:rsid w:val="008B6877"/>
    <w:rsid w:val="008C022F"/>
    <w:rsid w:val="008C2D5A"/>
    <w:rsid w:val="008C2F9C"/>
    <w:rsid w:val="008D1B4C"/>
    <w:rsid w:val="008D7440"/>
    <w:rsid w:val="008E0895"/>
    <w:rsid w:val="008E4784"/>
    <w:rsid w:val="008E48A9"/>
    <w:rsid w:val="008E5C27"/>
    <w:rsid w:val="008F07BF"/>
    <w:rsid w:val="008F44D2"/>
    <w:rsid w:val="008F6BB2"/>
    <w:rsid w:val="008F73DB"/>
    <w:rsid w:val="008F7A3B"/>
    <w:rsid w:val="00904AA5"/>
    <w:rsid w:val="00904F56"/>
    <w:rsid w:val="00907AE8"/>
    <w:rsid w:val="00910BD2"/>
    <w:rsid w:val="0091103A"/>
    <w:rsid w:val="009134D6"/>
    <w:rsid w:val="00915532"/>
    <w:rsid w:val="0091672D"/>
    <w:rsid w:val="009168A2"/>
    <w:rsid w:val="00920467"/>
    <w:rsid w:val="00921122"/>
    <w:rsid w:val="00922067"/>
    <w:rsid w:val="00926957"/>
    <w:rsid w:val="0093064C"/>
    <w:rsid w:val="00930D11"/>
    <w:rsid w:val="00931437"/>
    <w:rsid w:val="009323DF"/>
    <w:rsid w:val="0093478F"/>
    <w:rsid w:val="009358F0"/>
    <w:rsid w:val="00936C71"/>
    <w:rsid w:val="00941D06"/>
    <w:rsid w:val="00946705"/>
    <w:rsid w:val="00953FAA"/>
    <w:rsid w:val="009549D5"/>
    <w:rsid w:val="00954F39"/>
    <w:rsid w:val="00955F10"/>
    <w:rsid w:val="00956938"/>
    <w:rsid w:val="009609E5"/>
    <w:rsid w:val="009625C2"/>
    <w:rsid w:val="0096332D"/>
    <w:rsid w:val="00967E65"/>
    <w:rsid w:val="00973258"/>
    <w:rsid w:val="009737AB"/>
    <w:rsid w:val="009740A0"/>
    <w:rsid w:val="009847BE"/>
    <w:rsid w:val="00987137"/>
    <w:rsid w:val="0098721C"/>
    <w:rsid w:val="00991B95"/>
    <w:rsid w:val="00997A8B"/>
    <w:rsid w:val="009A240A"/>
    <w:rsid w:val="009B0D65"/>
    <w:rsid w:val="009B5E1C"/>
    <w:rsid w:val="009C3061"/>
    <w:rsid w:val="009C3E6D"/>
    <w:rsid w:val="009D067F"/>
    <w:rsid w:val="009D562E"/>
    <w:rsid w:val="009D61B1"/>
    <w:rsid w:val="009E2666"/>
    <w:rsid w:val="009E2817"/>
    <w:rsid w:val="009F3647"/>
    <w:rsid w:val="009F5674"/>
    <w:rsid w:val="009F732C"/>
    <w:rsid w:val="009F7969"/>
    <w:rsid w:val="00A016D8"/>
    <w:rsid w:val="00A02033"/>
    <w:rsid w:val="00A036F0"/>
    <w:rsid w:val="00A04D71"/>
    <w:rsid w:val="00A06D45"/>
    <w:rsid w:val="00A115F2"/>
    <w:rsid w:val="00A16910"/>
    <w:rsid w:val="00A21FC2"/>
    <w:rsid w:val="00A22761"/>
    <w:rsid w:val="00A2488D"/>
    <w:rsid w:val="00A24C86"/>
    <w:rsid w:val="00A2636D"/>
    <w:rsid w:val="00A263FB"/>
    <w:rsid w:val="00A26F4D"/>
    <w:rsid w:val="00A32CDC"/>
    <w:rsid w:val="00A32F7F"/>
    <w:rsid w:val="00A33A74"/>
    <w:rsid w:val="00A35248"/>
    <w:rsid w:val="00A352FE"/>
    <w:rsid w:val="00A36438"/>
    <w:rsid w:val="00A36D4F"/>
    <w:rsid w:val="00A4546E"/>
    <w:rsid w:val="00A464C9"/>
    <w:rsid w:val="00A523FE"/>
    <w:rsid w:val="00A530D4"/>
    <w:rsid w:val="00A548D0"/>
    <w:rsid w:val="00A550BD"/>
    <w:rsid w:val="00A5780A"/>
    <w:rsid w:val="00A57B5A"/>
    <w:rsid w:val="00A57DED"/>
    <w:rsid w:val="00A60918"/>
    <w:rsid w:val="00A67570"/>
    <w:rsid w:val="00A704CD"/>
    <w:rsid w:val="00A733DF"/>
    <w:rsid w:val="00A75F1D"/>
    <w:rsid w:val="00A803F0"/>
    <w:rsid w:val="00A81904"/>
    <w:rsid w:val="00A8525D"/>
    <w:rsid w:val="00A8665A"/>
    <w:rsid w:val="00A866EB"/>
    <w:rsid w:val="00A87FD9"/>
    <w:rsid w:val="00A90F11"/>
    <w:rsid w:val="00A93BAE"/>
    <w:rsid w:val="00A951F0"/>
    <w:rsid w:val="00A9625C"/>
    <w:rsid w:val="00A96487"/>
    <w:rsid w:val="00AA0216"/>
    <w:rsid w:val="00AA11B0"/>
    <w:rsid w:val="00AA2B31"/>
    <w:rsid w:val="00AA3271"/>
    <w:rsid w:val="00AA3A12"/>
    <w:rsid w:val="00AA521B"/>
    <w:rsid w:val="00AA53A2"/>
    <w:rsid w:val="00AA579B"/>
    <w:rsid w:val="00AB2CFB"/>
    <w:rsid w:val="00AB4742"/>
    <w:rsid w:val="00AB73CB"/>
    <w:rsid w:val="00AC6B51"/>
    <w:rsid w:val="00AC6BF7"/>
    <w:rsid w:val="00AD1A3A"/>
    <w:rsid w:val="00AD343A"/>
    <w:rsid w:val="00AD3D29"/>
    <w:rsid w:val="00AD4985"/>
    <w:rsid w:val="00AD4EDE"/>
    <w:rsid w:val="00AE1D7D"/>
    <w:rsid w:val="00AE3488"/>
    <w:rsid w:val="00AE588C"/>
    <w:rsid w:val="00AF005F"/>
    <w:rsid w:val="00AF1F1B"/>
    <w:rsid w:val="00AF384B"/>
    <w:rsid w:val="00AF4A3D"/>
    <w:rsid w:val="00AF6BBC"/>
    <w:rsid w:val="00AF7C43"/>
    <w:rsid w:val="00B0049B"/>
    <w:rsid w:val="00B01F72"/>
    <w:rsid w:val="00B03DD8"/>
    <w:rsid w:val="00B04A73"/>
    <w:rsid w:val="00B0550F"/>
    <w:rsid w:val="00B07FCE"/>
    <w:rsid w:val="00B1033A"/>
    <w:rsid w:val="00B117F6"/>
    <w:rsid w:val="00B11C5E"/>
    <w:rsid w:val="00B14252"/>
    <w:rsid w:val="00B14C8E"/>
    <w:rsid w:val="00B14E87"/>
    <w:rsid w:val="00B201D5"/>
    <w:rsid w:val="00B2142F"/>
    <w:rsid w:val="00B21F95"/>
    <w:rsid w:val="00B24A61"/>
    <w:rsid w:val="00B27F86"/>
    <w:rsid w:val="00B325E4"/>
    <w:rsid w:val="00B32C13"/>
    <w:rsid w:val="00B33412"/>
    <w:rsid w:val="00B375F0"/>
    <w:rsid w:val="00B37F5A"/>
    <w:rsid w:val="00B41EB9"/>
    <w:rsid w:val="00B43A25"/>
    <w:rsid w:val="00B52DC4"/>
    <w:rsid w:val="00B54CED"/>
    <w:rsid w:val="00B54D39"/>
    <w:rsid w:val="00B55C63"/>
    <w:rsid w:val="00B565EA"/>
    <w:rsid w:val="00B56984"/>
    <w:rsid w:val="00B56FFE"/>
    <w:rsid w:val="00B6164C"/>
    <w:rsid w:val="00B6713B"/>
    <w:rsid w:val="00B718DF"/>
    <w:rsid w:val="00B71E97"/>
    <w:rsid w:val="00B72976"/>
    <w:rsid w:val="00B72C48"/>
    <w:rsid w:val="00B73B3F"/>
    <w:rsid w:val="00B74EA2"/>
    <w:rsid w:val="00B76B4F"/>
    <w:rsid w:val="00B85B35"/>
    <w:rsid w:val="00B85BD3"/>
    <w:rsid w:val="00B94BB9"/>
    <w:rsid w:val="00B961DD"/>
    <w:rsid w:val="00B96D26"/>
    <w:rsid w:val="00BA0682"/>
    <w:rsid w:val="00BA2B8A"/>
    <w:rsid w:val="00BA5D0D"/>
    <w:rsid w:val="00BA608B"/>
    <w:rsid w:val="00BB060D"/>
    <w:rsid w:val="00BB103F"/>
    <w:rsid w:val="00BB1078"/>
    <w:rsid w:val="00BB3759"/>
    <w:rsid w:val="00BB7047"/>
    <w:rsid w:val="00BC36E5"/>
    <w:rsid w:val="00BC3E55"/>
    <w:rsid w:val="00BC5E71"/>
    <w:rsid w:val="00BD2370"/>
    <w:rsid w:val="00BD2FB3"/>
    <w:rsid w:val="00BD4E0C"/>
    <w:rsid w:val="00BE0795"/>
    <w:rsid w:val="00BE59AB"/>
    <w:rsid w:val="00BE6446"/>
    <w:rsid w:val="00BE68DC"/>
    <w:rsid w:val="00BF018D"/>
    <w:rsid w:val="00BF1603"/>
    <w:rsid w:val="00BF23AF"/>
    <w:rsid w:val="00BF2877"/>
    <w:rsid w:val="00BF2B6E"/>
    <w:rsid w:val="00BF4D60"/>
    <w:rsid w:val="00BF5061"/>
    <w:rsid w:val="00BF62DE"/>
    <w:rsid w:val="00C03D27"/>
    <w:rsid w:val="00C041F3"/>
    <w:rsid w:val="00C0660E"/>
    <w:rsid w:val="00C0773A"/>
    <w:rsid w:val="00C07D14"/>
    <w:rsid w:val="00C07E56"/>
    <w:rsid w:val="00C1254C"/>
    <w:rsid w:val="00C12643"/>
    <w:rsid w:val="00C12883"/>
    <w:rsid w:val="00C14F3C"/>
    <w:rsid w:val="00C15850"/>
    <w:rsid w:val="00C15CEA"/>
    <w:rsid w:val="00C163AD"/>
    <w:rsid w:val="00C21B76"/>
    <w:rsid w:val="00C21CAC"/>
    <w:rsid w:val="00C21E2E"/>
    <w:rsid w:val="00C23D6B"/>
    <w:rsid w:val="00C3097A"/>
    <w:rsid w:val="00C30E09"/>
    <w:rsid w:val="00C31BF1"/>
    <w:rsid w:val="00C34824"/>
    <w:rsid w:val="00C34926"/>
    <w:rsid w:val="00C363F7"/>
    <w:rsid w:val="00C404C6"/>
    <w:rsid w:val="00C40583"/>
    <w:rsid w:val="00C42DE6"/>
    <w:rsid w:val="00C4622C"/>
    <w:rsid w:val="00C472BF"/>
    <w:rsid w:val="00C513FF"/>
    <w:rsid w:val="00C53F55"/>
    <w:rsid w:val="00C61E47"/>
    <w:rsid w:val="00C62863"/>
    <w:rsid w:val="00C65A2F"/>
    <w:rsid w:val="00C65BC7"/>
    <w:rsid w:val="00C66F4E"/>
    <w:rsid w:val="00C709D9"/>
    <w:rsid w:val="00C72062"/>
    <w:rsid w:val="00C7749E"/>
    <w:rsid w:val="00C82F06"/>
    <w:rsid w:val="00C865A1"/>
    <w:rsid w:val="00C86626"/>
    <w:rsid w:val="00C91692"/>
    <w:rsid w:val="00C9591D"/>
    <w:rsid w:val="00CA0012"/>
    <w:rsid w:val="00CA0F08"/>
    <w:rsid w:val="00CA1077"/>
    <w:rsid w:val="00CA29C9"/>
    <w:rsid w:val="00CB177D"/>
    <w:rsid w:val="00CB453E"/>
    <w:rsid w:val="00CB47E1"/>
    <w:rsid w:val="00CB6D3F"/>
    <w:rsid w:val="00CB7A38"/>
    <w:rsid w:val="00CC0B57"/>
    <w:rsid w:val="00CC4945"/>
    <w:rsid w:val="00CC553A"/>
    <w:rsid w:val="00CD10B8"/>
    <w:rsid w:val="00CD3F3F"/>
    <w:rsid w:val="00CD4FEA"/>
    <w:rsid w:val="00CD62F3"/>
    <w:rsid w:val="00CE2C74"/>
    <w:rsid w:val="00CF047A"/>
    <w:rsid w:val="00CF0A25"/>
    <w:rsid w:val="00CF162A"/>
    <w:rsid w:val="00CF1A72"/>
    <w:rsid w:val="00CF1CB2"/>
    <w:rsid w:val="00CF586C"/>
    <w:rsid w:val="00CF6D0E"/>
    <w:rsid w:val="00CF790C"/>
    <w:rsid w:val="00D01C16"/>
    <w:rsid w:val="00D07DE0"/>
    <w:rsid w:val="00D10AA8"/>
    <w:rsid w:val="00D12B05"/>
    <w:rsid w:val="00D12BC8"/>
    <w:rsid w:val="00D13D7D"/>
    <w:rsid w:val="00D163E5"/>
    <w:rsid w:val="00D16CB9"/>
    <w:rsid w:val="00D17FCD"/>
    <w:rsid w:val="00D23816"/>
    <w:rsid w:val="00D31CCD"/>
    <w:rsid w:val="00D33BA8"/>
    <w:rsid w:val="00D4046B"/>
    <w:rsid w:val="00D406D7"/>
    <w:rsid w:val="00D42413"/>
    <w:rsid w:val="00D47BC8"/>
    <w:rsid w:val="00D537CF"/>
    <w:rsid w:val="00D54974"/>
    <w:rsid w:val="00D576F5"/>
    <w:rsid w:val="00D57BAA"/>
    <w:rsid w:val="00D64198"/>
    <w:rsid w:val="00D6544D"/>
    <w:rsid w:val="00D704F5"/>
    <w:rsid w:val="00D70815"/>
    <w:rsid w:val="00D7461C"/>
    <w:rsid w:val="00D754F5"/>
    <w:rsid w:val="00D80C04"/>
    <w:rsid w:val="00D82F42"/>
    <w:rsid w:val="00D85E48"/>
    <w:rsid w:val="00D87374"/>
    <w:rsid w:val="00D91B3C"/>
    <w:rsid w:val="00D93EBA"/>
    <w:rsid w:val="00D95726"/>
    <w:rsid w:val="00D95F31"/>
    <w:rsid w:val="00DA03A7"/>
    <w:rsid w:val="00DA10BA"/>
    <w:rsid w:val="00DA3B1F"/>
    <w:rsid w:val="00DA46E5"/>
    <w:rsid w:val="00DA6289"/>
    <w:rsid w:val="00DA6913"/>
    <w:rsid w:val="00DA7E32"/>
    <w:rsid w:val="00DC195E"/>
    <w:rsid w:val="00DC22AE"/>
    <w:rsid w:val="00DD0711"/>
    <w:rsid w:val="00DD0B0C"/>
    <w:rsid w:val="00DD1452"/>
    <w:rsid w:val="00DD3AD5"/>
    <w:rsid w:val="00DD3DFC"/>
    <w:rsid w:val="00DD545E"/>
    <w:rsid w:val="00DD54BC"/>
    <w:rsid w:val="00DD6683"/>
    <w:rsid w:val="00DE3A6C"/>
    <w:rsid w:val="00DE3BE7"/>
    <w:rsid w:val="00DE4607"/>
    <w:rsid w:val="00DE608B"/>
    <w:rsid w:val="00DF152D"/>
    <w:rsid w:val="00DF27D7"/>
    <w:rsid w:val="00DF288B"/>
    <w:rsid w:val="00E0185C"/>
    <w:rsid w:val="00E01E2E"/>
    <w:rsid w:val="00E03464"/>
    <w:rsid w:val="00E118C7"/>
    <w:rsid w:val="00E12035"/>
    <w:rsid w:val="00E13908"/>
    <w:rsid w:val="00E221F3"/>
    <w:rsid w:val="00E2717C"/>
    <w:rsid w:val="00E31580"/>
    <w:rsid w:val="00E31EBF"/>
    <w:rsid w:val="00E3359B"/>
    <w:rsid w:val="00E3442E"/>
    <w:rsid w:val="00E411B7"/>
    <w:rsid w:val="00E44AD4"/>
    <w:rsid w:val="00E44B02"/>
    <w:rsid w:val="00E55C79"/>
    <w:rsid w:val="00E6207F"/>
    <w:rsid w:val="00E62981"/>
    <w:rsid w:val="00E632FB"/>
    <w:rsid w:val="00E70D80"/>
    <w:rsid w:val="00E7137C"/>
    <w:rsid w:val="00E71468"/>
    <w:rsid w:val="00E7285D"/>
    <w:rsid w:val="00E76934"/>
    <w:rsid w:val="00E779A3"/>
    <w:rsid w:val="00E80954"/>
    <w:rsid w:val="00E85F5C"/>
    <w:rsid w:val="00E86F86"/>
    <w:rsid w:val="00E90C4D"/>
    <w:rsid w:val="00E93B4D"/>
    <w:rsid w:val="00E96F2B"/>
    <w:rsid w:val="00EA3039"/>
    <w:rsid w:val="00EA445D"/>
    <w:rsid w:val="00EA49BD"/>
    <w:rsid w:val="00EA4B84"/>
    <w:rsid w:val="00EA508C"/>
    <w:rsid w:val="00EB1CC4"/>
    <w:rsid w:val="00EB1D77"/>
    <w:rsid w:val="00EB25CF"/>
    <w:rsid w:val="00EC0A07"/>
    <w:rsid w:val="00EC1D9D"/>
    <w:rsid w:val="00EC6496"/>
    <w:rsid w:val="00EC666B"/>
    <w:rsid w:val="00EC71E0"/>
    <w:rsid w:val="00EC7E73"/>
    <w:rsid w:val="00ED19F0"/>
    <w:rsid w:val="00ED22C1"/>
    <w:rsid w:val="00ED2D36"/>
    <w:rsid w:val="00ED3DC0"/>
    <w:rsid w:val="00ED3DD1"/>
    <w:rsid w:val="00ED3FFB"/>
    <w:rsid w:val="00EE2B7F"/>
    <w:rsid w:val="00EE5814"/>
    <w:rsid w:val="00EE5F26"/>
    <w:rsid w:val="00EF108E"/>
    <w:rsid w:val="00EF12A2"/>
    <w:rsid w:val="00EF617A"/>
    <w:rsid w:val="00EF67D4"/>
    <w:rsid w:val="00EF7CC7"/>
    <w:rsid w:val="00F0180C"/>
    <w:rsid w:val="00F01ED0"/>
    <w:rsid w:val="00F02D11"/>
    <w:rsid w:val="00F03EB6"/>
    <w:rsid w:val="00F06047"/>
    <w:rsid w:val="00F114EE"/>
    <w:rsid w:val="00F1369D"/>
    <w:rsid w:val="00F13D1B"/>
    <w:rsid w:val="00F141B1"/>
    <w:rsid w:val="00F174B7"/>
    <w:rsid w:val="00F22071"/>
    <w:rsid w:val="00F30221"/>
    <w:rsid w:val="00F313E4"/>
    <w:rsid w:val="00F3564D"/>
    <w:rsid w:val="00F41C4B"/>
    <w:rsid w:val="00F46230"/>
    <w:rsid w:val="00F46AB4"/>
    <w:rsid w:val="00F46F83"/>
    <w:rsid w:val="00F473F8"/>
    <w:rsid w:val="00F53AAF"/>
    <w:rsid w:val="00F57731"/>
    <w:rsid w:val="00F6254F"/>
    <w:rsid w:val="00F660B8"/>
    <w:rsid w:val="00F66C82"/>
    <w:rsid w:val="00F67579"/>
    <w:rsid w:val="00F67F66"/>
    <w:rsid w:val="00F712E6"/>
    <w:rsid w:val="00F720D1"/>
    <w:rsid w:val="00F746EA"/>
    <w:rsid w:val="00F76CFB"/>
    <w:rsid w:val="00F80341"/>
    <w:rsid w:val="00F8135C"/>
    <w:rsid w:val="00F86BA3"/>
    <w:rsid w:val="00F86FD2"/>
    <w:rsid w:val="00F87F41"/>
    <w:rsid w:val="00F90D60"/>
    <w:rsid w:val="00F974A1"/>
    <w:rsid w:val="00FA1AA3"/>
    <w:rsid w:val="00FA470E"/>
    <w:rsid w:val="00FA4914"/>
    <w:rsid w:val="00FC0595"/>
    <w:rsid w:val="00FC4B3C"/>
    <w:rsid w:val="00FC543A"/>
    <w:rsid w:val="00FC5C52"/>
    <w:rsid w:val="00FC7621"/>
    <w:rsid w:val="00FC765B"/>
    <w:rsid w:val="00FC797F"/>
    <w:rsid w:val="00FD042E"/>
    <w:rsid w:val="00FD0607"/>
    <w:rsid w:val="00FD0687"/>
    <w:rsid w:val="00FD084F"/>
    <w:rsid w:val="00FD279B"/>
    <w:rsid w:val="00FD44BA"/>
    <w:rsid w:val="00FD4858"/>
    <w:rsid w:val="00FD5BDE"/>
    <w:rsid w:val="00FE23E8"/>
    <w:rsid w:val="00FE5C11"/>
    <w:rsid w:val="00FE7053"/>
    <w:rsid w:val="00FE7F82"/>
    <w:rsid w:val="00FF2060"/>
    <w:rsid w:val="00FF3B3A"/>
    <w:rsid w:val="00FF65E8"/>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726"/>
  </w:style>
  <w:style w:type="paragraph" w:styleId="Heading1">
    <w:name w:val="heading 1"/>
    <w:basedOn w:val="Normal"/>
    <w:next w:val="Normal"/>
    <w:link w:val="Heading1Char"/>
    <w:uiPriority w:val="9"/>
    <w:qFormat/>
    <w:rsid w:val="00276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7E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13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1B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E3A6C"/>
    <w:pPr>
      <w:spacing w:after="0" w:line="240" w:lineRule="auto"/>
    </w:pPr>
    <w:rPr>
      <w:sz w:val="20"/>
      <w:szCs w:val="20"/>
    </w:rPr>
  </w:style>
  <w:style w:type="character" w:customStyle="1" w:styleId="FootnoteTextChar">
    <w:name w:val="Footnote Text Char"/>
    <w:basedOn w:val="DefaultParagraphFont"/>
    <w:link w:val="FootnoteText"/>
    <w:uiPriority w:val="99"/>
    <w:rsid w:val="00DE3A6C"/>
    <w:rPr>
      <w:sz w:val="20"/>
      <w:szCs w:val="20"/>
    </w:rPr>
  </w:style>
  <w:style w:type="character" w:styleId="FootnoteReference">
    <w:name w:val="footnote reference"/>
    <w:basedOn w:val="DefaultParagraphFont"/>
    <w:uiPriority w:val="99"/>
    <w:semiHidden/>
    <w:unhideWhenUsed/>
    <w:rsid w:val="00DE3A6C"/>
    <w:rPr>
      <w:vertAlign w:val="superscript"/>
    </w:rPr>
  </w:style>
  <w:style w:type="character" w:customStyle="1" w:styleId="Heading4Char">
    <w:name w:val="Heading 4 Char"/>
    <w:basedOn w:val="DefaultParagraphFont"/>
    <w:link w:val="Heading4"/>
    <w:uiPriority w:val="9"/>
    <w:rsid w:val="00D91B3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A16E8"/>
    <w:pPr>
      <w:ind w:left="720"/>
      <w:contextualSpacing/>
    </w:pPr>
  </w:style>
  <w:style w:type="table" w:styleId="TableGrid">
    <w:name w:val="Table Grid"/>
    <w:basedOn w:val="TableNormal"/>
    <w:uiPriority w:val="59"/>
    <w:rsid w:val="007A16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07E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135C"/>
    <w:rPr>
      <w:rFonts w:asciiTheme="majorHAnsi" w:eastAsiaTheme="majorEastAsia" w:hAnsiTheme="majorHAnsi" w:cstheme="majorBidi"/>
      <w:b/>
      <w:bCs/>
      <w:color w:val="4F81BD" w:themeColor="accent1"/>
    </w:rPr>
  </w:style>
  <w:style w:type="paragraph" w:styleId="CommentText">
    <w:name w:val="annotation text"/>
    <w:basedOn w:val="Normal"/>
    <w:link w:val="CommentTextChar"/>
    <w:uiPriority w:val="99"/>
    <w:unhideWhenUsed/>
    <w:rsid w:val="00496AA1"/>
    <w:pPr>
      <w:spacing w:line="240" w:lineRule="auto"/>
    </w:pPr>
    <w:rPr>
      <w:sz w:val="20"/>
      <w:szCs w:val="20"/>
    </w:rPr>
  </w:style>
  <w:style w:type="character" w:customStyle="1" w:styleId="CommentTextChar">
    <w:name w:val="Comment Text Char"/>
    <w:basedOn w:val="DefaultParagraphFont"/>
    <w:link w:val="CommentText"/>
    <w:uiPriority w:val="99"/>
    <w:rsid w:val="00496AA1"/>
    <w:rPr>
      <w:sz w:val="20"/>
      <w:szCs w:val="20"/>
    </w:rPr>
  </w:style>
  <w:style w:type="character" w:styleId="Hyperlink">
    <w:name w:val="Hyperlink"/>
    <w:basedOn w:val="DefaultParagraphFont"/>
    <w:uiPriority w:val="99"/>
    <w:unhideWhenUsed/>
    <w:rsid w:val="00F01ED0"/>
    <w:rPr>
      <w:color w:val="0000FF" w:themeColor="hyperlink"/>
      <w:u w:val="single"/>
    </w:rPr>
  </w:style>
  <w:style w:type="paragraph" w:customStyle="1" w:styleId="Default">
    <w:name w:val="Default"/>
    <w:rsid w:val="00B71E9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473F8"/>
    <w:rPr>
      <w:sz w:val="16"/>
      <w:szCs w:val="16"/>
    </w:rPr>
  </w:style>
  <w:style w:type="paragraph" w:styleId="CommentSubject">
    <w:name w:val="annotation subject"/>
    <w:basedOn w:val="CommentText"/>
    <w:next w:val="CommentText"/>
    <w:link w:val="CommentSubjectChar"/>
    <w:uiPriority w:val="99"/>
    <w:semiHidden/>
    <w:unhideWhenUsed/>
    <w:rsid w:val="00F473F8"/>
    <w:rPr>
      <w:b/>
      <w:bCs/>
    </w:rPr>
  </w:style>
  <w:style w:type="character" w:customStyle="1" w:styleId="CommentSubjectChar">
    <w:name w:val="Comment Subject Char"/>
    <w:basedOn w:val="CommentTextChar"/>
    <w:link w:val="CommentSubject"/>
    <w:uiPriority w:val="99"/>
    <w:semiHidden/>
    <w:rsid w:val="00F473F8"/>
    <w:rPr>
      <w:b/>
      <w:bCs/>
      <w:sz w:val="20"/>
      <w:szCs w:val="20"/>
    </w:rPr>
  </w:style>
  <w:style w:type="paragraph" w:styleId="BalloonText">
    <w:name w:val="Balloon Text"/>
    <w:basedOn w:val="Normal"/>
    <w:link w:val="BalloonTextChar"/>
    <w:uiPriority w:val="99"/>
    <w:semiHidden/>
    <w:unhideWhenUsed/>
    <w:rsid w:val="00F47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3F8"/>
    <w:rPr>
      <w:rFonts w:ascii="Tahoma" w:hAnsi="Tahoma" w:cs="Tahoma"/>
      <w:sz w:val="16"/>
      <w:szCs w:val="16"/>
    </w:rPr>
  </w:style>
  <w:style w:type="paragraph" w:styleId="Revision">
    <w:name w:val="Revision"/>
    <w:hidden/>
    <w:uiPriority w:val="99"/>
    <w:semiHidden/>
    <w:rsid w:val="00CA29C9"/>
    <w:pPr>
      <w:spacing w:after="0" w:line="240" w:lineRule="auto"/>
    </w:pPr>
  </w:style>
  <w:style w:type="character" w:styleId="FollowedHyperlink">
    <w:name w:val="FollowedHyperlink"/>
    <w:basedOn w:val="DefaultParagraphFont"/>
    <w:uiPriority w:val="99"/>
    <w:semiHidden/>
    <w:unhideWhenUsed/>
    <w:rsid w:val="000D042C"/>
    <w:rPr>
      <w:color w:val="800080" w:themeColor="followedHyperlink"/>
      <w:u w:val="single"/>
    </w:rPr>
  </w:style>
  <w:style w:type="character" w:styleId="Strong">
    <w:name w:val="Strong"/>
    <w:basedOn w:val="DefaultParagraphFont"/>
    <w:uiPriority w:val="22"/>
    <w:qFormat/>
    <w:rsid w:val="00CF586C"/>
    <w:rPr>
      <w:b/>
      <w:bCs/>
      <w:i w:val="0"/>
      <w:iCs w:val="0"/>
    </w:rPr>
  </w:style>
  <w:style w:type="paragraph" w:styleId="NormalWeb">
    <w:name w:val="Normal (Web)"/>
    <w:basedOn w:val="Normal"/>
    <w:uiPriority w:val="99"/>
    <w:unhideWhenUsed/>
    <w:rsid w:val="000D6FE6"/>
    <w:pPr>
      <w:spacing w:before="100" w:beforeAutospacing="1" w:after="100" w:afterAutospacing="1" w:line="240" w:lineRule="auto"/>
    </w:pPr>
    <w:rPr>
      <w:rFonts w:ascii="Times New Roman" w:hAnsi="Times New Roman" w:cs="Times New Roman"/>
      <w:sz w:val="24"/>
      <w:szCs w:val="24"/>
    </w:rPr>
  </w:style>
  <w:style w:type="character" w:customStyle="1" w:styleId="citation">
    <w:name w:val="citation"/>
    <w:basedOn w:val="DefaultParagraphFont"/>
    <w:rsid w:val="00D754F5"/>
  </w:style>
  <w:style w:type="character" w:customStyle="1" w:styleId="Heading1Char">
    <w:name w:val="Heading 1 Char"/>
    <w:basedOn w:val="DefaultParagraphFont"/>
    <w:link w:val="Heading1"/>
    <w:uiPriority w:val="9"/>
    <w:rsid w:val="0027631E"/>
    <w:rPr>
      <w:rFonts w:asciiTheme="majorHAnsi" w:eastAsiaTheme="majorEastAsia" w:hAnsiTheme="majorHAnsi" w:cstheme="majorBidi"/>
      <w:b/>
      <w:bCs/>
      <w:color w:val="365F91" w:themeColor="accent1" w:themeShade="BF"/>
      <w:sz w:val="28"/>
      <w:szCs w:val="28"/>
    </w:rPr>
  </w:style>
  <w:style w:type="paragraph" w:styleId="Signature">
    <w:name w:val="Signature"/>
    <w:basedOn w:val="Normal"/>
    <w:link w:val="SignatureChar"/>
    <w:rsid w:val="0027631E"/>
    <w:pPr>
      <w:spacing w:before="100" w:after="0" w:line="240" w:lineRule="auto"/>
      <w:jc w:val="both"/>
    </w:pPr>
    <w:rPr>
      <w:rFonts w:ascii="Arial" w:eastAsia="Times New Roman" w:hAnsi="Arial" w:cs="Times New Roman"/>
      <w:sz w:val="20"/>
      <w:szCs w:val="24"/>
      <w:lang w:eastAsia="en-US"/>
    </w:rPr>
  </w:style>
  <w:style w:type="character" w:customStyle="1" w:styleId="SignatureChar">
    <w:name w:val="Signature Char"/>
    <w:basedOn w:val="DefaultParagraphFont"/>
    <w:link w:val="Signature"/>
    <w:rsid w:val="0027631E"/>
    <w:rPr>
      <w:rFonts w:ascii="Arial" w:eastAsia="Times New Roman" w:hAnsi="Arial" w:cs="Times New Roman"/>
      <w:sz w:val="20"/>
      <w:szCs w:val="24"/>
      <w:lang w:eastAsia="en-US"/>
    </w:rPr>
  </w:style>
  <w:style w:type="paragraph" w:styleId="Header">
    <w:name w:val="header"/>
    <w:basedOn w:val="Normal"/>
    <w:link w:val="HeaderChar"/>
    <w:uiPriority w:val="99"/>
    <w:unhideWhenUsed/>
    <w:rsid w:val="00754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F9D"/>
  </w:style>
  <w:style w:type="paragraph" w:styleId="Footer">
    <w:name w:val="footer"/>
    <w:basedOn w:val="Normal"/>
    <w:link w:val="FooterChar"/>
    <w:uiPriority w:val="99"/>
    <w:unhideWhenUsed/>
    <w:rsid w:val="00754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F9D"/>
  </w:style>
  <w:style w:type="character" w:customStyle="1" w:styleId="cit">
    <w:name w:val="cit"/>
    <w:basedOn w:val="DefaultParagraphFont"/>
    <w:rsid w:val="00513C3A"/>
  </w:style>
  <w:style w:type="character" w:customStyle="1" w:styleId="element-citation">
    <w:name w:val="element-citation"/>
    <w:basedOn w:val="DefaultParagraphFont"/>
    <w:rsid w:val="00513C3A"/>
  </w:style>
  <w:style w:type="character" w:customStyle="1" w:styleId="ref-journal">
    <w:name w:val="ref-journal"/>
    <w:basedOn w:val="DefaultParagraphFont"/>
    <w:rsid w:val="00513C3A"/>
  </w:style>
  <w:style w:type="character" w:customStyle="1" w:styleId="ref-vol">
    <w:name w:val="ref-vol"/>
    <w:basedOn w:val="DefaultParagraphFont"/>
    <w:rsid w:val="00513C3A"/>
  </w:style>
  <w:style w:type="paragraph" w:styleId="EndnoteText">
    <w:name w:val="endnote text"/>
    <w:basedOn w:val="Normal"/>
    <w:link w:val="EndnoteTextChar"/>
    <w:uiPriority w:val="99"/>
    <w:semiHidden/>
    <w:unhideWhenUsed/>
    <w:rsid w:val="003262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276"/>
    <w:rPr>
      <w:sz w:val="20"/>
      <w:szCs w:val="20"/>
    </w:rPr>
  </w:style>
  <w:style w:type="character" w:styleId="EndnoteReference">
    <w:name w:val="endnote reference"/>
    <w:basedOn w:val="DefaultParagraphFont"/>
    <w:uiPriority w:val="99"/>
    <w:semiHidden/>
    <w:unhideWhenUsed/>
    <w:rsid w:val="003262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6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7E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13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1B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E3A6C"/>
    <w:pPr>
      <w:spacing w:after="0" w:line="240" w:lineRule="auto"/>
    </w:pPr>
    <w:rPr>
      <w:sz w:val="20"/>
      <w:szCs w:val="20"/>
    </w:rPr>
  </w:style>
  <w:style w:type="character" w:customStyle="1" w:styleId="FootnoteTextChar">
    <w:name w:val="Footnote Text Char"/>
    <w:basedOn w:val="DefaultParagraphFont"/>
    <w:link w:val="FootnoteText"/>
    <w:uiPriority w:val="99"/>
    <w:rsid w:val="00DE3A6C"/>
    <w:rPr>
      <w:sz w:val="20"/>
      <w:szCs w:val="20"/>
    </w:rPr>
  </w:style>
  <w:style w:type="character" w:styleId="FootnoteReference">
    <w:name w:val="footnote reference"/>
    <w:basedOn w:val="DefaultParagraphFont"/>
    <w:uiPriority w:val="99"/>
    <w:semiHidden/>
    <w:unhideWhenUsed/>
    <w:rsid w:val="00DE3A6C"/>
    <w:rPr>
      <w:vertAlign w:val="superscript"/>
    </w:rPr>
  </w:style>
  <w:style w:type="character" w:customStyle="1" w:styleId="Heading4Char">
    <w:name w:val="Heading 4 Char"/>
    <w:basedOn w:val="DefaultParagraphFont"/>
    <w:link w:val="Heading4"/>
    <w:uiPriority w:val="9"/>
    <w:rsid w:val="00D91B3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A16E8"/>
    <w:pPr>
      <w:ind w:left="720"/>
      <w:contextualSpacing/>
    </w:pPr>
  </w:style>
  <w:style w:type="table" w:styleId="TableGrid">
    <w:name w:val="Table Grid"/>
    <w:basedOn w:val="TableNormal"/>
    <w:uiPriority w:val="59"/>
    <w:rsid w:val="007A1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C07E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135C"/>
    <w:rPr>
      <w:rFonts w:asciiTheme="majorHAnsi" w:eastAsiaTheme="majorEastAsia" w:hAnsiTheme="majorHAnsi" w:cstheme="majorBidi"/>
      <w:b/>
      <w:bCs/>
      <w:color w:val="4F81BD" w:themeColor="accent1"/>
    </w:rPr>
  </w:style>
  <w:style w:type="paragraph" w:styleId="CommentText">
    <w:name w:val="annotation text"/>
    <w:basedOn w:val="Normal"/>
    <w:link w:val="CommentTextChar"/>
    <w:uiPriority w:val="99"/>
    <w:unhideWhenUsed/>
    <w:rsid w:val="00496AA1"/>
    <w:pPr>
      <w:spacing w:line="240" w:lineRule="auto"/>
    </w:pPr>
    <w:rPr>
      <w:sz w:val="20"/>
      <w:szCs w:val="20"/>
    </w:rPr>
  </w:style>
  <w:style w:type="character" w:customStyle="1" w:styleId="CommentTextChar">
    <w:name w:val="Comment Text Char"/>
    <w:basedOn w:val="DefaultParagraphFont"/>
    <w:link w:val="CommentText"/>
    <w:uiPriority w:val="99"/>
    <w:rsid w:val="00496AA1"/>
    <w:rPr>
      <w:sz w:val="20"/>
      <w:szCs w:val="20"/>
    </w:rPr>
  </w:style>
  <w:style w:type="character" w:styleId="Hyperlink">
    <w:name w:val="Hyperlink"/>
    <w:basedOn w:val="DefaultParagraphFont"/>
    <w:uiPriority w:val="99"/>
    <w:unhideWhenUsed/>
    <w:rsid w:val="00F01ED0"/>
    <w:rPr>
      <w:color w:val="0000FF" w:themeColor="hyperlink"/>
      <w:u w:val="single"/>
    </w:rPr>
  </w:style>
  <w:style w:type="paragraph" w:customStyle="1" w:styleId="Default">
    <w:name w:val="Default"/>
    <w:rsid w:val="00B71E9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473F8"/>
    <w:rPr>
      <w:sz w:val="16"/>
      <w:szCs w:val="16"/>
    </w:rPr>
  </w:style>
  <w:style w:type="paragraph" w:styleId="CommentSubject">
    <w:name w:val="annotation subject"/>
    <w:basedOn w:val="CommentText"/>
    <w:next w:val="CommentText"/>
    <w:link w:val="CommentSubjectChar"/>
    <w:uiPriority w:val="99"/>
    <w:semiHidden/>
    <w:unhideWhenUsed/>
    <w:rsid w:val="00F473F8"/>
    <w:rPr>
      <w:b/>
      <w:bCs/>
    </w:rPr>
  </w:style>
  <w:style w:type="character" w:customStyle="1" w:styleId="CommentSubjectChar">
    <w:name w:val="Comment Subject Char"/>
    <w:basedOn w:val="CommentTextChar"/>
    <w:link w:val="CommentSubject"/>
    <w:uiPriority w:val="99"/>
    <w:semiHidden/>
    <w:rsid w:val="00F473F8"/>
    <w:rPr>
      <w:b/>
      <w:bCs/>
      <w:sz w:val="20"/>
      <w:szCs w:val="20"/>
    </w:rPr>
  </w:style>
  <w:style w:type="paragraph" w:styleId="BalloonText">
    <w:name w:val="Balloon Text"/>
    <w:basedOn w:val="Normal"/>
    <w:link w:val="BalloonTextChar"/>
    <w:uiPriority w:val="99"/>
    <w:semiHidden/>
    <w:unhideWhenUsed/>
    <w:rsid w:val="00F47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3F8"/>
    <w:rPr>
      <w:rFonts w:ascii="Tahoma" w:hAnsi="Tahoma" w:cs="Tahoma"/>
      <w:sz w:val="16"/>
      <w:szCs w:val="16"/>
    </w:rPr>
  </w:style>
  <w:style w:type="paragraph" w:styleId="Revision">
    <w:name w:val="Revision"/>
    <w:hidden/>
    <w:uiPriority w:val="99"/>
    <w:semiHidden/>
    <w:rsid w:val="00CA29C9"/>
    <w:pPr>
      <w:spacing w:after="0" w:line="240" w:lineRule="auto"/>
    </w:pPr>
  </w:style>
  <w:style w:type="character" w:styleId="FollowedHyperlink">
    <w:name w:val="FollowedHyperlink"/>
    <w:basedOn w:val="DefaultParagraphFont"/>
    <w:uiPriority w:val="99"/>
    <w:semiHidden/>
    <w:unhideWhenUsed/>
    <w:rsid w:val="000D042C"/>
    <w:rPr>
      <w:color w:val="800080" w:themeColor="followedHyperlink"/>
      <w:u w:val="single"/>
    </w:rPr>
  </w:style>
  <w:style w:type="character" w:styleId="Strong">
    <w:name w:val="Strong"/>
    <w:basedOn w:val="DefaultParagraphFont"/>
    <w:uiPriority w:val="22"/>
    <w:qFormat/>
    <w:rsid w:val="00CF586C"/>
    <w:rPr>
      <w:b/>
      <w:bCs/>
      <w:i w:val="0"/>
      <w:iCs w:val="0"/>
    </w:rPr>
  </w:style>
  <w:style w:type="paragraph" w:styleId="NormalWeb">
    <w:name w:val="Normal (Web)"/>
    <w:basedOn w:val="Normal"/>
    <w:uiPriority w:val="99"/>
    <w:unhideWhenUsed/>
    <w:rsid w:val="000D6FE6"/>
    <w:pPr>
      <w:spacing w:before="100" w:beforeAutospacing="1" w:after="100" w:afterAutospacing="1" w:line="240" w:lineRule="auto"/>
    </w:pPr>
    <w:rPr>
      <w:rFonts w:ascii="Times New Roman" w:hAnsi="Times New Roman" w:cs="Times New Roman"/>
      <w:sz w:val="24"/>
      <w:szCs w:val="24"/>
    </w:rPr>
  </w:style>
  <w:style w:type="character" w:customStyle="1" w:styleId="citation">
    <w:name w:val="citation"/>
    <w:basedOn w:val="DefaultParagraphFont"/>
    <w:rsid w:val="00D754F5"/>
  </w:style>
  <w:style w:type="character" w:customStyle="1" w:styleId="Heading1Char">
    <w:name w:val="Heading 1 Char"/>
    <w:basedOn w:val="DefaultParagraphFont"/>
    <w:link w:val="Heading1"/>
    <w:uiPriority w:val="9"/>
    <w:rsid w:val="0027631E"/>
    <w:rPr>
      <w:rFonts w:asciiTheme="majorHAnsi" w:eastAsiaTheme="majorEastAsia" w:hAnsiTheme="majorHAnsi" w:cstheme="majorBidi"/>
      <w:b/>
      <w:bCs/>
      <w:color w:val="365F91" w:themeColor="accent1" w:themeShade="BF"/>
      <w:sz w:val="28"/>
      <w:szCs w:val="28"/>
    </w:rPr>
  </w:style>
  <w:style w:type="paragraph" w:styleId="Signature">
    <w:name w:val="Signature"/>
    <w:basedOn w:val="Normal"/>
    <w:link w:val="SignatureChar"/>
    <w:rsid w:val="0027631E"/>
    <w:pPr>
      <w:spacing w:before="100" w:after="0" w:line="240" w:lineRule="auto"/>
      <w:jc w:val="both"/>
    </w:pPr>
    <w:rPr>
      <w:rFonts w:ascii="Arial" w:eastAsia="Times New Roman" w:hAnsi="Arial" w:cs="Times New Roman"/>
      <w:sz w:val="20"/>
      <w:szCs w:val="24"/>
      <w:lang w:eastAsia="en-US"/>
    </w:rPr>
  </w:style>
  <w:style w:type="character" w:customStyle="1" w:styleId="SignatureChar">
    <w:name w:val="Signature Char"/>
    <w:basedOn w:val="DefaultParagraphFont"/>
    <w:link w:val="Signature"/>
    <w:rsid w:val="0027631E"/>
    <w:rPr>
      <w:rFonts w:ascii="Arial" w:eastAsia="Times New Roman" w:hAnsi="Arial" w:cs="Times New Roman"/>
      <w:sz w:val="20"/>
      <w:szCs w:val="24"/>
      <w:lang w:eastAsia="en-US"/>
    </w:rPr>
  </w:style>
  <w:style w:type="paragraph" w:styleId="Header">
    <w:name w:val="header"/>
    <w:basedOn w:val="Normal"/>
    <w:link w:val="HeaderChar"/>
    <w:uiPriority w:val="99"/>
    <w:unhideWhenUsed/>
    <w:rsid w:val="00754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F9D"/>
  </w:style>
  <w:style w:type="paragraph" w:styleId="Footer">
    <w:name w:val="footer"/>
    <w:basedOn w:val="Normal"/>
    <w:link w:val="FooterChar"/>
    <w:uiPriority w:val="99"/>
    <w:unhideWhenUsed/>
    <w:rsid w:val="00754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F9D"/>
  </w:style>
  <w:style w:type="character" w:customStyle="1" w:styleId="cit">
    <w:name w:val="cit"/>
    <w:basedOn w:val="DefaultParagraphFont"/>
    <w:rsid w:val="00513C3A"/>
  </w:style>
  <w:style w:type="character" w:customStyle="1" w:styleId="element-citation">
    <w:name w:val="element-citation"/>
    <w:basedOn w:val="DefaultParagraphFont"/>
    <w:rsid w:val="00513C3A"/>
  </w:style>
  <w:style w:type="character" w:customStyle="1" w:styleId="ref-journal">
    <w:name w:val="ref-journal"/>
    <w:basedOn w:val="DefaultParagraphFont"/>
    <w:rsid w:val="00513C3A"/>
  </w:style>
  <w:style w:type="character" w:customStyle="1" w:styleId="ref-vol">
    <w:name w:val="ref-vol"/>
    <w:basedOn w:val="DefaultParagraphFont"/>
    <w:rsid w:val="00513C3A"/>
  </w:style>
  <w:style w:type="paragraph" w:styleId="EndnoteText">
    <w:name w:val="endnote text"/>
    <w:basedOn w:val="Normal"/>
    <w:link w:val="EndnoteTextChar"/>
    <w:uiPriority w:val="99"/>
    <w:semiHidden/>
    <w:unhideWhenUsed/>
    <w:rsid w:val="003262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276"/>
    <w:rPr>
      <w:sz w:val="20"/>
      <w:szCs w:val="20"/>
    </w:rPr>
  </w:style>
  <w:style w:type="character" w:styleId="EndnoteReference">
    <w:name w:val="endnote reference"/>
    <w:basedOn w:val="DefaultParagraphFont"/>
    <w:uiPriority w:val="99"/>
    <w:semiHidden/>
    <w:unhideWhenUsed/>
    <w:rsid w:val="00326276"/>
    <w:rPr>
      <w:vertAlign w:val="superscript"/>
    </w:rPr>
  </w:style>
</w:styles>
</file>

<file path=word/webSettings.xml><?xml version="1.0" encoding="utf-8"?>
<w:webSettings xmlns:r="http://schemas.openxmlformats.org/officeDocument/2006/relationships" xmlns:w="http://schemas.openxmlformats.org/wordprocessingml/2006/main">
  <w:divs>
    <w:div w:id="216865360">
      <w:bodyDiv w:val="1"/>
      <w:marLeft w:val="0"/>
      <w:marRight w:val="0"/>
      <w:marTop w:val="0"/>
      <w:marBottom w:val="0"/>
      <w:divBdr>
        <w:top w:val="none" w:sz="0" w:space="0" w:color="auto"/>
        <w:left w:val="none" w:sz="0" w:space="0" w:color="auto"/>
        <w:bottom w:val="none" w:sz="0" w:space="0" w:color="auto"/>
        <w:right w:val="none" w:sz="0" w:space="0" w:color="auto"/>
      </w:divBdr>
      <w:divsChild>
        <w:div w:id="1542863579">
          <w:marLeft w:val="0"/>
          <w:marRight w:val="0"/>
          <w:marTop w:val="300"/>
          <w:marBottom w:val="0"/>
          <w:divBdr>
            <w:top w:val="none" w:sz="0" w:space="0" w:color="auto"/>
            <w:left w:val="none" w:sz="0" w:space="0" w:color="auto"/>
            <w:bottom w:val="none" w:sz="0" w:space="0" w:color="auto"/>
            <w:right w:val="none" w:sz="0" w:space="0" w:color="auto"/>
          </w:divBdr>
          <w:divsChild>
            <w:div w:id="205410389">
              <w:marLeft w:val="0"/>
              <w:marRight w:val="0"/>
              <w:marTop w:val="0"/>
              <w:marBottom w:val="0"/>
              <w:divBdr>
                <w:top w:val="none" w:sz="0" w:space="0" w:color="auto"/>
                <w:left w:val="none" w:sz="0" w:space="0" w:color="auto"/>
                <w:bottom w:val="none" w:sz="0" w:space="0" w:color="auto"/>
                <w:right w:val="none" w:sz="0" w:space="0" w:color="auto"/>
              </w:divBdr>
              <w:divsChild>
                <w:div w:id="916522565">
                  <w:marLeft w:val="0"/>
                  <w:marRight w:val="0"/>
                  <w:marTop w:val="0"/>
                  <w:marBottom w:val="0"/>
                  <w:divBdr>
                    <w:top w:val="none" w:sz="0" w:space="0" w:color="auto"/>
                    <w:left w:val="none" w:sz="0" w:space="0" w:color="auto"/>
                    <w:bottom w:val="none" w:sz="0" w:space="0" w:color="auto"/>
                    <w:right w:val="none" w:sz="0" w:space="0" w:color="auto"/>
                  </w:divBdr>
                  <w:divsChild>
                    <w:div w:id="982347585">
                      <w:marLeft w:val="0"/>
                      <w:marRight w:val="165"/>
                      <w:marTop w:val="0"/>
                      <w:marBottom w:val="0"/>
                      <w:divBdr>
                        <w:top w:val="none" w:sz="0" w:space="0" w:color="auto"/>
                        <w:left w:val="none" w:sz="0" w:space="0" w:color="auto"/>
                        <w:bottom w:val="none" w:sz="0" w:space="0" w:color="auto"/>
                        <w:right w:val="none" w:sz="0" w:space="0" w:color="auto"/>
                      </w:divBdr>
                      <w:divsChild>
                        <w:div w:id="2123720372">
                          <w:marLeft w:val="0"/>
                          <w:marRight w:val="0"/>
                          <w:marTop w:val="0"/>
                          <w:marBottom w:val="300"/>
                          <w:divBdr>
                            <w:top w:val="none" w:sz="0" w:space="0" w:color="auto"/>
                            <w:left w:val="none" w:sz="0" w:space="0" w:color="auto"/>
                            <w:bottom w:val="none" w:sz="0" w:space="0" w:color="auto"/>
                            <w:right w:val="none" w:sz="0" w:space="0" w:color="auto"/>
                          </w:divBdr>
                          <w:divsChild>
                            <w:div w:id="17415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19566">
      <w:bodyDiv w:val="1"/>
      <w:marLeft w:val="0"/>
      <w:marRight w:val="0"/>
      <w:marTop w:val="0"/>
      <w:marBottom w:val="0"/>
      <w:divBdr>
        <w:top w:val="none" w:sz="0" w:space="0" w:color="auto"/>
        <w:left w:val="none" w:sz="0" w:space="0" w:color="auto"/>
        <w:bottom w:val="none" w:sz="0" w:space="0" w:color="auto"/>
        <w:right w:val="none" w:sz="0" w:space="0" w:color="auto"/>
      </w:divBdr>
      <w:divsChild>
        <w:div w:id="1386105753">
          <w:marLeft w:val="0"/>
          <w:marRight w:val="0"/>
          <w:marTop w:val="300"/>
          <w:marBottom w:val="0"/>
          <w:divBdr>
            <w:top w:val="none" w:sz="0" w:space="0" w:color="auto"/>
            <w:left w:val="none" w:sz="0" w:space="0" w:color="auto"/>
            <w:bottom w:val="none" w:sz="0" w:space="0" w:color="auto"/>
            <w:right w:val="none" w:sz="0" w:space="0" w:color="auto"/>
          </w:divBdr>
          <w:divsChild>
            <w:div w:id="1038117574">
              <w:marLeft w:val="0"/>
              <w:marRight w:val="0"/>
              <w:marTop w:val="0"/>
              <w:marBottom w:val="0"/>
              <w:divBdr>
                <w:top w:val="none" w:sz="0" w:space="0" w:color="auto"/>
                <w:left w:val="none" w:sz="0" w:space="0" w:color="auto"/>
                <w:bottom w:val="none" w:sz="0" w:space="0" w:color="auto"/>
                <w:right w:val="none" w:sz="0" w:space="0" w:color="auto"/>
              </w:divBdr>
              <w:divsChild>
                <w:div w:id="222300596">
                  <w:marLeft w:val="0"/>
                  <w:marRight w:val="0"/>
                  <w:marTop w:val="0"/>
                  <w:marBottom w:val="0"/>
                  <w:divBdr>
                    <w:top w:val="none" w:sz="0" w:space="0" w:color="auto"/>
                    <w:left w:val="none" w:sz="0" w:space="0" w:color="auto"/>
                    <w:bottom w:val="none" w:sz="0" w:space="0" w:color="auto"/>
                    <w:right w:val="none" w:sz="0" w:space="0" w:color="auto"/>
                  </w:divBdr>
                  <w:divsChild>
                    <w:div w:id="2050640238">
                      <w:marLeft w:val="0"/>
                      <w:marRight w:val="165"/>
                      <w:marTop w:val="0"/>
                      <w:marBottom w:val="0"/>
                      <w:divBdr>
                        <w:top w:val="none" w:sz="0" w:space="0" w:color="auto"/>
                        <w:left w:val="none" w:sz="0" w:space="0" w:color="auto"/>
                        <w:bottom w:val="none" w:sz="0" w:space="0" w:color="auto"/>
                        <w:right w:val="none" w:sz="0" w:space="0" w:color="auto"/>
                      </w:divBdr>
                      <w:divsChild>
                        <w:div w:id="319964488">
                          <w:marLeft w:val="0"/>
                          <w:marRight w:val="0"/>
                          <w:marTop w:val="0"/>
                          <w:marBottom w:val="300"/>
                          <w:divBdr>
                            <w:top w:val="none" w:sz="0" w:space="0" w:color="auto"/>
                            <w:left w:val="none" w:sz="0" w:space="0" w:color="auto"/>
                            <w:bottom w:val="none" w:sz="0" w:space="0" w:color="auto"/>
                            <w:right w:val="none" w:sz="0" w:space="0" w:color="auto"/>
                          </w:divBdr>
                          <w:divsChild>
                            <w:div w:id="7796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455571">
      <w:bodyDiv w:val="1"/>
      <w:marLeft w:val="0"/>
      <w:marRight w:val="0"/>
      <w:marTop w:val="0"/>
      <w:marBottom w:val="0"/>
      <w:divBdr>
        <w:top w:val="none" w:sz="0" w:space="0" w:color="auto"/>
        <w:left w:val="none" w:sz="0" w:space="0" w:color="auto"/>
        <w:bottom w:val="none" w:sz="0" w:space="0" w:color="auto"/>
        <w:right w:val="none" w:sz="0" w:space="0" w:color="auto"/>
      </w:divBdr>
      <w:divsChild>
        <w:div w:id="2014019231">
          <w:marLeft w:val="0"/>
          <w:marRight w:val="0"/>
          <w:marTop w:val="0"/>
          <w:marBottom w:val="0"/>
          <w:divBdr>
            <w:top w:val="none" w:sz="0" w:space="0" w:color="auto"/>
            <w:left w:val="none" w:sz="0" w:space="0" w:color="auto"/>
            <w:bottom w:val="none" w:sz="0" w:space="0" w:color="auto"/>
            <w:right w:val="none" w:sz="0" w:space="0" w:color="auto"/>
          </w:divBdr>
        </w:div>
        <w:div w:id="1135024433">
          <w:marLeft w:val="0"/>
          <w:marRight w:val="0"/>
          <w:marTop w:val="0"/>
          <w:marBottom w:val="0"/>
          <w:divBdr>
            <w:top w:val="none" w:sz="0" w:space="0" w:color="auto"/>
            <w:left w:val="none" w:sz="0" w:space="0" w:color="auto"/>
            <w:bottom w:val="none" w:sz="0" w:space="0" w:color="auto"/>
            <w:right w:val="none" w:sz="0" w:space="0" w:color="auto"/>
          </w:divBdr>
        </w:div>
        <w:div w:id="32586051">
          <w:marLeft w:val="0"/>
          <w:marRight w:val="0"/>
          <w:marTop w:val="0"/>
          <w:marBottom w:val="0"/>
          <w:divBdr>
            <w:top w:val="none" w:sz="0" w:space="0" w:color="auto"/>
            <w:left w:val="none" w:sz="0" w:space="0" w:color="auto"/>
            <w:bottom w:val="none" w:sz="0" w:space="0" w:color="auto"/>
            <w:right w:val="none" w:sz="0" w:space="0" w:color="auto"/>
          </w:divBdr>
        </w:div>
        <w:div w:id="1718777456">
          <w:marLeft w:val="0"/>
          <w:marRight w:val="0"/>
          <w:marTop w:val="0"/>
          <w:marBottom w:val="0"/>
          <w:divBdr>
            <w:top w:val="none" w:sz="0" w:space="0" w:color="auto"/>
            <w:left w:val="none" w:sz="0" w:space="0" w:color="auto"/>
            <w:bottom w:val="none" w:sz="0" w:space="0" w:color="auto"/>
            <w:right w:val="none" w:sz="0" w:space="0" w:color="auto"/>
          </w:divBdr>
        </w:div>
        <w:div w:id="1352494295">
          <w:marLeft w:val="0"/>
          <w:marRight w:val="0"/>
          <w:marTop w:val="0"/>
          <w:marBottom w:val="0"/>
          <w:divBdr>
            <w:top w:val="none" w:sz="0" w:space="0" w:color="auto"/>
            <w:left w:val="none" w:sz="0" w:space="0" w:color="auto"/>
            <w:bottom w:val="none" w:sz="0" w:space="0" w:color="auto"/>
            <w:right w:val="none" w:sz="0" w:space="0" w:color="auto"/>
          </w:divBdr>
        </w:div>
        <w:div w:id="176844795">
          <w:marLeft w:val="0"/>
          <w:marRight w:val="0"/>
          <w:marTop w:val="0"/>
          <w:marBottom w:val="0"/>
          <w:divBdr>
            <w:top w:val="none" w:sz="0" w:space="0" w:color="auto"/>
            <w:left w:val="none" w:sz="0" w:space="0" w:color="auto"/>
            <w:bottom w:val="none" w:sz="0" w:space="0" w:color="auto"/>
            <w:right w:val="none" w:sz="0" w:space="0" w:color="auto"/>
          </w:divBdr>
        </w:div>
        <w:div w:id="28442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Tapp@uwe.ac.uk" TargetMode="External"/><Relationship Id="rId13" Type="http://schemas.openxmlformats.org/officeDocument/2006/relationships/hyperlink" Target="http://www.wwf.org.uk/change" TargetMode="External"/><Relationship Id="rId18" Type="http://schemas.openxmlformats.org/officeDocument/2006/relationships/hyperlink" Target="http://www.ncbi.nlm.nih.gov/pubmed/?term=Woodcock%20J%5BAuthor%5D&amp;cauthor=true&amp;cauthor_uid=19942277" TargetMode="External"/><Relationship Id="rId26" Type="http://schemas.openxmlformats.org/officeDocument/2006/relationships/hyperlink" Target="http://www.ncbi.nlm.nih.gov/pubmed/?term=Cohen%20A%5BAuthor%5D&amp;cauthor=true&amp;cauthor_uid=19942277" TargetMode="External"/><Relationship Id="rId3" Type="http://schemas.openxmlformats.org/officeDocument/2006/relationships/styles" Target="styles.xml"/><Relationship Id="rId21" Type="http://schemas.openxmlformats.org/officeDocument/2006/relationships/hyperlink" Target="http://www.ncbi.nlm.nih.gov/pubmed/?term=Ashiru%20O%5BAuthor%5D&amp;cauthor=true&amp;cauthor_uid=19942277" TargetMode="External"/><Relationship Id="rId34" Type="http://schemas.openxmlformats.org/officeDocument/2006/relationships/hyperlink" Target="http://www.ncbi.nlm.nih.gov/pubmed/?term=Roberts%20I%5BAuthor%5D&amp;cauthor=true&amp;cauthor_uid=19942277" TargetMode="External"/><Relationship Id="rId7" Type="http://schemas.openxmlformats.org/officeDocument/2006/relationships/endnotes" Target="endnotes.xml"/><Relationship Id="rId12" Type="http://schemas.openxmlformats.org/officeDocument/2006/relationships/package" Target="embeddings/Microsoft_Office_PowerPoint_Slide2.sldx"/><Relationship Id="rId17" Type="http://schemas.openxmlformats.org/officeDocument/2006/relationships/hyperlink" Target="http://eprints.uwe.ac.uk/23013/" TargetMode="External"/><Relationship Id="rId25" Type="http://schemas.openxmlformats.org/officeDocument/2006/relationships/hyperlink" Target="http://www.ncbi.nlm.nih.gov/pubmed/?term=Chowdhury%20Z%5BAuthor%5D&amp;cauthor=true&amp;cauthor_uid=19942277" TargetMode="External"/><Relationship Id="rId33" Type="http://schemas.openxmlformats.org/officeDocument/2006/relationships/hyperlink" Target="http://www.ncbi.nlm.nih.gov/pubmed/?term=Woodward%20A%5BAuthor%5D&amp;cauthor=true&amp;cauthor_uid=19942277"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thelancet.com/journals/lancet/issue/vol379no9832/PIIS0140-6736(12)X6023-9" TargetMode="External"/><Relationship Id="rId20" Type="http://schemas.openxmlformats.org/officeDocument/2006/relationships/hyperlink" Target="http://www.ncbi.nlm.nih.gov/pubmed/?term=Tonne%20C%5BAuthor%5D&amp;cauthor=true&amp;cauthor_uid=19942277" TargetMode="External"/><Relationship Id="rId29" Type="http://schemas.openxmlformats.org/officeDocument/2006/relationships/hyperlink" Target="http://www.ncbi.nlm.nih.gov/pubmed/?term=Lindsay%20G%5BAuthor%5D&amp;cauthor=true&amp;cauthor_uid=199422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ncbi.nlm.nih.gov/pubmed/?term=Chalabi%20Z%5BAuthor%5D&amp;cauthor=true&amp;cauthor_uid=19942277" TargetMode="External"/><Relationship Id="rId32" Type="http://schemas.openxmlformats.org/officeDocument/2006/relationships/hyperlink" Target="http://www.ncbi.nlm.nih.gov/pubmed/?term=Tiwari%20G%5BAuthor%5D&amp;cauthor=true&amp;cauthor_uid=1994227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term=Hoek%20G%5Bauth%5D" TargetMode="External"/><Relationship Id="rId23" Type="http://schemas.openxmlformats.org/officeDocument/2006/relationships/hyperlink" Target="http://www.ncbi.nlm.nih.gov/pubmed/?term=Beevers%20S%5BAuthor%5D&amp;cauthor=true&amp;cauthor_uid=19942277" TargetMode="External"/><Relationship Id="rId28" Type="http://schemas.openxmlformats.org/officeDocument/2006/relationships/hyperlink" Target="http://www.ncbi.nlm.nih.gov/pubmed/?term=Hickman%20R%5BAuthor%5D&amp;cauthor=true&amp;cauthor_uid=19942277" TargetMode="External"/><Relationship Id="rId36" Type="http://schemas.openxmlformats.org/officeDocument/2006/relationships/fontTable" Target="fontTable.xml"/><Relationship Id="rId10" Type="http://schemas.openxmlformats.org/officeDocument/2006/relationships/package" Target="embeddings/Microsoft_Office_PowerPoint_Slide1.sldx"/><Relationship Id="rId19" Type="http://schemas.openxmlformats.org/officeDocument/2006/relationships/hyperlink" Target="http://www.ncbi.nlm.nih.gov/pubmed/?term=Edwards%20P%5BAuthor%5D&amp;cauthor=true&amp;cauthor_uid=19942277" TargetMode="External"/><Relationship Id="rId31" Type="http://schemas.openxmlformats.org/officeDocument/2006/relationships/hyperlink" Target="http://www.ncbi.nlm.nih.gov/pubmed/?term=Mohan%20D%5BAuthor%5D&amp;cauthor=true&amp;cauthor_uid=19942277"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ncbi.nlm.nih.gov/pubmed/?term=Nijland%20H%5Bauth%5D" TargetMode="External"/><Relationship Id="rId22" Type="http://schemas.openxmlformats.org/officeDocument/2006/relationships/hyperlink" Target="http://www.ncbi.nlm.nih.gov/pubmed/?term=Banister%20D%5BAuthor%5D&amp;cauthor=true&amp;cauthor_uid=19942277" TargetMode="External"/><Relationship Id="rId27" Type="http://schemas.openxmlformats.org/officeDocument/2006/relationships/hyperlink" Target="http://www.ncbi.nlm.nih.gov/pubmed/?term=Haines%20A%5BAuthor%5D&amp;cauthor=true&amp;cauthor_uid=19942277" TargetMode="External"/><Relationship Id="rId30" Type="http://schemas.openxmlformats.org/officeDocument/2006/relationships/hyperlink" Target="http://www.ncbi.nlm.nih.gov/pubmed/?term=Mittal%20I%5BAuthor%5D&amp;cauthor=true&amp;cauthor_uid=1994227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2A75-741A-4E96-BFEA-8C802565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8779</Words>
  <Characters>50044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Tapp</dc:creator>
  <cp:lastModifiedBy>Alan Tapp</cp:lastModifiedBy>
  <cp:revision>4</cp:revision>
  <cp:lastPrinted>2015-01-20T08:36:00Z</cp:lastPrinted>
  <dcterms:created xsi:type="dcterms:W3CDTF">2016-02-08T11:21:00Z</dcterms:created>
  <dcterms:modified xsi:type="dcterms:W3CDTF">2016-05-09T16:20:00Z</dcterms:modified>
</cp:coreProperties>
</file>