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251" w:rsidRPr="002111C0" w:rsidRDefault="00047251" w:rsidP="007B4181">
      <w:pPr>
        <w:spacing w:line="360" w:lineRule="auto"/>
        <w:rPr>
          <w:rFonts w:asciiTheme="majorHAnsi" w:hAnsiTheme="majorHAnsi"/>
          <w:b/>
          <w:sz w:val="22"/>
          <w:szCs w:val="22"/>
        </w:rPr>
      </w:pPr>
      <w:r w:rsidRPr="002111C0">
        <w:rPr>
          <w:rFonts w:asciiTheme="majorHAnsi" w:hAnsiTheme="majorHAnsi"/>
          <w:b/>
          <w:sz w:val="22"/>
          <w:szCs w:val="22"/>
        </w:rPr>
        <w:t>Title: Evaluation: importance and challenges for nursing</w:t>
      </w:r>
    </w:p>
    <w:p w:rsidR="00047251" w:rsidRPr="009A0083" w:rsidRDefault="00047251" w:rsidP="007B4181">
      <w:pPr>
        <w:spacing w:line="360" w:lineRule="auto"/>
        <w:rPr>
          <w:rFonts w:asciiTheme="majorHAnsi" w:hAnsiTheme="majorHAnsi"/>
          <w:sz w:val="22"/>
          <w:szCs w:val="22"/>
        </w:rPr>
      </w:pPr>
    </w:p>
    <w:p w:rsidR="00047251" w:rsidRPr="009A0083" w:rsidRDefault="00EA612E" w:rsidP="007B4181">
      <w:pPr>
        <w:spacing w:line="360" w:lineRule="auto"/>
        <w:rPr>
          <w:rFonts w:asciiTheme="majorHAnsi" w:hAnsiTheme="majorHAnsi"/>
          <w:sz w:val="22"/>
          <w:szCs w:val="22"/>
        </w:rPr>
      </w:pPr>
      <w:r>
        <w:rPr>
          <w:rFonts w:asciiTheme="majorHAnsi" w:hAnsiTheme="majorHAnsi"/>
          <w:sz w:val="22"/>
          <w:szCs w:val="22"/>
        </w:rPr>
        <w:t>Abstract: This article describes the basic tenets of evaluation, focusing on the evaluation of health care services. The importan</w:t>
      </w:r>
      <w:r w:rsidR="00C542B0">
        <w:rPr>
          <w:rFonts w:asciiTheme="majorHAnsi" w:hAnsiTheme="majorHAnsi"/>
          <w:sz w:val="22"/>
          <w:szCs w:val="22"/>
        </w:rPr>
        <w:t>ce</w:t>
      </w:r>
      <w:r>
        <w:rPr>
          <w:rFonts w:asciiTheme="majorHAnsi" w:hAnsiTheme="majorHAnsi"/>
          <w:sz w:val="22"/>
          <w:szCs w:val="22"/>
        </w:rPr>
        <w:t xml:space="preserve"> of evaluation in the current health care climate and the need for nurses to understand some of the principles of evaluation are discussed. Evaluation is defined and theoretical approaches are explained, providing insight into the types of evaluation conducted. Essential features of preparing for an evaluation are considered along with some key guidance on working ethically in the National Health Service. The importance of involving patients and the public in evaluation activity is expounded, offering some key guidance and </w:t>
      </w:r>
      <w:r w:rsidR="00CC2C03">
        <w:rPr>
          <w:rFonts w:asciiTheme="majorHAnsi" w:hAnsiTheme="majorHAnsi"/>
          <w:sz w:val="22"/>
          <w:szCs w:val="22"/>
        </w:rPr>
        <w:t xml:space="preserve">principles of best practice. Finally, some of the challenges of undertaking evaluations are considered with suggested ways forward offered which are drawn from our experience as evaluators. </w:t>
      </w:r>
    </w:p>
    <w:p w:rsidR="008A1A2C" w:rsidRPr="009A0083" w:rsidRDefault="008A1A2C" w:rsidP="007B4181">
      <w:pPr>
        <w:spacing w:line="360" w:lineRule="auto"/>
        <w:rPr>
          <w:rFonts w:asciiTheme="majorHAnsi" w:hAnsiTheme="majorHAnsi"/>
          <w:sz w:val="22"/>
          <w:szCs w:val="22"/>
        </w:rPr>
      </w:pPr>
    </w:p>
    <w:p w:rsidR="008A1A2C" w:rsidRPr="009A0083" w:rsidRDefault="008A1A2C" w:rsidP="007B4181">
      <w:pPr>
        <w:spacing w:line="360" w:lineRule="auto"/>
        <w:rPr>
          <w:rFonts w:asciiTheme="majorHAnsi" w:hAnsiTheme="majorHAnsi"/>
          <w:sz w:val="22"/>
          <w:szCs w:val="22"/>
        </w:rPr>
      </w:pPr>
      <w:r w:rsidRPr="009A0083">
        <w:rPr>
          <w:rFonts w:asciiTheme="majorHAnsi" w:hAnsiTheme="majorHAnsi"/>
          <w:sz w:val="22"/>
          <w:szCs w:val="22"/>
        </w:rPr>
        <w:t>Authors: Professor Pam Moule, Julie Armoogum, Emily Dodd, Anne</w:t>
      </w:r>
      <w:r w:rsidR="00C80D7E">
        <w:rPr>
          <w:rFonts w:asciiTheme="majorHAnsi" w:hAnsiTheme="majorHAnsi"/>
          <w:sz w:val="22"/>
          <w:szCs w:val="22"/>
        </w:rPr>
        <w:t>-Laure Donskoy, Emma Douglass,</w:t>
      </w:r>
      <w:r w:rsidRPr="009A0083">
        <w:rPr>
          <w:rFonts w:asciiTheme="majorHAnsi" w:hAnsiTheme="majorHAnsi"/>
          <w:sz w:val="22"/>
          <w:szCs w:val="22"/>
        </w:rPr>
        <w:t xml:space="preserve"> Julie Taylor, Pat Turton</w:t>
      </w:r>
    </w:p>
    <w:p w:rsidR="00047251" w:rsidRPr="009A0083" w:rsidRDefault="00047251" w:rsidP="007B4181">
      <w:pPr>
        <w:spacing w:line="360" w:lineRule="auto"/>
        <w:rPr>
          <w:rFonts w:asciiTheme="majorHAnsi" w:hAnsiTheme="majorHAnsi"/>
          <w:sz w:val="22"/>
          <w:szCs w:val="22"/>
        </w:rPr>
      </w:pPr>
    </w:p>
    <w:p w:rsidR="00047251" w:rsidRPr="009A0083" w:rsidRDefault="00047251" w:rsidP="007B4181">
      <w:pPr>
        <w:spacing w:line="360" w:lineRule="auto"/>
        <w:rPr>
          <w:rFonts w:asciiTheme="majorHAnsi" w:hAnsiTheme="majorHAnsi"/>
          <w:sz w:val="22"/>
          <w:szCs w:val="22"/>
        </w:rPr>
      </w:pPr>
      <w:r w:rsidRPr="009A0083">
        <w:rPr>
          <w:rFonts w:asciiTheme="majorHAnsi" w:hAnsiTheme="majorHAnsi"/>
          <w:sz w:val="22"/>
          <w:szCs w:val="22"/>
        </w:rPr>
        <w:t xml:space="preserve">Key words: </w:t>
      </w:r>
      <w:r w:rsidR="005E29A4">
        <w:rPr>
          <w:rFonts w:asciiTheme="majorHAnsi" w:hAnsiTheme="majorHAnsi"/>
          <w:sz w:val="22"/>
          <w:szCs w:val="22"/>
        </w:rPr>
        <w:t xml:space="preserve">Evaluation, </w:t>
      </w:r>
      <w:r w:rsidRPr="009A0083">
        <w:rPr>
          <w:rFonts w:asciiTheme="majorHAnsi" w:hAnsiTheme="majorHAnsi"/>
          <w:sz w:val="22"/>
          <w:szCs w:val="22"/>
        </w:rPr>
        <w:t>challenges, public involvement, nursing, methods</w:t>
      </w:r>
    </w:p>
    <w:p w:rsidR="00047251" w:rsidRPr="009A0083" w:rsidRDefault="00047251" w:rsidP="007B4181">
      <w:pPr>
        <w:spacing w:line="360" w:lineRule="auto"/>
        <w:rPr>
          <w:rFonts w:asciiTheme="majorHAnsi" w:hAnsiTheme="majorHAnsi"/>
          <w:sz w:val="22"/>
          <w:szCs w:val="22"/>
        </w:rPr>
      </w:pPr>
    </w:p>
    <w:p w:rsidR="00D733C6" w:rsidRPr="002111C0" w:rsidRDefault="00D733C6" w:rsidP="007B4181">
      <w:pPr>
        <w:spacing w:line="360" w:lineRule="auto"/>
        <w:rPr>
          <w:rFonts w:asciiTheme="majorHAnsi" w:eastAsia="MS Mincho" w:hAnsiTheme="majorHAnsi" w:cs="Times New Roman"/>
          <w:b/>
          <w:sz w:val="22"/>
          <w:szCs w:val="22"/>
        </w:rPr>
      </w:pPr>
      <w:r w:rsidRPr="002111C0">
        <w:rPr>
          <w:rFonts w:asciiTheme="majorHAnsi" w:eastAsia="MS Mincho" w:hAnsiTheme="majorHAnsi" w:cs="Times New Roman"/>
          <w:b/>
          <w:sz w:val="22"/>
          <w:szCs w:val="22"/>
        </w:rPr>
        <w:t xml:space="preserve">Introduction </w:t>
      </w:r>
    </w:p>
    <w:p w:rsidR="00D733C6" w:rsidRPr="009A0083" w:rsidRDefault="00D733C6" w:rsidP="007B4181">
      <w:pPr>
        <w:spacing w:line="360" w:lineRule="auto"/>
        <w:rPr>
          <w:rFonts w:asciiTheme="majorHAnsi" w:eastAsia="MS Mincho" w:hAnsiTheme="majorHAnsi" w:cs="Times New Roman"/>
          <w:sz w:val="22"/>
          <w:szCs w:val="22"/>
        </w:rPr>
      </w:pPr>
    </w:p>
    <w:p w:rsidR="00D733C6" w:rsidRPr="009A0083" w:rsidRDefault="00D733C6" w:rsidP="007B4181">
      <w:pPr>
        <w:spacing w:line="360" w:lineRule="auto"/>
        <w:rPr>
          <w:rFonts w:asciiTheme="majorHAnsi" w:eastAsia="MS Mincho" w:hAnsiTheme="majorHAnsi" w:cs="Times New Roman"/>
          <w:sz w:val="22"/>
          <w:szCs w:val="22"/>
        </w:rPr>
      </w:pPr>
      <w:r w:rsidRPr="009A0083">
        <w:rPr>
          <w:rFonts w:asciiTheme="majorHAnsi" w:eastAsia="MS Mincho" w:hAnsiTheme="majorHAnsi" w:cs="Times New Roman"/>
          <w:sz w:val="22"/>
          <w:szCs w:val="22"/>
        </w:rPr>
        <w:t>E</w:t>
      </w:r>
      <w:r w:rsidR="005E29A4">
        <w:rPr>
          <w:rFonts w:asciiTheme="majorHAnsi" w:eastAsia="MS Mincho" w:hAnsiTheme="majorHAnsi" w:cs="Times New Roman"/>
          <w:sz w:val="22"/>
          <w:szCs w:val="22"/>
        </w:rPr>
        <w:t>VALUATION</w:t>
      </w:r>
      <w:r w:rsidRPr="009A0083">
        <w:rPr>
          <w:rFonts w:asciiTheme="majorHAnsi" w:eastAsia="MS Mincho" w:hAnsiTheme="majorHAnsi" w:cs="Times New Roman"/>
          <w:sz w:val="22"/>
          <w:szCs w:val="22"/>
        </w:rPr>
        <w:t xml:space="preserve"> is </w:t>
      </w:r>
      <w:r w:rsidR="00C542B0" w:rsidRPr="009A0083">
        <w:rPr>
          <w:rFonts w:asciiTheme="majorHAnsi" w:eastAsia="MS Mincho" w:hAnsiTheme="majorHAnsi" w:cs="Times New Roman"/>
          <w:sz w:val="22"/>
          <w:szCs w:val="22"/>
        </w:rPr>
        <w:t>increasing</w:t>
      </w:r>
      <w:r w:rsidR="00C542B0" w:rsidRPr="00FA1C0D">
        <w:rPr>
          <w:rFonts w:asciiTheme="majorHAnsi" w:eastAsia="MS Mincho" w:hAnsiTheme="majorHAnsi" w:cs="Times New Roman"/>
          <w:sz w:val="22"/>
          <w:szCs w:val="22"/>
        </w:rPr>
        <w:t>ly</w:t>
      </w:r>
      <w:r w:rsidR="00C542B0" w:rsidRPr="009A0083">
        <w:rPr>
          <w:rFonts w:asciiTheme="majorHAnsi" w:eastAsia="MS Mincho" w:hAnsiTheme="majorHAnsi" w:cs="Times New Roman"/>
          <w:sz w:val="22"/>
          <w:szCs w:val="22"/>
        </w:rPr>
        <w:t xml:space="preserve"> </w:t>
      </w:r>
      <w:r w:rsidRPr="009A0083">
        <w:rPr>
          <w:rFonts w:asciiTheme="majorHAnsi" w:eastAsia="MS Mincho" w:hAnsiTheme="majorHAnsi" w:cs="Times New Roman"/>
          <w:sz w:val="22"/>
          <w:szCs w:val="22"/>
        </w:rPr>
        <w:t>undertaken in health care e</w:t>
      </w:r>
      <w:r w:rsidR="0099746B">
        <w:rPr>
          <w:rFonts w:asciiTheme="majorHAnsi" w:eastAsia="MS Mincho" w:hAnsiTheme="majorHAnsi" w:cs="Times New Roman"/>
          <w:sz w:val="22"/>
          <w:szCs w:val="22"/>
        </w:rPr>
        <w:t>nvironments and</w:t>
      </w:r>
      <w:r w:rsidRPr="009A0083">
        <w:rPr>
          <w:rFonts w:asciiTheme="majorHAnsi" w:eastAsia="MS Mincho" w:hAnsiTheme="majorHAnsi" w:cs="Times New Roman"/>
          <w:sz w:val="22"/>
          <w:szCs w:val="22"/>
        </w:rPr>
        <w:t xml:space="preserve"> aims to answer questions about how well an intervention, practice or policy is working</w:t>
      </w:r>
      <w:r w:rsidR="005D05CD">
        <w:rPr>
          <w:rFonts w:asciiTheme="majorHAnsi" w:eastAsia="MS Mincho" w:hAnsiTheme="majorHAnsi" w:cs="Times New Roman"/>
          <w:sz w:val="22"/>
          <w:szCs w:val="22"/>
        </w:rPr>
        <w:t xml:space="preserve"> (Clarke, 2001)</w:t>
      </w:r>
      <w:r w:rsidRPr="009A0083">
        <w:rPr>
          <w:rFonts w:asciiTheme="majorHAnsi" w:eastAsia="MS Mincho" w:hAnsiTheme="majorHAnsi" w:cs="Times New Roman"/>
          <w:sz w:val="22"/>
          <w:szCs w:val="22"/>
        </w:rPr>
        <w:t>. In nursing the focus is often on care delivery systems, where evaluati</w:t>
      </w:r>
      <w:r w:rsidR="007D4829" w:rsidRPr="009A0083">
        <w:rPr>
          <w:rFonts w:asciiTheme="majorHAnsi" w:eastAsia="MS Mincho" w:hAnsiTheme="majorHAnsi" w:cs="Times New Roman"/>
          <w:sz w:val="22"/>
          <w:szCs w:val="22"/>
        </w:rPr>
        <w:t>on answers questions about how effective a service is</w:t>
      </w:r>
      <w:r w:rsidR="005D05CD">
        <w:rPr>
          <w:rFonts w:asciiTheme="majorHAnsi" w:eastAsia="MS Mincho" w:hAnsiTheme="majorHAnsi" w:cs="Times New Roman"/>
          <w:sz w:val="22"/>
          <w:szCs w:val="22"/>
        </w:rPr>
        <w:t xml:space="preserve"> (Moule and Goodman, 2014)</w:t>
      </w:r>
      <w:r w:rsidRPr="009A0083">
        <w:rPr>
          <w:rFonts w:asciiTheme="majorHAnsi" w:eastAsia="MS Mincho" w:hAnsiTheme="majorHAnsi" w:cs="Times New Roman"/>
          <w:sz w:val="22"/>
          <w:szCs w:val="22"/>
        </w:rPr>
        <w:t>. As an important part of the health care workforc</w:t>
      </w:r>
      <w:r w:rsidR="007D4829" w:rsidRPr="009A0083">
        <w:rPr>
          <w:rFonts w:asciiTheme="majorHAnsi" w:eastAsia="MS Mincho" w:hAnsiTheme="majorHAnsi" w:cs="Times New Roman"/>
          <w:sz w:val="22"/>
          <w:szCs w:val="22"/>
        </w:rPr>
        <w:t>e, nurses can</w:t>
      </w:r>
      <w:r w:rsidRPr="009A0083">
        <w:rPr>
          <w:rFonts w:asciiTheme="majorHAnsi" w:eastAsia="MS Mincho" w:hAnsiTheme="majorHAnsi" w:cs="Times New Roman"/>
          <w:sz w:val="22"/>
          <w:szCs w:val="22"/>
        </w:rPr>
        <w:t xml:space="preserve"> be the f</w:t>
      </w:r>
      <w:r w:rsidR="005E29A4">
        <w:rPr>
          <w:rFonts w:asciiTheme="majorHAnsi" w:eastAsia="MS Mincho" w:hAnsiTheme="majorHAnsi" w:cs="Times New Roman"/>
          <w:sz w:val="22"/>
          <w:szCs w:val="22"/>
        </w:rPr>
        <w:t>ocus of evaluation</w:t>
      </w:r>
      <w:r w:rsidR="00073641">
        <w:rPr>
          <w:rFonts w:asciiTheme="majorHAnsi" w:eastAsia="MS Mincho" w:hAnsiTheme="majorHAnsi" w:cs="Times New Roman"/>
          <w:sz w:val="22"/>
          <w:szCs w:val="22"/>
        </w:rPr>
        <w:t>, and are increasingly</w:t>
      </w:r>
      <w:r w:rsidR="007D4829" w:rsidRPr="009A0083">
        <w:rPr>
          <w:rFonts w:asciiTheme="majorHAnsi" w:eastAsia="MS Mincho" w:hAnsiTheme="majorHAnsi" w:cs="Times New Roman"/>
          <w:sz w:val="22"/>
          <w:szCs w:val="22"/>
        </w:rPr>
        <w:t xml:space="preserve"> undertaking evaluations themselves. The demand for nurse led evaluations underlines</w:t>
      </w:r>
      <w:r w:rsidRPr="009A0083">
        <w:rPr>
          <w:rFonts w:asciiTheme="majorHAnsi" w:eastAsia="MS Mincho" w:hAnsiTheme="majorHAnsi" w:cs="Times New Roman"/>
          <w:sz w:val="22"/>
          <w:szCs w:val="22"/>
        </w:rPr>
        <w:t xml:space="preserve"> the need for nurses </w:t>
      </w:r>
      <w:r w:rsidR="007D4829" w:rsidRPr="009A0083">
        <w:rPr>
          <w:rFonts w:asciiTheme="majorHAnsi" w:eastAsia="MS Mincho" w:hAnsiTheme="majorHAnsi" w:cs="Times New Roman"/>
          <w:sz w:val="22"/>
          <w:szCs w:val="22"/>
        </w:rPr>
        <w:t>to develop</w:t>
      </w:r>
      <w:r w:rsidRPr="009A0083">
        <w:rPr>
          <w:rFonts w:asciiTheme="majorHAnsi" w:eastAsia="MS Mincho" w:hAnsiTheme="majorHAnsi" w:cs="Times New Roman"/>
          <w:sz w:val="22"/>
          <w:szCs w:val="22"/>
        </w:rPr>
        <w:t xml:space="preserve"> some </w:t>
      </w:r>
      <w:r w:rsidR="007D4829" w:rsidRPr="009A0083">
        <w:rPr>
          <w:rFonts w:asciiTheme="majorHAnsi" w:eastAsia="MS Mincho" w:hAnsiTheme="majorHAnsi" w:cs="Times New Roman"/>
          <w:sz w:val="22"/>
          <w:szCs w:val="22"/>
        </w:rPr>
        <w:t>unde</w:t>
      </w:r>
      <w:r w:rsidR="005E29A4">
        <w:rPr>
          <w:rFonts w:asciiTheme="majorHAnsi" w:eastAsia="MS Mincho" w:hAnsiTheme="majorHAnsi" w:cs="Times New Roman"/>
          <w:sz w:val="22"/>
          <w:szCs w:val="22"/>
        </w:rPr>
        <w:t>rstanding of evaluation</w:t>
      </w:r>
      <w:r w:rsidRPr="009A0083">
        <w:rPr>
          <w:rFonts w:asciiTheme="majorHAnsi" w:eastAsia="MS Mincho" w:hAnsiTheme="majorHAnsi" w:cs="Times New Roman"/>
          <w:sz w:val="22"/>
          <w:szCs w:val="22"/>
        </w:rPr>
        <w:t>.  To address this need a number of undergraduate and postgraduate cou</w:t>
      </w:r>
      <w:r w:rsidR="005E29A4">
        <w:rPr>
          <w:rFonts w:asciiTheme="majorHAnsi" w:eastAsia="MS Mincho" w:hAnsiTheme="majorHAnsi" w:cs="Times New Roman"/>
          <w:sz w:val="22"/>
          <w:szCs w:val="22"/>
        </w:rPr>
        <w:t>rses include evaluation</w:t>
      </w:r>
      <w:r w:rsidRPr="009A0083">
        <w:rPr>
          <w:rFonts w:asciiTheme="majorHAnsi" w:eastAsia="MS Mincho" w:hAnsiTheme="majorHAnsi" w:cs="Times New Roman"/>
          <w:sz w:val="22"/>
          <w:szCs w:val="22"/>
        </w:rPr>
        <w:t xml:space="preserve"> methods as part of the c</w:t>
      </w:r>
      <w:r w:rsidR="00DA302A">
        <w:rPr>
          <w:rFonts w:asciiTheme="majorHAnsi" w:eastAsia="MS Mincho" w:hAnsiTheme="majorHAnsi" w:cs="Times New Roman"/>
          <w:sz w:val="22"/>
          <w:szCs w:val="22"/>
        </w:rPr>
        <w:t>urriculum and assess the nurse</w:t>
      </w:r>
      <w:r w:rsidRPr="009A0083">
        <w:rPr>
          <w:rFonts w:asciiTheme="majorHAnsi" w:eastAsia="MS Mincho" w:hAnsiTheme="majorHAnsi" w:cs="Times New Roman"/>
          <w:sz w:val="22"/>
          <w:szCs w:val="22"/>
        </w:rPr>
        <w:t>’s ability to plan and undertake small-scale evaluations. However, these initiatives are only reaching a limited number</w:t>
      </w:r>
      <w:r w:rsidR="00DA302A">
        <w:rPr>
          <w:rFonts w:asciiTheme="majorHAnsi" w:eastAsia="MS Mincho" w:hAnsiTheme="majorHAnsi" w:cs="Times New Roman"/>
          <w:sz w:val="22"/>
          <w:szCs w:val="22"/>
        </w:rPr>
        <w:t xml:space="preserve"> of staff</w:t>
      </w:r>
      <w:r w:rsidR="007D4829" w:rsidRPr="009A0083">
        <w:rPr>
          <w:rFonts w:asciiTheme="majorHAnsi" w:eastAsia="MS Mincho" w:hAnsiTheme="majorHAnsi" w:cs="Times New Roman"/>
          <w:sz w:val="22"/>
          <w:szCs w:val="22"/>
        </w:rPr>
        <w:t xml:space="preserve"> </w:t>
      </w:r>
      <w:r w:rsidR="007B4181" w:rsidRPr="009A0083">
        <w:rPr>
          <w:rFonts w:asciiTheme="majorHAnsi" w:eastAsia="MS Mincho" w:hAnsiTheme="majorHAnsi" w:cs="Times New Roman"/>
          <w:sz w:val="22"/>
          <w:szCs w:val="22"/>
        </w:rPr>
        <w:t xml:space="preserve">and there is </w:t>
      </w:r>
      <w:r w:rsidR="00DA302A">
        <w:rPr>
          <w:rFonts w:asciiTheme="majorHAnsi" w:eastAsia="MS Mincho" w:hAnsiTheme="majorHAnsi" w:cs="Times New Roman"/>
          <w:sz w:val="22"/>
          <w:szCs w:val="22"/>
        </w:rPr>
        <w:t xml:space="preserve">need to develop a wider </w:t>
      </w:r>
      <w:r w:rsidRPr="009A0083">
        <w:rPr>
          <w:rFonts w:asciiTheme="majorHAnsi" w:eastAsia="MS Mincho" w:hAnsiTheme="majorHAnsi" w:cs="Times New Roman"/>
          <w:sz w:val="22"/>
          <w:szCs w:val="22"/>
        </w:rPr>
        <w:t>a</w:t>
      </w:r>
      <w:r w:rsidR="007D4829" w:rsidRPr="009A0083">
        <w:rPr>
          <w:rFonts w:asciiTheme="majorHAnsi" w:eastAsia="MS Mincho" w:hAnsiTheme="majorHAnsi" w:cs="Times New Roman"/>
          <w:sz w:val="22"/>
          <w:szCs w:val="22"/>
        </w:rPr>
        <w:t>ppreciation of the importance of</w:t>
      </w:r>
      <w:r w:rsidRPr="009A0083">
        <w:rPr>
          <w:rFonts w:asciiTheme="majorHAnsi" w:eastAsia="MS Mincho" w:hAnsiTheme="majorHAnsi" w:cs="Times New Roman"/>
          <w:sz w:val="22"/>
          <w:szCs w:val="22"/>
        </w:rPr>
        <w:t xml:space="preserve"> evaluation in practice.</w:t>
      </w:r>
    </w:p>
    <w:p w:rsidR="00D733C6" w:rsidRPr="009A0083" w:rsidRDefault="00D733C6" w:rsidP="007B4181">
      <w:pPr>
        <w:spacing w:line="360" w:lineRule="auto"/>
        <w:rPr>
          <w:rFonts w:asciiTheme="majorHAnsi" w:eastAsia="MS Mincho" w:hAnsiTheme="majorHAnsi" w:cs="Times New Roman"/>
          <w:sz w:val="22"/>
          <w:szCs w:val="22"/>
        </w:rPr>
      </w:pPr>
    </w:p>
    <w:p w:rsidR="00D733C6" w:rsidRPr="009A0083" w:rsidRDefault="00D733C6" w:rsidP="007B4181">
      <w:pPr>
        <w:spacing w:line="360" w:lineRule="auto"/>
        <w:rPr>
          <w:rFonts w:asciiTheme="majorHAnsi" w:eastAsia="MS Mincho" w:hAnsiTheme="majorHAnsi" w:cs="Times New Roman"/>
          <w:sz w:val="22"/>
          <w:szCs w:val="22"/>
        </w:rPr>
      </w:pPr>
      <w:r w:rsidRPr="009A0083">
        <w:rPr>
          <w:rFonts w:asciiTheme="majorHAnsi" w:eastAsia="MS Mincho" w:hAnsiTheme="majorHAnsi" w:cs="Times New Roman"/>
          <w:sz w:val="22"/>
          <w:szCs w:val="22"/>
        </w:rPr>
        <w:t>In th</w:t>
      </w:r>
      <w:r w:rsidR="007D4829" w:rsidRPr="009A0083">
        <w:rPr>
          <w:rFonts w:asciiTheme="majorHAnsi" w:eastAsia="MS Mincho" w:hAnsiTheme="majorHAnsi" w:cs="Times New Roman"/>
          <w:sz w:val="22"/>
          <w:szCs w:val="22"/>
        </w:rPr>
        <w:t>is article we discuss the relev</w:t>
      </w:r>
      <w:r w:rsidRPr="009A0083">
        <w:rPr>
          <w:rFonts w:asciiTheme="majorHAnsi" w:eastAsia="MS Mincho" w:hAnsiTheme="majorHAnsi" w:cs="Times New Roman"/>
          <w:sz w:val="22"/>
          <w:szCs w:val="22"/>
        </w:rPr>
        <w:t>ance of evalua</w:t>
      </w:r>
      <w:r w:rsidR="007D4829" w:rsidRPr="009A0083">
        <w:rPr>
          <w:rFonts w:asciiTheme="majorHAnsi" w:eastAsia="MS Mincho" w:hAnsiTheme="majorHAnsi" w:cs="Times New Roman"/>
          <w:sz w:val="22"/>
          <w:szCs w:val="22"/>
        </w:rPr>
        <w:t>tion for health care and what it</w:t>
      </w:r>
      <w:r w:rsidRPr="009A0083">
        <w:rPr>
          <w:rFonts w:asciiTheme="majorHAnsi" w:eastAsia="MS Mincho" w:hAnsiTheme="majorHAnsi" w:cs="Times New Roman"/>
          <w:sz w:val="22"/>
          <w:szCs w:val="22"/>
        </w:rPr>
        <w:t xml:space="preserve"> inv</w:t>
      </w:r>
      <w:r w:rsidR="007D4829" w:rsidRPr="009A0083">
        <w:rPr>
          <w:rFonts w:asciiTheme="majorHAnsi" w:eastAsia="MS Mincho" w:hAnsiTheme="majorHAnsi" w:cs="Times New Roman"/>
          <w:sz w:val="22"/>
          <w:szCs w:val="22"/>
        </w:rPr>
        <w:t>olves</w:t>
      </w:r>
      <w:r w:rsidRPr="009A0083">
        <w:rPr>
          <w:rFonts w:asciiTheme="majorHAnsi" w:eastAsia="MS Mincho" w:hAnsiTheme="majorHAnsi" w:cs="Times New Roman"/>
          <w:sz w:val="22"/>
          <w:szCs w:val="22"/>
        </w:rPr>
        <w:t xml:space="preserve">. We consider the importance of preparing to undertake evaluations and how to involve members </w:t>
      </w:r>
      <w:r w:rsidRPr="009A0083">
        <w:rPr>
          <w:rFonts w:asciiTheme="majorHAnsi" w:eastAsia="MS Mincho" w:hAnsiTheme="majorHAnsi" w:cs="Times New Roman"/>
          <w:sz w:val="22"/>
          <w:szCs w:val="22"/>
        </w:rPr>
        <w:lastRenderedPageBreak/>
        <w:t xml:space="preserve">of the public in evaluation activity. Finally, we explore some of the challenges of </w:t>
      </w:r>
      <w:r w:rsidR="00073641">
        <w:rPr>
          <w:rFonts w:asciiTheme="majorHAnsi" w:eastAsia="MS Mincho" w:hAnsiTheme="majorHAnsi" w:cs="Times New Roman"/>
          <w:sz w:val="22"/>
          <w:szCs w:val="22"/>
        </w:rPr>
        <w:t xml:space="preserve">undertaking evaluations and how </w:t>
      </w:r>
      <w:r w:rsidRPr="009A0083">
        <w:rPr>
          <w:rFonts w:asciiTheme="majorHAnsi" w:eastAsia="MS Mincho" w:hAnsiTheme="majorHAnsi" w:cs="Times New Roman"/>
          <w:sz w:val="22"/>
          <w:szCs w:val="22"/>
        </w:rPr>
        <w:t xml:space="preserve">to overcome these, drawing on our experience as evaluators.  </w:t>
      </w:r>
    </w:p>
    <w:p w:rsidR="00D733C6" w:rsidRPr="009A0083" w:rsidRDefault="00D733C6" w:rsidP="007B4181">
      <w:pPr>
        <w:spacing w:line="360" w:lineRule="auto"/>
        <w:rPr>
          <w:rFonts w:asciiTheme="majorHAnsi" w:eastAsia="MS Mincho" w:hAnsiTheme="majorHAnsi" w:cs="Times New Roman"/>
          <w:sz w:val="22"/>
          <w:szCs w:val="22"/>
        </w:rPr>
      </w:pPr>
    </w:p>
    <w:p w:rsidR="00D733C6" w:rsidRPr="002111C0" w:rsidRDefault="00D733C6" w:rsidP="007B4181">
      <w:pPr>
        <w:spacing w:line="360" w:lineRule="auto"/>
        <w:rPr>
          <w:rFonts w:asciiTheme="majorHAnsi" w:eastAsia="MS Mincho" w:hAnsiTheme="majorHAnsi" w:cs="Times New Roman"/>
          <w:b/>
          <w:sz w:val="22"/>
          <w:szCs w:val="22"/>
        </w:rPr>
      </w:pPr>
      <w:r w:rsidRPr="002111C0">
        <w:rPr>
          <w:rFonts w:asciiTheme="majorHAnsi" w:eastAsia="MS Mincho" w:hAnsiTheme="majorHAnsi" w:cs="Times New Roman"/>
          <w:b/>
          <w:sz w:val="22"/>
          <w:szCs w:val="22"/>
        </w:rPr>
        <w:t xml:space="preserve">Why is evaluation important? </w:t>
      </w:r>
    </w:p>
    <w:p w:rsidR="00D733C6" w:rsidRPr="009A0083" w:rsidRDefault="00D733C6" w:rsidP="007B4181">
      <w:pPr>
        <w:spacing w:line="360" w:lineRule="auto"/>
        <w:rPr>
          <w:rFonts w:asciiTheme="majorHAnsi" w:eastAsia="MS Mincho" w:hAnsiTheme="majorHAnsi" w:cs="Times New Roman"/>
          <w:sz w:val="22"/>
          <w:szCs w:val="22"/>
        </w:rPr>
      </w:pPr>
    </w:p>
    <w:p w:rsidR="007B4181" w:rsidRPr="002454A8" w:rsidRDefault="005E29A4" w:rsidP="007B4181">
      <w:pPr>
        <w:spacing w:after="200" w:line="360" w:lineRule="auto"/>
        <w:rPr>
          <w:rFonts w:asciiTheme="majorHAnsi" w:eastAsia="Calibri" w:hAnsiTheme="majorHAnsi" w:cs="Times New Roman"/>
          <w:sz w:val="22"/>
          <w:szCs w:val="22"/>
        </w:rPr>
      </w:pPr>
      <w:r>
        <w:rPr>
          <w:rFonts w:asciiTheme="majorHAnsi" w:eastAsia="MS Mincho" w:hAnsiTheme="majorHAnsi" w:cs="Times New Roman"/>
          <w:sz w:val="22"/>
          <w:szCs w:val="22"/>
        </w:rPr>
        <w:t xml:space="preserve">Evaluation </w:t>
      </w:r>
      <w:r w:rsidR="00D733C6" w:rsidRPr="009A0083">
        <w:rPr>
          <w:rFonts w:asciiTheme="majorHAnsi" w:eastAsia="MS Mincho" w:hAnsiTheme="majorHAnsi" w:cs="Times New Roman"/>
          <w:sz w:val="22"/>
          <w:szCs w:val="22"/>
        </w:rPr>
        <w:t>has emerged as a significant con</w:t>
      </w:r>
      <w:r w:rsidR="007D4829" w:rsidRPr="009A0083">
        <w:rPr>
          <w:rFonts w:asciiTheme="majorHAnsi" w:eastAsia="MS Mincho" w:hAnsiTheme="majorHAnsi" w:cs="Times New Roman"/>
          <w:sz w:val="22"/>
          <w:szCs w:val="22"/>
        </w:rPr>
        <w:t xml:space="preserve">tributor to health care provision reflecting </w:t>
      </w:r>
      <w:r w:rsidR="00D733C6" w:rsidRPr="009A0083">
        <w:rPr>
          <w:rFonts w:asciiTheme="majorHAnsi" w:eastAsia="MS Mincho" w:hAnsiTheme="majorHAnsi" w:cs="Times New Roman"/>
          <w:sz w:val="22"/>
          <w:szCs w:val="22"/>
        </w:rPr>
        <w:t xml:space="preserve">an increasing need to determine the quality and effectiveness of public funded services such as the National Health Service (NHS). </w:t>
      </w:r>
      <w:r w:rsidR="007B4181" w:rsidRPr="009A0083">
        <w:rPr>
          <w:rFonts w:asciiTheme="majorHAnsi" w:eastAsia="MS Mincho" w:hAnsiTheme="majorHAnsi" w:cs="Times New Roman"/>
          <w:sz w:val="22"/>
          <w:szCs w:val="22"/>
        </w:rPr>
        <w:t>The NHS</w:t>
      </w:r>
      <w:r w:rsidR="00D733C6" w:rsidRPr="009A0083">
        <w:rPr>
          <w:rFonts w:asciiTheme="majorHAnsi" w:eastAsia="MS Mincho" w:hAnsiTheme="majorHAnsi" w:cs="Times New Roman"/>
          <w:sz w:val="22"/>
          <w:szCs w:val="22"/>
        </w:rPr>
        <w:t xml:space="preserve"> and other </w:t>
      </w:r>
      <w:r w:rsidR="007B4181" w:rsidRPr="009A0083">
        <w:rPr>
          <w:rFonts w:asciiTheme="majorHAnsi" w:eastAsia="MS Mincho" w:hAnsiTheme="majorHAnsi" w:cs="Times New Roman"/>
          <w:sz w:val="22"/>
          <w:szCs w:val="22"/>
        </w:rPr>
        <w:t xml:space="preserve">third sector </w:t>
      </w:r>
      <w:r w:rsidR="00D733C6" w:rsidRPr="009A0083">
        <w:rPr>
          <w:rFonts w:asciiTheme="majorHAnsi" w:eastAsia="MS Mincho" w:hAnsiTheme="majorHAnsi" w:cs="Times New Roman"/>
          <w:sz w:val="22"/>
          <w:szCs w:val="22"/>
        </w:rPr>
        <w:t>health care provide</w:t>
      </w:r>
      <w:r w:rsidR="00430BF6">
        <w:rPr>
          <w:rFonts w:asciiTheme="majorHAnsi" w:eastAsia="MS Mincho" w:hAnsiTheme="majorHAnsi" w:cs="Times New Roman"/>
          <w:sz w:val="22"/>
          <w:szCs w:val="22"/>
        </w:rPr>
        <w:t>rs are required</w:t>
      </w:r>
      <w:r w:rsidR="00D733C6" w:rsidRPr="009A0083">
        <w:rPr>
          <w:rFonts w:asciiTheme="majorHAnsi" w:eastAsia="MS Mincho" w:hAnsiTheme="majorHAnsi" w:cs="Times New Roman"/>
          <w:sz w:val="22"/>
          <w:szCs w:val="22"/>
        </w:rPr>
        <w:t xml:space="preserve"> to demonstrate that they are using resources to deliver care and services in the most efficient and effective way (D</w:t>
      </w:r>
      <w:r w:rsidR="00D2775F">
        <w:rPr>
          <w:rFonts w:asciiTheme="majorHAnsi" w:eastAsia="MS Mincho" w:hAnsiTheme="majorHAnsi" w:cs="Times New Roman"/>
          <w:sz w:val="22"/>
          <w:szCs w:val="22"/>
        </w:rPr>
        <w:t>epartment of Health (D</w:t>
      </w:r>
      <w:r w:rsidR="00D733C6" w:rsidRPr="009A0083">
        <w:rPr>
          <w:rFonts w:asciiTheme="majorHAnsi" w:eastAsia="MS Mincho" w:hAnsiTheme="majorHAnsi" w:cs="Times New Roman"/>
          <w:sz w:val="22"/>
          <w:szCs w:val="22"/>
        </w:rPr>
        <w:t>H</w:t>
      </w:r>
      <w:r w:rsidR="00D2775F">
        <w:rPr>
          <w:rFonts w:asciiTheme="majorHAnsi" w:eastAsia="MS Mincho" w:hAnsiTheme="majorHAnsi" w:cs="Times New Roman"/>
          <w:sz w:val="22"/>
          <w:szCs w:val="22"/>
        </w:rPr>
        <w:t>),</w:t>
      </w:r>
      <w:r w:rsidR="00D733C6" w:rsidRPr="009A0083">
        <w:rPr>
          <w:rFonts w:asciiTheme="majorHAnsi" w:eastAsia="MS Mincho" w:hAnsiTheme="majorHAnsi" w:cs="Times New Roman"/>
          <w:sz w:val="22"/>
          <w:szCs w:val="22"/>
        </w:rPr>
        <w:t xml:space="preserve"> 2012). There is also an increasing demand on service providers to ensure that they are continuously improving the delivery of services for patient</w:t>
      </w:r>
      <w:r>
        <w:rPr>
          <w:rFonts w:asciiTheme="majorHAnsi" w:eastAsia="MS Mincho" w:hAnsiTheme="majorHAnsi" w:cs="Times New Roman"/>
          <w:sz w:val="22"/>
          <w:szCs w:val="22"/>
        </w:rPr>
        <w:t xml:space="preserve">s </w:t>
      </w:r>
      <w:r w:rsidR="007B4181" w:rsidRPr="009A0083">
        <w:rPr>
          <w:rFonts w:asciiTheme="majorHAnsi" w:eastAsia="MS Mincho" w:hAnsiTheme="majorHAnsi" w:cs="Times New Roman"/>
          <w:sz w:val="22"/>
          <w:szCs w:val="22"/>
        </w:rPr>
        <w:t>and practising with the best evidence base</w:t>
      </w:r>
      <w:r>
        <w:rPr>
          <w:rFonts w:asciiTheme="majorHAnsi" w:eastAsia="MS Mincho" w:hAnsiTheme="majorHAnsi" w:cs="Times New Roman"/>
          <w:sz w:val="22"/>
          <w:szCs w:val="22"/>
        </w:rPr>
        <w:t xml:space="preserve"> (DH, </w:t>
      </w:r>
      <w:r w:rsidR="00430BF6">
        <w:rPr>
          <w:rFonts w:asciiTheme="majorHAnsi" w:eastAsia="MS Mincho" w:hAnsiTheme="majorHAnsi" w:cs="Times New Roman"/>
          <w:sz w:val="22"/>
          <w:szCs w:val="22"/>
        </w:rPr>
        <w:t>2010)</w:t>
      </w:r>
      <w:r w:rsidR="0099746B">
        <w:rPr>
          <w:rFonts w:asciiTheme="majorHAnsi" w:eastAsia="MS Mincho" w:hAnsiTheme="majorHAnsi" w:cs="Times New Roman"/>
          <w:sz w:val="22"/>
          <w:szCs w:val="22"/>
        </w:rPr>
        <w:t>, using research</w:t>
      </w:r>
      <w:r w:rsidR="00430BF6">
        <w:rPr>
          <w:rFonts w:asciiTheme="majorHAnsi" w:eastAsia="MS Mincho" w:hAnsiTheme="majorHAnsi" w:cs="Times New Roman"/>
          <w:sz w:val="22"/>
          <w:szCs w:val="22"/>
        </w:rPr>
        <w:t xml:space="preserve"> and evaluation evidence</w:t>
      </w:r>
      <w:r w:rsidR="0099746B">
        <w:rPr>
          <w:rFonts w:asciiTheme="majorHAnsi" w:eastAsia="MS Mincho" w:hAnsiTheme="majorHAnsi" w:cs="Times New Roman"/>
          <w:sz w:val="22"/>
          <w:szCs w:val="22"/>
        </w:rPr>
        <w:t xml:space="preserve"> and guidance from organisations such as t</w:t>
      </w:r>
      <w:r w:rsidR="0099746B" w:rsidRPr="009A0083">
        <w:rPr>
          <w:rFonts w:asciiTheme="majorHAnsi" w:eastAsia="MS Mincho" w:hAnsiTheme="majorHAnsi" w:cs="Times New Roman"/>
          <w:sz w:val="22"/>
          <w:szCs w:val="22"/>
        </w:rPr>
        <w:t>he National Institute for Health and Care Excellence (NICE</w:t>
      </w:r>
      <w:r w:rsidR="00430BF6">
        <w:rPr>
          <w:rFonts w:asciiTheme="majorHAnsi" w:eastAsia="MS Mincho" w:hAnsiTheme="majorHAnsi" w:cs="Times New Roman"/>
          <w:sz w:val="22"/>
          <w:szCs w:val="22"/>
        </w:rPr>
        <w:t>)</w:t>
      </w:r>
      <w:r w:rsidR="0099746B" w:rsidRPr="009A0083">
        <w:rPr>
          <w:rFonts w:asciiTheme="majorHAnsi" w:eastAsia="MS Mincho" w:hAnsiTheme="majorHAnsi" w:cs="Times New Roman"/>
          <w:sz w:val="22"/>
          <w:szCs w:val="22"/>
        </w:rPr>
        <w:t xml:space="preserve"> (see </w:t>
      </w:r>
      <w:hyperlink r:id="rId8" w:history="1">
        <w:r w:rsidR="0099746B" w:rsidRPr="009A0083">
          <w:rPr>
            <w:rFonts w:asciiTheme="majorHAnsi" w:eastAsia="MS Mincho" w:hAnsiTheme="majorHAnsi" w:cs="Times New Roman"/>
            <w:color w:val="0000FF" w:themeColor="hyperlink"/>
            <w:sz w:val="22"/>
            <w:szCs w:val="22"/>
            <w:u w:val="single"/>
          </w:rPr>
          <w:t>www.</w:t>
        </w:r>
        <w:r w:rsidR="0099746B" w:rsidRPr="009A0083">
          <w:rPr>
            <w:rFonts w:asciiTheme="majorHAnsi" w:eastAsia="MS Mincho" w:hAnsiTheme="majorHAnsi" w:cs="Times New Roman"/>
            <w:sz w:val="22"/>
            <w:szCs w:val="22"/>
          </w:rPr>
          <w:t xml:space="preserve"> </w:t>
        </w:r>
        <w:r w:rsidR="0099746B" w:rsidRPr="009A0083">
          <w:rPr>
            <w:rFonts w:asciiTheme="majorHAnsi" w:eastAsia="MS Mincho" w:hAnsiTheme="majorHAnsi" w:cs="Times New Roman"/>
            <w:color w:val="0000FF" w:themeColor="hyperlink"/>
            <w:sz w:val="22"/>
            <w:szCs w:val="22"/>
            <w:u w:val="single"/>
          </w:rPr>
          <w:t>nice.org.uk</w:t>
        </w:r>
      </w:hyperlink>
      <w:r w:rsidR="0099746B" w:rsidRPr="009A0083">
        <w:rPr>
          <w:rFonts w:asciiTheme="majorHAnsi" w:eastAsia="MS Mincho" w:hAnsiTheme="majorHAnsi" w:cs="Times New Roman"/>
          <w:sz w:val="22"/>
          <w:szCs w:val="22"/>
        </w:rPr>
        <w:t>).</w:t>
      </w:r>
      <w:r w:rsidR="002454A8">
        <w:rPr>
          <w:rFonts w:asciiTheme="majorHAnsi" w:eastAsia="MS Mincho" w:hAnsiTheme="majorHAnsi" w:cs="Times New Roman"/>
          <w:sz w:val="22"/>
          <w:szCs w:val="22"/>
        </w:rPr>
        <w:t xml:space="preserve"> The NHS </w:t>
      </w:r>
      <w:r w:rsidR="002454A8" w:rsidRPr="002454A8">
        <w:rPr>
          <w:rFonts w:asciiTheme="majorHAnsi" w:eastAsia="MS Mincho" w:hAnsiTheme="majorHAnsi" w:cs="Times New Roman"/>
          <w:i/>
          <w:sz w:val="22"/>
          <w:szCs w:val="22"/>
        </w:rPr>
        <w:t>Five Year Forward View</w:t>
      </w:r>
      <w:r w:rsidR="002454A8">
        <w:rPr>
          <w:rFonts w:asciiTheme="majorHAnsi" w:eastAsia="MS Mincho" w:hAnsiTheme="majorHAnsi" w:cs="Times New Roman"/>
          <w:i/>
          <w:sz w:val="22"/>
          <w:szCs w:val="22"/>
        </w:rPr>
        <w:t xml:space="preserve"> </w:t>
      </w:r>
      <w:r w:rsidR="002454A8">
        <w:rPr>
          <w:rFonts w:asciiTheme="majorHAnsi" w:eastAsia="MS Mincho" w:hAnsiTheme="majorHAnsi" w:cs="Times New Roman"/>
          <w:sz w:val="22"/>
          <w:szCs w:val="22"/>
        </w:rPr>
        <w:t xml:space="preserve"> (NHS</w:t>
      </w:r>
      <w:r w:rsidR="00C52DB8">
        <w:rPr>
          <w:rFonts w:asciiTheme="majorHAnsi" w:eastAsia="MS Mincho" w:hAnsiTheme="majorHAnsi" w:cs="Times New Roman"/>
          <w:sz w:val="22"/>
          <w:szCs w:val="22"/>
        </w:rPr>
        <w:t xml:space="preserve"> England et al.</w:t>
      </w:r>
      <w:r w:rsidR="002454A8">
        <w:rPr>
          <w:rFonts w:asciiTheme="majorHAnsi" w:eastAsia="MS Mincho" w:hAnsiTheme="majorHAnsi" w:cs="Times New Roman"/>
          <w:sz w:val="22"/>
          <w:szCs w:val="22"/>
        </w:rPr>
        <w:t>, 2014) aims to see new models of care delivery developed that will require evaluation. It will be important to understand what works, with The King’s Fund suggesting there needs to be commitment to real-time evaluation as part of the implementation process (</w:t>
      </w:r>
      <w:r w:rsidR="00C52DB8">
        <w:rPr>
          <w:rFonts w:asciiTheme="majorHAnsi" w:eastAsia="MS Mincho" w:hAnsiTheme="majorHAnsi" w:cs="Times New Roman"/>
          <w:sz w:val="22"/>
          <w:szCs w:val="22"/>
        </w:rPr>
        <w:t>Ham and Murray</w:t>
      </w:r>
      <w:r w:rsidR="002454A8">
        <w:rPr>
          <w:rFonts w:asciiTheme="majorHAnsi" w:eastAsia="MS Mincho" w:hAnsiTheme="majorHAnsi" w:cs="Times New Roman"/>
          <w:sz w:val="22"/>
          <w:szCs w:val="22"/>
        </w:rPr>
        <w:t xml:space="preserve">, 2015). </w:t>
      </w:r>
    </w:p>
    <w:p w:rsidR="00D733C6" w:rsidRPr="009A0083" w:rsidRDefault="00A26E00" w:rsidP="007B4181">
      <w:pPr>
        <w:spacing w:line="360" w:lineRule="auto"/>
        <w:rPr>
          <w:rFonts w:asciiTheme="majorHAnsi" w:eastAsia="MS Mincho" w:hAnsiTheme="majorHAnsi" w:cs="Times New Roman"/>
          <w:sz w:val="22"/>
          <w:szCs w:val="22"/>
        </w:rPr>
      </w:pPr>
      <w:r w:rsidRPr="009A0083">
        <w:rPr>
          <w:rFonts w:asciiTheme="majorHAnsi" w:eastAsia="MS Mincho" w:hAnsiTheme="majorHAnsi" w:cs="Times New Roman"/>
          <w:sz w:val="22"/>
          <w:szCs w:val="22"/>
        </w:rPr>
        <w:t>With growing</w:t>
      </w:r>
      <w:r w:rsidR="00D733C6" w:rsidRPr="009A0083">
        <w:rPr>
          <w:rFonts w:asciiTheme="majorHAnsi" w:eastAsia="MS Mincho" w:hAnsiTheme="majorHAnsi" w:cs="Times New Roman"/>
          <w:sz w:val="22"/>
          <w:szCs w:val="22"/>
        </w:rPr>
        <w:t xml:space="preserve"> pressure on resources and </w:t>
      </w:r>
      <w:r w:rsidR="00C542B0">
        <w:rPr>
          <w:rFonts w:asciiTheme="majorHAnsi" w:eastAsia="MS Mincho" w:hAnsiTheme="majorHAnsi" w:cs="Times New Roman"/>
          <w:sz w:val="22"/>
          <w:szCs w:val="22"/>
        </w:rPr>
        <w:t xml:space="preserve">the </w:t>
      </w:r>
      <w:r w:rsidR="00D733C6" w:rsidRPr="009A0083">
        <w:rPr>
          <w:rFonts w:asciiTheme="majorHAnsi" w:eastAsia="MS Mincho" w:hAnsiTheme="majorHAnsi" w:cs="Times New Roman"/>
          <w:sz w:val="22"/>
          <w:szCs w:val="22"/>
        </w:rPr>
        <w:t xml:space="preserve">need to improve services, there is an </w:t>
      </w:r>
      <w:r w:rsidRPr="009A0083">
        <w:rPr>
          <w:rFonts w:asciiTheme="majorHAnsi" w:eastAsia="MS Mincho" w:hAnsiTheme="majorHAnsi" w:cs="Times New Roman"/>
          <w:sz w:val="22"/>
          <w:szCs w:val="22"/>
        </w:rPr>
        <w:t>ever-increasing</w:t>
      </w:r>
      <w:r w:rsidR="00D733C6" w:rsidRPr="009A0083">
        <w:rPr>
          <w:rFonts w:asciiTheme="majorHAnsi" w:eastAsia="MS Mincho" w:hAnsiTheme="majorHAnsi" w:cs="Times New Roman"/>
          <w:sz w:val="22"/>
          <w:szCs w:val="22"/>
        </w:rPr>
        <w:t xml:space="preserve"> demand to evaluate not only the effectiveness of services but also their cost-effectiveness</w:t>
      </w:r>
      <w:r w:rsidR="00430BF6">
        <w:rPr>
          <w:rFonts w:asciiTheme="majorHAnsi" w:eastAsia="MS Mincho" w:hAnsiTheme="majorHAnsi" w:cs="Times New Roman"/>
          <w:sz w:val="22"/>
          <w:szCs w:val="22"/>
        </w:rPr>
        <w:t xml:space="preserve"> (DH,</w:t>
      </w:r>
      <w:r w:rsidR="00D2775F">
        <w:rPr>
          <w:rFonts w:asciiTheme="majorHAnsi" w:eastAsia="MS Mincho" w:hAnsiTheme="majorHAnsi" w:cs="Times New Roman"/>
          <w:sz w:val="22"/>
          <w:szCs w:val="22"/>
        </w:rPr>
        <w:t xml:space="preserve"> </w:t>
      </w:r>
      <w:r w:rsidR="00430BF6">
        <w:rPr>
          <w:rFonts w:asciiTheme="majorHAnsi" w:eastAsia="MS Mincho" w:hAnsiTheme="majorHAnsi" w:cs="Times New Roman"/>
          <w:sz w:val="22"/>
          <w:szCs w:val="22"/>
        </w:rPr>
        <w:t>2012)</w:t>
      </w:r>
      <w:r w:rsidR="00D733C6" w:rsidRPr="009A0083">
        <w:rPr>
          <w:rFonts w:asciiTheme="majorHAnsi" w:eastAsia="MS Mincho" w:hAnsiTheme="majorHAnsi" w:cs="Times New Roman"/>
          <w:sz w:val="22"/>
          <w:szCs w:val="22"/>
        </w:rPr>
        <w:t xml:space="preserve">. This is seen in the new approach to the commissioning of health services. </w:t>
      </w:r>
      <w:r w:rsidR="0099746B">
        <w:rPr>
          <w:rFonts w:asciiTheme="majorHAnsi" w:eastAsia="MS Mincho" w:hAnsiTheme="majorHAnsi" w:cs="Arial"/>
          <w:sz w:val="22"/>
          <w:szCs w:val="22"/>
        </w:rPr>
        <w:t>The NHS Future Forum</w:t>
      </w:r>
      <w:r w:rsidR="00D733C6" w:rsidRPr="009A0083">
        <w:rPr>
          <w:rFonts w:asciiTheme="majorHAnsi" w:eastAsia="MS Mincho" w:hAnsiTheme="majorHAnsi" w:cs="Arial"/>
          <w:sz w:val="22"/>
          <w:szCs w:val="22"/>
        </w:rPr>
        <w:t xml:space="preserve"> (DH, 2011) expressed an intention for </w:t>
      </w:r>
      <w:r w:rsidRPr="009A0083">
        <w:rPr>
          <w:rFonts w:asciiTheme="majorHAnsi" w:eastAsia="MS Mincho" w:hAnsiTheme="majorHAnsi" w:cs="Arial"/>
          <w:sz w:val="22"/>
          <w:szCs w:val="22"/>
        </w:rPr>
        <w:t xml:space="preserve">the </w:t>
      </w:r>
      <w:r w:rsidRPr="009A0083">
        <w:rPr>
          <w:rFonts w:asciiTheme="majorHAnsi" w:eastAsia="MS Mincho" w:hAnsiTheme="majorHAnsi" w:cs="Arial"/>
          <w:color w:val="000000"/>
          <w:sz w:val="22"/>
          <w:szCs w:val="22"/>
        </w:rPr>
        <w:t>Secretary</w:t>
      </w:r>
      <w:r w:rsidR="00D733C6" w:rsidRPr="009A0083">
        <w:rPr>
          <w:rFonts w:asciiTheme="majorHAnsi" w:eastAsia="MS Mincho" w:hAnsiTheme="majorHAnsi" w:cs="Arial"/>
          <w:color w:val="000000"/>
          <w:sz w:val="22"/>
          <w:szCs w:val="22"/>
        </w:rPr>
        <w:t xml:space="preserve"> of State to promote research as an evidence base for commissioning. This included creating a new duty for clinical commissioning groups </w:t>
      </w:r>
      <w:r w:rsidR="0099746B">
        <w:rPr>
          <w:rFonts w:asciiTheme="majorHAnsi" w:eastAsia="MS Mincho" w:hAnsiTheme="majorHAnsi" w:cs="Arial"/>
          <w:color w:val="000000"/>
          <w:sz w:val="22"/>
          <w:szCs w:val="22"/>
        </w:rPr>
        <w:t xml:space="preserve">(CCGs) </w:t>
      </w:r>
      <w:r w:rsidR="00D733C6" w:rsidRPr="009A0083">
        <w:rPr>
          <w:rFonts w:asciiTheme="majorHAnsi" w:eastAsia="MS Mincho" w:hAnsiTheme="majorHAnsi" w:cs="Arial"/>
          <w:color w:val="000000"/>
          <w:sz w:val="22"/>
          <w:szCs w:val="22"/>
        </w:rPr>
        <w:t xml:space="preserve">to promote research and </w:t>
      </w:r>
      <w:r w:rsidR="0099746B">
        <w:rPr>
          <w:rFonts w:asciiTheme="majorHAnsi" w:eastAsia="MS Mincho" w:hAnsiTheme="majorHAnsi" w:cs="Arial"/>
          <w:color w:val="000000"/>
          <w:sz w:val="22"/>
          <w:szCs w:val="22"/>
        </w:rPr>
        <w:t>a culture of</w:t>
      </w:r>
      <w:r w:rsidR="00D733C6" w:rsidRPr="009A0083">
        <w:rPr>
          <w:rFonts w:asciiTheme="majorHAnsi" w:eastAsia="MS Mincho" w:hAnsiTheme="majorHAnsi" w:cs="Arial"/>
          <w:color w:val="000000"/>
          <w:sz w:val="22"/>
          <w:szCs w:val="22"/>
        </w:rPr>
        <w:t xml:space="preserve"> innovation in the NHS.</w:t>
      </w:r>
      <w:r w:rsidR="00D733C6" w:rsidRPr="009A0083">
        <w:rPr>
          <w:rFonts w:asciiTheme="majorHAnsi" w:eastAsia="MS Mincho" w:hAnsiTheme="majorHAnsi" w:cs="Times New Roman"/>
          <w:sz w:val="22"/>
          <w:szCs w:val="22"/>
        </w:rPr>
        <w:t xml:space="preserve"> In addition to evaluating existing services, there is an increasing expectation that any new service or intervention will be f</w:t>
      </w:r>
      <w:r w:rsidR="007D2340" w:rsidRPr="009A0083">
        <w:rPr>
          <w:rFonts w:asciiTheme="majorHAnsi" w:eastAsia="MS Mincho" w:hAnsiTheme="majorHAnsi" w:cs="Times New Roman"/>
          <w:sz w:val="22"/>
          <w:szCs w:val="22"/>
        </w:rPr>
        <w:t>ormally evaluated to ensure</w:t>
      </w:r>
      <w:r w:rsidR="00D733C6" w:rsidRPr="009A0083">
        <w:rPr>
          <w:rFonts w:asciiTheme="majorHAnsi" w:eastAsia="MS Mincho" w:hAnsiTheme="majorHAnsi" w:cs="Times New Roman"/>
          <w:sz w:val="22"/>
          <w:szCs w:val="22"/>
        </w:rPr>
        <w:t xml:space="preserve"> it meets </w:t>
      </w:r>
      <w:r w:rsidR="007D2340" w:rsidRPr="009A0083">
        <w:rPr>
          <w:rFonts w:asciiTheme="majorHAnsi" w:eastAsia="MS Mincho" w:hAnsiTheme="majorHAnsi" w:cs="Times New Roman"/>
          <w:sz w:val="22"/>
          <w:szCs w:val="22"/>
        </w:rPr>
        <w:t xml:space="preserve">any </w:t>
      </w:r>
      <w:r w:rsidR="00D733C6" w:rsidRPr="009A0083">
        <w:rPr>
          <w:rFonts w:asciiTheme="majorHAnsi" w:eastAsia="MS Mincho" w:hAnsiTheme="majorHAnsi" w:cs="Times New Roman"/>
          <w:sz w:val="22"/>
          <w:szCs w:val="22"/>
        </w:rPr>
        <w:t xml:space="preserve">intended aims and outcomes and delivers the anticipated level of service and care. </w:t>
      </w:r>
      <w:r w:rsidR="0099746B">
        <w:rPr>
          <w:rFonts w:asciiTheme="majorHAnsi" w:eastAsia="MS Mincho" w:hAnsiTheme="majorHAnsi" w:cs="Times New Roman"/>
          <w:sz w:val="22"/>
          <w:szCs w:val="22"/>
        </w:rPr>
        <w:t xml:space="preserve"> Consequently there is </w:t>
      </w:r>
      <w:r w:rsidR="00D733C6" w:rsidRPr="009A0083">
        <w:rPr>
          <w:rFonts w:asciiTheme="majorHAnsi" w:eastAsia="MS Mincho" w:hAnsiTheme="majorHAnsi" w:cs="Times New Roman"/>
          <w:sz w:val="22"/>
          <w:szCs w:val="22"/>
        </w:rPr>
        <w:t>a need to evaluate current practice as well as new and innovative approaches to care delivery.  This is evidenced in a number of funding calls, where the need for an element of evaluation is included to determine</w:t>
      </w:r>
      <w:r w:rsidR="007D2340" w:rsidRPr="009A0083">
        <w:rPr>
          <w:rFonts w:asciiTheme="majorHAnsi" w:eastAsia="MS Mincho" w:hAnsiTheme="majorHAnsi" w:cs="Times New Roman"/>
          <w:sz w:val="22"/>
          <w:szCs w:val="22"/>
        </w:rPr>
        <w:t>,</w:t>
      </w:r>
      <w:r w:rsidR="00D733C6" w:rsidRPr="009A0083">
        <w:rPr>
          <w:rFonts w:asciiTheme="majorHAnsi" w:eastAsia="MS Mincho" w:hAnsiTheme="majorHAnsi" w:cs="Times New Roman"/>
          <w:sz w:val="22"/>
          <w:szCs w:val="22"/>
        </w:rPr>
        <w:t xml:space="preserve"> for example, the effectiveness of a new intervention, the impact of new ways of working or the quality of care delivery. </w:t>
      </w:r>
    </w:p>
    <w:p w:rsidR="00E66AE0" w:rsidRPr="009A0083" w:rsidRDefault="00E66AE0">
      <w:pPr>
        <w:rPr>
          <w:rFonts w:asciiTheme="majorHAnsi" w:hAnsiTheme="majorHAnsi"/>
          <w:sz w:val="22"/>
          <w:szCs w:val="22"/>
        </w:rPr>
      </w:pPr>
    </w:p>
    <w:p w:rsidR="00C80D7E" w:rsidRDefault="00C80D7E">
      <w:pPr>
        <w:rPr>
          <w:rFonts w:asciiTheme="majorHAnsi" w:hAnsiTheme="majorHAnsi"/>
          <w:b/>
          <w:sz w:val="22"/>
          <w:szCs w:val="22"/>
        </w:rPr>
      </w:pPr>
    </w:p>
    <w:p w:rsidR="00C80D7E" w:rsidRDefault="00C80D7E">
      <w:pPr>
        <w:rPr>
          <w:rFonts w:asciiTheme="majorHAnsi" w:hAnsiTheme="majorHAnsi"/>
          <w:b/>
          <w:sz w:val="22"/>
          <w:szCs w:val="22"/>
        </w:rPr>
      </w:pPr>
    </w:p>
    <w:p w:rsidR="00C80D7E" w:rsidRDefault="00C80D7E">
      <w:pPr>
        <w:rPr>
          <w:rFonts w:asciiTheme="majorHAnsi" w:hAnsiTheme="majorHAnsi"/>
          <w:b/>
          <w:sz w:val="22"/>
          <w:szCs w:val="22"/>
        </w:rPr>
      </w:pPr>
    </w:p>
    <w:p w:rsidR="00E66AE0" w:rsidRPr="002111C0" w:rsidRDefault="00E66AE0">
      <w:pPr>
        <w:rPr>
          <w:rFonts w:asciiTheme="majorHAnsi" w:hAnsiTheme="majorHAnsi"/>
          <w:b/>
          <w:sz w:val="22"/>
          <w:szCs w:val="22"/>
        </w:rPr>
      </w:pPr>
      <w:r w:rsidRPr="002111C0">
        <w:rPr>
          <w:rFonts w:asciiTheme="majorHAnsi" w:hAnsiTheme="majorHAnsi"/>
          <w:b/>
          <w:sz w:val="22"/>
          <w:szCs w:val="22"/>
        </w:rPr>
        <w:t>Wha</w:t>
      </w:r>
      <w:r w:rsidR="00430BF6" w:rsidRPr="002111C0">
        <w:rPr>
          <w:rFonts w:asciiTheme="majorHAnsi" w:hAnsiTheme="majorHAnsi"/>
          <w:b/>
          <w:sz w:val="22"/>
          <w:szCs w:val="22"/>
        </w:rPr>
        <w:t xml:space="preserve">t is an evaluation? </w:t>
      </w:r>
      <w:r w:rsidR="007D2340" w:rsidRPr="002111C0">
        <w:rPr>
          <w:rFonts w:asciiTheme="majorHAnsi" w:hAnsiTheme="majorHAnsi"/>
          <w:b/>
          <w:sz w:val="22"/>
          <w:szCs w:val="22"/>
        </w:rPr>
        <w:t xml:space="preserve"> </w:t>
      </w:r>
    </w:p>
    <w:p w:rsidR="00DA302A" w:rsidRDefault="00DA302A" w:rsidP="00430BF6">
      <w:pPr>
        <w:spacing w:after="200" w:line="360" w:lineRule="auto"/>
        <w:rPr>
          <w:rFonts w:ascii="Times New Roman" w:eastAsia="Calibri" w:hAnsi="Times New Roman" w:cs="Times New Roman"/>
        </w:rPr>
      </w:pPr>
    </w:p>
    <w:p w:rsidR="00DA302A" w:rsidRPr="00DA302A" w:rsidRDefault="00DA302A" w:rsidP="00430BF6">
      <w:pPr>
        <w:spacing w:line="360" w:lineRule="auto"/>
        <w:rPr>
          <w:rFonts w:asciiTheme="majorHAnsi" w:eastAsia="Calibri" w:hAnsiTheme="majorHAnsi" w:cs="Times New Roman"/>
          <w:sz w:val="22"/>
          <w:szCs w:val="22"/>
        </w:rPr>
      </w:pPr>
      <w:r w:rsidRPr="00DA302A">
        <w:rPr>
          <w:rFonts w:asciiTheme="majorHAnsi" w:eastAsia="Calibri" w:hAnsiTheme="majorHAnsi" w:cs="Times New Roman"/>
          <w:sz w:val="22"/>
          <w:szCs w:val="22"/>
        </w:rPr>
        <w:t xml:space="preserve">The term evaluation is regularly used within nursing and healthcare and is interchangeable with the terms research and audit, with the differences between the three often being confused. </w:t>
      </w:r>
      <w:r w:rsidR="005E29A4">
        <w:rPr>
          <w:rFonts w:asciiTheme="majorHAnsi" w:eastAsia="Calibri" w:hAnsiTheme="majorHAnsi" w:cs="Times New Roman"/>
          <w:sz w:val="22"/>
          <w:szCs w:val="22"/>
        </w:rPr>
        <w:t xml:space="preserve">To avoid this confusion and ensure the three terms are understood, it is </w:t>
      </w:r>
      <w:r w:rsidRPr="00DA302A">
        <w:rPr>
          <w:rFonts w:asciiTheme="majorHAnsi" w:eastAsia="Calibri" w:hAnsiTheme="majorHAnsi" w:cs="Times New Roman"/>
          <w:sz w:val="22"/>
          <w:szCs w:val="22"/>
        </w:rPr>
        <w:t>important to asce</w:t>
      </w:r>
      <w:r w:rsidR="00430BF6">
        <w:rPr>
          <w:rFonts w:asciiTheme="majorHAnsi" w:eastAsia="Calibri" w:hAnsiTheme="majorHAnsi" w:cs="Times New Roman"/>
          <w:sz w:val="22"/>
          <w:szCs w:val="22"/>
        </w:rPr>
        <w:t>rtain what is meant by “</w:t>
      </w:r>
      <w:r w:rsidRPr="00DA302A">
        <w:rPr>
          <w:rFonts w:asciiTheme="majorHAnsi" w:eastAsia="Calibri" w:hAnsiTheme="majorHAnsi" w:cs="Times New Roman"/>
          <w:sz w:val="22"/>
          <w:szCs w:val="22"/>
        </w:rPr>
        <w:t xml:space="preserve">evaluation” and to consider the distinctions between evaluation, research and audit.  All three approaches should start with a question, and ultimately aim to influence future practice.  Accordingly, if undertaken correctly, they should all use a systematic approach to collect, analyse, and interpret data; however they each have a different purpose and context. </w:t>
      </w:r>
    </w:p>
    <w:p w:rsidR="00DA302A" w:rsidRPr="00DA302A" w:rsidRDefault="00DA302A" w:rsidP="00430BF6">
      <w:pPr>
        <w:spacing w:line="360" w:lineRule="auto"/>
        <w:rPr>
          <w:rFonts w:asciiTheme="majorHAnsi" w:eastAsia="Calibri" w:hAnsiTheme="majorHAnsi" w:cs="Times New Roman"/>
          <w:sz w:val="22"/>
          <w:szCs w:val="22"/>
        </w:rPr>
      </w:pPr>
    </w:p>
    <w:p w:rsidR="00DA302A" w:rsidRPr="00DA302A" w:rsidRDefault="00430BF6" w:rsidP="00430BF6">
      <w:pPr>
        <w:numPr>
          <w:ilvl w:val="0"/>
          <w:numId w:val="3"/>
        </w:numPr>
        <w:spacing w:after="160" w:line="360" w:lineRule="auto"/>
        <w:contextualSpacing/>
        <w:rPr>
          <w:rFonts w:asciiTheme="majorHAnsi" w:eastAsia="Calibri" w:hAnsiTheme="majorHAnsi" w:cs="Times New Roman"/>
          <w:sz w:val="22"/>
          <w:szCs w:val="22"/>
        </w:rPr>
      </w:pPr>
      <w:r>
        <w:rPr>
          <w:rFonts w:asciiTheme="majorHAnsi" w:eastAsia="Calibri" w:hAnsiTheme="majorHAnsi" w:cs="Times New Roman"/>
          <w:sz w:val="22"/>
          <w:szCs w:val="22"/>
        </w:rPr>
        <w:t>E</w:t>
      </w:r>
      <w:r w:rsidR="00DA302A" w:rsidRPr="00DA302A">
        <w:rPr>
          <w:rFonts w:asciiTheme="majorHAnsi" w:eastAsia="Calibri" w:hAnsiTheme="majorHAnsi" w:cs="Times New Roman"/>
          <w:sz w:val="22"/>
          <w:szCs w:val="22"/>
        </w:rPr>
        <w:t xml:space="preserve">valuation </w:t>
      </w:r>
      <w:r>
        <w:rPr>
          <w:rFonts w:asciiTheme="majorHAnsi" w:eastAsia="Calibri" w:hAnsiTheme="majorHAnsi" w:cs="Times New Roman"/>
          <w:sz w:val="22"/>
          <w:szCs w:val="22"/>
        </w:rPr>
        <w:t xml:space="preserve">of a service </w:t>
      </w:r>
      <w:r w:rsidR="00DA302A" w:rsidRPr="00DA302A">
        <w:rPr>
          <w:rFonts w:asciiTheme="majorHAnsi" w:eastAsia="Calibri" w:hAnsiTheme="majorHAnsi" w:cs="Times New Roman"/>
          <w:sz w:val="22"/>
          <w:szCs w:val="22"/>
        </w:rPr>
        <w:t>seeks to rigorously review</w:t>
      </w:r>
      <w:r>
        <w:rPr>
          <w:rFonts w:asciiTheme="majorHAnsi" w:eastAsia="Calibri" w:hAnsiTheme="majorHAnsi" w:cs="Times New Roman"/>
          <w:sz w:val="22"/>
          <w:szCs w:val="22"/>
        </w:rPr>
        <w:t xml:space="preserve"> existing care provision</w:t>
      </w:r>
      <w:r w:rsidR="00DA302A" w:rsidRPr="00DA302A">
        <w:rPr>
          <w:rFonts w:asciiTheme="majorHAnsi" w:eastAsia="Calibri" w:hAnsiTheme="majorHAnsi" w:cs="Times New Roman"/>
          <w:sz w:val="22"/>
          <w:szCs w:val="22"/>
        </w:rPr>
        <w:t>, or an aspect of an existing service, to appraise how well the service in question is meeting its aims and objectives (Healthcare Quality Improvement Partnership (HQIP), 2011).  Service evaluations are therefore specifically designed around the context of the service being evaluated, and do not produce generalisable data.  They can however be powerful in determining which parts of a service are effective and which parts require improvement, providing an evidence base for future service improvement plans.  As service evaluations do not derive “new” knowledge, they do not</w:t>
      </w:r>
      <w:r w:rsidR="00886421">
        <w:rPr>
          <w:rFonts w:asciiTheme="majorHAnsi" w:eastAsia="Calibri" w:hAnsiTheme="majorHAnsi" w:cs="Times New Roman"/>
          <w:sz w:val="22"/>
          <w:szCs w:val="22"/>
        </w:rPr>
        <w:t xml:space="preserve"> normally</w:t>
      </w:r>
      <w:r w:rsidR="00DA302A" w:rsidRPr="00DA302A">
        <w:rPr>
          <w:rFonts w:asciiTheme="majorHAnsi" w:eastAsia="Calibri" w:hAnsiTheme="majorHAnsi" w:cs="Times New Roman"/>
          <w:sz w:val="22"/>
          <w:szCs w:val="22"/>
        </w:rPr>
        <w:t xml:space="preserve"> require full ethical approval.</w:t>
      </w:r>
    </w:p>
    <w:p w:rsidR="00DA302A" w:rsidRPr="00DA302A" w:rsidRDefault="00DA302A" w:rsidP="00430BF6">
      <w:pPr>
        <w:spacing w:line="360" w:lineRule="auto"/>
        <w:ind w:left="720"/>
        <w:contextualSpacing/>
        <w:rPr>
          <w:rFonts w:asciiTheme="majorHAnsi" w:eastAsia="Calibri" w:hAnsiTheme="majorHAnsi" w:cs="Times New Roman"/>
          <w:sz w:val="22"/>
          <w:szCs w:val="22"/>
        </w:rPr>
      </w:pPr>
    </w:p>
    <w:p w:rsidR="00DA302A" w:rsidRPr="00DA302A" w:rsidRDefault="00DA302A" w:rsidP="00430BF6">
      <w:pPr>
        <w:numPr>
          <w:ilvl w:val="0"/>
          <w:numId w:val="3"/>
        </w:numPr>
        <w:spacing w:after="160" w:line="360" w:lineRule="auto"/>
        <w:contextualSpacing/>
        <w:rPr>
          <w:rFonts w:asciiTheme="majorHAnsi" w:eastAsia="Calibri" w:hAnsiTheme="majorHAnsi" w:cs="Times New Roman"/>
          <w:sz w:val="22"/>
          <w:szCs w:val="22"/>
        </w:rPr>
      </w:pPr>
      <w:r w:rsidRPr="00DA302A">
        <w:rPr>
          <w:rFonts w:asciiTheme="majorHAnsi" w:eastAsia="Calibri" w:hAnsiTheme="majorHAnsi" w:cs="Times New Roman"/>
          <w:sz w:val="22"/>
          <w:szCs w:val="22"/>
        </w:rPr>
        <w:t>Research studies attempt to address a clearly defined question in order to derive new knowledge (H</w:t>
      </w:r>
      <w:r w:rsidR="002770CB">
        <w:rPr>
          <w:rFonts w:asciiTheme="majorHAnsi" w:eastAsia="Calibri" w:hAnsiTheme="majorHAnsi" w:cs="Times New Roman"/>
          <w:sz w:val="22"/>
          <w:szCs w:val="22"/>
        </w:rPr>
        <w:t>ealth Research Authority,</w:t>
      </w:r>
      <w:r w:rsidRPr="00DA302A">
        <w:rPr>
          <w:rFonts w:asciiTheme="majorHAnsi" w:eastAsia="Calibri" w:hAnsiTheme="majorHAnsi" w:cs="Times New Roman"/>
          <w:sz w:val="22"/>
          <w:szCs w:val="22"/>
        </w:rPr>
        <w:t xml:space="preserve"> 2013</w:t>
      </w:r>
      <w:r w:rsidR="002770CB">
        <w:rPr>
          <w:rFonts w:asciiTheme="majorHAnsi" w:eastAsia="Calibri" w:hAnsiTheme="majorHAnsi" w:cs="Times New Roman"/>
          <w:sz w:val="22"/>
          <w:szCs w:val="22"/>
        </w:rPr>
        <w:t>a</w:t>
      </w:r>
      <w:r w:rsidRPr="00DA302A">
        <w:rPr>
          <w:rFonts w:asciiTheme="majorHAnsi" w:eastAsia="Calibri" w:hAnsiTheme="majorHAnsi" w:cs="Times New Roman"/>
          <w:sz w:val="22"/>
          <w:szCs w:val="22"/>
        </w:rPr>
        <w:t>), which is transferable beyond the scope of the study.  As such, research studie</w:t>
      </w:r>
      <w:r w:rsidR="0069066A">
        <w:rPr>
          <w:rFonts w:asciiTheme="majorHAnsi" w:eastAsia="Calibri" w:hAnsiTheme="majorHAnsi" w:cs="Times New Roman"/>
          <w:sz w:val="22"/>
          <w:szCs w:val="22"/>
        </w:rPr>
        <w:t>s require full ethical approval</w:t>
      </w:r>
      <w:r w:rsidR="005E29A4">
        <w:rPr>
          <w:rFonts w:asciiTheme="majorHAnsi" w:eastAsia="Calibri" w:hAnsiTheme="majorHAnsi" w:cs="Times New Roman"/>
          <w:sz w:val="22"/>
          <w:szCs w:val="22"/>
        </w:rPr>
        <w:t>, whereas this is not normally the case for audits and service eval</w:t>
      </w:r>
      <w:r w:rsidR="00165C73">
        <w:rPr>
          <w:rFonts w:asciiTheme="majorHAnsi" w:eastAsia="Calibri" w:hAnsiTheme="majorHAnsi" w:cs="Times New Roman"/>
          <w:sz w:val="22"/>
          <w:szCs w:val="22"/>
        </w:rPr>
        <w:t>ua</w:t>
      </w:r>
      <w:r w:rsidR="005E29A4">
        <w:rPr>
          <w:rFonts w:asciiTheme="majorHAnsi" w:eastAsia="Calibri" w:hAnsiTheme="majorHAnsi" w:cs="Times New Roman"/>
          <w:sz w:val="22"/>
          <w:szCs w:val="22"/>
        </w:rPr>
        <w:t>tions.</w:t>
      </w:r>
      <w:r w:rsidRPr="00DA302A">
        <w:rPr>
          <w:rFonts w:asciiTheme="majorHAnsi" w:eastAsia="Calibri" w:hAnsiTheme="majorHAnsi" w:cs="Times New Roman"/>
          <w:sz w:val="22"/>
          <w:szCs w:val="22"/>
        </w:rPr>
        <w:t xml:space="preserve">  This is a significant difference between research and service evaluations.  Whereas the former seeks to extend or generate new</w:t>
      </w:r>
      <w:r w:rsidR="0069066A">
        <w:rPr>
          <w:rFonts w:asciiTheme="majorHAnsi" w:eastAsia="Calibri" w:hAnsiTheme="majorHAnsi" w:cs="Times New Roman"/>
          <w:sz w:val="22"/>
          <w:szCs w:val="22"/>
        </w:rPr>
        <w:t xml:space="preserve"> knowledge, the later seeks to </w:t>
      </w:r>
      <w:r w:rsidR="005E29A4">
        <w:rPr>
          <w:rFonts w:asciiTheme="majorHAnsi" w:eastAsia="Calibri" w:hAnsiTheme="majorHAnsi" w:cs="Times New Roman"/>
          <w:sz w:val="22"/>
          <w:szCs w:val="22"/>
        </w:rPr>
        <w:t xml:space="preserve">answer questions about how effective a service is. </w:t>
      </w:r>
    </w:p>
    <w:p w:rsidR="00DA302A" w:rsidRPr="00DA302A" w:rsidRDefault="00DA302A" w:rsidP="00430BF6">
      <w:pPr>
        <w:spacing w:line="360" w:lineRule="auto"/>
        <w:rPr>
          <w:rFonts w:asciiTheme="majorHAnsi" w:eastAsia="Calibri" w:hAnsiTheme="majorHAnsi" w:cs="Times New Roman"/>
          <w:sz w:val="22"/>
          <w:szCs w:val="22"/>
        </w:rPr>
      </w:pPr>
    </w:p>
    <w:p w:rsidR="00DA302A" w:rsidRPr="00DA302A" w:rsidRDefault="00DA302A" w:rsidP="00430BF6">
      <w:pPr>
        <w:numPr>
          <w:ilvl w:val="0"/>
          <w:numId w:val="3"/>
        </w:numPr>
        <w:spacing w:after="160" w:line="360" w:lineRule="auto"/>
        <w:contextualSpacing/>
        <w:rPr>
          <w:rFonts w:asciiTheme="majorHAnsi" w:eastAsia="Calibri" w:hAnsiTheme="majorHAnsi" w:cs="Times New Roman"/>
          <w:sz w:val="22"/>
          <w:szCs w:val="22"/>
        </w:rPr>
      </w:pPr>
      <w:r w:rsidRPr="00DA302A">
        <w:rPr>
          <w:rFonts w:asciiTheme="majorHAnsi" w:eastAsia="Calibri" w:hAnsiTheme="majorHAnsi" w:cs="Times New Roman"/>
          <w:sz w:val="22"/>
          <w:szCs w:val="22"/>
        </w:rPr>
        <w:t xml:space="preserve">Audits measure an aspect of practice against a recognised standard (HQIP, 2011).  Audits aim to ascertain if current practice meets best practice standards, so that actions can be taken to improve practice. Audits are usually identified via an organisation’s clinical audit plan as part of clinical governance and quality </w:t>
      </w:r>
      <w:r w:rsidRPr="00DA302A">
        <w:rPr>
          <w:rFonts w:asciiTheme="majorHAnsi" w:eastAsia="Calibri" w:hAnsiTheme="majorHAnsi" w:cs="Times New Roman"/>
          <w:sz w:val="22"/>
          <w:szCs w:val="22"/>
        </w:rPr>
        <w:lastRenderedPageBreak/>
        <w:t xml:space="preserve">monitoring mechanisms. They require good clinical governance but do not require full ethical approval, and should be a routine part of nurses’ clinical practice.  </w:t>
      </w:r>
    </w:p>
    <w:p w:rsidR="00DA302A" w:rsidRPr="00DA302A" w:rsidRDefault="00330B04" w:rsidP="00430BF6">
      <w:pPr>
        <w:spacing w:after="160" w:line="360" w:lineRule="auto"/>
        <w:rPr>
          <w:rFonts w:asciiTheme="majorHAnsi" w:eastAsia="Calibri" w:hAnsiTheme="majorHAnsi" w:cs="Times New Roman"/>
          <w:sz w:val="22"/>
          <w:szCs w:val="22"/>
        </w:rPr>
      </w:pPr>
      <w:r>
        <w:rPr>
          <w:rFonts w:asciiTheme="majorHAnsi" w:eastAsia="Calibri" w:hAnsiTheme="majorHAnsi" w:cs="Times New Roman"/>
          <w:noProof/>
          <w:sz w:val="22"/>
          <w:szCs w:val="22"/>
          <w:lang w:eastAsia="en-GB"/>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295275</wp:posOffset>
                </wp:positionV>
                <wp:extent cx="5924550" cy="1333500"/>
                <wp:effectExtent l="0" t="0" r="19050"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333500"/>
                        </a:xfrm>
                        <a:prstGeom prst="rect">
                          <a:avLst/>
                        </a:prstGeom>
                        <a:noFill/>
                        <a:ln w="19050">
                          <a:solidFill>
                            <a:srgbClr val="44546A">
                              <a:lumMod val="60000"/>
                              <a:lumOff val="40000"/>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C52DB8" w:rsidRPr="00430BF6" w:rsidRDefault="00C52DB8" w:rsidP="00DA302A">
                            <w:pPr>
                              <w:rPr>
                                <w:rFonts w:asciiTheme="majorHAnsi" w:eastAsia="Calibri" w:hAnsiTheme="majorHAnsi" w:cs="Times New Roman"/>
                                <w:sz w:val="22"/>
                                <w:szCs w:val="22"/>
                              </w:rPr>
                            </w:pPr>
                            <w:r w:rsidRPr="00430BF6">
                              <w:rPr>
                                <w:rFonts w:asciiTheme="majorHAnsi" w:eastAsia="Calibri" w:hAnsiTheme="majorHAnsi" w:cs="Times New Roman"/>
                                <w:b/>
                                <w:sz w:val="22"/>
                                <w:szCs w:val="22"/>
                              </w:rPr>
                              <w:t xml:space="preserve">Service Evaluation </w:t>
                            </w:r>
                            <w:r w:rsidRPr="00430BF6">
                              <w:rPr>
                                <w:rFonts w:asciiTheme="majorHAnsi" w:eastAsia="Calibri" w:hAnsiTheme="majorHAnsi" w:cs="Times New Roman"/>
                                <w:sz w:val="22"/>
                                <w:szCs w:val="22"/>
                              </w:rPr>
                              <w:t>measures an existing service without reference to a standard, and seeks to assess how well a service is meeting its aims and objectives.</w:t>
                            </w:r>
                          </w:p>
                          <w:p w:rsidR="00C52DB8" w:rsidRPr="00430BF6" w:rsidRDefault="00C52DB8" w:rsidP="00DA302A">
                            <w:pPr>
                              <w:rPr>
                                <w:rFonts w:asciiTheme="majorHAnsi" w:eastAsia="Calibri" w:hAnsiTheme="majorHAnsi" w:cs="Times New Roman"/>
                                <w:sz w:val="22"/>
                                <w:szCs w:val="22"/>
                              </w:rPr>
                            </w:pPr>
                            <w:r w:rsidRPr="00430BF6">
                              <w:rPr>
                                <w:rFonts w:asciiTheme="majorHAnsi" w:eastAsia="Calibri" w:hAnsiTheme="majorHAnsi" w:cs="Times New Roman"/>
                                <w:b/>
                                <w:sz w:val="22"/>
                                <w:szCs w:val="22"/>
                              </w:rPr>
                              <w:t xml:space="preserve">Research </w:t>
                            </w:r>
                            <w:r w:rsidRPr="00430BF6">
                              <w:rPr>
                                <w:rFonts w:asciiTheme="majorHAnsi" w:eastAsia="Calibri" w:hAnsiTheme="majorHAnsi" w:cs="Times New Roman"/>
                                <w:sz w:val="22"/>
                                <w:szCs w:val="22"/>
                              </w:rPr>
                              <w:t xml:space="preserve">attempts to extend or generate new knowledge, which is transferable beyond the scope of the study. </w:t>
                            </w:r>
                          </w:p>
                          <w:p w:rsidR="00C52DB8" w:rsidRPr="00430BF6" w:rsidRDefault="00C52DB8" w:rsidP="00DA302A">
                            <w:pPr>
                              <w:rPr>
                                <w:rFonts w:asciiTheme="majorHAnsi" w:eastAsia="Calibri" w:hAnsiTheme="majorHAnsi" w:cs="Times New Roman"/>
                                <w:sz w:val="22"/>
                                <w:szCs w:val="22"/>
                              </w:rPr>
                            </w:pPr>
                            <w:r w:rsidRPr="00430BF6">
                              <w:rPr>
                                <w:rFonts w:asciiTheme="majorHAnsi" w:eastAsia="Calibri" w:hAnsiTheme="majorHAnsi" w:cs="Times New Roman"/>
                                <w:b/>
                                <w:sz w:val="22"/>
                                <w:szCs w:val="22"/>
                              </w:rPr>
                              <w:t xml:space="preserve">Audit </w:t>
                            </w:r>
                            <w:r w:rsidRPr="00430BF6">
                              <w:rPr>
                                <w:rFonts w:asciiTheme="majorHAnsi" w:eastAsia="Calibri" w:hAnsiTheme="majorHAnsi" w:cs="Times New Roman"/>
                                <w:sz w:val="22"/>
                                <w:szCs w:val="22"/>
                              </w:rPr>
                              <w:t>measures existing practice against a pre-determined standard.</w:t>
                            </w:r>
                          </w:p>
                          <w:p w:rsidR="00C52DB8" w:rsidRPr="00FD4830" w:rsidRDefault="00C52DB8" w:rsidP="00DA302A">
                            <w:pPr>
                              <w:jc w:val="right"/>
                              <w:rPr>
                                <w:rFonts w:ascii="Times New Roman" w:hAnsi="Times New Roman" w:cs="Times New Roman"/>
                              </w:rPr>
                            </w:pPr>
                            <w:r w:rsidRPr="00430BF6">
                              <w:rPr>
                                <w:rFonts w:asciiTheme="majorHAnsi" w:eastAsia="Calibri" w:hAnsiTheme="majorHAnsi" w:cs="Times New Roman"/>
                                <w:sz w:val="22"/>
                                <w:szCs w:val="22"/>
                              </w:rPr>
                              <w:tab/>
                            </w:r>
                            <w:r w:rsidRPr="00430BF6">
                              <w:rPr>
                                <w:rFonts w:asciiTheme="majorHAnsi" w:eastAsia="Calibri" w:hAnsiTheme="majorHAnsi" w:cs="Times New Roman"/>
                                <w:sz w:val="22"/>
                                <w:szCs w:val="22"/>
                              </w:rPr>
                              <w:tab/>
                            </w:r>
                            <w:r w:rsidRPr="00430BF6">
                              <w:rPr>
                                <w:rFonts w:asciiTheme="majorHAnsi" w:eastAsia="Calibri" w:hAnsiTheme="majorHAnsi" w:cs="Times New Roman"/>
                                <w:sz w:val="22"/>
                                <w:szCs w:val="22"/>
                              </w:rPr>
                              <w:tab/>
                              <w:t xml:space="preserve">              (HQIP, 2011).</w:t>
                            </w:r>
                            <w:r w:rsidRPr="00FD4830">
                              <w:rPr>
                                <w:rFonts w:ascii="Times New Roman" w:eastAsia="Calibri" w:hAnsi="Times New Roman" w:cs="Times New Roman"/>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23.25pt;width:466.5pt;height:1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" filled="f" strokecolor="#8497b0" strokeweight="1.5pt">
                <v:textbox inset=",7.2pt,,7.2pt">
                  <w:txbxContent>
                    <w:p w:rsidR="00C52DB8" w:rsidRPr="00430BF6" w:rsidRDefault="00C52DB8" w:rsidP="00DA302A">
                      <w:pPr>
                        <w:rPr>
                          <w:rFonts w:asciiTheme="majorHAnsi" w:eastAsia="Calibri" w:hAnsiTheme="majorHAnsi" w:cs="Times New Roman"/>
                          <w:sz w:val="22"/>
                          <w:szCs w:val="22"/>
                        </w:rPr>
                      </w:pPr>
                      <w:r w:rsidRPr="00430BF6">
                        <w:rPr>
                          <w:rFonts w:asciiTheme="majorHAnsi" w:eastAsia="Calibri" w:hAnsiTheme="majorHAnsi" w:cs="Times New Roman"/>
                          <w:b/>
                          <w:sz w:val="22"/>
                          <w:szCs w:val="22"/>
                        </w:rPr>
                        <w:t xml:space="preserve">Service Evaluation </w:t>
                      </w:r>
                      <w:r w:rsidRPr="00430BF6">
                        <w:rPr>
                          <w:rFonts w:asciiTheme="majorHAnsi" w:eastAsia="Calibri" w:hAnsiTheme="majorHAnsi" w:cs="Times New Roman"/>
                          <w:sz w:val="22"/>
                          <w:szCs w:val="22"/>
                        </w:rPr>
                        <w:t>measures an existing service without reference to a standard, and seeks to assess how well a service is meeting its aims and objectives.</w:t>
                      </w:r>
                    </w:p>
                    <w:p w:rsidR="00C52DB8" w:rsidRPr="00430BF6" w:rsidRDefault="00C52DB8" w:rsidP="00DA302A">
                      <w:pPr>
                        <w:rPr>
                          <w:rFonts w:asciiTheme="majorHAnsi" w:eastAsia="Calibri" w:hAnsiTheme="majorHAnsi" w:cs="Times New Roman"/>
                          <w:sz w:val="22"/>
                          <w:szCs w:val="22"/>
                        </w:rPr>
                      </w:pPr>
                      <w:r w:rsidRPr="00430BF6">
                        <w:rPr>
                          <w:rFonts w:asciiTheme="majorHAnsi" w:eastAsia="Calibri" w:hAnsiTheme="majorHAnsi" w:cs="Times New Roman"/>
                          <w:b/>
                          <w:sz w:val="22"/>
                          <w:szCs w:val="22"/>
                        </w:rPr>
                        <w:t xml:space="preserve">Research </w:t>
                      </w:r>
                      <w:r w:rsidRPr="00430BF6">
                        <w:rPr>
                          <w:rFonts w:asciiTheme="majorHAnsi" w:eastAsia="Calibri" w:hAnsiTheme="majorHAnsi" w:cs="Times New Roman"/>
                          <w:sz w:val="22"/>
                          <w:szCs w:val="22"/>
                        </w:rPr>
                        <w:t xml:space="preserve">attempts to extend or generate new knowledge, which is transferable beyond the scope of the study. </w:t>
                      </w:r>
                    </w:p>
                    <w:p w:rsidR="00C52DB8" w:rsidRPr="00430BF6" w:rsidRDefault="00C52DB8" w:rsidP="00DA302A">
                      <w:pPr>
                        <w:rPr>
                          <w:rFonts w:asciiTheme="majorHAnsi" w:eastAsia="Calibri" w:hAnsiTheme="majorHAnsi" w:cs="Times New Roman"/>
                          <w:sz w:val="22"/>
                          <w:szCs w:val="22"/>
                        </w:rPr>
                      </w:pPr>
                      <w:r w:rsidRPr="00430BF6">
                        <w:rPr>
                          <w:rFonts w:asciiTheme="majorHAnsi" w:eastAsia="Calibri" w:hAnsiTheme="majorHAnsi" w:cs="Times New Roman"/>
                          <w:b/>
                          <w:sz w:val="22"/>
                          <w:szCs w:val="22"/>
                        </w:rPr>
                        <w:t xml:space="preserve">Audit </w:t>
                      </w:r>
                      <w:r w:rsidRPr="00430BF6">
                        <w:rPr>
                          <w:rFonts w:asciiTheme="majorHAnsi" w:eastAsia="Calibri" w:hAnsiTheme="majorHAnsi" w:cs="Times New Roman"/>
                          <w:sz w:val="22"/>
                          <w:szCs w:val="22"/>
                        </w:rPr>
                        <w:t>measures existing practice against a pre-determined standard.</w:t>
                      </w:r>
                    </w:p>
                    <w:p w:rsidR="00C52DB8" w:rsidRPr="00FD4830" w:rsidRDefault="00C52DB8" w:rsidP="00DA302A">
                      <w:pPr>
                        <w:jc w:val="right"/>
                        <w:rPr>
                          <w:rFonts w:ascii="Times New Roman" w:hAnsi="Times New Roman" w:cs="Times New Roman"/>
                        </w:rPr>
                      </w:pPr>
                      <w:r w:rsidRPr="00430BF6">
                        <w:rPr>
                          <w:rFonts w:asciiTheme="majorHAnsi" w:eastAsia="Calibri" w:hAnsiTheme="majorHAnsi" w:cs="Times New Roman"/>
                          <w:sz w:val="22"/>
                          <w:szCs w:val="22"/>
                        </w:rPr>
                        <w:tab/>
                      </w:r>
                      <w:r w:rsidRPr="00430BF6">
                        <w:rPr>
                          <w:rFonts w:asciiTheme="majorHAnsi" w:eastAsia="Calibri" w:hAnsiTheme="majorHAnsi" w:cs="Times New Roman"/>
                          <w:sz w:val="22"/>
                          <w:szCs w:val="22"/>
                        </w:rPr>
                        <w:tab/>
                      </w:r>
                      <w:r w:rsidRPr="00430BF6">
                        <w:rPr>
                          <w:rFonts w:asciiTheme="majorHAnsi" w:eastAsia="Calibri" w:hAnsiTheme="majorHAnsi" w:cs="Times New Roman"/>
                          <w:sz w:val="22"/>
                          <w:szCs w:val="22"/>
                        </w:rPr>
                        <w:tab/>
                        <w:t xml:space="preserve">              (HQIP, 2011).</w:t>
                      </w:r>
                      <w:r w:rsidRPr="00FD4830">
                        <w:rPr>
                          <w:rFonts w:ascii="Times New Roman" w:eastAsia="Calibri" w:hAnsi="Times New Roman" w:cs="Times New Roman"/>
                        </w:rPr>
                        <w:t xml:space="preserve"> </w:t>
                      </w:r>
                    </w:p>
                  </w:txbxContent>
                </v:textbox>
                <w10:wrap type="square" anchorx="margin"/>
              </v:shape>
            </w:pict>
          </mc:Fallback>
        </mc:AlternateContent>
      </w:r>
    </w:p>
    <w:p w:rsidR="00C80D7E" w:rsidRDefault="00C80D7E" w:rsidP="00430BF6">
      <w:pPr>
        <w:spacing w:after="160" w:line="360" w:lineRule="auto"/>
        <w:rPr>
          <w:rFonts w:asciiTheme="majorHAnsi" w:eastAsia="Calibri" w:hAnsiTheme="majorHAnsi" w:cs="Times New Roman"/>
          <w:sz w:val="22"/>
          <w:szCs w:val="22"/>
        </w:rPr>
      </w:pPr>
    </w:p>
    <w:p w:rsidR="00DA302A" w:rsidRPr="00DA302A" w:rsidRDefault="00DA302A" w:rsidP="00430BF6">
      <w:pPr>
        <w:spacing w:after="160" w:line="360" w:lineRule="auto"/>
        <w:rPr>
          <w:rFonts w:asciiTheme="majorHAnsi" w:eastAsia="Calibri" w:hAnsiTheme="majorHAnsi" w:cs="Times New Roman"/>
          <w:sz w:val="22"/>
          <w:szCs w:val="22"/>
        </w:rPr>
      </w:pPr>
      <w:r w:rsidRPr="00DA302A">
        <w:rPr>
          <w:rFonts w:asciiTheme="majorHAnsi" w:eastAsia="Calibri" w:hAnsiTheme="majorHAnsi" w:cs="Times New Roman"/>
          <w:sz w:val="22"/>
          <w:szCs w:val="22"/>
        </w:rPr>
        <w:t>Service evaluation is accordingly undertaken to benefit the people using the service by systematically reviewing the existing service.  It is concerned with assessing whether a service delivers what is expected of it, as well as to establish what standard the service does achieve (HRA</w:t>
      </w:r>
      <w:r w:rsidR="00886421">
        <w:rPr>
          <w:rFonts w:asciiTheme="majorHAnsi" w:eastAsia="Calibri" w:hAnsiTheme="majorHAnsi" w:cs="Times New Roman"/>
          <w:sz w:val="22"/>
          <w:szCs w:val="22"/>
        </w:rPr>
        <w:t>,</w:t>
      </w:r>
      <w:r w:rsidRPr="00DA302A">
        <w:rPr>
          <w:rFonts w:asciiTheme="majorHAnsi" w:eastAsia="Calibri" w:hAnsiTheme="majorHAnsi" w:cs="Times New Roman"/>
          <w:sz w:val="22"/>
          <w:szCs w:val="22"/>
        </w:rPr>
        <w:t xml:space="preserve"> 2013</w:t>
      </w:r>
      <w:r w:rsidR="002770CB">
        <w:rPr>
          <w:rFonts w:asciiTheme="majorHAnsi" w:eastAsia="Calibri" w:hAnsiTheme="majorHAnsi" w:cs="Times New Roman"/>
          <w:sz w:val="22"/>
          <w:szCs w:val="22"/>
        </w:rPr>
        <w:t>a</w:t>
      </w:r>
      <w:r w:rsidRPr="00DA302A">
        <w:rPr>
          <w:rFonts w:asciiTheme="majorHAnsi" w:eastAsia="Calibri" w:hAnsiTheme="majorHAnsi" w:cs="Times New Roman"/>
          <w:sz w:val="22"/>
          <w:szCs w:val="22"/>
        </w:rPr>
        <w:t xml:space="preserve">).  </w:t>
      </w:r>
    </w:p>
    <w:p w:rsidR="00DA302A" w:rsidRPr="002111C0" w:rsidRDefault="00DA302A" w:rsidP="00430BF6">
      <w:pPr>
        <w:spacing w:after="160" w:line="360" w:lineRule="auto"/>
        <w:rPr>
          <w:rFonts w:asciiTheme="majorHAnsi" w:eastAsia="Calibri" w:hAnsiTheme="majorHAnsi" w:cs="Times New Roman"/>
          <w:sz w:val="22"/>
          <w:szCs w:val="22"/>
        </w:rPr>
      </w:pPr>
      <w:r w:rsidRPr="002111C0">
        <w:rPr>
          <w:rFonts w:asciiTheme="majorHAnsi" w:eastAsia="Calibri" w:hAnsiTheme="majorHAnsi" w:cs="Times New Roman"/>
          <w:sz w:val="22"/>
          <w:szCs w:val="22"/>
        </w:rPr>
        <w:t>Theoretical approaches to service evaluation</w:t>
      </w:r>
    </w:p>
    <w:p w:rsidR="00DA302A" w:rsidRPr="00DA302A" w:rsidRDefault="00DA302A" w:rsidP="00430BF6">
      <w:pPr>
        <w:spacing w:after="160" w:line="360" w:lineRule="auto"/>
        <w:rPr>
          <w:rFonts w:asciiTheme="majorHAnsi" w:eastAsia="Calibri" w:hAnsiTheme="majorHAnsi" w:cs="Times New Roman"/>
          <w:sz w:val="22"/>
          <w:szCs w:val="22"/>
        </w:rPr>
      </w:pPr>
      <w:r w:rsidRPr="00DA302A">
        <w:rPr>
          <w:rFonts w:asciiTheme="majorHAnsi" w:eastAsia="Calibri" w:hAnsiTheme="majorHAnsi" w:cs="Times New Roman"/>
          <w:sz w:val="22"/>
          <w:szCs w:val="22"/>
        </w:rPr>
        <w:t>There are three key theoretical approaches to service evaluation: formative, process and impact (sometimes referred to as outcome) evaluation.  Formative evaluation appraises how a service or project can be improved whilst it is still being implemented</w:t>
      </w:r>
      <w:r w:rsidR="00EB2B5B">
        <w:rPr>
          <w:rFonts w:asciiTheme="majorHAnsi" w:eastAsia="Calibri" w:hAnsiTheme="majorHAnsi" w:cs="Times New Roman"/>
          <w:sz w:val="22"/>
          <w:szCs w:val="22"/>
        </w:rPr>
        <w:t xml:space="preserve"> (Bowling, 2014)</w:t>
      </w:r>
      <w:r w:rsidRPr="00DA302A">
        <w:rPr>
          <w:rFonts w:asciiTheme="majorHAnsi" w:eastAsia="Calibri" w:hAnsiTheme="majorHAnsi" w:cs="Times New Roman"/>
          <w:sz w:val="22"/>
          <w:szCs w:val="22"/>
        </w:rPr>
        <w:t>.  Process evaluation reviews the implementation of a project, evaluating how activities were executed and whether this was as intended in the project plan. Finally, impact evaluation focuses on a project or service’s short-term and long-term outcomes, often in the context of assessing whether a project or service is meeting its intended aims and objectives</w:t>
      </w:r>
      <w:r w:rsidR="007B65D7">
        <w:rPr>
          <w:rFonts w:asciiTheme="majorHAnsi" w:eastAsia="Calibri" w:hAnsiTheme="majorHAnsi" w:cs="Times New Roman"/>
          <w:sz w:val="22"/>
          <w:szCs w:val="22"/>
        </w:rPr>
        <w:t xml:space="preserve"> (Billing</w:t>
      </w:r>
      <w:r w:rsidR="009552D3">
        <w:rPr>
          <w:rFonts w:asciiTheme="majorHAnsi" w:eastAsia="Calibri" w:hAnsiTheme="majorHAnsi" w:cs="Times New Roman"/>
          <w:sz w:val="22"/>
          <w:szCs w:val="22"/>
        </w:rPr>
        <w:t>s</w:t>
      </w:r>
      <w:r w:rsidR="007B65D7">
        <w:rPr>
          <w:rFonts w:asciiTheme="majorHAnsi" w:eastAsia="Calibri" w:hAnsiTheme="majorHAnsi" w:cs="Times New Roman"/>
          <w:sz w:val="22"/>
          <w:szCs w:val="22"/>
        </w:rPr>
        <w:t>, 2000)</w:t>
      </w:r>
      <w:r w:rsidRPr="00DA302A">
        <w:rPr>
          <w:rFonts w:asciiTheme="majorHAnsi" w:eastAsia="Calibri" w:hAnsiTheme="majorHAnsi" w:cs="Times New Roman"/>
          <w:sz w:val="22"/>
          <w:szCs w:val="22"/>
        </w:rPr>
        <w:t>.</w:t>
      </w:r>
    </w:p>
    <w:p w:rsidR="00DA302A" w:rsidRPr="00DA302A" w:rsidRDefault="00DA302A" w:rsidP="00430BF6">
      <w:pPr>
        <w:spacing w:after="160" w:line="360" w:lineRule="auto"/>
        <w:rPr>
          <w:rFonts w:asciiTheme="majorHAnsi" w:eastAsia="Calibri" w:hAnsiTheme="majorHAnsi" w:cs="Times New Roman"/>
          <w:sz w:val="22"/>
          <w:szCs w:val="22"/>
        </w:rPr>
      </w:pPr>
      <w:r w:rsidRPr="00DA302A">
        <w:rPr>
          <w:rFonts w:asciiTheme="majorHAnsi" w:eastAsia="Calibri" w:hAnsiTheme="majorHAnsi" w:cs="Times New Roman"/>
          <w:sz w:val="22"/>
          <w:szCs w:val="22"/>
        </w:rPr>
        <w:t>Evaluation may therefore be summative, occurring at the end of a project or after a new service has been designed and implemented; or formative, occurring at one or more stages during the implementation of a project or new service with the objective of assessing whether the project is kept to schedule and improving performance formatively if it does not meet expectations</w:t>
      </w:r>
      <w:r w:rsidR="00EB2B5B">
        <w:rPr>
          <w:rFonts w:asciiTheme="majorHAnsi" w:eastAsia="Calibri" w:hAnsiTheme="majorHAnsi" w:cs="Times New Roman"/>
          <w:sz w:val="22"/>
          <w:szCs w:val="22"/>
        </w:rPr>
        <w:t xml:space="preserve"> (Bowling, 2014)</w:t>
      </w:r>
      <w:r w:rsidRPr="00DA302A">
        <w:rPr>
          <w:rFonts w:asciiTheme="majorHAnsi" w:eastAsia="Calibri" w:hAnsiTheme="majorHAnsi" w:cs="Times New Roman"/>
          <w:sz w:val="22"/>
          <w:szCs w:val="22"/>
        </w:rPr>
        <w:t>.</w:t>
      </w:r>
    </w:p>
    <w:p w:rsidR="00DA302A" w:rsidRPr="00DA302A" w:rsidRDefault="00DA302A" w:rsidP="00430BF6">
      <w:pPr>
        <w:spacing w:after="160" w:line="360" w:lineRule="auto"/>
        <w:rPr>
          <w:rFonts w:asciiTheme="majorHAnsi" w:eastAsia="Calibri" w:hAnsiTheme="majorHAnsi" w:cs="Times New Roman"/>
          <w:sz w:val="22"/>
          <w:szCs w:val="22"/>
        </w:rPr>
      </w:pPr>
      <w:r w:rsidRPr="00DA302A">
        <w:rPr>
          <w:rFonts w:asciiTheme="majorHAnsi" w:eastAsia="Calibri" w:hAnsiTheme="majorHAnsi" w:cs="Times New Roman"/>
          <w:sz w:val="22"/>
          <w:szCs w:val="22"/>
        </w:rPr>
        <w:t>Many evaluations use a mixed methods approach collecting both quantitative and qualitative data</w:t>
      </w:r>
      <w:r w:rsidR="00EB2B5B">
        <w:rPr>
          <w:rFonts w:asciiTheme="majorHAnsi" w:eastAsia="Calibri" w:hAnsiTheme="majorHAnsi" w:cs="Times New Roman"/>
          <w:sz w:val="22"/>
          <w:szCs w:val="22"/>
        </w:rPr>
        <w:t xml:space="preserve"> (Moule and Goodman, 2014)</w:t>
      </w:r>
      <w:r w:rsidRPr="00DA302A">
        <w:rPr>
          <w:rFonts w:asciiTheme="majorHAnsi" w:eastAsia="Calibri" w:hAnsiTheme="majorHAnsi" w:cs="Times New Roman"/>
          <w:sz w:val="22"/>
          <w:szCs w:val="22"/>
        </w:rPr>
        <w:t xml:space="preserve">.  The methodology used depends on the aims of the service evaluation, that is, what you are intending to measure.  An evaluator’s role is </w:t>
      </w:r>
      <w:r w:rsidRPr="00DA302A">
        <w:rPr>
          <w:rFonts w:asciiTheme="majorHAnsi" w:eastAsia="Calibri" w:hAnsiTheme="majorHAnsi" w:cs="Times New Roman"/>
          <w:sz w:val="22"/>
          <w:szCs w:val="22"/>
        </w:rPr>
        <w:lastRenderedPageBreak/>
        <w:t>to bring together multiple strands of evidence in order to form a judgement on the value of the service or intervention in question.</w:t>
      </w:r>
    </w:p>
    <w:p w:rsidR="00192674" w:rsidRPr="009A0083" w:rsidRDefault="00192674">
      <w:pPr>
        <w:rPr>
          <w:rFonts w:asciiTheme="majorHAnsi" w:hAnsiTheme="majorHAnsi"/>
          <w:sz w:val="22"/>
          <w:szCs w:val="22"/>
        </w:rPr>
      </w:pPr>
    </w:p>
    <w:p w:rsidR="00C80D7E" w:rsidRDefault="00C80D7E" w:rsidP="007D2340">
      <w:pPr>
        <w:spacing w:after="200" w:line="360" w:lineRule="auto"/>
        <w:rPr>
          <w:rFonts w:asciiTheme="majorHAnsi" w:eastAsia="Calibri" w:hAnsiTheme="majorHAnsi" w:cs="Times New Roman"/>
          <w:b/>
          <w:sz w:val="22"/>
          <w:szCs w:val="22"/>
        </w:rPr>
      </w:pPr>
    </w:p>
    <w:p w:rsidR="00E66AE0" w:rsidRPr="002111C0" w:rsidRDefault="00E66AE0" w:rsidP="007D2340">
      <w:pPr>
        <w:spacing w:after="200" w:line="360" w:lineRule="auto"/>
        <w:rPr>
          <w:rFonts w:asciiTheme="majorHAnsi" w:eastAsia="Calibri" w:hAnsiTheme="majorHAnsi" w:cs="Times New Roman"/>
          <w:b/>
          <w:sz w:val="22"/>
          <w:szCs w:val="22"/>
        </w:rPr>
      </w:pPr>
      <w:r w:rsidRPr="002111C0">
        <w:rPr>
          <w:rFonts w:asciiTheme="majorHAnsi" w:eastAsia="Calibri" w:hAnsiTheme="majorHAnsi" w:cs="Times New Roman"/>
          <w:b/>
          <w:sz w:val="22"/>
          <w:szCs w:val="22"/>
        </w:rPr>
        <w:t>How do you prepare for an evaluation?</w:t>
      </w:r>
      <w:r w:rsidR="007B4181" w:rsidRPr="002111C0">
        <w:rPr>
          <w:rFonts w:asciiTheme="majorHAnsi" w:eastAsia="MS Mincho" w:hAnsiTheme="majorHAnsi" w:cs="Times New Roman"/>
          <w:b/>
          <w:sz w:val="22"/>
          <w:szCs w:val="22"/>
        </w:rPr>
        <w:t xml:space="preserve"> </w:t>
      </w:r>
    </w:p>
    <w:p w:rsidR="00E66AE0" w:rsidRPr="009A0083" w:rsidRDefault="007D2340" w:rsidP="007D2340">
      <w:pPr>
        <w:spacing w:after="200" w:line="360" w:lineRule="auto"/>
        <w:rPr>
          <w:rFonts w:asciiTheme="majorHAnsi" w:eastAsia="Calibri" w:hAnsiTheme="majorHAnsi" w:cs="Times New Roman"/>
          <w:sz w:val="22"/>
          <w:szCs w:val="22"/>
        </w:rPr>
      </w:pPr>
      <w:r w:rsidRPr="009A0083">
        <w:rPr>
          <w:rFonts w:asciiTheme="majorHAnsi" w:eastAsia="Calibri" w:hAnsiTheme="majorHAnsi" w:cs="Times New Roman"/>
          <w:sz w:val="22"/>
          <w:szCs w:val="22"/>
        </w:rPr>
        <w:t xml:space="preserve">Prior to planning an evaluation it is important to clarify the intended </w:t>
      </w:r>
      <w:r w:rsidR="00E66AE0" w:rsidRPr="009A0083">
        <w:rPr>
          <w:rFonts w:asciiTheme="majorHAnsi" w:eastAsia="Calibri" w:hAnsiTheme="majorHAnsi" w:cs="Times New Roman"/>
          <w:sz w:val="22"/>
          <w:szCs w:val="22"/>
        </w:rPr>
        <w:t>aims and objectives of the work involved</w:t>
      </w:r>
      <w:r w:rsidR="009C2A77">
        <w:rPr>
          <w:rFonts w:asciiTheme="majorHAnsi" w:eastAsia="Calibri" w:hAnsiTheme="majorHAnsi" w:cs="Times New Roman"/>
          <w:sz w:val="22"/>
          <w:szCs w:val="22"/>
        </w:rPr>
        <w:t xml:space="preserve"> (Parry et al., 2013)</w:t>
      </w:r>
      <w:r w:rsidR="00E66AE0" w:rsidRPr="009A0083">
        <w:rPr>
          <w:rFonts w:asciiTheme="majorHAnsi" w:eastAsia="Calibri" w:hAnsiTheme="majorHAnsi" w:cs="Times New Roman"/>
          <w:sz w:val="22"/>
          <w:szCs w:val="22"/>
        </w:rPr>
        <w:t xml:space="preserve">. </w:t>
      </w:r>
      <w:r w:rsidRPr="009A0083">
        <w:rPr>
          <w:rFonts w:asciiTheme="majorHAnsi" w:eastAsia="Calibri" w:hAnsiTheme="majorHAnsi" w:cs="Times New Roman"/>
          <w:sz w:val="22"/>
          <w:szCs w:val="22"/>
        </w:rPr>
        <w:t xml:space="preserve"> In other words, </w:t>
      </w:r>
      <w:r w:rsidR="00925D71" w:rsidRPr="009A0083">
        <w:rPr>
          <w:rFonts w:asciiTheme="majorHAnsi" w:eastAsia="Calibri" w:hAnsiTheme="majorHAnsi" w:cs="Times New Roman"/>
          <w:sz w:val="22"/>
          <w:szCs w:val="22"/>
        </w:rPr>
        <w:t>what do the funders</w:t>
      </w:r>
      <w:r w:rsidR="00886421">
        <w:rPr>
          <w:rFonts w:asciiTheme="majorHAnsi" w:eastAsia="Calibri" w:hAnsiTheme="majorHAnsi" w:cs="Times New Roman"/>
          <w:sz w:val="22"/>
          <w:szCs w:val="22"/>
        </w:rPr>
        <w:t xml:space="preserve"> of a service</w:t>
      </w:r>
      <w:r w:rsidR="00925D71" w:rsidRPr="009A0083">
        <w:rPr>
          <w:rFonts w:asciiTheme="majorHAnsi" w:eastAsia="Calibri" w:hAnsiTheme="majorHAnsi" w:cs="Times New Roman"/>
          <w:sz w:val="22"/>
          <w:szCs w:val="22"/>
        </w:rPr>
        <w:t xml:space="preserve"> want the evaluation to tell them?</w:t>
      </w:r>
      <w:r w:rsidRPr="009A0083">
        <w:rPr>
          <w:rFonts w:asciiTheme="majorHAnsi" w:eastAsia="Calibri" w:hAnsiTheme="majorHAnsi" w:cs="Times New Roman"/>
          <w:sz w:val="22"/>
          <w:szCs w:val="22"/>
        </w:rPr>
        <w:t xml:space="preserve"> Th</w:t>
      </w:r>
      <w:r w:rsidR="00925D71" w:rsidRPr="009A0083">
        <w:rPr>
          <w:rFonts w:asciiTheme="majorHAnsi" w:eastAsia="Calibri" w:hAnsiTheme="majorHAnsi" w:cs="Times New Roman"/>
          <w:sz w:val="22"/>
          <w:szCs w:val="22"/>
        </w:rPr>
        <w:t>is should be established by</w:t>
      </w:r>
      <w:r w:rsidRPr="009A0083">
        <w:rPr>
          <w:rFonts w:asciiTheme="majorHAnsi" w:eastAsia="Calibri" w:hAnsiTheme="majorHAnsi" w:cs="Times New Roman"/>
          <w:sz w:val="22"/>
          <w:szCs w:val="22"/>
        </w:rPr>
        <w:t xml:space="preserve"> </w:t>
      </w:r>
      <w:r w:rsidR="00925D71" w:rsidRPr="009A0083">
        <w:rPr>
          <w:rFonts w:asciiTheme="majorHAnsi" w:eastAsia="Calibri" w:hAnsiTheme="majorHAnsi" w:cs="Times New Roman"/>
          <w:sz w:val="22"/>
          <w:szCs w:val="22"/>
        </w:rPr>
        <w:t xml:space="preserve">reviewing </w:t>
      </w:r>
      <w:r w:rsidRPr="009A0083">
        <w:rPr>
          <w:rFonts w:asciiTheme="majorHAnsi" w:eastAsia="Calibri" w:hAnsiTheme="majorHAnsi" w:cs="Times New Roman"/>
          <w:sz w:val="22"/>
          <w:szCs w:val="22"/>
        </w:rPr>
        <w:t>written documentation</w:t>
      </w:r>
      <w:r w:rsidR="00886421">
        <w:rPr>
          <w:rFonts w:asciiTheme="majorHAnsi" w:eastAsia="Calibri" w:hAnsiTheme="majorHAnsi" w:cs="Times New Roman"/>
          <w:sz w:val="22"/>
          <w:szCs w:val="22"/>
        </w:rPr>
        <w:t xml:space="preserve"> that may be</w:t>
      </w:r>
      <w:r w:rsidR="00925D71" w:rsidRPr="009A0083">
        <w:rPr>
          <w:rFonts w:asciiTheme="majorHAnsi" w:eastAsia="Calibri" w:hAnsiTheme="majorHAnsi" w:cs="Times New Roman"/>
          <w:sz w:val="22"/>
          <w:szCs w:val="22"/>
        </w:rPr>
        <w:t xml:space="preserve"> provided</w:t>
      </w:r>
      <w:r w:rsidR="00886421">
        <w:rPr>
          <w:rFonts w:asciiTheme="majorHAnsi" w:eastAsia="Calibri" w:hAnsiTheme="majorHAnsi" w:cs="Times New Roman"/>
          <w:sz w:val="22"/>
          <w:szCs w:val="22"/>
        </w:rPr>
        <w:t xml:space="preserve">, such as a project proposal or </w:t>
      </w:r>
      <w:r w:rsidR="00925D71" w:rsidRPr="009A0083">
        <w:rPr>
          <w:rFonts w:asciiTheme="majorHAnsi" w:eastAsia="Calibri" w:hAnsiTheme="majorHAnsi" w:cs="Times New Roman"/>
          <w:sz w:val="22"/>
          <w:szCs w:val="22"/>
        </w:rPr>
        <w:t>evaluation proposal</w:t>
      </w:r>
      <w:r w:rsidRPr="009A0083">
        <w:rPr>
          <w:rFonts w:asciiTheme="majorHAnsi" w:eastAsia="Calibri" w:hAnsiTheme="majorHAnsi" w:cs="Times New Roman"/>
          <w:sz w:val="22"/>
          <w:szCs w:val="22"/>
        </w:rPr>
        <w:t xml:space="preserve"> </w:t>
      </w:r>
      <w:r w:rsidR="002770CB" w:rsidRPr="009A0083">
        <w:rPr>
          <w:rFonts w:asciiTheme="majorHAnsi" w:eastAsia="Calibri" w:hAnsiTheme="majorHAnsi" w:cs="Times New Roman"/>
          <w:sz w:val="22"/>
          <w:szCs w:val="22"/>
        </w:rPr>
        <w:t xml:space="preserve">and </w:t>
      </w:r>
      <w:r w:rsidR="002770CB">
        <w:rPr>
          <w:rFonts w:asciiTheme="majorHAnsi" w:eastAsia="Calibri" w:hAnsiTheme="majorHAnsi" w:cs="Times New Roman"/>
          <w:sz w:val="22"/>
          <w:szCs w:val="22"/>
        </w:rPr>
        <w:t>can</w:t>
      </w:r>
      <w:r w:rsidR="00886421">
        <w:rPr>
          <w:rFonts w:asciiTheme="majorHAnsi" w:eastAsia="Calibri" w:hAnsiTheme="majorHAnsi" w:cs="Times New Roman"/>
          <w:sz w:val="22"/>
          <w:szCs w:val="22"/>
        </w:rPr>
        <w:t xml:space="preserve"> be clarified </w:t>
      </w:r>
      <w:r w:rsidR="00925D71" w:rsidRPr="009A0083">
        <w:rPr>
          <w:rFonts w:asciiTheme="majorHAnsi" w:eastAsia="Calibri" w:hAnsiTheme="majorHAnsi" w:cs="Times New Roman"/>
          <w:sz w:val="22"/>
          <w:szCs w:val="22"/>
        </w:rPr>
        <w:t xml:space="preserve">through </w:t>
      </w:r>
      <w:r w:rsidRPr="009A0083">
        <w:rPr>
          <w:rFonts w:asciiTheme="majorHAnsi" w:eastAsia="Calibri" w:hAnsiTheme="majorHAnsi" w:cs="Times New Roman"/>
          <w:sz w:val="22"/>
          <w:szCs w:val="22"/>
        </w:rPr>
        <w:t>conversations with all</w:t>
      </w:r>
      <w:r w:rsidR="00E66AE0" w:rsidRPr="009A0083">
        <w:rPr>
          <w:rFonts w:asciiTheme="majorHAnsi" w:eastAsia="Calibri" w:hAnsiTheme="majorHAnsi" w:cs="Times New Roman"/>
          <w:sz w:val="22"/>
          <w:szCs w:val="22"/>
        </w:rPr>
        <w:t xml:space="preserve"> key stakeholders </w:t>
      </w:r>
      <w:r w:rsidRPr="009A0083">
        <w:rPr>
          <w:rFonts w:asciiTheme="majorHAnsi" w:eastAsia="Calibri" w:hAnsiTheme="majorHAnsi" w:cs="Times New Roman"/>
          <w:sz w:val="22"/>
          <w:szCs w:val="22"/>
        </w:rPr>
        <w:t xml:space="preserve">involved such as any </w:t>
      </w:r>
      <w:r w:rsidR="00E66AE0" w:rsidRPr="009A0083">
        <w:rPr>
          <w:rFonts w:asciiTheme="majorHAnsi" w:eastAsia="Calibri" w:hAnsiTheme="majorHAnsi" w:cs="Times New Roman"/>
          <w:sz w:val="22"/>
          <w:szCs w:val="22"/>
        </w:rPr>
        <w:t>funders</w:t>
      </w:r>
      <w:r w:rsidRPr="009A0083">
        <w:rPr>
          <w:rFonts w:asciiTheme="majorHAnsi" w:eastAsia="Calibri" w:hAnsiTheme="majorHAnsi" w:cs="Times New Roman"/>
          <w:sz w:val="22"/>
          <w:szCs w:val="22"/>
        </w:rPr>
        <w:t xml:space="preserve"> of the service, providers and service users. A good understanding of the aims, objectives and key stakeholders</w:t>
      </w:r>
      <w:r w:rsidR="00E66AE0" w:rsidRPr="009A0083">
        <w:rPr>
          <w:rFonts w:asciiTheme="majorHAnsi" w:eastAsia="Calibri" w:hAnsiTheme="majorHAnsi" w:cs="Times New Roman"/>
          <w:sz w:val="22"/>
          <w:szCs w:val="22"/>
        </w:rPr>
        <w:t xml:space="preserve"> will inform decisions around </w:t>
      </w:r>
      <w:r w:rsidRPr="009A0083">
        <w:rPr>
          <w:rFonts w:asciiTheme="majorHAnsi" w:eastAsia="Calibri" w:hAnsiTheme="majorHAnsi" w:cs="Times New Roman"/>
          <w:sz w:val="22"/>
          <w:szCs w:val="22"/>
        </w:rPr>
        <w:t xml:space="preserve">what the evaluation needs to measure or review, who needs to be involved in the evaluation and </w:t>
      </w:r>
      <w:r w:rsidR="00E66AE0" w:rsidRPr="009A0083">
        <w:rPr>
          <w:rFonts w:asciiTheme="majorHAnsi" w:eastAsia="Calibri" w:hAnsiTheme="majorHAnsi" w:cs="Times New Roman"/>
          <w:sz w:val="22"/>
          <w:szCs w:val="22"/>
        </w:rPr>
        <w:t>what methods and</w:t>
      </w:r>
      <w:r w:rsidRPr="009A0083">
        <w:rPr>
          <w:rFonts w:asciiTheme="majorHAnsi" w:eastAsia="Calibri" w:hAnsiTheme="majorHAnsi" w:cs="Times New Roman"/>
          <w:sz w:val="22"/>
          <w:szCs w:val="22"/>
        </w:rPr>
        <w:t xml:space="preserve"> methodologies to use. It may be that the funder and key stakeholders have been involved in drawing up guidelines of what they would like the evaluation to look at and they may suggest who is involved and even some of the methods that might be used. This can help as the stakeholders will have been engaged</w:t>
      </w:r>
      <w:r w:rsidR="00925D71" w:rsidRPr="009A0083">
        <w:rPr>
          <w:rFonts w:asciiTheme="majorHAnsi" w:eastAsia="Calibri" w:hAnsiTheme="majorHAnsi" w:cs="Times New Roman"/>
          <w:sz w:val="22"/>
          <w:szCs w:val="22"/>
        </w:rPr>
        <w:t xml:space="preserve"> in developing a plan for the</w:t>
      </w:r>
      <w:r w:rsidRPr="009A0083">
        <w:rPr>
          <w:rFonts w:asciiTheme="majorHAnsi" w:eastAsia="Calibri" w:hAnsiTheme="majorHAnsi" w:cs="Times New Roman"/>
          <w:sz w:val="22"/>
          <w:szCs w:val="22"/>
        </w:rPr>
        <w:t xml:space="preserve"> evaluation</w:t>
      </w:r>
      <w:r w:rsidR="00925D71" w:rsidRPr="009A0083">
        <w:rPr>
          <w:rFonts w:asciiTheme="majorHAnsi" w:eastAsia="Calibri" w:hAnsiTheme="majorHAnsi" w:cs="Times New Roman"/>
          <w:sz w:val="22"/>
          <w:szCs w:val="22"/>
        </w:rPr>
        <w:t xml:space="preserve"> and are more likely to be supportive to an evaluation team, helping with access to sites and recruitment of participants. However, the evaluation team may want to suggest subtle changes to a proposed evaluation plan, which should be discussed and explained at an early stage of the process. </w:t>
      </w:r>
    </w:p>
    <w:p w:rsidR="00E66AE0" w:rsidRPr="009A0083" w:rsidRDefault="00925D71" w:rsidP="007D2340">
      <w:pPr>
        <w:spacing w:after="200" w:line="360" w:lineRule="auto"/>
        <w:rPr>
          <w:rFonts w:asciiTheme="majorHAnsi" w:eastAsia="Calibri" w:hAnsiTheme="majorHAnsi" w:cs="Times New Roman"/>
          <w:sz w:val="22"/>
          <w:szCs w:val="22"/>
        </w:rPr>
      </w:pPr>
      <w:r w:rsidRPr="009A0083">
        <w:rPr>
          <w:rFonts w:asciiTheme="majorHAnsi" w:eastAsia="Calibri" w:hAnsiTheme="majorHAnsi" w:cs="Times New Roman"/>
          <w:sz w:val="22"/>
          <w:szCs w:val="22"/>
        </w:rPr>
        <w:t>It is frequently the cas</w:t>
      </w:r>
      <w:r w:rsidR="007D2340" w:rsidRPr="009A0083">
        <w:rPr>
          <w:rFonts w:asciiTheme="majorHAnsi" w:eastAsia="Calibri" w:hAnsiTheme="majorHAnsi" w:cs="Times New Roman"/>
          <w:sz w:val="22"/>
          <w:szCs w:val="22"/>
        </w:rPr>
        <w:t xml:space="preserve">e that NHS ethical approval processes are not </w:t>
      </w:r>
      <w:r w:rsidR="00E66AE0" w:rsidRPr="009A0083">
        <w:rPr>
          <w:rFonts w:asciiTheme="majorHAnsi" w:eastAsia="Calibri" w:hAnsiTheme="majorHAnsi" w:cs="Times New Roman"/>
          <w:sz w:val="22"/>
          <w:szCs w:val="22"/>
        </w:rPr>
        <w:t>required for service evaluations</w:t>
      </w:r>
      <w:r w:rsidR="00BF02A1">
        <w:rPr>
          <w:rFonts w:asciiTheme="majorHAnsi" w:eastAsia="Calibri" w:hAnsiTheme="majorHAnsi" w:cs="Times New Roman"/>
          <w:sz w:val="22"/>
          <w:szCs w:val="22"/>
        </w:rPr>
        <w:t xml:space="preserve"> </w:t>
      </w:r>
      <w:r w:rsidR="005D05CD">
        <w:rPr>
          <w:rFonts w:asciiTheme="majorHAnsi" w:eastAsia="Calibri" w:hAnsiTheme="majorHAnsi" w:cs="Times New Roman"/>
          <w:sz w:val="22"/>
          <w:szCs w:val="22"/>
        </w:rPr>
        <w:t xml:space="preserve">and the Health Research Authority (HRA, 2013a) provide guidance to help determine the nature of the study. However, </w:t>
      </w:r>
      <w:r w:rsidR="00E66AE0" w:rsidRPr="009A0083">
        <w:rPr>
          <w:rFonts w:asciiTheme="majorHAnsi" w:eastAsia="Calibri" w:hAnsiTheme="majorHAnsi" w:cs="Times New Roman"/>
          <w:sz w:val="22"/>
          <w:szCs w:val="22"/>
        </w:rPr>
        <w:t xml:space="preserve">it is important to inform the Research and Development (R&amp;D) office at any NHS Trust taking part in the evaluation, especially if participants </w:t>
      </w:r>
      <w:r w:rsidRPr="009A0083">
        <w:rPr>
          <w:rFonts w:asciiTheme="majorHAnsi" w:eastAsia="Calibri" w:hAnsiTheme="majorHAnsi" w:cs="Times New Roman"/>
          <w:sz w:val="22"/>
          <w:szCs w:val="22"/>
        </w:rPr>
        <w:t xml:space="preserve">are going to be recruited </w:t>
      </w:r>
      <w:r w:rsidR="00E66AE0" w:rsidRPr="009A0083">
        <w:rPr>
          <w:rFonts w:asciiTheme="majorHAnsi" w:eastAsia="Calibri" w:hAnsiTheme="majorHAnsi" w:cs="Times New Roman"/>
          <w:sz w:val="22"/>
          <w:szCs w:val="22"/>
        </w:rPr>
        <w:t xml:space="preserve">from there; be they service users, carers </w:t>
      </w:r>
      <w:r w:rsidRPr="009A0083">
        <w:rPr>
          <w:rFonts w:asciiTheme="majorHAnsi" w:eastAsia="Calibri" w:hAnsiTheme="majorHAnsi" w:cs="Times New Roman"/>
          <w:sz w:val="22"/>
          <w:szCs w:val="22"/>
        </w:rPr>
        <w:t>or staff members.</w:t>
      </w:r>
      <w:r w:rsidR="00BF02A1">
        <w:rPr>
          <w:rFonts w:asciiTheme="majorHAnsi" w:eastAsia="Calibri" w:hAnsiTheme="majorHAnsi" w:cs="Times New Roman"/>
          <w:sz w:val="22"/>
          <w:szCs w:val="22"/>
        </w:rPr>
        <w:t xml:space="preserve"> </w:t>
      </w:r>
      <w:r w:rsidRPr="009A0083">
        <w:rPr>
          <w:rFonts w:asciiTheme="majorHAnsi" w:eastAsia="Calibri" w:hAnsiTheme="majorHAnsi" w:cs="Times New Roman"/>
          <w:sz w:val="22"/>
          <w:szCs w:val="22"/>
        </w:rPr>
        <w:t xml:space="preserve">  The R &amp;D office</w:t>
      </w:r>
      <w:r w:rsidR="00E66AE0" w:rsidRPr="009A0083">
        <w:rPr>
          <w:rFonts w:asciiTheme="majorHAnsi" w:eastAsia="Calibri" w:hAnsiTheme="majorHAnsi" w:cs="Times New Roman"/>
          <w:sz w:val="22"/>
          <w:szCs w:val="22"/>
        </w:rPr>
        <w:t xml:space="preserve"> may require </w:t>
      </w:r>
      <w:r w:rsidRPr="009A0083">
        <w:rPr>
          <w:rFonts w:asciiTheme="majorHAnsi" w:eastAsia="Calibri" w:hAnsiTheme="majorHAnsi" w:cs="Times New Roman"/>
          <w:sz w:val="22"/>
          <w:szCs w:val="22"/>
        </w:rPr>
        <w:t xml:space="preserve">the evaluation to be registered, and this is something that should be started as early as possible </w:t>
      </w:r>
      <w:r w:rsidR="00E66AE0" w:rsidRPr="009A0083">
        <w:rPr>
          <w:rFonts w:asciiTheme="majorHAnsi" w:eastAsia="Calibri" w:hAnsiTheme="majorHAnsi" w:cs="Times New Roman"/>
          <w:sz w:val="22"/>
          <w:szCs w:val="22"/>
        </w:rPr>
        <w:t>so a</w:t>
      </w:r>
      <w:r w:rsidRPr="009A0083">
        <w:rPr>
          <w:rFonts w:asciiTheme="majorHAnsi" w:eastAsia="Calibri" w:hAnsiTheme="majorHAnsi" w:cs="Times New Roman"/>
          <w:sz w:val="22"/>
          <w:szCs w:val="22"/>
        </w:rPr>
        <w:t>s not to delay the process. The R&amp;D</w:t>
      </w:r>
      <w:r w:rsidR="00E66AE0" w:rsidRPr="009A0083">
        <w:rPr>
          <w:rFonts w:asciiTheme="majorHAnsi" w:eastAsia="Calibri" w:hAnsiTheme="majorHAnsi" w:cs="Times New Roman"/>
          <w:sz w:val="22"/>
          <w:szCs w:val="22"/>
        </w:rPr>
        <w:t xml:space="preserve"> </w:t>
      </w:r>
      <w:r w:rsidRPr="009A0083">
        <w:rPr>
          <w:rFonts w:asciiTheme="majorHAnsi" w:eastAsia="Calibri" w:hAnsiTheme="majorHAnsi" w:cs="Times New Roman"/>
          <w:sz w:val="22"/>
          <w:szCs w:val="22"/>
        </w:rPr>
        <w:t>is</w:t>
      </w:r>
      <w:r w:rsidR="00E66AE0" w:rsidRPr="009A0083">
        <w:rPr>
          <w:rFonts w:asciiTheme="majorHAnsi" w:eastAsia="Calibri" w:hAnsiTheme="majorHAnsi" w:cs="Times New Roman"/>
          <w:sz w:val="22"/>
          <w:szCs w:val="22"/>
        </w:rPr>
        <w:t xml:space="preserve"> also</w:t>
      </w:r>
      <w:r w:rsidR="00FA1C0D">
        <w:rPr>
          <w:rFonts w:asciiTheme="majorHAnsi" w:eastAsia="Calibri" w:hAnsiTheme="majorHAnsi" w:cs="Times New Roman"/>
          <w:sz w:val="22"/>
          <w:szCs w:val="22"/>
        </w:rPr>
        <w:t xml:space="preserve"> </w:t>
      </w:r>
      <w:r w:rsidR="00C542B0">
        <w:rPr>
          <w:rFonts w:asciiTheme="majorHAnsi" w:eastAsia="Calibri" w:hAnsiTheme="majorHAnsi" w:cs="Times New Roman"/>
          <w:sz w:val="22"/>
          <w:szCs w:val="22"/>
        </w:rPr>
        <w:t xml:space="preserve">a </w:t>
      </w:r>
      <w:r w:rsidR="00E66AE0" w:rsidRPr="009A0083">
        <w:rPr>
          <w:rFonts w:asciiTheme="majorHAnsi" w:eastAsia="Calibri" w:hAnsiTheme="majorHAnsi" w:cs="Times New Roman"/>
          <w:sz w:val="22"/>
          <w:szCs w:val="22"/>
        </w:rPr>
        <w:t xml:space="preserve">useful </w:t>
      </w:r>
      <w:r w:rsidR="00C542B0">
        <w:rPr>
          <w:rFonts w:asciiTheme="majorHAnsi" w:eastAsia="Calibri" w:hAnsiTheme="majorHAnsi" w:cs="Times New Roman"/>
          <w:sz w:val="22"/>
          <w:szCs w:val="22"/>
        </w:rPr>
        <w:t xml:space="preserve">resource </w:t>
      </w:r>
      <w:r w:rsidR="00E66AE0" w:rsidRPr="009A0083">
        <w:rPr>
          <w:rFonts w:asciiTheme="majorHAnsi" w:eastAsia="Calibri" w:hAnsiTheme="majorHAnsi" w:cs="Times New Roman"/>
          <w:sz w:val="22"/>
          <w:szCs w:val="22"/>
        </w:rPr>
        <w:t>for advice and support</w:t>
      </w:r>
      <w:r w:rsidRPr="009A0083">
        <w:rPr>
          <w:rFonts w:asciiTheme="majorHAnsi" w:eastAsia="Calibri" w:hAnsiTheme="majorHAnsi" w:cs="Times New Roman"/>
          <w:sz w:val="22"/>
          <w:szCs w:val="22"/>
        </w:rPr>
        <w:t xml:space="preserve"> and can offer early guidance in a number of governance areas</w:t>
      </w:r>
      <w:r w:rsidR="00E66AE0" w:rsidRPr="009A0083">
        <w:rPr>
          <w:rFonts w:asciiTheme="majorHAnsi" w:eastAsia="Calibri" w:hAnsiTheme="majorHAnsi" w:cs="Times New Roman"/>
          <w:sz w:val="22"/>
          <w:szCs w:val="22"/>
        </w:rPr>
        <w:t>.</w:t>
      </w:r>
    </w:p>
    <w:p w:rsidR="00E66AE0" w:rsidRPr="009A0083" w:rsidRDefault="00925D71" w:rsidP="007D2340">
      <w:pPr>
        <w:spacing w:after="200" w:line="360" w:lineRule="auto"/>
        <w:rPr>
          <w:rFonts w:asciiTheme="majorHAnsi" w:eastAsia="Calibri" w:hAnsiTheme="majorHAnsi" w:cs="Times New Roman"/>
          <w:sz w:val="22"/>
          <w:szCs w:val="22"/>
        </w:rPr>
      </w:pPr>
      <w:r w:rsidRPr="009A0083">
        <w:rPr>
          <w:rFonts w:asciiTheme="majorHAnsi" w:eastAsia="Calibri" w:hAnsiTheme="majorHAnsi" w:cs="Times New Roman"/>
          <w:sz w:val="22"/>
          <w:szCs w:val="22"/>
        </w:rPr>
        <w:t>The time taken to complete evaluations can vary from a few months to two year</w:t>
      </w:r>
      <w:r w:rsidR="00E66AE0" w:rsidRPr="009A0083">
        <w:rPr>
          <w:rFonts w:asciiTheme="majorHAnsi" w:eastAsia="Calibri" w:hAnsiTheme="majorHAnsi" w:cs="Times New Roman"/>
          <w:sz w:val="22"/>
          <w:szCs w:val="22"/>
        </w:rPr>
        <w:t>s. Planning and time management is key</w:t>
      </w:r>
      <w:r w:rsidR="00D37DC6" w:rsidRPr="009A0083">
        <w:rPr>
          <w:rFonts w:asciiTheme="majorHAnsi" w:eastAsia="Calibri" w:hAnsiTheme="majorHAnsi" w:cs="Times New Roman"/>
          <w:sz w:val="22"/>
          <w:szCs w:val="22"/>
        </w:rPr>
        <w:t xml:space="preserve">, especially in </w:t>
      </w:r>
      <w:r w:rsidR="00E66AE0" w:rsidRPr="009A0083">
        <w:rPr>
          <w:rFonts w:asciiTheme="majorHAnsi" w:eastAsia="Calibri" w:hAnsiTheme="majorHAnsi" w:cs="Times New Roman"/>
          <w:sz w:val="22"/>
          <w:szCs w:val="22"/>
        </w:rPr>
        <w:t>short</w:t>
      </w:r>
      <w:r w:rsidR="00D37DC6" w:rsidRPr="009A0083">
        <w:rPr>
          <w:rFonts w:asciiTheme="majorHAnsi" w:eastAsia="Calibri" w:hAnsiTheme="majorHAnsi" w:cs="Times New Roman"/>
          <w:sz w:val="22"/>
          <w:szCs w:val="22"/>
        </w:rPr>
        <w:t>er</w:t>
      </w:r>
      <w:r w:rsidR="00E66AE0" w:rsidRPr="009A0083">
        <w:rPr>
          <w:rFonts w:asciiTheme="majorHAnsi" w:eastAsia="Calibri" w:hAnsiTheme="majorHAnsi" w:cs="Times New Roman"/>
          <w:sz w:val="22"/>
          <w:szCs w:val="22"/>
        </w:rPr>
        <w:t xml:space="preserve"> project</w:t>
      </w:r>
      <w:r w:rsidR="00D37DC6" w:rsidRPr="009A0083">
        <w:rPr>
          <w:rFonts w:asciiTheme="majorHAnsi" w:eastAsia="Calibri" w:hAnsiTheme="majorHAnsi" w:cs="Times New Roman"/>
          <w:sz w:val="22"/>
          <w:szCs w:val="22"/>
        </w:rPr>
        <w:t>s</w:t>
      </w:r>
      <w:r w:rsidR="00E66AE0" w:rsidRPr="009A0083">
        <w:rPr>
          <w:rFonts w:asciiTheme="majorHAnsi" w:eastAsia="Calibri" w:hAnsiTheme="majorHAnsi" w:cs="Times New Roman"/>
          <w:sz w:val="22"/>
          <w:szCs w:val="22"/>
        </w:rPr>
        <w:t xml:space="preserve">. The ability to ‘hit the ground running’ will be paramount in this instance. </w:t>
      </w:r>
      <w:r w:rsidR="00D37DC6" w:rsidRPr="009A0083">
        <w:rPr>
          <w:rFonts w:asciiTheme="majorHAnsi" w:eastAsia="Calibri" w:hAnsiTheme="majorHAnsi" w:cs="Times New Roman"/>
          <w:sz w:val="22"/>
          <w:szCs w:val="22"/>
        </w:rPr>
        <w:t>A clear</w:t>
      </w:r>
      <w:r w:rsidR="00E66AE0" w:rsidRPr="009A0083">
        <w:rPr>
          <w:rFonts w:asciiTheme="majorHAnsi" w:eastAsia="Calibri" w:hAnsiTheme="majorHAnsi" w:cs="Times New Roman"/>
          <w:sz w:val="22"/>
          <w:szCs w:val="22"/>
        </w:rPr>
        <w:t xml:space="preserve"> t</w:t>
      </w:r>
      <w:r w:rsidR="00D37DC6" w:rsidRPr="009A0083">
        <w:rPr>
          <w:rFonts w:asciiTheme="majorHAnsi" w:eastAsia="Calibri" w:hAnsiTheme="majorHAnsi" w:cs="Times New Roman"/>
          <w:sz w:val="22"/>
          <w:szCs w:val="22"/>
        </w:rPr>
        <w:t>imetable/project plan should</w:t>
      </w:r>
      <w:r w:rsidR="00E66AE0" w:rsidRPr="009A0083">
        <w:rPr>
          <w:rFonts w:asciiTheme="majorHAnsi" w:eastAsia="Calibri" w:hAnsiTheme="majorHAnsi" w:cs="Times New Roman"/>
          <w:sz w:val="22"/>
          <w:szCs w:val="22"/>
        </w:rPr>
        <w:t xml:space="preserve"> set out what tasks are required by when and by whom in the team. Review</w:t>
      </w:r>
      <w:r w:rsidR="00D37DC6" w:rsidRPr="009A0083">
        <w:rPr>
          <w:rFonts w:asciiTheme="majorHAnsi" w:eastAsia="Calibri" w:hAnsiTheme="majorHAnsi" w:cs="Times New Roman"/>
          <w:sz w:val="22"/>
          <w:szCs w:val="22"/>
        </w:rPr>
        <w:t>ing this frequently will ensure the project is running to</w:t>
      </w:r>
      <w:r w:rsidR="00E66AE0" w:rsidRPr="009A0083">
        <w:rPr>
          <w:rFonts w:asciiTheme="majorHAnsi" w:eastAsia="Calibri" w:hAnsiTheme="majorHAnsi" w:cs="Times New Roman"/>
          <w:sz w:val="22"/>
          <w:szCs w:val="22"/>
        </w:rPr>
        <w:t xml:space="preserve"> target. </w:t>
      </w:r>
      <w:r w:rsidR="00D37DC6" w:rsidRPr="009A0083">
        <w:rPr>
          <w:rFonts w:asciiTheme="majorHAnsi" w:eastAsia="Calibri" w:hAnsiTheme="majorHAnsi" w:cs="Times New Roman"/>
          <w:sz w:val="22"/>
          <w:szCs w:val="22"/>
        </w:rPr>
        <w:t xml:space="preserve">Alongside the project plan a risk register can be used which includes </w:t>
      </w:r>
      <w:r w:rsidR="00E66AE0" w:rsidRPr="009A0083">
        <w:rPr>
          <w:rFonts w:asciiTheme="majorHAnsi" w:eastAsia="Calibri" w:hAnsiTheme="majorHAnsi" w:cs="Times New Roman"/>
          <w:sz w:val="22"/>
          <w:szCs w:val="22"/>
        </w:rPr>
        <w:t>the risks/barriers to meeting the aims and objectives and what contingencies can be put in place to minimise these.</w:t>
      </w:r>
      <w:r w:rsidR="00D37DC6" w:rsidRPr="009A0083">
        <w:rPr>
          <w:rFonts w:asciiTheme="majorHAnsi" w:eastAsia="Calibri" w:hAnsiTheme="majorHAnsi" w:cs="Times New Roman"/>
          <w:sz w:val="22"/>
          <w:szCs w:val="22"/>
        </w:rPr>
        <w:t xml:space="preserve"> These can be discussed with the project funders if issues arise and the project team can try to establish solutions to any issues as early as possible to avoid delays and overcome problems.</w:t>
      </w:r>
    </w:p>
    <w:p w:rsidR="00E66AE0" w:rsidRDefault="00D37DC6" w:rsidP="007D2340">
      <w:pPr>
        <w:spacing w:after="200" w:line="360" w:lineRule="auto"/>
        <w:rPr>
          <w:rFonts w:asciiTheme="majorHAnsi" w:eastAsia="Calibri" w:hAnsiTheme="majorHAnsi" w:cs="Times New Roman"/>
          <w:sz w:val="22"/>
          <w:szCs w:val="22"/>
        </w:rPr>
      </w:pPr>
      <w:r w:rsidRPr="009A0083">
        <w:rPr>
          <w:rFonts w:asciiTheme="majorHAnsi" w:eastAsia="Calibri" w:hAnsiTheme="majorHAnsi" w:cs="Times New Roman"/>
          <w:sz w:val="22"/>
          <w:szCs w:val="22"/>
        </w:rPr>
        <w:t>It is also important that the evaluation team s</w:t>
      </w:r>
      <w:r w:rsidR="00E66AE0" w:rsidRPr="009A0083">
        <w:rPr>
          <w:rFonts w:asciiTheme="majorHAnsi" w:eastAsia="Calibri" w:hAnsiTheme="majorHAnsi" w:cs="Times New Roman"/>
          <w:sz w:val="22"/>
          <w:szCs w:val="22"/>
        </w:rPr>
        <w:t xml:space="preserve">eek out and build relationships early on with the gatekeepers to potential </w:t>
      </w:r>
      <w:r w:rsidRPr="009A0083">
        <w:rPr>
          <w:rFonts w:asciiTheme="majorHAnsi" w:eastAsia="Calibri" w:hAnsiTheme="majorHAnsi" w:cs="Times New Roman"/>
          <w:sz w:val="22"/>
          <w:szCs w:val="22"/>
        </w:rPr>
        <w:t xml:space="preserve">data or </w:t>
      </w:r>
      <w:r w:rsidR="00E66AE0" w:rsidRPr="009A0083">
        <w:rPr>
          <w:rFonts w:asciiTheme="majorHAnsi" w:eastAsia="Calibri" w:hAnsiTheme="majorHAnsi" w:cs="Times New Roman"/>
          <w:sz w:val="22"/>
          <w:szCs w:val="22"/>
        </w:rPr>
        <w:t xml:space="preserve">participants. </w:t>
      </w:r>
      <w:r w:rsidRPr="009A0083">
        <w:rPr>
          <w:rFonts w:asciiTheme="majorHAnsi" w:eastAsia="Calibri" w:hAnsiTheme="majorHAnsi" w:cs="Times New Roman"/>
          <w:sz w:val="22"/>
          <w:szCs w:val="22"/>
        </w:rPr>
        <w:t>A personal approach is best, and members of the evaluation team can c</w:t>
      </w:r>
      <w:r w:rsidR="00E66AE0" w:rsidRPr="009A0083">
        <w:rPr>
          <w:rFonts w:asciiTheme="majorHAnsi" w:eastAsia="Calibri" w:hAnsiTheme="majorHAnsi" w:cs="Times New Roman"/>
          <w:sz w:val="22"/>
          <w:szCs w:val="22"/>
        </w:rPr>
        <w:t>onsider attending team meetings/service user meetings to promote t</w:t>
      </w:r>
      <w:r w:rsidRPr="009A0083">
        <w:rPr>
          <w:rFonts w:asciiTheme="majorHAnsi" w:eastAsia="Calibri" w:hAnsiTheme="majorHAnsi" w:cs="Times New Roman"/>
          <w:sz w:val="22"/>
          <w:szCs w:val="22"/>
        </w:rPr>
        <w:t>he project</w:t>
      </w:r>
      <w:r w:rsidR="00E66AE0" w:rsidRPr="009A0083">
        <w:rPr>
          <w:rFonts w:asciiTheme="majorHAnsi" w:eastAsia="Calibri" w:hAnsiTheme="majorHAnsi" w:cs="Times New Roman"/>
          <w:sz w:val="22"/>
          <w:szCs w:val="22"/>
        </w:rPr>
        <w:t>.</w:t>
      </w:r>
      <w:r w:rsidRPr="009A0083">
        <w:rPr>
          <w:rFonts w:asciiTheme="majorHAnsi" w:eastAsia="Calibri" w:hAnsiTheme="majorHAnsi" w:cs="Times New Roman"/>
          <w:sz w:val="22"/>
          <w:szCs w:val="22"/>
        </w:rPr>
        <w:t xml:space="preserve"> Providing a ‘face’ to the project can help with recruitment and local support. </w:t>
      </w:r>
    </w:p>
    <w:p w:rsidR="002111C0" w:rsidRDefault="00C80D7E" w:rsidP="007D2340">
      <w:pPr>
        <w:spacing w:line="360" w:lineRule="auto"/>
        <w:rPr>
          <w:rFonts w:asciiTheme="majorHAnsi" w:hAnsiTheme="majorHAnsi"/>
          <w:sz w:val="22"/>
          <w:szCs w:val="22"/>
        </w:rPr>
      </w:pPr>
      <w:r>
        <w:rPr>
          <w:rFonts w:asciiTheme="majorHAnsi" w:eastAsia="Calibri" w:hAnsiTheme="majorHAnsi" w:cs="Times New Roman"/>
          <w:noProof/>
          <w:sz w:val="22"/>
          <w:szCs w:val="22"/>
          <w:lang w:eastAsia="en-GB"/>
        </w:rPr>
        <mc:AlternateContent>
          <mc:Choice Requires="wps">
            <w:drawing>
              <wp:anchor distT="0" distB="0" distL="114300" distR="114300" simplePos="0" relativeHeight="251661312" behindDoc="0" locked="0" layoutInCell="1" allowOverlap="1" wp14:anchorId="3D8B9A6E" wp14:editId="2FB049AD">
                <wp:simplePos x="0" y="0"/>
                <wp:positionH relativeFrom="margin">
                  <wp:posOffset>-66675</wp:posOffset>
                </wp:positionH>
                <wp:positionV relativeFrom="paragraph">
                  <wp:posOffset>241935</wp:posOffset>
                </wp:positionV>
                <wp:extent cx="5867400" cy="34575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457575"/>
                        </a:xfrm>
                        <a:prstGeom prst="rect">
                          <a:avLst/>
                        </a:prstGeom>
                        <a:noFill/>
                        <a:ln w="19050">
                          <a:solidFill>
                            <a:srgbClr val="44546A">
                              <a:lumMod val="60000"/>
                              <a:lumOff val="40000"/>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C52DB8" w:rsidRPr="009A0083" w:rsidRDefault="00C52DB8" w:rsidP="00C542B0">
                            <w:pPr>
                              <w:spacing w:after="200" w:line="360" w:lineRule="auto"/>
                              <w:rPr>
                                <w:rFonts w:asciiTheme="majorHAnsi" w:eastAsia="Calibri" w:hAnsiTheme="majorHAnsi" w:cs="Times New Roman"/>
                                <w:sz w:val="22"/>
                                <w:szCs w:val="22"/>
                              </w:rPr>
                            </w:pPr>
                            <w:r w:rsidRPr="009A0083">
                              <w:rPr>
                                <w:rFonts w:asciiTheme="majorHAnsi" w:eastAsia="Calibri" w:hAnsiTheme="majorHAnsi" w:cs="Times New Roman"/>
                                <w:sz w:val="22"/>
                                <w:szCs w:val="22"/>
                              </w:rPr>
                              <w:t>Some useful questions that can be asked when doing an evaluation include:</w:t>
                            </w:r>
                          </w:p>
                          <w:p w:rsidR="00C52DB8" w:rsidRPr="009A0083" w:rsidRDefault="00C52DB8" w:rsidP="00C542B0">
                            <w:pPr>
                              <w:numPr>
                                <w:ilvl w:val="0"/>
                                <w:numId w:val="1"/>
                              </w:numPr>
                              <w:spacing w:after="200" w:line="360" w:lineRule="auto"/>
                              <w:contextualSpacing/>
                              <w:rPr>
                                <w:rFonts w:asciiTheme="majorHAnsi" w:eastAsia="Calibri" w:hAnsiTheme="majorHAnsi" w:cs="Times New Roman"/>
                                <w:sz w:val="22"/>
                                <w:szCs w:val="22"/>
                              </w:rPr>
                            </w:pPr>
                            <w:r w:rsidRPr="009A0083">
                              <w:rPr>
                                <w:rFonts w:asciiTheme="majorHAnsi" w:eastAsia="Calibri" w:hAnsiTheme="majorHAnsi" w:cs="Times New Roman"/>
                                <w:sz w:val="22"/>
                                <w:szCs w:val="22"/>
                              </w:rPr>
                              <w:t>Is everyone clear what the aims and objectives of the evaluation are?</w:t>
                            </w:r>
                          </w:p>
                          <w:p w:rsidR="00C52DB8" w:rsidRPr="009A0083" w:rsidRDefault="00C52DB8" w:rsidP="00C542B0">
                            <w:pPr>
                              <w:numPr>
                                <w:ilvl w:val="0"/>
                                <w:numId w:val="1"/>
                              </w:numPr>
                              <w:spacing w:after="200" w:line="360" w:lineRule="auto"/>
                              <w:contextualSpacing/>
                              <w:rPr>
                                <w:rFonts w:asciiTheme="majorHAnsi" w:eastAsia="Calibri" w:hAnsiTheme="majorHAnsi" w:cs="Times New Roman"/>
                                <w:sz w:val="22"/>
                                <w:szCs w:val="22"/>
                              </w:rPr>
                            </w:pPr>
                            <w:r w:rsidRPr="009A0083">
                              <w:rPr>
                                <w:rFonts w:asciiTheme="majorHAnsi" w:eastAsia="Calibri" w:hAnsiTheme="majorHAnsi" w:cs="Times New Roman"/>
                                <w:sz w:val="22"/>
                                <w:szCs w:val="22"/>
                              </w:rPr>
                              <w:t>Who are the key stakeholders and has the team made contact with them?</w:t>
                            </w:r>
                          </w:p>
                          <w:p w:rsidR="00C52DB8" w:rsidRPr="009A0083" w:rsidRDefault="00C52DB8" w:rsidP="00C542B0">
                            <w:pPr>
                              <w:numPr>
                                <w:ilvl w:val="0"/>
                                <w:numId w:val="1"/>
                              </w:numPr>
                              <w:spacing w:after="200" w:line="360" w:lineRule="auto"/>
                              <w:contextualSpacing/>
                              <w:rPr>
                                <w:rFonts w:asciiTheme="majorHAnsi" w:eastAsia="Calibri" w:hAnsiTheme="majorHAnsi" w:cs="Times New Roman"/>
                                <w:sz w:val="22"/>
                                <w:szCs w:val="22"/>
                              </w:rPr>
                            </w:pPr>
                            <w:r w:rsidRPr="009A0083">
                              <w:rPr>
                                <w:rFonts w:asciiTheme="majorHAnsi" w:eastAsia="Calibri" w:hAnsiTheme="majorHAnsi" w:cs="Times New Roman"/>
                                <w:sz w:val="22"/>
                                <w:szCs w:val="22"/>
                              </w:rPr>
                              <w:t>What will be role of the patients and public be?</w:t>
                            </w:r>
                          </w:p>
                          <w:p w:rsidR="00C52DB8" w:rsidRPr="009A0083" w:rsidRDefault="00C52DB8" w:rsidP="00C542B0">
                            <w:pPr>
                              <w:numPr>
                                <w:ilvl w:val="0"/>
                                <w:numId w:val="1"/>
                              </w:numPr>
                              <w:spacing w:after="200" w:line="360" w:lineRule="auto"/>
                              <w:contextualSpacing/>
                              <w:rPr>
                                <w:rFonts w:asciiTheme="majorHAnsi" w:eastAsia="Calibri" w:hAnsiTheme="majorHAnsi" w:cs="Times New Roman"/>
                                <w:sz w:val="22"/>
                                <w:szCs w:val="22"/>
                              </w:rPr>
                            </w:pPr>
                            <w:r w:rsidRPr="009A0083">
                              <w:rPr>
                                <w:rFonts w:asciiTheme="majorHAnsi" w:eastAsia="Calibri" w:hAnsiTheme="majorHAnsi" w:cs="Times New Roman"/>
                                <w:sz w:val="22"/>
                                <w:szCs w:val="22"/>
                              </w:rPr>
                              <w:t>What are the best methods to collect the data required to answer the questions?</w:t>
                            </w:r>
                          </w:p>
                          <w:p w:rsidR="00C52DB8" w:rsidRPr="009A0083" w:rsidRDefault="00C52DB8" w:rsidP="00C542B0">
                            <w:pPr>
                              <w:numPr>
                                <w:ilvl w:val="0"/>
                                <w:numId w:val="1"/>
                              </w:numPr>
                              <w:spacing w:after="200" w:line="360" w:lineRule="auto"/>
                              <w:contextualSpacing/>
                              <w:rPr>
                                <w:rFonts w:asciiTheme="majorHAnsi" w:eastAsia="Calibri" w:hAnsiTheme="majorHAnsi" w:cs="Times New Roman"/>
                                <w:sz w:val="22"/>
                                <w:szCs w:val="22"/>
                              </w:rPr>
                            </w:pPr>
                            <w:r w:rsidRPr="009A0083">
                              <w:rPr>
                                <w:rFonts w:asciiTheme="majorHAnsi" w:eastAsia="Calibri" w:hAnsiTheme="majorHAnsi" w:cs="Times New Roman"/>
                                <w:sz w:val="22"/>
                                <w:szCs w:val="22"/>
                              </w:rPr>
                              <w:t>Is the proposal achievable in the time scale available?</w:t>
                            </w:r>
                          </w:p>
                          <w:p w:rsidR="00C52DB8" w:rsidRPr="009A0083" w:rsidRDefault="00C52DB8" w:rsidP="00C542B0">
                            <w:pPr>
                              <w:numPr>
                                <w:ilvl w:val="0"/>
                                <w:numId w:val="1"/>
                              </w:numPr>
                              <w:spacing w:after="200" w:line="360" w:lineRule="auto"/>
                              <w:contextualSpacing/>
                              <w:rPr>
                                <w:rFonts w:asciiTheme="majorHAnsi" w:eastAsia="Calibri" w:hAnsiTheme="majorHAnsi" w:cs="Times New Roman"/>
                                <w:sz w:val="22"/>
                                <w:szCs w:val="22"/>
                              </w:rPr>
                            </w:pPr>
                            <w:r w:rsidRPr="009A0083">
                              <w:rPr>
                                <w:rFonts w:asciiTheme="majorHAnsi" w:eastAsia="Calibri" w:hAnsiTheme="majorHAnsi" w:cs="Times New Roman"/>
                                <w:sz w:val="22"/>
                                <w:szCs w:val="22"/>
                              </w:rPr>
                              <w:t>Is the proposal achievable in the budget available?</w:t>
                            </w:r>
                          </w:p>
                          <w:p w:rsidR="00C52DB8" w:rsidRPr="009A0083" w:rsidRDefault="00C52DB8" w:rsidP="00C542B0">
                            <w:pPr>
                              <w:numPr>
                                <w:ilvl w:val="0"/>
                                <w:numId w:val="1"/>
                              </w:numPr>
                              <w:spacing w:after="200" w:line="360" w:lineRule="auto"/>
                              <w:contextualSpacing/>
                              <w:rPr>
                                <w:rFonts w:asciiTheme="majorHAnsi" w:eastAsia="Calibri" w:hAnsiTheme="majorHAnsi" w:cs="Times New Roman"/>
                                <w:sz w:val="22"/>
                                <w:szCs w:val="22"/>
                              </w:rPr>
                            </w:pPr>
                            <w:r w:rsidRPr="009A0083">
                              <w:rPr>
                                <w:rFonts w:asciiTheme="majorHAnsi" w:eastAsia="Calibri" w:hAnsiTheme="majorHAnsi" w:cs="Times New Roman"/>
                                <w:sz w:val="22"/>
                                <w:szCs w:val="22"/>
                              </w:rPr>
                              <w:t>Are necessary approvals in place before starting this evaluation?</w:t>
                            </w:r>
                          </w:p>
                          <w:p w:rsidR="00C52DB8" w:rsidRPr="009A0083" w:rsidRDefault="00C52DB8" w:rsidP="00C542B0">
                            <w:pPr>
                              <w:numPr>
                                <w:ilvl w:val="0"/>
                                <w:numId w:val="1"/>
                              </w:numPr>
                              <w:spacing w:after="200" w:line="360" w:lineRule="auto"/>
                              <w:contextualSpacing/>
                              <w:rPr>
                                <w:rFonts w:asciiTheme="majorHAnsi" w:eastAsia="Calibri" w:hAnsiTheme="majorHAnsi" w:cs="Times New Roman"/>
                                <w:sz w:val="22"/>
                                <w:szCs w:val="22"/>
                              </w:rPr>
                            </w:pPr>
                            <w:r w:rsidRPr="009A0083">
                              <w:rPr>
                                <w:rFonts w:asciiTheme="majorHAnsi" w:eastAsia="Calibri" w:hAnsiTheme="majorHAnsi" w:cs="Times New Roman"/>
                                <w:sz w:val="22"/>
                                <w:szCs w:val="22"/>
                              </w:rPr>
                              <w:t>Is it clear how to access the information/data required?</w:t>
                            </w:r>
                          </w:p>
                          <w:p w:rsidR="00C52DB8" w:rsidRPr="009A0083" w:rsidRDefault="00C52DB8" w:rsidP="00C542B0">
                            <w:pPr>
                              <w:numPr>
                                <w:ilvl w:val="0"/>
                                <w:numId w:val="1"/>
                              </w:numPr>
                              <w:spacing w:after="200" w:line="360" w:lineRule="auto"/>
                              <w:contextualSpacing/>
                              <w:rPr>
                                <w:rFonts w:asciiTheme="majorHAnsi" w:eastAsia="Calibri" w:hAnsiTheme="majorHAnsi" w:cs="Times New Roman"/>
                                <w:sz w:val="22"/>
                                <w:szCs w:val="22"/>
                              </w:rPr>
                            </w:pPr>
                            <w:r w:rsidRPr="009A0083">
                              <w:rPr>
                                <w:rFonts w:asciiTheme="majorHAnsi" w:eastAsia="Calibri" w:hAnsiTheme="majorHAnsi" w:cs="Times New Roman"/>
                                <w:sz w:val="22"/>
                                <w:szCs w:val="22"/>
                              </w:rPr>
                              <w:t xml:space="preserve">Are any gatekeepers </w:t>
                            </w:r>
                            <w:r>
                              <w:rPr>
                                <w:rFonts w:asciiTheme="majorHAnsi" w:eastAsia="Calibri" w:hAnsiTheme="majorHAnsi" w:cs="Times New Roman"/>
                                <w:sz w:val="22"/>
                                <w:szCs w:val="22"/>
                              </w:rPr>
                              <w:t xml:space="preserve">(staff who will facilitate access to an evaluation site or data) </w:t>
                            </w:r>
                            <w:r w:rsidRPr="009A0083">
                              <w:rPr>
                                <w:rFonts w:asciiTheme="majorHAnsi" w:eastAsia="Calibri" w:hAnsiTheme="majorHAnsi" w:cs="Times New Roman"/>
                                <w:sz w:val="22"/>
                                <w:szCs w:val="22"/>
                              </w:rPr>
                              <w:t>known? Are they able to recruit participants/promote the evaluation?</w:t>
                            </w:r>
                          </w:p>
                          <w:p w:rsidR="00C52DB8" w:rsidRDefault="00C52DB8" w:rsidP="00C542B0">
                            <w:pPr>
                              <w:numPr>
                                <w:ilvl w:val="0"/>
                                <w:numId w:val="1"/>
                              </w:numPr>
                              <w:spacing w:after="200" w:line="360" w:lineRule="auto"/>
                              <w:contextualSpacing/>
                              <w:rPr>
                                <w:rFonts w:asciiTheme="majorHAnsi" w:eastAsia="Calibri" w:hAnsiTheme="majorHAnsi" w:cs="Times New Roman"/>
                                <w:sz w:val="22"/>
                                <w:szCs w:val="22"/>
                              </w:rPr>
                            </w:pPr>
                            <w:r w:rsidRPr="009A0083">
                              <w:rPr>
                                <w:rFonts w:asciiTheme="majorHAnsi" w:eastAsia="Calibri" w:hAnsiTheme="majorHAnsi" w:cs="Times New Roman"/>
                                <w:sz w:val="22"/>
                                <w:szCs w:val="22"/>
                              </w:rPr>
                              <w:t>What contingencies are in place if things don’t go according to plan?</w:t>
                            </w:r>
                          </w:p>
                          <w:p w:rsidR="00C52DB8" w:rsidRDefault="00C52DB8" w:rsidP="00C542B0">
                            <w:pPr>
                              <w:numPr>
                                <w:ilvl w:val="0"/>
                                <w:numId w:val="1"/>
                              </w:numPr>
                              <w:spacing w:after="200" w:line="360" w:lineRule="auto"/>
                              <w:contextualSpacing/>
                              <w:rPr>
                                <w:rFonts w:asciiTheme="majorHAnsi" w:eastAsia="Calibri" w:hAnsiTheme="majorHAnsi" w:cs="Times New Roman"/>
                                <w:sz w:val="22"/>
                                <w:szCs w:val="22"/>
                              </w:rPr>
                            </w:pPr>
                            <w:r>
                              <w:rPr>
                                <w:rFonts w:asciiTheme="majorHAnsi" w:eastAsia="Calibri" w:hAnsiTheme="majorHAnsi" w:cs="Times New Roman"/>
                                <w:sz w:val="22"/>
                                <w:szCs w:val="22"/>
                              </w:rPr>
                              <w:t>What outputs are expected from the evaluation?</w:t>
                            </w:r>
                          </w:p>
                          <w:p w:rsidR="00C52DB8" w:rsidRDefault="00C52DB8" w:rsidP="00C542B0">
                            <w:pPr>
                              <w:spacing w:after="200" w:line="360" w:lineRule="auto"/>
                              <w:contextualSpacing/>
                              <w:rPr>
                                <w:rFonts w:asciiTheme="majorHAnsi" w:eastAsia="Calibri" w:hAnsiTheme="majorHAnsi" w:cs="Times New Roman"/>
                                <w:sz w:val="22"/>
                                <w:szCs w:val="22"/>
                              </w:rPr>
                            </w:pPr>
                          </w:p>
                          <w:p w:rsidR="00C52DB8" w:rsidRPr="009A0083" w:rsidRDefault="00C52DB8" w:rsidP="00C542B0">
                            <w:pPr>
                              <w:spacing w:after="200" w:line="360" w:lineRule="auto"/>
                              <w:contextualSpacing/>
                              <w:rPr>
                                <w:rFonts w:asciiTheme="majorHAnsi" w:eastAsia="Calibri" w:hAnsiTheme="majorHAnsi" w:cs="Times New Roman"/>
                                <w:sz w:val="22"/>
                                <w:szCs w:val="22"/>
                              </w:rPr>
                            </w:pPr>
                          </w:p>
                          <w:p w:rsidR="00C52DB8" w:rsidRPr="00FD4830" w:rsidRDefault="00C52DB8" w:rsidP="00C542B0">
                            <w:pPr>
                              <w:jc w:val="right"/>
                              <w:rPr>
                                <w:rFonts w:ascii="Times New Roman" w:hAnsi="Times New Roman" w:cs="Times New Roman"/>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B9A6E" id="Text Box 2" o:spid="_x0000_s1027" type="#_x0000_t202" style="position:absolute;margin-left:-5.25pt;margin-top:19.05pt;width:462pt;height:27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" filled="f" strokecolor="#8497b0" strokeweight="1.5pt">
                <v:textbox inset=",7.2pt,,7.2pt">
                  <w:txbxContent>
                    <w:p w:rsidR="00C52DB8" w:rsidRPr="009A0083" w:rsidRDefault="00C52DB8" w:rsidP="00C542B0">
                      <w:pPr>
                        <w:spacing w:after="200" w:line="360" w:lineRule="auto"/>
                        <w:rPr>
                          <w:rFonts w:asciiTheme="majorHAnsi" w:eastAsia="Calibri" w:hAnsiTheme="majorHAnsi" w:cs="Times New Roman"/>
                          <w:sz w:val="22"/>
                          <w:szCs w:val="22"/>
                        </w:rPr>
                      </w:pPr>
                      <w:r w:rsidRPr="009A0083">
                        <w:rPr>
                          <w:rFonts w:asciiTheme="majorHAnsi" w:eastAsia="Calibri" w:hAnsiTheme="majorHAnsi" w:cs="Times New Roman"/>
                          <w:sz w:val="22"/>
                          <w:szCs w:val="22"/>
                        </w:rPr>
                        <w:t>Some useful questions that can be asked when doing an evaluation include:</w:t>
                      </w:r>
                    </w:p>
                    <w:p w:rsidR="00C52DB8" w:rsidRPr="009A0083" w:rsidRDefault="00C52DB8" w:rsidP="00C542B0">
                      <w:pPr>
                        <w:numPr>
                          <w:ilvl w:val="0"/>
                          <w:numId w:val="1"/>
                        </w:numPr>
                        <w:spacing w:after="200" w:line="360" w:lineRule="auto"/>
                        <w:contextualSpacing/>
                        <w:rPr>
                          <w:rFonts w:asciiTheme="majorHAnsi" w:eastAsia="Calibri" w:hAnsiTheme="majorHAnsi" w:cs="Times New Roman"/>
                          <w:sz w:val="22"/>
                          <w:szCs w:val="22"/>
                        </w:rPr>
                      </w:pPr>
                      <w:r w:rsidRPr="009A0083">
                        <w:rPr>
                          <w:rFonts w:asciiTheme="majorHAnsi" w:eastAsia="Calibri" w:hAnsiTheme="majorHAnsi" w:cs="Times New Roman"/>
                          <w:sz w:val="22"/>
                          <w:szCs w:val="22"/>
                        </w:rPr>
                        <w:t>Is everyone clear what the aims and objectives of the evaluation are?</w:t>
                      </w:r>
                    </w:p>
                    <w:p w:rsidR="00C52DB8" w:rsidRPr="009A0083" w:rsidRDefault="00C52DB8" w:rsidP="00C542B0">
                      <w:pPr>
                        <w:numPr>
                          <w:ilvl w:val="0"/>
                          <w:numId w:val="1"/>
                        </w:numPr>
                        <w:spacing w:after="200" w:line="360" w:lineRule="auto"/>
                        <w:contextualSpacing/>
                        <w:rPr>
                          <w:rFonts w:asciiTheme="majorHAnsi" w:eastAsia="Calibri" w:hAnsiTheme="majorHAnsi" w:cs="Times New Roman"/>
                          <w:sz w:val="22"/>
                          <w:szCs w:val="22"/>
                        </w:rPr>
                      </w:pPr>
                      <w:r w:rsidRPr="009A0083">
                        <w:rPr>
                          <w:rFonts w:asciiTheme="majorHAnsi" w:eastAsia="Calibri" w:hAnsiTheme="majorHAnsi" w:cs="Times New Roman"/>
                          <w:sz w:val="22"/>
                          <w:szCs w:val="22"/>
                        </w:rPr>
                        <w:t>Who are the key stakeholders and has the team made contact with them?</w:t>
                      </w:r>
                    </w:p>
                    <w:p w:rsidR="00C52DB8" w:rsidRPr="009A0083" w:rsidRDefault="00C52DB8" w:rsidP="00C542B0">
                      <w:pPr>
                        <w:numPr>
                          <w:ilvl w:val="0"/>
                          <w:numId w:val="1"/>
                        </w:numPr>
                        <w:spacing w:after="200" w:line="360" w:lineRule="auto"/>
                        <w:contextualSpacing/>
                        <w:rPr>
                          <w:rFonts w:asciiTheme="majorHAnsi" w:eastAsia="Calibri" w:hAnsiTheme="majorHAnsi" w:cs="Times New Roman"/>
                          <w:sz w:val="22"/>
                          <w:szCs w:val="22"/>
                        </w:rPr>
                      </w:pPr>
                      <w:r w:rsidRPr="009A0083">
                        <w:rPr>
                          <w:rFonts w:asciiTheme="majorHAnsi" w:eastAsia="Calibri" w:hAnsiTheme="majorHAnsi" w:cs="Times New Roman"/>
                          <w:sz w:val="22"/>
                          <w:szCs w:val="22"/>
                        </w:rPr>
                        <w:t>What will be role of the patients and public be?</w:t>
                      </w:r>
                    </w:p>
                    <w:p w:rsidR="00C52DB8" w:rsidRPr="009A0083" w:rsidRDefault="00C52DB8" w:rsidP="00C542B0">
                      <w:pPr>
                        <w:numPr>
                          <w:ilvl w:val="0"/>
                          <w:numId w:val="1"/>
                        </w:numPr>
                        <w:spacing w:after="200" w:line="360" w:lineRule="auto"/>
                        <w:contextualSpacing/>
                        <w:rPr>
                          <w:rFonts w:asciiTheme="majorHAnsi" w:eastAsia="Calibri" w:hAnsiTheme="majorHAnsi" w:cs="Times New Roman"/>
                          <w:sz w:val="22"/>
                          <w:szCs w:val="22"/>
                        </w:rPr>
                      </w:pPr>
                      <w:r w:rsidRPr="009A0083">
                        <w:rPr>
                          <w:rFonts w:asciiTheme="majorHAnsi" w:eastAsia="Calibri" w:hAnsiTheme="majorHAnsi" w:cs="Times New Roman"/>
                          <w:sz w:val="22"/>
                          <w:szCs w:val="22"/>
                        </w:rPr>
                        <w:t>What are the best methods to collect the data required to answer the questions?</w:t>
                      </w:r>
                    </w:p>
                    <w:p w:rsidR="00C52DB8" w:rsidRPr="009A0083" w:rsidRDefault="00C52DB8" w:rsidP="00C542B0">
                      <w:pPr>
                        <w:numPr>
                          <w:ilvl w:val="0"/>
                          <w:numId w:val="1"/>
                        </w:numPr>
                        <w:spacing w:after="200" w:line="360" w:lineRule="auto"/>
                        <w:contextualSpacing/>
                        <w:rPr>
                          <w:rFonts w:asciiTheme="majorHAnsi" w:eastAsia="Calibri" w:hAnsiTheme="majorHAnsi" w:cs="Times New Roman"/>
                          <w:sz w:val="22"/>
                          <w:szCs w:val="22"/>
                        </w:rPr>
                      </w:pPr>
                      <w:r w:rsidRPr="009A0083">
                        <w:rPr>
                          <w:rFonts w:asciiTheme="majorHAnsi" w:eastAsia="Calibri" w:hAnsiTheme="majorHAnsi" w:cs="Times New Roman"/>
                          <w:sz w:val="22"/>
                          <w:szCs w:val="22"/>
                        </w:rPr>
                        <w:t>Is the proposal achievable in the time scale available?</w:t>
                      </w:r>
                    </w:p>
                    <w:p w:rsidR="00C52DB8" w:rsidRPr="009A0083" w:rsidRDefault="00C52DB8" w:rsidP="00C542B0">
                      <w:pPr>
                        <w:numPr>
                          <w:ilvl w:val="0"/>
                          <w:numId w:val="1"/>
                        </w:numPr>
                        <w:spacing w:after="200" w:line="360" w:lineRule="auto"/>
                        <w:contextualSpacing/>
                        <w:rPr>
                          <w:rFonts w:asciiTheme="majorHAnsi" w:eastAsia="Calibri" w:hAnsiTheme="majorHAnsi" w:cs="Times New Roman"/>
                          <w:sz w:val="22"/>
                          <w:szCs w:val="22"/>
                        </w:rPr>
                      </w:pPr>
                      <w:r w:rsidRPr="009A0083">
                        <w:rPr>
                          <w:rFonts w:asciiTheme="majorHAnsi" w:eastAsia="Calibri" w:hAnsiTheme="majorHAnsi" w:cs="Times New Roman"/>
                          <w:sz w:val="22"/>
                          <w:szCs w:val="22"/>
                        </w:rPr>
                        <w:t>Is the proposal achievable in the budget available?</w:t>
                      </w:r>
                    </w:p>
                    <w:p w:rsidR="00C52DB8" w:rsidRPr="009A0083" w:rsidRDefault="00C52DB8" w:rsidP="00C542B0">
                      <w:pPr>
                        <w:numPr>
                          <w:ilvl w:val="0"/>
                          <w:numId w:val="1"/>
                        </w:numPr>
                        <w:spacing w:after="200" w:line="360" w:lineRule="auto"/>
                        <w:contextualSpacing/>
                        <w:rPr>
                          <w:rFonts w:asciiTheme="majorHAnsi" w:eastAsia="Calibri" w:hAnsiTheme="majorHAnsi" w:cs="Times New Roman"/>
                          <w:sz w:val="22"/>
                          <w:szCs w:val="22"/>
                        </w:rPr>
                      </w:pPr>
                      <w:r w:rsidRPr="009A0083">
                        <w:rPr>
                          <w:rFonts w:asciiTheme="majorHAnsi" w:eastAsia="Calibri" w:hAnsiTheme="majorHAnsi" w:cs="Times New Roman"/>
                          <w:sz w:val="22"/>
                          <w:szCs w:val="22"/>
                        </w:rPr>
                        <w:t>Are necessary approvals in place before starting this evaluation?</w:t>
                      </w:r>
                    </w:p>
                    <w:p w:rsidR="00C52DB8" w:rsidRPr="009A0083" w:rsidRDefault="00C52DB8" w:rsidP="00C542B0">
                      <w:pPr>
                        <w:numPr>
                          <w:ilvl w:val="0"/>
                          <w:numId w:val="1"/>
                        </w:numPr>
                        <w:spacing w:after="200" w:line="360" w:lineRule="auto"/>
                        <w:contextualSpacing/>
                        <w:rPr>
                          <w:rFonts w:asciiTheme="majorHAnsi" w:eastAsia="Calibri" w:hAnsiTheme="majorHAnsi" w:cs="Times New Roman"/>
                          <w:sz w:val="22"/>
                          <w:szCs w:val="22"/>
                        </w:rPr>
                      </w:pPr>
                      <w:r w:rsidRPr="009A0083">
                        <w:rPr>
                          <w:rFonts w:asciiTheme="majorHAnsi" w:eastAsia="Calibri" w:hAnsiTheme="majorHAnsi" w:cs="Times New Roman"/>
                          <w:sz w:val="22"/>
                          <w:szCs w:val="22"/>
                        </w:rPr>
                        <w:t>Is it clear how to access the information/data required?</w:t>
                      </w:r>
                    </w:p>
                    <w:p w:rsidR="00C52DB8" w:rsidRPr="009A0083" w:rsidRDefault="00C52DB8" w:rsidP="00C542B0">
                      <w:pPr>
                        <w:numPr>
                          <w:ilvl w:val="0"/>
                          <w:numId w:val="1"/>
                        </w:numPr>
                        <w:spacing w:after="200" w:line="360" w:lineRule="auto"/>
                        <w:contextualSpacing/>
                        <w:rPr>
                          <w:rFonts w:asciiTheme="majorHAnsi" w:eastAsia="Calibri" w:hAnsiTheme="majorHAnsi" w:cs="Times New Roman"/>
                          <w:sz w:val="22"/>
                          <w:szCs w:val="22"/>
                        </w:rPr>
                      </w:pPr>
                      <w:r w:rsidRPr="009A0083">
                        <w:rPr>
                          <w:rFonts w:asciiTheme="majorHAnsi" w:eastAsia="Calibri" w:hAnsiTheme="majorHAnsi" w:cs="Times New Roman"/>
                          <w:sz w:val="22"/>
                          <w:szCs w:val="22"/>
                        </w:rPr>
                        <w:t xml:space="preserve">Are any gatekeepers </w:t>
                      </w:r>
                      <w:r>
                        <w:rPr>
                          <w:rFonts w:asciiTheme="majorHAnsi" w:eastAsia="Calibri" w:hAnsiTheme="majorHAnsi" w:cs="Times New Roman"/>
                          <w:sz w:val="22"/>
                          <w:szCs w:val="22"/>
                        </w:rPr>
                        <w:t xml:space="preserve">(staff who will facilitate access to an evaluation site or data) </w:t>
                      </w:r>
                      <w:r w:rsidRPr="009A0083">
                        <w:rPr>
                          <w:rFonts w:asciiTheme="majorHAnsi" w:eastAsia="Calibri" w:hAnsiTheme="majorHAnsi" w:cs="Times New Roman"/>
                          <w:sz w:val="22"/>
                          <w:szCs w:val="22"/>
                        </w:rPr>
                        <w:t>known? Are they able to recruit participants/promote the evaluation?</w:t>
                      </w:r>
                    </w:p>
                    <w:p w:rsidR="00C52DB8" w:rsidRDefault="00C52DB8" w:rsidP="00C542B0">
                      <w:pPr>
                        <w:numPr>
                          <w:ilvl w:val="0"/>
                          <w:numId w:val="1"/>
                        </w:numPr>
                        <w:spacing w:after="200" w:line="360" w:lineRule="auto"/>
                        <w:contextualSpacing/>
                        <w:rPr>
                          <w:rFonts w:asciiTheme="majorHAnsi" w:eastAsia="Calibri" w:hAnsiTheme="majorHAnsi" w:cs="Times New Roman"/>
                          <w:sz w:val="22"/>
                          <w:szCs w:val="22"/>
                        </w:rPr>
                      </w:pPr>
                      <w:r w:rsidRPr="009A0083">
                        <w:rPr>
                          <w:rFonts w:asciiTheme="majorHAnsi" w:eastAsia="Calibri" w:hAnsiTheme="majorHAnsi" w:cs="Times New Roman"/>
                          <w:sz w:val="22"/>
                          <w:szCs w:val="22"/>
                        </w:rPr>
                        <w:t>What contingencies are in place if things don’t go according to plan?</w:t>
                      </w:r>
                    </w:p>
                    <w:p w:rsidR="00C52DB8" w:rsidRDefault="00C52DB8" w:rsidP="00C542B0">
                      <w:pPr>
                        <w:numPr>
                          <w:ilvl w:val="0"/>
                          <w:numId w:val="1"/>
                        </w:numPr>
                        <w:spacing w:after="200" w:line="360" w:lineRule="auto"/>
                        <w:contextualSpacing/>
                        <w:rPr>
                          <w:rFonts w:asciiTheme="majorHAnsi" w:eastAsia="Calibri" w:hAnsiTheme="majorHAnsi" w:cs="Times New Roman"/>
                          <w:sz w:val="22"/>
                          <w:szCs w:val="22"/>
                        </w:rPr>
                      </w:pPr>
                      <w:r>
                        <w:rPr>
                          <w:rFonts w:asciiTheme="majorHAnsi" w:eastAsia="Calibri" w:hAnsiTheme="majorHAnsi" w:cs="Times New Roman"/>
                          <w:sz w:val="22"/>
                          <w:szCs w:val="22"/>
                        </w:rPr>
                        <w:t>What outputs are expected from the evaluation?</w:t>
                      </w:r>
                    </w:p>
                    <w:p w:rsidR="00C52DB8" w:rsidRDefault="00C52DB8" w:rsidP="00C542B0">
                      <w:pPr>
                        <w:spacing w:after="200" w:line="360" w:lineRule="auto"/>
                        <w:contextualSpacing/>
                        <w:rPr>
                          <w:rFonts w:asciiTheme="majorHAnsi" w:eastAsia="Calibri" w:hAnsiTheme="majorHAnsi" w:cs="Times New Roman"/>
                          <w:sz w:val="22"/>
                          <w:szCs w:val="22"/>
                        </w:rPr>
                      </w:pPr>
                    </w:p>
                    <w:p w:rsidR="00C52DB8" w:rsidRPr="009A0083" w:rsidRDefault="00C52DB8" w:rsidP="00C542B0">
                      <w:pPr>
                        <w:spacing w:after="200" w:line="360" w:lineRule="auto"/>
                        <w:contextualSpacing/>
                        <w:rPr>
                          <w:rFonts w:asciiTheme="majorHAnsi" w:eastAsia="Calibri" w:hAnsiTheme="majorHAnsi" w:cs="Times New Roman"/>
                          <w:sz w:val="22"/>
                          <w:szCs w:val="22"/>
                        </w:rPr>
                      </w:pPr>
                    </w:p>
                    <w:p w:rsidR="00C52DB8" w:rsidRPr="00FD4830" w:rsidRDefault="00C52DB8" w:rsidP="00C542B0">
                      <w:pPr>
                        <w:jc w:val="right"/>
                        <w:rPr>
                          <w:rFonts w:ascii="Times New Roman" w:hAnsi="Times New Roman" w:cs="Times New Roman"/>
                        </w:rPr>
                      </w:pPr>
                    </w:p>
                  </w:txbxContent>
                </v:textbox>
                <w10:wrap type="square" anchorx="margin"/>
              </v:shape>
            </w:pict>
          </mc:Fallback>
        </mc:AlternateContent>
      </w:r>
    </w:p>
    <w:p w:rsidR="00C80D7E" w:rsidRDefault="00C80D7E" w:rsidP="007D2340">
      <w:pPr>
        <w:spacing w:line="360" w:lineRule="auto"/>
        <w:rPr>
          <w:rFonts w:asciiTheme="majorHAnsi" w:hAnsiTheme="majorHAnsi"/>
          <w:b/>
          <w:sz w:val="22"/>
          <w:szCs w:val="22"/>
        </w:rPr>
      </w:pPr>
    </w:p>
    <w:p w:rsidR="00C80D7E" w:rsidRDefault="00C80D7E" w:rsidP="007D2340">
      <w:pPr>
        <w:spacing w:line="360" w:lineRule="auto"/>
        <w:rPr>
          <w:rFonts w:asciiTheme="majorHAnsi" w:hAnsiTheme="majorHAnsi"/>
          <w:b/>
          <w:sz w:val="22"/>
          <w:szCs w:val="22"/>
        </w:rPr>
      </w:pPr>
    </w:p>
    <w:p w:rsidR="00FD7739" w:rsidRPr="002111C0" w:rsidRDefault="00FD7739" w:rsidP="007D2340">
      <w:pPr>
        <w:spacing w:line="360" w:lineRule="auto"/>
        <w:rPr>
          <w:rFonts w:asciiTheme="majorHAnsi" w:hAnsiTheme="majorHAnsi"/>
          <w:b/>
          <w:sz w:val="22"/>
          <w:szCs w:val="22"/>
        </w:rPr>
      </w:pPr>
      <w:r w:rsidRPr="002111C0">
        <w:rPr>
          <w:rFonts w:asciiTheme="majorHAnsi" w:hAnsiTheme="majorHAnsi"/>
          <w:b/>
          <w:sz w:val="22"/>
          <w:szCs w:val="22"/>
        </w:rPr>
        <w:t>How do you involve members of the public</w:t>
      </w:r>
      <w:r w:rsidR="00D37DC6" w:rsidRPr="002111C0">
        <w:rPr>
          <w:rFonts w:asciiTheme="majorHAnsi" w:hAnsiTheme="majorHAnsi"/>
          <w:b/>
          <w:sz w:val="22"/>
          <w:szCs w:val="22"/>
        </w:rPr>
        <w:t xml:space="preserve">? </w:t>
      </w:r>
    </w:p>
    <w:p w:rsidR="00D37DC6" w:rsidRPr="009A0083" w:rsidRDefault="00D37DC6" w:rsidP="007D2340">
      <w:pPr>
        <w:spacing w:line="360" w:lineRule="auto"/>
        <w:rPr>
          <w:rFonts w:asciiTheme="majorHAnsi" w:hAnsiTheme="majorHAnsi"/>
          <w:sz w:val="22"/>
          <w:szCs w:val="22"/>
        </w:rPr>
      </w:pPr>
    </w:p>
    <w:p w:rsidR="003465A3" w:rsidRDefault="00FD7739" w:rsidP="007D2340">
      <w:pPr>
        <w:spacing w:line="360" w:lineRule="auto"/>
        <w:rPr>
          <w:rFonts w:asciiTheme="majorHAnsi" w:hAnsiTheme="majorHAnsi"/>
          <w:sz w:val="22"/>
          <w:szCs w:val="22"/>
        </w:rPr>
      </w:pPr>
      <w:r w:rsidRPr="009A0083">
        <w:rPr>
          <w:rFonts w:asciiTheme="majorHAnsi" w:hAnsiTheme="majorHAnsi"/>
          <w:sz w:val="22"/>
          <w:szCs w:val="22"/>
        </w:rPr>
        <w:t xml:space="preserve">The involvement of patients and members of the public in health and social care research is now a policy requirement </w:t>
      </w:r>
      <w:r w:rsidR="0090091C" w:rsidRPr="009A0083">
        <w:rPr>
          <w:rFonts w:asciiTheme="majorHAnsi" w:hAnsiTheme="majorHAnsi"/>
          <w:sz w:val="22"/>
          <w:szCs w:val="22"/>
        </w:rPr>
        <w:fldChar w:fldCharType="begin"/>
      </w:r>
      <w:r w:rsidRPr="009A0083">
        <w:rPr>
          <w:rFonts w:asciiTheme="majorHAnsi" w:hAnsiTheme="majorHAnsi"/>
          <w:sz w:val="22"/>
          <w:szCs w:val="22"/>
        </w:rPr>
        <w:instrText xml:space="preserve"> ADDIN EN.CITE &lt;EndNote&gt;&lt;Cite&gt;&lt;Author&gt;HRA&lt;/Author&gt;&lt;Year&gt;2013&lt;/Year&gt;&lt;RecNum&gt;53&lt;/RecNum&gt;&lt;DisplayText&gt;(HRA, 2013; NIHR, 2014)&lt;/DisplayText&gt;&lt;record&gt;&lt;rec-number&gt;53&lt;/rec-number&gt;&lt;foreign-keys&gt;&lt;key app="EN" db-id="pxfzfadpv9srf6esasxvvddgfrdx5zpe5zt0"&gt;53&lt;/key&gt;&lt;/foreign-keys&gt;&lt;ref-type name="Report"&gt;27&lt;/ref-type&gt;&lt;contributors&gt;&lt;authors&gt;&lt;author&gt;HRA,&lt;/author&gt;&lt;/authors&gt;&lt;/contributors&gt;&lt;titles&gt;&lt;title&gt;HRA Strategy fo Public Invovlement&lt;/title&gt;&lt;/titles&gt;&lt;dates&gt;&lt;year&gt;2013&lt;/year&gt;&lt;/dates&gt;&lt;pub-location&gt;London&lt;/pub-location&gt;&lt;publisher&gt;Health Research Authority&lt;/publisher&gt;&lt;urls&gt;&lt;related-urls&gt;&lt;url&gt;http://www.hra.nhs.uk/documents/2013/10/hra-public-involvement-strategy-circulation-september-2013.pdf&lt;/url&gt;&lt;/related-urls&gt;&lt;/urls&gt;&lt;access-date&gt;20 July 2015&lt;/access-date&gt;&lt;/record&gt;&lt;/Cite&gt;&lt;Cite&gt;&lt;Author&gt;NIHR&lt;/Author&gt;&lt;Year&gt;2014&lt;/Year&gt;&lt;RecNum&gt;54&lt;/RecNum&gt;&lt;record&gt;&lt;rec-number&gt;54&lt;/rec-number&gt;&lt;foreign-keys&gt;&lt;key app="EN" db-id="pxfzfadpv9srf6esasxvvddgfrdx5zpe5zt0"&gt;54&lt;/key&gt;&lt;/foreign-keys&gt;&lt;ref-type name="Government Document"&gt;46&lt;/ref-type&gt;&lt;contributors&gt;&lt;authors&gt;&lt;author&gt;NIHR,&lt;/author&gt;&lt;/authors&gt;&lt;/contributors&gt;&lt;titles&gt;&lt;title&gt;Patient and public involvement in health and social care research: A handbook for researchers&lt;/title&gt;&lt;/titles&gt;&lt;number&gt;20 July 2015&lt;/number&gt;&lt;dates&gt;&lt;year&gt;2014&lt;/year&gt;&lt;/dates&gt;&lt;pub-location&gt;London&lt;/pub-location&gt;&lt;publisher&gt;Natioanl Instiute for Health Research&lt;/publisher&gt;&lt;urls&gt;&lt;/urls&gt;&lt;/record&gt;&lt;/Cite&gt;&lt;/EndNote&gt;</w:instrText>
      </w:r>
      <w:r w:rsidR="0090091C" w:rsidRPr="009A0083">
        <w:rPr>
          <w:rFonts w:asciiTheme="majorHAnsi" w:hAnsiTheme="majorHAnsi"/>
          <w:sz w:val="22"/>
          <w:szCs w:val="22"/>
        </w:rPr>
        <w:fldChar w:fldCharType="separate"/>
      </w:r>
      <w:r w:rsidRPr="009A0083">
        <w:rPr>
          <w:rFonts w:asciiTheme="majorHAnsi" w:hAnsiTheme="majorHAnsi"/>
          <w:noProof/>
          <w:sz w:val="22"/>
          <w:szCs w:val="22"/>
        </w:rPr>
        <w:t>(</w:t>
      </w:r>
      <w:hyperlink w:anchor="_ENREF_1" w:tooltip="HRA, 2013 #53" w:history="1">
        <w:r w:rsidRPr="009A0083">
          <w:rPr>
            <w:rFonts w:asciiTheme="majorHAnsi" w:hAnsiTheme="majorHAnsi"/>
            <w:noProof/>
            <w:sz w:val="22"/>
            <w:szCs w:val="22"/>
          </w:rPr>
          <w:t>HRA, 2013</w:t>
        </w:r>
      </w:hyperlink>
      <w:r w:rsidR="00D2775F">
        <w:rPr>
          <w:rFonts w:asciiTheme="majorHAnsi" w:hAnsiTheme="majorHAnsi"/>
          <w:noProof/>
          <w:sz w:val="22"/>
          <w:szCs w:val="22"/>
        </w:rPr>
        <w:t>b</w:t>
      </w:r>
      <w:r w:rsidRPr="009A0083">
        <w:rPr>
          <w:rFonts w:asciiTheme="majorHAnsi" w:hAnsiTheme="majorHAnsi"/>
          <w:noProof/>
          <w:sz w:val="22"/>
          <w:szCs w:val="22"/>
        </w:rPr>
        <w:t xml:space="preserve">; </w:t>
      </w:r>
      <w:hyperlink w:anchor="_ENREF_4" w:tooltip="NIHR, 2014 #54" w:history="1">
        <w:r w:rsidRPr="009A0083">
          <w:rPr>
            <w:rFonts w:asciiTheme="majorHAnsi" w:hAnsiTheme="majorHAnsi"/>
            <w:noProof/>
            <w:sz w:val="22"/>
            <w:szCs w:val="22"/>
          </w:rPr>
          <w:t>N</w:t>
        </w:r>
        <w:r w:rsidR="00D2775F">
          <w:rPr>
            <w:rFonts w:asciiTheme="majorHAnsi" w:hAnsiTheme="majorHAnsi"/>
            <w:noProof/>
            <w:sz w:val="22"/>
            <w:szCs w:val="22"/>
          </w:rPr>
          <w:t>ational Institute for Health Research (N</w:t>
        </w:r>
        <w:r w:rsidRPr="009A0083">
          <w:rPr>
            <w:rFonts w:asciiTheme="majorHAnsi" w:hAnsiTheme="majorHAnsi"/>
            <w:noProof/>
            <w:sz w:val="22"/>
            <w:szCs w:val="22"/>
          </w:rPr>
          <w:t>IHR</w:t>
        </w:r>
        <w:r w:rsidR="00D2775F">
          <w:rPr>
            <w:rFonts w:asciiTheme="majorHAnsi" w:hAnsiTheme="majorHAnsi"/>
            <w:noProof/>
            <w:sz w:val="22"/>
            <w:szCs w:val="22"/>
          </w:rPr>
          <w:t>)</w:t>
        </w:r>
        <w:r w:rsidRPr="009A0083">
          <w:rPr>
            <w:rFonts w:asciiTheme="majorHAnsi" w:hAnsiTheme="majorHAnsi"/>
            <w:noProof/>
            <w:sz w:val="22"/>
            <w:szCs w:val="22"/>
          </w:rPr>
          <w:t>, 2014</w:t>
        </w:r>
      </w:hyperlink>
      <w:r w:rsidRPr="009A0083">
        <w:rPr>
          <w:rFonts w:asciiTheme="majorHAnsi" w:hAnsiTheme="majorHAnsi"/>
          <w:noProof/>
          <w:sz w:val="22"/>
          <w:szCs w:val="22"/>
        </w:rPr>
        <w:t>)</w:t>
      </w:r>
      <w:r w:rsidR="0090091C" w:rsidRPr="009A0083">
        <w:rPr>
          <w:rFonts w:asciiTheme="majorHAnsi" w:hAnsiTheme="majorHAnsi"/>
          <w:sz w:val="22"/>
          <w:szCs w:val="22"/>
        </w:rPr>
        <w:fldChar w:fldCharType="end"/>
      </w:r>
      <w:r w:rsidR="003465A3">
        <w:rPr>
          <w:rFonts w:asciiTheme="majorHAnsi" w:hAnsiTheme="majorHAnsi"/>
          <w:sz w:val="22"/>
          <w:szCs w:val="22"/>
        </w:rPr>
        <w:t>.</w:t>
      </w:r>
    </w:p>
    <w:p w:rsidR="003465A3" w:rsidRDefault="003465A3" w:rsidP="007D2340">
      <w:pPr>
        <w:spacing w:line="360" w:lineRule="auto"/>
        <w:rPr>
          <w:rFonts w:asciiTheme="majorHAnsi" w:hAnsiTheme="majorHAnsi"/>
          <w:sz w:val="22"/>
          <w:szCs w:val="22"/>
        </w:rPr>
      </w:pPr>
      <w:r w:rsidRPr="009A0083">
        <w:rPr>
          <w:rFonts w:asciiTheme="majorHAnsi" w:hAnsiTheme="majorHAnsi"/>
          <w:sz w:val="22"/>
          <w:szCs w:val="22"/>
        </w:rPr>
        <w:t xml:space="preserve">Patient and public involvement (PPI) is context specific; </w:t>
      </w:r>
      <w:r>
        <w:rPr>
          <w:rFonts w:asciiTheme="majorHAnsi" w:hAnsiTheme="majorHAnsi"/>
          <w:sz w:val="22"/>
          <w:szCs w:val="22"/>
        </w:rPr>
        <w:t>for instance influenced by financial considerations (is there a PPI budget</w:t>
      </w:r>
      <w:r w:rsidR="00245A69">
        <w:rPr>
          <w:rFonts w:asciiTheme="majorHAnsi" w:hAnsiTheme="majorHAnsi"/>
          <w:sz w:val="22"/>
          <w:szCs w:val="22"/>
        </w:rPr>
        <w:t>?);</w:t>
      </w:r>
      <w:r w:rsidRPr="009A0083">
        <w:rPr>
          <w:rFonts w:asciiTheme="majorHAnsi" w:hAnsiTheme="majorHAnsi"/>
          <w:sz w:val="22"/>
          <w:szCs w:val="22"/>
        </w:rPr>
        <w:t xml:space="preserve"> therefore </w:t>
      </w:r>
      <w:r>
        <w:rPr>
          <w:rFonts w:asciiTheme="majorHAnsi" w:hAnsiTheme="majorHAnsi"/>
          <w:sz w:val="22"/>
          <w:szCs w:val="22"/>
        </w:rPr>
        <w:t>PPI activities may differ from project to project. Questions that should be asked include, ‘W</w:t>
      </w:r>
      <w:r w:rsidRPr="009A0083">
        <w:rPr>
          <w:rFonts w:asciiTheme="majorHAnsi" w:hAnsiTheme="majorHAnsi"/>
          <w:sz w:val="22"/>
          <w:szCs w:val="22"/>
        </w:rPr>
        <w:t>hat do you want to involve patients and members of the public for? Are you looking to involve them at all stages of the project, from deciding the research question through to the dissemination of the findings, or are you looking to involve people in an advisory capacity?</w:t>
      </w:r>
      <w:r>
        <w:rPr>
          <w:rFonts w:asciiTheme="majorHAnsi" w:hAnsiTheme="majorHAnsi"/>
          <w:sz w:val="22"/>
          <w:szCs w:val="22"/>
        </w:rPr>
        <w:t>’</w:t>
      </w:r>
      <w:r w:rsidRPr="009A0083">
        <w:rPr>
          <w:rFonts w:asciiTheme="majorHAnsi" w:hAnsiTheme="majorHAnsi"/>
          <w:sz w:val="22"/>
          <w:szCs w:val="22"/>
        </w:rPr>
        <w:t xml:space="preserve"> Being clear about the purpose of their involvement will help shape up correctly the practicalities of their in</w:t>
      </w:r>
      <w:r>
        <w:rPr>
          <w:rFonts w:asciiTheme="majorHAnsi" w:hAnsiTheme="majorHAnsi"/>
          <w:sz w:val="22"/>
          <w:szCs w:val="22"/>
        </w:rPr>
        <w:t>clusion</w:t>
      </w:r>
      <w:r w:rsidRPr="009A0083">
        <w:rPr>
          <w:rFonts w:asciiTheme="majorHAnsi" w:hAnsiTheme="majorHAnsi"/>
          <w:sz w:val="22"/>
          <w:szCs w:val="22"/>
        </w:rPr>
        <w:t>.</w:t>
      </w:r>
      <w:r w:rsidR="00FD7739" w:rsidRPr="009A0083">
        <w:rPr>
          <w:rFonts w:asciiTheme="majorHAnsi" w:hAnsiTheme="majorHAnsi"/>
          <w:sz w:val="22"/>
          <w:szCs w:val="22"/>
        </w:rPr>
        <w:t xml:space="preserve"> </w:t>
      </w:r>
    </w:p>
    <w:p w:rsidR="003465A3" w:rsidRDefault="003465A3" w:rsidP="007D2340">
      <w:pPr>
        <w:spacing w:line="360" w:lineRule="auto"/>
        <w:rPr>
          <w:rFonts w:asciiTheme="majorHAnsi" w:hAnsiTheme="majorHAnsi"/>
          <w:sz w:val="22"/>
          <w:szCs w:val="22"/>
        </w:rPr>
      </w:pPr>
    </w:p>
    <w:p w:rsidR="009A0083" w:rsidRDefault="003465A3" w:rsidP="007D2340">
      <w:pPr>
        <w:spacing w:line="360" w:lineRule="auto"/>
        <w:rPr>
          <w:rFonts w:asciiTheme="majorHAnsi" w:hAnsiTheme="majorHAnsi"/>
          <w:sz w:val="22"/>
          <w:szCs w:val="22"/>
        </w:rPr>
      </w:pPr>
      <w:r>
        <w:rPr>
          <w:rFonts w:asciiTheme="majorHAnsi" w:hAnsiTheme="majorHAnsi"/>
          <w:sz w:val="22"/>
          <w:szCs w:val="22"/>
        </w:rPr>
        <w:t>Ideally, the same core principles that apply to research should also apply to evaluation activities</w:t>
      </w:r>
      <w:r w:rsidRPr="009A0083">
        <w:rPr>
          <w:rFonts w:asciiTheme="majorHAnsi" w:hAnsiTheme="majorHAnsi"/>
          <w:sz w:val="22"/>
          <w:szCs w:val="22"/>
        </w:rPr>
        <w:t xml:space="preserve"> </w:t>
      </w:r>
      <w:r>
        <w:rPr>
          <w:rFonts w:asciiTheme="majorHAnsi" w:hAnsiTheme="majorHAnsi"/>
          <w:sz w:val="22"/>
          <w:szCs w:val="22"/>
        </w:rPr>
        <w:t xml:space="preserve">and </w:t>
      </w:r>
      <w:r w:rsidR="00FD7739" w:rsidRPr="009A0083">
        <w:rPr>
          <w:rFonts w:asciiTheme="majorHAnsi" w:hAnsiTheme="majorHAnsi"/>
          <w:sz w:val="22"/>
          <w:szCs w:val="22"/>
        </w:rPr>
        <w:t xml:space="preserve">many guidelines and supporting documentation </w:t>
      </w:r>
      <w:r w:rsidR="0069066A">
        <w:rPr>
          <w:rFonts w:asciiTheme="majorHAnsi" w:hAnsiTheme="majorHAnsi"/>
          <w:sz w:val="22"/>
          <w:szCs w:val="22"/>
        </w:rPr>
        <w:t>are widely available (</w:t>
      </w:r>
      <w:r w:rsidR="00F42165">
        <w:rPr>
          <w:rFonts w:asciiTheme="majorHAnsi" w:hAnsiTheme="majorHAnsi"/>
          <w:sz w:val="22"/>
          <w:szCs w:val="22"/>
        </w:rPr>
        <w:t>see INVOLVE’s website www.invo.org.uk)</w:t>
      </w:r>
      <w:r w:rsidR="00FD7739" w:rsidRPr="009A0083">
        <w:rPr>
          <w:rFonts w:asciiTheme="majorHAnsi" w:hAnsiTheme="majorHAnsi"/>
          <w:sz w:val="22"/>
          <w:szCs w:val="22"/>
        </w:rPr>
        <w:t>.</w:t>
      </w:r>
      <w:r w:rsidR="005E29A4">
        <w:rPr>
          <w:rFonts w:asciiTheme="majorHAnsi" w:hAnsiTheme="majorHAnsi"/>
          <w:sz w:val="22"/>
          <w:szCs w:val="22"/>
        </w:rPr>
        <w:t xml:space="preserve"> </w:t>
      </w:r>
      <w:r w:rsidR="009A0083">
        <w:rPr>
          <w:rFonts w:asciiTheme="majorHAnsi" w:hAnsiTheme="majorHAnsi"/>
          <w:sz w:val="22"/>
          <w:szCs w:val="22"/>
        </w:rPr>
        <w:t xml:space="preserve"> </w:t>
      </w:r>
      <w:r w:rsidR="005E29A4">
        <w:rPr>
          <w:rFonts w:asciiTheme="majorHAnsi" w:hAnsiTheme="majorHAnsi"/>
          <w:sz w:val="22"/>
          <w:szCs w:val="22"/>
        </w:rPr>
        <w:t xml:space="preserve">If involving </w:t>
      </w:r>
      <w:r w:rsidR="00DF314A">
        <w:rPr>
          <w:rFonts w:asciiTheme="majorHAnsi" w:hAnsiTheme="majorHAnsi"/>
          <w:sz w:val="22"/>
          <w:szCs w:val="22"/>
        </w:rPr>
        <w:t>PPI contributors</w:t>
      </w:r>
      <w:r w:rsidR="005E29A4">
        <w:rPr>
          <w:rFonts w:asciiTheme="majorHAnsi" w:hAnsiTheme="majorHAnsi"/>
          <w:sz w:val="22"/>
          <w:szCs w:val="22"/>
        </w:rPr>
        <w:t xml:space="preserve"> they should be</w:t>
      </w:r>
      <w:r w:rsidR="00FD7739" w:rsidRPr="009A0083">
        <w:rPr>
          <w:rFonts w:asciiTheme="majorHAnsi" w:hAnsiTheme="majorHAnsi"/>
          <w:sz w:val="22"/>
          <w:szCs w:val="22"/>
        </w:rPr>
        <w:t xml:space="preserve"> approached as</w:t>
      </w:r>
      <w:r w:rsidR="009A0083">
        <w:rPr>
          <w:rFonts w:asciiTheme="majorHAnsi" w:hAnsiTheme="majorHAnsi"/>
          <w:sz w:val="22"/>
          <w:szCs w:val="22"/>
        </w:rPr>
        <w:t xml:space="preserve"> early as possible in the project</w:t>
      </w:r>
      <w:r w:rsidR="00104EF5">
        <w:rPr>
          <w:rFonts w:asciiTheme="majorHAnsi" w:hAnsiTheme="majorHAnsi"/>
          <w:sz w:val="22"/>
          <w:szCs w:val="22"/>
        </w:rPr>
        <w:t xml:space="preserve"> to work as part of an </w:t>
      </w:r>
      <w:r w:rsidR="00104EF5" w:rsidRPr="009A0083">
        <w:rPr>
          <w:rFonts w:asciiTheme="majorHAnsi" w:hAnsiTheme="majorHAnsi"/>
          <w:sz w:val="22"/>
          <w:szCs w:val="22"/>
        </w:rPr>
        <w:t>evaluation</w:t>
      </w:r>
      <w:r w:rsidR="00104EF5">
        <w:rPr>
          <w:rFonts w:asciiTheme="majorHAnsi" w:hAnsiTheme="majorHAnsi"/>
          <w:sz w:val="22"/>
          <w:szCs w:val="22"/>
        </w:rPr>
        <w:t xml:space="preserve"> team</w:t>
      </w:r>
      <w:r w:rsidR="005E29A4">
        <w:rPr>
          <w:rFonts w:asciiTheme="majorHAnsi" w:hAnsiTheme="majorHAnsi"/>
          <w:sz w:val="22"/>
          <w:szCs w:val="22"/>
        </w:rPr>
        <w:t xml:space="preserve">. They can be </w:t>
      </w:r>
      <w:r w:rsidR="009A0083">
        <w:rPr>
          <w:rFonts w:asciiTheme="majorHAnsi" w:hAnsiTheme="majorHAnsi"/>
          <w:sz w:val="22"/>
          <w:szCs w:val="22"/>
        </w:rPr>
        <w:t xml:space="preserve">involved to reflect personal </w:t>
      </w:r>
      <w:r w:rsidR="00FD7739" w:rsidRPr="009A0083">
        <w:rPr>
          <w:rFonts w:asciiTheme="majorHAnsi" w:hAnsiTheme="majorHAnsi"/>
          <w:sz w:val="22"/>
          <w:szCs w:val="22"/>
        </w:rPr>
        <w:t xml:space="preserve">experience of the </w:t>
      </w:r>
      <w:r w:rsidR="009A0083">
        <w:rPr>
          <w:rFonts w:asciiTheme="majorHAnsi" w:hAnsiTheme="majorHAnsi"/>
          <w:sz w:val="22"/>
          <w:szCs w:val="22"/>
        </w:rPr>
        <w:t xml:space="preserve">evaluation topic. Service users can be involved at </w:t>
      </w:r>
      <w:r w:rsidR="00FD7739" w:rsidRPr="009A0083">
        <w:rPr>
          <w:rFonts w:asciiTheme="majorHAnsi" w:hAnsiTheme="majorHAnsi"/>
          <w:sz w:val="22"/>
          <w:szCs w:val="22"/>
        </w:rPr>
        <w:t>different stages of the process</w:t>
      </w:r>
      <w:r w:rsidR="009A0083">
        <w:rPr>
          <w:rFonts w:asciiTheme="majorHAnsi" w:hAnsiTheme="majorHAnsi"/>
          <w:sz w:val="22"/>
          <w:szCs w:val="22"/>
        </w:rPr>
        <w:t>, frequently advising on the development of an evaluation design, recruitm</w:t>
      </w:r>
      <w:r w:rsidR="005E29A4">
        <w:rPr>
          <w:rFonts w:asciiTheme="majorHAnsi" w:hAnsiTheme="majorHAnsi"/>
          <w:sz w:val="22"/>
          <w:szCs w:val="22"/>
        </w:rPr>
        <w:t xml:space="preserve">ent and data collection.  Some may be keen to be involved in all aspects of the study including </w:t>
      </w:r>
      <w:r w:rsidR="009A0083">
        <w:rPr>
          <w:rFonts w:asciiTheme="majorHAnsi" w:hAnsiTheme="majorHAnsi"/>
          <w:sz w:val="22"/>
          <w:szCs w:val="22"/>
        </w:rPr>
        <w:t xml:space="preserve">helping with </w:t>
      </w:r>
      <w:r w:rsidR="005E29A4">
        <w:rPr>
          <w:rFonts w:asciiTheme="majorHAnsi" w:hAnsiTheme="majorHAnsi"/>
          <w:sz w:val="22"/>
          <w:szCs w:val="22"/>
        </w:rPr>
        <w:t>the</w:t>
      </w:r>
      <w:r w:rsidR="00FD7739" w:rsidRPr="009A0083">
        <w:rPr>
          <w:rFonts w:asciiTheme="majorHAnsi" w:hAnsiTheme="majorHAnsi"/>
          <w:sz w:val="22"/>
          <w:szCs w:val="22"/>
        </w:rPr>
        <w:t xml:space="preserve"> </w:t>
      </w:r>
      <w:r w:rsidR="009A0083">
        <w:rPr>
          <w:rFonts w:asciiTheme="majorHAnsi" w:hAnsiTheme="majorHAnsi"/>
          <w:sz w:val="22"/>
          <w:szCs w:val="22"/>
        </w:rPr>
        <w:t>data collection and analysis, writing a report</w:t>
      </w:r>
      <w:r w:rsidR="0069066A">
        <w:rPr>
          <w:rFonts w:asciiTheme="majorHAnsi" w:hAnsiTheme="majorHAnsi"/>
          <w:sz w:val="22"/>
          <w:szCs w:val="22"/>
        </w:rPr>
        <w:t>, dissemination</w:t>
      </w:r>
      <w:r w:rsidR="009A0083">
        <w:rPr>
          <w:rFonts w:asciiTheme="majorHAnsi" w:hAnsiTheme="majorHAnsi"/>
          <w:sz w:val="22"/>
          <w:szCs w:val="22"/>
        </w:rPr>
        <w:t xml:space="preserve"> activ</w:t>
      </w:r>
      <w:r w:rsidR="00C542B0">
        <w:rPr>
          <w:rFonts w:asciiTheme="majorHAnsi" w:hAnsiTheme="majorHAnsi"/>
          <w:sz w:val="22"/>
          <w:szCs w:val="22"/>
        </w:rPr>
        <w:t>ities</w:t>
      </w:r>
      <w:r w:rsidR="009A0083">
        <w:rPr>
          <w:rFonts w:asciiTheme="majorHAnsi" w:hAnsiTheme="majorHAnsi"/>
          <w:sz w:val="22"/>
          <w:szCs w:val="22"/>
        </w:rPr>
        <w:t xml:space="preserve"> such as presentations of the findings</w:t>
      </w:r>
      <w:r w:rsidR="00165C73">
        <w:rPr>
          <w:rFonts w:asciiTheme="majorHAnsi" w:hAnsiTheme="majorHAnsi"/>
          <w:sz w:val="22"/>
          <w:szCs w:val="22"/>
        </w:rPr>
        <w:t xml:space="preserve"> and co-authoring articles</w:t>
      </w:r>
      <w:r w:rsidR="009A0083">
        <w:rPr>
          <w:rFonts w:asciiTheme="majorHAnsi" w:hAnsiTheme="majorHAnsi"/>
          <w:sz w:val="22"/>
          <w:szCs w:val="22"/>
        </w:rPr>
        <w:t xml:space="preserve">. </w:t>
      </w:r>
    </w:p>
    <w:p w:rsidR="00FD7739" w:rsidRDefault="00DF314A" w:rsidP="007D2340">
      <w:pPr>
        <w:spacing w:line="360" w:lineRule="auto"/>
        <w:rPr>
          <w:rFonts w:asciiTheme="majorHAnsi" w:hAnsiTheme="majorHAnsi"/>
          <w:sz w:val="22"/>
          <w:szCs w:val="22"/>
        </w:rPr>
      </w:pPr>
      <w:r>
        <w:rPr>
          <w:rFonts w:asciiTheme="majorHAnsi" w:hAnsiTheme="majorHAnsi"/>
          <w:sz w:val="22"/>
          <w:szCs w:val="22"/>
        </w:rPr>
        <w:t xml:space="preserve">In terms of good practice, </w:t>
      </w:r>
      <w:r w:rsidR="00104EF5">
        <w:rPr>
          <w:rFonts w:asciiTheme="majorHAnsi" w:hAnsiTheme="majorHAnsi"/>
          <w:sz w:val="22"/>
          <w:szCs w:val="22"/>
        </w:rPr>
        <w:t xml:space="preserve">at least two </w:t>
      </w:r>
      <w:r w:rsidR="00FD7739" w:rsidRPr="009A0083">
        <w:rPr>
          <w:rFonts w:asciiTheme="majorHAnsi" w:hAnsiTheme="majorHAnsi"/>
          <w:sz w:val="22"/>
          <w:szCs w:val="22"/>
        </w:rPr>
        <w:t>PPI members should be involved from the very beginning, or as early as possible</w:t>
      </w:r>
      <w:r w:rsidR="005E29A4">
        <w:rPr>
          <w:rFonts w:asciiTheme="majorHAnsi" w:hAnsiTheme="majorHAnsi"/>
          <w:sz w:val="22"/>
          <w:szCs w:val="22"/>
        </w:rPr>
        <w:t xml:space="preserve"> (Pollard et al., 2015)</w:t>
      </w:r>
      <w:r w:rsidR="00FD7739" w:rsidRPr="009A0083">
        <w:rPr>
          <w:rFonts w:asciiTheme="majorHAnsi" w:hAnsiTheme="majorHAnsi"/>
          <w:sz w:val="22"/>
          <w:szCs w:val="22"/>
        </w:rPr>
        <w:t xml:space="preserve">. </w:t>
      </w:r>
      <w:r w:rsidR="005E29A4">
        <w:rPr>
          <w:rFonts w:asciiTheme="majorHAnsi" w:hAnsiTheme="majorHAnsi"/>
          <w:sz w:val="22"/>
          <w:szCs w:val="22"/>
        </w:rPr>
        <w:t xml:space="preserve">This provides an opportunity for shared working and support between public members. </w:t>
      </w:r>
      <w:r w:rsidR="00FD7739" w:rsidRPr="009A0083">
        <w:rPr>
          <w:rFonts w:asciiTheme="majorHAnsi" w:hAnsiTheme="majorHAnsi"/>
          <w:sz w:val="22"/>
          <w:szCs w:val="22"/>
        </w:rPr>
        <w:t>The inclusion of a named person within the research management team whose responsibly is to look after all aspects of PPI (from acting as an intermediary between PPI members and the project itself to pe</w:t>
      </w:r>
      <w:r w:rsidR="00104EF5">
        <w:rPr>
          <w:rFonts w:asciiTheme="majorHAnsi" w:hAnsiTheme="majorHAnsi"/>
          <w:sz w:val="22"/>
          <w:szCs w:val="22"/>
        </w:rPr>
        <w:t xml:space="preserve">rforming all the practicalities such as </w:t>
      </w:r>
      <w:r w:rsidR="00FD7739" w:rsidRPr="009A0083">
        <w:rPr>
          <w:rFonts w:asciiTheme="majorHAnsi" w:hAnsiTheme="majorHAnsi"/>
          <w:sz w:val="22"/>
          <w:szCs w:val="22"/>
        </w:rPr>
        <w:t>payments to PPI members, D</w:t>
      </w:r>
      <w:r w:rsidR="00104EF5">
        <w:rPr>
          <w:rFonts w:asciiTheme="majorHAnsi" w:hAnsiTheme="majorHAnsi"/>
          <w:sz w:val="22"/>
          <w:szCs w:val="22"/>
        </w:rPr>
        <w:t>isclosure and Barring Service Checks</w:t>
      </w:r>
      <w:r w:rsidR="00FD7739" w:rsidRPr="009A0083">
        <w:rPr>
          <w:rFonts w:asciiTheme="majorHAnsi" w:hAnsiTheme="majorHAnsi"/>
          <w:sz w:val="22"/>
          <w:szCs w:val="22"/>
        </w:rPr>
        <w:t xml:space="preserve"> etc.) is increasingly recommended as  a way of enhancing PPI </w:t>
      </w:r>
      <w:r w:rsidR="0090091C" w:rsidRPr="009A0083">
        <w:rPr>
          <w:rFonts w:asciiTheme="majorHAnsi" w:hAnsiTheme="majorHAnsi"/>
          <w:sz w:val="22"/>
          <w:szCs w:val="22"/>
        </w:rPr>
        <w:fldChar w:fldCharType="begin"/>
      </w:r>
      <w:r w:rsidR="00FD7739" w:rsidRPr="009A0083">
        <w:rPr>
          <w:rFonts w:asciiTheme="majorHAnsi" w:hAnsiTheme="majorHAnsi"/>
          <w:sz w:val="22"/>
          <w:szCs w:val="22"/>
        </w:rPr>
        <w:instrText xml:space="preserve"> ADDIN EN.CITE &lt;EndNote&gt;&lt;Cite&gt;&lt;Author&gt;NIHR&lt;/Author&gt;&lt;Year&gt;2013&lt;/Year&gt;&lt;RecNum&gt;56&lt;/RecNum&gt;&lt;DisplayText&gt;(INVOLVE, 2009; NIHR, 2013)&lt;/DisplayText&gt;&lt;record&gt;&lt;rec-number&gt;56&lt;/rec-number&gt;&lt;foreign-keys&gt;&lt;key app="EN" db-id="pxfzfadpv9srf6esasxvvddgfrdx5zpe5zt0"&gt;56&lt;/key&gt;&lt;/foreign-keys&gt;&lt;ref-type name="Government Document"&gt;46&lt;/ref-type&gt;&lt;contributors&gt;&lt;authors&gt;&lt;author&gt;NIHR,&lt;/author&gt;&lt;/authors&gt;&lt;secondary-authors&gt;&lt;author&gt;DH&lt;/author&gt;&lt;/secondary-authors&gt;&lt;/contributors&gt;&lt;titles&gt;&lt;title&gt;Patient and Public Involvement (PPI) in the NIHR Comprehensive Clinical Research Network Specialty Groups: Guide and Toolkit&lt;/title&gt;&lt;/titles&gt;&lt;dates&gt;&lt;year&gt;2013&lt;/year&gt;&lt;/dates&gt;&lt;pub-location&gt;London &lt;/pub-location&gt;&lt;publisher&gt;DH&lt;/publisher&gt;&lt;urls&gt;&lt;related-urls&gt;&lt;url&gt;http://www.fifthsense.org.uk/wp-content/uploads/CCRN-Specialty-Groups-PPI-Toolkit-v.6-FINAL.pdf&lt;/url&gt;&lt;/related-urls&gt;&lt;/urls&gt;&lt;/record&gt;&lt;/Cite&gt;&lt;Cite&gt;&lt;Author&gt;INVOLVE&lt;/Author&gt;&lt;Year&gt;2009&lt;/Year&gt;&lt;RecNum&gt;57&lt;/RecNum&gt;&lt;record&gt;&lt;rec-number&gt;57&lt;/rec-number&gt;&lt;foreign-keys&gt;&lt;key app="EN" db-id="pxfzfadpv9srf6esasxvvddgfrdx5zpe5zt0"&gt;57&lt;/key&gt;&lt;/foreign-keys&gt;&lt;ref-type name="Government Document"&gt;46&lt;/ref-type&gt;&lt;contributors&gt;&lt;authors&gt;&lt;author&gt;INVOLVE &lt;/author&gt;&lt;/authors&gt;&lt;/contributors&gt;&lt;titles&gt;&lt;title&gt;Research Design Services and public involvement: Road map&lt;/title&gt;&lt;/titles&gt;&lt;dates&gt;&lt;year&gt;2009&lt;/year&gt;&lt;/dates&gt;&lt;pub-location&gt;Eastleigh&lt;/pub-location&gt;&lt;publisher&gt;INVOLVE&lt;/publisher&gt;&lt;urls&gt;&lt;related-urls&gt;&lt;url&gt;http://www.invo.org.uk/wp-content/uploads/2011/11/INVOLVERDSpublicinvolvementmap190410.pdf&lt;/url&gt;&lt;/related-urls&gt;&lt;/urls&gt;&lt;/record&gt;&lt;/Cite&gt;&lt;/EndNote&gt;</w:instrText>
      </w:r>
      <w:r w:rsidR="0090091C" w:rsidRPr="009A0083">
        <w:rPr>
          <w:rFonts w:asciiTheme="majorHAnsi" w:hAnsiTheme="majorHAnsi"/>
          <w:sz w:val="22"/>
          <w:szCs w:val="22"/>
        </w:rPr>
        <w:fldChar w:fldCharType="separate"/>
      </w:r>
      <w:r w:rsidR="00FD7739" w:rsidRPr="009A0083">
        <w:rPr>
          <w:rFonts w:asciiTheme="majorHAnsi" w:hAnsiTheme="majorHAnsi"/>
          <w:noProof/>
          <w:sz w:val="22"/>
          <w:szCs w:val="22"/>
        </w:rPr>
        <w:t>(</w:t>
      </w:r>
      <w:r w:rsidR="00F92A10">
        <w:rPr>
          <w:rFonts w:asciiTheme="majorHAnsi" w:hAnsiTheme="majorHAnsi"/>
          <w:noProof/>
          <w:sz w:val="22"/>
          <w:szCs w:val="22"/>
        </w:rPr>
        <w:t>INVOLVE,2009</w:t>
      </w:r>
      <w:r w:rsidR="00FD7739" w:rsidRPr="009A0083">
        <w:rPr>
          <w:rFonts w:asciiTheme="majorHAnsi" w:hAnsiTheme="majorHAnsi"/>
          <w:noProof/>
          <w:sz w:val="22"/>
          <w:szCs w:val="22"/>
        </w:rPr>
        <w:t xml:space="preserve">; </w:t>
      </w:r>
      <w:hyperlink w:anchor="_ENREF_3" w:tooltip="NIHR, 2013 #56" w:history="1">
        <w:r w:rsidR="00FD7739" w:rsidRPr="009A0083">
          <w:rPr>
            <w:rFonts w:asciiTheme="majorHAnsi" w:hAnsiTheme="majorHAnsi"/>
            <w:noProof/>
            <w:sz w:val="22"/>
            <w:szCs w:val="22"/>
          </w:rPr>
          <w:t>N</w:t>
        </w:r>
        <w:r w:rsidR="00D2775F">
          <w:rPr>
            <w:rFonts w:asciiTheme="majorHAnsi" w:hAnsiTheme="majorHAnsi"/>
            <w:noProof/>
            <w:sz w:val="22"/>
            <w:szCs w:val="22"/>
          </w:rPr>
          <w:t>IHR</w:t>
        </w:r>
        <w:r w:rsidR="00FD7739" w:rsidRPr="009A0083">
          <w:rPr>
            <w:rFonts w:asciiTheme="majorHAnsi" w:hAnsiTheme="majorHAnsi"/>
            <w:noProof/>
            <w:sz w:val="22"/>
            <w:szCs w:val="22"/>
          </w:rPr>
          <w:t>, 2013</w:t>
        </w:r>
      </w:hyperlink>
      <w:r w:rsidR="00FD7739" w:rsidRPr="009A0083">
        <w:rPr>
          <w:rFonts w:asciiTheme="majorHAnsi" w:hAnsiTheme="majorHAnsi"/>
          <w:noProof/>
          <w:sz w:val="22"/>
          <w:szCs w:val="22"/>
        </w:rPr>
        <w:t>)</w:t>
      </w:r>
      <w:r w:rsidR="0090091C" w:rsidRPr="009A0083">
        <w:rPr>
          <w:rFonts w:asciiTheme="majorHAnsi" w:hAnsiTheme="majorHAnsi"/>
          <w:sz w:val="22"/>
          <w:szCs w:val="22"/>
        </w:rPr>
        <w:fldChar w:fldCharType="end"/>
      </w:r>
      <w:r w:rsidR="00FD7739" w:rsidRPr="009A0083">
        <w:rPr>
          <w:rFonts w:asciiTheme="majorHAnsi" w:hAnsiTheme="majorHAnsi"/>
          <w:sz w:val="22"/>
          <w:szCs w:val="22"/>
        </w:rPr>
        <w:t>.</w:t>
      </w:r>
    </w:p>
    <w:p w:rsidR="009A0083" w:rsidRPr="009A0083" w:rsidRDefault="009A0083" w:rsidP="007D2340">
      <w:pPr>
        <w:spacing w:line="360" w:lineRule="auto"/>
        <w:rPr>
          <w:rFonts w:asciiTheme="majorHAnsi" w:hAnsiTheme="majorHAnsi"/>
          <w:sz w:val="22"/>
          <w:szCs w:val="22"/>
        </w:rPr>
      </w:pPr>
    </w:p>
    <w:p w:rsidR="00FD7739" w:rsidRPr="009A0083" w:rsidRDefault="00FD7739" w:rsidP="007D2340">
      <w:pPr>
        <w:spacing w:line="360" w:lineRule="auto"/>
        <w:rPr>
          <w:rFonts w:asciiTheme="majorHAnsi" w:hAnsiTheme="majorHAnsi" w:cs="AdvOT8cb2ddbd"/>
          <w:sz w:val="22"/>
          <w:szCs w:val="22"/>
        </w:rPr>
      </w:pPr>
      <w:r w:rsidRPr="009A0083">
        <w:rPr>
          <w:rFonts w:asciiTheme="majorHAnsi" w:hAnsiTheme="majorHAnsi"/>
          <w:sz w:val="22"/>
          <w:szCs w:val="22"/>
        </w:rPr>
        <w:t>The University of the West of England</w:t>
      </w:r>
      <w:r w:rsidR="00104EF5">
        <w:rPr>
          <w:rFonts w:asciiTheme="majorHAnsi" w:hAnsiTheme="majorHAnsi"/>
          <w:sz w:val="22"/>
          <w:szCs w:val="22"/>
        </w:rPr>
        <w:t>, Bristol</w:t>
      </w:r>
      <w:r w:rsidRPr="009A0083">
        <w:rPr>
          <w:rFonts w:asciiTheme="majorHAnsi" w:hAnsiTheme="majorHAnsi"/>
          <w:sz w:val="22"/>
          <w:szCs w:val="22"/>
        </w:rPr>
        <w:t xml:space="preserve"> has developed a set of </w:t>
      </w:r>
      <w:r w:rsidRPr="009A0083">
        <w:rPr>
          <w:rFonts w:asciiTheme="majorHAnsi" w:hAnsiTheme="majorHAnsi" w:cs="AdvOT8cb2ddbd"/>
          <w:i/>
          <w:sz w:val="22"/>
          <w:szCs w:val="22"/>
        </w:rPr>
        <w:t>Guidelines for good practice regarding PPI in research</w:t>
      </w:r>
      <w:r w:rsidRPr="009A0083">
        <w:rPr>
          <w:rFonts w:asciiTheme="majorHAnsi" w:hAnsiTheme="majorHAnsi" w:cs="AdvOT8cb2ddbd"/>
          <w:sz w:val="22"/>
          <w:szCs w:val="22"/>
        </w:rPr>
        <w:t xml:space="preserve"> </w:t>
      </w:r>
      <w:r w:rsidR="0090091C" w:rsidRPr="009A0083">
        <w:rPr>
          <w:rFonts w:asciiTheme="majorHAnsi" w:hAnsiTheme="majorHAnsi" w:cs="AdvOT8cb2ddbd"/>
          <w:sz w:val="22"/>
          <w:szCs w:val="22"/>
        </w:rPr>
        <w:fldChar w:fldCharType="begin"/>
      </w:r>
      <w:r w:rsidRPr="009A0083">
        <w:rPr>
          <w:rFonts w:asciiTheme="majorHAnsi" w:hAnsiTheme="majorHAnsi" w:cs="AdvOT8cb2ddbd"/>
          <w:sz w:val="22"/>
          <w:szCs w:val="22"/>
        </w:rPr>
        <w:instrText xml:space="preserve"> ADDIN EN.CITE &lt;EndNote&gt;&lt;Cite&gt;&lt;Author&gt;University of the West of England&lt;/Author&gt;&lt;Year&gt;2011&lt;/Year&gt;&lt;RecNum&gt;52&lt;/RecNum&gt;&lt;DisplayText&gt;(University of the West of England, 2011)&lt;/DisplayText&gt;&lt;record&gt;&lt;rec-number&gt;52&lt;/rec-number&gt;&lt;foreign-keys&gt;&lt;key app="EN" db-id="pxfzfadpv9srf6esasxvvddgfrdx5zpe5zt0"&gt;52&lt;/key&gt;&lt;/foreign-keys&gt;&lt;ref-type name="Web Page"&gt;12&lt;/ref-type&gt;&lt;contributors&gt;&lt;authors&gt;&lt;author&gt;University of the West of England, (UWE), &lt;/author&gt;&lt;/authors&gt;&lt;/contributors&gt;&lt;titles&gt;&lt;title&gt;Public involvement in research: guidelines for good practice&lt;/title&gt;&lt;/titles&gt;&lt;number&gt;12 June 2015&lt;/number&gt;&lt;dates&gt;&lt;year&gt;2011&lt;/year&gt;&lt;/dates&gt;&lt;pub-location&gt;Bristol&lt;/pub-location&gt;&lt;publisher&gt;University of the West of England (UWE)&lt;/publisher&gt;&lt;urls&gt;&lt;related-urls&gt;&lt;url&gt;http://hls.uwe.ac.uk/suci/Default.aspx?pageid¼9 &lt;/url&gt;&lt;/related-urls&gt;&lt;/urls&gt;&lt;/record&gt;&lt;/Cite&gt;&lt;/EndNote&gt;</w:instrText>
      </w:r>
      <w:r w:rsidR="0090091C" w:rsidRPr="009A0083">
        <w:rPr>
          <w:rFonts w:asciiTheme="majorHAnsi" w:hAnsiTheme="majorHAnsi" w:cs="AdvOT8cb2ddbd"/>
          <w:sz w:val="22"/>
          <w:szCs w:val="22"/>
        </w:rPr>
        <w:fldChar w:fldCharType="separate"/>
      </w:r>
      <w:r w:rsidRPr="009A0083">
        <w:rPr>
          <w:rFonts w:asciiTheme="majorHAnsi" w:hAnsiTheme="majorHAnsi" w:cs="AdvOT8cb2ddbd"/>
          <w:noProof/>
          <w:sz w:val="22"/>
          <w:szCs w:val="22"/>
        </w:rPr>
        <w:t>(</w:t>
      </w:r>
      <w:hyperlink w:anchor="_ENREF_6" w:tooltip="University of the West of England, 2011 #52" w:history="1">
        <w:r w:rsidRPr="009A0083">
          <w:rPr>
            <w:rFonts w:asciiTheme="majorHAnsi" w:hAnsiTheme="majorHAnsi" w:cs="AdvOT8cb2ddbd"/>
            <w:noProof/>
            <w:sz w:val="22"/>
            <w:szCs w:val="22"/>
          </w:rPr>
          <w:t>University of the West of England, 2011</w:t>
        </w:r>
      </w:hyperlink>
      <w:r w:rsidRPr="009A0083">
        <w:rPr>
          <w:rFonts w:asciiTheme="majorHAnsi" w:hAnsiTheme="majorHAnsi" w:cs="AdvOT8cb2ddbd"/>
          <w:noProof/>
          <w:sz w:val="22"/>
          <w:szCs w:val="22"/>
        </w:rPr>
        <w:t>)</w:t>
      </w:r>
      <w:r w:rsidR="0090091C" w:rsidRPr="009A0083">
        <w:rPr>
          <w:rFonts w:asciiTheme="majorHAnsi" w:hAnsiTheme="majorHAnsi" w:cs="AdvOT8cb2ddbd"/>
          <w:sz w:val="22"/>
          <w:szCs w:val="22"/>
        </w:rPr>
        <w:fldChar w:fldCharType="end"/>
      </w:r>
      <w:r w:rsidRPr="009A0083">
        <w:rPr>
          <w:rFonts w:asciiTheme="majorHAnsi" w:hAnsiTheme="majorHAnsi" w:cs="AdvOT8cb2ddbd"/>
          <w:sz w:val="22"/>
          <w:szCs w:val="22"/>
        </w:rPr>
        <w:t>,</w:t>
      </w:r>
      <w:r w:rsidRPr="009A0083">
        <w:rPr>
          <w:rFonts w:asciiTheme="majorHAnsi" w:hAnsiTheme="majorHAnsi"/>
          <w:sz w:val="22"/>
          <w:szCs w:val="22"/>
        </w:rPr>
        <w:t xml:space="preserve"> </w:t>
      </w:r>
      <w:r w:rsidRPr="009A0083">
        <w:rPr>
          <w:rFonts w:asciiTheme="majorHAnsi" w:hAnsiTheme="majorHAnsi" w:cs="AdvOT8cb2ddbd"/>
          <w:sz w:val="22"/>
          <w:szCs w:val="22"/>
        </w:rPr>
        <w:t xml:space="preserve">which have subsequently been evaluated </w:t>
      </w:r>
      <w:r w:rsidR="0090091C" w:rsidRPr="009A0083">
        <w:rPr>
          <w:rFonts w:asciiTheme="majorHAnsi" w:hAnsiTheme="majorHAnsi" w:cs="AdvOT8cb2ddbd"/>
          <w:sz w:val="22"/>
          <w:szCs w:val="22"/>
        </w:rPr>
        <w:fldChar w:fldCharType="begin"/>
      </w:r>
      <w:r w:rsidRPr="009A0083">
        <w:rPr>
          <w:rFonts w:asciiTheme="majorHAnsi" w:hAnsiTheme="majorHAnsi" w:cs="AdvOT8cb2ddbd"/>
          <w:sz w:val="22"/>
          <w:szCs w:val="22"/>
        </w:rPr>
        <w:instrText xml:space="preserve"> ADDIN EN.CITE &lt;EndNote&gt;&lt;Cite&gt;&lt;Author&gt;Pollard&lt;/Author&gt;&lt;Year&gt;2015&lt;/Year&gt;&lt;RecNum&gt;51&lt;/RecNum&gt;&lt;DisplayText&gt;(Pollard et al., 2015)&lt;/DisplayText&gt;&lt;record&gt;&lt;rec-number&gt;51&lt;/rec-number&gt;&lt;foreign-keys&gt;&lt;key app="EN" db-id="pxfzfadpv9srf6esasxvvddgfrdx5zpe5zt0"&gt;51&lt;/key&gt;&lt;/foreign-keys&gt;&lt;ref-type name="Journal Article"&gt;17&lt;/ref-type&gt;&lt;contributors&gt;&lt;authors&gt;&lt;author&gt;Pollard, Katherine C.&lt;/author&gt;&lt;author&gt;Anne-Laure, Donskoy,&lt;/author&gt;&lt;author&gt;Moule, Pamela, &lt;/author&gt;&lt;author&gt;Donald Christine, &lt;/author&gt;&lt;author&gt;Lima, Michelle, &lt;/author&gt;&lt;author&gt;Rice, Cathy &lt;/author&gt;&lt;/authors&gt;&lt;/contributors&gt;&lt;titles&gt;&lt;title&gt;Developing and evaluating guidelines for patient and public involvement (PPI) in research&lt;/title&gt;&lt;secondary-title&gt;International Journal of Health Care Quality Assurance&lt;/secondary-title&gt;&lt;/titles&gt;&lt;periodical&gt;&lt;full-title&gt;International Journal of Health Care Quality Assurance&lt;/full-title&gt;&lt;/periodical&gt;&lt;pages&gt;141-155&lt;/pages&gt;&lt;volume&gt;28&lt;/volume&gt;&lt;number&gt;2&lt;/number&gt;&lt;dates&gt;&lt;year&gt;2015&lt;/year&gt;&lt;/dates&gt;&lt;urls&gt;&lt;/urls&gt;&lt;/record&gt;&lt;/Cite&gt;&lt;/EndNote&gt;</w:instrText>
      </w:r>
      <w:r w:rsidR="0090091C" w:rsidRPr="009A0083">
        <w:rPr>
          <w:rFonts w:asciiTheme="majorHAnsi" w:hAnsiTheme="majorHAnsi" w:cs="AdvOT8cb2ddbd"/>
          <w:sz w:val="22"/>
          <w:szCs w:val="22"/>
        </w:rPr>
        <w:fldChar w:fldCharType="separate"/>
      </w:r>
      <w:r w:rsidRPr="009A0083">
        <w:rPr>
          <w:rFonts w:asciiTheme="majorHAnsi" w:hAnsiTheme="majorHAnsi" w:cs="AdvOT8cb2ddbd"/>
          <w:noProof/>
          <w:sz w:val="22"/>
          <w:szCs w:val="22"/>
        </w:rPr>
        <w:t>(</w:t>
      </w:r>
      <w:hyperlink w:anchor="_ENREF_5" w:tooltip="Pollard, 2015 #51" w:history="1">
        <w:r w:rsidRPr="009A0083">
          <w:rPr>
            <w:rFonts w:asciiTheme="majorHAnsi" w:hAnsiTheme="majorHAnsi" w:cs="AdvOT8cb2ddbd"/>
            <w:noProof/>
            <w:sz w:val="22"/>
            <w:szCs w:val="22"/>
          </w:rPr>
          <w:t>Pollard et al., 2015</w:t>
        </w:r>
      </w:hyperlink>
      <w:r w:rsidRPr="009A0083">
        <w:rPr>
          <w:rFonts w:asciiTheme="majorHAnsi" w:hAnsiTheme="majorHAnsi" w:cs="AdvOT8cb2ddbd"/>
          <w:noProof/>
          <w:sz w:val="22"/>
          <w:szCs w:val="22"/>
        </w:rPr>
        <w:t>)</w:t>
      </w:r>
      <w:r w:rsidR="0090091C" w:rsidRPr="009A0083">
        <w:rPr>
          <w:rFonts w:asciiTheme="majorHAnsi" w:hAnsiTheme="majorHAnsi" w:cs="AdvOT8cb2ddbd"/>
          <w:sz w:val="22"/>
          <w:szCs w:val="22"/>
        </w:rPr>
        <w:fldChar w:fldCharType="end"/>
      </w:r>
      <w:r w:rsidRPr="009A0083">
        <w:rPr>
          <w:rFonts w:asciiTheme="majorHAnsi" w:hAnsiTheme="majorHAnsi" w:cs="AdvOT8cb2ddbd"/>
          <w:sz w:val="22"/>
          <w:szCs w:val="22"/>
        </w:rPr>
        <w:t xml:space="preserve">. The </w:t>
      </w:r>
      <w:r w:rsidRPr="009A0083">
        <w:rPr>
          <w:rFonts w:asciiTheme="majorHAnsi" w:hAnsiTheme="majorHAnsi" w:cs="AdvOT8cb2ddbd"/>
          <w:i/>
          <w:sz w:val="22"/>
          <w:szCs w:val="22"/>
        </w:rPr>
        <w:t>Guidelines</w:t>
      </w:r>
      <w:r w:rsidR="00F42165">
        <w:rPr>
          <w:rFonts w:asciiTheme="majorHAnsi" w:hAnsiTheme="majorHAnsi" w:cs="AdvOT8cb2ddbd"/>
          <w:sz w:val="22"/>
          <w:szCs w:val="22"/>
        </w:rPr>
        <w:t xml:space="preserve"> </w:t>
      </w:r>
      <w:r w:rsidRPr="009A0083">
        <w:rPr>
          <w:rFonts w:asciiTheme="majorHAnsi" w:hAnsiTheme="majorHAnsi" w:cs="AdvOT8cb2ddbd"/>
          <w:sz w:val="22"/>
          <w:szCs w:val="22"/>
        </w:rPr>
        <w:t>highlight in some detail the challenges of doing PPI in research</w:t>
      </w:r>
      <w:r w:rsidR="009A0083">
        <w:rPr>
          <w:rFonts w:asciiTheme="majorHAnsi" w:hAnsiTheme="majorHAnsi" w:cs="AdvOT8cb2ddbd"/>
          <w:sz w:val="22"/>
          <w:szCs w:val="22"/>
        </w:rPr>
        <w:t xml:space="preserve"> and evaluation</w:t>
      </w:r>
      <w:r w:rsidRPr="009A0083">
        <w:rPr>
          <w:rFonts w:asciiTheme="majorHAnsi" w:hAnsiTheme="majorHAnsi" w:cs="AdvOT8cb2ddbd"/>
          <w:sz w:val="22"/>
          <w:szCs w:val="22"/>
        </w:rPr>
        <w:t xml:space="preserve"> and offer practical solutions. </w:t>
      </w:r>
      <w:r w:rsidRPr="009A0083">
        <w:rPr>
          <w:rFonts w:asciiTheme="majorHAnsi" w:hAnsiTheme="majorHAnsi"/>
          <w:sz w:val="22"/>
          <w:szCs w:val="22"/>
        </w:rPr>
        <w:t xml:space="preserve">In effect, involving members of the public in </w:t>
      </w:r>
      <w:r w:rsidR="0069066A">
        <w:rPr>
          <w:rFonts w:asciiTheme="majorHAnsi" w:hAnsiTheme="majorHAnsi"/>
          <w:sz w:val="22"/>
          <w:szCs w:val="22"/>
        </w:rPr>
        <w:t>evaluation</w:t>
      </w:r>
      <w:bookmarkStart w:id="0" w:name="_GoBack"/>
      <w:bookmarkEnd w:id="0"/>
      <w:r w:rsidRPr="009A0083">
        <w:rPr>
          <w:rFonts w:asciiTheme="majorHAnsi" w:hAnsiTheme="majorHAnsi"/>
          <w:sz w:val="22"/>
          <w:szCs w:val="22"/>
        </w:rPr>
        <w:t xml:space="preserve"> requires care, time, clarity of purpose and flexibility; it also requires good logistics, and good communication skills and set-up. For instance, the evaluation of the </w:t>
      </w:r>
      <w:r w:rsidRPr="009A0083">
        <w:rPr>
          <w:rFonts w:asciiTheme="majorHAnsi" w:hAnsiTheme="majorHAnsi"/>
          <w:i/>
          <w:sz w:val="22"/>
          <w:szCs w:val="22"/>
        </w:rPr>
        <w:t>Guidelines</w:t>
      </w:r>
      <w:r w:rsidRPr="009A0083">
        <w:rPr>
          <w:rFonts w:asciiTheme="majorHAnsi" w:hAnsiTheme="majorHAnsi"/>
          <w:sz w:val="22"/>
          <w:szCs w:val="22"/>
        </w:rPr>
        <w:t xml:space="preserve"> </w:t>
      </w:r>
      <w:r w:rsidRPr="009A0083">
        <w:rPr>
          <w:rFonts w:asciiTheme="majorHAnsi" w:hAnsiTheme="majorHAnsi" w:cs="AdvOT8cb2ddbd"/>
          <w:sz w:val="22"/>
          <w:szCs w:val="22"/>
        </w:rPr>
        <w:t xml:space="preserve">brought into relief the challenge of meeting very real logistical realities when involving members of the public who have specific involvement needs due to impairments/disabilities. </w:t>
      </w:r>
    </w:p>
    <w:p w:rsidR="00D733C6" w:rsidRPr="009A0083" w:rsidRDefault="00D733C6" w:rsidP="007D2340">
      <w:pPr>
        <w:spacing w:after="200" w:line="360" w:lineRule="auto"/>
        <w:contextualSpacing/>
        <w:rPr>
          <w:rFonts w:asciiTheme="majorHAnsi" w:eastAsia="Calibri" w:hAnsiTheme="majorHAnsi" w:cs="Times New Roman"/>
          <w:sz w:val="22"/>
          <w:szCs w:val="22"/>
        </w:rPr>
      </w:pPr>
    </w:p>
    <w:p w:rsidR="00E66AE0" w:rsidRPr="002111C0" w:rsidRDefault="00E66AE0" w:rsidP="007D2340">
      <w:pPr>
        <w:spacing w:after="200" w:line="360" w:lineRule="auto"/>
        <w:contextualSpacing/>
        <w:rPr>
          <w:rFonts w:asciiTheme="majorHAnsi" w:eastAsia="Calibri" w:hAnsiTheme="majorHAnsi" w:cs="Times New Roman"/>
          <w:b/>
          <w:sz w:val="22"/>
          <w:szCs w:val="22"/>
        </w:rPr>
      </w:pPr>
      <w:r w:rsidRPr="002111C0">
        <w:rPr>
          <w:rFonts w:asciiTheme="majorHAnsi" w:eastAsia="Calibri" w:hAnsiTheme="majorHAnsi" w:cs="Times New Roman"/>
          <w:b/>
          <w:sz w:val="22"/>
          <w:szCs w:val="22"/>
        </w:rPr>
        <w:t xml:space="preserve">What are some of the challenges? </w:t>
      </w:r>
    </w:p>
    <w:p w:rsidR="00540D02" w:rsidRPr="009A0083" w:rsidRDefault="00540D02" w:rsidP="007D2340">
      <w:pPr>
        <w:spacing w:after="200" w:line="360" w:lineRule="auto"/>
        <w:contextualSpacing/>
        <w:rPr>
          <w:rFonts w:asciiTheme="majorHAnsi" w:eastAsia="Calibri" w:hAnsiTheme="majorHAnsi" w:cs="Times New Roman"/>
          <w:sz w:val="22"/>
          <w:szCs w:val="22"/>
        </w:rPr>
      </w:pPr>
    </w:p>
    <w:p w:rsidR="00540D02" w:rsidRPr="002111C0" w:rsidRDefault="00540D02" w:rsidP="007D2340">
      <w:pPr>
        <w:spacing w:after="200" w:line="360" w:lineRule="auto"/>
        <w:contextualSpacing/>
        <w:rPr>
          <w:rFonts w:asciiTheme="majorHAnsi" w:eastAsia="Calibri" w:hAnsiTheme="majorHAnsi" w:cs="Times New Roman"/>
          <w:sz w:val="22"/>
          <w:szCs w:val="22"/>
        </w:rPr>
      </w:pPr>
      <w:r w:rsidRPr="002111C0">
        <w:rPr>
          <w:rFonts w:asciiTheme="majorHAnsi" w:eastAsia="Calibri" w:hAnsiTheme="majorHAnsi" w:cs="Times New Roman"/>
          <w:sz w:val="22"/>
          <w:szCs w:val="22"/>
        </w:rPr>
        <w:t xml:space="preserve">Unrealistic </w:t>
      </w:r>
      <w:r w:rsidR="001A3FD8" w:rsidRPr="002111C0">
        <w:rPr>
          <w:rFonts w:asciiTheme="majorHAnsi" w:eastAsia="Calibri" w:hAnsiTheme="majorHAnsi" w:cs="Times New Roman"/>
          <w:sz w:val="22"/>
          <w:szCs w:val="22"/>
        </w:rPr>
        <w:t>expectations</w:t>
      </w:r>
    </w:p>
    <w:p w:rsidR="00540D02" w:rsidRPr="009A0083" w:rsidRDefault="00540D02" w:rsidP="007D2340">
      <w:pPr>
        <w:spacing w:after="200" w:line="360" w:lineRule="auto"/>
        <w:contextualSpacing/>
        <w:rPr>
          <w:rFonts w:asciiTheme="majorHAnsi" w:eastAsia="Calibri" w:hAnsiTheme="majorHAnsi" w:cs="Times New Roman"/>
          <w:sz w:val="22"/>
          <w:szCs w:val="22"/>
        </w:rPr>
      </w:pPr>
    </w:p>
    <w:p w:rsidR="00094CF5" w:rsidRDefault="001A3FD8" w:rsidP="007D2340">
      <w:pPr>
        <w:spacing w:after="200" w:line="360" w:lineRule="auto"/>
        <w:contextualSpacing/>
        <w:rPr>
          <w:rFonts w:asciiTheme="majorHAnsi" w:eastAsia="Calibri" w:hAnsiTheme="majorHAnsi" w:cs="Times New Roman"/>
          <w:sz w:val="22"/>
          <w:szCs w:val="22"/>
        </w:rPr>
      </w:pPr>
      <w:r w:rsidRPr="009A0083">
        <w:rPr>
          <w:rFonts w:asciiTheme="majorHAnsi" w:eastAsia="Calibri" w:hAnsiTheme="majorHAnsi" w:cs="Times New Roman"/>
          <w:sz w:val="22"/>
          <w:szCs w:val="22"/>
        </w:rPr>
        <w:t xml:space="preserve"> </w:t>
      </w:r>
      <w:r w:rsidR="00D2775F">
        <w:rPr>
          <w:rFonts w:asciiTheme="majorHAnsi" w:eastAsia="Calibri" w:hAnsiTheme="majorHAnsi" w:cs="Times New Roman"/>
          <w:sz w:val="22"/>
          <w:szCs w:val="22"/>
        </w:rPr>
        <w:t xml:space="preserve">At times, funders </w:t>
      </w:r>
      <w:r w:rsidR="008A6867">
        <w:rPr>
          <w:rFonts w:asciiTheme="majorHAnsi" w:eastAsia="Calibri" w:hAnsiTheme="majorHAnsi" w:cs="Times New Roman"/>
          <w:sz w:val="22"/>
          <w:szCs w:val="22"/>
        </w:rPr>
        <w:t xml:space="preserve">and those commissioning an evaluation </w:t>
      </w:r>
      <w:r w:rsidR="00D2775F">
        <w:rPr>
          <w:rFonts w:asciiTheme="majorHAnsi" w:eastAsia="Calibri" w:hAnsiTheme="majorHAnsi" w:cs="Times New Roman"/>
          <w:sz w:val="22"/>
          <w:szCs w:val="22"/>
        </w:rPr>
        <w:t xml:space="preserve">may expect and hope for </w:t>
      </w:r>
      <w:r w:rsidR="00540D02" w:rsidRPr="009A0083">
        <w:rPr>
          <w:rFonts w:asciiTheme="majorHAnsi" w:eastAsia="Calibri" w:hAnsiTheme="majorHAnsi" w:cs="Times New Roman"/>
          <w:sz w:val="22"/>
          <w:szCs w:val="22"/>
        </w:rPr>
        <w:t xml:space="preserve">more </w:t>
      </w:r>
      <w:r w:rsidR="00D2775F">
        <w:rPr>
          <w:rFonts w:asciiTheme="majorHAnsi" w:eastAsia="Calibri" w:hAnsiTheme="majorHAnsi" w:cs="Times New Roman"/>
          <w:sz w:val="22"/>
          <w:szCs w:val="22"/>
        </w:rPr>
        <w:t xml:space="preserve">than </w:t>
      </w:r>
      <w:r w:rsidR="008A6867">
        <w:rPr>
          <w:rFonts w:asciiTheme="majorHAnsi" w:eastAsia="Calibri" w:hAnsiTheme="majorHAnsi" w:cs="Times New Roman"/>
          <w:sz w:val="22"/>
          <w:szCs w:val="22"/>
        </w:rPr>
        <w:t>can be delivered</w:t>
      </w:r>
      <w:r w:rsidR="00540D02" w:rsidRPr="009A0083">
        <w:rPr>
          <w:rFonts w:asciiTheme="majorHAnsi" w:eastAsia="Calibri" w:hAnsiTheme="majorHAnsi" w:cs="Times New Roman"/>
          <w:sz w:val="22"/>
          <w:szCs w:val="22"/>
        </w:rPr>
        <w:t xml:space="preserve">.  Evaluators need to be clear about </w:t>
      </w:r>
      <w:r w:rsidR="008A6867">
        <w:rPr>
          <w:rFonts w:asciiTheme="majorHAnsi" w:eastAsia="Calibri" w:hAnsiTheme="majorHAnsi" w:cs="Times New Roman"/>
          <w:sz w:val="22"/>
          <w:szCs w:val="22"/>
        </w:rPr>
        <w:t>the aims and objectives of an evaluation and what</w:t>
      </w:r>
      <w:r w:rsidR="00540D02" w:rsidRPr="009A0083">
        <w:rPr>
          <w:rFonts w:asciiTheme="majorHAnsi" w:eastAsia="Calibri" w:hAnsiTheme="majorHAnsi" w:cs="Times New Roman"/>
          <w:sz w:val="22"/>
          <w:szCs w:val="22"/>
        </w:rPr>
        <w:t xml:space="preserve"> can and cannot be achieved</w:t>
      </w:r>
      <w:r w:rsidR="00C602CB">
        <w:rPr>
          <w:rFonts w:asciiTheme="majorHAnsi" w:eastAsia="Calibri" w:hAnsiTheme="majorHAnsi" w:cs="Times New Roman"/>
          <w:sz w:val="22"/>
          <w:szCs w:val="22"/>
        </w:rPr>
        <w:t xml:space="preserve"> (Parry et al., 2013)</w:t>
      </w:r>
      <w:r w:rsidR="008A6867">
        <w:rPr>
          <w:rFonts w:asciiTheme="majorHAnsi" w:eastAsia="Calibri" w:hAnsiTheme="majorHAnsi" w:cs="Times New Roman"/>
          <w:sz w:val="22"/>
          <w:szCs w:val="22"/>
        </w:rPr>
        <w:t>.  The aims and objectives</w:t>
      </w:r>
      <w:r w:rsidR="00540D02" w:rsidRPr="009A0083">
        <w:rPr>
          <w:rFonts w:asciiTheme="majorHAnsi" w:eastAsia="Calibri" w:hAnsiTheme="majorHAnsi" w:cs="Times New Roman"/>
          <w:sz w:val="22"/>
          <w:szCs w:val="22"/>
        </w:rPr>
        <w:t xml:space="preserve"> need to be referred to as the project develops to ensure the evalua</w:t>
      </w:r>
      <w:r w:rsidR="008A6867">
        <w:rPr>
          <w:rFonts w:asciiTheme="majorHAnsi" w:eastAsia="Calibri" w:hAnsiTheme="majorHAnsi" w:cs="Times New Roman"/>
          <w:sz w:val="22"/>
          <w:szCs w:val="22"/>
        </w:rPr>
        <w:t>tion is continuing to deliver what it</w:t>
      </w:r>
      <w:r w:rsidR="00094CF5" w:rsidRPr="009A0083">
        <w:rPr>
          <w:rFonts w:asciiTheme="majorHAnsi" w:eastAsia="Calibri" w:hAnsiTheme="majorHAnsi" w:cs="Times New Roman"/>
          <w:sz w:val="22"/>
          <w:szCs w:val="22"/>
        </w:rPr>
        <w:t xml:space="preserve"> originally se</w:t>
      </w:r>
      <w:r w:rsidR="009C4695" w:rsidRPr="009A0083">
        <w:rPr>
          <w:rFonts w:asciiTheme="majorHAnsi" w:eastAsia="Calibri" w:hAnsiTheme="majorHAnsi" w:cs="Times New Roman"/>
          <w:sz w:val="22"/>
          <w:szCs w:val="22"/>
        </w:rPr>
        <w:t xml:space="preserve">t out to do. </w:t>
      </w:r>
    </w:p>
    <w:p w:rsidR="00D2775F" w:rsidRPr="009A0083" w:rsidRDefault="00D2775F" w:rsidP="007D2340">
      <w:pPr>
        <w:spacing w:after="200" w:line="360" w:lineRule="auto"/>
        <w:contextualSpacing/>
        <w:rPr>
          <w:rFonts w:asciiTheme="majorHAnsi" w:eastAsia="Calibri" w:hAnsiTheme="majorHAnsi" w:cs="Times New Roman"/>
          <w:sz w:val="22"/>
          <w:szCs w:val="22"/>
        </w:rPr>
      </w:pPr>
    </w:p>
    <w:p w:rsidR="001A3FD8" w:rsidRPr="009A0083" w:rsidRDefault="008A6867" w:rsidP="007D2340">
      <w:pPr>
        <w:spacing w:after="200" w:line="360" w:lineRule="auto"/>
        <w:contextualSpacing/>
        <w:rPr>
          <w:rFonts w:asciiTheme="majorHAnsi" w:eastAsia="Calibri" w:hAnsiTheme="majorHAnsi" w:cs="Times New Roman"/>
          <w:sz w:val="22"/>
          <w:szCs w:val="22"/>
        </w:rPr>
      </w:pPr>
      <w:r>
        <w:rPr>
          <w:rFonts w:asciiTheme="majorHAnsi" w:eastAsia="Calibri" w:hAnsiTheme="majorHAnsi" w:cs="Times New Roman"/>
          <w:sz w:val="22"/>
          <w:szCs w:val="22"/>
        </w:rPr>
        <w:t>There can also be issues for staff and members of the public taking part in evaluations, either as participants or as m</w:t>
      </w:r>
      <w:r w:rsidR="001A3FD8" w:rsidRPr="009A0083">
        <w:rPr>
          <w:rFonts w:asciiTheme="majorHAnsi" w:eastAsia="Calibri" w:hAnsiTheme="majorHAnsi" w:cs="Times New Roman"/>
          <w:sz w:val="22"/>
          <w:szCs w:val="22"/>
        </w:rPr>
        <w:t>embers of the evaluation team</w:t>
      </w:r>
      <w:r>
        <w:rPr>
          <w:rFonts w:asciiTheme="majorHAnsi" w:eastAsia="Calibri" w:hAnsiTheme="majorHAnsi" w:cs="Times New Roman"/>
          <w:sz w:val="22"/>
          <w:szCs w:val="22"/>
        </w:rPr>
        <w:t xml:space="preserve">. It is important that any participants are clear about </w:t>
      </w:r>
      <w:r w:rsidR="002C07B6" w:rsidRPr="009A0083">
        <w:rPr>
          <w:rFonts w:asciiTheme="majorHAnsi" w:eastAsia="Calibri" w:hAnsiTheme="majorHAnsi" w:cs="Times New Roman"/>
          <w:sz w:val="22"/>
          <w:szCs w:val="22"/>
        </w:rPr>
        <w:t>what they are committing to and what will be expected of</w:t>
      </w:r>
      <w:r w:rsidR="001A3FD8" w:rsidRPr="009A0083">
        <w:rPr>
          <w:rFonts w:asciiTheme="majorHAnsi" w:eastAsia="Calibri" w:hAnsiTheme="majorHAnsi" w:cs="Times New Roman"/>
          <w:sz w:val="22"/>
          <w:szCs w:val="22"/>
        </w:rPr>
        <w:t xml:space="preserve"> them.  </w:t>
      </w:r>
      <w:r>
        <w:rPr>
          <w:rFonts w:asciiTheme="majorHAnsi" w:eastAsia="Calibri" w:hAnsiTheme="majorHAnsi" w:cs="Times New Roman"/>
          <w:sz w:val="22"/>
          <w:szCs w:val="22"/>
        </w:rPr>
        <w:t>In addition, w</w:t>
      </w:r>
      <w:r w:rsidR="001A3FD8" w:rsidRPr="009A0083">
        <w:rPr>
          <w:rFonts w:asciiTheme="majorHAnsi" w:eastAsia="Calibri" w:hAnsiTheme="majorHAnsi" w:cs="Times New Roman"/>
          <w:sz w:val="22"/>
          <w:szCs w:val="22"/>
        </w:rPr>
        <w:t>hen clinical staff</w:t>
      </w:r>
      <w:r w:rsidR="00DD5FDD">
        <w:rPr>
          <w:rFonts w:asciiTheme="majorHAnsi" w:eastAsia="Calibri" w:hAnsiTheme="majorHAnsi" w:cs="Times New Roman"/>
          <w:sz w:val="22"/>
          <w:szCs w:val="22"/>
        </w:rPr>
        <w:t xml:space="preserve"> are</w:t>
      </w:r>
      <w:r w:rsidR="001A3FD8" w:rsidRPr="009A0083">
        <w:rPr>
          <w:rFonts w:asciiTheme="majorHAnsi" w:eastAsia="Calibri" w:hAnsiTheme="majorHAnsi" w:cs="Times New Roman"/>
          <w:sz w:val="22"/>
          <w:szCs w:val="22"/>
        </w:rPr>
        <w:t xml:space="preserve"> involved, there can be tensions between practice needs and time for the evaluation</w:t>
      </w:r>
      <w:r>
        <w:rPr>
          <w:rFonts w:asciiTheme="majorHAnsi" w:eastAsia="Calibri" w:hAnsiTheme="majorHAnsi" w:cs="Times New Roman"/>
          <w:sz w:val="22"/>
          <w:szCs w:val="22"/>
        </w:rPr>
        <w:t>. It is important that managers understand the time commitments involved and have a commitment to supporting staff release and input. This will require early negotiation and agreement of resources, which can include budget commitment within an evaluation project to fund staff time.</w:t>
      </w:r>
    </w:p>
    <w:p w:rsidR="00782460" w:rsidRPr="009A0083" w:rsidRDefault="00782460" w:rsidP="007D2340">
      <w:pPr>
        <w:spacing w:after="200" w:line="360" w:lineRule="auto"/>
        <w:contextualSpacing/>
        <w:rPr>
          <w:rFonts w:asciiTheme="majorHAnsi" w:eastAsia="Calibri" w:hAnsiTheme="majorHAnsi" w:cs="Times New Roman"/>
          <w:sz w:val="22"/>
          <w:szCs w:val="22"/>
        </w:rPr>
      </w:pPr>
    </w:p>
    <w:p w:rsidR="00094CF5" w:rsidRPr="002111C0" w:rsidRDefault="00094CF5" w:rsidP="007D2340">
      <w:pPr>
        <w:spacing w:after="200" w:line="360" w:lineRule="auto"/>
        <w:contextualSpacing/>
        <w:rPr>
          <w:rFonts w:asciiTheme="majorHAnsi" w:eastAsia="Calibri" w:hAnsiTheme="majorHAnsi" w:cs="Times New Roman"/>
          <w:sz w:val="22"/>
          <w:szCs w:val="22"/>
        </w:rPr>
      </w:pPr>
      <w:r w:rsidRPr="002111C0">
        <w:rPr>
          <w:rFonts w:asciiTheme="majorHAnsi" w:eastAsia="Calibri" w:hAnsiTheme="majorHAnsi" w:cs="Times New Roman"/>
          <w:sz w:val="22"/>
          <w:szCs w:val="22"/>
        </w:rPr>
        <w:t>Relationships</w:t>
      </w:r>
    </w:p>
    <w:p w:rsidR="00094CF5" w:rsidRPr="009A0083" w:rsidRDefault="00094CF5" w:rsidP="007D2340">
      <w:pPr>
        <w:spacing w:after="200" w:line="360" w:lineRule="auto"/>
        <w:contextualSpacing/>
        <w:rPr>
          <w:rFonts w:asciiTheme="majorHAnsi" w:eastAsia="Calibri" w:hAnsiTheme="majorHAnsi" w:cs="Times New Roman"/>
          <w:sz w:val="22"/>
          <w:szCs w:val="22"/>
        </w:rPr>
      </w:pPr>
    </w:p>
    <w:p w:rsidR="00B742B8" w:rsidRDefault="00B742B8" w:rsidP="00B742B8">
      <w:pPr>
        <w:spacing w:after="200" w:line="360" w:lineRule="auto"/>
        <w:contextualSpacing/>
        <w:rPr>
          <w:rFonts w:asciiTheme="majorHAnsi" w:eastAsia="Calibri" w:hAnsiTheme="majorHAnsi" w:cs="Times New Roman"/>
          <w:sz w:val="22"/>
          <w:szCs w:val="22"/>
        </w:rPr>
      </w:pPr>
      <w:r w:rsidRPr="009A0083">
        <w:rPr>
          <w:rFonts w:asciiTheme="majorHAnsi" w:eastAsia="Calibri" w:hAnsiTheme="majorHAnsi" w:cs="Times New Roman"/>
          <w:sz w:val="22"/>
          <w:szCs w:val="22"/>
        </w:rPr>
        <w:t>There can be challenges with identify</w:t>
      </w:r>
      <w:r>
        <w:rPr>
          <w:rFonts w:asciiTheme="majorHAnsi" w:eastAsia="Calibri" w:hAnsiTheme="majorHAnsi" w:cs="Times New Roman"/>
          <w:sz w:val="22"/>
          <w:szCs w:val="22"/>
        </w:rPr>
        <w:t>ing</w:t>
      </w:r>
      <w:r w:rsidRPr="009A0083">
        <w:rPr>
          <w:rFonts w:asciiTheme="majorHAnsi" w:eastAsia="Calibri" w:hAnsiTheme="majorHAnsi" w:cs="Times New Roman"/>
          <w:sz w:val="22"/>
          <w:szCs w:val="22"/>
        </w:rPr>
        <w:t xml:space="preserve"> and recruit</w:t>
      </w:r>
      <w:r>
        <w:rPr>
          <w:rFonts w:asciiTheme="majorHAnsi" w:eastAsia="Calibri" w:hAnsiTheme="majorHAnsi" w:cs="Times New Roman"/>
          <w:sz w:val="22"/>
          <w:szCs w:val="22"/>
        </w:rPr>
        <w:t>ing</w:t>
      </w:r>
      <w:r w:rsidRPr="009A0083">
        <w:rPr>
          <w:rFonts w:asciiTheme="majorHAnsi" w:eastAsia="Calibri" w:hAnsiTheme="majorHAnsi" w:cs="Times New Roman"/>
          <w:sz w:val="22"/>
          <w:szCs w:val="22"/>
        </w:rPr>
        <w:t xml:space="preserve"> key stakeholders for the evaluation.  Failure to fully identify all stakeholders can le</w:t>
      </w:r>
      <w:r w:rsidR="005E29A4">
        <w:rPr>
          <w:rFonts w:asciiTheme="majorHAnsi" w:eastAsia="Calibri" w:hAnsiTheme="majorHAnsi" w:cs="Times New Roman"/>
          <w:sz w:val="22"/>
          <w:szCs w:val="22"/>
        </w:rPr>
        <w:t>a</w:t>
      </w:r>
      <w:r w:rsidRPr="009A0083">
        <w:rPr>
          <w:rFonts w:asciiTheme="majorHAnsi" w:eastAsia="Calibri" w:hAnsiTheme="majorHAnsi" w:cs="Times New Roman"/>
          <w:sz w:val="22"/>
          <w:szCs w:val="22"/>
        </w:rPr>
        <w:t xml:space="preserve">d to some people feeling excluded, which may </w:t>
      </w:r>
      <w:r>
        <w:rPr>
          <w:rFonts w:asciiTheme="majorHAnsi" w:eastAsia="Calibri" w:hAnsiTheme="majorHAnsi" w:cs="Times New Roman"/>
          <w:sz w:val="22"/>
          <w:szCs w:val="22"/>
        </w:rPr>
        <w:t>impact adversely on the evaluation and hinder</w:t>
      </w:r>
      <w:r w:rsidRPr="009A0083">
        <w:rPr>
          <w:rFonts w:asciiTheme="majorHAnsi" w:eastAsia="Calibri" w:hAnsiTheme="majorHAnsi" w:cs="Times New Roman"/>
          <w:sz w:val="22"/>
          <w:szCs w:val="22"/>
        </w:rPr>
        <w:t xml:space="preserve"> the process, for exam</w:t>
      </w:r>
      <w:r>
        <w:rPr>
          <w:rFonts w:asciiTheme="majorHAnsi" w:eastAsia="Calibri" w:hAnsiTheme="majorHAnsi" w:cs="Times New Roman"/>
          <w:sz w:val="22"/>
          <w:szCs w:val="22"/>
        </w:rPr>
        <w:t>ple, there may be reduced commitment to recruitment and data collection</w:t>
      </w:r>
      <w:r w:rsidRPr="009A0083">
        <w:rPr>
          <w:rFonts w:asciiTheme="majorHAnsi" w:eastAsia="Calibri" w:hAnsiTheme="majorHAnsi" w:cs="Times New Roman"/>
          <w:sz w:val="22"/>
          <w:szCs w:val="22"/>
        </w:rPr>
        <w:t xml:space="preserve">.  Furthermore, if the evaluation is being carried out from a distance it can be difficult to </w:t>
      </w:r>
      <w:r>
        <w:rPr>
          <w:rFonts w:asciiTheme="majorHAnsi" w:eastAsia="Calibri" w:hAnsiTheme="majorHAnsi" w:cs="Times New Roman"/>
          <w:sz w:val="22"/>
          <w:szCs w:val="22"/>
        </w:rPr>
        <w:t xml:space="preserve">determine any particular </w:t>
      </w:r>
      <w:r>
        <w:rPr>
          <w:rFonts w:ascii="Calibri" w:eastAsia="Calibri" w:hAnsi="Calibri" w:cs="Consolas"/>
          <w:sz w:val="22"/>
          <w:szCs w:val="22"/>
        </w:rPr>
        <w:t xml:space="preserve">local sensitivities, expectations or </w:t>
      </w:r>
      <w:r w:rsidRPr="009A0083">
        <w:rPr>
          <w:rFonts w:asciiTheme="majorHAnsi" w:eastAsia="Calibri" w:hAnsiTheme="majorHAnsi" w:cs="Times New Roman"/>
          <w:sz w:val="22"/>
          <w:szCs w:val="22"/>
        </w:rPr>
        <w:t>experiences of stakeholders and</w:t>
      </w:r>
      <w:r>
        <w:rPr>
          <w:rFonts w:asciiTheme="majorHAnsi" w:eastAsia="Calibri" w:hAnsiTheme="majorHAnsi" w:cs="Times New Roman"/>
          <w:sz w:val="22"/>
          <w:szCs w:val="22"/>
        </w:rPr>
        <w:t xml:space="preserve"> assess the appetite for </w:t>
      </w:r>
      <w:r w:rsidRPr="009A0083">
        <w:rPr>
          <w:rFonts w:asciiTheme="majorHAnsi" w:eastAsia="Calibri" w:hAnsiTheme="majorHAnsi" w:cs="Times New Roman"/>
          <w:sz w:val="22"/>
          <w:szCs w:val="22"/>
        </w:rPr>
        <w:t>the evaluation.</w:t>
      </w:r>
      <w:r>
        <w:rPr>
          <w:rFonts w:asciiTheme="majorHAnsi" w:eastAsia="Calibri" w:hAnsiTheme="majorHAnsi" w:cs="Times New Roman"/>
          <w:sz w:val="22"/>
          <w:szCs w:val="22"/>
        </w:rPr>
        <w:t xml:space="preserve"> In these cases it is important to employ strategies to engage stakeholders and participants such as identifying a small number of local advocates who can promote the project, using various methods to support recruitment such as poster/media advertising and ensuring the funders are able to help with recruitment strategies. </w:t>
      </w:r>
    </w:p>
    <w:p w:rsidR="00B742B8" w:rsidRDefault="00B742B8" w:rsidP="007D2340">
      <w:pPr>
        <w:spacing w:after="200" w:line="360" w:lineRule="auto"/>
        <w:contextualSpacing/>
        <w:rPr>
          <w:rFonts w:asciiTheme="majorHAnsi" w:eastAsia="Calibri" w:hAnsiTheme="majorHAnsi" w:cs="Times New Roman"/>
          <w:sz w:val="22"/>
          <w:szCs w:val="22"/>
        </w:rPr>
      </w:pPr>
    </w:p>
    <w:p w:rsidR="009C4695" w:rsidRPr="009A0083" w:rsidRDefault="00094CF5" w:rsidP="007D2340">
      <w:pPr>
        <w:spacing w:after="200" w:line="360" w:lineRule="auto"/>
        <w:contextualSpacing/>
        <w:rPr>
          <w:rFonts w:asciiTheme="majorHAnsi" w:eastAsia="Calibri" w:hAnsiTheme="majorHAnsi" w:cs="Times New Roman"/>
          <w:sz w:val="22"/>
          <w:szCs w:val="22"/>
        </w:rPr>
      </w:pPr>
      <w:r w:rsidRPr="009A0083">
        <w:rPr>
          <w:rFonts w:asciiTheme="majorHAnsi" w:eastAsia="Calibri" w:hAnsiTheme="majorHAnsi" w:cs="Times New Roman"/>
          <w:sz w:val="22"/>
          <w:szCs w:val="22"/>
        </w:rPr>
        <w:t>Evaluations are often long term projects and during</w:t>
      </w:r>
      <w:r w:rsidR="00BB4B56">
        <w:rPr>
          <w:rFonts w:asciiTheme="majorHAnsi" w:eastAsia="Calibri" w:hAnsiTheme="majorHAnsi" w:cs="Times New Roman"/>
          <w:sz w:val="22"/>
          <w:szCs w:val="22"/>
        </w:rPr>
        <w:t xml:space="preserve"> the evaluation there</w:t>
      </w:r>
      <w:r w:rsidRPr="009A0083">
        <w:rPr>
          <w:rFonts w:asciiTheme="majorHAnsi" w:eastAsia="Calibri" w:hAnsiTheme="majorHAnsi" w:cs="Times New Roman"/>
          <w:sz w:val="22"/>
          <w:szCs w:val="22"/>
        </w:rPr>
        <w:t xml:space="preserve"> may </w:t>
      </w:r>
      <w:r w:rsidR="00BB4B56">
        <w:rPr>
          <w:rFonts w:asciiTheme="majorHAnsi" w:eastAsia="Calibri" w:hAnsiTheme="majorHAnsi" w:cs="Times New Roman"/>
          <w:sz w:val="22"/>
          <w:szCs w:val="22"/>
        </w:rPr>
        <w:t xml:space="preserve">be a number of </w:t>
      </w:r>
      <w:r w:rsidRPr="009A0083">
        <w:rPr>
          <w:rFonts w:asciiTheme="majorHAnsi" w:eastAsia="Calibri" w:hAnsiTheme="majorHAnsi" w:cs="Times New Roman"/>
          <w:sz w:val="22"/>
          <w:szCs w:val="22"/>
        </w:rPr>
        <w:t>change</w:t>
      </w:r>
      <w:r w:rsidR="00BB4B56">
        <w:rPr>
          <w:rFonts w:asciiTheme="majorHAnsi" w:eastAsia="Calibri" w:hAnsiTheme="majorHAnsi" w:cs="Times New Roman"/>
          <w:sz w:val="22"/>
          <w:szCs w:val="22"/>
        </w:rPr>
        <w:t>s in the organisation or amongst staff involved</w:t>
      </w:r>
      <w:r w:rsidRPr="009A0083">
        <w:rPr>
          <w:rFonts w:asciiTheme="majorHAnsi" w:eastAsia="Calibri" w:hAnsiTheme="majorHAnsi" w:cs="Times New Roman"/>
          <w:sz w:val="22"/>
          <w:szCs w:val="22"/>
        </w:rPr>
        <w:t>.  There may be a change in personnel which results in key contacts moving on and being replaced by others.  The new members may</w:t>
      </w:r>
      <w:r w:rsidR="009C4695" w:rsidRPr="009A0083">
        <w:rPr>
          <w:rFonts w:asciiTheme="majorHAnsi" w:eastAsia="Calibri" w:hAnsiTheme="majorHAnsi" w:cs="Times New Roman"/>
          <w:sz w:val="22"/>
          <w:szCs w:val="22"/>
        </w:rPr>
        <w:t xml:space="preserve"> have different working styles, </w:t>
      </w:r>
      <w:r w:rsidR="001A3FD8" w:rsidRPr="009A0083">
        <w:rPr>
          <w:rFonts w:asciiTheme="majorHAnsi" w:eastAsia="Calibri" w:hAnsiTheme="majorHAnsi" w:cs="Times New Roman"/>
          <w:sz w:val="22"/>
          <w:szCs w:val="22"/>
        </w:rPr>
        <w:t xml:space="preserve">have </w:t>
      </w:r>
      <w:r w:rsidR="009C4695" w:rsidRPr="009A0083">
        <w:rPr>
          <w:rFonts w:asciiTheme="majorHAnsi" w:eastAsia="Calibri" w:hAnsiTheme="majorHAnsi" w:cs="Times New Roman"/>
          <w:sz w:val="22"/>
          <w:szCs w:val="22"/>
        </w:rPr>
        <w:t>less</w:t>
      </w:r>
      <w:r w:rsidRPr="009A0083">
        <w:rPr>
          <w:rFonts w:asciiTheme="majorHAnsi" w:eastAsia="Calibri" w:hAnsiTheme="majorHAnsi" w:cs="Times New Roman"/>
          <w:sz w:val="22"/>
          <w:szCs w:val="22"/>
        </w:rPr>
        <w:t xml:space="preserve"> engagement with the evaluation</w:t>
      </w:r>
      <w:r w:rsidR="009C4695" w:rsidRPr="009A0083">
        <w:rPr>
          <w:rFonts w:asciiTheme="majorHAnsi" w:eastAsia="Calibri" w:hAnsiTheme="majorHAnsi" w:cs="Times New Roman"/>
          <w:sz w:val="22"/>
          <w:szCs w:val="22"/>
        </w:rPr>
        <w:t xml:space="preserve"> or</w:t>
      </w:r>
      <w:r w:rsidRPr="009A0083">
        <w:rPr>
          <w:rFonts w:asciiTheme="majorHAnsi" w:eastAsia="Calibri" w:hAnsiTheme="majorHAnsi" w:cs="Times New Roman"/>
          <w:sz w:val="22"/>
          <w:szCs w:val="22"/>
        </w:rPr>
        <w:t xml:space="preserve"> different expectations </w:t>
      </w:r>
      <w:r w:rsidR="009C4695" w:rsidRPr="009A0083">
        <w:rPr>
          <w:rFonts w:asciiTheme="majorHAnsi" w:eastAsia="Calibri" w:hAnsiTheme="majorHAnsi" w:cs="Times New Roman"/>
          <w:sz w:val="22"/>
          <w:szCs w:val="22"/>
        </w:rPr>
        <w:t>and interpretations</w:t>
      </w:r>
      <w:r w:rsidR="001A3FD8" w:rsidRPr="009A0083">
        <w:rPr>
          <w:rFonts w:asciiTheme="majorHAnsi" w:eastAsia="Calibri" w:hAnsiTheme="majorHAnsi" w:cs="Times New Roman"/>
          <w:sz w:val="22"/>
          <w:szCs w:val="22"/>
        </w:rPr>
        <w:t xml:space="preserve"> of what </w:t>
      </w:r>
      <w:r w:rsidR="00371BBC" w:rsidRPr="009A0083">
        <w:rPr>
          <w:rFonts w:asciiTheme="majorHAnsi" w:eastAsia="Calibri" w:hAnsiTheme="majorHAnsi" w:cs="Times New Roman"/>
          <w:sz w:val="22"/>
          <w:szCs w:val="22"/>
        </w:rPr>
        <w:t xml:space="preserve">the evaluation </w:t>
      </w:r>
      <w:r w:rsidR="009C4695" w:rsidRPr="009A0083">
        <w:rPr>
          <w:rFonts w:asciiTheme="majorHAnsi" w:eastAsia="Calibri" w:hAnsiTheme="majorHAnsi" w:cs="Times New Roman"/>
          <w:sz w:val="22"/>
          <w:szCs w:val="22"/>
        </w:rPr>
        <w:t xml:space="preserve">seeks to achieve.  This can be particularly </w:t>
      </w:r>
      <w:r w:rsidR="001A3FD8" w:rsidRPr="009A0083">
        <w:rPr>
          <w:rFonts w:asciiTheme="majorHAnsi" w:eastAsia="Calibri" w:hAnsiTheme="majorHAnsi" w:cs="Times New Roman"/>
          <w:sz w:val="22"/>
          <w:szCs w:val="22"/>
        </w:rPr>
        <w:t>challenging if the audit tr</w:t>
      </w:r>
      <w:r w:rsidR="009C4695" w:rsidRPr="009A0083">
        <w:rPr>
          <w:rFonts w:asciiTheme="majorHAnsi" w:eastAsia="Calibri" w:hAnsiTheme="majorHAnsi" w:cs="Times New Roman"/>
          <w:sz w:val="22"/>
          <w:szCs w:val="22"/>
        </w:rPr>
        <w:t>a</w:t>
      </w:r>
      <w:r w:rsidR="001A3FD8" w:rsidRPr="009A0083">
        <w:rPr>
          <w:rFonts w:asciiTheme="majorHAnsi" w:eastAsia="Calibri" w:hAnsiTheme="majorHAnsi" w:cs="Times New Roman"/>
          <w:sz w:val="22"/>
          <w:szCs w:val="22"/>
        </w:rPr>
        <w:t>i</w:t>
      </w:r>
      <w:r w:rsidR="009C4695" w:rsidRPr="009A0083">
        <w:rPr>
          <w:rFonts w:asciiTheme="majorHAnsi" w:eastAsia="Calibri" w:hAnsiTheme="majorHAnsi" w:cs="Times New Roman"/>
          <w:sz w:val="22"/>
          <w:szCs w:val="22"/>
        </w:rPr>
        <w:t>l of written communication does not reflect what has been verbally arranged</w:t>
      </w:r>
      <w:r w:rsidR="001A3FD8" w:rsidRPr="009A0083">
        <w:rPr>
          <w:rFonts w:asciiTheme="majorHAnsi" w:eastAsia="Calibri" w:hAnsiTheme="majorHAnsi" w:cs="Times New Roman"/>
          <w:sz w:val="22"/>
          <w:szCs w:val="22"/>
        </w:rPr>
        <w:t xml:space="preserve"> and agreed</w:t>
      </w:r>
      <w:r w:rsidR="009C4695" w:rsidRPr="009A0083">
        <w:rPr>
          <w:rFonts w:asciiTheme="majorHAnsi" w:eastAsia="Calibri" w:hAnsiTheme="majorHAnsi" w:cs="Times New Roman"/>
          <w:sz w:val="22"/>
          <w:szCs w:val="22"/>
        </w:rPr>
        <w:t>.</w:t>
      </w:r>
      <w:r w:rsidR="00BB4B56">
        <w:rPr>
          <w:rFonts w:asciiTheme="majorHAnsi" w:eastAsia="Calibri" w:hAnsiTheme="majorHAnsi" w:cs="Times New Roman"/>
          <w:sz w:val="22"/>
          <w:szCs w:val="22"/>
        </w:rPr>
        <w:t xml:space="preserve"> It is important to ensure any changes are known and responded to. This can include informing new staff of the project and in extreme cases if funders or commissioners of the evaluation change this may require a change in the project aims or proposed plan.</w:t>
      </w:r>
    </w:p>
    <w:p w:rsidR="009C4695" w:rsidRPr="009A0083" w:rsidRDefault="009C4695" w:rsidP="007D2340">
      <w:pPr>
        <w:spacing w:after="200" w:line="360" w:lineRule="auto"/>
        <w:contextualSpacing/>
        <w:rPr>
          <w:rFonts w:asciiTheme="majorHAnsi" w:eastAsia="Calibri" w:hAnsiTheme="majorHAnsi" w:cs="Times New Roman"/>
          <w:b/>
          <w:sz w:val="22"/>
          <w:szCs w:val="22"/>
        </w:rPr>
      </w:pPr>
    </w:p>
    <w:p w:rsidR="009C4695" w:rsidRPr="002111C0" w:rsidRDefault="009C4695" w:rsidP="007D2340">
      <w:pPr>
        <w:spacing w:after="200" w:line="360" w:lineRule="auto"/>
        <w:contextualSpacing/>
        <w:rPr>
          <w:rFonts w:asciiTheme="majorHAnsi" w:eastAsia="Calibri" w:hAnsiTheme="majorHAnsi" w:cs="Times New Roman"/>
          <w:sz w:val="22"/>
          <w:szCs w:val="22"/>
        </w:rPr>
      </w:pPr>
      <w:r w:rsidRPr="002111C0">
        <w:rPr>
          <w:rFonts w:asciiTheme="majorHAnsi" w:eastAsia="Calibri" w:hAnsiTheme="majorHAnsi" w:cs="Times New Roman"/>
          <w:sz w:val="22"/>
          <w:szCs w:val="22"/>
        </w:rPr>
        <w:t>Cultural</w:t>
      </w:r>
      <w:r w:rsidR="00782460" w:rsidRPr="002111C0">
        <w:rPr>
          <w:rFonts w:asciiTheme="majorHAnsi" w:eastAsia="Calibri" w:hAnsiTheme="majorHAnsi" w:cs="Times New Roman"/>
          <w:sz w:val="22"/>
          <w:szCs w:val="22"/>
        </w:rPr>
        <w:t xml:space="preserve"> environment</w:t>
      </w:r>
    </w:p>
    <w:p w:rsidR="00782460" w:rsidRPr="009A0083" w:rsidRDefault="00782460" w:rsidP="007D2340">
      <w:pPr>
        <w:spacing w:after="200" w:line="360" w:lineRule="auto"/>
        <w:contextualSpacing/>
        <w:rPr>
          <w:rFonts w:asciiTheme="majorHAnsi" w:eastAsia="Calibri" w:hAnsiTheme="majorHAnsi" w:cs="Times New Roman"/>
          <w:sz w:val="22"/>
          <w:szCs w:val="22"/>
        </w:rPr>
      </w:pPr>
    </w:p>
    <w:p w:rsidR="002D3D3F" w:rsidRDefault="00782460" w:rsidP="007D2340">
      <w:pPr>
        <w:spacing w:after="200" w:line="360" w:lineRule="auto"/>
        <w:contextualSpacing/>
        <w:rPr>
          <w:rFonts w:asciiTheme="majorHAnsi" w:eastAsia="Calibri" w:hAnsiTheme="majorHAnsi" w:cs="Times New Roman"/>
          <w:sz w:val="22"/>
          <w:szCs w:val="22"/>
        </w:rPr>
      </w:pPr>
      <w:r w:rsidRPr="009A0083">
        <w:rPr>
          <w:rFonts w:asciiTheme="majorHAnsi" w:eastAsia="Calibri" w:hAnsiTheme="majorHAnsi" w:cs="Times New Roman"/>
          <w:sz w:val="22"/>
          <w:szCs w:val="22"/>
        </w:rPr>
        <w:t>By its nature, evaluation takes place either when a change in practice has been made, or when it is suggested (</w:t>
      </w:r>
      <w:r w:rsidR="0018721A">
        <w:rPr>
          <w:rFonts w:asciiTheme="majorHAnsi" w:eastAsia="Calibri" w:hAnsiTheme="majorHAnsi" w:cs="Times New Roman"/>
          <w:sz w:val="22"/>
          <w:szCs w:val="22"/>
        </w:rPr>
        <w:t xml:space="preserve">Pollard et al, </w:t>
      </w:r>
      <w:r w:rsidR="000752F8" w:rsidRPr="009A0083">
        <w:rPr>
          <w:rFonts w:asciiTheme="majorHAnsi" w:eastAsia="Calibri" w:hAnsiTheme="majorHAnsi" w:cs="Times New Roman"/>
          <w:sz w:val="22"/>
          <w:szCs w:val="22"/>
        </w:rPr>
        <w:t>2015</w:t>
      </w:r>
      <w:r w:rsidRPr="009A0083">
        <w:rPr>
          <w:rFonts w:asciiTheme="majorHAnsi" w:eastAsia="Calibri" w:hAnsiTheme="majorHAnsi" w:cs="Times New Roman"/>
          <w:sz w:val="22"/>
          <w:szCs w:val="22"/>
        </w:rPr>
        <w:t>).  Staff may be resistant to the changes and</w:t>
      </w:r>
      <w:r w:rsidR="00DD5FDD">
        <w:rPr>
          <w:rFonts w:asciiTheme="majorHAnsi" w:eastAsia="Calibri" w:hAnsiTheme="majorHAnsi" w:cs="Times New Roman"/>
          <w:sz w:val="22"/>
          <w:szCs w:val="22"/>
        </w:rPr>
        <w:t xml:space="preserve"> become </w:t>
      </w:r>
      <w:r w:rsidRPr="009A0083">
        <w:rPr>
          <w:rFonts w:asciiTheme="majorHAnsi" w:eastAsia="Calibri" w:hAnsiTheme="majorHAnsi" w:cs="Times New Roman"/>
          <w:sz w:val="22"/>
          <w:szCs w:val="22"/>
        </w:rPr>
        <w:t xml:space="preserve">defensive of the service they provide.  </w:t>
      </w:r>
      <w:r w:rsidR="000752F8" w:rsidRPr="009A0083">
        <w:rPr>
          <w:rFonts w:asciiTheme="majorHAnsi" w:eastAsia="Calibri" w:hAnsiTheme="majorHAnsi" w:cs="Times New Roman"/>
          <w:sz w:val="22"/>
          <w:szCs w:val="22"/>
        </w:rPr>
        <w:t xml:space="preserve">Furthermore, they may feel </w:t>
      </w:r>
      <w:r w:rsidRPr="009A0083">
        <w:rPr>
          <w:rFonts w:asciiTheme="majorHAnsi" w:eastAsia="Calibri" w:hAnsiTheme="majorHAnsi" w:cs="Times New Roman"/>
          <w:sz w:val="22"/>
          <w:szCs w:val="22"/>
        </w:rPr>
        <w:t>suspicious of the motivation for the evaluation and vulnerable to any change that may occur as a consequence of the evaluation.  This may result in staff resisting the evaluation and restrict</w:t>
      </w:r>
      <w:r w:rsidR="002770CB">
        <w:rPr>
          <w:rFonts w:asciiTheme="majorHAnsi" w:eastAsia="Calibri" w:hAnsiTheme="majorHAnsi" w:cs="Times New Roman"/>
          <w:sz w:val="22"/>
          <w:szCs w:val="22"/>
        </w:rPr>
        <w:t>ing access to all relevant data.</w:t>
      </w:r>
      <w:r w:rsidR="00DD5FDD">
        <w:rPr>
          <w:rFonts w:asciiTheme="majorHAnsi" w:eastAsia="Calibri" w:hAnsiTheme="majorHAnsi" w:cs="Times New Roman"/>
          <w:sz w:val="22"/>
          <w:szCs w:val="22"/>
        </w:rPr>
        <w:t xml:space="preserve"> In these cases it is important to ensure that staff understand what the aims and objectives of the evaluation are and what any involvement might include. It is also important to include participants in the evaluation as much as possible, for example, in helping to design data collection tools or advising on the best ways to collect data. Depending on the </w:t>
      </w:r>
      <w:r w:rsidR="001220F3">
        <w:rPr>
          <w:rFonts w:asciiTheme="majorHAnsi" w:eastAsia="Calibri" w:hAnsiTheme="majorHAnsi" w:cs="Times New Roman"/>
          <w:sz w:val="22"/>
          <w:szCs w:val="22"/>
        </w:rPr>
        <w:t>evaluation</w:t>
      </w:r>
      <w:r w:rsidR="00DD5FDD">
        <w:rPr>
          <w:rFonts w:asciiTheme="majorHAnsi" w:eastAsia="Calibri" w:hAnsiTheme="majorHAnsi" w:cs="Times New Roman"/>
          <w:sz w:val="22"/>
          <w:szCs w:val="22"/>
        </w:rPr>
        <w:t xml:space="preserve"> approach and methods it may be possible to involve staff in reviewing data collected and commenting on draft reports.</w:t>
      </w:r>
      <w:r w:rsidR="000E30F5">
        <w:rPr>
          <w:rFonts w:asciiTheme="majorHAnsi" w:eastAsia="Calibri" w:hAnsiTheme="majorHAnsi" w:cs="Times New Roman"/>
          <w:sz w:val="22"/>
          <w:szCs w:val="22"/>
        </w:rPr>
        <w:t xml:space="preserve"> </w:t>
      </w:r>
    </w:p>
    <w:p w:rsidR="002770CB" w:rsidRDefault="002770CB" w:rsidP="007D2340">
      <w:pPr>
        <w:spacing w:after="200" w:line="360" w:lineRule="auto"/>
        <w:contextualSpacing/>
        <w:rPr>
          <w:rFonts w:asciiTheme="majorHAnsi" w:eastAsia="Calibri" w:hAnsiTheme="majorHAnsi" w:cs="Times New Roman"/>
          <w:sz w:val="22"/>
          <w:szCs w:val="22"/>
        </w:rPr>
      </w:pPr>
    </w:p>
    <w:p w:rsidR="00E66AE0" w:rsidRPr="002111C0" w:rsidRDefault="00CC2C03" w:rsidP="007D2340">
      <w:pPr>
        <w:spacing w:after="200" w:line="360" w:lineRule="auto"/>
        <w:contextualSpacing/>
        <w:rPr>
          <w:rFonts w:asciiTheme="majorHAnsi" w:eastAsia="Calibri" w:hAnsiTheme="majorHAnsi" w:cs="Times New Roman"/>
          <w:b/>
          <w:sz w:val="22"/>
          <w:szCs w:val="22"/>
        </w:rPr>
      </w:pPr>
      <w:r w:rsidRPr="002111C0">
        <w:rPr>
          <w:rFonts w:asciiTheme="majorHAnsi" w:eastAsia="Calibri" w:hAnsiTheme="majorHAnsi" w:cs="Times New Roman"/>
          <w:b/>
          <w:sz w:val="22"/>
          <w:szCs w:val="22"/>
        </w:rPr>
        <w:t xml:space="preserve">Conclusions </w:t>
      </w:r>
    </w:p>
    <w:p w:rsidR="001220F3" w:rsidRDefault="00CC2C03" w:rsidP="007D2340">
      <w:pPr>
        <w:spacing w:after="200" w:line="360" w:lineRule="auto"/>
        <w:contextualSpacing/>
        <w:rPr>
          <w:rFonts w:asciiTheme="majorHAnsi" w:eastAsia="Calibri" w:hAnsiTheme="majorHAnsi" w:cs="Times New Roman"/>
          <w:sz w:val="22"/>
          <w:szCs w:val="22"/>
        </w:rPr>
      </w:pPr>
      <w:r>
        <w:rPr>
          <w:rFonts w:asciiTheme="majorHAnsi" w:eastAsia="Calibri" w:hAnsiTheme="majorHAnsi" w:cs="Times New Roman"/>
          <w:sz w:val="22"/>
          <w:szCs w:val="22"/>
        </w:rPr>
        <w:t xml:space="preserve">This article has described the main principles of evaluation, focusing on the evaluation of services. Evaluation is increasingly important in the health care arena and nurses as a key member of the work force are increasingly involved as participants and importantly as evaluation leads. When undertaking an evaluation it is critical that the aims and objectives of the evaluation are shared and understood by the funder or commissioner of the evaluation and the evaluation team. These should be revisited throughout the evaluation process and any changes to these as the project progresses should be agreed. </w:t>
      </w:r>
    </w:p>
    <w:p w:rsidR="001220F3" w:rsidRDefault="001220F3" w:rsidP="007D2340">
      <w:pPr>
        <w:spacing w:after="200" w:line="360" w:lineRule="auto"/>
        <w:contextualSpacing/>
        <w:rPr>
          <w:rFonts w:asciiTheme="majorHAnsi" w:eastAsia="Calibri" w:hAnsiTheme="majorHAnsi" w:cs="Times New Roman"/>
          <w:sz w:val="22"/>
          <w:szCs w:val="22"/>
        </w:rPr>
      </w:pPr>
    </w:p>
    <w:p w:rsidR="00CC2C03" w:rsidRDefault="00CC2C03" w:rsidP="007D2340">
      <w:pPr>
        <w:spacing w:after="200" w:line="360" w:lineRule="auto"/>
        <w:contextualSpacing/>
        <w:rPr>
          <w:rFonts w:asciiTheme="majorHAnsi" w:eastAsia="Calibri" w:hAnsiTheme="majorHAnsi" w:cs="Times New Roman"/>
          <w:sz w:val="22"/>
          <w:szCs w:val="22"/>
        </w:rPr>
      </w:pPr>
      <w:r>
        <w:rPr>
          <w:rFonts w:asciiTheme="majorHAnsi" w:eastAsia="Calibri" w:hAnsiTheme="majorHAnsi" w:cs="Times New Roman"/>
          <w:sz w:val="22"/>
          <w:szCs w:val="22"/>
        </w:rPr>
        <w:t xml:space="preserve">Evaluations are seeking to establish </w:t>
      </w:r>
      <w:r w:rsidRPr="00DA302A">
        <w:rPr>
          <w:rFonts w:asciiTheme="majorHAnsi" w:eastAsia="Calibri" w:hAnsiTheme="majorHAnsi" w:cs="Times New Roman"/>
          <w:sz w:val="22"/>
          <w:szCs w:val="22"/>
        </w:rPr>
        <w:t>which parts of a service are effective and which parts require improvement, providing an evidence base for future service improvement plans.</w:t>
      </w:r>
      <w:r>
        <w:rPr>
          <w:rFonts w:asciiTheme="majorHAnsi" w:eastAsia="Calibri" w:hAnsiTheme="majorHAnsi" w:cs="Times New Roman"/>
          <w:sz w:val="22"/>
          <w:szCs w:val="22"/>
        </w:rPr>
        <w:t xml:space="preserve"> To successfully do this it is important to have lo</w:t>
      </w:r>
      <w:r w:rsidR="001220F3">
        <w:rPr>
          <w:rFonts w:asciiTheme="majorHAnsi" w:eastAsia="Calibri" w:hAnsiTheme="majorHAnsi" w:cs="Times New Roman"/>
          <w:sz w:val="22"/>
          <w:szCs w:val="22"/>
        </w:rPr>
        <w:t>cal support within the evaluation and to ensure staff understand that it is important that the evaluation team can understand  what is happening, positive or not, in order to learn and recommend changes for the future benefit of service users, staff and the organisation. Establishing relationships with the local participants and key stakeholders is important to ensuring that the evaluation is able to establish a true sense of what is happening.</w:t>
      </w:r>
    </w:p>
    <w:p w:rsidR="001220F3" w:rsidRDefault="001220F3" w:rsidP="001220F3">
      <w:pPr>
        <w:spacing w:after="200" w:line="360" w:lineRule="auto"/>
        <w:contextualSpacing/>
        <w:rPr>
          <w:rFonts w:asciiTheme="majorHAnsi" w:eastAsia="Calibri" w:hAnsiTheme="majorHAnsi" w:cs="Times New Roman"/>
          <w:sz w:val="22"/>
          <w:szCs w:val="22"/>
        </w:rPr>
      </w:pPr>
      <w:r>
        <w:rPr>
          <w:rFonts w:asciiTheme="majorHAnsi" w:eastAsia="Calibri" w:hAnsiTheme="majorHAnsi" w:cs="Times New Roman"/>
          <w:sz w:val="22"/>
          <w:szCs w:val="22"/>
        </w:rPr>
        <w:t>The role of patients and the public is vital in the evaluation of health care services and it is important that the evaluation team are aware of best principles and guidance, which should include being clear about the nature of involvement and having a number of practical considerations in place such as support and resources.</w:t>
      </w:r>
      <w:r w:rsidR="00C64B5D">
        <w:rPr>
          <w:rFonts w:asciiTheme="majorHAnsi" w:eastAsia="Calibri" w:hAnsiTheme="majorHAnsi" w:cs="Times New Roman"/>
          <w:sz w:val="22"/>
          <w:szCs w:val="22"/>
        </w:rPr>
        <w:t xml:space="preserve"> Whilst there are many </w:t>
      </w:r>
      <w:r>
        <w:rPr>
          <w:rFonts w:asciiTheme="majorHAnsi" w:eastAsia="Calibri" w:hAnsiTheme="majorHAnsi" w:cs="Times New Roman"/>
          <w:sz w:val="22"/>
          <w:szCs w:val="22"/>
        </w:rPr>
        <w:t>challenges to undertaking evaluation</w:t>
      </w:r>
      <w:r w:rsidR="00C64B5D">
        <w:rPr>
          <w:rFonts w:asciiTheme="majorHAnsi" w:eastAsia="Calibri" w:hAnsiTheme="majorHAnsi" w:cs="Times New Roman"/>
          <w:sz w:val="22"/>
          <w:szCs w:val="22"/>
        </w:rPr>
        <w:t xml:space="preserve">, </w:t>
      </w:r>
      <w:r>
        <w:rPr>
          <w:rFonts w:asciiTheme="majorHAnsi" w:eastAsia="Calibri" w:hAnsiTheme="majorHAnsi" w:cs="Times New Roman"/>
          <w:sz w:val="22"/>
          <w:szCs w:val="22"/>
        </w:rPr>
        <w:t xml:space="preserve">the key to successful completion requires effective communication and clarity of expectation. </w:t>
      </w:r>
    </w:p>
    <w:p w:rsidR="00E66AE0" w:rsidRPr="009A0083" w:rsidRDefault="00E66AE0" w:rsidP="007D2340">
      <w:pPr>
        <w:spacing w:after="200" w:line="360" w:lineRule="auto"/>
        <w:contextualSpacing/>
        <w:rPr>
          <w:rFonts w:asciiTheme="majorHAnsi" w:eastAsia="Calibri" w:hAnsiTheme="majorHAnsi" w:cs="Times New Roman"/>
          <w:sz w:val="22"/>
          <w:szCs w:val="22"/>
        </w:rPr>
      </w:pPr>
    </w:p>
    <w:p w:rsidR="00E66AE0" w:rsidRPr="009A0083" w:rsidRDefault="00E66AE0" w:rsidP="00E66AE0">
      <w:pPr>
        <w:spacing w:after="200" w:line="276" w:lineRule="auto"/>
        <w:contextualSpacing/>
        <w:rPr>
          <w:rFonts w:asciiTheme="majorHAnsi" w:eastAsia="Calibri" w:hAnsiTheme="majorHAnsi" w:cs="Times New Roman"/>
          <w:sz w:val="22"/>
          <w:szCs w:val="22"/>
        </w:rPr>
      </w:pPr>
    </w:p>
    <w:p w:rsidR="00E66AE0" w:rsidRDefault="00E66AE0" w:rsidP="00E66AE0">
      <w:pPr>
        <w:spacing w:after="200" w:line="276" w:lineRule="auto"/>
        <w:contextualSpacing/>
        <w:rPr>
          <w:rFonts w:asciiTheme="majorHAnsi" w:eastAsia="Calibri" w:hAnsiTheme="majorHAnsi" w:cs="Times New Roman"/>
          <w:b/>
          <w:sz w:val="22"/>
          <w:szCs w:val="22"/>
        </w:rPr>
      </w:pPr>
      <w:r w:rsidRPr="002111C0">
        <w:rPr>
          <w:rFonts w:asciiTheme="majorHAnsi" w:eastAsia="Calibri" w:hAnsiTheme="majorHAnsi" w:cs="Times New Roman"/>
          <w:b/>
          <w:sz w:val="22"/>
          <w:szCs w:val="22"/>
        </w:rPr>
        <w:t xml:space="preserve">References </w:t>
      </w:r>
    </w:p>
    <w:p w:rsidR="007B65D7" w:rsidRDefault="007B65D7" w:rsidP="00E66AE0">
      <w:pPr>
        <w:spacing w:after="200" w:line="276" w:lineRule="auto"/>
        <w:contextualSpacing/>
        <w:rPr>
          <w:rFonts w:asciiTheme="majorHAnsi" w:eastAsia="Calibri" w:hAnsiTheme="majorHAnsi" w:cs="Times New Roman"/>
          <w:b/>
          <w:sz w:val="22"/>
          <w:szCs w:val="22"/>
        </w:rPr>
      </w:pPr>
    </w:p>
    <w:p w:rsidR="007B65D7" w:rsidRDefault="007B65D7" w:rsidP="00E66AE0">
      <w:pPr>
        <w:spacing w:after="200" w:line="276" w:lineRule="auto"/>
        <w:contextualSpacing/>
        <w:rPr>
          <w:rFonts w:asciiTheme="majorHAnsi" w:hAnsiTheme="majorHAnsi" w:cs="Arial"/>
          <w:color w:val="1A1A1A"/>
          <w:sz w:val="22"/>
          <w:szCs w:val="26"/>
          <w:lang w:val="en-US"/>
        </w:rPr>
      </w:pPr>
      <w:r w:rsidRPr="007B65D7">
        <w:rPr>
          <w:rFonts w:asciiTheme="majorHAnsi" w:hAnsiTheme="majorHAnsi" w:cs="Arial"/>
          <w:color w:val="1A1A1A"/>
          <w:sz w:val="22"/>
          <w:szCs w:val="26"/>
          <w:lang w:val="en-US"/>
        </w:rPr>
        <w:t xml:space="preserve">Billings, J.R. (2000) Community development: a critical review of approaches to evaluation. </w:t>
      </w:r>
      <w:r w:rsidRPr="007B65D7">
        <w:rPr>
          <w:rFonts w:asciiTheme="majorHAnsi" w:hAnsiTheme="majorHAnsi" w:cs="Arial"/>
          <w:i/>
          <w:iCs/>
          <w:color w:val="1A1A1A"/>
          <w:sz w:val="22"/>
          <w:szCs w:val="26"/>
          <w:lang w:val="en-US"/>
        </w:rPr>
        <w:t>Journal of Advanced Nursing</w:t>
      </w:r>
      <w:r w:rsidRPr="007B65D7">
        <w:rPr>
          <w:rFonts w:asciiTheme="majorHAnsi" w:hAnsiTheme="majorHAnsi" w:cs="Arial"/>
          <w:color w:val="1A1A1A"/>
          <w:sz w:val="22"/>
          <w:szCs w:val="26"/>
          <w:lang w:val="en-US"/>
        </w:rPr>
        <w:t xml:space="preserve">, </w:t>
      </w:r>
      <w:r w:rsidRPr="007B65D7">
        <w:rPr>
          <w:rFonts w:asciiTheme="majorHAnsi" w:hAnsiTheme="majorHAnsi" w:cs="Arial"/>
          <w:i/>
          <w:iCs/>
          <w:color w:val="1A1A1A"/>
          <w:sz w:val="22"/>
          <w:szCs w:val="26"/>
          <w:lang w:val="en-US"/>
        </w:rPr>
        <w:t>31</w:t>
      </w:r>
      <w:r w:rsidRPr="007B65D7">
        <w:rPr>
          <w:rFonts w:asciiTheme="majorHAnsi" w:hAnsiTheme="majorHAnsi" w:cs="Arial"/>
          <w:color w:val="1A1A1A"/>
          <w:sz w:val="22"/>
          <w:szCs w:val="26"/>
          <w:lang w:val="en-US"/>
        </w:rPr>
        <w:t>(2), 472-480.</w:t>
      </w:r>
    </w:p>
    <w:p w:rsidR="00EB2B5B" w:rsidRDefault="00EB2B5B" w:rsidP="00E66AE0">
      <w:pPr>
        <w:spacing w:after="200" w:line="276" w:lineRule="auto"/>
        <w:contextualSpacing/>
        <w:rPr>
          <w:rFonts w:asciiTheme="majorHAnsi" w:hAnsiTheme="majorHAnsi" w:cs="Arial"/>
          <w:color w:val="1A1A1A"/>
          <w:sz w:val="22"/>
          <w:szCs w:val="26"/>
          <w:lang w:val="en-US"/>
        </w:rPr>
      </w:pPr>
    </w:p>
    <w:p w:rsidR="005D05CD" w:rsidRDefault="00EB2B5B" w:rsidP="00E66AE0">
      <w:pPr>
        <w:spacing w:after="200" w:line="276" w:lineRule="auto"/>
        <w:contextualSpacing/>
        <w:rPr>
          <w:rFonts w:asciiTheme="majorHAnsi" w:hAnsiTheme="majorHAnsi" w:cs="Arial"/>
          <w:color w:val="1A1A1A"/>
          <w:sz w:val="22"/>
          <w:szCs w:val="26"/>
          <w:lang w:val="en-US"/>
        </w:rPr>
      </w:pPr>
      <w:r>
        <w:rPr>
          <w:rFonts w:asciiTheme="majorHAnsi" w:hAnsiTheme="majorHAnsi" w:cs="Arial"/>
          <w:color w:val="1A1A1A"/>
          <w:sz w:val="22"/>
          <w:szCs w:val="26"/>
          <w:lang w:val="en-US"/>
        </w:rPr>
        <w:t xml:space="preserve">Bowling, A. (2014) </w:t>
      </w:r>
      <w:r w:rsidRPr="00EB2B5B">
        <w:rPr>
          <w:rFonts w:asciiTheme="majorHAnsi" w:hAnsiTheme="majorHAnsi" w:cs="Arial"/>
          <w:i/>
          <w:color w:val="1A1A1A"/>
          <w:sz w:val="22"/>
          <w:szCs w:val="26"/>
          <w:lang w:val="en-US"/>
        </w:rPr>
        <w:t>Research methods in health: Investigating health and health services</w:t>
      </w:r>
      <w:r>
        <w:rPr>
          <w:rFonts w:asciiTheme="majorHAnsi" w:hAnsiTheme="majorHAnsi" w:cs="Arial"/>
          <w:color w:val="1A1A1A"/>
          <w:sz w:val="22"/>
          <w:szCs w:val="26"/>
          <w:lang w:val="en-US"/>
        </w:rPr>
        <w:t>. 4</w:t>
      </w:r>
      <w:r w:rsidRPr="00EB2B5B">
        <w:rPr>
          <w:rFonts w:asciiTheme="majorHAnsi" w:hAnsiTheme="majorHAnsi" w:cs="Arial"/>
          <w:color w:val="1A1A1A"/>
          <w:sz w:val="22"/>
          <w:szCs w:val="26"/>
          <w:vertAlign w:val="superscript"/>
          <w:lang w:val="en-US"/>
        </w:rPr>
        <w:t>th</w:t>
      </w:r>
      <w:r>
        <w:rPr>
          <w:rFonts w:asciiTheme="majorHAnsi" w:hAnsiTheme="majorHAnsi" w:cs="Arial"/>
          <w:color w:val="1A1A1A"/>
          <w:sz w:val="22"/>
          <w:szCs w:val="26"/>
          <w:lang w:val="en-US"/>
        </w:rPr>
        <w:t xml:space="preserve"> Edition. Berkshire: Open University Press. </w:t>
      </w:r>
    </w:p>
    <w:p w:rsidR="00EB2B5B" w:rsidRDefault="00EB2B5B" w:rsidP="00E66AE0">
      <w:pPr>
        <w:spacing w:after="200" w:line="276" w:lineRule="auto"/>
        <w:contextualSpacing/>
        <w:rPr>
          <w:rFonts w:asciiTheme="majorHAnsi" w:hAnsiTheme="majorHAnsi" w:cs="Arial"/>
          <w:color w:val="1A1A1A"/>
          <w:sz w:val="22"/>
          <w:szCs w:val="26"/>
          <w:lang w:val="en-US"/>
        </w:rPr>
      </w:pPr>
    </w:p>
    <w:p w:rsidR="005D05CD" w:rsidRPr="007B65D7" w:rsidRDefault="005D05CD" w:rsidP="00E66AE0">
      <w:pPr>
        <w:spacing w:after="200" w:line="276" w:lineRule="auto"/>
        <w:contextualSpacing/>
        <w:rPr>
          <w:rFonts w:asciiTheme="majorHAnsi" w:eastAsia="Calibri" w:hAnsiTheme="majorHAnsi" w:cs="Times New Roman"/>
          <w:b/>
          <w:sz w:val="22"/>
          <w:szCs w:val="22"/>
        </w:rPr>
      </w:pPr>
      <w:r>
        <w:rPr>
          <w:rFonts w:asciiTheme="majorHAnsi" w:hAnsiTheme="majorHAnsi" w:cs="Arial"/>
          <w:color w:val="1A1A1A"/>
          <w:sz w:val="22"/>
          <w:szCs w:val="26"/>
          <w:lang w:val="en-US"/>
        </w:rPr>
        <w:t xml:space="preserve">Clarke, A. (2001) Evaluation research in nursing and healthcare. </w:t>
      </w:r>
      <w:r w:rsidRPr="005D05CD">
        <w:rPr>
          <w:rFonts w:asciiTheme="majorHAnsi" w:hAnsiTheme="majorHAnsi" w:cs="Arial"/>
          <w:i/>
          <w:color w:val="1A1A1A"/>
          <w:sz w:val="22"/>
          <w:szCs w:val="26"/>
          <w:lang w:val="en-US"/>
        </w:rPr>
        <w:t>Nurse Researcher</w:t>
      </w:r>
      <w:r>
        <w:rPr>
          <w:rFonts w:asciiTheme="majorHAnsi" w:hAnsiTheme="majorHAnsi" w:cs="Arial"/>
          <w:color w:val="1A1A1A"/>
          <w:sz w:val="22"/>
          <w:szCs w:val="26"/>
          <w:lang w:val="en-US"/>
        </w:rPr>
        <w:t>. 8 (3), 4-14.</w:t>
      </w:r>
    </w:p>
    <w:p w:rsidR="00D733C6" w:rsidRPr="009A0083" w:rsidRDefault="00D733C6" w:rsidP="00D733C6">
      <w:pPr>
        <w:rPr>
          <w:rFonts w:asciiTheme="majorHAnsi" w:eastAsia="MS Mincho" w:hAnsiTheme="majorHAnsi" w:cs="Times New Roman"/>
          <w:sz w:val="22"/>
          <w:szCs w:val="22"/>
        </w:rPr>
      </w:pPr>
    </w:p>
    <w:p w:rsidR="00D733C6" w:rsidRPr="009A0083" w:rsidRDefault="00D733C6" w:rsidP="00D733C6">
      <w:pPr>
        <w:rPr>
          <w:rFonts w:asciiTheme="majorHAnsi" w:eastAsia="MS Mincho" w:hAnsiTheme="majorHAnsi" w:cs="Times New Roman"/>
          <w:sz w:val="22"/>
          <w:szCs w:val="22"/>
        </w:rPr>
      </w:pPr>
      <w:r w:rsidRPr="009A0083">
        <w:rPr>
          <w:rFonts w:asciiTheme="majorHAnsi" w:eastAsia="MS Mincho" w:hAnsiTheme="majorHAnsi" w:cs="Times New Roman"/>
          <w:sz w:val="22"/>
          <w:szCs w:val="22"/>
        </w:rPr>
        <w:t xml:space="preserve">Department of Health (2010) </w:t>
      </w:r>
      <w:r w:rsidRPr="009A0083">
        <w:rPr>
          <w:rFonts w:asciiTheme="majorHAnsi" w:eastAsia="MS Mincho" w:hAnsiTheme="majorHAnsi" w:cs="Times New Roman"/>
          <w:i/>
          <w:sz w:val="22"/>
          <w:szCs w:val="22"/>
        </w:rPr>
        <w:t>Liberating the NHS</w:t>
      </w:r>
      <w:r w:rsidRPr="009A0083">
        <w:rPr>
          <w:rFonts w:asciiTheme="majorHAnsi" w:eastAsia="MS Mincho" w:hAnsiTheme="majorHAnsi" w:cs="Times New Roman"/>
          <w:sz w:val="22"/>
          <w:szCs w:val="22"/>
        </w:rPr>
        <w:t xml:space="preserve">.  The Stationery Office, London. Accessed at: </w:t>
      </w:r>
      <w:hyperlink r:id="rId9" w:history="1">
        <w:r w:rsidRPr="009A0083">
          <w:rPr>
            <w:rFonts w:asciiTheme="majorHAnsi" w:eastAsia="MS Mincho" w:hAnsiTheme="majorHAnsi" w:cs="Times New Roman"/>
            <w:color w:val="0000FF" w:themeColor="hyperlink"/>
            <w:sz w:val="22"/>
            <w:szCs w:val="22"/>
            <w:u w:val="single"/>
          </w:rPr>
          <w:t>https://www.gov.uk/government/publications/liberating-the-nhs-white-paper</w:t>
        </w:r>
      </w:hyperlink>
      <w:r w:rsidRPr="009A0083">
        <w:rPr>
          <w:rFonts w:asciiTheme="majorHAnsi" w:eastAsia="MS Mincho" w:hAnsiTheme="majorHAnsi" w:cs="Times New Roman"/>
          <w:sz w:val="22"/>
          <w:szCs w:val="22"/>
        </w:rPr>
        <w:t>.</w:t>
      </w:r>
    </w:p>
    <w:p w:rsidR="00D733C6" w:rsidRPr="009A0083" w:rsidRDefault="00D733C6" w:rsidP="00D733C6">
      <w:pPr>
        <w:rPr>
          <w:rFonts w:asciiTheme="majorHAnsi" w:eastAsia="MS Mincho" w:hAnsiTheme="majorHAnsi" w:cs="Times New Roman"/>
          <w:sz w:val="22"/>
          <w:szCs w:val="22"/>
        </w:rPr>
      </w:pPr>
    </w:p>
    <w:p w:rsidR="00D733C6" w:rsidRPr="009A0083" w:rsidRDefault="00D733C6" w:rsidP="00D733C6">
      <w:pPr>
        <w:rPr>
          <w:rFonts w:asciiTheme="majorHAnsi" w:eastAsia="MS Mincho" w:hAnsiTheme="majorHAnsi" w:cs="Times New Roman"/>
          <w:sz w:val="22"/>
          <w:szCs w:val="22"/>
        </w:rPr>
      </w:pPr>
      <w:r w:rsidRPr="009A0083">
        <w:rPr>
          <w:rFonts w:asciiTheme="majorHAnsi" w:eastAsia="MS Mincho" w:hAnsiTheme="majorHAnsi" w:cs="Times New Roman"/>
          <w:sz w:val="22"/>
          <w:szCs w:val="22"/>
        </w:rPr>
        <w:t xml:space="preserve">Department of Health (2011) </w:t>
      </w:r>
      <w:r w:rsidRPr="000E30F5">
        <w:rPr>
          <w:rFonts w:asciiTheme="majorHAnsi" w:eastAsia="MS Mincho" w:hAnsiTheme="majorHAnsi" w:cs="Times New Roman"/>
          <w:i/>
          <w:sz w:val="22"/>
          <w:szCs w:val="22"/>
        </w:rPr>
        <w:t>The NHS future forum: recommendations to government on NHS modernisation</w:t>
      </w:r>
      <w:r w:rsidRPr="009A0083">
        <w:rPr>
          <w:rFonts w:asciiTheme="majorHAnsi" w:eastAsia="MS Mincho" w:hAnsiTheme="majorHAnsi" w:cs="Times New Roman"/>
          <w:sz w:val="22"/>
          <w:szCs w:val="22"/>
        </w:rPr>
        <w:t>. Department of Health, London.</w:t>
      </w:r>
    </w:p>
    <w:p w:rsidR="00D733C6" w:rsidRPr="009A0083" w:rsidRDefault="00D733C6" w:rsidP="00D733C6">
      <w:pPr>
        <w:rPr>
          <w:rFonts w:asciiTheme="majorHAnsi" w:eastAsia="MS Mincho" w:hAnsiTheme="majorHAnsi" w:cs="Times New Roman"/>
          <w:sz w:val="22"/>
          <w:szCs w:val="22"/>
        </w:rPr>
      </w:pPr>
    </w:p>
    <w:p w:rsidR="00D733C6" w:rsidRDefault="00D733C6" w:rsidP="00D733C6">
      <w:pPr>
        <w:rPr>
          <w:rFonts w:asciiTheme="majorHAnsi" w:eastAsia="MS Mincho" w:hAnsiTheme="majorHAnsi" w:cs="Times New Roman"/>
          <w:sz w:val="22"/>
          <w:szCs w:val="22"/>
        </w:rPr>
      </w:pPr>
      <w:r w:rsidRPr="009A0083">
        <w:rPr>
          <w:rFonts w:asciiTheme="majorHAnsi" w:eastAsia="MS Mincho" w:hAnsiTheme="majorHAnsi" w:cs="Times New Roman"/>
          <w:sz w:val="22"/>
          <w:szCs w:val="22"/>
        </w:rPr>
        <w:t xml:space="preserve">Department of Health (2012) </w:t>
      </w:r>
      <w:r w:rsidRPr="000E30F5">
        <w:rPr>
          <w:rFonts w:asciiTheme="majorHAnsi" w:eastAsia="MS Mincho" w:hAnsiTheme="majorHAnsi" w:cs="Times New Roman"/>
          <w:i/>
          <w:sz w:val="22"/>
          <w:szCs w:val="22"/>
        </w:rPr>
        <w:t>Health and Social Care Act 2012</w:t>
      </w:r>
      <w:r w:rsidRPr="009A0083">
        <w:rPr>
          <w:rFonts w:asciiTheme="majorHAnsi" w:eastAsia="MS Mincho" w:hAnsiTheme="majorHAnsi" w:cs="Times New Roman"/>
          <w:sz w:val="22"/>
          <w:szCs w:val="22"/>
        </w:rPr>
        <w:t xml:space="preserve">. The Stationery Office, London. Accessed at </w:t>
      </w:r>
      <w:hyperlink r:id="rId10" w:history="1">
        <w:r w:rsidR="00C52DB8" w:rsidRPr="00DB33A6">
          <w:rPr>
            <w:rStyle w:val="Hyperlink"/>
            <w:rFonts w:asciiTheme="majorHAnsi" w:eastAsia="MS Mincho" w:hAnsiTheme="majorHAnsi" w:cs="Times New Roman"/>
            <w:sz w:val="22"/>
            <w:szCs w:val="22"/>
          </w:rPr>
          <w:t>http://www.dh.gov.uk/healthandsocialcarebill</w:t>
        </w:r>
      </w:hyperlink>
      <w:r w:rsidR="000E30F5">
        <w:rPr>
          <w:rFonts w:asciiTheme="majorHAnsi" w:eastAsia="MS Mincho" w:hAnsiTheme="majorHAnsi" w:cs="Times New Roman"/>
          <w:sz w:val="22"/>
          <w:szCs w:val="22"/>
        </w:rPr>
        <w:t>.</w:t>
      </w:r>
    </w:p>
    <w:p w:rsidR="006F22F3" w:rsidRDefault="006F22F3" w:rsidP="00D733C6">
      <w:pPr>
        <w:rPr>
          <w:rFonts w:asciiTheme="majorHAnsi" w:eastAsia="MS Mincho" w:hAnsiTheme="majorHAnsi" w:cs="Times New Roman"/>
          <w:sz w:val="22"/>
          <w:szCs w:val="22"/>
        </w:rPr>
      </w:pPr>
    </w:p>
    <w:p w:rsidR="00C52DB8" w:rsidRPr="009A0083" w:rsidRDefault="00C52DB8" w:rsidP="00D733C6">
      <w:pPr>
        <w:rPr>
          <w:rFonts w:asciiTheme="majorHAnsi" w:eastAsia="MS Mincho" w:hAnsiTheme="majorHAnsi" w:cs="Times New Roman"/>
          <w:sz w:val="22"/>
          <w:szCs w:val="22"/>
        </w:rPr>
      </w:pPr>
      <w:r>
        <w:rPr>
          <w:rFonts w:asciiTheme="majorHAnsi" w:eastAsia="MS Mincho" w:hAnsiTheme="majorHAnsi" w:cs="Times New Roman"/>
          <w:sz w:val="22"/>
          <w:szCs w:val="22"/>
        </w:rPr>
        <w:t xml:space="preserve">Ham, C. and Murray, R. (2015) </w:t>
      </w:r>
      <w:r w:rsidRPr="006F22F3">
        <w:rPr>
          <w:rFonts w:asciiTheme="majorHAnsi" w:eastAsia="MS Mincho" w:hAnsiTheme="majorHAnsi" w:cs="Times New Roman"/>
          <w:i/>
          <w:sz w:val="22"/>
          <w:szCs w:val="22"/>
        </w:rPr>
        <w:t>Implementing the NHS five year forward view</w:t>
      </w:r>
      <w:r w:rsidR="006F22F3" w:rsidRPr="006F22F3">
        <w:rPr>
          <w:rFonts w:asciiTheme="majorHAnsi" w:eastAsia="MS Mincho" w:hAnsiTheme="majorHAnsi" w:cs="Times New Roman"/>
          <w:i/>
          <w:sz w:val="22"/>
          <w:szCs w:val="22"/>
        </w:rPr>
        <w:t>: aligning policies with the plan</w:t>
      </w:r>
      <w:r w:rsidR="006F22F3">
        <w:rPr>
          <w:rFonts w:asciiTheme="majorHAnsi" w:eastAsia="MS Mincho" w:hAnsiTheme="majorHAnsi" w:cs="Times New Roman"/>
          <w:sz w:val="22"/>
          <w:szCs w:val="22"/>
        </w:rPr>
        <w:t>. Accessed at www.kingsfund.org.uk/publications/implementing-the-nhs-five-year-forward-view.</w:t>
      </w:r>
    </w:p>
    <w:p w:rsidR="00E66AE0" w:rsidRDefault="00E66AE0">
      <w:pPr>
        <w:rPr>
          <w:rFonts w:asciiTheme="majorHAnsi" w:hAnsiTheme="majorHAnsi"/>
          <w:sz w:val="22"/>
          <w:szCs w:val="22"/>
        </w:rPr>
      </w:pPr>
    </w:p>
    <w:p w:rsidR="002770CB" w:rsidRPr="00DA302A" w:rsidRDefault="002770CB" w:rsidP="000E30F5">
      <w:pPr>
        <w:spacing w:after="160" w:line="360" w:lineRule="auto"/>
        <w:rPr>
          <w:rFonts w:asciiTheme="majorHAnsi" w:eastAsia="Calibri" w:hAnsiTheme="majorHAnsi" w:cs="Times New Roman"/>
          <w:sz w:val="22"/>
          <w:szCs w:val="22"/>
        </w:rPr>
      </w:pPr>
      <w:r w:rsidRPr="00DA302A">
        <w:rPr>
          <w:rFonts w:asciiTheme="majorHAnsi" w:eastAsia="Calibri" w:hAnsiTheme="majorHAnsi" w:cs="Times New Roman"/>
          <w:sz w:val="22"/>
          <w:szCs w:val="22"/>
        </w:rPr>
        <w:t xml:space="preserve">Healthcare Quality Improvement Partnership (HQIP) (2011) </w:t>
      </w:r>
      <w:r w:rsidRPr="00DA302A">
        <w:rPr>
          <w:rFonts w:asciiTheme="majorHAnsi" w:eastAsia="Calibri" w:hAnsiTheme="majorHAnsi" w:cs="Times New Roman"/>
          <w:i/>
          <w:sz w:val="22"/>
          <w:szCs w:val="22"/>
        </w:rPr>
        <w:t xml:space="preserve">A Guide for Clinical Audit, Research and Service Review. </w:t>
      </w:r>
      <w:r w:rsidR="004630AE" w:rsidRPr="004630AE">
        <w:rPr>
          <w:rFonts w:asciiTheme="majorHAnsi" w:eastAsia="Calibri" w:hAnsiTheme="majorHAnsi" w:cs="Times New Roman"/>
          <w:sz w:val="22"/>
          <w:szCs w:val="22"/>
        </w:rPr>
        <w:t>Accessed at http://www.hqip.org.uk</w:t>
      </w:r>
      <w:r w:rsidR="006F22F3">
        <w:rPr>
          <w:rFonts w:asciiTheme="majorHAnsi" w:eastAsia="Calibri" w:hAnsiTheme="majorHAnsi" w:cs="Times New Roman"/>
          <w:sz w:val="22"/>
          <w:szCs w:val="22"/>
        </w:rPr>
        <w:t>.</w:t>
      </w:r>
    </w:p>
    <w:p w:rsidR="002770CB" w:rsidRPr="00DA302A" w:rsidRDefault="002770CB" w:rsidP="000E30F5">
      <w:pPr>
        <w:spacing w:after="160" w:line="360" w:lineRule="auto"/>
        <w:rPr>
          <w:rFonts w:asciiTheme="majorHAnsi" w:eastAsia="Calibri" w:hAnsiTheme="majorHAnsi" w:cs="Times New Roman"/>
          <w:sz w:val="22"/>
          <w:szCs w:val="22"/>
        </w:rPr>
      </w:pPr>
      <w:r w:rsidRPr="00DA302A">
        <w:rPr>
          <w:rFonts w:asciiTheme="majorHAnsi" w:eastAsia="Calibri" w:hAnsiTheme="majorHAnsi" w:cs="Times New Roman"/>
          <w:sz w:val="22"/>
          <w:szCs w:val="22"/>
        </w:rPr>
        <w:t>Health Research Authority (HRA) (2013</w:t>
      </w:r>
      <w:r w:rsidRPr="002770CB">
        <w:rPr>
          <w:rFonts w:asciiTheme="majorHAnsi" w:eastAsia="Calibri" w:hAnsiTheme="majorHAnsi" w:cs="Times New Roman"/>
          <w:sz w:val="22"/>
          <w:szCs w:val="22"/>
        </w:rPr>
        <w:t>a</w:t>
      </w:r>
      <w:r w:rsidRPr="00DA302A">
        <w:rPr>
          <w:rFonts w:asciiTheme="majorHAnsi" w:eastAsia="Calibri" w:hAnsiTheme="majorHAnsi" w:cs="Times New Roman"/>
          <w:sz w:val="22"/>
          <w:szCs w:val="22"/>
        </w:rPr>
        <w:t xml:space="preserve">) </w:t>
      </w:r>
      <w:r w:rsidRPr="00DA302A">
        <w:rPr>
          <w:rFonts w:asciiTheme="majorHAnsi" w:eastAsia="Calibri" w:hAnsiTheme="majorHAnsi" w:cs="Times New Roman"/>
          <w:i/>
          <w:sz w:val="22"/>
          <w:szCs w:val="22"/>
        </w:rPr>
        <w:t>Defining Research.</w:t>
      </w:r>
      <w:r w:rsidRPr="00DA302A">
        <w:rPr>
          <w:rFonts w:asciiTheme="majorHAnsi" w:eastAsia="Calibri" w:hAnsiTheme="majorHAnsi" w:cs="Times New Roman"/>
          <w:sz w:val="22"/>
          <w:szCs w:val="22"/>
        </w:rPr>
        <w:t xml:space="preserve"> HRA: London</w:t>
      </w:r>
      <w:r w:rsidR="000E30F5">
        <w:rPr>
          <w:rFonts w:asciiTheme="majorHAnsi" w:eastAsia="Calibri" w:hAnsiTheme="majorHAnsi" w:cs="Times New Roman"/>
          <w:sz w:val="22"/>
          <w:szCs w:val="22"/>
        </w:rPr>
        <w:t>.</w:t>
      </w:r>
    </w:p>
    <w:p w:rsidR="00F42165" w:rsidRDefault="0090091C" w:rsidP="000E30F5">
      <w:pPr>
        <w:spacing w:line="360" w:lineRule="auto"/>
        <w:rPr>
          <w:rFonts w:asciiTheme="majorHAnsi" w:hAnsiTheme="majorHAnsi" w:cs="AdvOT8cb2ddbd"/>
          <w:noProof/>
          <w:sz w:val="22"/>
          <w:szCs w:val="22"/>
        </w:rPr>
      </w:pPr>
      <w:r w:rsidRPr="009A0083">
        <w:rPr>
          <w:rFonts w:asciiTheme="majorHAnsi" w:hAnsiTheme="majorHAnsi" w:cs="AdvOT8cb2ddbd"/>
          <w:sz w:val="22"/>
          <w:szCs w:val="22"/>
        </w:rPr>
        <w:fldChar w:fldCharType="begin"/>
      </w:r>
      <w:r w:rsidR="00F42165" w:rsidRPr="009A0083">
        <w:rPr>
          <w:rFonts w:asciiTheme="majorHAnsi" w:hAnsiTheme="majorHAnsi" w:cs="AdvOT8cb2ddbd"/>
          <w:sz w:val="22"/>
          <w:szCs w:val="22"/>
        </w:rPr>
        <w:instrText xml:space="preserve"> ADDIN EN.REFLIST </w:instrText>
      </w:r>
      <w:r w:rsidRPr="009A0083">
        <w:rPr>
          <w:rFonts w:asciiTheme="majorHAnsi" w:hAnsiTheme="majorHAnsi" w:cs="AdvOT8cb2ddbd"/>
          <w:sz w:val="22"/>
          <w:szCs w:val="22"/>
        </w:rPr>
        <w:fldChar w:fldCharType="separate"/>
      </w:r>
      <w:bookmarkStart w:id="1" w:name="_ENREF_1"/>
      <w:r w:rsidR="00F42165" w:rsidRPr="009A0083">
        <w:rPr>
          <w:rFonts w:asciiTheme="majorHAnsi" w:hAnsiTheme="majorHAnsi" w:cs="AdvOT8cb2ddbd"/>
          <w:noProof/>
          <w:sz w:val="22"/>
          <w:szCs w:val="22"/>
        </w:rPr>
        <w:t>H</w:t>
      </w:r>
      <w:r w:rsidR="002770CB">
        <w:rPr>
          <w:rFonts w:asciiTheme="majorHAnsi" w:hAnsiTheme="majorHAnsi" w:cs="AdvOT8cb2ddbd"/>
          <w:noProof/>
          <w:sz w:val="22"/>
          <w:szCs w:val="22"/>
        </w:rPr>
        <w:t xml:space="preserve">ealth </w:t>
      </w:r>
      <w:r w:rsidR="00F42165" w:rsidRPr="009A0083">
        <w:rPr>
          <w:rFonts w:asciiTheme="majorHAnsi" w:hAnsiTheme="majorHAnsi" w:cs="AdvOT8cb2ddbd"/>
          <w:noProof/>
          <w:sz w:val="22"/>
          <w:szCs w:val="22"/>
        </w:rPr>
        <w:t>R</w:t>
      </w:r>
      <w:r w:rsidR="002770CB">
        <w:rPr>
          <w:rFonts w:asciiTheme="majorHAnsi" w:hAnsiTheme="majorHAnsi" w:cs="AdvOT8cb2ddbd"/>
          <w:noProof/>
          <w:sz w:val="22"/>
          <w:szCs w:val="22"/>
        </w:rPr>
        <w:t xml:space="preserve">esearch </w:t>
      </w:r>
      <w:r w:rsidR="00F42165" w:rsidRPr="009A0083">
        <w:rPr>
          <w:rFonts w:asciiTheme="majorHAnsi" w:hAnsiTheme="majorHAnsi" w:cs="AdvOT8cb2ddbd"/>
          <w:noProof/>
          <w:sz w:val="22"/>
          <w:szCs w:val="22"/>
        </w:rPr>
        <w:t>A</w:t>
      </w:r>
      <w:r w:rsidR="002770CB">
        <w:rPr>
          <w:rFonts w:asciiTheme="majorHAnsi" w:hAnsiTheme="majorHAnsi" w:cs="AdvOT8cb2ddbd"/>
          <w:noProof/>
          <w:sz w:val="22"/>
          <w:szCs w:val="22"/>
        </w:rPr>
        <w:t>uthority</w:t>
      </w:r>
      <w:r w:rsidR="00F42165" w:rsidRPr="009A0083">
        <w:rPr>
          <w:rFonts w:asciiTheme="majorHAnsi" w:hAnsiTheme="majorHAnsi" w:cs="AdvOT8cb2ddbd"/>
          <w:noProof/>
          <w:sz w:val="22"/>
          <w:szCs w:val="22"/>
        </w:rPr>
        <w:t xml:space="preserve"> (2013</w:t>
      </w:r>
      <w:r w:rsidR="002770CB">
        <w:rPr>
          <w:rFonts w:asciiTheme="majorHAnsi" w:hAnsiTheme="majorHAnsi" w:cs="AdvOT8cb2ddbd"/>
          <w:noProof/>
          <w:sz w:val="22"/>
          <w:szCs w:val="22"/>
        </w:rPr>
        <w:t>b</w:t>
      </w:r>
      <w:r w:rsidR="00F92A10">
        <w:rPr>
          <w:rFonts w:asciiTheme="majorHAnsi" w:hAnsiTheme="majorHAnsi" w:cs="AdvOT8cb2ddbd"/>
          <w:noProof/>
          <w:sz w:val="22"/>
          <w:szCs w:val="22"/>
        </w:rPr>
        <w:t>)</w:t>
      </w:r>
      <w:r w:rsidR="00F42165" w:rsidRPr="009A0083">
        <w:rPr>
          <w:rFonts w:asciiTheme="majorHAnsi" w:hAnsiTheme="majorHAnsi" w:cs="AdvOT8cb2ddbd"/>
          <w:noProof/>
          <w:sz w:val="22"/>
          <w:szCs w:val="22"/>
        </w:rPr>
        <w:t xml:space="preserve"> </w:t>
      </w:r>
      <w:r w:rsidR="00F42165" w:rsidRPr="000E30F5">
        <w:rPr>
          <w:rFonts w:asciiTheme="majorHAnsi" w:hAnsiTheme="majorHAnsi" w:cs="AdvOT8cb2ddbd"/>
          <w:i/>
          <w:noProof/>
          <w:sz w:val="22"/>
          <w:szCs w:val="22"/>
        </w:rPr>
        <w:t>HRA Strategy fo</w:t>
      </w:r>
      <w:r w:rsidR="00F92A10">
        <w:rPr>
          <w:rFonts w:asciiTheme="majorHAnsi" w:hAnsiTheme="majorHAnsi" w:cs="AdvOT8cb2ddbd"/>
          <w:i/>
          <w:noProof/>
          <w:sz w:val="22"/>
          <w:szCs w:val="22"/>
        </w:rPr>
        <w:t>r</w:t>
      </w:r>
      <w:r w:rsidR="00F42165" w:rsidRPr="000E30F5">
        <w:rPr>
          <w:rFonts w:asciiTheme="majorHAnsi" w:hAnsiTheme="majorHAnsi" w:cs="AdvOT8cb2ddbd"/>
          <w:i/>
          <w:noProof/>
          <w:sz w:val="22"/>
          <w:szCs w:val="22"/>
        </w:rPr>
        <w:t xml:space="preserve"> Public Invovlement</w:t>
      </w:r>
      <w:r w:rsidR="00F42165" w:rsidRPr="009A0083">
        <w:rPr>
          <w:rFonts w:asciiTheme="majorHAnsi" w:hAnsiTheme="majorHAnsi" w:cs="AdvOT8cb2ddbd"/>
          <w:noProof/>
          <w:sz w:val="22"/>
          <w:szCs w:val="22"/>
        </w:rPr>
        <w:t>. London: Health Research Authority.</w:t>
      </w:r>
      <w:bookmarkEnd w:id="1"/>
    </w:p>
    <w:p w:rsidR="000E30F5" w:rsidRPr="009A0083" w:rsidRDefault="000E30F5" w:rsidP="000E30F5">
      <w:pPr>
        <w:spacing w:line="360" w:lineRule="auto"/>
        <w:rPr>
          <w:rFonts w:asciiTheme="majorHAnsi" w:hAnsiTheme="majorHAnsi" w:cs="AdvOT8cb2ddbd"/>
          <w:noProof/>
          <w:sz w:val="22"/>
          <w:szCs w:val="22"/>
        </w:rPr>
      </w:pPr>
    </w:p>
    <w:p w:rsidR="00F42165" w:rsidRDefault="000E30F5" w:rsidP="000E30F5">
      <w:pPr>
        <w:spacing w:line="360" w:lineRule="auto"/>
        <w:rPr>
          <w:rFonts w:asciiTheme="majorHAnsi" w:hAnsiTheme="majorHAnsi" w:cs="AdvOT8cb2ddbd"/>
          <w:noProof/>
          <w:sz w:val="22"/>
          <w:szCs w:val="22"/>
        </w:rPr>
      </w:pPr>
      <w:bookmarkStart w:id="2" w:name="_ENREF_2"/>
      <w:r>
        <w:rPr>
          <w:rFonts w:asciiTheme="majorHAnsi" w:hAnsiTheme="majorHAnsi" w:cs="AdvOT8cb2ddbd"/>
          <w:noProof/>
          <w:sz w:val="22"/>
          <w:szCs w:val="22"/>
        </w:rPr>
        <w:t>INVOLVE (2009)</w:t>
      </w:r>
      <w:r w:rsidR="00F42165" w:rsidRPr="009A0083">
        <w:rPr>
          <w:rFonts w:asciiTheme="majorHAnsi" w:hAnsiTheme="majorHAnsi" w:cs="AdvOT8cb2ddbd"/>
          <w:noProof/>
          <w:sz w:val="22"/>
          <w:szCs w:val="22"/>
        </w:rPr>
        <w:t xml:space="preserve"> </w:t>
      </w:r>
      <w:r w:rsidR="00F42165" w:rsidRPr="009A0083">
        <w:rPr>
          <w:rFonts w:asciiTheme="majorHAnsi" w:hAnsiTheme="majorHAnsi" w:cs="AdvOT8cb2ddbd"/>
          <w:i/>
          <w:noProof/>
          <w:sz w:val="22"/>
          <w:szCs w:val="22"/>
        </w:rPr>
        <w:t>Research Design Services and public involvement: Road map</w:t>
      </w:r>
      <w:r>
        <w:rPr>
          <w:rFonts w:asciiTheme="majorHAnsi" w:hAnsiTheme="majorHAnsi" w:cs="AdvOT8cb2ddbd"/>
          <w:noProof/>
          <w:sz w:val="22"/>
          <w:szCs w:val="22"/>
        </w:rPr>
        <w:t xml:space="preserve">.  Eastleigh: INVOLVE. Accessed at: </w:t>
      </w:r>
      <w:hyperlink r:id="rId11" w:history="1">
        <w:r w:rsidR="00F42165" w:rsidRPr="009A0083">
          <w:rPr>
            <w:rStyle w:val="Hyperlink"/>
            <w:rFonts w:asciiTheme="majorHAnsi" w:hAnsiTheme="majorHAnsi" w:cs="AdvOT8cb2ddbd"/>
            <w:noProof/>
            <w:sz w:val="22"/>
            <w:szCs w:val="22"/>
          </w:rPr>
          <w:t>http://www.invo.org.uk/wp-content/uploads/2011/11/INVOLVERDSpublicinvolvementmap190410.pdf</w:t>
        </w:r>
      </w:hyperlink>
      <w:r w:rsidR="00F42165" w:rsidRPr="009A0083">
        <w:rPr>
          <w:rFonts w:asciiTheme="majorHAnsi" w:hAnsiTheme="majorHAnsi" w:cs="AdvOT8cb2ddbd"/>
          <w:noProof/>
          <w:sz w:val="22"/>
          <w:szCs w:val="22"/>
        </w:rPr>
        <w:t>.</w:t>
      </w:r>
      <w:bookmarkEnd w:id="2"/>
    </w:p>
    <w:p w:rsidR="00EB2B5B" w:rsidRDefault="00EB2B5B" w:rsidP="000E30F5">
      <w:pPr>
        <w:spacing w:line="360" w:lineRule="auto"/>
        <w:rPr>
          <w:rFonts w:asciiTheme="majorHAnsi" w:hAnsiTheme="majorHAnsi" w:cs="AdvOT8cb2ddbd"/>
          <w:noProof/>
          <w:sz w:val="22"/>
          <w:szCs w:val="22"/>
        </w:rPr>
      </w:pPr>
    </w:p>
    <w:p w:rsidR="005D05CD" w:rsidRDefault="005D05CD" w:rsidP="000E30F5">
      <w:pPr>
        <w:spacing w:line="360" w:lineRule="auto"/>
        <w:rPr>
          <w:rFonts w:asciiTheme="majorHAnsi" w:hAnsiTheme="majorHAnsi" w:cs="AdvOT8cb2ddbd"/>
          <w:noProof/>
          <w:sz w:val="22"/>
          <w:szCs w:val="22"/>
        </w:rPr>
      </w:pPr>
      <w:r>
        <w:rPr>
          <w:rFonts w:asciiTheme="majorHAnsi" w:hAnsiTheme="majorHAnsi" w:cs="AdvOT8cb2ddbd"/>
          <w:noProof/>
          <w:sz w:val="22"/>
          <w:szCs w:val="22"/>
        </w:rPr>
        <w:t xml:space="preserve">Moule, P. and Goodmand, M. (2014) </w:t>
      </w:r>
      <w:r w:rsidRPr="00EB2B5B">
        <w:rPr>
          <w:rFonts w:asciiTheme="majorHAnsi" w:hAnsiTheme="majorHAnsi" w:cs="AdvOT8cb2ddbd"/>
          <w:i/>
          <w:noProof/>
          <w:sz w:val="22"/>
          <w:szCs w:val="22"/>
        </w:rPr>
        <w:t>Nursing Research: An introduction</w:t>
      </w:r>
      <w:r>
        <w:rPr>
          <w:rFonts w:asciiTheme="majorHAnsi" w:hAnsiTheme="majorHAnsi" w:cs="AdvOT8cb2ddbd"/>
          <w:noProof/>
          <w:sz w:val="22"/>
          <w:szCs w:val="22"/>
        </w:rPr>
        <w:t>. 2</w:t>
      </w:r>
      <w:r w:rsidRPr="005D05CD">
        <w:rPr>
          <w:rFonts w:asciiTheme="majorHAnsi" w:hAnsiTheme="majorHAnsi" w:cs="AdvOT8cb2ddbd"/>
          <w:noProof/>
          <w:sz w:val="22"/>
          <w:szCs w:val="22"/>
          <w:vertAlign w:val="superscript"/>
        </w:rPr>
        <w:t>nd</w:t>
      </w:r>
      <w:r>
        <w:rPr>
          <w:rFonts w:asciiTheme="majorHAnsi" w:hAnsiTheme="majorHAnsi" w:cs="AdvOT8cb2ddbd"/>
          <w:noProof/>
          <w:sz w:val="22"/>
          <w:szCs w:val="22"/>
        </w:rPr>
        <w:t xml:space="preserve"> Edition. London : </w:t>
      </w:r>
      <w:r w:rsidR="00EB2B5B">
        <w:rPr>
          <w:rFonts w:asciiTheme="majorHAnsi" w:hAnsiTheme="majorHAnsi" w:cs="AdvOT8cb2ddbd"/>
          <w:noProof/>
          <w:sz w:val="22"/>
          <w:szCs w:val="22"/>
        </w:rPr>
        <w:t>Sage.</w:t>
      </w:r>
    </w:p>
    <w:p w:rsidR="002454A8" w:rsidRDefault="002454A8" w:rsidP="000E30F5">
      <w:pPr>
        <w:spacing w:line="360" w:lineRule="auto"/>
        <w:rPr>
          <w:rFonts w:asciiTheme="majorHAnsi" w:hAnsiTheme="majorHAnsi" w:cs="AdvOT8cb2ddbd"/>
          <w:noProof/>
          <w:sz w:val="22"/>
          <w:szCs w:val="22"/>
        </w:rPr>
      </w:pPr>
    </w:p>
    <w:p w:rsidR="002454A8" w:rsidRPr="009A0083" w:rsidRDefault="00C52DB8" w:rsidP="000E30F5">
      <w:pPr>
        <w:spacing w:line="360" w:lineRule="auto"/>
        <w:rPr>
          <w:rFonts w:asciiTheme="majorHAnsi" w:hAnsiTheme="majorHAnsi" w:cs="AdvOT8cb2ddbd"/>
          <w:noProof/>
          <w:sz w:val="22"/>
          <w:szCs w:val="22"/>
        </w:rPr>
      </w:pPr>
      <w:r>
        <w:rPr>
          <w:rFonts w:asciiTheme="majorHAnsi" w:hAnsiTheme="majorHAnsi" w:cs="AdvOT8cb2ddbd"/>
          <w:noProof/>
          <w:sz w:val="22"/>
          <w:szCs w:val="22"/>
        </w:rPr>
        <w:t>NHS England, Care Quality Commission, Helath Education England, Monitor, Public Health England, Trust Development Authority</w:t>
      </w:r>
      <w:r w:rsidR="002454A8">
        <w:rPr>
          <w:rFonts w:asciiTheme="majorHAnsi" w:hAnsiTheme="majorHAnsi" w:cs="AdvOT8cb2ddbd"/>
          <w:noProof/>
          <w:sz w:val="22"/>
          <w:szCs w:val="22"/>
        </w:rPr>
        <w:t xml:space="preserve"> (2014) </w:t>
      </w:r>
      <w:r w:rsidR="002454A8" w:rsidRPr="002454A8">
        <w:rPr>
          <w:rFonts w:asciiTheme="majorHAnsi" w:hAnsiTheme="majorHAnsi" w:cs="AdvOT8cb2ddbd"/>
          <w:i/>
          <w:noProof/>
          <w:sz w:val="22"/>
          <w:szCs w:val="22"/>
        </w:rPr>
        <w:t>Five year forward view</w:t>
      </w:r>
      <w:r w:rsidR="002454A8">
        <w:rPr>
          <w:rFonts w:asciiTheme="majorHAnsi" w:hAnsiTheme="majorHAnsi" w:cs="AdvOT8cb2ddbd"/>
          <w:noProof/>
          <w:sz w:val="22"/>
          <w:szCs w:val="22"/>
        </w:rPr>
        <w:t>.</w:t>
      </w:r>
      <w:r w:rsidR="006F22F3">
        <w:rPr>
          <w:rFonts w:asciiTheme="majorHAnsi" w:hAnsiTheme="majorHAnsi" w:cs="AdvOT8cb2ddbd"/>
          <w:noProof/>
          <w:sz w:val="22"/>
          <w:szCs w:val="22"/>
        </w:rPr>
        <w:t xml:space="preserve"> London: NHS England.</w:t>
      </w:r>
      <w:r w:rsidR="002454A8">
        <w:rPr>
          <w:rFonts w:asciiTheme="majorHAnsi" w:hAnsiTheme="majorHAnsi" w:cs="AdvOT8cb2ddbd"/>
          <w:noProof/>
          <w:sz w:val="22"/>
          <w:szCs w:val="22"/>
        </w:rPr>
        <w:t xml:space="preserve"> Accessed at: www.england.nhs.u</w:t>
      </w:r>
      <w:r>
        <w:rPr>
          <w:rFonts w:asciiTheme="majorHAnsi" w:hAnsiTheme="majorHAnsi" w:cs="AdvOT8cb2ddbd"/>
          <w:noProof/>
          <w:sz w:val="22"/>
          <w:szCs w:val="22"/>
        </w:rPr>
        <w:t>k/ourwork/futurenhs/.</w:t>
      </w:r>
    </w:p>
    <w:p w:rsidR="005D05CD" w:rsidRDefault="005D05CD" w:rsidP="000E30F5">
      <w:pPr>
        <w:spacing w:line="360" w:lineRule="auto"/>
        <w:rPr>
          <w:rFonts w:asciiTheme="majorHAnsi" w:hAnsiTheme="majorHAnsi" w:cs="AdvOT8cb2ddbd"/>
          <w:noProof/>
          <w:sz w:val="22"/>
          <w:szCs w:val="22"/>
        </w:rPr>
      </w:pPr>
      <w:bookmarkStart w:id="3" w:name="_ENREF_3"/>
    </w:p>
    <w:p w:rsidR="00F42165" w:rsidRDefault="000E30F5" w:rsidP="000E30F5">
      <w:pPr>
        <w:spacing w:line="360" w:lineRule="auto"/>
        <w:rPr>
          <w:rFonts w:asciiTheme="majorHAnsi" w:hAnsiTheme="majorHAnsi" w:cs="AdvOT8cb2ddbd"/>
          <w:noProof/>
          <w:sz w:val="22"/>
          <w:szCs w:val="22"/>
        </w:rPr>
      </w:pPr>
      <w:r>
        <w:rPr>
          <w:rFonts w:asciiTheme="majorHAnsi" w:hAnsiTheme="majorHAnsi" w:cs="AdvOT8cb2ddbd"/>
          <w:noProof/>
          <w:sz w:val="22"/>
          <w:szCs w:val="22"/>
        </w:rPr>
        <w:t>NIHR (2013)</w:t>
      </w:r>
      <w:r w:rsidR="00F42165" w:rsidRPr="009A0083">
        <w:rPr>
          <w:rFonts w:asciiTheme="majorHAnsi" w:hAnsiTheme="majorHAnsi" w:cs="AdvOT8cb2ddbd"/>
          <w:noProof/>
          <w:sz w:val="22"/>
          <w:szCs w:val="22"/>
        </w:rPr>
        <w:t xml:space="preserve"> </w:t>
      </w:r>
      <w:r w:rsidR="00F42165" w:rsidRPr="009A0083">
        <w:rPr>
          <w:rFonts w:asciiTheme="majorHAnsi" w:hAnsiTheme="majorHAnsi" w:cs="AdvOT8cb2ddbd"/>
          <w:i/>
          <w:noProof/>
          <w:sz w:val="22"/>
          <w:szCs w:val="22"/>
        </w:rPr>
        <w:t>Patient and Public Involvement (PPI) in the NIHR Comprehensive Clinical Research Network Specialty Groups: Guide and Toolkit</w:t>
      </w:r>
      <w:r w:rsidR="00F42165" w:rsidRPr="009A0083">
        <w:rPr>
          <w:rFonts w:asciiTheme="majorHAnsi" w:hAnsiTheme="majorHAnsi" w:cs="AdvOT8cb2ddbd"/>
          <w:noProof/>
          <w:sz w:val="22"/>
          <w:szCs w:val="22"/>
        </w:rPr>
        <w:t>.  London</w:t>
      </w:r>
      <w:r>
        <w:rPr>
          <w:rFonts w:asciiTheme="majorHAnsi" w:hAnsiTheme="majorHAnsi" w:cs="AdvOT8cb2ddbd"/>
          <w:noProof/>
          <w:sz w:val="22"/>
          <w:szCs w:val="22"/>
        </w:rPr>
        <w:t>:</w:t>
      </w:r>
      <w:r w:rsidR="00F42165" w:rsidRPr="009A0083">
        <w:rPr>
          <w:rFonts w:asciiTheme="majorHAnsi" w:hAnsiTheme="majorHAnsi" w:cs="AdvOT8cb2ddbd"/>
          <w:noProof/>
          <w:sz w:val="22"/>
          <w:szCs w:val="22"/>
        </w:rPr>
        <w:t xml:space="preserve"> DH</w:t>
      </w:r>
      <w:r>
        <w:rPr>
          <w:rFonts w:asciiTheme="majorHAnsi" w:hAnsiTheme="majorHAnsi" w:cs="AdvOT8cb2ddbd"/>
          <w:noProof/>
          <w:sz w:val="22"/>
          <w:szCs w:val="22"/>
        </w:rPr>
        <w:t>.  Accessed at:</w:t>
      </w:r>
      <w:r w:rsidR="00F42165" w:rsidRPr="009A0083">
        <w:rPr>
          <w:rFonts w:asciiTheme="majorHAnsi" w:hAnsiTheme="majorHAnsi" w:cs="AdvOT8cb2ddbd"/>
          <w:noProof/>
          <w:sz w:val="22"/>
          <w:szCs w:val="22"/>
        </w:rPr>
        <w:t xml:space="preserve"> </w:t>
      </w:r>
      <w:hyperlink r:id="rId12" w:history="1">
        <w:r w:rsidR="00F42165" w:rsidRPr="009A0083">
          <w:rPr>
            <w:rStyle w:val="Hyperlink"/>
            <w:rFonts w:asciiTheme="majorHAnsi" w:hAnsiTheme="majorHAnsi" w:cs="AdvOT8cb2ddbd"/>
            <w:noProof/>
            <w:sz w:val="22"/>
            <w:szCs w:val="22"/>
          </w:rPr>
          <w:t>http://www.fifthsense.org.uk/wp-content/uploads/CCRN-Specialty-Groups-PPI-Toolkit-v.6-FINAL.pdf</w:t>
        </w:r>
      </w:hyperlink>
      <w:r w:rsidR="00F42165" w:rsidRPr="009A0083">
        <w:rPr>
          <w:rFonts w:asciiTheme="majorHAnsi" w:hAnsiTheme="majorHAnsi" w:cs="AdvOT8cb2ddbd"/>
          <w:noProof/>
          <w:sz w:val="22"/>
          <w:szCs w:val="22"/>
        </w:rPr>
        <w:t>.</w:t>
      </w:r>
      <w:bookmarkEnd w:id="3"/>
    </w:p>
    <w:p w:rsidR="000E30F5" w:rsidRPr="009A0083" w:rsidRDefault="000E30F5" w:rsidP="000E30F5">
      <w:pPr>
        <w:spacing w:line="360" w:lineRule="auto"/>
        <w:rPr>
          <w:rFonts w:asciiTheme="majorHAnsi" w:hAnsiTheme="majorHAnsi" w:cs="AdvOT8cb2ddbd"/>
          <w:noProof/>
          <w:sz w:val="22"/>
          <w:szCs w:val="22"/>
        </w:rPr>
      </w:pPr>
    </w:p>
    <w:p w:rsidR="00F42165" w:rsidRDefault="000E30F5" w:rsidP="000E30F5">
      <w:pPr>
        <w:spacing w:line="360" w:lineRule="auto"/>
        <w:rPr>
          <w:rFonts w:asciiTheme="majorHAnsi" w:hAnsiTheme="majorHAnsi" w:cs="AdvOT8cb2ddbd"/>
          <w:noProof/>
          <w:sz w:val="22"/>
          <w:szCs w:val="22"/>
        </w:rPr>
      </w:pPr>
      <w:bookmarkStart w:id="4" w:name="_ENREF_4"/>
      <w:r>
        <w:rPr>
          <w:rFonts w:asciiTheme="majorHAnsi" w:hAnsiTheme="majorHAnsi" w:cs="AdvOT8cb2ddbd"/>
          <w:noProof/>
          <w:sz w:val="22"/>
          <w:szCs w:val="22"/>
        </w:rPr>
        <w:t>NIHR (2014)</w:t>
      </w:r>
      <w:r w:rsidR="00F42165" w:rsidRPr="009A0083">
        <w:rPr>
          <w:rFonts w:asciiTheme="majorHAnsi" w:hAnsiTheme="majorHAnsi" w:cs="AdvOT8cb2ddbd"/>
          <w:noProof/>
          <w:sz w:val="22"/>
          <w:szCs w:val="22"/>
        </w:rPr>
        <w:t xml:space="preserve"> </w:t>
      </w:r>
      <w:r w:rsidR="00F42165" w:rsidRPr="009A0083">
        <w:rPr>
          <w:rFonts w:asciiTheme="majorHAnsi" w:hAnsiTheme="majorHAnsi" w:cs="AdvOT8cb2ddbd"/>
          <w:i/>
          <w:noProof/>
          <w:sz w:val="22"/>
          <w:szCs w:val="22"/>
        </w:rPr>
        <w:t>Patient and public involvement in health and social care research: A handbook for researchers</w:t>
      </w:r>
      <w:r>
        <w:rPr>
          <w:rFonts w:asciiTheme="majorHAnsi" w:hAnsiTheme="majorHAnsi" w:cs="AdvOT8cb2ddbd"/>
          <w:noProof/>
          <w:sz w:val="22"/>
          <w:szCs w:val="22"/>
        </w:rPr>
        <w:t xml:space="preserve">.  London: National </w:t>
      </w:r>
      <w:r w:rsidR="00F42165" w:rsidRPr="009A0083">
        <w:rPr>
          <w:rFonts w:asciiTheme="majorHAnsi" w:hAnsiTheme="majorHAnsi" w:cs="AdvOT8cb2ddbd"/>
          <w:noProof/>
          <w:sz w:val="22"/>
          <w:szCs w:val="22"/>
        </w:rPr>
        <w:t>Insti</w:t>
      </w:r>
      <w:r>
        <w:rPr>
          <w:rFonts w:asciiTheme="majorHAnsi" w:hAnsiTheme="majorHAnsi" w:cs="AdvOT8cb2ddbd"/>
          <w:noProof/>
          <w:sz w:val="22"/>
          <w:szCs w:val="22"/>
        </w:rPr>
        <w:t>t</w:t>
      </w:r>
      <w:r w:rsidR="00F42165" w:rsidRPr="009A0083">
        <w:rPr>
          <w:rFonts w:asciiTheme="majorHAnsi" w:hAnsiTheme="majorHAnsi" w:cs="AdvOT8cb2ddbd"/>
          <w:noProof/>
          <w:sz w:val="22"/>
          <w:szCs w:val="22"/>
        </w:rPr>
        <w:t>ute for Health Research.</w:t>
      </w:r>
      <w:bookmarkEnd w:id="4"/>
    </w:p>
    <w:p w:rsidR="009C2A77" w:rsidRDefault="009C2A77" w:rsidP="000E30F5">
      <w:pPr>
        <w:spacing w:line="360" w:lineRule="auto"/>
        <w:rPr>
          <w:rFonts w:asciiTheme="majorHAnsi" w:hAnsiTheme="majorHAnsi" w:cs="AdvOT8cb2ddbd"/>
          <w:noProof/>
          <w:sz w:val="22"/>
          <w:szCs w:val="22"/>
        </w:rPr>
      </w:pPr>
    </w:p>
    <w:p w:rsidR="009C2A77" w:rsidRDefault="009C2A77" w:rsidP="000E30F5">
      <w:pPr>
        <w:spacing w:line="360" w:lineRule="auto"/>
        <w:rPr>
          <w:rFonts w:asciiTheme="majorHAnsi" w:hAnsiTheme="majorHAnsi" w:cs="AdvOT8cb2ddbd"/>
          <w:noProof/>
          <w:sz w:val="22"/>
          <w:szCs w:val="22"/>
        </w:rPr>
      </w:pPr>
      <w:r>
        <w:rPr>
          <w:rFonts w:asciiTheme="majorHAnsi" w:hAnsiTheme="majorHAnsi" w:cs="AdvOT8cb2ddbd"/>
          <w:noProof/>
          <w:sz w:val="22"/>
          <w:szCs w:val="22"/>
        </w:rPr>
        <w:t xml:space="preserve">Parry, G. Carson-Stevens, A. Luff, D. McPherson, M. Goldman, D. (2013) Recommendations for evalaution of healthcare improvement initiaitives. </w:t>
      </w:r>
      <w:r w:rsidRPr="00D736F0">
        <w:rPr>
          <w:rFonts w:asciiTheme="majorHAnsi" w:hAnsiTheme="majorHAnsi" w:cs="AdvOT8cb2ddbd"/>
          <w:i/>
          <w:noProof/>
          <w:sz w:val="22"/>
          <w:szCs w:val="22"/>
        </w:rPr>
        <w:t>Acdemic Pediatrics</w:t>
      </w:r>
      <w:r>
        <w:rPr>
          <w:rFonts w:asciiTheme="majorHAnsi" w:hAnsiTheme="majorHAnsi" w:cs="AdvOT8cb2ddbd"/>
          <w:noProof/>
          <w:sz w:val="22"/>
          <w:szCs w:val="22"/>
        </w:rPr>
        <w:t>. 13 (6), 23-30.</w:t>
      </w:r>
    </w:p>
    <w:p w:rsidR="000E30F5" w:rsidRPr="009A0083" w:rsidRDefault="000E30F5" w:rsidP="000E30F5">
      <w:pPr>
        <w:spacing w:line="360" w:lineRule="auto"/>
        <w:rPr>
          <w:rFonts w:asciiTheme="majorHAnsi" w:hAnsiTheme="majorHAnsi" w:cs="AdvOT8cb2ddbd"/>
          <w:noProof/>
          <w:sz w:val="22"/>
          <w:szCs w:val="22"/>
        </w:rPr>
      </w:pPr>
    </w:p>
    <w:p w:rsidR="00C52DB8" w:rsidRDefault="000E30F5" w:rsidP="000E30F5">
      <w:pPr>
        <w:spacing w:line="360" w:lineRule="auto"/>
        <w:rPr>
          <w:rFonts w:asciiTheme="majorHAnsi" w:hAnsiTheme="majorHAnsi" w:cs="AdvOT8cb2ddbd"/>
          <w:noProof/>
          <w:sz w:val="22"/>
          <w:szCs w:val="22"/>
        </w:rPr>
      </w:pPr>
      <w:bookmarkStart w:id="5" w:name="_ENREF_5"/>
      <w:r>
        <w:rPr>
          <w:rFonts w:asciiTheme="majorHAnsi" w:hAnsiTheme="majorHAnsi" w:cs="AdvOT8cb2ddbd"/>
          <w:noProof/>
          <w:sz w:val="22"/>
          <w:szCs w:val="22"/>
        </w:rPr>
        <w:t>Pollard</w:t>
      </w:r>
      <w:r w:rsidR="009C2A77">
        <w:rPr>
          <w:rFonts w:asciiTheme="majorHAnsi" w:hAnsiTheme="majorHAnsi" w:cs="AdvOT8cb2ddbd"/>
          <w:noProof/>
          <w:sz w:val="22"/>
          <w:szCs w:val="22"/>
        </w:rPr>
        <w:t xml:space="preserve">, K C. </w:t>
      </w:r>
      <w:r>
        <w:rPr>
          <w:rFonts w:asciiTheme="majorHAnsi" w:hAnsiTheme="majorHAnsi" w:cs="AdvOT8cb2ddbd"/>
          <w:noProof/>
          <w:sz w:val="22"/>
          <w:szCs w:val="22"/>
        </w:rPr>
        <w:t>D</w:t>
      </w:r>
      <w:r w:rsidR="009C2A77">
        <w:rPr>
          <w:rFonts w:asciiTheme="majorHAnsi" w:hAnsiTheme="majorHAnsi" w:cs="AdvOT8cb2ddbd"/>
          <w:noProof/>
          <w:sz w:val="22"/>
          <w:szCs w:val="22"/>
        </w:rPr>
        <w:t>onskoy, A-L.</w:t>
      </w:r>
      <w:r>
        <w:rPr>
          <w:rFonts w:asciiTheme="majorHAnsi" w:hAnsiTheme="majorHAnsi" w:cs="AdvOT8cb2ddbd"/>
          <w:noProof/>
          <w:sz w:val="22"/>
          <w:szCs w:val="22"/>
        </w:rPr>
        <w:t xml:space="preserve"> Moule</w:t>
      </w:r>
      <w:r w:rsidR="009C2A77">
        <w:rPr>
          <w:rFonts w:asciiTheme="majorHAnsi" w:hAnsiTheme="majorHAnsi" w:cs="AdvOT8cb2ddbd"/>
          <w:noProof/>
          <w:sz w:val="22"/>
          <w:szCs w:val="22"/>
        </w:rPr>
        <w:t>.</w:t>
      </w:r>
      <w:r>
        <w:rPr>
          <w:rFonts w:asciiTheme="majorHAnsi" w:hAnsiTheme="majorHAnsi" w:cs="AdvOT8cb2ddbd"/>
          <w:noProof/>
          <w:sz w:val="22"/>
          <w:szCs w:val="22"/>
        </w:rPr>
        <w:t xml:space="preserve"> P, Donald</w:t>
      </w:r>
      <w:r w:rsidR="009C2A77">
        <w:rPr>
          <w:rFonts w:asciiTheme="majorHAnsi" w:hAnsiTheme="majorHAnsi" w:cs="AdvOT8cb2ddbd"/>
          <w:noProof/>
          <w:sz w:val="22"/>
          <w:szCs w:val="22"/>
        </w:rPr>
        <w:t>.</w:t>
      </w:r>
      <w:r>
        <w:rPr>
          <w:rFonts w:asciiTheme="majorHAnsi" w:hAnsiTheme="majorHAnsi" w:cs="AdvOT8cb2ddbd"/>
          <w:noProof/>
          <w:sz w:val="22"/>
          <w:szCs w:val="22"/>
        </w:rPr>
        <w:t xml:space="preserve"> C, Lima</w:t>
      </w:r>
      <w:r w:rsidR="009C2A77">
        <w:rPr>
          <w:rFonts w:asciiTheme="majorHAnsi" w:hAnsiTheme="majorHAnsi" w:cs="AdvOT8cb2ddbd"/>
          <w:noProof/>
          <w:sz w:val="22"/>
          <w:szCs w:val="22"/>
        </w:rPr>
        <w:t>.</w:t>
      </w:r>
      <w:r>
        <w:rPr>
          <w:rFonts w:asciiTheme="majorHAnsi" w:hAnsiTheme="majorHAnsi" w:cs="AdvOT8cb2ddbd"/>
          <w:noProof/>
          <w:sz w:val="22"/>
          <w:szCs w:val="22"/>
        </w:rPr>
        <w:t xml:space="preserve"> M, Rice</w:t>
      </w:r>
      <w:r w:rsidR="009C2A77">
        <w:rPr>
          <w:rFonts w:asciiTheme="majorHAnsi" w:hAnsiTheme="majorHAnsi" w:cs="AdvOT8cb2ddbd"/>
          <w:noProof/>
          <w:sz w:val="22"/>
          <w:szCs w:val="22"/>
        </w:rPr>
        <w:t>.</w:t>
      </w:r>
      <w:r w:rsidR="00F42165" w:rsidRPr="009A0083">
        <w:rPr>
          <w:rFonts w:asciiTheme="majorHAnsi" w:hAnsiTheme="majorHAnsi" w:cs="AdvOT8cb2ddbd"/>
          <w:noProof/>
          <w:sz w:val="22"/>
          <w:szCs w:val="22"/>
        </w:rPr>
        <w:t xml:space="preserve"> C. (2015). Developing and evaluating guidelines for patient and public involvement (PPI) in research. </w:t>
      </w:r>
      <w:r w:rsidR="00F42165" w:rsidRPr="009A0083">
        <w:rPr>
          <w:rFonts w:asciiTheme="majorHAnsi" w:hAnsiTheme="majorHAnsi" w:cs="AdvOT8cb2ddbd"/>
          <w:i/>
          <w:noProof/>
          <w:sz w:val="22"/>
          <w:szCs w:val="22"/>
        </w:rPr>
        <w:t>International Journal of Health Care Quality Assurance, 28</w:t>
      </w:r>
      <w:r w:rsidR="00F42165" w:rsidRPr="009A0083">
        <w:rPr>
          <w:rFonts w:asciiTheme="majorHAnsi" w:hAnsiTheme="majorHAnsi" w:cs="AdvOT8cb2ddbd"/>
          <w:noProof/>
          <w:sz w:val="22"/>
          <w:szCs w:val="22"/>
        </w:rPr>
        <w:t xml:space="preserve">(2), 141-155. </w:t>
      </w:r>
      <w:bookmarkEnd w:id="5"/>
    </w:p>
    <w:p w:rsidR="000E30F5" w:rsidRPr="009A0083" w:rsidRDefault="000E30F5" w:rsidP="000E30F5">
      <w:pPr>
        <w:spacing w:line="360" w:lineRule="auto"/>
        <w:rPr>
          <w:rFonts w:asciiTheme="majorHAnsi" w:hAnsiTheme="majorHAnsi" w:cs="AdvOT8cb2ddbd"/>
          <w:noProof/>
          <w:sz w:val="22"/>
          <w:szCs w:val="22"/>
        </w:rPr>
      </w:pPr>
    </w:p>
    <w:p w:rsidR="00F42165" w:rsidRPr="009A0083" w:rsidRDefault="00F42165" w:rsidP="000E30F5">
      <w:pPr>
        <w:spacing w:line="360" w:lineRule="auto"/>
        <w:rPr>
          <w:rFonts w:asciiTheme="majorHAnsi" w:hAnsiTheme="majorHAnsi" w:cs="AdvOT8cb2ddbd"/>
          <w:noProof/>
          <w:sz w:val="22"/>
          <w:szCs w:val="22"/>
        </w:rPr>
      </w:pPr>
      <w:bookmarkStart w:id="6" w:name="_ENREF_6"/>
      <w:r w:rsidRPr="009A0083">
        <w:rPr>
          <w:rFonts w:asciiTheme="majorHAnsi" w:hAnsiTheme="majorHAnsi" w:cs="AdvOT8cb2ddbd"/>
          <w:noProof/>
          <w:sz w:val="22"/>
          <w:szCs w:val="22"/>
        </w:rPr>
        <w:t>Univ</w:t>
      </w:r>
      <w:r w:rsidR="00D2775F">
        <w:rPr>
          <w:rFonts w:asciiTheme="majorHAnsi" w:hAnsiTheme="majorHAnsi" w:cs="AdvOT8cb2ddbd"/>
          <w:noProof/>
          <w:sz w:val="22"/>
          <w:szCs w:val="22"/>
        </w:rPr>
        <w:t>ersity of the West of England</w:t>
      </w:r>
      <w:r w:rsidR="000E30F5">
        <w:rPr>
          <w:rFonts w:asciiTheme="majorHAnsi" w:hAnsiTheme="majorHAnsi" w:cs="AdvOT8cb2ddbd"/>
          <w:noProof/>
          <w:sz w:val="22"/>
          <w:szCs w:val="22"/>
        </w:rPr>
        <w:t xml:space="preserve"> (2011)</w:t>
      </w:r>
      <w:r w:rsidRPr="009A0083">
        <w:rPr>
          <w:rFonts w:asciiTheme="majorHAnsi" w:hAnsiTheme="majorHAnsi" w:cs="AdvOT8cb2ddbd"/>
          <w:noProof/>
          <w:sz w:val="22"/>
          <w:szCs w:val="22"/>
        </w:rPr>
        <w:t xml:space="preserve"> </w:t>
      </w:r>
      <w:r w:rsidRPr="000E30F5">
        <w:rPr>
          <w:rFonts w:asciiTheme="majorHAnsi" w:hAnsiTheme="majorHAnsi" w:cs="AdvOT8cb2ddbd"/>
          <w:i/>
          <w:noProof/>
          <w:sz w:val="22"/>
          <w:szCs w:val="22"/>
        </w:rPr>
        <w:t>Public involvement in research: guidelines for good practi</w:t>
      </w:r>
      <w:r w:rsidR="000E30F5" w:rsidRPr="000E30F5">
        <w:rPr>
          <w:rFonts w:asciiTheme="majorHAnsi" w:hAnsiTheme="majorHAnsi" w:cs="AdvOT8cb2ddbd"/>
          <w:i/>
          <w:noProof/>
          <w:sz w:val="22"/>
          <w:szCs w:val="22"/>
        </w:rPr>
        <w:t>ce</w:t>
      </w:r>
      <w:r w:rsidR="000E30F5">
        <w:rPr>
          <w:rFonts w:asciiTheme="majorHAnsi" w:hAnsiTheme="majorHAnsi" w:cs="AdvOT8cb2ddbd"/>
          <w:noProof/>
          <w:sz w:val="22"/>
          <w:szCs w:val="22"/>
        </w:rPr>
        <w:t xml:space="preserve">. Bristol: UWE.  Accessed at: </w:t>
      </w:r>
      <w:r w:rsidRPr="009A0083">
        <w:rPr>
          <w:rFonts w:asciiTheme="majorHAnsi" w:hAnsiTheme="majorHAnsi" w:cs="AdvOT8cb2ddbd"/>
          <w:noProof/>
          <w:sz w:val="22"/>
          <w:szCs w:val="22"/>
        </w:rPr>
        <w:t xml:space="preserve"> </w:t>
      </w:r>
      <w:hyperlink r:id="rId13" w:history="1">
        <w:r w:rsidRPr="009A0083">
          <w:rPr>
            <w:rStyle w:val="Hyperlink"/>
            <w:rFonts w:asciiTheme="majorHAnsi" w:hAnsiTheme="majorHAnsi" w:cs="AdvOT8cb2ddbd"/>
            <w:noProof/>
            <w:sz w:val="22"/>
            <w:szCs w:val="22"/>
          </w:rPr>
          <w:t>http://hls.uwe.ac.uk/suci/Default.aspx?pageid¼9</w:t>
        </w:r>
      </w:hyperlink>
      <w:r w:rsidRPr="009A0083">
        <w:rPr>
          <w:rFonts w:asciiTheme="majorHAnsi" w:hAnsiTheme="majorHAnsi" w:cs="AdvOT8cb2ddbd"/>
          <w:noProof/>
          <w:sz w:val="22"/>
          <w:szCs w:val="22"/>
        </w:rPr>
        <w:t xml:space="preserve"> </w:t>
      </w:r>
      <w:bookmarkEnd w:id="6"/>
    </w:p>
    <w:p w:rsidR="00F42165" w:rsidRPr="009A0083" w:rsidRDefault="00F42165" w:rsidP="00F42165">
      <w:pPr>
        <w:spacing w:line="360" w:lineRule="auto"/>
        <w:rPr>
          <w:rFonts w:asciiTheme="majorHAnsi" w:hAnsiTheme="majorHAnsi" w:cs="AdvOT8cb2ddbd"/>
          <w:noProof/>
          <w:sz w:val="22"/>
          <w:szCs w:val="22"/>
        </w:rPr>
      </w:pPr>
    </w:p>
    <w:p w:rsidR="00DA302A" w:rsidRPr="00DA302A" w:rsidRDefault="0090091C" w:rsidP="00DA302A">
      <w:pPr>
        <w:spacing w:after="160" w:line="259" w:lineRule="auto"/>
        <w:rPr>
          <w:rFonts w:ascii="Times New Roman" w:eastAsia="Calibri" w:hAnsi="Times New Roman" w:cs="Times New Roman"/>
        </w:rPr>
      </w:pPr>
      <w:r w:rsidRPr="009A0083">
        <w:rPr>
          <w:rFonts w:asciiTheme="majorHAnsi" w:hAnsiTheme="majorHAnsi" w:cs="AdvOT8cb2ddbd"/>
          <w:sz w:val="22"/>
          <w:szCs w:val="22"/>
        </w:rPr>
        <w:fldChar w:fldCharType="end"/>
      </w:r>
    </w:p>
    <w:p w:rsidR="00F42165" w:rsidRPr="009A0083" w:rsidRDefault="00F42165" w:rsidP="00F42165">
      <w:pPr>
        <w:rPr>
          <w:rFonts w:asciiTheme="majorHAnsi" w:hAnsiTheme="majorHAnsi"/>
          <w:sz w:val="22"/>
          <w:szCs w:val="22"/>
        </w:rPr>
      </w:pPr>
    </w:p>
    <w:sectPr w:rsidR="00F42165" w:rsidRPr="009A0083" w:rsidSect="005C496D">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3E6" w:rsidRDefault="001B53E6" w:rsidP="00FD7739">
      <w:r>
        <w:separator/>
      </w:r>
    </w:p>
  </w:endnote>
  <w:endnote w:type="continuationSeparator" w:id="0">
    <w:p w:rsidR="001B53E6" w:rsidRDefault="001B53E6" w:rsidP="00FD7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dvOT8cb2ddbd">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3E6" w:rsidRDefault="001B53E6" w:rsidP="00FD7739">
      <w:r>
        <w:separator/>
      </w:r>
    </w:p>
  </w:footnote>
  <w:footnote w:type="continuationSeparator" w:id="0">
    <w:p w:rsidR="001B53E6" w:rsidRDefault="001B53E6" w:rsidP="00FD77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446BC"/>
    <w:multiLevelType w:val="hybridMultilevel"/>
    <w:tmpl w:val="CA64E664"/>
    <w:lvl w:ilvl="0" w:tplc="CC8836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F34D1E"/>
    <w:multiLevelType w:val="hybridMultilevel"/>
    <w:tmpl w:val="82662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3DD2EAE"/>
    <w:multiLevelType w:val="hybridMultilevel"/>
    <w:tmpl w:val="FD763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251"/>
    <w:rsid w:val="00047251"/>
    <w:rsid w:val="00073641"/>
    <w:rsid w:val="000752F8"/>
    <w:rsid w:val="00094CF5"/>
    <w:rsid w:val="000C6512"/>
    <w:rsid w:val="000E30F5"/>
    <w:rsid w:val="00104EF5"/>
    <w:rsid w:val="001220F3"/>
    <w:rsid w:val="00165C73"/>
    <w:rsid w:val="0018721A"/>
    <w:rsid w:val="00192674"/>
    <w:rsid w:val="001A3FD8"/>
    <w:rsid w:val="001B53E6"/>
    <w:rsid w:val="001E3699"/>
    <w:rsid w:val="002111C0"/>
    <w:rsid w:val="002454A8"/>
    <w:rsid w:val="00245A69"/>
    <w:rsid w:val="0025297A"/>
    <w:rsid w:val="002770CB"/>
    <w:rsid w:val="002C07B6"/>
    <w:rsid w:val="002D3D3F"/>
    <w:rsid w:val="00330B04"/>
    <w:rsid w:val="003465A3"/>
    <w:rsid w:val="00371BBC"/>
    <w:rsid w:val="00430BF6"/>
    <w:rsid w:val="004630AE"/>
    <w:rsid w:val="004C5BAA"/>
    <w:rsid w:val="004D6732"/>
    <w:rsid w:val="0051030E"/>
    <w:rsid w:val="00540D02"/>
    <w:rsid w:val="00540F3F"/>
    <w:rsid w:val="00596E86"/>
    <w:rsid w:val="005C496D"/>
    <w:rsid w:val="005D05CD"/>
    <w:rsid w:val="005E29A4"/>
    <w:rsid w:val="00617637"/>
    <w:rsid w:val="0069066A"/>
    <w:rsid w:val="00693C36"/>
    <w:rsid w:val="006F22F3"/>
    <w:rsid w:val="00782460"/>
    <w:rsid w:val="007B4181"/>
    <w:rsid w:val="007B65D7"/>
    <w:rsid w:val="007D2340"/>
    <w:rsid w:val="007D4829"/>
    <w:rsid w:val="00871D7F"/>
    <w:rsid w:val="00886421"/>
    <w:rsid w:val="008A1A2C"/>
    <w:rsid w:val="008A6867"/>
    <w:rsid w:val="008B159D"/>
    <w:rsid w:val="008E1552"/>
    <w:rsid w:val="0090091C"/>
    <w:rsid w:val="00925D71"/>
    <w:rsid w:val="009552D3"/>
    <w:rsid w:val="0099746B"/>
    <w:rsid w:val="009A0083"/>
    <w:rsid w:val="009C2A77"/>
    <w:rsid w:val="009C4695"/>
    <w:rsid w:val="009E1CB6"/>
    <w:rsid w:val="009E70C1"/>
    <w:rsid w:val="00A26E00"/>
    <w:rsid w:val="00AC2080"/>
    <w:rsid w:val="00AE37D0"/>
    <w:rsid w:val="00B1063C"/>
    <w:rsid w:val="00B65894"/>
    <w:rsid w:val="00B742B8"/>
    <w:rsid w:val="00BB0112"/>
    <w:rsid w:val="00BB4B56"/>
    <w:rsid w:val="00BF02A1"/>
    <w:rsid w:val="00C52DB8"/>
    <w:rsid w:val="00C542B0"/>
    <w:rsid w:val="00C602CB"/>
    <w:rsid w:val="00C64B5D"/>
    <w:rsid w:val="00C80D7E"/>
    <w:rsid w:val="00CC2C03"/>
    <w:rsid w:val="00D2775F"/>
    <w:rsid w:val="00D37DC6"/>
    <w:rsid w:val="00D733C6"/>
    <w:rsid w:val="00D736F0"/>
    <w:rsid w:val="00DA302A"/>
    <w:rsid w:val="00DD5FDD"/>
    <w:rsid w:val="00DF314A"/>
    <w:rsid w:val="00E01F36"/>
    <w:rsid w:val="00E66AE0"/>
    <w:rsid w:val="00EA612E"/>
    <w:rsid w:val="00EB2B5B"/>
    <w:rsid w:val="00EB69A1"/>
    <w:rsid w:val="00EC0AA0"/>
    <w:rsid w:val="00F42165"/>
    <w:rsid w:val="00F92A10"/>
    <w:rsid w:val="00FA1C0D"/>
    <w:rsid w:val="00FC7A07"/>
    <w:rsid w:val="00FD6D18"/>
    <w:rsid w:val="00FD7739"/>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3A05A2C-56BC-4147-BCAB-743373D5F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A1A2C"/>
    <w:rPr>
      <w:sz w:val="18"/>
      <w:szCs w:val="18"/>
    </w:rPr>
  </w:style>
  <w:style w:type="paragraph" w:styleId="CommentText">
    <w:name w:val="annotation text"/>
    <w:basedOn w:val="Normal"/>
    <w:link w:val="CommentTextChar"/>
    <w:uiPriority w:val="99"/>
    <w:semiHidden/>
    <w:unhideWhenUsed/>
    <w:rsid w:val="008A1A2C"/>
  </w:style>
  <w:style w:type="character" w:customStyle="1" w:styleId="CommentTextChar">
    <w:name w:val="Comment Text Char"/>
    <w:basedOn w:val="DefaultParagraphFont"/>
    <w:link w:val="CommentText"/>
    <w:uiPriority w:val="99"/>
    <w:semiHidden/>
    <w:rsid w:val="008A1A2C"/>
  </w:style>
  <w:style w:type="paragraph" w:styleId="CommentSubject">
    <w:name w:val="annotation subject"/>
    <w:basedOn w:val="CommentText"/>
    <w:next w:val="CommentText"/>
    <w:link w:val="CommentSubjectChar"/>
    <w:uiPriority w:val="99"/>
    <w:semiHidden/>
    <w:unhideWhenUsed/>
    <w:rsid w:val="008A1A2C"/>
    <w:rPr>
      <w:b/>
      <w:bCs/>
      <w:sz w:val="20"/>
      <w:szCs w:val="20"/>
    </w:rPr>
  </w:style>
  <w:style w:type="character" w:customStyle="1" w:styleId="CommentSubjectChar">
    <w:name w:val="Comment Subject Char"/>
    <w:basedOn w:val="CommentTextChar"/>
    <w:link w:val="CommentSubject"/>
    <w:uiPriority w:val="99"/>
    <w:semiHidden/>
    <w:rsid w:val="008A1A2C"/>
    <w:rPr>
      <w:b/>
      <w:bCs/>
      <w:sz w:val="20"/>
      <w:szCs w:val="20"/>
    </w:rPr>
  </w:style>
  <w:style w:type="paragraph" w:styleId="BalloonText">
    <w:name w:val="Balloon Text"/>
    <w:basedOn w:val="Normal"/>
    <w:link w:val="BalloonTextChar"/>
    <w:uiPriority w:val="99"/>
    <w:semiHidden/>
    <w:unhideWhenUsed/>
    <w:rsid w:val="008A1A2C"/>
    <w:rPr>
      <w:rFonts w:ascii="Lucida Grande" w:hAnsi="Lucida Grande"/>
      <w:sz w:val="18"/>
      <w:szCs w:val="18"/>
    </w:rPr>
  </w:style>
  <w:style w:type="character" w:customStyle="1" w:styleId="BalloonTextChar">
    <w:name w:val="Balloon Text Char"/>
    <w:basedOn w:val="DefaultParagraphFont"/>
    <w:link w:val="BalloonText"/>
    <w:uiPriority w:val="99"/>
    <w:semiHidden/>
    <w:rsid w:val="008A1A2C"/>
    <w:rPr>
      <w:rFonts w:ascii="Lucida Grande" w:hAnsi="Lucida Grande"/>
      <w:sz w:val="18"/>
      <w:szCs w:val="18"/>
    </w:rPr>
  </w:style>
  <w:style w:type="character" w:styleId="Hyperlink">
    <w:name w:val="Hyperlink"/>
    <w:basedOn w:val="DefaultParagraphFont"/>
    <w:uiPriority w:val="99"/>
    <w:unhideWhenUsed/>
    <w:rsid w:val="004C5BAA"/>
    <w:rPr>
      <w:color w:val="0000FF" w:themeColor="hyperlink"/>
      <w:u w:val="single"/>
    </w:rPr>
  </w:style>
  <w:style w:type="paragraph" w:styleId="ListParagraph">
    <w:name w:val="List Paragraph"/>
    <w:basedOn w:val="Normal"/>
    <w:uiPriority w:val="34"/>
    <w:qFormat/>
    <w:rsid w:val="00FD7739"/>
    <w:pPr>
      <w:spacing w:after="200" w:line="276" w:lineRule="auto"/>
      <w:ind w:left="720"/>
      <w:contextualSpacing/>
    </w:pPr>
    <w:rPr>
      <w:rFonts w:eastAsiaTheme="minorHAnsi"/>
      <w:sz w:val="22"/>
      <w:szCs w:val="22"/>
    </w:rPr>
  </w:style>
  <w:style w:type="paragraph" w:styleId="FootnoteText">
    <w:name w:val="footnote text"/>
    <w:basedOn w:val="Normal"/>
    <w:link w:val="FootnoteTextChar"/>
    <w:uiPriority w:val="99"/>
    <w:semiHidden/>
    <w:unhideWhenUsed/>
    <w:rsid w:val="00FD7739"/>
    <w:rPr>
      <w:rFonts w:eastAsiaTheme="minorHAnsi"/>
      <w:sz w:val="20"/>
      <w:szCs w:val="20"/>
    </w:rPr>
  </w:style>
  <w:style w:type="character" w:customStyle="1" w:styleId="FootnoteTextChar">
    <w:name w:val="Footnote Text Char"/>
    <w:basedOn w:val="DefaultParagraphFont"/>
    <w:link w:val="FootnoteText"/>
    <w:uiPriority w:val="99"/>
    <w:semiHidden/>
    <w:rsid w:val="00FD7739"/>
    <w:rPr>
      <w:rFonts w:eastAsiaTheme="minorHAnsi"/>
      <w:sz w:val="20"/>
      <w:szCs w:val="20"/>
    </w:rPr>
  </w:style>
  <w:style w:type="character" w:styleId="FootnoteReference">
    <w:name w:val="footnote reference"/>
    <w:basedOn w:val="DefaultParagraphFont"/>
    <w:uiPriority w:val="99"/>
    <w:semiHidden/>
    <w:unhideWhenUsed/>
    <w:rsid w:val="00FD77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879144">
      <w:bodyDiv w:val="1"/>
      <w:marLeft w:val="0"/>
      <w:marRight w:val="0"/>
      <w:marTop w:val="0"/>
      <w:marBottom w:val="0"/>
      <w:divBdr>
        <w:top w:val="none" w:sz="0" w:space="0" w:color="auto"/>
        <w:left w:val="none" w:sz="0" w:space="0" w:color="auto"/>
        <w:bottom w:val="none" w:sz="0" w:space="0" w:color="auto"/>
        <w:right w:val="none" w:sz="0" w:space="0" w:color="auto"/>
      </w:divBdr>
    </w:div>
    <w:div w:id="9489762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e.org.uk" TargetMode="External"/><Relationship Id="rId13" Type="http://schemas.openxmlformats.org/officeDocument/2006/relationships/hyperlink" Target="http://hls.uwe.ac.uk/suci/Default.aspx?pageid&#188;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ifthsense.org.uk/wp-content/uploads/CCRN-Specialty-Groups-PPI-Toolkit-v.6-FINA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vo.org.uk/wp-content/uploads/2011/11/INVOLVERDSpublicinvolvementmap190410.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h.gov.uk/healthandsocialcarebill" TargetMode="External"/><Relationship Id="rId4" Type="http://schemas.openxmlformats.org/officeDocument/2006/relationships/settings" Target="settings.xml"/><Relationship Id="rId9" Type="http://schemas.openxmlformats.org/officeDocument/2006/relationships/hyperlink" Target="https://www.gov.uk/government/publications/liberating-the-nhs-white-pap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00AAC0-3067-47EF-B242-FDE8A6CF3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4385</Words>
  <Characters>24999</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29326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Pam Moule</cp:lastModifiedBy>
  <cp:revision>2</cp:revision>
  <cp:lastPrinted>2015-08-05T08:23:00Z</cp:lastPrinted>
  <dcterms:created xsi:type="dcterms:W3CDTF">2015-12-07T11:17:00Z</dcterms:created>
  <dcterms:modified xsi:type="dcterms:W3CDTF">2015-12-07T11:17:00Z</dcterms:modified>
</cp:coreProperties>
</file>