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A7" w:rsidRPr="00315D76" w:rsidRDefault="003B0159" w:rsidP="00315D76">
      <w:pPr>
        <w:spacing w:line="240" w:lineRule="auto"/>
        <w:jc w:val="center"/>
        <w:rPr>
          <w:rFonts w:ascii="Times New Roman" w:hAnsi="Times New Roman" w:cs="Times New Roman"/>
          <w:sz w:val="28"/>
          <w:szCs w:val="28"/>
        </w:rPr>
      </w:pPr>
      <w:r>
        <w:rPr>
          <w:rFonts w:ascii="Times New Roman" w:hAnsi="Times New Roman" w:cs="Times New Roman"/>
          <w:sz w:val="28"/>
          <w:szCs w:val="28"/>
        </w:rPr>
        <w:t>Remittances and informal work</w:t>
      </w:r>
      <w:r w:rsidR="00605A47">
        <w:rPr>
          <w:rStyle w:val="FootnoteReference"/>
          <w:rFonts w:ascii="Times New Roman" w:hAnsi="Times New Roman" w:cs="Times New Roman"/>
          <w:sz w:val="28"/>
          <w:szCs w:val="28"/>
        </w:rPr>
        <w:footnoteReference w:id="1"/>
      </w:r>
    </w:p>
    <w:p w:rsidR="00A4155B" w:rsidRPr="00BD2A4B" w:rsidRDefault="00A4155B" w:rsidP="00CF4C00">
      <w:pPr>
        <w:pStyle w:val="NormalWeb"/>
        <w:spacing w:line="240" w:lineRule="auto"/>
        <w:jc w:val="center"/>
        <w:rPr>
          <w:rStyle w:val="Strong"/>
          <w:rFonts w:ascii="Times New Roman" w:hAnsi="Times New Roman"/>
          <w:b w:val="0"/>
          <w:sz w:val="28"/>
        </w:rPr>
      </w:pPr>
      <w:proofErr w:type="spellStart"/>
      <w:r w:rsidRPr="00BD2A4B">
        <w:rPr>
          <w:rStyle w:val="Strong"/>
          <w:rFonts w:ascii="Times New Roman" w:hAnsi="Times New Roman"/>
          <w:sz w:val="28"/>
        </w:rPr>
        <w:t>Artjoms</w:t>
      </w:r>
      <w:proofErr w:type="spellEnd"/>
      <w:r w:rsidRPr="00BD2A4B">
        <w:rPr>
          <w:rStyle w:val="Strong"/>
          <w:rFonts w:ascii="Times New Roman" w:hAnsi="Times New Roman"/>
          <w:sz w:val="28"/>
        </w:rPr>
        <w:t xml:space="preserve"> </w:t>
      </w:r>
      <w:proofErr w:type="spellStart"/>
      <w:r w:rsidRPr="00BD2A4B">
        <w:rPr>
          <w:rStyle w:val="Strong"/>
          <w:rFonts w:ascii="Times New Roman" w:hAnsi="Times New Roman"/>
          <w:sz w:val="28"/>
        </w:rPr>
        <w:t>Ivlevs</w:t>
      </w:r>
      <w:proofErr w:type="spellEnd"/>
      <w:r w:rsidR="00BD2A4B" w:rsidRPr="00952C75">
        <w:rPr>
          <w:rStyle w:val="FootnoteReference"/>
          <w:rFonts w:ascii="Times New Roman" w:eastAsiaTheme="minorEastAsia" w:hAnsi="Times New Roman"/>
          <w:bCs/>
          <w:sz w:val="24"/>
        </w:rPr>
        <w:footnoteReference w:id="2"/>
      </w:r>
    </w:p>
    <w:p w:rsidR="00A4155B" w:rsidRDefault="0025090D" w:rsidP="00CF4C00">
      <w:pPr>
        <w:spacing w:line="240" w:lineRule="auto"/>
        <w:jc w:val="center"/>
        <w:rPr>
          <w:rStyle w:val="Strong"/>
          <w:rFonts w:ascii="Times New Roman" w:hAnsi="Times New Roman"/>
          <w:b w:val="0"/>
          <w:i/>
          <w:sz w:val="24"/>
        </w:rPr>
      </w:pPr>
      <w:r>
        <w:rPr>
          <w:rStyle w:val="Strong"/>
          <w:rFonts w:ascii="Times New Roman" w:hAnsi="Times New Roman"/>
          <w:b w:val="0"/>
          <w:i/>
          <w:sz w:val="24"/>
        </w:rPr>
        <w:t xml:space="preserve">Bristol Business School (UWE Bristol) </w:t>
      </w:r>
      <w:r w:rsidR="008B3870">
        <w:rPr>
          <w:rStyle w:val="Strong"/>
          <w:rFonts w:ascii="Times New Roman" w:hAnsi="Times New Roman"/>
          <w:b w:val="0"/>
          <w:i/>
          <w:sz w:val="24"/>
        </w:rPr>
        <w:t>and IZA</w:t>
      </w:r>
    </w:p>
    <w:p w:rsidR="006A3A91" w:rsidRDefault="006A3A91" w:rsidP="00CF4C00">
      <w:pPr>
        <w:spacing w:line="240" w:lineRule="auto"/>
        <w:jc w:val="center"/>
        <w:rPr>
          <w:rStyle w:val="Strong"/>
          <w:rFonts w:ascii="Times New Roman" w:hAnsi="Times New Roman"/>
          <w:b w:val="0"/>
          <w:i/>
          <w:sz w:val="24"/>
        </w:rPr>
      </w:pPr>
    </w:p>
    <w:p w:rsidR="004F17AA" w:rsidRDefault="004F17AA" w:rsidP="003566CB">
      <w:pPr>
        <w:spacing w:line="240" w:lineRule="auto"/>
        <w:rPr>
          <w:rStyle w:val="Strong"/>
          <w:rFonts w:ascii="Times New Roman" w:hAnsi="Times New Roman"/>
          <w:b w:val="0"/>
          <w:sz w:val="24"/>
        </w:rPr>
      </w:pPr>
      <w:r>
        <w:rPr>
          <w:rStyle w:val="Strong"/>
          <w:rFonts w:ascii="Times New Roman" w:hAnsi="Times New Roman"/>
          <w:b w:val="0"/>
          <w:sz w:val="24"/>
        </w:rPr>
        <w:t>Abstract</w:t>
      </w:r>
    </w:p>
    <w:p w:rsidR="00491799" w:rsidRDefault="00491799" w:rsidP="00491799">
      <w:pPr>
        <w:spacing w:line="240" w:lineRule="auto"/>
        <w:rPr>
          <w:rStyle w:val="Strong"/>
          <w:rFonts w:ascii="Times New Roman" w:hAnsi="Times New Roman"/>
          <w:b w:val="0"/>
          <w:sz w:val="24"/>
        </w:rPr>
      </w:pPr>
      <w:r w:rsidRPr="003F5554">
        <w:rPr>
          <w:rStyle w:val="Strong"/>
          <w:rFonts w:ascii="Times New Roman" w:hAnsi="Times New Roman"/>
          <w:sz w:val="24"/>
        </w:rPr>
        <w:t>Purpose</w:t>
      </w:r>
      <w:r w:rsidRPr="003F5554">
        <w:rPr>
          <w:rStyle w:val="Strong"/>
          <w:rFonts w:ascii="Times New Roman" w:hAnsi="Times New Roman"/>
          <w:b w:val="0"/>
          <w:sz w:val="24"/>
        </w:rPr>
        <w:t xml:space="preserve"> – </w:t>
      </w:r>
      <w:r>
        <w:rPr>
          <w:rStyle w:val="Strong"/>
          <w:rFonts w:ascii="Times New Roman" w:hAnsi="Times New Roman"/>
          <w:b w:val="0"/>
          <w:sz w:val="24"/>
        </w:rPr>
        <w:t>This paper explores</w:t>
      </w:r>
      <w:r w:rsidRPr="003F5554">
        <w:rPr>
          <w:rStyle w:val="Strong"/>
          <w:rFonts w:ascii="Times New Roman" w:hAnsi="Times New Roman"/>
          <w:b w:val="0"/>
          <w:sz w:val="24"/>
        </w:rPr>
        <w:t xml:space="preserve"> the effect of remittances on informal employment </w:t>
      </w:r>
      <w:r>
        <w:rPr>
          <w:rStyle w:val="Strong"/>
          <w:rFonts w:ascii="Times New Roman" w:hAnsi="Times New Roman"/>
          <w:b w:val="0"/>
          <w:sz w:val="24"/>
        </w:rPr>
        <w:t>in the migrants’ countries of origin, looking both at the remittance-receiving and non-migrant households.</w:t>
      </w:r>
    </w:p>
    <w:p w:rsidR="00491799" w:rsidRPr="003F5554" w:rsidRDefault="00491799" w:rsidP="00491799">
      <w:pPr>
        <w:spacing w:line="240" w:lineRule="auto"/>
        <w:rPr>
          <w:rStyle w:val="Strong"/>
          <w:rFonts w:ascii="Times New Roman" w:hAnsi="Times New Roman"/>
          <w:b w:val="0"/>
          <w:sz w:val="24"/>
        </w:rPr>
      </w:pPr>
      <w:r w:rsidRPr="003F5554">
        <w:rPr>
          <w:rStyle w:val="Strong"/>
          <w:rFonts w:ascii="Times New Roman" w:hAnsi="Times New Roman"/>
          <w:sz w:val="24"/>
        </w:rPr>
        <w:t>Design/methodology/approach</w:t>
      </w:r>
      <w:r w:rsidRPr="003F5554">
        <w:rPr>
          <w:rStyle w:val="Strong"/>
          <w:rFonts w:ascii="Times New Roman" w:hAnsi="Times New Roman"/>
          <w:b w:val="0"/>
          <w:sz w:val="24"/>
        </w:rPr>
        <w:t xml:space="preserve"> – Using data from a large survey conducted in six transition economies of Eastern Europe and Central Asia, the determinants of three labour market outcomes – not working, working formally and working informally – are estimated in a multinomial </w:t>
      </w:r>
      <w:proofErr w:type="spellStart"/>
      <w:r w:rsidRPr="003F5554">
        <w:rPr>
          <w:rStyle w:val="Strong"/>
          <w:rFonts w:ascii="Times New Roman" w:hAnsi="Times New Roman"/>
          <w:b w:val="0"/>
          <w:sz w:val="24"/>
        </w:rPr>
        <w:t>probit</w:t>
      </w:r>
      <w:proofErr w:type="spellEnd"/>
      <w:r w:rsidRPr="003F5554">
        <w:rPr>
          <w:rStyle w:val="Strong"/>
          <w:rFonts w:ascii="Times New Roman" w:hAnsi="Times New Roman"/>
          <w:b w:val="0"/>
          <w:sz w:val="24"/>
        </w:rPr>
        <w:t xml:space="preserve"> model. The endogeneity of remittances is dealt with instrumental variables following the two-stage residual inclusion technique. </w:t>
      </w:r>
      <w:r>
        <w:rPr>
          <w:rStyle w:val="Strong"/>
          <w:rFonts w:ascii="Times New Roman" w:hAnsi="Times New Roman"/>
          <w:b w:val="0"/>
          <w:sz w:val="24"/>
        </w:rPr>
        <w:t>To assess possible impact</w:t>
      </w:r>
      <w:r w:rsidRPr="003F5554">
        <w:rPr>
          <w:rStyle w:val="Strong"/>
          <w:rFonts w:ascii="Times New Roman" w:hAnsi="Times New Roman"/>
          <w:b w:val="0"/>
          <w:sz w:val="24"/>
        </w:rPr>
        <w:t xml:space="preserve"> </w:t>
      </w:r>
      <w:r>
        <w:rPr>
          <w:rStyle w:val="Strong"/>
          <w:rFonts w:ascii="Times New Roman" w:hAnsi="Times New Roman"/>
          <w:b w:val="0"/>
          <w:sz w:val="24"/>
        </w:rPr>
        <w:t xml:space="preserve">of remittances </w:t>
      </w:r>
      <w:r w:rsidRPr="003F5554">
        <w:rPr>
          <w:rStyle w:val="Strong"/>
          <w:rFonts w:ascii="Times New Roman" w:hAnsi="Times New Roman"/>
          <w:b w:val="0"/>
          <w:sz w:val="24"/>
        </w:rPr>
        <w:t xml:space="preserve">on non-migrant households, conditional correlations between the labour market outcomes of non-migrant households and the region-level share of remittance receivers are obtained. </w:t>
      </w:r>
    </w:p>
    <w:p w:rsidR="00491799" w:rsidRPr="003F5554" w:rsidRDefault="00491799" w:rsidP="00491799">
      <w:pPr>
        <w:spacing w:line="240" w:lineRule="auto"/>
        <w:rPr>
          <w:rStyle w:val="Strong"/>
          <w:rFonts w:ascii="Times New Roman" w:hAnsi="Times New Roman"/>
          <w:b w:val="0"/>
          <w:sz w:val="24"/>
        </w:rPr>
      </w:pPr>
      <w:r w:rsidRPr="003F5554">
        <w:rPr>
          <w:rStyle w:val="Strong"/>
          <w:rFonts w:ascii="Times New Roman" w:hAnsi="Times New Roman"/>
          <w:sz w:val="24"/>
        </w:rPr>
        <w:t>Findings</w:t>
      </w:r>
      <w:r w:rsidRPr="003F5554">
        <w:rPr>
          <w:rStyle w:val="Strong"/>
          <w:rFonts w:ascii="Times New Roman" w:hAnsi="Times New Roman"/>
          <w:b w:val="0"/>
          <w:sz w:val="24"/>
        </w:rPr>
        <w:t xml:space="preserve"> – Both correlational and instrumental variable analyses suggest that that receiving remittances increases the likelihood of working informally. At the regional level, high prevalence of remittances is associated with a higher likelihood of informal work among the non-migrant households. M</w:t>
      </w:r>
      <w:r w:rsidRPr="003F5554">
        <w:rPr>
          <w:rFonts w:ascii="Times New Roman" w:eastAsia="Times New Roman" w:hAnsi="Times New Roman" w:cs="Times New Roman"/>
          <w:iCs/>
          <w:sz w:val="24"/>
          <w:szCs w:val="24"/>
          <w:lang w:eastAsia="en-GB"/>
        </w:rPr>
        <w:t>igration and remittances may thus be contributing to informal employment in migration-sending countries.</w:t>
      </w:r>
    </w:p>
    <w:p w:rsidR="00491799" w:rsidRPr="003F5554" w:rsidRDefault="00491799" w:rsidP="00491799">
      <w:pPr>
        <w:spacing w:line="240" w:lineRule="auto"/>
        <w:rPr>
          <w:rStyle w:val="Strong"/>
          <w:rFonts w:ascii="Times New Roman" w:hAnsi="Times New Roman"/>
          <w:b w:val="0"/>
          <w:sz w:val="24"/>
        </w:rPr>
      </w:pPr>
      <w:r w:rsidRPr="003F5554">
        <w:rPr>
          <w:rStyle w:val="Strong"/>
          <w:rFonts w:ascii="Times New Roman" w:hAnsi="Times New Roman"/>
          <w:sz w:val="24"/>
        </w:rPr>
        <w:t>Research limitations/implications</w:t>
      </w:r>
      <w:r w:rsidRPr="003F5554">
        <w:rPr>
          <w:rStyle w:val="Strong"/>
          <w:rFonts w:ascii="Times New Roman" w:hAnsi="Times New Roman"/>
          <w:b w:val="0"/>
          <w:sz w:val="24"/>
        </w:rPr>
        <w:t xml:space="preserve"> – The empirical analysis is based on cross-sectional data, which do not allow isolating the effects of unobserved respondent heterogeneity. To deal with this issue, future research could use panel data.   </w:t>
      </w:r>
    </w:p>
    <w:p w:rsidR="00491799" w:rsidRPr="003F5554" w:rsidRDefault="00491799" w:rsidP="00491799">
      <w:pPr>
        <w:spacing w:line="240" w:lineRule="auto"/>
        <w:rPr>
          <w:rStyle w:val="Strong"/>
          <w:rFonts w:ascii="Times New Roman" w:hAnsi="Times New Roman"/>
          <w:b w:val="0"/>
          <w:sz w:val="24"/>
        </w:rPr>
      </w:pPr>
      <w:r w:rsidRPr="003F5554">
        <w:rPr>
          <w:rStyle w:val="Strong"/>
          <w:rFonts w:ascii="Times New Roman" w:hAnsi="Times New Roman"/>
          <w:sz w:val="24"/>
        </w:rPr>
        <w:t>Originality/value</w:t>
      </w:r>
      <w:r w:rsidRPr="003F5554">
        <w:rPr>
          <w:rStyle w:val="Strong"/>
          <w:rFonts w:ascii="Times New Roman" w:hAnsi="Times New Roman"/>
          <w:b w:val="0"/>
          <w:sz w:val="24"/>
        </w:rPr>
        <w:t xml:space="preserve"> – </w:t>
      </w:r>
      <w:r w:rsidRPr="003F5554">
        <w:rPr>
          <w:rFonts w:ascii="Times New Roman" w:eastAsia="Times New Roman" w:hAnsi="Times New Roman" w:cs="Times New Roman"/>
          <w:iCs/>
          <w:sz w:val="24"/>
          <w:szCs w:val="24"/>
          <w:lang w:eastAsia="en-GB"/>
        </w:rPr>
        <w:t xml:space="preserve">The study explicitly considers the effects of remittances on formal and informal employment of remittances receivers as well as people who do not receive remittances. It advances our understanding of what drives informality in developing and transition economies. </w:t>
      </w:r>
    </w:p>
    <w:p w:rsidR="004F17AA" w:rsidRDefault="004F17AA" w:rsidP="00CF4C00">
      <w:pPr>
        <w:spacing w:line="240" w:lineRule="auto"/>
        <w:rPr>
          <w:rStyle w:val="Strong"/>
          <w:rFonts w:ascii="Times New Roman" w:hAnsi="Times New Roman"/>
          <w:b w:val="0"/>
          <w:i/>
          <w:sz w:val="24"/>
        </w:rPr>
      </w:pPr>
    </w:p>
    <w:p w:rsidR="00A4155B" w:rsidRPr="00F661AB" w:rsidRDefault="003566CB" w:rsidP="00CF4C00">
      <w:pPr>
        <w:spacing w:line="240" w:lineRule="auto"/>
        <w:rPr>
          <w:rStyle w:val="Strong"/>
          <w:rFonts w:ascii="Times New Roman" w:hAnsi="Times New Roman"/>
          <w:b w:val="0"/>
          <w:sz w:val="24"/>
        </w:rPr>
      </w:pPr>
      <w:r>
        <w:rPr>
          <w:rStyle w:val="Strong"/>
          <w:rFonts w:ascii="Times New Roman" w:hAnsi="Times New Roman"/>
          <w:b w:val="0"/>
          <w:i/>
          <w:sz w:val="24"/>
        </w:rPr>
        <w:t xml:space="preserve">Keywords </w:t>
      </w:r>
      <w:r w:rsidR="00EE3276">
        <w:rPr>
          <w:rStyle w:val="Strong"/>
          <w:rFonts w:ascii="Times New Roman" w:hAnsi="Times New Roman"/>
          <w:b w:val="0"/>
          <w:i/>
          <w:sz w:val="24"/>
        </w:rPr>
        <w:t>–</w:t>
      </w:r>
      <w:r w:rsidR="003F5554">
        <w:rPr>
          <w:rStyle w:val="Strong"/>
          <w:rFonts w:ascii="Times New Roman" w:hAnsi="Times New Roman"/>
          <w:b w:val="0"/>
          <w:sz w:val="24"/>
        </w:rPr>
        <w:t xml:space="preserve"> </w:t>
      </w:r>
      <w:r w:rsidR="00AB5399" w:rsidRPr="00F661AB">
        <w:rPr>
          <w:rStyle w:val="Strong"/>
          <w:rFonts w:ascii="Times New Roman" w:hAnsi="Times New Roman"/>
          <w:b w:val="0"/>
          <w:sz w:val="24"/>
        </w:rPr>
        <w:t>Remittances,</w:t>
      </w:r>
      <w:r w:rsidR="00F661AB" w:rsidRPr="00F661AB">
        <w:rPr>
          <w:rStyle w:val="Strong"/>
          <w:rFonts w:ascii="Times New Roman" w:hAnsi="Times New Roman"/>
          <w:b w:val="0"/>
          <w:sz w:val="24"/>
        </w:rPr>
        <w:t xml:space="preserve"> migration,</w:t>
      </w:r>
      <w:r w:rsidR="00AB5399" w:rsidRPr="00F661AB">
        <w:rPr>
          <w:rStyle w:val="Strong"/>
          <w:rFonts w:ascii="Times New Roman" w:hAnsi="Times New Roman"/>
          <w:b w:val="0"/>
          <w:sz w:val="24"/>
        </w:rPr>
        <w:t xml:space="preserve"> informal work, </w:t>
      </w:r>
      <w:r w:rsidR="006000DD">
        <w:rPr>
          <w:rStyle w:val="Strong"/>
          <w:rFonts w:ascii="Times New Roman" w:hAnsi="Times New Roman"/>
          <w:b w:val="0"/>
          <w:sz w:val="24"/>
        </w:rPr>
        <w:t xml:space="preserve">non-migrant households, </w:t>
      </w:r>
      <w:r w:rsidR="00F661AB" w:rsidRPr="00F661AB">
        <w:rPr>
          <w:rStyle w:val="Strong"/>
          <w:rFonts w:ascii="Times New Roman" w:hAnsi="Times New Roman"/>
          <w:b w:val="0"/>
          <w:sz w:val="24"/>
        </w:rPr>
        <w:t>transition economies</w:t>
      </w:r>
      <w:r w:rsidR="006436AD">
        <w:rPr>
          <w:rStyle w:val="Strong"/>
          <w:rFonts w:ascii="Times New Roman" w:hAnsi="Times New Roman"/>
          <w:b w:val="0"/>
          <w:sz w:val="24"/>
        </w:rPr>
        <w:t xml:space="preserve">, two </w:t>
      </w:r>
      <w:r w:rsidR="006436AD" w:rsidRPr="003F5554">
        <w:rPr>
          <w:rStyle w:val="Strong"/>
          <w:rFonts w:ascii="Times New Roman" w:hAnsi="Times New Roman"/>
          <w:b w:val="0"/>
          <w:sz w:val="24"/>
        </w:rPr>
        <w:t>stage residual inclusion</w:t>
      </w:r>
    </w:p>
    <w:p w:rsidR="00F661AB" w:rsidRPr="00F661AB" w:rsidRDefault="00F661AB" w:rsidP="00CF4C00">
      <w:pPr>
        <w:spacing w:line="240" w:lineRule="auto"/>
        <w:rPr>
          <w:rStyle w:val="Strong"/>
          <w:rFonts w:ascii="Times New Roman" w:hAnsi="Times New Roman"/>
          <w:b w:val="0"/>
          <w:sz w:val="24"/>
        </w:rPr>
      </w:pPr>
      <w:r w:rsidRPr="00F661AB">
        <w:rPr>
          <w:rStyle w:val="Strong"/>
          <w:rFonts w:ascii="Times New Roman" w:hAnsi="Times New Roman"/>
          <w:b w:val="0"/>
          <w:sz w:val="24"/>
        </w:rPr>
        <w:t>JEL:  F24, J46, J61, R23, O17</w:t>
      </w:r>
    </w:p>
    <w:p w:rsidR="00A4155B" w:rsidRDefault="00A334A8" w:rsidP="00CF4C00">
      <w:pPr>
        <w:spacing w:line="240" w:lineRule="auto"/>
        <w:rPr>
          <w:rStyle w:val="Strong"/>
          <w:rFonts w:ascii="Times New Roman" w:hAnsi="Times New Roman"/>
          <w:b w:val="0"/>
          <w:i/>
          <w:sz w:val="24"/>
        </w:rPr>
      </w:pPr>
      <w:bookmarkStart w:id="0" w:name="_GoBack"/>
      <w:bookmarkEnd w:id="0"/>
      <w:r>
        <w:rPr>
          <w:rStyle w:val="Strong"/>
          <w:rFonts w:ascii="Times New Roman" w:hAnsi="Times New Roman"/>
          <w:b w:val="0"/>
          <w:i/>
          <w:sz w:val="24"/>
        </w:rPr>
        <w:br w:type="page"/>
      </w:r>
      <w:r w:rsidR="00A4155B">
        <w:rPr>
          <w:rStyle w:val="Strong"/>
          <w:rFonts w:ascii="Times New Roman" w:hAnsi="Times New Roman"/>
          <w:b w:val="0"/>
          <w:i/>
          <w:sz w:val="24"/>
        </w:rPr>
        <w:lastRenderedPageBreak/>
        <w:t>Introduction</w:t>
      </w:r>
    </w:p>
    <w:p w:rsidR="0038505C" w:rsidRDefault="0038505C" w:rsidP="001A38D6">
      <w:pPr>
        <w:spacing w:after="0" w:line="360" w:lineRule="auto"/>
        <w:rPr>
          <w:rFonts w:ascii="Times New Roman" w:eastAsia="Times New Roman" w:hAnsi="Times New Roman" w:cs="Times New Roman"/>
          <w:iCs/>
          <w:sz w:val="24"/>
          <w:szCs w:val="24"/>
          <w:lang w:eastAsia="en-GB"/>
        </w:rPr>
      </w:pPr>
    </w:p>
    <w:p w:rsidR="00F935BE" w:rsidRDefault="00F94CA1" w:rsidP="001A38D6">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International </w:t>
      </w:r>
      <w:r w:rsidR="009C7F67">
        <w:rPr>
          <w:rFonts w:ascii="Times New Roman" w:eastAsia="Times New Roman" w:hAnsi="Times New Roman" w:cs="Times New Roman"/>
          <w:iCs/>
          <w:sz w:val="24"/>
          <w:szCs w:val="24"/>
          <w:lang w:eastAsia="en-GB"/>
        </w:rPr>
        <w:t>migration</w:t>
      </w:r>
      <w:r w:rsidR="00E12C53">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and informal employment </w:t>
      </w:r>
      <w:r w:rsidR="0038505C">
        <w:rPr>
          <w:rFonts w:ascii="Times New Roman" w:eastAsia="Times New Roman" w:hAnsi="Times New Roman" w:cs="Times New Roman"/>
          <w:iCs/>
          <w:sz w:val="24"/>
          <w:szCs w:val="24"/>
          <w:lang w:eastAsia="en-GB"/>
        </w:rPr>
        <w:t xml:space="preserve">are </w:t>
      </w:r>
      <w:r w:rsidR="005A2CA0">
        <w:rPr>
          <w:rFonts w:ascii="Times New Roman" w:eastAsia="Times New Roman" w:hAnsi="Times New Roman" w:cs="Times New Roman"/>
          <w:iCs/>
          <w:sz w:val="24"/>
          <w:szCs w:val="24"/>
          <w:lang w:eastAsia="en-GB"/>
        </w:rPr>
        <w:t>salient</w:t>
      </w:r>
      <w:r w:rsidR="009F4293">
        <w:rPr>
          <w:rFonts w:ascii="Times New Roman" w:eastAsia="Times New Roman" w:hAnsi="Times New Roman" w:cs="Times New Roman"/>
          <w:iCs/>
          <w:sz w:val="24"/>
          <w:szCs w:val="24"/>
          <w:lang w:eastAsia="en-GB"/>
        </w:rPr>
        <w:t xml:space="preserve"> </w:t>
      </w:r>
      <w:r w:rsidR="00A86EE6">
        <w:rPr>
          <w:rFonts w:ascii="Times New Roman" w:eastAsia="Times New Roman" w:hAnsi="Times New Roman" w:cs="Times New Roman"/>
          <w:iCs/>
          <w:sz w:val="24"/>
          <w:szCs w:val="24"/>
          <w:lang w:eastAsia="en-GB"/>
        </w:rPr>
        <w:t>features of the labour markets across the</w:t>
      </w:r>
      <w:r w:rsidR="009D3F85">
        <w:rPr>
          <w:rFonts w:ascii="Times New Roman" w:eastAsia="Times New Roman" w:hAnsi="Times New Roman" w:cs="Times New Roman"/>
          <w:iCs/>
          <w:sz w:val="24"/>
          <w:szCs w:val="24"/>
          <w:lang w:eastAsia="en-GB"/>
        </w:rPr>
        <w:t xml:space="preserve"> </w:t>
      </w:r>
      <w:r w:rsidR="005A2CA0">
        <w:rPr>
          <w:rFonts w:ascii="Times New Roman" w:eastAsia="Times New Roman" w:hAnsi="Times New Roman" w:cs="Times New Roman"/>
          <w:iCs/>
          <w:sz w:val="24"/>
          <w:szCs w:val="24"/>
          <w:lang w:eastAsia="en-GB"/>
        </w:rPr>
        <w:t>world</w:t>
      </w:r>
      <w:r w:rsidR="009F4293">
        <w:rPr>
          <w:rFonts w:ascii="Times New Roman" w:eastAsia="Times New Roman" w:hAnsi="Times New Roman" w:cs="Times New Roman"/>
          <w:iCs/>
          <w:sz w:val="24"/>
          <w:szCs w:val="24"/>
          <w:lang w:eastAsia="en-GB"/>
        </w:rPr>
        <w:t>.</w:t>
      </w:r>
      <w:r w:rsidR="004E55A4">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It is estimated that 3.2% of the world population live outside their country of birth (United Nations, 2013) and </w:t>
      </w:r>
      <w:r w:rsidR="0025090D">
        <w:rPr>
          <w:rFonts w:ascii="Times New Roman" w:eastAsia="Times New Roman" w:hAnsi="Times New Roman" w:cs="Times New Roman"/>
          <w:iCs/>
          <w:sz w:val="24"/>
          <w:szCs w:val="24"/>
          <w:lang w:eastAsia="en-GB"/>
        </w:rPr>
        <w:t xml:space="preserve">a </w:t>
      </w:r>
      <w:r>
        <w:rPr>
          <w:rFonts w:ascii="Times New Roman" w:eastAsia="Times New Roman" w:hAnsi="Times New Roman" w:cs="Times New Roman"/>
          <w:iCs/>
          <w:sz w:val="24"/>
          <w:szCs w:val="24"/>
          <w:lang w:eastAsia="en-GB"/>
        </w:rPr>
        <w:t xml:space="preserve">further 13% of the world’s adults would like to emigrate (Clifton, 2013). Migrant remittances have been growing steadily over the last twenty years, showing resilience to the global economic crisis and reaching US$ 435 billion in 2014 (World Bank, 2014). At the same time, </w:t>
      </w:r>
      <w:r w:rsidR="004316D9">
        <w:rPr>
          <w:rFonts w:ascii="Times New Roman" w:eastAsia="Times New Roman" w:hAnsi="Times New Roman" w:cs="Times New Roman"/>
          <w:iCs/>
          <w:sz w:val="24"/>
          <w:szCs w:val="24"/>
          <w:lang w:eastAsia="en-GB"/>
        </w:rPr>
        <w:t xml:space="preserve">60% of the global </w:t>
      </w:r>
      <w:proofErr w:type="gramStart"/>
      <w:r w:rsidR="004316D9">
        <w:rPr>
          <w:rFonts w:ascii="Times New Roman" w:eastAsia="Times New Roman" w:hAnsi="Times New Roman" w:cs="Times New Roman"/>
          <w:iCs/>
          <w:sz w:val="24"/>
          <w:szCs w:val="24"/>
          <w:lang w:eastAsia="en-GB"/>
        </w:rPr>
        <w:t xml:space="preserve">workforce </w:t>
      </w:r>
      <w:r w:rsidR="00FB137C">
        <w:rPr>
          <w:rFonts w:ascii="Times New Roman" w:eastAsia="Times New Roman" w:hAnsi="Times New Roman" w:cs="Times New Roman"/>
          <w:iCs/>
          <w:sz w:val="24"/>
          <w:szCs w:val="24"/>
          <w:lang w:eastAsia="en-GB"/>
        </w:rPr>
        <w:t>do</w:t>
      </w:r>
      <w:proofErr w:type="gramEnd"/>
      <w:r w:rsidR="00FB137C">
        <w:rPr>
          <w:rFonts w:ascii="Times New Roman" w:eastAsia="Times New Roman" w:hAnsi="Times New Roman" w:cs="Times New Roman"/>
          <w:iCs/>
          <w:sz w:val="24"/>
          <w:szCs w:val="24"/>
          <w:lang w:eastAsia="en-GB"/>
        </w:rPr>
        <w:t xml:space="preserve"> not have formal job contracts</w:t>
      </w:r>
      <w:r w:rsidR="00093D3A">
        <w:rPr>
          <w:rFonts w:ascii="Times New Roman" w:eastAsia="Times New Roman" w:hAnsi="Times New Roman" w:cs="Times New Roman"/>
          <w:iCs/>
          <w:sz w:val="24"/>
          <w:szCs w:val="24"/>
          <w:lang w:eastAsia="en-GB"/>
        </w:rPr>
        <w:t xml:space="preserve"> </w:t>
      </w:r>
      <w:r w:rsidR="00FB137C">
        <w:rPr>
          <w:rFonts w:ascii="Times New Roman" w:eastAsia="Times New Roman" w:hAnsi="Times New Roman" w:cs="Times New Roman"/>
          <w:iCs/>
          <w:sz w:val="24"/>
          <w:szCs w:val="24"/>
          <w:lang w:eastAsia="en-GB"/>
        </w:rPr>
        <w:t>(OECD, 2009)</w:t>
      </w:r>
      <w:r w:rsidR="00BF5CA1">
        <w:rPr>
          <w:rFonts w:ascii="Times New Roman" w:eastAsia="Times New Roman" w:hAnsi="Times New Roman" w:cs="Times New Roman"/>
          <w:iCs/>
          <w:sz w:val="24"/>
          <w:szCs w:val="24"/>
          <w:lang w:eastAsia="en-GB"/>
        </w:rPr>
        <w:t xml:space="preserve">. </w:t>
      </w:r>
      <w:r w:rsidR="00544A20">
        <w:rPr>
          <w:rFonts w:ascii="Times New Roman" w:hAnsi="Times New Roman"/>
          <w:iCs/>
          <w:sz w:val="24"/>
        </w:rPr>
        <w:t xml:space="preserve">Both </w:t>
      </w:r>
      <w:r w:rsidR="008924BC">
        <w:rPr>
          <w:rFonts w:ascii="Times New Roman" w:hAnsi="Times New Roman"/>
          <w:iCs/>
          <w:sz w:val="24"/>
        </w:rPr>
        <w:t xml:space="preserve">informal employment and remittances </w:t>
      </w:r>
      <w:r w:rsidR="00A86EE6">
        <w:rPr>
          <w:rFonts w:ascii="Times New Roman" w:hAnsi="Times New Roman"/>
          <w:iCs/>
          <w:sz w:val="24"/>
        </w:rPr>
        <w:t>are important, and</w:t>
      </w:r>
      <w:r w:rsidR="00544A20">
        <w:rPr>
          <w:rFonts w:ascii="Times New Roman" w:hAnsi="Times New Roman"/>
          <w:iCs/>
          <w:sz w:val="24"/>
        </w:rPr>
        <w:t xml:space="preserve"> controversial, policy variables: despite the</w:t>
      </w:r>
      <w:r w:rsidR="00FF2405">
        <w:rPr>
          <w:rFonts w:ascii="Times New Roman" w:hAnsi="Times New Roman"/>
          <w:iCs/>
          <w:sz w:val="24"/>
        </w:rPr>
        <w:t xml:space="preserve">ir </w:t>
      </w:r>
      <w:r w:rsidR="00544A20">
        <w:rPr>
          <w:rFonts w:ascii="Times New Roman" w:hAnsi="Times New Roman"/>
          <w:iCs/>
          <w:sz w:val="24"/>
        </w:rPr>
        <w:t xml:space="preserve">ability to alleviate poverty and </w:t>
      </w:r>
      <w:r w:rsidR="009D3F85">
        <w:rPr>
          <w:rFonts w:ascii="Times New Roman" w:eastAsia="Times New Roman" w:hAnsi="Times New Roman" w:cs="Times New Roman"/>
          <w:iCs/>
          <w:sz w:val="24"/>
          <w:szCs w:val="24"/>
          <w:lang w:eastAsia="en-GB"/>
        </w:rPr>
        <w:t>su</w:t>
      </w:r>
      <w:r w:rsidR="005B2147">
        <w:rPr>
          <w:rFonts w:ascii="Times New Roman" w:eastAsia="Times New Roman" w:hAnsi="Times New Roman" w:cs="Times New Roman"/>
          <w:iCs/>
          <w:sz w:val="24"/>
          <w:szCs w:val="24"/>
          <w:lang w:eastAsia="en-GB"/>
        </w:rPr>
        <w:t>stain</w:t>
      </w:r>
      <w:r w:rsidR="00544A20">
        <w:rPr>
          <w:rFonts w:ascii="Times New Roman" w:eastAsia="Times New Roman" w:hAnsi="Times New Roman" w:cs="Times New Roman"/>
          <w:iCs/>
          <w:sz w:val="24"/>
          <w:szCs w:val="24"/>
          <w:lang w:eastAsia="en-GB"/>
        </w:rPr>
        <w:t xml:space="preserve"> </w:t>
      </w:r>
      <w:r w:rsidR="00FF31EB">
        <w:rPr>
          <w:rFonts w:ascii="Times New Roman" w:eastAsia="Times New Roman" w:hAnsi="Times New Roman" w:cs="Times New Roman"/>
          <w:iCs/>
          <w:sz w:val="24"/>
          <w:szCs w:val="24"/>
          <w:lang w:eastAsia="en-GB"/>
        </w:rPr>
        <w:t xml:space="preserve">livelihoods </w:t>
      </w:r>
      <w:r w:rsidR="00E9042A">
        <w:rPr>
          <w:rFonts w:ascii="Times New Roman" w:eastAsia="Times New Roman" w:hAnsi="Times New Roman" w:cs="Times New Roman"/>
          <w:iCs/>
          <w:sz w:val="24"/>
          <w:szCs w:val="24"/>
          <w:lang w:eastAsia="en-GB"/>
        </w:rPr>
        <w:t>for</w:t>
      </w:r>
      <w:r w:rsidR="00544A20">
        <w:rPr>
          <w:rFonts w:ascii="Times New Roman" w:eastAsia="Times New Roman" w:hAnsi="Times New Roman" w:cs="Times New Roman"/>
          <w:iCs/>
          <w:sz w:val="24"/>
          <w:szCs w:val="24"/>
          <w:lang w:eastAsia="en-GB"/>
        </w:rPr>
        <w:t xml:space="preserve"> millions </w:t>
      </w:r>
      <w:r w:rsidR="009D3F85">
        <w:rPr>
          <w:rFonts w:ascii="Times New Roman" w:eastAsia="Times New Roman" w:hAnsi="Times New Roman" w:cs="Times New Roman"/>
          <w:iCs/>
          <w:sz w:val="24"/>
          <w:szCs w:val="24"/>
          <w:lang w:eastAsia="en-GB"/>
        </w:rPr>
        <w:t>of households</w:t>
      </w:r>
      <w:r w:rsidR="00544A20">
        <w:rPr>
          <w:rFonts w:ascii="Times New Roman" w:eastAsia="Times New Roman" w:hAnsi="Times New Roman" w:cs="Times New Roman"/>
          <w:iCs/>
          <w:sz w:val="24"/>
          <w:szCs w:val="24"/>
          <w:lang w:eastAsia="en-GB"/>
        </w:rPr>
        <w:t xml:space="preserve">, </w:t>
      </w:r>
      <w:r w:rsidR="00FF31EB">
        <w:rPr>
          <w:rFonts w:ascii="Times New Roman" w:eastAsia="Times New Roman" w:hAnsi="Times New Roman" w:cs="Times New Roman"/>
          <w:iCs/>
          <w:sz w:val="24"/>
          <w:szCs w:val="24"/>
          <w:lang w:eastAsia="en-GB"/>
        </w:rPr>
        <w:t>i</w:t>
      </w:r>
      <w:r w:rsidR="009D3F85">
        <w:rPr>
          <w:rFonts w:ascii="Times New Roman" w:eastAsia="Times New Roman" w:hAnsi="Times New Roman" w:cs="Times New Roman"/>
          <w:iCs/>
          <w:sz w:val="24"/>
          <w:szCs w:val="24"/>
          <w:lang w:eastAsia="en-GB"/>
        </w:rPr>
        <w:t xml:space="preserve">nformality </w:t>
      </w:r>
      <w:r w:rsidR="00C06908">
        <w:rPr>
          <w:rFonts w:ascii="Times New Roman" w:eastAsia="Times New Roman" w:hAnsi="Times New Roman" w:cs="Times New Roman"/>
          <w:iCs/>
          <w:sz w:val="24"/>
          <w:szCs w:val="24"/>
          <w:lang w:eastAsia="en-GB"/>
        </w:rPr>
        <w:t>reduces tax revenues and undermines the rule of law,</w:t>
      </w:r>
      <w:r w:rsidR="00FF31EB">
        <w:rPr>
          <w:rFonts w:ascii="Times New Roman" w:eastAsia="Times New Roman" w:hAnsi="Times New Roman" w:cs="Times New Roman"/>
          <w:iCs/>
          <w:sz w:val="24"/>
          <w:szCs w:val="24"/>
          <w:lang w:eastAsia="en-GB"/>
        </w:rPr>
        <w:t xml:space="preserve"> while migration </w:t>
      </w:r>
      <w:r w:rsidR="00C06908">
        <w:rPr>
          <w:rFonts w:ascii="Times New Roman" w:eastAsia="Times New Roman" w:hAnsi="Times New Roman" w:cs="Times New Roman"/>
          <w:iCs/>
          <w:sz w:val="24"/>
          <w:szCs w:val="24"/>
          <w:lang w:eastAsia="en-GB"/>
        </w:rPr>
        <w:t xml:space="preserve">deprives countries of </w:t>
      </w:r>
      <w:r w:rsidR="00A86EE6">
        <w:rPr>
          <w:rFonts w:ascii="Times New Roman" w:eastAsia="Times New Roman" w:hAnsi="Times New Roman" w:cs="Times New Roman"/>
          <w:iCs/>
          <w:sz w:val="24"/>
          <w:szCs w:val="24"/>
          <w:lang w:eastAsia="en-GB"/>
        </w:rPr>
        <w:t xml:space="preserve">the </w:t>
      </w:r>
      <w:r w:rsidR="00C06908">
        <w:rPr>
          <w:rFonts w:ascii="Times New Roman" w:eastAsia="Times New Roman" w:hAnsi="Times New Roman" w:cs="Times New Roman"/>
          <w:iCs/>
          <w:sz w:val="24"/>
          <w:szCs w:val="24"/>
          <w:lang w:eastAsia="en-GB"/>
        </w:rPr>
        <w:t xml:space="preserve">valuable human </w:t>
      </w:r>
      <w:r w:rsidR="00F935BE">
        <w:rPr>
          <w:rFonts w:ascii="Times New Roman" w:eastAsia="Times New Roman" w:hAnsi="Times New Roman" w:cs="Times New Roman"/>
          <w:iCs/>
          <w:sz w:val="24"/>
          <w:szCs w:val="24"/>
          <w:lang w:eastAsia="en-GB"/>
        </w:rPr>
        <w:t>capital.</w:t>
      </w:r>
      <w:r w:rsidR="00C06908">
        <w:rPr>
          <w:rFonts w:ascii="Times New Roman" w:eastAsia="Times New Roman" w:hAnsi="Times New Roman" w:cs="Times New Roman"/>
          <w:iCs/>
          <w:sz w:val="24"/>
          <w:szCs w:val="24"/>
          <w:lang w:eastAsia="en-GB"/>
        </w:rPr>
        <w:t xml:space="preserve"> </w:t>
      </w:r>
    </w:p>
    <w:p w:rsidR="00F935BE" w:rsidRDefault="00F935BE" w:rsidP="001A38D6">
      <w:pPr>
        <w:spacing w:after="0" w:line="360" w:lineRule="auto"/>
        <w:rPr>
          <w:rFonts w:ascii="Times New Roman" w:eastAsia="Times New Roman" w:hAnsi="Times New Roman" w:cs="Times New Roman"/>
          <w:iCs/>
          <w:sz w:val="24"/>
          <w:szCs w:val="24"/>
          <w:lang w:eastAsia="en-GB"/>
        </w:rPr>
      </w:pPr>
    </w:p>
    <w:p w:rsidR="001B1514" w:rsidRDefault="001B1514" w:rsidP="001B1514">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A large literature has shown that remittances can have a significant impact on the labour supply of the remittance-recipient household members</w:t>
      </w:r>
      <w:r w:rsidR="002E1D30">
        <w:rPr>
          <w:rFonts w:ascii="Times New Roman" w:eastAsia="Times New Roman" w:hAnsi="Times New Roman" w:cs="Times New Roman"/>
          <w:iCs/>
          <w:sz w:val="24"/>
          <w:szCs w:val="24"/>
          <w:lang w:eastAsia="en-GB"/>
        </w:rPr>
        <w:t xml:space="preserve"> (see, e.g., Acosta (2007), </w:t>
      </w:r>
      <w:proofErr w:type="spellStart"/>
      <w:r w:rsidR="002E1D30">
        <w:rPr>
          <w:rFonts w:ascii="Times New Roman" w:eastAsia="Times New Roman" w:hAnsi="Times New Roman" w:cs="Times New Roman"/>
          <w:iCs/>
          <w:sz w:val="24"/>
          <w:szCs w:val="24"/>
          <w:lang w:eastAsia="en-GB"/>
        </w:rPr>
        <w:t>Airola</w:t>
      </w:r>
      <w:proofErr w:type="spellEnd"/>
      <w:r w:rsidR="002E1D30">
        <w:rPr>
          <w:rFonts w:ascii="Times New Roman" w:eastAsia="Times New Roman" w:hAnsi="Times New Roman" w:cs="Times New Roman"/>
          <w:iCs/>
          <w:sz w:val="24"/>
          <w:szCs w:val="24"/>
          <w:lang w:eastAsia="en-GB"/>
        </w:rPr>
        <w:t xml:space="preserve"> (2008), </w:t>
      </w:r>
      <w:proofErr w:type="spellStart"/>
      <w:r w:rsidR="002E1D30">
        <w:rPr>
          <w:rFonts w:ascii="Times New Roman" w:eastAsia="Times New Roman" w:hAnsi="Times New Roman" w:cs="Times New Roman"/>
          <w:iCs/>
          <w:sz w:val="24"/>
          <w:szCs w:val="24"/>
          <w:lang w:eastAsia="en-GB"/>
        </w:rPr>
        <w:t>Jadotte</w:t>
      </w:r>
      <w:proofErr w:type="spellEnd"/>
      <w:r w:rsidR="002E1D30">
        <w:rPr>
          <w:rFonts w:ascii="Times New Roman" w:eastAsia="Times New Roman" w:hAnsi="Times New Roman" w:cs="Times New Roman"/>
          <w:iCs/>
          <w:sz w:val="24"/>
          <w:szCs w:val="24"/>
          <w:lang w:eastAsia="en-GB"/>
        </w:rPr>
        <w:t xml:space="preserve"> (2009), Kim (2007), </w:t>
      </w:r>
      <w:proofErr w:type="spellStart"/>
      <w:r w:rsidR="002E1D30">
        <w:rPr>
          <w:rFonts w:ascii="Times New Roman" w:eastAsia="Times New Roman" w:hAnsi="Times New Roman" w:cs="Times New Roman"/>
          <w:iCs/>
          <w:sz w:val="24"/>
          <w:szCs w:val="24"/>
          <w:lang w:eastAsia="en-GB"/>
        </w:rPr>
        <w:t>Justino</w:t>
      </w:r>
      <w:proofErr w:type="spellEnd"/>
      <w:r w:rsidR="002E1D30">
        <w:rPr>
          <w:rFonts w:ascii="Times New Roman" w:eastAsia="Times New Roman" w:hAnsi="Times New Roman" w:cs="Times New Roman"/>
          <w:iCs/>
          <w:sz w:val="24"/>
          <w:szCs w:val="24"/>
          <w:lang w:eastAsia="en-GB"/>
        </w:rPr>
        <w:t xml:space="preserve"> and </w:t>
      </w:r>
      <w:proofErr w:type="spellStart"/>
      <w:r w:rsidR="002E1D30">
        <w:rPr>
          <w:rFonts w:ascii="Times New Roman" w:eastAsia="Times New Roman" w:hAnsi="Times New Roman" w:cs="Times New Roman"/>
          <w:iCs/>
          <w:sz w:val="24"/>
          <w:szCs w:val="24"/>
          <w:lang w:eastAsia="en-GB"/>
        </w:rPr>
        <w:t>Shemyakina</w:t>
      </w:r>
      <w:proofErr w:type="spellEnd"/>
      <w:r w:rsidR="002E1D30">
        <w:rPr>
          <w:rFonts w:ascii="Times New Roman" w:eastAsia="Times New Roman" w:hAnsi="Times New Roman" w:cs="Times New Roman"/>
          <w:iCs/>
          <w:sz w:val="24"/>
          <w:szCs w:val="24"/>
          <w:lang w:eastAsia="en-GB"/>
        </w:rPr>
        <w:t xml:space="preserve"> (2012))</w:t>
      </w:r>
      <w:r>
        <w:rPr>
          <w:rFonts w:ascii="Times New Roman" w:eastAsia="Times New Roman" w:hAnsi="Times New Roman" w:cs="Times New Roman"/>
          <w:iCs/>
          <w:sz w:val="24"/>
          <w:szCs w:val="24"/>
          <w:lang w:eastAsia="en-GB"/>
        </w:rPr>
        <w:t>.  However, little is known about the links between</w:t>
      </w:r>
      <w:r w:rsidRPr="00000E6B">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remittances </w:t>
      </w:r>
      <w:r w:rsidRPr="00000E6B">
        <w:rPr>
          <w:rFonts w:ascii="Times New Roman" w:eastAsia="Times New Roman" w:hAnsi="Times New Roman" w:cs="Times New Roman"/>
          <w:iCs/>
          <w:sz w:val="24"/>
          <w:szCs w:val="24"/>
          <w:lang w:eastAsia="en-GB"/>
        </w:rPr>
        <w:t>and</w:t>
      </w:r>
      <w:r>
        <w:rPr>
          <w:rFonts w:ascii="Times New Roman" w:eastAsia="Times New Roman" w:hAnsi="Times New Roman" w:cs="Times New Roman"/>
          <w:iCs/>
          <w:sz w:val="24"/>
          <w:szCs w:val="24"/>
          <w:lang w:eastAsia="en-GB"/>
        </w:rPr>
        <w:t xml:space="preserve"> informal</w:t>
      </w:r>
      <w:r w:rsidRPr="00000E6B">
        <w:rPr>
          <w:rFonts w:ascii="Times New Roman" w:eastAsia="Times New Roman" w:hAnsi="Times New Roman" w:cs="Times New Roman"/>
          <w:iCs/>
          <w:sz w:val="24"/>
          <w:szCs w:val="24"/>
          <w:lang w:eastAsia="en-GB"/>
        </w:rPr>
        <w:t xml:space="preserve"> employment</w:t>
      </w:r>
      <w:r w:rsidR="0025090D">
        <w:rPr>
          <w:rFonts w:ascii="Times New Roman" w:eastAsia="Times New Roman" w:hAnsi="Times New Roman" w:cs="Times New Roman"/>
          <w:iCs/>
          <w:sz w:val="24"/>
          <w:szCs w:val="24"/>
          <w:lang w:eastAsia="en-GB"/>
        </w:rPr>
        <w:t xml:space="preserve"> of remittance recipients</w:t>
      </w:r>
      <w:r w:rsidRPr="00000E6B">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While</w:t>
      </w:r>
      <w:r w:rsidR="00CD322A">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moving abroa</w:t>
      </w:r>
      <w:r w:rsidR="0025090D">
        <w:rPr>
          <w:rFonts w:ascii="Times New Roman" w:eastAsia="Times New Roman" w:hAnsi="Times New Roman" w:cs="Times New Roman"/>
          <w:iCs/>
          <w:sz w:val="24"/>
          <w:szCs w:val="24"/>
          <w:lang w:eastAsia="en-GB"/>
        </w:rPr>
        <w:t>d and working informally</w:t>
      </w:r>
      <w:r>
        <w:rPr>
          <w:rFonts w:ascii="Times New Roman" w:eastAsia="Times New Roman" w:hAnsi="Times New Roman" w:cs="Times New Roman"/>
          <w:iCs/>
          <w:sz w:val="24"/>
          <w:szCs w:val="24"/>
          <w:lang w:eastAsia="en-GB"/>
        </w:rPr>
        <w:t xml:space="preserve"> can be viewed as mutually exclusive strategies to deal with poverty</w:t>
      </w:r>
      <w:r w:rsidR="00CD322A">
        <w:rPr>
          <w:rFonts w:ascii="Times New Roman" w:eastAsia="Times New Roman" w:hAnsi="Times New Roman" w:cs="Times New Roman"/>
          <w:iCs/>
          <w:sz w:val="24"/>
          <w:szCs w:val="24"/>
          <w:lang w:eastAsia="en-GB"/>
        </w:rPr>
        <w:t xml:space="preserve"> at the individual level</w:t>
      </w:r>
      <w:r>
        <w:rPr>
          <w:rFonts w:ascii="Times New Roman" w:eastAsia="Times New Roman" w:hAnsi="Times New Roman" w:cs="Times New Roman"/>
          <w:iCs/>
          <w:sz w:val="24"/>
          <w:szCs w:val="24"/>
          <w:lang w:eastAsia="en-GB"/>
        </w:rPr>
        <w:t xml:space="preserve">, complex feedback mechanisms are likely </w:t>
      </w:r>
      <w:r w:rsidR="002E1D30">
        <w:rPr>
          <w:rFonts w:ascii="Times New Roman" w:eastAsia="Times New Roman" w:hAnsi="Times New Roman" w:cs="Times New Roman"/>
          <w:iCs/>
          <w:sz w:val="24"/>
          <w:szCs w:val="24"/>
          <w:lang w:eastAsia="en-GB"/>
        </w:rPr>
        <w:t xml:space="preserve">to exist between the two </w:t>
      </w:r>
      <w:r>
        <w:rPr>
          <w:rFonts w:ascii="Times New Roman" w:eastAsia="Times New Roman" w:hAnsi="Times New Roman" w:cs="Times New Roman"/>
          <w:iCs/>
          <w:sz w:val="24"/>
          <w:szCs w:val="24"/>
          <w:lang w:eastAsia="en-GB"/>
        </w:rPr>
        <w:t xml:space="preserve">at the household and community levels. For example, remittances may induce </w:t>
      </w:r>
      <w:r w:rsidR="0025090D">
        <w:rPr>
          <w:rFonts w:ascii="Times New Roman" w:eastAsia="Times New Roman" w:hAnsi="Times New Roman" w:cs="Times New Roman"/>
          <w:iCs/>
          <w:sz w:val="24"/>
          <w:szCs w:val="24"/>
          <w:lang w:eastAsia="en-GB"/>
        </w:rPr>
        <w:t xml:space="preserve">remittance receivers </w:t>
      </w:r>
      <w:r>
        <w:rPr>
          <w:rFonts w:ascii="Times New Roman" w:eastAsia="Times New Roman" w:hAnsi="Times New Roman" w:cs="Times New Roman"/>
          <w:iCs/>
          <w:sz w:val="24"/>
          <w:szCs w:val="24"/>
          <w:lang w:eastAsia="en-GB"/>
        </w:rPr>
        <w:t xml:space="preserve">to switch from more lucrative but insecure informal work to less well-paid but more secure formal work. Remittances can also provide </w:t>
      </w:r>
      <w:r w:rsidR="0025090D">
        <w:rPr>
          <w:rFonts w:ascii="Times New Roman" w:eastAsia="Times New Roman" w:hAnsi="Times New Roman" w:cs="Times New Roman"/>
          <w:iCs/>
          <w:sz w:val="24"/>
          <w:szCs w:val="24"/>
          <w:lang w:eastAsia="en-GB"/>
        </w:rPr>
        <w:t xml:space="preserve">the recipients with </w:t>
      </w:r>
      <w:r>
        <w:rPr>
          <w:rFonts w:ascii="Times New Roman" w:eastAsia="Times New Roman" w:hAnsi="Times New Roman" w:cs="Times New Roman"/>
          <w:iCs/>
          <w:sz w:val="24"/>
          <w:szCs w:val="24"/>
          <w:lang w:eastAsia="en-GB"/>
        </w:rPr>
        <w:t>capital for starting a small business or working as self-employed; as self-employment tends to be informal, remittances would encourage informality</w:t>
      </w:r>
      <w:r w:rsidR="0056421B">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 both at the household and </w:t>
      </w:r>
      <w:r w:rsidR="0056421B">
        <w:rPr>
          <w:rFonts w:ascii="Times New Roman" w:eastAsia="Times New Roman" w:hAnsi="Times New Roman" w:cs="Times New Roman"/>
          <w:iCs/>
          <w:sz w:val="24"/>
          <w:szCs w:val="24"/>
          <w:lang w:eastAsia="en-GB"/>
        </w:rPr>
        <w:t xml:space="preserve">a wider </w:t>
      </w:r>
      <w:r>
        <w:rPr>
          <w:rFonts w:ascii="Times New Roman" w:eastAsia="Times New Roman" w:hAnsi="Times New Roman" w:cs="Times New Roman"/>
          <w:iCs/>
          <w:sz w:val="24"/>
          <w:szCs w:val="24"/>
          <w:lang w:eastAsia="en-GB"/>
        </w:rPr>
        <w:t>community level. Given the extent and policy relevance of both remittances and informal sector, it is important to understand whether remittances encourage or discourage informal work</w:t>
      </w:r>
      <w:r w:rsidR="00F40B48">
        <w:rPr>
          <w:rFonts w:ascii="Times New Roman" w:eastAsia="Times New Roman" w:hAnsi="Times New Roman" w:cs="Times New Roman"/>
          <w:iCs/>
          <w:sz w:val="24"/>
          <w:szCs w:val="24"/>
          <w:lang w:eastAsia="en-GB"/>
        </w:rPr>
        <w:t xml:space="preserve"> among remittance</w:t>
      </w:r>
      <w:r w:rsidR="00CD322A">
        <w:rPr>
          <w:rFonts w:ascii="Times New Roman" w:eastAsia="Times New Roman" w:hAnsi="Times New Roman" w:cs="Times New Roman"/>
          <w:iCs/>
          <w:sz w:val="24"/>
          <w:szCs w:val="24"/>
          <w:lang w:eastAsia="en-GB"/>
        </w:rPr>
        <w:t xml:space="preserve"> receivers</w:t>
      </w:r>
      <w:r>
        <w:rPr>
          <w:rFonts w:ascii="Times New Roman" w:eastAsia="Times New Roman" w:hAnsi="Times New Roman" w:cs="Times New Roman"/>
          <w:iCs/>
          <w:sz w:val="24"/>
          <w:szCs w:val="24"/>
          <w:lang w:eastAsia="en-GB"/>
        </w:rPr>
        <w:t xml:space="preserve">.  </w:t>
      </w:r>
    </w:p>
    <w:p w:rsidR="001B1514" w:rsidRDefault="001B1514" w:rsidP="001B1514">
      <w:pPr>
        <w:spacing w:after="0" w:line="360" w:lineRule="auto"/>
        <w:rPr>
          <w:rFonts w:ascii="Times New Roman" w:eastAsia="Times New Roman" w:hAnsi="Times New Roman" w:cs="Times New Roman"/>
          <w:iCs/>
          <w:sz w:val="24"/>
          <w:szCs w:val="24"/>
          <w:lang w:eastAsia="en-GB"/>
        </w:rPr>
      </w:pPr>
    </w:p>
    <w:p w:rsidR="0025090D" w:rsidRDefault="00BF4498" w:rsidP="0025090D">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This paper </w:t>
      </w:r>
      <w:r w:rsidR="00CD322A">
        <w:rPr>
          <w:rFonts w:ascii="Times New Roman" w:eastAsia="Times New Roman" w:hAnsi="Times New Roman" w:cs="Times New Roman"/>
          <w:iCs/>
          <w:sz w:val="24"/>
          <w:szCs w:val="24"/>
          <w:lang w:eastAsia="en-GB"/>
        </w:rPr>
        <w:t>explores whether</w:t>
      </w:r>
      <w:r>
        <w:rPr>
          <w:rFonts w:ascii="Times New Roman" w:eastAsia="Times New Roman" w:hAnsi="Times New Roman" w:cs="Times New Roman"/>
          <w:iCs/>
          <w:sz w:val="24"/>
          <w:szCs w:val="24"/>
          <w:lang w:eastAsia="en-GB"/>
        </w:rPr>
        <w:t xml:space="preserve"> remittances </w:t>
      </w:r>
      <w:r w:rsidR="0056421B">
        <w:rPr>
          <w:rFonts w:ascii="Times New Roman" w:eastAsia="Times New Roman" w:hAnsi="Times New Roman" w:cs="Times New Roman"/>
          <w:iCs/>
          <w:sz w:val="24"/>
          <w:szCs w:val="24"/>
          <w:lang w:eastAsia="en-GB"/>
        </w:rPr>
        <w:t>are an important determinant of</w:t>
      </w:r>
      <w:r>
        <w:rPr>
          <w:rFonts w:ascii="Times New Roman" w:eastAsia="Times New Roman" w:hAnsi="Times New Roman" w:cs="Times New Roman"/>
          <w:iCs/>
          <w:sz w:val="24"/>
          <w:szCs w:val="24"/>
          <w:lang w:eastAsia="en-GB"/>
        </w:rPr>
        <w:t xml:space="preserve"> informal employment</w:t>
      </w:r>
      <w:r w:rsidR="0056421B">
        <w:rPr>
          <w:rFonts w:ascii="Times New Roman" w:eastAsia="Times New Roman" w:hAnsi="Times New Roman" w:cs="Times New Roman"/>
          <w:iCs/>
          <w:sz w:val="24"/>
          <w:szCs w:val="24"/>
          <w:lang w:eastAsia="en-GB"/>
        </w:rPr>
        <w:t xml:space="preserve"> among</w:t>
      </w:r>
      <w:r w:rsidR="00CD322A">
        <w:rPr>
          <w:rFonts w:ascii="Times New Roman" w:eastAsia="Times New Roman" w:hAnsi="Times New Roman" w:cs="Times New Roman"/>
          <w:iCs/>
          <w:sz w:val="24"/>
          <w:szCs w:val="24"/>
          <w:lang w:eastAsia="en-GB"/>
        </w:rPr>
        <w:t xml:space="preserve"> </w:t>
      </w:r>
      <w:r w:rsidR="0056421B">
        <w:rPr>
          <w:rFonts w:ascii="Times New Roman" w:eastAsia="Times New Roman" w:hAnsi="Times New Roman" w:cs="Times New Roman"/>
          <w:iCs/>
          <w:sz w:val="24"/>
          <w:szCs w:val="24"/>
          <w:lang w:eastAsia="en-GB"/>
        </w:rPr>
        <w:t>(a</w:t>
      </w:r>
      <w:r w:rsidR="00CD322A">
        <w:rPr>
          <w:rFonts w:ascii="Times New Roman" w:eastAsia="Times New Roman" w:hAnsi="Times New Roman" w:cs="Times New Roman"/>
          <w:iCs/>
          <w:sz w:val="24"/>
          <w:szCs w:val="24"/>
          <w:lang w:eastAsia="en-GB"/>
        </w:rPr>
        <w:t xml:space="preserve">) remittance-recipients </w:t>
      </w:r>
      <w:r w:rsidR="0056421B">
        <w:rPr>
          <w:rFonts w:ascii="Times New Roman" w:eastAsia="Times New Roman" w:hAnsi="Times New Roman" w:cs="Times New Roman"/>
          <w:iCs/>
          <w:sz w:val="24"/>
          <w:szCs w:val="24"/>
          <w:lang w:eastAsia="en-GB"/>
        </w:rPr>
        <w:t>and (b</w:t>
      </w:r>
      <w:r w:rsidR="00CD322A">
        <w:rPr>
          <w:rFonts w:ascii="Times New Roman" w:eastAsia="Times New Roman" w:hAnsi="Times New Roman" w:cs="Times New Roman"/>
          <w:iCs/>
          <w:sz w:val="24"/>
          <w:szCs w:val="24"/>
          <w:lang w:eastAsia="en-GB"/>
        </w:rPr>
        <w:t xml:space="preserve">) </w:t>
      </w:r>
      <w:r w:rsidR="0056421B">
        <w:rPr>
          <w:rFonts w:ascii="Times New Roman" w:eastAsia="Times New Roman" w:hAnsi="Times New Roman" w:cs="Times New Roman"/>
          <w:iCs/>
          <w:sz w:val="24"/>
          <w:szCs w:val="24"/>
          <w:lang w:eastAsia="en-GB"/>
        </w:rPr>
        <w:t xml:space="preserve">non-recipients living in areas with </w:t>
      </w:r>
      <w:r w:rsidR="00561810">
        <w:rPr>
          <w:rFonts w:ascii="Times New Roman" w:eastAsia="Times New Roman" w:hAnsi="Times New Roman" w:cs="Times New Roman"/>
          <w:iCs/>
          <w:sz w:val="24"/>
          <w:szCs w:val="24"/>
          <w:lang w:eastAsia="en-GB"/>
        </w:rPr>
        <w:t>high incidence of remittances</w:t>
      </w:r>
      <w:r w:rsidR="0056421B">
        <w:rPr>
          <w:rFonts w:ascii="Times New Roman" w:eastAsia="Times New Roman" w:hAnsi="Times New Roman" w:cs="Times New Roman"/>
          <w:iCs/>
          <w:sz w:val="24"/>
          <w:szCs w:val="24"/>
          <w:lang w:eastAsia="en-GB"/>
        </w:rPr>
        <w:t xml:space="preserve">. Geographically, the analysis focuses on </w:t>
      </w:r>
      <w:r w:rsidR="0025090D">
        <w:rPr>
          <w:rFonts w:ascii="Times New Roman" w:eastAsia="Times New Roman" w:hAnsi="Times New Roman" w:cs="Times New Roman"/>
          <w:iCs/>
          <w:sz w:val="24"/>
          <w:szCs w:val="24"/>
          <w:lang w:eastAsia="en-GB"/>
        </w:rPr>
        <w:t xml:space="preserve">the </w:t>
      </w:r>
      <w:r w:rsidR="0025090D">
        <w:rPr>
          <w:rFonts w:ascii="Times New Roman" w:hAnsi="Times New Roman"/>
          <w:iCs/>
          <w:sz w:val="24"/>
        </w:rPr>
        <w:t xml:space="preserve">post-socialist economies of Eastern Europe and Central Asia. </w:t>
      </w:r>
      <w:r w:rsidR="0056421B">
        <w:rPr>
          <w:rFonts w:ascii="Times New Roman" w:hAnsi="Times New Roman"/>
          <w:iCs/>
          <w:sz w:val="24"/>
        </w:rPr>
        <w:t>This</w:t>
      </w:r>
      <w:r w:rsidR="0025090D">
        <w:rPr>
          <w:rFonts w:ascii="Times New Roman" w:hAnsi="Times New Roman"/>
          <w:iCs/>
          <w:sz w:val="24"/>
        </w:rPr>
        <w:t xml:space="preserve"> region is particularly well suited to study the links between the two phenomena. Probably nowhere else in the world have the </w:t>
      </w:r>
      <w:r w:rsidR="0025090D">
        <w:rPr>
          <w:rFonts w:ascii="Times New Roman" w:hAnsi="Times New Roman"/>
          <w:iCs/>
          <w:sz w:val="24"/>
        </w:rPr>
        <w:lastRenderedPageBreak/>
        <w:t xml:space="preserve">informal sector and migration grown so rapidly in a relatively short period of time. The disintegration of </w:t>
      </w:r>
      <w:r w:rsidR="0025090D" w:rsidRPr="00000E6B">
        <w:rPr>
          <w:rFonts w:ascii="Times New Roman" w:eastAsia="Times New Roman" w:hAnsi="Times New Roman" w:cs="Times New Roman"/>
          <w:iCs/>
          <w:sz w:val="24"/>
          <w:szCs w:val="24"/>
          <w:lang w:eastAsia="en-GB"/>
        </w:rPr>
        <w:t>manufacturing industries, trade ties and monetary unions</w:t>
      </w:r>
      <w:r w:rsidR="0025090D">
        <w:rPr>
          <w:rFonts w:ascii="Times New Roman" w:eastAsia="Times New Roman" w:hAnsi="Times New Roman" w:cs="Times New Roman"/>
          <w:iCs/>
          <w:sz w:val="24"/>
          <w:szCs w:val="24"/>
          <w:lang w:eastAsia="en-GB"/>
        </w:rPr>
        <w:t>, which followed the collapse of the Socialist bloc, provided a fertile ground for the rise of informality; fifteen years after fall of communism the informal sector in transition economies was estimated to be</w:t>
      </w:r>
      <w:r w:rsidR="0025090D">
        <w:rPr>
          <w:rFonts w:ascii="Times New Roman" w:hAnsi="Times New Roman"/>
          <w:iCs/>
          <w:sz w:val="24"/>
        </w:rPr>
        <w:t xml:space="preserve"> </w:t>
      </w:r>
      <w:r w:rsidR="0025090D">
        <w:rPr>
          <w:rFonts w:ascii="Times New Roman" w:eastAsia="Times New Roman" w:hAnsi="Times New Roman" w:cs="Times New Roman"/>
          <w:iCs/>
          <w:sz w:val="24"/>
          <w:szCs w:val="24"/>
          <w:lang w:eastAsia="en-GB"/>
        </w:rPr>
        <w:t>one third of the gross domestic product – on a par with</w:t>
      </w:r>
      <w:r w:rsidR="0025090D" w:rsidRPr="00000E6B">
        <w:rPr>
          <w:rFonts w:ascii="Times New Roman" w:eastAsia="Times New Roman" w:hAnsi="Times New Roman" w:cs="Times New Roman"/>
          <w:iCs/>
          <w:sz w:val="24"/>
          <w:szCs w:val="24"/>
          <w:lang w:eastAsia="en-GB"/>
        </w:rPr>
        <w:t xml:space="preserve"> emerging and developing economies</w:t>
      </w:r>
      <w:r w:rsidR="0025090D">
        <w:rPr>
          <w:rFonts w:ascii="Times New Roman" w:eastAsia="Times New Roman" w:hAnsi="Times New Roman" w:cs="Times New Roman"/>
          <w:iCs/>
          <w:sz w:val="24"/>
          <w:szCs w:val="24"/>
          <w:lang w:eastAsia="en-GB"/>
        </w:rPr>
        <w:t xml:space="preserve"> (</w:t>
      </w:r>
      <w:proofErr w:type="spellStart"/>
      <w:r w:rsidR="0025090D">
        <w:rPr>
          <w:rFonts w:ascii="Times New Roman" w:eastAsia="Times New Roman" w:hAnsi="Times New Roman" w:cs="Times New Roman"/>
          <w:iCs/>
          <w:sz w:val="24"/>
          <w:szCs w:val="24"/>
          <w:lang w:eastAsia="en-GB"/>
        </w:rPr>
        <w:t>Buehn</w:t>
      </w:r>
      <w:proofErr w:type="spellEnd"/>
      <w:r w:rsidR="0025090D">
        <w:rPr>
          <w:rFonts w:ascii="Times New Roman" w:eastAsia="Times New Roman" w:hAnsi="Times New Roman" w:cs="Times New Roman"/>
          <w:iCs/>
          <w:sz w:val="24"/>
          <w:szCs w:val="24"/>
          <w:lang w:eastAsia="en-GB"/>
        </w:rPr>
        <w:t xml:space="preserve"> and Schneider, 2012). Migration and remittances also grew rapidly as the post-socialist countries opened their borders to the outside world. Curren</w:t>
      </w:r>
      <w:r w:rsidR="002E1D30">
        <w:rPr>
          <w:rFonts w:ascii="Times New Roman" w:eastAsia="Times New Roman" w:hAnsi="Times New Roman" w:cs="Times New Roman"/>
          <w:iCs/>
          <w:sz w:val="24"/>
          <w:szCs w:val="24"/>
          <w:lang w:eastAsia="en-GB"/>
        </w:rPr>
        <w:t>tly the countries of the region</w:t>
      </w:r>
      <w:r w:rsidR="0025090D">
        <w:rPr>
          <w:rFonts w:ascii="Times New Roman" w:eastAsia="Times New Roman" w:hAnsi="Times New Roman" w:cs="Times New Roman"/>
          <w:iCs/>
          <w:sz w:val="24"/>
          <w:szCs w:val="24"/>
          <w:lang w:eastAsia="en-GB"/>
        </w:rPr>
        <w:t xml:space="preserve"> have some of the world’s highest emigration rates and their economies rely significantly on migrant remittances</w:t>
      </w:r>
      <w:r w:rsidR="0025090D" w:rsidRPr="00000E6B">
        <w:rPr>
          <w:rFonts w:ascii="Times New Roman" w:eastAsia="Times New Roman" w:hAnsi="Times New Roman" w:cs="Times New Roman"/>
          <w:iCs/>
          <w:sz w:val="24"/>
          <w:szCs w:val="24"/>
          <w:lang w:eastAsia="en-GB"/>
        </w:rPr>
        <w:t>.</w:t>
      </w:r>
      <w:r w:rsidR="0025090D" w:rsidRPr="00000E6B">
        <w:rPr>
          <w:rStyle w:val="FootnoteReference"/>
          <w:rFonts w:ascii="Times New Roman" w:eastAsia="Times New Roman" w:hAnsi="Times New Roman" w:cs="Times New Roman"/>
          <w:iCs/>
          <w:sz w:val="24"/>
          <w:szCs w:val="24"/>
          <w:lang w:eastAsia="en-GB"/>
        </w:rPr>
        <w:footnoteReference w:id="3"/>
      </w:r>
      <w:r w:rsidR="0025090D">
        <w:rPr>
          <w:rFonts w:ascii="Times New Roman" w:eastAsia="Times New Roman" w:hAnsi="Times New Roman" w:cs="Times New Roman"/>
          <w:iCs/>
          <w:sz w:val="24"/>
          <w:szCs w:val="24"/>
          <w:lang w:eastAsia="en-GB"/>
        </w:rPr>
        <w:t xml:space="preserve"> </w:t>
      </w:r>
    </w:p>
    <w:p w:rsidR="0025090D" w:rsidRDefault="0025090D" w:rsidP="009A27D1">
      <w:pPr>
        <w:spacing w:after="0" w:line="360" w:lineRule="auto"/>
        <w:rPr>
          <w:rFonts w:ascii="Times New Roman" w:hAnsi="Times New Roman"/>
          <w:iCs/>
          <w:sz w:val="24"/>
        </w:rPr>
      </w:pPr>
    </w:p>
    <w:p w:rsidR="009A27D1" w:rsidRDefault="002E1D30" w:rsidP="009A27D1">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The analysis is based on </w:t>
      </w:r>
      <w:r w:rsidR="009A27D1">
        <w:rPr>
          <w:rFonts w:ascii="Times New Roman" w:eastAsia="Times New Roman" w:hAnsi="Times New Roman" w:cs="Times New Roman"/>
          <w:iCs/>
          <w:sz w:val="24"/>
          <w:szCs w:val="24"/>
          <w:lang w:eastAsia="en-GB"/>
        </w:rPr>
        <w:t>data from the Social Exclusion Survey, conducted in</w:t>
      </w:r>
      <w:r w:rsidR="009A27D1" w:rsidRPr="00CF4C00">
        <w:rPr>
          <w:rFonts w:ascii="Times New Roman" w:hAnsi="Times New Roman" w:cs="Times New Roman"/>
          <w:sz w:val="24"/>
          <w:szCs w:val="24"/>
        </w:rPr>
        <w:t xml:space="preserve"> </w:t>
      </w:r>
      <w:r w:rsidR="00D93B9B" w:rsidRPr="00CF4C00">
        <w:rPr>
          <w:rFonts w:ascii="Times New Roman" w:hAnsi="Times New Roman" w:cs="Times New Roman"/>
          <w:sz w:val="24"/>
          <w:szCs w:val="24"/>
        </w:rPr>
        <w:t>Kazakhstan,</w:t>
      </w:r>
      <w:r w:rsidR="00D93B9B">
        <w:rPr>
          <w:rFonts w:ascii="Times New Roman" w:hAnsi="Times New Roman" w:cs="Times New Roman"/>
          <w:sz w:val="24"/>
          <w:szCs w:val="24"/>
        </w:rPr>
        <w:t xml:space="preserve"> </w:t>
      </w:r>
      <w:r w:rsidR="00F94CA1">
        <w:rPr>
          <w:rFonts w:ascii="Times New Roman" w:hAnsi="Times New Roman" w:cs="Times New Roman"/>
          <w:sz w:val="24"/>
          <w:szCs w:val="24"/>
        </w:rPr>
        <w:t xml:space="preserve">FYR </w:t>
      </w:r>
      <w:r w:rsidR="00F94CA1" w:rsidRPr="00CF4C00">
        <w:rPr>
          <w:rFonts w:ascii="Times New Roman" w:hAnsi="Times New Roman" w:cs="Times New Roman"/>
          <w:sz w:val="24"/>
          <w:szCs w:val="24"/>
        </w:rPr>
        <w:t>Macedonia</w:t>
      </w:r>
      <w:r w:rsidR="00F94CA1">
        <w:rPr>
          <w:rFonts w:ascii="Times New Roman" w:hAnsi="Times New Roman" w:cs="Times New Roman"/>
          <w:sz w:val="24"/>
          <w:szCs w:val="24"/>
        </w:rPr>
        <w:t>,</w:t>
      </w:r>
      <w:r w:rsidR="00F94CA1" w:rsidRPr="00CF4C00">
        <w:rPr>
          <w:rFonts w:ascii="Times New Roman" w:hAnsi="Times New Roman" w:cs="Times New Roman"/>
          <w:sz w:val="24"/>
          <w:szCs w:val="24"/>
        </w:rPr>
        <w:t xml:space="preserve"> </w:t>
      </w:r>
      <w:r w:rsidR="009A27D1" w:rsidRPr="00CF4C00">
        <w:rPr>
          <w:rFonts w:ascii="Times New Roman" w:hAnsi="Times New Roman" w:cs="Times New Roman"/>
          <w:sz w:val="24"/>
          <w:szCs w:val="24"/>
        </w:rPr>
        <w:t>Moldova, Serbia, Tajikistan and Ukraine</w:t>
      </w:r>
      <w:r>
        <w:rPr>
          <w:rFonts w:ascii="Times New Roman" w:eastAsia="Times New Roman" w:hAnsi="Times New Roman" w:cs="Times New Roman"/>
          <w:iCs/>
          <w:sz w:val="24"/>
          <w:szCs w:val="24"/>
          <w:lang w:eastAsia="en-GB"/>
        </w:rPr>
        <w:t xml:space="preserve"> in 2009. </w:t>
      </w:r>
      <w:r w:rsidR="009A27D1">
        <w:rPr>
          <w:rFonts w:ascii="Times New Roman" w:eastAsia="Times New Roman" w:hAnsi="Times New Roman" w:cs="Times New Roman"/>
          <w:iCs/>
          <w:sz w:val="24"/>
          <w:szCs w:val="24"/>
          <w:lang w:eastAsia="en-GB"/>
        </w:rPr>
        <w:t xml:space="preserve">I </w:t>
      </w:r>
      <w:r w:rsidR="00D93B9B">
        <w:rPr>
          <w:rFonts w:ascii="Times New Roman" w:eastAsia="Times New Roman" w:hAnsi="Times New Roman" w:cs="Times New Roman"/>
          <w:iCs/>
          <w:sz w:val="24"/>
          <w:szCs w:val="24"/>
          <w:lang w:eastAsia="en-GB"/>
        </w:rPr>
        <w:t>estimate the relationship between</w:t>
      </w:r>
      <w:r w:rsidR="009A27D1">
        <w:rPr>
          <w:rFonts w:ascii="Times New Roman" w:eastAsia="Times New Roman" w:hAnsi="Times New Roman" w:cs="Times New Roman"/>
          <w:iCs/>
          <w:sz w:val="24"/>
          <w:szCs w:val="24"/>
          <w:lang w:eastAsia="en-GB"/>
        </w:rPr>
        <w:t xml:space="preserve"> remittances </w:t>
      </w:r>
      <w:r w:rsidR="00D93B9B">
        <w:rPr>
          <w:rFonts w:ascii="Times New Roman" w:eastAsia="Times New Roman" w:hAnsi="Times New Roman" w:cs="Times New Roman"/>
          <w:iCs/>
          <w:sz w:val="24"/>
          <w:szCs w:val="24"/>
          <w:lang w:eastAsia="en-GB"/>
        </w:rPr>
        <w:t>and</w:t>
      </w:r>
      <w:r w:rsidR="009A27D1">
        <w:rPr>
          <w:rFonts w:ascii="Times New Roman" w:eastAsia="Times New Roman" w:hAnsi="Times New Roman" w:cs="Times New Roman"/>
          <w:iCs/>
          <w:sz w:val="24"/>
          <w:szCs w:val="24"/>
          <w:lang w:eastAsia="en-GB"/>
        </w:rPr>
        <w:t xml:space="preserve"> three labour market outcomes: not working, working formally and working informally. Both correlational and instrumental-variable analyses suggest that receiving remittances increase the likelihood of informal work. I also find that people from </w:t>
      </w:r>
      <w:r w:rsidR="009A27D1" w:rsidRPr="009A27D1">
        <w:rPr>
          <w:rFonts w:ascii="Times New Roman" w:eastAsia="Times New Roman" w:hAnsi="Times New Roman" w:cs="Times New Roman"/>
          <w:i/>
          <w:iCs/>
          <w:sz w:val="24"/>
          <w:szCs w:val="24"/>
          <w:lang w:eastAsia="en-GB"/>
        </w:rPr>
        <w:t>non</w:t>
      </w:r>
      <w:r w:rsidR="009A27D1">
        <w:rPr>
          <w:rFonts w:ascii="Times New Roman" w:eastAsia="Times New Roman" w:hAnsi="Times New Roman" w:cs="Times New Roman"/>
          <w:iCs/>
          <w:sz w:val="24"/>
          <w:szCs w:val="24"/>
          <w:lang w:eastAsia="en-GB"/>
        </w:rPr>
        <w:t xml:space="preserve">-migrant households are less likely to work formally and more likely to work informally if the share of households receiving remittances in a particular region is high.  </w:t>
      </w:r>
    </w:p>
    <w:p w:rsidR="009A27D1" w:rsidRDefault="009A27D1" w:rsidP="001B1514">
      <w:pPr>
        <w:spacing w:after="0" w:line="360" w:lineRule="auto"/>
        <w:rPr>
          <w:rFonts w:ascii="Times New Roman" w:hAnsi="Times New Roman"/>
          <w:iCs/>
          <w:sz w:val="24"/>
        </w:rPr>
      </w:pPr>
    </w:p>
    <w:p w:rsidR="001A38D6" w:rsidRDefault="001A38D6" w:rsidP="00147816">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This study makes a number of contributions to the existing literature on </w:t>
      </w:r>
      <w:r w:rsidR="00A2337B">
        <w:rPr>
          <w:rFonts w:ascii="Times New Roman" w:eastAsia="Times New Roman" w:hAnsi="Times New Roman" w:cs="Times New Roman"/>
          <w:iCs/>
          <w:sz w:val="24"/>
          <w:szCs w:val="24"/>
          <w:lang w:eastAsia="en-GB"/>
        </w:rPr>
        <w:t xml:space="preserve">the effects of </w:t>
      </w:r>
      <w:r>
        <w:rPr>
          <w:rFonts w:ascii="Times New Roman" w:eastAsia="Times New Roman" w:hAnsi="Times New Roman" w:cs="Times New Roman"/>
          <w:iCs/>
          <w:sz w:val="24"/>
          <w:szCs w:val="24"/>
          <w:lang w:eastAsia="en-GB"/>
        </w:rPr>
        <w:t xml:space="preserve">remittances </w:t>
      </w:r>
      <w:r w:rsidR="00A2337B">
        <w:rPr>
          <w:rFonts w:ascii="Times New Roman" w:eastAsia="Times New Roman" w:hAnsi="Times New Roman" w:cs="Times New Roman"/>
          <w:iCs/>
          <w:sz w:val="24"/>
          <w:szCs w:val="24"/>
          <w:lang w:eastAsia="en-GB"/>
        </w:rPr>
        <w:t xml:space="preserve">on </w:t>
      </w:r>
      <w:r>
        <w:rPr>
          <w:rFonts w:ascii="Times New Roman" w:eastAsia="Times New Roman" w:hAnsi="Times New Roman" w:cs="Times New Roman"/>
          <w:iCs/>
          <w:sz w:val="24"/>
          <w:szCs w:val="24"/>
          <w:lang w:eastAsia="en-GB"/>
        </w:rPr>
        <w:t>employment outcomes.</w:t>
      </w:r>
      <w:r w:rsidR="00453545">
        <w:rPr>
          <w:rFonts w:ascii="Times New Roman" w:eastAsia="Times New Roman" w:hAnsi="Times New Roman" w:cs="Times New Roman"/>
          <w:iCs/>
          <w:sz w:val="24"/>
          <w:szCs w:val="24"/>
          <w:lang w:eastAsia="en-GB"/>
        </w:rPr>
        <w:t xml:space="preserve"> First, it</w:t>
      </w:r>
      <w:r w:rsidR="00292330">
        <w:rPr>
          <w:rFonts w:ascii="Times New Roman" w:eastAsia="Times New Roman" w:hAnsi="Times New Roman" w:cs="Times New Roman"/>
          <w:iCs/>
          <w:sz w:val="24"/>
          <w:szCs w:val="24"/>
          <w:lang w:eastAsia="en-GB"/>
        </w:rPr>
        <w:t xml:space="preserve"> explicitly consider</w:t>
      </w:r>
      <w:r w:rsidR="00453545">
        <w:rPr>
          <w:rFonts w:ascii="Times New Roman" w:eastAsia="Times New Roman" w:hAnsi="Times New Roman" w:cs="Times New Roman"/>
          <w:iCs/>
          <w:sz w:val="24"/>
          <w:szCs w:val="24"/>
          <w:lang w:eastAsia="en-GB"/>
        </w:rPr>
        <w:t>s</w:t>
      </w:r>
      <w:r w:rsidR="00292330">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the effects of remittances on formal and informal work. </w:t>
      </w:r>
      <w:r w:rsidR="00182AE0">
        <w:rPr>
          <w:rFonts w:ascii="Times New Roman" w:eastAsia="Times New Roman" w:hAnsi="Times New Roman" w:cs="Times New Roman"/>
          <w:iCs/>
          <w:sz w:val="24"/>
          <w:szCs w:val="24"/>
          <w:lang w:eastAsia="en-GB"/>
        </w:rPr>
        <w:t>T</w:t>
      </w:r>
      <w:r>
        <w:rPr>
          <w:rFonts w:ascii="Times New Roman" w:eastAsia="Times New Roman" w:hAnsi="Times New Roman" w:cs="Times New Roman"/>
          <w:iCs/>
          <w:sz w:val="24"/>
          <w:szCs w:val="24"/>
          <w:lang w:eastAsia="en-GB"/>
        </w:rPr>
        <w:t>he literature</w:t>
      </w:r>
      <w:r w:rsidR="00A2337B">
        <w:rPr>
          <w:rFonts w:ascii="Times New Roman" w:eastAsia="Times New Roman" w:hAnsi="Times New Roman" w:cs="Times New Roman"/>
          <w:iCs/>
          <w:sz w:val="24"/>
          <w:szCs w:val="24"/>
          <w:lang w:eastAsia="en-GB"/>
        </w:rPr>
        <w:t xml:space="preserve">, </w:t>
      </w:r>
      <w:r w:rsidR="00CF41D7">
        <w:rPr>
          <w:rFonts w:ascii="Times New Roman" w:eastAsia="Times New Roman" w:hAnsi="Times New Roman" w:cs="Times New Roman"/>
          <w:iCs/>
          <w:sz w:val="24"/>
          <w:szCs w:val="24"/>
          <w:lang w:eastAsia="en-GB"/>
        </w:rPr>
        <w:t>reviewed in section two</w:t>
      </w:r>
      <w:r w:rsidR="00A2337B">
        <w:rPr>
          <w:rFonts w:ascii="Times New Roman" w:eastAsia="Times New Roman" w:hAnsi="Times New Roman" w:cs="Times New Roman"/>
          <w:iCs/>
          <w:sz w:val="24"/>
          <w:szCs w:val="24"/>
          <w:lang w:eastAsia="en-GB"/>
        </w:rPr>
        <w:t>,</w:t>
      </w:r>
      <w:r>
        <w:rPr>
          <w:rFonts w:ascii="Times New Roman" w:eastAsia="Times New Roman" w:hAnsi="Times New Roman" w:cs="Times New Roman"/>
          <w:iCs/>
          <w:sz w:val="24"/>
          <w:szCs w:val="24"/>
          <w:lang w:eastAsia="en-GB"/>
        </w:rPr>
        <w:t xml:space="preserve"> has </w:t>
      </w:r>
      <w:r w:rsidR="00182AE0">
        <w:rPr>
          <w:rFonts w:ascii="Times New Roman" w:eastAsia="Times New Roman" w:hAnsi="Times New Roman" w:cs="Times New Roman"/>
          <w:iCs/>
          <w:sz w:val="24"/>
          <w:szCs w:val="24"/>
          <w:lang w:eastAsia="en-GB"/>
        </w:rPr>
        <w:t xml:space="preserve">so far </w:t>
      </w:r>
      <w:r>
        <w:rPr>
          <w:rFonts w:ascii="Times New Roman" w:eastAsia="Times New Roman" w:hAnsi="Times New Roman" w:cs="Times New Roman"/>
          <w:iCs/>
          <w:sz w:val="24"/>
          <w:szCs w:val="24"/>
          <w:lang w:eastAsia="en-GB"/>
        </w:rPr>
        <w:t>mostly studied the effects of remittances on employment in general, but has not distinguished between formal and informal work</w:t>
      </w:r>
      <w:r w:rsidR="00074648">
        <w:rPr>
          <w:rFonts w:ascii="Times New Roman" w:eastAsia="Times New Roman" w:hAnsi="Times New Roman" w:cs="Times New Roman"/>
          <w:iCs/>
          <w:sz w:val="24"/>
          <w:szCs w:val="24"/>
          <w:lang w:eastAsia="en-GB"/>
        </w:rPr>
        <w:t xml:space="preserve"> </w:t>
      </w:r>
      <w:r w:rsidR="00074648" w:rsidRPr="0010691C">
        <w:rPr>
          <w:rFonts w:ascii="Times New Roman" w:eastAsia="Times New Roman" w:hAnsi="Times New Roman" w:cs="Times New Roman"/>
          <w:iCs/>
          <w:sz w:val="28"/>
          <w:szCs w:val="24"/>
          <w:lang w:eastAsia="en-GB"/>
        </w:rPr>
        <w:t>(</w:t>
      </w:r>
      <w:r w:rsidR="008E3205" w:rsidRPr="0010691C">
        <w:rPr>
          <w:rFonts w:ascii="Times New Roman" w:hAnsi="Times New Roman"/>
          <w:iCs/>
          <w:sz w:val="24"/>
          <w:szCs w:val="24"/>
        </w:rPr>
        <w:t>an important</w:t>
      </w:r>
      <w:r w:rsidR="00074648" w:rsidRPr="0010691C">
        <w:rPr>
          <w:rFonts w:ascii="Times New Roman" w:hAnsi="Times New Roman"/>
          <w:iCs/>
          <w:sz w:val="24"/>
          <w:szCs w:val="24"/>
        </w:rPr>
        <w:t xml:space="preserve"> exception </w:t>
      </w:r>
      <w:r w:rsidR="008E3205" w:rsidRPr="0010691C">
        <w:rPr>
          <w:rFonts w:ascii="Times New Roman" w:hAnsi="Times New Roman"/>
          <w:iCs/>
          <w:sz w:val="24"/>
          <w:szCs w:val="24"/>
        </w:rPr>
        <w:t xml:space="preserve">is </w:t>
      </w:r>
      <w:proofErr w:type="spellStart"/>
      <w:r w:rsidR="00074648" w:rsidRPr="0010691C">
        <w:rPr>
          <w:rFonts w:ascii="Times New Roman" w:hAnsi="Times New Roman"/>
          <w:iCs/>
          <w:sz w:val="24"/>
          <w:szCs w:val="24"/>
        </w:rPr>
        <w:t>Abdulloev</w:t>
      </w:r>
      <w:proofErr w:type="spellEnd"/>
      <w:r w:rsidR="00074648" w:rsidRPr="0010691C">
        <w:rPr>
          <w:rFonts w:ascii="Times New Roman" w:hAnsi="Times New Roman"/>
          <w:iCs/>
          <w:sz w:val="24"/>
          <w:szCs w:val="24"/>
        </w:rPr>
        <w:t>, Gang and Landon-Lane (2012), who study the link between remittances and informal activities in Tajikistan)</w:t>
      </w:r>
      <w:r w:rsidR="00074648">
        <w:rPr>
          <w:rFonts w:ascii="Times New Roman" w:hAnsi="Times New Roman"/>
          <w:iCs/>
          <w:szCs w:val="24"/>
        </w:rPr>
        <w:t>.</w:t>
      </w:r>
      <w:r>
        <w:rPr>
          <w:rFonts w:ascii="Times New Roman" w:eastAsia="Times New Roman" w:hAnsi="Times New Roman" w:cs="Times New Roman"/>
          <w:iCs/>
          <w:sz w:val="24"/>
          <w:szCs w:val="24"/>
          <w:lang w:eastAsia="en-GB"/>
        </w:rPr>
        <w:t xml:space="preserve"> Second, </w:t>
      </w:r>
      <w:r w:rsidR="00453545">
        <w:rPr>
          <w:rFonts w:ascii="Times New Roman" w:eastAsia="Times New Roman" w:hAnsi="Times New Roman" w:cs="Times New Roman"/>
          <w:iCs/>
          <w:sz w:val="24"/>
          <w:szCs w:val="24"/>
          <w:lang w:eastAsia="en-GB"/>
        </w:rPr>
        <w:t>the study</w:t>
      </w:r>
      <w:r w:rsidR="00292330">
        <w:rPr>
          <w:rFonts w:ascii="Times New Roman" w:eastAsia="Times New Roman" w:hAnsi="Times New Roman" w:cs="Times New Roman"/>
          <w:iCs/>
          <w:sz w:val="24"/>
          <w:szCs w:val="24"/>
          <w:lang w:eastAsia="en-GB"/>
        </w:rPr>
        <w:t xml:space="preserve"> explore</w:t>
      </w:r>
      <w:r w:rsidR="00453545">
        <w:rPr>
          <w:rFonts w:ascii="Times New Roman" w:eastAsia="Times New Roman" w:hAnsi="Times New Roman" w:cs="Times New Roman"/>
          <w:iCs/>
          <w:sz w:val="24"/>
          <w:szCs w:val="24"/>
          <w:lang w:eastAsia="en-GB"/>
        </w:rPr>
        <w:t>s possible</w:t>
      </w:r>
      <w:r>
        <w:rPr>
          <w:rFonts w:ascii="Times New Roman" w:eastAsia="Times New Roman" w:hAnsi="Times New Roman" w:cs="Times New Roman"/>
          <w:iCs/>
          <w:sz w:val="24"/>
          <w:szCs w:val="24"/>
          <w:lang w:eastAsia="en-GB"/>
        </w:rPr>
        <w:t xml:space="preserve"> effects of remittances on the employment outcomes of people who do not receive remittances. The country-level literature (</w:t>
      </w:r>
      <w:proofErr w:type="spellStart"/>
      <w:r>
        <w:rPr>
          <w:rFonts w:ascii="Times New Roman" w:eastAsia="Times New Roman" w:hAnsi="Times New Roman" w:cs="Times New Roman"/>
          <w:iCs/>
          <w:sz w:val="24"/>
          <w:szCs w:val="24"/>
          <w:lang w:eastAsia="en-GB"/>
        </w:rPr>
        <w:t>Posso</w:t>
      </w:r>
      <w:proofErr w:type="spellEnd"/>
      <w:r>
        <w:rPr>
          <w:rFonts w:ascii="Times New Roman" w:eastAsia="Times New Roman" w:hAnsi="Times New Roman" w:cs="Times New Roman"/>
          <w:iCs/>
          <w:sz w:val="24"/>
          <w:szCs w:val="24"/>
          <w:lang w:eastAsia="en-GB"/>
        </w:rPr>
        <w:t>, 2012) has suggested community-level effects of remittances on employm</w:t>
      </w:r>
      <w:r w:rsidR="00453545">
        <w:rPr>
          <w:rFonts w:ascii="Times New Roman" w:eastAsia="Times New Roman" w:hAnsi="Times New Roman" w:cs="Times New Roman"/>
          <w:iCs/>
          <w:sz w:val="24"/>
          <w:szCs w:val="24"/>
          <w:lang w:eastAsia="en-GB"/>
        </w:rPr>
        <w:t>ent of non-migrant households. I</w:t>
      </w:r>
      <w:r>
        <w:rPr>
          <w:rFonts w:ascii="Times New Roman" w:eastAsia="Times New Roman" w:hAnsi="Times New Roman" w:cs="Times New Roman"/>
          <w:iCs/>
          <w:sz w:val="24"/>
          <w:szCs w:val="24"/>
          <w:lang w:eastAsia="en-GB"/>
        </w:rPr>
        <w:t xml:space="preserve"> test whether such links exist at the individual level, paying particular attention t</w:t>
      </w:r>
      <w:r w:rsidR="00453545">
        <w:rPr>
          <w:rFonts w:ascii="Times New Roman" w:eastAsia="Times New Roman" w:hAnsi="Times New Roman" w:cs="Times New Roman"/>
          <w:iCs/>
          <w:sz w:val="24"/>
          <w:szCs w:val="24"/>
          <w:lang w:eastAsia="en-GB"/>
        </w:rPr>
        <w:t xml:space="preserve">o informal employment. Third, this paper </w:t>
      </w:r>
      <w:r>
        <w:rPr>
          <w:rFonts w:ascii="Times New Roman" w:eastAsia="Times New Roman" w:hAnsi="Times New Roman" w:cs="Times New Roman"/>
          <w:iCs/>
          <w:sz w:val="24"/>
          <w:szCs w:val="24"/>
          <w:lang w:eastAsia="en-GB"/>
        </w:rPr>
        <w:t>provide</w:t>
      </w:r>
      <w:r w:rsidR="00453545">
        <w:rPr>
          <w:rFonts w:ascii="Times New Roman" w:eastAsia="Times New Roman" w:hAnsi="Times New Roman" w:cs="Times New Roman"/>
          <w:iCs/>
          <w:sz w:val="24"/>
          <w:szCs w:val="24"/>
          <w:lang w:eastAsia="en-GB"/>
        </w:rPr>
        <w:t>s</w:t>
      </w:r>
      <w:r>
        <w:rPr>
          <w:rFonts w:ascii="Times New Roman" w:eastAsia="Times New Roman" w:hAnsi="Times New Roman" w:cs="Times New Roman"/>
          <w:iCs/>
          <w:sz w:val="24"/>
          <w:szCs w:val="24"/>
          <w:lang w:eastAsia="en-GB"/>
        </w:rPr>
        <w:t xml:space="preserve"> microeconomic evidence on how remittances affect labour market outcomes in a multi-country setting. M</w:t>
      </w:r>
      <w:r w:rsidR="008E3205">
        <w:rPr>
          <w:rFonts w:ascii="Times New Roman" w:eastAsia="Times New Roman" w:hAnsi="Times New Roman" w:cs="Times New Roman"/>
          <w:iCs/>
          <w:sz w:val="24"/>
          <w:szCs w:val="24"/>
          <w:lang w:eastAsia="en-GB"/>
        </w:rPr>
        <w:t>any</w:t>
      </w:r>
      <w:r>
        <w:rPr>
          <w:rFonts w:ascii="Times New Roman" w:eastAsia="Times New Roman" w:hAnsi="Times New Roman" w:cs="Times New Roman"/>
          <w:iCs/>
          <w:sz w:val="24"/>
          <w:szCs w:val="24"/>
          <w:lang w:eastAsia="en-GB"/>
        </w:rPr>
        <w:t xml:space="preserve"> micro-studies have so far presented one-country evidence, which may limit the generalizability of their </w:t>
      </w:r>
      <w:r>
        <w:rPr>
          <w:rFonts w:ascii="Times New Roman" w:eastAsia="Times New Roman" w:hAnsi="Times New Roman" w:cs="Times New Roman"/>
          <w:iCs/>
          <w:sz w:val="24"/>
          <w:szCs w:val="24"/>
          <w:lang w:eastAsia="en-GB"/>
        </w:rPr>
        <w:lastRenderedPageBreak/>
        <w:t xml:space="preserve">findings. </w:t>
      </w:r>
      <w:r w:rsidR="00A2337B">
        <w:rPr>
          <w:rFonts w:ascii="Times New Roman" w:eastAsia="Times New Roman" w:hAnsi="Times New Roman" w:cs="Times New Roman"/>
          <w:iCs/>
          <w:sz w:val="24"/>
          <w:szCs w:val="24"/>
          <w:lang w:eastAsia="en-GB"/>
        </w:rPr>
        <w:t>Finally, this paper advances our unders</w:t>
      </w:r>
      <w:r w:rsidR="00553DAA">
        <w:rPr>
          <w:rFonts w:ascii="Times New Roman" w:eastAsia="Times New Roman" w:hAnsi="Times New Roman" w:cs="Times New Roman"/>
          <w:iCs/>
          <w:sz w:val="24"/>
          <w:szCs w:val="24"/>
          <w:lang w:eastAsia="en-GB"/>
        </w:rPr>
        <w:t>tanding of what drives informal</w:t>
      </w:r>
      <w:r w:rsidR="00CF41D7">
        <w:rPr>
          <w:rFonts w:ascii="Times New Roman" w:eastAsia="Times New Roman" w:hAnsi="Times New Roman" w:cs="Times New Roman"/>
          <w:iCs/>
          <w:sz w:val="24"/>
          <w:szCs w:val="24"/>
          <w:lang w:eastAsia="en-GB"/>
        </w:rPr>
        <w:t xml:space="preserve"> employment</w:t>
      </w:r>
      <w:r w:rsidR="00553DAA">
        <w:rPr>
          <w:rFonts w:ascii="Times New Roman" w:eastAsia="Times New Roman" w:hAnsi="Times New Roman" w:cs="Times New Roman"/>
          <w:iCs/>
          <w:sz w:val="24"/>
          <w:szCs w:val="24"/>
          <w:lang w:eastAsia="en-GB"/>
        </w:rPr>
        <w:t xml:space="preserve"> </w:t>
      </w:r>
      <w:r w:rsidR="00A2337B">
        <w:rPr>
          <w:rFonts w:ascii="Times New Roman" w:eastAsia="Times New Roman" w:hAnsi="Times New Roman" w:cs="Times New Roman"/>
          <w:iCs/>
          <w:sz w:val="24"/>
          <w:szCs w:val="24"/>
          <w:lang w:eastAsia="en-GB"/>
        </w:rPr>
        <w:t>in transition economies</w:t>
      </w:r>
      <w:r w:rsidR="00553DAA">
        <w:rPr>
          <w:rFonts w:ascii="Times New Roman" w:eastAsia="Times New Roman" w:hAnsi="Times New Roman" w:cs="Times New Roman"/>
          <w:iCs/>
          <w:sz w:val="24"/>
          <w:szCs w:val="24"/>
          <w:lang w:eastAsia="en-GB"/>
        </w:rPr>
        <w:t xml:space="preserve"> and beyond</w:t>
      </w:r>
      <w:r w:rsidR="00A2337B">
        <w:rPr>
          <w:rFonts w:ascii="Times New Roman" w:eastAsia="Times New Roman" w:hAnsi="Times New Roman" w:cs="Times New Roman"/>
          <w:iCs/>
          <w:sz w:val="24"/>
          <w:szCs w:val="24"/>
          <w:lang w:eastAsia="en-GB"/>
        </w:rPr>
        <w:t>.</w:t>
      </w:r>
      <w:r w:rsidR="00553DAA">
        <w:rPr>
          <w:rFonts w:ascii="Times New Roman" w:eastAsia="Times New Roman" w:hAnsi="Times New Roman" w:cs="Times New Roman"/>
          <w:iCs/>
          <w:sz w:val="24"/>
          <w:szCs w:val="24"/>
          <w:lang w:eastAsia="en-GB"/>
        </w:rPr>
        <w:t xml:space="preserve"> </w:t>
      </w:r>
      <w:r w:rsidR="00B73B17">
        <w:rPr>
          <w:rFonts w:ascii="Times New Roman" w:eastAsia="Times New Roman" w:hAnsi="Times New Roman" w:cs="Times New Roman"/>
          <w:iCs/>
          <w:sz w:val="24"/>
          <w:szCs w:val="24"/>
          <w:lang w:eastAsia="en-GB"/>
        </w:rPr>
        <w:t xml:space="preserve">Besides the classical </w:t>
      </w:r>
      <w:r w:rsidR="003A195F">
        <w:rPr>
          <w:rFonts w:ascii="Times New Roman" w:eastAsia="Times New Roman" w:hAnsi="Times New Roman" w:cs="Times New Roman"/>
          <w:iCs/>
          <w:sz w:val="24"/>
          <w:szCs w:val="24"/>
          <w:lang w:eastAsia="en-GB"/>
        </w:rPr>
        <w:t>segmented</w:t>
      </w:r>
      <w:r w:rsidR="00B73B17">
        <w:rPr>
          <w:rFonts w:ascii="Times New Roman" w:eastAsia="Times New Roman" w:hAnsi="Times New Roman" w:cs="Times New Roman"/>
          <w:iCs/>
          <w:sz w:val="24"/>
          <w:szCs w:val="24"/>
          <w:lang w:eastAsia="en-GB"/>
        </w:rPr>
        <w:t>-</w:t>
      </w:r>
      <w:r w:rsidR="00CF41D7">
        <w:rPr>
          <w:rFonts w:ascii="Times New Roman" w:eastAsia="Times New Roman" w:hAnsi="Times New Roman" w:cs="Times New Roman"/>
          <w:iCs/>
          <w:sz w:val="24"/>
          <w:szCs w:val="24"/>
          <w:lang w:eastAsia="en-GB"/>
        </w:rPr>
        <w:t>labour</w:t>
      </w:r>
      <w:r w:rsidR="00B73B17">
        <w:rPr>
          <w:rFonts w:ascii="Times New Roman" w:eastAsia="Times New Roman" w:hAnsi="Times New Roman" w:cs="Times New Roman"/>
          <w:iCs/>
          <w:sz w:val="24"/>
          <w:szCs w:val="24"/>
          <w:lang w:eastAsia="en-GB"/>
        </w:rPr>
        <w:t>-</w:t>
      </w:r>
      <w:r w:rsidR="00CF41D7">
        <w:rPr>
          <w:rFonts w:ascii="Times New Roman" w:eastAsia="Times New Roman" w:hAnsi="Times New Roman" w:cs="Times New Roman"/>
          <w:iCs/>
          <w:sz w:val="24"/>
          <w:szCs w:val="24"/>
          <w:lang w:eastAsia="en-GB"/>
        </w:rPr>
        <w:t>market argument that</w:t>
      </w:r>
      <w:r w:rsidR="00B73B17">
        <w:rPr>
          <w:rFonts w:ascii="Times New Roman" w:eastAsia="Times New Roman" w:hAnsi="Times New Roman" w:cs="Times New Roman"/>
          <w:iCs/>
          <w:sz w:val="24"/>
          <w:szCs w:val="24"/>
          <w:lang w:eastAsia="en-GB"/>
        </w:rPr>
        <w:t xml:space="preserve"> informality is driven by the lack</w:t>
      </w:r>
      <w:r w:rsidR="003A195F">
        <w:rPr>
          <w:rFonts w:ascii="Times New Roman" w:eastAsia="Times New Roman" w:hAnsi="Times New Roman" w:cs="Times New Roman"/>
          <w:iCs/>
          <w:sz w:val="24"/>
          <w:szCs w:val="24"/>
          <w:lang w:eastAsia="en-GB"/>
        </w:rPr>
        <w:t xml:space="preserve"> of (or difficult access to)</w:t>
      </w:r>
      <w:r w:rsidR="00B73B17">
        <w:rPr>
          <w:rFonts w:ascii="Times New Roman" w:eastAsia="Times New Roman" w:hAnsi="Times New Roman" w:cs="Times New Roman"/>
          <w:iCs/>
          <w:sz w:val="24"/>
          <w:szCs w:val="24"/>
          <w:lang w:eastAsia="en-GB"/>
        </w:rPr>
        <w:t xml:space="preserve"> formal jobs</w:t>
      </w:r>
      <w:r w:rsidR="003A195F">
        <w:rPr>
          <w:rFonts w:ascii="Times New Roman" w:eastAsia="Times New Roman" w:hAnsi="Times New Roman" w:cs="Times New Roman"/>
          <w:iCs/>
          <w:sz w:val="24"/>
          <w:szCs w:val="24"/>
          <w:lang w:eastAsia="en-GB"/>
        </w:rPr>
        <w:t xml:space="preserve"> (Lewis, 1954)</w:t>
      </w:r>
      <w:r w:rsidR="00B73B17">
        <w:rPr>
          <w:rFonts w:ascii="Times New Roman" w:eastAsia="Times New Roman" w:hAnsi="Times New Roman" w:cs="Times New Roman"/>
          <w:iCs/>
          <w:sz w:val="24"/>
          <w:szCs w:val="24"/>
          <w:lang w:eastAsia="en-GB"/>
        </w:rPr>
        <w:t>,</w:t>
      </w:r>
      <w:r w:rsidR="00CF41D7">
        <w:rPr>
          <w:rFonts w:ascii="Times New Roman" w:eastAsia="Times New Roman" w:hAnsi="Times New Roman" w:cs="Times New Roman"/>
          <w:iCs/>
          <w:sz w:val="24"/>
          <w:szCs w:val="24"/>
          <w:lang w:eastAsia="en-GB"/>
        </w:rPr>
        <w:t xml:space="preserve"> </w:t>
      </w:r>
      <w:r w:rsidR="003A195F">
        <w:rPr>
          <w:rFonts w:ascii="Times New Roman" w:eastAsia="Times New Roman" w:hAnsi="Times New Roman" w:cs="Times New Roman"/>
          <w:iCs/>
          <w:sz w:val="24"/>
          <w:szCs w:val="24"/>
          <w:lang w:eastAsia="en-GB"/>
        </w:rPr>
        <w:t xml:space="preserve">more recent </w:t>
      </w:r>
      <w:r w:rsidR="00553DAA">
        <w:rPr>
          <w:rFonts w:ascii="Times New Roman" w:eastAsia="Times New Roman" w:hAnsi="Times New Roman" w:cs="Times New Roman"/>
          <w:iCs/>
          <w:sz w:val="24"/>
          <w:szCs w:val="24"/>
          <w:lang w:eastAsia="en-GB"/>
        </w:rPr>
        <w:t xml:space="preserve">literature has </w:t>
      </w:r>
      <w:r w:rsidR="00B73B17">
        <w:rPr>
          <w:rFonts w:ascii="Times New Roman" w:eastAsia="Times New Roman" w:hAnsi="Times New Roman" w:cs="Times New Roman"/>
          <w:iCs/>
          <w:sz w:val="24"/>
          <w:szCs w:val="24"/>
          <w:lang w:eastAsia="en-GB"/>
        </w:rPr>
        <w:t xml:space="preserve">also </w:t>
      </w:r>
      <w:r w:rsidR="00CF41D7">
        <w:rPr>
          <w:rFonts w:ascii="Times New Roman" w:eastAsia="Times New Roman" w:hAnsi="Times New Roman" w:cs="Times New Roman"/>
          <w:iCs/>
          <w:sz w:val="24"/>
          <w:szCs w:val="24"/>
          <w:lang w:eastAsia="en-GB"/>
        </w:rPr>
        <w:t>emphasised</w:t>
      </w:r>
      <w:r w:rsidR="00553DAA">
        <w:rPr>
          <w:rFonts w:ascii="Times New Roman" w:eastAsia="Times New Roman" w:hAnsi="Times New Roman" w:cs="Times New Roman"/>
          <w:iCs/>
          <w:sz w:val="24"/>
          <w:szCs w:val="24"/>
          <w:lang w:eastAsia="en-GB"/>
        </w:rPr>
        <w:t xml:space="preserve"> the role of </w:t>
      </w:r>
      <w:r w:rsidR="00091372">
        <w:rPr>
          <w:rFonts w:ascii="Times New Roman" w:eastAsia="Times New Roman" w:hAnsi="Times New Roman" w:cs="Times New Roman"/>
          <w:iCs/>
          <w:sz w:val="24"/>
          <w:szCs w:val="24"/>
          <w:lang w:eastAsia="en-GB"/>
        </w:rPr>
        <w:t>labour market regulation</w:t>
      </w:r>
      <w:r w:rsidR="006465AE">
        <w:rPr>
          <w:rFonts w:ascii="Times New Roman" w:eastAsia="Times New Roman" w:hAnsi="Times New Roman" w:cs="Times New Roman"/>
          <w:iCs/>
          <w:sz w:val="24"/>
          <w:szCs w:val="24"/>
          <w:lang w:eastAsia="en-GB"/>
        </w:rPr>
        <w:t xml:space="preserve">, </w:t>
      </w:r>
      <w:r w:rsidR="003A195F">
        <w:rPr>
          <w:rFonts w:ascii="Times New Roman" w:eastAsia="Times New Roman" w:hAnsi="Times New Roman" w:cs="Times New Roman"/>
          <w:iCs/>
          <w:sz w:val="24"/>
          <w:szCs w:val="24"/>
          <w:lang w:eastAsia="en-GB"/>
        </w:rPr>
        <w:t>labour</w:t>
      </w:r>
      <w:r w:rsidR="00B73B17">
        <w:rPr>
          <w:rFonts w:ascii="Times New Roman" w:eastAsia="Times New Roman" w:hAnsi="Times New Roman" w:cs="Times New Roman"/>
          <w:iCs/>
          <w:sz w:val="24"/>
          <w:szCs w:val="24"/>
          <w:lang w:eastAsia="en-GB"/>
        </w:rPr>
        <w:t xml:space="preserve"> </w:t>
      </w:r>
      <w:r w:rsidR="006465AE">
        <w:rPr>
          <w:rFonts w:ascii="Times New Roman" w:eastAsia="Times New Roman" w:hAnsi="Times New Roman" w:cs="Times New Roman"/>
          <w:iCs/>
          <w:sz w:val="24"/>
          <w:szCs w:val="24"/>
          <w:lang w:eastAsia="en-GB"/>
        </w:rPr>
        <w:t>income</w:t>
      </w:r>
      <w:r w:rsidR="003A195F">
        <w:rPr>
          <w:rFonts w:ascii="Times New Roman" w:eastAsia="Times New Roman" w:hAnsi="Times New Roman" w:cs="Times New Roman"/>
          <w:iCs/>
          <w:sz w:val="24"/>
          <w:szCs w:val="24"/>
          <w:lang w:eastAsia="en-GB"/>
        </w:rPr>
        <w:t xml:space="preserve"> </w:t>
      </w:r>
      <w:r w:rsidR="006465AE">
        <w:rPr>
          <w:rFonts w:ascii="Times New Roman" w:eastAsia="Times New Roman" w:hAnsi="Times New Roman" w:cs="Times New Roman"/>
          <w:iCs/>
          <w:sz w:val="24"/>
          <w:szCs w:val="24"/>
          <w:lang w:eastAsia="en-GB"/>
        </w:rPr>
        <w:t>taxation</w:t>
      </w:r>
      <w:r w:rsidR="00B73B17">
        <w:rPr>
          <w:rFonts w:ascii="Times New Roman" w:eastAsia="Times New Roman" w:hAnsi="Times New Roman" w:cs="Times New Roman"/>
          <w:iCs/>
          <w:sz w:val="24"/>
          <w:szCs w:val="24"/>
          <w:lang w:eastAsia="en-GB"/>
        </w:rPr>
        <w:t>,</w:t>
      </w:r>
      <w:r w:rsidR="006465AE">
        <w:rPr>
          <w:rFonts w:ascii="Times New Roman" w:eastAsia="Times New Roman" w:hAnsi="Times New Roman" w:cs="Times New Roman"/>
          <w:iCs/>
          <w:sz w:val="24"/>
          <w:szCs w:val="24"/>
          <w:lang w:eastAsia="en-GB"/>
        </w:rPr>
        <w:t xml:space="preserve"> and social benefit design</w:t>
      </w:r>
      <w:r w:rsidR="003A195F">
        <w:rPr>
          <w:rFonts w:ascii="Times New Roman" w:eastAsia="Times New Roman" w:hAnsi="Times New Roman" w:cs="Times New Roman"/>
          <w:iCs/>
          <w:sz w:val="24"/>
          <w:szCs w:val="24"/>
          <w:lang w:eastAsia="en-GB"/>
        </w:rPr>
        <w:t xml:space="preserve"> </w:t>
      </w:r>
      <w:r w:rsidR="00B936A9">
        <w:rPr>
          <w:rFonts w:ascii="Times New Roman" w:eastAsia="Times New Roman" w:hAnsi="Times New Roman" w:cs="Times New Roman"/>
          <w:iCs/>
          <w:sz w:val="24"/>
          <w:szCs w:val="24"/>
          <w:lang w:eastAsia="en-GB"/>
        </w:rPr>
        <w:t>in driving</w:t>
      </w:r>
      <w:r w:rsidR="003A195F">
        <w:rPr>
          <w:rFonts w:ascii="Times New Roman" w:eastAsia="Times New Roman" w:hAnsi="Times New Roman" w:cs="Times New Roman"/>
          <w:iCs/>
          <w:sz w:val="24"/>
          <w:szCs w:val="24"/>
          <w:lang w:eastAsia="en-GB"/>
        </w:rPr>
        <w:t xml:space="preserve"> informality</w:t>
      </w:r>
      <w:r w:rsidR="006465AE">
        <w:rPr>
          <w:rFonts w:ascii="Times New Roman" w:eastAsia="Times New Roman" w:hAnsi="Times New Roman" w:cs="Times New Roman"/>
          <w:iCs/>
          <w:sz w:val="24"/>
          <w:szCs w:val="24"/>
          <w:lang w:eastAsia="en-GB"/>
        </w:rPr>
        <w:t xml:space="preserve"> (</w:t>
      </w:r>
      <w:r w:rsidR="00571BFA">
        <w:rPr>
          <w:rFonts w:ascii="Times New Roman" w:eastAsia="Times New Roman" w:hAnsi="Times New Roman" w:cs="Times New Roman"/>
          <w:iCs/>
          <w:sz w:val="24"/>
          <w:szCs w:val="24"/>
          <w:lang w:eastAsia="en-GB"/>
        </w:rPr>
        <w:t xml:space="preserve">see, e.g., </w:t>
      </w:r>
      <w:r w:rsidR="00E4202B">
        <w:rPr>
          <w:rFonts w:ascii="Times New Roman" w:eastAsia="Times New Roman" w:hAnsi="Times New Roman" w:cs="Times New Roman"/>
          <w:iCs/>
          <w:sz w:val="24"/>
          <w:szCs w:val="24"/>
          <w:lang w:eastAsia="en-GB"/>
        </w:rPr>
        <w:t>Leh</w:t>
      </w:r>
      <w:r w:rsidR="006465AE">
        <w:rPr>
          <w:rFonts w:ascii="Times New Roman" w:eastAsia="Times New Roman" w:hAnsi="Times New Roman" w:cs="Times New Roman"/>
          <w:iCs/>
          <w:sz w:val="24"/>
          <w:szCs w:val="24"/>
          <w:lang w:eastAsia="en-GB"/>
        </w:rPr>
        <w:t xml:space="preserve">mann and </w:t>
      </w:r>
      <w:proofErr w:type="spellStart"/>
      <w:r w:rsidR="006465AE">
        <w:rPr>
          <w:rFonts w:ascii="Times New Roman" w:eastAsia="Times New Roman" w:hAnsi="Times New Roman" w:cs="Times New Roman"/>
          <w:iCs/>
          <w:sz w:val="24"/>
          <w:szCs w:val="24"/>
          <w:lang w:eastAsia="en-GB"/>
        </w:rPr>
        <w:t>Myravyev</w:t>
      </w:r>
      <w:proofErr w:type="spellEnd"/>
      <w:r w:rsidR="006465AE">
        <w:rPr>
          <w:rFonts w:ascii="Times New Roman" w:eastAsia="Times New Roman" w:hAnsi="Times New Roman" w:cs="Times New Roman"/>
          <w:iCs/>
          <w:sz w:val="24"/>
          <w:szCs w:val="24"/>
          <w:lang w:eastAsia="en-GB"/>
        </w:rPr>
        <w:t xml:space="preserve">, 2014; </w:t>
      </w:r>
      <w:proofErr w:type="spellStart"/>
      <w:r w:rsidR="00CF41D7">
        <w:rPr>
          <w:rFonts w:ascii="Times New Roman" w:eastAsia="Times New Roman" w:hAnsi="Times New Roman" w:cs="Times New Roman"/>
          <w:iCs/>
          <w:sz w:val="24"/>
          <w:szCs w:val="24"/>
          <w:lang w:eastAsia="en-GB"/>
        </w:rPr>
        <w:t>Koettl</w:t>
      </w:r>
      <w:proofErr w:type="spellEnd"/>
      <w:r w:rsidR="00CF41D7">
        <w:rPr>
          <w:rFonts w:ascii="Times New Roman" w:eastAsia="Times New Roman" w:hAnsi="Times New Roman" w:cs="Times New Roman"/>
          <w:iCs/>
          <w:sz w:val="24"/>
          <w:szCs w:val="24"/>
          <w:lang w:eastAsia="en-GB"/>
        </w:rPr>
        <w:t xml:space="preserve"> and Weber, 2012).</w:t>
      </w:r>
      <w:r w:rsidR="004B3485">
        <w:rPr>
          <w:rStyle w:val="FootnoteReference"/>
          <w:rFonts w:ascii="Times New Roman" w:eastAsia="Times New Roman" w:hAnsi="Times New Roman" w:cs="Times New Roman"/>
          <w:iCs/>
          <w:sz w:val="24"/>
          <w:szCs w:val="24"/>
          <w:lang w:eastAsia="en-GB"/>
        </w:rPr>
        <w:footnoteReference w:id="4"/>
      </w:r>
      <w:r w:rsidR="00CF41D7">
        <w:rPr>
          <w:rFonts w:ascii="Times New Roman" w:eastAsia="Times New Roman" w:hAnsi="Times New Roman" w:cs="Times New Roman"/>
          <w:iCs/>
          <w:sz w:val="24"/>
          <w:szCs w:val="24"/>
          <w:lang w:eastAsia="en-GB"/>
        </w:rPr>
        <w:t xml:space="preserve"> This paper </w:t>
      </w:r>
      <w:r w:rsidR="00B936A9">
        <w:rPr>
          <w:rFonts w:ascii="Times New Roman" w:eastAsia="Times New Roman" w:hAnsi="Times New Roman" w:cs="Times New Roman"/>
          <w:iCs/>
          <w:sz w:val="24"/>
          <w:szCs w:val="24"/>
          <w:lang w:eastAsia="en-GB"/>
        </w:rPr>
        <w:t>suggests that</w:t>
      </w:r>
      <w:r w:rsidR="00CF41D7">
        <w:rPr>
          <w:rFonts w:ascii="Times New Roman" w:eastAsia="Times New Roman" w:hAnsi="Times New Roman" w:cs="Times New Roman"/>
          <w:iCs/>
          <w:sz w:val="24"/>
          <w:szCs w:val="24"/>
          <w:lang w:eastAsia="en-GB"/>
        </w:rPr>
        <w:t xml:space="preserve"> migration and remittances</w:t>
      </w:r>
      <w:r w:rsidR="00B936A9">
        <w:rPr>
          <w:rFonts w:ascii="Times New Roman" w:eastAsia="Times New Roman" w:hAnsi="Times New Roman" w:cs="Times New Roman"/>
          <w:iCs/>
          <w:sz w:val="24"/>
          <w:szCs w:val="24"/>
          <w:lang w:eastAsia="en-GB"/>
        </w:rPr>
        <w:t xml:space="preserve"> might be contributing </w:t>
      </w:r>
      <w:r w:rsidR="0083462D">
        <w:rPr>
          <w:rFonts w:ascii="Times New Roman" w:eastAsia="Times New Roman" w:hAnsi="Times New Roman" w:cs="Times New Roman"/>
          <w:iCs/>
          <w:sz w:val="24"/>
          <w:szCs w:val="24"/>
          <w:lang w:eastAsia="en-GB"/>
        </w:rPr>
        <w:t xml:space="preserve">to </w:t>
      </w:r>
      <w:r w:rsidR="00B936A9">
        <w:rPr>
          <w:rFonts w:ascii="Times New Roman" w:eastAsia="Times New Roman" w:hAnsi="Times New Roman" w:cs="Times New Roman"/>
          <w:iCs/>
          <w:sz w:val="24"/>
          <w:szCs w:val="24"/>
          <w:lang w:eastAsia="en-GB"/>
        </w:rPr>
        <w:t>or sustaining</w:t>
      </w:r>
      <w:r w:rsidR="00666E29">
        <w:rPr>
          <w:rFonts w:ascii="Times New Roman" w:eastAsia="Times New Roman" w:hAnsi="Times New Roman" w:cs="Times New Roman"/>
          <w:iCs/>
          <w:sz w:val="24"/>
          <w:szCs w:val="24"/>
          <w:lang w:eastAsia="en-GB"/>
        </w:rPr>
        <w:t xml:space="preserve"> informal employment </w:t>
      </w:r>
      <w:r w:rsidR="00E42EC9">
        <w:rPr>
          <w:rFonts w:ascii="Times New Roman" w:eastAsia="Times New Roman" w:hAnsi="Times New Roman" w:cs="Times New Roman"/>
          <w:iCs/>
          <w:sz w:val="24"/>
          <w:szCs w:val="24"/>
          <w:lang w:eastAsia="en-GB"/>
        </w:rPr>
        <w:t>in migration-sending countries</w:t>
      </w:r>
      <w:r w:rsidR="00CF41D7">
        <w:rPr>
          <w:rFonts w:ascii="Times New Roman" w:eastAsia="Times New Roman" w:hAnsi="Times New Roman" w:cs="Times New Roman"/>
          <w:iCs/>
          <w:sz w:val="24"/>
          <w:szCs w:val="24"/>
          <w:lang w:eastAsia="en-GB"/>
        </w:rPr>
        <w:t xml:space="preserve">. </w:t>
      </w:r>
    </w:p>
    <w:p w:rsidR="001A38D6" w:rsidRDefault="001A38D6" w:rsidP="001A38D6">
      <w:pPr>
        <w:spacing w:after="0" w:line="360" w:lineRule="auto"/>
        <w:rPr>
          <w:rFonts w:ascii="Times New Roman" w:eastAsia="Times New Roman" w:hAnsi="Times New Roman" w:cs="Times New Roman"/>
          <w:iCs/>
          <w:sz w:val="24"/>
          <w:szCs w:val="24"/>
          <w:lang w:eastAsia="en-GB"/>
        </w:rPr>
      </w:pPr>
    </w:p>
    <w:p w:rsidR="001A38D6" w:rsidRPr="00EC48D8" w:rsidRDefault="001A38D6" w:rsidP="001A38D6">
      <w:pPr>
        <w:spacing w:after="0" w:line="360" w:lineRule="auto"/>
        <w:rPr>
          <w:rFonts w:ascii="Times New Roman" w:eastAsia="Times New Roman" w:hAnsi="Times New Roman" w:cs="Times New Roman"/>
          <w:iCs/>
          <w:sz w:val="24"/>
          <w:szCs w:val="24"/>
          <w:lang w:eastAsia="en-GB"/>
        </w:rPr>
      </w:pPr>
      <w:r w:rsidRPr="00EC48D8">
        <w:rPr>
          <w:rFonts w:ascii="Times New Roman" w:eastAsia="Times New Roman" w:hAnsi="Times New Roman" w:cs="Times New Roman"/>
          <w:iCs/>
          <w:sz w:val="24"/>
          <w:szCs w:val="24"/>
          <w:lang w:eastAsia="en-GB"/>
        </w:rPr>
        <w:t xml:space="preserve">The paper proceeds as follows. Section two reviews the literature and outlines testable hypotheses. Sections three presents data and variables. Section four discusses the estimation strategy. Section fives presents and discusses the results, followed by conclusions in section six. </w:t>
      </w:r>
    </w:p>
    <w:p w:rsidR="001A38D6" w:rsidRDefault="001A38D6" w:rsidP="001A38D6">
      <w:pPr>
        <w:spacing w:after="0" w:line="360" w:lineRule="auto"/>
        <w:rPr>
          <w:rFonts w:ascii="Times New Roman" w:eastAsia="Times New Roman" w:hAnsi="Times New Roman" w:cs="Times New Roman"/>
          <w:iCs/>
          <w:sz w:val="24"/>
          <w:szCs w:val="24"/>
          <w:lang w:eastAsia="en-GB"/>
        </w:rPr>
      </w:pPr>
    </w:p>
    <w:p w:rsidR="00162CF5" w:rsidRDefault="00162CF5" w:rsidP="001A38D6">
      <w:pPr>
        <w:spacing w:after="0" w:line="360" w:lineRule="auto"/>
        <w:rPr>
          <w:rFonts w:ascii="Times New Roman" w:eastAsia="Times New Roman" w:hAnsi="Times New Roman" w:cs="Times New Roman"/>
          <w:iCs/>
          <w:sz w:val="24"/>
          <w:szCs w:val="24"/>
          <w:lang w:eastAsia="en-GB"/>
        </w:rPr>
      </w:pPr>
    </w:p>
    <w:p w:rsidR="0048603D" w:rsidRDefault="0044772A" w:rsidP="00F81518">
      <w:pPr>
        <w:spacing w:after="0" w:line="36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 xml:space="preserve">2. </w:t>
      </w:r>
      <w:r w:rsidR="005B0D24" w:rsidRPr="005B0D24">
        <w:rPr>
          <w:rFonts w:ascii="Times New Roman" w:eastAsia="Times New Roman" w:hAnsi="Times New Roman" w:cs="Times New Roman"/>
          <w:i/>
          <w:iCs/>
          <w:sz w:val="24"/>
          <w:szCs w:val="24"/>
          <w:lang w:eastAsia="en-GB"/>
        </w:rPr>
        <w:t>Remittances, unemployment and informal work: insights from the literature</w:t>
      </w:r>
      <w:r w:rsidR="00DC0760">
        <w:rPr>
          <w:rFonts w:ascii="Times New Roman" w:eastAsia="Times New Roman" w:hAnsi="Times New Roman" w:cs="Times New Roman"/>
          <w:i/>
          <w:iCs/>
          <w:sz w:val="24"/>
          <w:szCs w:val="24"/>
          <w:lang w:eastAsia="en-GB"/>
        </w:rPr>
        <w:t>,</w:t>
      </w:r>
      <w:r w:rsidR="00C43993">
        <w:rPr>
          <w:rFonts w:ascii="Times New Roman" w:eastAsia="Times New Roman" w:hAnsi="Times New Roman" w:cs="Times New Roman"/>
          <w:i/>
          <w:iCs/>
          <w:sz w:val="24"/>
          <w:szCs w:val="24"/>
          <w:lang w:eastAsia="en-GB"/>
        </w:rPr>
        <w:t xml:space="preserve"> </w:t>
      </w:r>
      <w:r w:rsidR="00930CD4">
        <w:rPr>
          <w:rFonts w:ascii="Times New Roman" w:eastAsia="Times New Roman" w:hAnsi="Times New Roman" w:cs="Times New Roman"/>
          <w:i/>
          <w:iCs/>
          <w:sz w:val="24"/>
          <w:szCs w:val="24"/>
          <w:lang w:eastAsia="en-GB"/>
        </w:rPr>
        <w:t xml:space="preserve">theoretical </w:t>
      </w:r>
      <w:r w:rsidR="005B0D24" w:rsidRPr="005B0D24">
        <w:rPr>
          <w:rFonts w:ascii="Times New Roman" w:eastAsia="Times New Roman" w:hAnsi="Times New Roman" w:cs="Times New Roman"/>
          <w:i/>
          <w:iCs/>
          <w:sz w:val="24"/>
          <w:szCs w:val="24"/>
          <w:lang w:eastAsia="en-GB"/>
        </w:rPr>
        <w:t xml:space="preserve">channels </w:t>
      </w:r>
      <w:r w:rsidR="002E1D30">
        <w:rPr>
          <w:rFonts w:ascii="Times New Roman" w:eastAsia="Times New Roman" w:hAnsi="Times New Roman" w:cs="Times New Roman"/>
          <w:i/>
          <w:iCs/>
          <w:sz w:val="24"/>
          <w:szCs w:val="24"/>
          <w:lang w:eastAsia="en-GB"/>
        </w:rPr>
        <w:t>and hypotheses</w:t>
      </w:r>
      <w:r w:rsidR="00F40B48">
        <w:rPr>
          <w:rFonts w:ascii="Times New Roman" w:eastAsia="Times New Roman" w:hAnsi="Times New Roman" w:cs="Times New Roman"/>
          <w:i/>
          <w:iCs/>
          <w:sz w:val="24"/>
          <w:szCs w:val="24"/>
          <w:lang w:eastAsia="en-GB"/>
        </w:rPr>
        <w:t xml:space="preserve"> to be tested</w:t>
      </w:r>
    </w:p>
    <w:p w:rsidR="00C43993" w:rsidRDefault="00C43993" w:rsidP="00F81518">
      <w:pPr>
        <w:spacing w:after="0" w:line="360" w:lineRule="auto"/>
        <w:rPr>
          <w:rFonts w:ascii="Times New Roman" w:eastAsia="Times New Roman" w:hAnsi="Times New Roman" w:cs="Times New Roman"/>
          <w:i/>
          <w:iCs/>
          <w:sz w:val="24"/>
          <w:szCs w:val="24"/>
          <w:lang w:eastAsia="en-GB"/>
        </w:rPr>
      </w:pPr>
    </w:p>
    <w:p w:rsidR="00C9019A" w:rsidRPr="00E63069" w:rsidRDefault="001923C8" w:rsidP="00F81518">
      <w:pPr>
        <w:spacing w:after="0" w:line="360" w:lineRule="auto"/>
        <w:rPr>
          <w:rFonts w:ascii="Times New Roman" w:eastAsia="Times New Roman" w:hAnsi="Times New Roman" w:cs="Times New Roman"/>
          <w:iCs/>
          <w:sz w:val="24"/>
          <w:szCs w:val="24"/>
          <w:lang w:eastAsia="en-GB"/>
        </w:rPr>
      </w:pPr>
      <w:r w:rsidRPr="00E63069">
        <w:rPr>
          <w:rFonts w:ascii="Times New Roman" w:eastAsia="Times New Roman" w:hAnsi="Times New Roman" w:cs="Times New Roman"/>
          <w:iCs/>
          <w:sz w:val="24"/>
          <w:szCs w:val="24"/>
          <w:lang w:eastAsia="en-GB"/>
        </w:rPr>
        <w:t xml:space="preserve">A well-established literature has </w:t>
      </w:r>
      <w:r w:rsidR="00C9019A" w:rsidRPr="00E63069">
        <w:rPr>
          <w:rFonts w:ascii="Times New Roman" w:eastAsia="Times New Roman" w:hAnsi="Times New Roman" w:cs="Times New Roman"/>
          <w:iCs/>
          <w:sz w:val="24"/>
          <w:szCs w:val="24"/>
          <w:lang w:eastAsia="en-GB"/>
        </w:rPr>
        <w:t xml:space="preserve">proposed </w:t>
      </w:r>
      <w:r w:rsidRPr="00E63069">
        <w:rPr>
          <w:rFonts w:ascii="Times New Roman" w:eastAsia="Times New Roman" w:hAnsi="Times New Roman" w:cs="Times New Roman"/>
          <w:iCs/>
          <w:sz w:val="24"/>
          <w:szCs w:val="24"/>
          <w:lang w:eastAsia="en-GB"/>
        </w:rPr>
        <w:t>a number of</w:t>
      </w:r>
      <w:r w:rsidR="0082188A" w:rsidRPr="00E63069">
        <w:rPr>
          <w:rFonts w:ascii="Times New Roman" w:eastAsia="Times New Roman" w:hAnsi="Times New Roman" w:cs="Times New Roman"/>
          <w:iCs/>
          <w:sz w:val="24"/>
          <w:szCs w:val="24"/>
          <w:lang w:eastAsia="en-GB"/>
        </w:rPr>
        <w:t xml:space="preserve"> theoretical</w:t>
      </w:r>
      <w:r w:rsidRPr="00E63069">
        <w:rPr>
          <w:rFonts w:ascii="Times New Roman" w:eastAsia="Times New Roman" w:hAnsi="Times New Roman" w:cs="Times New Roman"/>
          <w:iCs/>
          <w:sz w:val="24"/>
          <w:szCs w:val="24"/>
          <w:lang w:eastAsia="en-GB"/>
        </w:rPr>
        <w:t xml:space="preserve"> channels </w:t>
      </w:r>
      <w:r w:rsidR="00AF3C4F" w:rsidRPr="00E63069">
        <w:rPr>
          <w:rFonts w:ascii="Times New Roman" w:eastAsia="Times New Roman" w:hAnsi="Times New Roman" w:cs="Times New Roman"/>
          <w:iCs/>
          <w:sz w:val="24"/>
          <w:szCs w:val="24"/>
          <w:lang w:eastAsia="en-GB"/>
        </w:rPr>
        <w:t xml:space="preserve">through which remittances </w:t>
      </w:r>
      <w:r w:rsidR="00431F74" w:rsidRPr="00E63069">
        <w:rPr>
          <w:rFonts w:ascii="Times New Roman" w:eastAsia="Times New Roman" w:hAnsi="Times New Roman" w:cs="Times New Roman"/>
          <w:iCs/>
          <w:sz w:val="24"/>
          <w:szCs w:val="24"/>
          <w:lang w:eastAsia="en-GB"/>
        </w:rPr>
        <w:t xml:space="preserve">can </w:t>
      </w:r>
      <w:r w:rsidR="00AF3C4F" w:rsidRPr="00E63069">
        <w:rPr>
          <w:rFonts w:ascii="Times New Roman" w:eastAsia="Times New Roman" w:hAnsi="Times New Roman" w:cs="Times New Roman"/>
          <w:iCs/>
          <w:sz w:val="24"/>
          <w:szCs w:val="24"/>
          <w:lang w:eastAsia="en-GB"/>
        </w:rPr>
        <w:t xml:space="preserve">affect </w:t>
      </w:r>
      <w:r w:rsidR="0082188A" w:rsidRPr="00E63069">
        <w:rPr>
          <w:rFonts w:ascii="Times New Roman" w:eastAsia="Times New Roman" w:hAnsi="Times New Roman" w:cs="Times New Roman"/>
          <w:iCs/>
          <w:sz w:val="24"/>
          <w:szCs w:val="24"/>
          <w:lang w:eastAsia="en-GB"/>
        </w:rPr>
        <w:t>the</w:t>
      </w:r>
      <w:r w:rsidR="00125C96">
        <w:rPr>
          <w:rFonts w:ascii="Times New Roman" w:eastAsia="Times New Roman" w:hAnsi="Times New Roman" w:cs="Times New Roman"/>
          <w:iCs/>
          <w:sz w:val="24"/>
          <w:szCs w:val="24"/>
          <w:lang w:eastAsia="en-GB"/>
        </w:rPr>
        <w:t xml:space="preserve"> remittance receivers’ </w:t>
      </w:r>
      <w:r w:rsidR="0082188A" w:rsidRPr="00E63069">
        <w:rPr>
          <w:rFonts w:ascii="Times New Roman" w:eastAsia="Times New Roman" w:hAnsi="Times New Roman" w:cs="Times New Roman"/>
          <w:iCs/>
          <w:sz w:val="24"/>
          <w:szCs w:val="24"/>
          <w:lang w:eastAsia="en-GB"/>
        </w:rPr>
        <w:t xml:space="preserve">participation </w:t>
      </w:r>
      <w:r w:rsidR="00125C96">
        <w:rPr>
          <w:rFonts w:ascii="Times New Roman" w:eastAsia="Times New Roman" w:hAnsi="Times New Roman" w:cs="Times New Roman"/>
          <w:iCs/>
          <w:sz w:val="24"/>
          <w:szCs w:val="24"/>
          <w:lang w:eastAsia="en-GB"/>
        </w:rPr>
        <w:t>in the labour market</w:t>
      </w:r>
      <w:r w:rsidRPr="00E63069">
        <w:rPr>
          <w:rFonts w:ascii="Times New Roman" w:eastAsia="Times New Roman" w:hAnsi="Times New Roman" w:cs="Times New Roman"/>
          <w:iCs/>
          <w:sz w:val="24"/>
          <w:szCs w:val="24"/>
          <w:lang w:eastAsia="en-GB"/>
        </w:rPr>
        <w:t xml:space="preserve">. </w:t>
      </w:r>
      <w:r w:rsidR="00AF3C4F" w:rsidRPr="00E63069">
        <w:rPr>
          <w:rFonts w:ascii="Times New Roman" w:eastAsia="Times New Roman" w:hAnsi="Times New Roman" w:cs="Times New Roman"/>
          <w:iCs/>
          <w:sz w:val="24"/>
          <w:szCs w:val="24"/>
          <w:lang w:eastAsia="en-GB"/>
        </w:rPr>
        <w:t xml:space="preserve">First, </w:t>
      </w:r>
      <w:r w:rsidR="002C527F" w:rsidRPr="00E63069">
        <w:rPr>
          <w:rFonts w:ascii="Times New Roman" w:eastAsia="Times New Roman" w:hAnsi="Times New Roman" w:cs="Times New Roman"/>
          <w:iCs/>
          <w:sz w:val="24"/>
          <w:szCs w:val="24"/>
          <w:lang w:eastAsia="en-GB"/>
        </w:rPr>
        <w:t xml:space="preserve">a standard </w:t>
      </w:r>
      <w:proofErr w:type="gramStart"/>
      <w:r w:rsidR="002C527F" w:rsidRPr="00E63069">
        <w:rPr>
          <w:rFonts w:ascii="Times New Roman" w:eastAsia="Times New Roman" w:hAnsi="Times New Roman" w:cs="Times New Roman"/>
          <w:iCs/>
          <w:sz w:val="24"/>
          <w:szCs w:val="24"/>
          <w:lang w:eastAsia="en-GB"/>
        </w:rPr>
        <w:t>Neoclassical</w:t>
      </w:r>
      <w:proofErr w:type="gramEnd"/>
      <w:r w:rsidR="002C527F" w:rsidRPr="00E63069">
        <w:rPr>
          <w:rFonts w:ascii="Times New Roman" w:eastAsia="Times New Roman" w:hAnsi="Times New Roman" w:cs="Times New Roman"/>
          <w:iCs/>
          <w:sz w:val="24"/>
          <w:szCs w:val="24"/>
          <w:lang w:eastAsia="en-GB"/>
        </w:rPr>
        <w:t xml:space="preserve"> argument </w:t>
      </w:r>
      <w:r w:rsidR="0082188A" w:rsidRPr="00E63069">
        <w:rPr>
          <w:rFonts w:ascii="Times New Roman" w:eastAsia="Times New Roman" w:hAnsi="Times New Roman" w:cs="Times New Roman"/>
          <w:iCs/>
          <w:sz w:val="24"/>
          <w:szCs w:val="24"/>
          <w:lang w:eastAsia="en-GB"/>
        </w:rPr>
        <w:t>suggest</w:t>
      </w:r>
      <w:r w:rsidR="008F5019">
        <w:rPr>
          <w:rFonts w:ascii="Times New Roman" w:eastAsia="Times New Roman" w:hAnsi="Times New Roman" w:cs="Times New Roman"/>
          <w:iCs/>
          <w:sz w:val="24"/>
          <w:szCs w:val="24"/>
          <w:lang w:eastAsia="en-GB"/>
        </w:rPr>
        <w:t>s</w:t>
      </w:r>
      <w:r w:rsidR="002C527F" w:rsidRPr="00E63069">
        <w:rPr>
          <w:rFonts w:ascii="Times New Roman" w:eastAsia="Times New Roman" w:hAnsi="Times New Roman" w:cs="Times New Roman"/>
          <w:iCs/>
          <w:sz w:val="24"/>
          <w:szCs w:val="24"/>
          <w:lang w:eastAsia="en-GB"/>
        </w:rPr>
        <w:t xml:space="preserve"> that </w:t>
      </w:r>
      <w:r w:rsidR="00AF3C4F" w:rsidRPr="00E63069">
        <w:rPr>
          <w:rFonts w:ascii="Times New Roman" w:eastAsia="Times New Roman" w:hAnsi="Times New Roman" w:cs="Times New Roman"/>
          <w:iCs/>
          <w:sz w:val="24"/>
          <w:szCs w:val="24"/>
          <w:lang w:eastAsia="en-GB"/>
        </w:rPr>
        <w:t xml:space="preserve">remittances raise </w:t>
      </w:r>
      <w:r w:rsidR="0062293C" w:rsidRPr="00E63069">
        <w:rPr>
          <w:rFonts w:ascii="Times New Roman" w:eastAsia="Times New Roman" w:hAnsi="Times New Roman" w:cs="Times New Roman"/>
          <w:iCs/>
          <w:sz w:val="24"/>
          <w:szCs w:val="24"/>
          <w:lang w:eastAsia="en-GB"/>
        </w:rPr>
        <w:t>people</w:t>
      </w:r>
      <w:r w:rsidR="00AF3C4F" w:rsidRPr="00E63069">
        <w:rPr>
          <w:rFonts w:ascii="Times New Roman" w:eastAsia="Times New Roman" w:hAnsi="Times New Roman" w:cs="Times New Roman"/>
          <w:iCs/>
          <w:sz w:val="24"/>
          <w:szCs w:val="24"/>
          <w:lang w:eastAsia="en-GB"/>
        </w:rPr>
        <w:t>’s reservation wage</w:t>
      </w:r>
      <w:r w:rsidR="002C527F" w:rsidRPr="00E63069">
        <w:rPr>
          <w:rFonts w:ascii="Times New Roman" w:eastAsia="Times New Roman" w:hAnsi="Times New Roman" w:cs="Times New Roman"/>
          <w:iCs/>
          <w:sz w:val="24"/>
          <w:szCs w:val="24"/>
          <w:lang w:eastAsia="en-GB"/>
        </w:rPr>
        <w:t>s</w:t>
      </w:r>
      <w:r w:rsidR="00AF3C4F" w:rsidRPr="00E63069">
        <w:rPr>
          <w:rFonts w:ascii="Times New Roman" w:eastAsia="Times New Roman" w:hAnsi="Times New Roman" w:cs="Times New Roman"/>
          <w:iCs/>
          <w:sz w:val="24"/>
          <w:szCs w:val="24"/>
          <w:lang w:eastAsia="en-GB"/>
        </w:rPr>
        <w:t xml:space="preserve"> and discourage </w:t>
      </w:r>
      <w:r w:rsidR="0062293C" w:rsidRPr="00E63069">
        <w:rPr>
          <w:rFonts w:ascii="Times New Roman" w:eastAsia="Times New Roman" w:hAnsi="Times New Roman" w:cs="Times New Roman"/>
          <w:iCs/>
          <w:sz w:val="24"/>
          <w:szCs w:val="24"/>
          <w:lang w:eastAsia="en-GB"/>
        </w:rPr>
        <w:t xml:space="preserve">their </w:t>
      </w:r>
      <w:r w:rsidR="00AF3C4F" w:rsidRPr="00E63069">
        <w:rPr>
          <w:rFonts w:ascii="Times New Roman" w:eastAsia="Times New Roman" w:hAnsi="Times New Roman" w:cs="Times New Roman"/>
          <w:iCs/>
          <w:sz w:val="24"/>
          <w:szCs w:val="24"/>
          <w:lang w:eastAsia="en-GB"/>
        </w:rPr>
        <w:t>participation in the labour market</w:t>
      </w:r>
      <w:r w:rsidR="002C527F" w:rsidRPr="00E63069">
        <w:rPr>
          <w:rFonts w:ascii="Times New Roman" w:eastAsia="Times New Roman" w:hAnsi="Times New Roman" w:cs="Times New Roman"/>
          <w:iCs/>
          <w:sz w:val="24"/>
          <w:szCs w:val="24"/>
          <w:lang w:eastAsia="en-GB"/>
        </w:rPr>
        <w:t xml:space="preserve"> (Drinkwater et al., 2009</w:t>
      </w:r>
      <w:r w:rsidR="00FA3E58" w:rsidRPr="00E63069">
        <w:rPr>
          <w:rFonts w:ascii="Times New Roman" w:eastAsia="Times New Roman" w:hAnsi="Times New Roman" w:cs="Times New Roman"/>
          <w:iCs/>
          <w:sz w:val="24"/>
          <w:szCs w:val="24"/>
          <w:lang w:eastAsia="en-GB"/>
        </w:rPr>
        <w:t xml:space="preserve">; </w:t>
      </w:r>
      <w:proofErr w:type="spellStart"/>
      <w:r w:rsidR="00FA3E58" w:rsidRPr="00E63069">
        <w:rPr>
          <w:rFonts w:ascii="Times New Roman" w:eastAsia="Times New Roman" w:hAnsi="Times New Roman" w:cs="Times New Roman"/>
          <w:iCs/>
          <w:sz w:val="24"/>
          <w:szCs w:val="24"/>
          <w:lang w:eastAsia="en-GB"/>
        </w:rPr>
        <w:t>Justino</w:t>
      </w:r>
      <w:proofErr w:type="spellEnd"/>
      <w:r w:rsidR="00FA3E58" w:rsidRPr="00E63069">
        <w:rPr>
          <w:rFonts w:ascii="Times New Roman" w:eastAsia="Times New Roman" w:hAnsi="Times New Roman" w:cs="Times New Roman"/>
          <w:iCs/>
          <w:sz w:val="24"/>
          <w:szCs w:val="24"/>
          <w:lang w:eastAsia="en-GB"/>
        </w:rPr>
        <w:t xml:space="preserve"> and </w:t>
      </w:r>
      <w:proofErr w:type="spellStart"/>
      <w:r w:rsidR="00FA3E58" w:rsidRPr="00E63069">
        <w:rPr>
          <w:rFonts w:ascii="Times New Roman" w:eastAsia="Times New Roman" w:hAnsi="Times New Roman" w:cs="Times New Roman"/>
          <w:iCs/>
          <w:sz w:val="24"/>
          <w:szCs w:val="24"/>
          <w:lang w:eastAsia="en-GB"/>
        </w:rPr>
        <w:t>Shemyakina</w:t>
      </w:r>
      <w:proofErr w:type="spellEnd"/>
      <w:r w:rsidR="00FA3E58" w:rsidRPr="00E63069">
        <w:rPr>
          <w:rFonts w:ascii="Times New Roman" w:eastAsia="Times New Roman" w:hAnsi="Times New Roman" w:cs="Times New Roman"/>
          <w:iCs/>
          <w:sz w:val="24"/>
          <w:szCs w:val="24"/>
          <w:lang w:eastAsia="en-GB"/>
        </w:rPr>
        <w:t>, 2012</w:t>
      </w:r>
      <w:r w:rsidR="008F5019">
        <w:rPr>
          <w:rFonts w:ascii="Times New Roman" w:eastAsia="Times New Roman" w:hAnsi="Times New Roman" w:cs="Times New Roman"/>
          <w:iCs/>
          <w:sz w:val="24"/>
          <w:szCs w:val="24"/>
          <w:lang w:eastAsia="en-GB"/>
        </w:rPr>
        <w:t>)</w:t>
      </w:r>
      <w:r w:rsidR="0082188A" w:rsidRPr="00E63069">
        <w:rPr>
          <w:rFonts w:ascii="Times New Roman" w:eastAsia="Times New Roman" w:hAnsi="Times New Roman" w:cs="Times New Roman"/>
          <w:iCs/>
          <w:sz w:val="24"/>
          <w:szCs w:val="24"/>
          <w:lang w:eastAsia="en-GB"/>
        </w:rPr>
        <w:t>.</w:t>
      </w:r>
      <w:r w:rsidR="002C527F" w:rsidRPr="00E63069">
        <w:rPr>
          <w:rFonts w:ascii="Times New Roman" w:eastAsia="Times New Roman" w:hAnsi="Times New Roman" w:cs="Times New Roman"/>
          <w:iCs/>
          <w:sz w:val="24"/>
          <w:szCs w:val="24"/>
          <w:lang w:eastAsia="en-GB"/>
        </w:rPr>
        <w:t xml:space="preserve"> </w:t>
      </w:r>
      <w:r w:rsidR="00AF3C4F" w:rsidRPr="00E63069">
        <w:rPr>
          <w:rFonts w:ascii="Times New Roman" w:eastAsia="Times New Roman" w:hAnsi="Times New Roman" w:cs="Times New Roman"/>
          <w:iCs/>
          <w:sz w:val="24"/>
          <w:szCs w:val="24"/>
          <w:lang w:eastAsia="en-GB"/>
        </w:rPr>
        <w:t xml:space="preserve">Second, </w:t>
      </w:r>
      <w:r w:rsidR="00E63069">
        <w:rPr>
          <w:rFonts w:ascii="Times New Roman" w:eastAsia="Times New Roman" w:hAnsi="Times New Roman" w:cs="Times New Roman"/>
          <w:iCs/>
          <w:sz w:val="24"/>
          <w:szCs w:val="24"/>
          <w:lang w:eastAsia="en-GB"/>
        </w:rPr>
        <w:t xml:space="preserve">assuming there is a lag between emigration and time when remittances start flowing in, </w:t>
      </w:r>
      <w:r w:rsidR="00AF3C4F" w:rsidRPr="00E63069">
        <w:rPr>
          <w:rFonts w:ascii="Times New Roman" w:eastAsia="Times New Roman" w:hAnsi="Times New Roman" w:cs="Times New Roman"/>
          <w:iCs/>
          <w:sz w:val="24"/>
          <w:szCs w:val="24"/>
          <w:lang w:eastAsia="en-GB"/>
        </w:rPr>
        <w:t xml:space="preserve">the departure of a </w:t>
      </w:r>
      <w:r w:rsidR="00D80887" w:rsidRPr="00E63069">
        <w:rPr>
          <w:rFonts w:ascii="Times New Roman" w:eastAsia="Times New Roman" w:hAnsi="Times New Roman" w:cs="Times New Roman"/>
          <w:iCs/>
          <w:sz w:val="24"/>
          <w:szCs w:val="24"/>
          <w:lang w:eastAsia="en-GB"/>
        </w:rPr>
        <w:t>migrant</w:t>
      </w:r>
      <w:r w:rsidR="00AF3C4F" w:rsidRPr="00E63069">
        <w:rPr>
          <w:rFonts w:ascii="Times New Roman" w:eastAsia="Times New Roman" w:hAnsi="Times New Roman" w:cs="Times New Roman"/>
          <w:iCs/>
          <w:sz w:val="24"/>
          <w:szCs w:val="24"/>
          <w:lang w:eastAsia="en-GB"/>
        </w:rPr>
        <w:t xml:space="preserve"> m</w:t>
      </w:r>
      <w:r w:rsidR="009102CD" w:rsidRPr="00E63069">
        <w:rPr>
          <w:rFonts w:ascii="Times New Roman" w:eastAsia="Times New Roman" w:hAnsi="Times New Roman" w:cs="Times New Roman"/>
          <w:iCs/>
          <w:sz w:val="24"/>
          <w:szCs w:val="24"/>
          <w:lang w:eastAsia="en-GB"/>
        </w:rPr>
        <w:t>ay</w:t>
      </w:r>
      <w:r w:rsidR="00AF3C4F" w:rsidRPr="00E63069">
        <w:rPr>
          <w:rFonts w:ascii="Times New Roman" w:eastAsia="Times New Roman" w:hAnsi="Times New Roman" w:cs="Times New Roman"/>
          <w:iCs/>
          <w:sz w:val="24"/>
          <w:szCs w:val="24"/>
          <w:lang w:eastAsia="en-GB"/>
        </w:rPr>
        <w:t xml:space="preserve"> </w:t>
      </w:r>
      <w:r w:rsidR="00D80887" w:rsidRPr="00E63069">
        <w:rPr>
          <w:rFonts w:ascii="Times New Roman" w:eastAsia="Times New Roman" w:hAnsi="Times New Roman" w:cs="Times New Roman"/>
          <w:iCs/>
          <w:sz w:val="24"/>
          <w:szCs w:val="24"/>
          <w:lang w:eastAsia="en-GB"/>
        </w:rPr>
        <w:t>force</w:t>
      </w:r>
      <w:r w:rsidR="00AF3C4F" w:rsidRPr="00E63069">
        <w:rPr>
          <w:rFonts w:ascii="Times New Roman" w:eastAsia="Times New Roman" w:hAnsi="Times New Roman" w:cs="Times New Roman"/>
          <w:iCs/>
          <w:sz w:val="24"/>
          <w:szCs w:val="24"/>
          <w:lang w:eastAsia="en-GB"/>
        </w:rPr>
        <w:t xml:space="preserve"> the remaining family members to work more to compensate for the lost </w:t>
      </w:r>
      <w:r w:rsidR="00120E68" w:rsidRPr="00E63069">
        <w:rPr>
          <w:rFonts w:ascii="Times New Roman" w:eastAsia="Times New Roman" w:hAnsi="Times New Roman" w:cs="Times New Roman"/>
          <w:iCs/>
          <w:sz w:val="24"/>
          <w:szCs w:val="24"/>
          <w:lang w:eastAsia="en-GB"/>
        </w:rPr>
        <w:t xml:space="preserve">labour </w:t>
      </w:r>
      <w:r w:rsidR="004E7F53" w:rsidRPr="00E63069">
        <w:rPr>
          <w:rFonts w:ascii="Times New Roman" w:eastAsia="Times New Roman" w:hAnsi="Times New Roman" w:cs="Times New Roman"/>
          <w:iCs/>
          <w:sz w:val="24"/>
          <w:szCs w:val="24"/>
          <w:lang w:eastAsia="en-GB"/>
        </w:rPr>
        <w:t>and income (</w:t>
      </w:r>
      <w:proofErr w:type="spellStart"/>
      <w:r w:rsidR="008F5019">
        <w:rPr>
          <w:rFonts w:ascii="Times New Roman" w:eastAsia="Times New Roman" w:hAnsi="Times New Roman" w:cs="Times New Roman"/>
          <w:iCs/>
          <w:sz w:val="24"/>
          <w:szCs w:val="24"/>
          <w:lang w:eastAsia="en-GB"/>
        </w:rPr>
        <w:t>Binzel</w:t>
      </w:r>
      <w:proofErr w:type="spellEnd"/>
      <w:r w:rsidR="008F5019">
        <w:rPr>
          <w:rFonts w:ascii="Times New Roman" w:eastAsia="Times New Roman" w:hAnsi="Times New Roman" w:cs="Times New Roman"/>
          <w:iCs/>
          <w:sz w:val="24"/>
          <w:szCs w:val="24"/>
          <w:lang w:eastAsia="en-GB"/>
        </w:rPr>
        <w:t xml:space="preserve"> and </w:t>
      </w:r>
      <w:proofErr w:type="spellStart"/>
      <w:r w:rsidR="008F5019">
        <w:rPr>
          <w:rFonts w:ascii="Times New Roman" w:eastAsia="Times New Roman" w:hAnsi="Times New Roman" w:cs="Times New Roman"/>
          <w:iCs/>
          <w:sz w:val="24"/>
          <w:szCs w:val="24"/>
          <w:lang w:eastAsia="en-GB"/>
        </w:rPr>
        <w:t>Assaad</w:t>
      </w:r>
      <w:proofErr w:type="spellEnd"/>
      <w:r w:rsidR="008F5019">
        <w:rPr>
          <w:rFonts w:ascii="Times New Roman" w:eastAsia="Times New Roman" w:hAnsi="Times New Roman" w:cs="Times New Roman"/>
          <w:iCs/>
          <w:sz w:val="24"/>
          <w:szCs w:val="24"/>
          <w:lang w:eastAsia="en-GB"/>
        </w:rPr>
        <w:t xml:space="preserve">, 2011; </w:t>
      </w:r>
      <w:r w:rsidR="00455C0D" w:rsidRPr="00E63069">
        <w:rPr>
          <w:rFonts w:ascii="Times New Roman" w:hAnsi="Times New Roman" w:cs="Times New Roman"/>
          <w:sz w:val="24"/>
          <w:szCs w:val="24"/>
        </w:rPr>
        <w:t xml:space="preserve">Gagnon and </w:t>
      </w:r>
      <w:proofErr w:type="spellStart"/>
      <w:r w:rsidR="00455C0D" w:rsidRPr="00E63069">
        <w:rPr>
          <w:rFonts w:ascii="Times New Roman" w:hAnsi="Times New Roman" w:cs="Times New Roman"/>
          <w:sz w:val="24"/>
          <w:szCs w:val="24"/>
        </w:rPr>
        <w:t>Khoudour-Castéras</w:t>
      </w:r>
      <w:proofErr w:type="spellEnd"/>
      <w:r w:rsidR="00455C0D" w:rsidRPr="00E63069">
        <w:rPr>
          <w:rFonts w:ascii="Times New Roman" w:hAnsi="Times New Roman" w:cs="Times New Roman"/>
          <w:sz w:val="24"/>
          <w:szCs w:val="24"/>
        </w:rPr>
        <w:t>, 2011</w:t>
      </w:r>
      <w:r w:rsidR="00C549E6" w:rsidRPr="00E63069">
        <w:rPr>
          <w:rFonts w:ascii="Times New Roman" w:eastAsia="Times New Roman" w:hAnsi="Times New Roman" w:cs="Times New Roman"/>
          <w:iCs/>
          <w:sz w:val="24"/>
          <w:szCs w:val="24"/>
          <w:lang w:eastAsia="en-GB"/>
        </w:rPr>
        <w:t xml:space="preserve">). </w:t>
      </w:r>
      <w:r w:rsidR="00930CD4">
        <w:rPr>
          <w:rFonts w:ascii="Times New Roman" w:eastAsia="Times New Roman" w:hAnsi="Times New Roman" w:cs="Times New Roman"/>
          <w:iCs/>
          <w:sz w:val="24"/>
          <w:szCs w:val="24"/>
          <w:lang w:eastAsia="en-GB"/>
        </w:rPr>
        <w:t>Migrant</w:t>
      </w:r>
      <w:r w:rsidR="00C549E6" w:rsidRPr="00E63069">
        <w:rPr>
          <w:rFonts w:ascii="Times New Roman" w:eastAsia="Times New Roman" w:hAnsi="Times New Roman" w:cs="Times New Roman"/>
          <w:iCs/>
          <w:sz w:val="24"/>
          <w:szCs w:val="24"/>
          <w:lang w:eastAsia="en-GB"/>
        </w:rPr>
        <w:t xml:space="preserve"> family members may </w:t>
      </w:r>
      <w:r w:rsidR="00930CD4">
        <w:rPr>
          <w:rFonts w:ascii="Times New Roman" w:eastAsia="Times New Roman" w:hAnsi="Times New Roman" w:cs="Times New Roman"/>
          <w:iCs/>
          <w:sz w:val="24"/>
          <w:szCs w:val="24"/>
          <w:lang w:eastAsia="en-GB"/>
        </w:rPr>
        <w:t xml:space="preserve">also </w:t>
      </w:r>
      <w:r w:rsidR="00C549E6" w:rsidRPr="00E63069">
        <w:rPr>
          <w:rFonts w:ascii="Times New Roman" w:eastAsia="Times New Roman" w:hAnsi="Times New Roman" w:cs="Times New Roman"/>
          <w:iCs/>
          <w:sz w:val="24"/>
          <w:szCs w:val="24"/>
          <w:lang w:eastAsia="en-GB"/>
        </w:rPr>
        <w:t xml:space="preserve">choose to </w:t>
      </w:r>
      <w:r w:rsidR="00230DD6">
        <w:rPr>
          <w:rFonts w:ascii="Times New Roman" w:eastAsia="Times New Roman" w:hAnsi="Times New Roman" w:cs="Times New Roman"/>
          <w:iCs/>
          <w:sz w:val="24"/>
          <w:szCs w:val="24"/>
          <w:lang w:eastAsia="en-GB"/>
        </w:rPr>
        <w:t>work more</w:t>
      </w:r>
      <w:r w:rsidR="00C549E6" w:rsidRPr="00E63069">
        <w:rPr>
          <w:rFonts w:ascii="Times New Roman" w:eastAsia="Times New Roman" w:hAnsi="Times New Roman" w:cs="Times New Roman"/>
          <w:iCs/>
          <w:sz w:val="24"/>
          <w:szCs w:val="24"/>
          <w:lang w:eastAsia="en-GB"/>
        </w:rPr>
        <w:t xml:space="preserve"> to </w:t>
      </w:r>
      <w:r w:rsidR="00D56819" w:rsidRPr="00E63069">
        <w:rPr>
          <w:rFonts w:ascii="Times New Roman" w:eastAsia="Times New Roman" w:hAnsi="Times New Roman" w:cs="Times New Roman"/>
          <w:iCs/>
          <w:sz w:val="24"/>
          <w:szCs w:val="24"/>
          <w:lang w:eastAsia="en-GB"/>
        </w:rPr>
        <w:t>def</w:t>
      </w:r>
      <w:r w:rsidR="0082188A" w:rsidRPr="00E63069">
        <w:rPr>
          <w:rFonts w:ascii="Times New Roman" w:eastAsia="Times New Roman" w:hAnsi="Times New Roman" w:cs="Times New Roman"/>
          <w:iCs/>
          <w:sz w:val="24"/>
          <w:szCs w:val="24"/>
          <w:lang w:eastAsia="en-GB"/>
        </w:rPr>
        <w:t>r</w:t>
      </w:r>
      <w:r w:rsidR="00D56819" w:rsidRPr="00E63069">
        <w:rPr>
          <w:rFonts w:ascii="Times New Roman" w:eastAsia="Times New Roman" w:hAnsi="Times New Roman" w:cs="Times New Roman"/>
          <w:iCs/>
          <w:sz w:val="24"/>
          <w:szCs w:val="24"/>
          <w:lang w:eastAsia="en-GB"/>
        </w:rPr>
        <w:t>a</w:t>
      </w:r>
      <w:r w:rsidR="0082188A" w:rsidRPr="00E63069">
        <w:rPr>
          <w:rFonts w:ascii="Times New Roman" w:eastAsia="Times New Roman" w:hAnsi="Times New Roman" w:cs="Times New Roman"/>
          <w:iCs/>
          <w:sz w:val="24"/>
          <w:szCs w:val="24"/>
          <w:lang w:eastAsia="en-GB"/>
        </w:rPr>
        <w:t>y</w:t>
      </w:r>
      <w:r w:rsidR="0099403A" w:rsidRPr="00E63069">
        <w:rPr>
          <w:rFonts w:ascii="Times New Roman" w:eastAsia="Times New Roman" w:hAnsi="Times New Roman" w:cs="Times New Roman"/>
          <w:iCs/>
          <w:sz w:val="24"/>
          <w:szCs w:val="24"/>
          <w:lang w:eastAsia="en-GB"/>
        </w:rPr>
        <w:t xml:space="preserve"> the </w:t>
      </w:r>
      <w:r w:rsidR="0082188A" w:rsidRPr="00E63069">
        <w:rPr>
          <w:rFonts w:ascii="Times New Roman" w:eastAsia="Times New Roman" w:hAnsi="Times New Roman" w:cs="Times New Roman"/>
          <w:iCs/>
          <w:sz w:val="24"/>
          <w:szCs w:val="24"/>
          <w:lang w:eastAsia="en-GB"/>
        </w:rPr>
        <w:t xml:space="preserve">incurred </w:t>
      </w:r>
      <w:r w:rsidR="0099403A" w:rsidRPr="00E63069">
        <w:rPr>
          <w:rFonts w:ascii="Times New Roman" w:eastAsia="Times New Roman" w:hAnsi="Times New Roman" w:cs="Times New Roman"/>
          <w:iCs/>
          <w:sz w:val="24"/>
          <w:szCs w:val="24"/>
          <w:lang w:eastAsia="en-GB"/>
        </w:rPr>
        <w:t>migration costs (</w:t>
      </w:r>
      <w:proofErr w:type="spellStart"/>
      <w:r w:rsidR="0099403A" w:rsidRPr="00E63069">
        <w:rPr>
          <w:rFonts w:ascii="Times New Roman" w:eastAsia="Times New Roman" w:hAnsi="Times New Roman" w:cs="Times New Roman"/>
          <w:iCs/>
          <w:sz w:val="24"/>
          <w:szCs w:val="24"/>
          <w:lang w:eastAsia="en-GB"/>
        </w:rPr>
        <w:t>Justino</w:t>
      </w:r>
      <w:proofErr w:type="spellEnd"/>
      <w:r w:rsidR="0099403A" w:rsidRPr="00E63069">
        <w:rPr>
          <w:rFonts w:ascii="Times New Roman" w:eastAsia="Times New Roman" w:hAnsi="Times New Roman" w:cs="Times New Roman"/>
          <w:iCs/>
          <w:sz w:val="24"/>
          <w:szCs w:val="24"/>
          <w:lang w:eastAsia="en-GB"/>
        </w:rPr>
        <w:t xml:space="preserve"> and </w:t>
      </w:r>
      <w:proofErr w:type="spellStart"/>
      <w:r w:rsidR="0099403A" w:rsidRPr="00E63069">
        <w:rPr>
          <w:rFonts w:ascii="Times New Roman" w:eastAsia="Times New Roman" w:hAnsi="Times New Roman" w:cs="Times New Roman"/>
          <w:iCs/>
          <w:sz w:val="24"/>
          <w:szCs w:val="24"/>
          <w:lang w:eastAsia="en-GB"/>
        </w:rPr>
        <w:t>Shemyakina</w:t>
      </w:r>
      <w:proofErr w:type="spellEnd"/>
      <w:r w:rsidR="0099403A" w:rsidRPr="00E63069">
        <w:rPr>
          <w:rFonts w:ascii="Times New Roman" w:eastAsia="Times New Roman" w:hAnsi="Times New Roman" w:cs="Times New Roman"/>
          <w:iCs/>
          <w:sz w:val="24"/>
          <w:szCs w:val="24"/>
          <w:lang w:eastAsia="en-GB"/>
        </w:rPr>
        <w:t>, 2012</w:t>
      </w:r>
      <w:r w:rsidR="00844CF1" w:rsidRPr="00E63069">
        <w:rPr>
          <w:rFonts w:ascii="Times New Roman" w:eastAsia="Times New Roman" w:hAnsi="Times New Roman" w:cs="Times New Roman"/>
          <w:iCs/>
          <w:sz w:val="24"/>
          <w:szCs w:val="24"/>
          <w:lang w:eastAsia="en-GB"/>
        </w:rPr>
        <w:t xml:space="preserve">; </w:t>
      </w:r>
      <w:proofErr w:type="spellStart"/>
      <w:r w:rsidR="00844CF1" w:rsidRPr="00E63069">
        <w:rPr>
          <w:rFonts w:ascii="Times New Roman" w:eastAsia="Times New Roman" w:hAnsi="Times New Roman" w:cs="Times New Roman"/>
          <w:iCs/>
          <w:sz w:val="24"/>
          <w:szCs w:val="24"/>
          <w:lang w:eastAsia="en-GB"/>
        </w:rPr>
        <w:t>Posso</w:t>
      </w:r>
      <w:proofErr w:type="spellEnd"/>
      <w:r w:rsidR="00844CF1" w:rsidRPr="00E63069">
        <w:rPr>
          <w:rFonts w:ascii="Times New Roman" w:eastAsia="Times New Roman" w:hAnsi="Times New Roman" w:cs="Times New Roman"/>
          <w:iCs/>
          <w:sz w:val="24"/>
          <w:szCs w:val="24"/>
          <w:lang w:eastAsia="en-GB"/>
        </w:rPr>
        <w:t>, 2012</w:t>
      </w:r>
      <w:r w:rsidR="0099403A" w:rsidRPr="00E63069">
        <w:rPr>
          <w:rFonts w:ascii="Times New Roman" w:eastAsia="Times New Roman" w:hAnsi="Times New Roman" w:cs="Times New Roman"/>
          <w:iCs/>
          <w:sz w:val="24"/>
          <w:szCs w:val="24"/>
          <w:lang w:eastAsia="en-GB"/>
        </w:rPr>
        <w:t xml:space="preserve">). </w:t>
      </w:r>
      <w:r w:rsidR="00AF3C4F" w:rsidRPr="00E63069">
        <w:rPr>
          <w:rFonts w:ascii="Times New Roman" w:eastAsia="Times New Roman" w:hAnsi="Times New Roman" w:cs="Times New Roman"/>
          <w:iCs/>
          <w:sz w:val="24"/>
          <w:szCs w:val="24"/>
          <w:lang w:eastAsia="en-GB"/>
        </w:rPr>
        <w:t xml:space="preserve"> Third, remittances </w:t>
      </w:r>
      <w:r w:rsidR="00BF750F" w:rsidRPr="00E63069">
        <w:rPr>
          <w:rFonts w:ascii="Times New Roman" w:eastAsia="Times New Roman" w:hAnsi="Times New Roman" w:cs="Times New Roman"/>
          <w:iCs/>
          <w:sz w:val="24"/>
          <w:szCs w:val="24"/>
          <w:lang w:eastAsia="en-GB"/>
        </w:rPr>
        <w:t xml:space="preserve">can </w:t>
      </w:r>
      <w:r w:rsidR="0062293C" w:rsidRPr="00E63069">
        <w:rPr>
          <w:rFonts w:ascii="Times New Roman" w:eastAsia="Times New Roman" w:hAnsi="Times New Roman" w:cs="Times New Roman"/>
          <w:iCs/>
          <w:sz w:val="24"/>
          <w:szCs w:val="24"/>
          <w:lang w:eastAsia="en-GB"/>
        </w:rPr>
        <w:t>help</w:t>
      </w:r>
      <w:r w:rsidR="00AF3C4F" w:rsidRPr="00E63069">
        <w:rPr>
          <w:rFonts w:ascii="Times New Roman" w:eastAsia="Times New Roman" w:hAnsi="Times New Roman" w:cs="Times New Roman"/>
          <w:iCs/>
          <w:sz w:val="24"/>
          <w:szCs w:val="24"/>
          <w:lang w:eastAsia="en-GB"/>
        </w:rPr>
        <w:t xml:space="preserve"> people pay for child and elderly care and </w:t>
      </w:r>
      <w:r w:rsidR="0062293C" w:rsidRPr="00E63069">
        <w:rPr>
          <w:rFonts w:ascii="Times New Roman" w:eastAsia="Times New Roman" w:hAnsi="Times New Roman" w:cs="Times New Roman"/>
          <w:iCs/>
          <w:sz w:val="24"/>
          <w:szCs w:val="24"/>
          <w:lang w:eastAsia="en-GB"/>
        </w:rPr>
        <w:t xml:space="preserve">enable carers, especially women, to participate in the in labour market. </w:t>
      </w:r>
      <w:r w:rsidR="00FA3E58" w:rsidRPr="00E63069">
        <w:rPr>
          <w:rFonts w:ascii="Times New Roman" w:eastAsia="Times New Roman" w:hAnsi="Times New Roman" w:cs="Times New Roman"/>
          <w:iCs/>
          <w:sz w:val="24"/>
          <w:szCs w:val="24"/>
          <w:lang w:eastAsia="en-GB"/>
        </w:rPr>
        <w:t>However, it can also be argued that</w:t>
      </w:r>
      <w:r w:rsidR="00844CF1" w:rsidRPr="00E63069">
        <w:rPr>
          <w:rFonts w:ascii="Times New Roman" w:eastAsia="Times New Roman" w:hAnsi="Times New Roman" w:cs="Times New Roman"/>
          <w:iCs/>
          <w:sz w:val="24"/>
          <w:szCs w:val="24"/>
          <w:lang w:eastAsia="en-GB"/>
        </w:rPr>
        <w:t xml:space="preserve"> higher reservation wages </w:t>
      </w:r>
      <w:r w:rsidR="00FA3E58" w:rsidRPr="00E63069">
        <w:rPr>
          <w:rFonts w:ascii="Times New Roman" w:eastAsia="Times New Roman" w:hAnsi="Times New Roman" w:cs="Times New Roman"/>
          <w:iCs/>
          <w:sz w:val="24"/>
          <w:szCs w:val="24"/>
          <w:lang w:eastAsia="en-GB"/>
        </w:rPr>
        <w:t xml:space="preserve">resulting from remittances </w:t>
      </w:r>
      <w:r w:rsidR="00844CF1" w:rsidRPr="00E63069">
        <w:rPr>
          <w:rFonts w:ascii="Times New Roman" w:eastAsia="Times New Roman" w:hAnsi="Times New Roman" w:cs="Times New Roman"/>
          <w:iCs/>
          <w:sz w:val="24"/>
          <w:szCs w:val="24"/>
          <w:lang w:eastAsia="en-GB"/>
        </w:rPr>
        <w:t>encourage people to switch from waged to household work (</w:t>
      </w:r>
      <w:r w:rsidR="00844CF1" w:rsidRPr="00E63069">
        <w:rPr>
          <w:rFonts w:ascii="Times New Roman" w:hAnsi="Times New Roman" w:cs="Times New Roman"/>
          <w:sz w:val="24"/>
          <w:szCs w:val="24"/>
        </w:rPr>
        <w:t xml:space="preserve">Gagnon and </w:t>
      </w:r>
      <w:proofErr w:type="spellStart"/>
      <w:r w:rsidR="00844CF1" w:rsidRPr="00E63069">
        <w:rPr>
          <w:rFonts w:ascii="Times New Roman" w:hAnsi="Times New Roman" w:cs="Times New Roman"/>
          <w:sz w:val="24"/>
          <w:szCs w:val="24"/>
        </w:rPr>
        <w:t>Khoudour-Castéras</w:t>
      </w:r>
      <w:proofErr w:type="spellEnd"/>
      <w:r w:rsidR="00844CF1" w:rsidRPr="00E63069">
        <w:rPr>
          <w:rFonts w:ascii="Times New Roman" w:hAnsi="Times New Roman" w:cs="Times New Roman"/>
          <w:sz w:val="24"/>
          <w:szCs w:val="24"/>
        </w:rPr>
        <w:t>, 2011)</w:t>
      </w:r>
      <w:r w:rsidR="00844CF1" w:rsidRPr="00E63069">
        <w:rPr>
          <w:rFonts w:ascii="Times New Roman" w:eastAsia="Times New Roman" w:hAnsi="Times New Roman" w:cs="Times New Roman"/>
          <w:iCs/>
          <w:sz w:val="24"/>
          <w:szCs w:val="24"/>
          <w:lang w:eastAsia="en-GB"/>
        </w:rPr>
        <w:t xml:space="preserve">.  </w:t>
      </w:r>
      <w:r w:rsidR="0062293C" w:rsidRPr="00E63069">
        <w:rPr>
          <w:rFonts w:ascii="Times New Roman" w:eastAsia="Times New Roman" w:hAnsi="Times New Roman" w:cs="Times New Roman"/>
          <w:iCs/>
          <w:sz w:val="24"/>
          <w:szCs w:val="24"/>
          <w:lang w:eastAsia="en-GB"/>
        </w:rPr>
        <w:t xml:space="preserve">Fourth, </w:t>
      </w:r>
      <w:r w:rsidR="006414E7" w:rsidRPr="00E63069">
        <w:rPr>
          <w:rFonts w:ascii="Times New Roman" w:eastAsia="Times New Roman" w:hAnsi="Times New Roman" w:cs="Times New Roman"/>
          <w:iCs/>
          <w:sz w:val="24"/>
          <w:szCs w:val="24"/>
          <w:lang w:eastAsia="en-GB"/>
        </w:rPr>
        <w:t>remittances can provide the necessary capital to start a small business or work as self-employed</w:t>
      </w:r>
      <w:r w:rsidR="00C9019A" w:rsidRPr="00E63069">
        <w:rPr>
          <w:rFonts w:ascii="Times New Roman" w:eastAsia="Times New Roman" w:hAnsi="Times New Roman" w:cs="Times New Roman"/>
          <w:iCs/>
          <w:sz w:val="24"/>
          <w:szCs w:val="24"/>
          <w:lang w:eastAsia="en-GB"/>
        </w:rPr>
        <w:t xml:space="preserve">, thus increasing </w:t>
      </w:r>
      <w:r w:rsidR="00C9019A" w:rsidRPr="00E63069">
        <w:rPr>
          <w:rFonts w:ascii="Times New Roman" w:eastAsia="Times New Roman" w:hAnsi="Times New Roman" w:cs="Times New Roman"/>
          <w:iCs/>
          <w:sz w:val="24"/>
          <w:szCs w:val="24"/>
          <w:lang w:eastAsia="en-GB"/>
        </w:rPr>
        <w:lastRenderedPageBreak/>
        <w:t>employment in the migrant household and beyond</w:t>
      </w:r>
      <w:r w:rsidRPr="00E63069">
        <w:rPr>
          <w:rFonts w:ascii="Times New Roman" w:eastAsia="Times New Roman" w:hAnsi="Times New Roman" w:cs="Times New Roman"/>
          <w:iCs/>
          <w:sz w:val="24"/>
          <w:szCs w:val="24"/>
          <w:lang w:eastAsia="en-GB"/>
        </w:rPr>
        <w:t xml:space="preserve"> (</w:t>
      </w:r>
      <w:proofErr w:type="spellStart"/>
      <w:r w:rsidRPr="00E63069">
        <w:rPr>
          <w:rFonts w:ascii="Times New Roman" w:eastAsia="Times New Roman" w:hAnsi="Times New Roman" w:cs="Times New Roman"/>
          <w:iCs/>
          <w:sz w:val="24"/>
          <w:szCs w:val="24"/>
          <w:lang w:eastAsia="en-GB"/>
        </w:rPr>
        <w:t>Posso</w:t>
      </w:r>
      <w:proofErr w:type="spellEnd"/>
      <w:r w:rsidRPr="00E63069">
        <w:rPr>
          <w:rFonts w:ascii="Times New Roman" w:eastAsia="Times New Roman" w:hAnsi="Times New Roman" w:cs="Times New Roman"/>
          <w:iCs/>
          <w:sz w:val="24"/>
          <w:szCs w:val="24"/>
          <w:lang w:eastAsia="en-GB"/>
        </w:rPr>
        <w:t xml:space="preserve">, 2012); </w:t>
      </w:r>
      <w:r w:rsidR="00844CF1" w:rsidRPr="00E63069">
        <w:rPr>
          <w:rFonts w:ascii="Times New Roman" w:eastAsia="Times New Roman" w:hAnsi="Times New Roman" w:cs="Times New Roman"/>
          <w:iCs/>
          <w:sz w:val="24"/>
          <w:szCs w:val="24"/>
          <w:lang w:eastAsia="en-GB"/>
        </w:rPr>
        <w:t xml:space="preserve">sending a migrant abroad can indeed be </w:t>
      </w:r>
      <w:r w:rsidR="00C9019A" w:rsidRPr="00E63069">
        <w:rPr>
          <w:rFonts w:ascii="Times New Roman" w:eastAsia="Times New Roman" w:hAnsi="Times New Roman" w:cs="Times New Roman"/>
          <w:iCs/>
          <w:sz w:val="24"/>
          <w:szCs w:val="24"/>
          <w:lang w:eastAsia="en-GB"/>
        </w:rPr>
        <w:t xml:space="preserve">viewed as </w:t>
      </w:r>
      <w:r w:rsidR="00844CF1" w:rsidRPr="00E63069">
        <w:rPr>
          <w:rFonts w:ascii="Times New Roman" w:eastAsia="Times New Roman" w:hAnsi="Times New Roman" w:cs="Times New Roman"/>
          <w:iCs/>
          <w:sz w:val="24"/>
          <w:szCs w:val="24"/>
          <w:lang w:eastAsia="en-GB"/>
        </w:rPr>
        <w:t xml:space="preserve">a household strategy for raising capital </w:t>
      </w:r>
      <w:r w:rsidRPr="00E63069">
        <w:rPr>
          <w:rFonts w:ascii="Times New Roman" w:eastAsia="Times New Roman" w:hAnsi="Times New Roman" w:cs="Times New Roman"/>
          <w:iCs/>
          <w:sz w:val="24"/>
          <w:szCs w:val="24"/>
          <w:lang w:eastAsia="en-GB"/>
        </w:rPr>
        <w:t>in the presence of imperfect credit markets (Stark, 1991)</w:t>
      </w:r>
      <w:r w:rsidR="00805746" w:rsidRPr="00E63069">
        <w:rPr>
          <w:rFonts w:ascii="Times New Roman" w:eastAsia="Times New Roman" w:hAnsi="Times New Roman" w:cs="Times New Roman"/>
          <w:iCs/>
          <w:sz w:val="24"/>
          <w:szCs w:val="24"/>
          <w:lang w:eastAsia="en-GB"/>
        </w:rPr>
        <w:t xml:space="preserve">. </w:t>
      </w:r>
      <w:r w:rsidR="00C9019A" w:rsidRPr="00E63069">
        <w:rPr>
          <w:rFonts w:ascii="Times New Roman" w:eastAsia="Times New Roman" w:hAnsi="Times New Roman" w:cs="Times New Roman"/>
          <w:iCs/>
          <w:sz w:val="24"/>
          <w:szCs w:val="24"/>
          <w:lang w:eastAsia="en-GB"/>
        </w:rPr>
        <w:t>Finally, remittances can</w:t>
      </w:r>
      <w:r w:rsidR="006D6A10" w:rsidRPr="00E63069">
        <w:rPr>
          <w:rFonts w:ascii="Times New Roman" w:eastAsia="Times New Roman" w:hAnsi="Times New Roman" w:cs="Times New Roman"/>
          <w:iCs/>
          <w:sz w:val="24"/>
          <w:szCs w:val="24"/>
          <w:lang w:eastAsia="en-GB"/>
        </w:rPr>
        <w:t xml:space="preserve"> encourage </w:t>
      </w:r>
      <w:r w:rsidR="00125C96">
        <w:rPr>
          <w:rFonts w:ascii="Times New Roman" w:eastAsia="Times New Roman" w:hAnsi="Times New Roman" w:cs="Times New Roman"/>
          <w:iCs/>
          <w:sz w:val="24"/>
          <w:szCs w:val="24"/>
          <w:lang w:eastAsia="en-GB"/>
        </w:rPr>
        <w:t xml:space="preserve">the </w:t>
      </w:r>
      <w:r w:rsidR="006D6A10" w:rsidRPr="00E63069">
        <w:rPr>
          <w:rFonts w:ascii="Times New Roman" w:eastAsia="Times New Roman" w:hAnsi="Times New Roman" w:cs="Times New Roman"/>
          <w:iCs/>
          <w:sz w:val="24"/>
          <w:szCs w:val="24"/>
          <w:lang w:eastAsia="en-GB"/>
        </w:rPr>
        <w:t>neighbouring non-migrant households to work</w:t>
      </w:r>
      <w:r w:rsidR="00584CF0">
        <w:rPr>
          <w:rFonts w:ascii="Times New Roman" w:eastAsia="Times New Roman" w:hAnsi="Times New Roman" w:cs="Times New Roman"/>
          <w:iCs/>
          <w:sz w:val="24"/>
          <w:szCs w:val="24"/>
          <w:lang w:eastAsia="en-GB"/>
        </w:rPr>
        <w:t xml:space="preserve"> more</w:t>
      </w:r>
      <w:r w:rsidR="00E63069">
        <w:rPr>
          <w:rFonts w:ascii="Times New Roman" w:eastAsia="Times New Roman" w:hAnsi="Times New Roman" w:cs="Times New Roman"/>
          <w:iCs/>
          <w:sz w:val="24"/>
          <w:szCs w:val="24"/>
          <w:lang w:eastAsia="en-GB"/>
        </w:rPr>
        <w:t xml:space="preserve"> in order</w:t>
      </w:r>
      <w:r w:rsidR="006D6A10" w:rsidRPr="00E63069">
        <w:rPr>
          <w:rFonts w:ascii="Times New Roman" w:eastAsia="Times New Roman" w:hAnsi="Times New Roman" w:cs="Times New Roman"/>
          <w:iCs/>
          <w:sz w:val="24"/>
          <w:szCs w:val="24"/>
          <w:lang w:eastAsia="en-GB"/>
        </w:rPr>
        <w:t xml:space="preserve"> to help household members migrate after they become aware of the benefits of remittances</w:t>
      </w:r>
      <w:r w:rsidR="00C9019A" w:rsidRPr="00E63069">
        <w:rPr>
          <w:rFonts w:ascii="Times New Roman" w:eastAsia="Times New Roman" w:hAnsi="Times New Roman" w:cs="Times New Roman"/>
          <w:iCs/>
          <w:sz w:val="24"/>
          <w:szCs w:val="24"/>
          <w:lang w:eastAsia="en-GB"/>
        </w:rPr>
        <w:t xml:space="preserve"> (</w:t>
      </w:r>
      <w:proofErr w:type="spellStart"/>
      <w:r w:rsidR="00C9019A" w:rsidRPr="00E63069">
        <w:rPr>
          <w:rFonts w:ascii="Times New Roman" w:eastAsia="Times New Roman" w:hAnsi="Times New Roman" w:cs="Times New Roman"/>
          <w:iCs/>
          <w:sz w:val="24"/>
          <w:szCs w:val="24"/>
          <w:lang w:eastAsia="en-GB"/>
        </w:rPr>
        <w:t>Posso</w:t>
      </w:r>
      <w:proofErr w:type="spellEnd"/>
      <w:r w:rsidR="00C9019A" w:rsidRPr="00E63069">
        <w:rPr>
          <w:rFonts w:ascii="Times New Roman" w:eastAsia="Times New Roman" w:hAnsi="Times New Roman" w:cs="Times New Roman"/>
          <w:iCs/>
          <w:sz w:val="24"/>
          <w:szCs w:val="24"/>
          <w:lang w:eastAsia="en-GB"/>
        </w:rPr>
        <w:t>, 2012)</w:t>
      </w:r>
      <w:r w:rsidR="006D6A10" w:rsidRPr="00E63069">
        <w:rPr>
          <w:rFonts w:ascii="Times New Roman" w:eastAsia="Times New Roman" w:hAnsi="Times New Roman" w:cs="Times New Roman"/>
          <w:iCs/>
          <w:sz w:val="24"/>
          <w:szCs w:val="24"/>
          <w:lang w:eastAsia="en-GB"/>
        </w:rPr>
        <w:t xml:space="preserve">. </w:t>
      </w:r>
    </w:p>
    <w:p w:rsidR="00C9019A" w:rsidRPr="00E63069" w:rsidRDefault="00C9019A" w:rsidP="00F81518">
      <w:pPr>
        <w:spacing w:after="0" w:line="360" w:lineRule="auto"/>
        <w:rPr>
          <w:rFonts w:ascii="Times New Roman" w:eastAsia="Times New Roman" w:hAnsi="Times New Roman" w:cs="Times New Roman"/>
          <w:iCs/>
          <w:sz w:val="24"/>
          <w:szCs w:val="24"/>
          <w:lang w:eastAsia="en-GB"/>
        </w:rPr>
      </w:pPr>
    </w:p>
    <w:p w:rsidR="001923C8" w:rsidRDefault="00FA3E58"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These conflicting theoretical </w:t>
      </w:r>
      <w:r w:rsidR="00C9019A">
        <w:rPr>
          <w:rFonts w:ascii="Times New Roman" w:eastAsia="Times New Roman" w:hAnsi="Times New Roman" w:cs="Times New Roman"/>
          <w:iCs/>
          <w:sz w:val="24"/>
          <w:szCs w:val="24"/>
          <w:lang w:eastAsia="en-GB"/>
        </w:rPr>
        <w:t xml:space="preserve">channels find reflection in </w:t>
      </w:r>
      <w:r w:rsidR="005B507C">
        <w:rPr>
          <w:rFonts w:ascii="Times New Roman" w:eastAsia="Times New Roman" w:hAnsi="Times New Roman" w:cs="Times New Roman"/>
          <w:iCs/>
          <w:sz w:val="24"/>
          <w:szCs w:val="24"/>
          <w:lang w:eastAsia="en-GB"/>
        </w:rPr>
        <w:t xml:space="preserve">mixed empirical </w:t>
      </w:r>
      <w:r w:rsidR="00584CF0">
        <w:rPr>
          <w:rFonts w:ascii="Times New Roman" w:eastAsia="Times New Roman" w:hAnsi="Times New Roman" w:cs="Times New Roman"/>
          <w:iCs/>
          <w:sz w:val="24"/>
          <w:szCs w:val="24"/>
          <w:lang w:eastAsia="en-GB"/>
        </w:rPr>
        <w:t>findings</w:t>
      </w:r>
      <w:r w:rsidR="005B507C">
        <w:rPr>
          <w:rFonts w:ascii="Times New Roman" w:eastAsia="Times New Roman" w:hAnsi="Times New Roman" w:cs="Times New Roman"/>
          <w:iCs/>
          <w:sz w:val="24"/>
          <w:szCs w:val="24"/>
          <w:lang w:eastAsia="en-GB"/>
        </w:rPr>
        <w:t xml:space="preserve">. </w:t>
      </w:r>
      <w:r w:rsidR="00CB63D5">
        <w:rPr>
          <w:rFonts w:ascii="Times New Roman" w:eastAsia="Times New Roman" w:hAnsi="Times New Roman" w:cs="Times New Roman"/>
          <w:iCs/>
          <w:sz w:val="24"/>
          <w:szCs w:val="24"/>
          <w:lang w:eastAsia="en-GB"/>
        </w:rPr>
        <w:t>A</w:t>
      </w:r>
      <w:r w:rsidR="00C07525">
        <w:rPr>
          <w:rFonts w:ascii="Times New Roman" w:eastAsia="Times New Roman" w:hAnsi="Times New Roman" w:cs="Times New Roman"/>
          <w:iCs/>
          <w:sz w:val="24"/>
          <w:szCs w:val="24"/>
          <w:lang w:eastAsia="en-GB"/>
        </w:rPr>
        <w:t xml:space="preserve"> number of </w:t>
      </w:r>
      <w:r w:rsidR="00CB63D5">
        <w:rPr>
          <w:rFonts w:ascii="Times New Roman" w:eastAsia="Times New Roman" w:hAnsi="Times New Roman" w:cs="Times New Roman"/>
          <w:iCs/>
          <w:sz w:val="24"/>
          <w:szCs w:val="24"/>
          <w:lang w:eastAsia="en-GB"/>
        </w:rPr>
        <w:t>household-level studies</w:t>
      </w:r>
      <w:r w:rsidR="00C07525">
        <w:rPr>
          <w:rFonts w:ascii="Times New Roman" w:eastAsia="Times New Roman" w:hAnsi="Times New Roman" w:cs="Times New Roman"/>
          <w:iCs/>
          <w:sz w:val="24"/>
          <w:szCs w:val="24"/>
          <w:lang w:eastAsia="en-GB"/>
        </w:rPr>
        <w:t xml:space="preserve"> have shown that </w:t>
      </w:r>
      <w:r w:rsidR="00506D8E">
        <w:rPr>
          <w:rFonts w:ascii="Times New Roman" w:eastAsia="Times New Roman" w:hAnsi="Times New Roman" w:cs="Times New Roman"/>
          <w:iCs/>
          <w:sz w:val="24"/>
          <w:szCs w:val="24"/>
          <w:lang w:eastAsia="en-GB"/>
        </w:rPr>
        <w:t xml:space="preserve">the members of remittance-recipient </w:t>
      </w:r>
      <w:r w:rsidR="00C07525">
        <w:rPr>
          <w:rFonts w:ascii="Times New Roman" w:eastAsia="Times New Roman" w:hAnsi="Times New Roman" w:cs="Times New Roman"/>
          <w:iCs/>
          <w:sz w:val="24"/>
          <w:szCs w:val="24"/>
          <w:lang w:eastAsia="en-GB"/>
        </w:rPr>
        <w:t>households</w:t>
      </w:r>
      <w:r w:rsidR="009F3AEA">
        <w:rPr>
          <w:rFonts w:ascii="Times New Roman" w:eastAsia="Times New Roman" w:hAnsi="Times New Roman" w:cs="Times New Roman"/>
          <w:iCs/>
          <w:sz w:val="24"/>
          <w:szCs w:val="24"/>
          <w:lang w:eastAsia="en-GB"/>
        </w:rPr>
        <w:t xml:space="preserve"> are less likely to work or work </w:t>
      </w:r>
      <w:proofErr w:type="gramStart"/>
      <w:r w:rsidR="009F3AEA">
        <w:rPr>
          <w:rFonts w:ascii="Times New Roman" w:eastAsia="Times New Roman" w:hAnsi="Times New Roman" w:cs="Times New Roman"/>
          <w:iCs/>
          <w:sz w:val="24"/>
          <w:szCs w:val="24"/>
          <w:lang w:eastAsia="en-GB"/>
        </w:rPr>
        <w:t>less</w:t>
      </w:r>
      <w:proofErr w:type="gramEnd"/>
      <w:r w:rsidR="009F3AEA">
        <w:rPr>
          <w:rFonts w:ascii="Times New Roman" w:eastAsia="Times New Roman" w:hAnsi="Times New Roman" w:cs="Times New Roman"/>
          <w:iCs/>
          <w:sz w:val="24"/>
          <w:szCs w:val="24"/>
          <w:lang w:eastAsia="en-GB"/>
        </w:rPr>
        <w:t xml:space="preserve"> hours than people in </w:t>
      </w:r>
      <w:r w:rsidR="007916FD">
        <w:rPr>
          <w:rFonts w:ascii="Times New Roman" w:eastAsia="Times New Roman" w:hAnsi="Times New Roman" w:cs="Times New Roman"/>
          <w:iCs/>
          <w:sz w:val="24"/>
          <w:szCs w:val="24"/>
          <w:lang w:eastAsia="en-GB"/>
        </w:rPr>
        <w:t xml:space="preserve">similar circumstances but not receiving remittances </w:t>
      </w:r>
      <w:r w:rsidR="00584CF0">
        <w:rPr>
          <w:rFonts w:ascii="Times New Roman" w:eastAsia="Times New Roman" w:hAnsi="Times New Roman" w:cs="Times New Roman"/>
          <w:iCs/>
          <w:sz w:val="24"/>
          <w:szCs w:val="24"/>
          <w:lang w:eastAsia="en-GB"/>
        </w:rPr>
        <w:t>(</w:t>
      </w:r>
      <w:r w:rsidR="00535840">
        <w:rPr>
          <w:rFonts w:ascii="Times New Roman" w:eastAsia="Times New Roman" w:hAnsi="Times New Roman" w:cs="Times New Roman"/>
          <w:iCs/>
          <w:sz w:val="24"/>
          <w:szCs w:val="24"/>
          <w:lang w:eastAsia="en-GB"/>
        </w:rPr>
        <w:t xml:space="preserve">Acosta, 2007; </w:t>
      </w:r>
      <w:proofErr w:type="spellStart"/>
      <w:r w:rsidR="00535840">
        <w:rPr>
          <w:rFonts w:ascii="Times New Roman" w:eastAsia="Times New Roman" w:hAnsi="Times New Roman" w:cs="Times New Roman"/>
          <w:iCs/>
          <w:sz w:val="24"/>
          <w:szCs w:val="24"/>
          <w:lang w:eastAsia="en-GB"/>
        </w:rPr>
        <w:t>Airola</w:t>
      </w:r>
      <w:proofErr w:type="spellEnd"/>
      <w:r w:rsidR="00C07525">
        <w:rPr>
          <w:rFonts w:ascii="Times New Roman" w:eastAsia="Times New Roman" w:hAnsi="Times New Roman" w:cs="Times New Roman"/>
          <w:iCs/>
          <w:sz w:val="24"/>
          <w:szCs w:val="24"/>
          <w:lang w:eastAsia="en-GB"/>
        </w:rPr>
        <w:t xml:space="preserve">, </w:t>
      </w:r>
      <w:r w:rsidR="00535840">
        <w:rPr>
          <w:rFonts w:ascii="Times New Roman" w:eastAsia="Times New Roman" w:hAnsi="Times New Roman" w:cs="Times New Roman"/>
          <w:iCs/>
          <w:sz w:val="24"/>
          <w:szCs w:val="24"/>
          <w:lang w:eastAsia="en-GB"/>
        </w:rPr>
        <w:t xml:space="preserve">2008; </w:t>
      </w:r>
      <w:proofErr w:type="spellStart"/>
      <w:r w:rsidR="00535840">
        <w:rPr>
          <w:rFonts w:ascii="Times New Roman" w:eastAsia="Times New Roman" w:hAnsi="Times New Roman" w:cs="Times New Roman"/>
          <w:iCs/>
          <w:sz w:val="24"/>
          <w:szCs w:val="24"/>
          <w:lang w:eastAsia="en-GB"/>
        </w:rPr>
        <w:t>Jadotte</w:t>
      </w:r>
      <w:proofErr w:type="spellEnd"/>
      <w:r w:rsidR="00535840">
        <w:rPr>
          <w:rFonts w:ascii="Times New Roman" w:eastAsia="Times New Roman" w:hAnsi="Times New Roman" w:cs="Times New Roman"/>
          <w:iCs/>
          <w:sz w:val="24"/>
          <w:szCs w:val="24"/>
          <w:lang w:eastAsia="en-GB"/>
        </w:rPr>
        <w:t>, 2009; Kim, 2007;</w:t>
      </w:r>
      <w:r w:rsidR="00506D8E">
        <w:rPr>
          <w:rFonts w:ascii="Times New Roman" w:eastAsia="Times New Roman" w:hAnsi="Times New Roman" w:cs="Times New Roman"/>
          <w:iCs/>
          <w:sz w:val="24"/>
          <w:szCs w:val="24"/>
          <w:lang w:eastAsia="en-GB"/>
        </w:rPr>
        <w:t xml:space="preserve"> </w:t>
      </w:r>
      <w:proofErr w:type="spellStart"/>
      <w:r w:rsidR="00506D8E">
        <w:rPr>
          <w:rFonts w:ascii="Times New Roman" w:eastAsia="Times New Roman" w:hAnsi="Times New Roman" w:cs="Times New Roman"/>
          <w:iCs/>
          <w:sz w:val="24"/>
          <w:szCs w:val="24"/>
          <w:lang w:eastAsia="en-GB"/>
        </w:rPr>
        <w:t>Justino</w:t>
      </w:r>
      <w:proofErr w:type="spellEnd"/>
      <w:r w:rsidR="00506D8E">
        <w:rPr>
          <w:rFonts w:ascii="Times New Roman" w:eastAsia="Times New Roman" w:hAnsi="Times New Roman" w:cs="Times New Roman"/>
          <w:iCs/>
          <w:sz w:val="24"/>
          <w:szCs w:val="24"/>
          <w:lang w:eastAsia="en-GB"/>
        </w:rPr>
        <w:t xml:space="preserve"> and </w:t>
      </w:r>
      <w:proofErr w:type="spellStart"/>
      <w:r w:rsidR="00506D8E">
        <w:rPr>
          <w:rFonts w:ascii="Times New Roman" w:eastAsia="Times New Roman" w:hAnsi="Times New Roman" w:cs="Times New Roman"/>
          <w:iCs/>
          <w:sz w:val="24"/>
          <w:szCs w:val="24"/>
          <w:lang w:eastAsia="en-GB"/>
        </w:rPr>
        <w:t>Shemyakina</w:t>
      </w:r>
      <w:proofErr w:type="spellEnd"/>
      <w:r w:rsidR="00506D8E">
        <w:rPr>
          <w:rFonts w:ascii="Times New Roman" w:eastAsia="Times New Roman" w:hAnsi="Times New Roman" w:cs="Times New Roman"/>
          <w:iCs/>
          <w:sz w:val="24"/>
          <w:szCs w:val="24"/>
          <w:lang w:eastAsia="en-GB"/>
        </w:rPr>
        <w:t xml:space="preserve">, 2012). </w:t>
      </w:r>
      <w:r w:rsidR="006E6A7A">
        <w:rPr>
          <w:rFonts w:ascii="Times New Roman" w:eastAsia="Times New Roman" w:hAnsi="Times New Roman" w:cs="Times New Roman"/>
          <w:iCs/>
          <w:sz w:val="24"/>
          <w:szCs w:val="24"/>
          <w:lang w:eastAsia="en-GB"/>
        </w:rPr>
        <w:t>Some gender differences have</w:t>
      </w:r>
      <w:r w:rsidR="002534F9">
        <w:rPr>
          <w:rFonts w:ascii="Times New Roman" w:eastAsia="Times New Roman" w:hAnsi="Times New Roman" w:cs="Times New Roman"/>
          <w:iCs/>
          <w:sz w:val="24"/>
          <w:szCs w:val="24"/>
          <w:lang w:eastAsia="en-GB"/>
        </w:rPr>
        <w:t xml:space="preserve"> also</w:t>
      </w:r>
      <w:r w:rsidR="006E6A7A">
        <w:rPr>
          <w:rFonts w:ascii="Times New Roman" w:eastAsia="Times New Roman" w:hAnsi="Times New Roman" w:cs="Times New Roman"/>
          <w:iCs/>
          <w:sz w:val="24"/>
          <w:szCs w:val="24"/>
          <w:lang w:eastAsia="en-GB"/>
        </w:rPr>
        <w:t xml:space="preserve"> been found: for example, in Mexico</w:t>
      </w:r>
      <w:r w:rsidR="00D76B69">
        <w:rPr>
          <w:rFonts w:ascii="Times New Roman" w:eastAsia="Times New Roman" w:hAnsi="Times New Roman" w:cs="Times New Roman"/>
          <w:iCs/>
          <w:sz w:val="24"/>
          <w:szCs w:val="24"/>
          <w:lang w:eastAsia="en-GB"/>
        </w:rPr>
        <w:t>,</w:t>
      </w:r>
      <w:r w:rsidR="006E6A7A">
        <w:rPr>
          <w:rFonts w:ascii="Times New Roman" w:eastAsia="Times New Roman" w:hAnsi="Times New Roman" w:cs="Times New Roman"/>
          <w:iCs/>
          <w:sz w:val="24"/>
          <w:szCs w:val="24"/>
          <w:lang w:eastAsia="en-GB"/>
        </w:rPr>
        <w:t xml:space="preserve"> remittances are associated with</w:t>
      </w:r>
      <w:r w:rsidR="005B507C">
        <w:rPr>
          <w:rFonts w:ascii="Times New Roman" w:eastAsia="Times New Roman" w:hAnsi="Times New Roman" w:cs="Times New Roman"/>
          <w:iCs/>
          <w:sz w:val="24"/>
          <w:szCs w:val="24"/>
          <w:lang w:eastAsia="en-GB"/>
        </w:rPr>
        <w:t xml:space="preserve"> a</w:t>
      </w:r>
      <w:r w:rsidR="006E6A7A">
        <w:rPr>
          <w:rFonts w:ascii="Times New Roman" w:eastAsia="Times New Roman" w:hAnsi="Times New Roman" w:cs="Times New Roman"/>
          <w:iCs/>
          <w:sz w:val="24"/>
          <w:szCs w:val="24"/>
          <w:lang w:eastAsia="en-GB"/>
        </w:rPr>
        <w:t xml:space="preserve"> lower labour supply of women but not men (</w:t>
      </w:r>
      <w:proofErr w:type="spellStart"/>
      <w:r w:rsidR="006E6A7A">
        <w:rPr>
          <w:rFonts w:ascii="Times New Roman" w:eastAsia="Times New Roman" w:hAnsi="Times New Roman" w:cs="Times New Roman"/>
          <w:iCs/>
          <w:sz w:val="24"/>
          <w:szCs w:val="24"/>
          <w:lang w:eastAsia="en-GB"/>
        </w:rPr>
        <w:t>Amuedo-Dorantes</w:t>
      </w:r>
      <w:proofErr w:type="spellEnd"/>
      <w:r w:rsidR="006E6A7A">
        <w:rPr>
          <w:rFonts w:ascii="Times New Roman" w:eastAsia="Times New Roman" w:hAnsi="Times New Roman" w:cs="Times New Roman"/>
          <w:iCs/>
          <w:sz w:val="24"/>
          <w:szCs w:val="24"/>
          <w:lang w:eastAsia="en-GB"/>
        </w:rPr>
        <w:t xml:space="preserve"> and </w:t>
      </w:r>
      <w:proofErr w:type="spellStart"/>
      <w:r w:rsidR="006E6A7A">
        <w:rPr>
          <w:rFonts w:ascii="Times New Roman" w:eastAsia="Times New Roman" w:hAnsi="Times New Roman" w:cs="Times New Roman"/>
          <w:iCs/>
          <w:sz w:val="24"/>
          <w:szCs w:val="24"/>
          <w:lang w:eastAsia="en-GB"/>
        </w:rPr>
        <w:t>Pozo</w:t>
      </w:r>
      <w:proofErr w:type="spellEnd"/>
      <w:r w:rsidR="006E6A7A">
        <w:rPr>
          <w:rFonts w:ascii="Times New Roman" w:eastAsia="Times New Roman" w:hAnsi="Times New Roman" w:cs="Times New Roman"/>
          <w:iCs/>
          <w:sz w:val="24"/>
          <w:szCs w:val="24"/>
          <w:lang w:eastAsia="en-GB"/>
        </w:rPr>
        <w:t xml:space="preserve">, 2006; Hanson, 2007). </w:t>
      </w:r>
      <w:r w:rsidR="008A2F2B">
        <w:rPr>
          <w:rFonts w:ascii="Times New Roman" w:eastAsia="Times New Roman" w:hAnsi="Times New Roman" w:cs="Times New Roman"/>
          <w:iCs/>
          <w:sz w:val="24"/>
          <w:szCs w:val="24"/>
          <w:lang w:eastAsia="en-GB"/>
        </w:rPr>
        <w:t xml:space="preserve">A </w:t>
      </w:r>
      <w:r w:rsidR="007916FD">
        <w:rPr>
          <w:rFonts w:ascii="Times New Roman" w:eastAsia="Times New Roman" w:hAnsi="Times New Roman" w:cs="Times New Roman"/>
          <w:iCs/>
          <w:sz w:val="24"/>
          <w:szCs w:val="24"/>
          <w:lang w:eastAsia="en-GB"/>
        </w:rPr>
        <w:t xml:space="preserve">more </w:t>
      </w:r>
      <w:r w:rsidR="008A2F2B">
        <w:rPr>
          <w:rFonts w:ascii="Times New Roman" w:eastAsia="Times New Roman" w:hAnsi="Times New Roman" w:cs="Times New Roman"/>
          <w:iCs/>
          <w:sz w:val="24"/>
          <w:szCs w:val="24"/>
          <w:lang w:eastAsia="en-GB"/>
        </w:rPr>
        <w:t>m</w:t>
      </w:r>
      <w:r w:rsidR="00CB63D5">
        <w:rPr>
          <w:rFonts w:ascii="Times New Roman" w:eastAsia="Times New Roman" w:hAnsi="Times New Roman" w:cs="Times New Roman"/>
          <w:iCs/>
          <w:sz w:val="24"/>
          <w:szCs w:val="24"/>
          <w:lang w:eastAsia="en-GB"/>
        </w:rPr>
        <w:t xml:space="preserve">ixed picture is obtained at a country level. </w:t>
      </w:r>
      <w:r w:rsidR="008A2F2B">
        <w:rPr>
          <w:rFonts w:ascii="Times New Roman" w:eastAsia="Times New Roman" w:hAnsi="Times New Roman" w:cs="Times New Roman"/>
          <w:iCs/>
          <w:sz w:val="24"/>
          <w:szCs w:val="24"/>
          <w:lang w:eastAsia="en-GB"/>
        </w:rPr>
        <w:t>Drinkwater et al. (2009) find an insignificant relationship between unemployment and remittances</w:t>
      </w:r>
      <w:r w:rsidR="00D76B69">
        <w:rPr>
          <w:rFonts w:ascii="Times New Roman" w:eastAsia="Times New Roman" w:hAnsi="Times New Roman" w:cs="Times New Roman"/>
          <w:iCs/>
          <w:sz w:val="24"/>
          <w:szCs w:val="24"/>
          <w:lang w:eastAsia="en-GB"/>
        </w:rPr>
        <w:t xml:space="preserve"> for a </w:t>
      </w:r>
      <w:r w:rsidR="007916FD">
        <w:rPr>
          <w:rFonts w:ascii="Times New Roman" w:eastAsia="Times New Roman" w:hAnsi="Times New Roman" w:cs="Times New Roman"/>
          <w:iCs/>
          <w:sz w:val="24"/>
          <w:szCs w:val="24"/>
          <w:lang w:eastAsia="en-GB"/>
        </w:rPr>
        <w:t>panel</w:t>
      </w:r>
      <w:r w:rsidR="00D76B69">
        <w:rPr>
          <w:rFonts w:ascii="Times New Roman" w:eastAsia="Times New Roman" w:hAnsi="Times New Roman" w:cs="Times New Roman"/>
          <w:iCs/>
          <w:sz w:val="24"/>
          <w:szCs w:val="24"/>
          <w:lang w:eastAsia="en-GB"/>
        </w:rPr>
        <w:t xml:space="preserve"> of </w:t>
      </w:r>
      <w:r w:rsidR="007916FD">
        <w:rPr>
          <w:rFonts w:ascii="Times New Roman" w:eastAsia="Times New Roman" w:hAnsi="Times New Roman" w:cs="Times New Roman"/>
          <w:iCs/>
          <w:sz w:val="24"/>
          <w:szCs w:val="24"/>
          <w:lang w:eastAsia="en-GB"/>
        </w:rPr>
        <w:t>20 countries (</w:t>
      </w:r>
      <w:r w:rsidR="00FD77F4">
        <w:rPr>
          <w:rFonts w:ascii="Times New Roman" w:eastAsia="Times New Roman" w:hAnsi="Times New Roman" w:cs="Times New Roman"/>
          <w:iCs/>
          <w:sz w:val="24"/>
          <w:szCs w:val="24"/>
          <w:lang w:eastAsia="en-GB"/>
        </w:rPr>
        <w:t>where remittances are equivalent to at least 1% of GDP</w:t>
      </w:r>
      <w:r w:rsidR="007916FD">
        <w:rPr>
          <w:rFonts w:ascii="Times New Roman" w:eastAsia="Times New Roman" w:hAnsi="Times New Roman" w:cs="Times New Roman"/>
          <w:iCs/>
          <w:sz w:val="24"/>
          <w:szCs w:val="24"/>
          <w:lang w:eastAsia="en-GB"/>
        </w:rPr>
        <w:t>)</w:t>
      </w:r>
      <w:r w:rsidR="00FD77F4">
        <w:rPr>
          <w:rFonts w:ascii="Times New Roman" w:eastAsia="Times New Roman" w:hAnsi="Times New Roman" w:cs="Times New Roman"/>
          <w:iCs/>
          <w:sz w:val="24"/>
          <w:szCs w:val="24"/>
          <w:lang w:eastAsia="en-GB"/>
        </w:rPr>
        <w:t>.</w:t>
      </w:r>
      <w:r w:rsidR="008A2F2B">
        <w:rPr>
          <w:rFonts w:ascii="Times New Roman" w:eastAsia="Times New Roman" w:hAnsi="Times New Roman" w:cs="Times New Roman"/>
          <w:iCs/>
          <w:sz w:val="24"/>
          <w:szCs w:val="24"/>
          <w:lang w:eastAsia="en-GB"/>
        </w:rPr>
        <w:t xml:space="preserve"> Jackman (2014) </w:t>
      </w:r>
      <w:r w:rsidR="00D76B69">
        <w:rPr>
          <w:rFonts w:ascii="Times New Roman" w:eastAsia="Times New Roman" w:hAnsi="Times New Roman" w:cs="Times New Roman"/>
          <w:iCs/>
          <w:sz w:val="24"/>
          <w:szCs w:val="24"/>
          <w:lang w:eastAsia="en-GB"/>
        </w:rPr>
        <w:t xml:space="preserve">obtain an inverted V-shaped relationship between remittances and unemployment in Latin American and Caribbean countries: remittances and unemployment are </w:t>
      </w:r>
      <w:r w:rsidR="00D55680">
        <w:rPr>
          <w:rFonts w:ascii="Times New Roman" w:eastAsia="Times New Roman" w:hAnsi="Times New Roman" w:cs="Times New Roman"/>
          <w:iCs/>
          <w:sz w:val="24"/>
          <w:szCs w:val="24"/>
          <w:lang w:eastAsia="en-GB"/>
        </w:rPr>
        <w:t xml:space="preserve">correlated </w:t>
      </w:r>
      <w:r w:rsidR="00D76B69">
        <w:rPr>
          <w:rFonts w:ascii="Times New Roman" w:eastAsia="Times New Roman" w:hAnsi="Times New Roman" w:cs="Times New Roman"/>
          <w:iCs/>
          <w:sz w:val="24"/>
          <w:szCs w:val="24"/>
          <w:lang w:eastAsia="en-GB"/>
        </w:rPr>
        <w:t>positively (negatively) if the remittances-to-GDP rati</w:t>
      </w:r>
      <w:r w:rsidR="004262BE">
        <w:rPr>
          <w:rFonts w:ascii="Times New Roman" w:eastAsia="Times New Roman" w:hAnsi="Times New Roman" w:cs="Times New Roman"/>
          <w:iCs/>
          <w:sz w:val="24"/>
          <w:szCs w:val="24"/>
          <w:lang w:eastAsia="en-GB"/>
        </w:rPr>
        <w:t xml:space="preserve">o is </w:t>
      </w:r>
      <w:r w:rsidR="00D76B69">
        <w:rPr>
          <w:rFonts w:ascii="Times New Roman" w:eastAsia="Times New Roman" w:hAnsi="Times New Roman" w:cs="Times New Roman"/>
          <w:iCs/>
          <w:sz w:val="24"/>
          <w:szCs w:val="24"/>
          <w:lang w:eastAsia="en-GB"/>
        </w:rPr>
        <w:t xml:space="preserve">lower (higher) than 3.25%. </w:t>
      </w:r>
      <w:proofErr w:type="spellStart"/>
      <w:r w:rsidR="00D76B69">
        <w:rPr>
          <w:rFonts w:ascii="Times New Roman" w:eastAsia="Times New Roman" w:hAnsi="Times New Roman" w:cs="Times New Roman"/>
          <w:iCs/>
          <w:sz w:val="24"/>
          <w:szCs w:val="24"/>
          <w:lang w:eastAsia="en-GB"/>
        </w:rPr>
        <w:t>P</w:t>
      </w:r>
      <w:r w:rsidR="005B507C">
        <w:rPr>
          <w:rFonts w:ascii="Times New Roman" w:eastAsia="Times New Roman" w:hAnsi="Times New Roman" w:cs="Times New Roman"/>
          <w:iCs/>
          <w:sz w:val="24"/>
          <w:szCs w:val="24"/>
          <w:lang w:eastAsia="en-GB"/>
        </w:rPr>
        <w:t>osso</w:t>
      </w:r>
      <w:proofErr w:type="spellEnd"/>
      <w:r w:rsidR="005B507C">
        <w:rPr>
          <w:rFonts w:ascii="Times New Roman" w:eastAsia="Times New Roman" w:hAnsi="Times New Roman" w:cs="Times New Roman"/>
          <w:iCs/>
          <w:sz w:val="24"/>
          <w:szCs w:val="24"/>
          <w:lang w:eastAsia="en-GB"/>
        </w:rPr>
        <w:t xml:space="preserve"> (2012) finds that</w:t>
      </w:r>
      <w:r w:rsidR="004262BE">
        <w:rPr>
          <w:rFonts w:ascii="Times New Roman" w:eastAsia="Times New Roman" w:hAnsi="Times New Roman" w:cs="Times New Roman"/>
          <w:iCs/>
          <w:sz w:val="24"/>
          <w:szCs w:val="24"/>
          <w:lang w:eastAsia="en-GB"/>
        </w:rPr>
        <w:t xml:space="preserve"> </w:t>
      </w:r>
      <w:r w:rsidR="005B507C">
        <w:rPr>
          <w:rFonts w:ascii="Times New Roman" w:eastAsia="Times New Roman" w:hAnsi="Times New Roman" w:cs="Times New Roman"/>
          <w:iCs/>
          <w:sz w:val="24"/>
          <w:szCs w:val="24"/>
          <w:lang w:eastAsia="en-GB"/>
        </w:rPr>
        <w:t xml:space="preserve">remittances </w:t>
      </w:r>
      <w:r w:rsidR="00D55680">
        <w:rPr>
          <w:rFonts w:ascii="Times New Roman" w:eastAsia="Times New Roman" w:hAnsi="Times New Roman" w:cs="Times New Roman"/>
          <w:iCs/>
          <w:sz w:val="24"/>
          <w:szCs w:val="24"/>
          <w:lang w:eastAsia="en-GB"/>
        </w:rPr>
        <w:t>have a positive effect on the</w:t>
      </w:r>
      <w:r w:rsidR="005B507C">
        <w:rPr>
          <w:rFonts w:ascii="Times New Roman" w:eastAsia="Times New Roman" w:hAnsi="Times New Roman" w:cs="Times New Roman"/>
          <w:iCs/>
          <w:sz w:val="24"/>
          <w:szCs w:val="24"/>
          <w:lang w:eastAsia="en-GB"/>
        </w:rPr>
        <w:t xml:space="preserve"> labour force participation</w:t>
      </w:r>
      <w:r w:rsidR="00D55680">
        <w:rPr>
          <w:rFonts w:ascii="Times New Roman" w:eastAsia="Times New Roman" w:hAnsi="Times New Roman" w:cs="Times New Roman"/>
          <w:iCs/>
          <w:sz w:val="24"/>
          <w:szCs w:val="24"/>
          <w:lang w:eastAsia="en-GB"/>
        </w:rPr>
        <w:t xml:space="preserve"> rate</w:t>
      </w:r>
      <w:r w:rsidR="004262BE">
        <w:rPr>
          <w:rFonts w:ascii="Times New Roman" w:eastAsia="Times New Roman" w:hAnsi="Times New Roman" w:cs="Times New Roman"/>
          <w:iCs/>
          <w:sz w:val="24"/>
          <w:szCs w:val="24"/>
          <w:lang w:eastAsia="en-GB"/>
        </w:rPr>
        <w:t xml:space="preserve"> </w:t>
      </w:r>
      <w:r w:rsidR="00D55680">
        <w:rPr>
          <w:rFonts w:ascii="Times New Roman" w:eastAsia="Times New Roman" w:hAnsi="Times New Roman" w:cs="Times New Roman"/>
          <w:iCs/>
          <w:sz w:val="24"/>
          <w:szCs w:val="24"/>
          <w:lang w:eastAsia="en-GB"/>
        </w:rPr>
        <w:t>in</w:t>
      </w:r>
      <w:r w:rsidR="004262BE">
        <w:rPr>
          <w:rFonts w:ascii="Times New Roman" w:eastAsia="Times New Roman" w:hAnsi="Times New Roman" w:cs="Times New Roman"/>
          <w:iCs/>
          <w:sz w:val="24"/>
          <w:szCs w:val="24"/>
          <w:lang w:eastAsia="en-GB"/>
        </w:rPr>
        <w:t xml:space="preserve"> a </w:t>
      </w:r>
      <w:r w:rsidR="007916FD">
        <w:rPr>
          <w:rFonts w:ascii="Times New Roman" w:eastAsia="Times New Roman" w:hAnsi="Times New Roman" w:cs="Times New Roman"/>
          <w:iCs/>
          <w:sz w:val="24"/>
          <w:szCs w:val="24"/>
          <w:lang w:eastAsia="en-GB"/>
        </w:rPr>
        <w:t>panel</w:t>
      </w:r>
      <w:r w:rsidR="004262BE">
        <w:rPr>
          <w:rFonts w:ascii="Times New Roman" w:eastAsia="Times New Roman" w:hAnsi="Times New Roman" w:cs="Times New Roman"/>
          <w:iCs/>
          <w:sz w:val="24"/>
          <w:szCs w:val="24"/>
          <w:lang w:eastAsia="en-GB"/>
        </w:rPr>
        <w:t xml:space="preserve"> of </w:t>
      </w:r>
      <w:r w:rsidR="005B507C">
        <w:rPr>
          <w:rFonts w:ascii="Times New Roman" w:eastAsia="Times New Roman" w:hAnsi="Times New Roman" w:cs="Times New Roman"/>
          <w:iCs/>
          <w:sz w:val="24"/>
          <w:szCs w:val="24"/>
          <w:lang w:eastAsia="en-GB"/>
        </w:rPr>
        <w:t xml:space="preserve">sixty-six developing countries. </w:t>
      </w:r>
      <w:r w:rsidR="00D55680">
        <w:rPr>
          <w:rFonts w:ascii="Times New Roman" w:eastAsia="Times New Roman" w:hAnsi="Times New Roman" w:cs="Times New Roman"/>
          <w:iCs/>
          <w:sz w:val="24"/>
          <w:szCs w:val="24"/>
          <w:lang w:eastAsia="en-GB"/>
        </w:rPr>
        <w:t>This result</w:t>
      </w:r>
      <w:r w:rsidR="00CB63D5">
        <w:rPr>
          <w:rFonts w:ascii="Times New Roman" w:eastAsia="Times New Roman" w:hAnsi="Times New Roman" w:cs="Times New Roman"/>
          <w:iCs/>
          <w:sz w:val="24"/>
          <w:szCs w:val="24"/>
          <w:lang w:eastAsia="en-GB"/>
        </w:rPr>
        <w:t xml:space="preserve"> is</w:t>
      </w:r>
      <w:r w:rsidR="005B507C">
        <w:rPr>
          <w:rFonts w:ascii="Times New Roman" w:eastAsia="Times New Roman" w:hAnsi="Times New Roman" w:cs="Times New Roman"/>
          <w:iCs/>
          <w:sz w:val="24"/>
          <w:szCs w:val="24"/>
          <w:lang w:eastAsia="en-GB"/>
        </w:rPr>
        <w:t xml:space="preserve"> supported </w:t>
      </w:r>
      <w:r w:rsidR="00CB63D5">
        <w:rPr>
          <w:rFonts w:ascii="Times New Roman" w:eastAsia="Times New Roman" w:hAnsi="Times New Roman" w:cs="Times New Roman"/>
          <w:iCs/>
          <w:sz w:val="24"/>
          <w:szCs w:val="24"/>
          <w:lang w:eastAsia="en-GB"/>
        </w:rPr>
        <w:t xml:space="preserve">by </w:t>
      </w:r>
      <w:r w:rsidR="0091487E">
        <w:rPr>
          <w:rFonts w:ascii="Times New Roman" w:eastAsia="Times New Roman" w:hAnsi="Times New Roman" w:cs="Times New Roman"/>
          <w:iCs/>
          <w:sz w:val="24"/>
          <w:szCs w:val="24"/>
          <w:lang w:eastAsia="en-GB"/>
        </w:rPr>
        <w:t>the</w:t>
      </w:r>
      <w:r w:rsidR="00CB63D5">
        <w:rPr>
          <w:rFonts w:ascii="Times New Roman" w:eastAsia="Times New Roman" w:hAnsi="Times New Roman" w:cs="Times New Roman"/>
          <w:iCs/>
          <w:sz w:val="24"/>
          <w:szCs w:val="24"/>
          <w:lang w:eastAsia="en-GB"/>
        </w:rPr>
        <w:t xml:space="preserve"> household-level study of </w:t>
      </w:r>
      <w:proofErr w:type="spellStart"/>
      <w:r w:rsidR="00CB63D5">
        <w:rPr>
          <w:rFonts w:ascii="Times New Roman" w:eastAsia="Times New Roman" w:hAnsi="Times New Roman" w:cs="Times New Roman"/>
          <w:iCs/>
          <w:sz w:val="24"/>
          <w:szCs w:val="24"/>
          <w:lang w:eastAsia="en-GB"/>
        </w:rPr>
        <w:t>Piracha</w:t>
      </w:r>
      <w:proofErr w:type="spellEnd"/>
      <w:r w:rsidR="00CB63D5">
        <w:rPr>
          <w:rFonts w:ascii="Times New Roman" w:eastAsia="Times New Roman" w:hAnsi="Times New Roman" w:cs="Times New Roman"/>
          <w:iCs/>
          <w:sz w:val="24"/>
          <w:szCs w:val="24"/>
          <w:lang w:eastAsia="en-GB"/>
        </w:rPr>
        <w:t xml:space="preserve"> </w:t>
      </w:r>
      <w:r w:rsidR="0066269C">
        <w:rPr>
          <w:rFonts w:ascii="Times New Roman" w:eastAsia="Times New Roman" w:hAnsi="Times New Roman" w:cs="Times New Roman"/>
          <w:iCs/>
          <w:sz w:val="24"/>
          <w:szCs w:val="24"/>
          <w:lang w:eastAsia="en-GB"/>
        </w:rPr>
        <w:t>et al.</w:t>
      </w:r>
      <w:r w:rsidR="00CB63D5">
        <w:rPr>
          <w:rFonts w:ascii="Times New Roman" w:eastAsia="Times New Roman" w:hAnsi="Times New Roman" w:cs="Times New Roman"/>
          <w:iCs/>
          <w:sz w:val="24"/>
          <w:szCs w:val="24"/>
          <w:lang w:eastAsia="en-GB"/>
        </w:rPr>
        <w:t xml:space="preserve"> (2013), who find that</w:t>
      </w:r>
      <w:r w:rsidR="00D55680">
        <w:rPr>
          <w:rFonts w:ascii="Times New Roman" w:eastAsia="Times New Roman" w:hAnsi="Times New Roman" w:cs="Times New Roman"/>
          <w:iCs/>
          <w:sz w:val="24"/>
          <w:szCs w:val="24"/>
          <w:lang w:eastAsia="en-GB"/>
        </w:rPr>
        <w:t>, in Tajikistan,</w:t>
      </w:r>
      <w:r w:rsidR="00CB63D5">
        <w:rPr>
          <w:rFonts w:ascii="Times New Roman" w:eastAsia="Times New Roman" w:hAnsi="Times New Roman" w:cs="Times New Roman"/>
          <w:iCs/>
          <w:sz w:val="24"/>
          <w:szCs w:val="24"/>
          <w:lang w:eastAsia="en-GB"/>
        </w:rPr>
        <w:t xml:space="preserve"> </w:t>
      </w:r>
      <w:r w:rsidR="00D55680">
        <w:rPr>
          <w:rFonts w:ascii="Times New Roman" w:eastAsia="Times New Roman" w:hAnsi="Times New Roman" w:cs="Times New Roman"/>
          <w:iCs/>
          <w:sz w:val="24"/>
          <w:szCs w:val="24"/>
          <w:lang w:eastAsia="en-GB"/>
        </w:rPr>
        <w:t xml:space="preserve">receiving </w:t>
      </w:r>
      <w:r w:rsidR="00CB63D5">
        <w:rPr>
          <w:rFonts w:ascii="Times New Roman" w:eastAsia="Times New Roman" w:hAnsi="Times New Roman" w:cs="Times New Roman"/>
          <w:iCs/>
          <w:sz w:val="24"/>
          <w:szCs w:val="24"/>
          <w:lang w:eastAsia="en-GB"/>
        </w:rPr>
        <w:t xml:space="preserve">remittances </w:t>
      </w:r>
      <w:r w:rsidR="0091487E">
        <w:rPr>
          <w:rFonts w:ascii="Times New Roman" w:eastAsia="Times New Roman" w:hAnsi="Times New Roman" w:cs="Times New Roman"/>
          <w:iCs/>
          <w:sz w:val="24"/>
          <w:szCs w:val="24"/>
          <w:lang w:eastAsia="en-GB"/>
        </w:rPr>
        <w:t xml:space="preserve">lead to </w:t>
      </w:r>
      <w:r w:rsidR="00CB63D5">
        <w:rPr>
          <w:rFonts w:ascii="Times New Roman" w:eastAsia="Times New Roman" w:hAnsi="Times New Roman" w:cs="Times New Roman"/>
          <w:iCs/>
          <w:sz w:val="24"/>
          <w:szCs w:val="24"/>
          <w:lang w:eastAsia="en-GB"/>
        </w:rPr>
        <w:t>increase</w:t>
      </w:r>
      <w:r w:rsidR="0091487E">
        <w:rPr>
          <w:rFonts w:ascii="Times New Roman" w:eastAsia="Times New Roman" w:hAnsi="Times New Roman" w:cs="Times New Roman"/>
          <w:iCs/>
          <w:sz w:val="24"/>
          <w:szCs w:val="24"/>
          <w:lang w:eastAsia="en-GB"/>
        </w:rPr>
        <w:t xml:space="preserve">d </w:t>
      </w:r>
      <w:r w:rsidR="00CB63D5">
        <w:rPr>
          <w:rFonts w:ascii="Times New Roman" w:eastAsia="Times New Roman" w:hAnsi="Times New Roman" w:cs="Times New Roman"/>
          <w:iCs/>
          <w:sz w:val="24"/>
          <w:szCs w:val="24"/>
          <w:lang w:eastAsia="en-GB"/>
        </w:rPr>
        <w:t>opportunities</w:t>
      </w:r>
      <w:r w:rsidR="0091487E">
        <w:rPr>
          <w:rFonts w:ascii="Times New Roman" w:eastAsia="Times New Roman" w:hAnsi="Times New Roman" w:cs="Times New Roman"/>
          <w:iCs/>
          <w:sz w:val="24"/>
          <w:szCs w:val="24"/>
          <w:lang w:eastAsia="en-GB"/>
        </w:rPr>
        <w:t xml:space="preserve"> of working in own business</w:t>
      </w:r>
      <w:r w:rsidR="00CB63D5">
        <w:rPr>
          <w:rFonts w:ascii="Times New Roman" w:eastAsia="Times New Roman" w:hAnsi="Times New Roman" w:cs="Times New Roman"/>
          <w:iCs/>
          <w:sz w:val="24"/>
          <w:szCs w:val="24"/>
          <w:lang w:eastAsia="en-GB"/>
        </w:rPr>
        <w:t xml:space="preserve">.  </w:t>
      </w:r>
    </w:p>
    <w:p w:rsidR="00D55680" w:rsidRDefault="00D55680" w:rsidP="00F81518">
      <w:pPr>
        <w:spacing w:after="0" w:line="360" w:lineRule="auto"/>
        <w:rPr>
          <w:rFonts w:ascii="Times New Roman" w:eastAsia="Times New Roman" w:hAnsi="Times New Roman" w:cs="Times New Roman"/>
          <w:iCs/>
          <w:sz w:val="24"/>
          <w:szCs w:val="24"/>
          <w:lang w:eastAsia="en-GB"/>
        </w:rPr>
      </w:pPr>
    </w:p>
    <w:p w:rsidR="00874052" w:rsidRDefault="00453C4E"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Despite the</w:t>
      </w:r>
      <w:r w:rsidR="007916FD">
        <w:rPr>
          <w:rFonts w:ascii="Times New Roman" w:eastAsia="Times New Roman" w:hAnsi="Times New Roman" w:cs="Times New Roman"/>
          <w:iCs/>
          <w:sz w:val="24"/>
          <w:szCs w:val="24"/>
          <w:lang w:eastAsia="en-GB"/>
        </w:rPr>
        <w:t xml:space="preserve"> </w:t>
      </w:r>
      <w:r w:rsidR="00067794">
        <w:rPr>
          <w:rFonts w:ascii="Times New Roman" w:eastAsia="Times New Roman" w:hAnsi="Times New Roman" w:cs="Times New Roman"/>
          <w:iCs/>
          <w:sz w:val="24"/>
          <w:szCs w:val="24"/>
          <w:lang w:eastAsia="en-GB"/>
        </w:rPr>
        <w:t xml:space="preserve">large body of literature on the effects remittances on employment in general, the question of whether remittances affect informal work has </w:t>
      </w:r>
      <w:r w:rsidR="002534F9">
        <w:rPr>
          <w:rFonts w:ascii="Times New Roman" w:eastAsia="Times New Roman" w:hAnsi="Times New Roman" w:cs="Times New Roman"/>
          <w:iCs/>
          <w:sz w:val="24"/>
          <w:szCs w:val="24"/>
          <w:lang w:eastAsia="en-GB"/>
        </w:rPr>
        <w:t>received very little attention</w:t>
      </w:r>
      <w:r w:rsidR="00067794">
        <w:rPr>
          <w:rFonts w:ascii="Times New Roman" w:eastAsia="Times New Roman" w:hAnsi="Times New Roman" w:cs="Times New Roman"/>
          <w:iCs/>
          <w:sz w:val="24"/>
          <w:szCs w:val="24"/>
          <w:lang w:eastAsia="en-GB"/>
        </w:rPr>
        <w:t xml:space="preserve">. </w:t>
      </w:r>
      <w:proofErr w:type="spellStart"/>
      <w:r w:rsidR="00067794" w:rsidRPr="00DE5A01">
        <w:rPr>
          <w:rFonts w:ascii="Times New Roman" w:eastAsia="Times New Roman" w:hAnsi="Times New Roman" w:cs="Times New Roman"/>
          <w:iCs/>
          <w:sz w:val="24"/>
          <w:szCs w:val="24"/>
          <w:lang w:eastAsia="en-GB"/>
        </w:rPr>
        <w:t>Abdulloev</w:t>
      </w:r>
      <w:proofErr w:type="spellEnd"/>
      <w:r w:rsidR="00067794" w:rsidRPr="00DE5A01">
        <w:rPr>
          <w:rFonts w:ascii="Times New Roman" w:eastAsia="Times New Roman" w:hAnsi="Times New Roman" w:cs="Times New Roman"/>
          <w:iCs/>
          <w:sz w:val="24"/>
          <w:szCs w:val="24"/>
          <w:lang w:eastAsia="en-GB"/>
        </w:rPr>
        <w:t xml:space="preserve"> et</w:t>
      </w:r>
      <w:r w:rsidR="00067794">
        <w:rPr>
          <w:rFonts w:ascii="Times New Roman" w:eastAsia="Times New Roman" w:hAnsi="Times New Roman" w:cs="Times New Roman"/>
          <w:iCs/>
          <w:sz w:val="24"/>
          <w:szCs w:val="24"/>
          <w:lang w:eastAsia="en-GB"/>
        </w:rPr>
        <w:t xml:space="preserve"> al.</w:t>
      </w:r>
      <w:r w:rsidR="00C33784">
        <w:rPr>
          <w:rFonts w:ascii="Times New Roman" w:eastAsia="Times New Roman" w:hAnsi="Times New Roman" w:cs="Times New Roman"/>
          <w:iCs/>
          <w:sz w:val="24"/>
          <w:szCs w:val="24"/>
          <w:lang w:eastAsia="en-GB"/>
        </w:rPr>
        <w:t xml:space="preserve"> (2012</w:t>
      </w:r>
      <w:r w:rsidR="00067794">
        <w:rPr>
          <w:rFonts w:ascii="Times New Roman" w:eastAsia="Times New Roman" w:hAnsi="Times New Roman" w:cs="Times New Roman"/>
          <w:iCs/>
          <w:sz w:val="24"/>
          <w:szCs w:val="24"/>
          <w:lang w:eastAsia="en-GB"/>
        </w:rPr>
        <w:t>) represent an important exception. They</w:t>
      </w:r>
      <w:r w:rsidR="007916FD">
        <w:rPr>
          <w:rFonts w:ascii="Times New Roman" w:eastAsia="Times New Roman" w:hAnsi="Times New Roman" w:cs="Times New Roman"/>
          <w:iCs/>
          <w:sz w:val="24"/>
          <w:szCs w:val="24"/>
          <w:lang w:eastAsia="en-GB"/>
        </w:rPr>
        <w:t xml:space="preserve"> explore</w:t>
      </w:r>
      <w:r w:rsidR="00067794">
        <w:rPr>
          <w:rFonts w:ascii="Times New Roman" w:eastAsia="Times New Roman" w:hAnsi="Times New Roman" w:cs="Times New Roman"/>
          <w:iCs/>
          <w:sz w:val="24"/>
          <w:szCs w:val="24"/>
          <w:lang w:eastAsia="en-GB"/>
        </w:rPr>
        <w:t xml:space="preserve"> the </w:t>
      </w:r>
      <w:r w:rsidR="007916FD">
        <w:rPr>
          <w:rFonts w:ascii="Times New Roman" w:eastAsia="Times New Roman" w:hAnsi="Times New Roman" w:cs="Times New Roman"/>
          <w:iCs/>
          <w:sz w:val="24"/>
          <w:szCs w:val="24"/>
          <w:lang w:eastAsia="en-GB"/>
        </w:rPr>
        <w:t>link</w:t>
      </w:r>
      <w:r w:rsidR="00067794">
        <w:rPr>
          <w:rFonts w:ascii="Times New Roman" w:eastAsia="Times New Roman" w:hAnsi="Times New Roman" w:cs="Times New Roman"/>
          <w:iCs/>
          <w:sz w:val="24"/>
          <w:szCs w:val="24"/>
          <w:lang w:eastAsia="en-GB"/>
        </w:rPr>
        <w:t xml:space="preserve"> </w:t>
      </w:r>
      <w:r w:rsidR="007165A1">
        <w:rPr>
          <w:rFonts w:ascii="Times New Roman" w:eastAsia="Times New Roman" w:hAnsi="Times New Roman" w:cs="Times New Roman"/>
          <w:iCs/>
          <w:sz w:val="24"/>
          <w:szCs w:val="24"/>
          <w:lang w:eastAsia="en-GB"/>
        </w:rPr>
        <w:t>between partic</w:t>
      </w:r>
      <w:r w:rsidR="007916FD">
        <w:rPr>
          <w:rFonts w:ascii="Times New Roman" w:eastAsia="Times New Roman" w:hAnsi="Times New Roman" w:cs="Times New Roman"/>
          <w:iCs/>
          <w:sz w:val="24"/>
          <w:szCs w:val="24"/>
          <w:lang w:eastAsia="en-GB"/>
        </w:rPr>
        <w:t>ipation in informal activities,</w:t>
      </w:r>
      <w:r w:rsidR="007165A1">
        <w:rPr>
          <w:rFonts w:ascii="Times New Roman" w:eastAsia="Times New Roman" w:hAnsi="Times New Roman" w:cs="Times New Roman"/>
          <w:iCs/>
          <w:sz w:val="24"/>
          <w:szCs w:val="24"/>
          <w:lang w:eastAsia="en-GB"/>
        </w:rPr>
        <w:t xml:space="preserve"> captured by the </w:t>
      </w:r>
      <w:r w:rsidR="00125C96">
        <w:rPr>
          <w:rFonts w:ascii="Times New Roman" w:eastAsia="Times New Roman" w:hAnsi="Times New Roman" w:cs="Times New Roman"/>
          <w:iCs/>
          <w:sz w:val="24"/>
          <w:szCs w:val="24"/>
          <w:lang w:eastAsia="en-GB"/>
        </w:rPr>
        <w:t>gap</w:t>
      </w:r>
      <w:r w:rsidR="007165A1">
        <w:rPr>
          <w:rFonts w:ascii="Times New Roman" w:eastAsia="Times New Roman" w:hAnsi="Times New Roman" w:cs="Times New Roman"/>
          <w:iCs/>
          <w:sz w:val="24"/>
          <w:szCs w:val="24"/>
          <w:lang w:eastAsia="en-GB"/>
        </w:rPr>
        <w:t xml:space="preserve"> between reported income</w:t>
      </w:r>
      <w:r w:rsidR="007916FD">
        <w:rPr>
          <w:rFonts w:ascii="Times New Roman" w:eastAsia="Times New Roman" w:hAnsi="Times New Roman" w:cs="Times New Roman"/>
          <w:iCs/>
          <w:sz w:val="24"/>
          <w:szCs w:val="24"/>
          <w:lang w:eastAsia="en-GB"/>
        </w:rPr>
        <w:t xml:space="preserve"> (including remittances)</w:t>
      </w:r>
      <w:r w:rsidR="007165A1">
        <w:rPr>
          <w:rFonts w:ascii="Times New Roman" w:eastAsia="Times New Roman" w:hAnsi="Times New Roman" w:cs="Times New Roman"/>
          <w:iCs/>
          <w:sz w:val="24"/>
          <w:szCs w:val="24"/>
          <w:lang w:eastAsia="en-GB"/>
        </w:rPr>
        <w:t xml:space="preserve"> and reported expenditures, and</w:t>
      </w:r>
      <w:r w:rsidR="00067794">
        <w:rPr>
          <w:rFonts w:ascii="Times New Roman" w:eastAsia="Times New Roman" w:hAnsi="Times New Roman" w:cs="Times New Roman"/>
          <w:iCs/>
          <w:sz w:val="24"/>
          <w:szCs w:val="24"/>
          <w:lang w:eastAsia="en-GB"/>
        </w:rPr>
        <w:t xml:space="preserve"> </w:t>
      </w:r>
      <w:r w:rsidR="007165A1">
        <w:rPr>
          <w:rFonts w:ascii="Times New Roman" w:eastAsia="Times New Roman" w:hAnsi="Times New Roman" w:cs="Times New Roman"/>
          <w:iCs/>
          <w:sz w:val="24"/>
          <w:szCs w:val="24"/>
          <w:lang w:eastAsia="en-GB"/>
        </w:rPr>
        <w:t>receiving remittances</w:t>
      </w:r>
      <w:r w:rsidR="00234B96">
        <w:rPr>
          <w:rFonts w:ascii="Times New Roman" w:eastAsia="Times New Roman" w:hAnsi="Times New Roman" w:cs="Times New Roman"/>
          <w:iCs/>
          <w:sz w:val="24"/>
          <w:szCs w:val="24"/>
          <w:lang w:eastAsia="en-GB"/>
        </w:rPr>
        <w:t xml:space="preserve"> in Tajikistan</w:t>
      </w:r>
      <w:r w:rsidR="007165A1">
        <w:rPr>
          <w:rFonts w:ascii="Times New Roman" w:eastAsia="Times New Roman" w:hAnsi="Times New Roman" w:cs="Times New Roman"/>
          <w:iCs/>
          <w:sz w:val="24"/>
          <w:szCs w:val="24"/>
          <w:lang w:eastAsia="en-GB"/>
        </w:rPr>
        <w:t xml:space="preserve">. </w:t>
      </w:r>
      <w:r w:rsidR="00234B96">
        <w:rPr>
          <w:rFonts w:ascii="Times New Roman" w:eastAsia="Times New Roman" w:hAnsi="Times New Roman" w:cs="Times New Roman"/>
          <w:iCs/>
          <w:sz w:val="24"/>
          <w:szCs w:val="24"/>
          <w:lang w:eastAsia="en-GB"/>
        </w:rPr>
        <w:t xml:space="preserve">They obtain a negative </w:t>
      </w:r>
      <w:r w:rsidR="007916FD">
        <w:rPr>
          <w:rFonts w:ascii="Times New Roman" w:eastAsia="Times New Roman" w:hAnsi="Times New Roman" w:cs="Times New Roman"/>
          <w:iCs/>
          <w:sz w:val="24"/>
          <w:szCs w:val="24"/>
          <w:lang w:eastAsia="en-GB"/>
        </w:rPr>
        <w:t>correlation</w:t>
      </w:r>
      <w:r w:rsidR="00234B96">
        <w:rPr>
          <w:rFonts w:ascii="Times New Roman" w:eastAsia="Times New Roman" w:hAnsi="Times New Roman" w:cs="Times New Roman"/>
          <w:iCs/>
          <w:sz w:val="24"/>
          <w:szCs w:val="24"/>
          <w:lang w:eastAsia="en-GB"/>
        </w:rPr>
        <w:t xml:space="preserve"> between the two phenomena</w:t>
      </w:r>
      <w:r w:rsidR="00E262F4">
        <w:rPr>
          <w:rFonts w:ascii="Times New Roman" w:eastAsia="Times New Roman" w:hAnsi="Times New Roman" w:cs="Times New Roman"/>
          <w:iCs/>
          <w:sz w:val="24"/>
          <w:szCs w:val="24"/>
          <w:lang w:eastAsia="en-GB"/>
        </w:rPr>
        <w:t xml:space="preserve"> – </w:t>
      </w:r>
      <w:r w:rsidR="00234B96">
        <w:rPr>
          <w:rFonts w:ascii="Times New Roman" w:eastAsia="Times New Roman" w:hAnsi="Times New Roman" w:cs="Times New Roman"/>
          <w:iCs/>
          <w:sz w:val="24"/>
          <w:szCs w:val="24"/>
          <w:lang w:eastAsia="en-GB"/>
        </w:rPr>
        <w:t xml:space="preserve">the gap between expenditures and </w:t>
      </w:r>
      <w:proofErr w:type="gramStart"/>
      <w:r w:rsidR="00234B96">
        <w:rPr>
          <w:rFonts w:ascii="Times New Roman" w:eastAsia="Times New Roman" w:hAnsi="Times New Roman" w:cs="Times New Roman"/>
          <w:iCs/>
          <w:sz w:val="24"/>
          <w:szCs w:val="24"/>
          <w:lang w:eastAsia="en-GB"/>
        </w:rPr>
        <w:t>income is lower for remittance-receiving households</w:t>
      </w:r>
      <w:r w:rsidR="00E262F4">
        <w:rPr>
          <w:rFonts w:ascii="Times New Roman" w:eastAsia="Times New Roman" w:hAnsi="Times New Roman" w:cs="Times New Roman"/>
          <w:iCs/>
          <w:sz w:val="24"/>
          <w:szCs w:val="24"/>
          <w:lang w:eastAsia="en-GB"/>
        </w:rPr>
        <w:t xml:space="preserve"> – and conclude</w:t>
      </w:r>
      <w:proofErr w:type="gramEnd"/>
      <w:r w:rsidR="00E262F4">
        <w:rPr>
          <w:rFonts w:ascii="Times New Roman" w:eastAsia="Times New Roman" w:hAnsi="Times New Roman" w:cs="Times New Roman"/>
          <w:iCs/>
          <w:sz w:val="24"/>
          <w:szCs w:val="24"/>
          <w:lang w:eastAsia="en-GB"/>
        </w:rPr>
        <w:t xml:space="preserve"> that remittances and informal activities are substitutes</w:t>
      </w:r>
      <w:r w:rsidR="00234B96">
        <w:rPr>
          <w:rFonts w:ascii="Times New Roman" w:eastAsia="Times New Roman" w:hAnsi="Times New Roman" w:cs="Times New Roman"/>
          <w:iCs/>
          <w:sz w:val="24"/>
          <w:szCs w:val="24"/>
          <w:lang w:eastAsia="en-GB"/>
        </w:rPr>
        <w:t xml:space="preserve">. </w:t>
      </w:r>
      <w:r w:rsidR="00806064">
        <w:rPr>
          <w:rFonts w:ascii="Times New Roman" w:eastAsia="Times New Roman" w:hAnsi="Times New Roman" w:cs="Times New Roman"/>
          <w:iCs/>
          <w:sz w:val="24"/>
          <w:szCs w:val="24"/>
          <w:lang w:eastAsia="en-GB"/>
        </w:rPr>
        <w:t xml:space="preserve">Drawing on the observation that most migrants from Tajikistan are low-skilled, </w:t>
      </w:r>
      <w:proofErr w:type="spellStart"/>
      <w:r w:rsidR="0093338B">
        <w:rPr>
          <w:rFonts w:ascii="Times New Roman" w:eastAsia="Times New Roman" w:hAnsi="Times New Roman" w:cs="Times New Roman"/>
          <w:iCs/>
          <w:sz w:val="24"/>
          <w:szCs w:val="24"/>
          <w:lang w:eastAsia="en-GB"/>
        </w:rPr>
        <w:t>Abdulloev</w:t>
      </w:r>
      <w:proofErr w:type="spellEnd"/>
      <w:r w:rsidR="0093338B">
        <w:rPr>
          <w:rFonts w:ascii="Times New Roman" w:eastAsia="Times New Roman" w:hAnsi="Times New Roman" w:cs="Times New Roman"/>
          <w:iCs/>
          <w:sz w:val="24"/>
          <w:szCs w:val="24"/>
          <w:lang w:eastAsia="en-GB"/>
        </w:rPr>
        <w:t xml:space="preserve"> et al.</w:t>
      </w:r>
      <w:r w:rsidR="00806064">
        <w:rPr>
          <w:rFonts w:ascii="Times New Roman" w:eastAsia="Times New Roman" w:hAnsi="Times New Roman" w:cs="Times New Roman"/>
          <w:iCs/>
          <w:sz w:val="24"/>
          <w:szCs w:val="24"/>
          <w:lang w:eastAsia="en-GB"/>
        </w:rPr>
        <w:t xml:space="preserve"> </w:t>
      </w:r>
      <w:r w:rsidR="002534F9">
        <w:rPr>
          <w:rFonts w:ascii="Times New Roman" w:eastAsia="Times New Roman" w:hAnsi="Times New Roman" w:cs="Times New Roman"/>
          <w:iCs/>
          <w:sz w:val="24"/>
          <w:szCs w:val="24"/>
          <w:lang w:eastAsia="en-GB"/>
        </w:rPr>
        <w:t xml:space="preserve">(2012) </w:t>
      </w:r>
      <w:r w:rsidR="00806064">
        <w:rPr>
          <w:rFonts w:ascii="Times New Roman" w:eastAsia="Times New Roman" w:hAnsi="Times New Roman" w:cs="Times New Roman"/>
          <w:iCs/>
          <w:sz w:val="24"/>
          <w:szCs w:val="24"/>
          <w:lang w:eastAsia="en-GB"/>
        </w:rPr>
        <w:t xml:space="preserve">argue that the low skilled people have limited opportunities to participate in the lucrative segments of the local informal sector, and choose to emigrate instead. </w:t>
      </w:r>
      <w:r w:rsidR="00C33784">
        <w:rPr>
          <w:rFonts w:ascii="Times New Roman" w:eastAsia="Times New Roman" w:hAnsi="Times New Roman" w:cs="Times New Roman"/>
          <w:iCs/>
          <w:sz w:val="24"/>
          <w:szCs w:val="24"/>
          <w:lang w:eastAsia="en-GB"/>
        </w:rPr>
        <w:t xml:space="preserve">The high-skilled, on the contrary, find it more attractive to </w:t>
      </w:r>
      <w:r w:rsidR="00C33784">
        <w:rPr>
          <w:rFonts w:ascii="Times New Roman" w:eastAsia="Times New Roman" w:hAnsi="Times New Roman" w:cs="Times New Roman"/>
          <w:iCs/>
          <w:sz w:val="24"/>
          <w:szCs w:val="24"/>
          <w:lang w:eastAsia="en-GB"/>
        </w:rPr>
        <w:lastRenderedPageBreak/>
        <w:t xml:space="preserve">participate in the domestic informal activities. </w:t>
      </w:r>
      <w:r w:rsidR="007916FD">
        <w:rPr>
          <w:rFonts w:ascii="Times New Roman" w:eastAsia="Times New Roman" w:hAnsi="Times New Roman" w:cs="Times New Roman"/>
          <w:iCs/>
          <w:sz w:val="24"/>
          <w:szCs w:val="24"/>
          <w:lang w:eastAsia="en-GB"/>
        </w:rPr>
        <w:t>T</w:t>
      </w:r>
      <w:r w:rsidR="00E262F4">
        <w:rPr>
          <w:rFonts w:ascii="Times New Roman" w:eastAsia="Times New Roman" w:hAnsi="Times New Roman" w:cs="Times New Roman"/>
          <w:iCs/>
          <w:sz w:val="24"/>
          <w:szCs w:val="24"/>
          <w:lang w:eastAsia="en-GB"/>
        </w:rPr>
        <w:t xml:space="preserve">his explanation </w:t>
      </w:r>
      <w:r w:rsidR="00C33784">
        <w:rPr>
          <w:rFonts w:ascii="Times New Roman" w:eastAsia="Times New Roman" w:hAnsi="Times New Roman" w:cs="Times New Roman"/>
          <w:iCs/>
          <w:sz w:val="24"/>
          <w:szCs w:val="24"/>
          <w:lang w:eastAsia="en-GB"/>
        </w:rPr>
        <w:t>let</w:t>
      </w:r>
      <w:r w:rsidR="00E262F4">
        <w:rPr>
          <w:rFonts w:ascii="Times New Roman" w:eastAsia="Times New Roman" w:hAnsi="Times New Roman" w:cs="Times New Roman"/>
          <w:iCs/>
          <w:sz w:val="24"/>
          <w:szCs w:val="24"/>
          <w:lang w:eastAsia="en-GB"/>
        </w:rPr>
        <w:t>s</w:t>
      </w:r>
      <w:r w:rsidR="00C33784">
        <w:rPr>
          <w:rFonts w:ascii="Times New Roman" w:eastAsia="Times New Roman" w:hAnsi="Times New Roman" w:cs="Times New Roman"/>
          <w:iCs/>
          <w:sz w:val="24"/>
          <w:szCs w:val="24"/>
          <w:lang w:eastAsia="en-GB"/>
        </w:rPr>
        <w:t xml:space="preserve"> </w:t>
      </w:r>
      <w:r w:rsidR="00E262F4">
        <w:rPr>
          <w:rFonts w:ascii="Times New Roman" w:eastAsia="Times New Roman" w:hAnsi="Times New Roman" w:cs="Times New Roman"/>
          <w:iCs/>
          <w:sz w:val="24"/>
          <w:szCs w:val="24"/>
          <w:lang w:eastAsia="en-GB"/>
        </w:rPr>
        <w:t xml:space="preserve">the </w:t>
      </w:r>
      <w:r w:rsidR="00C33784">
        <w:rPr>
          <w:rFonts w:ascii="Times New Roman" w:eastAsia="Times New Roman" w:hAnsi="Times New Roman" w:cs="Times New Roman"/>
          <w:iCs/>
          <w:sz w:val="24"/>
          <w:szCs w:val="24"/>
          <w:lang w:eastAsia="en-GB"/>
        </w:rPr>
        <w:t>skill lev</w:t>
      </w:r>
      <w:r w:rsidR="00E262F4">
        <w:rPr>
          <w:rFonts w:ascii="Times New Roman" w:eastAsia="Times New Roman" w:hAnsi="Times New Roman" w:cs="Times New Roman"/>
          <w:iCs/>
          <w:sz w:val="24"/>
          <w:szCs w:val="24"/>
          <w:lang w:eastAsia="en-GB"/>
        </w:rPr>
        <w:t>el to determine</w:t>
      </w:r>
      <w:r w:rsidR="007916FD">
        <w:rPr>
          <w:rFonts w:ascii="Times New Roman" w:eastAsia="Times New Roman" w:hAnsi="Times New Roman" w:cs="Times New Roman"/>
          <w:iCs/>
          <w:sz w:val="24"/>
          <w:szCs w:val="24"/>
          <w:lang w:eastAsia="en-GB"/>
        </w:rPr>
        <w:t>, prior to migration,</w:t>
      </w:r>
      <w:r w:rsidR="00E262F4">
        <w:rPr>
          <w:rFonts w:ascii="Times New Roman" w:eastAsia="Times New Roman" w:hAnsi="Times New Roman" w:cs="Times New Roman"/>
          <w:iCs/>
          <w:sz w:val="24"/>
          <w:szCs w:val="24"/>
          <w:lang w:eastAsia="en-GB"/>
        </w:rPr>
        <w:t xml:space="preserve"> whether a person (or members of the same household) will migrate or participate in the lucrative segment of the informal market</w:t>
      </w:r>
      <w:r w:rsidR="007916FD">
        <w:rPr>
          <w:rFonts w:ascii="Times New Roman" w:eastAsia="Times New Roman" w:hAnsi="Times New Roman" w:cs="Times New Roman"/>
          <w:iCs/>
          <w:sz w:val="24"/>
          <w:szCs w:val="24"/>
          <w:lang w:eastAsia="en-GB"/>
        </w:rPr>
        <w:t xml:space="preserve">. As such, </w:t>
      </w:r>
      <w:r w:rsidR="00825451">
        <w:rPr>
          <w:rFonts w:ascii="Times New Roman" w:eastAsia="Times New Roman" w:hAnsi="Times New Roman" w:cs="Times New Roman"/>
          <w:iCs/>
          <w:sz w:val="24"/>
          <w:szCs w:val="24"/>
          <w:lang w:eastAsia="en-GB"/>
        </w:rPr>
        <w:t xml:space="preserve">it </w:t>
      </w:r>
      <w:r w:rsidR="007916FD">
        <w:rPr>
          <w:rFonts w:ascii="Times New Roman" w:eastAsia="Times New Roman" w:hAnsi="Times New Roman" w:cs="Times New Roman"/>
          <w:iCs/>
          <w:sz w:val="24"/>
          <w:szCs w:val="24"/>
          <w:lang w:eastAsia="en-GB"/>
        </w:rPr>
        <w:t>does not allow</w:t>
      </w:r>
      <w:r w:rsidR="00825451">
        <w:rPr>
          <w:rFonts w:ascii="Times New Roman" w:eastAsia="Times New Roman" w:hAnsi="Times New Roman" w:cs="Times New Roman"/>
          <w:iCs/>
          <w:sz w:val="24"/>
          <w:szCs w:val="24"/>
          <w:lang w:eastAsia="en-GB"/>
        </w:rPr>
        <w:t xml:space="preserve"> some members to migrate and for others t</w:t>
      </w:r>
      <w:r w:rsidR="00DE5A01">
        <w:rPr>
          <w:rFonts w:ascii="Times New Roman" w:eastAsia="Times New Roman" w:hAnsi="Times New Roman" w:cs="Times New Roman"/>
          <w:iCs/>
          <w:sz w:val="24"/>
          <w:szCs w:val="24"/>
          <w:lang w:eastAsia="en-GB"/>
        </w:rPr>
        <w:t xml:space="preserve">o work informally </w:t>
      </w:r>
      <w:r w:rsidR="00825451">
        <w:rPr>
          <w:rFonts w:ascii="Times New Roman" w:eastAsia="Times New Roman" w:hAnsi="Times New Roman" w:cs="Times New Roman"/>
          <w:iCs/>
          <w:sz w:val="24"/>
          <w:szCs w:val="24"/>
          <w:lang w:eastAsia="en-GB"/>
        </w:rPr>
        <w:t xml:space="preserve">and does not consider </w:t>
      </w:r>
      <w:r w:rsidR="007916FD">
        <w:rPr>
          <w:rFonts w:ascii="Times New Roman" w:eastAsia="Times New Roman" w:hAnsi="Times New Roman" w:cs="Times New Roman"/>
          <w:iCs/>
          <w:sz w:val="24"/>
          <w:szCs w:val="24"/>
          <w:lang w:eastAsia="en-GB"/>
        </w:rPr>
        <w:t xml:space="preserve">post-migration </w:t>
      </w:r>
      <w:r w:rsidR="00825451">
        <w:rPr>
          <w:rFonts w:ascii="Times New Roman" w:eastAsia="Times New Roman" w:hAnsi="Times New Roman" w:cs="Times New Roman"/>
          <w:iCs/>
          <w:sz w:val="24"/>
          <w:szCs w:val="24"/>
          <w:lang w:eastAsia="en-GB"/>
        </w:rPr>
        <w:t>feedback effects of remittances on informal employment of those left behind.</w:t>
      </w:r>
    </w:p>
    <w:p w:rsidR="00874052" w:rsidRDefault="00874052" w:rsidP="00F81518">
      <w:pPr>
        <w:spacing w:after="0" w:line="360" w:lineRule="auto"/>
        <w:rPr>
          <w:rFonts w:ascii="Times New Roman" w:eastAsia="Times New Roman" w:hAnsi="Times New Roman" w:cs="Times New Roman"/>
          <w:iCs/>
          <w:sz w:val="24"/>
          <w:szCs w:val="24"/>
          <w:lang w:eastAsia="en-GB"/>
        </w:rPr>
      </w:pPr>
    </w:p>
    <w:p w:rsidR="00F4378B" w:rsidRDefault="00874052"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Yet, r</w:t>
      </w:r>
      <w:r w:rsidR="00825451">
        <w:rPr>
          <w:rFonts w:ascii="Times New Roman" w:eastAsia="Times New Roman" w:hAnsi="Times New Roman" w:cs="Times New Roman"/>
          <w:iCs/>
          <w:sz w:val="24"/>
          <w:szCs w:val="24"/>
          <w:lang w:eastAsia="en-GB"/>
        </w:rPr>
        <w:t xml:space="preserve">emittances </w:t>
      </w:r>
      <w:r w:rsidR="00453C4E">
        <w:rPr>
          <w:rFonts w:ascii="Times New Roman" w:eastAsia="Times New Roman" w:hAnsi="Times New Roman" w:cs="Times New Roman"/>
          <w:iCs/>
          <w:sz w:val="24"/>
          <w:szCs w:val="24"/>
          <w:lang w:eastAsia="en-GB"/>
        </w:rPr>
        <w:t>can</w:t>
      </w:r>
      <w:r>
        <w:rPr>
          <w:rFonts w:ascii="Times New Roman" w:eastAsia="Times New Roman" w:hAnsi="Times New Roman" w:cs="Times New Roman"/>
          <w:iCs/>
          <w:sz w:val="24"/>
          <w:szCs w:val="24"/>
          <w:lang w:eastAsia="en-GB"/>
        </w:rPr>
        <w:t xml:space="preserve"> </w:t>
      </w:r>
      <w:r w:rsidR="00825451">
        <w:rPr>
          <w:rFonts w:ascii="Times New Roman" w:eastAsia="Times New Roman" w:hAnsi="Times New Roman" w:cs="Times New Roman"/>
          <w:iCs/>
          <w:sz w:val="24"/>
          <w:szCs w:val="24"/>
          <w:lang w:eastAsia="en-GB"/>
        </w:rPr>
        <w:t>affect informal employment</w:t>
      </w:r>
      <w:r>
        <w:rPr>
          <w:rFonts w:ascii="Times New Roman" w:eastAsia="Times New Roman" w:hAnsi="Times New Roman" w:cs="Times New Roman"/>
          <w:iCs/>
          <w:sz w:val="24"/>
          <w:szCs w:val="24"/>
          <w:lang w:eastAsia="en-GB"/>
        </w:rPr>
        <w:t xml:space="preserve"> in a number of ways</w:t>
      </w:r>
      <w:r w:rsidR="00825451">
        <w:rPr>
          <w:rFonts w:ascii="Times New Roman" w:eastAsia="Times New Roman" w:hAnsi="Times New Roman" w:cs="Times New Roman"/>
          <w:iCs/>
          <w:sz w:val="24"/>
          <w:szCs w:val="24"/>
          <w:lang w:eastAsia="en-GB"/>
        </w:rPr>
        <w:t xml:space="preserve">. </w:t>
      </w:r>
      <w:r w:rsidR="006A225B">
        <w:rPr>
          <w:rFonts w:ascii="Times New Roman" w:eastAsia="Times New Roman" w:hAnsi="Times New Roman" w:cs="Times New Roman"/>
          <w:iCs/>
          <w:sz w:val="24"/>
          <w:szCs w:val="24"/>
          <w:lang w:eastAsia="en-GB"/>
        </w:rPr>
        <w:t>First, r</w:t>
      </w:r>
      <w:r w:rsidR="002D322F">
        <w:rPr>
          <w:rFonts w:ascii="Times New Roman" w:eastAsia="Times New Roman" w:hAnsi="Times New Roman" w:cs="Times New Roman"/>
          <w:iCs/>
          <w:sz w:val="24"/>
          <w:szCs w:val="24"/>
          <w:lang w:eastAsia="en-GB"/>
        </w:rPr>
        <w:t>emittance</w:t>
      </w:r>
      <w:r>
        <w:rPr>
          <w:rFonts w:ascii="Times New Roman" w:eastAsia="Times New Roman" w:hAnsi="Times New Roman" w:cs="Times New Roman"/>
          <w:iCs/>
          <w:sz w:val="24"/>
          <w:szCs w:val="24"/>
          <w:lang w:eastAsia="en-GB"/>
        </w:rPr>
        <w:t xml:space="preserve"> receivers may wish </w:t>
      </w:r>
      <w:r w:rsidR="002D322F">
        <w:rPr>
          <w:rFonts w:ascii="Times New Roman" w:eastAsia="Times New Roman" w:hAnsi="Times New Roman" w:cs="Times New Roman"/>
          <w:iCs/>
          <w:sz w:val="24"/>
          <w:szCs w:val="24"/>
          <w:lang w:eastAsia="en-GB"/>
        </w:rPr>
        <w:t xml:space="preserve">to </w:t>
      </w:r>
      <w:r>
        <w:rPr>
          <w:rFonts w:ascii="Times New Roman" w:eastAsia="Times New Roman" w:hAnsi="Times New Roman" w:cs="Times New Roman"/>
          <w:iCs/>
          <w:sz w:val="24"/>
          <w:szCs w:val="24"/>
          <w:lang w:eastAsia="en-GB"/>
        </w:rPr>
        <w:t xml:space="preserve">switch from more lucrative informal jobs to less well-paid formal </w:t>
      </w:r>
      <w:r w:rsidR="002D322F">
        <w:rPr>
          <w:rFonts w:ascii="Times New Roman" w:eastAsia="Times New Roman" w:hAnsi="Times New Roman" w:cs="Times New Roman"/>
          <w:iCs/>
          <w:sz w:val="24"/>
          <w:szCs w:val="24"/>
          <w:lang w:eastAsia="en-GB"/>
        </w:rPr>
        <w:t>work,</w:t>
      </w:r>
      <w:r w:rsidR="006A225B">
        <w:rPr>
          <w:rFonts w:ascii="Times New Roman" w:eastAsia="Times New Roman" w:hAnsi="Times New Roman" w:cs="Times New Roman"/>
          <w:iCs/>
          <w:sz w:val="24"/>
          <w:szCs w:val="24"/>
          <w:lang w:eastAsia="en-GB"/>
        </w:rPr>
        <w:t xml:space="preserve"> but</w:t>
      </w:r>
      <w:r w:rsidR="002D322F">
        <w:rPr>
          <w:rFonts w:ascii="Times New Roman" w:eastAsia="Times New Roman" w:hAnsi="Times New Roman" w:cs="Times New Roman"/>
          <w:iCs/>
          <w:sz w:val="24"/>
          <w:szCs w:val="24"/>
          <w:lang w:eastAsia="en-GB"/>
        </w:rPr>
        <w:t xml:space="preserve"> gain in terms of job security and social guarantees. </w:t>
      </w:r>
      <w:r w:rsidR="00453C4E">
        <w:rPr>
          <w:rFonts w:ascii="Times New Roman" w:eastAsia="Times New Roman" w:hAnsi="Times New Roman" w:cs="Times New Roman"/>
          <w:iCs/>
          <w:sz w:val="24"/>
          <w:szCs w:val="24"/>
          <w:lang w:eastAsia="en-GB"/>
        </w:rPr>
        <w:t>Alternatively</w:t>
      </w:r>
      <w:r w:rsidR="002D322F">
        <w:rPr>
          <w:rFonts w:ascii="Times New Roman" w:eastAsia="Times New Roman" w:hAnsi="Times New Roman" w:cs="Times New Roman"/>
          <w:iCs/>
          <w:sz w:val="24"/>
          <w:szCs w:val="24"/>
          <w:lang w:eastAsia="en-GB"/>
        </w:rPr>
        <w:t xml:space="preserve">, if remittances are considered a more efficient and generous safety net </w:t>
      </w:r>
      <w:r w:rsidR="006A225B">
        <w:rPr>
          <w:rFonts w:ascii="Times New Roman" w:eastAsia="Times New Roman" w:hAnsi="Times New Roman" w:cs="Times New Roman"/>
          <w:iCs/>
          <w:sz w:val="24"/>
          <w:szCs w:val="24"/>
          <w:lang w:eastAsia="en-GB"/>
        </w:rPr>
        <w:t>relative to</w:t>
      </w:r>
      <w:r w:rsidR="002D322F">
        <w:rPr>
          <w:rFonts w:ascii="Times New Roman" w:eastAsia="Times New Roman" w:hAnsi="Times New Roman" w:cs="Times New Roman"/>
          <w:iCs/>
          <w:sz w:val="24"/>
          <w:szCs w:val="24"/>
          <w:lang w:eastAsia="en-GB"/>
        </w:rPr>
        <w:t xml:space="preserve"> the social guarantees o</w:t>
      </w:r>
      <w:r w:rsidR="00147503">
        <w:rPr>
          <w:rFonts w:ascii="Times New Roman" w:eastAsia="Times New Roman" w:hAnsi="Times New Roman" w:cs="Times New Roman"/>
          <w:iCs/>
          <w:sz w:val="24"/>
          <w:szCs w:val="24"/>
          <w:lang w:eastAsia="en-GB"/>
        </w:rPr>
        <w:t>f formal employment, remittance</w:t>
      </w:r>
      <w:r w:rsidR="002D322F">
        <w:rPr>
          <w:rFonts w:ascii="Times New Roman" w:eastAsia="Times New Roman" w:hAnsi="Times New Roman" w:cs="Times New Roman"/>
          <w:iCs/>
          <w:sz w:val="24"/>
          <w:szCs w:val="24"/>
          <w:lang w:eastAsia="en-GB"/>
        </w:rPr>
        <w:t xml:space="preserve"> receivers may choose </w:t>
      </w:r>
      <w:r w:rsidR="00453C4E">
        <w:rPr>
          <w:rFonts w:ascii="Times New Roman" w:eastAsia="Times New Roman" w:hAnsi="Times New Roman" w:cs="Times New Roman"/>
          <w:iCs/>
          <w:sz w:val="24"/>
          <w:szCs w:val="24"/>
          <w:lang w:eastAsia="en-GB"/>
        </w:rPr>
        <w:t>a more lucrative</w:t>
      </w:r>
      <w:r w:rsidR="00453C4E">
        <w:rPr>
          <w:rStyle w:val="FootnoteReference"/>
          <w:rFonts w:ascii="Times New Roman" w:eastAsia="Times New Roman" w:hAnsi="Times New Roman" w:cs="Times New Roman"/>
          <w:iCs/>
          <w:sz w:val="24"/>
          <w:szCs w:val="24"/>
          <w:lang w:eastAsia="en-GB"/>
        </w:rPr>
        <w:footnoteReference w:id="5"/>
      </w:r>
      <w:r w:rsidR="00453C4E">
        <w:rPr>
          <w:rFonts w:ascii="Times New Roman" w:eastAsia="Times New Roman" w:hAnsi="Times New Roman" w:cs="Times New Roman"/>
          <w:iCs/>
          <w:sz w:val="24"/>
          <w:szCs w:val="24"/>
          <w:lang w:eastAsia="en-GB"/>
        </w:rPr>
        <w:t xml:space="preserve"> but less secure informal work</w:t>
      </w:r>
      <w:r w:rsidR="002D322F">
        <w:rPr>
          <w:rFonts w:ascii="Times New Roman" w:eastAsia="Times New Roman" w:hAnsi="Times New Roman" w:cs="Times New Roman"/>
          <w:iCs/>
          <w:sz w:val="24"/>
          <w:szCs w:val="24"/>
          <w:lang w:eastAsia="en-GB"/>
        </w:rPr>
        <w:t xml:space="preserve">. </w:t>
      </w:r>
    </w:p>
    <w:p w:rsidR="00F4378B" w:rsidRDefault="00F4378B" w:rsidP="00F81518">
      <w:pPr>
        <w:spacing w:after="0" w:line="360" w:lineRule="auto"/>
        <w:rPr>
          <w:rFonts w:ascii="Times New Roman" w:eastAsia="Times New Roman" w:hAnsi="Times New Roman" w:cs="Times New Roman"/>
          <w:iCs/>
          <w:sz w:val="24"/>
          <w:szCs w:val="24"/>
          <w:lang w:eastAsia="en-GB"/>
        </w:rPr>
      </w:pPr>
    </w:p>
    <w:p w:rsidR="00F4378B" w:rsidRDefault="006A225B"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Second, </w:t>
      </w:r>
      <w:r w:rsidR="00570653">
        <w:rPr>
          <w:rFonts w:ascii="Times New Roman" w:eastAsia="Times New Roman" w:hAnsi="Times New Roman" w:cs="Times New Roman"/>
          <w:iCs/>
          <w:sz w:val="24"/>
          <w:szCs w:val="24"/>
          <w:lang w:eastAsia="en-GB"/>
        </w:rPr>
        <w:t>remittances</w:t>
      </w:r>
      <w:r w:rsidR="00453C4E">
        <w:rPr>
          <w:rFonts w:ascii="Times New Roman" w:eastAsia="Times New Roman" w:hAnsi="Times New Roman" w:cs="Times New Roman"/>
          <w:iCs/>
          <w:sz w:val="24"/>
          <w:szCs w:val="24"/>
          <w:lang w:eastAsia="en-GB"/>
        </w:rPr>
        <w:t xml:space="preserve"> may provide people</w:t>
      </w:r>
      <w:r w:rsidR="00570653">
        <w:rPr>
          <w:rFonts w:ascii="Times New Roman" w:eastAsia="Times New Roman" w:hAnsi="Times New Roman" w:cs="Times New Roman"/>
          <w:iCs/>
          <w:sz w:val="24"/>
          <w:szCs w:val="24"/>
          <w:lang w:eastAsia="en-GB"/>
        </w:rPr>
        <w:t xml:space="preserve"> with capital for starting a small business or working as self-employed. </w:t>
      </w:r>
      <w:r w:rsidR="0062142B">
        <w:rPr>
          <w:rFonts w:ascii="Times New Roman" w:eastAsia="Times New Roman" w:hAnsi="Times New Roman" w:cs="Times New Roman"/>
          <w:iCs/>
          <w:sz w:val="24"/>
          <w:szCs w:val="24"/>
          <w:lang w:eastAsia="en-GB"/>
        </w:rPr>
        <w:t xml:space="preserve">As jobs in small businesses and self-employment tend to be informal, remittances will be associated with informality. It is important to note that causality here can run both ways: on the one hand, remittances can make stayers </w:t>
      </w:r>
      <w:r w:rsidR="007916FD">
        <w:rPr>
          <w:rFonts w:ascii="Times New Roman" w:eastAsia="Times New Roman" w:hAnsi="Times New Roman" w:cs="Times New Roman"/>
          <w:iCs/>
          <w:sz w:val="24"/>
          <w:szCs w:val="24"/>
          <w:lang w:eastAsia="en-GB"/>
        </w:rPr>
        <w:t>consider</w:t>
      </w:r>
      <w:r w:rsidR="0062142B">
        <w:rPr>
          <w:rFonts w:ascii="Times New Roman" w:eastAsia="Times New Roman" w:hAnsi="Times New Roman" w:cs="Times New Roman"/>
          <w:iCs/>
          <w:sz w:val="24"/>
          <w:szCs w:val="24"/>
          <w:lang w:eastAsia="en-GB"/>
        </w:rPr>
        <w:t xml:space="preserve"> starting a new business or becoming self-employme</w:t>
      </w:r>
      <w:r w:rsidR="007916FD">
        <w:rPr>
          <w:rFonts w:ascii="Times New Roman" w:eastAsia="Times New Roman" w:hAnsi="Times New Roman" w:cs="Times New Roman"/>
          <w:iCs/>
          <w:sz w:val="24"/>
          <w:szCs w:val="24"/>
          <w:lang w:eastAsia="en-GB"/>
        </w:rPr>
        <w:t xml:space="preserve">nt; </w:t>
      </w:r>
      <w:r w:rsidR="0062142B">
        <w:rPr>
          <w:rFonts w:ascii="Times New Roman" w:eastAsia="Times New Roman" w:hAnsi="Times New Roman" w:cs="Times New Roman"/>
          <w:iCs/>
          <w:sz w:val="24"/>
          <w:szCs w:val="24"/>
          <w:lang w:eastAsia="en-GB"/>
        </w:rPr>
        <w:t>on the other,</w:t>
      </w:r>
      <w:r w:rsidR="00BD0966">
        <w:rPr>
          <w:rFonts w:ascii="Times New Roman" w:eastAsia="Times New Roman" w:hAnsi="Times New Roman" w:cs="Times New Roman"/>
          <w:iCs/>
          <w:sz w:val="24"/>
          <w:szCs w:val="24"/>
          <w:lang w:eastAsia="en-GB"/>
        </w:rPr>
        <w:t xml:space="preserve"> household-level</w:t>
      </w:r>
      <w:r w:rsidR="0062142B">
        <w:rPr>
          <w:rFonts w:ascii="Times New Roman" w:eastAsia="Times New Roman" w:hAnsi="Times New Roman" w:cs="Times New Roman"/>
          <w:iCs/>
          <w:sz w:val="24"/>
          <w:szCs w:val="24"/>
          <w:lang w:eastAsia="en-GB"/>
        </w:rPr>
        <w:t xml:space="preserve"> decision to start a new business</w:t>
      </w:r>
      <w:r w:rsidR="00BD0966">
        <w:rPr>
          <w:rFonts w:ascii="Times New Roman" w:eastAsia="Times New Roman" w:hAnsi="Times New Roman" w:cs="Times New Roman"/>
          <w:iCs/>
          <w:sz w:val="24"/>
          <w:szCs w:val="24"/>
          <w:lang w:eastAsia="en-GB"/>
        </w:rPr>
        <w:t xml:space="preserve"> or become self-employed</w:t>
      </w:r>
      <w:r w:rsidR="0062142B">
        <w:rPr>
          <w:rFonts w:ascii="Times New Roman" w:eastAsia="Times New Roman" w:hAnsi="Times New Roman" w:cs="Times New Roman"/>
          <w:iCs/>
          <w:sz w:val="24"/>
          <w:szCs w:val="24"/>
          <w:lang w:eastAsia="en-GB"/>
        </w:rPr>
        <w:t xml:space="preserve"> can drive migration and remittances. </w:t>
      </w:r>
      <w:r w:rsidR="00BD0966">
        <w:rPr>
          <w:rFonts w:ascii="Times New Roman" w:eastAsia="Times New Roman" w:hAnsi="Times New Roman" w:cs="Times New Roman"/>
          <w:iCs/>
          <w:sz w:val="24"/>
          <w:szCs w:val="24"/>
          <w:lang w:eastAsia="en-GB"/>
        </w:rPr>
        <w:t xml:space="preserve">The new businesses channel would also suggest that in localities </w:t>
      </w:r>
      <w:r w:rsidR="00DE5A01">
        <w:rPr>
          <w:rFonts w:ascii="Times New Roman" w:eastAsia="Times New Roman" w:hAnsi="Times New Roman" w:cs="Times New Roman"/>
          <w:iCs/>
          <w:sz w:val="24"/>
          <w:szCs w:val="24"/>
          <w:lang w:eastAsia="en-GB"/>
        </w:rPr>
        <w:t>with a high share of remittance</w:t>
      </w:r>
      <w:r w:rsidR="00BD0966">
        <w:rPr>
          <w:rFonts w:ascii="Times New Roman" w:eastAsia="Times New Roman" w:hAnsi="Times New Roman" w:cs="Times New Roman"/>
          <w:iCs/>
          <w:sz w:val="24"/>
          <w:szCs w:val="24"/>
          <w:lang w:eastAsia="en-GB"/>
        </w:rPr>
        <w:t xml:space="preserve"> receivers there will be many small-scale businesses</w:t>
      </w:r>
      <w:r w:rsidR="00F4378B">
        <w:rPr>
          <w:rFonts w:ascii="Times New Roman" w:eastAsia="Times New Roman" w:hAnsi="Times New Roman" w:cs="Times New Roman"/>
          <w:iCs/>
          <w:sz w:val="24"/>
          <w:szCs w:val="24"/>
          <w:lang w:eastAsia="en-GB"/>
        </w:rPr>
        <w:t xml:space="preserve"> which</w:t>
      </w:r>
      <w:r w:rsidR="00D020FC">
        <w:rPr>
          <w:rFonts w:ascii="Times New Roman" w:eastAsia="Times New Roman" w:hAnsi="Times New Roman" w:cs="Times New Roman"/>
          <w:iCs/>
          <w:sz w:val="24"/>
          <w:szCs w:val="24"/>
          <w:lang w:eastAsia="en-GB"/>
        </w:rPr>
        <w:t xml:space="preserve"> will employ </w:t>
      </w:r>
      <w:r w:rsidR="00BD0966">
        <w:rPr>
          <w:rFonts w:ascii="Times New Roman" w:eastAsia="Times New Roman" w:hAnsi="Times New Roman" w:cs="Times New Roman"/>
          <w:iCs/>
          <w:sz w:val="24"/>
          <w:szCs w:val="24"/>
          <w:lang w:eastAsia="en-GB"/>
        </w:rPr>
        <w:t>more people from</w:t>
      </w:r>
      <w:r w:rsidR="00F4378B">
        <w:rPr>
          <w:rFonts w:ascii="Times New Roman" w:eastAsia="Times New Roman" w:hAnsi="Times New Roman" w:cs="Times New Roman"/>
          <w:iCs/>
          <w:sz w:val="24"/>
          <w:szCs w:val="24"/>
          <w:lang w:eastAsia="en-GB"/>
        </w:rPr>
        <w:t xml:space="preserve"> the</w:t>
      </w:r>
      <w:r w:rsidR="00BD0966">
        <w:rPr>
          <w:rFonts w:ascii="Times New Roman" w:eastAsia="Times New Roman" w:hAnsi="Times New Roman" w:cs="Times New Roman"/>
          <w:iCs/>
          <w:sz w:val="24"/>
          <w:szCs w:val="24"/>
          <w:lang w:eastAsia="en-GB"/>
        </w:rPr>
        <w:t xml:space="preserve"> non-migrant households. </w:t>
      </w:r>
      <w:r w:rsidR="00F4378B">
        <w:rPr>
          <w:rFonts w:ascii="Times New Roman" w:eastAsia="Times New Roman" w:hAnsi="Times New Roman" w:cs="Times New Roman"/>
          <w:iCs/>
          <w:sz w:val="24"/>
          <w:szCs w:val="24"/>
          <w:lang w:eastAsia="en-GB"/>
        </w:rPr>
        <w:t xml:space="preserve">Remittances can thus encourage informal employment beyond the remittance-receiving household. </w:t>
      </w:r>
    </w:p>
    <w:p w:rsidR="00F4378B" w:rsidRDefault="00F4378B" w:rsidP="00F81518">
      <w:pPr>
        <w:spacing w:after="0" w:line="360" w:lineRule="auto"/>
        <w:rPr>
          <w:rFonts w:ascii="Times New Roman" w:eastAsia="Times New Roman" w:hAnsi="Times New Roman" w:cs="Times New Roman"/>
          <w:iCs/>
          <w:sz w:val="24"/>
          <w:szCs w:val="24"/>
          <w:lang w:eastAsia="en-GB"/>
        </w:rPr>
      </w:pPr>
    </w:p>
    <w:p w:rsidR="00BD0966" w:rsidRDefault="00F4378B"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Another community-level channel </w:t>
      </w:r>
      <w:r w:rsidR="00C43993">
        <w:rPr>
          <w:rFonts w:ascii="Times New Roman" w:eastAsia="Times New Roman" w:hAnsi="Times New Roman" w:cs="Times New Roman"/>
          <w:iCs/>
          <w:sz w:val="24"/>
          <w:szCs w:val="24"/>
          <w:lang w:eastAsia="en-GB"/>
        </w:rPr>
        <w:t xml:space="preserve">can be formulated </w:t>
      </w:r>
      <w:r w:rsidR="00453C4E">
        <w:rPr>
          <w:rFonts w:ascii="Times New Roman" w:eastAsia="Times New Roman" w:hAnsi="Times New Roman" w:cs="Times New Roman"/>
          <w:iCs/>
          <w:sz w:val="24"/>
          <w:szCs w:val="24"/>
          <w:lang w:eastAsia="en-GB"/>
        </w:rPr>
        <w:t>along the</w:t>
      </w:r>
      <w:r w:rsidR="00C43993">
        <w:rPr>
          <w:rFonts w:ascii="Times New Roman" w:eastAsia="Times New Roman" w:hAnsi="Times New Roman" w:cs="Times New Roman"/>
          <w:iCs/>
          <w:sz w:val="24"/>
          <w:szCs w:val="24"/>
          <w:lang w:eastAsia="en-GB"/>
        </w:rPr>
        <w:t xml:space="preserve"> insights </w:t>
      </w:r>
      <w:r w:rsidR="00453C4E">
        <w:rPr>
          <w:rFonts w:ascii="Times New Roman" w:eastAsia="Times New Roman" w:hAnsi="Times New Roman" w:cs="Times New Roman"/>
          <w:iCs/>
          <w:sz w:val="24"/>
          <w:szCs w:val="24"/>
          <w:lang w:eastAsia="en-GB"/>
        </w:rPr>
        <w:t>provided by</w:t>
      </w:r>
      <w:r w:rsidR="00C43993">
        <w:rPr>
          <w:rFonts w:ascii="Times New Roman" w:eastAsia="Times New Roman" w:hAnsi="Times New Roman" w:cs="Times New Roman"/>
          <w:iCs/>
          <w:sz w:val="24"/>
          <w:szCs w:val="24"/>
          <w:lang w:eastAsia="en-GB"/>
        </w:rPr>
        <w:t xml:space="preserve"> </w:t>
      </w:r>
      <w:proofErr w:type="spellStart"/>
      <w:r>
        <w:rPr>
          <w:rFonts w:ascii="Times New Roman" w:eastAsia="Times New Roman" w:hAnsi="Times New Roman" w:cs="Times New Roman"/>
          <w:iCs/>
          <w:sz w:val="24"/>
          <w:szCs w:val="24"/>
          <w:lang w:eastAsia="en-GB"/>
        </w:rPr>
        <w:t>Posso</w:t>
      </w:r>
      <w:proofErr w:type="spellEnd"/>
      <w:r>
        <w:rPr>
          <w:rFonts w:ascii="Times New Roman" w:eastAsia="Times New Roman" w:hAnsi="Times New Roman" w:cs="Times New Roman"/>
          <w:iCs/>
          <w:sz w:val="24"/>
          <w:szCs w:val="24"/>
          <w:lang w:eastAsia="en-GB"/>
        </w:rPr>
        <w:t xml:space="preserve"> (2012). </w:t>
      </w:r>
      <w:r w:rsidR="00C43993">
        <w:rPr>
          <w:rFonts w:ascii="Times New Roman" w:eastAsia="Times New Roman" w:hAnsi="Times New Roman" w:cs="Times New Roman"/>
          <w:iCs/>
          <w:sz w:val="24"/>
          <w:szCs w:val="24"/>
          <w:lang w:eastAsia="en-GB"/>
        </w:rPr>
        <w:t xml:space="preserve">He </w:t>
      </w:r>
      <w:r>
        <w:rPr>
          <w:rFonts w:ascii="Times New Roman" w:eastAsia="Times New Roman" w:hAnsi="Times New Roman" w:cs="Times New Roman"/>
          <w:iCs/>
          <w:sz w:val="24"/>
          <w:szCs w:val="24"/>
          <w:lang w:eastAsia="en-GB"/>
        </w:rPr>
        <w:t>conjectured that the ne</w:t>
      </w:r>
      <w:r w:rsidR="00C43993">
        <w:rPr>
          <w:rFonts w:ascii="Times New Roman" w:eastAsia="Times New Roman" w:hAnsi="Times New Roman" w:cs="Times New Roman"/>
          <w:iCs/>
          <w:sz w:val="24"/>
          <w:szCs w:val="24"/>
          <w:lang w:eastAsia="en-GB"/>
        </w:rPr>
        <w:t>ighbours of remittance-receiving households</w:t>
      </w:r>
      <w:r>
        <w:rPr>
          <w:rFonts w:ascii="Times New Roman" w:eastAsia="Times New Roman" w:hAnsi="Times New Roman" w:cs="Times New Roman"/>
          <w:iCs/>
          <w:sz w:val="24"/>
          <w:szCs w:val="24"/>
          <w:lang w:eastAsia="en-GB"/>
        </w:rPr>
        <w:t xml:space="preserve"> may become aware of the benefits of remittances and decide to send a member of </w:t>
      </w:r>
      <w:r w:rsidR="00C43993">
        <w:rPr>
          <w:rFonts w:ascii="Times New Roman" w:eastAsia="Times New Roman" w:hAnsi="Times New Roman" w:cs="Times New Roman"/>
          <w:iCs/>
          <w:sz w:val="24"/>
          <w:szCs w:val="24"/>
          <w:lang w:eastAsia="en-GB"/>
        </w:rPr>
        <w:t xml:space="preserve">their </w:t>
      </w:r>
      <w:r>
        <w:rPr>
          <w:rFonts w:ascii="Times New Roman" w:eastAsia="Times New Roman" w:hAnsi="Times New Roman" w:cs="Times New Roman"/>
          <w:iCs/>
          <w:sz w:val="24"/>
          <w:szCs w:val="24"/>
          <w:lang w:eastAsia="en-GB"/>
        </w:rPr>
        <w:t xml:space="preserve">household abroad. To cover migration costs, these non-migrant households may start working more. </w:t>
      </w:r>
      <w:proofErr w:type="spellStart"/>
      <w:r w:rsidR="0061507B">
        <w:rPr>
          <w:rFonts w:ascii="Times New Roman" w:eastAsia="Times New Roman" w:hAnsi="Times New Roman" w:cs="Times New Roman"/>
          <w:iCs/>
          <w:sz w:val="24"/>
          <w:szCs w:val="24"/>
          <w:lang w:eastAsia="en-GB"/>
        </w:rPr>
        <w:t>Posso</w:t>
      </w:r>
      <w:proofErr w:type="spellEnd"/>
      <w:r w:rsidR="0061507B">
        <w:rPr>
          <w:rFonts w:ascii="Times New Roman" w:eastAsia="Times New Roman" w:hAnsi="Times New Roman" w:cs="Times New Roman"/>
          <w:iCs/>
          <w:sz w:val="24"/>
          <w:szCs w:val="24"/>
          <w:lang w:eastAsia="en-GB"/>
        </w:rPr>
        <w:t xml:space="preserve"> (2012) used this conjecture to explain why, in developing countries, </w:t>
      </w:r>
      <w:r w:rsidR="00C43993">
        <w:rPr>
          <w:rFonts w:ascii="Times New Roman" w:eastAsia="Times New Roman" w:hAnsi="Times New Roman" w:cs="Times New Roman"/>
          <w:iCs/>
          <w:sz w:val="24"/>
          <w:szCs w:val="24"/>
          <w:lang w:eastAsia="en-GB"/>
        </w:rPr>
        <w:t xml:space="preserve">higher remittances lead to higher labour market participation. </w:t>
      </w:r>
      <w:r w:rsidR="00DE5A01">
        <w:rPr>
          <w:rFonts w:ascii="Times New Roman" w:eastAsia="Times New Roman" w:hAnsi="Times New Roman" w:cs="Times New Roman"/>
          <w:iCs/>
          <w:sz w:val="24"/>
          <w:szCs w:val="24"/>
          <w:lang w:eastAsia="en-GB"/>
        </w:rPr>
        <w:t xml:space="preserve">It could be added that, in order to keep up with the consumption levels of the remittance-receiving households, people from non-migrant </w:t>
      </w:r>
      <w:r w:rsidR="00DE5A01">
        <w:rPr>
          <w:rFonts w:ascii="Times New Roman" w:eastAsia="Times New Roman" w:hAnsi="Times New Roman" w:cs="Times New Roman"/>
          <w:iCs/>
          <w:sz w:val="24"/>
          <w:szCs w:val="24"/>
          <w:lang w:eastAsia="en-GB"/>
        </w:rPr>
        <w:lastRenderedPageBreak/>
        <w:t xml:space="preserve">households may be willing to </w:t>
      </w:r>
      <w:r w:rsidR="004A7899">
        <w:rPr>
          <w:rFonts w:ascii="Times New Roman" w:eastAsia="Times New Roman" w:hAnsi="Times New Roman" w:cs="Times New Roman"/>
          <w:iCs/>
          <w:sz w:val="24"/>
          <w:szCs w:val="24"/>
          <w:lang w:eastAsia="en-GB"/>
        </w:rPr>
        <w:t>earn extra cash by increasing</w:t>
      </w:r>
      <w:r w:rsidR="00736F45">
        <w:rPr>
          <w:rFonts w:ascii="Times New Roman" w:eastAsia="Times New Roman" w:hAnsi="Times New Roman" w:cs="Times New Roman"/>
          <w:iCs/>
          <w:sz w:val="24"/>
          <w:szCs w:val="24"/>
          <w:lang w:eastAsia="en-GB"/>
        </w:rPr>
        <w:t xml:space="preserve"> their</w:t>
      </w:r>
      <w:r w:rsidR="00DE5A01">
        <w:rPr>
          <w:rFonts w:ascii="Times New Roman" w:eastAsia="Times New Roman" w:hAnsi="Times New Roman" w:cs="Times New Roman"/>
          <w:iCs/>
          <w:sz w:val="24"/>
          <w:szCs w:val="24"/>
          <w:lang w:eastAsia="en-GB"/>
        </w:rPr>
        <w:t xml:space="preserve"> labour marker participation </w:t>
      </w:r>
      <w:r w:rsidR="00D92A20">
        <w:rPr>
          <w:rFonts w:ascii="Times New Roman" w:eastAsia="Times New Roman" w:hAnsi="Times New Roman" w:cs="Times New Roman"/>
          <w:iCs/>
          <w:sz w:val="24"/>
          <w:szCs w:val="24"/>
          <w:lang w:eastAsia="en-GB"/>
        </w:rPr>
        <w:t>at home, i.e.,</w:t>
      </w:r>
      <w:r w:rsidR="00125C96">
        <w:rPr>
          <w:rFonts w:ascii="Times New Roman" w:eastAsia="Times New Roman" w:hAnsi="Times New Roman" w:cs="Times New Roman"/>
          <w:iCs/>
          <w:sz w:val="24"/>
          <w:szCs w:val="24"/>
          <w:lang w:eastAsia="en-GB"/>
        </w:rPr>
        <w:t xml:space="preserve"> they do not necessarily need to send a migrant abroad</w:t>
      </w:r>
      <w:r w:rsidR="004A7899">
        <w:rPr>
          <w:rFonts w:ascii="Times New Roman" w:eastAsia="Times New Roman" w:hAnsi="Times New Roman" w:cs="Times New Roman"/>
          <w:iCs/>
          <w:sz w:val="24"/>
          <w:szCs w:val="24"/>
          <w:lang w:eastAsia="en-GB"/>
        </w:rPr>
        <w:t>.</w:t>
      </w:r>
      <w:r w:rsidR="00DE5A01">
        <w:rPr>
          <w:rFonts w:ascii="Times New Roman" w:eastAsia="Times New Roman" w:hAnsi="Times New Roman" w:cs="Times New Roman"/>
          <w:iCs/>
          <w:sz w:val="24"/>
          <w:szCs w:val="24"/>
          <w:lang w:eastAsia="en-GB"/>
        </w:rPr>
        <w:t xml:space="preserve"> </w:t>
      </w:r>
      <w:r w:rsidR="0003140D">
        <w:rPr>
          <w:rFonts w:ascii="Times New Roman" w:eastAsia="Times New Roman" w:hAnsi="Times New Roman" w:cs="Times New Roman"/>
          <w:iCs/>
          <w:sz w:val="24"/>
          <w:szCs w:val="24"/>
          <w:lang w:eastAsia="en-GB"/>
        </w:rPr>
        <w:t>Extending this line of reasoning, i</w:t>
      </w:r>
      <w:r w:rsidR="00C43993">
        <w:rPr>
          <w:rFonts w:ascii="Times New Roman" w:eastAsia="Times New Roman" w:hAnsi="Times New Roman" w:cs="Times New Roman"/>
          <w:iCs/>
          <w:sz w:val="24"/>
          <w:szCs w:val="24"/>
          <w:lang w:eastAsia="en-GB"/>
        </w:rPr>
        <w:t xml:space="preserve">t can be argued that the ‘neighbours’ </w:t>
      </w:r>
      <w:r w:rsidR="006D2A22">
        <w:rPr>
          <w:rFonts w:ascii="Times New Roman" w:eastAsia="Times New Roman" w:hAnsi="Times New Roman" w:cs="Times New Roman"/>
          <w:iCs/>
          <w:sz w:val="24"/>
          <w:szCs w:val="24"/>
          <w:lang w:eastAsia="en-GB"/>
        </w:rPr>
        <w:t>effect</w:t>
      </w:r>
      <w:r w:rsidR="00C43993">
        <w:rPr>
          <w:rFonts w:ascii="Times New Roman" w:eastAsia="Times New Roman" w:hAnsi="Times New Roman" w:cs="Times New Roman"/>
          <w:iCs/>
          <w:sz w:val="24"/>
          <w:szCs w:val="24"/>
          <w:lang w:eastAsia="en-GB"/>
        </w:rPr>
        <w:t xml:space="preserve"> </w:t>
      </w:r>
      <w:r w:rsidR="0003140D">
        <w:rPr>
          <w:rFonts w:ascii="Times New Roman" w:eastAsia="Times New Roman" w:hAnsi="Times New Roman" w:cs="Times New Roman"/>
          <w:iCs/>
          <w:sz w:val="24"/>
          <w:szCs w:val="24"/>
          <w:lang w:eastAsia="en-GB"/>
        </w:rPr>
        <w:t>is</w:t>
      </w:r>
      <w:r w:rsidR="00C43993">
        <w:rPr>
          <w:rFonts w:ascii="Times New Roman" w:eastAsia="Times New Roman" w:hAnsi="Times New Roman" w:cs="Times New Roman"/>
          <w:iCs/>
          <w:sz w:val="24"/>
          <w:szCs w:val="24"/>
          <w:lang w:eastAsia="en-GB"/>
        </w:rPr>
        <w:t xml:space="preserve"> partic</w:t>
      </w:r>
      <w:r w:rsidR="006D2A22">
        <w:rPr>
          <w:rFonts w:ascii="Times New Roman" w:eastAsia="Times New Roman" w:hAnsi="Times New Roman" w:cs="Times New Roman"/>
          <w:iCs/>
          <w:sz w:val="24"/>
          <w:szCs w:val="24"/>
          <w:lang w:eastAsia="en-GB"/>
        </w:rPr>
        <w:t>ular</w:t>
      </w:r>
      <w:r w:rsidR="00C43993">
        <w:rPr>
          <w:rFonts w:ascii="Times New Roman" w:eastAsia="Times New Roman" w:hAnsi="Times New Roman" w:cs="Times New Roman"/>
          <w:iCs/>
          <w:sz w:val="24"/>
          <w:szCs w:val="24"/>
          <w:lang w:eastAsia="en-GB"/>
        </w:rPr>
        <w:t xml:space="preserve">ly likely to </w:t>
      </w:r>
      <w:r w:rsidR="00736F45">
        <w:rPr>
          <w:rFonts w:ascii="Times New Roman" w:eastAsia="Times New Roman" w:hAnsi="Times New Roman" w:cs="Times New Roman"/>
          <w:iCs/>
          <w:sz w:val="24"/>
          <w:szCs w:val="24"/>
          <w:lang w:eastAsia="en-GB"/>
        </w:rPr>
        <w:t>encourage informal employment. I</w:t>
      </w:r>
      <w:r w:rsidR="00C43993" w:rsidRPr="00000E6B">
        <w:rPr>
          <w:rFonts w:ascii="Times New Roman" w:eastAsia="Times New Roman" w:hAnsi="Times New Roman" w:cs="Times New Roman"/>
          <w:iCs/>
          <w:sz w:val="24"/>
          <w:szCs w:val="24"/>
          <w:lang w:eastAsia="en-GB"/>
        </w:rPr>
        <w:t xml:space="preserve">f the objective is to raise a finite sum of money rather than assure a continuous income stream, informal </w:t>
      </w:r>
      <w:r w:rsidR="00CE1D8D">
        <w:rPr>
          <w:rFonts w:ascii="Times New Roman" w:eastAsia="Times New Roman" w:hAnsi="Times New Roman" w:cs="Times New Roman"/>
          <w:iCs/>
          <w:sz w:val="24"/>
          <w:szCs w:val="24"/>
          <w:lang w:eastAsia="en-GB"/>
        </w:rPr>
        <w:t>work</w:t>
      </w:r>
      <w:r w:rsidR="00C43993" w:rsidRPr="00000E6B">
        <w:rPr>
          <w:rFonts w:ascii="Times New Roman" w:eastAsia="Times New Roman" w:hAnsi="Times New Roman" w:cs="Times New Roman"/>
          <w:iCs/>
          <w:sz w:val="24"/>
          <w:szCs w:val="24"/>
          <w:lang w:eastAsia="en-GB"/>
        </w:rPr>
        <w:t xml:space="preserve"> may be a </w:t>
      </w:r>
      <w:r w:rsidR="00C43993">
        <w:rPr>
          <w:rFonts w:ascii="Times New Roman" w:eastAsia="Times New Roman" w:hAnsi="Times New Roman" w:cs="Times New Roman"/>
          <w:iCs/>
          <w:sz w:val="24"/>
          <w:szCs w:val="24"/>
          <w:lang w:eastAsia="en-GB"/>
        </w:rPr>
        <w:t>more appropriate option</w:t>
      </w:r>
      <w:r w:rsidR="00CE1D8D">
        <w:rPr>
          <w:rFonts w:ascii="Times New Roman" w:eastAsia="Times New Roman" w:hAnsi="Times New Roman" w:cs="Times New Roman"/>
          <w:iCs/>
          <w:sz w:val="24"/>
          <w:szCs w:val="24"/>
          <w:lang w:eastAsia="en-GB"/>
        </w:rPr>
        <w:t xml:space="preserve"> than a longer-commitment formal work</w:t>
      </w:r>
      <w:r w:rsidR="00C43993" w:rsidRPr="00000E6B">
        <w:rPr>
          <w:rFonts w:ascii="Times New Roman" w:eastAsia="Times New Roman" w:hAnsi="Times New Roman" w:cs="Times New Roman"/>
          <w:iCs/>
          <w:sz w:val="24"/>
          <w:szCs w:val="24"/>
          <w:lang w:eastAsia="en-GB"/>
        </w:rPr>
        <w:t>.</w:t>
      </w:r>
    </w:p>
    <w:p w:rsidR="0003140D" w:rsidRDefault="0003140D" w:rsidP="00F81518">
      <w:pPr>
        <w:spacing w:after="0" w:line="360" w:lineRule="auto"/>
        <w:rPr>
          <w:rFonts w:ascii="Times New Roman" w:eastAsia="Times New Roman" w:hAnsi="Times New Roman" w:cs="Times New Roman"/>
          <w:iCs/>
          <w:sz w:val="24"/>
          <w:szCs w:val="24"/>
          <w:lang w:eastAsia="en-GB"/>
        </w:rPr>
      </w:pPr>
    </w:p>
    <w:p w:rsidR="0003140D" w:rsidRDefault="00A37BD8"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Drawing on </w:t>
      </w:r>
      <w:r w:rsidR="00125C96">
        <w:rPr>
          <w:rFonts w:ascii="Times New Roman" w:eastAsia="Times New Roman" w:hAnsi="Times New Roman" w:cs="Times New Roman"/>
          <w:iCs/>
          <w:sz w:val="24"/>
          <w:szCs w:val="24"/>
          <w:lang w:eastAsia="en-GB"/>
        </w:rPr>
        <w:t xml:space="preserve">the </w:t>
      </w:r>
      <w:r w:rsidR="00082672">
        <w:rPr>
          <w:rFonts w:ascii="Times New Roman" w:eastAsia="Times New Roman" w:hAnsi="Times New Roman" w:cs="Times New Roman"/>
          <w:iCs/>
          <w:sz w:val="24"/>
          <w:szCs w:val="24"/>
          <w:lang w:eastAsia="en-GB"/>
        </w:rPr>
        <w:t>theoretical perspectives discussed above</w:t>
      </w:r>
      <w:r w:rsidR="00AE0114">
        <w:rPr>
          <w:rFonts w:ascii="Times New Roman" w:eastAsia="Times New Roman" w:hAnsi="Times New Roman" w:cs="Times New Roman"/>
          <w:iCs/>
          <w:sz w:val="24"/>
          <w:szCs w:val="24"/>
          <w:lang w:eastAsia="en-GB"/>
        </w:rPr>
        <w:t xml:space="preserve">, I test two hypotheses: </w:t>
      </w:r>
    </w:p>
    <w:p w:rsidR="00AE0114" w:rsidRDefault="00AE0114" w:rsidP="00F81518">
      <w:pPr>
        <w:spacing w:after="0" w:line="360" w:lineRule="auto"/>
        <w:rPr>
          <w:rFonts w:ascii="Times New Roman" w:eastAsia="Times New Roman" w:hAnsi="Times New Roman" w:cs="Times New Roman"/>
          <w:iCs/>
          <w:sz w:val="24"/>
          <w:szCs w:val="24"/>
          <w:lang w:eastAsia="en-GB"/>
        </w:rPr>
      </w:pPr>
    </w:p>
    <w:p w:rsidR="00453C4E" w:rsidRDefault="00AE0114" w:rsidP="00F81518">
      <w:pPr>
        <w:pStyle w:val="ListParagraph"/>
        <w:numPr>
          <w:ilvl w:val="0"/>
          <w:numId w:val="5"/>
        </w:numPr>
        <w:spacing w:after="0" w:line="360" w:lineRule="auto"/>
        <w:rPr>
          <w:rFonts w:ascii="Times New Roman" w:eastAsia="Times New Roman" w:hAnsi="Times New Roman" w:cs="Times New Roman"/>
          <w:i/>
          <w:iCs/>
          <w:sz w:val="24"/>
          <w:szCs w:val="24"/>
          <w:lang w:eastAsia="en-GB"/>
        </w:rPr>
      </w:pPr>
      <w:r w:rsidRPr="00453C4E">
        <w:rPr>
          <w:rFonts w:ascii="Times New Roman" w:eastAsia="Times New Roman" w:hAnsi="Times New Roman" w:cs="Times New Roman"/>
          <w:i/>
          <w:iCs/>
          <w:sz w:val="24"/>
          <w:szCs w:val="24"/>
          <w:lang w:eastAsia="en-GB"/>
        </w:rPr>
        <w:t>Receiving remittances increases the likelihood of informal employment among the members of remittance-receiving household</w:t>
      </w:r>
      <w:r w:rsidR="00171AA1">
        <w:rPr>
          <w:rFonts w:ascii="Times New Roman" w:eastAsia="Times New Roman" w:hAnsi="Times New Roman" w:cs="Times New Roman"/>
          <w:i/>
          <w:iCs/>
          <w:sz w:val="24"/>
          <w:szCs w:val="24"/>
          <w:lang w:eastAsia="en-GB"/>
        </w:rPr>
        <w:t xml:space="preserve">. </w:t>
      </w:r>
    </w:p>
    <w:p w:rsidR="00171AA1" w:rsidRDefault="00171AA1" w:rsidP="00171AA1">
      <w:pPr>
        <w:pStyle w:val="ListParagraph"/>
        <w:spacing w:after="0" w:line="360" w:lineRule="auto"/>
        <w:rPr>
          <w:rFonts w:ascii="Times New Roman" w:eastAsia="Times New Roman" w:hAnsi="Times New Roman" w:cs="Times New Roman"/>
          <w:i/>
          <w:iCs/>
          <w:sz w:val="24"/>
          <w:szCs w:val="24"/>
          <w:lang w:eastAsia="en-GB"/>
        </w:rPr>
      </w:pPr>
    </w:p>
    <w:p w:rsidR="00AE0114" w:rsidRPr="00453C4E" w:rsidRDefault="009528F6" w:rsidP="00F81518">
      <w:pPr>
        <w:pStyle w:val="ListParagraph"/>
        <w:numPr>
          <w:ilvl w:val="0"/>
          <w:numId w:val="5"/>
        </w:numPr>
        <w:spacing w:after="0" w:line="360" w:lineRule="auto"/>
        <w:rPr>
          <w:rFonts w:ascii="Times New Roman" w:eastAsia="Times New Roman" w:hAnsi="Times New Roman" w:cs="Times New Roman"/>
          <w:i/>
          <w:iCs/>
          <w:sz w:val="24"/>
          <w:szCs w:val="24"/>
          <w:lang w:eastAsia="en-GB"/>
        </w:rPr>
      </w:pPr>
      <w:r w:rsidRPr="00453C4E">
        <w:rPr>
          <w:rFonts w:ascii="Times New Roman" w:eastAsia="Times New Roman" w:hAnsi="Times New Roman" w:cs="Times New Roman"/>
          <w:i/>
          <w:iCs/>
          <w:sz w:val="24"/>
          <w:szCs w:val="24"/>
          <w:lang w:eastAsia="en-GB"/>
        </w:rPr>
        <w:t>In a particular locality, a</w:t>
      </w:r>
      <w:r w:rsidR="00AE0114" w:rsidRPr="00453C4E">
        <w:rPr>
          <w:rFonts w:ascii="Times New Roman" w:eastAsia="Times New Roman" w:hAnsi="Times New Roman" w:cs="Times New Roman"/>
          <w:i/>
          <w:iCs/>
          <w:sz w:val="24"/>
          <w:szCs w:val="24"/>
          <w:lang w:eastAsia="en-GB"/>
        </w:rPr>
        <w:t xml:space="preserve"> higher share of remittance-receiving households </w:t>
      </w:r>
      <w:r w:rsidR="00F40B48">
        <w:rPr>
          <w:rFonts w:ascii="Times New Roman" w:eastAsia="Times New Roman" w:hAnsi="Times New Roman" w:cs="Times New Roman"/>
          <w:i/>
          <w:iCs/>
          <w:sz w:val="24"/>
          <w:szCs w:val="24"/>
          <w:lang w:eastAsia="en-GB"/>
        </w:rPr>
        <w:t>increases the</w:t>
      </w:r>
      <w:r w:rsidR="00AE0114" w:rsidRPr="00453C4E">
        <w:rPr>
          <w:rFonts w:ascii="Times New Roman" w:eastAsia="Times New Roman" w:hAnsi="Times New Roman" w:cs="Times New Roman"/>
          <w:i/>
          <w:iCs/>
          <w:sz w:val="24"/>
          <w:szCs w:val="24"/>
          <w:lang w:eastAsia="en-GB"/>
        </w:rPr>
        <w:t xml:space="preserve"> likeli</w:t>
      </w:r>
      <w:r w:rsidR="004B0D50" w:rsidRPr="00453C4E">
        <w:rPr>
          <w:rFonts w:ascii="Times New Roman" w:eastAsia="Times New Roman" w:hAnsi="Times New Roman" w:cs="Times New Roman"/>
          <w:i/>
          <w:iCs/>
          <w:sz w:val="24"/>
          <w:szCs w:val="24"/>
          <w:lang w:eastAsia="en-GB"/>
        </w:rPr>
        <w:t xml:space="preserve">hood of informal work among </w:t>
      </w:r>
      <w:r w:rsidRPr="00453C4E">
        <w:rPr>
          <w:rFonts w:ascii="Times New Roman" w:eastAsia="Times New Roman" w:hAnsi="Times New Roman" w:cs="Times New Roman"/>
          <w:i/>
          <w:iCs/>
          <w:sz w:val="24"/>
          <w:szCs w:val="24"/>
          <w:lang w:eastAsia="en-GB"/>
        </w:rPr>
        <w:t xml:space="preserve">people who do not receive remittances. </w:t>
      </w:r>
    </w:p>
    <w:p w:rsidR="009528F6" w:rsidRDefault="009528F6" w:rsidP="00F81518">
      <w:pPr>
        <w:spacing w:after="0" w:line="360" w:lineRule="auto"/>
        <w:rPr>
          <w:rFonts w:ascii="Times New Roman" w:eastAsia="Times New Roman" w:hAnsi="Times New Roman" w:cs="Times New Roman"/>
          <w:iCs/>
          <w:sz w:val="24"/>
          <w:szCs w:val="24"/>
          <w:lang w:eastAsia="en-GB"/>
        </w:rPr>
      </w:pPr>
    </w:p>
    <w:p w:rsidR="00F40B48" w:rsidRDefault="00F40B48" w:rsidP="00F81518">
      <w:pPr>
        <w:spacing w:line="360" w:lineRule="auto"/>
        <w:rPr>
          <w:rStyle w:val="Strong"/>
          <w:rFonts w:ascii="Times New Roman" w:hAnsi="Times New Roman" w:cs="Times New Roman"/>
          <w:b w:val="0"/>
          <w:i/>
          <w:sz w:val="24"/>
          <w:szCs w:val="24"/>
        </w:rPr>
      </w:pPr>
    </w:p>
    <w:p w:rsidR="0064037B" w:rsidRDefault="0064037B" w:rsidP="00F81518">
      <w:pPr>
        <w:spacing w:line="360" w:lineRule="auto"/>
        <w:rPr>
          <w:rStyle w:val="Strong"/>
          <w:rFonts w:ascii="Times New Roman" w:hAnsi="Times New Roman" w:cs="Times New Roman"/>
          <w:b w:val="0"/>
          <w:i/>
          <w:sz w:val="24"/>
          <w:szCs w:val="24"/>
        </w:rPr>
      </w:pPr>
      <w:r>
        <w:rPr>
          <w:rStyle w:val="Strong"/>
          <w:rFonts w:ascii="Times New Roman" w:hAnsi="Times New Roman" w:cs="Times New Roman"/>
          <w:b w:val="0"/>
          <w:i/>
          <w:sz w:val="24"/>
          <w:szCs w:val="24"/>
        </w:rPr>
        <w:t>3. Data and variables</w:t>
      </w:r>
    </w:p>
    <w:p w:rsidR="00A4155B" w:rsidRPr="00CF4C00" w:rsidRDefault="00A4155B" w:rsidP="00F81518">
      <w:pPr>
        <w:spacing w:line="360" w:lineRule="auto"/>
        <w:rPr>
          <w:rStyle w:val="Strong"/>
          <w:rFonts w:ascii="Times New Roman" w:hAnsi="Times New Roman" w:cs="Times New Roman"/>
          <w:b w:val="0"/>
          <w:i/>
          <w:sz w:val="24"/>
          <w:szCs w:val="24"/>
        </w:rPr>
      </w:pPr>
      <w:r w:rsidRPr="00CF4C00">
        <w:rPr>
          <w:rStyle w:val="Strong"/>
          <w:rFonts w:ascii="Times New Roman" w:hAnsi="Times New Roman" w:cs="Times New Roman"/>
          <w:b w:val="0"/>
          <w:i/>
          <w:sz w:val="24"/>
          <w:szCs w:val="24"/>
        </w:rPr>
        <w:t>Data</w:t>
      </w:r>
    </w:p>
    <w:p w:rsidR="00A334A8" w:rsidRPr="00CF4C00" w:rsidRDefault="00A334A8" w:rsidP="00F81518">
      <w:pPr>
        <w:autoSpaceDE w:val="0"/>
        <w:autoSpaceDN w:val="0"/>
        <w:adjustRightInd w:val="0"/>
        <w:spacing w:after="0" w:line="360" w:lineRule="auto"/>
        <w:rPr>
          <w:rFonts w:ascii="Times New Roman" w:hAnsi="Times New Roman" w:cs="Times New Roman"/>
          <w:sz w:val="24"/>
          <w:szCs w:val="24"/>
        </w:rPr>
      </w:pPr>
      <w:r w:rsidRPr="00CF4C00">
        <w:rPr>
          <w:rFonts w:ascii="Times New Roman" w:hAnsi="Times New Roman" w:cs="Times New Roman"/>
          <w:sz w:val="24"/>
          <w:szCs w:val="24"/>
        </w:rPr>
        <w:t>The data for this study come from a survey administered by the UNDP/UNICEF in six post-Socialist economies – Kazakhstan, Macedonia, Moldova, Serbia, Tajikistan and Ukraine – in November-December 2009. The survey was implemented as part of the preparation of a Regional Human Development Report on Social Inclusion for Eastern Europe and Central Asia (UNDP,</w:t>
      </w:r>
      <w:r w:rsidR="00016C7F" w:rsidRPr="00CF4C00">
        <w:rPr>
          <w:rFonts w:ascii="Times New Roman" w:hAnsi="Times New Roman" w:cs="Times New Roman"/>
          <w:sz w:val="24"/>
          <w:szCs w:val="24"/>
        </w:rPr>
        <w:t xml:space="preserve"> 2011)</w:t>
      </w:r>
      <w:r w:rsidRPr="00CF4C00">
        <w:rPr>
          <w:rFonts w:ascii="Times New Roman" w:hAnsi="Times New Roman" w:cs="Times New Roman"/>
          <w:sz w:val="24"/>
          <w:szCs w:val="24"/>
        </w:rPr>
        <w:t>. National samples consist of approximately 2,700 face-to-face interviews per country (2,400 in Serbia); there are 15,901 observations altogether. An identical questionnaire, translated into local languages and comprising 136 questions, was used in all surveyed countries. Multi-stage random sampling was employed to create national samples. The primary sampling units were drawn using census, administrative and electoral information; subsequently, households were selected via the random route method, and respondents within households were selected with the nearest birthday method.</w:t>
      </w:r>
      <w:r w:rsidRPr="00CF4C00">
        <w:rPr>
          <w:rStyle w:val="FootnoteReference"/>
          <w:rFonts w:ascii="Times New Roman" w:hAnsi="Times New Roman" w:cs="Times New Roman"/>
          <w:sz w:val="24"/>
          <w:szCs w:val="24"/>
        </w:rPr>
        <w:t xml:space="preserve"> </w:t>
      </w:r>
      <w:r w:rsidRPr="00CF4C00">
        <w:rPr>
          <w:rFonts w:ascii="Times New Roman" w:hAnsi="Times New Roman" w:cs="Times New Roman"/>
          <w:sz w:val="24"/>
          <w:szCs w:val="24"/>
        </w:rPr>
        <w:t xml:space="preserve">The national samples are representative of </w:t>
      </w:r>
      <w:r w:rsidR="00F40B48">
        <w:rPr>
          <w:rFonts w:ascii="Times New Roman" w:hAnsi="Times New Roman" w:cs="Times New Roman"/>
          <w:sz w:val="24"/>
          <w:szCs w:val="24"/>
        </w:rPr>
        <w:t xml:space="preserve">the countries’ </w:t>
      </w:r>
      <w:r w:rsidRPr="00CF4C00">
        <w:rPr>
          <w:rFonts w:ascii="Times New Roman" w:hAnsi="Times New Roman" w:cs="Times New Roman"/>
          <w:sz w:val="24"/>
          <w:szCs w:val="24"/>
        </w:rPr>
        <w:t>age, gender and territorial distributions. Further information about survey design, methodology and implementation can be obtained from U</w:t>
      </w:r>
      <w:r w:rsidR="00453C4E">
        <w:rPr>
          <w:rFonts w:ascii="Times New Roman" w:hAnsi="Times New Roman" w:cs="Times New Roman"/>
          <w:sz w:val="24"/>
          <w:szCs w:val="24"/>
        </w:rPr>
        <w:t xml:space="preserve">nited </w:t>
      </w:r>
      <w:r w:rsidRPr="00CF4C00">
        <w:rPr>
          <w:rFonts w:ascii="Times New Roman" w:hAnsi="Times New Roman" w:cs="Times New Roman"/>
          <w:sz w:val="24"/>
          <w:szCs w:val="24"/>
        </w:rPr>
        <w:t>N</w:t>
      </w:r>
      <w:r w:rsidR="00453C4E">
        <w:rPr>
          <w:rFonts w:ascii="Times New Roman" w:hAnsi="Times New Roman" w:cs="Times New Roman"/>
          <w:sz w:val="24"/>
          <w:szCs w:val="24"/>
        </w:rPr>
        <w:t xml:space="preserve">ations </w:t>
      </w:r>
      <w:r w:rsidRPr="00CF4C00">
        <w:rPr>
          <w:rFonts w:ascii="Times New Roman" w:hAnsi="Times New Roman" w:cs="Times New Roman"/>
          <w:sz w:val="24"/>
          <w:szCs w:val="24"/>
        </w:rPr>
        <w:t>D</w:t>
      </w:r>
      <w:r w:rsidR="00453C4E">
        <w:rPr>
          <w:rFonts w:ascii="Times New Roman" w:hAnsi="Times New Roman" w:cs="Times New Roman"/>
          <w:sz w:val="24"/>
          <w:szCs w:val="24"/>
        </w:rPr>
        <w:t xml:space="preserve">evelopment </w:t>
      </w:r>
      <w:r w:rsidRPr="00CF4C00">
        <w:rPr>
          <w:rFonts w:ascii="Times New Roman" w:hAnsi="Times New Roman" w:cs="Times New Roman"/>
          <w:sz w:val="24"/>
          <w:szCs w:val="24"/>
        </w:rPr>
        <w:t>P</w:t>
      </w:r>
      <w:r w:rsidR="00453C4E">
        <w:rPr>
          <w:rFonts w:ascii="Times New Roman" w:hAnsi="Times New Roman" w:cs="Times New Roman"/>
          <w:sz w:val="24"/>
          <w:szCs w:val="24"/>
        </w:rPr>
        <w:t>rogramme</w:t>
      </w:r>
      <w:r w:rsidRPr="00CF4C00">
        <w:rPr>
          <w:rFonts w:ascii="Times New Roman" w:hAnsi="Times New Roman" w:cs="Times New Roman"/>
          <w:sz w:val="24"/>
          <w:szCs w:val="24"/>
        </w:rPr>
        <w:t xml:space="preserve"> (2011).</w:t>
      </w:r>
    </w:p>
    <w:p w:rsidR="00A334A8" w:rsidRPr="00CF4C00" w:rsidRDefault="00A334A8" w:rsidP="00F81518">
      <w:pPr>
        <w:pStyle w:val="NormalWeb"/>
        <w:spacing w:line="360" w:lineRule="auto"/>
        <w:rPr>
          <w:rFonts w:ascii="Times New Roman" w:hAnsi="Times New Roman"/>
          <w:i/>
          <w:sz w:val="24"/>
          <w:szCs w:val="24"/>
        </w:rPr>
      </w:pPr>
      <w:r w:rsidRPr="00CF4C00">
        <w:rPr>
          <w:rFonts w:ascii="Times New Roman" w:hAnsi="Times New Roman"/>
          <w:i/>
          <w:sz w:val="24"/>
          <w:szCs w:val="24"/>
        </w:rPr>
        <w:lastRenderedPageBreak/>
        <w:t xml:space="preserve">Variables </w:t>
      </w:r>
    </w:p>
    <w:p w:rsidR="00DA4EB8" w:rsidRPr="00CF4C00" w:rsidRDefault="00DA4EB8" w:rsidP="00F81518">
      <w:pPr>
        <w:pStyle w:val="NormalWeb"/>
        <w:spacing w:line="360" w:lineRule="auto"/>
        <w:rPr>
          <w:rFonts w:ascii="Times New Roman" w:hAnsi="Times New Roman"/>
          <w:sz w:val="24"/>
          <w:szCs w:val="24"/>
          <w:u w:val="single"/>
        </w:rPr>
      </w:pPr>
      <w:r w:rsidRPr="00CF4C00">
        <w:rPr>
          <w:rFonts w:ascii="Times New Roman" w:hAnsi="Times New Roman"/>
          <w:sz w:val="24"/>
          <w:szCs w:val="24"/>
          <w:u w:val="single"/>
        </w:rPr>
        <w:t>Dependent variable</w:t>
      </w:r>
    </w:p>
    <w:p w:rsidR="009528F6" w:rsidRDefault="009528F6" w:rsidP="00F81518">
      <w:pPr>
        <w:pStyle w:val="NormalWeb"/>
        <w:spacing w:line="360" w:lineRule="auto"/>
        <w:rPr>
          <w:rFonts w:ascii="Times New Roman" w:hAnsi="Times New Roman"/>
          <w:sz w:val="24"/>
          <w:szCs w:val="24"/>
        </w:rPr>
      </w:pPr>
      <w:r>
        <w:rPr>
          <w:rFonts w:ascii="Times New Roman" w:hAnsi="Times New Roman"/>
          <w:sz w:val="24"/>
          <w:szCs w:val="24"/>
        </w:rPr>
        <w:t>To estimate the effects of remittances on informal work</w:t>
      </w:r>
      <w:r w:rsidR="00F26B35">
        <w:rPr>
          <w:rFonts w:ascii="Times New Roman" w:hAnsi="Times New Roman"/>
          <w:sz w:val="24"/>
          <w:szCs w:val="24"/>
        </w:rPr>
        <w:t xml:space="preserve">, </w:t>
      </w:r>
      <w:r w:rsidR="002F5962">
        <w:rPr>
          <w:rFonts w:ascii="Times New Roman" w:hAnsi="Times New Roman"/>
          <w:sz w:val="24"/>
          <w:szCs w:val="24"/>
        </w:rPr>
        <w:t>I</w:t>
      </w:r>
      <w:r>
        <w:rPr>
          <w:rFonts w:ascii="Times New Roman" w:hAnsi="Times New Roman"/>
          <w:sz w:val="24"/>
          <w:szCs w:val="24"/>
        </w:rPr>
        <w:t xml:space="preserve"> distinguish </w:t>
      </w:r>
      <w:r w:rsidR="007504C2" w:rsidRPr="00CF4C00">
        <w:rPr>
          <w:rFonts w:ascii="Times New Roman" w:hAnsi="Times New Roman"/>
          <w:sz w:val="24"/>
          <w:szCs w:val="24"/>
        </w:rPr>
        <w:t>betwee</w:t>
      </w:r>
      <w:r w:rsidR="003833CF">
        <w:rPr>
          <w:rFonts w:ascii="Times New Roman" w:hAnsi="Times New Roman"/>
          <w:sz w:val="24"/>
          <w:szCs w:val="24"/>
        </w:rPr>
        <w:t>n three labour market outcomes – 1)</w:t>
      </w:r>
      <w:r w:rsidR="007504C2" w:rsidRPr="00CF4C00">
        <w:rPr>
          <w:rFonts w:ascii="Times New Roman" w:hAnsi="Times New Roman"/>
          <w:sz w:val="24"/>
          <w:szCs w:val="24"/>
        </w:rPr>
        <w:t xml:space="preserve"> </w:t>
      </w:r>
      <w:r w:rsidR="00125C96">
        <w:rPr>
          <w:rFonts w:ascii="Times New Roman" w:hAnsi="Times New Roman"/>
          <w:sz w:val="24"/>
          <w:szCs w:val="24"/>
        </w:rPr>
        <w:t>not working</w:t>
      </w:r>
      <w:r w:rsidR="007504C2" w:rsidRPr="00CF4C00">
        <w:rPr>
          <w:rFonts w:ascii="Times New Roman" w:hAnsi="Times New Roman"/>
          <w:sz w:val="24"/>
          <w:szCs w:val="24"/>
        </w:rPr>
        <w:t>, 2) having a job with a formal contract and 3) working informally</w:t>
      </w:r>
      <w:r w:rsidR="003833CF">
        <w:rPr>
          <w:rFonts w:ascii="Times New Roman" w:hAnsi="Times New Roman"/>
          <w:sz w:val="24"/>
          <w:szCs w:val="24"/>
        </w:rPr>
        <w:t xml:space="preserve"> – </w:t>
      </w:r>
      <w:r w:rsidR="004577A8">
        <w:rPr>
          <w:rFonts w:ascii="Times New Roman" w:hAnsi="Times New Roman"/>
          <w:sz w:val="24"/>
          <w:szCs w:val="24"/>
        </w:rPr>
        <w:t>and analyse them in a unified framework</w:t>
      </w:r>
      <w:r w:rsidR="007504C2" w:rsidRPr="00CF4C00">
        <w:rPr>
          <w:rFonts w:ascii="Times New Roman" w:hAnsi="Times New Roman"/>
          <w:sz w:val="24"/>
          <w:szCs w:val="24"/>
        </w:rPr>
        <w:t xml:space="preserve">. </w:t>
      </w:r>
      <w:r>
        <w:rPr>
          <w:rFonts w:ascii="Times New Roman" w:hAnsi="Times New Roman"/>
          <w:sz w:val="24"/>
          <w:szCs w:val="24"/>
        </w:rPr>
        <w:t xml:space="preserve">Concentrating only </w:t>
      </w:r>
      <w:r w:rsidR="00F26B35">
        <w:rPr>
          <w:rFonts w:ascii="Times New Roman" w:hAnsi="Times New Roman"/>
          <w:sz w:val="24"/>
          <w:szCs w:val="24"/>
        </w:rPr>
        <w:t xml:space="preserve">on respondents </w:t>
      </w:r>
      <w:r w:rsidR="00125C96">
        <w:rPr>
          <w:rFonts w:ascii="Times New Roman" w:hAnsi="Times New Roman"/>
          <w:sz w:val="24"/>
          <w:szCs w:val="24"/>
        </w:rPr>
        <w:t>who work</w:t>
      </w:r>
      <w:r w:rsidR="00F26B35">
        <w:rPr>
          <w:rFonts w:ascii="Times New Roman" w:hAnsi="Times New Roman"/>
          <w:sz w:val="24"/>
          <w:szCs w:val="24"/>
        </w:rPr>
        <w:t xml:space="preserve"> (formal</w:t>
      </w:r>
      <w:r w:rsidR="00125C96">
        <w:rPr>
          <w:rFonts w:ascii="Times New Roman" w:hAnsi="Times New Roman"/>
          <w:sz w:val="24"/>
          <w:szCs w:val="24"/>
        </w:rPr>
        <w:t>ly</w:t>
      </w:r>
      <w:r w:rsidR="00F26B35">
        <w:rPr>
          <w:rFonts w:ascii="Times New Roman" w:hAnsi="Times New Roman"/>
          <w:sz w:val="24"/>
          <w:szCs w:val="24"/>
        </w:rPr>
        <w:t xml:space="preserve"> and </w:t>
      </w:r>
      <w:r w:rsidR="004577A8">
        <w:rPr>
          <w:rFonts w:ascii="Times New Roman" w:hAnsi="Times New Roman"/>
          <w:sz w:val="24"/>
          <w:szCs w:val="24"/>
        </w:rPr>
        <w:t>informal</w:t>
      </w:r>
      <w:r w:rsidR="00125C96">
        <w:rPr>
          <w:rFonts w:ascii="Times New Roman" w:hAnsi="Times New Roman"/>
          <w:sz w:val="24"/>
          <w:szCs w:val="24"/>
        </w:rPr>
        <w:t>ly</w:t>
      </w:r>
      <w:r w:rsidR="00F26B35">
        <w:rPr>
          <w:rFonts w:ascii="Times New Roman" w:hAnsi="Times New Roman"/>
          <w:sz w:val="24"/>
          <w:szCs w:val="24"/>
        </w:rPr>
        <w:t>) may lead to a selection bias</w:t>
      </w:r>
      <w:r w:rsidR="004577A8">
        <w:rPr>
          <w:rFonts w:ascii="Times New Roman" w:hAnsi="Times New Roman"/>
          <w:sz w:val="24"/>
          <w:szCs w:val="24"/>
        </w:rPr>
        <w:t xml:space="preserve">, as </w:t>
      </w:r>
      <w:r w:rsidR="008A13B8">
        <w:rPr>
          <w:rFonts w:ascii="Times New Roman" w:hAnsi="Times New Roman"/>
          <w:sz w:val="24"/>
          <w:szCs w:val="24"/>
        </w:rPr>
        <w:t>the unemployed</w:t>
      </w:r>
      <w:r w:rsidR="004577A8">
        <w:rPr>
          <w:rFonts w:ascii="Times New Roman" w:hAnsi="Times New Roman"/>
          <w:sz w:val="24"/>
          <w:szCs w:val="24"/>
        </w:rPr>
        <w:t xml:space="preserve"> are unlikely to be </w:t>
      </w:r>
      <w:r w:rsidR="003833CF">
        <w:rPr>
          <w:rFonts w:ascii="Times New Roman" w:hAnsi="Times New Roman"/>
          <w:sz w:val="24"/>
          <w:szCs w:val="24"/>
        </w:rPr>
        <w:t xml:space="preserve">randomly </w:t>
      </w:r>
      <w:r w:rsidR="004577A8">
        <w:rPr>
          <w:rFonts w:ascii="Times New Roman" w:hAnsi="Times New Roman"/>
          <w:sz w:val="24"/>
          <w:szCs w:val="24"/>
        </w:rPr>
        <w:t xml:space="preserve">selected </w:t>
      </w:r>
      <w:r w:rsidR="003833CF">
        <w:rPr>
          <w:rFonts w:ascii="Times New Roman" w:hAnsi="Times New Roman"/>
          <w:sz w:val="24"/>
          <w:szCs w:val="24"/>
        </w:rPr>
        <w:t>from the population.</w:t>
      </w:r>
    </w:p>
    <w:p w:rsidR="005B2CEA" w:rsidRDefault="007504C2" w:rsidP="00F81518">
      <w:pPr>
        <w:pStyle w:val="NormalWeb"/>
        <w:spacing w:line="360" w:lineRule="auto"/>
        <w:rPr>
          <w:rFonts w:ascii="Times New Roman" w:hAnsi="Times New Roman"/>
          <w:sz w:val="24"/>
          <w:szCs w:val="24"/>
        </w:rPr>
      </w:pPr>
      <w:r w:rsidRPr="00CF4C00">
        <w:rPr>
          <w:rFonts w:ascii="Times New Roman" w:hAnsi="Times New Roman"/>
          <w:sz w:val="24"/>
          <w:szCs w:val="24"/>
        </w:rPr>
        <w:t>To gen</w:t>
      </w:r>
      <w:r w:rsidR="006C6803" w:rsidRPr="00CF4C00">
        <w:rPr>
          <w:rFonts w:ascii="Times New Roman" w:hAnsi="Times New Roman"/>
          <w:sz w:val="24"/>
          <w:szCs w:val="24"/>
        </w:rPr>
        <w:t xml:space="preserve">erate </w:t>
      </w:r>
      <w:r w:rsidR="009528F6">
        <w:rPr>
          <w:rFonts w:ascii="Times New Roman" w:hAnsi="Times New Roman"/>
          <w:sz w:val="24"/>
          <w:szCs w:val="24"/>
        </w:rPr>
        <w:t>a three-state</w:t>
      </w:r>
      <w:r w:rsidR="006C6803" w:rsidRPr="00CF4C00">
        <w:rPr>
          <w:rFonts w:ascii="Times New Roman" w:hAnsi="Times New Roman"/>
          <w:sz w:val="24"/>
          <w:szCs w:val="24"/>
        </w:rPr>
        <w:t xml:space="preserve"> variable, </w:t>
      </w:r>
      <w:r w:rsidR="009528F6">
        <w:rPr>
          <w:rFonts w:ascii="Times New Roman" w:hAnsi="Times New Roman"/>
          <w:sz w:val="24"/>
          <w:szCs w:val="24"/>
        </w:rPr>
        <w:t xml:space="preserve">I use </w:t>
      </w:r>
      <w:r w:rsidRPr="00CF4C00">
        <w:rPr>
          <w:rFonts w:ascii="Times New Roman" w:hAnsi="Times New Roman"/>
          <w:sz w:val="24"/>
          <w:szCs w:val="24"/>
        </w:rPr>
        <w:t xml:space="preserve">two </w:t>
      </w:r>
      <w:r w:rsidR="00016C7F" w:rsidRPr="00CF4C00">
        <w:rPr>
          <w:rFonts w:ascii="Times New Roman" w:hAnsi="Times New Roman"/>
          <w:sz w:val="24"/>
          <w:szCs w:val="24"/>
        </w:rPr>
        <w:t>(</w:t>
      </w:r>
      <w:r w:rsidRPr="00CF4C00">
        <w:rPr>
          <w:rFonts w:ascii="Times New Roman" w:hAnsi="Times New Roman"/>
          <w:sz w:val="24"/>
          <w:szCs w:val="24"/>
        </w:rPr>
        <w:t>nested</w:t>
      </w:r>
      <w:r w:rsidR="00016C7F" w:rsidRPr="00CF4C00">
        <w:rPr>
          <w:rFonts w:ascii="Times New Roman" w:hAnsi="Times New Roman"/>
          <w:sz w:val="24"/>
          <w:szCs w:val="24"/>
        </w:rPr>
        <w:t>)</w:t>
      </w:r>
      <w:r w:rsidRPr="00CF4C00">
        <w:rPr>
          <w:rFonts w:ascii="Times New Roman" w:hAnsi="Times New Roman"/>
          <w:sz w:val="24"/>
          <w:szCs w:val="24"/>
        </w:rPr>
        <w:t xml:space="preserve"> questions. First, the respondents were asked, “During the last month, have you worked for payment (in cash or in kind) or for any other income at least for one day?”  If the answer to </w:t>
      </w:r>
      <w:r w:rsidR="002F5962">
        <w:rPr>
          <w:rFonts w:ascii="Times New Roman" w:hAnsi="Times New Roman"/>
          <w:sz w:val="24"/>
          <w:szCs w:val="24"/>
        </w:rPr>
        <w:t>this</w:t>
      </w:r>
      <w:r w:rsidRPr="00CF4C00">
        <w:rPr>
          <w:rFonts w:ascii="Times New Roman" w:hAnsi="Times New Roman"/>
          <w:sz w:val="24"/>
          <w:szCs w:val="24"/>
        </w:rPr>
        <w:t xml:space="preserve"> question was affirmative, the respondents were asked, “What is your formal status at your current job?” A me</w:t>
      </w:r>
      <w:r w:rsidR="00016C7F" w:rsidRPr="00CF4C00">
        <w:rPr>
          <w:rFonts w:ascii="Times New Roman" w:hAnsi="Times New Roman"/>
          <w:sz w:val="24"/>
          <w:szCs w:val="24"/>
        </w:rPr>
        <w:t>nu of the following answers was</w:t>
      </w:r>
      <w:r w:rsidRPr="00CF4C00">
        <w:rPr>
          <w:rFonts w:ascii="Times New Roman" w:hAnsi="Times New Roman"/>
          <w:sz w:val="24"/>
          <w:szCs w:val="24"/>
        </w:rPr>
        <w:t xml:space="preserve"> offered: </w:t>
      </w:r>
      <w:r w:rsidR="00DA4EB8" w:rsidRPr="00CF4C00">
        <w:rPr>
          <w:rFonts w:ascii="Times New Roman" w:hAnsi="Times New Roman"/>
          <w:sz w:val="24"/>
          <w:szCs w:val="24"/>
        </w:rPr>
        <w:t xml:space="preserve">1) </w:t>
      </w:r>
      <w:r w:rsidR="00016C7F" w:rsidRPr="00CF4C00">
        <w:rPr>
          <w:rFonts w:ascii="Times New Roman" w:hAnsi="Times New Roman"/>
          <w:sz w:val="24"/>
          <w:szCs w:val="24"/>
        </w:rPr>
        <w:t xml:space="preserve">working </w:t>
      </w:r>
      <w:r w:rsidR="00DA4EB8" w:rsidRPr="00CF4C00">
        <w:rPr>
          <w:rFonts w:ascii="Times New Roman" w:hAnsi="Times New Roman"/>
          <w:sz w:val="24"/>
          <w:szCs w:val="24"/>
        </w:rPr>
        <w:t>on an unlimited permanent contract, 2) on a fixed term contr</w:t>
      </w:r>
      <w:r w:rsidR="006C6803" w:rsidRPr="00CF4C00">
        <w:rPr>
          <w:rFonts w:ascii="Times New Roman" w:hAnsi="Times New Roman"/>
          <w:sz w:val="24"/>
          <w:szCs w:val="24"/>
        </w:rPr>
        <w:t>act of less than 12 months, 3) o</w:t>
      </w:r>
      <w:r w:rsidR="00DA4EB8" w:rsidRPr="00CF4C00">
        <w:rPr>
          <w:rFonts w:ascii="Times New Roman" w:hAnsi="Times New Roman"/>
          <w:sz w:val="24"/>
          <w:szCs w:val="24"/>
        </w:rPr>
        <w:t>n a fixed term con</w:t>
      </w:r>
      <w:r w:rsidR="006C6803" w:rsidRPr="00CF4C00">
        <w:rPr>
          <w:rFonts w:ascii="Times New Roman" w:hAnsi="Times New Roman"/>
          <w:sz w:val="24"/>
          <w:szCs w:val="24"/>
        </w:rPr>
        <w:t>tract of 12 months or more, 4) o</w:t>
      </w:r>
      <w:r w:rsidR="00DA4EB8" w:rsidRPr="00CF4C00">
        <w:rPr>
          <w:rFonts w:ascii="Times New Roman" w:hAnsi="Times New Roman"/>
          <w:sz w:val="24"/>
          <w:szCs w:val="24"/>
        </w:rPr>
        <w:t>n a temporary employment agency contrac</w:t>
      </w:r>
      <w:r w:rsidR="006C6803" w:rsidRPr="00CF4C00">
        <w:rPr>
          <w:rFonts w:ascii="Times New Roman" w:hAnsi="Times New Roman"/>
          <w:sz w:val="24"/>
          <w:szCs w:val="24"/>
        </w:rPr>
        <w:t>t, 5) o</w:t>
      </w:r>
      <w:r w:rsidR="00DA4EB8" w:rsidRPr="00CF4C00">
        <w:rPr>
          <w:rFonts w:ascii="Times New Roman" w:hAnsi="Times New Roman"/>
          <w:sz w:val="24"/>
          <w:szCs w:val="24"/>
        </w:rPr>
        <w:t xml:space="preserve">n apprenticeship or other training scheme, and 6) </w:t>
      </w:r>
      <w:r w:rsidR="006C6803" w:rsidRPr="00CF4C00">
        <w:rPr>
          <w:rFonts w:ascii="Times New Roman" w:hAnsi="Times New Roman"/>
          <w:sz w:val="24"/>
          <w:szCs w:val="24"/>
        </w:rPr>
        <w:t>without a written contract (i</w:t>
      </w:r>
      <w:r w:rsidR="00DA4EB8" w:rsidRPr="00CF4C00">
        <w:rPr>
          <w:rFonts w:ascii="Times New Roman" w:hAnsi="Times New Roman"/>
          <w:sz w:val="24"/>
          <w:szCs w:val="24"/>
        </w:rPr>
        <w:t xml:space="preserve">nformal). </w:t>
      </w:r>
      <w:r w:rsidR="009528F6">
        <w:rPr>
          <w:rFonts w:ascii="Times New Roman" w:hAnsi="Times New Roman"/>
          <w:sz w:val="24"/>
          <w:szCs w:val="24"/>
        </w:rPr>
        <w:t>I</w:t>
      </w:r>
      <w:r w:rsidR="00625806" w:rsidRPr="00CF4C00">
        <w:rPr>
          <w:rFonts w:ascii="Times New Roman" w:hAnsi="Times New Roman"/>
          <w:sz w:val="24"/>
          <w:szCs w:val="24"/>
        </w:rPr>
        <w:t xml:space="preserve"> </w:t>
      </w:r>
      <w:r w:rsidR="00B82CF9" w:rsidRPr="00CF4C00">
        <w:rPr>
          <w:rFonts w:ascii="Times New Roman" w:hAnsi="Times New Roman"/>
          <w:sz w:val="24"/>
          <w:szCs w:val="24"/>
        </w:rPr>
        <w:t xml:space="preserve">use the negative answer to the first question to capture </w:t>
      </w:r>
      <w:r w:rsidR="00A37BD8">
        <w:rPr>
          <w:rFonts w:ascii="Times New Roman" w:hAnsi="Times New Roman"/>
          <w:i/>
          <w:sz w:val="24"/>
          <w:szCs w:val="24"/>
        </w:rPr>
        <w:t>not working</w:t>
      </w:r>
      <w:r w:rsidR="00B82CF9" w:rsidRPr="00CF4C00">
        <w:rPr>
          <w:rFonts w:ascii="Times New Roman" w:hAnsi="Times New Roman"/>
          <w:sz w:val="24"/>
          <w:szCs w:val="24"/>
        </w:rPr>
        <w:t xml:space="preserve">, </w:t>
      </w:r>
      <w:r w:rsidR="006C6803" w:rsidRPr="00CF4C00">
        <w:rPr>
          <w:rFonts w:ascii="Times New Roman" w:hAnsi="Times New Roman"/>
          <w:sz w:val="24"/>
          <w:szCs w:val="24"/>
        </w:rPr>
        <w:t xml:space="preserve">then </w:t>
      </w:r>
      <w:r w:rsidR="00625806" w:rsidRPr="00CF4C00">
        <w:rPr>
          <w:rFonts w:ascii="Times New Roman" w:hAnsi="Times New Roman"/>
          <w:sz w:val="24"/>
          <w:szCs w:val="24"/>
        </w:rPr>
        <w:t>merge answers (1)-(5)</w:t>
      </w:r>
      <w:r w:rsidR="006C6803" w:rsidRPr="00CF4C00">
        <w:rPr>
          <w:rFonts w:ascii="Times New Roman" w:hAnsi="Times New Roman"/>
          <w:sz w:val="24"/>
          <w:szCs w:val="24"/>
        </w:rPr>
        <w:t xml:space="preserve"> to the second question</w:t>
      </w:r>
      <w:r w:rsidR="00625806" w:rsidRPr="00CF4C00">
        <w:rPr>
          <w:rFonts w:ascii="Times New Roman" w:hAnsi="Times New Roman"/>
          <w:sz w:val="24"/>
          <w:szCs w:val="24"/>
        </w:rPr>
        <w:t xml:space="preserve"> </w:t>
      </w:r>
      <w:r w:rsidR="00DA4EB8" w:rsidRPr="00CF4C00">
        <w:rPr>
          <w:rFonts w:ascii="Times New Roman" w:hAnsi="Times New Roman"/>
          <w:sz w:val="24"/>
          <w:szCs w:val="24"/>
        </w:rPr>
        <w:t xml:space="preserve">to form a </w:t>
      </w:r>
      <w:r w:rsidR="00625806" w:rsidRPr="00CF4C00">
        <w:rPr>
          <w:rFonts w:ascii="Times New Roman" w:hAnsi="Times New Roman"/>
          <w:sz w:val="24"/>
          <w:szCs w:val="24"/>
        </w:rPr>
        <w:t xml:space="preserve">category </w:t>
      </w:r>
      <w:r w:rsidR="00F520F0" w:rsidRPr="00CF4C00">
        <w:rPr>
          <w:rFonts w:ascii="Times New Roman" w:hAnsi="Times New Roman"/>
          <w:i/>
          <w:sz w:val="24"/>
          <w:szCs w:val="24"/>
        </w:rPr>
        <w:t>formal work</w:t>
      </w:r>
      <w:r w:rsidR="00F520F0" w:rsidRPr="00CF4C00">
        <w:rPr>
          <w:rFonts w:ascii="Times New Roman" w:hAnsi="Times New Roman"/>
          <w:sz w:val="24"/>
          <w:szCs w:val="24"/>
        </w:rPr>
        <w:t xml:space="preserve">, and use answer (6) to capture </w:t>
      </w:r>
      <w:r w:rsidR="00F520F0" w:rsidRPr="00CF4C00">
        <w:rPr>
          <w:rFonts w:ascii="Times New Roman" w:hAnsi="Times New Roman"/>
          <w:i/>
          <w:sz w:val="24"/>
          <w:szCs w:val="24"/>
        </w:rPr>
        <w:t>informal work.</w:t>
      </w:r>
      <w:r w:rsidR="005B2CEA">
        <w:rPr>
          <w:rFonts w:ascii="Times New Roman" w:hAnsi="Times New Roman"/>
          <w:sz w:val="24"/>
          <w:szCs w:val="24"/>
        </w:rPr>
        <w:t xml:space="preserve"> </w:t>
      </w:r>
    </w:p>
    <w:p w:rsidR="00A23C42" w:rsidRPr="00CF4C00" w:rsidRDefault="00A23C42" w:rsidP="00F81518">
      <w:pPr>
        <w:pStyle w:val="NormalWeb"/>
        <w:spacing w:line="360" w:lineRule="auto"/>
        <w:rPr>
          <w:rFonts w:ascii="Times New Roman" w:hAnsi="Times New Roman"/>
          <w:sz w:val="24"/>
          <w:szCs w:val="24"/>
          <w:u w:val="single"/>
        </w:rPr>
      </w:pPr>
      <w:r w:rsidRPr="00CF4C00">
        <w:rPr>
          <w:rFonts w:ascii="Times New Roman" w:hAnsi="Times New Roman"/>
          <w:sz w:val="24"/>
          <w:szCs w:val="24"/>
          <w:u w:val="single"/>
        </w:rPr>
        <w:t xml:space="preserve">Main </w:t>
      </w:r>
      <w:proofErr w:type="spellStart"/>
      <w:r w:rsidRPr="00CF4C00">
        <w:rPr>
          <w:rFonts w:ascii="Times New Roman" w:hAnsi="Times New Roman"/>
          <w:sz w:val="24"/>
          <w:szCs w:val="24"/>
          <w:u w:val="single"/>
        </w:rPr>
        <w:t>regressor</w:t>
      </w:r>
      <w:proofErr w:type="spellEnd"/>
    </w:p>
    <w:p w:rsidR="00162CF5" w:rsidRPr="003E6009" w:rsidRDefault="008A13B8" w:rsidP="00F81518">
      <w:pPr>
        <w:pStyle w:val="NormalWeb"/>
        <w:spacing w:line="360" w:lineRule="auto"/>
        <w:rPr>
          <w:rFonts w:ascii="Times New Roman" w:hAnsi="Times New Roman"/>
          <w:sz w:val="24"/>
          <w:szCs w:val="24"/>
        </w:rPr>
      </w:pPr>
      <w:r>
        <w:rPr>
          <w:rFonts w:ascii="Times New Roman" w:hAnsi="Times New Roman"/>
          <w:sz w:val="24"/>
          <w:szCs w:val="24"/>
        </w:rPr>
        <w:t>The variable</w:t>
      </w:r>
      <w:r w:rsidR="00431B12" w:rsidRPr="00CF4C00">
        <w:rPr>
          <w:rFonts w:ascii="Times New Roman" w:hAnsi="Times New Roman"/>
          <w:sz w:val="24"/>
          <w:szCs w:val="24"/>
        </w:rPr>
        <w:t xml:space="preserve"> capturing the fact of receiving remittances draws on a question, “Have you or someone else in your household received any of the following types of income over the past 12 months?</w:t>
      </w:r>
      <w:proofErr w:type="gramStart"/>
      <w:r w:rsidR="00431B12" w:rsidRPr="00CF4C00">
        <w:rPr>
          <w:rFonts w:ascii="Times New Roman" w:hAnsi="Times New Roman"/>
          <w:sz w:val="24"/>
          <w:szCs w:val="24"/>
        </w:rPr>
        <w:t>”,</w:t>
      </w:r>
      <w:proofErr w:type="gramEnd"/>
      <w:r w:rsidR="00431B12" w:rsidRPr="00CF4C00">
        <w:rPr>
          <w:rFonts w:ascii="Times New Roman" w:hAnsi="Times New Roman"/>
          <w:sz w:val="24"/>
          <w:szCs w:val="24"/>
        </w:rPr>
        <w:t xml:space="preserve"> with one of the possible answers being “Help from relatives or friends abroad”. </w:t>
      </w:r>
      <w:r w:rsidR="007B254D" w:rsidRPr="00CF4C00">
        <w:rPr>
          <w:rFonts w:ascii="Times New Roman" w:hAnsi="Times New Roman"/>
          <w:sz w:val="24"/>
          <w:szCs w:val="24"/>
        </w:rPr>
        <w:t xml:space="preserve"> </w:t>
      </w:r>
      <w:r w:rsidR="00966F7C" w:rsidRPr="00CF4C00">
        <w:rPr>
          <w:rFonts w:ascii="Times New Roman" w:hAnsi="Times New Roman"/>
          <w:sz w:val="24"/>
          <w:szCs w:val="24"/>
        </w:rPr>
        <w:t xml:space="preserve">12.5% of all respondents reported receiving remittances. There is, however, a large variation across countries: the share of remittance-receivers ranges from 2-3% in Kazakhstan and Ukraine to 5-8% in Serbia and Macedonia to 26-30% in Moldova and Tajikistan. </w:t>
      </w:r>
    </w:p>
    <w:p w:rsidR="00966F7C" w:rsidRPr="00CF4C00" w:rsidRDefault="006C6803" w:rsidP="00F81518">
      <w:pPr>
        <w:pStyle w:val="NormalWeb"/>
        <w:spacing w:line="360" w:lineRule="auto"/>
        <w:rPr>
          <w:rFonts w:ascii="Times New Roman" w:hAnsi="Times New Roman"/>
          <w:sz w:val="24"/>
          <w:szCs w:val="24"/>
          <w:u w:val="single"/>
        </w:rPr>
      </w:pPr>
      <w:r w:rsidRPr="00CF4C00">
        <w:rPr>
          <w:rFonts w:ascii="Times New Roman" w:hAnsi="Times New Roman"/>
          <w:sz w:val="24"/>
          <w:szCs w:val="24"/>
          <w:u w:val="single"/>
        </w:rPr>
        <w:t>Control variables</w:t>
      </w:r>
    </w:p>
    <w:p w:rsidR="00AA3004" w:rsidRPr="00CF4C00" w:rsidRDefault="008A13B8" w:rsidP="00F81518">
      <w:pPr>
        <w:pStyle w:val="NormalWeb"/>
        <w:spacing w:line="360" w:lineRule="auto"/>
        <w:rPr>
          <w:rStyle w:val="Strong"/>
          <w:rFonts w:ascii="Times New Roman" w:hAnsi="Times New Roman"/>
          <w:b w:val="0"/>
          <w:bCs w:val="0"/>
          <w:sz w:val="24"/>
          <w:szCs w:val="24"/>
        </w:rPr>
      </w:pPr>
      <w:r>
        <w:rPr>
          <w:rFonts w:ascii="Times New Roman" w:hAnsi="Times New Roman"/>
          <w:sz w:val="24"/>
          <w:szCs w:val="24"/>
        </w:rPr>
        <w:t>The set of</w:t>
      </w:r>
      <w:r w:rsidR="00AA3004" w:rsidRPr="00CF4C00">
        <w:rPr>
          <w:rFonts w:ascii="Times New Roman" w:hAnsi="Times New Roman"/>
          <w:sz w:val="24"/>
          <w:szCs w:val="24"/>
        </w:rPr>
        <w:t xml:space="preserve"> </w:t>
      </w:r>
      <w:r w:rsidR="006C6803" w:rsidRPr="00CF4C00">
        <w:rPr>
          <w:rFonts w:ascii="Times New Roman" w:hAnsi="Times New Roman"/>
          <w:sz w:val="24"/>
          <w:szCs w:val="24"/>
        </w:rPr>
        <w:t xml:space="preserve">socio-demographic </w:t>
      </w:r>
      <w:r w:rsidR="00744ED7" w:rsidRPr="00CF4C00">
        <w:rPr>
          <w:rFonts w:ascii="Times New Roman" w:hAnsi="Times New Roman"/>
          <w:sz w:val="24"/>
          <w:szCs w:val="24"/>
        </w:rPr>
        <w:t>controls</w:t>
      </w:r>
      <w:r w:rsidR="00AA3004" w:rsidRPr="00CF4C00">
        <w:rPr>
          <w:rFonts w:ascii="Times New Roman" w:hAnsi="Times New Roman"/>
          <w:sz w:val="24"/>
          <w:szCs w:val="24"/>
        </w:rPr>
        <w:t xml:space="preserve"> </w:t>
      </w:r>
      <w:r>
        <w:rPr>
          <w:rFonts w:ascii="Times New Roman" w:hAnsi="Times New Roman"/>
          <w:sz w:val="24"/>
          <w:szCs w:val="24"/>
        </w:rPr>
        <w:t>includes</w:t>
      </w:r>
      <w:r w:rsidR="007200F3">
        <w:rPr>
          <w:rFonts w:ascii="Times New Roman" w:hAnsi="Times New Roman"/>
          <w:sz w:val="24"/>
          <w:szCs w:val="24"/>
        </w:rPr>
        <w:t xml:space="preserve"> </w:t>
      </w:r>
      <w:r w:rsidR="0064664D">
        <w:rPr>
          <w:rFonts w:ascii="Times New Roman" w:hAnsi="Times New Roman"/>
          <w:sz w:val="24"/>
          <w:szCs w:val="24"/>
        </w:rPr>
        <w:t>dichotomous</w:t>
      </w:r>
      <w:r w:rsidR="007200F3">
        <w:rPr>
          <w:rFonts w:ascii="Times New Roman" w:hAnsi="Times New Roman"/>
          <w:sz w:val="24"/>
          <w:szCs w:val="24"/>
        </w:rPr>
        <w:t xml:space="preserve"> variables for gender, having children, six age groups, four education levels</w:t>
      </w:r>
      <w:r w:rsidR="00287B87">
        <w:rPr>
          <w:rFonts w:ascii="Times New Roman" w:hAnsi="Times New Roman"/>
          <w:sz w:val="24"/>
          <w:szCs w:val="24"/>
        </w:rPr>
        <w:t xml:space="preserve"> (</w:t>
      </w:r>
      <w:r w:rsidR="00287B87" w:rsidRPr="00CF4C00">
        <w:rPr>
          <w:rFonts w:ascii="Times New Roman" w:hAnsi="Times New Roman"/>
          <w:sz w:val="24"/>
          <w:szCs w:val="24"/>
        </w:rPr>
        <w:t>primary, secondary, secondary vocational, tertiary)</w:t>
      </w:r>
      <w:r w:rsidR="007200F3">
        <w:rPr>
          <w:rFonts w:ascii="Times New Roman" w:hAnsi="Times New Roman"/>
          <w:sz w:val="24"/>
          <w:szCs w:val="24"/>
        </w:rPr>
        <w:t>,</w:t>
      </w:r>
      <w:r w:rsidR="00287B87">
        <w:rPr>
          <w:rFonts w:ascii="Times New Roman" w:hAnsi="Times New Roman"/>
          <w:sz w:val="24"/>
          <w:szCs w:val="24"/>
        </w:rPr>
        <w:t xml:space="preserve"> being an ethnic minority, being a student, </w:t>
      </w:r>
      <w:r w:rsidR="00287B87">
        <w:rPr>
          <w:rStyle w:val="Strong"/>
          <w:rFonts w:ascii="Times New Roman" w:hAnsi="Times New Roman"/>
          <w:b w:val="0"/>
          <w:sz w:val="24"/>
          <w:szCs w:val="24"/>
        </w:rPr>
        <w:t>retired, assisting on a family business</w:t>
      </w:r>
      <w:r w:rsidR="00287B87">
        <w:rPr>
          <w:rFonts w:ascii="Times New Roman" w:hAnsi="Times New Roman"/>
          <w:sz w:val="24"/>
          <w:szCs w:val="24"/>
        </w:rPr>
        <w:t>, four types of settlement (</w:t>
      </w:r>
      <w:r w:rsidR="00287B87" w:rsidRPr="003E04E6">
        <w:rPr>
          <w:rFonts w:ascii="Times New Roman" w:hAnsi="Times New Roman"/>
          <w:sz w:val="24"/>
          <w:szCs w:val="24"/>
        </w:rPr>
        <w:t>village, small town, economic/regional centre, and capital</w:t>
      </w:r>
      <w:r w:rsidR="00287B87">
        <w:rPr>
          <w:rFonts w:ascii="Times New Roman" w:hAnsi="Times New Roman"/>
          <w:sz w:val="24"/>
          <w:szCs w:val="24"/>
        </w:rPr>
        <w:t xml:space="preserve">), as well </w:t>
      </w:r>
      <w:r w:rsidR="00287B87">
        <w:rPr>
          <w:rFonts w:ascii="Times New Roman" w:hAnsi="Times New Roman"/>
          <w:sz w:val="24"/>
          <w:szCs w:val="24"/>
        </w:rPr>
        <w:lastRenderedPageBreak/>
        <w:t>as variables capturing h</w:t>
      </w:r>
      <w:r w:rsidR="0052763A" w:rsidRPr="00CF4C00">
        <w:rPr>
          <w:rStyle w:val="Strong"/>
          <w:rFonts w:ascii="Times New Roman" w:hAnsi="Times New Roman"/>
          <w:b w:val="0"/>
          <w:sz w:val="24"/>
          <w:szCs w:val="24"/>
        </w:rPr>
        <w:t xml:space="preserve">ousehold </w:t>
      </w:r>
      <w:r w:rsidR="0052763A" w:rsidRPr="00872757">
        <w:rPr>
          <w:rStyle w:val="Strong"/>
          <w:rFonts w:ascii="Times New Roman" w:hAnsi="Times New Roman"/>
          <w:b w:val="0"/>
          <w:sz w:val="24"/>
          <w:szCs w:val="24"/>
        </w:rPr>
        <w:t>income</w:t>
      </w:r>
      <w:r w:rsidR="0052763A" w:rsidRPr="00CF4C00">
        <w:rPr>
          <w:rStyle w:val="FootnoteReference"/>
          <w:rFonts w:ascii="Times New Roman" w:hAnsi="Times New Roman"/>
          <w:bCs/>
          <w:sz w:val="24"/>
          <w:szCs w:val="24"/>
        </w:rPr>
        <w:footnoteReference w:id="6"/>
      </w:r>
      <w:r w:rsidR="0052763A" w:rsidRPr="00CF4C00">
        <w:rPr>
          <w:rStyle w:val="Strong"/>
          <w:rFonts w:ascii="Times New Roman" w:hAnsi="Times New Roman"/>
          <w:b w:val="0"/>
          <w:sz w:val="24"/>
          <w:szCs w:val="24"/>
        </w:rPr>
        <w:t xml:space="preserve"> </w:t>
      </w:r>
      <w:r w:rsidR="00287B87">
        <w:rPr>
          <w:rStyle w:val="Strong"/>
          <w:rFonts w:ascii="Times New Roman" w:hAnsi="Times New Roman"/>
          <w:b w:val="0"/>
          <w:sz w:val="24"/>
          <w:szCs w:val="24"/>
        </w:rPr>
        <w:t xml:space="preserve">and self-reported health. </w:t>
      </w:r>
      <w:r w:rsidR="00287B87">
        <w:rPr>
          <w:rStyle w:val="Strong"/>
          <w:rFonts w:ascii="Times New Roman" w:hAnsi="Times New Roman"/>
          <w:b w:val="0"/>
          <w:bCs w:val="0"/>
          <w:sz w:val="24"/>
          <w:szCs w:val="24"/>
        </w:rPr>
        <w:t>T</w:t>
      </w:r>
      <w:r w:rsidR="00AA3004" w:rsidRPr="00CF4C00">
        <w:rPr>
          <w:rStyle w:val="Strong"/>
          <w:rFonts w:ascii="Times New Roman" w:hAnsi="Times New Roman"/>
          <w:b w:val="0"/>
          <w:bCs w:val="0"/>
          <w:sz w:val="24"/>
          <w:szCs w:val="24"/>
        </w:rPr>
        <w:t>o account for all country-</w:t>
      </w:r>
      <w:r w:rsidR="000303C3">
        <w:rPr>
          <w:rStyle w:val="Strong"/>
          <w:rFonts w:ascii="Times New Roman" w:hAnsi="Times New Roman"/>
          <w:b w:val="0"/>
          <w:bCs w:val="0"/>
          <w:sz w:val="24"/>
          <w:szCs w:val="24"/>
        </w:rPr>
        <w:t>level</w:t>
      </w:r>
      <w:r w:rsidR="00AA3004" w:rsidRPr="00CF4C00">
        <w:rPr>
          <w:rStyle w:val="Strong"/>
          <w:rFonts w:ascii="Times New Roman" w:hAnsi="Times New Roman"/>
          <w:b w:val="0"/>
          <w:bCs w:val="0"/>
          <w:sz w:val="24"/>
          <w:szCs w:val="24"/>
        </w:rPr>
        <w:t xml:space="preserve"> effects</w:t>
      </w:r>
      <w:r w:rsidR="00872757">
        <w:rPr>
          <w:rStyle w:val="Strong"/>
          <w:rFonts w:ascii="Times New Roman" w:hAnsi="Times New Roman"/>
          <w:b w:val="0"/>
          <w:bCs w:val="0"/>
          <w:sz w:val="24"/>
          <w:szCs w:val="24"/>
        </w:rPr>
        <w:t>,</w:t>
      </w:r>
      <w:r w:rsidR="00AA3004" w:rsidRPr="00CF4C00">
        <w:rPr>
          <w:rStyle w:val="Strong"/>
          <w:rFonts w:ascii="Times New Roman" w:hAnsi="Times New Roman"/>
          <w:b w:val="0"/>
          <w:bCs w:val="0"/>
          <w:sz w:val="24"/>
          <w:szCs w:val="24"/>
        </w:rPr>
        <w:t xml:space="preserve"> which might affect both the labour market outcome</w:t>
      </w:r>
      <w:r w:rsidR="00035720">
        <w:rPr>
          <w:rStyle w:val="Strong"/>
          <w:rFonts w:ascii="Times New Roman" w:hAnsi="Times New Roman"/>
          <w:b w:val="0"/>
          <w:bCs w:val="0"/>
          <w:sz w:val="24"/>
          <w:szCs w:val="24"/>
        </w:rPr>
        <w:t>s and the</w:t>
      </w:r>
      <w:r w:rsidR="000303C3">
        <w:rPr>
          <w:rStyle w:val="Strong"/>
          <w:rFonts w:ascii="Times New Roman" w:hAnsi="Times New Roman"/>
          <w:b w:val="0"/>
          <w:bCs w:val="0"/>
          <w:sz w:val="24"/>
          <w:szCs w:val="24"/>
        </w:rPr>
        <w:t xml:space="preserve"> flow of remittances</w:t>
      </w:r>
      <w:r w:rsidR="00287B87">
        <w:rPr>
          <w:rStyle w:val="Strong"/>
          <w:rFonts w:ascii="Times New Roman" w:hAnsi="Times New Roman"/>
          <w:b w:val="0"/>
          <w:bCs w:val="0"/>
          <w:sz w:val="24"/>
          <w:szCs w:val="24"/>
        </w:rPr>
        <w:t>,</w:t>
      </w:r>
      <w:r w:rsidR="00035720">
        <w:rPr>
          <w:rStyle w:val="Strong"/>
          <w:rFonts w:ascii="Times New Roman" w:hAnsi="Times New Roman"/>
          <w:b w:val="0"/>
          <w:bCs w:val="0"/>
          <w:sz w:val="24"/>
          <w:szCs w:val="24"/>
        </w:rPr>
        <w:t xml:space="preserve"> I</w:t>
      </w:r>
      <w:r w:rsidR="00AA3004" w:rsidRPr="00CF4C00">
        <w:rPr>
          <w:rStyle w:val="Strong"/>
          <w:rFonts w:ascii="Times New Roman" w:hAnsi="Times New Roman"/>
          <w:b w:val="0"/>
          <w:bCs w:val="0"/>
          <w:sz w:val="24"/>
          <w:szCs w:val="24"/>
        </w:rPr>
        <w:t xml:space="preserve"> include dummy variable</w:t>
      </w:r>
      <w:r w:rsidR="00125C96">
        <w:rPr>
          <w:rStyle w:val="Strong"/>
          <w:rFonts w:ascii="Times New Roman" w:hAnsi="Times New Roman"/>
          <w:b w:val="0"/>
          <w:bCs w:val="0"/>
          <w:sz w:val="24"/>
          <w:szCs w:val="24"/>
        </w:rPr>
        <w:t>s</w:t>
      </w:r>
      <w:r w:rsidR="00AA3004" w:rsidRPr="00CF4C00">
        <w:rPr>
          <w:rStyle w:val="Strong"/>
          <w:rFonts w:ascii="Times New Roman" w:hAnsi="Times New Roman"/>
          <w:b w:val="0"/>
          <w:bCs w:val="0"/>
          <w:sz w:val="24"/>
          <w:szCs w:val="24"/>
        </w:rPr>
        <w:t xml:space="preserve"> for </w:t>
      </w:r>
      <w:r w:rsidR="00287B87">
        <w:rPr>
          <w:rStyle w:val="Strong"/>
          <w:rFonts w:ascii="Times New Roman" w:hAnsi="Times New Roman"/>
          <w:b w:val="0"/>
          <w:bCs w:val="0"/>
          <w:sz w:val="24"/>
          <w:szCs w:val="24"/>
        </w:rPr>
        <w:t xml:space="preserve">the </w:t>
      </w:r>
      <w:r w:rsidR="00AA3004" w:rsidRPr="00CF4C00">
        <w:rPr>
          <w:rStyle w:val="Strong"/>
          <w:rFonts w:ascii="Times New Roman" w:hAnsi="Times New Roman"/>
          <w:b w:val="0"/>
          <w:bCs w:val="0"/>
          <w:sz w:val="24"/>
          <w:szCs w:val="24"/>
        </w:rPr>
        <w:t xml:space="preserve">six countries. </w:t>
      </w:r>
    </w:p>
    <w:p w:rsidR="008944AF" w:rsidRDefault="008944AF" w:rsidP="00F81518">
      <w:pPr>
        <w:spacing w:line="360" w:lineRule="auto"/>
        <w:rPr>
          <w:rStyle w:val="Strong"/>
          <w:rFonts w:ascii="Times New Roman" w:hAnsi="Times New Roman" w:cs="Times New Roman"/>
          <w:b w:val="0"/>
          <w:i/>
          <w:sz w:val="24"/>
          <w:szCs w:val="24"/>
        </w:rPr>
      </w:pPr>
    </w:p>
    <w:p w:rsidR="008944AF" w:rsidRPr="008944AF" w:rsidRDefault="0064037B" w:rsidP="008944AF">
      <w:pPr>
        <w:spacing w:line="360" w:lineRule="auto"/>
        <w:rPr>
          <w:rStyle w:val="Strong"/>
          <w:rFonts w:ascii="Times New Roman" w:hAnsi="Times New Roman" w:cs="Times New Roman"/>
          <w:b w:val="0"/>
          <w:i/>
          <w:sz w:val="24"/>
          <w:szCs w:val="24"/>
        </w:rPr>
      </w:pPr>
      <w:r>
        <w:rPr>
          <w:rStyle w:val="Strong"/>
          <w:rFonts w:ascii="Times New Roman" w:hAnsi="Times New Roman" w:cs="Times New Roman"/>
          <w:b w:val="0"/>
          <w:i/>
          <w:sz w:val="24"/>
          <w:szCs w:val="24"/>
        </w:rPr>
        <w:t xml:space="preserve">4. </w:t>
      </w:r>
      <w:r w:rsidR="008944AF">
        <w:rPr>
          <w:rStyle w:val="Strong"/>
          <w:rFonts w:ascii="Times New Roman" w:hAnsi="Times New Roman" w:cs="Times New Roman"/>
          <w:b w:val="0"/>
          <w:i/>
          <w:sz w:val="24"/>
          <w:szCs w:val="24"/>
        </w:rPr>
        <w:t>Estimation strategy</w:t>
      </w:r>
    </w:p>
    <w:p w:rsidR="002C462A" w:rsidRDefault="002C462A" w:rsidP="00F81518">
      <w:pPr>
        <w:spacing w:after="0"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The model to be estimated can be expressed as follows: </w:t>
      </w:r>
    </w:p>
    <w:p w:rsidR="002C462A" w:rsidRDefault="002C462A" w:rsidP="002C462A">
      <w:pPr>
        <w:spacing w:after="0" w:line="360" w:lineRule="auto"/>
        <w:rPr>
          <w:rFonts w:ascii="Times New Roman" w:hAnsi="Times New Roman"/>
          <w:i/>
          <w:sz w:val="24"/>
          <w:szCs w:val="24"/>
        </w:rPr>
      </w:pPr>
    </w:p>
    <w:p w:rsidR="008944AF" w:rsidRDefault="002C462A" w:rsidP="008944AF">
      <w:pPr>
        <w:spacing w:after="0" w:line="360" w:lineRule="auto"/>
        <w:ind w:firstLine="720"/>
        <w:rPr>
          <w:rFonts w:ascii="Times New Roman" w:hAnsi="Times New Roman"/>
          <w:i/>
          <w:sz w:val="24"/>
          <w:szCs w:val="24"/>
        </w:rPr>
      </w:pPr>
      <w:r>
        <w:rPr>
          <w:rFonts w:ascii="Times New Roman" w:hAnsi="Times New Roman"/>
          <w:i/>
          <w:sz w:val="24"/>
          <w:szCs w:val="24"/>
        </w:rPr>
        <w:t>L</w:t>
      </w:r>
      <w:r w:rsidR="008944AF">
        <w:rPr>
          <w:rFonts w:ascii="Times New Roman" w:hAnsi="Times New Roman"/>
          <w:i/>
          <w:sz w:val="24"/>
          <w:szCs w:val="24"/>
        </w:rPr>
        <w:t xml:space="preserve">abour Market </w:t>
      </w:r>
      <w:proofErr w:type="spellStart"/>
      <w:r w:rsidR="008944AF">
        <w:rPr>
          <w:rFonts w:ascii="Times New Roman" w:hAnsi="Times New Roman"/>
          <w:i/>
          <w:sz w:val="24"/>
          <w:szCs w:val="24"/>
        </w:rPr>
        <w:t>Status</w:t>
      </w:r>
      <w:r>
        <w:rPr>
          <w:rFonts w:ascii="Times New Roman" w:hAnsi="Times New Roman"/>
          <w:i/>
          <w:sz w:val="24"/>
          <w:szCs w:val="24"/>
          <w:vertAlign w:val="subscript"/>
        </w:rPr>
        <w:t>i</w:t>
      </w:r>
      <w:r w:rsidR="00872757">
        <w:rPr>
          <w:rFonts w:ascii="Times New Roman" w:hAnsi="Times New Roman"/>
          <w:i/>
          <w:sz w:val="24"/>
          <w:szCs w:val="24"/>
          <w:vertAlign w:val="subscript"/>
        </w:rPr>
        <w:t>j</w:t>
      </w:r>
      <w:proofErr w:type="spellEnd"/>
      <w:r w:rsidRPr="00F23AF1">
        <w:rPr>
          <w:rFonts w:ascii="Times New Roman" w:hAnsi="Times New Roman"/>
          <w:i/>
          <w:sz w:val="24"/>
          <w:szCs w:val="24"/>
        </w:rPr>
        <w:t xml:space="preserve"> </w:t>
      </w:r>
      <w:r>
        <w:rPr>
          <w:rFonts w:ascii="Times New Roman" w:hAnsi="Times New Roman"/>
          <w:i/>
          <w:sz w:val="24"/>
          <w:szCs w:val="24"/>
        </w:rPr>
        <w:t>= α</w:t>
      </w:r>
      <w:r w:rsidRPr="00F23AF1">
        <w:rPr>
          <w:rFonts w:ascii="Times New Roman" w:hAnsi="Times New Roman"/>
          <w:i/>
          <w:sz w:val="24"/>
          <w:szCs w:val="24"/>
          <w:vertAlign w:val="subscript"/>
        </w:rPr>
        <w:t>1</w:t>
      </w:r>
      <w:r w:rsidRPr="00F23AF1">
        <w:rPr>
          <w:rFonts w:ascii="Times New Roman" w:hAnsi="Times New Roman"/>
          <w:i/>
          <w:sz w:val="24"/>
          <w:szCs w:val="24"/>
        </w:rPr>
        <w:t>*</w:t>
      </w:r>
      <w:proofErr w:type="spellStart"/>
      <w:r>
        <w:rPr>
          <w:rFonts w:ascii="Times New Roman" w:hAnsi="Times New Roman"/>
          <w:i/>
          <w:sz w:val="24"/>
          <w:szCs w:val="24"/>
        </w:rPr>
        <w:t>remittances</w:t>
      </w:r>
      <w:r w:rsidRPr="00F23AF1">
        <w:rPr>
          <w:rFonts w:ascii="Times New Roman" w:hAnsi="Times New Roman"/>
          <w:i/>
          <w:sz w:val="24"/>
          <w:szCs w:val="24"/>
          <w:vertAlign w:val="subscript"/>
        </w:rPr>
        <w:t>i</w:t>
      </w:r>
      <w:r w:rsidR="00872757">
        <w:rPr>
          <w:rFonts w:ascii="Times New Roman" w:hAnsi="Times New Roman"/>
          <w:i/>
          <w:sz w:val="24"/>
          <w:szCs w:val="24"/>
          <w:vertAlign w:val="subscript"/>
        </w:rPr>
        <w:t>j</w:t>
      </w:r>
      <w:proofErr w:type="spellEnd"/>
      <w:r w:rsidRPr="00F23AF1">
        <w:rPr>
          <w:rFonts w:ascii="Times New Roman" w:hAnsi="Times New Roman"/>
          <w:i/>
          <w:sz w:val="24"/>
          <w:szCs w:val="24"/>
        </w:rPr>
        <w:t xml:space="preserve"> + </w:t>
      </w:r>
      <w:r>
        <w:rPr>
          <w:rFonts w:ascii="Times New Roman" w:hAnsi="Times New Roman"/>
          <w:i/>
          <w:sz w:val="24"/>
          <w:szCs w:val="24"/>
        </w:rPr>
        <w:t xml:space="preserve"> </w:t>
      </w:r>
    </w:p>
    <w:p w:rsidR="008944AF" w:rsidRDefault="008944AF" w:rsidP="008944AF">
      <w:pPr>
        <w:spacing w:after="0" w:line="360" w:lineRule="auto"/>
        <w:ind w:left="2160"/>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t xml:space="preserve">    </w:t>
      </w:r>
      <w:r w:rsidR="002C462A">
        <w:rPr>
          <w:rFonts w:ascii="Times New Roman" w:hAnsi="Times New Roman"/>
          <w:i/>
          <w:sz w:val="24"/>
          <w:szCs w:val="24"/>
        </w:rPr>
        <w:t>α</w:t>
      </w:r>
      <w:r w:rsidR="002C462A" w:rsidRPr="00F23AF1">
        <w:rPr>
          <w:rFonts w:ascii="Times New Roman" w:hAnsi="Times New Roman"/>
          <w:i/>
          <w:sz w:val="24"/>
          <w:szCs w:val="24"/>
          <w:vertAlign w:val="subscript"/>
        </w:rPr>
        <w:t>2</w:t>
      </w:r>
      <w:r w:rsidR="002C462A">
        <w:rPr>
          <w:rFonts w:ascii="Times New Roman" w:hAnsi="Times New Roman"/>
          <w:i/>
          <w:sz w:val="24"/>
          <w:szCs w:val="24"/>
        </w:rPr>
        <w:t>*</w:t>
      </w:r>
      <w:r w:rsidR="002C462A" w:rsidRPr="00F23AF1">
        <w:rPr>
          <w:rFonts w:ascii="Times New Roman" w:hAnsi="Times New Roman"/>
          <w:i/>
          <w:sz w:val="24"/>
          <w:szCs w:val="24"/>
        </w:rPr>
        <w:t xml:space="preserve">socio-demographic </w:t>
      </w:r>
      <w:proofErr w:type="spellStart"/>
      <w:r w:rsidR="002C462A" w:rsidRPr="00F23AF1">
        <w:rPr>
          <w:rFonts w:ascii="Times New Roman" w:hAnsi="Times New Roman"/>
          <w:i/>
          <w:sz w:val="24"/>
          <w:szCs w:val="24"/>
        </w:rPr>
        <w:t>controls</w:t>
      </w:r>
      <w:r w:rsidR="002C462A" w:rsidRPr="00F23AF1">
        <w:rPr>
          <w:rFonts w:ascii="Times New Roman" w:hAnsi="Times New Roman"/>
          <w:i/>
          <w:sz w:val="24"/>
          <w:szCs w:val="24"/>
          <w:vertAlign w:val="subscript"/>
        </w:rPr>
        <w:t>i</w:t>
      </w:r>
      <w:r w:rsidR="00872757">
        <w:rPr>
          <w:rFonts w:ascii="Times New Roman" w:hAnsi="Times New Roman"/>
          <w:i/>
          <w:sz w:val="24"/>
          <w:szCs w:val="24"/>
          <w:vertAlign w:val="subscript"/>
        </w:rPr>
        <w:t>j</w:t>
      </w:r>
      <w:proofErr w:type="spellEnd"/>
      <w:r w:rsidR="002C462A" w:rsidRPr="00F23AF1">
        <w:rPr>
          <w:rFonts w:ascii="Times New Roman" w:hAnsi="Times New Roman"/>
          <w:i/>
          <w:sz w:val="24"/>
          <w:szCs w:val="24"/>
        </w:rPr>
        <w:t xml:space="preserve"> + </w:t>
      </w:r>
    </w:p>
    <w:p w:rsidR="008944AF" w:rsidRDefault="008944AF" w:rsidP="008944AF">
      <w:pPr>
        <w:spacing w:after="0" w:line="360" w:lineRule="auto"/>
        <w:ind w:left="2160"/>
        <w:rPr>
          <w:rFonts w:ascii="Times New Roman" w:hAnsi="Times New Roman"/>
          <w:i/>
          <w:sz w:val="24"/>
          <w:szCs w:val="24"/>
        </w:rPr>
      </w:pPr>
      <w:r>
        <w:rPr>
          <w:rFonts w:ascii="Times New Roman" w:hAnsi="Times New Roman"/>
          <w:i/>
          <w:sz w:val="24"/>
          <w:szCs w:val="24"/>
        </w:rPr>
        <w:t xml:space="preserve">                </w:t>
      </w:r>
      <w:r w:rsidR="002C462A">
        <w:rPr>
          <w:rFonts w:ascii="Times New Roman" w:hAnsi="Times New Roman"/>
          <w:i/>
          <w:sz w:val="24"/>
          <w:szCs w:val="24"/>
        </w:rPr>
        <w:t>α</w:t>
      </w:r>
      <w:r w:rsidR="002C462A">
        <w:rPr>
          <w:rFonts w:ascii="Times New Roman" w:hAnsi="Times New Roman"/>
          <w:i/>
          <w:sz w:val="24"/>
          <w:szCs w:val="24"/>
          <w:vertAlign w:val="subscript"/>
        </w:rPr>
        <w:t>3</w:t>
      </w:r>
      <w:r w:rsidR="002C462A" w:rsidRPr="00F23AF1">
        <w:rPr>
          <w:rFonts w:ascii="Times New Roman" w:hAnsi="Times New Roman"/>
          <w:i/>
          <w:sz w:val="24"/>
          <w:szCs w:val="24"/>
        </w:rPr>
        <w:t xml:space="preserve">*country fixed </w:t>
      </w:r>
      <w:proofErr w:type="spellStart"/>
      <w:r w:rsidR="002C462A" w:rsidRPr="00F23AF1">
        <w:rPr>
          <w:rFonts w:ascii="Times New Roman" w:hAnsi="Times New Roman"/>
          <w:i/>
          <w:sz w:val="24"/>
          <w:szCs w:val="24"/>
        </w:rPr>
        <w:t>effects</w:t>
      </w:r>
      <w:r w:rsidR="00872757">
        <w:rPr>
          <w:rFonts w:ascii="Times New Roman" w:hAnsi="Times New Roman"/>
          <w:i/>
          <w:sz w:val="24"/>
          <w:szCs w:val="24"/>
          <w:vertAlign w:val="subscript"/>
        </w:rPr>
        <w:t>j</w:t>
      </w:r>
      <w:proofErr w:type="spellEnd"/>
      <w:r w:rsidR="002C462A" w:rsidRPr="00F23AF1">
        <w:rPr>
          <w:rFonts w:ascii="Times New Roman" w:hAnsi="Times New Roman"/>
          <w:i/>
          <w:sz w:val="24"/>
          <w:szCs w:val="24"/>
        </w:rPr>
        <w:t xml:space="preserve"> + </w:t>
      </w:r>
    </w:p>
    <w:p w:rsidR="008944AF" w:rsidRPr="002C462A" w:rsidRDefault="008944AF" w:rsidP="008944AF">
      <w:pPr>
        <w:spacing w:after="0" w:line="360" w:lineRule="auto"/>
        <w:rPr>
          <w:rStyle w:val="Strong"/>
          <w:rFonts w:ascii="Times New Roman" w:hAnsi="Times New Roman"/>
          <w:b w:val="0"/>
          <w:bCs w:val="0"/>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proofErr w:type="gramStart"/>
      <w:r w:rsidR="002C462A" w:rsidRPr="00F23AF1">
        <w:rPr>
          <w:rFonts w:ascii="Times New Roman" w:hAnsi="Times New Roman"/>
          <w:i/>
          <w:sz w:val="24"/>
          <w:szCs w:val="24"/>
        </w:rPr>
        <w:t>unobserved</w:t>
      </w:r>
      <w:proofErr w:type="gramEnd"/>
      <w:r w:rsidR="002C462A" w:rsidRPr="00F23AF1">
        <w:rPr>
          <w:rFonts w:ascii="Times New Roman" w:hAnsi="Times New Roman"/>
          <w:i/>
          <w:sz w:val="24"/>
          <w:szCs w:val="24"/>
        </w:rPr>
        <w:t xml:space="preserve"> error </w:t>
      </w:r>
      <w:proofErr w:type="spellStart"/>
      <w:r w:rsidR="002C462A" w:rsidRPr="00F23AF1">
        <w:rPr>
          <w:rFonts w:ascii="Times New Roman" w:hAnsi="Times New Roman"/>
          <w:i/>
          <w:sz w:val="24"/>
          <w:szCs w:val="24"/>
        </w:rPr>
        <w:t>term</w:t>
      </w:r>
      <w:r w:rsidR="002C462A" w:rsidRPr="00F23AF1">
        <w:rPr>
          <w:rFonts w:ascii="Times New Roman" w:hAnsi="Times New Roman"/>
          <w:i/>
          <w:sz w:val="24"/>
          <w:szCs w:val="24"/>
          <w:vertAlign w:val="subscript"/>
        </w:rPr>
        <w:t>i</w:t>
      </w:r>
      <w:r w:rsidR="00872757">
        <w:rPr>
          <w:rFonts w:ascii="Times New Roman" w:hAnsi="Times New Roman"/>
          <w:i/>
          <w:sz w:val="24"/>
          <w:szCs w:val="24"/>
          <w:vertAlign w:val="subscript"/>
        </w:rPr>
        <w:t>j</w:t>
      </w:r>
      <w:proofErr w:type="spellEnd"/>
      <w:r w:rsidR="002C462A">
        <w:rPr>
          <w:rFonts w:ascii="Times New Roman" w:hAnsi="Times New Roman"/>
          <w:i/>
          <w:sz w:val="24"/>
          <w:szCs w:val="24"/>
          <w:vertAlign w:val="subscript"/>
        </w:rPr>
        <w:tab/>
      </w:r>
      <w:r>
        <w:rPr>
          <w:rFonts w:ascii="Times New Roman" w:hAnsi="Times New Roman"/>
          <w:i/>
          <w:sz w:val="24"/>
          <w:szCs w:val="24"/>
          <w:vertAlign w:val="subscript"/>
        </w:rPr>
        <w:tab/>
      </w:r>
      <w:r>
        <w:rPr>
          <w:rFonts w:ascii="Times New Roman" w:hAnsi="Times New Roman"/>
          <w:i/>
          <w:sz w:val="24"/>
          <w:szCs w:val="24"/>
          <w:vertAlign w:val="subscript"/>
        </w:rPr>
        <w:tab/>
      </w:r>
      <w:r>
        <w:rPr>
          <w:rFonts w:ascii="Times New Roman" w:hAnsi="Times New Roman"/>
          <w:i/>
          <w:sz w:val="24"/>
          <w:szCs w:val="24"/>
          <w:vertAlign w:val="subscript"/>
        </w:rPr>
        <w:tab/>
      </w:r>
      <w:r>
        <w:rPr>
          <w:rFonts w:ascii="Times New Roman" w:hAnsi="Times New Roman"/>
          <w:i/>
          <w:sz w:val="24"/>
          <w:szCs w:val="24"/>
          <w:vertAlign w:val="subscript"/>
        </w:rPr>
        <w:tab/>
      </w:r>
      <w:r w:rsidRPr="008944AF">
        <w:rPr>
          <w:rFonts w:ascii="Times New Roman" w:hAnsi="Times New Roman"/>
          <w:sz w:val="24"/>
          <w:szCs w:val="24"/>
        </w:rPr>
        <w:t>(1)</w:t>
      </w:r>
    </w:p>
    <w:p w:rsidR="002C462A" w:rsidRDefault="002C462A" w:rsidP="00F81518">
      <w:pPr>
        <w:spacing w:after="0" w:line="360" w:lineRule="auto"/>
        <w:rPr>
          <w:rStyle w:val="Strong"/>
          <w:rFonts w:ascii="Times New Roman" w:hAnsi="Times New Roman" w:cs="Times New Roman"/>
          <w:b w:val="0"/>
          <w:sz w:val="24"/>
          <w:szCs w:val="24"/>
        </w:rPr>
      </w:pPr>
    </w:p>
    <w:p w:rsidR="000A310C" w:rsidRPr="008944AF" w:rsidRDefault="008944AF" w:rsidP="008944AF">
      <w:pPr>
        <w:spacing w:line="360" w:lineRule="auto"/>
        <w:ind w:left="39"/>
        <w:rPr>
          <w:rStyle w:val="Strong"/>
          <w:rFonts w:ascii="Times New Roman" w:hAnsi="Times New Roman"/>
          <w:b w:val="0"/>
          <w:bCs w:val="0"/>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the dependent variable captures </w:t>
      </w:r>
      <w:r w:rsidR="00872757">
        <w:rPr>
          <w:rFonts w:ascii="Times New Roman" w:hAnsi="Times New Roman"/>
          <w:sz w:val="24"/>
          <w:szCs w:val="24"/>
        </w:rPr>
        <w:t xml:space="preserve">the </w:t>
      </w:r>
      <w:r w:rsidR="00872757">
        <w:rPr>
          <w:rStyle w:val="Strong"/>
          <w:rFonts w:ascii="Times New Roman" w:hAnsi="Times New Roman" w:cs="Times New Roman"/>
          <w:b w:val="0"/>
          <w:sz w:val="24"/>
          <w:szCs w:val="24"/>
        </w:rPr>
        <w:t>labour market status (</w:t>
      </w:r>
      <w:r w:rsidR="00872757" w:rsidRPr="00CF4C00">
        <w:rPr>
          <w:rStyle w:val="Strong"/>
          <w:rFonts w:ascii="Times New Roman" w:hAnsi="Times New Roman" w:cs="Times New Roman"/>
          <w:b w:val="0"/>
          <w:sz w:val="24"/>
          <w:szCs w:val="24"/>
        </w:rPr>
        <w:t xml:space="preserve">not working, working </w:t>
      </w:r>
      <w:r w:rsidR="00872757">
        <w:rPr>
          <w:rStyle w:val="Strong"/>
          <w:rFonts w:ascii="Times New Roman" w:hAnsi="Times New Roman" w:cs="Times New Roman"/>
          <w:b w:val="0"/>
          <w:sz w:val="24"/>
          <w:szCs w:val="24"/>
        </w:rPr>
        <w:t xml:space="preserve">formally </w:t>
      </w:r>
      <w:r w:rsidR="00872757" w:rsidRPr="00CF4C00">
        <w:rPr>
          <w:rStyle w:val="Strong"/>
          <w:rFonts w:ascii="Times New Roman" w:hAnsi="Times New Roman" w:cs="Times New Roman"/>
          <w:b w:val="0"/>
          <w:sz w:val="24"/>
          <w:szCs w:val="24"/>
        </w:rPr>
        <w:t xml:space="preserve">and working </w:t>
      </w:r>
      <w:r w:rsidR="00872757">
        <w:rPr>
          <w:rStyle w:val="Strong"/>
          <w:rFonts w:ascii="Times New Roman" w:hAnsi="Times New Roman" w:cs="Times New Roman"/>
          <w:b w:val="0"/>
          <w:sz w:val="24"/>
          <w:szCs w:val="24"/>
        </w:rPr>
        <w:t xml:space="preserve">informally) of </w:t>
      </w:r>
      <w:r>
        <w:rPr>
          <w:rFonts w:ascii="Times New Roman" w:hAnsi="Times New Roman"/>
          <w:sz w:val="24"/>
          <w:szCs w:val="24"/>
        </w:rPr>
        <w:t xml:space="preserve">individual </w:t>
      </w:r>
      <w:proofErr w:type="spellStart"/>
      <w:r w:rsidR="00872757">
        <w:rPr>
          <w:rFonts w:ascii="Times New Roman" w:hAnsi="Times New Roman"/>
          <w:i/>
          <w:sz w:val="24"/>
          <w:szCs w:val="24"/>
        </w:rPr>
        <w:t>i</w:t>
      </w:r>
      <w:proofErr w:type="spellEnd"/>
      <w:r w:rsidR="00872757">
        <w:rPr>
          <w:rFonts w:ascii="Times New Roman" w:hAnsi="Times New Roman"/>
          <w:i/>
          <w:sz w:val="24"/>
          <w:szCs w:val="24"/>
        </w:rPr>
        <w:t xml:space="preserve"> </w:t>
      </w:r>
      <w:r w:rsidR="00872757" w:rsidRPr="00872757">
        <w:rPr>
          <w:rFonts w:ascii="Times New Roman" w:hAnsi="Times New Roman"/>
          <w:sz w:val="24"/>
          <w:szCs w:val="24"/>
        </w:rPr>
        <w:t>living in country</w:t>
      </w:r>
      <w:r w:rsidR="00872757">
        <w:rPr>
          <w:rFonts w:ascii="Times New Roman" w:hAnsi="Times New Roman"/>
          <w:i/>
          <w:sz w:val="24"/>
          <w:szCs w:val="24"/>
        </w:rPr>
        <w:t xml:space="preserve"> j</w:t>
      </w:r>
      <w:r>
        <w:rPr>
          <w:rStyle w:val="Strong"/>
          <w:rFonts w:ascii="Times New Roman" w:hAnsi="Times New Roman" w:cs="Times New Roman"/>
          <w:b w:val="0"/>
          <w:sz w:val="24"/>
          <w:szCs w:val="24"/>
        </w:rPr>
        <w:t xml:space="preserve">, </w:t>
      </w:r>
      <w:r>
        <w:rPr>
          <w:rFonts w:ascii="Times New Roman" w:hAnsi="Times New Roman"/>
          <w:sz w:val="24"/>
          <w:szCs w:val="24"/>
        </w:rPr>
        <w:t xml:space="preserve">and </w:t>
      </w:r>
      <w:r>
        <w:rPr>
          <w:rFonts w:ascii="Times New Roman" w:hAnsi="Times New Roman"/>
          <w:i/>
          <w:sz w:val="24"/>
          <w:szCs w:val="24"/>
        </w:rPr>
        <w:t>α</w:t>
      </w:r>
      <w:r w:rsidRPr="00ED4766">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 xml:space="preserve">through </w:t>
      </w:r>
      <w:r>
        <w:rPr>
          <w:rFonts w:ascii="Times New Roman" w:hAnsi="Times New Roman"/>
          <w:i/>
          <w:sz w:val="24"/>
          <w:szCs w:val="24"/>
        </w:rPr>
        <w:t>α</w:t>
      </w:r>
      <w:r>
        <w:rPr>
          <w:rFonts w:ascii="Times New Roman" w:hAnsi="Times New Roman"/>
          <w:sz w:val="24"/>
          <w:szCs w:val="24"/>
          <w:vertAlign w:val="subscript"/>
        </w:rPr>
        <w:t xml:space="preserve">3 </w:t>
      </w:r>
      <w:r>
        <w:rPr>
          <w:rFonts w:ascii="Times New Roman" w:hAnsi="Times New Roman"/>
          <w:sz w:val="24"/>
          <w:szCs w:val="24"/>
        </w:rPr>
        <w:t xml:space="preserve">are the parameters (parameter vectors) to be estimated. </w:t>
      </w:r>
      <w:r>
        <w:rPr>
          <w:rStyle w:val="Strong"/>
          <w:rFonts w:ascii="Times New Roman" w:hAnsi="Times New Roman" w:cs="Times New Roman"/>
          <w:b w:val="0"/>
          <w:sz w:val="24"/>
          <w:szCs w:val="24"/>
        </w:rPr>
        <w:t xml:space="preserve">Given the categorical and unordered nature of the dependent variable, I estimate the model with multinomial </w:t>
      </w:r>
      <w:proofErr w:type="spellStart"/>
      <w:r>
        <w:rPr>
          <w:rStyle w:val="Strong"/>
          <w:rFonts w:ascii="Times New Roman" w:hAnsi="Times New Roman" w:cs="Times New Roman"/>
          <w:b w:val="0"/>
          <w:sz w:val="24"/>
          <w:szCs w:val="24"/>
        </w:rPr>
        <w:t>probit</w:t>
      </w:r>
      <w:proofErr w:type="spellEnd"/>
      <w:r w:rsidR="003E6009">
        <w:rPr>
          <w:rStyle w:val="Strong"/>
          <w:rFonts w:ascii="Times New Roman" w:hAnsi="Times New Roman" w:cs="Times New Roman"/>
          <w:b w:val="0"/>
          <w:sz w:val="24"/>
          <w:szCs w:val="24"/>
        </w:rPr>
        <w:t>.</w:t>
      </w:r>
      <w:r w:rsidR="003E6009">
        <w:rPr>
          <w:rStyle w:val="FootnoteReference"/>
          <w:rFonts w:ascii="Times New Roman" w:hAnsi="Times New Roman" w:cs="Times New Roman"/>
          <w:bCs/>
          <w:sz w:val="24"/>
          <w:szCs w:val="24"/>
        </w:rPr>
        <w:footnoteReference w:id="7"/>
      </w:r>
    </w:p>
    <w:p w:rsidR="00515F00" w:rsidRDefault="0064037B" w:rsidP="00F81518">
      <w:pPr>
        <w:spacing w:after="0" w:line="360" w:lineRule="auto"/>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T</w:t>
      </w:r>
      <w:r w:rsidR="000A310C">
        <w:rPr>
          <w:rFonts w:ascii="Times New Roman" w:eastAsia="Times New Roman" w:hAnsi="Times New Roman" w:cs="Times New Roman"/>
          <w:iCs/>
          <w:sz w:val="24"/>
          <w:szCs w:val="24"/>
          <w:lang w:eastAsia="en-GB"/>
        </w:rPr>
        <w:t>he</w:t>
      </w:r>
      <w:r w:rsidR="00515F00">
        <w:rPr>
          <w:rFonts w:ascii="Times New Roman" w:eastAsia="Times New Roman" w:hAnsi="Times New Roman" w:cs="Times New Roman"/>
          <w:iCs/>
          <w:sz w:val="24"/>
          <w:szCs w:val="24"/>
          <w:lang w:eastAsia="en-GB"/>
        </w:rPr>
        <w:t xml:space="preserve"> estimation of </w:t>
      </w:r>
      <w:r w:rsidR="00650204" w:rsidRPr="00650204">
        <w:rPr>
          <w:rFonts w:ascii="Times New Roman" w:eastAsia="Times New Roman" w:hAnsi="Times New Roman" w:cs="Times New Roman"/>
          <w:iCs/>
          <w:sz w:val="24"/>
          <w:szCs w:val="24"/>
          <w:lang w:eastAsia="en-GB"/>
        </w:rPr>
        <w:t xml:space="preserve">the </w:t>
      </w:r>
      <w:r w:rsidR="00650204" w:rsidRPr="00D92A20">
        <w:rPr>
          <w:rFonts w:ascii="Times New Roman" w:eastAsia="Times New Roman" w:hAnsi="Times New Roman" w:cs="Times New Roman"/>
          <w:i/>
          <w:iCs/>
          <w:sz w:val="24"/>
          <w:szCs w:val="24"/>
          <w:lang w:eastAsia="en-GB"/>
        </w:rPr>
        <w:t>effect</w:t>
      </w:r>
      <w:r w:rsidR="00515F00">
        <w:rPr>
          <w:rFonts w:ascii="Times New Roman" w:eastAsia="Times New Roman" w:hAnsi="Times New Roman" w:cs="Times New Roman"/>
          <w:iCs/>
          <w:sz w:val="24"/>
          <w:szCs w:val="24"/>
          <w:lang w:eastAsia="en-GB"/>
        </w:rPr>
        <w:t xml:space="preserve"> of remittances on different types of employment is challenging due to the potential endogeneity of remittances. Reverse causality is one </w:t>
      </w:r>
      <w:r w:rsidR="000303C3">
        <w:rPr>
          <w:rFonts w:ascii="Times New Roman" w:eastAsia="Times New Roman" w:hAnsi="Times New Roman" w:cs="Times New Roman"/>
          <w:iCs/>
          <w:sz w:val="24"/>
          <w:szCs w:val="24"/>
          <w:lang w:eastAsia="en-GB"/>
        </w:rPr>
        <w:t>source</w:t>
      </w:r>
      <w:r w:rsidR="00515F00">
        <w:rPr>
          <w:rFonts w:ascii="Times New Roman" w:eastAsia="Times New Roman" w:hAnsi="Times New Roman" w:cs="Times New Roman"/>
          <w:iCs/>
          <w:sz w:val="24"/>
          <w:szCs w:val="24"/>
          <w:lang w:eastAsia="en-GB"/>
        </w:rPr>
        <w:t xml:space="preserve"> of endogeneity. People may decide to leave the labour force (e.g. go into education or retire early) or work informally (e.g. become self-employed)</w:t>
      </w:r>
      <w:r w:rsidR="00035720">
        <w:rPr>
          <w:rFonts w:ascii="Times New Roman" w:eastAsia="Times New Roman" w:hAnsi="Times New Roman" w:cs="Times New Roman"/>
          <w:iCs/>
          <w:sz w:val="24"/>
          <w:szCs w:val="24"/>
          <w:lang w:eastAsia="en-GB"/>
        </w:rPr>
        <w:t xml:space="preserve"> prior to any emigration decision</w:t>
      </w:r>
      <w:r w:rsidR="000A310C">
        <w:rPr>
          <w:rFonts w:ascii="Times New Roman" w:eastAsia="Times New Roman" w:hAnsi="Times New Roman" w:cs="Times New Roman"/>
          <w:iCs/>
          <w:sz w:val="24"/>
          <w:szCs w:val="24"/>
          <w:lang w:eastAsia="en-GB"/>
        </w:rPr>
        <w:t>; s</w:t>
      </w:r>
      <w:r w:rsidR="00515F00">
        <w:rPr>
          <w:rFonts w:ascii="Times New Roman" w:eastAsia="Times New Roman" w:hAnsi="Times New Roman" w:cs="Times New Roman"/>
          <w:iCs/>
          <w:sz w:val="24"/>
          <w:szCs w:val="24"/>
          <w:lang w:eastAsia="en-GB"/>
        </w:rPr>
        <w:t xml:space="preserve">ending migrants abroad and receiving remittances may be one way to achieve such goals. If such reverse causality exists, the evidence based on the correlational analysis would not be appropriate for policy advice: for example, a negative association between receiving </w:t>
      </w:r>
      <w:r w:rsidR="00515F00">
        <w:rPr>
          <w:rFonts w:ascii="Times New Roman" w:eastAsia="Times New Roman" w:hAnsi="Times New Roman" w:cs="Times New Roman"/>
          <w:iCs/>
          <w:sz w:val="24"/>
          <w:szCs w:val="24"/>
          <w:lang w:eastAsia="en-GB"/>
        </w:rPr>
        <w:lastRenderedPageBreak/>
        <w:t xml:space="preserve">remittances and informal employment would not necessarily mean that remittances </w:t>
      </w:r>
      <w:r w:rsidR="00515F00" w:rsidRPr="00F506B2">
        <w:rPr>
          <w:rFonts w:ascii="Times New Roman" w:eastAsia="Times New Roman" w:hAnsi="Times New Roman" w:cs="Times New Roman"/>
          <w:i/>
          <w:iCs/>
          <w:sz w:val="24"/>
          <w:szCs w:val="24"/>
          <w:lang w:eastAsia="en-GB"/>
        </w:rPr>
        <w:t>cause</w:t>
      </w:r>
      <w:r w:rsidR="00515F00">
        <w:rPr>
          <w:rFonts w:ascii="Times New Roman" w:eastAsia="Times New Roman" w:hAnsi="Times New Roman" w:cs="Times New Roman"/>
          <w:iCs/>
          <w:sz w:val="24"/>
          <w:szCs w:val="24"/>
          <w:lang w:eastAsia="en-GB"/>
        </w:rPr>
        <w:t xml:space="preserve"> informal employment. One way to establish </w:t>
      </w:r>
      <w:r w:rsidR="00665A82">
        <w:rPr>
          <w:rFonts w:ascii="Times New Roman" w:eastAsia="Times New Roman" w:hAnsi="Times New Roman" w:cs="Times New Roman"/>
          <w:iCs/>
          <w:sz w:val="24"/>
          <w:szCs w:val="24"/>
          <w:lang w:eastAsia="en-GB"/>
        </w:rPr>
        <w:t>the effect</w:t>
      </w:r>
      <w:r w:rsidR="00515F00">
        <w:rPr>
          <w:rFonts w:ascii="Times New Roman" w:eastAsia="Times New Roman" w:hAnsi="Times New Roman" w:cs="Times New Roman"/>
          <w:iCs/>
          <w:sz w:val="24"/>
          <w:szCs w:val="24"/>
          <w:lang w:eastAsia="en-GB"/>
        </w:rPr>
        <w:t xml:space="preserve"> of remittances on different types of employment is to use instruments – factors which are highly correlated with the likelihood of receiving remittances but are independent from, or external to, the employment decision of the remittances receiver. </w:t>
      </w:r>
    </w:p>
    <w:p w:rsidR="000A310C" w:rsidRDefault="000A310C" w:rsidP="00F81518">
      <w:pPr>
        <w:spacing w:after="0" w:line="360" w:lineRule="auto"/>
        <w:rPr>
          <w:rFonts w:ascii="Times New Roman" w:eastAsia="Times New Roman" w:hAnsi="Times New Roman" w:cs="Times New Roman"/>
          <w:iCs/>
          <w:sz w:val="24"/>
          <w:szCs w:val="24"/>
          <w:lang w:eastAsia="en-GB"/>
        </w:rPr>
      </w:pPr>
    </w:p>
    <w:p w:rsidR="00755AD4" w:rsidRPr="00755AD4" w:rsidRDefault="000A310C" w:rsidP="00755AD4">
      <w:pPr>
        <w:spacing w:line="360" w:lineRule="auto"/>
        <w:rPr>
          <w:rFonts w:ascii="Times New Roman" w:hAnsi="Times New Roman" w:cs="Times New Roman"/>
          <w:bCs/>
          <w:sz w:val="24"/>
          <w:szCs w:val="24"/>
        </w:rPr>
      </w:pPr>
      <w:r>
        <w:rPr>
          <w:rStyle w:val="Strong"/>
          <w:rFonts w:ascii="Times New Roman" w:hAnsi="Times New Roman" w:cs="Times New Roman"/>
          <w:b w:val="0"/>
          <w:sz w:val="24"/>
          <w:szCs w:val="24"/>
        </w:rPr>
        <w:t>A</w:t>
      </w:r>
      <w:r w:rsidR="00125C96">
        <w:rPr>
          <w:rStyle w:val="Strong"/>
          <w:rFonts w:ascii="Times New Roman" w:hAnsi="Times New Roman" w:cs="Times New Roman"/>
          <w:b w:val="0"/>
          <w:sz w:val="24"/>
          <w:szCs w:val="24"/>
        </w:rPr>
        <w:t xml:space="preserve"> particular</w:t>
      </w:r>
      <w:r>
        <w:rPr>
          <w:rStyle w:val="Strong"/>
          <w:rFonts w:ascii="Times New Roman" w:hAnsi="Times New Roman" w:cs="Times New Roman"/>
          <w:b w:val="0"/>
          <w:sz w:val="24"/>
          <w:szCs w:val="24"/>
        </w:rPr>
        <w:t xml:space="preserve"> challenge </w:t>
      </w:r>
      <w:r w:rsidR="00E9472C" w:rsidRPr="00CF4C00">
        <w:rPr>
          <w:rStyle w:val="Strong"/>
          <w:rFonts w:ascii="Times New Roman" w:hAnsi="Times New Roman" w:cs="Times New Roman"/>
          <w:b w:val="0"/>
          <w:sz w:val="24"/>
          <w:szCs w:val="24"/>
        </w:rPr>
        <w:t>relates to</w:t>
      </w:r>
      <w:r w:rsidR="008C07B0" w:rsidRPr="00CF4C00">
        <w:rPr>
          <w:rStyle w:val="Strong"/>
          <w:rFonts w:ascii="Times New Roman" w:hAnsi="Times New Roman" w:cs="Times New Roman"/>
          <w:b w:val="0"/>
          <w:sz w:val="24"/>
          <w:szCs w:val="24"/>
        </w:rPr>
        <w:t xml:space="preserve"> the</w:t>
      </w:r>
      <w:r w:rsidR="00E9472C" w:rsidRPr="00CF4C00">
        <w:rPr>
          <w:rStyle w:val="Strong"/>
          <w:rFonts w:ascii="Times New Roman" w:hAnsi="Times New Roman" w:cs="Times New Roman"/>
          <w:b w:val="0"/>
          <w:sz w:val="24"/>
          <w:szCs w:val="24"/>
        </w:rPr>
        <w:t xml:space="preserve"> </w:t>
      </w:r>
      <w:r w:rsidR="008C07B0" w:rsidRPr="00CF4C00">
        <w:rPr>
          <w:rStyle w:val="Strong"/>
          <w:rFonts w:ascii="Times New Roman" w:hAnsi="Times New Roman" w:cs="Times New Roman"/>
          <w:b w:val="0"/>
          <w:sz w:val="24"/>
          <w:szCs w:val="24"/>
        </w:rPr>
        <w:t>running of</w:t>
      </w:r>
      <w:r w:rsidR="00FB2D5F" w:rsidRPr="00CF4C00">
        <w:rPr>
          <w:rStyle w:val="Strong"/>
          <w:rFonts w:ascii="Times New Roman" w:hAnsi="Times New Roman" w:cs="Times New Roman"/>
          <w:b w:val="0"/>
          <w:sz w:val="24"/>
          <w:szCs w:val="24"/>
        </w:rPr>
        <w:t xml:space="preserve"> </w:t>
      </w:r>
      <w:r w:rsidR="00E9472C" w:rsidRPr="00CF4C00">
        <w:rPr>
          <w:rStyle w:val="Strong"/>
          <w:rFonts w:ascii="Times New Roman" w:hAnsi="Times New Roman" w:cs="Times New Roman"/>
          <w:b w:val="0"/>
          <w:sz w:val="24"/>
          <w:szCs w:val="24"/>
        </w:rPr>
        <w:t xml:space="preserve">instrumental variable </w:t>
      </w:r>
      <w:r w:rsidR="00D25AAA" w:rsidRPr="00CF4C00">
        <w:rPr>
          <w:rStyle w:val="Strong"/>
          <w:rFonts w:ascii="Times New Roman" w:hAnsi="Times New Roman" w:cs="Times New Roman"/>
          <w:b w:val="0"/>
          <w:sz w:val="24"/>
          <w:szCs w:val="24"/>
        </w:rPr>
        <w:t>es</w:t>
      </w:r>
      <w:r w:rsidR="00FB2D5F" w:rsidRPr="00CF4C00">
        <w:rPr>
          <w:rStyle w:val="Strong"/>
          <w:rFonts w:ascii="Times New Roman" w:hAnsi="Times New Roman" w:cs="Times New Roman"/>
          <w:b w:val="0"/>
          <w:sz w:val="24"/>
          <w:szCs w:val="24"/>
        </w:rPr>
        <w:t xml:space="preserve">timation where the dependent variable is </w:t>
      </w:r>
      <w:r w:rsidR="008C07B0" w:rsidRPr="00CF4C00">
        <w:rPr>
          <w:rStyle w:val="Strong"/>
          <w:rFonts w:ascii="Times New Roman" w:hAnsi="Times New Roman" w:cs="Times New Roman"/>
          <w:b w:val="0"/>
          <w:sz w:val="24"/>
          <w:szCs w:val="24"/>
        </w:rPr>
        <w:t>not continuous</w:t>
      </w:r>
      <w:r w:rsidR="00E9472C" w:rsidRPr="00CF4C00">
        <w:rPr>
          <w:rStyle w:val="Strong"/>
          <w:rFonts w:ascii="Times New Roman" w:hAnsi="Times New Roman" w:cs="Times New Roman"/>
          <w:b w:val="0"/>
          <w:sz w:val="24"/>
          <w:szCs w:val="24"/>
        </w:rPr>
        <w:t xml:space="preserve">. </w:t>
      </w:r>
      <w:proofErr w:type="spellStart"/>
      <w:r w:rsidR="00E9472C" w:rsidRPr="00CF4C00">
        <w:rPr>
          <w:rStyle w:val="Strong"/>
          <w:rFonts w:ascii="Times New Roman" w:hAnsi="Times New Roman" w:cs="Times New Roman"/>
          <w:b w:val="0"/>
          <w:sz w:val="24"/>
          <w:szCs w:val="24"/>
        </w:rPr>
        <w:t>Terza</w:t>
      </w:r>
      <w:proofErr w:type="spellEnd"/>
      <w:r w:rsidR="00E9472C" w:rsidRPr="00CF4C00">
        <w:rPr>
          <w:rStyle w:val="Strong"/>
          <w:rFonts w:ascii="Times New Roman" w:hAnsi="Times New Roman" w:cs="Times New Roman"/>
          <w:b w:val="0"/>
          <w:sz w:val="24"/>
          <w:szCs w:val="24"/>
        </w:rPr>
        <w:t xml:space="preserve"> et al. (2008) show that </w:t>
      </w:r>
      <w:r w:rsidR="00035720">
        <w:rPr>
          <w:rStyle w:val="Strong"/>
          <w:rFonts w:ascii="Times New Roman" w:hAnsi="Times New Roman" w:cs="Times New Roman"/>
          <w:b w:val="0"/>
          <w:sz w:val="24"/>
          <w:szCs w:val="24"/>
        </w:rPr>
        <w:t xml:space="preserve">in </w:t>
      </w:r>
      <w:r w:rsidR="00035720" w:rsidRPr="00CF4C00">
        <w:rPr>
          <w:rStyle w:val="Strong"/>
          <w:rFonts w:ascii="Times New Roman" w:hAnsi="Times New Roman" w:cs="Times New Roman"/>
          <w:b w:val="0"/>
          <w:sz w:val="24"/>
          <w:szCs w:val="24"/>
        </w:rPr>
        <w:t>a non-linear model</w:t>
      </w:r>
      <w:r w:rsidR="00332756">
        <w:rPr>
          <w:rStyle w:val="Strong"/>
          <w:rFonts w:ascii="Times New Roman" w:hAnsi="Times New Roman" w:cs="Times New Roman"/>
          <w:b w:val="0"/>
          <w:sz w:val="24"/>
          <w:szCs w:val="24"/>
        </w:rPr>
        <w:t xml:space="preserve"> (such as multinomial </w:t>
      </w:r>
      <w:proofErr w:type="spellStart"/>
      <w:r w:rsidR="00332756">
        <w:rPr>
          <w:rStyle w:val="Strong"/>
          <w:rFonts w:ascii="Times New Roman" w:hAnsi="Times New Roman" w:cs="Times New Roman"/>
          <w:b w:val="0"/>
          <w:sz w:val="24"/>
          <w:szCs w:val="24"/>
        </w:rPr>
        <w:t>probit</w:t>
      </w:r>
      <w:proofErr w:type="spellEnd"/>
      <w:r w:rsidR="00332756">
        <w:rPr>
          <w:rStyle w:val="Strong"/>
          <w:rFonts w:ascii="Times New Roman" w:hAnsi="Times New Roman" w:cs="Times New Roman"/>
          <w:b w:val="0"/>
          <w:sz w:val="24"/>
          <w:szCs w:val="24"/>
        </w:rPr>
        <w:t xml:space="preserve"> used in this paper)</w:t>
      </w:r>
      <w:r w:rsidR="00035720" w:rsidRPr="00CF4C00">
        <w:rPr>
          <w:rStyle w:val="Strong"/>
          <w:rFonts w:ascii="Times New Roman" w:hAnsi="Times New Roman" w:cs="Times New Roman"/>
          <w:b w:val="0"/>
          <w:sz w:val="24"/>
          <w:szCs w:val="24"/>
        </w:rPr>
        <w:t xml:space="preserve"> </w:t>
      </w:r>
      <w:r w:rsidR="00E9472C" w:rsidRPr="00CF4C00">
        <w:rPr>
          <w:rStyle w:val="Strong"/>
          <w:rFonts w:ascii="Times New Roman" w:hAnsi="Times New Roman" w:cs="Times New Roman"/>
          <w:b w:val="0"/>
          <w:sz w:val="24"/>
          <w:szCs w:val="24"/>
        </w:rPr>
        <w:t>the standard two stage least squares estimation will n</w:t>
      </w:r>
      <w:r w:rsidR="00035720">
        <w:rPr>
          <w:rStyle w:val="Strong"/>
          <w:rFonts w:ascii="Times New Roman" w:hAnsi="Times New Roman" w:cs="Times New Roman"/>
          <w:b w:val="0"/>
          <w:sz w:val="24"/>
          <w:szCs w:val="24"/>
        </w:rPr>
        <w:t>ot produce consistent results</w:t>
      </w:r>
      <w:r w:rsidR="008C07B0" w:rsidRPr="00CF4C00">
        <w:rPr>
          <w:rStyle w:val="Strong"/>
          <w:rFonts w:ascii="Times New Roman" w:hAnsi="Times New Roman" w:cs="Times New Roman"/>
          <w:b w:val="0"/>
          <w:sz w:val="24"/>
          <w:szCs w:val="24"/>
        </w:rPr>
        <w:t>; i</w:t>
      </w:r>
      <w:r w:rsidR="00E9472C" w:rsidRPr="00CF4C00">
        <w:rPr>
          <w:rStyle w:val="Strong"/>
          <w:rFonts w:ascii="Times New Roman" w:hAnsi="Times New Roman" w:cs="Times New Roman"/>
          <w:b w:val="0"/>
          <w:sz w:val="24"/>
          <w:szCs w:val="24"/>
        </w:rPr>
        <w:t>nstead,</w:t>
      </w:r>
      <w:r w:rsidR="00FB2D5F" w:rsidRPr="00CF4C00">
        <w:rPr>
          <w:rStyle w:val="Strong"/>
          <w:rFonts w:ascii="Times New Roman" w:hAnsi="Times New Roman" w:cs="Times New Roman"/>
          <w:b w:val="0"/>
          <w:sz w:val="24"/>
          <w:szCs w:val="24"/>
        </w:rPr>
        <w:t xml:space="preserve"> they recommend using</w:t>
      </w:r>
      <w:r w:rsidR="00E9472C" w:rsidRPr="00CF4C00">
        <w:rPr>
          <w:rStyle w:val="Strong"/>
          <w:rFonts w:ascii="Times New Roman" w:hAnsi="Times New Roman" w:cs="Times New Roman"/>
          <w:b w:val="0"/>
          <w:sz w:val="24"/>
          <w:szCs w:val="24"/>
        </w:rPr>
        <w:t xml:space="preserve"> a two-stage-residual-inclusion (2RSI) estimation </w:t>
      </w:r>
      <w:r w:rsidR="00FB2D5F" w:rsidRPr="00CF4C00">
        <w:rPr>
          <w:rStyle w:val="Strong"/>
          <w:rFonts w:ascii="Times New Roman" w:hAnsi="Times New Roman" w:cs="Times New Roman"/>
          <w:b w:val="0"/>
          <w:sz w:val="24"/>
          <w:szCs w:val="24"/>
        </w:rPr>
        <w:t xml:space="preserve">which will produce consistent results. </w:t>
      </w:r>
      <w:r w:rsidR="00E9472C" w:rsidRPr="00CF4C00">
        <w:rPr>
          <w:rStyle w:val="Strong"/>
          <w:rFonts w:ascii="Times New Roman" w:hAnsi="Times New Roman" w:cs="Times New Roman"/>
          <w:b w:val="0"/>
          <w:sz w:val="24"/>
          <w:szCs w:val="24"/>
        </w:rPr>
        <w:t>The idea of the 2SRI</w:t>
      </w:r>
      <w:r w:rsidR="008C07B0" w:rsidRPr="00CF4C00">
        <w:rPr>
          <w:rStyle w:val="Strong"/>
          <w:rFonts w:ascii="Times New Roman" w:hAnsi="Times New Roman" w:cs="Times New Roman"/>
          <w:b w:val="0"/>
          <w:sz w:val="24"/>
          <w:szCs w:val="24"/>
        </w:rPr>
        <w:t xml:space="preserve"> estimation</w:t>
      </w:r>
      <w:r w:rsidR="00E9472C" w:rsidRPr="00CF4C00">
        <w:rPr>
          <w:rStyle w:val="Strong"/>
          <w:rFonts w:ascii="Times New Roman" w:hAnsi="Times New Roman" w:cs="Times New Roman"/>
          <w:b w:val="0"/>
          <w:sz w:val="24"/>
          <w:szCs w:val="24"/>
        </w:rPr>
        <w:t xml:space="preserve"> is to run a standard first stage regression, where </w:t>
      </w:r>
      <w:r>
        <w:rPr>
          <w:rStyle w:val="Strong"/>
          <w:rFonts w:ascii="Times New Roman" w:hAnsi="Times New Roman" w:cs="Times New Roman"/>
          <w:b w:val="0"/>
          <w:sz w:val="24"/>
          <w:szCs w:val="24"/>
        </w:rPr>
        <w:t xml:space="preserve">a </w:t>
      </w:r>
      <w:r w:rsidR="00E9472C" w:rsidRPr="00CF4C00">
        <w:rPr>
          <w:rStyle w:val="Strong"/>
          <w:rFonts w:ascii="Times New Roman" w:hAnsi="Times New Roman" w:cs="Times New Roman"/>
          <w:b w:val="0"/>
          <w:sz w:val="24"/>
          <w:szCs w:val="24"/>
        </w:rPr>
        <w:t xml:space="preserve">potentially endogenous </w:t>
      </w:r>
      <w:proofErr w:type="spellStart"/>
      <w:r w:rsidR="00E9472C" w:rsidRPr="00CF4C00">
        <w:rPr>
          <w:rStyle w:val="Strong"/>
          <w:rFonts w:ascii="Times New Roman" w:hAnsi="Times New Roman" w:cs="Times New Roman"/>
          <w:b w:val="0"/>
          <w:sz w:val="24"/>
          <w:szCs w:val="24"/>
        </w:rPr>
        <w:t>regressor</w:t>
      </w:r>
      <w:proofErr w:type="spellEnd"/>
      <w:r w:rsidR="00E9472C" w:rsidRPr="00CF4C00">
        <w:rPr>
          <w:rStyle w:val="Strong"/>
          <w:rFonts w:ascii="Times New Roman" w:hAnsi="Times New Roman" w:cs="Times New Roman"/>
          <w:b w:val="0"/>
          <w:sz w:val="24"/>
          <w:szCs w:val="24"/>
        </w:rPr>
        <w:t xml:space="preserve"> </w:t>
      </w:r>
      <w:r w:rsidR="00755AD4">
        <w:rPr>
          <w:rStyle w:val="Strong"/>
          <w:rFonts w:ascii="Times New Roman" w:hAnsi="Times New Roman" w:cs="Times New Roman"/>
          <w:b w:val="0"/>
          <w:sz w:val="24"/>
          <w:szCs w:val="24"/>
        </w:rPr>
        <w:t xml:space="preserve">(receiving remittances) </w:t>
      </w:r>
      <w:r w:rsidR="00E9472C" w:rsidRPr="00CF4C00">
        <w:rPr>
          <w:rStyle w:val="Strong"/>
          <w:rFonts w:ascii="Times New Roman" w:hAnsi="Times New Roman" w:cs="Times New Roman"/>
          <w:b w:val="0"/>
          <w:sz w:val="24"/>
          <w:szCs w:val="24"/>
        </w:rPr>
        <w:t xml:space="preserve">is explained by the instruments and control variables, and to include the </w:t>
      </w:r>
      <w:r w:rsidR="00FB2D5F" w:rsidRPr="00CF4C00">
        <w:rPr>
          <w:rStyle w:val="Strong"/>
          <w:rFonts w:ascii="Times New Roman" w:hAnsi="Times New Roman" w:cs="Times New Roman"/>
          <w:b w:val="0"/>
          <w:sz w:val="24"/>
          <w:szCs w:val="24"/>
        </w:rPr>
        <w:t>predicted 1</w:t>
      </w:r>
      <w:r w:rsidR="00FB2D5F" w:rsidRPr="00CF4C00">
        <w:rPr>
          <w:rStyle w:val="Strong"/>
          <w:rFonts w:ascii="Times New Roman" w:hAnsi="Times New Roman" w:cs="Times New Roman"/>
          <w:b w:val="0"/>
          <w:sz w:val="24"/>
          <w:szCs w:val="24"/>
          <w:vertAlign w:val="superscript"/>
        </w:rPr>
        <w:t>st</w:t>
      </w:r>
      <w:r w:rsidR="00FB2D5F" w:rsidRPr="00CF4C00">
        <w:rPr>
          <w:rStyle w:val="Strong"/>
          <w:rFonts w:ascii="Times New Roman" w:hAnsi="Times New Roman" w:cs="Times New Roman"/>
          <w:b w:val="0"/>
          <w:sz w:val="24"/>
          <w:szCs w:val="24"/>
        </w:rPr>
        <w:t xml:space="preserve"> stage residual</w:t>
      </w:r>
      <w:r>
        <w:rPr>
          <w:rStyle w:val="Strong"/>
          <w:rFonts w:ascii="Times New Roman" w:hAnsi="Times New Roman" w:cs="Times New Roman"/>
          <w:b w:val="0"/>
          <w:sz w:val="24"/>
          <w:szCs w:val="24"/>
        </w:rPr>
        <w:t>s</w:t>
      </w:r>
      <w:r w:rsidR="00FB2D5F" w:rsidRPr="00CF4C00">
        <w:rPr>
          <w:rStyle w:val="Strong"/>
          <w:rFonts w:ascii="Times New Roman" w:hAnsi="Times New Roman" w:cs="Times New Roman"/>
          <w:b w:val="0"/>
          <w:sz w:val="24"/>
          <w:szCs w:val="24"/>
        </w:rPr>
        <w:t xml:space="preserve">, alongside the endogenous </w:t>
      </w:r>
      <w:proofErr w:type="spellStart"/>
      <w:r w:rsidR="00FB2D5F" w:rsidRPr="00CF4C00">
        <w:rPr>
          <w:rStyle w:val="Strong"/>
          <w:rFonts w:ascii="Times New Roman" w:hAnsi="Times New Roman" w:cs="Times New Roman"/>
          <w:b w:val="0"/>
          <w:sz w:val="24"/>
          <w:szCs w:val="24"/>
        </w:rPr>
        <w:t>regressor</w:t>
      </w:r>
      <w:proofErr w:type="spellEnd"/>
      <w:r w:rsidR="00FB2D5F" w:rsidRPr="00CF4C00">
        <w:rPr>
          <w:rStyle w:val="Strong"/>
          <w:rFonts w:ascii="Times New Roman" w:hAnsi="Times New Roman" w:cs="Times New Roman"/>
          <w:b w:val="0"/>
          <w:sz w:val="24"/>
          <w:szCs w:val="24"/>
        </w:rPr>
        <w:t>, into the second stage equation.</w:t>
      </w:r>
      <w:r w:rsidR="00125C96">
        <w:rPr>
          <w:rStyle w:val="FootnoteReference"/>
          <w:rFonts w:ascii="Times New Roman" w:hAnsi="Times New Roman" w:cs="Times New Roman"/>
          <w:bCs/>
          <w:sz w:val="24"/>
          <w:szCs w:val="24"/>
        </w:rPr>
        <w:footnoteReference w:id="8"/>
      </w:r>
      <w:r w:rsidR="00FB2D5F" w:rsidRPr="00CF4C00">
        <w:rPr>
          <w:rStyle w:val="Strong"/>
          <w:rFonts w:ascii="Times New Roman" w:hAnsi="Times New Roman" w:cs="Times New Roman"/>
          <w:b w:val="0"/>
          <w:sz w:val="24"/>
          <w:szCs w:val="24"/>
        </w:rPr>
        <w:t xml:space="preserve"> </w:t>
      </w:r>
      <w:r w:rsidR="00755AD4" w:rsidRPr="007F1D42">
        <w:rPr>
          <w:rStyle w:val="Strong"/>
          <w:rFonts w:ascii="Times New Roman" w:hAnsi="Times New Roman"/>
          <w:b w:val="0"/>
          <w:sz w:val="24"/>
          <w:szCs w:val="24"/>
        </w:rPr>
        <w:t xml:space="preserve">The estimated coefficient of the endogenous </w:t>
      </w:r>
      <w:proofErr w:type="spellStart"/>
      <w:r w:rsidR="00755AD4" w:rsidRPr="007F1D42">
        <w:rPr>
          <w:rStyle w:val="Strong"/>
          <w:rFonts w:ascii="Times New Roman" w:hAnsi="Times New Roman"/>
          <w:b w:val="0"/>
          <w:sz w:val="24"/>
          <w:szCs w:val="24"/>
        </w:rPr>
        <w:t>regressor</w:t>
      </w:r>
      <w:proofErr w:type="spellEnd"/>
      <w:r w:rsidR="00755AD4" w:rsidRPr="007F1D42">
        <w:rPr>
          <w:rStyle w:val="Strong"/>
          <w:rFonts w:ascii="Times New Roman" w:hAnsi="Times New Roman"/>
          <w:b w:val="0"/>
          <w:sz w:val="24"/>
          <w:szCs w:val="24"/>
        </w:rPr>
        <w:t xml:space="preserve"> in the second stage represents the unbiased effect of remittances on the three-state labour market outcome, while the coefficient of the predicted residuals </w:t>
      </w:r>
      <w:r w:rsidR="007F1D42">
        <w:rPr>
          <w:rStyle w:val="Strong"/>
          <w:rFonts w:ascii="Times New Roman" w:hAnsi="Times New Roman"/>
          <w:b w:val="0"/>
          <w:sz w:val="24"/>
          <w:szCs w:val="24"/>
        </w:rPr>
        <w:t xml:space="preserve">captures the endogeneity bias. </w:t>
      </w:r>
      <w:r w:rsidR="00755AD4" w:rsidRPr="007F1D42">
        <w:rPr>
          <w:rFonts w:ascii="Times New Roman" w:hAnsi="Times New Roman"/>
          <w:sz w:val="24"/>
        </w:rPr>
        <w:t>Formally</w:t>
      </w:r>
      <w:r w:rsidR="00755AD4" w:rsidRPr="00FF6F0F">
        <w:rPr>
          <w:rFonts w:ascii="Times New Roman" w:hAnsi="Times New Roman"/>
          <w:sz w:val="24"/>
        </w:rPr>
        <w:t xml:space="preserve">, the 2SRI procedure can be </w:t>
      </w:r>
      <w:r w:rsidR="00755AD4">
        <w:rPr>
          <w:rFonts w:ascii="Times New Roman" w:hAnsi="Times New Roman"/>
          <w:sz w:val="24"/>
        </w:rPr>
        <w:t>expressed</w:t>
      </w:r>
      <w:r w:rsidR="00755AD4" w:rsidRPr="00FF6F0F">
        <w:rPr>
          <w:rFonts w:ascii="Times New Roman" w:hAnsi="Times New Roman"/>
          <w:sz w:val="24"/>
        </w:rPr>
        <w:t xml:space="preserve"> as follows:  </w:t>
      </w:r>
    </w:p>
    <w:p w:rsidR="00755AD4" w:rsidRPr="00951864" w:rsidRDefault="00755AD4" w:rsidP="00755AD4">
      <w:pPr>
        <w:widowControl w:val="0"/>
        <w:autoSpaceDE w:val="0"/>
        <w:autoSpaceDN w:val="0"/>
        <w:adjustRightInd w:val="0"/>
        <w:spacing w:line="480" w:lineRule="auto"/>
        <w:ind w:firstLine="708"/>
        <w:rPr>
          <w:rFonts w:ascii="Times New Roman" w:hAnsi="Times New Roman"/>
          <w:sz w:val="24"/>
          <w:szCs w:val="24"/>
        </w:rPr>
      </w:pPr>
      <w:r w:rsidRPr="00951864">
        <w:rPr>
          <w:rFonts w:ascii="Times New Roman" w:hAnsi="Times New Roman"/>
          <w:sz w:val="24"/>
          <w:szCs w:val="24"/>
        </w:rPr>
        <w:t xml:space="preserve">First stage:    </w:t>
      </w:r>
      <w:r w:rsidRPr="00951864">
        <w:rPr>
          <w:rFonts w:ascii="Times New Roman" w:hAnsi="Times New Roman"/>
          <w:sz w:val="24"/>
          <w:szCs w:val="24"/>
        </w:rPr>
        <w:tab/>
      </w:r>
      <w:r w:rsidRPr="00951864">
        <w:rPr>
          <w:rFonts w:ascii="Times New Roman" w:hAnsi="Times New Roman"/>
          <w:sz w:val="24"/>
          <w:szCs w:val="24"/>
        </w:rPr>
        <w:tab/>
      </w:r>
      <w:proofErr w:type="spellStart"/>
      <w:r w:rsidRPr="00951864">
        <w:rPr>
          <w:rFonts w:ascii="Times New Roman" w:hAnsi="Times New Roman"/>
          <w:i/>
          <w:sz w:val="24"/>
          <w:szCs w:val="24"/>
        </w:rPr>
        <w:t>REMIT</w:t>
      </w:r>
      <w:r w:rsidRPr="00951864">
        <w:rPr>
          <w:rFonts w:ascii="Times New Roman" w:hAnsi="Times New Roman"/>
          <w:i/>
          <w:sz w:val="24"/>
          <w:szCs w:val="24"/>
          <w:vertAlign w:val="subscript"/>
        </w:rPr>
        <w:t>i</w:t>
      </w:r>
      <w:proofErr w:type="spellEnd"/>
      <w:r w:rsidRPr="00951864">
        <w:rPr>
          <w:rFonts w:ascii="Times New Roman" w:hAnsi="Times New Roman"/>
          <w:i/>
          <w:sz w:val="24"/>
          <w:szCs w:val="24"/>
          <w:vertAlign w:val="subscript"/>
        </w:rPr>
        <w:t xml:space="preserve"> </w:t>
      </w:r>
      <w:r w:rsidRPr="00951864">
        <w:rPr>
          <w:rFonts w:ascii="Times New Roman" w:hAnsi="Times New Roman"/>
          <w:i/>
          <w:sz w:val="24"/>
          <w:szCs w:val="24"/>
        </w:rPr>
        <w:t>= β</w:t>
      </w:r>
      <w:r w:rsidRPr="00951864">
        <w:rPr>
          <w:rFonts w:ascii="Times New Roman" w:hAnsi="Times New Roman"/>
          <w:i/>
          <w:sz w:val="24"/>
          <w:szCs w:val="24"/>
          <w:vertAlign w:val="subscript"/>
        </w:rPr>
        <w:t>1</w:t>
      </w:r>
      <w:r w:rsidRPr="00951864">
        <w:rPr>
          <w:rFonts w:ascii="Times New Roman" w:hAnsi="Times New Roman"/>
          <w:i/>
          <w:sz w:val="24"/>
          <w:szCs w:val="24"/>
        </w:rPr>
        <w:t>*</w:t>
      </w:r>
      <w:proofErr w:type="spellStart"/>
      <w:r w:rsidRPr="00951864">
        <w:rPr>
          <w:rFonts w:ascii="Times New Roman" w:hAnsi="Times New Roman"/>
          <w:i/>
          <w:sz w:val="24"/>
          <w:szCs w:val="24"/>
        </w:rPr>
        <w:t>INSTR</w:t>
      </w:r>
      <w:r w:rsidRPr="00951864">
        <w:rPr>
          <w:rFonts w:ascii="Times New Roman" w:hAnsi="Times New Roman"/>
          <w:i/>
          <w:sz w:val="24"/>
          <w:szCs w:val="24"/>
          <w:vertAlign w:val="subscript"/>
        </w:rPr>
        <w:t>i</w:t>
      </w:r>
      <w:proofErr w:type="spellEnd"/>
      <w:r w:rsidRPr="00951864">
        <w:rPr>
          <w:rFonts w:ascii="Times New Roman" w:hAnsi="Times New Roman"/>
          <w:i/>
          <w:sz w:val="24"/>
          <w:szCs w:val="24"/>
          <w:vertAlign w:val="subscript"/>
        </w:rPr>
        <w:t xml:space="preserve"> </w:t>
      </w:r>
      <w:r w:rsidRPr="00951864">
        <w:rPr>
          <w:rFonts w:ascii="Times New Roman" w:hAnsi="Times New Roman"/>
          <w:i/>
          <w:sz w:val="24"/>
          <w:szCs w:val="24"/>
        </w:rPr>
        <w:t>+ β</w:t>
      </w:r>
      <w:r w:rsidRPr="00951864">
        <w:rPr>
          <w:rFonts w:ascii="Times New Roman" w:hAnsi="Times New Roman"/>
          <w:i/>
          <w:sz w:val="24"/>
          <w:szCs w:val="24"/>
          <w:vertAlign w:val="subscript"/>
        </w:rPr>
        <w:t>2</w:t>
      </w:r>
      <w:r w:rsidRPr="00951864">
        <w:rPr>
          <w:rFonts w:ascii="Times New Roman" w:hAnsi="Times New Roman"/>
          <w:i/>
          <w:sz w:val="24"/>
          <w:szCs w:val="24"/>
        </w:rPr>
        <w:t>*</w:t>
      </w:r>
      <w:r w:rsidR="00872757">
        <w:rPr>
          <w:rFonts w:ascii="Times New Roman" w:hAnsi="Times New Roman"/>
          <w:i/>
          <w:sz w:val="24"/>
          <w:szCs w:val="24"/>
        </w:rPr>
        <w:t>X</w:t>
      </w:r>
      <w:r w:rsidRPr="00951864">
        <w:rPr>
          <w:rFonts w:ascii="Times New Roman" w:hAnsi="Times New Roman"/>
          <w:i/>
          <w:sz w:val="24"/>
          <w:szCs w:val="24"/>
          <w:vertAlign w:val="subscript"/>
        </w:rPr>
        <w:t xml:space="preserve">i </w:t>
      </w:r>
      <w:r w:rsidRPr="00951864">
        <w:rPr>
          <w:rFonts w:ascii="Times New Roman" w:hAnsi="Times New Roman"/>
          <w:i/>
          <w:sz w:val="24"/>
          <w:szCs w:val="24"/>
        </w:rPr>
        <w:t xml:space="preserve">+ </w:t>
      </w:r>
      <w:proofErr w:type="spellStart"/>
      <w:r w:rsidRPr="00951864">
        <w:rPr>
          <w:rFonts w:ascii="Times New Roman" w:hAnsi="Times New Roman"/>
          <w:i/>
          <w:sz w:val="24"/>
          <w:szCs w:val="24"/>
        </w:rPr>
        <w:t>u</w:t>
      </w:r>
      <w:r w:rsidRPr="00951864">
        <w:rPr>
          <w:rFonts w:ascii="Times New Roman" w:hAnsi="Times New Roman"/>
          <w:i/>
          <w:sz w:val="24"/>
          <w:szCs w:val="24"/>
          <w:vertAlign w:val="subscript"/>
        </w:rPr>
        <w:t>i</w:t>
      </w:r>
      <w:proofErr w:type="spellEnd"/>
      <w:r w:rsidRPr="00951864">
        <w:rPr>
          <w:rFonts w:ascii="Times New Roman" w:hAnsi="Times New Roman"/>
          <w:sz w:val="24"/>
          <w:szCs w:val="24"/>
        </w:rPr>
        <w:tab/>
      </w:r>
      <w:r w:rsidRPr="00951864">
        <w:rPr>
          <w:rFonts w:ascii="Times New Roman" w:hAnsi="Times New Roman"/>
          <w:sz w:val="24"/>
          <w:szCs w:val="24"/>
        </w:rPr>
        <w:tab/>
      </w:r>
      <w:r w:rsidRPr="00951864">
        <w:rPr>
          <w:rFonts w:ascii="Times New Roman" w:hAnsi="Times New Roman"/>
          <w:sz w:val="24"/>
          <w:szCs w:val="24"/>
        </w:rPr>
        <w:tab/>
      </w:r>
      <w:r w:rsidRPr="00951864">
        <w:rPr>
          <w:rFonts w:ascii="Times New Roman" w:hAnsi="Times New Roman"/>
          <w:sz w:val="24"/>
          <w:szCs w:val="24"/>
        </w:rPr>
        <w:tab/>
        <w:t>(2)</w:t>
      </w:r>
    </w:p>
    <w:p w:rsidR="00755AD4" w:rsidRPr="00951864" w:rsidRDefault="00755AD4" w:rsidP="00755AD4">
      <w:pPr>
        <w:widowControl w:val="0"/>
        <w:autoSpaceDE w:val="0"/>
        <w:autoSpaceDN w:val="0"/>
        <w:adjustRightInd w:val="0"/>
        <w:spacing w:line="480" w:lineRule="auto"/>
        <w:ind w:firstLine="708"/>
        <w:rPr>
          <w:rFonts w:ascii="Times New Roman" w:hAnsi="Times New Roman"/>
          <w:sz w:val="24"/>
          <w:szCs w:val="24"/>
        </w:rPr>
      </w:pPr>
      <w:r w:rsidRPr="00951864">
        <w:rPr>
          <w:rFonts w:ascii="Times New Roman" w:hAnsi="Times New Roman"/>
          <w:sz w:val="24"/>
          <w:szCs w:val="24"/>
        </w:rPr>
        <w:t xml:space="preserve">Second stage:   </w:t>
      </w:r>
      <w:r w:rsidRPr="00951864">
        <w:rPr>
          <w:rFonts w:ascii="Times New Roman" w:hAnsi="Times New Roman"/>
          <w:sz w:val="24"/>
          <w:szCs w:val="24"/>
        </w:rPr>
        <w:tab/>
      </w:r>
      <w:proofErr w:type="spellStart"/>
      <w:r w:rsidR="007F1D42" w:rsidRPr="00951864">
        <w:rPr>
          <w:rFonts w:ascii="Times New Roman" w:hAnsi="Times New Roman"/>
          <w:i/>
          <w:sz w:val="24"/>
          <w:szCs w:val="24"/>
        </w:rPr>
        <w:t>LMS</w:t>
      </w:r>
      <w:r w:rsidRPr="00951864">
        <w:rPr>
          <w:rFonts w:ascii="Times New Roman" w:hAnsi="Times New Roman"/>
          <w:i/>
          <w:sz w:val="24"/>
          <w:szCs w:val="24"/>
          <w:vertAlign w:val="subscript"/>
        </w:rPr>
        <w:t>i</w:t>
      </w:r>
      <w:proofErr w:type="spellEnd"/>
      <w:r w:rsidRPr="00951864">
        <w:rPr>
          <w:rFonts w:ascii="Times New Roman" w:hAnsi="Times New Roman"/>
          <w:i/>
          <w:sz w:val="24"/>
          <w:szCs w:val="24"/>
        </w:rPr>
        <w:t xml:space="preserve"> = γ</w:t>
      </w:r>
      <w:r w:rsidRPr="00951864">
        <w:rPr>
          <w:rFonts w:ascii="Times New Roman" w:hAnsi="Times New Roman"/>
          <w:i/>
          <w:sz w:val="24"/>
          <w:szCs w:val="24"/>
          <w:vertAlign w:val="subscript"/>
        </w:rPr>
        <w:t>1</w:t>
      </w:r>
      <w:r w:rsidRPr="00951864">
        <w:rPr>
          <w:rFonts w:ascii="Times New Roman" w:hAnsi="Times New Roman"/>
          <w:i/>
          <w:sz w:val="24"/>
          <w:szCs w:val="24"/>
        </w:rPr>
        <w:t>*</w:t>
      </w:r>
      <w:proofErr w:type="spellStart"/>
      <w:r w:rsidRPr="00951864">
        <w:rPr>
          <w:rFonts w:ascii="Times New Roman" w:hAnsi="Times New Roman"/>
          <w:i/>
          <w:sz w:val="24"/>
          <w:szCs w:val="24"/>
        </w:rPr>
        <w:t>REMIT</w:t>
      </w:r>
      <w:r w:rsidRPr="00951864">
        <w:rPr>
          <w:rFonts w:ascii="Times New Roman" w:hAnsi="Times New Roman"/>
          <w:i/>
          <w:sz w:val="24"/>
          <w:szCs w:val="24"/>
          <w:vertAlign w:val="subscript"/>
        </w:rPr>
        <w:t>i</w:t>
      </w:r>
      <w:proofErr w:type="spellEnd"/>
      <w:r w:rsidRPr="00951864">
        <w:rPr>
          <w:rFonts w:ascii="Times New Roman" w:hAnsi="Times New Roman"/>
          <w:i/>
          <w:sz w:val="24"/>
          <w:szCs w:val="24"/>
          <w:vertAlign w:val="subscript"/>
        </w:rPr>
        <w:t xml:space="preserve"> </w:t>
      </w:r>
      <w:r w:rsidRPr="00951864">
        <w:rPr>
          <w:rFonts w:ascii="Times New Roman" w:hAnsi="Times New Roman"/>
          <w:i/>
          <w:sz w:val="24"/>
          <w:szCs w:val="24"/>
        </w:rPr>
        <w:t>+ γ</w:t>
      </w:r>
      <w:r w:rsidRPr="00951864">
        <w:rPr>
          <w:rFonts w:ascii="Times New Roman" w:hAnsi="Times New Roman"/>
          <w:i/>
          <w:sz w:val="24"/>
          <w:szCs w:val="24"/>
          <w:vertAlign w:val="subscript"/>
        </w:rPr>
        <w:t>2</w:t>
      </w:r>
      <w:r w:rsidRPr="00951864">
        <w:rPr>
          <w:rFonts w:ascii="Times New Roman" w:hAnsi="Times New Roman"/>
          <w:i/>
          <w:sz w:val="24"/>
          <w:szCs w:val="24"/>
        </w:rPr>
        <w:t>*</w:t>
      </w:r>
      <w:proofErr w:type="spellStart"/>
      <w:r w:rsidRPr="00951864">
        <w:rPr>
          <w:rFonts w:ascii="Times New Roman" w:hAnsi="Times New Roman"/>
          <w:i/>
          <w:sz w:val="24"/>
          <w:szCs w:val="24"/>
        </w:rPr>
        <w:t>u</w:t>
      </w:r>
      <w:r w:rsidRPr="00951864">
        <w:rPr>
          <w:rFonts w:ascii="Times New Roman" w:hAnsi="Times New Roman"/>
          <w:i/>
          <w:sz w:val="24"/>
          <w:szCs w:val="24"/>
          <w:vertAlign w:val="subscript"/>
        </w:rPr>
        <w:t>i</w:t>
      </w:r>
      <w:r w:rsidRPr="00951864">
        <w:rPr>
          <w:rFonts w:ascii="Times New Roman" w:hAnsi="Times New Roman"/>
          <w:i/>
          <w:sz w:val="24"/>
          <w:szCs w:val="24"/>
          <w:vertAlign w:val="superscript"/>
        </w:rPr>
        <w:t>est</w:t>
      </w:r>
      <w:proofErr w:type="spellEnd"/>
      <w:r w:rsidRPr="00951864">
        <w:rPr>
          <w:rFonts w:ascii="Times New Roman" w:hAnsi="Times New Roman"/>
          <w:i/>
          <w:sz w:val="24"/>
          <w:szCs w:val="24"/>
        </w:rPr>
        <w:t xml:space="preserve"> + γ</w:t>
      </w:r>
      <w:r w:rsidRPr="00951864">
        <w:rPr>
          <w:rFonts w:ascii="Times New Roman" w:hAnsi="Times New Roman"/>
          <w:i/>
          <w:sz w:val="24"/>
          <w:szCs w:val="24"/>
          <w:vertAlign w:val="subscript"/>
        </w:rPr>
        <w:t xml:space="preserve">3 </w:t>
      </w:r>
      <w:r w:rsidRPr="00951864">
        <w:rPr>
          <w:rFonts w:ascii="Times New Roman" w:hAnsi="Times New Roman"/>
          <w:i/>
          <w:sz w:val="24"/>
          <w:szCs w:val="24"/>
        </w:rPr>
        <w:t>*</w:t>
      </w:r>
      <w:r w:rsidR="00872757">
        <w:rPr>
          <w:rFonts w:ascii="Times New Roman" w:hAnsi="Times New Roman"/>
          <w:i/>
          <w:sz w:val="24"/>
          <w:szCs w:val="24"/>
        </w:rPr>
        <w:t>X</w:t>
      </w:r>
      <w:r w:rsidRPr="00951864">
        <w:rPr>
          <w:rFonts w:ascii="Times New Roman" w:hAnsi="Times New Roman"/>
          <w:i/>
          <w:sz w:val="24"/>
          <w:szCs w:val="24"/>
          <w:vertAlign w:val="subscript"/>
        </w:rPr>
        <w:t>i</w:t>
      </w:r>
      <w:r w:rsidRPr="00951864">
        <w:rPr>
          <w:rFonts w:ascii="Times New Roman" w:hAnsi="Times New Roman"/>
          <w:i/>
          <w:sz w:val="24"/>
          <w:szCs w:val="24"/>
        </w:rPr>
        <w:t xml:space="preserve"> + </w:t>
      </w:r>
      <w:proofErr w:type="spellStart"/>
      <w:r w:rsidRPr="00951864">
        <w:rPr>
          <w:rFonts w:ascii="Times New Roman" w:hAnsi="Times New Roman"/>
          <w:i/>
          <w:sz w:val="24"/>
          <w:szCs w:val="24"/>
        </w:rPr>
        <w:t>ε</w:t>
      </w:r>
      <w:r w:rsidRPr="00951864">
        <w:rPr>
          <w:rFonts w:ascii="Times New Roman" w:hAnsi="Times New Roman"/>
          <w:i/>
          <w:sz w:val="24"/>
          <w:szCs w:val="24"/>
          <w:vertAlign w:val="subscript"/>
        </w:rPr>
        <w:t>i</w:t>
      </w:r>
      <w:proofErr w:type="spellEnd"/>
      <w:r w:rsidRPr="00951864">
        <w:rPr>
          <w:rFonts w:ascii="Times New Roman" w:hAnsi="Times New Roman"/>
          <w:sz w:val="24"/>
          <w:szCs w:val="24"/>
        </w:rPr>
        <w:t xml:space="preserve"> </w:t>
      </w:r>
      <w:r w:rsidRPr="00951864">
        <w:rPr>
          <w:rFonts w:ascii="Times New Roman" w:hAnsi="Times New Roman"/>
          <w:sz w:val="24"/>
          <w:szCs w:val="24"/>
        </w:rPr>
        <w:tab/>
        <w:t xml:space="preserve"> </w:t>
      </w:r>
      <w:r w:rsidRPr="00951864">
        <w:rPr>
          <w:rFonts w:ascii="Times New Roman" w:hAnsi="Times New Roman"/>
          <w:sz w:val="24"/>
          <w:szCs w:val="24"/>
        </w:rPr>
        <w:tab/>
      </w:r>
      <w:r w:rsidR="00951864" w:rsidRPr="00951864">
        <w:rPr>
          <w:rFonts w:ascii="Times New Roman" w:hAnsi="Times New Roman"/>
          <w:sz w:val="24"/>
          <w:szCs w:val="24"/>
        </w:rPr>
        <w:tab/>
      </w:r>
      <w:r w:rsidRPr="00951864">
        <w:rPr>
          <w:rFonts w:ascii="Times New Roman" w:hAnsi="Times New Roman"/>
          <w:sz w:val="24"/>
          <w:szCs w:val="24"/>
        </w:rPr>
        <w:t>(3)</w:t>
      </w:r>
    </w:p>
    <w:p w:rsidR="00755AD4" w:rsidRPr="00951864" w:rsidRDefault="00755AD4" w:rsidP="00755AD4">
      <w:pPr>
        <w:widowControl w:val="0"/>
        <w:autoSpaceDE w:val="0"/>
        <w:autoSpaceDN w:val="0"/>
        <w:adjustRightInd w:val="0"/>
        <w:spacing w:line="360" w:lineRule="auto"/>
        <w:rPr>
          <w:rFonts w:ascii="Times New Roman" w:hAnsi="Times New Roman"/>
          <w:sz w:val="24"/>
          <w:szCs w:val="24"/>
        </w:rPr>
      </w:pPr>
      <w:r w:rsidRPr="00951864">
        <w:rPr>
          <w:rStyle w:val="Strong"/>
          <w:rFonts w:ascii="Times New Roman" w:hAnsi="Times New Roman"/>
          <w:b w:val="0"/>
          <w:sz w:val="24"/>
          <w:szCs w:val="24"/>
        </w:rPr>
        <w:t xml:space="preserve">where, for each individual </w:t>
      </w:r>
      <w:proofErr w:type="spellStart"/>
      <w:r w:rsidRPr="00951864">
        <w:rPr>
          <w:rStyle w:val="Strong"/>
          <w:rFonts w:ascii="Times New Roman" w:hAnsi="Times New Roman"/>
          <w:b w:val="0"/>
          <w:i/>
          <w:sz w:val="24"/>
          <w:szCs w:val="24"/>
        </w:rPr>
        <w:t>i</w:t>
      </w:r>
      <w:proofErr w:type="spellEnd"/>
      <w:r w:rsidRPr="00951864">
        <w:rPr>
          <w:rStyle w:val="Strong"/>
          <w:rFonts w:ascii="Times New Roman" w:hAnsi="Times New Roman"/>
          <w:b w:val="0"/>
          <w:sz w:val="24"/>
          <w:szCs w:val="24"/>
        </w:rPr>
        <w:t>,</w:t>
      </w:r>
      <w:r w:rsidRPr="00951864">
        <w:rPr>
          <w:rStyle w:val="Strong"/>
          <w:rFonts w:ascii="Times New Roman" w:hAnsi="Times New Roman"/>
          <w:sz w:val="24"/>
          <w:szCs w:val="24"/>
        </w:rPr>
        <w:t xml:space="preserve"> </w:t>
      </w:r>
      <w:r w:rsidR="007F1D42" w:rsidRPr="00951864">
        <w:rPr>
          <w:rFonts w:ascii="Times New Roman" w:hAnsi="Times New Roman"/>
          <w:i/>
          <w:sz w:val="24"/>
          <w:szCs w:val="24"/>
        </w:rPr>
        <w:t>REMIT</w:t>
      </w:r>
      <w:r w:rsidRPr="00951864">
        <w:rPr>
          <w:rFonts w:ascii="Times New Roman" w:hAnsi="Times New Roman"/>
          <w:i/>
          <w:sz w:val="24"/>
          <w:szCs w:val="24"/>
        </w:rPr>
        <w:t xml:space="preserve"> </w:t>
      </w:r>
      <w:r w:rsidRPr="00951864">
        <w:rPr>
          <w:rFonts w:ascii="Times New Roman" w:hAnsi="Times New Roman"/>
          <w:sz w:val="24"/>
          <w:szCs w:val="24"/>
        </w:rPr>
        <w:t>is a variabl</w:t>
      </w:r>
      <w:r w:rsidR="007F1D42" w:rsidRPr="00951864">
        <w:rPr>
          <w:rFonts w:ascii="Times New Roman" w:hAnsi="Times New Roman"/>
          <w:sz w:val="24"/>
          <w:szCs w:val="24"/>
        </w:rPr>
        <w:t xml:space="preserve">e capturing the fact of receiving </w:t>
      </w:r>
      <w:r w:rsidRPr="00951864">
        <w:rPr>
          <w:rFonts w:ascii="Times New Roman" w:hAnsi="Times New Roman"/>
          <w:sz w:val="24"/>
          <w:szCs w:val="24"/>
        </w:rPr>
        <w:t xml:space="preserve">remittances, </w:t>
      </w:r>
      <w:r w:rsidRPr="00951864">
        <w:rPr>
          <w:rFonts w:ascii="Times New Roman" w:hAnsi="Times New Roman"/>
          <w:i/>
          <w:sz w:val="24"/>
          <w:szCs w:val="24"/>
        </w:rPr>
        <w:t>INSTR</w:t>
      </w:r>
      <w:r w:rsidRPr="00951864">
        <w:rPr>
          <w:rFonts w:ascii="Times New Roman" w:hAnsi="Times New Roman"/>
          <w:sz w:val="24"/>
          <w:szCs w:val="24"/>
        </w:rPr>
        <w:t xml:space="preserve"> is a set of instrumental variables, </w:t>
      </w:r>
      <w:r w:rsidR="007F1D42" w:rsidRPr="00951864">
        <w:rPr>
          <w:rFonts w:ascii="Times New Roman" w:hAnsi="Times New Roman"/>
          <w:sz w:val="24"/>
          <w:szCs w:val="24"/>
        </w:rPr>
        <w:t xml:space="preserve">LMS is a </w:t>
      </w:r>
      <w:r w:rsidR="00951864" w:rsidRPr="00951864">
        <w:rPr>
          <w:rFonts w:ascii="Times New Roman" w:hAnsi="Times New Roman"/>
          <w:sz w:val="24"/>
          <w:szCs w:val="24"/>
        </w:rPr>
        <w:t xml:space="preserve">three-state </w:t>
      </w:r>
      <w:r w:rsidR="007F1D42" w:rsidRPr="00951864">
        <w:rPr>
          <w:rFonts w:ascii="Times New Roman" w:hAnsi="Times New Roman"/>
          <w:sz w:val="24"/>
          <w:szCs w:val="24"/>
        </w:rPr>
        <w:t xml:space="preserve">variable capturing </w:t>
      </w:r>
      <w:r w:rsidR="00951864" w:rsidRPr="00951864">
        <w:rPr>
          <w:rFonts w:ascii="Times New Roman" w:hAnsi="Times New Roman"/>
          <w:sz w:val="24"/>
          <w:szCs w:val="24"/>
        </w:rPr>
        <w:t xml:space="preserve">labour market status, </w:t>
      </w:r>
      <w:r w:rsidR="00872757">
        <w:rPr>
          <w:rFonts w:ascii="Times New Roman" w:hAnsi="Times New Roman"/>
          <w:sz w:val="24"/>
          <w:szCs w:val="24"/>
        </w:rPr>
        <w:t>X</w:t>
      </w:r>
      <w:r w:rsidRPr="00951864">
        <w:rPr>
          <w:rFonts w:ascii="Times New Roman" w:hAnsi="Times New Roman"/>
          <w:sz w:val="24"/>
          <w:szCs w:val="24"/>
        </w:rPr>
        <w:t xml:space="preserve"> is a vector of soc</w:t>
      </w:r>
      <w:r w:rsidR="00872757">
        <w:rPr>
          <w:rFonts w:ascii="Times New Roman" w:hAnsi="Times New Roman"/>
          <w:sz w:val="24"/>
          <w:szCs w:val="24"/>
        </w:rPr>
        <w:t>io-demographic characteristics and country-</w:t>
      </w:r>
      <w:r w:rsidRPr="00951864">
        <w:rPr>
          <w:rFonts w:ascii="Times New Roman" w:hAnsi="Times New Roman"/>
          <w:sz w:val="24"/>
          <w:szCs w:val="24"/>
        </w:rPr>
        <w:t xml:space="preserve">fixed effects, </w:t>
      </w:r>
      <w:r w:rsidRPr="00951864">
        <w:rPr>
          <w:rFonts w:ascii="Times New Roman" w:hAnsi="Times New Roman"/>
          <w:i/>
          <w:sz w:val="24"/>
          <w:szCs w:val="24"/>
        </w:rPr>
        <w:t>u</w:t>
      </w:r>
      <w:r w:rsidRPr="00951864">
        <w:rPr>
          <w:rFonts w:ascii="Times New Roman" w:hAnsi="Times New Roman"/>
          <w:sz w:val="24"/>
          <w:szCs w:val="24"/>
        </w:rPr>
        <w:t xml:space="preserve"> is the error term</w:t>
      </w:r>
      <w:r w:rsidR="00951864" w:rsidRPr="00951864">
        <w:rPr>
          <w:rFonts w:ascii="Times New Roman" w:hAnsi="Times New Roman"/>
          <w:sz w:val="24"/>
          <w:szCs w:val="24"/>
        </w:rPr>
        <w:t xml:space="preserve"> of the first-stage regression</w:t>
      </w:r>
      <w:r w:rsidRPr="00951864">
        <w:rPr>
          <w:rFonts w:ascii="Times New Roman" w:hAnsi="Times New Roman"/>
          <w:sz w:val="24"/>
          <w:szCs w:val="24"/>
        </w:rPr>
        <w:t xml:space="preserve">, </w:t>
      </w:r>
      <w:proofErr w:type="spellStart"/>
      <w:r w:rsidRPr="00951864">
        <w:rPr>
          <w:rFonts w:ascii="Times New Roman" w:hAnsi="Times New Roman"/>
          <w:i/>
          <w:sz w:val="24"/>
          <w:szCs w:val="24"/>
        </w:rPr>
        <w:t>u</w:t>
      </w:r>
      <w:r w:rsidRPr="00951864">
        <w:rPr>
          <w:rFonts w:ascii="Times New Roman" w:hAnsi="Times New Roman"/>
          <w:i/>
          <w:sz w:val="24"/>
          <w:szCs w:val="24"/>
          <w:vertAlign w:val="superscript"/>
        </w:rPr>
        <w:t>est</w:t>
      </w:r>
      <w:proofErr w:type="spellEnd"/>
      <w:r w:rsidRPr="00951864">
        <w:rPr>
          <w:rFonts w:ascii="Times New Roman" w:hAnsi="Times New Roman"/>
          <w:sz w:val="24"/>
          <w:szCs w:val="24"/>
        </w:rPr>
        <w:t xml:space="preserve"> is the predicted residual from the first-stage equation, and ε is the error term in the second-stage regression. </w:t>
      </w:r>
    </w:p>
    <w:p w:rsidR="00FB2D5F" w:rsidRPr="00CF4C00" w:rsidRDefault="00FB2D5F" w:rsidP="00F81518">
      <w:pPr>
        <w:spacing w:line="360" w:lineRule="auto"/>
        <w:rPr>
          <w:rFonts w:ascii="Times New Roman" w:hAnsi="Times New Roman" w:cs="Times New Roman"/>
          <w:sz w:val="24"/>
          <w:szCs w:val="24"/>
        </w:rPr>
      </w:pPr>
      <w:r w:rsidRPr="00CF4C00">
        <w:rPr>
          <w:rFonts w:ascii="Times New Roman" w:hAnsi="Times New Roman" w:cs="Times New Roman"/>
          <w:sz w:val="24"/>
          <w:szCs w:val="24"/>
        </w:rPr>
        <w:t>An advantage of the 2RSI estimation is that the coefficient of the predicted residual</w:t>
      </w:r>
      <w:r w:rsidR="00951864">
        <w:rPr>
          <w:rFonts w:ascii="Times New Roman" w:hAnsi="Times New Roman" w:cs="Times New Roman"/>
          <w:sz w:val="24"/>
          <w:szCs w:val="24"/>
        </w:rPr>
        <w:t xml:space="preserve">s </w:t>
      </w:r>
      <w:r w:rsidR="00951864" w:rsidRPr="00951864">
        <w:rPr>
          <w:rFonts w:ascii="Times New Roman" w:hAnsi="Times New Roman"/>
          <w:i/>
          <w:sz w:val="24"/>
          <w:szCs w:val="24"/>
        </w:rPr>
        <w:t>γ</w:t>
      </w:r>
      <w:r w:rsidR="00951864" w:rsidRPr="00951864">
        <w:rPr>
          <w:rFonts w:ascii="Times New Roman" w:hAnsi="Times New Roman"/>
          <w:i/>
          <w:sz w:val="24"/>
          <w:szCs w:val="24"/>
          <w:vertAlign w:val="subscript"/>
        </w:rPr>
        <w:t>2</w:t>
      </w:r>
      <w:r w:rsidRPr="00CF4C00">
        <w:rPr>
          <w:rFonts w:ascii="Times New Roman" w:hAnsi="Times New Roman" w:cs="Times New Roman"/>
          <w:sz w:val="24"/>
          <w:szCs w:val="24"/>
        </w:rPr>
        <w:t xml:space="preserve"> represents a direct test for the </w:t>
      </w:r>
      <w:proofErr w:type="spellStart"/>
      <w:r w:rsidRPr="00CF4C00">
        <w:rPr>
          <w:rFonts w:ascii="Times New Roman" w:hAnsi="Times New Roman" w:cs="Times New Roman"/>
          <w:sz w:val="24"/>
          <w:szCs w:val="24"/>
        </w:rPr>
        <w:t>exogeneity</w:t>
      </w:r>
      <w:proofErr w:type="spellEnd"/>
      <w:r w:rsidRPr="00CF4C00">
        <w:rPr>
          <w:rFonts w:ascii="Times New Roman" w:hAnsi="Times New Roman" w:cs="Times New Roman"/>
          <w:sz w:val="24"/>
          <w:szCs w:val="24"/>
        </w:rPr>
        <w:t xml:space="preserve"> of the </w:t>
      </w:r>
      <w:proofErr w:type="spellStart"/>
      <w:r w:rsidRPr="00CF4C00">
        <w:rPr>
          <w:rFonts w:ascii="Times New Roman" w:hAnsi="Times New Roman" w:cs="Times New Roman"/>
          <w:sz w:val="24"/>
          <w:szCs w:val="24"/>
        </w:rPr>
        <w:t>regressor</w:t>
      </w:r>
      <w:proofErr w:type="spellEnd"/>
      <w:r w:rsidRPr="00CF4C00">
        <w:rPr>
          <w:rFonts w:ascii="Times New Roman" w:hAnsi="Times New Roman" w:cs="Times New Roman"/>
          <w:sz w:val="24"/>
          <w:szCs w:val="24"/>
        </w:rPr>
        <w:t xml:space="preserve"> of interest (</w:t>
      </w:r>
      <w:proofErr w:type="spellStart"/>
      <w:r w:rsidRPr="00CF4C00">
        <w:rPr>
          <w:rFonts w:ascii="Times New Roman" w:hAnsi="Times New Roman" w:cs="Times New Roman"/>
          <w:sz w:val="24"/>
          <w:szCs w:val="24"/>
        </w:rPr>
        <w:t>Bollen</w:t>
      </w:r>
      <w:proofErr w:type="spellEnd"/>
      <w:r w:rsidRPr="00CF4C00">
        <w:rPr>
          <w:rFonts w:ascii="Times New Roman" w:hAnsi="Times New Roman" w:cs="Times New Roman"/>
          <w:sz w:val="24"/>
          <w:szCs w:val="24"/>
        </w:rPr>
        <w:t xml:space="preserve"> et al. 1995). If it is not statistically different from 0, one accepts the null hypothesis that the </w:t>
      </w:r>
      <w:proofErr w:type="spellStart"/>
      <w:r w:rsidRPr="00CF4C00">
        <w:rPr>
          <w:rFonts w:ascii="Times New Roman" w:hAnsi="Times New Roman" w:cs="Times New Roman"/>
          <w:sz w:val="24"/>
          <w:szCs w:val="24"/>
        </w:rPr>
        <w:t>regressor</w:t>
      </w:r>
      <w:proofErr w:type="spellEnd"/>
      <w:r w:rsidRPr="00CF4C00">
        <w:rPr>
          <w:rFonts w:ascii="Times New Roman" w:hAnsi="Times New Roman" w:cs="Times New Roman"/>
          <w:sz w:val="24"/>
          <w:szCs w:val="24"/>
        </w:rPr>
        <w:t xml:space="preserve"> is </w:t>
      </w:r>
      <w:r w:rsidRPr="00CF4C00">
        <w:rPr>
          <w:rFonts w:ascii="Times New Roman" w:hAnsi="Times New Roman" w:cs="Times New Roman"/>
          <w:sz w:val="24"/>
          <w:szCs w:val="24"/>
        </w:rPr>
        <w:lastRenderedPageBreak/>
        <w:t>exogenous and the mode</w:t>
      </w:r>
      <w:r w:rsidR="002F5962">
        <w:rPr>
          <w:rFonts w:ascii="Times New Roman" w:hAnsi="Times New Roman" w:cs="Times New Roman"/>
          <w:sz w:val="24"/>
          <w:szCs w:val="24"/>
        </w:rPr>
        <w:t>l should be estimated by a</w:t>
      </w:r>
      <w:r w:rsidRPr="00CF4C00">
        <w:rPr>
          <w:rFonts w:ascii="Times New Roman" w:hAnsi="Times New Roman" w:cs="Times New Roman"/>
          <w:sz w:val="24"/>
          <w:szCs w:val="24"/>
        </w:rPr>
        <w:t xml:space="preserve"> non-linear regression (in our case, multinomial </w:t>
      </w:r>
      <w:proofErr w:type="spellStart"/>
      <w:r w:rsidRPr="00CF4C00">
        <w:rPr>
          <w:rFonts w:ascii="Times New Roman" w:hAnsi="Times New Roman" w:cs="Times New Roman"/>
          <w:sz w:val="24"/>
          <w:szCs w:val="24"/>
        </w:rPr>
        <w:t>probit</w:t>
      </w:r>
      <w:proofErr w:type="spellEnd"/>
      <w:r w:rsidRPr="00CF4C00">
        <w:rPr>
          <w:rFonts w:ascii="Times New Roman" w:hAnsi="Times New Roman" w:cs="Times New Roman"/>
          <w:sz w:val="24"/>
          <w:szCs w:val="24"/>
        </w:rPr>
        <w:t>).</w:t>
      </w:r>
    </w:p>
    <w:p w:rsidR="005B2CEA" w:rsidRDefault="005B2CEA" w:rsidP="00F81518">
      <w:pPr>
        <w:spacing w:line="360" w:lineRule="auto"/>
        <w:rPr>
          <w:rFonts w:ascii="Times New Roman" w:hAnsi="Times New Roman" w:cs="Times New Roman"/>
          <w:i/>
          <w:sz w:val="24"/>
          <w:szCs w:val="24"/>
        </w:rPr>
      </w:pPr>
    </w:p>
    <w:p w:rsidR="00D22665" w:rsidRDefault="00D22665" w:rsidP="00F81518">
      <w:pPr>
        <w:spacing w:line="360" w:lineRule="auto"/>
        <w:rPr>
          <w:rFonts w:ascii="Times New Roman" w:hAnsi="Times New Roman" w:cs="Times New Roman"/>
          <w:i/>
          <w:sz w:val="24"/>
          <w:szCs w:val="24"/>
        </w:rPr>
      </w:pPr>
      <w:r w:rsidRPr="00CF4C00">
        <w:rPr>
          <w:rFonts w:ascii="Times New Roman" w:hAnsi="Times New Roman" w:cs="Times New Roman"/>
          <w:i/>
          <w:sz w:val="24"/>
          <w:szCs w:val="24"/>
        </w:rPr>
        <w:t>Instruments</w:t>
      </w:r>
    </w:p>
    <w:p w:rsidR="00A8262B" w:rsidRDefault="000A310C" w:rsidP="00F8151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be valid, </w:t>
      </w:r>
      <w:r w:rsidR="00031C02" w:rsidRPr="00CF4C00">
        <w:rPr>
          <w:rFonts w:ascii="Times New Roman" w:hAnsi="Times New Roman" w:cs="Times New Roman"/>
          <w:sz w:val="24"/>
          <w:szCs w:val="24"/>
        </w:rPr>
        <w:t xml:space="preserve">instruments must be highly correlated with the endogenous </w:t>
      </w:r>
      <w:proofErr w:type="spellStart"/>
      <w:r w:rsidR="00031C02" w:rsidRPr="00CF4C00">
        <w:rPr>
          <w:rFonts w:ascii="Times New Roman" w:hAnsi="Times New Roman" w:cs="Times New Roman"/>
          <w:sz w:val="24"/>
          <w:szCs w:val="24"/>
        </w:rPr>
        <w:t>regressor</w:t>
      </w:r>
      <w:proofErr w:type="spellEnd"/>
      <w:r w:rsidR="00031C02" w:rsidRPr="00CF4C00">
        <w:rPr>
          <w:rFonts w:ascii="Times New Roman" w:hAnsi="Times New Roman" w:cs="Times New Roman"/>
          <w:sz w:val="24"/>
          <w:szCs w:val="24"/>
        </w:rPr>
        <w:t xml:space="preserve"> (instrument relevance) and sho</w:t>
      </w:r>
      <w:r w:rsidR="00035720">
        <w:rPr>
          <w:rFonts w:ascii="Times New Roman" w:hAnsi="Times New Roman" w:cs="Times New Roman"/>
          <w:sz w:val="24"/>
          <w:szCs w:val="24"/>
        </w:rPr>
        <w:t xml:space="preserve">uld not have a direct influence, </w:t>
      </w:r>
      <w:r w:rsidR="00031C02" w:rsidRPr="00CF4C00">
        <w:rPr>
          <w:rFonts w:ascii="Times New Roman" w:hAnsi="Times New Roman" w:cs="Times New Roman"/>
          <w:sz w:val="24"/>
          <w:szCs w:val="24"/>
        </w:rPr>
        <w:t xml:space="preserve">apart from the influence </w:t>
      </w:r>
      <w:r>
        <w:rPr>
          <w:rFonts w:ascii="Times New Roman" w:hAnsi="Times New Roman" w:cs="Times New Roman"/>
          <w:sz w:val="24"/>
          <w:szCs w:val="24"/>
        </w:rPr>
        <w:t>through</w:t>
      </w:r>
      <w:r w:rsidR="00035720">
        <w:rPr>
          <w:rFonts w:ascii="Times New Roman" w:hAnsi="Times New Roman" w:cs="Times New Roman"/>
          <w:sz w:val="24"/>
          <w:szCs w:val="24"/>
        </w:rPr>
        <w:t xml:space="preserve"> the endogenous </w:t>
      </w:r>
      <w:proofErr w:type="spellStart"/>
      <w:r w:rsidR="00035720">
        <w:rPr>
          <w:rFonts w:ascii="Times New Roman" w:hAnsi="Times New Roman" w:cs="Times New Roman"/>
          <w:sz w:val="24"/>
          <w:szCs w:val="24"/>
        </w:rPr>
        <w:t>regressor</w:t>
      </w:r>
      <w:proofErr w:type="spellEnd"/>
      <w:r w:rsidR="00035720">
        <w:rPr>
          <w:rFonts w:ascii="Times New Roman" w:hAnsi="Times New Roman" w:cs="Times New Roman"/>
          <w:sz w:val="24"/>
          <w:szCs w:val="24"/>
        </w:rPr>
        <w:t xml:space="preserve">, </w:t>
      </w:r>
      <w:r w:rsidR="00031C02" w:rsidRPr="00CF4C00">
        <w:rPr>
          <w:rFonts w:ascii="Times New Roman" w:hAnsi="Times New Roman" w:cs="Times New Roman"/>
          <w:sz w:val="24"/>
          <w:szCs w:val="24"/>
        </w:rPr>
        <w:t xml:space="preserve">on the dependent variable (instrument </w:t>
      </w:r>
      <w:proofErr w:type="spellStart"/>
      <w:r w:rsidR="00031C02" w:rsidRPr="00CF4C00">
        <w:rPr>
          <w:rFonts w:ascii="Times New Roman" w:hAnsi="Times New Roman" w:cs="Times New Roman"/>
          <w:sz w:val="24"/>
          <w:szCs w:val="24"/>
        </w:rPr>
        <w:t>exogeneity</w:t>
      </w:r>
      <w:proofErr w:type="spellEnd"/>
      <w:r w:rsidR="00031C02" w:rsidRPr="00CF4C00">
        <w:rPr>
          <w:rFonts w:ascii="Times New Roman" w:hAnsi="Times New Roman" w:cs="Times New Roman"/>
          <w:sz w:val="24"/>
          <w:szCs w:val="24"/>
        </w:rPr>
        <w:t xml:space="preserve">). </w:t>
      </w:r>
      <w:r w:rsidR="00DF1582" w:rsidRPr="00CF4C00">
        <w:rPr>
          <w:rFonts w:ascii="Times New Roman" w:hAnsi="Times New Roman" w:cs="Times New Roman"/>
          <w:sz w:val="24"/>
          <w:szCs w:val="24"/>
        </w:rPr>
        <w:t xml:space="preserve">The first instrument candidate is based on the question, </w:t>
      </w:r>
      <w:r w:rsidR="00634AEA" w:rsidRPr="00CF4C00">
        <w:rPr>
          <w:rFonts w:ascii="Times New Roman" w:hAnsi="Times New Roman" w:cs="Times New Roman"/>
          <w:sz w:val="24"/>
          <w:szCs w:val="24"/>
        </w:rPr>
        <w:t>“Some 25 years ago, did your household meet its needs for food by growing vegetables or fruits or keeping poultry or lives</w:t>
      </w:r>
      <w:r w:rsidR="002F5962">
        <w:rPr>
          <w:rFonts w:ascii="Times New Roman" w:hAnsi="Times New Roman" w:cs="Times New Roman"/>
          <w:sz w:val="24"/>
          <w:szCs w:val="24"/>
        </w:rPr>
        <w:t>tock?”, with possible answers “N</w:t>
      </w:r>
      <w:r w:rsidR="00634AEA" w:rsidRPr="00CF4C00">
        <w:rPr>
          <w:rFonts w:ascii="Times New Roman" w:hAnsi="Times New Roman" w:cs="Times New Roman"/>
          <w:sz w:val="24"/>
          <w:szCs w:val="24"/>
        </w:rPr>
        <w:t xml:space="preserve">o, not at all”, “Yes, for up to one-tenth of the household’s food needs”, “Yes, for between one-tenth and a half of household’s food need” and “Yes, for half or more of the household’s needs”. Growing vegetables/ fruits or keeping poultry </w:t>
      </w:r>
      <w:r w:rsidR="00E64229" w:rsidRPr="00CF4C00">
        <w:rPr>
          <w:rFonts w:ascii="Times New Roman" w:hAnsi="Times New Roman" w:cs="Times New Roman"/>
          <w:sz w:val="24"/>
          <w:szCs w:val="24"/>
        </w:rPr>
        <w:t>in 1985 (</w:t>
      </w:r>
      <w:r w:rsidR="00171113" w:rsidRPr="00CF4C00">
        <w:rPr>
          <w:rFonts w:ascii="Times New Roman" w:hAnsi="Times New Roman" w:cs="Times New Roman"/>
          <w:sz w:val="24"/>
          <w:szCs w:val="24"/>
        </w:rPr>
        <w:t xml:space="preserve">before the </w:t>
      </w:r>
      <w:r>
        <w:rPr>
          <w:rFonts w:ascii="Times New Roman" w:hAnsi="Times New Roman" w:cs="Times New Roman"/>
          <w:sz w:val="24"/>
          <w:szCs w:val="24"/>
        </w:rPr>
        <w:t>collapse of socialism</w:t>
      </w:r>
      <w:r w:rsidR="00E64229" w:rsidRPr="00CF4C00">
        <w:rPr>
          <w:rFonts w:ascii="Times New Roman" w:hAnsi="Times New Roman" w:cs="Times New Roman"/>
          <w:sz w:val="24"/>
          <w:szCs w:val="24"/>
        </w:rPr>
        <w:t>)</w:t>
      </w:r>
      <w:r w:rsidR="00A8262B">
        <w:rPr>
          <w:rFonts w:ascii="Times New Roman" w:hAnsi="Times New Roman" w:cs="Times New Roman"/>
          <w:sz w:val="24"/>
          <w:szCs w:val="24"/>
        </w:rPr>
        <w:t xml:space="preserve"> w</w:t>
      </w:r>
      <w:r w:rsidR="00171113" w:rsidRPr="00CF4C00">
        <w:rPr>
          <w:rFonts w:ascii="Times New Roman" w:hAnsi="Times New Roman" w:cs="Times New Roman"/>
          <w:sz w:val="24"/>
          <w:szCs w:val="24"/>
        </w:rPr>
        <w:t xml:space="preserve">ould indicate that </w:t>
      </w:r>
      <w:r w:rsidR="00E64229" w:rsidRPr="00CF4C00">
        <w:rPr>
          <w:rFonts w:ascii="Times New Roman" w:hAnsi="Times New Roman" w:cs="Times New Roman"/>
          <w:sz w:val="24"/>
          <w:szCs w:val="24"/>
        </w:rPr>
        <w:t xml:space="preserve">households </w:t>
      </w:r>
      <w:r w:rsidR="00171113" w:rsidRPr="00CF4C00">
        <w:rPr>
          <w:rFonts w:ascii="Times New Roman" w:hAnsi="Times New Roman" w:cs="Times New Roman"/>
          <w:sz w:val="24"/>
          <w:szCs w:val="24"/>
        </w:rPr>
        <w:t xml:space="preserve">faced </w:t>
      </w:r>
      <w:r w:rsidR="00E64229" w:rsidRPr="00CF4C00">
        <w:rPr>
          <w:rFonts w:ascii="Times New Roman" w:hAnsi="Times New Roman" w:cs="Times New Roman"/>
          <w:sz w:val="24"/>
          <w:szCs w:val="24"/>
        </w:rPr>
        <w:t>hardships in meeting their food needs using income</w:t>
      </w:r>
      <w:r>
        <w:rPr>
          <w:rFonts w:ascii="Times New Roman" w:hAnsi="Times New Roman" w:cs="Times New Roman"/>
          <w:sz w:val="24"/>
          <w:szCs w:val="24"/>
        </w:rPr>
        <w:t xml:space="preserve"> from employment</w:t>
      </w:r>
      <w:r w:rsidR="00E64229" w:rsidRPr="00CF4C00">
        <w:rPr>
          <w:rFonts w:ascii="Times New Roman" w:hAnsi="Times New Roman" w:cs="Times New Roman"/>
          <w:sz w:val="24"/>
          <w:szCs w:val="24"/>
        </w:rPr>
        <w:t xml:space="preserve">. </w:t>
      </w:r>
      <w:r w:rsidR="00035720">
        <w:rPr>
          <w:rFonts w:ascii="Times New Roman" w:hAnsi="Times New Roman" w:cs="Times New Roman"/>
          <w:sz w:val="24"/>
          <w:szCs w:val="24"/>
        </w:rPr>
        <w:t>It also c</w:t>
      </w:r>
      <w:r w:rsidR="00791B0B" w:rsidRPr="00CF4C00">
        <w:rPr>
          <w:rFonts w:ascii="Times New Roman" w:hAnsi="Times New Roman" w:cs="Times New Roman"/>
          <w:sz w:val="24"/>
          <w:szCs w:val="24"/>
        </w:rPr>
        <w:t xml:space="preserve">ould indicate that such households were successful in diversifying their sources of income (or, more precisely, sources of food). </w:t>
      </w:r>
    </w:p>
    <w:p w:rsidR="00A8262B" w:rsidRDefault="00A8262B" w:rsidP="00F81518">
      <w:pPr>
        <w:autoSpaceDE w:val="0"/>
        <w:autoSpaceDN w:val="0"/>
        <w:adjustRightInd w:val="0"/>
        <w:spacing w:after="0" w:line="360" w:lineRule="auto"/>
        <w:rPr>
          <w:rFonts w:ascii="Times New Roman" w:hAnsi="Times New Roman" w:cs="Times New Roman"/>
          <w:sz w:val="24"/>
          <w:szCs w:val="24"/>
        </w:rPr>
      </w:pPr>
    </w:p>
    <w:p w:rsidR="00FC08BC" w:rsidRPr="00CF4C00" w:rsidRDefault="00411531" w:rsidP="00F81518">
      <w:pPr>
        <w:autoSpaceDE w:val="0"/>
        <w:autoSpaceDN w:val="0"/>
        <w:adjustRightInd w:val="0"/>
        <w:spacing w:after="0" w:line="360" w:lineRule="auto"/>
        <w:rPr>
          <w:rStyle w:val="Strong"/>
          <w:rFonts w:ascii="Times New Roman" w:hAnsi="Times New Roman" w:cs="Times New Roman"/>
          <w:b w:val="0"/>
          <w:bCs w:val="0"/>
          <w:sz w:val="24"/>
          <w:szCs w:val="24"/>
        </w:rPr>
      </w:pPr>
      <w:r>
        <w:rPr>
          <w:rFonts w:ascii="Times New Roman" w:hAnsi="Times New Roman" w:cs="Times New Roman"/>
          <w:sz w:val="24"/>
          <w:szCs w:val="24"/>
        </w:rPr>
        <w:t>Arguably,</w:t>
      </w:r>
      <w:r w:rsidR="00791B0B" w:rsidRPr="00CF4C00">
        <w:rPr>
          <w:rFonts w:ascii="Times New Roman" w:hAnsi="Times New Roman" w:cs="Times New Roman"/>
          <w:sz w:val="24"/>
          <w:szCs w:val="24"/>
        </w:rPr>
        <w:t xml:space="preserve"> the relative poverty</w:t>
      </w:r>
      <w:r w:rsidR="00AD5903" w:rsidRPr="00CF4C00">
        <w:rPr>
          <w:rFonts w:ascii="Times New Roman" w:hAnsi="Times New Roman" w:cs="Times New Roman"/>
          <w:sz w:val="24"/>
          <w:szCs w:val="24"/>
        </w:rPr>
        <w:t xml:space="preserve"> in 1985</w:t>
      </w:r>
      <w:r w:rsidR="00791B0B" w:rsidRPr="00CF4C00">
        <w:rPr>
          <w:rFonts w:ascii="Times New Roman" w:hAnsi="Times New Roman" w:cs="Times New Roman"/>
          <w:sz w:val="24"/>
          <w:szCs w:val="24"/>
        </w:rPr>
        <w:t xml:space="preserve"> </w:t>
      </w:r>
      <w:r w:rsidR="005812B2" w:rsidRPr="00CF4C00">
        <w:rPr>
          <w:rFonts w:ascii="Times New Roman" w:hAnsi="Times New Roman" w:cs="Times New Roman"/>
          <w:sz w:val="24"/>
          <w:szCs w:val="24"/>
        </w:rPr>
        <w:t>positively</w:t>
      </w:r>
      <w:r w:rsidR="00791B0B" w:rsidRPr="00CF4C00">
        <w:rPr>
          <w:rFonts w:ascii="Times New Roman" w:hAnsi="Times New Roman" w:cs="Times New Roman"/>
          <w:sz w:val="24"/>
          <w:szCs w:val="24"/>
        </w:rPr>
        <w:t xml:space="preserve"> affected the likelihood of emigration </w:t>
      </w:r>
      <w:r w:rsidR="005812B2" w:rsidRPr="00CF4C00">
        <w:rPr>
          <w:rFonts w:ascii="Times New Roman" w:hAnsi="Times New Roman" w:cs="Times New Roman"/>
          <w:sz w:val="24"/>
          <w:szCs w:val="24"/>
        </w:rPr>
        <w:t xml:space="preserve">and receiving remittances </w:t>
      </w:r>
      <w:r w:rsidR="00791B0B" w:rsidRPr="00CF4C00">
        <w:rPr>
          <w:rFonts w:ascii="Times New Roman" w:hAnsi="Times New Roman" w:cs="Times New Roman"/>
          <w:sz w:val="24"/>
          <w:szCs w:val="24"/>
        </w:rPr>
        <w:t xml:space="preserve">after the </w:t>
      </w:r>
      <w:r w:rsidR="00A8262B">
        <w:rPr>
          <w:rFonts w:ascii="Times New Roman" w:hAnsi="Times New Roman" w:cs="Times New Roman"/>
          <w:sz w:val="24"/>
          <w:szCs w:val="24"/>
        </w:rPr>
        <w:t>fall</w:t>
      </w:r>
      <w:r w:rsidR="00AD5903" w:rsidRPr="00CF4C00">
        <w:rPr>
          <w:rFonts w:ascii="Times New Roman" w:hAnsi="Times New Roman" w:cs="Times New Roman"/>
          <w:sz w:val="24"/>
          <w:szCs w:val="24"/>
        </w:rPr>
        <w:t xml:space="preserve"> of socialism. The ability </w:t>
      </w:r>
      <w:r w:rsidR="00FC08BC" w:rsidRPr="00CF4C00">
        <w:rPr>
          <w:rFonts w:ascii="Times New Roman" w:hAnsi="Times New Roman" w:cs="Times New Roman"/>
          <w:sz w:val="24"/>
          <w:szCs w:val="24"/>
        </w:rPr>
        <w:t>and experience of diversification of</w:t>
      </w:r>
      <w:r w:rsidR="00AD5903" w:rsidRPr="00CF4C00">
        <w:rPr>
          <w:rFonts w:ascii="Times New Roman" w:hAnsi="Times New Roman" w:cs="Times New Roman"/>
          <w:sz w:val="24"/>
          <w:szCs w:val="24"/>
        </w:rPr>
        <w:t xml:space="preserve"> income/ food sources could a</w:t>
      </w:r>
      <w:r w:rsidR="00FC08BC" w:rsidRPr="00CF4C00">
        <w:rPr>
          <w:rFonts w:ascii="Times New Roman" w:hAnsi="Times New Roman" w:cs="Times New Roman"/>
          <w:sz w:val="24"/>
          <w:szCs w:val="24"/>
        </w:rPr>
        <w:t xml:space="preserve">lso be important for migration. </w:t>
      </w:r>
      <w:r w:rsidR="002B45E8" w:rsidRPr="00CF4C00">
        <w:rPr>
          <w:rFonts w:ascii="Times New Roman" w:hAnsi="Times New Roman" w:cs="Times New Roman"/>
          <w:sz w:val="24"/>
          <w:szCs w:val="24"/>
        </w:rPr>
        <w:t>S</w:t>
      </w:r>
      <w:r w:rsidR="00FC08BC" w:rsidRPr="00CF4C00">
        <w:rPr>
          <w:rStyle w:val="Strong"/>
          <w:rFonts w:ascii="Times New Roman" w:hAnsi="Times New Roman" w:cs="Times New Roman"/>
          <w:b w:val="0"/>
          <w:bCs w:val="0"/>
          <w:sz w:val="24"/>
          <w:szCs w:val="24"/>
        </w:rPr>
        <w:t>ending some family members abroad and receiving remittances is often viewed as a strategy to hedge against risks facing households and smooth consumption in case of shocks (Stark and Bloom, 1985, Stark, 2009)</w:t>
      </w:r>
      <w:r w:rsidR="000236FD" w:rsidRPr="00CF4C00">
        <w:rPr>
          <w:rStyle w:val="Strong"/>
          <w:rFonts w:ascii="Times New Roman" w:hAnsi="Times New Roman" w:cs="Times New Roman"/>
          <w:b w:val="0"/>
          <w:bCs w:val="0"/>
          <w:sz w:val="24"/>
          <w:szCs w:val="24"/>
        </w:rPr>
        <w:t xml:space="preserve">. If household </w:t>
      </w:r>
      <w:r w:rsidR="002B45E8" w:rsidRPr="00CF4C00">
        <w:rPr>
          <w:rStyle w:val="Strong"/>
          <w:rFonts w:ascii="Times New Roman" w:hAnsi="Times New Roman" w:cs="Times New Roman"/>
          <w:b w:val="0"/>
          <w:bCs w:val="0"/>
          <w:sz w:val="24"/>
          <w:szCs w:val="24"/>
        </w:rPr>
        <w:t xml:space="preserve">strategies of </w:t>
      </w:r>
      <w:r w:rsidR="000236FD" w:rsidRPr="00CF4C00">
        <w:rPr>
          <w:rStyle w:val="Strong"/>
          <w:rFonts w:ascii="Times New Roman" w:hAnsi="Times New Roman" w:cs="Times New Roman"/>
          <w:b w:val="0"/>
          <w:bCs w:val="0"/>
          <w:sz w:val="24"/>
          <w:szCs w:val="24"/>
        </w:rPr>
        <w:t xml:space="preserve">income </w:t>
      </w:r>
      <w:r w:rsidR="002B45E8" w:rsidRPr="00CF4C00">
        <w:rPr>
          <w:rStyle w:val="Strong"/>
          <w:rFonts w:ascii="Times New Roman" w:hAnsi="Times New Roman" w:cs="Times New Roman"/>
          <w:b w:val="0"/>
          <w:bCs w:val="0"/>
          <w:sz w:val="24"/>
          <w:szCs w:val="24"/>
        </w:rPr>
        <w:t xml:space="preserve">diversification </w:t>
      </w:r>
      <w:r w:rsidR="000236FD" w:rsidRPr="00CF4C00">
        <w:rPr>
          <w:rStyle w:val="Strong"/>
          <w:rFonts w:ascii="Times New Roman" w:hAnsi="Times New Roman" w:cs="Times New Roman"/>
          <w:b w:val="0"/>
          <w:bCs w:val="0"/>
          <w:sz w:val="24"/>
          <w:szCs w:val="24"/>
        </w:rPr>
        <w:t>persist</w:t>
      </w:r>
      <w:r w:rsidR="002B45E8" w:rsidRPr="00CF4C00">
        <w:rPr>
          <w:rStyle w:val="Strong"/>
          <w:rFonts w:ascii="Times New Roman" w:hAnsi="Times New Roman" w:cs="Times New Roman"/>
          <w:b w:val="0"/>
          <w:bCs w:val="0"/>
          <w:sz w:val="24"/>
          <w:szCs w:val="24"/>
        </w:rPr>
        <w:t xml:space="preserve"> over time</w:t>
      </w:r>
      <w:r w:rsidR="000236FD" w:rsidRPr="00CF4C00">
        <w:rPr>
          <w:rStyle w:val="Strong"/>
          <w:rFonts w:ascii="Times New Roman" w:hAnsi="Times New Roman" w:cs="Times New Roman"/>
          <w:b w:val="0"/>
          <w:bCs w:val="0"/>
          <w:sz w:val="24"/>
          <w:szCs w:val="24"/>
        </w:rPr>
        <w:t>, those</w:t>
      </w:r>
      <w:r w:rsidR="002B45E8" w:rsidRPr="00CF4C00">
        <w:rPr>
          <w:rStyle w:val="Strong"/>
          <w:rFonts w:ascii="Times New Roman" w:hAnsi="Times New Roman" w:cs="Times New Roman"/>
          <w:b w:val="0"/>
          <w:bCs w:val="0"/>
          <w:sz w:val="24"/>
          <w:szCs w:val="24"/>
        </w:rPr>
        <w:t xml:space="preserve"> h</w:t>
      </w:r>
      <w:r w:rsidR="000236FD" w:rsidRPr="00CF4C00">
        <w:rPr>
          <w:rStyle w:val="Strong"/>
          <w:rFonts w:ascii="Times New Roman" w:hAnsi="Times New Roman" w:cs="Times New Roman"/>
          <w:b w:val="0"/>
          <w:bCs w:val="0"/>
          <w:sz w:val="24"/>
          <w:szCs w:val="24"/>
        </w:rPr>
        <w:t>ouseholds which used to diversify food supply (</w:t>
      </w:r>
      <w:r w:rsidR="00A8262B">
        <w:rPr>
          <w:rStyle w:val="Strong"/>
          <w:rFonts w:ascii="Times New Roman" w:hAnsi="Times New Roman" w:cs="Times New Roman"/>
          <w:b w:val="0"/>
          <w:bCs w:val="0"/>
          <w:sz w:val="24"/>
          <w:szCs w:val="24"/>
        </w:rPr>
        <w:t>through</w:t>
      </w:r>
      <w:r w:rsidR="002B45E8" w:rsidRPr="00CF4C00">
        <w:rPr>
          <w:rStyle w:val="Strong"/>
          <w:rFonts w:ascii="Times New Roman" w:hAnsi="Times New Roman" w:cs="Times New Roman"/>
          <w:b w:val="0"/>
          <w:bCs w:val="0"/>
          <w:sz w:val="24"/>
          <w:szCs w:val="24"/>
        </w:rPr>
        <w:t xml:space="preserve"> subsistence agriculture</w:t>
      </w:r>
      <w:r w:rsidR="000236FD" w:rsidRPr="00CF4C00">
        <w:rPr>
          <w:rStyle w:val="Strong"/>
          <w:rFonts w:ascii="Times New Roman" w:hAnsi="Times New Roman" w:cs="Times New Roman"/>
          <w:b w:val="0"/>
          <w:bCs w:val="0"/>
          <w:sz w:val="24"/>
          <w:szCs w:val="24"/>
        </w:rPr>
        <w:t>)</w:t>
      </w:r>
      <w:r w:rsidR="002B45E8" w:rsidRPr="00CF4C00">
        <w:rPr>
          <w:rStyle w:val="Strong"/>
          <w:rFonts w:ascii="Times New Roman" w:hAnsi="Times New Roman" w:cs="Times New Roman"/>
          <w:b w:val="0"/>
          <w:bCs w:val="0"/>
          <w:sz w:val="24"/>
          <w:szCs w:val="24"/>
        </w:rPr>
        <w:t xml:space="preserve"> </w:t>
      </w:r>
      <w:r w:rsidR="000236FD" w:rsidRPr="00CF4C00">
        <w:rPr>
          <w:rStyle w:val="Strong"/>
          <w:rFonts w:ascii="Times New Roman" w:hAnsi="Times New Roman" w:cs="Times New Roman"/>
          <w:b w:val="0"/>
          <w:bCs w:val="0"/>
          <w:sz w:val="24"/>
          <w:szCs w:val="24"/>
        </w:rPr>
        <w:t xml:space="preserve">before the fall of </w:t>
      </w:r>
      <w:r w:rsidR="00A8262B">
        <w:rPr>
          <w:rStyle w:val="Strong"/>
          <w:rFonts w:ascii="Times New Roman" w:hAnsi="Times New Roman" w:cs="Times New Roman"/>
          <w:b w:val="0"/>
          <w:bCs w:val="0"/>
          <w:sz w:val="24"/>
          <w:szCs w:val="24"/>
        </w:rPr>
        <w:t>socialism</w:t>
      </w:r>
      <w:r w:rsidR="000236FD" w:rsidRPr="00CF4C00">
        <w:rPr>
          <w:rStyle w:val="Strong"/>
          <w:rFonts w:ascii="Times New Roman" w:hAnsi="Times New Roman" w:cs="Times New Roman"/>
          <w:b w:val="0"/>
          <w:bCs w:val="0"/>
          <w:sz w:val="24"/>
          <w:szCs w:val="24"/>
        </w:rPr>
        <w:t xml:space="preserve"> </w:t>
      </w:r>
      <w:r w:rsidR="002B45E8" w:rsidRPr="00CF4C00">
        <w:rPr>
          <w:rStyle w:val="Strong"/>
          <w:rFonts w:ascii="Times New Roman" w:hAnsi="Times New Roman" w:cs="Times New Roman"/>
          <w:b w:val="0"/>
          <w:bCs w:val="0"/>
          <w:sz w:val="24"/>
          <w:szCs w:val="24"/>
        </w:rPr>
        <w:t xml:space="preserve">would also be more likely to diversify </w:t>
      </w:r>
      <w:r w:rsidR="000236FD" w:rsidRPr="00CF4C00">
        <w:rPr>
          <w:rStyle w:val="Strong"/>
          <w:rFonts w:ascii="Times New Roman" w:hAnsi="Times New Roman" w:cs="Times New Roman"/>
          <w:b w:val="0"/>
          <w:bCs w:val="0"/>
          <w:sz w:val="24"/>
          <w:szCs w:val="24"/>
        </w:rPr>
        <w:t>the sources of income (</w:t>
      </w:r>
      <w:r w:rsidR="00A8262B">
        <w:rPr>
          <w:rStyle w:val="Strong"/>
          <w:rFonts w:ascii="Times New Roman" w:hAnsi="Times New Roman" w:cs="Times New Roman"/>
          <w:b w:val="0"/>
          <w:bCs w:val="0"/>
          <w:sz w:val="24"/>
          <w:szCs w:val="24"/>
        </w:rPr>
        <w:t>through</w:t>
      </w:r>
      <w:r w:rsidR="000236FD" w:rsidRPr="00CF4C00">
        <w:rPr>
          <w:rStyle w:val="Strong"/>
          <w:rFonts w:ascii="Times New Roman" w:hAnsi="Times New Roman" w:cs="Times New Roman"/>
          <w:b w:val="0"/>
          <w:bCs w:val="0"/>
          <w:sz w:val="24"/>
          <w:szCs w:val="24"/>
        </w:rPr>
        <w:t xml:space="preserve"> migration)</w:t>
      </w:r>
      <w:r w:rsidR="002B45E8" w:rsidRPr="00CF4C00">
        <w:rPr>
          <w:rStyle w:val="Strong"/>
          <w:rFonts w:ascii="Times New Roman" w:hAnsi="Times New Roman" w:cs="Times New Roman"/>
          <w:b w:val="0"/>
          <w:bCs w:val="0"/>
          <w:sz w:val="24"/>
          <w:szCs w:val="24"/>
        </w:rPr>
        <w:t xml:space="preserve"> </w:t>
      </w:r>
      <w:r w:rsidR="000236FD" w:rsidRPr="00CF4C00">
        <w:rPr>
          <w:rStyle w:val="Strong"/>
          <w:rFonts w:ascii="Times New Roman" w:hAnsi="Times New Roman" w:cs="Times New Roman"/>
          <w:b w:val="0"/>
          <w:bCs w:val="0"/>
          <w:sz w:val="24"/>
          <w:szCs w:val="24"/>
        </w:rPr>
        <w:t>25 years later.</w:t>
      </w:r>
    </w:p>
    <w:p w:rsidR="00FC08BC" w:rsidRPr="00CF4C00" w:rsidRDefault="00FC08BC" w:rsidP="00F81518">
      <w:pPr>
        <w:autoSpaceDE w:val="0"/>
        <w:autoSpaceDN w:val="0"/>
        <w:adjustRightInd w:val="0"/>
        <w:spacing w:after="0" w:line="360" w:lineRule="auto"/>
        <w:rPr>
          <w:rStyle w:val="Strong"/>
          <w:rFonts w:ascii="Times New Roman" w:hAnsi="Times New Roman" w:cs="Times New Roman"/>
          <w:b w:val="0"/>
          <w:bCs w:val="0"/>
          <w:sz w:val="24"/>
          <w:szCs w:val="24"/>
        </w:rPr>
      </w:pPr>
    </w:p>
    <w:p w:rsidR="00634AEA" w:rsidRPr="00CF4C00" w:rsidRDefault="005812B2" w:rsidP="00F81518">
      <w:pPr>
        <w:autoSpaceDE w:val="0"/>
        <w:autoSpaceDN w:val="0"/>
        <w:adjustRightInd w:val="0"/>
        <w:spacing w:after="0" w:line="360" w:lineRule="auto"/>
        <w:rPr>
          <w:rFonts w:ascii="Times New Roman" w:hAnsi="Times New Roman" w:cs="Times New Roman"/>
          <w:sz w:val="24"/>
          <w:szCs w:val="24"/>
        </w:rPr>
      </w:pPr>
      <w:r w:rsidRPr="00CF4C00">
        <w:rPr>
          <w:rFonts w:ascii="Times New Roman" w:hAnsi="Times New Roman" w:cs="Times New Roman"/>
          <w:sz w:val="24"/>
          <w:szCs w:val="24"/>
        </w:rPr>
        <w:t xml:space="preserve">Overall, 33% of respondents said their households were not involved in </w:t>
      </w:r>
      <w:r w:rsidR="00AD5903" w:rsidRPr="00CF4C00">
        <w:rPr>
          <w:rFonts w:ascii="Times New Roman" w:hAnsi="Times New Roman" w:cs="Times New Roman"/>
          <w:sz w:val="24"/>
          <w:szCs w:val="24"/>
        </w:rPr>
        <w:t>subsistence agriculture; this</w:t>
      </w:r>
      <w:r w:rsidR="00CD4737" w:rsidRPr="00CF4C00">
        <w:rPr>
          <w:rFonts w:ascii="Times New Roman" w:hAnsi="Times New Roman" w:cs="Times New Roman"/>
          <w:sz w:val="24"/>
          <w:szCs w:val="24"/>
        </w:rPr>
        <w:t xml:space="preserve"> </w:t>
      </w:r>
      <w:r w:rsidR="00AD5903" w:rsidRPr="00CF4C00">
        <w:rPr>
          <w:rFonts w:ascii="Times New Roman" w:hAnsi="Times New Roman" w:cs="Times New Roman"/>
          <w:sz w:val="24"/>
          <w:szCs w:val="24"/>
        </w:rPr>
        <w:t>share ranges</w:t>
      </w:r>
      <w:r w:rsidR="00CD4737" w:rsidRPr="00CF4C00">
        <w:rPr>
          <w:rFonts w:ascii="Times New Roman" w:hAnsi="Times New Roman" w:cs="Times New Roman"/>
          <w:sz w:val="24"/>
          <w:szCs w:val="24"/>
        </w:rPr>
        <w:t xml:space="preserve"> from </w:t>
      </w:r>
      <w:r w:rsidR="00634AEA" w:rsidRPr="00CF4C00">
        <w:rPr>
          <w:rFonts w:ascii="Times New Roman" w:hAnsi="Times New Roman" w:cs="Times New Roman"/>
          <w:sz w:val="24"/>
          <w:szCs w:val="24"/>
        </w:rPr>
        <w:t>27% in Moldova to 47% in Macedonia</w:t>
      </w:r>
      <w:r w:rsidR="002F5962">
        <w:rPr>
          <w:rFonts w:ascii="Times New Roman" w:hAnsi="Times New Roman" w:cs="Times New Roman"/>
          <w:sz w:val="24"/>
          <w:szCs w:val="24"/>
        </w:rPr>
        <w:t xml:space="preserve">. </w:t>
      </w:r>
      <w:r w:rsidR="00A8262B">
        <w:rPr>
          <w:rFonts w:ascii="Times New Roman" w:hAnsi="Times New Roman" w:cs="Times New Roman"/>
          <w:sz w:val="24"/>
          <w:szCs w:val="24"/>
        </w:rPr>
        <w:t>I</w:t>
      </w:r>
      <w:r w:rsidR="00402199" w:rsidRPr="00CF4C00">
        <w:rPr>
          <w:rFonts w:ascii="Times New Roman" w:hAnsi="Times New Roman" w:cs="Times New Roman"/>
          <w:sz w:val="24"/>
          <w:szCs w:val="24"/>
        </w:rPr>
        <w:t xml:space="preserve"> </w:t>
      </w:r>
      <w:r w:rsidR="00031C02" w:rsidRPr="00CF4C00">
        <w:rPr>
          <w:rFonts w:ascii="Times New Roman" w:hAnsi="Times New Roman" w:cs="Times New Roman"/>
          <w:sz w:val="24"/>
          <w:szCs w:val="24"/>
        </w:rPr>
        <w:t xml:space="preserve">create </w:t>
      </w:r>
      <w:proofErr w:type="gramStart"/>
      <w:r w:rsidR="00031C02" w:rsidRPr="00CF4C00">
        <w:rPr>
          <w:rFonts w:ascii="Times New Roman" w:hAnsi="Times New Roman" w:cs="Times New Roman"/>
          <w:sz w:val="24"/>
          <w:szCs w:val="24"/>
        </w:rPr>
        <w:t xml:space="preserve">a </w:t>
      </w:r>
      <w:r w:rsidR="00402199" w:rsidRPr="00CF4C00">
        <w:rPr>
          <w:rFonts w:ascii="Times New Roman" w:hAnsi="Times New Roman" w:cs="Times New Roman"/>
          <w:sz w:val="24"/>
          <w:szCs w:val="24"/>
        </w:rPr>
        <w:t>dummy</w:t>
      </w:r>
      <w:proofErr w:type="gramEnd"/>
      <w:r w:rsidR="00402199" w:rsidRPr="00CF4C00">
        <w:rPr>
          <w:rFonts w:ascii="Times New Roman" w:hAnsi="Times New Roman" w:cs="Times New Roman"/>
          <w:sz w:val="24"/>
          <w:szCs w:val="24"/>
        </w:rPr>
        <w:t xml:space="preserve"> variable </w:t>
      </w:r>
      <w:r w:rsidR="00031C02" w:rsidRPr="00CF4C00">
        <w:rPr>
          <w:rFonts w:ascii="Times New Roman" w:hAnsi="Times New Roman" w:cs="Times New Roman"/>
          <w:i/>
          <w:sz w:val="24"/>
          <w:szCs w:val="24"/>
        </w:rPr>
        <w:t xml:space="preserve">subsistence agriculture </w:t>
      </w:r>
      <w:r w:rsidR="00035720">
        <w:rPr>
          <w:rFonts w:ascii="Times New Roman" w:hAnsi="Times New Roman" w:cs="Times New Roman"/>
          <w:sz w:val="24"/>
          <w:szCs w:val="24"/>
        </w:rPr>
        <w:t>equal to</w:t>
      </w:r>
      <w:r w:rsidR="00031C02" w:rsidRPr="00CF4C00">
        <w:rPr>
          <w:rFonts w:ascii="Times New Roman" w:hAnsi="Times New Roman" w:cs="Times New Roman"/>
          <w:sz w:val="24"/>
          <w:szCs w:val="24"/>
        </w:rPr>
        <w:t xml:space="preserve"> 1 if</w:t>
      </w:r>
      <w:r w:rsidR="00A8262B">
        <w:rPr>
          <w:rFonts w:ascii="Times New Roman" w:hAnsi="Times New Roman" w:cs="Times New Roman"/>
          <w:sz w:val="24"/>
          <w:szCs w:val="24"/>
        </w:rPr>
        <w:t>,</w:t>
      </w:r>
      <w:r w:rsidR="00650084" w:rsidRPr="00CF4C00">
        <w:rPr>
          <w:rFonts w:ascii="Times New Roman" w:hAnsi="Times New Roman" w:cs="Times New Roman"/>
          <w:sz w:val="24"/>
          <w:szCs w:val="24"/>
        </w:rPr>
        <w:t xml:space="preserve"> in </w:t>
      </w:r>
      <w:r w:rsidR="00A8262B">
        <w:rPr>
          <w:rFonts w:ascii="Times New Roman" w:hAnsi="Times New Roman" w:cs="Times New Roman"/>
          <w:sz w:val="24"/>
          <w:szCs w:val="24"/>
        </w:rPr>
        <w:t>the mid-1980s,</w:t>
      </w:r>
      <w:r w:rsidR="00031C02" w:rsidRPr="00CF4C00">
        <w:rPr>
          <w:rFonts w:ascii="Times New Roman" w:hAnsi="Times New Roman" w:cs="Times New Roman"/>
          <w:sz w:val="24"/>
          <w:szCs w:val="24"/>
        </w:rPr>
        <w:t xml:space="preserve"> a household </w:t>
      </w:r>
      <w:r w:rsidR="00650084" w:rsidRPr="00CF4C00">
        <w:rPr>
          <w:rFonts w:ascii="Times New Roman" w:hAnsi="Times New Roman" w:cs="Times New Roman"/>
          <w:sz w:val="24"/>
          <w:szCs w:val="24"/>
        </w:rPr>
        <w:t>was involved in subsistence agriculture (regardless of the percentage of household food needs that i</w:t>
      </w:r>
      <w:r w:rsidR="00A8262B">
        <w:rPr>
          <w:rFonts w:ascii="Times New Roman" w:hAnsi="Times New Roman" w:cs="Times New Roman"/>
          <w:sz w:val="24"/>
          <w:szCs w:val="24"/>
        </w:rPr>
        <w:t xml:space="preserve">t was meeting) and 0 otherwise. I expect this </w:t>
      </w:r>
      <w:r w:rsidR="00621C6E" w:rsidRPr="00CF4C00">
        <w:rPr>
          <w:rFonts w:ascii="Times New Roman" w:hAnsi="Times New Roman" w:cs="Times New Roman"/>
          <w:sz w:val="24"/>
          <w:szCs w:val="24"/>
        </w:rPr>
        <w:t xml:space="preserve">variable </w:t>
      </w:r>
      <w:r w:rsidR="00A8262B">
        <w:rPr>
          <w:rFonts w:ascii="Times New Roman" w:hAnsi="Times New Roman" w:cs="Times New Roman"/>
          <w:sz w:val="24"/>
          <w:szCs w:val="24"/>
        </w:rPr>
        <w:t>to correlate</w:t>
      </w:r>
      <w:r w:rsidR="00621C6E" w:rsidRPr="00CF4C00">
        <w:rPr>
          <w:rFonts w:ascii="Times New Roman" w:hAnsi="Times New Roman" w:cs="Times New Roman"/>
          <w:sz w:val="24"/>
          <w:szCs w:val="24"/>
        </w:rPr>
        <w:t xml:space="preserve"> positively with the likelihood of receiving remittances. </w:t>
      </w:r>
    </w:p>
    <w:p w:rsidR="00621C6E" w:rsidRPr="00CF4C00" w:rsidRDefault="00621C6E" w:rsidP="00F81518">
      <w:pPr>
        <w:autoSpaceDE w:val="0"/>
        <w:autoSpaceDN w:val="0"/>
        <w:adjustRightInd w:val="0"/>
        <w:spacing w:after="0" w:line="360" w:lineRule="auto"/>
        <w:rPr>
          <w:rFonts w:ascii="Times New Roman" w:hAnsi="Times New Roman" w:cs="Times New Roman"/>
          <w:sz w:val="24"/>
          <w:szCs w:val="24"/>
        </w:rPr>
      </w:pPr>
    </w:p>
    <w:p w:rsidR="00286670" w:rsidRPr="00CF4C00" w:rsidRDefault="00621C6E" w:rsidP="00F81518">
      <w:pPr>
        <w:autoSpaceDE w:val="0"/>
        <w:autoSpaceDN w:val="0"/>
        <w:adjustRightInd w:val="0"/>
        <w:spacing w:after="0" w:line="360" w:lineRule="auto"/>
        <w:rPr>
          <w:rFonts w:ascii="Times New Roman" w:hAnsi="Times New Roman" w:cs="Times New Roman"/>
          <w:sz w:val="24"/>
          <w:szCs w:val="24"/>
        </w:rPr>
      </w:pPr>
      <w:r w:rsidRPr="00CF4C00">
        <w:rPr>
          <w:rFonts w:ascii="Times New Roman" w:hAnsi="Times New Roman" w:cs="Times New Roman"/>
          <w:sz w:val="24"/>
          <w:szCs w:val="24"/>
        </w:rPr>
        <w:t>The second instrument candidate</w:t>
      </w:r>
      <w:r w:rsidR="007C03F3">
        <w:rPr>
          <w:rFonts w:ascii="Times New Roman" w:hAnsi="Times New Roman" w:cs="Times New Roman"/>
          <w:sz w:val="24"/>
          <w:szCs w:val="24"/>
        </w:rPr>
        <w:t xml:space="preserve"> relates </w:t>
      </w:r>
      <w:r w:rsidRPr="00CF4C00">
        <w:rPr>
          <w:rFonts w:ascii="Times New Roman" w:hAnsi="Times New Roman" w:cs="Times New Roman"/>
          <w:sz w:val="24"/>
          <w:szCs w:val="24"/>
        </w:rPr>
        <w:t xml:space="preserve">to the level of ethnic diversity in the settlement where the respondent lives. </w:t>
      </w:r>
      <w:r w:rsidR="00A74B16">
        <w:rPr>
          <w:rFonts w:ascii="Times New Roman" w:hAnsi="Times New Roman" w:cs="Times New Roman"/>
          <w:sz w:val="24"/>
          <w:szCs w:val="24"/>
        </w:rPr>
        <w:t>There exists a large literature linking diversity and socio-economic outcomes; one</w:t>
      </w:r>
      <w:r w:rsidR="00DA5561">
        <w:rPr>
          <w:rFonts w:ascii="Times New Roman" w:hAnsi="Times New Roman" w:cs="Times New Roman"/>
          <w:sz w:val="24"/>
          <w:szCs w:val="24"/>
        </w:rPr>
        <w:t xml:space="preserve"> part of this literature </w:t>
      </w:r>
      <w:r w:rsidR="00A74B16">
        <w:rPr>
          <w:rFonts w:ascii="Times New Roman" w:hAnsi="Times New Roman" w:cs="Times New Roman"/>
          <w:sz w:val="24"/>
          <w:szCs w:val="24"/>
        </w:rPr>
        <w:t xml:space="preserve">suggests that </w:t>
      </w:r>
      <w:r w:rsidR="00286670" w:rsidRPr="00CF4C00">
        <w:rPr>
          <w:rFonts w:ascii="Times New Roman" w:hAnsi="Times New Roman" w:cs="Times New Roman"/>
          <w:sz w:val="24"/>
          <w:szCs w:val="24"/>
        </w:rPr>
        <w:t>ethnic and linguistic diversity</w:t>
      </w:r>
      <w:r w:rsidR="00601313">
        <w:rPr>
          <w:rFonts w:ascii="Times New Roman" w:hAnsi="Times New Roman" w:cs="Times New Roman"/>
          <w:sz w:val="24"/>
          <w:szCs w:val="24"/>
        </w:rPr>
        <w:t>, especially at the country level,</w:t>
      </w:r>
      <w:r w:rsidR="00286670" w:rsidRPr="00CF4C00">
        <w:rPr>
          <w:rFonts w:ascii="Times New Roman" w:hAnsi="Times New Roman" w:cs="Times New Roman"/>
          <w:sz w:val="24"/>
          <w:szCs w:val="24"/>
        </w:rPr>
        <w:t xml:space="preserve"> is associated with</w:t>
      </w:r>
      <w:r w:rsidR="00A74B16">
        <w:rPr>
          <w:rFonts w:ascii="Times New Roman" w:hAnsi="Times New Roman" w:cs="Times New Roman"/>
          <w:sz w:val="24"/>
          <w:szCs w:val="24"/>
        </w:rPr>
        <w:t xml:space="preserve"> inferior outcomes –</w:t>
      </w:r>
      <w:r w:rsidR="00286670" w:rsidRPr="00CF4C00">
        <w:rPr>
          <w:rFonts w:ascii="Times New Roman" w:hAnsi="Times New Roman" w:cs="Times New Roman"/>
          <w:sz w:val="24"/>
          <w:szCs w:val="24"/>
        </w:rPr>
        <w:t xml:space="preserve"> lower GDP growth, </w:t>
      </w:r>
      <w:r w:rsidR="00433F30" w:rsidRPr="00CF4C00">
        <w:rPr>
          <w:rFonts w:ascii="Times New Roman" w:hAnsi="Times New Roman" w:cs="Times New Roman"/>
          <w:sz w:val="24"/>
          <w:szCs w:val="24"/>
        </w:rPr>
        <w:t xml:space="preserve">lower </w:t>
      </w:r>
      <w:r w:rsidR="00286670" w:rsidRPr="00CF4C00">
        <w:rPr>
          <w:rFonts w:ascii="Times New Roman" w:hAnsi="Times New Roman" w:cs="Times New Roman"/>
          <w:sz w:val="24"/>
          <w:szCs w:val="24"/>
        </w:rPr>
        <w:t>literacy rate</w:t>
      </w:r>
      <w:r w:rsidR="00433F30" w:rsidRPr="00CF4C00">
        <w:rPr>
          <w:rFonts w:ascii="Times New Roman" w:hAnsi="Times New Roman" w:cs="Times New Roman"/>
          <w:sz w:val="24"/>
          <w:szCs w:val="24"/>
        </w:rPr>
        <w:t>, lower</w:t>
      </w:r>
      <w:r w:rsidR="00286670" w:rsidRPr="00CF4C00">
        <w:rPr>
          <w:rFonts w:ascii="Times New Roman" w:hAnsi="Times New Roman" w:cs="Times New Roman"/>
          <w:sz w:val="24"/>
          <w:szCs w:val="24"/>
        </w:rPr>
        <w:t xml:space="preserve"> investment, </w:t>
      </w:r>
      <w:r w:rsidR="00433F30" w:rsidRPr="00CF4C00">
        <w:rPr>
          <w:rFonts w:ascii="Times New Roman" w:hAnsi="Times New Roman" w:cs="Times New Roman"/>
          <w:sz w:val="24"/>
          <w:szCs w:val="24"/>
        </w:rPr>
        <w:t xml:space="preserve">lower provision of public goods, less political freedom, </w:t>
      </w:r>
      <w:r w:rsidR="00286670" w:rsidRPr="00CF4C00">
        <w:rPr>
          <w:rFonts w:ascii="Times New Roman" w:hAnsi="Times New Roman" w:cs="Times New Roman"/>
          <w:sz w:val="24"/>
          <w:szCs w:val="24"/>
        </w:rPr>
        <w:t xml:space="preserve">higher infant mortality, </w:t>
      </w:r>
      <w:r w:rsidR="00433F30" w:rsidRPr="00CF4C00">
        <w:rPr>
          <w:rFonts w:ascii="Times New Roman" w:hAnsi="Times New Roman" w:cs="Times New Roman"/>
          <w:sz w:val="24"/>
          <w:szCs w:val="24"/>
        </w:rPr>
        <w:t xml:space="preserve">higher </w:t>
      </w:r>
      <w:r w:rsidR="00286670" w:rsidRPr="00CF4C00">
        <w:rPr>
          <w:rFonts w:ascii="Times New Roman" w:hAnsi="Times New Roman" w:cs="Times New Roman"/>
          <w:sz w:val="24"/>
          <w:szCs w:val="24"/>
        </w:rPr>
        <w:t xml:space="preserve">extent of corruption </w:t>
      </w:r>
      <w:r w:rsidR="00433F30" w:rsidRPr="00CF4C00">
        <w:rPr>
          <w:rFonts w:ascii="Times New Roman" w:hAnsi="Times New Roman" w:cs="Times New Roman"/>
          <w:sz w:val="24"/>
          <w:szCs w:val="24"/>
        </w:rPr>
        <w:t xml:space="preserve">and higher incidence of </w:t>
      </w:r>
      <w:r w:rsidR="00286670" w:rsidRPr="00CF4C00">
        <w:rPr>
          <w:rFonts w:ascii="Times New Roman" w:hAnsi="Times New Roman" w:cs="Times New Roman"/>
          <w:sz w:val="24"/>
          <w:szCs w:val="24"/>
        </w:rPr>
        <w:t>civil conflict</w:t>
      </w:r>
      <w:r w:rsidR="00433F30" w:rsidRPr="00CF4C00">
        <w:rPr>
          <w:rFonts w:ascii="Times New Roman" w:hAnsi="Times New Roman" w:cs="Times New Roman"/>
          <w:sz w:val="24"/>
          <w:szCs w:val="24"/>
        </w:rPr>
        <w:t xml:space="preserve">s </w:t>
      </w:r>
      <w:r w:rsidR="00286670" w:rsidRPr="00CF4C00">
        <w:rPr>
          <w:rFonts w:ascii="Times New Roman" w:hAnsi="Times New Roman" w:cs="Times New Roman"/>
          <w:sz w:val="24"/>
          <w:szCs w:val="24"/>
        </w:rPr>
        <w:t>(</w:t>
      </w:r>
      <w:proofErr w:type="spellStart"/>
      <w:r w:rsidR="0010182A" w:rsidRPr="00CF4C00">
        <w:rPr>
          <w:rFonts w:ascii="Times New Roman" w:hAnsi="Times New Roman" w:cs="Times New Roman"/>
          <w:sz w:val="24"/>
          <w:szCs w:val="24"/>
        </w:rPr>
        <w:t>Alesina</w:t>
      </w:r>
      <w:proofErr w:type="spellEnd"/>
      <w:r w:rsidR="0010182A" w:rsidRPr="00CF4C00">
        <w:rPr>
          <w:rFonts w:ascii="Times New Roman" w:hAnsi="Times New Roman" w:cs="Times New Roman"/>
          <w:sz w:val="24"/>
          <w:szCs w:val="24"/>
        </w:rPr>
        <w:t xml:space="preserve"> et al., </w:t>
      </w:r>
      <w:r w:rsidR="00286670" w:rsidRPr="00CF4C00">
        <w:rPr>
          <w:rFonts w:ascii="Times New Roman" w:hAnsi="Times New Roman" w:cs="Times New Roman"/>
          <w:sz w:val="24"/>
          <w:szCs w:val="24"/>
        </w:rPr>
        <w:t>2003</w:t>
      </w:r>
      <w:r w:rsidR="0010182A" w:rsidRPr="00CF4C00">
        <w:rPr>
          <w:rFonts w:ascii="Times New Roman" w:hAnsi="Times New Roman" w:cs="Times New Roman"/>
          <w:sz w:val="24"/>
          <w:szCs w:val="24"/>
        </w:rPr>
        <w:t xml:space="preserve">; </w:t>
      </w:r>
      <w:proofErr w:type="spellStart"/>
      <w:r w:rsidR="0010182A" w:rsidRPr="00CF4C00">
        <w:rPr>
          <w:rFonts w:ascii="Times New Roman" w:hAnsi="Times New Roman" w:cs="Times New Roman"/>
          <w:sz w:val="24"/>
          <w:szCs w:val="24"/>
        </w:rPr>
        <w:t>Alesina</w:t>
      </w:r>
      <w:proofErr w:type="spellEnd"/>
      <w:r w:rsidR="0010182A" w:rsidRPr="00CF4C00">
        <w:rPr>
          <w:rFonts w:ascii="Times New Roman" w:hAnsi="Times New Roman" w:cs="Times New Roman"/>
          <w:sz w:val="24"/>
          <w:szCs w:val="24"/>
        </w:rPr>
        <w:t xml:space="preserve"> and La Ferrara, 2005; </w:t>
      </w:r>
      <w:r w:rsidR="00286670" w:rsidRPr="00CF4C00">
        <w:rPr>
          <w:rFonts w:ascii="Times New Roman" w:hAnsi="Times New Roman" w:cs="Times New Roman"/>
          <w:sz w:val="24"/>
          <w:szCs w:val="24"/>
        </w:rPr>
        <w:t>M</w:t>
      </w:r>
      <w:r w:rsidR="0010182A" w:rsidRPr="00CF4C00">
        <w:rPr>
          <w:rFonts w:ascii="Times New Roman" w:hAnsi="Times New Roman" w:cs="Times New Roman"/>
          <w:sz w:val="24"/>
          <w:szCs w:val="24"/>
        </w:rPr>
        <w:t xml:space="preserve">ontalvo and </w:t>
      </w:r>
      <w:proofErr w:type="spellStart"/>
      <w:r w:rsidR="0010182A" w:rsidRPr="00CF4C00">
        <w:rPr>
          <w:rFonts w:ascii="Times New Roman" w:hAnsi="Times New Roman" w:cs="Times New Roman"/>
          <w:sz w:val="24"/>
          <w:szCs w:val="24"/>
        </w:rPr>
        <w:t>Reynal-Querol</w:t>
      </w:r>
      <w:proofErr w:type="spellEnd"/>
      <w:r w:rsidR="0010182A" w:rsidRPr="00CF4C00">
        <w:rPr>
          <w:rFonts w:ascii="Times New Roman" w:hAnsi="Times New Roman" w:cs="Times New Roman"/>
          <w:sz w:val="24"/>
          <w:szCs w:val="24"/>
        </w:rPr>
        <w:t>, 2005</w:t>
      </w:r>
      <w:r w:rsidR="00601313">
        <w:rPr>
          <w:rFonts w:ascii="Times New Roman" w:hAnsi="Times New Roman" w:cs="Times New Roman"/>
          <w:sz w:val="24"/>
          <w:szCs w:val="24"/>
        </w:rPr>
        <w:t xml:space="preserve">; Miguel and </w:t>
      </w:r>
      <w:proofErr w:type="spellStart"/>
      <w:r w:rsidR="00601313">
        <w:rPr>
          <w:rFonts w:ascii="Times New Roman" w:hAnsi="Times New Roman" w:cs="Times New Roman"/>
          <w:sz w:val="24"/>
          <w:szCs w:val="24"/>
        </w:rPr>
        <w:t>Gugerty</w:t>
      </w:r>
      <w:proofErr w:type="spellEnd"/>
      <w:r w:rsidR="00601313">
        <w:rPr>
          <w:rFonts w:ascii="Times New Roman" w:hAnsi="Times New Roman" w:cs="Times New Roman"/>
          <w:sz w:val="24"/>
          <w:szCs w:val="24"/>
        </w:rPr>
        <w:t>, 2005</w:t>
      </w:r>
      <w:r w:rsidR="00286670" w:rsidRPr="00CF4C00">
        <w:rPr>
          <w:rFonts w:ascii="Times New Roman" w:hAnsi="Times New Roman" w:cs="Times New Roman"/>
          <w:sz w:val="24"/>
          <w:szCs w:val="24"/>
        </w:rPr>
        <w:t>)</w:t>
      </w:r>
      <w:r w:rsidR="00A74B16">
        <w:rPr>
          <w:rFonts w:ascii="Times New Roman" w:hAnsi="Times New Roman" w:cs="Times New Roman"/>
          <w:sz w:val="24"/>
          <w:szCs w:val="24"/>
        </w:rPr>
        <w:t xml:space="preserve">, while other contributions </w:t>
      </w:r>
      <w:r w:rsidR="00601313">
        <w:rPr>
          <w:rFonts w:ascii="Times New Roman" w:hAnsi="Times New Roman" w:cs="Times New Roman"/>
          <w:sz w:val="24"/>
          <w:szCs w:val="24"/>
        </w:rPr>
        <w:t>show</w:t>
      </w:r>
      <w:r w:rsidR="00A74B16">
        <w:rPr>
          <w:rFonts w:ascii="Times New Roman" w:hAnsi="Times New Roman" w:cs="Times New Roman"/>
          <w:sz w:val="24"/>
          <w:szCs w:val="24"/>
        </w:rPr>
        <w:t xml:space="preserve"> that the role of ethnic fractionalisation</w:t>
      </w:r>
      <w:r w:rsidR="00601313">
        <w:rPr>
          <w:rFonts w:ascii="Times New Roman" w:hAnsi="Times New Roman" w:cs="Times New Roman"/>
          <w:sz w:val="24"/>
          <w:szCs w:val="24"/>
        </w:rPr>
        <w:t xml:space="preserve"> positive </w:t>
      </w:r>
      <w:r w:rsidR="00FC1118">
        <w:rPr>
          <w:rFonts w:ascii="Times New Roman" w:hAnsi="Times New Roman" w:cs="Times New Roman"/>
          <w:sz w:val="24"/>
          <w:szCs w:val="24"/>
        </w:rPr>
        <w:t>(</w:t>
      </w:r>
      <w:proofErr w:type="spellStart"/>
      <w:r w:rsidR="00FC1118" w:rsidRPr="00601313">
        <w:rPr>
          <w:rFonts w:ascii="Times New Roman" w:eastAsia="Times New Roman" w:hAnsi="Times New Roman" w:cs="Times New Roman"/>
          <w:sz w:val="24"/>
          <w:szCs w:val="24"/>
          <w:lang w:eastAsia="fr-FR"/>
        </w:rPr>
        <w:t>Gisselquist</w:t>
      </w:r>
      <w:proofErr w:type="spellEnd"/>
      <w:r w:rsidR="00FC1118">
        <w:rPr>
          <w:rFonts w:ascii="Times New Roman" w:eastAsia="Times New Roman" w:hAnsi="Times New Roman" w:cs="Times New Roman"/>
          <w:sz w:val="24"/>
          <w:szCs w:val="24"/>
          <w:lang w:eastAsia="fr-FR"/>
        </w:rPr>
        <w:t xml:space="preserve"> et al., 2016)</w:t>
      </w:r>
      <w:r w:rsidR="00601313">
        <w:rPr>
          <w:rFonts w:ascii="Times New Roman" w:hAnsi="Times New Roman" w:cs="Times New Roman"/>
          <w:sz w:val="24"/>
          <w:szCs w:val="24"/>
        </w:rPr>
        <w:t xml:space="preserve"> or </w:t>
      </w:r>
      <w:r w:rsidR="00A74B16">
        <w:rPr>
          <w:rFonts w:ascii="Times New Roman" w:hAnsi="Times New Roman" w:cs="Times New Roman"/>
          <w:sz w:val="24"/>
          <w:szCs w:val="24"/>
        </w:rPr>
        <w:t>insignificant (</w:t>
      </w:r>
      <w:proofErr w:type="spellStart"/>
      <w:r w:rsidR="00A74B16">
        <w:rPr>
          <w:rFonts w:ascii="Times New Roman" w:hAnsi="Times New Roman" w:cs="Times New Roman"/>
          <w:sz w:val="24"/>
          <w:szCs w:val="24"/>
        </w:rPr>
        <w:t>Fearon</w:t>
      </w:r>
      <w:proofErr w:type="spellEnd"/>
      <w:r w:rsidR="00601313">
        <w:rPr>
          <w:rFonts w:ascii="Times New Roman" w:hAnsi="Times New Roman" w:cs="Times New Roman"/>
          <w:sz w:val="24"/>
          <w:szCs w:val="24"/>
        </w:rPr>
        <w:t xml:space="preserve"> and </w:t>
      </w:r>
      <w:proofErr w:type="spellStart"/>
      <w:r w:rsidR="00601313">
        <w:rPr>
          <w:rFonts w:ascii="Times New Roman" w:hAnsi="Times New Roman" w:cs="Times New Roman"/>
          <w:sz w:val="24"/>
          <w:szCs w:val="24"/>
        </w:rPr>
        <w:t>Laitin</w:t>
      </w:r>
      <w:proofErr w:type="spellEnd"/>
      <w:r w:rsidR="00601313">
        <w:rPr>
          <w:rFonts w:ascii="Times New Roman" w:hAnsi="Times New Roman" w:cs="Times New Roman"/>
          <w:sz w:val="24"/>
          <w:szCs w:val="24"/>
        </w:rPr>
        <w:t>, 2003)</w:t>
      </w:r>
      <w:r w:rsidR="00286670" w:rsidRPr="00CF4C00">
        <w:rPr>
          <w:rFonts w:ascii="Times New Roman" w:hAnsi="Times New Roman" w:cs="Times New Roman"/>
          <w:sz w:val="24"/>
          <w:szCs w:val="24"/>
        </w:rPr>
        <w:t xml:space="preserve">. </w:t>
      </w:r>
      <w:r w:rsidR="00FC1118">
        <w:rPr>
          <w:rFonts w:ascii="Times New Roman" w:hAnsi="Times New Roman" w:cs="Times New Roman"/>
          <w:sz w:val="24"/>
          <w:szCs w:val="24"/>
        </w:rPr>
        <w:t xml:space="preserve">Through its effect of socio-economic outcomes, ethnic diversity could also be a driver of </w:t>
      </w:r>
      <w:r w:rsidR="00390BC0" w:rsidRPr="00CF4C00">
        <w:rPr>
          <w:rFonts w:ascii="Times New Roman" w:hAnsi="Times New Roman" w:cs="Times New Roman"/>
          <w:sz w:val="24"/>
          <w:szCs w:val="24"/>
        </w:rPr>
        <w:t>emigration</w:t>
      </w:r>
      <w:r w:rsidR="00003248" w:rsidRPr="00CF4C00">
        <w:rPr>
          <w:rFonts w:ascii="Times New Roman" w:hAnsi="Times New Roman" w:cs="Times New Roman"/>
          <w:sz w:val="24"/>
          <w:szCs w:val="24"/>
        </w:rPr>
        <w:t xml:space="preserve"> and remittances</w:t>
      </w:r>
      <w:r w:rsidR="00FC1118">
        <w:rPr>
          <w:rFonts w:ascii="Times New Roman" w:hAnsi="Times New Roman" w:cs="Times New Roman"/>
          <w:sz w:val="24"/>
          <w:szCs w:val="24"/>
        </w:rPr>
        <w:t xml:space="preserve"> – both for the ethnic majority and minority; there would be more (less) migration if </w:t>
      </w:r>
      <w:r w:rsidR="00704525">
        <w:rPr>
          <w:rFonts w:ascii="Times New Roman" w:hAnsi="Times New Roman" w:cs="Times New Roman"/>
          <w:sz w:val="24"/>
          <w:szCs w:val="24"/>
        </w:rPr>
        <w:t xml:space="preserve">ethnic </w:t>
      </w:r>
      <w:r w:rsidR="00FC1118">
        <w:rPr>
          <w:rFonts w:ascii="Times New Roman" w:hAnsi="Times New Roman" w:cs="Times New Roman"/>
          <w:sz w:val="24"/>
          <w:szCs w:val="24"/>
        </w:rPr>
        <w:t xml:space="preserve">diversity leads to inferior (superior) </w:t>
      </w:r>
      <w:r w:rsidR="00704525">
        <w:rPr>
          <w:rFonts w:ascii="Times New Roman" w:hAnsi="Times New Roman" w:cs="Times New Roman"/>
          <w:sz w:val="24"/>
          <w:szCs w:val="24"/>
        </w:rPr>
        <w:t xml:space="preserve">socio-economic </w:t>
      </w:r>
      <w:r w:rsidR="00FC1118">
        <w:rPr>
          <w:rFonts w:ascii="Times New Roman" w:hAnsi="Times New Roman" w:cs="Times New Roman"/>
          <w:sz w:val="24"/>
          <w:szCs w:val="24"/>
        </w:rPr>
        <w:t>outcomes</w:t>
      </w:r>
      <w:r w:rsidR="00390BC0" w:rsidRPr="00CF4C00">
        <w:rPr>
          <w:rFonts w:ascii="Times New Roman" w:hAnsi="Times New Roman" w:cs="Times New Roman"/>
          <w:sz w:val="24"/>
          <w:szCs w:val="24"/>
        </w:rPr>
        <w:t xml:space="preserve">. </w:t>
      </w:r>
      <w:r w:rsidR="00FC1118">
        <w:rPr>
          <w:rFonts w:ascii="Times New Roman" w:hAnsi="Times New Roman" w:cs="Times New Roman"/>
          <w:sz w:val="24"/>
          <w:szCs w:val="24"/>
        </w:rPr>
        <w:t>In addition, t</w:t>
      </w:r>
      <w:r w:rsidR="00FD4B3B" w:rsidRPr="00CF4C00">
        <w:rPr>
          <w:rFonts w:ascii="Times New Roman" w:hAnsi="Times New Roman" w:cs="Times New Roman"/>
          <w:sz w:val="24"/>
          <w:szCs w:val="24"/>
        </w:rPr>
        <w:t xml:space="preserve">here is also </w:t>
      </w:r>
      <w:r w:rsidR="005A7888" w:rsidRPr="00CF4C00">
        <w:rPr>
          <w:rFonts w:ascii="Times New Roman" w:hAnsi="Times New Roman" w:cs="Times New Roman"/>
          <w:sz w:val="24"/>
          <w:szCs w:val="24"/>
        </w:rPr>
        <w:t>theoretical and empirical literature suggesting that</w:t>
      </w:r>
      <w:r w:rsidR="008853C0" w:rsidRPr="00CF4C00">
        <w:rPr>
          <w:rFonts w:ascii="Times New Roman" w:hAnsi="Times New Roman" w:cs="Times New Roman"/>
          <w:sz w:val="24"/>
          <w:szCs w:val="24"/>
        </w:rPr>
        <w:t>, for various reasons,</w:t>
      </w:r>
      <w:r w:rsidR="005A7888" w:rsidRPr="00CF4C00">
        <w:rPr>
          <w:rFonts w:ascii="Times New Roman" w:hAnsi="Times New Roman" w:cs="Times New Roman"/>
          <w:sz w:val="24"/>
          <w:szCs w:val="24"/>
        </w:rPr>
        <w:t xml:space="preserve"> the ethnic minorities </w:t>
      </w:r>
      <w:r w:rsidR="00FD4B3B" w:rsidRPr="00CF4C00">
        <w:rPr>
          <w:rFonts w:ascii="Times New Roman" w:hAnsi="Times New Roman" w:cs="Times New Roman"/>
          <w:sz w:val="24"/>
          <w:szCs w:val="24"/>
        </w:rPr>
        <w:t>have higher willingness to migrate compared to the ethnic majority</w:t>
      </w:r>
      <w:r w:rsidR="005A7888" w:rsidRPr="00CF4C00">
        <w:rPr>
          <w:rFonts w:ascii="Times New Roman" w:hAnsi="Times New Roman" w:cs="Times New Roman"/>
          <w:sz w:val="24"/>
          <w:szCs w:val="24"/>
        </w:rPr>
        <w:t xml:space="preserve"> (</w:t>
      </w:r>
      <w:proofErr w:type="spellStart"/>
      <w:r w:rsidR="005A7888" w:rsidRPr="00CF4C00">
        <w:rPr>
          <w:rFonts w:ascii="Times New Roman" w:hAnsi="Times New Roman" w:cs="Times New Roman"/>
          <w:sz w:val="24"/>
          <w:szCs w:val="24"/>
        </w:rPr>
        <w:t>Ivlevs</w:t>
      </w:r>
      <w:proofErr w:type="spellEnd"/>
      <w:r w:rsidR="005A7888" w:rsidRPr="00CF4C00">
        <w:rPr>
          <w:rFonts w:ascii="Times New Roman" w:hAnsi="Times New Roman" w:cs="Times New Roman"/>
          <w:sz w:val="24"/>
          <w:szCs w:val="24"/>
        </w:rPr>
        <w:t xml:space="preserve">, 2013; </w:t>
      </w:r>
      <w:proofErr w:type="spellStart"/>
      <w:r w:rsidR="005A7888" w:rsidRPr="00CF4C00">
        <w:rPr>
          <w:rFonts w:ascii="Times New Roman" w:hAnsi="Times New Roman" w:cs="Times New Roman"/>
          <w:sz w:val="24"/>
          <w:szCs w:val="24"/>
        </w:rPr>
        <w:t>Pichler</w:t>
      </w:r>
      <w:proofErr w:type="spellEnd"/>
      <w:r w:rsidR="005A7888" w:rsidRPr="00CF4C00">
        <w:rPr>
          <w:rFonts w:ascii="Times New Roman" w:hAnsi="Times New Roman" w:cs="Times New Roman"/>
          <w:sz w:val="24"/>
          <w:szCs w:val="24"/>
        </w:rPr>
        <w:t xml:space="preserve">, 2009; </w:t>
      </w:r>
      <w:proofErr w:type="spellStart"/>
      <w:r w:rsidR="00FD4B3B" w:rsidRPr="00CF4C00">
        <w:rPr>
          <w:rFonts w:ascii="Times New Roman" w:hAnsi="Times New Roman" w:cs="Times New Roman"/>
          <w:sz w:val="24"/>
          <w:szCs w:val="24"/>
        </w:rPr>
        <w:t>Docquier</w:t>
      </w:r>
      <w:proofErr w:type="spellEnd"/>
      <w:r w:rsidR="00FD4B3B" w:rsidRPr="00CF4C00">
        <w:rPr>
          <w:rFonts w:ascii="Times New Roman" w:hAnsi="Times New Roman" w:cs="Times New Roman"/>
          <w:sz w:val="24"/>
          <w:szCs w:val="24"/>
        </w:rPr>
        <w:t xml:space="preserve"> and </w:t>
      </w:r>
      <w:proofErr w:type="spellStart"/>
      <w:r w:rsidR="00FD4B3B" w:rsidRPr="00CF4C00">
        <w:rPr>
          <w:rFonts w:ascii="Times New Roman" w:hAnsi="Times New Roman" w:cs="Times New Roman"/>
          <w:sz w:val="24"/>
          <w:szCs w:val="24"/>
        </w:rPr>
        <w:t>Rapoport</w:t>
      </w:r>
      <w:proofErr w:type="spellEnd"/>
      <w:r w:rsidR="00FD4B3B" w:rsidRPr="00CF4C00">
        <w:rPr>
          <w:rFonts w:ascii="Times New Roman" w:hAnsi="Times New Roman" w:cs="Times New Roman"/>
          <w:sz w:val="24"/>
          <w:szCs w:val="24"/>
        </w:rPr>
        <w:t>, 2003; Hughes, 2005). One could, therefore, expect that, at the local level, people finding themselves in a minority position (even if they belong to the majority at country level) would be more likely to migrate – and send remittances back home.</w:t>
      </w:r>
    </w:p>
    <w:p w:rsidR="005A7888" w:rsidRPr="00CF4C00" w:rsidRDefault="005A7888" w:rsidP="00F81518">
      <w:pPr>
        <w:autoSpaceDE w:val="0"/>
        <w:autoSpaceDN w:val="0"/>
        <w:adjustRightInd w:val="0"/>
        <w:spacing w:after="0" w:line="360" w:lineRule="auto"/>
        <w:rPr>
          <w:rFonts w:ascii="Times New Roman" w:hAnsi="Times New Roman" w:cs="Times New Roman"/>
          <w:sz w:val="24"/>
          <w:szCs w:val="24"/>
        </w:rPr>
      </w:pPr>
    </w:p>
    <w:p w:rsidR="007C03F3" w:rsidRDefault="005A7888" w:rsidP="00F81518">
      <w:pPr>
        <w:autoSpaceDE w:val="0"/>
        <w:autoSpaceDN w:val="0"/>
        <w:adjustRightInd w:val="0"/>
        <w:spacing w:after="0" w:line="360" w:lineRule="auto"/>
        <w:rPr>
          <w:rFonts w:ascii="Times New Roman" w:hAnsi="Times New Roman" w:cs="Times New Roman"/>
          <w:sz w:val="24"/>
          <w:szCs w:val="24"/>
        </w:rPr>
      </w:pPr>
      <w:r w:rsidRPr="00CF4C00">
        <w:rPr>
          <w:rFonts w:ascii="Times New Roman" w:hAnsi="Times New Roman" w:cs="Times New Roman"/>
          <w:sz w:val="24"/>
          <w:szCs w:val="24"/>
        </w:rPr>
        <w:t xml:space="preserve">To capture </w:t>
      </w:r>
      <w:r w:rsidR="00FD4B3B" w:rsidRPr="00CF4C00">
        <w:rPr>
          <w:rFonts w:ascii="Times New Roman" w:hAnsi="Times New Roman" w:cs="Times New Roman"/>
          <w:sz w:val="24"/>
          <w:szCs w:val="24"/>
        </w:rPr>
        <w:t xml:space="preserve">the </w:t>
      </w:r>
      <w:r w:rsidR="008853C0" w:rsidRPr="00CF4C00">
        <w:rPr>
          <w:rFonts w:ascii="Times New Roman" w:hAnsi="Times New Roman" w:cs="Times New Roman"/>
          <w:sz w:val="24"/>
          <w:szCs w:val="24"/>
        </w:rPr>
        <w:t>settlement-level</w:t>
      </w:r>
      <w:r w:rsidR="00FD4B3B" w:rsidRPr="00CF4C00">
        <w:rPr>
          <w:rFonts w:ascii="Times New Roman" w:hAnsi="Times New Roman" w:cs="Times New Roman"/>
          <w:sz w:val="24"/>
          <w:szCs w:val="24"/>
        </w:rPr>
        <w:t xml:space="preserve"> </w:t>
      </w:r>
      <w:r w:rsidR="00EB7F4A" w:rsidRPr="00CF4C00">
        <w:rPr>
          <w:rFonts w:ascii="Times New Roman" w:hAnsi="Times New Roman" w:cs="Times New Roman"/>
          <w:sz w:val="24"/>
          <w:szCs w:val="24"/>
        </w:rPr>
        <w:t>ethnic diversity, as well as</w:t>
      </w:r>
      <w:r w:rsidR="00FD4B3B" w:rsidRPr="00CF4C00">
        <w:rPr>
          <w:rFonts w:ascii="Times New Roman" w:hAnsi="Times New Roman" w:cs="Times New Roman"/>
          <w:sz w:val="24"/>
          <w:szCs w:val="24"/>
        </w:rPr>
        <w:t xml:space="preserve"> </w:t>
      </w:r>
      <w:r w:rsidR="008853C0" w:rsidRPr="00CF4C00">
        <w:rPr>
          <w:rFonts w:ascii="Times New Roman" w:hAnsi="Times New Roman" w:cs="Times New Roman"/>
          <w:sz w:val="24"/>
          <w:szCs w:val="24"/>
        </w:rPr>
        <w:t>the respondent’s minority status</w:t>
      </w:r>
      <w:r w:rsidR="00EB7F4A" w:rsidRPr="00CF4C00">
        <w:rPr>
          <w:rFonts w:ascii="Times New Roman" w:hAnsi="Times New Roman" w:cs="Times New Roman"/>
          <w:sz w:val="24"/>
          <w:szCs w:val="24"/>
        </w:rPr>
        <w:t xml:space="preserve"> within </w:t>
      </w:r>
      <w:r w:rsidR="00BD41A2" w:rsidRPr="00CF4C00">
        <w:rPr>
          <w:rFonts w:ascii="Times New Roman" w:hAnsi="Times New Roman" w:cs="Times New Roman"/>
          <w:sz w:val="24"/>
          <w:szCs w:val="24"/>
        </w:rPr>
        <w:t xml:space="preserve">a </w:t>
      </w:r>
      <w:r w:rsidR="00EB7F4A" w:rsidRPr="00CF4C00">
        <w:rPr>
          <w:rFonts w:ascii="Times New Roman" w:hAnsi="Times New Roman" w:cs="Times New Roman"/>
          <w:sz w:val="24"/>
          <w:szCs w:val="24"/>
        </w:rPr>
        <w:t>settlement</w:t>
      </w:r>
      <w:r w:rsidR="007C03F3">
        <w:rPr>
          <w:rFonts w:ascii="Times New Roman" w:hAnsi="Times New Roman" w:cs="Times New Roman"/>
          <w:sz w:val="24"/>
          <w:szCs w:val="24"/>
        </w:rPr>
        <w:t>, I</w:t>
      </w:r>
      <w:r w:rsidRPr="00CF4C00">
        <w:rPr>
          <w:rFonts w:ascii="Times New Roman" w:hAnsi="Times New Roman" w:cs="Times New Roman"/>
          <w:sz w:val="24"/>
          <w:szCs w:val="24"/>
        </w:rPr>
        <w:t xml:space="preserve"> use information that </w:t>
      </w:r>
      <w:r w:rsidR="000512DC" w:rsidRPr="00CF4C00">
        <w:rPr>
          <w:rFonts w:ascii="Times New Roman" w:hAnsi="Times New Roman" w:cs="Times New Roman"/>
          <w:sz w:val="24"/>
          <w:szCs w:val="24"/>
        </w:rPr>
        <w:t xml:space="preserve">the </w:t>
      </w:r>
      <w:r w:rsidRPr="00CF4C00">
        <w:rPr>
          <w:rFonts w:ascii="Times New Roman" w:hAnsi="Times New Roman" w:cs="Times New Roman"/>
          <w:sz w:val="24"/>
          <w:szCs w:val="24"/>
        </w:rPr>
        <w:t>i</w:t>
      </w:r>
      <w:r w:rsidR="00621C6E" w:rsidRPr="00CF4C00">
        <w:rPr>
          <w:rFonts w:ascii="Times New Roman" w:hAnsi="Times New Roman" w:cs="Times New Roman"/>
          <w:sz w:val="24"/>
          <w:szCs w:val="24"/>
        </w:rPr>
        <w:t>nterviewers</w:t>
      </w:r>
      <w:r w:rsidR="002318D3" w:rsidRPr="00CF4C00">
        <w:rPr>
          <w:rFonts w:ascii="Times New Roman" w:hAnsi="Times New Roman" w:cs="Times New Roman"/>
          <w:sz w:val="24"/>
          <w:szCs w:val="24"/>
        </w:rPr>
        <w:t xml:space="preserve"> (</w:t>
      </w:r>
      <w:r w:rsidR="00FD4B3B" w:rsidRPr="00CF4C00">
        <w:rPr>
          <w:rFonts w:ascii="Times New Roman" w:hAnsi="Times New Roman" w:cs="Times New Roman"/>
          <w:sz w:val="24"/>
          <w:szCs w:val="24"/>
        </w:rPr>
        <w:t xml:space="preserve">and not the </w:t>
      </w:r>
      <w:r w:rsidR="002318D3" w:rsidRPr="00CF4C00">
        <w:rPr>
          <w:rFonts w:ascii="Times New Roman" w:hAnsi="Times New Roman" w:cs="Times New Roman"/>
          <w:sz w:val="24"/>
          <w:szCs w:val="24"/>
        </w:rPr>
        <w:t>interviewees) had</w:t>
      </w:r>
      <w:r w:rsidR="00621C6E" w:rsidRPr="00CF4C00">
        <w:rPr>
          <w:rFonts w:ascii="Times New Roman" w:hAnsi="Times New Roman" w:cs="Times New Roman"/>
          <w:sz w:val="24"/>
          <w:szCs w:val="24"/>
        </w:rPr>
        <w:t xml:space="preserve"> </w:t>
      </w:r>
      <w:r w:rsidRPr="00CF4C00">
        <w:rPr>
          <w:rFonts w:ascii="Times New Roman" w:hAnsi="Times New Roman" w:cs="Times New Roman"/>
          <w:sz w:val="24"/>
          <w:szCs w:val="24"/>
        </w:rPr>
        <w:t xml:space="preserve">to provide about </w:t>
      </w:r>
      <w:r w:rsidR="000512DC" w:rsidRPr="00CF4C00">
        <w:rPr>
          <w:rFonts w:ascii="Times New Roman" w:hAnsi="Times New Roman" w:cs="Times New Roman"/>
          <w:sz w:val="24"/>
          <w:szCs w:val="24"/>
        </w:rPr>
        <w:t xml:space="preserve">the share </w:t>
      </w:r>
      <w:r w:rsidR="002318D3" w:rsidRPr="00CF4C00">
        <w:rPr>
          <w:rFonts w:ascii="Times New Roman" w:hAnsi="Times New Roman" w:cs="Times New Roman"/>
          <w:sz w:val="24"/>
          <w:szCs w:val="24"/>
        </w:rPr>
        <w:t xml:space="preserve">of the respondent’s ethnic group in the settlement, </w:t>
      </w:r>
      <w:r w:rsidR="00C00531" w:rsidRPr="00CF4C00">
        <w:rPr>
          <w:rFonts w:ascii="Times New Roman" w:hAnsi="Times New Roman" w:cs="Times New Roman"/>
          <w:sz w:val="24"/>
          <w:szCs w:val="24"/>
        </w:rPr>
        <w:t xml:space="preserve">by </w:t>
      </w:r>
      <w:r w:rsidR="002318D3" w:rsidRPr="00CF4C00">
        <w:rPr>
          <w:rFonts w:ascii="Times New Roman" w:hAnsi="Times New Roman" w:cs="Times New Roman"/>
          <w:sz w:val="24"/>
          <w:szCs w:val="24"/>
        </w:rPr>
        <w:t>choosing one of the following bands: “less than 10%”, “10-20%”, “20-40%”, “40-60%”</w:t>
      </w:r>
      <w:r w:rsidR="00AC3CDA" w:rsidRPr="00CF4C00">
        <w:rPr>
          <w:rFonts w:ascii="Times New Roman" w:hAnsi="Times New Roman" w:cs="Times New Roman"/>
          <w:sz w:val="24"/>
          <w:szCs w:val="24"/>
        </w:rPr>
        <w:t>, “60-80%” and “more than 80%”.</w:t>
      </w:r>
      <w:r w:rsidR="005D51E6" w:rsidRPr="00CF4C00">
        <w:rPr>
          <w:rStyle w:val="FootnoteReference"/>
          <w:rFonts w:ascii="Times New Roman" w:hAnsi="Times New Roman" w:cs="Times New Roman"/>
          <w:sz w:val="24"/>
          <w:szCs w:val="24"/>
        </w:rPr>
        <w:footnoteReference w:id="9"/>
      </w:r>
      <w:r w:rsidR="00AC3CDA" w:rsidRPr="00CF4C00">
        <w:rPr>
          <w:rFonts w:ascii="Times New Roman" w:hAnsi="Times New Roman" w:cs="Times New Roman"/>
          <w:sz w:val="24"/>
          <w:szCs w:val="24"/>
        </w:rPr>
        <w:t xml:space="preserve"> </w:t>
      </w:r>
      <w:r w:rsidR="007C03F3">
        <w:rPr>
          <w:rFonts w:ascii="Times New Roman" w:hAnsi="Times New Roman" w:cs="Times New Roman"/>
          <w:sz w:val="24"/>
          <w:szCs w:val="24"/>
        </w:rPr>
        <w:t>Using this information, I</w:t>
      </w:r>
      <w:r w:rsidR="000512DC" w:rsidRPr="00CF4C00">
        <w:rPr>
          <w:rFonts w:ascii="Times New Roman" w:hAnsi="Times New Roman" w:cs="Times New Roman"/>
          <w:sz w:val="24"/>
          <w:szCs w:val="24"/>
        </w:rPr>
        <w:t xml:space="preserve"> create two dummy variables: 1) </w:t>
      </w:r>
      <w:r w:rsidR="000512DC" w:rsidRPr="00CF4C00">
        <w:rPr>
          <w:rFonts w:ascii="Times New Roman" w:hAnsi="Times New Roman" w:cs="Times New Roman"/>
          <w:i/>
          <w:sz w:val="24"/>
          <w:szCs w:val="24"/>
        </w:rPr>
        <w:t>ethnically mixed settlement</w:t>
      </w:r>
      <w:r w:rsidR="005D51E6" w:rsidRPr="00CF4C00">
        <w:rPr>
          <w:rFonts w:ascii="Times New Roman" w:hAnsi="Times New Roman" w:cs="Times New Roman"/>
          <w:i/>
          <w:sz w:val="24"/>
          <w:szCs w:val="24"/>
        </w:rPr>
        <w:t>s</w:t>
      </w:r>
      <w:r w:rsidR="000512DC" w:rsidRPr="00CF4C00">
        <w:rPr>
          <w:rFonts w:ascii="Times New Roman" w:hAnsi="Times New Roman" w:cs="Times New Roman"/>
          <w:sz w:val="24"/>
          <w:szCs w:val="24"/>
        </w:rPr>
        <w:t>, which equals on</w:t>
      </w:r>
      <w:r w:rsidR="005D51E6" w:rsidRPr="00CF4C00">
        <w:rPr>
          <w:rFonts w:ascii="Times New Roman" w:hAnsi="Times New Roman" w:cs="Times New Roman"/>
          <w:sz w:val="24"/>
          <w:szCs w:val="24"/>
        </w:rPr>
        <w:t xml:space="preserve">e if the share of the respondent’s ethnic group is </w:t>
      </w:r>
      <w:r w:rsidR="000512DC" w:rsidRPr="00CF4C00">
        <w:rPr>
          <w:rFonts w:ascii="Times New Roman" w:hAnsi="Times New Roman" w:cs="Times New Roman"/>
          <w:sz w:val="24"/>
          <w:szCs w:val="24"/>
        </w:rPr>
        <w:t xml:space="preserve">40-60%, and 2) a </w:t>
      </w:r>
      <w:r w:rsidR="000512DC" w:rsidRPr="00CF4C00">
        <w:rPr>
          <w:rFonts w:ascii="Times New Roman" w:hAnsi="Times New Roman" w:cs="Times New Roman"/>
          <w:i/>
          <w:sz w:val="24"/>
          <w:szCs w:val="24"/>
        </w:rPr>
        <w:t>within-settlement minority</w:t>
      </w:r>
      <w:r w:rsidR="000512DC" w:rsidRPr="00CF4C00">
        <w:rPr>
          <w:rFonts w:ascii="Times New Roman" w:hAnsi="Times New Roman" w:cs="Times New Roman"/>
          <w:sz w:val="24"/>
          <w:szCs w:val="24"/>
        </w:rPr>
        <w:t>, which equals 1 if any of the first three bands was chosen</w:t>
      </w:r>
      <w:r w:rsidR="001D4DD8">
        <w:rPr>
          <w:rFonts w:ascii="Times New Roman" w:hAnsi="Times New Roman" w:cs="Times New Roman"/>
          <w:sz w:val="24"/>
          <w:szCs w:val="24"/>
        </w:rPr>
        <w:t xml:space="preserve"> (i.e., the respondent</w:t>
      </w:r>
      <w:r w:rsidR="005D51E6" w:rsidRPr="00CF4C00">
        <w:rPr>
          <w:rFonts w:ascii="Times New Roman" w:hAnsi="Times New Roman" w:cs="Times New Roman"/>
          <w:sz w:val="24"/>
          <w:szCs w:val="24"/>
        </w:rPr>
        <w:t xml:space="preserve"> belongs to an ethnic group which makes up less than 40% of the settlement </w:t>
      </w:r>
      <w:r w:rsidR="005D51E6" w:rsidRPr="00CF4C00">
        <w:rPr>
          <w:rFonts w:ascii="Times New Roman" w:hAnsi="Times New Roman" w:cs="Times New Roman"/>
          <w:sz w:val="24"/>
          <w:szCs w:val="24"/>
        </w:rPr>
        <w:lastRenderedPageBreak/>
        <w:t>population)</w:t>
      </w:r>
      <w:r w:rsidR="000512DC" w:rsidRPr="00CF4C00">
        <w:rPr>
          <w:rFonts w:ascii="Times New Roman" w:hAnsi="Times New Roman" w:cs="Times New Roman"/>
          <w:sz w:val="24"/>
          <w:szCs w:val="24"/>
        </w:rPr>
        <w:t xml:space="preserve">. </w:t>
      </w:r>
      <w:r w:rsidR="00704525">
        <w:rPr>
          <w:rFonts w:ascii="Times New Roman" w:hAnsi="Times New Roman" w:cs="Times New Roman"/>
          <w:sz w:val="24"/>
          <w:szCs w:val="24"/>
        </w:rPr>
        <w:t xml:space="preserve">It is a priori unclear whether </w:t>
      </w:r>
      <w:r w:rsidR="00704525" w:rsidRPr="00CF4C00">
        <w:rPr>
          <w:rFonts w:ascii="Times New Roman" w:hAnsi="Times New Roman" w:cs="Times New Roman"/>
          <w:i/>
          <w:sz w:val="24"/>
          <w:szCs w:val="24"/>
        </w:rPr>
        <w:t>ethnically mixed settlements</w:t>
      </w:r>
      <w:r w:rsidR="00704525">
        <w:rPr>
          <w:rFonts w:ascii="Times New Roman" w:hAnsi="Times New Roman" w:cs="Times New Roman"/>
          <w:sz w:val="24"/>
          <w:szCs w:val="24"/>
        </w:rPr>
        <w:t xml:space="preserve"> is associated with the likelihood of receiving remittances positively or negatively, while </w:t>
      </w:r>
      <w:r w:rsidR="00704525" w:rsidRPr="00CF4C00">
        <w:rPr>
          <w:rFonts w:ascii="Times New Roman" w:hAnsi="Times New Roman" w:cs="Times New Roman"/>
          <w:i/>
          <w:sz w:val="24"/>
          <w:szCs w:val="24"/>
        </w:rPr>
        <w:t>within-settlement minority</w:t>
      </w:r>
      <w:r w:rsidR="00704525">
        <w:rPr>
          <w:rFonts w:ascii="Times New Roman" w:hAnsi="Times New Roman" w:cs="Times New Roman"/>
          <w:sz w:val="24"/>
          <w:szCs w:val="24"/>
        </w:rPr>
        <w:t xml:space="preserve"> is expected to be associated with the endogenous </w:t>
      </w:r>
      <w:proofErr w:type="spellStart"/>
      <w:r w:rsidR="00704525">
        <w:rPr>
          <w:rFonts w:ascii="Times New Roman" w:hAnsi="Times New Roman" w:cs="Times New Roman"/>
          <w:sz w:val="24"/>
          <w:szCs w:val="24"/>
        </w:rPr>
        <w:t>regressor</w:t>
      </w:r>
      <w:proofErr w:type="spellEnd"/>
      <w:r w:rsidR="00704525">
        <w:rPr>
          <w:rFonts w:ascii="Times New Roman" w:hAnsi="Times New Roman" w:cs="Times New Roman"/>
          <w:sz w:val="24"/>
          <w:szCs w:val="24"/>
        </w:rPr>
        <w:t xml:space="preserve"> positively. </w:t>
      </w:r>
      <w:r w:rsidRPr="00CF4C00">
        <w:rPr>
          <w:rFonts w:ascii="Times New Roman" w:hAnsi="Times New Roman" w:cs="Times New Roman"/>
          <w:sz w:val="24"/>
          <w:szCs w:val="24"/>
        </w:rPr>
        <w:t xml:space="preserve"> </w:t>
      </w:r>
    </w:p>
    <w:p w:rsidR="007C03F3" w:rsidRDefault="007C03F3" w:rsidP="00F81518">
      <w:pPr>
        <w:autoSpaceDE w:val="0"/>
        <w:autoSpaceDN w:val="0"/>
        <w:adjustRightInd w:val="0"/>
        <w:spacing w:after="0" w:line="360" w:lineRule="auto"/>
        <w:rPr>
          <w:rFonts w:ascii="Times New Roman" w:hAnsi="Times New Roman" w:cs="Times New Roman"/>
          <w:sz w:val="24"/>
          <w:szCs w:val="24"/>
        </w:rPr>
      </w:pPr>
    </w:p>
    <w:p w:rsidR="008548B7" w:rsidRPr="007C03F3" w:rsidRDefault="007C03F3" w:rsidP="00F81518">
      <w:pPr>
        <w:autoSpaceDE w:val="0"/>
        <w:autoSpaceDN w:val="0"/>
        <w:adjustRightInd w:val="0"/>
        <w:spacing w:after="0" w:line="360" w:lineRule="auto"/>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rPr>
        <w:t>I</w:t>
      </w:r>
      <w:r w:rsidR="008548B7" w:rsidRPr="00CF4C00">
        <w:rPr>
          <w:rStyle w:val="Strong"/>
          <w:rFonts w:ascii="Times New Roman" w:hAnsi="Times New Roman" w:cs="Times New Roman"/>
          <w:b w:val="0"/>
          <w:sz w:val="24"/>
          <w:szCs w:val="24"/>
        </w:rPr>
        <w:t xml:space="preserve"> will check whether </w:t>
      </w:r>
      <w:r>
        <w:rPr>
          <w:rStyle w:val="Strong"/>
          <w:rFonts w:ascii="Times New Roman" w:hAnsi="Times New Roman" w:cs="Times New Roman"/>
          <w:b w:val="0"/>
          <w:sz w:val="24"/>
          <w:szCs w:val="24"/>
        </w:rPr>
        <w:t>the</w:t>
      </w:r>
      <w:r w:rsidR="008548B7" w:rsidRPr="00CF4C00">
        <w:rPr>
          <w:rStyle w:val="Strong"/>
          <w:rFonts w:ascii="Times New Roman" w:hAnsi="Times New Roman" w:cs="Times New Roman"/>
          <w:b w:val="0"/>
          <w:sz w:val="24"/>
          <w:szCs w:val="24"/>
        </w:rPr>
        <w:t xml:space="preserve"> instruments are relevant by testing for joint significance of the instruments in the first stage regression.  F-statistic higher than the commonly accepted threshold of 10 would indicate that the instruments are sufficiently good predictors</w:t>
      </w:r>
      <w:r>
        <w:rPr>
          <w:rStyle w:val="Strong"/>
          <w:rFonts w:ascii="Times New Roman" w:hAnsi="Times New Roman" w:cs="Times New Roman"/>
          <w:b w:val="0"/>
          <w:sz w:val="24"/>
          <w:szCs w:val="24"/>
        </w:rPr>
        <w:t xml:space="preserve"> of remittances. In addition, I</w:t>
      </w:r>
      <w:r w:rsidR="008548B7" w:rsidRPr="00CF4C00">
        <w:rPr>
          <w:rStyle w:val="Strong"/>
          <w:rFonts w:ascii="Times New Roman" w:hAnsi="Times New Roman" w:cs="Times New Roman"/>
          <w:b w:val="0"/>
          <w:sz w:val="24"/>
          <w:szCs w:val="24"/>
        </w:rPr>
        <w:t xml:space="preserve"> expect the three instruments to be individually statistically significant in the </w:t>
      </w:r>
      <w:r w:rsidR="001C4B46" w:rsidRPr="00CF4C00">
        <w:rPr>
          <w:rStyle w:val="Strong"/>
          <w:rFonts w:ascii="Times New Roman" w:hAnsi="Times New Roman" w:cs="Times New Roman"/>
          <w:b w:val="0"/>
          <w:sz w:val="24"/>
          <w:szCs w:val="24"/>
        </w:rPr>
        <w:t xml:space="preserve">first stage regression. </w:t>
      </w:r>
      <w:r w:rsidR="004E7A5C" w:rsidRPr="00CF4C00">
        <w:rPr>
          <w:rStyle w:val="Strong"/>
          <w:rFonts w:ascii="Times New Roman" w:hAnsi="Times New Roman" w:cs="Times New Roman"/>
          <w:b w:val="0"/>
          <w:sz w:val="24"/>
          <w:szCs w:val="24"/>
        </w:rPr>
        <w:t>I</w:t>
      </w:r>
      <w:r w:rsidR="008548B7" w:rsidRPr="00CF4C00">
        <w:rPr>
          <w:rStyle w:val="Strong"/>
          <w:rFonts w:ascii="Times New Roman" w:hAnsi="Times New Roman" w:cs="Times New Roman"/>
          <w:b w:val="0"/>
          <w:sz w:val="24"/>
          <w:szCs w:val="24"/>
        </w:rPr>
        <w:t xml:space="preserve">nstrument </w:t>
      </w:r>
      <w:proofErr w:type="spellStart"/>
      <w:r w:rsidR="008548B7" w:rsidRPr="00CF4C00">
        <w:rPr>
          <w:rStyle w:val="Strong"/>
          <w:rFonts w:ascii="Times New Roman" w:hAnsi="Times New Roman" w:cs="Times New Roman"/>
          <w:b w:val="0"/>
          <w:sz w:val="24"/>
          <w:szCs w:val="24"/>
        </w:rPr>
        <w:t>exogeneity</w:t>
      </w:r>
      <w:proofErr w:type="spellEnd"/>
      <w:r w:rsidR="004E7A5C" w:rsidRPr="00CF4C00">
        <w:rPr>
          <w:rStyle w:val="Strong"/>
          <w:rFonts w:ascii="Times New Roman" w:hAnsi="Times New Roman" w:cs="Times New Roman"/>
          <w:b w:val="0"/>
          <w:sz w:val="24"/>
          <w:szCs w:val="24"/>
        </w:rPr>
        <w:t xml:space="preserve"> </w:t>
      </w:r>
      <w:r w:rsidR="001C4B46" w:rsidRPr="00CF4C00">
        <w:rPr>
          <w:rStyle w:val="Strong"/>
          <w:rFonts w:ascii="Times New Roman" w:hAnsi="Times New Roman" w:cs="Times New Roman"/>
          <w:b w:val="0"/>
          <w:sz w:val="24"/>
          <w:szCs w:val="24"/>
        </w:rPr>
        <w:t xml:space="preserve">in </w:t>
      </w:r>
      <w:proofErr w:type="gramStart"/>
      <w:r w:rsidR="001C4B46" w:rsidRPr="00CF4C00">
        <w:rPr>
          <w:rStyle w:val="Strong"/>
          <w:rFonts w:ascii="Times New Roman" w:hAnsi="Times New Roman" w:cs="Times New Roman"/>
          <w:b w:val="0"/>
          <w:sz w:val="24"/>
          <w:szCs w:val="24"/>
        </w:rPr>
        <w:t>a 2SRI</w:t>
      </w:r>
      <w:proofErr w:type="gramEnd"/>
      <w:r w:rsidR="001C4B46" w:rsidRPr="00CF4C00">
        <w:rPr>
          <w:rStyle w:val="Strong"/>
          <w:rFonts w:ascii="Times New Roman" w:hAnsi="Times New Roman" w:cs="Times New Roman"/>
          <w:b w:val="0"/>
          <w:sz w:val="24"/>
          <w:szCs w:val="24"/>
        </w:rPr>
        <w:t xml:space="preserve"> estimation can be tested by including </w:t>
      </w:r>
      <w:r w:rsidR="00A35631" w:rsidRPr="00CF4C00">
        <w:rPr>
          <w:rStyle w:val="Strong"/>
          <w:rFonts w:ascii="Times New Roman" w:hAnsi="Times New Roman" w:cs="Times New Roman"/>
          <w:b w:val="0"/>
          <w:sz w:val="24"/>
          <w:szCs w:val="24"/>
        </w:rPr>
        <w:t>all but one</w:t>
      </w:r>
      <w:r w:rsidR="001C4B46" w:rsidRPr="00CF4C00">
        <w:rPr>
          <w:rStyle w:val="Strong"/>
          <w:rFonts w:ascii="Times New Roman" w:hAnsi="Times New Roman" w:cs="Times New Roman"/>
          <w:b w:val="0"/>
          <w:sz w:val="24"/>
          <w:szCs w:val="24"/>
        </w:rPr>
        <w:t xml:space="preserve"> instrument in the second stage equation (which contains the predicted residuals, the endo</w:t>
      </w:r>
      <w:r w:rsidR="00614F74" w:rsidRPr="00CF4C00">
        <w:rPr>
          <w:rStyle w:val="Strong"/>
          <w:rFonts w:ascii="Times New Roman" w:hAnsi="Times New Roman" w:cs="Times New Roman"/>
          <w:b w:val="0"/>
          <w:sz w:val="24"/>
          <w:szCs w:val="24"/>
        </w:rPr>
        <w:t xml:space="preserve">genous </w:t>
      </w:r>
      <w:proofErr w:type="spellStart"/>
      <w:r w:rsidR="00614F74" w:rsidRPr="00CF4C00">
        <w:rPr>
          <w:rStyle w:val="Strong"/>
          <w:rFonts w:ascii="Times New Roman" w:hAnsi="Times New Roman" w:cs="Times New Roman"/>
          <w:b w:val="0"/>
          <w:sz w:val="24"/>
          <w:szCs w:val="24"/>
        </w:rPr>
        <w:t>regressor</w:t>
      </w:r>
      <w:proofErr w:type="spellEnd"/>
      <w:r w:rsidR="00614F74" w:rsidRPr="00CF4C00">
        <w:rPr>
          <w:rStyle w:val="Strong"/>
          <w:rFonts w:ascii="Times New Roman" w:hAnsi="Times New Roman" w:cs="Times New Roman"/>
          <w:b w:val="0"/>
          <w:sz w:val="24"/>
          <w:szCs w:val="24"/>
        </w:rPr>
        <w:t xml:space="preserve"> and controls). The joint insignificance of the</w:t>
      </w:r>
      <w:r w:rsidR="00A35631" w:rsidRPr="00CF4C00">
        <w:rPr>
          <w:rStyle w:val="Strong"/>
          <w:rFonts w:ascii="Times New Roman" w:hAnsi="Times New Roman" w:cs="Times New Roman"/>
          <w:b w:val="0"/>
          <w:sz w:val="24"/>
          <w:szCs w:val="24"/>
        </w:rPr>
        <w:t xml:space="preserve"> included instruments </w:t>
      </w:r>
      <w:r w:rsidR="00614F74" w:rsidRPr="00CF4C00">
        <w:rPr>
          <w:rStyle w:val="Strong"/>
          <w:rFonts w:ascii="Times New Roman" w:hAnsi="Times New Roman" w:cs="Times New Roman"/>
          <w:b w:val="0"/>
          <w:sz w:val="24"/>
          <w:szCs w:val="24"/>
        </w:rPr>
        <w:t>indicates</w:t>
      </w:r>
      <w:r w:rsidR="00A35631" w:rsidRPr="00CF4C00">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 xml:space="preserve">that </w:t>
      </w:r>
      <w:r w:rsidR="00614F74" w:rsidRPr="00CF4C00">
        <w:rPr>
          <w:rStyle w:val="Strong"/>
          <w:rFonts w:ascii="Times New Roman" w:hAnsi="Times New Roman" w:cs="Times New Roman"/>
          <w:b w:val="0"/>
          <w:sz w:val="24"/>
          <w:szCs w:val="24"/>
        </w:rPr>
        <w:t>they</w:t>
      </w:r>
      <w:r w:rsidR="001C4B46" w:rsidRPr="00CF4C00">
        <w:rPr>
          <w:rStyle w:val="Strong"/>
          <w:rFonts w:ascii="Times New Roman" w:hAnsi="Times New Roman" w:cs="Times New Roman"/>
          <w:b w:val="0"/>
          <w:sz w:val="24"/>
          <w:szCs w:val="24"/>
        </w:rPr>
        <w:t xml:space="preserve"> are exogenous (</w:t>
      </w:r>
      <w:proofErr w:type="spellStart"/>
      <w:r w:rsidR="001C4B46" w:rsidRPr="00CF4C00">
        <w:rPr>
          <w:rStyle w:val="Strong"/>
          <w:rFonts w:ascii="Times New Roman" w:hAnsi="Times New Roman" w:cs="Times New Roman"/>
          <w:b w:val="0"/>
          <w:sz w:val="24"/>
          <w:szCs w:val="24"/>
        </w:rPr>
        <w:t>Bollen</w:t>
      </w:r>
      <w:proofErr w:type="spellEnd"/>
      <w:r w:rsidR="001C4B46" w:rsidRPr="00CF4C00">
        <w:rPr>
          <w:rStyle w:val="Strong"/>
          <w:rFonts w:ascii="Times New Roman" w:hAnsi="Times New Roman" w:cs="Times New Roman"/>
          <w:b w:val="0"/>
          <w:sz w:val="24"/>
          <w:szCs w:val="24"/>
        </w:rPr>
        <w:t xml:space="preserve"> et al., 1995).</w:t>
      </w:r>
      <w:r w:rsidR="00DB41DC">
        <w:rPr>
          <w:rStyle w:val="FootnoteReference"/>
          <w:rFonts w:ascii="Times New Roman" w:hAnsi="Times New Roman" w:cs="Times New Roman"/>
          <w:bCs/>
          <w:sz w:val="24"/>
          <w:szCs w:val="24"/>
        </w:rPr>
        <w:footnoteReference w:id="10"/>
      </w:r>
    </w:p>
    <w:p w:rsidR="007C03F3" w:rsidRDefault="007C03F3" w:rsidP="00F81518">
      <w:pPr>
        <w:spacing w:line="360" w:lineRule="auto"/>
        <w:rPr>
          <w:rStyle w:val="Strong"/>
          <w:rFonts w:ascii="Times New Roman" w:hAnsi="Times New Roman" w:cs="Times New Roman"/>
          <w:b w:val="0"/>
          <w:i/>
          <w:sz w:val="24"/>
          <w:szCs w:val="24"/>
        </w:rPr>
      </w:pPr>
    </w:p>
    <w:p w:rsidR="00A4155B" w:rsidRDefault="0064037B" w:rsidP="00F81518">
      <w:pPr>
        <w:spacing w:line="360" w:lineRule="auto"/>
        <w:rPr>
          <w:rStyle w:val="Strong"/>
          <w:rFonts w:ascii="Times New Roman" w:hAnsi="Times New Roman" w:cs="Times New Roman"/>
          <w:b w:val="0"/>
          <w:i/>
          <w:sz w:val="24"/>
          <w:szCs w:val="24"/>
        </w:rPr>
      </w:pPr>
      <w:r>
        <w:rPr>
          <w:rStyle w:val="Strong"/>
          <w:rFonts w:ascii="Times New Roman" w:hAnsi="Times New Roman" w:cs="Times New Roman"/>
          <w:b w:val="0"/>
          <w:i/>
          <w:sz w:val="24"/>
          <w:szCs w:val="24"/>
        </w:rPr>
        <w:t xml:space="preserve">5. </w:t>
      </w:r>
      <w:r w:rsidR="00A4155B" w:rsidRPr="00CF4C00">
        <w:rPr>
          <w:rStyle w:val="Strong"/>
          <w:rFonts w:ascii="Times New Roman" w:hAnsi="Times New Roman" w:cs="Times New Roman"/>
          <w:b w:val="0"/>
          <w:i/>
          <w:sz w:val="24"/>
          <w:szCs w:val="24"/>
        </w:rPr>
        <w:t>R</w:t>
      </w:r>
      <w:r w:rsidR="00E8755D">
        <w:rPr>
          <w:rStyle w:val="Strong"/>
          <w:rFonts w:ascii="Times New Roman" w:hAnsi="Times New Roman" w:cs="Times New Roman"/>
          <w:b w:val="0"/>
          <w:i/>
          <w:sz w:val="24"/>
          <w:szCs w:val="24"/>
        </w:rPr>
        <w:t>ESULTS</w:t>
      </w:r>
    </w:p>
    <w:p w:rsidR="007E53E3" w:rsidRPr="00CF4C00" w:rsidRDefault="00125B37" w:rsidP="00F81518">
      <w:pPr>
        <w:spacing w:line="360" w:lineRule="auto"/>
        <w:rPr>
          <w:rStyle w:val="Strong"/>
          <w:rFonts w:ascii="Times New Roman" w:hAnsi="Times New Roman" w:cs="Times New Roman"/>
          <w:b w:val="0"/>
          <w:i/>
          <w:sz w:val="24"/>
          <w:szCs w:val="24"/>
        </w:rPr>
      </w:pPr>
      <w:r>
        <w:rPr>
          <w:rStyle w:val="Strong"/>
          <w:rFonts w:ascii="Times New Roman" w:hAnsi="Times New Roman" w:cs="Times New Roman"/>
          <w:b w:val="0"/>
          <w:i/>
          <w:sz w:val="24"/>
          <w:szCs w:val="24"/>
        </w:rPr>
        <w:t xml:space="preserve">5.1. </w:t>
      </w:r>
      <w:r w:rsidR="007E53E3">
        <w:rPr>
          <w:rStyle w:val="Strong"/>
          <w:rFonts w:ascii="Times New Roman" w:hAnsi="Times New Roman" w:cs="Times New Roman"/>
          <w:b w:val="0"/>
          <w:i/>
          <w:sz w:val="24"/>
          <w:szCs w:val="24"/>
        </w:rPr>
        <w:t xml:space="preserve">Remittances and the labour market status of </w:t>
      </w:r>
      <w:r w:rsidR="0064037B">
        <w:rPr>
          <w:rStyle w:val="Strong"/>
          <w:rFonts w:ascii="Times New Roman" w:hAnsi="Times New Roman" w:cs="Times New Roman"/>
          <w:b w:val="0"/>
          <w:i/>
          <w:sz w:val="24"/>
          <w:szCs w:val="24"/>
        </w:rPr>
        <w:t>remittances receivers</w:t>
      </w:r>
      <w:r w:rsidR="007E53E3">
        <w:rPr>
          <w:rStyle w:val="Strong"/>
          <w:rFonts w:ascii="Times New Roman" w:hAnsi="Times New Roman" w:cs="Times New Roman"/>
          <w:b w:val="0"/>
          <w:i/>
          <w:sz w:val="24"/>
          <w:szCs w:val="24"/>
        </w:rPr>
        <w:t xml:space="preserve"> </w:t>
      </w:r>
    </w:p>
    <w:p w:rsidR="005B2CEA" w:rsidRDefault="00412CA3" w:rsidP="00F81518">
      <w:pPr>
        <w:spacing w:line="360" w:lineRule="auto"/>
        <w:rPr>
          <w:rFonts w:ascii="Times New Roman" w:hAnsi="Times New Roman"/>
          <w:sz w:val="24"/>
          <w:szCs w:val="24"/>
        </w:rPr>
      </w:pPr>
      <w:r w:rsidRPr="00CF4C00">
        <w:rPr>
          <w:rStyle w:val="Strong"/>
          <w:rFonts w:ascii="Times New Roman" w:hAnsi="Times New Roman" w:cs="Times New Roman"/>
          <w:b w:val="0"/>
          <w:sz w:val="24"/>
          <w:szCs w:val="24"/>
        </w:rPr>
        <w:t xml:space="preserve">Table 1 </w:t>
      </w:r>
      <w:proofErr w:type="gramStart"/>
      <w:r w:rsidRPr="00CF4C00">
        <w:rPr>
          <w:rStyle w:val="Strong"/>
          <w:rFonts w:ascii="Times New Roman" w:hAnsi="Times New Roman" w:cs="Times New Roman"/>
          <w:b w:val="0"/>
          <w:sz w:val="24"/>
          <w:szCs w:val="24"/>
        </w:rPr>
        <w:t>shows</w:t>
      </w:r>
      <w:proofErr w:type="gramEnd"/>
      <w:r w:rsidRPr="00CF4C00">
        <w:rPr>
          <w:rStyle w:val="Strong"/>
          <w:rFonts w:ascii="Times New Roman" w:hAnsi="Times New Roman" w:cs="Times New Roman"/>
          <w:b w:val="0"/>
          <w:sz w:val="24"/>
          <w:szCs w:val="24"/>
        </w:rPr>
        <w:t xml:space="preserve"> the results of a multinomial </w:t>
      </w:r>
      <w:proofErr w:type="spellStart"/>
      <w:r w:rsidRPr="00CF4C00">
        <w:rPr>
          <w:rStyle w:val="Strong"/>
          <w:rFonts w:ascii="Times New Roman" w:hAnsi="Times New Roman" w:cs="Times New Roman"/>
          <w:b w:val="0"/>
          <w:sz w:val="24"/>
          <w:szCs w:val="24"/>
        </w:rPr>
        <w:t>probit</w:t>
      </w:r>
      <w:proofErr w:type="spellEnd"/>
      <w:r w:rsidRPr="00CF4C00">
        <w:rPr>
          <w:rStyle w:val="Strong"/>
          <w:rFonts w:ascii="Times New Roman" w:hAnsi="Times New Roman" w:cs="Times New Roman"/>
          <w:b w:val="0"/>
          <w:sz w:val="24"/>
          <w:szCs w:val="24"/>
        </w:rPr>
        <w:t xml:space="preserve"> </w:t>
      </w:r>
      <w:r w:rsidR="002F5962">
        <w:rPr>
          <w:rStyle w:val="Strong"/>
          <w:rFonts w:ascii="Times New Roman" w:hAnsi="Times New Roman" w:cs="Times New Roman"/>
          <w:b w:val="0"/>
          <w:sz w:val="24"/>
          <w:szCs w:val="24"/>
        </w:rPr>
        <w:t>estimation</w:t>
      </w:r>
      <w:r w:rsidRPr="00CF4C00">
        <w:rPr>
          <w:rStyle w:val="Strong"/>
          <w:rFonts w:ascii="Times New Roman" w:hAnsi="Times New Roman" w:cs="Times New Roman"/>
          <w:b w:val="0"/>
          <w:sz w:val="24"/>
          <w:szCs w:val="24"/>
        </w:rPr>
        <w:t xml:space="preserve"> which does not account for the endogeneity of remittances. To facil</w:t>
      </w:r>
      <w:r w:rsidR="005A0F37">
        <w:rPr>
          <w:rStyle w:val="Strong"/>
          <w:rFonts w:ascii="Times New Roman" w:hAnsi="Times New Roman" w:cs="Times New Roman"/>
          <w:b w:val="0"/>
          <w:sz w:val="24"/>
          <w:szCs w:val="24"/>
        </w:rPr>
        <w:t xml:space="preserve">itate result interpretation, I </w:t>
      </w:r>
      <w:r w:rsidRPr="00CF4C00">
        <w:rPr>
          <w:rStyle w:val="Strong"/>
          <w:rFonts w:ascii="Times New Roman" w:hAnsi="Times New Roman" w:cs="Times New Roman"/>
          <w:b w:val="0"/>
          <w:sz w:val="24"/>
          <w:szCs w:val="24"/>
        </w:rPr>
        <w:t xml:space="preserve">report the (average) marginal effects. </w:t>
      </w:r>
      <w:r w:rsidR="00236EDC" w:rsidRPr="00CF4C00">
        <w:rPr>
          <w:rStyle w:val="Strong"/>
          <w:rFonts w:ascii="Times New Roman" w:hAnsi="Times New Roman" w:cs="Times New Roman"/>
          <w:b w:val="0"/>
          <w:sz w:val="24"/>
          <w:szCs w:val="24"/>
        </w:rPr>
        <w:t>The results suggest that, c</w:t>
      </w:r>
      <w:r w:rsidR="00643D4A" w:rsidRPr="00CF4C00">
        <w:rPr>
          <w:rStyle w:val="Strong"/>
          <w:rFonts w:ascii="Times New Roman" w:hAnsi="Times New Roman" w:cs="Times New Roman"/>
          <w:b w:val="0"/>
          <w:sz w:val="24"/>
          <w:szCs w:val="24"/>
        </w:rPr>
        <w:t xml:space="preserve">ontrolling for </w:t>
      </w:r>
      <w:r w:rsidR="005A0F37">
        <w:rPr>
          <w:rStyle w:val="Strong"/>
          <w:rFonts w:ascii="Times New Roman" w:hAnsi="Times New Roman" w:cs="Times New Roman"/>
          <w:b w:val="0"/>
          <w:sz w:val="24"/>
          <w:szCs w:val="24"/>
        </w:rPr>
        <w:t>other factors</w:t>
      </w:r>
      <w:r w:rsidR="00643D4A" w:rsidRPr="00CF4C00">
        <w:rPr>
          <w:rStyle w:val="Strong"/>
          <w:rFonts w:ascii="Times New Roman" w:hAnsi="Times New Roman" w:cs="Times New Roman"/>
          <w:b w:val="0"/>
          <w:sz w:val="24"/>
          <w:szCs w:val="24"/>
        </w:rPr>
        <w:t xml:space="preserve">, </w:t>
      </w:r>
      <w:r w:rsidR="00236EDC" w:rsidRPr="00CF4C00">
        <w:rPr>
          <w:rStyle w:val="Strong"/>
          <w:rFonts w:ascii="Times New Roman" w:hAnsi="Times New Roman" w:cs="Times New Roman"/>
          <w:b w:val="0"/>
          <w:sz w:val="24"/>
          <w:szCs w:val="24"/>
        </w:rPr>
        <w:t xml:space="preserve">people from </w:t>
      </w:r>
      <w:r w:rsidR="001534FD" w:rsidRPr="00CF4C00">
        <w:rPr>
          <w:rStyle w:val="Strong"/>
          <w:rFonts w:ascii="Times New Roman" w:hAnsi="Times New Roman" w:cs="Times New Roman"/>
          <w:b w:val="0"/>
          <w:sz w:val="24"/>
          <w:szCs w:val="24"/>
        </w:rPr>
        <w:t xml:space="preserve">remittance-receiving </w:t>
      </w:r>
      <w:r w:rsidR="00236EDC" w:rsidRPr="00CF4C00">
        <w:rPr>
          <w:rStyle w:val="Strong"/>
          <w:rFonts w:ascii="Times New Roman" w:hAnsi="Times New Roman" w:cs="Times New Roman"/>
          <w:b w:val="0"/>
          <w:sz w:val="24"/>
          <w:szCs w:val="24"/>
        </w:rPr>
        <w:t xml:space="preserve">households are 4.3 percentage more likely to </w:t>
      </w:r>
      <w:r w:rsidR="001534FD" w:rsidRPr="00CF4C00">
        <w:rPr>
          <w:rStyle w:val="Strong"/>
          <w:rFonts w:ascii="Times New Roman" w:hAnsi="Times New Roman" w:cs="Times New Roman"/>
          <w:b w:val="0"/>
          <w:sz w:val="24"/>
          <w:szCs w:val="24"/>
        </w:rPr>
        <w:t xml:space="preserve">be </w:t>
      </w:r>
      <w:r w:rsidR="005A0F37">
        <w:rPr>
          <w:rStyle w:val="Strong"/>
          <w:rFonts w:ascii="Times New Roman" w:hAnsi="Times New Roman" w:cs="Times New Roman"/>
          <w:b w:val="0"/>
          <w:sz w:val="24"/>
          <w:szCs w:val="24"/>
        </w:rPr>
        <w:t>not working</w:t>
      </w:r>
      <w:r w:rsidR="00236EDC" w:rsidRPr="00CF4C00">
        <w:rPr>
          <w:rStyle w:val="Strong"/>
          <w:rFonts w:ascii="Times New Roman" w:hAnsi="Times New Roman" w:cs="Times New Roman"/>
          <w:b w:val="0"/>
          <w:sz w:val="24"/>
          <w:szCs w:val="24"/>
        </w:rPr>
        <w:t xml:space="preserve">, 5.9 percentage points </w:t>
      </w:r>
      <w:r w:rsidR="00035720">
        <w:rPr>
          <w:rStyle w:val="Strong"/>
          <w:rFonts w:ascii="Times New Roman" w:hAnsi="Times New Roman" w:cs="Times New Roman"/>
          <w:b w:val="0"/>
          <w:sz w:val="24"/>
          <w:szCs w:val="24"/>
        </w:rPr>
        <w:t>less</w:t>
      </w:r>
      <w:r w:rsidR="00236EDC" w:rsidRPr="00CF4C00">
        <w:rPr>
          <w:rStyle w:val="Strong"/>
          <w:rFonts w:ascii="Times New Roman" w:hAnsi="Times New Roman" w:cs="Times New Roman"/>
          <w:b w:val="0"/>
          <w:sz w:val="24"/>
          <w:szCs w:val="24"/>
        </w:rPr>
        <w:t xml:space="preserve"> likely to be employed formally and 1.6 percentage points more likely to be employed informally.</w:t>
      </w:r>
      <w:r w:rsidR="0061151C">
        <w:rPr>
          <w:rStyle w:val="Strong"/>
          <w:rFonts w:ascii="Times New Roman" w:hAnsi="Times New Roman" w:cs="Times New Roman"/>
          <w:b w:val="0"/>
          <w:sz w:val="24"/>
          <w:szCs w:val="24"/>
        </w:rPr>
        <w:t xml:space="preserve"> The magnitude of these estimates is non-negligible relative to the average incidence of the three labour market outcomes (</w:t>
      </w:r>
      <w:r w:rsidR="005B2CEA">
        <w:rPr>
          <w:rFonts w:ascii="Times New Roman" w:hAnsi="Times New Roman"/>
          <w:sz w:val="24"/>
          <w:szCs w:val="24"/>
        </w:rPr>
        <w:t>54.8</w:t>
      </w:r>
      <w:r w:rsidR="005548F3">
        <w:rPr>
          <w:rFonts w:ascii="Times New Roman" w:hAnsi="Times New Roman"/>
          <w:sz w:val="24"/>
          <w:szCs w:val="24"/>
        </w:rPr>
        <w:t xml:space="preserve">, </w:t>
      </w:r>
      <w:r w:rsidR="005B2CEA">
        <w:rPr>
          <w:rFonts w:ascii="Times New Roman" w:hAnsi="Times New Roman"/>
          <w:sz w:val="24"/>
          <w:szCs w:val="24"/>
        </w:rPr>
        <w:t>37</w:t>
      </w:r>
      <w:r w:rsidR="005548F3">
        <w:rPr>
          <w:rFonts w:ascii="Times New Roman" w:hAnsi="Times New Roman"/>
          <w:sz w:val="24"/>
          <w:szCs w:val="24"/>
        </w:rPr>
        <w:t xml:space="preserve"> and 8</w:t>
      </w:r>
      <w:r w:rsidR="005B2CEA">
        <w:rPr>
          <w:rFonts w:ascii="Times New Roman" w:hAnsi="Times New Roman"/>
          <w:sz w:val="24"/>
          <w:szCs w:val="24"/>
        </w:rPr>
        <w:t>.2</w:t>
      </w:r>
      <w:r w:rsidR="005548F3">
        <w:rPr>
          <w:rFonts w:ascii="Times New Roman" w:hAnsi="Times New Roman"/>
          <w:sz w:val="24"/>
          <w:szCs w:val="24"/>
        </w:rPr>
        <w:t>%, respectively</w:t>
      </w:r>
      <w:r w:rsidR="005B2CEA">
        <w:rPr>
          <w:rFonts w:ascii="Times New Roman" w:hAnsi="Times New Roman"/>
          <w:sz w:val="24"/>
          <w:szCs w:val="24"/>
        </w:rPr>
        <w:t>); t</w:t>
      </w:r>
      <w:r w:rsidR="005548F3">
        <w:rPr>
          <w:rFonts w:ascii="Times New Roman" w:hAnsi="Times New Roman"/>
          <w:sz w:val="24"/>
          <w:szCs w:val="24"/>
        </w:rPr>
        <w:t>he results thus suggest that remittance receipt is associate</w:t>
      </w:r>
      <w:r w:rsidR="005B2CEA">
        <w:rPr>
          <w:rFonts w:ascii="Times New Roman" w:hAnsi="Times New Roman"/>
          <w:sz w:val="24"/>
          <w:szCs w:val="24"/>
        </w:rPr>
        <w:t>d with a 19.5</w:t>
      </w:r>
      <w:r w:rsidR="005548F3">
        <w:rPr>
          <w:rFonts w:ascii="Times New Roman" w:hAnsi="Times New Roman"/>
          <w:sz w:val="24"/>
          <w:szCs w:val="24"/>
        </w:rPr>
        <w:t xml:space="preserve">% increase in the likelihood of informal employment relative to the sample average. </w:t>
      </w:r>
    </w:p>
    <w:p w:rsidR="005A307E" w:rsidRPr="005B2CEA" w:rsidRDefault="002F5962" w:rsidP="00F81518">
      <w:pPr>
        <w:spacing w:line="360" w:lineRule="auto"/>
        <w:rPr>
          <w:rStyle w:val="Strong"/>
          <w:rFonts w:ascii="Times New Roman" w:hAnsi="Times New Roman"/>
          <w:b w:val="0"/>
          <w:bCs w:val="0"/>
          <w:sz w:val="24"/>
          <w:szCs w:val="24"/>
        </w:rPr>
      </w:pPr>
      <w:r>
        <w:rPr>
          <w:rStyle w:val="Strong"/>
          <w:rFonts w:ascii="Times New Roman" w:hAnsi="Times New Roman" w:cs="Times New Roman"/>
          <w:b w:val="0"/>
          <w:sz w:val="24"/>
          <w:szCs w:val="24"/>
        </w:rPr>
        <w:t xml:space="preserve">Concerning other variables, </w:t>
      </w:r>
      <w:r w:rsidR="0055449B">
        <w:rPr>
          <w:rStyle w:val="Strong"/>
          <w:rFonts w:ascii="Times New Roman" w:hAnsi="Times New Roman" w:cs="Times New Roman"/>
          <w:b w:val="0"/>
          <w:sz w:val="24"/>
          <w:szCs w:val="24"/>
        </w:rPr>
        <w:t>men, younger people, people</w:t>
      </w:r>
      <w:r w:rsidR="005A307E">
        <w:rPr>
          <w:rStyle w:val="Strong"/>
          <w:rFonts w:ascii="Times New Roman" w:hAnsi="Times New Roman" w:cs="Times New Roman"/>
          <w:b w:val="0"/>
          <w:sz w:val="24"/>
          <w:szCs w:val="24"/>
        </w:rPr>
        <w:t xml:space="preserve"> with lower levels of education, those assisting in family business, linguistic minorities </w:t>
      </w:r>
      <w:r w:rsidR="0092302D">
        <w:rPr>
          <w:rStyle w:val="Strong"/>
          <w:rFonts w:ascii="Times New Roman" w:hAnsi="Times New Roman" w:cs="Times New Roman"/>
          <w:b w:val="0"/>
          <w:sz w:val="24"/>
          <w:szCs w:val="24"/>
        </w:rPr>
        <w:t>and village-dwellers</w:t>
      </w:r>
      <w:r w:rsidR="005A307E">
        <w:rPr>
          <w:rStyle w:val="Strong"/>
          <w:rFonts w:ascii="Times New Roman" w:hAnsi="Times New Roman" w:cs="Times New Roman"/>
          <w:b w:val="0"/>
          <w:sz w:val="24"/>
          <w:szCs w:val="24"/>
        </w:rPr>
        <w:t xml:space="preserve"> are more likely to say they are employed informally. </w:t>
      </w:r>
      <w:r w:rsidR="0092302D">
        <w:rPr>
          <w:rStyle w:val="Strong"/>
          <w:rFonts w:ascii="Times New Roman" w:hAnsi="Times New Roman" w:cs="Times New Roman"/>
          <w:b w:val="0"/>
          <w:sz w:val="24"/>
          <w:szCs w:val="24"/>
        </w:rPr>
        <w:t xml:space="preserve">Formal work is more prevalent among men, people in the middle of the age distribution, better educated and people with higher incomes. Finally, women, both younger and older people, </w:t>
      </w:r>
      <w:r w:rsidR="00125B37">
        <w:rPr>
          <w:rStyle w:val="Strong"/>
          <w:rFonts w:ascii="Times New Roman" w:hAnsi="Times New Roman" w:cs="Times New Roman"/>
          <w:b w:val="0"/>
          <w:sz w:val="24"/>
          <w:szCs w:val="24"/>
        </w:rPr>
        <w:t>people</w:t>
      </w:r>
      <w:r w:rsidR="0092302D">
        <w:rPr>
          <w:rStyle w:val="Strong"/>
          <w:rFonts w:ascii="Times New Roman" w:hAnsi="Times New Roman" w:cs="Times New Roman"/>
          <w:b w:val="0"/>
          <w:sz w:val="24"/>
          <w:szCs w:val="24"/>
        </w:rPr>
        <w:t xml:space="preserve"> with lower levels of education and income, </w:t>
      </w:r>
      <w:r w:rsidR="0092302D">
        <w:rPr>
          <w:rStyle w:val="Strong"/>
          <w:rFonts w:ascii="Times New Roman" w:hAnsi="Times New Roman" w:cs="Times New Roman"/>
          <w:b w:val="0"/>
          <w:sz w:val="24"/>
          <w:szCs w:val="24"/>
        </w:rPr>
        <w:lastRenderedPageBreak/>
        <w:t xml:space="preserve">students, the retired, those assisting on a family business, the least healthy and people from rural areas are more likely to say </w:t>
      </w:r>
      <w:r w:rsidR="00556507">
        <w:rPr>
          <w:rStyle w:val="Strong"/>
          <w:rFonts w:ascii="Times New Roman" w:hAnsi="Times New Roman" w:cs="Times New Roman"/>
          <w:b w:val="0"/>
          <w:sz w:val="24"/>
          <w:szCs w:val="24"/>
        </w:rPr>
        <w:t xml:space="preserve">that </w:t>
      </w:r>
      <w:r w:rsidR="0092302D">
        <w:rPr>
          <w:rStyle w:val="Strong"/>
          <w:rFonts w:ascii="Times New Roman" w:hAnsi="Times New Roman" w:cs="Times New Roman"/>
          <w:b w:val="0"/>
          <w:sz w:val="24"/>
          <w:szCs w:val="24"/>
        </w:rPr>
        <w:t xml:space="preserve">they do not work. </w:t>
      </w:r>
    </w:p>
    <w:p w:rsidR="004E7562" w:rsidRDefault="009925ED" w:rsidP="004E7562">
      <w:pPr>
        <w:spacing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Table </w:t>
      </w:r>
      <w:r w:rsidR="00556507">
        <w:rPr>
          <w:rStyle w:val="Strong"/>
          <w:rFonts w:ascii="Times New Roman" w:hAnsi="Times New Roman" w:cs="Times New Roman"/>
          <w:b w:val="0"/>
          <w:sz w:val="24"/>
          <w:szCs w:val="24"/>
        </w:rPr>
        <w:t xml:space="preserve">2 </w:t>
      </w:r>
      <w:r w:rsidR="00433052">
        <w:rPr>
          <w:rStyle w:val="Strong"/>
          <w:rFonts w:ascii="Times New Roman" w:hAnsi="Times New Roman" w:cs="Times New Roman"/>
          <w:b w:val="0"/>
          <w:sz w:val="24"/>
          <w:szCs w:val="24"/>
        </w:rPr>
        <w:t>reports</w:t>
      </w:r>
      <w:r w:rsidR="00E066E7">
        <w:rPr>
          <w:rStyle w:val="Strong"/>
          <w:rFonts w:ascii="Times New Roman" w:hAnsi="Times New Roman" w:cs="Times New Roman"/>
          <w:b w:val="0"/>
          <w:sz w:val="24"/>
          <w:szCs w:val="24"/>
        </w:rPr>
        <w:t xml:space="preserve"> the marginal effect of the variable</w:t>
      </w:r>
      <w:r w:rsidR="004340E9">
        <w:rPr>
          <w:rStyle w:val="Strong"/>
          <w:rFonts w:ascii="Times New Roman" w:hAnsi="Times New Roman" w:cs="Times New Roman"/>
          <w:b w:val="0"/>
          <w:sz w:val="24"/>
          <w:szCs w:val="24"/>
        </w:rPr>
        <w:t xml:space="preserve"> of interest</w:t>
      </w:r>
      <w:r w:rsidR="00E066E7">
        <w:rPr>
          <w:rStyle w:val="Strong"/>
          <w:rFonts w:ascii="Times New Roman" w:hAnsi="Times New Roman" w:cs="Times New Roman"/>
          <w:b w:val="0"/>
          <w:sz w:val="24"/>
          <w:szCs w:val="24"/>
        </w:rPr>
        <w:t xml:space="preserve"> </w:t>
      </w:r>
      <w:r w:rsidR="004340E9">
        <w:rPr>
          <w:rStyle w:val="Strong"/>
          <w:rFonts w:ascii="Times New Roman" w:hAnsi="Times New Roman" w:cs="Times New Roman"/>
          <w:b w:val="0"/>
          <w:sz w:val="24"/>
          <w:szCs w:val="24"/>
        </w:rPr>
        <w:t xml:space="preserve">(receiving remittances) </w:t>
      </w:r>
      <w:r w:rsidR="00433052">
        <w:rPr>
          <w:rStyle w:val="Strong"/>
          <w:rFonts w:ascii="Times New Roman" w:hAnsi="Times New Roman" w:cs="Times New Roman"/>
          <w:b w:val="0"/>
          <w:sz w:val="24"/>
          <w:szCs w:val="24"/>
        </w:rPr>
        <w:t xml:space="preserve">when the model is estimated </w:t>
      </w:r>
      <w:r w:rsidR="00E066E7">
        <w:rPr>
          <w:rStyle w:val="Strong"/>
          <w:rFonts w:ascii="Times New Roman" w:hAnsi="Times New Roman" w:cs="Times New Roman"/>
          <w:b w:val="0"/>
          <w:sz w:val="24"/>
          <w:szCs w:val="24"/>
        </w:rPr>
        <w:t xml:space="preserve">for each of the six countries. </w:t>
      </w:r>
      <w:r w:rsidR="004340E9">
        <w:rPr>
          <w:rStyle w:val="Strong"/>
          <w:rFonts w:ascii="Times New Roman" w:hAnsi="Times New Roman" w:cs="Times New Roman"/>
          <w:b w:val="0"/>
          <w:sz w:val="24"/>
          <w:szCs w:val="24"/>
        </w:rPr>
        <w:t xml:space="preserve">Similar to the whole-sample result, there is a tendency for the marginal effect to be positive on the informal work and out of labour force outcomes and negative on the formal work outcome.   However, the magnitude and statistical significance of the results differs across countries. </w:t>
      </w:r>
      <w:r w:rsidR="00DD20FD">
        <w:rPr>
          <w:rStyle w:val="Strong"/>
          <w:rFonts w:ascii="Times New Roman" w:hAnsi="Times New Roman" w:cs="Times New Roman"/>
          <w:b w:val="0"/>
          <w:sz w:val="24"/>
          <w:szCs w:val="24"/>
        </w:rPr>
        <w:t xml:space="preserve">Receiving remittances has a statistically significant association with working informally only in Tajikistan, where members of remittances-receiving households are 2.7 percentage points more likely to work informally. Remittances are associated with a lower likelihood of formal work in Moldova, Tajikistan and Ukraine (the marginal effects range from </w:t>
      </w:r>
      <w:r w:rsidR="004E7562">
        <w:rPr>
          <w:rStyle w:val="Strong"/>
          <w:rFonts w:ascii="Times New Roman" w:hAnsi="Times New Roman" w:cs="Times New Roman"/>
          <w:b w:val="0"/>
          <w:sz w:val="24"/>
          <w:szCs w:val="24"/>
        </w:rPr>
        <w:t xml:space="preserve">3.7 to 10.4 percentage points) and a higher likelihood of not working in Moldova and  Ukraine (the marginal effects are 7 and 9.8 percentage points). Noteworthy, </w:t>
      </w:r>
      <w:r w:rsidR="00C72115">
        <w:rPr>
          <w:rStyle w:val="Strong"/>
          <w:rFonts w:ascii="Times New Roman" w:hAnsi="Times New Roman" w:cs="Times New Roman"/>
          <w:b w:val="0"/>
          <w:sz w:val="24"/>
          <w:szCs w:val="24"/>
        </w:rPr>
        <w:t>the whole-sample results ar</w:t>
      </w:r>
      <w:r w:rsidR="00665A82">
        <w:rPr>
          <w:rStyle w:val="Strong"/>
          <w:rFonts w:ascii="Times New Roman" w:hAnsi="Times New Roman" w:cs="Times New Roman"/>
          <w:b w:val="0"/>
          <w:sz w:val="24"/>
          <w:szCs w:val="24"/>
        </w:rPr>
        <w:t>e, to a large extent, driven by</w:t>
      </w:r>
      <w:r w:rsidR="004E7562">
        <w:rPr>
          <w:rStyle w:val="Strong"/>
          <w:rFonts w:ascii="Times New Roman" w:hAnsi="Times New Roman" w:cs="Times New Roman"/>
          <w:b w:val="0"/>
          <w:sz w:val="24"/>
          <w:szCs w:val="24"/>
        </w:rPr>
        <w:t xml:space="preserve"> countries which depend most on remittances (Tajikistan and Moldova)</w:t>
      </w:r>
      <w:r w:rsidR="00C72115">
        <w:rPr>
          <w:rStyle w:val="Strong"/>
          <w:rFonts w:ascii="Times New Roman" w:hAnsi="Times New Roman" w:cs="Times New Roman"/>
          <w:b w:val="0"/>
          <w:sz w:val="24"/>
          <w:szCs w:val="24"/>
        </w:rPr>
        <w:t xml:space="preserve">. </w:t>
      </w:r>
      <w:r w:rsidR="004E7562">
        <w:rPr>
          <w:rStyle w:val="Strong"/>
          <w:rFonts w:ascii="Times New Roman" w:hAnsi="Times New Roman" w:cs="Times New Roman"/>
          <w:b w:val="0"/>
          <w:sz w:val="24"/>
          <w:szCs w:val="24"/>
        </w:rPr>
        <w:t xml:space="preserve"> </w:t>
      </w:r>
    </w:p>
    <w:p w:rsidR="00872757" w:rsidRDefault="00872757">
      <w:pPr>
        <w:rPr>
          <w:rStyle w:val="Strong"/>
          <w:rFonts w:ascii="Times New Roman" w:hAnsi="Times New Roman"/>
          <w:i/>
          <w:sz w:val="24"/>
        </w:rPr>
      </w:pPr>
      <w:r>
        <w:rPr>
          <w:rStyle w:val="Strong"/>
          <w:rFonts w:ascii="Times New Roman" w:hAnsi="Times New Roman"/>
          <w:i/>
          <w:sz w:val="24"/>
        </w:rPr>
        <w:br w:type="page"/>
      </w:r>
    </w:p>
    <w:p w:rsidR="00500913" w:rsidRPr="005E43CC" w:rsidRDefault="00500913" w:rsidP="00500913">
      <w:pPr>
        <w:spacing w:line="240" w:lineRule="auto"/>
        <w:rPr>
          <w:rStyle w:val="Strong"/>
          <w:rFonts w:ascii="Times New Roman" w:hAnsi="Times New Roman"/>
          <w:i/>
          <w:sz w:val="24"/>
        </w:rPr>
      </w:pPr>
      <w:proofErr w:type="gramStart"/>
      <w:r w:rsidRPr="005E43CC">
        <w:rPr>
          <w:rStyle w:val="Strong"/>
          <w:rFonts w:ascii="Times New Roman" w:hAnsi="Times New Roman"/>
          <w:i/>
          <w:sz w:val="24"/>
        </w:rPr>
        <w:lastRenderedPageBreak/>
        <w:t>Table 1.</w:t>
      </w:r>
      <w:proofErr w:type="gramEnd"/>
      <w:r w:rsidRPr="005E43CC">
        <w:rPr>
          <w:rStyle w:val="Strong"/>
          <w:rFonts w:ascii="Times New Roman" w:hAnsi="Times New Roman"/>
          <w:i/>
          <w:sz w:val="24"/>
        </w:rPr>
        <w:t xml:space="preserve"> Receiving remittances an</w:t>
      </w:r>
      <w:r w:rsidR="00727527">
        <w:rPr>
          <w:rStyle w:val="Strong"/>
          <w:rFonts w:ascii="Times New Roman" w:hAnsi="Times New Roman"/>
          <w:i/>
          <w:sz w:val="24"/>
        </w:rPr>
        <w:t xml:space="preserve">d labour market outcomes: </w:t>
      </w:r>
      <w:r w:rsidRPr="005E43CC">
        <w:rPr>
          <w:rStyle w:val="Strong"/>
          <w:rFonts w:ascii="Times New Roman" w:hAnsi="Times New Roman"/>
          <w:i/>
          <w:sz w:val="24"/>
        </w:rPr>
        <w:t xml:space="preserve">multinomial </w:t>
      </w:r>
      <w:proofErr w:type="spellStart"/>
      <w:r w:rsidRPr="005E43CC">
        <w:rPr>
          <w:rStyle w:val="Strong"/>
          <w:rFonts w:ascii="Times New Roman" w:hAnsi="Times New Roman"/>
          <w:i/>
          <w:sz w:val="24"/>
        </w:rPr>
        <w:t>probit</w:t>
      </w:r>
      <w:proofErr w:type="spellEnd"/>
      <w:r w:rsidRPr="005E43CC">
        <w:rPr>
          <w:rStyle w:val="Strong"/>
          <w:rFonts w:ascii="Times New Roman" w:hAnsi="Times New Roman"/>
          <w:i/>
          <w:sz w:val="24"/>
        </w:rPr>
        <w:t xml:space="preserve"> marginal </w:t>
      </w:r>
      <w:r w:rsidR="00872757">
        <w:rPr>
          <w:rStyle w:val="Strong"/>
          <w:rFonts w:ascii="Times New Roman" w:hAnsi="Times New Roman"/>
          <w:i/>
          <w:sz w:val="24"/>
        </w:rPr>
        <w:t>effects</w:t>
      </w:r>
    </w:p>
    <w:tbl>
      <w:tblPr>
        <w:tblW w:w="7952" w:type="dxa"/>
        <w:jc w:val="center"/>
        <w:tblLayout w:type="fixed"/>
        <w:tblCellMar>
          <w:left w:w="75" w:type="dxa"/>
          <w:right w:w="75" w:type="dxa"/>
        </w:tblCellMar>
        <w:tblLook w:val="0000" w:firstRow="0" w:lastRow="0" w:firstColumn="0" w:lastColumn="0" w:noHBand="0" w:noVBand="0"/>
      </w:tblPr>
      <w:tblGrid>
        <w:gridCol w:w="2942"/>
        <w:gridCol w:w="1630"/>
        <w:gridCol w:w="1654"/>
        <w:gridCol w:w="1726"/>
      </w:tblGrid>
      <w:tr w:rsidR="00500913" w:rsidRPr="00110E88" w:rsidTr="00B648C2">
        <w:trPr>
          <w:jc w:val="center"/>
        </w:trPr>
        <w:tc>
          <w:tcPr>
            <w:tcW w:w="2942" w:type="dxa"/>
            <w:tcBorders>
              <w:top w:val="single" w:sz="4" w:space="0" w:color="auto"/>
              <w:left w:val="nil"/>
              <w:bottom w:val="single" w:sz="6" w:space="0" w:color="auto"/>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p>
        </w:tc>
        <w:tc>
          <w:tcPr>
            <w:tcW w:w="1630" w:type="dxa"/>
            <w:tcBorders>
              <w:top w:val="single" w:sz="4" w:space="0" w:color="auto"/>
              <w:left w:val="nil"/>
              <w:bottom w:val="single" w:sz="6" w:space="0" w:color="auto"/>
              <w:right w:val="nil"/>
            </w:tcBorders>
            <w:vAlign w:val="center"/>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Not working</w:t>
            </w:r>
          </w:p>
        </w:tc>
        <w:tc>
          <w:tcPr>
            <w:tcW w:w="1654" w:type="dxa"/>
            <w:tcBorders>
              <w:top w:val="single" w:sz="4" w:space="0" w:color="auto"/>
              <w:left w:val="nil"/>
              <w:bottom w:val="single" w:sz="6" w:space="0" w:color="auto"/>
              <w:right w:val="nil"/>
            </w:tcBorders>
            <w:vAlign w:val="center"/>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Formal work</w:t>
            </w:r>
          </w:p>
        </w:tc>
        <w:tc>
          <w:tcPr>
            <w:tcW w:w="1726" w:type="dxa"/>
            <w:tcBorders>
              <w:top w:val="single" w:sz="4" w:space="0" w:color="auto"/>
              <w:left w:val="nil"/>
              <w:bottom w:val="single" w:sz="6" w:space="0" w:color="auto"/>
              <w:right w:val="nil"/>
            </w:tcBorders>
            <w:vAlign w:val="center"/>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Informal work</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b/>
                <w:sz w:val="20"/>
                <w:szCs w:val="20"/>
              </w:rPr>
            </w:pPr>
            <w:r w:rsidRPr="00110E88">
              <w:rPr>
                <w:rFonts w:ascii="Times New Roman" w:hAnsi="Times New Roman" w:cs="Times New Roman"/>
                <w:b/>
                <w:sz w:val="20"/>
                <w:szCs w:val="20"/>
              </w:rPr>
              <w:t>Receives remittances</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0.043***</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-0.059***</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0.016**</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Female</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0.077***</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-0.026***</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-0.052***</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Has child(</w:t>
            </w:r>
            <w:proofErr w:type="spellStart"/>
            <w:r w:rsidRPr="00110E88">
              <w:rPr>
                <w:rFonts w:ascii="Times New Roman" w:hAnsi="Times New Roman" w:cs="Times New Roman"/>
                <w:sz w:val="20"/>
                <w:szCs w:val="20"/>
              </w:rPr>
              <w:t>ren</w:t>
            </w:r>
            <w:proofErr w:type="spellEnd"/>
            <w:r w:rsidRPr="00110E88">
              <w:rPr>
                <w:rFonts w:ascii="Times New Roman" w:hAnsi="Times New Roman" w:cs="Times New Roman"/>
                <w:sz w:val="20"/>
                <w:szCs w:val="20"/>
              </w:rPr>
              <w:t>)</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-0.011</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0.002</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0.008</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Age</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18-24</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0.130***</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-0.129***</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-0.001</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25-34</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0.066***</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-0.059***</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-0.007</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35-44</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45-54</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0.011</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-0.016**</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55-64</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0.033**</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-0.004</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-0.029***</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65+</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0.164***</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-0.130***</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-0.034**</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Education</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Primary</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0.046***</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-0.053***</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0.007</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Secondary</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Vocational</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-0.052***</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0.054***</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-0.002</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Tertiary</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-0.065***</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0.092***</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-0.027***</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Student</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0.286***</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-0.250***</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-0.036***</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Retired</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0.519***</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-0.477***</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-0.042***</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Assisting in family business</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0.089***</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-0.153***</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0.064***</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Linguistic minority</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-0.014**</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0.019***</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Income/10</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0.004***</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0.001***</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Poor health</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0.027***</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-0.030***</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0.004</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Type of settlement</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Village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0.015*</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-0.030***</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0.014**</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Small town</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Regional centre</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0.017</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-0.018*</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0.001</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Capital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-0.008</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0.003</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Country</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Ukraine</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Tajikistan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0.151***</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-0.170***</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0.019**</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Serbia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0.152***</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-0.071***</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-0.081***</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Macedonia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0.210***</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-0.148***</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-0.062***</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Moldova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0.057***</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-0.035***</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-0.022**</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Kazakhstan </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0.081***</w:t>
            </w: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-0.084***</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0.003</w:t>
            </w: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Observations</w:t>
            </w:r>
          </w:p>
        </w:tc>
        <w:tc>
          <w:tcPr>
            <w:tcW w:w="1630"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14,310</w:t>
            </w:r>
          </w:p>
        </w:tc>
        <w:tc>
          <w:tcPr>
            <w:tcW w:w="1726" w:type="dxa"/>
            <w:tcBorders>
              <w:top w:val="nil"/>
              <w:left w:val="nil"/>
              <w:bottom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Wald Chi</w:t>
            </w:r>
            <w:r w:rsidRPr="00A06B01">
              <w:rPr>
                <w:rFonts w:ascii="Times New Roman" w:hAnsi="Times New Roman" w:cs="Times New Roman"/>
                <w:sz w:val="20"/>
                <w:szCs w:val="20"/>
                <w:vertAlign w:val="superscript"/>
              </w:rPr>
              <w:t>2</w:t>
            </w:r>
          </w:p>
        </w:tc>
        <w:tc>
          <w:tcPr>
            <w:tcW w:w="1630" w:type="dxa"/>
            <w:tcBorders>
              <w:top w:val="nil"/>
              <w:left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3029</w:t>
            </w:r>
          </w:p>
        </w:tc>
        <w:tc>
          <w:tcPr>
            <w:tcW w:w="1726" w:type="dxa"/>
            <w:tcBorders>
              <w:top w:val="nil"/>
              <w:left w:val="nil"/>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r w:rsidR="00500913" w:rsidRPr="00110E88" w:rsidTr="00B648C2">
        <w:trPr>
          <w:jc w:val="center"/>
        </w:trPr>
        <w:tc>
          <w:tcPr>
            <w:tcW w:w="2942" w:type="dxa"/>
            <w:tcBorders>
              <w:top w:val="nil"/>
              <w:left w:val="nil"/>
              <w:bottom w:val="single" w:sz="4" w:space="0" w:color="auto"/>
              <w:right w:val="nil"/>
            </w:tcBorders>
          </w:tcPr>
          <w:p w:rsidR="00500913" w:rsidRPr="00110E88" w:rsidRDefault="00500913" w:rsidP="00B648C2">
            <w:pPr>
              <w:widowControl w:val="0"/>
              <w:autoSpaceDE w:val="0"/>
              <w:autoSpaceDN w:val="0"/>
              <w:adjustRightInd w:val="0"/>
              <w:spacing w:after="0" w:line="240" w:lineRule="auto"/>
              <w:rPr>
                <w:rFonts w:ascii="Times New Roman" w:hAnsi="Times New Roman" w:cs="Times New Roman"/>
                <w:sz w:val="20"/>
                <w:szCs w:val="20"/>
              </w:rPr>
            </w:pPr>
            <w:proofErr w:type="spellStart"/>
            <w:r w:rsidRPr="00110E88">
              <w:rPr>
                <w:rFonts w:ascii="Times New Roman" w:hAnsi="Times New Roman" w:cs="Times New Roman"/>
                <w:sz w:val="20"/>
                <w:szCs w:val="20"/>
              </w:rPr>
              <w:t>Prob</w:t>
            </w:r>
            <w:proofErr w:type="spellEnd"/>
            <w:r>
              <w:rPr>
                <w:rFonts w:ascii="Times New Roman" w:hAnsi="Times New Roman" w:cs="Times New Roman"/>
                <w:sz w:val="20"/>
                <w:szCs w:val="20"/>
              </w:rPr>
              <w:t xml:space="preserve"> </w:t>
            </w:r>
            <w:r w:rsidRPr="00110E88">
              <w:rPr>
                <w:rFonts w:ascii="Times New Roman" w:hAnsi="Times New Roman" w:cs="Times New Roman"/>
                <w:sz w:val="20"/>
                <w:szCs w:val="20"/>
              </w:rPr>
              <w:t>&gt;</w:t>
            </w:r>
            <w:r>
              <w:rPr>
                <w:rFonts w:ascii="Times New Roman" w:hAnsi="Times New Roman" w:cs="Times New Roman"/>
                <w:sz w:val="20"/>
                <w:szCs w:val="20"/>
              </w:rPr>
              <w:t xml:space="preserve"> </w:t>
            </w:r>
            <w:r w:rsidRPr="00110E88">
              <w:rPr>
                <w:rFonts w:ascii="Times New Roman" w:hAnsi="Times New Roman" w:cs="Times New Roman"/>
                <w:sz w:val="20"/>
                <w:szCs w:val="20"/>
              </w:rPr>
              <w:t>Chi</w:t>
            </w:r>
            <w:r w:rsidRPr="00A06B01">
              <w:rPr>
                <w:rFonts w:ascii="Times New Roman" w:hAnsi="Times New Roman" w:cs="Times New Roman"/>
                <w:sz w:val="20"/>
                <w:szCs w:val="20"/>
                <w:vertAlign w:val="superscript"/>
              </w:rPr>
              <w:t>2</w:t>
            </w:r>
          </w:p>
        </w:tc>
        <w:tc>
          <w:tcPr>
            <w:tcW w:w="1630" w:type="dxa"/>
            <w:tcBorders>
              <w:top w:val="nil"/>
              <w:left w:val="nil"/>
              <w:bottom w:val="single" w:sz="4" w:space="0" w:color="auto"/>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c>
          <w:tcPr>
            <w:tcW w:w="1654" w:type="dxa"/>
            <w:tcBorders>
              <w:top w:val="nil"/>
              <w:left w:val="nil"/>
              <w:bottom w:val="single" w:sz="4" w:space="0" w:color="auto"/>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0.000</w:t>
            </w:r>
          </w:p>
        </w:tc>
        <w:tc>
          <w:tcPr>
            <w:tcW w:w="1726" w:type="dxa"/>
            <w:tcBorders>
              <w:top w:val="nil"/>
              <w:left w:val="nil"/>
              <w:bottom w:val="single" w:sz="4" w:space="0" w:color="auto"/>
              <w:right w:val="nil"/>
            </w:tcBorders>
          </w:tcPr>
          <w:p w:rsidR="00500913" w:rsidRPr="00110E88" w:rsidRDefault="00500913" w:rsidP="00B648C2">
            <w:pPr>
              <w:widowControl w:val="0"/>
              <w:autoSpaceDE w:val="0"/>
              <w:autoSpaceDN w:val="0"/>
              <w:adjustRightInd w:val="0"/>
              <w:spacing w:after="0" w:line="240" w:lineRule="auto"/>
              <w:jc w:val="center"/>
              <w:rPr>
                <w:rFonts w:ascii="Times New Roman" w:hAnsi="Times New Roman" w:cs="Times New Roman"/>
                <w:sz w:val="20"/>
                <w:szCs w:val="20"/>
              </w:rPr>
            </w:pPr>
          </w:p>
        </w:tc>
      </w:tr>
    </w:tbl>
    <w:p w:rsidR="00500913" w:rsidRDefault="00500913" w:rsidP="00F945E1">
      <w:pPr>
        <w:spacing w:line="240" w:lineRule="auto"/>
        <w:rPr>
          <w:rStyle w:val="Strong"/>
          <w:rFonts w:ascii="Times New Roman" w:hAnsi="Times New Roman"/>
          <w:b w:val="0"/>
          <w:i/>
          <w:sz w:val="24"/>
        </w:rPr>
      </w:pPr>
      <w:r w:rsidRPr="008C6E81">
        <w:rPr>
          <w:rFonts w:ascii="Times New Roman" w:hAnsi="Times New Roman" w:cs="Times New Roman"/>
          <w:sz w:val="20"/>
          <w:szCs w:val="24"/>
        </w:rPr>
        <w:t>Note: *** p&lt;0.01, ** p&lt;0.05, * p&lt;0.1</w:t>
      </w:r>
      <w:r>
        <w:rPr>
          <w:rFonts w:ascii="Times New Roman" w:hAnsi="Times New Roman" w:cs="Times New Roman"/>
          <w:sz w:val="20"/>
          <w:szCs w:val="24"/>
        </w:rPr>
        <w:t>.</w:t>
      </w:r>
      <w:r w:rsidR="00872757">
        <w:rPr>
          <w:rFonts w:ascii="Times New Roman" w:hAnsi="Times New Roman" w:cs="Times New Roman"/>
          <w:sz w:val="20"/>
          <w:szCs w:val="24"/>
        </w:rPr>
        <w:t xml:space="preserve"> Robust standard errors used to calculate the </w:t>
      </w:r>
      <w:proofErr w:type="spellStart"/>
      <w:r w:rsidR="00872757">
        <w:rPr>
          <w:rFonts w:ascii="Times New Roman" w:hAnsi="Times New Roman" w:cs="Times New Roman"/>
          <w:sz w:val="20"/>
          <w:szCs w:val="24"/>
        </w:rPr>
        <w:t>regressors</w:t>
      </w:r>
      <w:proofErr w:type="spellEnd"/>
      <w:r w:rsidR="00872757">
        <w:rPr>
          <w:rFonts w:ascii="Times New Roman" w:hAnsi="Times New Roman" w:cs="Times New Roman"/>
          <w:sz w:val="20"/>
          <w:szCs w:val="24"/>
        </w:rPr>
        <w:t xml:space="preserve">’ level of significance. </w:t>
      </w:r>
      <w:proofErr w:type="gramStart"/>
      <w:r w:rsidR="00872757">
        <w:rPr>
          <w:rFonts w:ascii="Times New Roman" w:hAnsi="Times New Roman" w:cs="Times New Roman"/>
          <w:sz w:val="20"/>
          <w:szCs w:val="24"/>
        </w:rPr>
        <w:t>Average marginal effects.</w:t>
      </w:r>
      <w:proofErr w:type="gramEnd"/>
      <w:r w:rsidR="00872757">
        <w:rPr>
          <w:rFonts w:ascii="Times New Roman" w:hAnsi="Times New Roman" w:cs="Times New Roman"/>
          <w:sz w:val="20"/>
          <w:szCs w:val="24"/>
        </w:rPr>
        <w:t xml:space="preserve"> </w:t>
      </w:r>
    </w:p>
    <w:p w:rsidR="00F945E1" w:rsidRDefault="00F945E1">
      <w:pPr>
        <w:rPr>
          <w:rStyle w:val="Strong"/>
          <w:rFonts w:ascii="Times New Roman" w:hAnsi="Times New Roman" w:cs="Times New Roman"/>
          <w:i/>
          <w:sz w:val="24"/>
          <w:szCs w:val="24"/>
        </w:rPr>
      </w:pPr>
      <w:r>
        <w:rPr>
          <w:rStyle w:val="Strong"/>
          <w:rFonts w:ascii="Times New Roman" w:hAnsi="Times New Roman" w:cs="Times New Roman"/>
          <w:i/>
          <w:sz w:val="24"/>
          <w:szCs w:val="24"/>
        </w:rPr>
        <w:br w:type="page"/>
      </w:r>
    </w:p>
    <w:p w:rsidR="0092302D" w:rsidRPr="00433052" w:rsidRDefault="00500913" w:rsidP="00433052">
      <w:pPr>
        <w:spacing w:line="240" w:lineRule="auto"/>
        <w:rPr>
          <w:rStyle w:val="Strong"/>
          <w:rFonts w:ascii="Times New Roman" w:hAnsi="Times New Roman" w:cs="Times New Roman"/>
          <w:i/>
          <w:sz w:val="24"/>
          <w:szCs w:val="24"/>
        </w:rPr>
      </w:pPr>
      <w:proofErr w:type="gramStart"/>
      <w:r w:rsidRPr="00433052">
        <w:rPr>
          <w:rStyle w:val="Strong"/>
          <w:rFonts w:ascii="Times New Roman" w:hAnsi="Times New Roman" w:cs="Times New Roman"/>
          <w:i/>
          <w:sz w:val="24"/>
          <w:szCs w:val="24"/>
        </w:rPr>
        <w:lastRenderedPageBreak/>
        <w:t>Table 2.</w:t>
      </w:r>
      <w:proofErr w:type="gramEnd"/>
      <w:r w:rsidRPr="00433052">
        <w:rPr>
          <w:rStyle w:val="Strong"/>
          <w:rFonts w:ascii="Times New Roman" w:hAnsi="Times New Roman" w:cs="Times New Roman"/>
          <w:i/>
          <w:sz w:val="24"/>
          <w:szCs w:val="24"/>
        </w:rPr>
        <w:t xml:space="preserve"> Receiving remittances and labour market outcomes by country, multinomial </w:t>
      </w:r>
      <w:proofErr w:type="spellStart"/>
      <w:r w:rsidRPr="00433052">
        <w:rPr>
          <w:rStyle w:val="Strong"/>
          <w:rFonts w:ascii="Times New Roman" w:hAnsi="Times New Roman" w:cs="Times New Roman"/>
          <w:i/>
          <w:sz w:val="24"/>
          <w:szCs w:val="24"/>
        </w:rPr>
        <w:t>probit</w:t>
      </w:r>
      <w:proofErr w:type="spellEnd"/>
      <w:r w:rsidRPr="00433052">
        <w:rPr>
          <w:rStyle w:val="Strong"/>
          <w:rFonts w:ascii="Times New Roman" w:hAnsi="Times New Roman" w:cs="Times New Roman"/>
          <w:i/>
          <w:sz w:val="24"/>
          <w:szCs w:val="24"/>
        </w:rPr>
        <w:t xml:space="preserve"> marginal effects</w:t>
      </w:r>
    </w:p>
    <w:tbl>
      <w:tblPr>
        <w:tblW w:w="7952" w:type="dxa"/>
        <w:jc w:val="center"/>
        <w:tblLayout w:type="fixed"/>
        <w:tblCellMar>
          <w:left w:w="75" w:type="dxa"/>
          <w:right w:w="75" w:type="dxa"/>
        </w:tblCellMar>
        <w:tblLook w:val="0000" w:firstRow="0" w:lastRow="0" w:firstColumn="0" w:lastColumn="0" w:noHBand="0" w:noVBand="0"/>
      </w:tblPr>
      <w:tblGrid>
        <w:gridCol w:w="2942"/>
        <w:gridCol w:w="1630"/>
        <w:gridCol w:w="1654"/>
        <w:gridCol w:w="1726"/>
      </w:tblGrid>
      <w:tr w:rsidR="00500913" w:rsidRPr="00665A82" w:rsidTr="00433052">
        <w:trPr>
          <w:jc w:val="center"/>
        </w:trPr>
        <w:tc>
          <w:tcPr>
            <w:tcW w:w="2942" w:type="dxa"/>
            <w:tcBorders>
              <w:top w:val="single" w:sz="4" w:space="0" w:color="auto"/>
              <w:left w:val="nil"/>
              <w:bottom w:val="single" w:sz="6" w:space="0" w:color="auto"/>
              <w:right w:val="nil"/>
            </w:tcBorders>
          </w:tcPr>
          <w:p w:rsidR="00500913" w:rsidRPr="00665A82" w:rsidRDefault="00500913" w:rsidP="00B648C2">
            <w:pPr>
              <w:widowControl w:val="0"/>
              <w:autoSpaceDE w:val="0"/>
              <w:autoSpaceDN w:val="0"/>
              <w:adjustRightInd w:val="0"/>
              <w:spacing w:after="0" w:line="240" w:lineRule="auto"/>
              <w:rPr>
                <w:rFonts w:ascii="Times New Roman" w:hAnsi="Times New Roman" w:cs="Times New Roman"/>
                <w:sz w:val="20"/>
                <w:szCs w:val="24"/>
              </w:rPr>
            </w:pPr>
          </w:p>
        </w:tc>
        <w:tc>
          <w:tcPr>
            <w:tcW w:w="1630" w:type="dxa"/>
            <w:tcBorders>
              <w:top w:val="single" w:sz="4" w:space="0" w:color="auto"/>
              <w:left w:val="nil"/>
              <w:bottom w:val="single" w:sz="6" w:space="0" w:color="auto"/>
              <w:right w:val="nil"/>
            </w:tcBorders>
            <w:vAlign w:val="center"/>
          </w:tcPr>
          <w:p w:rsidR="00500913" w:rsidRPr="00665A82" w:rsidRDefault="00500913"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Not working</w:t>
            </w:r>
          </w:p>
        </w:tc>
        <w:tc>
          <w:tcPr>
            <w:tcW w:w="1654" w:type="dxa"/>
            <w:tcBorders>
              <w:top w:val="single" w:sz="4" w:space="0" w:color="auto"/>
              <w:left w:val="nil"/>
              <w:bottom w:val="single" w:sz="6" w:space="0" w:color="auto"/>
              <w:right w:val="nil"/>
            </w:tcBorders>
            <w:vAlign w:val="center"/>
          </w:tcPr>
          <w:p w:rsidR="00500913" w:rsidRPr="00665A82" w:rsidRDefault="00500913"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Formal work</w:t>
            </w:r>
          </w:p>
        </w:tc>
        <w:tc>
          <w:tcPr>
            <w:tcW w:w="1726" w:type="dxa"/>
            <w:tcBorders>
              <w:top w:val="single" w:sz="4" w:space="0" w:color="auto"/>
              <w:left w:val="nil"/>
              <w:bottom w:val="single" w:sz="6" w:space="0" w:color="auto"/>
              <w:right w:val="nil"/>
            </w:tcBorders>
            <w:vAlign w:val="center"/>
          </w:tcPr>
          <w:p w:rsidR="00500913" w:rsidRPr="00665A82" w:rsidRDefault="00500913"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Informal work</w:t>
            </w:r>
          </w:p>
        </w:tc>
      </w:tr>
      <w:tr w:rsidR="00500913" w:rsidRPr="00665A82" w:rsidTr="00433052">
        <w:trPr>
          <w:jc w:val="center"/>
        </w:trPr>
        <w:tc>
          <w:tcPr>
            <w:tcW w:w="2942" w:type="dxa"/>
            <w:tcBorders>
              <w:top w:val="nil"/>
              <w:left w:val="nil"/>
              <w:right w:val="nil"/>
            </w:tcBorders>
          </w:tcPr>
          <w:p w:rsidR="00500913" w:rsidRPr="00665A82" w:rsidRDefault="00500913" w:rsidP="00B648C2">
            <w:pPr>
              <w:widowControl w:val="0"/>
              <w:autoSpaceDE w:val="0"/>
              <w:autoSpaceDN w:val="0"/>
              <w:adjustRightInd w:val="0"/>
              <w:spacing w:after="0" w:line="240" w:lineRule="auto"/>
              <w:rPr>
                <w:rFonts w:ascii="Times New Roman" w:hAnsi="Times New Roman" w:cs="Times New Roman"/>
                <w:sz w:val="20"/>
                <w:szCs w:val="24"/>
              </w:rPr>
            </w:pPr>
          </w:p>
        </w:tc>
        <w:tc>
          <w:tcPr>
            <w:tcW w:w="1630" w:type="dxa"/>
            <w:tcBorders>
              <w:top w:val="nil"/>
              <w:left w:val="nil"/>
              <w:right w:val="nil"/>
            </w:tcBorders>
          </w:tcPr>
          <w:p w:rsidR="00500913" w:rsidRPr="00665A82" w:rsidRDefault="00500913" w:rsidP="00B648C2">
            <w:pPr>
              <w:widowControl w:val="0"/>
              <w:autoSpaceDE w:val="0"/>
              <w:autoSpaceDN w:val="0"/>
              <w:adjustRightInd w:val="0"/>
              <w:spacing w:after="0" w:line="240" w:lineRule="auto"/>
              <w:jc w:val="center"/>
              <w:rPr>
                <w:rFonts w:ascii="Times New Roman" w:hAnsi="Times New Roman" w:cs="Times New Roman"/>
                <w:sz w:val="20"/>
                <w:szCs w:val="24"/>
              </w:rPr>
            </w:pPr>
          </w:p>
        </w:tc>
        <w:tc>
          <w:tcPr>
            <w:tcW w:w="1654" w:type="dxa"/>
            <w:tcBorders>
              <w:top w:val="nil"/>
              <w:left w:val="nil"/>
              <w:right w:val="nil"/>
            </w:tcBorders>
          </w:tcPr>
          <w:p w:rsidR="00500913" w:rsidRPr="00665A82" w:rsidRDefault="00500913" w:rsidP="00B648C2">
            <w:pPr>
              <w:widowControl w:val="0"/>
              <w:autoSpaceDE w:val="0"/>
              <w:autoSpaceDN w:val="0"/>
              <w:adjustRightInd w:val="0"/>
              <w:spacing w:after="0" w:line="240" w:lineRule="auto"/>
              <w:jc w:val="center"/>
              <w:rPr>
                <w:rFonts w:ascii="Times New Roman" w:hAnsi="Times New Roman" w:cs="Times New Roman"/>
                <w:sz w:val="20"/>
                <w:szCs w:val="24"/>
              </w:rPr>
            </w:pPr>
          </w:p>
        </w:tc>
        <w:tc>
          <w:tcPr>
            <w:tcW w:w="1726" w:type="dxa"/>
            <w:tcBorders>
              <w:top w:val="nil"/>
              <w:left w:val="nil"/>
              <w:right w:val="nil"/>
            </w:tcBorders>
          </w:tcPr>
          <w:p w:rsidR="00500913" w:rsidRPr="00665A82" w:rsidRDefault="00500913" w:rsidP="00B648C2">
            <w:pPr>
              <w:widowControl w:val="0"/>
              <w:autoSpaceDE w:val="0"/>
              <w:autoSpaceDN w:val="0"/>
              <w:adjustRightInd w:val="0"/>
              <w:spacing w:after="0" w:line="240" w:lineRule="auto"/>
              <w:jc w:val="center"/>
              <w:rPr>
                <w:rFonts w:ascii="Times New Roman" w:hAnsi="Times New Roman" w:cs="Times New Roman"/>
                <w:sz w:val="20"/>
                <w:szCs w:val="24"/>
              </w:rPr>
            </w:pPr>
          </w:p>
        </w:tc>
      </w:tr>
      <w:tr w:rsidR="00822591" w:rsidRPr="00665A82" w:rsidTr="00433052">
        <w:trPr>
          <w:jc w:val="center"/>
        </w:trPr>
        <w:tc>
          <w:tcPr>
            <w:tcW w:w="2942" w:type="dxa"/>
          </w:tcPr>
          <w:p w:rsidR="00822591" w:rsidRPr="00665A82" w:rsidRDefault="00822591" w:rsidP="00B648C2">
            <w:pPr>
              <w:widowControl w:val="0"/>
              <w:autoSpaceDE w:val="0"/>
              <w:autoSpaceDN w:val="0"/>
              <w:adjustRightInd w:val="0"/>
              <w:spacing w:after="0" w:line="240" w:lineRule="auto"/>
              <w:rPr>
                <w:rFonts w:ascii="Times New Roman" w:hAnsi="Times New Roman" w:cs="Times New Roman"/>
                <w:sz w:val="20"/>
                <w:szCs w:val="24"/>
              </w:rPr>
            </w:pPr>
            <w:r w:rsidRPr="00665A82">
              <w:rPr>
                <w:rFonts w:ascii="Times New Roman" w:hAnsi="Times New Roman" w:cs="Times New Roman"/>
                <w:sz w:val="20"/>
                <w:szCs w:val="24"/>
              </w:rPr>
              <w:t>FYR of Macedonia</w:t>
            </w:r>
          </w:p>
        </w:tc>
        <w:tc>
          <w:tcPr>
            <w:tcW w:w="1630"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0.033</w:t>
            </w:r>
          </w:p>
        </w:tc>
        <w:tc>
          <w:tcPr>
            <w:tcW w:w="1654"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-0.021</w:t>
            </w:r>
          </w:p>
        </w:tc>
        <w:tc>
          <w:tcPr>
            <w:tcW w:w="1726"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-0.012</w:t>
            </w:r>
          </w:p>
        </w:tc>
      </w:tr>
      <w:tr w:rsidR="00822591" w:rsidRPr="00665A82" w:rsidTr="00433052">
        <w:trPr>
          <w:jc w:val="center"/>
        </w:trPr>
        <w:tc>
          <w:tcPr>
            <w:tcW w:w="2942" w:type="dxa"/>
          </w:tcPr>
          <w:p w:rsidR="00822591" w:rsidRPr="00665A82" w:rsidRDefault="00822591" w:rsidP="00B648C2">
            <w:pPr>
              <w:widowControl w:val="0"/>
              <w:autoSpaceDE w:val="0"/>
              <w:autoSpaceDN w:val="0"/>
              <w:adjustRightInd w:val="0"/>
              <w:spacing w:after="0" w:line="240" w:lineRule="auto"/>
              <w:rPr>
                <w:rFonts w:ascii="Times New Roman" w:hAnsi="Times New Roman" w:cs="Times New Roman"/>
                <w:sz w:val="20"/>
                <w:szCs w:val="24"/>
              </w:rPr>
            </w:pPr>
            <w:r w:rsidRPr="00665A82">
              <w:rPr>
                <w:rFonts w:ascii="Times New Roman" w:hAnsi="Times New Roman" w:cs="Times New Roman"/>
                <w:sz w:val="20"/>
                <w:szCs w:val="24"/>
              </w:rPr>
              <w:t>Moldova</w:t>
            </w:r>
          </w:p>
        </w:tc>
        <w:tc>
          <w:tcPr>
            <w:tcW w:w="1630"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0.070***</w:t>
            </w:r>
          </w:p>
        </w:tc>
        <w:tc>
          <w:tcPr>
            <w:tcW w:w="1654"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-0.074***</w:t>
            </w:r>
          </w:p>
        </w:tc>
        <w:tc>
          <w:tcPr>
            <w:tcW w:w="1726"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0.004</w:t>
            </w:r>
          </w:p>
        </w:tc>
      </w:tr>
      <w:tr w:rsidR="00822591" w:rsidRPr="00665A82" w:rsidTr="00433052">
        <w:trPr>
          <w:jc w:val="center"/>
        </w:trPr>
        <w:tc>
          <w:tcPr>
            <w:tcW w:w="2942" w:type="dxa"/>
          </w:tcPr>
          <w:p w:rsidR="00822591" w:rsidRPr="00665A82" w:rsidRDefault="00822591" w:rsidP="00B648C2">
            <w:pPr>
              <w:widowControl w:val="0"/>
              <w:autoSpaceDE w:val="0"/>
              <w:autoSpaceDN w:val="0"/>
              <w:adjustRightInd w:val="0"/>
              <w:spacing w:after="0" w:line="240" w:lineRule="auto"/>
              <w:rPr>
                <w:rFonts w:ascii="Times New Roman" w:hAnsi="Times New Roman" w:cs="Times New Roman"/>
                <w:sz w:val="20"/>
                <w:szCs w:val="24"/>
              </w:rPr>
            </w:pPr>
            <w:r w:rsidRPr="00665A82">
              <w:rPr>
                <w:rFonts w:ascii="Times New Roman" w:hAnsi="Times New Roman" w:cs="Times New Roman"/>
                <w:sz w:val="20"/>
                <w:szCs w:val="24"/>
              </w:rPr>
              <w:t>Kazakhstan</w:t>
            </w:r>
          </w:p>
        </w:tc>
        <w:tc>
          <w:tcPr>
            <w:tcW w:w="1630"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-0.000</w:t>
            </w:r>
          </w:p>
        </w:tc>
        <w:tc>
          <w:tcPr>
            <w:tcW w:w="1654"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-0.019</w:t>
            </w:r>
          </w:p>
        </w:tc>
        <w:tc>
          <w:tcPr>
            <w:tcW w:w="1726"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0.020</w:t>
            </w:r>
          </w:p>
        </w:tc>
      </w:tr>
      <w:tr w:rsidR="00822591" w:rsidRPr="00665A82" w:rsidTr="00433052">
        <w:trPr>
          <w:jc w:val="center"/>
        </w:trPr>
        <w:tc>
          <w:tcPr>
            <w:tcW w:w="2942" w:type="dxa"/>
          </w:tcPr>
          <w:p w:rsidR="00822591" w:rsidRPr="00665A82" w:rsidRDefault="00822591" w:rsidP="00B648C2">
            <w:pPr>
              <w:widowControl w:val="0"/>
              <w:autoSpaceDE w:val="0"/>
              <w:autoSpaceDN w:val="0"/>
              <w:adjustRightInd w:val="0"/>
              <w:spacing w:after="0" w:line="240" w:lineRule="auto"/>
              <w:rPr>
                <w:rFonts w:ascii="Times New Roman" w:hAnsi="Times New Roman" w:cs="Times New Roman"/>
                <w:sz w:val="20"/>
                <w:szCs w:val="24"/>
              </w:rPr>
            </w:pPr>
            <w:r w:rsidRPr="00665A82">
              <w:rPr>
                <w:rFonts w:ascii="Times New Roman" w:hAnsi="Times New Roman" w:cs="Times New Roman"/>
                <w:sz w:val="20"/>
                <w:szCs w:val="24"/>
              </w:rPr>
              <w:t>Serbia</w:t>
            </w:r>
          </w:p>
        </w:tc>
        <w:tc>
          <w:tcPr>
            <w:tcW w:w="1630"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0.009</w:t>
            </w:r>
          </w:p>
        </w:tc>
        <w:tc>
          <w:tcPr>
            <w:tcW w:w="1654"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-0.021</w:t>
            </w:r>
          </w:p>
        </w:tc>
        <w:tc>
          <w:tcPr>
            <w:tcW w:w="1726"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0.013</w:t>
            </w:r>
          </w:p>
        </w:tc>
      </w:tr>
      <w:tr w:rsidR="00822591" w:rsidRPr="00665A82" w:rsidTr="00433052">
        <w:trPr>
          <w:jc w:val="center"/>
        </w:trPr>
        <w:tc>
          <w:tcPr>
            <w:tcW w:w="2942" w:type="dxa"/>
          </w:tcPr>
          <w:p w:rsidR="00822591" w:rsidRPr="00665A82" w:rsidRDefault="00822591" w:rsidP="00B648C2">
            <w:pPr>
              <w:widowControl w:val="0"/>
              <w:autoSpaceDE w:val="0"/>
              <w:autoSpaceDN w:val="0"/>
              <w:adjustRightInd w:val="0"/>
              <w:spacing w:after="0" w:line="240" w:lineRule="auto"/>
              <w:rPr>
                <w:rFonts w:ascii="Times New Roman" w:hAnsi="Times New Roman" w:cs="Times New Roman"/>
                <w:sz w:val="20"/>
                <w:szCs w:val="24"/>
              </w:rPr>
            </w:pPr>
            <w:r w:rsidRPr="00665A82">
              <w:rPr>
                <w:rFonts w:ascii="Times New Roman" w:hAnsi="Times New Roman" w:cs="Times New Roman"/>
                <w:sz w:val="20"/>
                <w:szCs w:val="24"/>
              </w:rPr>
              <w:t>Tajikistan</w:t>
            </w:r>
          </w:p>
        </w:tc>
        <w:tc>
          <w:tcPr>
            <w:tcW w:w="1630"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0.010</w:t>
            </w:r>
          </w:p>
        </w:tc>
        <w:tc>
          <w:tcPr>
            <w:tcW w:w="1654"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-0.037**</w:t>
            </w:r>
          </w:p>
        </w:tc>
        <w:tc>
          <w:tcPr>
            <w:tcW w:w="1726" w:type="dxa"/>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0.027**</w:t>
            </w:r>
          </w:p>
        </w:tc>
      </w:tr>
      <w:tr w:rsidR="00822591" w:rsidRPr="00665A82" w:rsidTr="00433052">
        <w:trPr>
          <w:jc w:val="center"/>
        </w:trPr>
        <w:tc>
          <w:tcPr>
            <w:tcW w:w="2942" w:type="dxa"/>
            <w:tcBorders>
              <w:bottom w:val="single" w:sz="4" w:space="0" w:color="auto"/>
            </w:tcBorders>
          </w:tcPr>
          <w:p w:rsidR="00822591" w:rsidRPr="00665A82" w:rsidRDefault="00822591" w:rsidP="00B648C2">
            <w:pPr>
              <w:widowControl w:val="0"/>
              <w:autoSpaceDE w:val="0"/>
              <w:autoSpaceDN w:val="0"/>
              <w:adjustRightInd w:val="0"/>
              <w:spacing w:after="0" w:line="240" w:lineRule="auto"/>
              <w:rPr>
                <w:rFonts w:ascii="Times New Roman" w:hAnsi="Times New Roman" w:cs="Times New Roman"/>
                <w:sz w:val="20"/>
                <w:szCs w:val="24"/>
              </w:rPr>
            </w:pPr>
            <w:r w:rsidRPr="00665A82">
              <w:rPr>
                <w:rFonts w:ascii="Times New Roman" w:hAnsi="Times New Roman" w:cs="Times New Roman"/>
                <w:sz w:val="20"/>
                <w:szCs w:val="24"/>
              </w:rPr>
              <w:t>Ukraine</w:t>
            </w:r>
          </w:p>
        </w:tc>
        <w:tc>
          <w:tcPr>
            <w:tcW w:w="1630" w:type="dxa"/>
            <w:tcBorders>
              <w:bottom w:val="single" w:sz="4" w:space="0" w:color="auto"/>
            </w:tcBorders>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0.098**</w:t>
            </w:r>
          </w:p>
        </w:tc>
        <w:tc>
          <w:tcPr>
            <w:tcW w:w="1654" w:type="dxa"/>
            <w:tcBorders>
              <w:bottom w:val="single" w:sz="4" w:space="0" w:color="auto"/>
            </w:tcBorders>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-0.104*</w:t>
            </w:r>
          </w:p>
        </w:tc>
        <w:tc>
          <w:tcPr>
            <w:tcW w:w="1726" w:type="dxa"/>
            <w:tcBorders>
              <w:bottom w:val="single" w:sz="4" w:space="0" w:color="auto"/>
            </w:tcBorders>
          </w:tcPr>
          <w:p w:rsidR="00822591" w:rsidRPr="00665A82" w:rsidRDefault="00822591" w:rsidP="00B648C2">
            <w:pPr>
              <w:widowControl w:val="0"/>
              <w:autoSpaceDE w:val="0"/>
              <w:autoSpaceDN w:val="0"/>
              <w:adjustRightInd w:val="0"/>
              <w:spacing w:after="0" w:line="240" w:lineRule="auto"/>
              <w:jc w:val="center"/>
              <w:rPr>
                <w:rFonts w:ascii="Times New Roman" w:hAnsi="Times New Roman" w:cs="Times New Roman"/>
                <w:sz w:val="20"/>
                <w:szCs w:val="24"/>
              </w:rPr>
            </w:pPr>
            <w:r w:rsidRPr="00665A82">
              <w:rPr>
                <w:rFonts w:ascii="Times New Roman" w:hAnsi="Times New Roman" w:cs="Times New Roman"/>
                <w:sz w:val="20"/>
                <w:szCs w:val="24"/>
              </w:rPr>
              <w:t>0.006</w:t>
            </w:r>
          </w:p>
        </w:tc>
      </w:tr>
    </w:tbl>
    <w:p w:rsidR="007A29D3" w:rsidRDefault="007A29D3" w:rsidP="007A29D3">
      <w:pPr>
        <w:spacing w:line="240" w:lineRule="auto"/>
        <w:rPr>
          <w:rFonts w:ascii="Times New Roman" w:hAnsi="Times New Roman" w:cs="Times New Roman"/>
          <w:sz w:val="20"/>
          <w:szCs w:val="24"/>
        </w:rPr>
      </w:pPr>
    </w:p>
    <w:p w:rsidR="00500913" w:rsidRDefault="00500913" w:rsidP="007A29D3">
      <w:pPr>
        <w:spacing w:line="240" w:lineRule="auto"/>
        <w:rPr>
          <w:rStyle w:val="Strong"/>
          <w:rFonts w:ascii="Times New Roman" w:hAnsi="Times New Roman"/>
          <w:b w:val="0"/>
          <w:i/>
          <w:sz w:val="24"/>
        </w:rPr>
      </w:pPr>
      <w:r w:rsidRPr="008C6E81">
        <w:rPr>
          <w:rFonts w:ascii="Times New Roman" w:hAnsi="Times New Roman" w:cs="Times New Roman"/>
          <w:sz w:val="20"/>
          <w:szCs w:val="24"/>
        </w:rPr>
        <w:t xml:space="preserve">Note: </w:t>
      </w:r>
      <w:r w:rsidR="009D4624" w:rsidRPr="008C6E81">
        <w:rPr>
          <w:rFonts w:ascii="Times New Roman" w:hAnsi="Times New Roman" w:cs="Times New Roman"/>
          <w:sz w:val="20"/>
          <w:szCs w:val="24"/>
        </w:rPr>
        <w:t>*** p&lt;0.01, ** p&lt;0.05, * p&lt;0.1</w:t>
      </w:r>
      <w:r w:rsidR="009D4624">
        <w:rPr>
          <w:rFonts w:ascii="Times New Roman" w:hAnsi="Times New Roman" w:cs="Times New Roman"/>
          <w:sz w:val="20"/>
          <w:szCs w:val="24"/>
        </w:rPr>
        <w:t xml:space="preserve">. </w:t>
      </w:r>
      <w:r w:rsidR="00F945E1">
        <w:rPr>
          <w:rFonts w:ascii="Times New Roman" w:hAnsi="Times New Roman" w:cs="Times New Roman"/>
          <w:sz w:val="20"/>
          <w:szCs w:val="24"/>
        </w:rPr>
        <w:t xml:space="preserve">Robust standard errors used to calculate the </w:t>
      </w:r>
      <w:proofErr w:type="spellStart"/>
      <w:r w:rsidR="00F945E1">
        <w:rPr>
          <w:rFonts w:ascii="Times New Roman" w:hAnsi="Times New Roman" w:cs="Times New Roman"/>
          <w:sz w:val="20"/>
          <w:szCs w:val="24"/>
        </w:rPr>
        <w:t>regressors</w:t>
      </w:r>
      <w:proofErr w:type="spellEnd"/>
      <w:r w:rsidR="00F945E1">
        <w:rPr>
          <w:rFonts w:ascii="Times New Roman" w:hAnsi="Times New Roman" w:cs="Times New Roman"/>
          <w:sz w:val="20"/>
          <w:szCs w:val="24"/>
        </w:rPr>
        <w:t xml:space="preserve">’ level of significance. </w:t>
      </w:r>
      <w:r>
        <w:rPr>
          <w:rFonts w:ascii="Times New Roman" w:hAnsi="Times New Roman" w:cs="Times New Roman"/>
          <w:sz w:val="20"/>
          <w:szCs w:val="24"/>
        </w:rPr>
        <w:t xml:space="preserve">Each line reports the average marginal effects of the </w:t>
      </w:r>
      <w:r w:rsidR="00822591">
        <w:rPr>
          <w:rFonts w:ascii="Times New Roman" w:hAnsi="Times New Roman" w:cs="Times New Roman"/>
          <w:sz w:val="20"/>
          <w:szCs w:val="24"/>
        </w:rPr>
        <w:t>remittances variable from a model estimated for a particular country. The same socio-demographic controls as in Table 1 are included in all regressions</w:t>
      </w:r>
      <w:r w:rsidR="009D4624">
        <w:rPr>
          <w:rFonts w:ascii="Times New Roman" w:hAnsi="Times New Roman" w:cs="Times New Roman"/>
          <w:sz w:val="20"/>
          <w:szCs w:val="24"/>
        </w:rPr>
        <w:t>;</w:t>
      </w:r>
      <w:r w:rsidR="007A29D3">
        <w:rPr>
          <w:rFonts w:ascii="Times New Roman" w:hAnsi="Times New Roman" w:cs="Times New Roman"/>
          <w:sz w:val="20"/>
          <w:szCs w:val="24"/>
        </w:rPr>
        <w:t xml:space="preserve"> their marginal effects are not reported to </w:t>
      </w:r>
      <w:r w:rsidR="008E3205">
        <w:rPr>
          <w:rFonts w:ascii="Times New Roman" w:hAnsi="Times New Roman" w:cs="Times New Roman"/>
          <w:sz w:val="20"/>
          <w:szCs w:val="24"/>
        </w:rPr>
        <w:t xml:space="preserve">save </w:t>
      </w:r>
      <w:r w:rsidR="007A29D3">
        <w:rPr>
          <w:rFonts w:ascii="Times New Roman" w:hAnsi="Times New Roman" w:cs="Times New Roman"/>
          <w:sz w:val="20"/>
          <w:szCs w:val="24"/>
        </w:rPr>
        <w:t>s</w:t>
      </w:r>
      <w:r w:rsidR="009D4624">
        <w:rPr>
          <w:rFonts w:ascii="Times New Roman" w:hAnsi="Times New Roman" w:cs="Times New Roman"/>
          <w:sz w:val="20"/>
          <w:szCs w:val="24"/>
        </w:rPr>
        <w:t>p</w:t>
      </w:r>
      <w:r w:rsidR="007A29D3">
        <w:rPr>
          <w:rFonts w:ascii="Times New Roman" w:hAnsi="Times New Roman" w:cs="Times New Roman"/>
          <w:sz w:val="20"/>
          <w:szCs w:val="24"/>
        </w:rPr>
        <w:t>ace</w:t>
      </w:r>
      <w:r w:rsidR="009D4624">
        <w:rPr>
          <w:rFonts w:ascii="Times New Roman" w:hAnsi="Times New Roman" w:cs="Times New Roman"/>
          <w:sz w:val="20"/>
          <w:szCs w:val="24"/>
        </w:rPr>
        <w:t>.</w:t>
      </w:r>
      <w:r w:rsidR="00BB220E">
        <w:rPr>
          <w:rFonts w:ascii="Times New Roman" w:hAnsi="Times New Roman" w:cs="Times New Roman"/>
          <w:sz w:val="20"/>
          <w:szCs w:val="24"/>
        </w:rPr>
        <w:t xml:space="preserve"> Sample size for the six estimations ranges from 2,187 to 2,533.</w:t>
      </w:r>
      <w:r w:rsidR="007A29D3">
        <w:rPr>
          <w:rFonts w:ascii="Times New Roman" w:hAnsi="Times New Roman" w:cs="Times New Roman"/>
          <w:sz w:val="20"/>
          <w:szCs w:val="24"/>
        </w:rPr>
        <w:t xml:space="preserve"> </w:t>
      </w:r>
      <w:r w:rsidR="009D4624">
        <w:rPr>
          <w:rFonts w:ascii="Times New Roman" w:hAnsi="Times New Roman" w:cs="Times New Roman"/>
          <w:sz w:val="20"/>
          <w:szCs w:val="24"/>
        </w:rPr>
        <w:t xml:space="preserve">In all regressions, </w:t>
      </w:r>
      <w:r w:rsidR="00433052">
        <w:rPr>
          <w:rFonts w:ascii="Times New Roman" w:hAnsi="Times New Roman" w:cs="Times New Roman"/>
          <w:sz w:val="20"/>
          <w:szCs w:val="20"/>
        </w:rPr>
        <w:t xml:space="preserve">the Wald test rejects (p=0.000) the hypothesis that all </w:t>
      </w:r>
      <w:proofErr w:type="spellStart"/>
      <w:r w:rsidR="00433052">
        <w:rPr>
          <w:rFonts w:ascii="Times New Roman" w:hAnsi="Times New Roman" w:cs="Times New Roman"/>
          <w:sz w:val="20"/>
          <w:szCs w:val="20"/>
        </w:rPr>
        <w:t>regressors</w:t>
      </w:r>
      <w:proofErr w:type="spellEnd"/>
      <w:r w:rsidR="00433052">
        <w:rPr>
          <w:rFonts w:ascii="Times New Roman" w:hAnsi="Times New Roman" w:cs="Times New Roman"/>
          <w:sz w:val="20"/>
          <w:szCs w:val="20"/>
        </w:rPr>
        <w:t xml:space="preserve"> are equal to 0</w:t>
      </w:r>
      <w:r w:rsidR="009D4624">
        <w:rPr>
          <w:rFonts w:ascii="Times New Roman" w:hAnsi="Times New Roman" w:cs="Times New Roman"/>
          <w:sz w:val="20"/>
          <w:szCs w:val="20"/>
        </w:rPr>
        <w:t xml:space="preserve">. </w:t>
      </w:r>
      <w:r w:rsidR="009D4624" w:rsidRPr="009D4624">
        <w:rPr>
          <w:rFonts w:ascii="Times New Roman" w:hAnsi="Times New Roman" w:cs="Times New Roman"/>
          <w:sz w:val="20"/>
          <w:szCs w:val="24"/>
        </w:rPr>
        <w:t>C</w:t>
      </w:r>
      <w:r w:rsidR="00822591" w:rsidRPr="009D4624">
        <w:rPr>
          <w:rFonts w:ascii="Times New Roman" w:hAnsi="Times New Roman" w:cs="Times New Roman"/>
          <w:sz w:val="20"/>
          <w:szCs w:val="24"/>
        </w:rPr>
        <w:t>omplete</w:t>
      </w:r>
      <w:r w:rsidR="00822591">
        <w:rPr>
          <w:rFonts w:ascii="Times New Roman" w:hAnsi="Times New Roman" w:cs="Times New Roman"/>
          <w:sz w:val="20"/>
          <w:szCs w:val="24"/>
        </w:rPr>
        <w:t xml:space="preserve"> econometric output is available on request. </w:t>
      </w:r>
    </w:p>
    <w:p w:rsidR="00500913" w:rsidRDefault="00500913" w:rsidP="00F81518">
      <w:pPr>
        <w:spacing w:line="360" w:lineRule="auto"/>
        <w:rPr>
          <w:rStyle w:val="Strong"/>
          <w:rFonts w:ascii="Times New Roman" w:hAnsi="Times New Roman" w:cs="Times New Roman"/>
          <w:b w:val="0"/>
          <w:sz w:val="24"/>
          <w:szCs w:val="24"/>
        </w:rPr>
      </w:pPr>
    </w:p>
    <w:p w:rsidR="002A06E6" w:rsidRPr="00CF4C00" w:rsidRDefault="00CF2625" w:rsidP="00F81518">
      <w:pPr>
        <w:spacing w:line="36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The results</w:t>
      </w:r>
      <w:r w:rsidR="00665A82">
        <w:rPr>
          <w:rStyle w:val="Strong"/>
          <w:rFonts w:ascii="Times New Roman" w:hAnsi="Times New Roman" w:cs="Times New Roman"/>
          <w:b w:val="0"/>
          <w:sz w:val="24"/>
          <w:szCs w:val="24"/>
        </w:rPr>
        <w:t xml:space="preserve"> reported in Tables 1 and 2 </w:t>
      </w:r>
      <w:r w:rsidR="00F945E1">
        <w:rPr>
          <w:rStyle w:val="Strong"/>
          <w:rFonts w:ascii="Times New Roman" w:hAnsi="Times New Roman" w:cs="Times New Roman"/>
          <w:b w:val="0"/>
          <w:sz w:val="24"/>
          <w:szCs w:val="24"/>
        </w:rPr>
        <w:t>are</w:t>
      </w:r>
      <w:r w:rsidR="00665A82">
        <w:rPr>
          <w:rStyle w:val="Strong"/>
          <w:rFonts w:ascii="Times New Roman" w:hAnsi="Times New Roman" w:cs="Times New Roman"/>
          <w:b w:val="0"/>
          <w:sz w:val="24"/>
          <w:szCs w:val="24"/>
        </w:rPr>
        <w:t xml:space="preserve"> best described as </w:t>
      </w:r>
      <w:r>
        <w:rPr>
          <w:rStyle w:val="Strong"/>
          <w:rFonts w:ascii="Times New Roman" w:hAnsi="Times New Roman" w:cs="Times New Roman"/>
          <w:b w:val="0"/>
          <w:sz w:val="24"/>
          <w:szCs w:val="24"/>
        </w:rPr>
        <w:t xml:space="preserve">conditional correlations. There is no guarantee that they represent the </w:t>
      </w:r>
      <w:r w:rsidRPr="00CF2625">
        <w:rPr>
          <w:rStyle w:val="Strong"/>
          <w:rFonts w:ascii="Times New Roman" w:hAnsi="Times New Roman" w:cs="Times New Roman"/>
          <w:b w:val="0"/>
          <w:i/>
          <w:sz w:val="24"/>
          <w:szCs w:val="24"/>
        </w:rPr>
        <w:t>effect</w:t>
      </w:r>
      <w:r w:rsidR="003E5EA2" w:rsidRPr="00CF4C00">
        <w:rPr>
          <w:rStyle w:val="Strong"/>
          <w:rFonts w:ascii="Times New Roman" w:hAnsi="Times New Roman" w:cs="Times New Roman"/>
          <w:b w:val="0"/>
          <w:sz w:val="24"/>
          <w:szCs w:val="24"/>
        </w:rPr>
        <w:t xml:space="preserve"> of receiving remittances on</w:t>
      </w:r>
      <w:r>
        <w:rPr>
          <w:rStyle w:val="Strong"/>
          <w:rFonts w:ascii="Times New Roman" w:hAnsi="Times New Roman" w:cs="Times New Roman"/>
          <w:b w:val="0"/>
          <w:sz w:val="24"/>
          <w:szCs w:val="24"/>
        </w:rPr>
        <w:t xml:space="preserve"> different</w:t>
      </w:r>
      <w:r w:rsidR="003E5EA2" w:rsidRPr="00CF4C00">
        <w:rPr>
          <w:rStyle w:val="Strong"/>
          <w:rFonts w:ascii="Times New Roman" w:hAnsi="Times New Roman" w:cs="Times New Roman"/>
          <w:b w:val="0"/>
          <w:sz w:val="24"/>
          <w:szCs w:val="24"/>
        </w:rPr>
        <w:t xml:space="preserve"> labour market outcomes. As argued earlier, households may send migrants abroad with an expectation</w:t>
      </w:r>
      <w:r>
        <w:rPr>
          <w:rStyle w:val="Strong"/>
          <w:rFonts w:ascii="Times New Roman" w:hAnsi="Times New Roman" w:cs="Times New Roman"/>
          <w:b w:val="0"/>
          <w:sz w:val="24"/>
          <w:szCs w:val="24"/>
        </w:rPr>
        <w:t xml:space="preserve"> </w:t>
      </w:r>
      <w:r w:rsidR="003E5EA2" w:rsidRPr="00CF4C00">
        <w:rPr>
          <w:rStyle w:val="Strong"/>
          <w:rFonts w:ascii="Times New Roman" w:hAnsi="Times New Roman" w:cs="Times New Roman"/>
          <w:b w:val="0"/>
          <w:sz w:val="24"/>
          <w:szCs w:val="24"/>
        </w:rPr>
        <w:t>of receiving remittances and either exit</w:t>
      </w:r>
      <w:r w:rsidR="001534FD" w:rsidRPr="00CF4C00">
        <w:rPr>
          <w:rStyle w:val="Strong"/>
          <w:rFonts w:ascii="Times New Roman" w:hAnsi="Times New Roman" w:cs="Times New Roman"/>
          <w:b w:val="0"/>
          <w:sz w:val="24"/>
          <w:szCs w:val="24"/>
        </w:rPr>
        <w:t>ing the labour force or moving</w:t>
      </w:r>
      <w:r w:rsidR="005A0F37">
        <w:rPr>
          <w:rStyle w:val="Strong"/>
          <w:rFonts w:ascii="Times New Roman" w:hAnsi="Times New Roman" w:cs="Times New Roman"/>
          <w:b w:val="0"/>
          <w:sz w:val="24"/>
          <w:szCs w:val="24"/>
        </w:rPr>
        <w:t xml:space="preserve"> into the informal sector</w:t>
      </w:r>
      <w:r w:rsidRPr="00CF2625">
        <w:rPr>
          <w:rStyle w:val="Strong"/>
          <w:rFonts w:ascii="Times New Roman" w:hAnsi="Times New Roman" w:cs="Times New Roman"/>
          <w:b w:val="0"/>
          <w:sz w:val="24"/>
          <w:szCs w:val="24"/>
        </w:rPr>
        <w:t xml:space="preserve"> </w:t>
      </w:r>
      <w:r w:rsidRPr="00CF4C00">
        <w:rPr>
          <w:rStyle w:val="Strong"/>
          <w:rFonts w:ascii="Times New Roman" w:hAnsi="Times New Roman" w:cs="Times New Roman"/>
          <w:b w:val="0"/>
          <w:sz w:val="24"/>
          <w:szCs w:val="24"/>
        </w:rPr>
        <w:t>at a later stage</w:t>
      </w:r>
      <w:r w:rsidR="003E5EA2" w:rsidRPr="00CF4C00">
        <w:rPr>
          <w:rStyle w:val="Strong"/>
          <w:rFonts w:ascii="Times New Roman" w:hAnsi="Times New Roman" w:cs="Times New Roman"/>
          <w:b w:val="0"/>
          <w:sz w:val="24"/>
          <w:szCs w:val="24"/>
        </w:rPr>
        <w:t>. The decision to migrate and send remittances back home</w:t>
      </w:r>
      <w:r w:rsidR="001534FD" w:rsidRPr="00CF4C00">
        <w:rPr>
          <w:rStyle w:val="Strong"/>
          <w:rFonts w:ascii="Times New Roman" w:hAnsi="Times New Roman" w:cs="Times New Roman"/>
          <w:b w:val="0"/>
          <w:sz w:val="24"/>
          <w:szCs w:val="24"/>
        </w:rPr>
        <w:t xml:space="preserve"> </w:t>
      </w:r>
      <w:r w:rsidR="00125B37">
        <w:rPr>
          <w:rStyle w:val="Strong"/>
          <w:rFonts w:ascii="Times New Roman" w:hAnsi="Times New Roman" w:cs="Times New Roman"/>
          <w:b w:val="0"/>
          <w:sz w:val="24"/>
          <w:szCs w:val="24"/>
        </w:rPr>
        <w:t xml:space="preserve">can, thus, </w:t>
      </w:r>
      <w:r w:rsidR="00970990" w:rsidRPr="00CF4C00">
        <w:rPr>
          <w:rStyle w:val="Strong"/>
          <w:rFonts w:ascii="Times New Roman" w:hAnsi="Times New Roman" w:cs="Times New Roman"/>
          <w:b w:val="0"/>
          <w:sz w:val="24"/>
          <w:szCs w:val="24"/>
        </w:rPr>
        <w:t xml:space="preserve">be </w:t>
      </w:r>
      <w:r w:rsidR="005A0F37">
        <w:rPr>
          <w:rStyle w:val="Strong"/>
          <w:rFonts w:ascii="Times New Roman" w:hAnsi="Times New Roman" w:cs="Times New Roman"/>
          <w:b w:val="0"/>
          <w:sz w:val="24"/>
          <w:szCs w:val="24"/>
        </w:rPr>
        <w:t xml:space="preserve">a </w:t>
      </w:r>
      <w:r w:rsidR="00970990" w:rsidRPr="00CF4C00">
        <w:rPr>
          <w:rStyle w:val="Strong"/>
          <w:rFonts w:ascii="Times New Roman" w:hAnsi="Times New Roman" w:cs="Times New Roman"/>
          <w:b w:val="0"/>
          <w:sz w:val="24"/>
          <w:szCs w:val="24"/>
        </w:rPr>
        <w:t xml:space="preserve">consequence, </w:t>
      </w:r>
      <w:r w:rsidR="001534FD" w:rsidRPr="00CF4C00">
        <w:rPr>
          <w:rStyle w:val="Strong"/>
          <w:rFonts w:ascii="Times New Roman" w:hAnsi="Times New Roman" w:cs="Times New Roman"/>
          <w:b w:val="0"/>
          <w:sz w:val="24"/>
          <w:szCs w:val="24"/>
        </w:rPr>
        <w:t xml:space="preserve">and not </w:t>
      </w:r>
      <w:r w:rsidR="005A0F37">
        <w:rPr>
          <w:rStyle w:val="Strong"/>
          <w:rFonts w:ascii="Times New Roman" w:hAnsi="Times New Roman" w:cs="Times New Roman"/>
          <w:b w:val="0"/>
          <w:sz w:val="24"/>
          <w:szCs w:val="24"/>
        </w:rPr>
        <w:t>a</w:t>
      </w:r>
      <w:r w:rsidR="001534FD" w:rsidRPr="00CF4C00">
        <w:rPr>
          <w:rStyle w:val="Strong"/>
          <w:rFonts w:ascii="Times New Roman" w:hAnsi="Times New Roman" w:cs="Times New Roman"/>
          <w:b w:val="0"/>
          <w:sz w:val="24"/>
          <w:szCs w:val="24"/>
        </w:rPr>
        <w:t xml:space="preserve"> </w:t>
      </w:r>
      <w:r w:rsidR="00970990" w:rsidRPr="00CF4C00">
        <w:rPr>
          <w:rStyle w:val="Strong"/>
          <w:rFonts w:ascii="Times New Roman" w:hAnsi="Times New Roman" w:cs="Times New Roman"/>
          <w:b w:val="0"/>
          <w:sz w:val="24"/>
          <w:szCs w:val="24"/>
        </w:rPr>
        <w:t xml:space="preserve">cause, of </w:t>
      </w:r>
      <w:r w:rsidR="001534FD" w:rsidRPr="00CF4C00">
        <w:rPr>
          <w:rStyle w:val="Strong"/>
          <w:rFonts w:ascii="Times New Roman" w:hAnsi="Times New Roman" w:cs="Times New Roman"/>
          <w:b w:val="0"/>
          <w:sz w:val="24"/>
          <w:szCs w:val="24"/>
        </w:rPr>
        <w:t>the</w:t>
      </w:r>
      <w:r w:rsidR="003E5EA2" w:rsidRPr="00CF4C00">
        <w:rPr>
          <w:rStyle w:val="Strong"/>
          <w:rFonts w:ascii="Times New Roman" w:hAnsi="Times New Roman" w:cs="Times New Roman"/>
          <w:b w:val="0"/>
          <w:sz w:val="24"/>
          <w:szCs w:val="24"/>
        </w:rPr>
        <w:t xml:space="preserve"> decision </w:t>
      </w:r>
      <w:r w:rsidR="001534FD" w:rsidRPr="00CF4C00">
        <w:rPr>
          <w:rStyle w:val="Strong"/>
          <w:rFonts w:ascii="Times New Roman" w:hAnsi="Times New Roman" w:cs="Times New Roman"/>
          <w:b w:val="0"/>
          <w:sz w:val="24"/>
          <w:szCs w:val="24"/>
        </w:rPr>
        <w:t xml:space="preserve">of some household members </w:t>
      </w:r>
      <w:r w:rsidR="003E5EA2" w:rsidRPr="00CF4C00">
        <w:rPr>
          <w:rStyle w:val="Strong"/>
          <w:rFonts w:ascii="Times New Roman" w:hAnsi="Times New Roman" w:cs="Times New Roman"/>
          <w:b w:val="0"/>
          <w:sz w:val="24"/>
          <w:szCs w:val="24"/>
        </w:rPr>
        <w:t xml:space="preserve">to change </w:t>
      </w:r>
      <w:r w:rsidR="00970990" w:rsidRPr="00CF4C00">
        <w:rPr>
          <w:rStyle w:val="Strong"/>
          <w:rFonts w:ascii="Times New Roman" w:hAnsi="Times New Roman" w:cs="Times New Roman"/>
          <w:b w:val="0"/>
          <w:sz w:val="24"/>
          <w:szCs w:val="24"/>
        </w:rPr>
        <w:t>their labour market status</w:t>
      </w:r>
      <w:r w:rsidR="003E5EA2" w:rsidRPr="00CF4C00">
        <w:rPr>
          <w:rStyle w:val="Strong"/>
          <w:rFonts w:ascii="Times New Roman" w:hAnsi="Times New Roman" w:cs="Times New Roman"/>
          <w:b w:val="0"/>
          <w:sz w:val="24"/>
          <w:szCs w:val="24"/>
        </w:rPr>
        <w:t xml:space="preserve">. </w:t>
      </w:r>
      <w:r w:rsidR="00970990" w:rsidRPr="00CF4C00">
        <w:rPr>
          <w:rStyle w:val="Strong"/>
          <w:rFonts w:ascii="Times New Roman" w:hAnsi="Times New Roman" w:cs="Times New Roman"/>
          <w:b w:val="0"/>
          <w:sz w:val="24"/>
          <w:szCs w:val="24"/>
        </w:rPr>
        <w:t xml:space="preserve">In addition, unobserved </w:t>
      </w:r>
      <w:r w:rsidR="001534FD" w:rsidRPr="00CF4C00">
        <w:rPr>
          <w:rStyle w:val="Strong"/>
          <w:rFonts w:ascii="Times New Roman" w:hAnsi="Times New Roman" w:cs="Times New Roman"/>
          <w:b w:val="0"/>
          <w:sz w:val="24"/>
          <w:szCs w:val="24"/>
        </w:rPr>
        <w:t xml:space="preserve">household </w:t>
      </w:r>
      <w:r w:rsidR="00540839" w:rsidRPr="00CF4C00">
        <w:rPr>
          <w:rStyle w:val="Strong"/>
          <w:rFonts w:ascii="Times New Roman" w:hAnsi="Times New Roman" w:cs="Times New Roman"/>
          <w:b w:val="0"/>
          <w:sz w:val="24"/>
          <w:szCs w:val="24"/>
        </w:rPr>
        <w:t xml:space="preserve">characteristics may </w:t>
      </w:r>
      <w:r w:rsidR="001534FD" w:rsidRPr="00CF4C00">
        <w:rPr>
          <w:rStyle w:val="Strong"/>
          <w:rFonts w:ascii="Times New Roman" w:hAnsi="Times New Roman" w:cs="Times New Roman"/>
          <w:b w:val="0"/>
          <w:sz w:val="24"/>
          <w:szCs w:val="24"/>
        </w:rPr>
        <w:t>push</w:t>
      </w:r>
      <w:r w:rsidR="00540839" w:rsidRPr="00CF4C00">
        <w:rPr>
          <w:rStyle w:val="Strong"/>
          <w:rFonts w:ascii="Times New Roman" w:hAnsi="Times New Roman" w:cs="Times New Roman"/>
          <w:b w:val="0"/>
          <w:sz w:val="24"/>
          <w:szCs w:val="24"/>
        </w:rPr>
        <w:t xml:space="preserve"> </w:t>
      </w:r>
      <w:r w:rsidR="001534FD" w:rsidRPr="00CF4C00">
        <w:rPr>
          <w:rStyle w:val="Strong"/>
          <w:rFonts w:ascii="Times New Roman" w:hAnsi="Times New Roman" w:cs="Times New Roman"/>
          <w:b w:val="0"/>
          <w:sz w:val="24"/>
          <w:szCs w:val="24"/>
        </w:rPr>
        <w:t>some members</w:t>
      </w:r>
      <w:r>
        <w:rPr>
          <w:rStyle w:val="Strong"/>
          <w:rFonts w:ascii="Times New Roman" w:hAnsi="Times New Roman" w:cs="Times New Roman"/>
          <w:b w:val="0"/>
          <w:sz w:val="24"/>
          <w:szCs w:val="24"/>
        </w:rPr>
        <w:t xml:space="preserve"> of a household</w:t>
      </w:r>
      <w:r w:rsidR="00540839" w:rsidRPr="00CF4C00">
        <w:rPr>
          <w:rStyle w:val="Strong"/>
          <w:rFonts w:ascii="Times New Roman" w:hAnsi="Times New Roman" w:cs="Times New Roman"/>
          <w:b w:val="0"/>
          <w:sz w:val="24"/>
          <w:szCs w:val="24"/>
        </w:rPr>
        <w:t xml:space="preserve"> into unempl</w:t>
      </w:r>
      <w:r w:rsidR="001534FD" w:rsidRPr="00CF4C00">
        <w:rPr>
          <w:rStyle w:val="Strong"/>
          <w:rFonts w:ascii="Times New Roman" w:hAnsi="Times New Roman" w:cs="Times New Roman"/>
          <w:b w:val="0"/>
          <w:sz w:val="24"/>
          <w:szCs w:val="24"/>
        </w:rPr>
        <w:t xml:space="preserve">oyment/ informality at home and others into migration. </w:t>
      </w:r>
    </w:p>
    <w:p w:rsidR="00E8755D" w:rsidRDefault="001534FD" w:rsidP="00F81518">
      <w:pPr>
        <w:spacing w:line="360" w:lineRule="auto"/>
        <w:rPr>
          <w:rStyle w:val="Strong"/>
          <w:rFonts w:ascii="Times New Roman" w:hAnsi="Times New Roman" w:cs="Times New Roman"/>
          <w:b w:val="0"/>
          <w:sz w:val="24"/>
          <w:szCs w:val="24"/>
        </w:rPr>
      </w:pPr>
      <w:r w:rsidRPr="00CF4C00">
        <w:rPr>
          <w:rStyle w:val="Strong"/>
          <w:rFonts w:ascii="Times New Roman" w:hAnsi="Times New Roman" w:cs="Times New Roman"/>
          <w:b w:val="0"/>
          <w:sz w:val="24"/>
          <w:szCs w:val="24"/>
        </w:rPr>
        <w:t xml:space="preserve">To correct for </w:t>
      </w:r>
      <w:r w:rsidR="000D083D" w:rsidRPr="00CF4C00">
        <w:rPr>
          <w:rStyle w:val="Strong"/>
          <w:rFonts w:ascii="Times New Roman" w:hAnsi="Times New Roman" w:cs="Times New Roman"/>
          <w:b w:val="0"/>
          <w:sz w:val="24"/>
          <w:szCs w:val="24"/>
        </w:rPr>
        <w:t xml:space="preserve">the </w:t>
      </w:r>
      <w:r w:rsidRPr="00CF4C00">
        <w:rPr>
          <w:rStyle w:val="Strong"/>
          <w:rFonts w:ascii="Times New Roman" w:hAnsi="Times New Roman" w:cs="Times New Roman"/>
          <w:b w:val="0"/>
          <w:sz w:val="24"/>
          <w:szCs w:val="24"/>
        </w:rPr>
        <w:t>potential en</w:t>
      </w:r>
      <w:r w:rsidR="005A0F37">
        <w:rPr>
          <w:rStyle w:val="Strong"/>
          <w:rFonts w:ascii="Times New Roman" w:hAnsi="Times New Roman" w:cs="Times New Roman"/>
          <w:b w:val="0"/>
          <w:sz w:val="24"/>
          <w:szCs w:val="24"/>
        </w:rPr>
        <w:t>dogeneity of remittances,</w:t>
      </w:r>
      <w:r w:rsidR="00035720">
        <w:rPr>
          <w:rStyle w:val="Strong"/>
          <w:rFonts w:ascii="Times New Roman" w:hAnsi="Times New Roman" w:cs="Times New Roman"/>
          <w:b w:val="0"/>
          <w:sz w:val="24"/>
          <w:szCs w:val="24"/>
        </w:rPr>
        <w:t xml:space="preserve"> I perform</w:t>
      </w:r>
      <w:r w:rsidRPr="00CF4C00">
        <w:rPr>
          <w:rStyle w:val="Strong"/>
          <w:rFonts w:ascii="Times New Roman" w:hAnsi="Times New Roman" w:cs="Times New Roman"/>
          <w:b w:val="0"/>
          <w:sz w:val="24"/>
          <w:szCs w:val="24"/>
        </w:rPr>
        <w:t xml:space="preserve"> instrumental variable (2SRI) analysis. The results of the first stage regression are reported in </w:t>
      </w:r>
      <w:r w:rsidR="000D083D" w:rsidRPr="00CF4C00">
        <w:rPr>
          <w:rStyle w:val="Strong"/>
          <w:rFonts w:ascii="Times New Roman" w:hAnsi="Times New Roman" w:cs="Times New Roman"/>
          <w:b w:val="0"/>
          <w:sz w:val="24"/>
          <w:szCs w:val="24"/>
        </w:rPr>
        <w:t xml:space="preserve">the first column of </w:t>
      </w:r>
      <w:r w:rsidR="00CF2625">
        <w:rPr>
          <w:rStyle w:val="Strong"/>
          <w:rFonts w:ascii="Times New Roman" w:hAnsi="Times New Roman" w:cs="Times New Roman"/>
          <w:b w:val="0"/>
          <w:sz w:val="24"/>
          <w:szCs w:val="24"/>
        </w:rPr>
        <w:t>Table 3</w:t>
      </w:r>
      <w:r w:rsidRPr="00CF4C00">
        <w:rPr>
          <w:rStyle w:val="Strong"/>
          <w:rFonts w:ascii="Times New Roman" w:hAnsi="Times New Roman" w:cs="Times New Roman"/>
          <w:b w:val="0"/>
          <w:sz w:val="24"/>
          <w:szCs w:val="24"/>
        </w:rPr>
        <w:t xml:space="preserve">. </w:t>
      </w:r>
      <w:r w:rsidR="00BF21CB" w:rsidRPr="00CF4C00">
        <w:rPr>
          <w:rStyle w:val="Strong"/>
          <w:rFonts w:ascii="Times New Roman" w:hAnsi="Times New Roman" w:cs="Times New Roman"/>
          <w:b w:val="0"/>
          <w:sz w:val="24"/>
          <w:szCs w:val="24"/>
        </w:rPr>
        <w:t>All three instruments are highly significant</w:t>
      </w:r>
      <w:r w:rsidR="005B2CEA">
        <w:rPr>
          <w:rStyle w:val="Strong"/>
          <w:rFonts w:ascii="Times New Roman" w:hAnsi="Times New Roman" w:cs="Times New Roman"/>
          <w:b w:val="0"/>
          <w:sz w:val="24"/>
          <w:szCs w:val="24"/>
        </w:rPr>
        <w:t>. As expected, wi</w:t>
      </w:r>
      <w:r w:rsidR="00BF21CB" w:rsidRPr="00CF4C00">
        <w:rPr>
          <w:rStyle w:val="Strong"/>
          <w:rFonts w:ascii="Times New Roman" w:hAnsi="Times New Roman" w:cs="Times New Roman"/>
          <w:b w:val="0"/>
          <w:sz w:val="24"/>
          <w:szCs w:val="24"/>
        </w:rPr>
        <w:t>thin-settlem</w:t>
      </w:r>
      <w:r w:rsidR="005B2CEA">
        <w:rPr>
          <w:rStyle w:val="Strong"/>
          <w:rFonts w:ascii="Times New Roman" w:hAnsi="Times New Roman" w:cs="Times New Roman"/>
          <w:b w:val="0"/>
          <w:sz w:val="24"/>
          <w:szCs w:val="24"/>
        </w:rPr>
        <w:t xml:space="preserve">ent ethnic minority respondents and </w:t>
      </w:r>
      <w:r w:rsidR="005B2CEA" w:rsidRPr="00CF4C00">
        <w:rPr>
          <w:rStyle w:val="Strong"/>
          <w:rFonts w:ascii="Times New Roman" w:hAnsi="Times New Roman" w:cs="Times New Roman"/>
          <w:b w:val="0"/>
          <w:sz w:val="24"/>
          <w:szCs w:val="24"/>
        </w:rPr>
        <w:t xml:space="preserve">households </w:t>
      </w:r>
      <w:proofErr w:type="gramStart"/>
      <w:r w:rsidR="005B2CEA" w:rsidRPr="00CF4C00">
        <w:rPr>
          <w:rStyle w:val="Strong"/>
          <w:rFonts w:ascii="Times New Roman" w:hAnsi="Times New Roman" w:cs="Times New Roman"/>
          <w:b w:val="0"/>
          <w:sz w:val="24"/>
          <w:szCs w:val="24"/>
        </w:rPr>
        <w:t>which</w:t>
      </w:r>
      <w:proofErr w:type="gramEnd"/>
      <w:r w:rsidR="005B2CEA" w:rsidRPr="00CF4C00">
        <w:rPr>
          <w:rStyle w:val="Strong"/>
          <w:rFonts w:ascii="Times New Roman" w:hAnsi="Times New Roman" w:cs="Times New Roman"/>
          <w:b w:val="0"/>
          <w:sz w:val="24"/>
          <w:szCs w:val="24"/>
        </w:rPr>
        <w:t xml:space="preserve"> were engaged in </w:t>
      </w:r>
      <w:r w:rsidR="005B2CEA">
        <w:rPr>
          <w:rStyle w:val="Strong"/>
          <w:rFonts w:ascii="Times New Roman" w:hAnsi="Times New Roman" w:cs="Times New Roman"/>
          <w:b w:val="0"/>
          <w:sz w:val="24"/>
          <w:szCs w:val="24"/>
        </w:rPr>
        <w:t xml:space="preserve">subsistence agriculture in 1985 are more likely to receive remittances; furthermore, </w:t>
      </w:r>
      <w:r w:rsidR="00BF21CB" w:rsidRPr="00CF4C00">
        <w:rPr>
          <w:rStyle w:val="Strong"/>
          <w:rFonts w:ascii="Times New Roman" w:hAnsi="Times New Roman" w:cs="Times New Roman"/>
          <w:b w:val="0"/>
          <w:sz w:val="24"/>
          <w:szCs w:val="24"/>
        </w:rPr>
        <w:t>respondents living in ethnically mixed settlement</w:t>
      </w:r>
      <w:r w:rsidR="00CF2625">
        <w:rPr>
          <w:rStyle w:val="Strong"/>
          <w:rFonts w:ascii="Times New Roman" w:hAnsi="Times New Roman" w:cs="Times New Roman"/>
          <w:b w:val="0"/>
          <w:sz w:val="24"/>
          <w:szCs w:val="24"/>
        </w:rPr>
        <w:t>s</w:t>
      </w:r>
      <w:r w:rsidR="00BF21CB" w:rsidRPr="00CF4C00">
        <w:rPr>
          <w:rStyle w:val="Strong"/>
          <w:rFonts w:ascii="Times New Roman" w:hAnsi="Times New Roman" w:cs="Times New Roman"/>
          <w:b w:val="0"/>
          <w:sz w:val="24"/>
          <w:szCs w:val="24"/>
        </w:rPr>
        <w:t xml:space="preserve"> </w:t>
      </w:r>
      <w:r w:rsidR="005B2CEA">
        <w:rPr>
          <w:rStyle w:val="Strong"/>
          <w:rFonts w:ascii="Times New Roman" w:hAnsi="Times New Roman" w:cs="Times New Roman"/>
          <w:b w:val="0"/>
          <w:sz w:val="24"/>
          <w:szCs w:val="24"/>
        </w:rPr>
        <w:t>are also more likely to receive remittances</w:t>
      </w:r>
      <w:r w:rsidR="003715C5" w:rsidRPr="00CF4C00">
        <w:rPr>
          <w:rStyle w:val="Strong"/>
          <w:rFonts w:ascii="Times New Roman" w:hAnsi="Times New Roman" w:cs="Times New Roman"/>
          <w:b w:val="0"/>
          <w:sz w:val="24"/>
          <w:szCs w:val="24"/>
        </w:rPr>
        <w:t xml:space="preserve">. The instruments </w:t>
      </w:r>
      <w:r w:rsidR="005B2CEA">
        <w:rPr>
          <w:rStyle w:val="Strong"/>
          <w:rFonts w:ascii="Times New Roman" w:hAnsi="Times New Roman" w:cs="Times New Roman"/>
          <w:b w:val="0"/>
          <w:sz w:val="24"/>
          <w:szCs w:val="24"/>
        </w:rPr>
        <w:t xml:space="preserve">jointly </w:t>
      </w:r>
      <w:r w:rsidR="00E8755D">
        <w:rPr>
          <w:rStyle w:val="Strong"/>
          <w:rFonts w:ascii="Times New Roman" w:hAnsi="Times New Roman" w:cs="Times New Roman"/>
          <w:b w:val="0"/>
          <w:sz w:val="24"/>
          <w:szCs w:val="24"/>
        </w:rPr>
        <w:t>satisfy</w:t>
      </w:r>
      <w:r w:rsidR="003715C5" w:rsidRPr="00CF4C00">
        <w:rPr>
          <w:rStyle w:val="Strong"/>
          <w:rFonts w:ascii="Times New Roman" w:hAnsi="Times New Roman" w:cs="Times New Roman"/>
          <w:b w:val="0"/>
          <w:sz w:val="24"/>
          <w:szCs w:val="24"/>
        </w:rPr>
        <w:t xml:space="preserve"> the relevance </w:t>
      </w:r>
      <w:r w:rsidR="00E8755D">
        <w:rPr>
          <w:rStyle w:val="Strong"/>
          <w:rFonts w:ascii="Times New Roman" w:hAnsi="Times New Roman" w:cs="Times New Roman"/>
          <w:b w:val="0"/>
          <w:sz w:val="24"/>
          <w:szCs w:val="24"/>
        </w:rPr>
        <w:t>condition</w:t>
      </w:r>
      <w:r w:rsidR="003715C5" w:rsidRPr="00CF4C00">
        <w:rPr>
          <w:rStyle w:val="Strong"/>
          <w:rFonts w:ascii="Times New Roman" w:hAnsi="Times New Roman" w:cs="Times New Roman"/>
          <w:b w:val="0"/>
          <w:sz w:val="24"/>
          <w:szCs w:val="24"/>
        </w:rPr>
        <w:t>, with the value of the F test of exc</w:t>
      </w:r>
      <w:r w:rsidR="008C43B0">
        <w:rPr>
          <w:rStyle w:val="Strong"/>
          <w:rFonts w:ascii="Times New Roman" w:hAnsi="Times New Roman" w:cs="Times New Roman"/>
          <w:b w:val="0"/>
          <w:sz w:val="24"/>
          <w:szCs w:val="24"/>
        </w:rPr>
        <w:t>luded instruments equal to 28.01</w:t>
      </w:r>
      <w:r w:rsidR="00035720">
        <w:rPr>
          <w:rStyle w:val="Strong"/>
          <w:rFonts w:ascii="Times New Roman" w:hAnsi="Times New Roman" w:cs="Times New Roman"/>
          <w:b w:val="0"/>
          <w:sz w:val="24"/>
          <w:szCs w:val="24"/>
        </w:rPr>
        <w:t xml:space="preserve">. </w:t>
      </w:r>
      <w:r w:rsidR="00E8755D">
        <w:rPr>
          <w:rStyle w:val="Strong"/>
          <w:rFonts w:ascii="Times New Roman" w:hAnsi="Times New Roman" w:cs="Times New Roman"/>
          <w:b w:val="0"/>
          <w:sz w:val="24"/>
          <w:szCs w:val="24"/>
        </w:rPr>
        <w:t xml:space="preserve">The validity of the instruments is further confirmed by the </w:t>
      </w:r>
      <w:proofErr w:type="spellStart"/>
      <w:r w:rsidR="00E8755D">
        <w:rPr>
          <w:rStyle w:val="Strong"/>
          <w:rFonts w:ascii="Times New Roman" w:hAnsi="Times New Roman" w:cs="Times New Roman"/>
          <w:b w:val="0"/>
          <w:sz w:val="24"/>
          <w:szCs w:val="24"/>
        </w:rPr>
        <w:t>overidentification</w:t>
      </w:r>
      <w:proofErr w:type="spellEnd"/>
      <w:r w:rsidR="00E8755D">
        <w:rPr>
          <w:rStyle w:val="Strong"/>
          <w:rFonts w:ascii="Times New Roman" w:hAnsi="Times New Roman" w:cs="Times New Roman"/>
          <w:b w:val="0"/>
          <w:sz w:val="24"/>
          <w:szCs w:val="24"/>
        </w:rPr>
        <w:t xml:space="preserve"> test which rejects the hypothesis that instruments are endogenous (p = 0.145). </w:t>
      </w:r>
      <w:r w:rsidR="00CF2625">
        <w:rPr>
          <w:rStyle w:val="Strong"/>
          <w:rFonts w:ascii="Times New Roman" w:hAnsi="Times New Roman" w:cs="Times New Roman"/>
          <w:b w:val="0"/>
          <w:sz w:val="24"/>
          <w:szCs w:val="24"/>
        </w:rPr>
        <w:t xml:space="preserve"> </w:t>
      </w:r>
    </w:p>
    <w:p w:rsidR="001534FD" w:rsidRPr="00CF4C00" w:rsidRDefault="000D083D" w:rsidP="00F81518">
      <w:pPr>
        <w:spacing w:line="360" w:lineRule="auto"/>
        <w:rPr>
          <w:rStyle w:val="Strong"/>
          <w:rFonts w:ascii="Times New Roman" w:hAnsi="Times New Roman" w:cs="Times New Roman"/>
          <w:b w:val="0"/>
          <w:sz w:val="24"/>
          <w:szCs w:val="24"/>
        </w:rPr>
      </w:pPr>
      <w:r w:rsidRPr="00CF4C00">
        <w:rPr>
          <w:rStyle w:val="Strong"/>
          <w:rFonts w:ascii="Times New Roman" w:hAnsi="Times New Roman" w:cs="Times New Roman"/>
          <w:b w:val="0"/>
          <w:sz w:val="24"/>
          <w:szCs w:val="24"/>
        </w:rPr>
        <w:t xml:space="preserve">Columns 2-4 of table 2 show the results of the </w:t>
      </w:r>
      <w:r w:rsidR="00BA0507" w:rsidRPr="00CF4C00">
        <w:rPr>
          <w:rStyle w:val="Strong"/>
          <w:rFonts w:ascii="Times New Roman" w:hAnsi="Times New Roman" w:cs="Times New Roman"/>
          <w:b w:val="0"/>
          <w:sz w:val="24"/>
          <w:szCs w:val="24"/>
        </w:rPr>
        <w:t xml:space="preserve">2SRI </w:t>
      </w:r>
      <w:r w:rsidRPr="00CF4C00">
        <w:rPr>
          <w:rStyle w:val="Strong"/>
          <w:rFonts w:ascii="Times New Roman" w:hAnsi="Times New Roman" w:cs="Times New Roman"/>
          <w:b w:val="0"/>
          <w:sz w:val="24"/>
          <w:szCs w:val="24"/>
        </w:rPr>
        <w:t>second stage equation, wh</w:t>
      </w:r>
      <w:r w:rsidR="00BA0507" w:rsidRPr="00CF4C00">
        <w:rPr>
          <w:rStyle w:val="Strong"/>
          <w:rFonts w:ascii="Times New Roman" w:hAnsi="Times New Roman" w:cs="Times New Roman"/>
          <w:b w:val="0"/>
          <w:sz w:val="24"/>
          <w:szCs w:val="24"/>
        </w:rPr>
        <w:t>ich includes the</w:t>
      </w:r>
      <w:r w:rsidRPr="00CF4C00">
        <w:rPr>
          <w:rStyle w:val="Strong"/>
          <w:rFonts w:ascii="Times New Roman" w:hAnsi="Times New Roman" w:cs="Times New Roman"/>
          <w:b w:val="0"/>
          <w:sz w:val="24"/>
          <w:szCs w:val="24"/>
        </w:rPr>
        <w:t xml:space="preserve"> first stage predicted residuals alongside the endogenous </w:t>
      </w:r>
      <w:proofErr w:type="spellStart"/>
      <w:r w:rsidRPr="00CF4C00">
        <w:rPr>
          <w:rStyle w:val="Strong"/>
          <w:rFonts w:ascii="Times New Roman" w:hAnsi="Times New Roman" w:cs="Times New Roman"/>
          <w:b w:val="0"/>
          <w:sz w:val="24"/>
          <w:szCs w:val="24"/>
        </w:rPr>
        <w:t>regressor</w:t>
      </w:r>
      <w:proofErr w:type="spellEnd"/>
      <w:r w:rsidR="00BA0507" w:rsidRPr="00CF4C00">
        <w:rPr>
          <w:rStyle w:val="Strong"/>
          <w:rFonts w:ascii="Times New Roman" w:hAnsi="Times New Roman" w:cs="Times New Roman"/>
          <w:b w:val="0"/>
          <w:sz w:val="24"/>
          <w:szCs w:val="24"/>
        </w:rPr>
        <w:t xml:space="preserve"> and control variables</w:t>
      </w:r>
      <w:r w:rsidRPr="00CF4C00">
        <w:rPr>
          <w:rStyle w:val="Strong"/>
          <w:rFonts w:ascii="Times New Roman" w:hAnsi="Times New Roman" w:cs="Times New Roman"/>
          <w:b w:val="0"/>
          <w:sz w:val="24"/>
          <w:szCs w:val="24"/>
        </w:rPr>
        <w:t xml:space="preserve">. </w:t>
      </w:r>
      <w:r w:rsidR="00BA0507" w:rsidRPr="00CF4C00">
        <w:rPr>
          <w:rStyle w:val="Strong"/>
          <w:rFonts w:ascii="Times New Roman" w:hAnsi="Times New Roman" w:cs="Times New Roman"/>
          <w:b w:val="0"/>
          <w:sz w:val="24"/>
          <w:szCs w:val="24"/>
        </w:rPr>
        <w:t xml:space="preserve">The statistically significant coefficient of the </w:t>
      </w:r>
      <w:r w:rsidR="0047683C" w:rsidRPr="00CF4C00">
        <w:rPr>
          <w:rStyle w:val="Strong"/>
          <w:rFonts w:ascii="Times New Roman" w:hAnsi="Times New Roman" w:cs="Times New Roman"/>
          <w:b w:val="0"/>
          <w:sz w:val="24"/>
          <w:szCs w:val="24"/>
        </w:rPr>
        <w:t xml:space="preserve">predicted residuals for the </w:t>
      </w:r>
      <w:r w:rsidR="008C43B0">
        <w:rPr>
          <w:rStyle w:val="Strong"/>
          <w:rFonts w:ascii="Times New Roman" w:hAnsi="Times New Roman" w:cs="Times New Roman"/>
          <w:b w:val="0"/>
          <w:sz w:val="24"/>
          <w:szCs w:val="24"/>
        </w:rPr>
        <w:t>unemployed</w:t>
      </w:r>
      <w:r w:rsidR="00693E6C">
        <w:rPr>
          <w:rStyle w:val="Strong"/>
          <w:rFonts w:ascii="Times New Roman" w:hAnsi="Times New Roman" w:cs="Times New Roman"/>
          <w:b w:val="0"/>
          <w:sz w:val="24"/>
          <w:szCs w:val="24"/>
        </w:rPr>
        <w:t xml:space="preserve"> and </w:t>
      </w:r>
      <w:r w:rsidR="00693E6C">
        <w:rPr>
          <w:rStyle w:val="Strong"/>
          <w:rFonts w:ascii="Times New Roman" w:hAnsi="Times New Roman" w:cs="Times New Roman"/>
          <w:b w:val="0"/>
          <w:sz w:val="24"/>
          <w:szCs w:val="24"/>
        </w:rPr>
        <w:lastRenderedPageBreak/>
        <w:t>informal-</w:t>
      </w:r>
      <w:r w:rsidR="0047683C" w:rsidRPr="00CF4C00">
        <w:rPr>
          <w:rStyle w:val="Strong"/>
          <w:rFonts w:ascii="Times New Roman" w:hAnsi="Times New Roman" w:cs="Times New Roman"/>
          <w:b w:val="0"/>
          <w:sz w:val="24"/>
          <w:szCs w:val="24"/>
        </w:rPr>
        <w:t>work outcomes indicate</w:t>
      </w:r>
      <w:r w:rsidR="0055449B">
        <w:rPr>
          <w:rStyle w:val="Strong"/>
          <w:rFonts w:ascii="Times New Roman" w:hAnsi="Times New Roman" w:cs="Times New Roman"/>
          <w:b w:val="0"/>
          <w:sz w:val="24"/>
          <w:szCs w:val="24"/>
        </w:rPr>
        <w:t>s</w:t>
      </w:r>
      <w:r w:rsidR="0047683C" w:rsidRPr="00CF4C00">
        <w:rPr>
          <w:rStyle w:val="Strong"/>
          <w:rFonts w:ascii="Times New Roman" w:hAnsi="Times New Roman" w:cs="Times New Roman"/>
          <w:b w:val="0"/>
          <w:sz w:val="24"/>
          <w:szCs w:val="24"/>
        </w:rPr>
        <w:t xml:space="preserve"> that the endogeneity is present</w:t>
      </w:r>
      <w:r w:rsidR="00035720">
        <w:rPr>
          <w:rStyle w:val="Strong"/>
          <w:rFonts w:ascii="Times New Roman" w:hAnsi="Times New Roman" w:cs="Times New Roman"/>
          <w:b w:val="0"/>
          <w:sz w:val="24"/>
          <w:szCs w:val="24"/>
        </w:rPr>
        <w:t xml:space="preserve"> in the model</w:t>
      </w:r>
      <w:r w:rsidR="0047683C" w:rsidRPr="00CF4C00">
        <w:rPr>
          <w:rStyle w:val="Strong"/>
          <w:rFonts w:ascii="Times New Roman" w:hAnsi="Times New Roman" w:cs="Times New Roman"/>
          <w:b w:val="0"/>
          <w:sz w:val="24"/>
          <w:szCs w:val="24"/>
        </w:rPr>
        <w:t xml:space="preserve"> and the 2SRI results should be used. </w:t>
      </w:r>
      <w:r w:rsidR="00895B82">
        <w:rPr>
          <w:rStyle w:val="Strong"/>
          <w:rFonts w:ascii="Times New Roman" w:hAnsi="Times New Roman" w:cs="Times New Roman"/>
          <w:b w:val="0"/>
          <w:sz w:val="24"/>
          <w:szCs w:val="24"/>
        </w:rPr>
        <w:t>The instrumental variable</w:t>
      </w:r>
      <w:r w:rsidR="00BD63EB" w:rsidRPr="00CF4C00">
        <w:rPr>
          <w:rStyle w:val="Strong"/>
          <w:rFonts w:ascii="Times New Roman" w:hAnsi="Times New Roman" w:cs="Times New Roman"/>
          <w:b w:val="0"/>
          <w:sz w:val="24"/>
          <w:szCs w:val="24"/>
        </w:rPr>
        <w:t xml:space="preserve"> results suggest </w:t>
      </w:r>
      <w:r w:rsidR="00F2405C" w:rsidRPr="00CF4C00">
        <w:rPr>
          <w:rStyle w:val="Strong"/>
          <w:rFonts w:ascii="Times New Roman" w:hAnsi="Times New Roman" w:cs="Times New Roman"/>
          <w:b w:val="0"/>
          <w:sz w:val="24"/>
          <w:szCs w:val="24"/>
        </w:rPr>
        <w:t xml:space="preserve">receiving </w:t>
      </w:r>
      <w:r w:rsidR="00BD63EB" w:rsidRPr="00CF4C00">
        <w:rPr>
          <w:rStyle w:val="Strong"/>
          <w:rFonts w:ascii="Times New Roman" w:hAnsi="Times New Roman" w:cs="Times New Roman"/>
          <w:b w:val="0"/>
          <w:sz w:val="24"/>
          <w:szCs w:val="24"/>
        </w:rPr>
        <w:t xml:space="preserve">remittances </w:t>
      </w:r>
      <w:r w:rsidR="00F2405C" w:rsidRPr="00CF4C00">
        <w:rPr>
          <w:rStyle w:val="Strong"/>
          <w:rFonts w:ascii="Times New Roman" w:hAnsi="Times New Roman" w:cs="Times New Roman"/>
          <w:b w:val="0"/>
          <w:sz w:val="24"/>
          <w:szCs w:val="24"/>
        </w:rPr>
        <w:t>reduces the likelihood</w:t>
      </w:r>
      <w:r w:rsidR="00BD63EB" w:rsidRPr="00CF4C00">
        <w:rPr>
          <w:rStyle w:val="Strong"/>
          <w:rFonts w:ascii="Times New Roman" w:hAnsi="Times New Roman" w:cs="Times New Roman"/>
          <w:b w:val="0"/>
          <w:sz w:val="24"/>
          <w:szCs w:val="24"/>
        </w:rPr>
        <w:t xml:space="preserve"> the </w:t>
      </w:r>
      <w:r w:rsidR="00F2405C" w:rsidRPr="00CF4C00">
        <w:rPr>
          <w:rStyle w:val="Strong"/>
          <w:rFonts w:ascii="Times New Roman" w:hAnsi="Times New Roman" w:cs="Times New Roman"/>
          <w:b w:val="0"/>
          <w:sz w:val="24"/>
          <w:szCs w:val="24"/>
        </w:rPr>
        <w:t>of b</w:t>
      </w:r>
      <w:r w:rsidR="00DB092D" w:rsidRPr="00CF4C00">
        <w:rPr>
          <w:rStyle w:val="Strong"/>
          <w:rFonts w:ascii="Times New Roman" w:hAnsi="Times New Roman" w:cs="Times New Roman"/>
          <w:b w:val="0"/>
          <w:sz w:val="24"/>
          <w:szCs w:val="24"/>
        </w:rPr>
        <w:t xml:space="preserve">eing out of labour force by </w:t>
      </w:r>
      <w:r w:rsidR="00D92762" w:rsidRPr="00CF4C00">
        <w:rPr>
          <w:rStyle w:val="Strong"/>
          <w:rFonts w:ascii="Times New Roman" w:hAnsi="Times New Roman" w:cs="Times New Roman"/>
          <w:b w:val="0"/>
          <w:sz w:val="24"/>
          <w:szCs w:val="24"/>
        </w:rPr>
        <w:t>30</w:t>
      </w:r>
      <w:r w:rsidR="00F2405C" w:rsidRPr="00CF4C00">
        <w:rPr>
          <w:rStyle w:val="Strong"/>
          <w:rFonts w:ascii="Times New Roman" w:hAnsi="Times New Roman" w:cs="Times New Roman"/>
          <w:b w:val="0"/>
          <w:sz w:val="24"/>
          <w:szCs w:val="24"/>
        </w:rPr>
        <w:t xml:space="preserve"> percentage points, </w:t>
      </w:r>
      <w:r w:rsidR="00DB092D" w:rsidRPr="00CF4C00">
        <w:rPr>
          <w:rStyle w:val="Strong"/>
          <w:rFonts w:ascii="Times New Roman" w:hAnsi="Times New Roman" w:cs="Times New Roman"/>
          <w:b w:val="0"/>
          <w:sz w:val="24"/>
          <w:szCs w:val="24"/>
        </w:rPr>
        <w:t xml:space="preserve">does not have a significant effect on the likelihood of being employed formally and increases the probability of informal employment by </w:t>
      </w:r>
      <w:r w:rsidR="00D92762" w:rsidRPr="00CF4C00">
        <w:rPr>
          <w:rStyle w:val="Strong"/>
          <w:rFonts w:ascii="Times New Roman" w:hAnsi="Times New Roman" w:cs="Times New Roman"/>
          <w:b w:val="0"/>
          <w:sz w:val="24"/>
          <w:szCs w:val="24"/>
        </w:rPr>
        <w:t>18</w:t>
      </w:r>
      <w:r w:rsidR="00DA0DBE" w:rsidRPr="00CF4C00">
        <w:rPr>
          <w:rStyle w:val="Strong"/>
          <w:rFonts w:ascii="Times New Roman" w:hAnsi="Times New Roman" w:cs="Times New Roman"/>
          <w:b w:val="0"/>
          <w:sz w:val="24"/>
          <w:szCs w:val="24"/>
        </w:rPr>
        <w:t xml:space="preserve"> </w:t>
      </w:r>
      <w:r w:rsidR="00DB092D" w:rsidRPr="00CF4C00">
        <w:rPr>
          <w:rStyle w:val="Strong"/>
          <w:rFonts w:ascii="Times New Roman" w:hAnsi="Times New Roman" w:cs="Times New Roman"/>
          <w:b w:val="0"/>
          <w:sz w:val="24"/>
          <w:szCs w:val="24"/>
        </w:rPr>
        <w:t xml:space="preserve">percentage points. It thus appears that remittances </w:t>
      </w:r>
      <w:r w:rsidR="00A06B01">
        <w:rPr>
          <w:rStyle w:val="Strong"/>
          <w:rFonts w:ascii="Times New Roman" w:hAnsi="Times New Roman" w:cs="Times New Roman"/>
          <w:b w:val="0"/>
          <w:sz w:val="24"/>
          <w:szCs w:val="24"/>
        </w:rPr>
        <w:t xml:space="preserve">encourage </w:t>
      </w:r>
      <w:r w:rsidR="00DB092D" w:rsidRPr="00CF4C00">
        <w:rPr>
          <w:rStyle w:val="Strong"/>
          <w:rFonts w:ascii="Times New Roman" w:hAnsi="Times New Roman" w:cs="Times New Roman"/>
          <w:b w:val="0"/>
          <w:sz w:val="24"/>
          <w:szCs w:val="24"/>
        </w:rPr>
        <w:t xml:space="preserve">people to move from </w:t>
      </w:r>
      <w:r w:rsidR="00A06B01">
        <w:rPr>
          <w:rStyle w:val="Strong"/>
          <w:rFonts w:ascii="Times New Roman" w:hAnsi="Times New Roman" w:cs="Times New Roman"/>
          <w:b w:val="0"/>
          <w:sz w:val="24"/>
          <w:szCs w:val="24"/>
        </w:rPr>
        <w:t xml:space="preserve">labour market </w:t>
      </w:r>
      <w:r w:rsidR="00DB092D" w:rsidRPr="00CF4C00">
        <w:rPr>
          <w:rStyle w:val="Strong"/>
          <w:rFonts w:ascii="Times New Roman" w:hAnsi="Times New Roman" w:cs="Times New Roman"/>
          <w:b w:val="0"/>
          <w:sz w:val="24"/>
          <w:szCs w:val="24"/>
        </w:rPr>
        <w:t xml:space="preserve">inactivity into informal employment. </w:t>
      </w:r>
    </w:p>
    <w:p w:rsidR="00110E88" w:rsidRDefault="00110E88" w:rsidP="00DE288F">
      <w:pPr>
        <w:spacing w:line="240" w:lineRule="auto"/>
        <w:rPr>
          <w:rStyle w:val="Strong"/>
          <w:rFonts w:ascii="Times New Roman" w:hAnsi="Times New Roman"/>
          <w:b w:val="0"/>
          <w:i/>
          <w:sz w:val="24"/>
        </w:rPr>
      </w:pPr>
      <w:r>
        <w:rPr>
          <w:rStyle w:val="Strong"/>
          <w:rFonts w:ascii="Times New Roman" w:hAnsi="Times New Roman"/>
          <w:b w:val="0"/>
          <w:i/>
          <w:sz w:val="24"/>
        </w:rPr>
        <w:br w:type="page"/>
      </w:r>
    </w:p>
    <w:p w:rsidR="003214B3" w:rsidRPr="00CF2625" w:rsidRDefault="00CC18A3" w:rsidP="00CF4C00">
      <w:pPr>
        <w:spacing w:line="240" w:lineRule="auto"/>
        <w:rPr>
          <w:rStyle w:val="Strong"/>
          <w:rFonts w:ascii="Times New Roman" w:hAnsi="Times New Roman"/>
          <w:i/>
          <w:sz w:val="24"/>
        </w:rPr>
      </w:pPr>
      <w:proofErr w:type="gramStart"/>
      <w:r w:rsidRPr="00CF2625">
        <w:rPr>
          <w:rStyle w:val="Strong"/>
          <w:rFonts w:ascii="Times New Roman" w:hAnsi="Times New Roman"/>
          <w:i/>
          <w:sz w:val="24"/>
        </w:rPr>
        <w:lastRenderedPageBreak/>
        <w:t xml:space="preserve">Table </w:t>
      </w:r>
      <w:r w:rsidR="00500913" w:rsidRPr="00CF2625">
        <w:rPr>
          <w:rStyle w:val="Strong"/>
          <w:rFonts w:ascii="Times New Roman" w:hAnsi="Times New Roman"/>
          <w:i/>
          <w:sz w:val="24"/>
        </w:rPr>
        <w:t>3</w:t>
      </w:r>
      <w:r w:rsidRPr="00CF2625">
        <w:rPr>
          <w:rStyle w:val="Strong"/>
          <w:rFonts w:ascii="Times New Roman" w:hAnsi="Times New Roman"/>
          <w:i/>
          <w:sz w:val="24"/>
        </w:rPr>
        <w:t>.</w:t>
      </w:r>
      <w:proofErr w:type="gramEnd"/>
      <w:r w:rsidRPr="00CF2625">
        <w:rPr>
          <w:rStyle w:val="Strong"/>
          <w:rFonts w:ascii="Times New Roman" w:hAnsi="Times New Roman"/>
          <w:i/>
          <w:sz w:val="24"/>
        </w:rPr>
        <w:t xml:space="preserve"> Receiving remittances and labour market outcomes: </w:t>
      </w:r>
      <w:r w:rsidR="006F4973" w:rsidRPr="00CF2625">
        <w:rPr>
          <w:rStyle w:val="Strong"/>
          <w:rFonts w:ascii="Times New Roman" w:hAnsi="Times New Roman"/>
          <w:i/>
          <w:sz w:val="24"/>
        </w:rPr>
        <w:t>2SRI</w:t>
      </w:r>
      <w:r w:rsidRPr="00CF2625">
        <w:rPr>
          <w:rStyle w:val="Strong"/>
          <w:rFonts w:ascii="Times New Roman" w:hAnsi="Times New Roman"/>
          <w:i/>
          <w:sz w:val="24"/>
        </w:rPr>
        <w:t xml:space="preserve"> multinomial </w:t>
      </w:r>
      <w:proofErr w:type="spellStart"/>
      <w:r w:rsidRPr="00CF2625">
        <w:rPr>
          <w:rStyle w:val="Strong"/>
          <w:rFonts w:ascii="Times New Roman" w:hAnsi="Times New Roman"/>
          <w:i/>
          <w:sz w:val="24"/>
        </w:rPr>
        <w:t>probit</w:t>
      </w:r>
      <w:proofErr w:type="spellEnd"/>
      <w:r w:rsidRPr="00CF2625">
        <w:rPr>
          <w:rStyle w:val="Strong"/>
          <w:rFonts w:ascii="Times New Roman" w:hAnsi="Times New Roman"/>
          <w:i/>
          <w:sz w:val="24"/>
        </w:rPr>
        <w:t xml:space="preserve"> </w:t>
      </w:r>
      <w:r w:rsidR="001F2929" w:rsidRPr="00CF2625">
        <w:rPr>
          <w:rStyle w:val="Strong"/>
          <w:rFonts w:ascii="Times New Roman" w:hAnsi="Times New Roman"/>
          <w:i/>
          <w:sz w:val="24"/>
        </w:rPr>
        <w:t xml:space="preserve">first stage results and second stage </w:t>
      </w:r>
      <w:r w:rsidR="00CF2625" w:rsidRPr="00CF2625">
        <w:rPr>
          <w:rStyle w:val="Strong"/>
          <w:rFonts w:ascii="Times New Roman" w:hAnsi="Times New Roman"/>
          <w:i/>
          <w:sz w:val="24"/>
        </w:rPr>
        <w:t>marginal effects</w:t>
      </w:r>
    </w:p>
    <w:tbl>
      <w:tblPr>
        <w:tblW w:w="9361" w:type="dxa"/>
        <w:jc w:val="center"/>
        <w:tblLayout w:type="fixed"/>
        <w:tblCellMar>
          <w:left w:w="75" w:type="dxa"/>
          <w:right w:w="75" w:type="dxa"/>
        </w:tblCellMar>
        <w:tblLook w:val="0000" w:firstRow="0" w:lastRow="0" w:firstColumn="0" w:lastColumn="0" w:noHBand="0" w:noVBand="0"/>
      </w:tblPr>
      <w:tblGrid>
        <w:gridCol w:w="3601"/>
        <w:gridCol w:w="1440"/>
        <w:gridCol w:w="1440"/>
        <w:gridCol w:w="1440"/>
        <w:gridCol w:w="1440"/>
      </w:tblGrid>
      <w:tr w:rsidR="0047683C" w:rsidRPr="00110E88" w:rsidTr="00A06B01">
        <w:trPr>
          <w:trHeight w:val="370"/>
          <w:jc w:val="center"/>
        </w:trPr>
        <w:tc>
          <w:tcPr>
            <w:tcW w:w="3601" w:type="dxa"/>
            <w:tcBorders>
              <w:top w:val="single" w:sz="4" w:space="0" w:color="auto"/>
              <w:left w:val="nil"/>
              <w:bottom w:val="single" w:sz="6" w:space="0" w:color="auto"/>
              <w:right w:val="nil"/>
            </w:tcBorders>
          </w:tcPr>
          <w:p w:rsidR="0047683C" w:rsidRPr="00110E88" w:rsidRDefault="0047683C" w:rsidP="00CF4C00">
            <w:pPr>
              <w:widowControl w:val="0"/>
              <w:autoSpaceDE w:val="0"/>
              <w:autoSpaceDN w:val="0"/>
              <w:adjustRightInd w:val="0"/>
              <w:spacing w:after="0" w:line="240" w:lineRule="auto"/>
              <w:rPr>
                <w:rFonts w:ascii="Times New Roman" w:hAnsi="Times New Roman" w:cs="Times New Roman"/>
                <w:sz w:val="20"/>
                <w:szCs w:val="20"/>
              </w:rPr>
            </w:pPr>
          </w:p>
        </w:tc>
        <w:tc>
          <w:tcPr>
            <w:tcW w:w="1440" w:type="dxa"/>
            <w:vMerge w:val="restart"/>
            <w:tcBorders>
              <w:top w:val="single" w:sz="4" w:space="0" w:color="auto"/>
              <w:left w:val="nil"/>
              <w:right w:val="nil"/>
            </w:tcBorders>
            <w:vAlign w:val="center"/>
          </w:tcPr>
          <w:p w:rsidR="0047683C"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1</w:t>
            </w:r>
            <w:r w:rsidRPr="00110E88">
              <w:rPr>
                <w:rFonts w:ascii="Times New Roman" w:hAnsi="Times New Roman" w:cs="Times New Roman"/>
                <w:sz w:val="20"/>
                <w:szCs w:val="20"/>
                <w:vertAlign w:val="superscript"/>
              </w:rPr>
              <w:t>st</w:t>
            </w:r>
            <w:r w:rsidRPr="00110E88">
              <w:rPr>
                <w:rFonts w:ascii="Times New Roman" w:hAnsi="Times New Roman" w:cs="Times New Roman"/>
                <w:sz w:val="20"/>
                <w:szCs w:val="20"/>
              </w:rPr>
              <w:t xml:space="preserve"> stage</w:t>
            </w:r>
          </w:p>
        </w:tc>
        <w:tc>
          <w:tcPr>
            <w:tcW w:w="4320" w:type="dxa"/>
            <w:gridSpan w:val="3"/>
            <w:tcBorders>
              <w:top w:val="single" w:sz="4" w:space="0" w:color="auto"/>
              <w:left w:val="nil"/>
              <w:bottom w:val="single" w:sz="6" w:space="0" w:color="auto"/>
              <w:right w:val="nil"/>
            </w:tcBorders>
            <w:vAlign w:val="center"/>
          </w:tcPr>
          <w:p w:rsidR="0047683C"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2</w:t>
            </w:r>
            <w:r w:rsidRPr="00110E88">
              <w:rPr>
                <w:rFonts w:ascii="Times New Roman" w:hAnsi="Times New Roman" w:cs="Times New Roman"/>
                <w:sz w:val="20"/>
                <w:szCs w:val="20"/>
                <w:vertAlign w:val="superscript"/>
              </w:rPr>
              <w:t>nd</w:t>
            </w:r>
            <w:r w:rsidRPr="00110E88">
              <w:rPr>
                <w:rFonts w:ascii="Times New Roman" w:hAnsi="Times New Roman" w:cs="Times New Roman"/>
                <w:sz w:val="20"/>
                <w:szCs w:val="20"/>
              </w:rPr>
              <w:t xml:space="preserve"> stage 2SRI average marginal effects</w:t>
            </w:r>
          </w:p>
        </w:tc>
      </w:tr>
      <w:tr w:rsidR="0047683C" w:rsidRPr="00110E88" w:rsidTr="0047683C">
        <w:trPr>
          <w:jc w:val="center"/>
        </w:trPr>
        <w:tc>
          <w:tcPr>
            <w:tcW w:w="3601" w:type="dxa"/>
            <w:tcBorders>
              <w:top w:val="nil"/>
              <w:left w:val="nil"/>
              <w:bottom w:val="single" w:sz="6" w:space="0" w:color="auto"/>
              <w:right w:val="nil"/>
            </w:tcBorders>
          </w:tcPr>
          <w:p w:rsidR="0047683C" w:rsidRPr="00110E88" w:rsidRDefault="0047683C" w:rsidP="00CF4C00">
            <w:pPr>
              <w:widowControl w:val="0"/>
              <w:autoSpaceDE w:val="0"/>
              <w:autoSpaceDN w:val="0"/>
              <w:adjustRightInd w:val="0"/>
              <w:spacing w:after="0" w:line="240" w:lineRule="auto"/>
              <w:rPr>
                <w:rFonts w:ascii="Times New Roman" w:hAnsi="Times New Roman" w:cs="Times New Roman"/>
                <w:sz w:val="20"/>
                <w:szCs w:val="20"/>
              </w:rPr>
            </w:pPr>
          </w:p>
        </w:tc>
        <w:tc>
          <w:tcPr>
            <w:tcW w:w="1440" w:type="dxa"/>
            <w:vMerge/>
            <w:tcBorders>
              <w:left w:val="nil"/>
              <w:bottom w:val="single" w:sz="6" w:space="0" w:color="auto"/>
              <w:right w:val="nil"/>
            </w:tcBorders>
            <w:vAlign w:val="center"/>
          </w:tcPr>
          <w:p w:rsidR="0047683C"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single" w:sz="6" w:space="0" w:color="auto"/>
              <w:right w:val="nil"/>
            </w:tcBorders>
            <w:vAlign w:val="center"/>
          </w:tcPr>
          <w:p w:rsidR="00110E88"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 xml:space="preserve">Not </w:t>
            </w:r>
          </w:p>
          <w:p w:rsidR="0047683C"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working</w:t>
            </w:r>
          </w:p>
        </w:tc>
        <w:tc>
          <w:tcPr>
            <w:tcW w:w="1440" w:type="dxa"/>
            <w:tcBorders>
              <w:top w:val="nil"/>
              <w:left w:val="nil"/>
              <w:bottom w:val="single" w:sz="6" w:space="0" w:color="auto"/>
              <w:right w:val="nil"/>
            </w:tcBorders>
            <w:vAlign w:val="center"/>
          </w:tcPr>
          <w:p w:rsidR="00110E88"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 xml:space="preserve">Formal </w:t>
            </w:r>
          </w:p>
          <w:p w:rsidR="0047683C"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work</w:t>
            </w:r>
          </w:p>
        </w:tc>
        <w:tc>
          <w:tcPr>
            <w:tcW w:w="1440" w:type="dxa"/>
            <w:tcBorders>
              <w:top w:val="nil"/>
              <w:left w:val="nil"/>
              <w:bottom w:val="single" w:sz="6" w:space="0" w:color="auto"/>
              <w:right w:val="nil"/>
            </w:tcBorders>
            <w:vAlign w:val="center"/>
          </w:tcPr>
          <w:p w:rsidR="00A06B01"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 xml:space="preserve">Informal </w:t>
            </w:r>
          </w:p>
          <w:p w:rsidR="0047683C" w:rsidRPr="00110E88" w:rsidRDefault="0047683C"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work</w:t>
            </w:r>
          </w:p>
        </w:tc>
      </w:tr>
      <w:tr w:rsidR="003306E4" w:rsidRPr="00110E88" w:rsidTr="00F2405C">
        <w:trPr>
          <w:jc w:val="center"/>
        </w:trPr>
        <w:tc>
          <w:tcPr>
            <w:tcW w:w="3601" w:type="dxa"/>
            <w:tcBorders>
              <w:top w:val="nil"/>
              <w:left w:val="nil"/>
              <w:bottom w:val="nil"/>
              <w:right w:val="nil"/>
            </w:tcBorders>
          </w:tcPr>
          <w:p w:rsidR="003306E4" w:rsidRPr="00AA1815" w:rsidRDefault="003306E4" w:rsidP="00CF4C00">
            <w:pPr>
              <w:widowControl w:val="0"/>
              <w:autoSpaceDE w:val="0"/>
              <w:autoSpaceDN w:val="0"/>
              <w:adjustRightInd w:val="0"/>
              <w:spacing w:after="0" w:line="240" w:lineRule="auto"/>
              <w:rPr>
                <w:rFonts w:ascii="Times New Roman" w:hAnsi="Times New Roman" w:cs="Times New Roman"/>
                <w:b/>
                <w:sz w:val="20"/>
                <w:szCs w:val="20"/>
              </w:rPr>
            </w:pPr>
            <w:r w:rsidRPr="00AA1815">
              <w:rPr>
                <w:rFonts w:ascii="Times New Roman" w:hAnsi="Times New Roman" w:cs="Times New Roman"/>
                <w:b/>
                <w:sz w:val="20"/>
                <w:szCs w:val="20"/>
              </w:rPr>
              <w:t xml:space="preserve">Receives remittances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10E88">
              <w:rPr>
                <w:rFonts w:ascii="Times New Roman" w:hAnsi="Times New Roman" w:cs="Times New Roman"/>
                <w:sz w:val="20"/>
                <w:szCs w:val="20"/>
              </w:rPr>
              <w:t>Dep.var</w:t>
            </w:r>
            <w:proofErr w:type="spellEnd"/>
            <w:r w:rsidRPr="00110E88">
              <w:rPr>
                <w:rFonts w:ascii="Times New Roman" w:hAnsi="Times New Roman" w:cs="Times New Roman"/>
                <w:sz w:val="20"/>
                <w:szCs w:val="20"/>
              </w:rPr>
              <w: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-0.303**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0.123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0.180*</w:t>
            </w:r>
          </w:p>
        </w:tc>
      </w:tr>
      <w:tr w:rsidR="003306E4" w:rsidRPr="00110E88" w:rsidTr="00F2405C">
        <w:trPr>
          <w:jc w:val="center"/>
        </w:trPr>
        <w:tc>
          <w:tcPr>
            <w:tcW w:w="3601" w:type="dxa"/>
            <w:tcBorders>
              <w:top w:val="nil"/>
              <w:left w:val="nil"/>
              <w:bottom w:val="nil"/>
              <w:right w:val="nil"/>
            </w:tcBorders>
          </w:tcPr>
          <w:p w:rsidR="003306E4" w:rsidRPr="00AA1815" w:rsidRDefault="003306E4" w:rsidP="00CF4C00">
            <w:pPr>
              <w:widowControl w:val="0"/>
              <w:autoSpaceDE w:val="0"/>
              <w:autoSpaceDN w:val="0"/>
              <w:adjustRightInd w:val="0"/>
              <w:spacing w:after="0" w:line="240" w:lineRule="auto"/>
              <w:rPr>
                <w:rFonts w:ascii="Times New Roman" w:hAnsi="Times New Roman" w:cs="Times New Roman"/>
                <w:b/>
                <w:sz w:val="20"/>
                <w:szCs w:val="20"/>
              </w:rPr>
            </w:pPr>
            <w:r w:rsidRPr="00AA1815">
              <w:rPr>
                <w:rFonts w:ascii="Times New Roman" w:hAnsi="Times New Roman" w:cs="Times New Roman"/>
                <w:b/>
                <w:sz w:val="20"/>
                <w:szCs w:val="20"/>
              </w:rPr>
              <w:t>1</w:t>
            </w:r>
            <w:r w:rsidRPr="00AA1815">
              <w:rPr>
                <w:rFonts w:ascii="Times New Roman" w:hAnsi="Times New Roman" w:cs="Times New Roman"/>
                <w:b/>
                <w:sz w:val="20"/>
                <w:szCs w:val="20"/>
                <w:vertAlign w:val="superscript"/>
              </w:rPr>
              <w:t>st</w:t>
            </w:r>
            <w:r w:rsidRPr="00AA1815">
              <w:rPr>
                <w:rFonts w:ascii="Times New Roman" w:hAnsi="Times New Roman" w:cs="Times New Roman"/>
                <w:b/>
                <w:sz w:val="20"/>
                <w:szCs w:val="20"/>
              </w:rPr>
              <w:t xml:space="preserve"> stage predicted residuals</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0.348***</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-0.183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b/>
                <w:sz w:val="20"/>
                <w:szCs w:val="20"/>
              </w:rPr>
            </w:pPr>
            <w:r w:rsidRPr="00110E88">
              <w:rPr>
                <w:rFonts w:ascii="Times New Roman" w:hAnsi="Times New Roman" w:cs="Times New Roman"/>
                <w:b/>
                <w:sz w:val="20"/>
                <w:szCs w:val="20"/>
              </w:rPr>
              <w:t>-0.165*</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Female</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-0.056***</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Has child(</w:t>
            </w:r>
            <w:proofErr w:type="spellStart"/>
            <w:r w:rsidRPr="00110E88">
              <w:rPr>
                <w:rFonts w:ascii="Times New Roman" w:hAnsi="Times New Roman" w:cs="Times New Roman"/>
                <w:sz w:val="20"/>
                <w:szCs w:val="20"/>
              </w:rPr>
              <w:t>ren</w:t>
            </w:r>
            <w:proofErr w:type="spellEnd"/>
            <w:r w:rsidRPr="00110E88">
              <w:rPr>
                <w:rFonts w:ascii="Times New Roman" w:hAnsi="Times New Roman" w:cs="Times New Roman"/>
                <w:sz w:val="20"/>
                <w:szCs w:val="20"/>
              </w:rPr>
              <w: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Age</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18-24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0.139***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-0.134***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25-34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0.072***</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-0.062***</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-0.010</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35-44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45-54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-0.020***</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55-64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0.044***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-0.034***</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65+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0.170***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-0.133***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-0.037**</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Education</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Primary</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-0.049***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0.010</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Secondary</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Vocational</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0.002</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16"/>
              <w:rPr>
                <w:rFonts w:ascii="Times New Roman" w:hAnsi="Times New Roman" w:cs="Times New Roman"/>
                <w:i/>
                <w:sz w:val="20"/>
                <w:szCs w:val="20"/>
              </w:rPr>
            </w:pPr>
            <w:r w:rsidRPr="00110E88">
              <w:rPr>
                <w:rFonts w:ascii="Times New Roman" w:hAnsi="Times New Roman" w:cs="Times New Roman"/>
                <w:i/>
                <w:sz w:val="20"/>
                <w:szCs w:val="20"/>
              </w:rPr>
              <w:t>Tertiary</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-0.028***</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0.097***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-0.022***</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Student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0.293***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-0.254***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-0.039***</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Retired</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-0.002</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0.518***</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-0.476***</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-0.041***</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Assisting in family business</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-0.150***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0.067***</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Linguistic minority</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-0.008</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-0.012*</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0.018***</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Income/10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0.001***</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Poor health</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-0.028***</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0.005**</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Type of settlement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Village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0.026***</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0.009</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Small town</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Regional centre</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-0.002</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Capital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-0.022*</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0.012</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Country</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Ukraine</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Ref.</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Tajikistan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0.250***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0.239***</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-0.216***</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-0.023</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Serbia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0.016**</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0.157***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-0.073***</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-0.083***</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Macedonia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0.052***</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0.225***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-0.156***</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-0.070***</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Moldova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0.224***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0.134***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-0.059***</w:t>
            </w: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ind w:firstLine="381"/>
              <w:rPr>
                <w:rFonts w:ascii="Times New Roman" w:hAnsi="Times New Roman" w:cs="Times New Roman"/>
                <w:i/>
                <w:sz w:val="20"/>
                <w:szCs w:val="20"/>
              </w:rPr>
            </w:pPr>
            <w:r w:rsidRPr="00110E88">
              <w:rPr>
                <w:rFonts w:ascii="Times New Roman" w:hAnsi="Times New Roman" w:cs="Times New Roman"/>
                <w:i/>
                <w:sz w:val="20"/>
                <w:szCs w:val="20"/>
              </w:rPr>
              <w:t xml:space="preserve">Kazakhstan </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-0.028***</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0.076***</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-0.081***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0.006</w:t>
            </w:r>
          </w:p>
        </w:tc>
      </w:tr>
      <w:tr w:rsidR="00CF2625" w:rsidRPr="00110E88" w:rsidTr="00CC18A3">
        <w:trPr>
          <w:jc w:val="center"/>
        </w:trPr>
        <w:tc>
          <w:tcPr>
            <w:tcW w:w="3601" w:type="dxa"/>
            <w:tcBorders>
              <w:top w:val="nil"/>
              <w:left w:val="nil"/>
              <w:bottom w:val="nil"/>
              <w:right w:val="nil"/>
            </w:tcBorders>
          </w:tcPr>
          <w:p w:rsidR="00CF2625" w:rsidRPr="00110E88" w:rsidRDefault="00CF2625" w:rsidP="00CF4C00">
            <w:pPr>
              <w:widowControl w:val="0"/>
              <w:autoSpaceDE w:val="0"/>
              <w:autoSpaceDN w:val="0"/>
              <w:adjustRightInd w:val="0"/>
              <w:spacing w:after="0" w:line="240" w:lineRule="auto"/>
              <w:ind w:firstLine="381"/>
              <w:rPr>
                <w:rFonts w:ascii="Times New Roman" w:hAnsi="Times New Roman" w:cs="Times New Roman"/>
                <w:i/>
                <w:sz w:val="20"/>
                <w:szCs w:val="20"/>
              </w:rPr>
            </w:pPr>
          </w:p>
        </w:tc>
        <w:tc>
          <w:tcPr>
            <w:tcW w:w="1440" w:type="dxa"/>
            <w:tcBorders>
              <w:top w:val="nil"/>
              <w:left w:val="nil"/>
              <w:bottom w:val="nil"/>
              <w:right w:val="nil"/>
            </w:tcBorders>
          </w:tcPr>
          <w:p w:rsidR="00CF2625" w:rsidRPr="00110E88" w:rsidRDefault="00CF2625"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CF2625" w:rsidRPr="00110E88" w:rsidRDefault="00CF2625"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CF2625" w:rsidRPr="00110E88" w:rsidRDefault="00CF2625"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CF2625" w:rsidRPr="00110E88" w:rsidRDefault="00CF2625"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F907FC" w:rsidRPr="00110E88" w:rsidTr="00CC18A3">
        <w:trPr>
          <w:jc w:val="center"/>
        </w:trPr>
        <w:tc>
          <w:tcPr>
            <w:tcW w:w="3601" w:type="dxa"/>
            <w:tcBorders>
              <w:top w:val="nil"/>
              <w:left w:val="nil"/>
              <w:bottom w:val="nil"/>
              <w:right w:val="nil"/>
            </w:tcBorders>
          </w:tcPr>
          <w:p w:rsidR="00F907FC" w:rsidRPr="005175B9" w:rsidRDefault="00F907FC" w:rsidP="00F907FC">
            <w:pPr>
              <w:widowControl w:val="0"/>
              <w:autoSpaceDE w:val="0"/>
              <w:autoSpaceDN w:val="0"/>
              <w:adjustRightInd w:val="0"/>
              <w:spacing w:after="0" w:line="240" w:lineRule="auto"/>
              <w:rPr>
                <w:rFonts w:ascii="Times New Roman" w:hAnsi="Times New Roman" w:cs="Times New Roman"/>
                <w:sz w:val="20"/>
                <w:szCs w:val="20"/>
              </w:rPr>
            </w:pPr>
            <w:r w:rsidRPr="005175B9">
              <w:rPr>
                <w:rFonts w:ascii="Times New Roman" w:hAnsi="Times New Roman" w:cs="Times New Roman"/>
                <w:sz w:val="20"/>
                <w:szCs w:val="20"/>
              </w:rPr>
              <w:t>Instruments</w:t>
            </w:r>
          </w:p>
        </w:tc>
        <w:tc>
          <w:tcPr>
            <w:tcW w:w="1440" w:type="dxa"/>
            <w:tcBorders>
              <w:top w:val="nil"/>
              <w:left w:val="nil"/>
              <w:bottom w:val="nil"/>
              <w:right w:val="nil"/>
            </w:tcBorders>
          </w:tcPr>
          <w:p w:rsidR="00F907FC" w:rsidRPr="00110E88" w:rsidRDefault="00F907FC"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F907FC" w:rsidRPr="00110E88" w:rsidRDefault="00F907FC"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F907FC" w:rsidRPr="00110E88" w:rsidRDefault="00F907FC"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F907FC" w:rsidRPr="00110E88" w:rsidRDefault="00F907FC"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F2405C">
        <w:trPr>
          <w:jc w:val="center"/>
        </w:trPr>
        <w:tc>
          <w:tcPr>
            <w:tcW w:w="3601" w:type="dxa"/>
            <w:tcBorders>
              <w:top w:val="nil"/>
              <w:left w:val="nil"/>
              <w:bottom w:val="nil"/>
              <w:right w:val="nil"/>
            </w:tcBorders>
          </w:tcPr>
          <w:p w:rsidR="003306E4" w:rsidRPr="005175B9" w:rsidRDefault="003306E4" w:rsidP="005175B9">
            <w:pPr>
              <w:widowControl w:val="0"/>
              <w:autoSpaceDE w:val="0"/>
              <w:autoSpaceDN w:val="0"/>
              <w:adjustRightInd w:val="0"/>
              <w:spacing w:after="0" w:line="240" w:lineRule="auto"/>
              <w:ind w:left="377"/>
              <w:rPr>
                <w:rFonts w:ascii="Times New Roman" w:hAnsi="Times New Roman" w:cs="Times New Roman"/>
                <w:i/>
                <w:sz w:val="20"/>
                <w:szCs w:val="20"/>
              </w:rPr>
            </w:pPr>
            <w:r w:rsidRPr="005175B9">
              <w:rPr>
                <w:rFonts w:ascii="Times New Roman" w:hAnsi="Times New Roman" w:cs="Times New Roman"/>
                <w:i/>
                <w:sz w:val="20"/>
                <w:szCs w:val="20"/>
              </w:rPr>
              <w:t>Within-settlement minority</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0.050***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F2405C">
        <w:trPr>
          <w:jc w:val="center"/>
        </w:trPr>
        <w:tc>
          <w:tcPr>
            <w:tcW w:w="3601" w:type="dxa"/>
            <w:tcBorders>
              <w:top w:val="nil"/>
              <w:left w:val="nil"/>
              <w:bottom w:val="nil"/>
              <w:right w:val="nil"/>
            </w:tcBorders>
          </w:tcPr>
          <w:p w:rsidR="003306E4" w:rsidRPr="005175B9" w:rsidRDefault="003306E4" w:rsidP="005175B9">
            <w:pPr>
              <w:widowControl w:val="0"/>
              <w:autoSpaceDE w:val="0"/>
              <w:autoSpaceDN w:val="0"/>
              <w:adjustRightInd w:val="0"/>
              <w:spacing w:after="0" w:line="240" w:lineRule="auto"/>
              <w:ind w:left="377"/>
              <w:rPr>
                <w:rFonts w:ascii="Times New Roman" w:hAnsi="Times New Roman" w:cs="Times New Roman"/>
                <w:i/>
                <w:sz w:val="20"/>
                <w:szCs w:val="20"/>
              </w:rPr>
            </w:pPr>
            <w:r w:rsidRPr="005175B9">
              <w:rPr>
                <w:rFonts w:ascii="Times New Roman" w:hAnsi="Times New Roman" w:cs="Times New Roman"/>
                <w:i/>
                <w:sz w:val="20"/>
                <w:szCs w:val="20"/>
              </w:rPr>
              <w:t>Ethnically mixed settlement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0.037***</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F2405C">
        <w:trPr>
          <w:jc w:val="center"/>
        </w:trPr>
        <w:tc>
          <w:tcPr>
            <w:tcW w:w="3601" w:type="dxa"/>
            <w:tcBorders>
              <w:top w:val="nil"/>
              <w:left w:val="nil"/>
              <w:bottom w:val="nil"/>
              <w:right w:val="nil"/>
            </w:tcBorders>
          </w:tcPr>
          <w:p w:rsidR="003306E4" w:rsidRPr="005175B9" w:rsidRDefault="005175B9" w:rsidP="005175B9">
            <w:pPr>
              <w:widowControl w:val="0"/>
              <w:autoSpaceDE w:val="0"/>
              <w:autoSpaceDN w:val="0"/>
              <w:adjustRightInd w:val="0"/>
              <w:spacing w:after="0" w:line="240" w:lineRule="auto"/>
              <w:ind w:left="377"/>
              <w:rPr>
                <w:rFonts w:ascii="Times New Roman" w:hAnsi="Times New Roman" w:cs="Times New Roman"/>
                <w:i/>
                <w:sz w:val="20"/>
                <w:szCs w:val="20"/>
              </w:rPr>
            </w:pPr>
            <w:r w:rsidRPr="005175B9">
              <w:rPr>
                <w:rFonts w:ascii="Times New Roman" w:hAnsi="Times New Roman" w:cs="Times New Roman"/>
                <w:i/>
                <w:sz w:val="20"/>
                <w:szCs w:val="20"/>
              </w:rPr>
              <w:t>Subsistence agriculture in 1985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0.034***</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F2405C">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F test of excluded instruments</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28.01***</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F2405C">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proofErr w:type="spellStart"/>
            <w:r w:rsidRPr="00110E88">
              <w:rPr>
                <w:rFonts w:ascii="Times New Roman" w:hAnsi="Times New Roman" w:cs="Times New Roman"/>
                <w:sz w:val="20"/>
                <w:szCs w:val="20"/>
              </w:rPr>
              <w:t>Overidentification</w:t>
            </w:r>
            <w:proofErr w:type="spellEnd"/>
            <w:r w:rsidRPr="00110E88">
              <w:rPr>
                <w:rFonts w:ascii="Times New Roman" w:hAnsi="Times New Roman" w:cs="Times New Roman"/>
                <w:sz w:val="20"/>
                <w:szCs w:val="20"/>
              </w:rPr>
              <w:t xml:space="preserve"> test</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0.145</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F2405C">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3306E4" w:rsidRPr="00110E88" w:rsidTr="00CC18A3">
        <w:trPr>
          <w:jc w:val="center"/>
        </w:trPr>
        <w:tc>
          <w:tcPr>
            <w:tcW w:w="3601"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Observations</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CF2625"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14,310</w:t>
            </w: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3306E4" w:rsidRPr="00110E88" w:rsidRDefault="003306E4"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A06B01" w:rsidRPr="00110E88" w:rsidTr="00A06B01">
        <w:trPr>
          <w:trHeight w:val="90"/>
          <w:jc w:val="center"/>
        </w:trPr>
        <w:tc>
          <w:tcPr>
            <w:tcW w:w="3601" w:type="dxa"/>
            <w:tcBorders>
              <w:top w:val="nil"/>
              <w:left w:val="nil"/>
              <w:right w:val="nil"/>
            </w:tcBorders>
          </w:tcPr>
          <w:p w:rsidR="00A06B01" w:rsidRPr="00110E88" w:rsidRDefault="00A06B01" w:rsidP="00833ED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Wald Chi</w:t>
            </w:r>
            <w:r w:rsidRPr="00A06B01">
              <w:rPr>
                <w:rFonts w:ascii="Times New Roman" w:hAnsi="Times New Roman" w:cs="Times New Roman"/>
                <w:sz w:val="20"/>
                <w:szCs w:val="20"/>
                <w:vertAlign w:val="superscript"/>
              </w:rPr>
              <w:t>2</w:t>
            </w:r>
          </w:p>
        </w:tc>
        <w:tc>
          <w:tcPr>
            <w:tcW w:w="1440" w:type="dxa"/>
            <w:tcBorders>
              <w:top w:val="nil"/>
              <w:left w:val="nil"/>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3031</w:t>
            </w:r>
          </w:p>
        </w:tc>
        <w:tc>
          <w:tcPr>
            <w:tcW w:w="1440" w:type="dxa"/>
            <w:tcBorders>
              <w:top w:val="nil"/>
              <w:left w:val="nil"/>
              <w:right w:val="nil"/>
            </w:tcBorders>
          </w:tcPr>
          <w:p w:rsidR="00A06B01" w:rsidRPr="00110E88" w:rsidRDefault="00A06B01" w:rsidP="00A06B01">
            <w:pPr>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p>
        </w:tc>
      </w:tr>
      <w:tr w:rsidR="00A06B01" w:rsidRPr="00110E88" w:rsidTr="00A06B01">
        <w:trPr>
          <w:jc w:val="center"/>
        </w:trPr>
        <w:tc>
          <w:tcPr>
            <w:tcW w:w="3601" w:type="dxa"/>
            <w:tcBorders>
              <w:top w:val="nil"/>
              <w:left w:val="nil"/>
              <w:bottom w:val="single" w:sz="4" w:space="0" w:color="auto"/>
              <w:right w:val="nil"/>
            </w:tcBorders>
          </w:tcPr>
          <w:p w:rsidR="00A06B01" w:rsidRPr="00110E88" w:rsidRDefault="00A06B01" w:rsidP="00833ED0">
            <w:pPr>
              <w:widowControl w:val="0"/>
              <w:autoSpaceDE w:val="0"/>
              <w:autoSpaceDN w:val="0"/>
              <w:adjustRightInd w:val="0"/>
              <w:spacing w:after="0" w:line="240" w:lineRule="auto"/>
              <w:rPr>
                <w:rFonts w:ascii="Times New Roman" w:hAnsi="Times New Roman" w:cs="Times New Roman"/>
                <w:sz w:val="20"/>
                <w:szCs w:val="20"/>
              </w:rPr>
            </w:pPr>
            <w:proofErr w:type="spellStart"/>
            <w:r w:rsidRPr="00110E88">
              <w:rPr>
                <w:rFonts w:ascii="Times New Roman" w:hAnsi="Times New Roman" w:cs="Times New Roman"/>
                <w:sz w:val="20"/>
                <w:szCs w:val="20"/>
              </w:rPr>
              <w:t>Prob</w:t>
            </w:r>
            <w:proofErr w:type="spellEnd"/>
            <w:r>
              <w:rPr>
                <w:rFonts w:ascii="Times New Roman" w:hAnsi="Times New Roman" w:cs="Times New Roman"/>
                <w:sz w:val="20"/>
                <w:szCs w:val="20"/>
              </w:rPr>
              <w:t xml:space="preserve"> </w:t>
            </w:r>
            <w:r w:rsidRPr="00110E88">
              <w:rPr>
                <w:rFonts w:ascii="Times New Roman" w:hAnsi="Times New Roman" w:cs="Times New Roman"/>
                <w:sz w:val="20"/>
                <w:szCs w:val="20"/>
              </w:rPr>
              <w:t>&gt;</w:t>
            </w:r>
            <w:r>
              <w:rPr>
                <w:rFonts w:ascii="Times New Roman" w:hAnsi="Times New Roman" w:cs="Times New Roman"/>
                <w:sz w:val="20"/>
                <w:szCs w:val="20"/>
              </w:rPr>
              <w:t xml:space="preserve"> </w:t>
            </w:r>
            <w:r w:rsidRPr="00110E88">
              <w:rPr>
                <w:rFonts w:ascii="Times New Roman" w:hAnsi="Times New Roman" w:cs="Times New Roman"/>
                <w:sz w:val="20"/>
                <w:szCs w:val="20"/>
              </w:rPr>
              <w:t>Chi</w:t>
            </w:r>
            <w:r w:rsidRPr="00A06B01">
              <w:rPr>
                <w:rFonts w:ascii="Times New Roman" w:hAnsi="Times New Roman" w:cs="Times New Roman"/>
                <w:sz w:val="20"/>
                <w:szCs w:val="20"/>
                <w:vertAlign w:val="superscript"/>
              </w:rPr>
              <w:t>2</w:t>
            </w:r>
          </w:p>
        </w:tc>
        <w:tc>
          <w:tcPr>
            <w:tcW w:w="1440" w:type="dxa"/>
            <w:tcBorders>
              <w:top w:val="nil"/>
              <w:left w:val="nil"/>
              <w:bottom w:val="single" w:sz="4" w:space="0" w:color="auto"/>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single" w:sz="4" w:space="0" w:color="auto"/>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440" w:type="dxa"/>
            <w:tcBorders>
              <w:top w:val="nil"/>
              <w:left w:val="nil"/>
              <w:bottom w:val="single" w:sz="4" w:space="0" w:color="auto"/>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single" w:sz="4" w:space="0" w:color="auto"/>
              <w:right w:val="nil"/>
            </w:tcBorders>
          </w:tcPr>
          <w:p w:rsidR="00A06B01" w:rsidRPr="00110E88" w:rsidRDefault="00A06B01" w:rsidP="00CF4C00">
            <w:pPr>
              <w:widowControl w:val="0"/>
              <w:autoSpaceDE w:val="0"/>
              <w:autoSpaceDN w:val="0"/>
              <w:adjustRightInd w:val="0"/>
              <w:spacing w:after="0" w:line="240" w:lineRule="auto"/>
              <w:jc w:val="center"/>
              <w:rPr>
                <w:rFonts w:ascii="Times New Roman" w:hAnsi="Times New Roman" w:cs="Times New Roman"/>
                <w:sz w:val="20"/>
                <w:szCs w:val="20"/>
              </w:rPr>
            </w:pPr>
          </w:p>
        </w:tc>
      </w:tr>
    </w:tbl>
    <w:p w:rsidR="007E53E3" w:rsidRDefault="00F907FC" w:rsidP="00E8755D">
      <w:pPr>
        <w:spacing w:line="240" w:lineRule="auto"/>
        <w:rPr>
          <w:rStyle w:val="Strong"/>
          <w:rFonts w:ascii="Times New Roman" w:hAnsi="Times New Roman"/>
          <w:b w:val="0"/>
          <w:i/>
          <w:sz w:val="24"/>
        </w:rPr>
      </w:pPr>
      <w:r w:rsidRPr="008C6E81">
        <w:rPr>
          <w:rFonts w:ascii="Times New Roman" w:hAnsi="Times New Roman" w:cs="Times New Roman"/>
          <w:sz w:val="20"/>
          <w:szCs w:val="24"/>
        </w:rPr>
        <w:t>Note: *** p&lt;0.01, ** p&lt;0.05, * p&lt;0.1</w:t>
      </w:r>
      <w:r>
        <w:rPr>
          <w:rFonts w:ascii="Times New Roman" w:hAnsi="Times New Roman" w:cs="Times New Roman"/>
          <w:sz w:val="20"/>
          <w:szCs w:val="24"/>
        </w:rPr>
        <w:t>.</w:t>
      </w:r>
      <w:r w:rsidR="00E8755D">
        <w:rPr>
          <w:rFonts w:ascii="Times New Roman" w:hAnsi="Times New Roman" w:cs="Times New Roman"/>
          <w:sz w:val="20"/>
          <w:szCs w:val="24"/>
        </w:rPr>
        <w:t xml:space="preserve"> Robust standard errors used to calculate the </w:t>
      </w:r>
      <w:proofErr w:type="spellStart"/>
      <w:r w:rsidR="00E8755D">
        <w:rPr>
          <w:rFonts w:ascii="Times New Roman" w:hAnsi="Times New Roman" w:cs="Times New Roman"/>
          <w:sz w:val="20"/>
          <w:szCs w:val="24"/>
        </w:rPr>
        <w:t>regressors</w:t>
      </w:r>
      <w:proofErr w:type="spellEnd"/>
      <w:r w:rsidR="00E8755D">
        <w:rPr>
          <w:rFonts w:ascii="Times New Roman" w:hAnsi="Times New Roman" w:cs="Times New Roman"/>
          <w:sz w:val="20"/>
          <w:szCs w:val="24"/>
        </w:rPr>
        <w:t xml:space="preserve">’ level of significance. </w:t>
      </w:r>
      <w:proofErr w:type="gramStart"/>
      <w:r w:rsidR="00E8755D">
        <w:rPr>
          <w:rFonts w:ascii="Times New Roman" w:hAnsi="Times New Roman" w:cs="Times New Roman"/>
          <w:sz w:val="20"/>
          <w:szCs w:val="24"/>
        </w:rPr>
        <w:t>Average marginal effects.</w:t>
      </w:r>
      <w:proofErr w:type="gramEnd"/>
      <w:r w:rsidR="00E8755D">
        <w:rPr>
          <w:rFonts w:ascii="Times New Roman" w:hAnsi="Times New Roman" w:cs="Times New Roman"/>
          <w:sz w:val="20"/>
          <w:szCs w:val="24"/>
        </w:rPr>
        <w:t xml:space="preserve"> </w:t>
      </w:r>
    </w:p>
    <w:p w:rsidR="00F907FC" w:rsidRDefault="00F907FC">
      <w:pPr>
        <w:rPr>
          <w:rStyle w:val="Strong"/>
          <w:rFonts w:ascii="Times New Roman" w:hAnsi="Times New Roman"/>
          <w:b w:val="0"/>
          <w:i/>
          <w:sz w:val="24"/>
        </w:rPr>
      </w:pPr>
      <w:r>
        <w:rPr>
          <w:rStyle w:val="Strong"/>
          <w:rFonts w:ascii="Times New Roman" w:hAnsi="Times New Roman"/>
          <w:b w:val="0"/>
          <w:i/>
          <w:sz w:val="24"/>
        </w:rPr>
        <w:br w:type="page"/>
      </w:r>
    </w:p>
    <w:p w:rsidR="002A06E6" w:rsidRDefault="00E8755D" w:rsidP="00CF4C00">
      <w:pPr>
        <w:spacing w:line="240" w:lineRule="auto"/>
        <w:rPr>
          <w:rStyle w:val="Strong"/>
          <w:rFonts w:ascii="Times New Roman" w:hAnsi="Times New Roman"/>
          <w:b w:val="0"/>
          <w:i/>
          <w:sz w:val="24"/>
        </w:rPr>
      </w:pPr>
      <w:r>
        <w:rPr>
          <w:rStyle w:val="Strong"/>
          <w:rFonts w:ascii="Times New Roman" w:hAnsi="Times New Roman"/>
          <w:b w:val="0"/>
          <w:i/>
          <w:sz w:val="24"/>
        </w:rPr>
        <w:lastRenderedPageBreak/>
        <w:t xml:space="preserve">5.2. </w:t>
      </w:r>
      <w:r w:rsidR="007E53E3">
        <w:rPr>
          <w:rStyle w:val="Strong"/>
          <w:rFonts w:ascii="Times New Roman" w:hAnsi="Times New Roman"/>
          <w:b w:val="0"/>
          <w:i/>
          <w:sz w:val="24"/>
        </w:rPr>
        <w:t xml:space="preserve">Remittances and labour market </w:t>
      </w:r>
      <w:r w:rsidR="00DE288F">
        <w:rPr>
          <w:rStyle w:val="Strong"/>
          <w:rFonts w:ascii="Times New Roman" w:hAnsi="Times New Roman"/>
          <w:b w:val="0"/>
          <w:i/>
          <w:sz w:val="24"/>
        </w:rPr>
        <w:t>outcomes of non-migrant households</w:t>
      </w:r>
    </w:p>
    <w:p w:rsidR="00DE288F" w:rsidRDefault="00DE288F" w:rsidP="00CF4C00">
      <w:pPr>
        <w:spacing w:line="240" w:lineRule="auto"/>
        <w:rPr>
          <w:rStyle w:val="Strong"/>
          <w:rFonts w:ascii="Times New Roman" w:hAnsi="Times New Roman"/>
          <w:b w:val="0"/>
          <w:i/>
          <w:sz w:val="24"/>
        </w:rPr>
      </w:pPr>
    </w:p>
    <w:p w:rsidR="007E53E3" w:rsidRDefault="002A5B21" w:rsidP="00DE288F">
      <w:pPr>
        <w:spacing w:line="360" w:lineRule="auto"/>
        <w:rPr>
          <w:rStyle w:val="Strong"/>
          <w:rFonts w:ascii="Times New Roman" w:hAnsi="Times New Roman"/>
          <w:b w:val="0"/>
          <w:sz w:val="24"/>
        </w:rPr>
      </w:pPr>
      <w:r>
        <w:rPr>
          <w:rStyle w:val="Strong"/>
          <w:rFonts w:ascii="Times New Roman" w:hAnsi="Times New Roman"/>
          <w:b w:val="0"/>
          <w:sz w:val="24"/>
        </w:rPr>
        <w:t xml:space="preserve">Do remittances encourage informal employment among the non-migrant households? </w:t>
      </w:r>
      <w:r w:rsidR="00314458">
        <w:rPr>
          <w:rStyle w:val="Strong"/>
          <w:rFonts w:ascii="Times New Roman" w:hAnsi="Times New Roman"/>
          <w:b w:val="0"/>
          <w:sz w:val="24"/>
        </w:rPr>
        <w:t xml:space="preserve">One way to </w:t>
      </w:r>
      <w:r w:rsidR="00B648C2">
        <w:rPr>
          <w:rStyle w:val="Strong"/>
          <w:rFonts w:ascii="Times New Roman" w:hAnsi="Times New Roman"/>
          <w:b w:val="0"/>
          <w:sz w:val="24"/>
        </w:rPr>
        <w:t>shed light on this</w:t>
      </w:r>
      <w:r w:rsidR="00314458">
        <w:rPr>
          <w:rStyle w:val="Strong"/>
          <w:rFonts w:ascii="Times New Roman" w:hAnsi="Times New Roman"/>
          <w:b w:val="0"/>
          <w:sz w:val="24"/>
        </w:rPr>
        <w:t xml:space="preserve"> question is to relate the regional variation in the share of remittance-receivers to labour market outcomes of </w:t>
      </w:r>
      <w:r w:rsidR="00E8755D">
        <w:rPr>
          <w:rStyle w:val="Strong"/>
          <w:rFonts w:ascii="Times New Roman" w:hAnsi="Times New Roman"/>
          <w:b w:val="0"/>
          <w:sz w:val="24"/>
        </w:rPr>
        <w:t>people who</w:t>
      </w:r>
      <w:r w:rsidR="00314458">
        <w:rPr>
          <w:rStyle w:val="Strong"/>
          <w:rFonts w:ascii="Times New Roman" w:hAnsi="Times New Roman"/>
          <w:b w:val="0"/>
          <w:sz w:val="24"/>
        </w:rPr>
        <w:t xml:space="preserve"> do not receive remittances. </w:t>
      </w:r>
      <w:r w:rsidR="00DE288F">
        <w:rPr>
          <w:rStyle w:val="Strong"/>
          <w:rFonts w:ascii="Times New Roman" w:hAnsi="Times New Roman"/>
          <w:b w:val="0"/>
          <w:sz w:val="24"/>
        </w:rPr>
        <w:t>Table 4</w:t>
      </w:r>
      <w:r>
        <w:rPr>
          <w:rStyle w:val="Strong"/>
          <w:rFonts w:ascii="Times New Roman" w:hAnsi="Times New Roman"/>
          <w:b w:val="0"/>
          <w:sz w:val="24"/>
        </w:rPr>
        <w:t xml:space="preserve"> reports </w:t>
      </w:r>
      <w:r w:rsidR="00314458">
        <w:rPr>
          <w:rStyle w:val="Strong"/>
          <w:rFonts w:ascii="Times New Roman" w:hAnsi="Times New Roman"/>
          <w:b w:val="0"/>
          <w:sz w:val="24"/>
        </w:rPr>
        <w:t>conditional</w:t>
      </w:r>
      <w:r w:rsidR="00EC070C">
        <w:rPr>
          <w:rStyle w:val="Strong"/>
          <w:rFonts w:ascii="Times New Roman" w:hAnsi="Times New Roman"/>
          <w:b w:val="0"/>
          <w:sz w:val="24"/>
        </w:rPr>
        <w:t xml:space="preserve"> correlation</w:t>
      </w:r>
      <w:r w:rsidR="00314458">
        <w:rPr>
          <w:rStyle w:val="Strong"/>
          <w:rFonts w:ascii="Times New Roman" w:hAnsi="Times New Roman"/>
          <w:b w:val="0"/>
          <w:sz w:val="24"/>
        </w:rPr>
        <w:t>s</w:t>
      </w:r>
      <w:r w:rsidR="00EC070C">
        <w:rPr>
          <w:rStyle w:val="Strong"/>
          <w:rFonts w:ascii="Times New Roman" w:hAnsi="Times New Roman"/>
          <w:b w:val="0"/>
          <w:sz w:val="24"/>
        </w:rPr>
        <w:t xml:space="preserve"> between the </w:t>
      </w:r>
      <w:r w:rsidR="00186054">
        <w:rPr>
          <w:rStyle w:val="Strong"/>
          <w:rFonts w:ascii="Times New Roman" w:hAnsi="Times New Roman"/>
          <w:b w:val="0"/>
          <w:sz w:val="24"/>
        </w:rPr>
        <w:t>region</w:t>
      </w:r>
      <w:r w:rsidR="00EC070C">
        <w:rPr>
          <w:rStyle w:val="Strong"/>
          <w:rFonts w:ascii="Times New Roman" w:hAnsi="Times New Roman"/>
          <w:b w:val="0"/>
          <w:sz w:val="24"/>
        </w:rPr>
        <w:t>-level</w:t>
      </w:r>
      <w:r w:rsidR="00E8755D">
        <w:rPr>
          <w:rStyle w:val="Strong"/>
          <w:rFonts w:ascii="Times New Roman" w:hAnsi="Times New Roman"/>
          <w:b w:val="0"/>
          <w:sz w:val="24"/>
        </w:rPr>
        <w:t xml:space="preserve"> </w:t>
      </w:r>
      <w:r w:rsidR="00EC070C">
        <w:rPr>
          <w:rStyle w:val="Strong"/>
          <w:rFonts w:ascii="Times New Roman" w:hAnsi="Times New Roman"/>
          <w:b w:val="0"/>
          <w:sz w:val="24"/>
        </w:rPr>
        <w:t>share of households receiving remittances</w:t>
      </w:r>
      <w:r w:rsidR="00214F11" w:rsidRPr="00214F11">
        <w:rPr>
          <w:rStyle w:val="Strong"/>
          <w:rFonts w:ascii="Times New Roman" w:hAnsi="Times New Roman"/>
          <w:b w:val="0"/>
          <w:sz w:val="24"/>
        </w:rPr>
        <w:t xml:space="preserve"> </w:t>
      </w:r>
      <w:r w:rsidR="00214F11">
        <w:rPr>
          <w:rStyle w:val="Strong"/>
          <w:rFonts w:ascii="Times New Roman" w:hAnsi="Times New Roman"/>
          <w:b w:val="0"/>
          <w:sz w:val="24"/>
        </w:rPr>
        <w:t>(the share of remittance receivers in a region is on average 12.7%, ranging from 0% to 91.7%)</w:t>
      </w:r>
      <w:r w:rsidR="00E8755D">
        <w:rPr>
          <w:rStyle w:val="FootnoteReference"/>
          <w:rFonts w:ascii="Times New Roman" w:hAnsi="Times New Roman"/>
          <w:bCs/>
          <w:sz w:val="24"/>
        </w:rPr>
        <w:footnoteReference w:id="11"/>
      </w:r>
      <w:r w:rsidR="00E8755D">
        <w:rPr>
          <w:rStyle w:val="Strong"/>
          <w:rFonts w:ascii="Times New Roman" w:hAnsi="Times New Roman"/>
          <w:b w:val="0"/>
          <w:sz w:val="24"/>
        </w:rPr>
        <w:t xml:space="preserve"> </w:t>
      </w:r>
      <w:r w:rsidR="00EC070C">
        <w:rPr>
          <w:rStyle w:val="Strong"/>
          <w:rFonts w:ascii="Times New Roman" w:hAnsi="Times New Roman"/>
          <w:b w:val="0"/>
          <w:sz w:val="24"/>
        </w:rPr>
        <w:t>and the probability of not working, working formally and working informally for people</w:t>
      </w:r>
      <w:r w:rsidR="00214F11">
        <w:rPr>
          <w:rStyle w:val="Strong"/>
          <w:rFonts w:ascii="Times New Roman" w:hAnsi="Times New Roman"/>
          <w:b w:val="0"/>
          <w:sz w:val="24"/>
        </w:rPr>
        <w:t xml:space="preserve"> who do not receive remittances (remittances receivers are</w:t>
      </w:r>
      <w:r w:rsidR="00EC070C">
        <w:rPr>
          <w:rStyle w:val="Strong"/>
          <w:rFonts w:ascii="Times New Roman" w:hAnsi="Times New Roman"/>
          <w:b w:val="0"/>
          <w:sz w:val="24"/>
        </w:rPr>
        <w:t xml:space="preserve"> excluded</w:t>
      </w:r>
      <w:r w:rsidR="00214F11">
        <w:rPr>
          <w:rStyle w:val="Strong"/>
          <w:rFonts w:ascii="Times New Roman" w:hAnsi="Times New Roman"/>
          <w:b w:val="0"/>
          <w:sz w:val="24"/>
        </w:rPr>
        <w:t xml:space="preserve"> from analysis). </w:t>
      </w:r>
    </w:p>
    <w:p w:rsidR="00A714A1" w:rsidRDefault="00FC12C5" w:rsidP="00DE288F">
      <w:pPr>
        <w:spacing w:line="360" w:lineRule="auto"/>
        <w:rPr>
          <w:rStyle w:val="Strong"/>
          <w:rFonts w:ascii="Times New Roman" w:hAnsi="Times New Roman"/>
          <w:b w:val="0"/>
          <w:sz w:val="24"/>
        </w:rPr>
      </w:pPr>
      <w:r>
        <w:rPr>
          <w:rStyle w:val="Strong"/>
          <w:rFonts w:ascii="Times New Roman" w:hAnsi="Times New Roman"/>
          <w:b w:val="0"/>
          <w:sz w:val="24"/>
        </w:rPr>
        <w:t>The results</w:t>
      </w:r>
      <w:r w:rsidR="00091C52">
        <w:rPr>
          <w:rStyle w:val="Strong"/>
          <w:rFonts w:ascii="Times New Roman" w:hAnsi="Times New Roman"/>
          <w:b w:val="0"/>
          <w:sz w:val="24"/>
        </w:rPr>
        <w:t xml:space="preserve"> for the six-country sample</w:t>
      </w:r>
      <w:r>
        <w:rPr>
          <w:rStyle w:val="Strong"/>
          <w:rFonts w:ascii="Times New Roman" w:hAnsi="Times New Roman"/>
          <w:b w:val="0"/>
          <w:sz w:val="24"/>
        </w:rPr>
        <w:t>, and the corres</w:t>
      </w:r>
      <w:r w:rsidR="009B1067">
        <w:rPr>
          <w:rStyle w:val="Strong"/>
          <w:rFonts w:ascii="Times New Roman" w:hAnsi="Times New Roman"/>
          <w:b w:val="0"/>
          <w:sz w:val="24"/>
        </w:rPr>
        <w:t>ponding predicted probabilities (F</w:t>
      </w:r>
      <w:r w:rsidR="00091C52">
        <w:rPr>
          <w:rStyle w:val="Strong"/>
          <w:rFonts w:ascii="Times New Roman" w:hAnsi="Times New Roman"/>
          <w:b w:val="0"/>
          <w:sz w:val="24"/>
        </w:rPr>
        <w:t>igure 1</w:t>
      </w:r>
      <w:r w:rsidR="009B1067">
        <w:rPr>
          <w:rStyle w:val="Strong"/>
          <w:rFonts w:ascii="Times New Roman" w:hAnsi="Times New Roman"/>
          <w:b w:val="0"/>
          <w:sz w:val="24"/>
        </w:rPr>
        <w:t>)</w:t>
      </w:r>
      <w:r w:rsidR="00091C52">
        <w:rPr>
          <w:rStyle w:val="Strong"/>
          <w:rFonts w:ascii="Times New Roman" w:hAnsi="Times New Roman"/>
          <w:b w:val="0"/>
          <w:sz w:val="24"/>
        </w:rPr>
        <w:t xml:space="preserve">, suggest that, among people who do not receive remittances, </w:t>
      </w:r>
      <w:r>
        <w:rPr>
          <w:rStyle w:val="Strong"/>
          <w:rFonts w:ascii="Times New Roman" w:hAnsi="Times New Roman"/>
          <w:b w:val="0"/>
          <w:sz w:val="24"/>
        </w:rPr>
        <w:t>higher</w:t>
      </w:r>
      <w:r w:rsidR="00256059">
        <w:rPr>
          <w:rStyle w:val="Strong"/>
          <w:rFonts w:ascii="Times New Roman" w:hAnsi="Times New Roman"/>
          <w:b w:val="0"/>
          <w:sz w:val="24"/>
        </w:rPr>
        <w:t xml:space="preserve"> </w:t>
      </w:r>
      <w:r>
        <w:rPr>
          <w:rStyle w:val="Strong"/>
          <w:rFonts w:ascii="Times New Roman" w:hAnsi="Times New Roman"/>
          <w:b w:val="0"/>
          <w:sz w:val="24"/>
        </w:rPr>
        <w:t>region</w:t>
      </w:r>
      <w:r w:rsidR="00256059">
        <w:rPr>
          <w:rStyle w:val="Strong"/>
          <w:rFonts w:ascii="Times New Roman" w:hAnsi="Times New Roman"/>
          <w:b w:val="0"/>
          <w:sz w:val="24"/>
        </w:rPr>
        <w:t>-level remittance</w:t>
      </w:r>
      <w:r w:rsidR="00833ED0">
        <w:rPr>
          <w:rStyle w:val="Strong"/>
          <w:rFonts w:ascii="Times New Roman" w:hAnsi="Times New Roman"/>
          <w:b w:val="0"/>
          <w:sz w:val="24"/>
        </w:rPr>
        <w:t xml:space="preserve"> intensity </w:t>
      </w:r>
      <w:r>
        <w:rPr>
          <w:rStyle w:val="Strong"/>
          <w:rFonts w:ascii="Times New Roman" w:hAnsi="Times New Roman"/>
          <w:b w:val="0"/>
          <w:sz w:val="24"/>
        </w:rPr>
        <w:t xml:space="preserve">is associated with a higher likelihood of working informally and a lower likelihood of working formally; </w:t>
      </w:r>
      <w:r w:rsidR="00833ED0">
        <w:rPr>
          <w:rStyle w:val="Strong"/>
          <w:rFonts w:ascii="Times New Roman" w:hAnsi="Times New Roman"/>
          <w:b w:val="0"/>
          <w:sz w:val="24"/>
        </w:rPr>
        <w:t xml:space="preserve">the likelihood of ‘not working’ is not </w:t>
      </w:r>
      <w:r>
        <w:rPr>
          <w:rStyle w:val="Strong"/>
          <w:rFonts w:ascii="Times New Roman" w:hAnsi="Times New Roman"/>
          <w:b w:val="0"/>
          <w:sz w:val="24"/>
        </w:rPr>
        <w:t xml:space="preserve">significantly </w:t>
      </w:r>
      <w:r w:rsidR="00833ED0">
        <w:rPr>
          <w:rStyle w:val="Strong"/>
          <w:rFonts w:ascii="Times New Roman" w:hAnsi="Times New Roman"/>
          <w:b w:val="0"/>
          <w:sz w:val="24"/>
        </w:rPr>
        <w:t xml:space="preserve">correlated with the </w:t>
      </w:r>
      <w:r>
        <w:rPr>
          <w:rStyle w:val="Strong"/>
          <w:rFonts w:ascii="Times New Roman" w:hAnsi="Times New Roman"/>
          <w:b w:val="0"/>
          <w:sz w:val="24"/>
        </w:rPr>
        <w:t>regional</w:t>
      </w:r>
      <w:r w:rsidR="00833ED0">
        <w:rPr>
          <w:rStyle w:val="Strong"/>
          <w:rFonts w:ascii="Times New Roman" w:hAnsi="Times New Roman"/>
          <w:b w:val="0"/>
          <w:sz w:val="24"/>
        </w:rPr>
        <w:t xml:space="preserve"> share of remittance receivers</w:t>
      </w:r>
      <w:r>
        <w:rPr>
          <w:rStyle w:val="Strong"/>
          <w:rFonts w:ascii="Times New Roman" w:hAnsi="Times New Roman"/>
          <w:b w:val="0"/>
          <w:sz w:val="24"/>
        </w:rPr>
        <w:t xml:space="preserve">. </w:t>
      </w:r>
      <w:r w:rsidR="002A36AE">
        <w:rPr>
          <w:rStyle w:val="Strong"/>
          <w:rFonts w:ascii="Times New Roman" w:hAnsi="Times New Roman"/>
          <w:b w:val="0"/>
          <w:sz w:val="24"/>
        </w:rPr>
        <w:t xml:space="preserve">In terms of magnitudes, an increase in the district-level share of remittance receivers by 10 percentage points </w:t>
      </w:r>
      <w:r w:rsidR="00035720">
        <w:rPr>
          <w:rStyle w:val="Strong"/>
          <w:rFonts w:ascii="Times New Roman" w:hAnsi="Times New Roman"/>
          <w:b w:val="0"/>
          <w:sz w:val="24"/>
        </w:rPr>
        <w:t>is associated with a</w:t>
      </w:r>
      <w:r w:rsidR="00EE603F">
        <w:rPr>
          <w:rStyle w:val="Strong"/>
          <w:rFonts w:ascii="Times New Roman" w:hAnsi="Times New Roman"/>
          <w:b w:val="0"/>
          <w:sz w:val="24"/>
        </w:rPr>
        <w:t xml:space="preserve"> </w:t>
      </w:r>
      <w:r w:rsidR="00035720">
        <w:rPr>
          <w:rStyle w:val="Strong"/>
          <w:rFonts w:ascii="Times New Roman" w:hAnsi="Times New Roman"/>
          <w:b w:val="0"/>
          <w:sz w:val="24"/>
        </w:rPr>
        <w:t>1.35</w:t>
      </w:r>
      <w:r w:rsidR="002A36AE">
        <w:rPr>
          <w:rStyle w:val="Strong"/>
          <w:rFonts w:ascii="Times New Roman" w:hAnsi="Times New Roman"/>
          <w:b w:val="0"/>
          <w:sz w:val="24"/>
        </w:rPr>
        <w:t xml:space="preserve"> percentage points higher probability of working informally</w:t>
      </w:r>
      <w:r w:rsidR="00214F11">
        <w:rPr>
          <w:rStyle w:val="Strong"/>
          <w:rFonts w:ascii="Times New Roman" w:hAnsi="Times New Roman"/>
          <w:b w:val="0"/>
          <w:sz w:val="24"/>
        </w:rPr>
        <w:t xml:space="preserve"> (</w:t>
      </w:r>
      <w:r w:rsidR="00EE603F">
        <w:rPr>
          <w:rStyle w:val="Strong"/>
          <w:rFonts w:ascii="Times New Roman" w:hAnsi="Times New Roman"/>
          <w:b w:val="0"/>
          <w:sz w:val="24"/>
        </w:rPr>
        <w:t xml:space="preserve">3.65% increase relative to the average incidence of informal work) </w:t>
      </w:r>
      <w:r w:rsidR="002A36AE">
        <w:rPr>
          <w:rStyle w:val="Strong"/>
          <w:rFonts w:ascii="Times New Roman" w:hAnsi="Times New Roman"/>
          <w:b w:val="0"/>
          <w:sz w:val="24"/>
        </w:rPr>
        <w:t>and a</w:t>
      </w:r>
      <w:r>
        <w:rPr>
          <w:rStyle w:val="Strong"/>
          <w:rFonts w:ascii="Times New Roman" w:hAnsi="Times New Roman"/>
          <w:b w:val="0"/>
          <w:sz w:val="24"/>
        </w:rPr>
        <w:t>n approximately</w:t>
      </w:r>
      <w:r w:rsidR="002A36AE">
        <w:rPr>
          <w:rStyle w:val="Strong"/>
          <w:rFonts w:ascii="Times New Roman" w:hAnsi="Times New Roman"/>
          <w:b w:val="0"/>
          <w:sz w:val="24"/>
        </w:rPr>
        <w:t xml:space="preserve"> 1.6</w:t>
      </w:r>
      <w:r w:rsidR="00035720">
        <w:rPr>
          <w:rStyle w:val="Strong"/>
          <w:rFonts w:ascii="Times New Roman" w:hAnsi="Times New Roman"/>
          <w:b w:val="0"/>
          <w:sz w:val="24"/>
        </w:rPr>
        <w:t>1</w:t>
      </w:r>
      <w:r w:rsidR="002A36AE">
        <w:rPr>
          <w:rStyle w:val="Strong"/>
          <w:rFonts w:ascii="Times New Roman" w:hAnsi="Times New Roman"/>
          <w:b w:val="0"/>
          <w:sz w:val="24"/>
        </w:rPr>
        <w:t xml:space="preserve"> percentage points lower probability of working formally</w:t>
      </w:r>
      <w:r w:rsidR="00EE603F">
        <w:rPr>
          <w:rStyle w:val="Strong"/>
          <w:rFonts w:ascii="Times New Roman" w:hAnsi="Times New Roman"/>
          <w:b w:val="0"/>
          <w:sz w:val="24"/>
        </w:rPr>
        <w:t xml:space="preserve"> (2.94% decrease relative to the average incidence of formal work)</w:t>
      </w:r>
      <w:r w:rsidR="002A36AE">
        <w:rPr>
          <w:rStyle w:val="Strong"/>
          <w:rFonts w:ascii="Times New Roman" w:hAnsi="Times New Roman"/>
          <w:b w:val="0"/>
          <w:sz w:val="24"/>
        </w:rPr>
        <w:t xml:space="preserve">. </w:t>
      </w:r>
    </w:p>
    <w:p w:rsidR="00091C52" w:rsidRDefault="00091C52" w:rsidP="00DE288F">
      <w:pPr>
        <w:spacing w:line="360" w:lineRule="auto"/>
        <w:rPr>
          <w:rStyle w:val="Strong"/>
          <w:rFonts w:ascii="Times New Roman" w:hAnsi="Times New Roman"/>
          <w:b w:val="0"/>
          <w:sz w:val="24"/>
        </w:rPr>
      </w:pPr>
      <w:r>
        <w:rPr>
          <w:rStyle w:val="Strong"/>
          <w:rFonts w:ascii="Times New Roman" w:hAnsi="Times New Roman"/>
          <w:b w:val="0"/>
          <w:sz w:val="24"/>
        </w:rPr>
        <w:t xml:space="preserve">Table 5 </w:t>
      </w:r>
      <w:r w:rsidR="00B25DE7">
        <w:rPr>
          <w:rStyle w:val="Strong"/>
          <w:rFonts w:ascii="Times New Roman" w:hAnsi="Times New Roman"/>
          <w:b w:val="0"/>
          <w:sz w:val="24"/>
        </w:rPr>
        <w:t xml:space="preserve">reports the results of the model estimated for each of the six countries. </w:t>
      </w:r>
      <w:r w:rsidR="00364CB3">
        <w:rPr>
          <w:rStyle w:val="Strong"/>
          <w:rFonts w:ascii="Times New Roman" w:hAnsi="Times New Roman"/>
          <w:b w:val="0"/>
          <w:sz w:val="24"/>
        </w:rPr>
        <w:t xml:space="preserve">The marginal effect for the informal work outcome is positive in all six countries and statistically significant in three: Macedonia, Serbia and Tajikistan. The marginal effects for the formal work outcome tend to be negative, but are statistically significant only in Serbia. </w:t>
      </w:r>
    </w:p>
    <w:p w:rsidR="002A36AE" w:rsidRDefault="002A36AE" w:rsidP="00DE288F">
      <w:pPr>
        <w:spacing w:line="360" w:lineRule="auto"/>
        <w:rPr>
          <w:rStyle w:val="Strong"/>
          <w:rFonts w:ascii="Times New Roman" w:hAnsi="Times New Roman"/>
          <w:b w:val="0"/>
          <w:sz w:val="24"/>
        </w:rPr>
      </w:pPr>
      <w:r>
        <w:rPr>
          <w:rStyle w:val="Strong"/>
          <w:rFonts w:ascii="Times New Roman" w:hAnsi="Times New Roman"/>
          <w:b w:val="0"/>
          <w:sz w:val="24"/>
        </w:rPr>
        <w:t xml:space="preserve">It should be noted that </w:t>
      </w:r>
      <w:r w:rsidR="00AE6590">
        <w:rPr>
          <w:rStyle w:val="Strong"/>
          <w:rFonts w:ascii="Times New Roman" w:hAnsi="Times New Roman"/>
          <w:b w:val="0"/>
          <w:sz w:val="24"/>
        </w:rPr>
        <w:t xml:space="preserve">correlational </w:t>
      </w:r>
      <w:r>
        <w:rPr>
          <w:rStyle w:val="Strong"/>
          <w:rFonts w:ascii="Times New Roman" w:hAnsi="Times New Roman"/>
          <w:b w:val="0"/>
          <w:sz w:val="24"/>
        </w:rPr>
        <w:t xml:space="preserve">results </w:t>
      </w:r>
      <w:r w:rsidR="00B25DE7">
        <w:rPr>
          <w:rStyle w:val="Strong"/>
          <w:rFonts w:ascii="Times New Roman" w:hAnsi="Times New Roman"/>
          <w:b w:val="0"/>
          <w:sz w:val="24"/>
        </w:rPr>
        <w:t xml:space="preserve">shown in Tables 4 and 5 </w:t>
      </w:r>
      <w:r w:rsidR="00AE6590">
        <w:rPr>
          <w:rStyle w:val="Strong"/>
          <w:rFonts w:ascii="Times New Roman" w:hAnsi="Times New Roman"/>
          <w:b w:val="0"/>
          <w:sz w:val="24"/>
        </w:rPr>
        <w:t>do not</w:t>
      </w:r>
      <w:r w:rsidR="00F907FC">
        <w:rPr>
          <w:rStyle w:val="Strong"/>
          <w:rFonts w:ascii="Times New Roman" w:hAnsi="Times New Roman"/>
          <w:b w:val="0"/>
          <w:sz w:val="24"/>
        </w:rPr>
        <w:t xml:space="preserve"> necessarily</w:t>
      </w:r>
      <w:r>
        <w:rPr>
          <w:rStyle w:val="Strong"/>
          <w:rFonts w:ascii="Times New Roman" w:hAnsi="Times New Roman"/>
          <w:b w:val="0"/>
          <w:sz w:val="24"/>
        </w:rPr>
        <w:t xml:space="preserve"> represent </w:t>
      </w:r>
      <w:r w:rsidR="00601B32">
        <w:rPr>
          <w:rStyle w:val="Strong"/>
          <w:rFonts w:ascii="Times New Roman" w:hAnsi="Times New Roman"/>
          <w:b w:val="0"/>
          <w:sz w:val="24"/>
        </w:rPr>
        <w:t>the effect</w:t>
      </w:r>
      <w:r>
        <w:rPr>
          <w:rStyle w:val="Strong"/>
          <w:rFonts w:ascii="Times New Roman" w:hAnsi="Times New Roman"/>
          <w:b w:val="0"/>
          <w:sz w:val="24"/>
        </w:rPr>
        <w:t xml:space="preserve"> </w:t>
      </w:r>
      <w:r w:rsidR="00AE6590">
        <w:rPr>
          <w:rStyle w:val="Strong"/>
          <w:rFonts w:ascii="Times New Roman" w:hAnsi="Times New Roman"/>
          <w:b w:val="0"/>
          <w:sz w:val="24"/>
        </w:rPr>
        <w:t xml:space="preserve">of remittances on the labour market outcomes of </w:t>
      </w:r>
      <w:r w:rsidR="00364CB3">
        <w:rPr>
          <w:rStyle w:val="Strong"/>
          <w:rFonts w:ascii="Times New Roman" w:hAnsi="Times New Roman"/>
          <w:b w:val="0"/>
          <w:sz w:val="24"/>
        </w:rPr>
        <w:t>non-migrant households</w:t>
      </w:r>
      <w:r w:rsidR="00AE6590">
        <w:rPr>
          <w:rStyle w:val="Strong"/>
          <w:rFonts w:ascii="Times New Roman" w:hAnsi="Times New Roman"/>
          <w:b w:val="0"/>
          <w:sz w:val="24"/>
        </w:rPr>
        <w:t xml:space="preserve">. </w:t>
      </w:r>
      <w:r w:rsidR="00364CB3">
        <w:rPr>
          <w:rStyle w:val="Strong"/>
          <w:rFonts w:ascii="Times New Roman" w:hAnsi="Times New Roman"/>
          <w:b w:val="0"/>
          <w:sz w:val="24"/>
        </w:rPr>
        <w:t>Reverse causality is possible</w:t>
      </w:r>
      <w:r w:rsidR="00D215D8">
        <w:rPr>
          <w:rStyle w:val="Strong"/>
          <w:rFonts w:ascii="Times New Roman" w:hAnsi="Times New Roman"/>
          <w:b w:val="0"/>
          <w:sz w:val="24"/>
        </w:rPr>
        <w:t xml:space="preserve"> as people may wish to emigrate (and send remittances back home) if </w:t>
      </w:r>
      <w:r w:rsidR="00F907FC">
        <w:rPr>
          <w:rStyle w:val="Strong"/>
          <w:rFonts w:ascii="Times New Roman" w:hAnsi="Times New Roman"/>
          <w:b w:val="0"/>
          <w:sz w:val="24"/>
        </w:rPr>
        <w:t xml:space="preserve">informal employment is widespread in their </w:t>
      </w:r>
      <w:r w:rsidR="00D215D8">
        <w:rPr>
          <w:rStyle w:val="Strong"/>
          <w:rFonts w:ascii="Times New Roman" w:hAnsi="Times New Roman"/>
          <w:b w:val="0"/>
          <w:sz w:val="24"/>
        </w:rPr>
        <w:t>region</w:t>
      </w:r>
      <w:r w:rsidR="00F907FC">
        <w:rPr>
          <w:rStyle w:val="Strong"/>
          <w:rFonts w:ascii="Times New Roman" w:hAnsi="Times New Roman"/>
          <w:b w:val="0"/>
          <w:sz w:val="24"/>
        </w:rPr>
        <w:t xml:space="preserve">. Another source of endogeneity is omitted variables affecting both the local-level emigration and informal employment. Dealing with </w:t>
      </w:r>
      <w:r w:rsidR="00D215D8">
        <w:rPr>
          <w:rStyle w:val="Strong"/>
          <w:rFonts w:ascii="Times New Roman" w:hAnsi="Times New Roman"/>
          <w:b w:val="0"/>
          <w:sz w:val="24"/>
        </w:rPr>
        <w:t xml:space="preserve">the </w:t>
      </w:r>
      <w:r w:rsidR="00F907FC">
        <w:rPr>
          <w:rStyle w:val="Strong"/>
          <w:rFonts w:ascii="Times New Roman" w:hAnsi="Times New Roman"/>
          <w:b w:val="0"/>
          <w:sz w:val="24"/>
        </w:rPr>
        <w:t xml:space="preserve">potential endogeneity and establishing causal effects of remittances on the </w:t>
      </w:r>
      <w:r w:rsidR="00F907FC">
        <w:rPr>
          <w:rStyle w:val="Strong"/>
          <w:rFonts w:ascii="Times New Roman" w:hAnsi="Times New Roman"/>
          <w:b w:val="0"/>
          <w:sz w:val="24"/>
        </w:rPr>
        <w:lastRenderedPageBreak/>
        <w:t>informal employment of non-migrant households is beyond the scope of this study and represents a</w:t>
      </w:r>
      <w:r w:rsidR="00364CB3">
        <w:rPr>
          <w:rStyle w:val="Strong"/>
          <w:rFonts w:ascii="Times New Roman" w:hAnsi="Times New Roman"/>
          <w:b w:val="0"/>
          <w:sz w:val="24"/>
        </w:rPr>
        <w:t>n important</w:t>
      </w:r>
      <w:r w:rsidR="00F907FC">
        <w:rPr>
          <w:rStyle w:val="Strong"/>
          <w:rFonts w:ascii="Times New Roman" w:hAnsi="Times New Roman"/>
          <w:b w:val="0"/>
          <w:sz w:val="24"/>
        </w:rPr>
        <w:t xml:space="preserve"> direction for future research. </w:t>
      </w:r>
    </w:p>
    <w:p w:rsidR="00F907FC" w:rsidRDefault="00F907FC" w:rsidP="00CF4C00">
      <w:pPr>
        <w:spacing w:line="240" w:lineRule="auto"/>
        <w:rPr>
          <w:rStyle w:val="Strong"/>
          <w:rFonts w:ascii="Times New Roman" w:hAnsi="Times New Roman"/>
          <w:b w:val="0"/>
          <w:sz w:val="24"/>
        </w:rPr>
      </w:pPr>
    </w:p>
    <w:p w:rsidR="008C6E81" w:rsidRPr="00FC12C5" w:rsidRDefault="00364CB3" w:rsidP="00CF4C00">
      <w:pPr>
        <w:spacing w:line="240" w:lineRule="auto"/>
        <w:rPr>
          <w:rStyle w:val="Strong"/>
          <w:rFonts w:ascii="Times New Roman" w:hAnsi="Times New Roman"/>
          <w:i/>
          <w:sz w:val="24"/>
        </w:rPr>
      </w:pPr>
      <w:proofErr w:type="gramStart"/>
      <w:r>
        <w:rPr>
          <w:rStyle w:val="Strong"/>
          <w:rFonts w:ascii="Times New Roman" w:hAnsi="Times New Roman"/>
          <w:i/>
          <w:sz w:val="24"/>
        </w:rPr>
        <w:t>T</w:t>
      </w:r>
      <w:r w:rsidR="00973CE0" w:rsidRPr="00FC12C5">
        <w:rPr>
          <w:rStyle w:val="Strong"/>
          <w:rFonts w:ascii="Times New Roman" w:hAnsi="Times New Roman"/>
          <w:i/>
          <w:sz w:val="24"/>
        </w:rPr>
        <w:t>able 4</w:t>
      </w:r>
      <w:r w:rsidR="00A714A1" w:rsidRPr="00FC12C5">
        <w:rPr>
          <w:rStyle w:val="Strong"/>
          <w:rFonts w:ascii="Times New Roman" w:hAnsi="Times New Roman"/>
          <w:i/>
          <w:sz w:val="24"/>
        </w:rPr>
        <w:t>.</w:t>
      </w:r>
      <w:proofErr w:type="gramEnd"/>
      <w:r w:rsidR="00A714A1" w:rsidRPr="00FC12C5">
        <w:rPr>
          <w:rStyle w:val="Strong"/>
          <w:rFonts w:ascii="Times New Roman" w:hAnsi="Times New Roman"/>
          <w:i/>
          <w:sz w:val="24"/>
        </w:rPr>
        <w:t xml:space="preserve"> </w:t>
      </w:r>
      <w:proofErr w:type="gramStart"/>
      <w:r w:rsidR="00A30BAF">
        <w:rPr>
          <w:rStyle w:val="Strong"/>
          <w:rFonts w:ascii="Times New Roman" w:hAnsi="Times New Roman"/>
          <w:i/>
          <w:sz w:val="24"/>
        </w:rPr>
        <w:t>Region-level share of remittance receivers</w:t>
      </w:r>
      <w:r w:rsidR="008C6E81" w:rsidRPr="00FC12C5">
        <w:rPr>
          <w:rStyle w:val="Strong"/>
          <w:rFonts w:ascii="Times New Roman" w:hAnsi="Times New Roman"/>
          <w:i/>
          <w:sz w:val="24"/>
        </w:rPr>
        <w:t xml:space="preserve"> and labour market </w:t>
      </w:r>
      <w:r w:rsidR="00A30BAF">
        <w:rPr>
          <w:rStyle w:val="Strong"/>
          <w:rFonts w:ascii="Times New Roman" w:hAnsi="Times New Roman"/>
          <w:i/>
          <w:sz w:val="24"/>
        </w:rPr>
        <w:t xml:space="preserve">outcomes </w:t>
      </w:r>
      <w:r w:rsidR="008C6E81" w:rsidRPr="00FC12C5">
        <w:rPr>
          <w:rStyle w:val="Strong"/>
          <w:rFonts w:ascii="Times New Roman" w:hAnsi="Times New Roman"/>
          <w:i/>
          <w:sz w:val="24"/>
        </w:rPr>
        <w:t>of people not receiving remittances.</w:t>
      </w:r>
      <w:proofErr w:type="gramEnd"/>
      <w:r w:rsidR="008C6E81" w:rsidRPr="00FC12C5">
        <w:rPr>
          <w:rStyle w:val="Strong"/>
          <w:rFonts w:ascii="Times New Roman" w:hAnsi="Times New Roman"/>
          <w:i/>
          <w:sz w:val="24"/>
        </w:rPr>
        <w:t xml:space="preserve"> Multinomial </w:t>
      </w:r>
      <w:proofErr w:type="spellStart"/>
      <w:r w:rsidR="008C6E81" w:rsidRPr="00FC12C5">
        <w:rPr>
          <w:rStyle w:val="Strong"/>
          <w:rFonts w:ascii="Times New Roman" w:hAnsi="Times New Roman"/>
          <w:i/>
          <w:sz w:val="24"/>
        </w:rPr>
        <w:t>p</w:t>
      </w:r>
      <w:r w:rsidR="00FC12C5" w:rsidRPr="00FC12C5">
        <w:rPr>
          <w:rStyle w:val="Strong"/>
          <w:rFonts w:ascii="Times New Roman" w:hAnsi="Times New Roman"/>
          <w:i/>
          <w:sz w:val="24"/>
        </w:rPr>
        <w:t>robit</w:t>
      </w:r>
      <w:proofErr w:type="spellEnd"/>
      <w:r w:rsidR="00FC12C5" w:rsidRPr="00FC12C5">
        <w:rPr>
          <w:rStyle w:val="Strong"/>
          <w:rFonts w:ascii="Times New Roman" w:hAnsi="Times New Roman"/>
          <w:i/>
          <w:sz w:val="24"/>
        </w:rPr>
        <w:t xml:space="preserve"> average marginal effects</w:t>
      </w:r>
    </w:p>
    <w:tbl>
      <w:tblPr>
        <w:tblW w:w="0" w:type="auto"/>
        <w:jc w:val="center"/>
        <w:tblLayout w:type="fixed"/>
        <w:tblCellMar>
          <w:left w:w="75" w:type="dxa"/>
          <w:right w:w="75" w:type="dxa"/>
        </w:tblCellMar>
        <w:tblLook w:val="0000" w:firstRow="0" w:lastRow="0" w:firstColumn="0" w:lastColumn="0" w:noHBand="0" w:noVBand="0"/>
      </w:tblPr>
      <w:tblGrid>
        <w:gridCol w:w="4323"/>
        <w:gridCol w:w="1440"/>
        <w:gridCol w:w="1440"/>
        <w:gridCol w:w="1440"/>
      </w:tblGrid>
      <w:tr w:rsidR="00A714A1" w:rsidRPr="00FA4B9C" w:rsidTr="00EE603F">
        <w:trPr>
          <w:jc w:val="center"/>
        </w:trPr>
        <w:tc>
          <w:tcPr>
            <w:tcW w:w="4323" w:type="dxa"/>
            <w:tcBorders>
              <w:top w:val="single" w:sz="4" w:space="0" w:color="auto"/>
              <w:left w:val="nil"/>
              <w:bottom w:val="single" w:sz="6" w:space="0" w:color="auto"/>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single" w:sz="4" w:space="0" w:color="auto"/>
              <w:left w:val="nil"/>
              <w:bottom w:val="single" w:sz="6" w:space="0" w:color="auto"/>
              <w:right w:val="nil"/>
            </w:tcBorders>
            <w:vAlign w:val="center"/>
          </w:tcPr>
          <w:p w:rsidR="00A714A1" w:rsidRPr="00110E88"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 xml:space="preserve">Not </w:t>
            </w:r>
          </w:p>
          <w:p w:rsidR="00A714A1" w:rsidRPr="00110E88"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working</w:t>
            </w:r>
          </w:p>
        </w:tc>
        <w:tc>
          <w:tcPr>
            <w:tcW w:w="1440" w:type="dxa"/>
            <w:tcBorders>
              <w:top w:val="single" w:sz="4" w:space="0" w:color="auto"/>
              <w:left w:val="nil"/>
              <w:bottom w:val="single" w:sz="6" w:space="0" w:color="auto"/>
              <w:right w:val="nil"/>
            </w:tcBorders>
            <w:vAlign w:val="center"/>
          </w:tcPr>
          <w:p w:rsidR="00A714A1" w:rsidRPr="00110E88"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 xml:space="preserve">Formal </w:t>
            </w:r>
          </w:p>
          <w:p w:rsidR="00A714A1" w:rsidRPr="00110E88"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work</w:t>
            </w:r>
          </w:p>
        </w:tc>
        <w:tc>
          <w:tcPr>
            <w:tcW w:w="1440" w:type="dxa"/>
            <w:tcBorders>
              <w:top w:val="single" w:sz="4" w:space="0" w:color="auto"/>
              <w:left w:val="nil"/>
              <w:bottom w:val="single" w:sz="6" w:space="0" w:color="auto"/>
              <w:right w:val="nil"/>
            </w:tcBorders>
            <w:vAlign w:val="center"/>
          </w:tcPr>
          <w:p w:rsidR="00A714A1"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 xml:space="preserve">Informal </w:t>
            </w:r>
          </w:p>
          <w:p w:rsidR="00A714A1" w:rsidRPr="00110E88"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110E88">
              <w:rPr>
                <w:rFonts w:ascii="Times New Roman" w:hAnsi="Times New Roman" w:cs="Times New Roman"/>
                <w:sz w:val="20"/>
                <w:szCs w:val="20"/>
              </w:rPr>
              <w:t>work</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rPr>
          <w:jc w:val="center"/>
        </w:trPr>
        <w:tc>
          <w:tcPr>
            <w:tcW w:w="4323" w:type="dxa"/>
            <w:tcBorders>
              <w:top w:val="nil"/>
              <w:left w:val="nil"/>
              <w:bottom w:val="nil"/>
              <w:right w:val="nil"/>
            </w:tcBorders>
          </w:tcPr>
          <w:p w:rsidR="00A714A1" w:rsidRPr="00AA1815" w:rsidRDefault="00A714A1" w:rsidP="00364CB3">
            <w:pPr>
              <w:widowControl w:val="0"/>
              <w:autoSpaceDE w:val="0"/>
              <w:autoSpaceDN w:val="0"/>
              <w:adjustRightInd w:val="0"/>
              <w:spacing w:after="0" w:line="240" w:lineRule="auto"/>
              <w:rPr>
                <w:rFonts w:ascii="Times New Roman" w:hAnsi="Times New Roman" w:cs="Times New Roman"/>
                <w:b/>
                <w:sz w:val="20"/>
                <w:szCs w:val="20"/>
              </w:rPr>
            </w:pPr>
            <w:r w:rsidRPr="00AA1815">
              <w:rPr>
                <w:rFonts w:ascii="Times New Roman" w:hAnsi="Times New Roman" w:cs="Times New Roman"/>
                <w:b/>
                <w:sz w:val="20"/>
                <w:szCs w:val="20"/>
              </w:rPr>
              <w:t xml:space="preserve">Share of remittance receivers in a </w:t>
            </w:r>
            <w:r w:rsidR="00364CB3">
              <w:rPr>
                <w:rFonts w:ascii="Times New Roman" w:hAnsi="Times New Roman" w:cs="Times New Roman"/>
                <w:b/>
                <w:sz w:val="20"/>
                <w:szCs w:val="20"/>
              </w:rPr>
              <w:t>region</w:t>
            </w:r>
            <w:r w:rsidR="00EE603F">
              <w:rPr>
                <w:rFonts w:ascii="Times New Roman" w:hAnsi="Times New Roman" w:cs="Times New Roman"/>
                <w:b/>
                <w:sz w:val="20"/>
                <w:szCs w:val="20"/>
              </w:rPr>
              <w:t xml:space="preserve">  (0 to 1)</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0.026</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-0.161***</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0.135***</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Female</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0.068***</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-0.044***</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Has child(</w:t>
            </w:r>
            <w:proofErr w:type="spellStart"/>
            <w:r w:rsidRPr="00FA4B9C">
              <w:rPr>
                <w:rFonts w:ascii="Times New Roman" w:hAnsi="Times New Roman" w:cs="Times New Roman"/>
                <w:sz w:val="20"/>
                <w:szCs w:val="20"/>
              </w:rPr>
              <w:t>ren</w:t>
            </w:r>
            <w:proofErr w:type="spellEnd"/>
            <w:r w:rsidRPr="00FA4B9C">
              <w:rPr>
                <w:rFonts w:ascii="Times New Roman" w:hAnsi="Times New Roman" w:cs="Times New Roman"/>
                <w:sz w:val="20"/>
                <w:szCs w:val="20"/>
              </w:rPr>
              <w:t>)</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0.003</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0.003</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Age</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18-24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0.126***</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-0.136***</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0.010</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25-34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0.070***</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-0.066***</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-0.005</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35-44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45-54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0.003</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-0.018***</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55-64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0.039**</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-0.009</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-0.030***</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65+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0.164***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-0.133***</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-0.031*</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Education</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Primary</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0.044***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-0.057***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0.013</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Secondary</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Vocational</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-0.054***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0.054***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-0.000</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16"/>
              <w:rPr>
                <w:rFonts w:ascii="Times New Roman" w:hAnsi="Times New Roman" w:cs="Times New Roman"/>
                <w:i/>
                <w:sz w:val="20"/>
                <w:szCs w:val="20"/>
              </w:rPr>
            </w:pPr>
            <w:r w:rsidRPr="00FA4B9C">
              <w:rPr>
                <w:rFonts w:ascii="Times New Roman" w:hAnsi="Times New Roman" w:cs="Times New Roman"/>
                <w:i/>
                <w:sz w:val="20"/>
                <w:szCs w:val="20"/>
              </w:rPr>
              <w:t>Tertiary</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-0.059***</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0.082***</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-0.023***</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Student</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0.288***</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-0.263***</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-0.025*</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Retired</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0.506***</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-0.482***</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-0.024</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Assisting in family business</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0.068*</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-0.147***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0.079***</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Linguistic minority</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-0.012</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0.020***</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Income/10</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0.000***</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Poor health</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0.030***</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-0.035***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0.005*</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Type of settlement</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Village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-0.040***</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0.013*</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Small town</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Regional centre</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0.018</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-0.021</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0.003</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Capital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-0.011</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0.015</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Country</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Ukraine</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Ref.</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Tajikistan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0.163***</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-0.142***</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-0.021</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Serbia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0.158***</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-0.077***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-0.081***</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Macedonia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0.211***</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-0.147***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-0.065***</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Moldova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0.055***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0.005</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-0.060***</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ind w:firstLine="381"/>
              <w:rPr>
                <w:rFonts w:ascii="Times New Roman" w:hAnsi="Times New Roman" w:cs="Times New Roman"/>
                <w:i/>
                <w:sz w:val="20"/>
                <w:szCs w:val="20"/>
              </w:rPr>
            </w:pPr>
            <w:r w:rsidRPr="00FA4B9C">
              <w:rPr>
                <w:rFonts w:ascii="Times New Roman" w:hAnsi="Times New Roman" w:cs="Times New Roman"/>
                <w:i/>
                <w:sz w:val="20"/>
                <w:szCs w:val="20"/>
              </w:rPr>
              <w:t xml:space="preserve">Kazakhstan </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0.088***</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-0.087***</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-0.001</w:t>
            </w: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rPr>
          <w:jc w:val="center"/>
        </w:trPr>
        <w:tc>
          <w:tcPr>
            <w:tcW w:w="4323"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FA4B9C">
              <w:rPr>
                <w:rFonts w:ascii="Times New Roman" w:hAnsi="Times New Roman" w:cs="Times New Roman"/>
                <w:sz w:val="20"/>
                <w:szCs w:val="20"/>
              </w:rPr>
              <w:t>Observations</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12,494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12,494</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r w:rsidRPr="00FA4B9C">
              <w:rPr>
                <w:rFonts w:ascii="Times New Roman" w:hAnsi="Times New Roman" w:cs="Times New Roman"/>
                <w:sz w:val="20"/>
                <w:szCs w:val="20"/>
              </w:rPr>
              <w:t>12,494</w:t>
            </w:r>
          </w:p>
        </w:tc>
      </w:tr>
      <w:tr w:rsidR="00A714A1" w:rsidRPr="00FA4B9C" w:rsidTr="00EE603F">
        <w:trPr>
          <w:jc w:val="center"/>
        </w:trPr>
        <w:tc>
          <w:tcPr>
            <w:tcW w:w="4323" w:type="dxa"/>
            <w:tcBorders>
              <w:top w:val="nil"/>
              <w:left w:val="nil"/>
              <w:bottom w:val="nil"/>
              <w:right w:val="nil"/>
            </w:tcBorders>
          </w:tcPr>
          <w:p w:rsidR="00A714A1" w:rsidRPr="00110E88" w:rsidRDefault="00A714A1" w:rsidP="00833ED0">
            <w:pPr>
              <w:widowControl w:val="0"/>
              <w:autoSpaceDE w:val="0"/>
              <w:autoSpaceDN w:val="0"/>
              <w:adjustRightInd w:val="0"/>
              <w:spacing w:after="0" w:line="240" w:lineRule="auto"/>
              <w:rPr>
                <w:rFonts w:ascii="Times New Roman" w:hAnsi="Times New Roman" w:cs="Times New Roman"/>
                <w:sz w:val="20"/>
                <w:szCs w:val="20"/>
              </w:rPr>
            </w:pPr>
            <w:r w:rsidRPr="00110E88">
              <w:rPr>
                <w:rFonts w:ascii="Times New Roman" w:hAnsi="Times New Roman" w:cs="Times New Roman"/>
                <w:sz w:val="20"/>
                <w:szCs w:val="20"/>
              </w:rPr>
              <w:t>Wald Chi</w:t>
            </w:r>
            <w:r w:rsidRPr="00A06B01">
              <w:rPr>
                <w:rFonts w:ascii="Times New Roman" w:hAnsi="Times New Roman" w:cs="Times New Roman"/>
                <w:sz w:val="20"/>
                <w:szCs w:val="20"/>
                <w:vertAlign w:val="superscript"/>
              </w:rPr>
              <w:t>2</w:t>
            </w:r>
          </w:p>
        </w:tc>
        <w:tc>
          <w:tcPr>
            <w:tcW w:w="1440" w:type="dxa"/>
            <w:tcBorders>
              <w:top w:val="nil"/>
              <w:left w:val="nil"/>
              <w:bottom w:val="nil"/>
              <w:right w:val="nil"/>
            </w:tcBorders>
          </w:tcPr>
          <w:p w:rsidR="00A714A1" w:rsidRPr="00FA4B9C" w:rsidRDefault="008C6E81" w:rsidP="00833ED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2949.51</w:t>
            </w: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nil"/>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r w:rsidR="00A714A1" w:rsidRPr="00FA4B9C" w:rsidTr="00EE603F">
        <w:tblPrEx>
          <w:tblBorders>
            <w:bottom w:val="single" w:sz="6" w:space="0" w:color="auto"/>
          </w:tblBorders>
        </w:tblPrEx>
        <w:trPr>
          <w:jc w:val="center"/>
        </w:trPr>
        <w:tc>
          <w:tcPr>
            <w:tcW w:w="4323" w:type="dxa"/>
            <w:tcBorders>
              <w:top w:val="nil"/>
              <w:left w:val="nil"/>
              <w:bottom w:val="single" w:sz="6" w:space="0" w:color="auto"/>
              <w:right w:val="nil"/>
            </w:tcBorders>
          </w:tcPr>
          <w:p w:rsidR="00A714A1" w:rsidRPr="00110E88" w:rsidRDefault="00A714A1" w:rsidP="00833ED0">
            <w:pPr>
              <w:widowControl w:val="0"/>
              <w:autoSpaceDE w:val="0"/>
              <w:autoSpaceDN w:val="0"/>
              <w:adjustRightInd w:val="0"/>
              <w:spacing w:after="0" w:line="240" w:lineRule="auto"/>
              <w:rPr>
                <w:rFonts w:ascii="Times New Roman" w:hAnsi="Times New Roman" w:cs="Times New Roman"/>
                <w:sz w:val="20"/>
                <w:szCs w:val="20"/>
              </w:rPr>
            </w:pPr>
            <w:proofErr w:type="spellStart"/>
            <w:r w:rsidRPr="00110E88">
              <w:rPr>
                <w:rFonts w:ascii="Times New Roman" w:hAnsi="Times New Roman" w:cs="Times New Roman"/>
                <w:sz w:val="20"/>
                <w:szCs w:val="20"/>
              </w:rPr>
              <w:t>Prob</w:t>
            </w:r>
            <w:proofErr w:type="spellEnd"/>
            <w:r>
              <w:rPr>
                <w:rFonts w:ascii="Times New Roman" w:hAnsi="Times New Roman" w:cs="Times New Roman"/>
                <w:sz w:val="20"/>
                <w:szCs w:val="20"/>
              </w:rPr>
              <w:t xml:space="preserve"> </w:t>
            </w:r>
            <w:r w:rsidRPr="00110E88">
              <w:rPr>
                <w:rFonts w:ascii="Times New Roman" w:hAnsi="Times New Roman" w:cs="Times New Roman"/>
                <w:sz w:val="20"/>
                <w:szCs w:val="20"/>
              </w:rPr>
              <w:t>&gt;</w:t>
            </w:r>
            <w:r>
              <w:rPr>
                <w:rFonts w:ascii="Times New Roman" w:hAnsi="Times New Roman" w:cs="Times New Roman"/>
                <w:sz w:val="20"/>
                <w:szCs w:val="20"/>
              </w:rPr>
              <w:t xml:space="preserve"> </w:t>
            </w:r>
            <w:r w:rsidRPr="00110E88">
              <w:rPr>
                <w:rFonts w:ascii="Times New Roman" w:hAnsi="Times New Roman" w:cs="Times New Roman"/>
                <w:sz w:val="20"/>
                <w:szCs w:val="20"/>
              </w:rPr>
              <w:t>Chi</w:t>
            </w:r>
            <w:r w:rsidRPr="00A06B01">
              <w:rPr>
                <w:rFonts w:ascii="Times New Roman" w:hAnsi="Times New Roman" w:cs="Times New Roman"/>
                <w:sz w:val="20"/>
                <w:szCs w:val="20"/>
                <w:vertAlign w:val="superscript"/>
              </w:rPr>
              <w:t>2</w:t>
            </w:r>
          </w:p>
        </w:tc>
        <w:tc>
          <w:tcPr>
            <w:tcW w:w="1440" w:type="dxa"/>
            <w:tcBorders>
              <w:top w:val="nil"/>
              <w:left w:val="nil"/>
              <w:bottom w:val="single" w:sz="6" w:space="0" w:color="auto"/>
              <w:right w:val="nil"/>
            </w:tcBorders>
          </w:tcPr>
          <w:p w:rsidR="00A714A1" w:rsidRPr="00FA4B9C" w:rsidRDefault="008C6E81" w:rsidP="00833ED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w:t>
            </w:r>
          </w:p>
        </w:tc>
        <w:tc>
          <w:tcPr>
            <w:tcW w:w="1440" w:type="dxa"/>
            <w:tcBorders>
              <w:top w:val="nil"/>
              <w:left w:val="nil"/>
              <w:bottom w:val="single" w:sz="6" w:space="0" w:color="auto"/>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c>
          <w:tcPr>
            <w:tcW w:w="1440" w:type="dxa"/>
            <w:tcBorders>
              <w:top w:val="nil"/>
              <w:left w:val="nil"/>
              <w:bottom w:val="single" w:sz="6" w:space="0" w:color="auto"/>
              <w:right w:val="nil"/>
            </w:tcBorders>
          </w:tcPr>
          <w:p w:rsidR="00A714A1" w:rsidRPr="00FA4B9C" w:rsidRDefault="00A714A1" w:rsidP="00833ED0">
            <w:pPr>
              <w:widowControl w:val="0"/>
              <w:autoSpaceDE w:val="0"/>
              <w:autoSpaceDN w:val="0"/>
              <w:adjustRightInd w:val="0"/>
              <w:spacing w:after="0" w:line="240" w:lineRule="auto"/>
              <w:jc w:val="center"/>
              <w:rPr>
                <w:rFonts w:ascii="Times New Roman" w:hAnsi="Times New Roman" w:cs="Times New Roman"/>
                <w:sz w:val="20"/>
                <w:szCs w:val="20"/>
              </w:rPr>
            </w:pPr>
          </w:p>
        </w:tc>
      </w:tr>
    </w:tbl>
    <w:p w:rsidR="00F907FC" w:rsidRDefault="00F907FC" w:rsidP="00A714A1">
      <w:pPr>
        <w:spacing w:line="240" w:lineRule="auto"/>
        <w:rPr>
          <w:rFonts w:ascii="Times New Roman" w:hAnsi="Times New Roman" w:cs="Times New Roman"/>
          <w:sz w:val="20"/>
          <w:szCs w:val="24"/>
        </w:rPr>
      </w:pPr>
    </w:p>
    <w:p w:rsidR="00A714A1" w:rsidRPr="008C6E81" w:rsidRDefault="00A714A1" w:rsidP="00A714A1">
      <w:pPr>
        <w:spacing w:line="240" w:lineRule="auto"/>
        <w:rPr>
          <w:rStyle w:val="Strong"/>
          <w:rFonts w:ascii="Times New Roman" w:hAnsi="Times New Roman"/>
          <w:b w:val="0"/>
          <w:i/>
          <w:sz w:val="20"/>
        </w:rPr>
      </w:pPr>
      <w:r w:rsidRPr="008C6E81">
        <w:rPr>
          <w:rFonts w:ascii="Times New Roman" w:hAnsi="Times New Roman" w:cs="Times New Roman"/>
          <w:sz w:val="20"/>
          <w:szCs w:val="24"/>
        </w:rPr>
        <w:t>Note</w:t>
      </w:r>
      <w:r w:rsidR="008C6E81" w:rsidRPr="008C6E81">
        <w:rPr>
          <w:rFonts w:ascii="Times New Roman" w:hAnsi="Times New Roman" w:cs="Times New Roman"/>
          <w:sz w:val="20"/>
          <w:szCs w:val="24"/>
        </w:rPr>
        <w:t xml:space="preserve">: </w:t>
      </w:r>
      <w:r w:rsidR="005E5304" w:rsidRPr="008C6E81">
        <w:rPr>
          <w:rFonts w:ascii="Times New Roman" w:hAnsi="Times New Roman" w:cs="Times New Roman"/>
          <w:sz w:val="20"/>
          <w:szCs w:val="24"/>
        </w:rPr>
        <w:t>*** p&lt;0.01, ** p&lt;0.05, * p&lt;0.1</w:t>
      </w:r>
      <w:r w:rsidR="005E5304">
        <w:rPr>
          <w:rFonts w:ascii="Times New Roman" w:hAnsi="Times New Roman" w:cs="Times New Roman"/>
          <w:sz w:val="20"/>
          <w:szCs w:val="24"/>
        </w:rPr>
        <w:t>.</w:t>
      </w:r>
      <w:r w:rsidR="00FF1F0A" w:rsidRPr="00FF1F0A">
        <w:rPr>
          <w:rFonts w:ascii="Times New Roman" w:hAnsi="Times New Roman" w:cs="Times New Roman"/>
          <w:sz w:val="20"/>
          <w:szCs w:val="24"/>
        </w:rPr>
        <w:t xml:space="preserve"> </w:t>
      </w:r>
      <w:r w:rsidR="00FF1F0A">
        <w:rPr>
          <w:rFonts w:ascii="Times New Roman" w:hAnsi="Times New Roman" w:cs="Times New Roman"/>
          <w:sz w:val="20"/>
          <w:szCs w:val="24"/>
        </w:rPr>
        <w:t xml:space="preserve">Robust standard errors, clustered at the region level, used to calculate the </w:t>
      </w:r>
      <w:proofErr w:type="spellStart"/>
      <w:r w:rsidR="00FF1F0A">
        <w:rPr>
          <w:rFonts w:ascii="Times New Roman" w:hAnsi="Times New Roman" w:cs="Times New Roman"/>
          <w:sz w:val="20"/>
          <w:szCs w:val="24"/>
        </w:rPr>
        <w:t>regressors</w:t>
      </w:r>
      <w:proofErr w:type="spellEnd"/>
      <w:r w:rsidR="00FF1F0A">
        <w:rPr>
          <w:rFonts w:ascii="Times New Roman" w:hAnsi="Times New Roman" w:cs="Times New Roman"/>
          <w:sz w:val="20"/>
          <w:szCs w:val="24"/>
        </w:rPr>
        <w:t xml:space="preserve">’ level of significance. </w:t>
      </w:r>
      <w:proofErr w:type="gramStart"/>
      <w:r w:rsidR="00FF1F0A">
        <w:rPr>
          <w:rFonts w:ascii="Times New Roman" w:hAnsi="Times New Roman" w:cs="Times New Roman"/>
          <w:sz w:val="20"/>
          <w:szCs w:val="24"/>
        </w:rPr>
        <w:t>Average marginal effects.</w:t>
      </w:r>
      <w:proofErr w:type="gramEnd"/>
      <w:r w:rsidR="00FF1F0A">
        <w:rPr>
          <w:rFonts w:ascii="Times New Roman" w:hAnsi="Times New Roman" w:cs="Times New Roman"/>
          <w:sz w:val="20"/>
          <w:szCs w:val="24"/>
        </w:rPr>
        <w:t xml:space="preserve"> </w:t>
      </w:r>
      <w:r w:rsidR="008C6E81">
        <w:rPr>
          <w:rFonts w:ascii="Times New Roman" w:hAnsi="Times New Roman" w:cs="Times New Roman"/>
          <w:sz w:val="20"/>
          <w:szCs w:val="24"/>
        </w:rPr>
        <w:t>T</w:t>
      </w:r>
      <w:r w:rsidR="008C6E81" w:rsidRPr="008C6E81">
        <w:rPr>
          <w:rFonts w:ascii="Times New Roman" w:hAnsi="Times New Roman" w:cs="Times New Roman"/>
          <w:sz w:val="20"/>
          <w:szCs w:val="24"/>
        </w:rPr>
        <w:t xml:space="preserve">he regression excludes people who do not receive remittances. </w:t>
      </w:r>
      <w:r w:rsidR="00AA1815">
        <w:rPr>
          <w:rFonts w:ascii="Times New Roman" w:hAnsi="Times New Roman" w:cs="Times New Roman"/>
          <w:sz w:val="20"/>
          <w:szCs w:val="24"/>
        </w:rPr>
        <w:t xml:space="preserve">The </w:t>
      </w:r>
      <w:r w:rsidR="00850AA2">
        <w:rPr>
          <w:rFonts w:ascii="Times New Roman" w:hAnsi="Times New Roman" w:cs="Times New Roman"/>
          <w:sz w:val="20"/>
          <w:szCs w:val="24"/>
        </w:rPr>
        <w:t>regional</w:t>
      </w:r>
      <w:r w:rsidR="00AA1815">
        <w:rPr>
          <w:rFonts w:ascii="Times New Roman" w:hAnsi="Times New Roman" w:cs="Times New Roman"/>
          <w:sz w:val="20"/>
          <w:szCs w:val="24"/>
        </w:rPr>
        <w:t xml:space="preserve"> share of remit</w:t>
      </w:r>
      <w:r w:rsidR="00850AA2">
        <w:rPr>
          <w:rFonts w:ascii="Times New Roman" w:hAnsi="Times New Roman" w:cs="Times New Roman"/>
          <w:sz w:val="20"/>
          <w:szCs w:val="24"/>
        </w:rPr>
        <w:t xml:space="preserve">tances receivers varies from </w:t>
      </w:r>
      <w:r w:rsidR="005E5304">
        <w:rPr>
          <w:rFonts w:ascii="Times New Roman" w:hAnsi="Times New Roman" w:cs="Times New Roman"/>
          <w:sz w:val="20"/>
          <w:szCs w:val="24"/>
        </w:rPr>
        <w:t>0 (</w:t>
      </w:r>
      <w:r w:rsidR="00850AA2">
        <w:rPr>
          <w:rFonts w:ascii="Times New Roman" w:hAnsi="Times New Roman" w:cs="Times New Roman"/>
          <w:sz w:val="20"/>
          <w:szCs w:val="24"/>
        </w:rPr>
        <w:t>0%</w:t>
      </w:r>
      <w:r w:rsidR="005E5304">
        <w:rPr>
          <w:rFonts w:ascii="Times New Roman" w:hAnsi="Times New Roman" w:cs="Times New Roman"/>
          <w:sz w:val="20"/>
          <w:szCs w:val="24"/>
        </w:rPr>
        <w:t>)</w:t>
      </w:r>
      <w:r w:rsidR="00850AA2">
        <w:rPr>
          <w:rFonts w:ascii="Times New Roman" w:hAnsi="Times New Roman" w:cs="Times New Roman"/>
          <w:sz w:val="20"/>
          <w:szCs w:val="24"/>
        </w:rPr>
        <w:t xml:space="preserve"> </w:t>
      </w:r>
      <w:r w:rsidR="00AA1815">
        <w:rPr>
          <w:rFonts w:ascii="Times New Roman" w:hAnsi="Times New Roman" w:cs="Times New Roman"/>
          <w:sz w:val="20"/>
          <w:szCs w:val="24"/>
        </w:rPr>
        <w:t>t</w:t>
      </w:r>
      <w:r w:rsidR="00850AA2">
        <w:rPr>
          <w:rFonts w:ascii="Times New Roman" w:hAnsi="Times New Roman" w:cs="Times New Roman"/>
          <w:sz w:val="20"/>
          <w:szCs w:val="24"/>
        </w:rPr>
        <w:t xml:space="preserve">o </w:t>
      </w:r>
      <w:r w:rsidR="005E5304">
        <w:rPr>
          <w:rFonts w:ascii="Times New Roman" w:hAnsi="Times New Roman" w:cs="Times New Roman"/>
          <w:sz w:val="20"/>
          <w:szCs w:val="24"/>
        </w:rPr>
        <w:t>0.92 (</w:t>
      </w:r>
      <w:r w:rsidR="00850AA2">
        <w:rPr>
          <w:rFonts w:ascii="Times New Roman" w:hAnsi="Times New Roman" w:cs="Times New Roman"/>
          <w:sz w:val="20"/>
          <w:szCs w:val="24"/>
        </w:rPr>
        <w:t>92%</w:t>
      </w:r>
      <w:r w:rsidR="005E5304">
        <w:rPr>
          <w:rFonts w:ascii="Times New Roman" w:hAnsi="Times New Roman" w:cs="Times New Roman"/>
          <w:sz w:val="20"/>
          <w:szCs w:val="24"/>
        </w:rPr>
        <w:t>)</w:t>
      </w:r>
      <w:r w:rsidR="00AA1815">
        <w:rPr>
          <w:rFonts w:ascii="Times New Roman" w:hAnsi="Times New Roman" w:cs="Times New Roman"/>
          <w:sz w:val="20"/>
          <w:szCs w:val="24"/>
        </w:rPr>
        <w:t xml:space="preserve">. </w:t>
      </w:r>
      <w:r w:rsidR="008C6E81">
        <w:rPr>
          <w:rFonts w:ascii="Times New Roman" w:hAnsi="Times New Roman" w:cs="Times New Roman"/>
          <w:sz w:val="20"/>
          <w:szCs w:val="24"/>
        </w:rPr>
        <w:t xml:space="preserve"> </w:t>
      </w:r>
    </w:p>
    <w:p w:rsidR="00A06B01" w:rsidRDefault="00A06B01" w:rsidP="00CF4C00">
      <w:pPr>
        <w:spacing w:line="240" w:lineRule="auto"/>
        <w:rPr>
          <w:rStyle w:val="Strong"/>
          <w:rFonts w:ascii="Times New Roman" w:hAnsi="Times New Roman"/>
          <w:b w:val="0"/>
          <w:i/>
          <w:sz w:val="24"/>
        </w:rPr>
      </w:pPr>
    </w:p>
    <w:p w:rsidR="00850AA2" w:rsidRDefault="00850AA2">
      <w:pPr>
        <w:rPr>
          <w:rStyle w:val="Strong"/>
          <w:rFonts w:ascii="Times New Roman" w:hAnsi="Times New Roman"/>
          <w:b w:val="0"/>
          <w:i/>
          <w:sz w:val="24"/>
        </w:rPr>
      </w:pPr>
      <w:r>
        <w:rPr>
          <w:rStyle w:val="Strong"/>
          <w:rFonts w:ascii="Times New Roman" w:hAnsi="Times New Roman"/>
          <w:b w:val="0"/>
          <w:i/>
          <w:sz w:val="24"/>
        </w:rPr>
        <w:br w:type="page"/>
      </w:r>
    </w:p>
    <w:p w:rsidR="00850AA2" w:rsidRPr="00FC12C5" w:rsidRDefault="00FC12C5" w:rsidP="00FC12C5">
      <w:pPr>
        <w:spacing w:line="240" w:lineRule="auto"/>
        <w:rPr>
          <w:rStyle w:val="Strong"/>
          <w:rFonts w:ascii="Times New Roman" w:hAnsi="Times New Roman"/>
          <w:i/>
          <w:sz w:val="24"/>
        </w:rPr>
      </w:pPr>
      <w:proofErr w:type="gramStart"/>
      <w:r w:rsidRPr="00FC12C5">
        <w:rPr>
          <w:rStyle w:val="Strong"/>
          <w:rFonts w:ascii="Times New Roman" w:hAnsi="Times New Roman"/>
          <w:i/>
          <w:sz w:val="24"/>
        </w:rPr>
        <w:lastRenderedPageBreak/>
        <w:t>Figure 1.</w:t>
      </w:r>
      <w:proofErr w:type="gramEnd"/>
      <w:r w:rsidRPr="00FC12C5">
        <w:rPr>
          <w:rStyle w:val="Strong"/>
          <w:rFonts w:ascii="Times New Roman" w:hAnsi="Times New Roman"/>
          <w:i/>
          <w:sz w:val="24"/>
        </w:rPr>
        <w:t xml:space="preserve"> Predicted probabilities of working informally, working formally and not working among people who do not receive remittances, as a function of the regional share of remittance receivers </w:t>
      </w:r>
    </w:p>
    <w:p w:rsidR="00D215D8" w:rsidRDefault="00850AA2">
      <w:pPr>
        <w:rPr>
          <w:rStyle w:val="Strong"/>
          <w:rFonts w:ascii="Times New Roman" w:hAnsi="Times New Roman"/>
          <w:b w:val="0"/>
          <w:i/>
          <w:sz w:val="24"/>
        </w:rPr>
      </w:pPr>
      <w:r>
        <w:rPr>
          <w:noProof/>
          <w:lang w:eastAsia="en-GB"/>
        </w:rPr>
        <w:drawing>
          <wp:inline distT="0" distB="0" distL="0" distR="0" wp14:anchorId="049BD410" wp14:editId="014D26E6">
            <wp:extent cx="4781550" cy="2905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1815" w:rsidRDefault="00AA1815">
      <w:pPr>
        <w:rPr>
          <w:rStyle w:val="Strong"/>
          <w:rFonts w:ascii="Times New Roman" w:hAnsi="Times New Roman"/>
          <w:b w:val="0"/>
          <w:i/>
          <w:sz w:val="24"/>
        </w:rPr>
      </w:pPr>
    </w:p>
    <w:p w:rsidR="001D4C7E" w:rsidRPr="00433052" w:rsidRDefault="001D4C7E" w:rsidP="001D4C7E">
      <w:pPr>
        <w:spacing w:line="240" w:lineRule="auto"/>
        <w:rPr>
          <w:rStyle w:val="Strong"/>
          <w:rFonts w:ascii="Times New Roman" w:hAnsi="Times New Roman" w:cs="Times New Roman"/>
          <w:i/>
          <w:sz w:val="24"/>
          <w:szCs w:val="24"/>
        </w:rPr>
      </w:pPr>
      <w:proofErr w:type="gramStart"/>
      <w:r>
        <w:rPr>
          <w:rStyle w:val="Strong"/>
          <w:rFonts w:ascii="Times New Roman" w:hAnsi="Times New Roman" w:cs="Times New Roman"/>
          <w:i/>
          <w:sz w:val="24"/>
          <w:szCs w:val="24"/>
        </w:rPr>
        <w:t>Table 5</w:t>
      </w:r>
      <w:r w:rsidRPr="00433052">
        <w:rPr>
          <w:rStyle w:val="Strong"/>
          <w:rFonts w:ascii="Times New Roman" w:hAnsi="Times New Roman" w:cs="Times New Roman"/>
          <w:i/>
          <w:sz w:val="24"/>
          <w:szCs w:val="24"/>
        </w:rPr>
        <w:t>.</w:t>
      </w:r>
      <w:proofErr w:type="gramEnd"/>
      <w:r w:rsidRPr="00433052">
        <w:rPr>
          <w:rStyle w:val="Strong"/>
          <w:rFonts w:ascii="Times New Roman" w:hAnsi="Times New Roman" w:cs="Times New Roman"/>
          <w:i/>
          <w:sz w:val="24"/>
          <w:szCs w:val="24"/>
        </w:rPr>
        <w:t xml:space="preserve"> </w:t>
      </w:r>
      <w:proofErr w:type="gramStart"/>
      <w:r w:rsidR="00A30BAF">
        <w:rPr>
          <w:rStyle w:val="Strong"/>
          <w:rFonts w:ascii="Times New Roman" w:hAnsi="Times New Roman"/>
          <w:i/>
          <w:sz w:val="24"/>
        </w:rPr>
        <w:t>Region-level share of remittance receivers</w:t>
      </w:r>
      <w:r w:rsidR="00A30BAF" w:rsidRPr="00FC12C5">
        <w:rPr>
          <w:rStyle w:val="Strong"/>
          <w:rFonts w:ascii="Times New Roman" w:hAnsi="Times New Roman"/>
          <w:i/>
          <w:sz w:val="24"/>
        </w:rPr>
        <w:t xml:space="preserve"> and labour market </w:t>
      </w:r>
      <w:r w:rsidR="00A30BAF">
        <w:rPr>
          <w:rStyle w:val="Strong"/>
          <w:rFonts w:ascii="Times New Roman" w:hAnsi="Times New Roman"/>
          <w:i/>
          <w:sz w:val="24"/>
        </w:rPr>
        <w:t xml:space="preserve">outcomes </w:t>
      </w:r>
      <w:r w:rsidR="00A30BAF" w:rsidRPr="00FC12C5">
        <w:rPr>
          <w:rStyle w:val="Strong"/>
          <w:rFonts w:ascii="Times New Roman" w:hAnsi="Times New Roman"/>
          <w:i/>
          <w:sz w:val="24"/>
        </w:rPr>
        <w:t>of people not receiving remittances</w:t>
      </w:r>
      <w:r w:rsidR="00A30BAF">
        <w:rPr>
          <w:rStyle w:val="Strong"/>
          <w:rFonts w:ascii="Times New Roman" w:hAnsi="Times New Roman"/>
          <w:i/>
          <w:sz w:val="24"/>
        </w:rPr>
        <w:t>, by country.</w:t>
      </w:r>
      <w:proofErr w:type="gramEnd"/>
      <w:r w:rsidR="00A30BAF">
        <w:rPr>
          <w:rStyle w:val="Strong"/>
          <w:rFonts w:ascii="Times New Roman" w:hAnsi="Times New Roman"/>
          <w:i/>
          <w:sz w:val="24"/>
        </w:rPr>
        <w:t xml:space="preserve"> </w:t>
      </w:r>
      <w:r w:rsidR="00A30BAF" w:rsidRPr="00FC12C5">
        <w:rPr>
          <w:rStyle w:val="Strong"/>
          <w:rFonts w:ascii="Times New Roman" w:hAnsi="Times New Roman"/>
          <w:i/>
          <w:sz w:val="24"/>
        </w:rPr>
        <w:t xml:space="preserve">Multinomial </w:t>
      </w:r>
      <w:proofErr w:type="spellStart"/>
      <w:r w:rsidR="00A30BAF" w:rsidRPr="00FC12C5">
        <w:rPr>
          <w:rStyle w:val="Strong"/>
          <w:rFonts w:ascii="Times New Roman" w:hAnsi="Times New Roman"/>
          <w:i/>
          <w:sz w:val="24"/>
        </w:rPr>
        <w:t>probit</w:t>
      </w:r>
      <w:proofErr w:type="spellEnd"/>
      <w:r w:rsidR="00A30BAF" w:rsidRPr="00FC12C5">
        <w:rPr>
          <w:rStyle w:val="Strong"/>
          <w:rFonts w:ascii="Times New Roman" w:hAnsi="Times New Roman"/>
          <w:i/>
          <w:sz w:val="24"/>
        </w:rPr>
        <w:t xml:space="preserve"> average marginal effects</w:t>
      </w:r>
    </w:p>
    <w:tbl>
      <w:tblPr>
        <w:tblW w:w="7952" w:type="dxa"/>
        <w:jc w:val="center"/>
        <w:tblLayout w:type="fixed"/>
        <w:tblCellMar>
          <w:left w:w="75" w:type="dxa"/>
          <w:right w:w="75" w:type="dxa"/>
        </w:tblCellMar>
        <w:tblLook w:val="0000" w:firstRow="0" w:lastRow="0" w:firstColumn="0" w:lastColumn="0" w:noHBand="0" w:noVBand="0"/>
      </w:tblPr>
      <w:tblGrid>
        <w:gridCol w:w="2942"/>
        <w:gridCol w:w="1630"/>
        <w:gridCol w:w="1654"/>
        <w:gridCol w:w="1726"/>
      </w:tblGrid>
      <w:tr w:rsidR="001D4C7E" w:rsidRPr="00601B32" w:rsidTr="006C1F68">
        <w:trPr>
          <w:jc w:val="center"/>
        </w:trPr>
        <w:tc>
          <w:tcPr>
            <w:tcW w:w="2942" w:type="dxa"/>
            <w:tcBorders>
              <w:top w:val="single" w:sz="4" w:space="0" w:color="auto"/>
              <w:left w:val="nil"/>
              <w:bottom w:val="single" w:sz="6" w:space="0" w:color="auto"/>
              <w:right w:val="nil"/>
            </w:tcBorders>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p>
        </w:tc>
        <w:tc>
          <w:tcPr>
            <w:tcW w:w="1630" w:type="dxa"/>
            <w:tcBorders>
              <w:top w:val="single" w:sz="4" w:space="0" w:color="auto"/>
              <w:left w:val="nil"/>
              <w:bottom w:val="single" w:sz="6" w:space="0" w:color="auto"/>
              <w:right w:val="nil"/>
            </w:tcBorders>
            <w:vAlign w:val="center"/>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Not working</w:t>
            </w:r>
          </w:p>
        </w:tc>
        <w:tc>
          <w:tcPr>
            <w:tcW w:w="1654" w:type="dxa"/>
            <w:tcBorders>
              <w:top w:val="single" w:sz="4" w:space="0" w:color="auto"/>
              <w:left w:val="nil"/>
              <w:bottom w:val="single" w:sz="6" w:space="0" w:color="auto"/>
              <w:right w:val="nil"/>
            </w:tcBorders>
            <w:vAlign w:val="center"/>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Formal work</w:t>
            </w:r>
          </w:p>
        </w:tc>
        <w:tc>
          <w:tcPr>
            <w:tcW w:w="1726" w:type="dxa"/>
            <w:tcBorders>
              <w:top w:val="single" w:sz="4" w:space="0" w:color="auto"/>
              <w:left w:val="nil"/>
              <w:bottom w:val="single" w:sz="6" w:space="0" w:color="auto"/>
              <w:right w:val="nil"/>
            </w:tcBorders>
            <w:vAlign w:val="center"/>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Informal work</w:t>
            </w:r>
          </w:p>
        </w:tc>
      </w:tr>
      <w:tr w:rsidR="001D4C7E" w:rsidRPr="00601B32" w:rsidTr="006C1F68">
        <w:trPr>
          <w:jc w:val="center"/>
        </w:trPr>
        <w:tc>
          <w:tcPr>
            <w:tcW w:w="2942" w:type="dxa"/>
            <w:tcBorders>
              <w:top w:val="nil"/>
              <w:left w:val="nil"/>
              <w:right w:val="nil"/>
            </w:tcBorders>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p>
        </w:tc>
        <w:tc>
          <w:tcPr>
            <w:tcW w:w="1630" w:type="dxa"/>
            <w:tcBorders>
              <w:top w:val="nil"/>
              <w:left w:val="nil"/>
              <w:right w:val="nil"/>
            </w:tcBorders>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p>
        </w:tc>
        <w:tc>
          <w:tcPr>
            <w:tcW w:w="1654" w:type="dxa"/>
            <w:tcBorders>
              <w:top w:val="nil"/>
              <w:left w:val="nil"/>
              <w:right w:val="nil"/>
            </w:tcBorders>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p>
        </w:tc>
        <w:tc>
          <w:tcPr>
            <w:tcW w:w="1726" w:type="dxa"/>
            <w:tcBorders>
              <w:top w:val="nil"/>
              <w:left w:val="nil"/>
              <w:right w:val="nil"/>
            </w:tcBorders>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p>
        </w:tc>
      </w:tr>
      <w:tr w:rsidR="001D4C7E" w:rsidRPr="00601B32" w:rsidTr="006C1F68">
        <w:trPr>
          <w:jc w:val="center"/>
        </w:trPr>
        <w:tc>
          <w:tcPr>
            <w:tcW w:w="2942" w:type="dxa"/>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r w:rsidRPr="00601B32">
              <w:rPr>
                <w:rFonts w:ascii="Times New Roman" w:hAnsi="Times New Roman" w:cs="Times New Roman"/>
                <w:sz w:val="20"/>
                <w:szCs w:val="24"/>
              </w:rPr>
              <w:t>FYR of Macedonia</w:t>
            </w:r>
          </w:p>
        </w:tc>
        <w:tc>
          <w:tcPr>
            <w:tcW w:w="1630"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-0.182</w:t>
            </w:r>
          </w:p>
        </w:tc>
        <w:tc>
          <w:tcPr>
            <w:tcW w:w="1654"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-0.007</w:t>
            </w:r>
          </w:p>
        </w:tc>
        <w:tc>
          <w:tcPr>
            <w:tcW w:w="1726"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0.189**</w:t>
            </w:r>
          </w:p>
        </w:tc>
      </w:tr>
      <w:tr w:rsidR="001D4C7E" w:rsidRPr="00601B32" w:rsidTr="006C1F68">
        <w:trPr>
          <w:jc w:val="center"/>
        </w:trPr>
        <w:tc>
          <w:tcPr>
            <w:tcW w:w="2942" w:type="dxa"/>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r w:rsidRPr="00601B32">
              <w:rPr>
                <w:rFonts w:ascii="Times New Roman" w:hAnsi="Times New Roman" w:cs="Times New Roman"/>
                <w:sz w:val="20"/>
                <w:szCs w:val="24"/>
              </w:rPr>
              <w:t>Moldova</w:t>
            </w:r>
          </w:p>
        </w:tc>
        <w:tc>
          <w:tcPr>
            <w:tcW w:w="1630"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0.093</w:t>
            </w:r>
          </w:p>
        </w:tc>
        <w:tc>
          <w:tcPr>
            <w:tcW w:w="1654"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-0.132</w:t>
            </w:r>
          </w:p>
        </w:tc>
        <w:tc>
          <w:tcPr>
            <w:tcW w:w="1726"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0.039</w:t>
            </w:r>
          </w:p>
        </w:tc>
      </w:tr>
      <w:tr w:rsidR="001D4C7E" w:rsidRPr="00601B32" w:rsidTr="006C1F68">
        <w:trPr>
          <w:jc w:val="center"/>
        </w:trPr>
        <w:tc>
          <w:tcPr>
            <w:tcW w:w="2942" w:type="dxa"/>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r w:rsidRPr="00601B32">
              <w:rPr>
                <w:rFonts w:ascii="Times New Roman" w:hAnsi="Times New Roman" w:cs="Times New Roman"/>
                <w:sz w:val="20"/>
                <w:szCs w:val="24"/>
              </w:rPr>
              <w:t>Kazakhstan</w:t>
            </w:r>
          </w:p>
        </w:tc>
        <w:tc>
          <w:tcPr>
            <w:tcW w:w="1630"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0.559</w:t>
            </w:r>
          </w:p>
        </w:tc>
        <w:tc>
          <w:tcPr>
            <w:tcW w:w="1654"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-0.592</w:t>
            </w:r>
          </w:p>
        </w:tc>
        <w:tc>
          <w:tcPr>
            <w:tcW w:w="1726"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0.033</w:t>
            </w:r>
          </w:p>
        </w:tc>
      </w:tr>
      <w:tr w:rsidR="001D4C7E" w:rsidRPr="00601B32" w:rsidTr="006C1F68">
        <w:trPr>
          <w:jc w:val="center"/>
        </w:trPr>
        <w:tc>
          <w:tcPr>
            <w:tcW w:w="2942" w:type="dxa"/>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r w:rsidRPr="00601B32">
              <w:rPr>
                <w:rFonts w:ascii="Times New Roman" w:hAnsi="Times New Roman" w:cs="Times New Roman"/>
                <w:sz w:val="20"/>
                <w:szCs w:val="24"/>
              </w:rPr>
              <w:t>Serbia</w:t>
            </w:r>
          </w:p>
        </w:tc>
        <w:tc>
          <w:tcPr>
            <w:tcW w:w="1630"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0.234</w:t>
            </w:r>
          </w:p>
        </w:tc>
        <w:tc>
          <w:tcPr>
            <w:tcW w:w="1654"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-0.467**</w:t>
            </w:r>
          </w:p>
        </w:tc>
        <w:tc>
          <w:tcPr>
            <w:tcW w:w="1726"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0.233***</w:t>
            </w:r>
          </w:p>
        </w:tc>
      </w:tr>
      <w:tr w:rsidR="001D4C7E" w:rsidRPr="00601B32" w:rsidTr="006C1F68">
        <w:trPr>
          <w:jc w:val="center"/>
        </w:trPr>
        <w:tc>
          <w:tcPr>
            <w:tcW w:w="2942" w:type="dxa"/>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r w:rsidRPr="00601B32">
              <w:rPr>
                <w:rFonts w:ascii="Times New Roman" w:hAnsi="Times New Roman" w:cs="Times New Roman"/>
                <w:sz w:val="20"/>
                <w:szCs w:val="24"/>
              </w:rPr>
              <w:t>Tajikistan</w:t>
            </w:r>
          </w:p>
        </w:tc>
        <w:tc>
          <w:tcPr>
            <w:tcW w:w="1630"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-0.116</w:t>
            </w:r>
          </w:p>
        </w:tc>
        <w:tc>
          <w:tcPr>
            <w:tcW w:w="1654"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-0.034</w:t>
            </w:r>
          </w:p>
        </w:tc>
        <w:tc>
          <w:tcPr>
            <w:tcW w:w="1726" w:type="dxa"/>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0.150**</w:t>
            </w:r>
          </w:p>
        </w:tc>
      </w:tr>
      <w:tr w:rsidR="001D4C7E" w:rsidRPr="00601B32" w:rsidTr="006C1F68">
        <w:trPr>
          <w:jc w:val="center"/>
        </w:trPr>
        <w:tc>
          <w:tcPr>
            <w:tcW w:w="2942" w:type="dxa"/>
            <w:tcBorders>
              <w:bottom w:val="single" w:sz="4" w:space="0" w:color="auto"/>
            </w:tcBorders>
          </w:tcPr>
          <w:p w:rsidR="001D4C7E" w:rsidRPr="00601B32" w:rsidRDefault="001D4C7E" w:rsidP="006C1F68">
            <w:pPr>
              <w:widowControl w:val="0"/>
              <w:autoSpaceDE w:val="0"/>
              <w:autoSpaceDN w:val="0"/>
              <w:adjustRightInd w:val="0"/>
              <w:spacing w:after="0" w:line="240" w:lineRule="auto"/>
              <w:rPr>
                <w:rFonts w:ascii="Times New Roman" w:hAnsi="Times New Roman" w:cs="Times New Roman"/>
                <w:sz w:val="20"/>
                <w:szCs w:val="24"/>
              </w:rPr>
            </w:pPr>
            <w:r w:rsidRPr="00601B32">
              <w:rPr>
                <w:rFonts w:ascii="Times New Roman" w:hAnsi="Times New Roman" w:cs="Times New Roman"/>
                <w:sz w:val="20"/>
                <w:szCs w:val="24"/>
              </w:rPr>
              <w:t>Ukraine</w:t>
            </w:r>
          </w:p>
        </w:tc>
        <w:tc>
          <w:tcPr>
            <w:tcW w:w="1630" w:type="dxa"/>
            <w:tcBorders>
              <w:bottom w:val="single" w:sz="4" w:space="0" w:color="auto"/>
            </w:tcBorders>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-0.127</w:t>
            </w:r>
          </w:p>
        </w:tc>
        <w:tc>
          <w:tcPr>
            <w:tcW w:w="1654" w:type="dxa"/>
            <w:tcBorders>
              <w:bottom w:val="single" w:sz="4" w:space="0" w:color="auto"/>
            </w:tcBorders>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0.008</w:t>
            </w:r>
          </w:p>
        </w:tc>
        <w:tc>
          <w:tcPr>
            <w:tcW w:w="1726" w:type="dxa"/>
            <w:tcBorders>
              <w:bottom w:val="single" w:sz="4" w:space="0" w:color="auto"/>
            </w:tcBorders>
          </w:tcPr>
          <w:p w:rsidR="001D4C7E" w:rsidRPr="00601B32" w:rsidRDefault="001D4C7E" w:rsidP="006C1F68">
            <w:pPr>
              <w:widowControl w:val="0"/>
              <w:autoSpaceDE w:val="0"/>
              <w:autoSpaceDN w:val="0"/>
              <w:adjustRightInd w:val="0"/>
              <w:spacing w:after="0" w:line="240" w:lineRule="auto"/>
              <w:jc w:val="center"/>
              <w:rPr>
                <w:rFonts w:ascii="Times New Roman" w:hAnsi="Times New Roman" w:cs="Times New Roman"/>
                <w:sz w:val="20"/>
                <w:szCs w:val="24"/>
              </w:rPr>
            </w:pPr>
            <w:r w:rsidRPr="00601B32">
              <w:rPr>
                <w:rFonts w:ascii="Times New Roman" w:hAnsi="Times New Roman" w:cs="Times New Roman"/>
                <w:sz w:val="20"/>
                <w:szCs w:val="24"/>
              </w:rPr>
              <w:t>0.119</w:t>
            </w:r>
          </w:p>
        </w:tc>
      </w:tr>
    </w:tbl>
    <w:p w:rsidR="001D4C7E" w:rsidRDefault="001D4C7E" w:rsidP="001D4C7E">
      <w:pPr>
        <w:spacing w:line="240" w:lineRule="auto"/>
        <w:rPr>
          <w:rFonts w:ascii="Times New Roman" w:hAnsi="Times New Roman" w:cs="Times New Roman"/>
          <w:sz w:val="20"/>
          <w:szCs w:val="24"/>
        </w:rPr>
      </w:pPr>
    </w:p>
    <w:p w:rsidR="004A65B6" w:rsidRDefault="001D4C7E" w:rsidP="0064664D">
      <w:pPr>
        <w:spacing w:line="240" w:lineRule="auto"/>
        <w:rPr>
          <w:rStyle w:val="Strong"/>
          <w:rFonts w:ascii="Times New Roman" w:hAnsi="Times New Roman"/>
          <w:b w:val="0"/>
          <w:i/>
          <w:sz w:val="20"/>
        </w:rPr>
      </w:pPr>
      <w:r w:rsidRPr="008C6E81">
        <w:rPr>
          <w:rFonts w:ascii="Times New Roman" w:hAnsi="Times New Roman" w:cs="Times New Roman"/>
          <w:sz w:val="20"/>
          <w:szCs w:val="24"/>
        </w:rPr>
        <w:t>Note: *** p&lt;0.01, ** p&lt;0.05, * p&lt;0.1</w:t>
      </w:r>
      <w:r>
        <w:rPr>
          <w:rFonts w:ascii="Times New Roman" w:hAnsi="Times New Roman" w:cs="Times New Roman"/>
          <w:sz w:val="20"/>
          <w:szCs w:val="24"/>
        </w:rPr>
        <w:t xml:space="preserve">. </w:t>
      </w:r>
      <w:r w:rsidR="00FF1F0A">
        <w:rPr>
          <w:rFonts w:ascii="Times New Roman" w:hAnsi="Times New Roman" w:cs="Times New Roman"/>
          <w:sz w:val="20"/>
          <w:szCs w:val="24"/>
        </w:rPr>
        <w:t xml:space="preserve">Robust standard errors, clustered at the region level, used to calculate the </w:t>
      </w:r>
      <w:proofErr w:type="spellStart"/>
      <w:r w:rsidR="00FF1F0A">
        <w:rPr>
          <w:rFonts w:ascii="Times New Roman" w:hAnsi="Times New Roman" w:cs="Times New Roman"/>
          <w:sz w:val="20"/>
          <w:szCs w:val="24"/>
        </w:rPr>
        <w:t>regressors</w:t>
      </w:r>
      <w:proofErr w:type="spellEnd"/>
      <w:r w:rsidR="00FF1F0A">
        <w:rPr>
          <w:rFonts w:ascii="Times New Roman" w:hAnsi="Times New Roman" w:cs="Times New Roman"/>
          <w:sz w:val="20"/>
          <w:szCs w:val="24"/>
        </w:rPr>
        <w:t xml:space="preserve">’ level of </w:t>
      </w:r>
      <w:proofErr w:type="spellStart"/>
      <w:r w:rsidR="00FF1F0A">
        <w:rPr>
          <w:rFonts w:ascii="Times New Roman" w:hAnsi="Times New Roman" w:cs="Times New Roman"/>
          <w:sz w:val="20"/>
          <w:szCs w:val="24"/>
        </w:rPr>
        <w:t>significance.</w:t>
      </w:r>
      <w:r>
        <w:rPr>
          <w:rFonts w:ascii="Times New Roman" w:hAnsi="Times New Roman" w:cs="Times New Roman"/>
          <w:sz w:val="20"/>
          <w:szCs w:val="24"/>
        </w:rPr>
        <w:t>Each</w:t>
      </w:r>
      <w:proofErr w:type="spellEnd"/>
      <w:r>
        <w:rPr>
          <w:rFonts w:ascii="Times New Roman" w:hAnsi="Times New Roman" w:cs="Times New Roman"/>
          <w:sz w:val="20"/>
          <w:szCs w:val="24"/>
        </w:rPr>
        <w:t xml:space="preserve"> line reports the average marginal effects of the </w:t>
      </w:r>
      <w:r w:rsidR="005E5304">
        <w:rPr>
          <w:rFonts w:ascii="Times New Roman" w:hAnsi="Times New Roman" w:cs="Times New Roman"/>
          <w:sz w:val="20"/>
          <w:szCs w:val="24"/>
        </w:rPr>
        <w:t xml:space="preserve">regional share of remittance receivers variable </w:t>
      </w:r>
      <w:r>
        <w:rPr>
          <w:rFonts w:ascii="Times New Roman" w:hAnsi="Times New Roman" w:cs="Times New Roman"/>
          <w:sz w:val="20"/>
          <w:szCs w:val="24"/>
        </w:rPr>
        <w:t>from a model estimated for a particular country. The same socio-de</w:t>
      </w:r>
      <w:r w:rsidR="005E5304">
        <w:rPr>
          <w:rFonts w:ascii="Times New Roman" w:hAnsi="Times New Roman" w:cs="Times New Roman"/>
          <w:sz w:val="20"/>
          <w:szCs w:val="24"/>
        </w:rPr>
        <w:t>mographic controls as in Table 4</w:t>
      </w:r>
      <w:r>
        <w:rPr>
          <w:rFonts w:ascii="Times New Roman" w:hAnsi="Times New Roman" w:cs="Times New Roman"/>
          <w:sz w:val="20"/>
          <w:szCs w:val="24"/>
        </w:rPr>
        <w:t xml:space="preserve"> are included in all regressions; their marginal effects are not reported to space. Sample size for the six estimations ranges from </w:t>
      </w:r>
      <w:r w:rsidR="00091C52" w:rsidRPr="00091C52">
        <w:rPr>
          <w:rFonts w:ascii="Times New Roman" w:hAnsi="Times New Roman" w:cs="Times New Roman"/>
          <w:sz w:val="20"/>
          <w:szCs w:val="24"/>
          <w:shd w:val="clear" w:color="auto" w:fill="FFFFFF" w:themeFill="background1"/>
        </w:rPr>
        <w:t>1,734 to 2,474</w:t>
      </w:r>
      <w:r w:rsidR="00091C52">
        <w:rPr>
          <w:rFonts w:ascii="Times New Roman" w:hAnsi="Times New Roman" w:cs="Times New Roman"/>
          <w:sz w:val="20"/>
          <w:szCs w:val="24"/>
        </w:rPr>
        <w:t xml:space="preserve"> (regressions excluded people who receive remittances). </w:t>
      </w:r>
      <w:r w:rsidRPr="009D4624">
        <w:rPr>
          <w:rFonts w:ascii="Times New Roman" w:hAnsi="Times New Roman" w:cs="Times New Roman"/>
          <w:sz w:val="20"/>
          <w:szCs w:val="24"/>
        </w:rPr>
        <w:t>Complete</w:t>
      </w:r>
      <w:r>
        <w:rPr>
          <w:rFonts w:ascii="Times New Roman" w:hAnsi="Times New Roman" w:cs="Times New Roman"/>
          <w:sz w:val="20"/>
          <w:szCs w:val="24"/>
        </w:rPr>
        <w:t xml:space="preserve"> econometric output is available on request. </w:t>
      </w:r>
    </w:p>
    <w:p w:rsidR="0064664D" w:rsidRPr="0064664D" w:rsidRDefault="0064664D" w:rsidP="0064664D">
      <w:pPr>
        <w:spacing w:line="240" w:lineRule="auto"/>
        <w:rPr>
          <w:rStyle w:val="Strong"/>
          <w:rFonts w:ascii="Times New Roman" w:hAnsi="Times New Roman"/>
          <w:b w:val="0"/>
          <w:i/>
          <w:sz w:val="20"/>
        </w:rPr>
      </w:pPr>
    </w:p>
    <w:p w:rsidR="0078127C" w:rsidRPr="00FF1F0A" w:rsidRDefault="00FF1F0A">
      <w:pPr>
        <w:rPr>
          <w:rStyle w:val="Strong"/>
          <w:rFonts w:ascii="Times New Roman" w:hAnsi="Times New Roman"/>
          <w:b w:val="0"/>
          <w:sz w:val="24"/>
        </w:rPr>
      </w:pPr>
      <w:r w:rsidRPr="00FF1F0A">
        <w:rPr>
          <w:rStyle w:val="Strong"/>
          <w:rFonts w:ascii="Times New Roman" w:hAnsi="Times New Roman"/>
          <w:b w:val="0"/>
          <w:sz w:val="24"/>
        </w:rPr>
        <w:t>6. DISCUSSION AND CONCLUSION</w:t>
      </w:r>
    </w:p>
    <w:p w:rsidR="004A65B6" w:rsidRPr="00CD1CC2" w:rsidRDefault="004A65B6" w:rsidP="004A65B6">
      <w:pPr>
        <w:spacing w:line="360" w:lineRule="auto"/>
        <w:rPr>
          <w:rStyle w:val="Strong"/>
          <w:rFonts w:ascii="Times New Roman" w:hAnsi="Times New Roman"/>
          <w:b w:val="0"/>
          <w:sz w:val="24"/>
        </w:rPr>
      </w:pPr>
      <w:r w:rsidRPr="00CD1CC2">
        <w:rPr>
          <w:rStyle w:val="Strong"/>
          <w:rFonts w:ascii="Times New Roman" w:hAnsi="Times New Roman"/>
          <w:b w:val="0"/>
          <w:sz w:val="24"/>
        </w:rPr>
        <w:t>This paper has studied the effects of receiving migrant remittances on the likelihood of informal work among the members of the remittance-recipient household</w:t>
      </w:r>
      <w:r>
        <w:rPr>
          <w:rStyle w:val="Strong"/>
          <w:rFonts w:ascii="Times New Roman" w:hAnsi="Times New Roman"/>
          <w:b w:val="0"/>
          <w:sz w:val="24"/>
        </w:rPr>
        <w:t>s</w:t>
      </w:r>
      <w:r w:rsidRPr="00CD1CC2">
        <w:rPr>
          <w:rStyle w:val="Strong"/>
          <w:rFonts w:ascii="Times New Roman" w:hAnsi="Times New Roman"/>
          <w:b w:val="0"/>
          <w:sz w:val="24"/>
        </w:rPr>
        <w:t xml:space="preserve">, as well as the local-level effects of remittances on the likelihood of informal work among the non-migrant households. Using a large survey from six transition economies, I found that people receiving remittances are more likely to work informally than people with similar characteristics but </w:t>
      </w:r>
      <w:r w:rsidRPr="00CD1CC2">
        <w:rPr>
          <w:rStyle w:val="Strong"/>
          <w:rFonts w:ascii="Times New Roman" w:hAnsi="Times New Roman"/>
          <w:b w:val="0"/>
          <w:sz w:val="24"/>
        </w:rPr>
        <w:lastRenderedPageBreak/>
        <w:t xml:space="preserve">not receiving remittances. The instrumental variable analysis </w:t>
      </w:r>
      <w:r>
        <w:rPr>
          <w:rStyle w:val="Strong"/>
          <w:rFonts w:ascii="Times New Roman" w:hAnsi="Times New Roman"/>
          <w:b w:val="0"/>
          <w:sz w:val="24"/>
        </w:rPr>
        <w:t>confirmed</w:t>
      </w:r>
      <w:r w:rsidRPr="00CD1CC2">
        <w:rPr>
          <w:rStyle w:val="Strong"/>
          <w:rFonts w:ascii="Times New Roman" w:hAnsi="Times New Roman"/>
          <w:b w:val="0"/>
          <w:sz w:val="24"/>
        </w:rPr>
        <w:t xml:space="preserve"> that remittances have a positive effect on informal employment. Two explanations for this finding are: </w:t>
      </w:r>
      <w:r>
        <w:rPr>
          <w:rStyle w:val="Strong"/>
          <w:rFonts w:ascii="Times New Roman" w:hAnsi="Times New Roman"/>
          <w:b w:val="0"/>
          <w:sz w:val="24"/>
        </w:rPr>
        <w:t xml:space="preserve">1) </w:t>
      </w:r>
      <w:r w:rsidRPr="00CD1CC2">
        <w:rPr>
          <w:rStyle w:val="Strong"/>
          <w:rFonts w:ascii="Times New Roman" w:hAnsi="Times New Roman"/>
          <w:b w:val="0"/>
          <w:sz w:val="24"/>
        </w:rPr>
        <w:t>remittances provide the household with a capital to start a new business or become self-employed</w:t>
      </w:r>
      <w:r>
        <w:rPr>
          <w:rStyle w:val="Strong"/>
          <w:rFonts w:ascii="Times New Roman" w:hAnsi="Times New Roman"/>
          <w:b w:val="0"/>
          <w:sz w:val="24"/>
        </w:rPr>
        <w:t xml:space="preserve"> - a</w:t>
      </w:r>
      <w:r w:rsidRPr="00CD1CC2">
        <w:rPr>
          <w:rStyle w:val="Strong"/>
          <w:rFonts w:ascii="Times New Roman" w:hAnsi="Times New Roman"/>
          <w:b w:val="0"/>
          <w:sz w:val="24"/>
        </w:rPr>
        <w:t xml:space="preserve"> type of employment</w:t>
      </w:r>
      <w:r>
        <w:rPr>
          <w:rStyle w:val="Strong"/>
          <w:rFonts w:ascii="Times New Roman" w:hAnsi="Times New Roman"/>
          <w:b w:val="0"/>
          <w:sz w:val="24"/>
        </w:rPr>
        <w:t xml:space="preserve"> which is often informal – </w:t>
      </w:r>
      <w:r w:rsidRPr="00CD1CC2">
        <w:rPr>
          <w:rStyle w:val="Strong"/>
          <w:rFonts w:ascii="Times New Roman" w:hAnsi="Times New Roman"/>
          <w:b w:val="0"/>
          <w:sz w:val="24"/>
        </w:rPr>
        <w:t>and</w:t>
      </w:r>
      <w:r>
        <w:rPr>
          <w:rStyle w:val="Strong"/>
          <w:rFonts w:ascii="Times New Roman" w:hAnsi="Times New Roman"/>
          <w:b w:val="0"/>
          <w:sz w:val="24"/>
        </w:rPr>
        <w:t xml:space="preserve"> 2) </w:t>
      </w:r>
      <w:r w:rsidRPr="00CD1CC2">
        <w:rPr>
          <w:rStyle w:val="Strong"/>
          <w:rFonts w:ascii="Times New Roman" w:hAnsi="Times New Roman"/>
          <w:b w:val="0"/>
          <w:sz w:val="24"/>
        </w:rPr>
        <w:t>rem</w:t>
      </w:r>
      <w:r>
        <w:rPr>
          <w:rStyle w:val="Strong"/>
          <w:rFonts w:ascii="Times New Roman" w:hAnsi="Times New Roman"/>
          <w:b w:val="0"/>
          <w:sz w:val="24"/>
        </w:rPr>
        <w:t>ittances represent a safety net</w:t>
      </w:r>
      <w:r w:rsidRPr="00CD1CC2">
        <w:rPr>
          <w:rStyle w:val="Strong"/>
          <w:rFonts w:ascii="Times New Roman" w:hAnsi="Times New Roman"/>
          <w:b w:val="0"/>
          <w:sz w:val="24"/>
        </w:rPr>
        <w:t xml:space="preserve"> encouraging remittance-receivers to choose </w:t>
      </w:r>
      <w:r>
        <w:rPr>
          <w:rStyle w:val="Strong"/>
          <w:rFonts w:ascii="Times New Roman" w:hAnsi="Times New Roman"/>
          <w:b w:val="0"/>
          <w:sz w:val="24"/>
        </w:rPr>
        <w:t xml:space="preserve">less secure, but </w:t>
      </w:r>
      <w:r w:rsidR="00FF1F0A">
        <w:rPr>
          <w:rStyle w:val="Strong"/>
          <w:rFonts w:ascii="Times New Roman" w:hAnsi="Times New Roman"/>
          <w:b w:val="0"/>
          <w:sz w:val="24"/>
        </w:rPr>
        <w:t xml:space="preserve">often </w:t>
      </w:r>
      <w:r w:rsidRPr="00CD1CC2">
        <w:rPr>
          <w:rStyle w:val="Strong"/>
          <w:rFonts w:ascii="Times New Roman" w:hAnsi="Times New Roman"/>
          <w:b w:val="0"/>
          <w:sz w:val="24"/>
        </w:rPr>
        <w:t>more lucrative</w:t>
      </w:r>
      <w:r>
        <w:rPr>
          <w:rStyle w:val="Strong"/>
          <w:rFonts w:ascii="Times New Roman" w:hAnsi="Times New Roman"/>
          <w:b w:val="0"/>
          <w:sz w:val="24"/>
        </w:rPr>
        <w:t>,</w:t>
      </w:r>
      <w:r w:rsidRPr="00CD1CC2">
        <w:rPr>
          <w:rStyle w:val="Strong"/>
          <w:rFonts w:ascii="Times New Roman" w:hAnsi="Times New Roman"/>
          <w:b w:val="0"/>
          <w:sz w:val="24"/>
        </w:rPr>
        <w:t xml:space="preserve"> informal work.  </w:t>
      </w:r>
    </w:p>
    <w:p w:rsidR="004A65B6" w:rsidRDefault="004A65B6" w:rsidP="004A65B6">
      <w:pPr>
        <w:spacing w:line="360" w:lineRule="auto"/>
        <w:rPr>
          <w:rStyle w:val="Strong"/>
          <w:rFonts w:ascii="Times New Roman" w:hAnsi="Times New Roman"/>
          <w:b w:val="0"/>
          <w:sz w:val="24"/>
        </w:rPr>
      </w:pPr>
      <w:r w:rsidRPr="00CD1CC2">
        <w:rPr>
          <w:rStyle w:val="Strong"/>
          <w:rFonts w:ascii="Times New Roman" w:hAnsi="Times New Roman"/>
          <w:b w:val="0"/>
          <w:sz w:val="24"/>
        </w:rPr>
        <w:t xml:space="preserve">I also </w:t>
      </w:r>
      <w:r>
        <w:rPr>
          <w:rStyle w:val="Strong"/>
          <w:rFonts w:ascii="Times New Roman" w:hAnsi="Times New Roman"/>
          <w:b w:val="0"/>
          <w:sz w:val="24"/>
        </w:rPr>
        <w:t>obtained</w:t>
      </w:r>
      <w:r w:rsidRPr="00CD1CC2">
        <w:rPr>
          <w:rStyle w:val="Strong"/>
          <w:rFonts w:ascii="Times New Roman" w:hAnsi="Times New Roman"/>
          <w:b w:val="0"/>
          <w:sz w:val="24"/>
        </w:rPr>
        <w:t xml:space="preserve"> a positive and significant district-level association between the share of remittance-receivers and the likelihood of working informally among people who do not receive remittances. One possible explanation is the ‘new businesses’</w:t>
      </w:r>
      <w:r>
        <w:rPr>
          <w:rStyle w:val="Strong"/>
          <w:rFonts w:ascii="Times New Roman" w:hAnsi="Times New Roman"/>
          <w:b w:val="0"/>
          <w:sz w:val="24"/>
        </w:rPr>
        <w:t xml:space="preserve"> effect: </w:t>
      </w:r>
      <w:r w:rsidRPr="00CD1CC2">
        <w:rPr>
          <w:rStyle w:val="Strong"/>
          <w:rFonts w:ascii="Times New Roman" w:hAnsi="Times New Roman"/>
          <w:b w:val="0"/>
          <w:sz w:val="24"/>
        </w:rPr>
        <w:t xml:space="preserve"> remittances encourage the formation of small enterprises which informally employ local people who do not receive remittances. Another explanation is the ‘neighbour</w:t>
      </w:r>
      <w:r>
        <w:rPr>
          <w:rStyle w:val="Strong"/>
          <w:rFonts w:ascii="Times New Roman" w:hAnsi="Times New Roman"/>
          <w:b w:val="0"/>
          <w:sz w:val="24"/>
        </w:rPr>
        <w:t>s</w:t>
      </w:r>
      <w:r w:rsidRPr="00CD1CC2">
        <w:rPr>
          <w:rStyle w:val="Strong"/>
          <w:rFonts w:ascii="Times New Roman" w:hAnsi="Times New Roman"/>
          <w:b w:val="0"/>
          <w:sz w:val="24"/>
        </w:rPr>
        <w:t xml:space="preserve">’ effect: the non-migrant households </w:t>
      </w:r>
      <w:r>
        <w:rPr>
          <w:rStyle w:val="Strong"/>
          <w:rFonts w:ascii="Times New Roman" w:hAnsi="Times New Roman"/>
          <w:b w:val="0"/>
          <w:sz w:val="24"/>
        </w:rPr>
        <w:t xml:space="preserve">want to keep up with the consumption levels of the remittance-receiving neighbours and, to raise the money, may decide either work more or to send a migrant abroad. Working informally is a quick way to raise money directly or to cover migration costs.  </w:t>
      </w:r>
      <w:r w:rsidRPr="00CD1CC2">
        <w:rPr>
          <w:rStyle w:val="Strong"/>
          <w:rFonts w:ascii="Times New Roman" w:hAnsi="Times New Roman"/>
          <w:b w:val="0"/>
          <w:sz w:val="24"/>
        </w:rPr>
        <w:t xml:space="preserve"> </w:t>
      </w:r>
    </w:p>
    <w:p w:rsidR="00D215D8" w:rsidRPr="004A65B6" w:rsidRDefault="0078127C" w:rsidP="004A65B6">
      <w:pPr>
        <w:spacing w:line="360" w:lineRule="auto"/>
        <w:rPr>
          <w:rStyle w:val="Strong"/>
          <w:rFonts w:ascii="Times New Roman" w:hAnsi="Times New Roman"/>
          <w:b w:val="0"/>
          <w:sz w:val="24"/>
        </w:rPr>
      </w:pPr>
      <w:r>
        <w:rPr>
          <w:rStyle w:val="Strong"/>
          <w:rFonts w:ascii="Times New Roman" w:hAnsi="Times New Roman"/>
          <w:b w:val="0"/>
          <w:sz w:val="24"/>
        </w:rPr>
        <w:t xml:space="preserve">The analysis conducted at the county level reveals that, among the six transition economies, Tajikistan is the only country where remittances encouraged informal employment of both migrant and non-migrant households. It is important to compare this finding with </w:t>
      </w:r>
      <w:proofErr w:type="spellStart"/>
      <w:r>
        <w:rPr>
          <w:rStyle w:val="Strong"/>
          <w:rFonts w:ascii="Times New Roman" w:hAnsi="Times New Roman"/>
          <w:b w:val="0"/>
          <w:sz w:val="24"/>
        </w:rPr>
        <w:t>Abdulloev</w:t>
      </w:r>
      <w:proofErr w:type="spellEnd"/>
      <w:r>
        <w:rPr>
          <w:rStyle w:val="Strong"/>
          <w:rFonts w:ascii="Times New Roman" w:hAnsi="Times New Roman"/>
          <w:b w:val="0"/>
          <w:sz w:val="24"/>
        </w:rPr>
        <w:t xml:space="preserve"> et al. (2012) – the only other study exploring the links between migration and informality, and doing so using data from Tajikistan. </w:t>
      </w:r>
      <w:proofErr w:type="spellStart"/>
      <w:r>
        <w:rPr>
          <w:rStyle w:val="Strong"/>
          <w:rFonts w:ascii="Times New Roman" w:hAnsi="Times New Roman"/>
          <w:b w:val="0"/>
          <w:sz w:val="24"/>
        </w:rPr>
        <w:t>Abdulloev</w:t>
      </w:r>
      <w:proofErr w:type="spellEnd"/>
      <w:r>
        <w:rPr>
          <w:rStyle w:val="Strong"/>
          <w:rFonts w:ascii="Times New Roman" w:hAnsi="Times New Roman"/>
          <w:b w:val="0"/>
          <w:sz w:val="24"/>
        </w:rPr>
        <w:t xml:space="preserve"> et al. (2012) argue that migration and informal activities are substitutes: the low-skilled people in Tajikistan choose to migrate while the high-skilled people choose to work in the lucrative (upper-tier) segment of the local informal economy. The authors support this conjecture by the empirical finding that remittance-receiving households have a lower gap between reported expenditures and reported income (a proxy for being involved in informal activities) than the non-migrant households. At first view, the results of </w:t>
      </w:r>
      <w:proofErr w:type="spellStart"/>
      <w:r>
        <w:rPr>
          <w:rStyle w:val="Strong"/>
          <w:rFonts w:ascii="Times New Roman" w:hAnsi="Times New Roman"/>
          <w:b w:val="0"/>
          <w:sz w:val="24"/>
        </w:rPr>
        <w:t>Abdulloev</w:t>
      </w:r>
      <w:proofErr w:type="spellEnd"/>
      <w:r>
        <w:rPr>
          <w:rStyle w:val="Strong"/>
          <w:rFonts w:ascii="Times New Roman" w:hAnsi="Times New Roman"/>
          <w:b w:val="0"/>
          <w:sz w:val="24"/>
        </w:rPr>
        <w:t xml:space="preserve"> at al. (2012) may seem in conflict with the results of our study. However, a closer inspection of the definitions of informality may help reconcile the results of the two papers. As in many other parts of the post-socialist </w:t>
      </w:r>
      <w:r w:rsidR="00F1190A">
        <w:rPr>
          <w:rStyle w:val="Strong"/>
          <w:rFonts w:ascii="Times New Roman" w:hAnsi="Times New Roman"/>
          <w:b w:val="0"/>
          <w:sz w:val="24"/>
        </w:rPr>
        <w:t>world</w:t>
      </w:r>
      <w:r>
        <w:rPr>
          <w:rStyle w:val="Strong"/>
          <w:rFonts w:ascii="Times New Roman" w:hAnsi="Times New Roman"/>
          <w:b w:val="0"/>
          <w:sz w:val="24"/>
        </w:rPr>
        <w:t>, Tajik people working in the lucrative segment of the local informal economy are likely to be paid a minimum declared wage, for which they w</w:t>
      </w:r>
      <w:r w:rsidR="0055449B">
        <w:rPr>
          <w:rStyle w:val="Strong"/>
          <w:rFonts w:ascii="Times New Roman" w:hAnsi="Times New Roman"/>
          <w:b w:val="0"/>
          <w:sz w:val="24"/>
        </w:rPr>
        <w:t xml:space="preserve">ill have a formal work contract; </w:t>
      </w:r>
      <w:r>
        <w:rPr>
          <w:rStyle w:val="Strong"/>
          <w:rFonts w:ascii="Times New Roman" w:hAnsi="Times New Roman"/>
          <w:b w:val="0"/>
          <w:sz w:val="24"/>
        </w:rPr>
        <w:t>the remainder of the wage, probably its biggest part, is likely to be paid in the ‘envelope’</w:t>
      </w:r>
      <w:r w:rsidR="0055449B">
        <w:rPr>
          <w:rStyle w:val="Strong"/>
          <w:rFonts w:ascii="Times New Roman" w:hAnsi="Times New Roman"/>
          <w:b w:val="0"/>
          <w:sz w:val="24"/>
        </w:rPr>
        <w:t>, i.e. undeclared to the state (</w:t>
      </w:r>
      <w:r>
        <w:rPr>
          <w:rStyle w:val="Strong"/>
          <w:rFonts w:ascii="Times New Roman" w:hAnsi="Times New Roman"/>
          <w:b w:val="0"/>
          <w:sz w:val="24"/>
        </w:rPr>
        <w:t>see e.g. Williams (2009)</w:t>
      </w:r>
      <w:r w:rsidR="0055449B">
        <w:rPr>
          <w:rStyle w:val="Strong"/>
          <w:rFonts w:ascii="Times New Roman" w:hAnsi="Times New Roman"/>
          <w:b w:val="0"/>
          <w:sz w:val="24"/>
        </w:rPr>
        <w:t>)</w:t>
      </w:r>
      <w:r>
        <w:rPr>
          <w:rStyle w:val="Strong"/>
          <w:rFonts w:ascii="Times New Roman" w:hAnsi="Times New Roman"/>
          <w:b w:val="0"/>
          <w:sz w:val="24"/>
        </w:rPr>
        <w:t xml:space="preserve">.  In </w:t>
      </w:r>
      <w:proofErr w:type="spellStart"/>
      <w:r>
        <w:rPr>
          <w:rStyle w:val="Strong"/>
          <w:rFonts w:ascii="Times New Roman" w:hAnsi="Times New Roman"/>
          <w:b w:val="0"/>
          <w:sz w:val="24"/>
        </w:rPr>
        <w:t>Abdulloev</w:t>
      </w:r>
      <w:proofErr w:type="spellEnd"/>
      <w:r>
        <w:rPr>
          <w:rStyle w:val="Strong"/>
          <w:rFonts w:ascii="Times New Roman" w:hAnsi="Times New Roman"/>
          <w:b w:val="0"/>
          <w:sz w:val="24"/>
        </w:rPr>
        <w:t xml:space="preserve"> et al. (2012) the receivers of ‘envelope’ wages would be considered informal workers, as their reported expenditures </w:t>
      </w:r>
      <w:r>
        <w:rPr>
          <w:rStyle w:val="Strong"/>
          <w:rFonts w:ascii="Times New Roman" w:hAnsi="Times New Roman"/>
          <w:b w:val="0"/>
          <w:sz w:val="24"/>
        </w:rPr>
        <w:lastRenderedPageBreak/>
        <w:t xml:space="preserve">exceed reported income, but in our analysis they are likely to be formal (i.e., they would answer ‘yes’ to the  question, “Do you have a formal contract in your main job?”). In contrast, people who do not have a formal contract in their main job (‘informal work’ in this paper) are likely to be employed in the lower-tier informal sector (small firms, family businesses, self-employed), receive a relatively low wage and, possibly, have a lower gap between reported expenditures and income (i.e. less likely to be involved in informal activities according to the definition of informality adopted by </w:t>
      </w:r>
      <w:proofErr w:type="spellStart"/>
      <w:r>
        <w:rPr>
          <w:rStyle w:val="Strong"/>
          <w:rFonts w:ascii="Times New Roman" w:hAnsi="Times New Roman"/>
          <w:b w:val="0"/>
          <w:sz w:val="24"/>
        </w:rPr>
        <w:t>Abdulloev</w:t>
      </w:r>
      <w:proofErr w:type="spellEnd"/>
      <w:r>
        <w:rPr>
          <w:rStyle w:val="Strong"/>
          <w:rFonts w:ascii="Times New Roman" w:hAnsi="Times New Roman"/>
          <w:b w:val="0"/>
          <w:sz w:val="24"/>
        </w:rPr>
        <w:t xml:space="preserve"> at al. (2012)). So, whether remittances and informality are substitutes or complements may depend on whether one considers the upper or the lower tier of the informal market. In this paper, I have used the ‘formal work contract’ definition of informality and most likely captured the lower tier of the informal market. The analysis of richer data, </w:t>
      </w:r>
      <w:r w:rsidR="0055449B">
        <w:rPr>
          <w:rStyle w:val="Strong"/>
          <w:rFonts w:ascii="Times New Roman" w:hAnsi="Times New Roman"/>
          <w:b w:val="0"/>
          <w:sz w:val="24"/>
        </w:rPr>
        <w:t xml:space="preserve">allowing </w:t>
      </w:r>
      <w:proofErr w:type="gramStart"/>
      <w:r w:rsidR="0055449B">
        <w:rPr>
          <w:rStyle w:val="Strong"/>
          <w:rFonts w:ascii="Times New Roman" w:hAnsi="Times New Roman"/>
          <w:b w:val="0"/>
          <w:sz w:val="24"/>
        </w:rPr>
        <w:t>to distinguish</w:t>
      </w:r>
      <w:proofErr w:type="gramEnd"/>
      <w:r>
        <w:rPr>
          <w:rStyle w:val="Strong"/>
          <w:rFonts w:ascii="Times New Roman" w:hAnsi="Times New Roman"/>
          <w:b w:val="0"/>
          <w:sz w:val="24"/>
        </w:rPr>
        <w:t xml:space="preserve"> the receivers of ‘envelope’ wages from people whose entire wage is undeclared, would provide a more nuanced picture of the effects of remittances on infor</w:t>
      </w:r>
      <w:r w:rsidR="0055449B">
        <w:rPr>
          <w:rStyle w:val="Strong"/>
          <w:rFonts w:ascii="Times New Roman" w:hAnsi="Times New Roman"/>
          <w:b w:val="0"/>
          <w:sz w:val="24"/>
        </w:rPr>
        <w:t xml:space="preserve">mal employment and represents another </w:t>
      </w:r>
      <w:r>
        <w:rPr>
          <w:rStyle w:val="Strong"/>
          <w:rFonts w:ascii="Times New Roman" w:hAnsi="Times New Roman"/>
          <w:b w:val="0"/>
          <w:sz w:val="24"/>
        </w:rPr>
        <w:t xml:space="preserve">direction for future research. </w:t>
      </w:r>
    </w:p>
    <w:p w:rsidR="00F35E46" w:rsidRDefault="000542E6" w:rsidP="00D215D8">
      <w:pPr>
        <w:spacing w:line="360" w:lineRule="auto"/>
        <w:rPr>
          <w:rStyle w:val="Strong"/>
          <w:rFonts w:ascii="Times New Roman" w:hAnsi="Times New Roman"/>
          <w:b w:val="0"/>
          <w:sz w:val="24"/>
        </w:rPr>
      </w:pPr>
      <w:r>
        <w:rPr>
          <w:rStyle w:val="Strong"/>
          <w:rFonts w:ascii="Times New Roman" w:hAnsi="Times New Roman"/>
          <w:b w:val="0"/>
          <w:sz w:val="24"/>
        </w:rPr>
        <w:t xml:space="preserve">Overall, the results of this paper suggest that remittances are either associated </w:t>
      </w:r>
      <w:r w:rsidR="004041AF">
        <w:rPr>
          <w:rStyle w:val="Strong"/>
          <w:rFonts w:ascii="Times New Roman" w:hAnsi="Times New Roman"/>
          <w:b w:val="0"/>
          <w:sz w:val="24"/>
        </w:rPr>
        <w:t xml:space="preserve">with </w:t>
      </w:r>
      <w:r>
        <w:rPr>
          <w:rStyle w:val="Strong"/>
          <w:rFonts w:ascii="Times New Roman" w:hAnsi="Times New Roman"/>
          <w:b w:val="0"/>
          <w:sz w:val="24"/>
        </w:rPr>
        <w:t xml:space="preserve">or lead to more informality in the sending countries. This </w:t>
      </w:r>
      <w:r w:rsidR="004041AF">
        <w:rPr>
          <w:rStyle w:val="Strong"/>
          <w:rFonts w:ascii="Times New Roman" w:hAnsi="Times New Roman"/>
          <w:b w:val="0"/>
          <w:sz w:val="24"/>
        </w:rPr>
        <w:t>finding makes remittances a controversial policy instrument: while informal work represents an efficient way to deal with poverty</w:t>
      </w:r>
      <w:r w:rsidR="00035720">
        <w:rPr>
          <w:rStyle w:val="Strong"/>
          <w:rFonts w:ascii="Times New Roman" w:hAnsi="Times New Roman"/>
          <w:b w:val="0"/>
          <w:sz w:val="24"/>
        </w:rPr>
        <w:t xml:space="preserve"> in the short term</w:t>
      </w:r>
      <w:r w:rsidR="004041AF">
        <w:rPr>
          <w:rStyle w:val="Strong"/>
          <w:rFonts w:ascii="Times New Roman" w:hAnsi="Times New Roman"/>
          <w:b w:val="0"/>
          <w:sz w:val="24"/>
        </w:rPr>
        <w:t>, extensive informal sector results in low fiscal capacity of the stat</w:t>
      </w:r>
      <w:r w:rsidR="00C73339">
        <w:rPr>
          <w:rStyle w:val="Strong"/>
          <w:rFonts w:ascii="Times New Roman" w:hAnsi="Times New Roman"/>
          <w:b w:val="0"/>
          <w:sz w:val="24"/>
        </w:rPr>
        <w:t>e and low trust in state institutions, which</w:t>
      </w:r>
      <w:r w:rsidR="004041AF">
        <w:rPr>
          <w:rStyle w:val="Strong"/>
          <w:rFonts w:ascii="Times New Roman" w:hAnsi="Times New Roman"/>
          <w:b w:val="0"/>
          <w:sz w:val="24"/>
        </w:rPr>
        <w:t xml:space="preserve"> undermines development</w:t>
      </w:r>
      <w:r w:rsidR="0018270C">
        <w:rPr>
          <w:rStyle w:val="Strong"/>
          <w:rFonts w:ascii="Times New Roman" w:hAnsi="Times New Roman"/>
          <w:b w:val="0"/>
          <w:sz w:val="24"/>
        </w:rPr>
        <w:t xml:space="preserve"> in the long term</w:t>
      </w:r>
      <w:r w:rsidR="004041AF">
        <w:rPr>
          <w:rStyle w:val="Strong"/>
          <w:rFonts w:ascii="Times New Roman" w:hAnsi="Times New Roman"/>
          <w:b w:val="0"/>
          <w:sz w:val="24"/>
        </w:rPr>
        <w:t xml:space="preserve">.  </w:t>
      </w:r>
    </w:p>
    <w:p w:rsidR="008C6E81" w:rsidRPr="00CD1CC2" w:rsidRDefault="00CD1CC2" w:rsidP="00D215D8">
      <w:pPr>
        <w:spacing w:line="360" w:lineRule="auto"/>
        <w:rPr>
          <w:rStyle w:val="Strong"/>
          <w:rFonts w:ascii="Times New Roman" w:hAnsi="Times New Roman"/>
          <w:b w:val="0"/>
          <w:sz w:val="24"/>
        </w:rPr>
      </w:pPr>
      <w:r w:rsidRPr="00CD1CC2">
        <w:rPr>
          <w:rStyle w:val="Strong"/>
          <w:rFonts w:ascii="Times New Roman" w:hAnsi="Times New Roman"/>
          <w:b w:val="0"/>
          <w:sz w:val="24"/>
        </w:rPr>
        <w:t xml:space="preserve">  </w:t>
      </w:r>
      <w:r w:rsidR="008C6E81" w:rsidRPr="00CD1CC2">
        <w:rPr>
          <w:rStyle w:val="Strong"/>
          <w:rFonts w:ascii="Times New Roman" w:hAnsi="Times New Roman"/>
          <w:b w:val="0"/>
          <w:sz w:val="24"/>
        </w:rPr>
        <w:br w:type="page"/>
      </w:r>
    </w:p>
    <w:p w:rsidR="008C07B0" w:rsidRDefault="008C07B0" w:rsidP="00CF4C00">
      <w:pPr>
        <w:spacing w:line="240" w:lineRule="auto"/>
        <w:rPr>
          <w:rStyle w:val="Strong"/>
          <w:rFonts w:ascii="Times New Roman" w:hAnsi="Times New Roman"/>
          <w:b w:val="0"/>
          <w:i/>
          <w:sz w:val="24"/>
        </w:rPr>
      </w:pPr>
      <w:r>
        <w:rPr>
          <w:rStyle w:val="Strong"/>
          <w:rFonts w:ascii="Times New Roman" w:hAnsi="Times New Roman"/>
          <w:b w:val="0"/>
          <w:i/>
          <w:sz w:val="24"/>
        </w:rPr>
        <w:lastRenderedPageBreak/>
        <w:t>References</w:t>
      </w:r>
    </w:p>
    <w:p w:rsidR="000A1E9B" w:rsidRPr="000014C2" w:rsidRDefault="00C2528B" w:rsidP="000A1E9B">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0014C2">
        <w:rPr>
          <w:rFonts w:ascii="Times New Roman" w:hAnsi="Times New Roman" w:cs="Times New Roman"/>
          <w:sz w:val="24"/>
          <w:szCs w:val="24"/>
        </w:rPr>
        <w:t>Abdulloev</w:t>
      </w:r>
      <w:proofErr w:type="spellEnd"/>
      <w:r w:rsidRPr="000014C2">
        <w:rPr>
          <w:rFonts w:ascii="Times New Roman" w:hAnsi="Times New Roman" w:cs="Times New Roman"/>
          <w:sz w:val="24"/>
          <w:szCs w:val="24"/>
        </w:rPr>
        <w:t>,</w:t>
      </w:r>
      <w:r w:rsidR="00B403D7" w:rsidRPr="000014C2">
        <w:rPr>
          <w:rFonts w:ascii="Times New Roman" w:hAnsi="Times New Roman" w:cs="Times New Roman"/>
          <w:sz w:val="24"/>
          <w:szCs w:val="24"/>
        </w:rPr>
        <w:t xml:space="preserve"> I.</w:t>
      </w:r>
      <w:r w:rsidRPr="000014C2">
        <w:rPr>
          <w:rFonts w:ascii="Times New Roman" w:hAnsi="Times New Roman" w:cs="Times New Roman"/>
          <w:sz w:val="24"/>
          <w:szCs w:val="24"/>
        </w:rPr>
        <w:t xml:space="preserve"> Gang,</w:t>
      </w:r>
      <w:r w:rsidR="00B403D7" w:rsidRPr="000014C2">
        <w:rPr>
          <w:rFonts w:ascii="Times New Roman" w:hAnsi="Times New Roman" w:cs="Times New Roman"/>
          <w:sz w:val="24"/>
          <w:szCs w:val="24"/>
        </w:rPr>
        <w:t xml:space="preserve"> I.N., </w:t>
      </w:r>
      <w:r w:rsidRPr="000014C2">
        <w:rPr>
          <w:rFonts w:ascii="Times New Roman" w:hAnsi="Times New Roman" w:cs="Times New Roman"/>
          <w:sz w:val="24"/>
          <w:szCs w:val="24"/>
        </w:rPr>
        <w:t>Landon-Lane,</w:t>
      </w:r>
      <w:r w:rsidR="00B403D7" w:rsidRPr="000014C2">
        <w:rPr>
          <w:rFonts w:ascii="Times New Roman" w:hAnsi="Times New Roman" w:cs="Times New Roman"/>
          <w:sz w:val="24"/>
          <w:szCs w:val="24"/>
        </w:rPr>
        <w:t xml:space="preserve"> J. </w:t>
      </w:r>
      <w:r w:rsidR="00522770" w:rsidRPr="000014C2">
        <w:rPr>
          <w:rFonts w:ascii="Times New Roman" w:hAnsi="Times New Roman" w:cs="Times New Roman"/>
          <w:sz w:val="24"/>
          <w:szCs w:val="24"/>
        </w:rPr>
        <w:t>(</w:t>
      </w:r>
      <w:r w:rsidR="00B403D7" w:rsidRPr="000014C2">
        <w:rPr>
          <w:rFonts w:ascii="Times New Roman" w:hAnsi="Times New Roman" w:cs="Times New Roman"/>
          <w:sz w:val="24"/>
          <w:szCs w:val="24"/>
        </w:rPr>
        <w:t>2012</w:t>
      </w:r>
      <w:r w:rsidR="00522770" w:rsidRPr="000014C2">
        <w:rPr>
          <w:rFonts w:ascii="Times New Roman" w:hAnsi="Times New Roman" w:cs="Times New Roman"/>
          <w:sz w:val="24"/>
          <w:szCs w:val="24"/>
        </w:rPr>
        <w:t>)</w:t>
      </w:r>
      <w:r w:rsidR="00B403D7" w:rsidRPr="000014C2">
        <w:rPr>
          <w:rFonts w:ascii="Times New Roman" w:hAnsi="Times New Roman" w:cs="Times New Roman"/>
          <w:sz w:val="24"/>
          <w:szCs w:val="24"/>
        </w:rPr>
        <w:t xml:space="preserve"> </w:t>
      </w:r>
      <w:r w:rsidRPr="000014C2">
        <w:rPr>
          <w:rFonts w:ascii="Times New Roman" w:hAnsi="Times New Roman" w:cs="Times New Roman"/>
          <w:sz w:val="24"/>
          <w:szCs w:val="24"/>
        </w:rPr>
        <w:t>Migration as a Substitute for Informal Activ</w:t>
      </w:r>
      <w:r w:rsidR="00B403D7" w:rsidRPr="000014C2">
        <w:rPr>
          <w:rFonts w:ascii="Times New Roman" w:hAnsi="Times New Roman" w:cs="Times New Roman"/>
          <w:sz w:val="24"/>
          <w:szCs w:val="24"/>
        </w:rPr>
        <w:t>ities: Evidence from Tajikistan.</w:t>
      </w:r>
      <w:r w:rsidRPr="000014C2">
        <w:rPr>
          <w:rFonts w:ascii="Times New Roman" w:hAnsi="Times New Roman" w:cs="Times New Roman"/>
          <w:sz w:val="24"/>
          <w:szCs w:val="24"/>
        </w:rPr>
        <w:t xml:space="preserve"> </w:t>
      </w:r>
      <w:r w:rsidRPr="000014C2">
        <w:rPr>
          <w:rFonts w:ascii="Times New Roman" w:hAnsi="Times New Roman" w:cs="Times New Roman"/>
          <w:i/>
          <w:sz w:val="24"/>
          <w:szCs w:val="24"/>
        </w:rPr>
        <w:t>Resea</w:t>
      </w:r>
      <w:r w:rsidR="00B403D7" w:rsidRPr="000014C2">
        <w:rPr>
          <w:rFonts w:ascii="Times New Roman" w:hAnsi="Times New Roman" w:cs="Times New Roman"/>
          <w:i/>
          <w:sz w:val="24"/>
          <w:szCs w:val="24"/>
        </w:rPr>
        <w:t xml:space="preserve">rch in </w:t>
      </w:r>
      <w:proofErr w:type="spellStart"/>
      <w:r w:rsidR="00B403D7" w:rsidRPr="000014C2">
        <w:rPr>
          <w:rFonts w:ascii="Times New Roman" w:hAnsi="Times New Roman" w:cs="Times New Roman"/>
          <w:i/>
          <w:sz w:val="24"/>
          <w:szCs w:val="24"/>
        </w:rPr>
        <w:t>Labor</w:t>
      </w:r>
      <w:proofErr w:type="spellEnd"/>
      <w:r w:rsidR="00B403D7" w:rsidRPr="000014C2">
        <w:rPr>
          <w:rFonts w:ascii="Times New Roman" w:hAnsi="Times New Roman" w:cs="Times New Roman"/>
          <w:i/>
          <w:sz w:val="24"/>
          <w:szCs w:val="24"/>
        </w:rPr>
        <w:t xml:space="preserve"> Economics</w:t>
      </w:r>
      <w:r w:rsidR="00B403D7" w:rsidRPr="000014C2">
        <w:rPr>
          <w:rFonts w:ascii="Times New Roman" w:hAnsi="Times New Roman" w:cs="Times New Roman"/>
          <w:sz w:val="24"/>
          <w:szCs w:val="24"/>
        </w:rPr>
        <w:t xml:space="preserve"> Vol. 34: </w:t>
      </w:r>
      <w:r w:rsidRPr="000014C2">
        <w:rPr>
          <w:rFonts w:ascii="Times New Roman" w:hAnsi="Times New Roman" w:cs="Times New Roman"/>
          <w:sz w:val="24"/>
          <w:szCs w:val="24"/>
        </w:rPr>
        <w:t xml:space="preserve">205 </w:t>
      </w:r>
      <w:r w:rsidR="00B403D7" w:rsidRPr="000014C2">
        <w:rPr>
          <w:rFonts w:ascii="Times New Roman" w:hAnsi="Times New Roman" w:cs="Times New Roman"/>
          <w:sz w:val="24"/>
          <w:szCs w:val="24"/>
        </w:rPr>
        <w:t>–</w:t>
      </w:r>
      <w:r w:rsidRPr="000014C2">
        <w:rPr>
          <w:rFonts w:ascii="Times New Roman" w:hAnsi="Times New Roman" w:cs="Times New Roman"/>
          <w:sz w:val="24"/>
          <w:szCs w:val="24"/>
        </w:rPr>
        <w:t xml:space="preserve"> 227</w:t>
      </w:r>
      <w:r w:rsidR="00B403D7" w:rsidRPr="000014C2">
        <w:rPr>
          <w:rFonts w:ascii="Times New Roman" w:hAnsi="Times New Roman" w:cs="Times New Roman"/>
          <w:sz w:val="24"/>
          <w:szCs w:val="24"/>
        </w:rPr>
        <w:t>.</w:t>
      </w:r>
    </w:p>
    <w:p w:rsidR="000A1E9B" w:rsidRPr="000014C2" w:rsidRDefault="000A1E9B" w:rsidP="000A1E9B">
      <w:pPr>
        <w:autoSpaceDE w:val="0"/>
        <w:autoSpaceDN w:val="0"/>
        <w:adjustRightInd w:val="0"/>
        <w:spacing w:after="0" w:line="240" w:lineRule="auto"/>
        <w:ind w:left="567" w:hanging="567"/>
        <w:rPr>
          <w:rFonts w:ascii="Times New Roman" w:hAnsi="Times New Roman" w:cs="Times New Roman"/>
          <w:sz w:val="24"/>
          <w:szCs w:val="24"/>
        </w:rPr>
      </w:pPr>
    </w:p>
    <w:p w:rsidR="002A066D" w:rsidRDefault="002A066D" w:rsidP="001D4DD8">
      <w:pPr>
        <w:autoSpaceDE w:val="0"/>
        <w:autoSpaceDN w:val="0"/>
        <w:adjustRightInd w:val="0"/>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Acosta, P (2007) </w:t>
      </w:r>
      <w:r w:rsidRPr="002A066D">
        <w:rPr>
          <w:rFonts w:ascii="Times New Roman" w:hAnsi="Times New Roman" w:cs="Times New Roman"/>
          <w:sz w:val="24"/>
          <w:szCs w:val="24"/>
        </w:rPr>
        <w:t>Entrepreneurship, Labour Markets, and International Remittan</w:t>
      </w:r>
      <w:r>
        <w:rPr>
          <w:rFonts w:ascii="Times New Roman" w:hAnsi="Times New Roman" w:cs="Times New Roman"/>
          <w:sz w:val="24"/>
          <w:szCs w:val="24"/>
        </w:rPr>
        <w:t xml:space="preserve">ces: Evidences from El Salvador. </w:t>
      </w:r>
      <w:proofErr w:type="gramStart"/>
      <w:r>
        <w:rPr>
          <w:rFonts w:ascii="Times New Roman" w:hAnsi="Times New Roman" w:cs="Times New Roman"/>
          <w:sz w:val="24"/>
          <w:szCs w:val="24"/>
        </w:rPr>
        <w:t>I</w:t>
      </w:r>
      <w:r w:rsidRPr="002A066D">
        <w:rPr>
          <w:rFonts w:ascii="Times New Roman" w:hAnsi="Times New Roman" w:cs="Times New Roman"/>
          <w:sz w:val="24"/>
          <w:szCs w:val="24"/>
        </w:rPr>
        <w:t xml:space="preserve">n </w:t>
      </w:r>
      <w:proofErr w:type="spellStart"/>
      <w:r w:rsidRPr="002A066D">
        <w:rPr>
          <w:rFonts w:ascii="Times New Roman" w:hAnsi="Times New Roman" w:cs="Times New Roman"/>
          <w:sz w:val="24"/>
          <w:szCs w:val="24"/>
        </w:rPr>
        <w:t>Ozden</w:t>
      </w:r>
      <w:proofErr w:type="spellEnd"/>
      <w:r w:rsidRPr="002A066D">
        <w:rPr>
          <w:rFonts w:ascii="Times New Roman" w:hAnsi="Times New Roman" w:cs="Times New Roman"/>
          <w:sz w:val="24"/>
          <w:szCs w:val="24"/>
        </w:rPr>
        <w:t>, C. and Schiff, M. (</w:t>
      </w:r>
      <w:proofErr w:type="spellStart"/>
      <w:r w:rsidRPr="002A066D">
        <w:rPr>
          <w:rFonts w:ascii="Times New Roman" w:hAnsi="Times New Roman" w:cs="Times New Roman"/>
          <w:sz w:val="24"/>
          <w:szCs w:val="24"/>
        </w:rPr>
        <w:t>Eds</w:t>
      </w:r>
      <w:proofErr w:type="spellEnd"/>
      <w:r w:rsidRPr="002A066D">
        <w:rPr>
          <w:rFonts w:ascii="Times New Roman" w:hAnsi="Times New Roman" w:cs="Times New Roman"/>
          <w:sz w:val="24"/>
          <w:szCs w:val="24"/>
        </w:rPr>
        <w:t>), International Migration, Economic Development and Policy.</w:t>
      </w:r>
      <w:proofErr w:type="gramEnd"/>
      <w:r w:rsidRPr="002A066D">
        <w:rPr>
          <w:rFonts w:ascii="Times New Roman" w:hAnsi="Times New Roman" w:cs="Times New Roman"/>
          <w:sz w:val="24"/>
          <w:szCs w:val="24"/>
        </w:rPr>
        <w:t xml:space="preserve"> (pp. 141-159).Washington DC: World Bank Publication. </w:t>
      </w:r>
    </w:p>
    <w:p w:rsidR="002A066D" w:rsidRDefault="002A066D" w:rsidP="001D4DD8">
      <w:pPr>
        <w:autoSpaceDE w:val="0"/>
        <w:autoSpaceDN w:val="0"/>
        <w:adjustRightInd w:val="0"/>
        <w:spacing w:after="0" w:line="240" w:lineRule="auto"/>
        <w:ind w:left="567" w:hanging="567"/>
        <w:rPr>
          <w:rFonts w:ascii="Times New Roman" w:hAnsi="Times New Roman" w:cs="Times New Roman"/>
          <w:sz w:val="24"/>
          <w:szCs w:val="24"/>
        </w:rPr>
      </w:pPr>
    </w:p>
    <w:p w:rsidR="009A0184" w:rsidRDefault="00B403D7" w:rsidP="001D4DD8">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0014C2">
        <w:rPr>
          <w:rFonts w:ascii="Times New Roman" w:hAnsi="Times New Roman" w:cs="Times New Roman"/>
          <w:sz w:val="24"/>
          <w:szCs w:val="24"/>
        </w:rPr>
        <w:t>Airola</w:t>
      </w:r>
      <w:proofErr w:type="spellEnd"/>
      <w:r w:rsidRPr="000014C2">
        <w:rPr>
          <w:rFonts w:ascii="Times New Roman" w:hAnsi="Times New Roman" w:cs="Times New Roman"/>
          <w:sz w:val="24"/>
          <w:szCs w:val="24"/>
        </w:rPr>
        <w:t>, J</w:t>
      </w:r>
      <w:r w:rsidR="002D6BEC" w:rsidRPr="000014C2">
        <w:rPr>
          <w:rFonts w:ascii="Times New Roman" w:hAnsi="Times New Roman" w:cs="Times New Roman"/>
          <w:sz w:val="24"/>
          <w:szCs w:val="24"/>
        </w:rPr>
        <w:t>. (2008)</w:t>
      </w:r>
      <w:r w:rsidRPr="000014C2">
        <w:rPr>
          <w:rFonts w:ascii="Times New Roman" w:hAnsi="Times New Roman" w:cs="Times New Roman"/>
          <w:sz w:val="24"/>
          <w:szCs w:val="24"/>
        </w:rPr>
        <w:t xml:space="preserve"> </w:t>
      </w:r>
      <w:proofErr w:type="spellStart"/>
      <w:r w:rsidR="00C07525" w:rsidRPr="000014C2">
        <w:rPr>
          <w:rFonts w:ascii="Times New Roman" w:hAnsi="Times New Roman" w:cs="Times New Roman"/>
          <w:sz w:val="24"/>
          <w:szCs w:val="24"/>
        </w:rPr>
        <w:t>Labor</w:t>
      </w:r>
      <w:proofErr w:type="spellEnd"/>
      <w:r w:rsidR="00C07525" w:rsidRPr="000014C2">
        <w:rPr>
          <w:rFonts w:ascii="Times New Roman" w:hAnsi="Times New Roman" w:cs="Times New Roman"/>
          <w:sz w:val="24"/>
          <w:szCs w:val="24"/>
        </w:rPr>
        <w:t xml:space="preserve"> Supply in Response to Remitta</w:t>
      </w:r>
      <w:r w:rsidRPr="000014C2">
        <w:rPr>
          <w:rFonts w:ascii="Times New Roman" w:hAnsi="Times New Roman" w:cs="Times New Roman"/>
          <w:sz w:val="24"/>
          <w:szCs w:val="24"/>
        </w:rPr>
        <w:t>nce Income: The Case of Mexico.</w:t>
      </w:r>
      <w:r w:rsidR="00C07525" w:rsidRPr="000014C2">
        <w:rPr>
          <w:rFonts w:ascii="Times New Roman" w:hAnsi="Times New Roman" w:cs="Times New Roman"/>
          <w:sz w:val="24"/>
          <w:szCs w:val="24"/>
        </w:rPr>
        <w:t xml:space="preserve"> </w:t>
      </w:r>
      <w:r w:rsidR="00C07525" w:rsidRPr="000014C2">
        <w:rPr>
          <w:rFonts w:ascii="Times New Roman" w:hAnsi="Times New Roman" w:cs="Times New Roman"/>
          <w:i/>
          <w:iCs/>
          <w:sz w:val="24"/>
          <w:szCs w:val="24"/>
        </w:rPr>
        <w:t xml:space="preserve">Journal of Developing Areas </w:t>
      </w:r>
      <w:r w:rsidRPr="000014C2">
        <w:rPr>
          <w:rFonts w:ascii="Times New Roman" w:hAnsi="Times New Roman" w:cs="Times New Roman"/>
          <w:sz w:val="24"/>
          <w:szCs w:val="24"/>
        </w:rPr>
        <w:t>41(</w:t>
      </w:r>
      <w:r w:rsidR="00C07525" w:rsidRPr="000014C2">
        <w:rPr>
          <w:rFonts w:ascii="Times New Roman" w:hAnsi="Times New Roman" w:cs="Times New Roman"/>
          <w:sz w:val="24"/>
          <w:szCs w:val="24"/>
        </w:rPr>
        <w:t>2</w:t>
      </w:r>
      <w:r w:rsidRPr="000014C2">
        <w:rPr>
          <w:rFonts w:ascii="Times New Roman" w:hAnsi="Times New Roman" w:cs="Times New Roman"/>
          <w:sz w:val="24"/>
          <w:szCs w:val="24"/>
        </w:rPr>
        <w:t>)</w:t>
      </w:r>
      <w:r w:rsidR="001D4DD8">
        <w:rPr>
          <w:rFonts w:ascii="Times New Roman" w:hAnsi="Times New Roman" w:cs="Times New Roman"/>
          <w:sz w:val="24"/>
          <w:szCs w:val="24"/>
        </w:rPr>
        <w:t>: 69–78.</w:t>
      </w:r>
    </w:p>
    <w:p w:rsidR="001D4DD8" w:rsidRPr="001D4DD8" w:rsidRDefault="001D4DD8" w:rsidP="001D4DD8">
      <w:pPr>
        <w:autoSpaceDE w:val="0"/>
        <w:autoSpaceDN w:val="0"/>
        <w:adjustRightInd w:val="0"/>
        <w:spacing w:after="0" w:line="240" w:lineRule="auto"/>
        <w:ind w:left="567" w:hanging="567"/>
        <w:rPr>
          <w:rFonts w:ascii="Times New Roman" w:hAnsi="Times New Roman" w:cs="Times New Roman"/>
          <w:sz w:val="24"/>
          <w:szCs w:val="24"/>
        </w:rPr>
      </w:pPr>
    </w:p>
    <w:p w:rsidR="009A0184" w:rsidRPr="000014C2" w:rsidRDefault="009A0184" w:rsidP="00DA6F36">
      <w:pPr>
        <w:autoSpaceDE w:val="0"/>
        <w:autoSpaceDN w:val="0"/>
        <w:adjustRightInd w:val="0"/>
        <w:spacing w:after="0" w:line="240" w:lineRule="auto"/>
        <w:ind w:left="567" w:hanging="567"/>
        <w:rPr>
          <w:rFonts w:ascii="Times New Roman" w:hAnsi="Times New Roman" w:cs="Times New Roman"/>
          <w:sz w:val="24"/>
          <w:szCs w:val="24"/>
        </w:rPr>
      </w:pPr>
      <w:proofErr w:type="spellStart"/>
      <w:proofErr w:type="gramStart"/>
      <w:r w:rsidRPr="000014C2">
        <w:rPr>
          <w:rFonts w:ascii="Times New Roman" w:hAnsi="Times New Roman" w:cs="Times New Roman"/>
          <w:sz w:val="24"/>
          <w:szCs w:val="24"/>
        </w:rPr>
        <w:t>Alesina</w:t>
      </w:r>
      <w:proofErr w:type="spellEnd"/>
      <w:r w:rsidRPr="000014C2">
        <w:rPr>
          <w:rFonts w:ascii="Times New Roman" w:hAnsi="Times New Roman" w:cs="Times New Roman"/>
          <w:sz w:val="24"/>
          <w:szCs w:val="24"/>
        </w:rPr>
        <w:t xml:space="preserve">, A., </w:t>
      </w:r>
      <w:proofErr w:type="spellStart"/>
      <w:r w:rsidRPr="000014C2">
        <w:rPr>
          <w:rFonts w:ascii="Times New Roman" w:hAnsi="Times New Roman" w:cs="Times New Roman"/>
          <w:sz w:val="24"/>
          <w:szCs w:val="24"/>
        </w:rPr>
        <w:t>Devleeschauwer</w:t>
      </w:r>
      <w:proofErr w:type="spellEnd"/>
      <w:r w:rsidRPr="000014C2">
        <w:rPr>
          <w:rFonts w:ascii="Times New Roman" w:hAnsi="Times New Roman" w:cs="Times New Roman"/>
          <w:sz w:val="24"/>
          <w:szCs w:val="24"/>
        </w:rPr>
        <w:t xml:space="preserve">, A., Easterly, W., </w:t>
      </w:r>
      <w:proofErr w:type="spellStart"/>
      <w:r w:rsidRPr="000014C2">
        <w:rPr>
          <w:rFonts w:ascii="Times New Roman" w:hAnsi="Times New Roman" w:cs="Times New Roman"/>
          <w:sz w:val="24"/>
          <w:szCs w:val="24"/>
        </w:rPr>
        <w:t>Kurlat</w:t>
      </w:r>
      <w:proofErr w:type="spellEnd"/>
      <w:r w:rsidRPr="000014C2">
        <w:rPr>
          <w:rFonts w:ascii="Times New Roman" w:hAnsi="Times New Roman" w:cs="Times New Roman"/>
          <w:sz w:val="24"/>
          <w:szCs w:val="24"/>
        </w:rPr>
        <w:t xml:space="preserve">, S., </w:t>
      </w:r>
      <w:proofErr w:type="spellStart"/>
      <w:r w:rsidRPr="000014C2">
        <w:rPr>
          <w:rFonts w:ascii="Times New Roman" w:hAnsi="Times New Roman" w:cs="Times New Roman"/>
          <w:sz w:val="24"/>
          <w:szCs w:val="24"/>
        </w:rPr>
        <w:t>Wacziarg</w:t>
      </w:r>
      <w:proofErr w:type="spellEnd"/>
      <w:r w:rsidRPr="000014C2">
        <w:rPr>
          <w:rFonts w:ascii="Times New Roman" w:hAnsi="Times New Roman" w:cs="Times New Roman"/>
          <w:sz w:val="24"/>
          <w:szCs w:val="24"/>
        </w:rPr>
        <w:t>, R. (2003) Fractionalization.</w:t>
      </w:r>
      <w:proofErr w:type="gramEnd"/>
      <w:r w:rsidRPr="000014C2">
        <w:rPr>
          <w:rFonts w:ascii="Times New Roman" w:hAnsi="Times New Roman" w:cs="Times New Roman"/>
          <w:sz w:val="24"/>
          <w:szCs w:val="24"/>
        </w:rPr>
        <w:t xml:space="preserve"> </w:t>
      </w:r>
      <w:r w:rsidRPr="000014C2">
        <w:rPr>
          <w:rFonts w:ascii="Times New Roman" w:hAnsi="Times New Roman" w:cs="Times New Roman"/>
          <w:i/>
          <w:sz w:val="24"/>
          <w:szCs w:val="24"/>
        </w:rPr>
        <w:t>Journal of Economic Growth</w:t>
      </w:r>
      <w:r w:rsidRPr="000014C2">
        <w:rPr>
          <w:rFonts w:ascii="Times New Roman" w:hAnsi="Times New Roman" w:cs="Times New Roman"/>
          <w:sz w:val="24"/>
          <w:szCs w:val="24"/>
        </w:rPr>
        <w:t xml:space="preserve"> 8: 155–194. </w:t>
      </w:r>
    </w:p>
    <w:p w:rsidR="009A0184" w:rsidRPr="000014C2" w:rsidRDefault="009A0184" w:rsidP="00DA6F36">
      <w:pPr>
        <w:autoSpaceDE w:val="0"/>
        <w:autoSpaceDN w:val="0"/>
        <w:adjustRightInd w:val="0"/>
        <w:spacing w:after="0" w:line="240" w:lineRule="auto"/>
        <w:ind w:left="567" w:hanging="567"/>
        <w:rPr>
          <w:rFonts w:ascii="Times New Roman" w:hAnsi="Times New Roman" w:cs="Times New Roman"/>
          <w:sz w:val="24"/>
          <w:szCs w:val="24"/>
        </w:rPr>
      </w:pPr>
    </w:p>
    <w:p w:rsidR="00DA6F36" w:rsidRPr="000014C2" w:rsidRDefault="009A0184" w:rsidP="00DA6F36">
      <w:pPr>
        <w:autoSpaceDE w:val="0"/>
        <w:autoSpaceDN w:val="0"/>
        <w:adjustRightInd w:val="0"/>
        <w:spacing w:after="0" w:line="240" w:lineRule="auto"/>
        <w:ind w:left="567" w:hanging="567"/>
        <w:rPr>
          <w:rFonts w:ascii="Times New Roman" w:hAnsi="Times New Roman" w:cs="Times New Roman"/>
          <w:sz w:val="24"/>
          <w:szCs w:val="24"/>
        </w:rPr>
      </w:pPr>
      <w:proofErr w:type="spellStart"/>
      <w:proofErr w:type="gramStart"/>
      <w:r w:rsidRPr="000014C2">
        <w:rPr>
          <w:rFonts w:ascii="Times New Roman" w:hAnsi="Times New Roman" w:cs="Times New Roman"/>
          <w:sz w:val="24"/>
          <w:szCs w:val="24"/>
        </w:rPr>
        <w:t>Alesina</w:t>
      </w:r>
      <w:proofErr w:type="spellEnd"/>
      <w:r w:rsidRPr="000014C2">
        <w:rPr>
          <w:rFonts w:ascii="Times New Roman" w:hAnsi="Times New Roman" w:cs="Times New Roman"/>
          <w:sz w:val="24"/>
          <w:szCs w:val="24"/>
        </w:rPr>
        <w:t>, A., La Ferrara, E. (2005) Ethnic Diversity and Economic Performance.</w:t>
      </w:r>
      <w:proofErr w:type="gramEnd"/>
      <w:r w:rsidRPr="000014C2">
        <w:rPr>
          <w:rFonts w:ascii="Times New Roman" w:hAnsi="Times New Roman" w:cs="Times New Roman"/>
          <w:sz w:val="24"/>
          <w:szCs w:val="24"/>
        </w:rPr>
        <w:t xml:space="preserve"> </w:t>
      </w:r>
      <w:r w:rsidRPr="000014C2">
        <w:rPr>
          <w:rFonts w:ascii="Times New Roman" w:hAnsi="Times New Roman" w:cs="Times New Roman"/>
          <w:i/>
          <w:sz w:val="24"/>
          <w:szCs w:val="24"/>
        </w:rPr>
        <w:t>Journal of Economic Literature</w:t>
      </w:r>
      <w:r w:rsidR="00DA6F36" w:rsidRPr="000014C2">
        <w:rPr>
          <w:rFonts w:ascii="Times New Roman" w:hAnsi="Times New Roman" w:cs="Times New Roman"/>
          <w:sz w:val="24"/>
          <w:szCs w:val="24"/>
        </w:rPr>
        <w:t xml:space="preserve"> 43 (3): 762–800.</w:t>
      </w:r>
    </w:p>
    <w:p w:rsidR="00DA6F36" w:rsidRPr="000014C2" w:rsidRDefault="00DA6F36" w:rsidP="00DA6F36">
      <w:pPr>
        <w:autoSpaceDE w:val="0"/>
        <w:autoSpaceDN w:val="0"/>
        <w:adjustRightInd w:val="0"/>
        <w:spacing w:after="0" w:line="240" w:lineRule="auto"/>
        <w:ind w:left="567" w:hanging="567"/>
        <w:rPr>
          <w:rFonts w:ascii="Times New Roman" w:hAnsi="Times New Roman" w:cs="Times New Roman"/>
          <w:sz w:val="24"/>
          <w:szCs w:val="24"/>
        </w:rPr>
      </w:pPr>
    </w:p>
    <w:p w:rsidR="00DA6F36" w:rsidRPr="000014C2" w:rsidRDefault="00455C0D" w:rsidP="00DA6F36">
      <w:pPr>
        <w:autoSpaceDE w:val="0"/>
        <w:autoSpaceDN w:val="0"/>
        <w:adjustRightInd w:val="0"/>
        <w:spacing w:after="0" w:line="240" w:lineRule="auto"/>
        <w:ind w:left="567" w:hanging="567"/>
        <w:rPr>
          <w:rStyle w:val="Strong"/>
          <w:rFonts w:ascii="Times New Roman" w:hAnsi="Times New Roman" w:cs="Times New Roman"/>
          <w:b w:val="0"/>
          <w:bCs w:val="0"/>
          <w:sz w:val="24"/>
          <w:szCs w:val="24"/>
        </w:rPr>
      </w:pPr>
      <w:proofErr w:type="spellStart"/>
      <w:proofErr w:type="gramStart"/>
      <w:r w:rsidRPr="000014C2">
        <w:rPr>
          <w:rFonts w:ascii="Times New Roman" w:hAnsi="Times New Roman" w:cs="Times New Roman"/>
          <w:sz w:val="24"/>
          <w:szCs w:val="24"/>
        </w:rPr>
        <w:t>Amuedo-Dorantes</w:t>
      </w:r>
      <w:proofErr w:type="spellEnd"/>
      <w:r w:rsidR="00522770" w:rsidRPr="000014C2">
        <w:rPr>
          <w:rFonts w:ascii="Times New Roman" w:hAnsi="Times New Roman" w:cs="Times New Roman"/>
          <w:sz w:val="24"/>
          <w:szCs w:val="24"/>
        </w:rPr>
        <w:t>,</w:t>
      </w:r>
      <w:r w:rsidRPr="000014C2">
        <w:rPr>
          <w:rFonts w:ascii="Times New Roman" w:hAnsi="Times New Roman" w:cs="Times New Roman"/>
          <w:sz w:val="24"/>
          <w:szCs w:val="24"/>
        </w:rPr>
        <w:t xml:space="preserve"> C</w:t>
      </w:r>
      <w:r w:rsidR="00522770" w:rsidRPr="000014C2">
        <w:rPr>
          <w:rFonts w:ascii="Times New Roman" w:hAnsi="Times New Roman" w:cs="Times New Roman"/>
          <w:sz w:val="24"/>
          <w:szCs w:val="24"/>
        </w:rPr>
        <w:t>.</w:t>
      </w:r>
      <w:r w:rsidRPr="000014C2">
        <w:rPr>
          <w:rFonts w:ascii="Times New Roman" w:hAnsi="Times New Roman" w:cs="Times New Roman"/>
          <w:sz w:val="24"/>
          <w:szCs w:val="24"/>
        </w:rPr>
        <w:t xml:space="preserve">, </w:t>
      </w:r>
      <w:proofErr w:type="spellStart"/>
      <w:r w:rsidRPr="000014C2">
        <w:rPr>
          <w:rFonts w:ascii="Times New Roman" w:hAnsi="Times New Roman" w:cs="Times New Roman"/>
          <w:sz w:val="24"/>
          <w:szCs w:val="24"/>
        </w:rPr>
        <w:t>Pozo</w:t>
      </w:r>
      <w:proofErr w:type="spellEnd"/>
      <w:r w:rsidR="00522770" w:rsidRPr="000014C2">
        <w:rPr>
          <w:rFonts w:ascii="Times New Roman" w:hAnsi="Times New Roman" w:cs="Times New Roman"/>
          <w:sz w:val="24"/>
          <w:szCs w:val="24"/>
        </w:rPr>
        <w:t>,</w:t>
      </w:r>
      <w:r w:rsidRPr="000014C2">
        <w:rPr>
          <w:rFonts w:ascii="Times New Roman" w:hAnsi="Times New Roman" w:cs="Times New Roman"/>
          <w:sz w:val="24"/>
          <w:szCs w:val="24"/>
        </w:rPr>
        <w:t xml:space="preserve"> S</w:t>
      </w:r>
      <w:r w:rsidR="00522770" w:rsidRPr="000014C2">
        <w:rPr>
          <w:rFonts w:ascii="Times New Roman" w:hAnsi="Times New Roman" w:cs="Times New Roman"/>
          <w:sz w:val="24"/>
          <w:szCs w:val="24"/>
        </w:rPr>
        <w:t xml:space="preserve">. (2006) </w:t>
      </w:r>
      <w:r w:rsidRPr="000014C2">
        <w:rPr>
          <w:rStyle w:val="emphasistypebold"/>
          <w:rFonts w:ascii="Times New Roman" w:hAnsi="Times New Roman" w:cs="Times New Roman"/>
          <w:sz w:val="24"/>
          <w:szCs w:val="24"/>
          <w:lang w:val="en"/>
        </w:rPr>
        <w:t>Migration, Remittances, and Male and Female Employment Patterns.</w:t>
      </w:r>
      <w:proofErr w:type="gramEnd"/>
      <w:r w:rsidRPr="000014C2">
        <w:rPr>
          <w:rFonts w:ascii="Times New Roman" w:hAnsi="Times New Roman" w:cs="Times New Roman"/>
          <w:sz w:val="24"/>
          <w:szCs w:val="24"/>
          <w:lang w:val="en"/>
        </w:rPr>
        <w:t xml:space="preserve"> </w:t>
      </w:r>
      <w:r w:rsidRPr="000014C2">
        <w:rPr>
          <w:rStyle w:val="emphasistypeitalic"/>
          <w:rFonts w:ascii="Times New Roman" w:hAnsi="Times New Roman" w:cs="Times New Roman"/>
          <w:i/>
          <w:sz w:val="24"/>
          <w:szCs w:val="24"/>
          <w:lang w:val="en"/>
        </w:rPr>
        <w:t>American Economic Review</w:t>
      </w:r>
      <w:r w:rsidR="00522770" w:rsidRPr="000014C2">
        <w:rPr>
          <w:rFonts w:ascii="Times New Roman" w:hAnsi="Times New Roman" w:cs="Times New Roman"/>
          <w:sz w:val="24"/>
          <w:szCs w:val="24"/>
          <w:lang w:val="en"/>
        </w:rPr>
        <w:t xml:space="preserve"> </w:t>
      </w:r>
      <w:r w:rsidRPr="000014C2">
        <w:rPr>
          <w:rStyle w:val="emphasistypebold"/>
          <w:rFonts w:ascii="Times New Roman" w:hAnsi="Times New Roman" w:cs="Times New Roman"/>
          <w:sz w:val="24"/>
          <w:szCs w:val="24"/>
          <w:lang w:val="en"/>
        </w:rPr>
        <w:t>96</w:t>
      </w:r>
      <w:r w:rsidRPr="000014C2">
        <w:rPr>
          <w:rFonts w:ascii="Times New Roman" w:hAnsi="Times New Roman" w:cs="Times New Roman"/>
          <w:sz w:val="24"/>
          <w:szCs w:val="24"/>
          <w:lang w:val="en"/>
        </w:rPr>
        <w:t>(2)</w:t>
      </w:r>
      <w:r w:rsidRPr="000014C2">
        <w:rPr>
          <w:rStyle w:val="emphasistypebold"/>
          <w:rFonts w:ascii="Times New Roman" w:hAnsi="Times New Roman" w:cs="Times New Roman"/>
          <w:sz w:val="24"/>
          <w:szCs w:val="24"/>
          <w:lang w:val="en"/>
        </w:rPr>
        <w:t>:</w:t>
      </w:r>
      <w:r w:rsidR="002D6BEC" w:rsidRPr="000014C2">
        <w:rPr>
          <w:rStyle w:val="emphasistypebold"/>
          <w:rFonts w:ascii="Times New Roman" w:hAnsi="Times New Roman" w:cs="Times New Roman"/>
          <w:sz w:val="24"/>
          <w:szCs w:val="24"/>
          <w:lang w:val="en"/>
        </w:rPr>
        <w:t xml:space="preserve"> </w:t>
      </w:r>
      <w:r w:rsidRPr="000014C2">
        <w:rPr>
          <w:rFonts w:ascii="Times New Roman" w:hAnsi="Times New Roman" w:cs="Times New Roman"/>
          <w:sz w:val="24"/>
          <w:szCs w:val="24"/>
          <w:lang w:val="en"/>
        </w:rPr>
        <w:t>222–226.</w:t>
      </w:r>
    </w:p>
    <w:p w:rsidR="00453C4E" w:rsidRPr="000014C2" w:rsidRDefault="00453C4E" w:rsidP="00DA6F36">
      <w:pPr>
        <w:pStyle w:val="NormalWeb"/>
        <w:spacing w:line="240" w:lineRule="auto"/>
        <w:ind w:left="567" w:hanging="567"/>
        <w:rPr>
          <w:rFonts w:ascii="Times New Roman" w:hAnsi="Times New Roman"/>
          <w:sz w:val="24"/>
          <w:szCs w:val="24"/>
        </w:rPr>
      </w:pPr>
      <w:proofErr w:type="spellStart"/>
      <w:r w:rsidRPr="000014C2">
        <w:rPr>
          <w:rFonts w:ascii="Times New Roman" w:hAnsi="Times New Roman"/>
          <w:sz w:val="24"/>
          <w:szCs w:val="24"/>
        </w:rPr>
        <w:t>Binzel</w:t>
      </w:r>
      <w:proofErr w:type="spellEnd"/>
      <w:r w:rsidRPr="000014C2">
        <w:rPr>
          <w:rFonts w:ascii="Times New Roman" w:hAnsi="Times New Roman"/>
          <w:sz w:val="24"/>
          <w:szCs w:val="24"/>
        </w:rPr>
        <w:t xml:space="preserve">, C., </w:t>
      </w:r>
      <w:proofErr w:type="spellStart"/>
      <w:r w:rsidRPr="000014C2">
        <w:rPr>
          <w:rFonts w:ascii="Times New Roman" w:hAnsi="Times New Roman"/>
          <w:sz w:val="24"/>
          <w:szCs w:val="24"/>
        </w:rPr>
        <w:t>Assaad</w:t>
      </w:r>
      <w:proofErr w:type="spellEnd"/>
      <w:r w:rsidRPr="000014C2">
        <w:rPr>
          <w:rFonts w:ascii="Times New Roman" w:hAnsi="Times New Roman"/>
          <w:sz w:val="24"/>
          <w:szCs w:val="24"/>
        </w:rPr>
        <w:t xml:space="preserve">, </w:t>
      </w:r>
      <w:proofErr w:type="gramStart"/>
      <w:r w:rsidRPr="000014C2">
        <w:rPr>
          <w:rFonts w:ascii="Times New Roman" w:hAnsi="Times New Roman"/>
          <w:sz w:val="24"/>
          <w:szCs w:val="24"/>
        </w:rPr>
        <w:t>R</w:t>
      </w:r>
      <w:proofErr w:type="gramEnd"/>
      <w:r w:rsidRPr="000014C2">
        <w:rPr>
          <w:rFonts w:ascii="Times New Roman" w:hAnsi="Times New Roman"/>
          <w:sz w:val="24"/>
          <w:szCs w:val="24"/>
        </w:rPr>
        <w:t xml:space="preserve">. (201) </w:t>
      </w:r>
      <w:r w:rsidRPr="000014C2">
        <w:rPr>
          <w:rFonts w:ascii="Times New Roman" w:hAnsi="Times New Roman"/>
          <w:bCs/>
          <w:sz w:val="24"/>
          <w:szCs w:val="24"/>
        </w:rPr>
        <w:t>Egyptian men working abroad: Labour supply responses by the women left behind</w:t>
      </w:r>
      <w:r w:rsidRPr="000014C2">
        <w:rPr>
          <w:rFonts w:ascii="Times New Roman" w:hAnsi="Times New Roman"/>
          <w:sz w:val="24"/>
          <w:szCs w:val="24"/>
        </w:rPr>
        <w:t xml:space="preserve">. </w:t>
      </w:r>
      <w:r w:rsidRPr="000014C2">
        <w:rPr>
          <w:rFonts w:ascii="Times New Roman" w:hAnsi="Times New Roman"/>
          <w:i/>
          <w:sz w:val="24"/>
          <w:szCs w:val="24"/>
        </w:rPr>
        <w:t>Labour Economics</w:t>
      </w:r>
      <w:r w:rsidRPr="000014C2">
        <w:rPr>
          <w:rFonts w:ascii="Times New Roman" w:hAnsi="Times New Roman"/>
          <w:sz w:val="24"/>
          <w:szCs w:val="24"/>
        </w:rPr>
        <w:t xml:space="preserve"> 18(S1): S98-S114.</w:t>
      </w:r>
    </w:p>
    <w:p w:rsidR="002C527F" w:rsidRPr="000014C2" w:rsidRDefault="008C07B0" w:rsidP="00DA6F36">
      <w:pPr>
        <w:spacing w:line="240" w:lineRule="auto"/>
        <w:ind w:left="567" w:hanging="567"/>
        <w:jc w:val="both"/>
        <w:rPr>
          <w:rFonts w:ascii="Times New Roman" w:hAnsi="Times New Roman" w:cs="Times New Roman"/>
          <w:sz w:val="24"/>
          <w:szCs w:val="24"/>
        </w:rPr>
      </w:pPr>
      <w:proofErr w:type="spellStart"/>
      <w:r w:rsidRPr="000014C2">
        <w:rPr>
          <w:rFonts w:ascii="Times New Roman" w:hAnsi="Times New Roman" w:cs="Times New Roman"/>
          <w:sz w:val="24"/>
          <w:szCs w:val="24"/>
        </w:rPr>
        <w:t>Bollen</w:t>
      </w:r>
      <w:proofErr w:type="spellEnd"/>
      <w:r w:rsidRPr="000014C2">
        <w:rPr>
          <w:rFonts w:ascii="Times New Roman" w:hAnsi="Times New Roman" w:cs="Times New Roman"/>
          <w:sz w:val="24"/>
          <w:szCs w:val="24"/>
        </w:rPr>
        <w:t xml:space="preserve"> K.A., </w:t>
      </w:r>
      <w:proofErr w:type="spellStart"/>
      <w:r w:rsidRPr="000014C2">
        <w:rPr>
          <w:rFonts w:ascii="Times New Roman" w:hAnsi="Times New Roman" w:cs="Times New Roman"/>
          <w:sz w:val="24"/>
          <w:szCs w:val="24"/>
        </w:rPr>
        <w:t>Guilkey</w:t>
      </w:r>
      <w:proofErr w:type="spellEnd"/>
      <w:r w:rsidRPr="000014C2">
        <w:rPr>
          <w:rFonts w:ascii="Times New Roman" w:hAnsi="Times New Roman" w:cs="Times New Roman"/>
          <w:sz w:val="24"/>
          <w:szCs w:val="24"/>
        </w:rPr>
        <w:t xml:space="preserve">, D.K. and </w:t>
      </w:r>
      <w:proofErr w:type="spellStart"/>
      <w:r w:rsidRPr="000014C2">
        <w:rPr>
          <w:rFonts w:ascii="Times New Roman" w:hAnsi="Times New Roman" w:cs="Times New Roman"/>
          <w:sz w:val="24"/>
          <w:szCs w:val="24"/>
        </w:rPr>
        <w:t>Mroz</w:t>
      </w:r>
      <w:proofErr w:type="spellEnd"/>
      <w:r w:rsidRPr="000014C2">
        <w:rPr>
          <w:rFonts w:ascii="Times New Roman" w:hAnsi="Times New Roman" w:cs="Times New Roman"/>
          <w:sz w:val="24"/>
          <w:szCs w:val="24"/>
        </w:rPr>
        <w:t xml:space="preserve">, T.A. (1995) Binary outcomes and endogenous explanatory variables: tests and solutions with an application to the demand for contraceptive use in Tunisia. </w:t>
      </w:r>
      <w:r w:rsidRPr="000014C2">
        <w:rPr>
          <w:rFonts w:ascii="Times New Roman" w:hAnsi="Times New Roman" w:cs="Times New Roman"/>
          <w:i/>
          <w:iCs/>
          <w:sz w:val="24"/>
          <w:szCs w:val="24"/>
        </w:rPr>
        <w:t>Demography,</w:t>
      </w:r>
      <w:r w:rsidRPr="000014C2">
        <w:rPr>
          <w:rFonts w:ascii="Times New Roman" w:hAnsi="Times New Roman" w:cs="Times New Roman"/>
          <w:sz w:val="24"/>
          <w:szCs w:val="24"/>
        </w:rPr>
        <w:t xml:space="preserve"> </w:t>
      </w:r>
      <w:r w:rsidRPr="000014C2">
        <w:rPr>
          <w:rStyle w:val="Strong"/>
          <w:rFonts w:ascii="Times New Roman" w:hAnsi="Times New Roman" w:cs="Times New Roman"/>
          <w:b w:val="0"/>
          <w:sz w:val="24"/>
          <w:szCs w:val="24"/>
        </w:rPr>
        <w:t>32</w:t>
      </w:r>
      <w:r w:rsidR="002D6BEC" w:rsidRPr="000014C2">
        <w:rPr>
          <w:rFonts w:ascii="Times New Roman" w:hAnsi="Times New Roman" w:cs="Times New Roman"/>
          <w:sz w:val="24"/>
          <w:szCs w:val="24"/>
        </w:rPr>
        <w:t xml:space="preserve">: </w:t>
      </w:r>
      <w:r w:rsidRPr="000014C2">
        <w:rPr>
          <w:rFonts w:ascii="Times New Roman" w:hAnsi="Times New Roman" w:cs="Times New Roman"/>
          <w:sz w:val="24"/>
          <w:szCs w:val="24"/>
        </w:rPr>
        <w:t>111–131.</w:t>
      </w:r>
      <w:r w:rsidR="002C527F" w:rsidRPr="000014C2">
        <w:rPr>
          <w:rFonts w:ascii="Times New Roman" w:hAnsi="Times New Roman" w:cs="Times New Roman"/>
          <w:sz w:val="24"/>
          <w:szCs w:val="24"/>
        </w:rPr>
        <w:t xml:space="preserve"> </w:t>
      </w:r>
    </w:p>
    <w:p w:rsidR="00E9042A" w:rsidRPr="000014C2" w:rsidRDefault="00E26D55" w:rsidP="00E9042A">
      <w:pPr>
        <w:spacing w:line="240" w:lineRule="auto"/>
        <w:ind w:left="567" w:hanging="567"/>
        <w:rPr>
          <w:rFonts w:ascii="Times New Roman" w:hAnsi="Times New Roman" w:cs="Times New Roman"/>
          <w:color w:val="000000"/>
          <w:sz w:val="24"/>
          <w:szCs w:val="24"/>
        </w:rPr>
      </w:pPr>
      <w:proofErr w:type="spellStart"/>
      <w:proofErr w:type="gramStart"/>
      <w:r w:rsidRPr="000014C2">
        <w:rPr>
          <w:rFonts w:ascii="Times New Roman" w:hAnsi="Times New Roman" w:cs="Times New Roman"/>
          <w:sz w:val="24"/>
          <w:szCs w:val="24"/>
        </w:rPr>
        <w:t>Buehn</w:t>
      </w:r>
      <w:proofErr w:type="spellEnd"/>
      <w:r w:rsidRPr="000014C2">
        <w:rPr>
          <w:rFonts w:ascii="Times New Roman" w:hAnsi="Times New Roman" w:cs="Times New Roman"/>
          <w:sz w:val="24"/>
          <w:szCs w:val="24"/>
        </w:rPr>
        <w:t>, A., Schneider</w:t>
      </w:r>
      <w:r w:rsidRPr="000014C2">
        <w:rPr>
          <w:rFonts w:ascii="Times New Roman" w:hAnsi="Times New Roman" w:cs="Times New Roman"/>
          <w:color w:val="000000"/>
          <w:sz w:val="24"/>
          <w:szCs w:val="24"/>
        </w:rPr>
        <w:t>, F. (2012) Shadow economies around the world: novel insights, accepted knowledge and new estimates.</w:t>
      </w:r>
      <w:proofErr w:type="gramEnd"/>
      <w:r w:rsidRPr="000014C2">
        <w:rPr>
          <w:rFonts w:ascii="Times New Roman" w:hAnsi="Times New Roman" w:cs="Times New Roman"/>
          <w:color w:val="000000"/>
          <w:sz w:val="24"/>
          <w:szCs w:val="24"/>
        </w:rPr>
        <w:t xml:space="preserve"> </w:t>
      </w:r>
      <w:r w:rsidRPr="000014C2">
        <w:rPr>
          <w:rFonts w:ascii="Times New Roman" w:hAnsi="Times New Roman" w:cs="Times New Roman"/>
          <w:i/>
          <w:iCs/>
          <w:color w:val="000000"/>
          <w:sz w:val="24"/>
          <w:szCs w:val="24"/>
        </w:rPr>
        <w:t>International Tax and Public Finance</w:t>
      </w:r>
      <w:r w:rsidRPr="000014C2">
        <w:rPr>
          <w:rFonts w:ascii="Times New Roman" w:hAnsi="Times New Roman" w:cs="Times New Roman"/>
          <w:color w:val="000000"/>
          <w:sz w:val="24"/>
          <w:szCs w:val="24"/>
        </w:rPr>
        <w:t xml:space="preserve"> 19(1): 139-171. </w:t>
      </w:r>
    </w:p>
    <w:p w:rsidR="00E9042A" w:rsidRPr="000014C2" w:rsidRDefault="00E9042A" w:rsidP="00E9042A">
      <w:pPr>
        <w:spacing w:line="240" w:lineRule="auto"/>
        <w:ind w:left="567" w:hanging="567"/>
        <w:rPr>
          <w:rFonts w:ascii="Times New Roman" w:hAnsi="Times New Roman" w:cs="Times New Roman"/>
          <w:color w:val="000000"/>
          <w:sz w:val="24"/>
          <w:szCs w:val="24"/>
        </w:rPr>
      </w:pPr>
      <w:r w:rsidRPr="000014C2">
        <w:rPr>
          <w:rFonts w:ascii="Times New Roman" w:hAnsi="Times New Roman" w:cs="Times New Roman"/>
          <w:sz w:val="24"/>
          <w:szCs w:val="24"/>
        </w:rPr>
        <w:t xml:space="preserve">Clifton, J. (2013) More Than 100 Million Worldwide Dream of a Life in the U.S. Gallup World. Available at </w:t>
      </w:r>
      <w:hyperlink r:id="rId10" w:history="1">
        <w:r w:rsidRPr="000014C2">
          <w:rPr>
            <w:rStyle w:val="Hyperlink"/>
            <w:rFonts w:ascii="Times New Roman" w:hAnsi="Times New Roman" w:cs="Times New Roman"/>
            <w:sz w:val="24"/>
            <w:szCs w:val="24"/>
          </w:rPr>
          <w:t>http://www.gallup.com/poll/161435/100-million-worldwide-dream-life.aspx</w:t>
        </w:r>
      </w:hyperlink>
      <w:r w:rsidRPr="000014C2">
        <w:rPr>
          <w:rFonts w:ascii="Times New Roman" w:hAnsi="Times New Roman" w:cs="Times New Roman"/>
          <w:sz w:val="24"/>
          <w:szCs w:val="24"/>
        </w:rPr>
        <w:t xml:space="preserve"> </w:t>
      </w:r>
    </w:p>
    <w:p w:rsidR="002C527F" w:rsidRPr="000014C2" w:rsidRDefault="002C527F" w:rsidP="00DA6F36">
      <w:pPr>
        <w:spacing w:line="240" w:lineRule="auto"/>
        <w:ind w:left="567" w:hanging="567"/>
        <w:jc w:val="both"/>
        <w:rPr>
          <w:rFonts w:ascii="Times New Roman" w:hAnsi="Times New Roman" w:cs="Times New Roman"/>
          <w:sz w:val="24"/>
          <w:szCs w:val="24"/>
        </w:rPr>
      </w:pPr>
      <w:proofErr w:type="spellStart"/>
      <w:proofErr w:type="gramStart"/>
      <w:r w:rsidRPr="000014C2">
        <w:rPr>
          <w:rFonts w:ascii="Times New Roman" w:hAnsi="Times New Roman" w:cs="Times New Roman"/>
          <w:sz w:val="24"/>
          <w:szCs w:val="24"/>
        </w:rPr>
        <w:t>Docqui</w:t>
      </w:r>
      <w:r w:rsidR="002D6BEC" w:rsidRPr="000014C2">
        <w:rPr>
          <w:rFonts w:ascii="Times New Roman" w:hAnsi="Times New Roman" w:cs="Times New Roman"/>
          <w:sz w:val="24"/>
          <w:szCs w:val="24"/>
        </w:rPr>
        <w:t>er</w:t>
      </w:r>
      <w:proofErr w:type="spellEnd"/>
      <w:r w:rsidR="002D6BEC" w:rsidRPr="000014C2">
        <w:rPr>
          <w:rFonts w:ascii="Times New Roman" w:hAnsi="Times New Roman" w:cs="Times New Roman"/>
          <w:sz w:val="24"/>
          <w:szCs w:val="24"/>
        </w:rPr>
        <w:t xml:space="preserve">, F. and </w:t>
      </w:r>
      <w:proofErr w:type="spellStart"/>
      <w:r w:rsidR="002D6BEC" w:rsidRPr="000014C2">
        <w:rPr>
          <w:rFonts w:ascii="Times New Roman" w:hAnsi="Times New Roman" w:cs="Times New Roman"/>
          <w:sz w:val="24"/>
          <w:szCs w:val="24"/>
        </w:rPr>
        <w:t>Rapoport</w:t>
      </w:r>
      <w:proofErr w:type="spellEnd"/>
      <w:r w:rsidR="002D6BEC" w:rsidRPr="000014C2">
        <w:rPr>
          <w:rFonts w:ascii="Times New Roman" w:hAnsi="Times New Roman" w:cs="Times New Roman"/>
          <w:sz w:val="24"/>
          <w:szCs w:val="24"/>
        </w:rPr>
        <w:t xml:space="preserve">, H. (2003) </w:t>
      </w:r>
      <w:r w:rsidRPr="000014C2">
        <w:rPr>
          <w:rFonts w:ascii="Times New Roman" w:hAnsi="Times New Roman" w:cs="Times New Roman"/>
          <w:sz w:val="24"/>
          <w:szCs w:val="24"/>
        </w:rPr>
        <w:t xml:space="preserve">Ethnic discrimination and </w:t>
      </w:r>
      <w:r w:rsidR="002D6BEC" w:rsidRPr="000014C2">
        <w:rPr>
          <w:rFonts w:ascii="Times New Roman" w:hAnsi="Times New Roman" w:cs="Times New Roman"/>
          <w:sz w:val="24"/>
          <w:szCs w:val="24"/>
        </w:rPr>
        <w:t xml:space="preserve">the migration of skilled </w:t>
      </w:r>
      <w:proofErr w:type="spellStart"/>
      <w:r w:rsidR="002D6BEC" w:rsidRPr="000014C2">
        <w:rPr>
          <w:rFonts w:ascii="Times New Roman" w:hAnsi="Times New Roman" w:cs="Times New Roman"/>
          <w:sz w:val="24"/>
          <w:szCs w:val="24"/>
        </w:rPr>
        <w:t>labor</w:t>
      </w:r>
      <w:proofErr w:type="spellEnd"/>
      <w:r w:rsidR="002D6BEC" w:rsidRPr="000014C2">
        <w:rPr>
          <w:rFonts w:ascii="Times New Roman" w:hAnsi="Times New Roman" w:cs="Times New Roman"/>
          <w:sz w:val="24"/>
          <w:szCs w:val="24"/>
        </w:rPr>
        <w:t>.</w:t>
      </w:r>
      <w:proofErr w:type="gramEnd"/>
      <w:r w:rsidRPr="000014C2">
        <w:rPr>
          <w:rFonts w:ascii="Times New Roman" w:hAnsi="Times New Roman" w:cs="Times New Roman"/>
          <w:sz w:val="24"/>
          <w:szCs w:val="24"/>
        </w:rPr>
        <w:t xml:space="preserve"> </w:t>
      </w:r>
      <w:r w:rsidRPr="000014C2">
        <w:rPr>
          <w:rStyle w:val="Emphasis"/>
          <w:rFonts w:ascii="Times New Roman" w:hAnsi="Times New Roman" w:cs="Times New Roman"/>
          <w:sz w:val="24"/>
          <w:szCs w:val="24"/>
        </w:rPr>
        <w:t>Journal of Development Economics</w:t>
      </w:r>
      <w:r w:rsidRPr="000014C2">
        <w:rPr>
          <w:rFonts w:ascii="Times New Roman" w:hAnsi="Times New Roman" w:cs="Times New Roman"/>
          <w:sz w:val="24"/>
          <w:szCs w:val="24"/>
        </w:rPr>
        <w:t xml:space="preserve"> 70(1): 159-172.</w:t>
      </w:r>
    </w:p>
    <w:p w:rsidR="005548F3" w:rsidRDefault="002C527F" w:rsidP="005548F3">
      <w:pPr>
        <w:autoSpaceDE w:val="0"/>
        <w:autoSpaceDN w:val="0"/>
        <w:adjustRightInd w:val="0"/>
        <w:spacing w:after="0" w:line="240" w:lineRule="auto"/>
        <w:ind w:left="567" w:hanging="567"/>
        <w:rPr>
          <w:rFonts w:ascii="Times New Roman" w:hAnsi="Times New Roman" w:cs="Times New Roman"/>
          <w:sz w:val="24"/>
          <w:szCs w:val="24"/>
        </w:rPr>
      </w:pPr>
      <w:proofErr w:type="gramStart"/>
      <w:r w:rsidRPr="000014C2">
        <w:rPr>
          <w:rFonts w:ascii="Times New Roman" w:hAnsi="Times New Roman" w:cs="Times New Roman"/>
          <w:sz w:val="24"/>
          <w:szCs w:val="24"/>
        </w:rPr>
        <w:t>Drin</w:t>
      </w:r>
      <w:r w:rsidR="002D6BEC" w:rsidRPr="000014C2">
        <w:rPr>
          <w:rFonts w:ascii="Times New Roman" w:hAnsi="Times New Roman" w:cs="Times New Roman"/>
          <w:sz w:val="24"/>
          <w:szCs w:val="24"/>
        </w:rPr>
        <w:t xml:space="preserve">kwater, S., </w:t>
      </w:r>
      <w:r w:rsidRPr="000014C2">
        <w:rPr>
          <w:rFonts w:ascii="Times New Roman" w:hAnsi="Times New Roman" w:cs="Times New Roman"/>
          <w:sz w:val="24"/>
          <w:szCs w:val="24"/>
        </w:rPr>
        <w:t>Levine</w:t>
      </w:r>
      <w:r w:rsidR="002D6BEC" w:rsidRPr="000014C2">
        <w:rPr>
          <w:rFonts w:ascii="Times New Roman" w:hAnsi="Times New Roman" w:cs="Times New Roman"/>
          <w:sz w:val="24"/>
          <w:szCs w:val="24"/>
        </w:rPr>
        <w:t xml:space="preserve">, P., </w:t>
      </w:r>
      <w:proofErr w:type="spellStart"/>
      <w:r w:rsidRPr="000014C2">
        <w:rPr>
          <w:rFonts w:ascii="Times New Roman" w:hAnsi="Times New Roman" w:cs="Times New Roman"/>
          <w:sz w:val="24"/>
          <w:szCs w:val="24"/>
        </w:rPr>
        <w:t>Lotti</w:t>
      </w:r>
      <w:proofErr w:type="spellEnd"/>
      <w:r w:rsidR="002D6BEC" w:rsidRPr="000014C2">
        <w:rPr>
          <w:rFonts w:ascii="Times New Roman" w:hAnsi="Times New Roman" w:cs="Times New Roman"/>
          <w:sz w:val="24"/>
          <w:szCs w:val="24"/>
        </w:rPr>
        <w:t>, E</w:t>
      </w:r>
      <w:r w:rsidRPr="000014C2">
        <w:rPr>
          <w:rFonts w:ascii="Times New Roman" w:hAnsi="Times New Roman" w:cs="Times New Roman"/>
          <w:sz w:val="24"/>
          <w:szCs w:val="24"/>
        </w:rPr>
        <w:t xml:space="preserve">. </w:t>
      </w:r>
      <w:r w:rsidR="002D6BEC" w:rsidRPr="000014C2">
        <w:rPr>
          <w:rFonts w:ascii="Times New Roman" w:hAnsi="Times New Roman" w:cs="Times New Roman"/>
          <w:sz w:val="24"/>
          <w:szCs w:val="24"/>
        </w:rPr>
        <w:t>(</w:t>
      </w:r>
      <w:r w:rsidRPr="000014C2">
        <w:rPr>
          <w:rFonts w:ascii="Times New Roman" w:hAnsi="Times New Roman" w:cs="Times New Roman"/>
          <w:sz w:val="24"/>
          <w:szCs w:val="24"/>
        </w:rPr>
        <w:t>2009</w:t>
      </w:r>
      <w:r w:rsidR="002D6BEC" w:rsidRPr="000014C2">
        <w:rPr>
          <w:rFonts w:ascii="Times New Roman" w:hAnsi="Times New Roman" w:cs="Times New Roman"/>
          <w:sz w:val="24"/>
          <w:szCs w:val="24"/>
        </w:rPr>
        <w:t xml:space="preserve">) </w:t>
      </w:r>
      <w:proofErr w:type="spellStart"/>
      <w:r w:rsidRPr="000014C2">
        <w:rPr>
          <w:rFonts w:ascii="Times New Roman" w:hAnsi="Times New Roman" w:cs="Times New Roman"/>
          <w:sz w:val="24"/>
          <w:szCs w:val="24"/>
        </w:rPr>
        <w:t>Labor</w:t>
      </w:r>
      <w:proofErr w:type="spellEnd"/>
      <w:r w:rsidRPr="000014C2">
        <w:rPr>
          <w:rFonts w:ascii="Times New Roman" w:hAnsi="Times New Roman" w:cs="Times New Roman"/>
          <w:sz w:val="24"/>
          <w:szCs w:val="24"/>
        </w:rPr>
        <w:t xml:space="preserve"> Market and Inv</w:t>
      </w:r>
      <w:r w:rsidR="000E439C" w:rsidRPr="000014C2">
        <w:rPr>
          <w:rFonts w:ascii="Times New Roman" w:hAnsi="Times New Roman" w:cs="Times New Roman"/>
          <w:sz w:val="24"/>
          <w:szCs w:val="24"/>
        </w:rPr>
        <w:t>estment Effects of Remittances.</w:t>
      </w:r>
      <w:proofErr w:type="gramEnd"/>
      <w:r w:rsidRPr="000014C2">
        <w:rPr>
          <w:rFonts w:ascii="Times New Roman" w:hAnsi="Times New Roman" w:cs="Times New Roman"/>
          <w:sz w:val="24"/>
          <w:szCs w:val="24"/>
        </w:rPr>
        <w:t xml:space="preserve"> In </w:t>
      </w:r>
      <w:r w:rsidRPr="000014C2">
        <w:rPr>
          <w:rFonts w:ascii="Times New Roman" w:hAnsi="Times New Roman" w:cs="Times New Roman"/>
          <w:i/>
          <w:iCs/>
          <w:sz w:val="24"/>
          <w:szCs w:val="24"/>
        </w:rPr>
        <w:t>Development Macroeconomics: Essays in Memory of</w:t>
      </w:r>
      <w:r w:rsidRPr="000014C2">
        <w:rPr>
          <w:rFonts w:ascii="Times New Roman" w:hAnsi="Times New Roman" w:cs="Times New Roman"/>
          <w:sz w:val="24"/>
          <w:szCs w:val="24"/>
        </w:rPr>
        <w:t xml:space="preserve"> </w:t>
      </w:r>
      <w:r w:rsidRPr="000014C2">
        <w:rPr>
          <w:rFonts w:ascii="Times New Roman" w:hAnsi="Times New Roman" w:cs="Times New Roman"/>
          <w:i/>
          <w:iCs/>
          <w:sz w:val="24"/>
          <w:szCs w:val="24"/>
        </w:rPr>
        <w:t xml:space="preserve">Anita </w:t>
      </w:r>
      <w:proofErr w:type="spellStart"/>
      <w:r w:rsidRPr="000014C2">
        <w:rPr>
          <w:rFonts w:ascii="Times New Roman" w:hAnsi="Times New Roman" w:cs="Times New Roman"/>
          <w:i/>
          <w:iCs/>
          <w:sz w:val="24"/>
          <w:szCs w:val="24"/>
        </w:rPr>
        <w:t>Ghatak</w:t>
      </w:r>
      <w:proofErr w:type="spellEnd"/>
      <w:r w:rsidRPr="000014C2">
        <w:rPr>
          <w:rFonts w:ascii="Times New Roman" w:hAnsi="Times New Roman" w:cs="Times New Roman"/>
          <w:sz w:val="24"/>
          <w:szCs w:val="24"/>
        </w:rPr>
        <w:t xml:space="preserve">, edited by </w:t>
      </w:r>
      <w:proofErr w:type="spellStart"/>
      <w:r w:rsidRPr="000014C2">
        <w:rPr>
          <w:rFonts w:ascii="Times New Roman" w:hAnsi="Times New Roman" w:cs="Times New Roman"/>
          <w:sz w:val="24"/>
          <w:szCs w:val="24"/>
        </w:rPr>
        <w:t>Subrata</w:t>
      </w:r>
      <w:proofErr w:type="spellEnd"/>
      <w:r w:rsidRPr="000014C2">
        <w:rPr>
          <w:rFonts w:ascii="Times New Roman" w:hAnsi="Times New Roman" w:cs="Times New Roman"/>
          <w:sz w:val="24"/>
          <w:szCs w:val="24"/>
        </w:rPr>
        <w:t xml:space="preserve"> </w:t>
      </w:r>
      <w:proofErr w:type="spellStart"/>
      <w:r w:rsidRPr="000014C2">
        <w:rPr>
          <w:rFonts w:ascii="Times New Roman" w:hAnsi="Times New Roman" w:cs="Times New Roman"/>
          <w:sz w:val="24"/>
          <w:szCs w:val="24"/>
        </w:rPr>
        <w:t>Ghatak</w:t>
      </w:r>
      <w:proofErr w:type="spellEnd"/>
      <w:r w:rsidRPr="000014C2">
        <w:rPr>
          <w:rFonts w:ascii="Times New Roman" w:hAnsi="Times New Roman" w:cs="Times New Roman"/>
          <w:sz w:val="24"/>
          <w:szCs w:val="24"/>
        </w:rPr>
        <w:t xml:space="preserve"> and Paul Levine, 229–51, Abingdon, Oxon: Routledge.</w:t>
      </w:r>
    </w:p>
    <w:p w:rsidR="005548F3" w:rsidRDefault="005548F3" w:rsidP="005548F3">
      <w:pPr>
        <w:autoSpaceDE w:val="0"/>
        <w:autoSpaceDN w:val="0"/>
        <w:adjustRightInd w:val="0"/>
        <w:spacing w:after="0" w:line="240" w:lineRule="auto"/>
        <w:ind w:left="567" w:hanging="567"/>
        <w:rPr>
          <w:rFonts w:ascii="Times New Roman" w:hAnsi="Times New Roman" w:cs="Times New Roman"/>
          <w:sz w:val="24"/>
          <w:szCs w:val="24"/>
        </w:rPr>
      </w:pPr>
    </w:p>
    <w:p w:rsidR="005548F3" w:rsidRPr="005548F3" w:rsidRDefault="005548F3" w:rsidP="005548F3">
      <w:pPr>
        <w:autoSpaceDE w:val="0"/>
        <w:autoSpaceDN w:val="0"/>
        <w:adjustRightInd w:val="0"/>
        <w:spacing w:after="0" w:line="240" w:lineRule="auto"/>
        <w:ind w:left="567" w:hanging="567"/>
        <w:rPr>
          <w:rFonts w:ascii="Times New Roman" w:hAnsi="Times New Roman" w:cs="Times New Roman"/>
          <w:sz w:val="24"/>
          <w:szCs w:val="24"/>
        </w:rPr>
      </w:pPr>
      <w:proofErr w:type="spellStart"/>
      <w:proofErr w:type="gramStart"/>
      <w:r w:rsidRPr="005548F3">
        <w:rPr>
          <w:rFonts w:ascii="Times New Roman" w:hAnsi="Times New Roman" w:cs="Times New Roman"/>
          <w:sz w:val="24"/>
          <w:szCs w:val="24"/>
        </w:rPr>
        <w:t>Fearon</w:t>
      </w:r>
      <w:proofErr w:type="spellEnd"/>
      <w:r w:rsidRPr="005548F3">
        <w:rPr>
          <w:rFonts w:ascii="Times New Roman" w:hAnsi="Times New Roman" w:cs="Times New Roman"/>
          <w:sz w:val="24"/>
          <w:szCs w:val="24"/>
        </w:rPr>
        <w:t xml:space="preserve">, J. and </w:t>
      </w:r>
      <w:proofErr w:type="spellStart"/>
      <w:r w:rsidRPr="005548F3">
        <w:rPr>
          <w:rFonts w:ascii="Times New Roman" w:hAnsi="Times New Roman" w:cs="Times New Roman"/>
          <w:sz w:val="24"/>
          <w:szCs w:val="24"/>
        </w:rPr>
        <w:t>Laitin</w:t>
      </w:r>
      <w:proofErr w:type="spellEnd"/>
      <w:r w:rsidRPr="005548F3">
        <w:rPr>
          <w:rFonts w:ascii="Times New Roman" w:hAnsi="Times New Roman" w:cs="Times New Roman"/>
          <w:sz w:val="24"/>
          <w:szCs w:val="24"/>
        </w:rPr>
        <w:t>, D. (2003) Ethnicity, Insurgency, and Civil War.</w:t>
      </w:r>
      <w:proofErr w:type="gramEnd"/>
      <w:r w:rsidRPr="005548F3">
        <w:rPr>
          <w:rFonts w:ascii="Times New Roman" w:hAnsi="Times New Roman" w:cs="Times New Roman"/>
          <w:sz w:val="24"/>
          <w:szCs w:val="24"/>
        </w:rPr>
        <w:t xml:space="preserve"> </w:t>
      </w:r>
      <w:r w:rsidRPr="005548F3">
        <w:rPr>
          <w:rFonts w:ascii="Times New Roman" w:hAnsi="Times New Roman" w:cs="Times New Roman"/>
          <w:i/>
          <w:sz w:val="24"/>
          <w:szCs w:val="24"/>
        </w:rPr>
        <w:t>American Political Science Review</w:t>
      </w:r>
      <w:r w:rsidRPr="005548F3">
        <w:rPr>
          <w:rFonts w:ascii="Times New Roman" w:hAnsi="Times New Roman" w:cs="Times New Roman"/>
          <w:sz w:val="24"/>
          <w:szCs w:val="24"/>
        </w:rPr>
        <w:t xml:space="preserve"> 97(1): 75-90.</w:t>
      </w:r>
    </w:p>
    <w:p w:rsidR="005548F3" w:rsidRPr="000014C2" w:rsidRDefault="005548F3" w:rsidP="000A35DB">
      <w:pPr>
        <w:autoSpaceDE w:val="0"/>
        <w:autoSpaceDN w:val="0"/>
        <w:adjustRightInd w:val="0"/>
        <w:spacing w:after="0" w:line="240" w:lineRule="auto"/>
        <w:ind w:left="567" w:hanging="567"/>
        <w:rPr>
          <w:rFonts w:ascii="Times New Roman" w:hAnsi="Times New Roman" w:cs="Times New Roman"/>
          <w:sz w:val="24"/>
          <w:szCs w:val="24"/>
        </w:rPr>
      </w:pPr>
    </w:p>
    <w:p w:rsidR="00455C0D" w:rsidRDefault="00455C0D" w:rsidP="000A35DB">
      <w:pPr>
        <w:autoSpaceDE w:val="0"/>
        <w:autoSpaceDN w:val="0"/>
        <w:adjustRightInd w:val="0"/>
        <w:spacing w:after="0" w:line="240" w:lineRule="auto"/>
        <w:ind w:left="567" w:hanging="567"/>
        <w:rPr>
          <w:rFonts w:ascii="Times New Roman" w:hAnsi="Times New Roman" w:cs="Times New Roman"/>
          <w:sz w:val="24"/>
          <w:szCs w:val="24"/>
        </w:rPr>
      </w:pPr>
      <w:r w:rsidRPr="000014C2">
        <w:rPr>
          <w:rFonts w:ascii="Times New Roman" w:hAnsi="Times New Roman" w:cs="Times New Roman"/>
          <w:sz w:val="24"/>
          <w:szCs w:val="24"/>
        </w:rPr>
        <w:t xml:space="preserve">Gagnon, J. and </w:t>
      </w:r>
      <w:proofErr w:type="spellStart"/>
      <w:r w:rsidRPr="000014C2">
        <w:rPr>
          <w:rFonts w:ascii="Times New Roman" w:hAnsi="Times New Roman" w:cs="Times New Roman"/>
          <w:sz w:val="24"/>
          <w:szCs w:val="24"/>
        </w:rPr>
        <w:t>Khoudour-Castéras</w:t>
      </w:r>
      <w:proofErr w:type="spellEnd"/>
      <w:r w:rsidRPr="000014C2">
        <w:rPr>
          <w:rFonts w:ascii="Times New Roman" w:hAnsi="Times New Roman" w:cs="Times New Roman"/>
          <w:sz w:val="24"/>
          <w:szCs w:val="24"/>
        </w:rPr>
        <w:t xml:space="preserve">, D. (2011) </w:t>
      </w:r>
      <w:r w:rsidRPr="000014C2">
        <w:rPr>
          <w:rFonts w:ascii="Times New Roman" w:hAnsi="Times New Roman" w:cs="Times New Roman"/>
          <w:i/>
          <w:iCs/>
          <w:sz w:val="24"/>
          <w:szCs w:val="24"/>
        </w:rPr>
        <w:t xml:space="preserve">Tackling the Policy Challenges of Migration. </w:t>
      </w:r>
      <w:proofErr w:type="gramStart"/>
      <w:r w:rsidRPr="000014C2">
        <w:rPr>
          <w:rFonts w:ascii="Times New Roman" w:hAnsi="Times New Roman" w:cs="Times New Roman"/>
          <w:i/>
          <w:iCs/>
          <w:sz w:val="24"/>
          <w:szCs w:val="24"/>
        </w:rPr>
        <w:t xml:space="preserve">Regulation, integration, development, </w:t>
      </w:r>
      <w:r w:rsidRPr="000014C2">
        <w:rPr>
          <w:rFonts w:ascii="Times New Roman" w:hAnsi="Times New Roman" w:cs="Times New Roman"/>
          <w:sz w:val="24"/>
          <w:szCs w:val="24"/>
        </w:rPr>
        <w:t>Paris, OECD Development Centre.</w:t>
      </w:r>
      <w:proofErr w:type="gramEnd"/>
    </w:p>
    <w:p w:rsidR="00601313" w:rsidRDefault="00601313" w:rsidP="000A35DB">
      <w:pPr>
        <w:autoSpaceDE w:val="0"/>
        <w:autoSpaceDN w:val="0"/>
        <w:adjustRightInd w:val="0"/>
        <w:spacing w:after="0" w:line="240" w:lineRule="auto"/>
        <w:ind w:left="567" w:hanging="567"/>
        <w:rPr>
          <w:rFonts w:ascii="Times New Roman" w:hAnsi="Times New Roman" w:cs="Times New Roman"/>
          <w:sz w:val="24"/>
          <w:szCs w:val="24"/>
        </w:rPr>
      </w:pPr>
    </w:p>
    <w:p w:rsidR="002A066D" w:rsidRDefault="00601313" w:rsidP="002A066D">
      <w:pPr>
        <w:autoSpaceDE w:val="0"/>
        <w:autoSpaceDN w:val="0"/>
        <w:adjustRightInd w:val="0"/>
        <w:spacing w:after="0" w:line="240" w:lineRule="auto"/>
        <w:ind w:left="567" w:hanging="567"/>
        <w:rPr>
          <w:rFonts w:ascii="Times New Roman" w:eastAsia="Times New Roman" w:hAnsi="Times New Roman" w:cs="Times New Roman"/>
          <w:sz w:val="24"/>
          <w:szCs w:val="24"/>
          <w:lang w:eastAsia="fr-FR"/>
        </w:rPr>
      </w:pPr>
      <w:proofErr w:type="spellStart"/>
      <w:r w:rsidRPr="00601313">
        <w:rPr>
          <w:rFonts w:ascii="Times New Roman" w:eastAsia="Times New Roman" w:hAnsi="Times New Roman" w:cs="Times New Roman"/>
          <w:sz w:val="24"/>
          <w:szCs w:val="24"/>
          <w:lang w:eastAsia="fr-FR"/>
        </w:rPr>
        <w:lastRenderedPageBreak/>
        <w:t>Gisselquist</w:t>
      </w:r>
      <w:proofErr w:type="spellEnd"/>
      <w:r w:rsidRPr="00601313">
        <w:rPr>
          <w:rFonts w:ascii="Times New Roman" w:eastAsia="Times New Roman" w:hAnsi="Times New Roman" w:cs="Times New Roman"/>
          <w:sz w:val="24"/>
          <w:szCs w:val="24"/>
          <w:lang w:eastAsia="fr-FR"/>
        </w:rPr>
        <w:t xml:space="preserve">, R., S. </w:t>
      </w:r>
      <w:proofErr w:type="spellStart"/>
      <w:r w:rsidRPr="00601313">
        <w:rPr>
          <w:rFonts w:ascii="Times New Roman" w:eastAsia="Times New Roman" w:hAnsi="Times New Roman" w:cs="Times New Roman"/>
          <w:sz w:val="24"/>
          <w:szCs w:val="24"/>
          <w:lang w:eastAsia="fr-FR"/>
        </w:rPr>
        <w:t>Le</w:t>
      </w:r>
      <w:r w:rsidR="00FC1118">
        <w:rPr>
          <w:rFonts w:ascii="Times New Roman" w:eastAsia="Times New Roman" w:hAnsi="Times New Roman" w:cs="Times New Roman"/>
          <w:sz w:val="24"/>
          <w:szCs w:val="24"/>
          <w:lang w:eastAsia="fr-FR"/>
        </w:rPr>
        <w:t>iderer</w:t>
      </w:r>
      <w:proofErr w:type="spellEnd"/>
      <w:r w:rsidR="00FC1118">
        <w:rPr>
          <w:rFonts w:ascii="Times New Roman" w:eastAsia="Times New Roman" w:hAnsi="Times New Roman" w:cs="Times New Roman"/>
          <w:sz w:val="24"/>
          <w:szCs w:val="24"/>
          <w:lang w:eastAsia="fr-FR"/>
        </w:rPr>
        <w:t xml:space="preserve"> and M. Niño-</w:t>
      </w:r>
      <w:proofErr w:type="spellStart"/>
      <w:r w:rsidR="00FC1118">
        <w:rPr>
          <w:rFonts w:ascii="Times New Roman" w:eastAsia="Times New Roman" w:hAnsi="Times New Roman" w:cs="Times New Roman"/>
          <w:sz w:val="24"/>
          <w:szCs w:val="24"/>
          <w:lang w:eastAsia="fr-FR"/>
        </w:rPr>
        <w:t>Zarazúa</w:t>
      </w:r>
      <w:proofErr w:type="spellEnd"/>
      <w:r w:rsidR="00FC1118">
        <w:rPr>
          <w:rFonts w:ascii="Times New Roman" w:eastAsia="Times New Roman" w:hAnsi="Times New Roman" w:cs="Times New Roman"/>
          <w:sz w:val="24"/>
          <w:szCs w:val="24"/>
          <w:lang w:eastAsia="fr-FR"/>
        </w:rPr>
        <w:t xml:space="preserve"> (2016</w:t>
      </w:r>
      <w:r w:rsidRPr="00601313">
        <w:rPr>
          <w:rFonts w:ascii="Times New Roman" w:eastAsia="Times New Roman" w:hAnsi="Times New Roman" w:cs="Times New Roman"/>
          <w:sz w:val="24"/>
          <w:szCs w:val="24"/>
          <w:lang w:eastAsia="fr-FR"/>
        </w:rPr>
        <w:t>), Ethnic Heterogeneity and Public Goods Provision in Zambia: Evidence of a Subnational "Diversity Dividend", </w:t>
      </w:r>
      <w:r w:rsidR="00FC1118">
        <w:rPr>
          <w:rFonts w:ascii="Times New Roman" w:eastAsia="Times New Roman" w:hAnsi="Times New Roman" w:cs="Times New Roman"/>
          <w:i/>
          <w:iCs/>
          <w:sz w:val="24"/>
          <w:szCs w:val="24"/>
          <w:lang w:eastAsia="fr-FR"/>
        </w:rPr>
        <w:t xml:space="preserve">World Development </w:t>
      </w:r>
      <w:r w:rsidR="002A066D">
        <w:rPr>
          <w:rFonts w:ascii="Times New Roman" w:eastAsia="Times New Roman" w:hAnsi="Times New Roman" w:cs="Times New Roman"/>
          <w:sz w:val="24"/>
          <w:szCs w:val="24"/>
          <w:lang w:eastAsia="fr-FR"/>
        </w:rPr>
        <w:t>78: 308-323.</w:t>
      </w:r>
    </w:p>
    <w:p w:rsidR="002A066D" w:rsidRDefault="002A066D" w:rsidP="002A066D">
      <w:pPr>
        <w:autoSpaceDE w:val="0"/>
        <w:autoSpaceDN w:val="0"/>
        <w:adjustRightInd w:val="0"/>
        <w:spacing w:after="0" w:line="240" w:lineRule="auto"/>
        <w:ind w:left="567" w:hanging="567"/>
        <w:rPr>
          <w:rFonts w:ascii="Times New Roman" w:eastAsia="Times New Roman" w:hAnsi="Times New Roman" w:cs="Times New Roman"/>
          <w:sz w:val="24"/>
          <w:szCs w:val="24"/>
          <w:lang w:eastAsia="fr-FR"/>
        </w:rPr>
      </w:pPr>
    </w:p>
    <w:p w:rsidR="002A066D" w:rsidRPr="002A066D" w:rsidRDefault="002A066D" w:rsidP="002A066D">
      <w:pPr>
        <w:autoSpaceDE w:val="0"/>
        <w:autoSpaceDN w:val="0"/>
        <w:adjustRightInd w:val="0"/>
        <w:spacing w:after="0" w:line="240" w:lineRule="auto"/>
        <w:ind w:left="567" w:hanging="567"/>
        <w:rPr>
          <w:rFonts w:ascii="Times New Roman" w:eastAsia="Times New Roman" w:hAnsi="Times New Roman" w:cs="Times New Roman"/>
          <w:sz w:val="24"/>
          <w:szCs w:val="24"/>
          <w:lang w:eastAsia="fr-FR"/>
        </w:rPr>
      </w:pPr>
      <w:proofErr w:type="gramStart"/>
      <w:r>
        <w:rPr>
          <w:rFonts w:ascii="Times New Roman" w:hAnsi="Times New Roman" w:cs="Times New Roman"/>
          <w:sz w:val="24"/>
          <w:szCs w:val="24"/>
        </w:rPr>
        <w:t xml:space="preserve">Hanson, G. (2007) </w:t>
      </w:r>
      <w:r w:rsidRPr="002A066D">
        <w:rPr>
          <w:rFonts w:ascii="Times New Roman" w:hAnsi="Times New Roman" w:cs="Times New Roman"/>
          <w:sz w:val="24"/>
          <w:szCs w:val="24"/>
        </w:rPr>
        <w:t xml:space="preserve">Emigration, Remittances, and </w:t>
      </w:r>
      <w:proofErr w:type="spellStart"/>
      <w:r w:rsidRPr="002A066D">
        <w:rPr>
          <w:rFonts w:ascii="Times New Roman" w:hAnsi="Times New Roman" w:cs="Times New Roman"/>
          <w:sz w:val="24"/>
          <w:szCs w:val="24"/>
        </w:rPr>
        <w:t>Labor</w:t>
      </w:r>
      <w:proofErr w:type="spellEnd"/>
      <w:r>
        <w:rPr>
          <w:rFonts w:ascii="Times New Roman" w:hAnsi="Times New Roman" w:cs="Times New Roman"/>
          <w:sz w:val="24"/>
          <w:szCs w:val="24"/>
        </w:rPr>
        <w:t xml:space="preserve"> Force Participation in Mexico.</w:t>
      </w:r>
      <w:proofErr w:type="gramEnd"/>
      <w:r w:rsidRPr="002A066D">
        <w:rPr>
          <w:rFonts w:ascii="Times New Roman" w:hAnsi="Times New Roman" w:cs="Times New Roman"/>
          <w:sz w:val="24"/>
          <w:szCs w:val="24"/>
        </w:rPr>
        <w:t xml:space="preserve"> </w:t>
      </w:r>
      <w:r w:rsidRPr="002A066D">
        <w:rPr>
          <w:rFonts w:ascii="Times New Roman" w:hAnsi="Times New Roman" w:cs="Times New Roman"/>
          <w:i/>
          <w:sz w:val="24"/>
          <w:szCs w:val="24"/>
        </w:rPr>
        <w:t>Integration and Trade Journal</w:t>
      </w:r>
      <w:r>
        <w:rPr>
          <w:rFonts w:ascii="Times New Roman" w:hAnsi="Times New Roman" w:cs="Times New Roman"/>
          <w:sz w:val="24"/>
          <w:szCs w:val="24"/>
        </w:rPr>
        <w:t xml:space="preserve"> 11(</w:t>
      </w:r>
      <w:r w:rsidRPr="002A066D">
        <w:rPr>
          <w:rFonts w:ascii="Times New Roman" w:hAnsi="Times New Roman" w:cs="Times New Roman"/>
          <w:sz w:val="24"/>
          <w:szCs w:val="24"/>
        </w:rPr>
        <w:t>27</w:t>
      </w:r>
      <w:r>
        <w:rPr>
          <w:rFonts w:ascii="Times New Roman" w:hAnsi="Times New Roman" w:cs="Times New Roman"/>
          <w:sz w:val="24"/>
          <w:szCs w:val="24"/>
        </w:rPr>
        <w:t xml:space="preserve">): </w:t>
      </w:r>
      <w:r w:rsidRPr="002A066D">
        <w:rPr>
          <w:rFonts w:ascii="Times New Roman" w:hAnsi="Times New Roman" w:cs="Times New Roman"/>
          <w:sz w:val="24"/>
          <w:szCs w:val="24"/>
        </w:rPr>
        <w:t xml:space="preserve">73-103. </w:t>
      </w:r>
    </w:p>
    <w:p w:rsidR="002A066D" w:rsidRDefault="002A066D" w:rsidP="002A066D">
      <w:pPr>
        <w:pStyle w:val="mainbody"/>
        <w:spacing w:before="0" w:beforeAutospacing="0" w:after="0" w:afterAutospacing="0"/>
        <w:ind w:left="567" w:hanging="567"/>
        <w:jc w:val="both"/>
        <w:rPr>
          <w:lang w:val="en-GB"/>
        </w:rPr>
      </w:pPr>
    </w:p>
    <w:p w:rsidR="002C527F" w:rsidRPr="000014C2" w:rsidRDefault="00253CC3" w:rsidP="002A066D">
      <w:pPr>
        <w:pStyle w:val="mainbody"/>
        <w:spacing w:before="0" w:beforeAutospacing="0" w:after="0" w:afterAutospacing="0"/>
        <w:ind w:left="567" w:hanging="567"/>
        <w:jc w:val="both"/>
        <w:rPr>
          <w:lang w:val="en-GB"/>
        </w:rPr>
      </w:pPr>
      <w:r w:rsidRPr="000014C2">
        <w:rPr>
          <w:lang w:val="en-GB"/>
        </w:rPr>
        <w:t xml:space="preserve">Hughes, J. (2005) </w:t>
      </w:r>
      <w:r w:rsidR="002C527F" w:rsidRPr="000014C2">
        <w:rPr>
          <w:lang w:val="en-GB"/>
        </w:rPr>
        <w:t>“Exit” in deeply divided societies: regimes of discrimination in Estonia and Latvia and the pot</w:t>
      </w:r>
      <w:r w:rsidRPr="000014C2">
        <w:rPr>
          <w:lang w:val="en-GB"/>
        </w:rPr>
        <w:t xml:space="preserve">ential for </w:t>
      </w:r>
      <w:proofErr w:type="spellStart"/>
      <w:r w:rsidRPr="000014C2">
        <w:rPr>
          <w:lang w:val="en-GB"/>
        </w:rPr>
        <w:t>Russophone</w:t>
      </w:r>
      <w:proofErr w:type="spellEnd"/>
      <w:r w:rsidRPr="000014C2">
        <w:rPr>
          <w:lang w:val="en-GB"/>
        </w:rPr>
        <w:t xml:space="preserve"> migration.</w:t>
      </w:r>
      <w:r w:rsidR="002C527F" w:rsidRPr="000014C2">
        <w:rPr>
          <w:lang w:val="en-GB"/>
        </w:rPr>
        <w:t xml:space="preserve"> </w:t>
      </w:r>
      <w:r w:rsidR="002C527F" w:rsidRPr="000014C2">
        <w:rPr>
          <w:i/>
          <w:lang w:val="en-GB"/>
        </w:rPr>
        <w:t>Journal of Common Market Studies</w:t>
      </w:r>
      <w:r w:rsidRPr="000014C2">
        <w:rPr>
          <w:lang w:val="en-GB"/>
        </w:rPr>
        <w:t>:</w:t>
      </w:r>
      <w:r w:rsidR="002C527F" w:rsidRPr="000014C2">
        <w:rPr>
          <w:lang w:val="en-GB"/>
        </w:rPr>
        <w:t xml:space="preserve"> 43(4): 739-762.</w:t>
      </w:r>
    </w:p>
    <w:p w:rsidR="002C527F" w:rsidRPr="000014C2" w:rsidRDefault="002C527F" w:rsidP="00DA6F36">
      <w:pPr>
        <w:pStyle w:val="mainbody"/>
        <w:spacing w:before="0" w:beforeAutospacing="0" w:after="0" w:afterAutospacing="0"/>
        <w:ind w:left="567" w:hanging="567"/>
        <w:jc w:val="both"/>
        <w:rPr>
          <w:lang w:val="en-GB"/>
        </w:rPr>
      </w:pPr>
    </w:p>
    <w:p w:rsidR="008A2F2B" w:rsidRPr="000014C2" w:rsidRDefault="008A2F2B" w:rsidP="00DA6F36">
      <w:pPr>
        <w:autoSpaceDE w:val="0"/>
        <w:autoSpaceDN w:val="0"/>
        <w:adjustRightInd w:val="0"/>
        <w:spacing w:after="0" w:line="240" w:lineRule="auto"/>
        <w:ind w:left="567" w:hanging="567"/>
        <w:rPr>
          <w:rFonts w:ascii="Times New Roman" w:hAnsi="Times New Roman" w:cs="Times New Roman"/>
          <w:sz w:val="24"/>
          <w:szCs w:val="24"/>
        </w:rPr>
      </w:pPr>
      <w:r w:rsidRPr="000014C2">
        <w:rPr>
          <w:rFonts w:ascii="Times New Roman" w:hAnsi="Times New Roman" w:cs="Times New Roman"/>
          <w:sz w:val="24"/>
          <w:szCs w:val="24"/>
        </w:rPr>
        <w:t xml:space="preserve">Jackman, M. (2014) </w:t>
      </w:r>
      <w:r w:rsidR="00D76B69" w:rsidRPr="000014C2">
        <w:rPr>
          <w:rFonts w:ascii="Times New Roman" w:hAnsi="Times New Roman" w:cs="Times New Roman"/>
          <w:sz w:val="24"/>
          <w:szCs w:val="24"/>
        </w:rPr>
        <w:t xml:space="preserve">A note on the </w:t>
      </w:r>
      <w:proofErr w:type="spellStart"/>
      <w:r w:rsidR="00D76B69" w:rsidRPr="000014C2">
        <w:rPr>
          <w:rFonts w:ascii="Times New Roman" w:hAnsi="Times New Roman" w:cs="Times New Roman"/>
          <w:sz w:val="24"/>
          <w:szCs w:val="24"/>
        </w:rPr>
        <w:t>labor</w:t>
      </w:r>
      <w:proofErr w:type="spellEnd"/>
      <w:r w:rsidR="00D76B69" w:rsidRPr="000014C2">
        <w:rPr>
          <w:rFonts w:ascii="Times New Roman" w:hAnsi="Times New Roman" w:cs="Times New Roman"/>
          <w:sz w:val="24"/>
          <w:szCs w:val="24"/>
        </w:rPr>
        <w:t xml:space="preserve"> market effects of remittances in Latin American and Caribbean countries: do thresholds exist? </w:t>
      </w:r>
      <w:r w:rsidR="00D76B69" w:rsidRPr="000014C2">
        <w:rPr>
          <w:rFonts w:ascii="Times New Roman" w:hAnsi="Times New Roman" w:cs="Times New Roman"/>
          <w:i/>
          <w:sz w:val="24"/>
          <w:szCs w:val="24"/>
        </w:rPr>
        <w:t>The Developing Economies</w:t>
      </w:r>
      <w:r w:rsidR="00D76B69" w:rsidRPr="000014C2">
        <w:rPr>
          <w:rFonts w:ascii="Times New Roman" w:hAnsi="Times New Roman" w:cs="Times New Roman"/>
          <w:sz w:val="24"/>
          <w:szCs w:val="24"/>
        </w:rPr>
        <w:t xml:space="preserve"> 1: 52-67. </w:t>
      </w:r>
    </w:p>
    <w:p w:rsidR="008A2F2B" w:rsidRPr="000014C2" w:rsidRDefault="008A2F2B" w:rsidP="00DA6F36">
      <w:pPr>
        <w:autoSpaceDE w:val="0"/>
        <w:autoSpaceDN w:val="0"/>
        <w:adjustRightInd w:val="0"/>
        <w:spacing w:after="0" w:line="240" w:lineRule="auto"/>
        <w:ind w:left="567" w:hanging="567"/>
        <w:rPr>
          <w:rFonts w:ascii="Times New Roman" w:hAnsi="Times New Roman" w:cs="Times New Roman"/>
          <w:sz w:val="24"/>
          <w:szCs w:val="24"/>
        </w:rPr>
      </w:pPr>
    </w:p>
    <w:p w:rsidR="00DA6F36" w:rsidRPr="000014C2" w:rsidRDefault="00253CC3" w:rsidP="00DA6F36">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0014C2">
        <w:rPr>
          <w:rFonts w:ascii="Times New Roman" w:hAnsi="Times New Roman" w:cs="Times New Roman"/>
          <w:sz w:val="24"/>
          <w:szCs w:val="24"/>
        </w:rPr>
        <w:t>Jadotte</w:t>
      </w:r>
      <w:proofErr w:type="spellEnd"/>
      <w:r w:rsidRPr="000014C2">
        <w:rPr>
          <w:rFonts w:ascii="Times New Roman" w:hAnsi="Times New Roman" w:cs="Times New Roman"/>
          <w:sz w:val="24"/>
          <w:szCs w:val="24"/>
        </w:rPr>
        <w:t>, E</w:t>
      </w:r>
      <w:r w:rsidR="00C07525" w:rsidRPr="000014C2">
        <w:rPr>
          <w:rFonts w:ascii="Times New Roman" w:hAnsi="Times New Roman" w:cs="Times New Roman"/>
          <w:sz w:val="24"/>
          <w:szCs w:val="24"/>
        </w:rPr>
        <w:t xml:space="preserve">. </w:t>
      </w:r>
      <w:r w:rsidRPr="000014C2">
        <w:rPr>
          <w:rFonts w:ascii="Times New Roman" w:hAnsi="Times New Roman" w:cs="Times New Roman"/>
          <w:sz w:val="24"/>
          <w:szCs w:val="24"/>
        </w:rPr>
        <w:t xml:space="preserve">(2009) </w:t>
      </w:r>
      <w:r w:rsidR="00C07525" w:rsidRPr="000014C2">
        <w:rPr>
          <w:rFonts w:ascii="Times New Roman" w:hAnsi="Times New Roman" w:cs="Times New Roman"/>
          <w:sz w:val="24"/>
          <w:szCs w:val="24"/>
        </w:rPr>
        <w:t xml:space="preserve">International Migration, Remittances and </w:t>
      </w:r>
      <w:proofErr w:type="spellStart"/>
      <w:r w:rsidR="00C07525" w:rsidRPr="000014C2">
        <w:rPr>
          <w:rFonts w:ascii="Times New Roman" w:hAnsi="Times New Roman" w:cs="Times New Roman"/>
          <w:sz w:val="24"/>
          <w:szCs w:val="24"/>
        </w:rPr>
        <w:t>Labor</w:t>
      </w:r>
      <w:proofErr w:type="spellEnd"/>
      <w:r w:rsidR="00C07525" w:rsidRPr="000014C2">
        <w:rPr>
          <w:rFonts w:ascii="Times New Roman" w:hAnsi="Times New Roman" w:cs="Times New Roman"/>
          <w:sz w:val="24"/>
          <w:szCs w:val="24"/>
        </w:rPr>
        <w:t xml:space="preserve"> Supply: The</w:t>
      </w:r>
      <w:r w:rsidRPr="000014C2">
        <w:rPr>
          <w:rFonts w:ascii="Times New Roman" w:hAnsi="Times New Roman" w:cs="Times New Roman"/>
          <w:sz w:val="24"/>
          <w:szCs w:val="24"/>
        </w:rPr>
        <w:t xml:space="preserve"> Case of the Republic of Haiti.</w:t>
      </w:r>
      <w:r w:rsidR="00C07525" w:rsidRPr="000014C2">
        <w:rPr>
          <w:rFonts w:ascii="Times New Roman" w:hAnsi="Times New Roman" w:cs="Times New Roman"/>
          <w:sz w:val="24"/>
          <w:szCs w:val="24"/>
        </w:rPr>
        <w:t xml:space="preserve"> </w:t>
      </w:r>
      <w:proofErr w:type="gramStart"/>
      <w:r w:rsidR="00C07525" w:rsidRPr="000014C2">
        <w:rPr>
          <w:rFonts w:ascii="Times New Roman" w:hAnsi="Times New Roman" w:cs="Times New Roman"/>
          <w:sz w:val="24"/>
          <w:szCs w:val="24"/>
        </w:rPr>
        <w:t>UNU-WIDER Research Paper no. 2009/28.</w:t>
      </w:r>
      <w:proofErr w:type="gramEnd"/>
      <w:r w:rsidR="00C07525" w:rsidRPr="000014C2">
        <w:rPr>
          <w:rFonts w:ascii="Times New Roman" w:hAnsi="Times New Roman" w:cs="Times New Roman"/>
          <w:sz w:val="24"/>
          <w:szCs w:val="24"/>
        </w:rPr>
        <w:t xml:space="preserve"> </w:t>
      </w:r>
      <w:proofErr w:type="spellStart"/>
      <w:r w:rsidR="00C07525" w:rsidRPr="000014C2">
        <w:rPr>
          <w:rFonts w:ascii="Times New Roman" w:hAnsi="Times New Roman" w:cs="Times New Roman"/>
          <w:sz w:val="24"/>
          <w:szCs w:val="24"/>
        </w:rPr>
        <w:t>Helsinki</w:t>
      </w:r>
      <w:proofErr w:type="gramStart"/>
      <w:r w:rsidR="00C07525" w:rsidRPr="000014C2">
        <w:rPr>
          <w:rFonts w:ascii="Times New Roman" w:hAnsi="Times New Roman" w:cs="Times New Roman"/>
          <w:sz w:val="24"/>
          <w:szCs w:val="24"/>
        </w:rPr>
        <w:t>:World</w:t>
      </w:r>
      <w:proofErr w:type="spellEnd"/>
      <w:proofErr w:type="gramEnd"/>
      <w:r w:rsidR="00C07525" w:rsidRPr="000014C2">
        <w:rPr>
          <w:rFonts w:ascii="Times New Roman" w:hAnsi="Times New Roman" w:cs="Times New Roman"/>
          <w:sz w:val="24"/>
          <w:szCs w:val="24"/>
        </w:rPr>
        <w:t xml:space="preserve"> Institute for </w:t>
      </w:r>
      <w:r w:rsidR="00DA6F36" w:rsidRPr="000014C2">
        <w:rPr>
          <w:rFonts w:ascii="Times New Roman" w:hAnsi="Times New Roman" w:cs="Times New Roman"/>
          <w:sz w:val="24"/>
          <w:szCs w:val="24"/>
        </w:rPr>
        <w:t>Development Economics Research.</w:t>
      </w:r>
    </w:p>
    <w:p w:rsidR="00DA6F36" w:rsidRPr="000014C2" w:rsidRDefault="00DA6F36" w:rsidP="00DA6F36">
      <w:pPr>
        <w:autoSpaceDE w:val="0"/>
        <w:autoSpaceDN w:val="0"/>
        <w:adjustRightInd w:val="0"/>
        <w:spacing w:after="0" w:line="240" w:lineRule="auto"/>
        <w:ind w:left="567" w:hanging="567"/>
        <w:rPr>
          <w:rFonts w:ascii="Times New Roman" w:hAnsi="Times New Roman" w:cs="Times New Roman"/>
          <w:sz w:val="24"/>
          <w:szCs w:val="24"/>
        </w:rPr>
      </w:pPr>
    </w:p>
    <w:p w:rsidR="00C07525" w:rsidRPr="000014C2" w:rsidRDefault="00844CF1" w:rsidP="00DA6F36">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0014C2">
        <w:rPr>
          <w:rFonts w:ascii="Times New Roman" w:hAnsi="Times New Roman" w:cs="Times New Roman"/>
          <w:sz w:val="24"/>
          <w:szCs w:val="24"/>
        </w:rPr>
        <w:t>Justino</w:t>
      </w:r>
      <w:proofErr w:type="spellEnd"/>
      <w:r w:rsidRPr="000014C2">
        <w:rPr>
          <w:rFonts w:ascii="Times New Roman" w:hAnsi="Times New Roman" w:cs="Times New Roman"/>
          <w:sz w:val="24"/>
          <w:szCs w:val="24"/>
        </w:rPr>
        <w:t xml:space="preserve">, P., </w:t>
      </w:r>
      <w:proofErr w:type="spellStart"/>
      <w:r w:rsidRPr="000014C2">
        <w:rPr>
          <w:rFonts w:ascii="Times New Roman" w:hAnsi="Times New Roman" w:cs="Times New Roman"/>
          <w:sz w:val="24"/>
          <w:szCs w:val="24"/>
        </w:rPr>
        <w:t>Shemyakina</w:t>
      </w:r>
      <w:proofErr w:type="spellEnd"/>
      <w:r w:rsidRPr="000014C2">
        <w:rPr>
          <w:rFonts w:ascii="Times New Roman" w:hAnsi="Times New Roman" w:cs="Times New Roman"/>
          <w:sz w:val="24"/>
          <w:szCs w:val="24"/>
        </w:rPr>
        <w:t>, O</w:t>
      </w:r>
      <w:r w:rsidR="00253CC3" w:rsidRPr="000014C2">
        <w:rPr>
          <w:rFonts w:ascii="Times New Roman" w:hAnsi="Times New Roman" w:cs="Times New Roman"/>
          <w:sz w:val="24"/>
          <w:szCs w:val="24"/>
        </w:rPr>
        <w:t xml:space="preserve">.N. (2012) </w:t>
      </w:r>
      <w:r w:rsidRPr="000014C2">
        <w:rPr>
          <w:rFonts w:ascii="Times New Roman" w:hAnsi="Times New Roman" w:cs="Times New Roman"/>
          <w:sz w:val="24"/>
          <w:szCs w:val="24"/>
        </w:rPr>
        <w:t>Remittances and</w:t>
      </w:r>
      <w:r w:rsidR="00DA6F36" w:rsidRPr="000014C2">
        <w:rPr>
          <w:rFonts w:ascii="Times New Roman" w:hAnsi="Times New Roman" w:cs="Times New Roman"/>
          <w:sz w:val="24"/>
          <w:szCs w:val="24"/>
        </w:rPr>
        <w:t xml:space="preserve"> Labour Supply in Post-Conflict </w:t>
      </w:r>
      <w:r w:rsidRPr="000014C2">
        <w:rPr>
          <w:rFonts w:ascii="Times New Roman" w:hAnsi="Times New Roman" w:cs="Times New Roman"/>
          <w:sz w:val="24"/>
          <w:szCs w:val="24"/>
        </w:rPr>
        <w:t xml:space="preserve">Tajikistan. </w:t>
      </w:r>
      <w:r w:rsidRPr="000014C2">
        <w:rPr>
          <w:rFonts w:ascii="Times New Roman" w:hAnsi="Times New Roman" w:cs="Times New Roman"/>
          <w:i/>
          <w:iCs/>
          <w:sz w:val="24"/>
          <w:szCs w:val="24"/>
        </w:rPr>
        <w:t xml:space="preserve">IZA Journal of Labour and Development </w:t>
      </w:r>
      <w:r w:rsidRPr="000014C2">
        <w:rPr>
          <w:rFonts w:ascii="Times New Roman" w:hAnsi="Times New Roman" w:cs="Times New Roman"/>
          <w:sz w:val="24"/>
          <w:szCs w:val="24"/>
        </w:rPr>
        <w:t>1:8.</w:t>
      </w:r>
    </w:p>
    <w:p w:rsidR="00C07525" w:rsidRPr="000014C2" w:rsidRDefault="00C07525" w:rsidP="00DA6F36">
      <w:pPr>
        <w:pStyle w:val="mainbody"/>
        <w:spacing w:before="0" w:beforeAutospacing="0" w:after="0" w:afterAutospacing="0"/>
        <w:ind w:left="567" w:hanging="567"/>
        <w:jc w:val="both"/>
        <w:rPr>
          <w:lang w:val="en-GB"/>
        </w:rPr>
      </w:pPr>
    </w:p>
    <w:p w:rsidR="00DA6F36" w:rsidRPr="000014C2" w:rsidRDefault="00DA6F36" w:rsidP="00DA6F36">
      <w:pPr>
        <w:pStyle w:val="mainbody"/>
        <w:spacing w:before="0" w:beforeAutospacing="0" w:after="0" w:afterAutospacing="0"/>
        <w:ind w:left="567" w:hanging="567"/>
        <w:jc w:val="both"/>
        <w:rPr>
          <w:lang w:val="en-GB"/>
        </w:rPr>
      </w:pPr>
      <w:proofErr w:type="spellStart"/>
      <w:r w:rsidRPr="000014C2">
        <w:rPr>
          <w:lang w:val="en-GB"/>
        </w:rPr>
        <w:t>Ivlevs</w:t>
      </w:r>
      <w:proofErr w:type="spellEnd"/>
      <w:r w:rsidRPr="000014C2">
        <w:rPr>
          <w:lang w:val="en-GB"/>
        </w:rPr>
        <w:t xml:space="preserve">, A. (2013) Minorities on the move? </w:t>
      </w:r>
      <w:proofErr w:type="gramStart"/>
      <w:r w:rsidRPr="000014C2">
        <w:rPr>
          <w:lang w:val="en-GB"/>
        </w:rPr>
        <w:t>Assessing post-enlargement emigration intentions of Latvia's Russian speaking minority.</w:t>
      </w:r>
      <w:proofErr w:type="gramEnd"/>
      <w:r w:rsidRPr="000014C2">
        <w:rPr>
          <w:lang w:val="en-GB"/>
        </w:rPr>
        <w:t xml:space="preserve"> </w:t>
      </w:r>
      <w:r w:rsidRPr="000014C2">
        <w:rPr>
          <w:i/>
          <w:lang w:val="en-GB"/>
        </w:rPr>
        <w:t xml:space="preserve">Annals of Regional Science </w:t>
      </w:r>
      <w:r w:rsidRPr="000014C2">
        <w:rPr>
          <w:lang w:val="en-GB"/>
        </w:rPr>
        <w:t>51(1): 33-52.</w:t>
      </w:r>
    </w:p>
    <w:p w:rsidR="00DA6F36" w:rsidRPr="000014C2" w:rsidRDefault="00DA6F36" w:rsidP="00DA6F36">
      <w:pPr>
        <w:pStyle w:val="mainbody"/>
        <w:spacing w:before="0" w:beforeAutospacing="0" w:after="0" w:afterAutospacing="0"/>
        <w:ind w:left="567" w:hanging="567"/>
        <w:jc w:val="both"/>
        <w:rPr>
          <w:lang w:val="en-GB"/>
        </w:rPr>
      </w:pPr>
    </w:p>
    <w:p w:rsidR="0055449B" w:rsidRPr="000014C2" w:rsidRDefault="0055449B" w:rsidP="00DA6F36">
      <w:pPr>
        <w:pStyle w:val="mainbody"/>
        <w:spacing w:before="0" w:beforeAutospacing="0" w:after="0" w:afterAutospacing="0"/>
        <w:ind w:left="567" w:hanging="567"/>
        <w:jc w:val="both"/>
        <w:rPr>
          <w:lang w:val="en-GB"/>
        </w:rPr>
      </w:pPr>
      <w:proofErr w:type="spellStart"/>
      <w:r w:rsidRPr="000014C2">
        <w:rPr>
          <w:rStyle w:val="Strong"/>
          <w:b w:val="0"/>
          <w:lang w:val="en-GB"/>
        </w:rPr>
        <w:t>Ivlevs</w:t>
      </w:r>
      <w:proofErr w:type="spellEnd"/>
      <w:r w:rsidRPr="000014C2">
        <w:rPr>
          <w:rStyle w:val="Strong"/>
          <w:b w:val="0"/>
          <w:lang w:val="en-GB"/>
        </w:rPr>
        <w:t>, A</w:t>
      </w:r>
      <w:r w:rsidRPr="000014C2">
        <w:rPr>
          <w:rStyle w:val="Strong"/>
          <w:b w:val="0"/>
          <w:bCs w:val="0"/>
          <w:lang w:val="en-GB"/>
        </w:rPr>
        <w:t>.</w:t>
      </w:r>
      <w:r w:rsidR="00940088" w:rsidRPr="000014C2">
        <w:rPr>
          <w:rStyle w:val="Strong"/>
          <w:b w:val="0"/>
          <w:bCs w:val="0"/>
          <w:lang w:val="en-GB"/>
        </w:rPr>
        <w:t>,</w:t>
      </w:r>
      <w:r w:rsidRPr="000014C2">
        <w:rPr>
          <w:rStyle w:val="Strong"/>
          <w:b w:val="0"/>
          <w:bCs w:val="0"/>
          <w:lang w:val="en-GB"/>
        </w:rPr>
        <w:t xml:space="preserve"> and King, R. (</w:t>
      </w:r>
      <w:r w:rsidRPr="000014C2">
        <w:rPr>
          <w:lang w:val="en-US"/>
        </w:rPr>
        <w:t xml:space="preserve">2012) </w:t>
      </w:r>
      <w:r w:rsidRPr="000014C2">
        <w:rPr>
          <w:lang w:val="en-GB"/>
        </w:rPr>
        <w:t xml:space="preserve">Does more schooling make you run for the border? </w:t>
      </w:r>
      <w:proofErr w:type="gramStart"/>
      <w:r w:rsidRPr="000014C2">
        <w:rPr>
          <w:lang w:val="en-GB"/>
        </w:rPr>
        <w:t>Post-ind</w:t>
      </w:r>
      <w:r w:rsidR="00940088" w:rsidRPr="000014C2">
        <w:rPr>
          <w:lang w:val="en-GB"/>
        </w:rPr>
        <w:t>ependence evidence from Kosovo.</w:t>
      </w:r>
      <w:proofErr w:type="gramEnd"/>
      <w:r w:rsidRPr="000014C2">
        <w:rPr>
          <w:lang w:val="en-GB"/>
        </w:rPr>
        <w:t xml:space="preserve"> </w:t>
      </w:r>
      <w:r w:rsidRPr="000014C2">
        <w:rPr>
          <w:i/>
          <w:iCs/>
          <w:lang w:val="en-GB"/>
        </w:rPr>
        <w:t xml:space="preserve">Journal of Development Studies </w:t>
      </w:r>
      <w:r w:rsidRPr="000014C2">
        <w:rPr>
          <w:lang w:val="en-GB"/>
        </w:rPr>
        <w:t>48(8): 1108-1120.</w:t>
      </w:r>
    </w:p>
    <w:p w:rsidR="0055449B" w:rsidRPr="000014C2" w:rsidRDefault="0055449B" w:rsidP="00DA6F36">
      <w:pPr>
        <w:pStyle w:val="mainbody"/>
        <w:spacing w:before="0" w:beforeAutospacing="0" w:after="0" w:afterAutospacing="0"/>
        <w:ind w:left="567" w:hanging="567"/>
        <w:jc w:val="both"/>
        <w:rPr>
          <w:lang w:val="en-GB"/>
        </w:rPr>
      </w:pPr>
    </w:p>
    <w:p w:rsidR="00091372" w:rsidRPr="000014C2" w:rsidRDefault="00091372" w:rsidP="00091372">
      <w:pPr>
        <w:pStyle w:val="mainbody"/>
        <w:spacing w:before="0" w:beforeAutospacing="0" w:after="0" w:afterAutospacing="0"/>
        <w:ind w:left="567" w:hanging="567"/>
        <w:jc w:val="both"/>
        <w:rPr>
          <w:rStyle w:val="Strong"/>
          <w:b w:val="0"/>
          <w:lang w:val="en-GB"/>
        </w:rPr>
      </w:pPr>
      <w:proofErr w:type="gramStart"/>
      <w:r w:rsidRPr="000014C2">
        <w:rPr>
          <w:rStyle w:val="Strong"/>
          <w:b w:val="0"/>
          <w:lang w:val="en-GB"/>
        </w:rPr>
        <w:t xml:space="preserve">Lehmann, H., and </w:t>
      </w:r>
      <w:proofErr w:type="spellStart"/>
      <w:r w:rsidRPr="000014C2">
        <w:rPr>
          <w:rStyle w:val="Strong"/>
          <w:b w:val="0"/>
          <w:lang w:val="en-GB"/>
        </w:rPr>
        <w:t>Myravyev</w:t>
      </w:r>
      <w:proofErr w:type="spellEnd"/>
      <w:r w:rsidRPr="000014C2">
        <w:rPr>
          <w:rStyle w:val="Strong"/>
          <w:b w:val="0"/>
          <w:lang w:val="en-GB"/>
        </w:rPr>
        <w:t xml:space="preserve">, A. (2014) </w:t>
      </w:r>
      <w:proofErr w:type="spellStart"/>
      <w:r w:rsidRPr="000014C2">
        <w:rPr>
          <w:rStyle w:val="Strong"/>
          <w:b w:val="0"/>
          <w:lang w:val="en-GB"/>
        </w:rPr>
        <w:t>Labor</w:t>
      </w:r>
      <w:proofErr w:type="spellEnd"/>
      <w:r w:rsidRPr="000014C2">
        <w:rPr>
          <w:rStyle w:val="Strong"/>
          <w:b w:val="0"/>
          <w:lang w:val="en-GB"/>
        </w:rPr>
        <w:t xml:space="preserve"> Market Institutions and Informality in Transition and Latin American Countries.</w:t>
      </w:r>
      <w:proofErr w:type="gramEnd"/>
      <w:r w:rsidRPr="000014C2">
        <w:rPr>
          <w:rStyle w:val="Strong"/>
          <w:b w:val="0"/>
          <w:lang w:val="en-GB"/>
        </w:rPr>
        <w:t xml:space="preserve"> In </w:t>
      </w:r>
      <w:proofErr w:type="spellStart"/>
      <w:r w:rsidRPr="000014C2">
        <w:rPr>
          <w:rStyle w:val="Strong"/>
          <w:b w:val="0"/>
          <w:lang w:val="en-GB"/>
        </w:rPr>
        <w:t>Froelich</w:t>
      </w:r>
      <w:proofErr w:type="spellEnd"/>
      <w:r w:rsidRPr="000014C2">
        <w:rPr>
          <w:rStyle w:val="Strong"/>
          <w:b w:val="0"/>
          <w:lang w:val="en-GB"/>
        </w:rPr>
        <w:t xml:space="preserve">, M., Kaplan, D., Pages, C., </w:t>
      </w:r>
      <w:proofErr w:type="spellStart"/>
      <w:r w:rsidRPr="000014C2">
        <w:rPr>
          <w:rStyle w:val="Strong"/>
          <w:b w:val="0"/>
          <w:lang w:val="en-GB"/>
        </w:rPr>
        <w:t>Rigolini</w:t>
      </w:r>
      <w:proofErr w:type="spellEnd"/>
      <w:r w:rsidRPr="000014C2">
        <w:rPr>
          <w:rStyle w:val="Strong"/>
          <w:b w:val="0"/>
          <w:lang w:val="en-GB"/>
        </w:rPr>
        <w:t xml:space="preserve">, J. and D. </w:t>
      </w:r>
      <w:proofErr w:type="spellStart"/>
      <w:r w:rsidRPr="000014C2">
        <w:rPr>
          <w:rStyle w:val="Strong"/>
          <w:b w:val="0"/>
          <w:lang w:val="en-GB"/>
        </w:rPr>
        <w:t>Robalino</w:t>
      </w:r>
      <w:proofErr w:type="spellEnd"/>
      <w:r w:rsidRPr="000014C2">
        <w:rPr>
          <w:rStyle w:val="Strong"/>
          <w:b w:val="0"/>
          <w:lang w:val="en-GB"/>
        </w:rPr>
        <w:t xml:space="preserve"> (Eds.): </w:t>
      </w:r>
      <w:r w:rsidRPr="000014C2">
        <w:rPr>
          <w:rStyle w:val="Strong"/>
          <w:b w:val="0"/>
          <w:i/>
          <w:lang w:val="en-GB"/>
        </w:rPr>
        <w:t xml:space="preserve">Social Insurance and </w:t>
      </w:r>
      <w:proofErr w:type="spellStart"/>
      <w:r w:rsidRPr="000014C2">
        <w:rPr>
          <w:rStyle w:val="Strong"/>
          <w:b w:val="0"/>
          <w:i/>
          <w:lang w:val="en-GB"/>
        </w:rPr>
        <w:t>Labor</w:t>
      </w:r>
      <w:proofErr w:type="spellEnd"/>
      <w:r w:rsidRPr="000014C2">
        <w:rPr>
          <w:rStyle w:val="Strong"/>
          <w:b w:val="0"/>
          <w:i/>
          <w:lang w:val="en-GB"/>
        </w:rPr>
        <w:t xml:space="preserve"> Markets: How to Protect Workers while Creating Good Jobs</w:t>
      </w:r>
      <w:r w:rsidRPr="000014C2">
        <w:rPr>
          <w:rStyle w:val="Strong"/>
          <w:b w:val="0"/>
          <w:lang w:val="en-GB"/>
        </w:rPr>
        <w:t>, Oxford University Press.</w:t>
      </w:r>
    </w:p>
    <w:p w:rsidR="003A195F" w:rsidRPr="000014C2" w:rsidRDefault="003A195F" w:rsidP="00091372">
      <w:pPr>
        <w:pStyle w:val="mainbody"/>
        <w:spacing w:before="0" w:beforeAutospacing="0" w:after="0" w:afterAutospacing="0"/>
        <w:ind w:left="567" w:hanging="567"/>
        <w:jc w:val="both"/>
        <w:rPr>
          <w:rStyle w:val="Strong"/>
          <w:b w:val="0"/>
          <w:lang w:val="en-GB"/>
        </w:rPr>
      </w:pPr>
    </w:p>
    <w:p w:rsidR="003A195F" w:rsidRPr="000014C2" w:rsidRDefault="003A195F" w:rsidP="00091372">
      <w:pPr>
        <w:pStyle w:val="mainbody"/>
        <w:spacing w:before="0" w:beforeAutospacing="0" w:after="0" w:afterAutospacing="0"/>
        <w:ind w:left="567" w:hanging="567"/>
        <w:jc w:val="both"/>
        <w:rPr>
          <w:rStyle w:val="Strong"/>
          <w:b w:val="0"/>
          <w:lang w:val="en-GB"/>
        </w:rPr>
      </w:pPr>
      <w:proofErr w:type="gramStart"/>
      <w:r w:rsidRPr="000014C2">
        <w:rPr>
          <w:lang w:val="en-GB"/>
        </w:rPr>
        <w:t xml:space="preserve">Lewis, W. A. (1954) Economic Development with Unlimited Supplies of </w:t>
      </w:r>
      <w:proofErr w:type="spellStart"/>
      <w:r w:rsidRPr="000014C2">
        <w:rPr>
          <w:lang w:val="en-GB"/>
        </w:rPr>
        <w:t>Labor</w:t>
      </w:r>
      <w:proofErr w:type="spellEnd"/>
      <w:r w:rsidRPr="000014C2">
        <w:rPr>
          <w:lang w:val="en-GB"/>
        </w:rPr>
        <w:t>.</w:t>
      </w:r>
      <w:proofErr w:type="gramEnd"/>
      <w:r w:rsidRPr="000014C2">
        <w:rPr>
          <w:lang w:val="en-GB"/>
        </w:rPr>
        <w:t xml:space="preserve">  </w:t>
      </w:r>
      <w:r w:rsidRPr="00214F11">
        <w:rPr>
          <w:i/>
          <w:lang w:val="en-GB"/>
        </w:rPr>
        <w:t>Manchester School of Economic and Social Studies</w:t>
      </w:r>
      <w:r w:rsidRPr="00214F11">
        <w:rPr>
          <w:lang w:val="en-GB"/>
        </w:rPr>
        <w:t xml:space="preserve"> 22: 139-91.</w:t>
      </w:r>
    </w:p>
    <w:p w:rsidR="00091372" w:rsidRPr="000014C2" w:rsidRDefault="00091372" w:rsidP="00091372">
      <w:pPr>
        <w:pStyle w:val="mainbody"/>
        <w:spacing w:before="0" w:beforeAutospacing="0" w:after="0" w:afterAutospacing="0"/>
        <w:ind w:left="567" w:hanging="567"/>
        <w:jc w:val="both"/>
        <w:rPr>
          <w:rStyle w:val="Strong"/>
          <w:b w:val="0"/>
          <w:lang w:val="en-GB"/>
        </w:rPr>
      </w:pPr>
    </w:p>
    <w:p w:rsidR="00E2105C" w:rsidRPr="000014C2" w:rsidRDefault="00E26D55" w:rsidP="00091372">
      <w:pPr>
        <w:pStyle w:val="mainbody"/>
        <w:spacing w:before="0" w:beforeAutospacing="0" w:after="0" w:afterAutospacing="0"/>
        <w:ind w:left="567" w:hanging="567"/>
        <w:jc w:val="both"/>
        <w:rPr>
          <w:lang w:val="en-GB"/>
        </w:rPr>
      </w:pPr>
      <w:r w:rsidRPr="000014C2">
        <w:rPr>
          <w:lang w:val="en-GB"/>
        </w:rPr>
        <w:t>Kim, N</w:t>
      </w:r>
      <w:r w:rsidR="00C07525" w:rsidRPr="000014C2">
        <w:rPr>
          <w:lang w:val="en-GB"/>
        </w:rPr>
        <w:t xml:space="preserve">. </w:t>
      </w:r>
      <w:r w:rsidRPr="000014C2">
        <w:rPr>
          <w:lang w:val="en-GB"/>
        </w:rPr>
        <w:t>(2007)</w:t>
      </w:r>
      <w:r w:rsidR="00C07525" w:rsidRPr="000014C2">
        <w:rPr>
          <w:lang w:val="en-GB"/>
        </w:rPr>
        <w:t xml:space="preserve"> </w:t>
      </w:r>
      <w:proofErr w:type="gramStart"/>
      <w:r w:rsidR="00C07525" w:rsidRPr="000014C2">
        <w:rPr>
          <w:lang w:val="en-GB"/>
        </w:rPr>
        <w:t>The</w:t>
      </w:r>
      <w:proofErr w:type="gramEnd"/>
      <w:r w:rsidR="00C07525" w:rsidRPr="000014C2">
        <w:rPr>
          <w:lang w:val="en-GB"/>
        </w:rPr>
        <w:t xml:space="preserve"> Impact of Remittances on </w:t>
      </w:r>
      <w:proofErr w:type="spellStart"/>
      <w:r w:rsidR="00C07525" w:rsidRPr="000014C2">
        <w:rPr>
          <w:lang w:val="en-GB"/>
        </w:rPr>
        <w:t>Lab</w:t>
      </w:r>
      <w:r w:rsidRPr="000014C2">
        <w:rPr>
          <w:lang w:val="en-GB"/>
        </w:rPr>
        <w:t>or</w:t>
      </w:r>
      <w:proofErr w:type="spellEnd"/>
      <w:r w:rsidRPr="000014C2">
        <w:rPr>
          <w:lang w:val="en-GB"/>
        </w:rPr>
        <w:t xml:space="preserve"> Supply: The Case of Jamaica.</w:t>
      </w:r>
      <w:r w:rsidR="00C07525" w:rsidRPr="000014C2">
        <w:rPr>
          <w:lang w:val="en-GB"/>
        </w:rPr>
        <w:t xml:space="preserve"> </w:t>
      </w:r>
      <w:proofErr w:type="gramStart"/>
      <w:r w:rsidR="00C07525" w:rsidRPr="000014C2">
        <w:rPr>
          <w:lang w:val="en-GB"/>
        </w:rPr>
        <w:t>World Bank Policy Research Working Paper no. 4120.</w:t>
      </w:r>
      <w:proofErr w:type="gramEnd"/>
      <w:r w:rsidR="00C07525" w:rsidRPr="000014C2">
        <w:rPr>
          <w:lang w:val="en-GB"/>
        </w:rPr>
        <w:t xml:space="preserve"> Washington, DC: World Bank.</w:t>
      </w:r>
    </w:p>
    <w:p w:rsidR="00091372" w:rsidRPr="000014C2" w:rsidRDefault="00091372" w:rsidP="00091372">
      <w:pPr>
        <w:pStyle w:val="mainbody"/>
        <w:spacing w:before="0" w:beforeAutospacing="0" w:after="0" w:afterAutospacing="0"/>
        <w:ind w:left="567" w:hanging="567"/>
        <w:jc w:val="both"/>
        <w:rPr>
          <w:lang w:val="en-GB"/>
        </w:rPr>
      </w:pPr>
    </w:p>
    <w:p w:rsidR="00601313" w:rsidRDefault="006465AE" w:rsidP="00601313">
      <w:pPr>
        <w:pStyle w:val="mainbody"/>
        <w:spacing w:before="0" w:beforeAutospacing="0" w:after="0" w:afterAutospacing="0"/>
        <w:ind w:left="567" w:hanging="567"/>
        <w:jc w:val="both"/>
        <w:rPr>
          <w:lang w:val="en-GB"/>
        </w:rPr>
      </w:pPr>
      <w:proofErr w:type="spellStart"/>
      <w:r w:rsidRPr="000014C2">
        <w:rPr>
          <w:lang w:val="en-GB"/>
        </w:rPr>
        <w:t>Koettl</w:t>
      </w:r>
      <w:proofErr w:type="spellEnd"/>
      <w:r w:rsidRPr="000014C2">
        <w:rPr>
          <w:lang w:val="en-GB"/>
        </w:rPr>
        <w:t xml:space="preserve">, J., and Weber, M. </w:t>
      </w:r>
      <w:r w:rsidR="00091372" w:rsidRPr="000014C2">
        <w:rPr>
          <w:lang w:val="en-GB"/>
        </w:rPr>
        <w:t xml:space="preserve">(2012), “Does Formal Work Pay? </w:t>
      </w:r>
      <w:proofErr w:type="gramStart"/>
      <w:r w:rsidR="00091372" w:rsidRPr="000014C2">
        <w:rPr>
          <w:lang w:val="en-GB"/>
        </w:rPr>
        <w:t xml:space="preserve">The Role of </w:t>
      </w:r>
      <w:proofErr w:type="spellStart"/>
      <w:r w:rsidR="00091372" w:rsidRPr="000014C2">
        <w:rPr>
          <w:lang w:val="en-GB"/>
        </w:rPr>
        <w:t>Labor</w:t>
      </w:r>
      <w:proofErr w:type="spellEnd"/>
      <w:r w:rsidR="00091372" w:rsidRPr="000014C2">
        <w:rPr>
          <w:lang w:val="en-GB"/>
        </w:rPr>
        <w:t xml:space="preserve"> Taxation and Social Benefit Design in the New EU Member States”, </w:t>
      </w:r>
      <w:r w:rsidR="00091372" w:rsidRPr="000014C2">
        <w:rPr>
          <w:i/>
          <w:lang w:val="en-GB"/>
        </w:rPr>
        <w:t xml:space="preserve">Research in </w:t>
      </w:r>
      <w:proofErr w:type="spellStart"/>
      <w:r w:rsidR="00091372" w:rsidRPr="000014C2">
        <w:rPr>
          <w:i/>
          <w:lang w:val="en-GB"/>
        </w:rPr>
        <w:t>Labor</w:t>
      </w:r>
      <w:proofErr w:type="spellEnd"/>
      <w:r w:rsidR="00091372" w:rsidRPr="000014C2">
        <w:rPr>
          <w:i/>
          <w:lang w:val="en-GB"/>
        </w:rPr>
        <w:t xml:space="preserve"> Economics</w:t>
      </w:r>
      <w:r w:rsidRPr="000014C2">
        <w:rPr>
          <w:lang w:val="en-GB"/>
        </w:rPr>
        <w:t xml:space="preserve"> 34: </w:t>
      </w:r>
      <w:r w:rsidR="00091372" w:rsidRPr="000014C2">
        <w:rPr>
          <w:lang w:val="en-GB"/>
        </w:rPr>
        <w:t>167-204.</w:t>
      </w:r>
      <w:proofErr w:type="gramEnd"/>
    </w:p>
    <w:p w:rsidR="00601313" w:rsidRDefault="00601313" w:rsidP="00601313">
      <w:pPr>
        <w:pStyle w:val="mainbody"/>
        <w:spacing w:before="0" w:beforeAutospacing="0" w:after="0" w:afterAutospacing="0"/>
        <w:ind w:left="567" w:hanging="567"/>
        <w:jc w:val="both"/>
        <w:rPr>
          <w:lang w:val="en-GB"/>
        </w:rPr>
      </w:pPr>
    </w:p>
    <w:p w:rsidR="00601313" w:rsidRPr="00601313" w:rsidRDefault="00601313" w:rsidP="00601313">
      <w:pPr>
        <w:pStyle w:val="mainbody"/>
        <w:spacing w:before="0" w:beforeAutospacing="0" w:after="0" w:afterAutospacing="0"/>
        <w:ind w:left="567" w:hanging="567"/>
        <w:jc w:val="both"/>
        <w:rPr>
          <w:lang w:val="en-GB"/>
        </w:rPr>
      </w:pPr>
      <w:proofErr w:type="gramStart"/>
      <w:r w:rsidRPr="00601313">
        <w:rPr>
          <w:lang w:val="en-GB"/>
        </w:rPr>
        <w:t xml:space="preserve">Miguel, E. and </w:t>
      </w:r>
      <w:proofErr w:type="spellStart"/>
      <w:r w:rsidRPr="00601313">
        <w:rPr>
          <w:lang w:val="en-GB"/>
        </w:rPr>
        <w:t>Gugerty</w:t>
      </w:r>
      <w:proofErr w:type="spellEnd"/>
      <w:r w:rsidRPr="00601313">
        <w:rPr>
          <w:lang w:val="en-GB"/>
        </w:rPr>
        <w:t xml:space="preserve">, M.K. </w:t>
      </w:r>
      <w:r>
        <w:rPr>
          <w:lang w:val="en-GB"/>
        </w:rPr>
        <w:t xml:space="preserve">(2005) </w:t>
      </w:r>
      <w:r w:rsidRPr="00601313">
        <w:rPr>
          <w:lang w:val="en-GB"/>
        </w:rPr>
        <w:t>Ethnic diversity, social sanct</w:t>
      </w:r>
      <w:r>
        <w:rPr>
          <w:lang w:val="en-GB"/>
        </w:rPr>
        <w:t>ions, and public goods in Kenya.</w:t>
      </w:r>
      <w:proofErr w:type="gramEnd"/>
      <w:r w:rsidRPr="00601313">
        <w:rPr>
          <w:lang w:val="en-GB"/>
        </w:rPr>
        <w:t> </w:t>
      </w:r>
      <w:r w:rsidRPr="00601313">
        <w:rPr>
          <w:i/>
          <w:lang w:val="en-GB"/>
        </w:rPr>
        <w:t>Journal of Public Economics</w:t>
      </w:r>
      <w:r>
        <w:rPr>
          <w:lang w:val="en-GB"/>
        </w:rPr>
        <w:t xml:space="preserve"> 89(11): </w:t>
      </w:r>
      <w:r w:rsidRPr="00601313">
        <w:rPr>
          <w:lang w:val="en-GB"/>
        </w:rPr>
        <w:t>2325-2368.</w:t>
      </w:r>
    </w:p>
    <w:p w:rsidR="00E2105C" w:rsidRPr="000014C2" w:rsidRDefault="00E2105C" w:rsidP="00601313">
      <w:pPr>
        <w:pStyle w:val="mainbody"/>
        <w:spacing w:before="0" w:beforeAutospacing="0" w:after="0" w:afterAutospacing="0"/>
        <w:jc w:val="both"/>
        <w:rPr>
          <w:lang w:val="en-GB"/>
        </w:rPr>
      </w:pPr>
    </w:p>
    <w:p w:rsidR="009A0184" w:rsidRPr="000014C2" w:rsidRDefault="009A0184" w:rsidP="00DA6F36">
      <w:pPr>
        <w:autoSpaceDE w:val="0"/>
        <w:autoSpaceDN w:val="0"/>
        <w:adjustRightInd w:val="0"/>
        <w:spacing w:after="0" w:line="240" w:lineRule="auto"/>
        <w:ind w:left="567" w:hanging="567"/>
        <w:rPr>
          <w:rFonts w:ascii="Times New Roman" w:hAnsi="Times New Roman" w:cs="Times New Roman"/>
          <w:sz w:val="24"/>
          <w:szCs w:val="24"/>
        </w:rPr>
      </w:pPr>
      <w:proofErr w:type="gramStart"/>
      <w:r w:rsidRPr="000014C2">
        <w:rPr>
          <w:rFonts w:ascii="Times New Roman" w:hAnsi="Times New Roman" w:cs="Times New Roman"/>
          <w:sz w:val="24"/>
          <w:szCs w:val="24"/>
        </w:rPr>
        <w:t xml:space="preserve">Montalvo, J., </w:t>
      </w:r>
      <w:proofErr w:type="spellStart"/>
      <w:r w:rsidRPr="000014C2">
        <w:rPr>
          <w:rFonts w:ascii="Times New Roman" w:hAnsi="Times New Roman" w:cs="Times New Roman"/>
          <w:sz w:val="24"/>
          <w:szCs w:val="24"/>
        </w:rPr>
        <w:t>Reynal-Querol</w:t>
      </w:r>
      <w:proofErr w:type="spellEnd"/>
      <w:r w:rsidRPr="000014C2">
        <w:rPr>
          <w:rFonts w:ascii="Times New Roman" w:hAnsi="Times New Roman" w:cs="Times New Roman"/>
          <w:sz w:val="24"/>
          <w:szCs w:val="24"/>
        </w:rPr>
        <w:t>, M. (2005) Ethnic Polarization, Potential Conflict and Civil Wars.</w:t>
      </w:r>
      <w:proofErr w:type="gramEnd"/>
      <w:r w:rsidRPr="000014C2">
        <w:rPr>
          <w:rFonts w:ascii="Times New Roman" w:hAnsi="Times New Roman" w:cs="Times New Roman"/>
          <w:sz w:val="24"/>
          <w:szCs w:val="24"/>
        </w:rPr>
        <w:t xml:space="preserve"> </w:t>
      </w:r>
      <w:r w:rsidRPr="000014C2">
        <w:rPr>
          <w:rFonts w:ascii="Times New Roman" w:hAnsi="Times New Roman" w:cs="Times New Roman"/>
          <w:i/>
          <w:sz w:val="24"/>
          <w:szCs w:val="24"/>
        </w:rPr>
        <w:t xml:space="preserve">American Economic Review </w:t>
      </w:r>
      <w:r w:rsidRPr="000014C2">
        <w:rPr>
          <w:rFonts w:ascii="Times New Roman" w:hAnsi="Times New Roman" w:cs="Times New Roman"/>
          <w:sz w:val="24"/>
          <w:szCs w:val="24"/>
        </w:rPr>
        <w:t>95: 796–81.</w:t>
      </w:r>
    </w:p>
    <w:p w:rsidR="00B850C7" w:rsidRPr="000014C2" w:rsidRDefault="00B850C7" w:rsidP="00DA6F36">
      <w:pPr>
        <w:autoSpaceDE w:val="0"/>
        <w:autoSpaceDN w:val="0"/>
        <w:adjustRightInd w:val="0"/>
        <w:spacing w:after="0" w:line="240" w:lineRule="auto"/>
        <w:ind w:left="567" w:hanging="567"/>
        <w:rPr>
          <w:rFonts w:ascii="Times New Roman" w:hAnsi="Times New Roman" w:cs="Times New Roman"/>
          <w:sz w:val="24"/>
          <w:szCs w:val="24"/>
        </w:rPr>
      </w:pPr>
    </w:p>
    <w:p w:rsidR="00B850C7" w:rsidRPr="000014C2" w:rsidRDefault="00B850C7" w:rsidP="00DA6F36">
      <w:pPr>
        <w:autoSpaceDE w:val="0"/>
        <w:autoSpaceDN w:val="0"/>
        <w:adjustRightInd w:val="0"/>
        <w:spacing w:after="0" w:line="240" w:lineRule="auto"/>
        <w:ind w:left="567" w:hanging="567"/>
        <w:rPr>
          <w:rFonts w:ascii="Times New Roman" w:hAnsi="Times New Roman" w:cs="Times New Roman"/>
          <w:sz w:val="24"/>
          <w:szCs w:val="24"/>
        </w:rPr>
      </w:pPr>
      <w:r w:rsidRPr="000014C2">
        <w:rPr>
          <w:rFonts w:ascii="Times New Roman" w:hAnsi="Times New Roman" w:cs="Times New Roman"/>
          <w:sz w:val="24"/>
          <w:szCs w:val="24"/>
        </w:rPr>
        <w:lastRenderedPageBreak/>
        <w:t xml:space="preserve">OECD (2009) </w:t>
      </w:r>
      <w:r w:rsidRPr="000014C2">
        <w:rPr>
          <w:rFonts w:ascii="Times New Roman" w:hAnsi="Times New Roman" w:cs="Times New Roman"/>
          <w:i/>
          <w:sz w:val="24"/>
          <w:szCs w:val="24"/>
        </w:rPr>
        <w:t xml:space="preserve">Is Informal Normal? </w:t>
      </w:r>
      <w:proofErr w:type="gramStart"/>
      <w:r w:rsidRPr="000014C2">
        <w:rPr>
          <w:rFonts w:ascii="Times New Roman" w:hAnsi="Times New Roman" w:cs="Times New Roman"/>
          <w:i/>
          <w:sz w:val="24"/>
          <w:szCs w:val="24"/>
        </w:rPr>
        <w:t>Towards More and Better Jobs in Developing Countries</w:t>
      </w:r>
      <w:r w:rsidRPr="000014C2">
        <w:rPr>
          <w:rFonts w:ascii="Times New Roman" w:hAnsi="Times New Roman" w:cs="Times New Roman"/>
          <w:sz w:val="24"/>
          <w:szCs w:val="24"/>
        </w:rPr>
        <w:t>.</w:t>
      </w:r>
      <w:proofErr w:type="gramEnd"/>
      <w:r w:rsidRPr="000014C2">
        <w:rPr>
          <w:rFonts w:ascii="Times New Roman" w:hAnsi="Times New Roman" w:cs="Times New Roman"/>
          <w:sz w:val="24"/>
          <w:szCs w:val="24"/>
        </w:rPr>
        <w:t xml:space="preserve"> OECD Publishing, Paris.</w:t>
      </w:r>
    </w:p>
    <w:p w:rsidR="009A0184" w:rsidRPr="000014C2" w:rsidRDefault="009A0184" w:rsidP="00DA6F36">
      <w:pPr>
        <w:autoSpaceDE w:val="0"/>
        <w:autoSpaceDN w:val="0"/>
        <w:adjustRightInd w:val="0"/>
        <w:spacing w:after="0" w:line="240" w:lineRule="auto"/>
        <w:ind w:left="567" w:hanging="567"/>
        <w:rPr>
          <w:rFonts w:ascii="Times-Roman" w:hAnsi="Times-Roman" w:cs="Times-Roman"/>
          <w:sz w:val="24"/>
          <w:szCs w:val="24"/>
        </w:rPr>
      </w:pPr>
    </w:p>
    <w:p w:rsidR="0066269C" w:rsidRPr="000014C2" w:rsidRDefault="002C527F" w:rsidP="00DA6F36">
      <w:pPr>
        <w:autoSpaceDE w:val="0"/>
        <w:autoSpaceDN w:val="0"/>
        <w:adjustRightInd w:val="0"/>
        <w:spacing w:after="0" w:line="240" w:lineRule="auto"/>
        <w:ind w:left="567" w:hanging="567"/>
        <w:rPr>
          <w:rFonts w:ascii="Times New Roman" w:hAnsi="Times New Roman" w:cs="Times New Roman"/>
          <w:color w:val="000000" w:themeColor="text1"/>
          <w:sz w:val="24"/>
          <w:szCs w:val="24"/>
        </w:rPr>
      </w:pPr>
      <w:proofErr w:type="spellStart"/>
      <w:r w:rsidRPr="000014C2">
        <w:rPr>
          <w:rFonts w:ascii="Times New Roman" w:hAnsi="Times New Roman" w:cs="Times New Roman"/>
          <w:color w:val="000000" w:themeColor="text1"/>
          <w:sz w:val="24"/>
          <w:szCs w:val="24"/>
        </w:rPr>
        <w:t>Pichler</w:t>
      </w:r>
      <w:proofErr w:type="spellEnd"/>
      <w:r w:rsidRPr="000014C2">
        <w:rPr>
          <w:rFonts w:ascii="Times New Roman" w:hAnsi="Times New Roman" w:cs="Times New Roman"/>
          <w:color w:val="000000" w:themeColor="text1"/>
          <w:sz w:val="24"/>
          <w:szCs w:val="24"/>
        </w:rPr>
        <w:t xml:space="preserve">, R. (2009) Migration, Architecture and the Imagination of </w:t>
      </w:r>
      <w:proofErr w:type="gramStart"/>
      <w:r w:rsidRPr="000014C2">
        <w:rPr>
          <w:rFonts w:ascii="Times New Roman" w:hAnsi="Times New Roman" w:cs="Times New Roman"/>
          <w:color w:val="000000" w:themeColor="text1"/>
          <w:sz w:val="24"/>
          <w:szCs w:val="24"/>
        </w:rPr>
        <w:t>Home(</w:t>
      </w:r>
      <w:proofErr w:type="gramEnd"/>
      <w:r w:rsidRPr="000014C2">
        <w:rPr>
          <w:rFonts w:ascii="Times New Roman" w:hAnsi="Times New Roman" w:cs="Times New Roman"/>
          <w:color w:val="000000" w:themeColor="text1"/>
          <w:sz w:val="24"/>
          <w:szCs w:val="24"/>
        </w:rPr>
        <w:t xml:space="preserve">land). </w:t>
      </w:r>
      <w:proofErr w:type="gramStart"/>
      <w:r w:rsidRPr="000014C2">
        <w:rPr>
          <w:rFonts w:ascii="Times New Roman" w:hAnsi="Times New Roman" w:cs="Times New Roman"/>
          <w:color w:val="000000" w:themeColor="text1"/>
          <w:sz w:val="24"/>
          <w:szCs w:val="24"/>
        </w:rPr>
        <w:t>An Albanian-Macedonian Case Study.</w:t>
      </w:r>
      <w:proofErr w:type="gramEnd"/>
      <w:r w:rsidRPr="000014C2">
        <w:rPr>
          <w:rFonts w:ascii="Times New Roman" w:hAnsi="Times New Roman" w:cs="Times New Roman"/>
          <w:color w:val="000000" w:themeColor="text1"/>
          <w:sz w:val="24"/>
          <w:szCs w:val="24"/>
        </w:rPr>
        <w:t xml:space="preserve"> In </w:t>
      </w:r>
      <w:proofErr w:type="spellStart"/>
      <w:r w:rsidRPr="000014C2">
        <w:rPr>
          <w:rFonts w:ascii="Times New Roman" w:hAnsi="Times New Roman" w:cs="Times New Roman"/>
          <w:color w:val="000000" w:themeColor="text1"/>
          <w:sz w:val="24"/>
          <w:szCs w:val="24"/>
        </w:rPr>
        <w:t>Brunnbauer</w:t>
      </w:r>
      <w:proofErr w:type="spellEnd"/>
      <w:r w:rsidRPr="000014C2">
        <w:rPr>
          <w:rFonts w:ascii="Times New Roman" w:hAnsi="Times New Roman" w:cs="Times New Roman"/>
          <w:color w:val="000000" w:themeColor="text1"/>
          <w:sz w:val="24"/>
          <w:szCs w:val="24"/>
        </w:rPr>
        <w:t xml:space="preserve">, U. (ed.): </w:t>
      </w:r>
      <w:r w:rsidRPr="000014C2">
        <w:rPr>
          <w:rFonts w:ascii="Times New Roman" w:hAnsi="Times New Roman" w:cs="Times New Roman"/>
          <w:i/>
          <w:color w:val="000000" w:themeColor="text1"/>
          <w:sz w:val="24"/>
          <w:szCs w:val="24"/>
        </w:rPr>
        <w:t xml:space="preserve">Transnational Societies, </w:t>
      </w:r>
      <w:proofErr w:type="spellStart"/>
      <w:r w:rsidRPr="000014C2">
        <w:rPr>
          <w:rFonts w:ascii="Times New Roman" w:hAnsi="Times New Roman" w:cs="Times New Roman"/>
          <w:i/>
          <w:color w:val="000000" w:themeColor="text1"/>
          <w:sz w:val="24"/>
          <w:szCs w:val="24"/>
        </w:rPr>
        <w:t>Transterritorial</w:t>
      </w:r>
      <w:proofErr w:type="spellEnd"/>
      <w:r w:rsidRPr="000014C2">
        <w:rPr>
          <w:rFonts w:ascii="Times New Roman" w:hAnsi="Times New Roman" w:cs="Times New Roman"/>
          <w:i/>
          <w:color w:val="000000" w:themeColor="text1"/>
          <w:sz w:val="24"/>
          <w:szCs w:val="24"/>
        </w:rPr>
        <w:t xml:space="preserve"> Politics. Migrations in the (Post-</w:t>
      </w:r>
      <w:proofErr w:type="gramStart"/>
      <w:r w:rsidRPr="000014C2">
        <w:rPr>
          <w:rFonts w:ascii="Times New Roman" w:hAnsi="Times New Roman" w:cs="Times New Roman"/>
          <w:i/>
          <w:color w:val="000000" w:themeColor="text1"/>
          <w:sz w:val="24"/>
          <w:szCs w:val="24"/>
        </w:rPr>
        <w:t>)Yugoslav</w:t>
      </w:r>
      <w:proofErr w:type="gramEnd"/>
      <w:r w:rsidRPr="000014C2">
        <w:rPr>
          <w:rFonts w:ascii="Times New Roman" w:hAnsi="Times New Roman" w:cs="Times New Roman"/>
          <w:i/>
          <w:color w:val="000000" w:themeColor="text1"/>
          <w:sz w:val="24"/>
          <w:szCs w:val="24"/>
        </w:rPr>
        <w:t xml:space="preserve"> Region, 19th–21st Century</w:t>
      </w:r>
      <w:r w:rsidRPr="000014C2">
        <w:rPr>
          <w:rFonts w:ascii="Times New Roman" w:hAnsi="Times New Roman" w:cs="Times New Roman"/>
          <w:color w:val="000000" w:themeColor="text1"/>
          <w:sz w:val="24"/>
          <w:szCs w:val="24"/>
        </w:rPr>
        <w:t xml:space="preserve">. Munich: R. </w:t>
      </w:r>
      <w:proofErr w:type="spellStart"/>
      <w:r w:rsidRPr="000014C2">
        <w:rPr>
          <w:rFonts w:ascii="Times New Roman" w:hAnsi="Times New Roman" w:cs="Times New Roman"/>
          <w:color w:val="000000" w:themeColor="text1"/>
          <w:sz w:val="24"/>
          <w:szCs w:val="24"/>
        </w:rPr>
        <w:t>Oldenbourg</w:t>
      </w:r>
      <w:proofErr w:type="spellEnd"/>
      <w:r w:rsidRPr="000014C2">
        <w:rPr>
          <w:rFonts w:ascii="Times New Roman" w:hAnsi="Times New Roman" w:cs="Times New Roman"/>
          <w:color w:val="000000" w:themeColor="text1"/>
          <w:sz w:val="24"/>
          <w:szCs w:val="24"/>
        </w:rPr>
        <w:t xml:space="preserve"> </w:t>
      </w:r>
      <w:proofErr w:type="spellStart"/>
      <w:r w:rsidRPr="000014C2">
        <w:rPr>
          <w:rFonts w:ascii="Times New Roman" w:hAnsi="Times New Roman" w:cs="Times New Roman"/>
          <w:color w:val="000000" w:themeColor="text1"/>
          <w:sz w:val="24"/>
          <w:szCs w:val="24"/>
        </w:rPr>
        <w:t>Verlag</w:t>
      </w:r>
      <w:proofErr w:type="spellEnd"/>
      <w:r w:rsidRPr="000014C2">
        <w:rPr>
          <w:rFonts w:ascii="Times New Roman" w:hAnsi="Times New Roman" w:cs="Times New Roman"/>
          <w:color w:val="000000" w:themeColor="text1"/>
          <w:sz w:val="24"/>
          <w:szCs w:val="24"/>
        </w:rPr>
        <w:t xml:space="preserve">. </w:t>
      </w:r>
    </w:p>
    <w:p w:rsidR="009A0184" w:rsidRPr="000014C2" w:rsidRDefault="009A0184" w:rsidP="00DA6F36">
      <w:pPr>
        <w:autoSpaceDE w:val="0"/>
        <w:autoSpaceDN w:val="0"/>
        <w:adjustRightInd w:val="0"/>
        <w:spacing w:after="0" w:line="240" w:lineRule="auto"/>
        <w:ind w:left="567" w:hanging="567"/>
        <w:rPr>
          <w:rFonts w:ascii="Times-Roman" w:hAnsi="Times-Roman" w:cs="Times-Roman"/>
          <w:sz w:val="24"/>
          <w:szCs w:val="24"/>
        </w:rPr>
      </w:pPr>
    </w:p>
    <w:p w:rsidR="0066269C" w:rsidRPr="000014C2" w:rsidRDefault="0091487E" w:rsidP="00DA6F36">
      <w:pPr>
        <w:autoSpaceDE w:val="0"/>
        <w:autoSpaceDN w:val="0"/>
        <w:adjustRightInd w:val="0"/>
        <w:spacing w:after="100" w:afterAutospacing="1" w:line="240" w:lineRule="auto"/>
        <w:ind w:left="567" w:hanging="567"/>
        <w:rPr>
          <w:rFonts w:ascii="Times New Roman" w:hAnsi="Times New Roman" w:cs="Times New Roman"/>
          <w:color w:val="000000" w:themeColor="text1"/>
          <w:sz w:val="24"/>
          <w:szCs w:val="24"/>
        </w:rPr>
      </w:pPr>
      <w:proofErr w:type="spellStart"/>
      <w:r w:rsidRPr="000014C2">
        <w:rPr>
          <w:rFonts w:ascii="Times New Roman" w:hAnsi="Times New Roman" w:cs="Times New Roman"/>
          <w:bCs/>
          <w:sz w:val="24"/>
          <w:szCs w:val="24"/>
        </w:rPr>
        <w:t>Piracha</w:t>
      </w:r>
      <w:proofErr w:type="spellEnd"/>
      <w:r w:rsidRPr="000014C2">
        <w:rPr>
          <w:rFonts w:ascii="Times New Roman" w:hAnsi="Times New Roman" w:cs="Times New Roman"/>
          <w:bCs/>
          <w:sz w:val="24"/>
          <w:szCs w:val="24"/>
        </w:rPr>
        <w:t xml:space="preserve">, M., </w:t>
      </w:r>
      <w:proofErr w:type="spellStart"/>
      <w:r w:rsidRPr="000014C2">
        <w:rPr>
          <w:rFonts w:ascii="Times New Roman" w:hAnsi="Times New Roman" w:cs="Times New Roman"/>
          <w:bCs/>
          <w:sz w:val="24"/>
          <w:szCs w:val="24"/>
        </w:rPr>
        <w:t>Randazzo</w:t>
      </w:r>
      <w:proofErr w:type="spellEnd"/>
      <w:r w:rsidRPr="000014C2">
        <w:rPr>
          <w:rFonts w:ascii="Times New Roman" w:hAnsi="Times New Roman" w:cs="Times New Roman"/>
          <w:bCs/>
          <w:sz w:val="24"/>
          <w:szCs w:val="24"/>
        </w:rPr>
        <w:t xml:space="preserve">, T., </w:t>
      </w:r>
      <w:proofErr w:type="spellStart"/>
      <w:r w:rsidRPr="000014C2">
        <w:rPr>
          <w:rFonts w:ascii="Times New Roman" w:hAnsi="Times New Roman" w:cs="Times New Roman"/>
          <w:bCs/>
          <w:sz w:val="24"/>
          <w:szCs w:val="24"/>
        </w:rPr>
        <w:t>Vadean</w:t>
      </w:r>
      <w:proofErr w:type="spellEnd"/>
      <w:r w:rsidRPr="000014C2">
        <w:rPr>
          <w:rFonts w:ascii="Times New Roman" w:hAnsi="Times New Roman" w:cs="Times New Roman"/>
          <w:bCs/>
          <w:sz w:val="24"/>
          <w:szCs w:val="24"/>
        </w:rPr>
        <w:t xml:space="preserve">, F. (2013) </w:t>
      </w:r>
      <w:r w:rsidR="0066269C" w:rsidRPr="000014C2">
        <w:rPr>
          <w:rFonts w:ascii="Times New Roman" w:hAnsi="Times New Roman" w:cs="Times New Roman"/>
          <w:bCs/>
          <w:sz w:val="24"/>
          <w:szCs w:val="24"/>
        </w:rPr>
        <w:t>Remittances and Occupational Outcomes of the Household Members Left-Behind</w:t>
      </w:r>
      <w:r w:rsidRPr="000014C2">
        <w:rPr>
          <w:rFonts w:ascii="Times New Roman" w:hAnsi="Times New Roman" w:cs="Times New Roman"/>
          <w:bCs/>
          <w:sz w:val="24"/>
          <w:szCs w:val="24"/>
        </w:rPr>
        <w:t>. IZA Discussion Paper No.7582</w:t>
      </w:r>
    </w:p>
    <w:p w:rsidR="008C07B0" w:rsidRPr="000014C2" w:rsidRDefault="004574E4" w:rsidP="00DA6F36">
      <w:pPr>
        <w:pStyle w:val="NormalWeb"/>
        <w:spacing w:line="240" w:lineRule="auto"/>
        <w:ind w:left="567" w:hanging="567"/>
        <w:rPr>
          <w:rFonts w:ascii="Times New Roman" w:hAnsi="Times New Roman"/>
          <w:sz w:val="24"/>
          <w:szCs w:val="24"/>
        </w:rPr>
      </w:pPr>
      <w:proofErr w:type="spellStart"/>
      <w:r>
        <w:rPr>
          <w:rFonts w:ascii="Times New Roman" w:hAnsi="Times New Roman"/>
          <w:sz w:val="24"/>
          <w:szCs w:val="24"/>
          <w:lang w:val="en"/>
        </w:rPr>
        <w:t>Posso</w:t>
      </w:r>
      <w:proofErr w:type="spellEnd"/>
      <w:r>
        <w:rPr>
          <w:rFonts w:ascii="Times New Roman" w:hAnsi="Times New Roman"/>
          <w:sz w:val="24"/>
          <w:szCs w:val="24"/>
          <w:lang w:val="en"/>
        </w:rPr>
        <w:t>, A. (2012)</w:t>
      </w:r>
      <w:r w:rsidR="00E26D55" w:rsidRPr="000014C2">
        <w:rPr>
          <w:rFonts w:ascii="Times New Roman" w:hAnsi="Times New Roman"/>
          <w:sz w:val="24"/>
          <w:szCs w:val="24"/>
          <w:lang w:val="en"/>
        </w:rPr>
        <w:t xml:space="preserve"> </w:t>
      </w:r>
      <w:r w:rsidR="001923C8" w:rsidRPr="000014C2">
        <w:rPr>
          <w:rFonts w:ascii="Times New Roman" w:hAnsi="Times New Roman"/>
          <w:sz w:val="24"/>
          <w:szCs w:val="24"/>
          <w:lang w:val="en"/>
        </w:rPr>
        <w:t xml:space="preserve">Remittances and Aggregate </w:t>
      </w:r>
      <w:proofErr w:type="spellStart"/>
      <w:r w:rsidR="001923C8" w:rsidRPr="000014C2">
        <w:rPr>
          <w:rFonts w:ascii="Times New Roman" w:hAnsi="Times New Roman"/>
          <w:sz w:val="24"/>
          <w:szCs w:val="24"/>
          <w:lang w:val="en"/>
        </w:rPr>
        <w:t>Labour</w:t>
      </w:r>
      <w:proofErr w:type="spellEnd"/>
      <w:r w:rsidR="001923C8" w:rsidRPr="000014C2">
        <w:rPr>
          <w:rFonts w:ascii="Times New Roman" w:hAnsi="Times New Roman"/>
          <w:sz w:val="24"/>
          <w:szCs w:val="24"/>
          <w:lang w:val="en"/>
        </w:rPr>
        <w:t xml:space="preserve"> Supply: Evid</w:t>
      </w:r>
      <w:r w:rsidR="00E26D55" w:rsidRPr="000014C2">
        <w:rPr>
          <w:rFonts w:ascii="Times New Roman" w:hAnsi="Times New Roman"/>
          <w:sz w:val="24"/>
          <w:szCs w:val="24"/>
          <w:lang w:val="en"/>
        </w:rPr>
        <w:t xml:space="preserve">ence from 66 Developing Nations. </w:t>
      </w:r>
      <w:r w:rsidR="001923C8" w:rsidRPr="000014C2">
        <w:rPr>
          <w:rFonts w:ascii="Times New Roman" w:hAnsi="Times New Roman"/>
          <w:i/>
          <w:sz w:val="24"/>
          <w:szCs w:val="24"/>
          <w:lang w:val="en"/>
        </w:rPr>
        <w:t>The Developing Economies</w:t>
      </w:r>
      <w:r w:rsidR="001923C8" w:rsidRPr="000014C2">
        <w:rPr>
          <w:rFonts w:ascii="Times New Roman" w:hAnsi="Times New Roman"/>
          <w:sz w:val="24"/>
          <w:szCs w:val="24"/>
          <w:lang w:val="en"/>
        </w:rPr>
        <w:t xml:space="preserve"> 50 (1), 25-39</w:t>
      </w:r>
      <w:r w:rsidR="009A0184" w:rsidRPr="000014C2">
        <w:rPr>
          <w:rFonts w:ascii="Times New Roman" w:hAnsi="Times New Roman"/>
          <w:sz w:val="24"/>
          <w:szCs w:val="24"/>
          <w:lang w:val="en"/>
        </w:rPr>
        <w:t>.</w:t>
      </w:r>
      <w:r w:rsidR="007C62A2">
        <w:rPr>
          <w:rFonts w:ascii="Times New Roman" w:hAnsi="Times New Roman"/>
          <w:sz w:val="24"/>
          <w:szCs w:val="24"/>
          <w:lang w:val="en"/>
        </w:rPr>
        <w:t xml:space="preserve"> </w:t>
      </w:r>
    </w:p>
    <w:p w:rsidR="001923C8" w:rsidRDefault="004574E4" w:rsidP="00DA6F36">
      <w:pPr>
        <w:pStyle w:val="NormalWeb"/>
        <w:spacing w:line="240" w:lineRule="auto"/>
        <w:ind w:left="567" w:hanging="567"/>
        <w:rPr>
          <w:rFonts w:ascii="Times New Roman" w:hAnsi="Times New Roman"/>
          <w:sz w:val="24"/>
          <w:szCs w:val="24"/>
        </w:rPr>
      </w:pPr>
      <w:r>
        <w:rPr>
          <w:rFonts w:ascii="Times New Roman" w:hAnsi="Times New Roman"/>
          <w:sz w:val="24"/>
          <w:szCs w:val="24"/>
        </w:rPr>
        <w:t>Stark, O. (1991)</w:t>
      </w:r>
      <w:r w:rsidR="001923C8" w:rsidRPr="000014C2">
        <w:rPr>
          <w:rFonts w:ascii="Times New Roman" w:hAnsi="Times New Roman"/>
          <w:sz w:val="24"/>
          <w:szCs w:val="24"/>
        </w:rPr>
        <w:t xml:space="preserve"> </w:t>
      </w:r>
      <w:proofErr w:type="gramStart"/>
      <w:r w:rsidR="001923C8" w:rsidRPr="000014C2">
        <w:rPr>
          <w:rFonts w:ascii="Times New Roman" w:hAnsi="Times New Roman"/>
          <w:sz w:val="24"/>
          <w:szCs w:val="24"/>
        </w:rPr>
        <w:t>The</w:t>
      </w:r>
      <w:proofErr w:type="gramEnd"/>
      <w:r w:rsidR="001923C8" w:rsidRPr="000014C2">
        <w:rPr>
          <w:rFonts w:ascii="Times New Roman" w:hAnsi="Times New Roman"/>
          <w:sz w:val="24"/>
          <w:szCs w:val="24"/>
        </w:rPr>
        <w:t xml:space="preserve"> migration of </w:t>
      </w:r>
      <w:proofErr w:type="spellStart"/>
      <w:r w:rsidR="001923C8" w:rsidRPr="000014C2">
        <w:rPr>
          <w:rFonts w:ascii="Times New Roman" w:hAnsi="Times New Roman"/>
          <w:sz w:val="24"/>
          <w:szCs w:val="24"/>
        </w:rPr>
        <w:t>labor</w:t>
      </w:r>
      <w:proofErr w:type="spellEnd"/>
      <w:r w:rsidR="001923C8" w:rsidRPr="000014C2">
        <w:rPr>
          <w:rFonts w:ascii="Times New Roman" w:hAnsi="Times New Roman"/>
          <w:sz w:val="24"/>
          <w:szCs w:val="24"/>
        </w:rPr>
        <w:t>. Cambridge, Massachusetts: Blackwell Publishers.</w:t>
      </w:r>
    </w:p>
    <w:p w:rsidR="004574E4" w:rsidRDefault="004574E4" w:rsidP="00DA6F36">
      <w:pPr>
        <w:pStyle w:val="NormalWeb"/>
        <w:spacing w:line="240" w:lineRule="auto"/>
        <w:ind w:left="567" w:hanging="567"/>
        <w:rPr>
          <w:rFonts w:ascii="Times New Roman" w:hAnsi="Times New Roman"/>
          <w:sz w:val="24"/>
          <w:szCs w:val="24"/>
        </w:rPr>
      </w:pPr>
      <w:proofErr w:type="gramStart"/>
      <w:r>
        <w:rPr>
          <w:rFonts w:ascii="Times New Roman" w:hAnsi="Times New Roman"/>
          <w:sz w:val="24"/>
          <w:szCs w:val="24"/>
        </w:rPr>
        <w:t>Stark, O. (2009) Reasons for Remitting.</w:t>
      </w:r>
      <w:proofErr w:type="gramEnd"/>
      <w:r w:rsidR="001704D3">
        <w:rPr>
          <w:rFonts w:ascii="Times New Roman" w:hAnsi="Times New Roman"/>
          <w:sz w:val="24"/>
          <w:szCs w:val="24"/>
        </w:rPr>
        <w:t xml:space="preserve"> </w:t>
      </w:r>
      <w:r w:rsidR="001704D3" w:rsidRPr="001704D3">
        <w:rPr>
          <w:rFonts w:ascii="Times New Roman" w:hAnsi="Times New Roman"/>
          <w:i/>
          <w:sz w:val="24"/>
          <w:szCs w:val="24"/>
        </w:rPr>
        <w:t>World Economics</w:t>
      </w:r>
      <w:r w:rsidRPr="004574E4">
        <w:rPr>
          <w:rFonts w:ascii="Times New Roman" w:hAnsi="Times New Roman"/>
          <w:sz w:val="24"/>
          <w:szCs w:val="24"/>
        </w:rPr>
        <w:t xml:space="preserve"> </w:t>
      </w:r>
      <w:r>
        <w:rPr>
          <w:rFonts w:ascii="Times New Roman" w:hAnsi="Times New Roman"/>
          <w:sz w:val="24"/>
          <w:szCs w:val="24"/>
        </w:rPr>
        <w:t>10(</w:t>
      </w:r>
      <w:r w:rsidRPr="004574E4">
        <w:rPr>
          <w:rFonts w:ascii="Times New Roman" w:hAnsi="Times New Roman"/>
          <w:sz w:val="24"/>
          <w:szCs w:val="24"/>
        </w:rPr>
        <w:t>3</w:t>
      </w:r>
      <w:r>
        <w:rPr>
          <w:rFonts w:ascii="Times New Roman" w:hAnsi="Times New Roman"/>
          <w:sz w:val="24"/>
          <w:szCs w:val="24"/>
        </w:rPr>
        <w:t xml:space="preserve">): </w:t>
      </w:r>
      <w:r w:rsidRPr="004574E4">
        <w:rPr>
          <w:rFonts w:ascii="Times New Roman" w:hAnsi="Times New Roman"/>
          <w:sz w:val="24"/>
          <w:szCs w:val="24"/>
        </w:rPr>
        <w:t xml:space="preserve">147-157.  </w:t>
      </w:r>
    </w:p>
    <w:p w:rsidR="004574E4" w:rsidRPr="000014C2" w:rsidRDefault="004574E4" w:rsidP="00DA6F36">
      <w:pPr>
        <w:pStyle w:val="NormalWeb"/>
        <w:spacing w:line="240" w:lineRule="auto"/>
        <w:ind w:left="567" w:hanging="567"/>
        <w:rPr>
          <w:rFonts w:ascii="Times New Roman" w:eastAsia="Calibri" w:hAnsi="Times New Roman"/>
          <w:sz w:val="24"/>
          <w:szCs w:val="24"/>
        </w:rPr>
      </w:pPr>
      <w:proofErr w:type="gramStart"/>
      <w:r w:rsidRPr="004574E4">
        <w:rPr>
          <w:rFonts w:ascii="Times New Roman" w:eastAsia="Calibri" w:hAnsi="Times New Roman"/>
          <w:sz w:val="24"/>
          <w:szCs w:val="24"/>
        </w:rPr>
        <w:t>Star</w:t>
      </w:r>
      <w:r>
        <w:rPr>
          <w:rFonts w:ascii="Times New Roman" w:eastAsia="Calibri" w:hAnsi="Times New Roman"/>
          <w:sz w:val="24"/>
          <w:szCs w:val="24"/>
        </w:rPr>
        <w:t>k, O. and Bloom, E. D. (1985).</w:t>
      </w:r>
      <w:proofErr w:type="gramEnd"/>
      <w:r>
        <w:rPr>
          <w:rFonts w:ascii="Times New Roman" w:eastAsia="Calibri" w:hAnsi="Times New Roman"/>
          <w:sz w:val="24"/>
          <w:szCs w:val="24"/>
        </w:rPr>
        <w:t xml:space="preserve"> </w:t>
      </w:r>
      <w:proofErr w:type="gramStart"/>
      <w:r w:rsidRPr="004574E4">
        <w:rPr>
          <w:rFonts w:ascii="Times New Roman" w:eastAsia="Calibri" w:hAnsi="Times New Roman"/>
          <w:sz w:val="24"/>
          <w:szCs w:val="24"/>
        </w:rPr>
        <w:t>The Ne</w:t>
      </w:r>
      <w:r>
        <w:rPr>
          <w:rFonts w:ascii="Times New Roman" w:eastAsia="Calibri" w:hAnsi="Times New Roman"/>
          <w:sz w:val="24"/>
          <w:szCs w:val="24"/>
        </w:rPr>
        <w:t xml:space="preserve">w Economics of </w:t>
      </w:r>
      <w:proofErr w:type="spellStart"/>
      <w:r>
        <w:rPr>
          <w:rFonts w:ascii="Times New Roman" w:eastAsia="Calibri" w:hAnsi="Times New Roman"/>
          <w:sz w:val="24"/>
          <w:szCs w:val="24"/>
        </w:rPr>
        <w:t>Labor</w:t>
      </w:r>
      <w:proofErr w:type="spellEnd"/>
      <w:r>
        <w:rPr>
          <w:rFonts w:ascii="Times New Roman" w:eastAsia="Calibri" w:hAnsi="Times New Roman"/>
          <w:sz w:val="24"/>
          <w:szCs w:val="24"/>
        </w:rPr>
        <w:t xml:space="preserve"> Migration.</w:t>
      </w:r>
      <w:proofErr w:type="gramEnd"/>
      <w:r>
        <w:rPr>
          <w:rFonts w:ascii="Times New Roman" w:eastAsia="Calibri" w:hAnsi="Times New Roman"/>
          <w:sz w:val="24"/>
          <w:szCs w:val="24"/>
        </w:rPr>
        <w:t xml:space="preserve"> </w:t>
      </w:r>
      <w:r w:rsidRPr="004574E4">
        <w:rPr>
          <w:rFonts w:ascii="Times New Roman" w:eastAsia="Calibri" w:hAnsi="Times New Roman"/>
          <w:i/>
          <w:sz w:val="24"/>
          <w:szCs w:val="24"/>
        </w:rPr>
        <w:t>American Economic Review</w:t>
      </w:r>
      <w:r>
        <w:rPr>
          <w:rFonts w:ascii="Times New Roman" w:eastAsia="Calibri" w:hAnsi="Times New Roman"/>
          <w:sz w:val="24"/>
          <w:szCs w:val="24"/>
        </w:rPr>
        <w:t xml:space="preserve"> 75(</w:t>
      </w:r>
      <w:r w:rsidRPr="004574E4">
        <w:rPr>
          <w:rFonts w:ascii="Times New Roman" w:eastAsia="Calibri" w:hAnsi="Times New Roman"/>
          <w:sz w:val="24"/>
          <w:szCs w:val="24"/>
        </w:rPr>
        <w:t>2</w:t>
      </w:r>
      <w:r>
        <w:rPr>
          <w:rFonts w:ascii="Times New Roman" w:eastAsia="Calibri" w:hAnsi="Times New Roman"/>
          <w:sz w:val="24"/>
          <w:szCs w:val="24"/>
        </w:rPr>
        <w:t>):</w:t>
      </w:r>
      <w:r w:rsidRPr="004574E4">
        <w:rPr>
          <w:rFonts w:ascii="Times New Roman" w:eastAsia="Calibri" w:hAnsi="Times New Roman"/>
          <w:sz w:val="24"/>
          <w:szCs w:val="24"/>
        </w:rPr>
        <w:t xml:space="preserve"> 173-178.</w:t>
      </w:r>
    </w:p>
    <w:p w:rsidR="004B0D50" w:rsidRPr="000014C2" w:rsidRDefault="004B0D50" w:rsidP="00DA6F36">
      <w:pPr>
        <w:pStyle w:val="NormalWeb"/>
        <w:spacing w:line="240" w:lineRule="auto"/>
        <w:ind w:left="567" w:hanging="567"/>
        <w:rPr>
          <w:rFonts w:ascii="Times New Roman" w:eastAsia="Calibri" w:hAnsi="Times New Roman"/>
          <w:sz w:val="24"/>
          <w:szCs w:val="24"/>
        </w:rPr>
      </w:pPr>
      <w:proofErr w:type="spellStart"/>
      <w:r w:rsidRPr="000014C2">
        <w:rPr>
          <w:rFonts w:ascii="Times New Roman" w:eastAsia="Calibri" w:hAnsi="Times New Roman"/>
          <w:sz w:val="24"/>
          <w:szCs w:val="24"/>
        </w:rPr>
        <w:t>Staneva</w:t>
      </w:r>
      <w:proofErr w:type="spellEnd"/>
      <w:r w:rsidRPr="000014C2">
        <w:rPr>
          <w:rFonts w:ascii="Times New Roman" w:eastAsia="Calibri" w:hAnsi="Times New Roman"/>
          <w:sz w:val="24"/>
          <w:szCs w:val="24"/>
        </w:rPr>
        <w:t xml:space="preserve">, A. and </w:t>
      </w:r>
      <w:proofErr w:type="spellStart"/>
      <w:r w:rsidRPr="000014C2">
        <w:rPr>
          <w:rFonts w:ascii="Times New Roman" w:eastAsia="Calibri" w:hAnsi="Times New Roman"/>
          <w:sz w:val="24"/>
          <w:szCs w:val="24"/>
        </w:rPr>
        <w:t>Arabsheibani</w:t>
      </w:r>
      <w:proofErr w:type="spellEnd"/>
      <w:r w:rsidRPr="000014C2">
        <w:rPr>
          <w:rFonts w:ascii="Times New Roman" w:eastAsia="Calibri" w:hAnsi="Times New Roman"/>
          <w:sz w:val="24"/>
          <w:szCs w:val="24"/>
        </w:rPr>
        <w:t xml:space="preserve">, R. (2014) Is there informal employment wage premium? </w:t>
      </w:r>
      <w:proofErr w:type="gramStart"/>
      <w:r w:rsidRPr="000014C2">
        <w:rPr>
          <w:rFonts w:ascii="Times New Roman" w:eastAsia="Calibri" w:hAnsi="Times New Roman"/>
          <w:sz w:val="24"/>
          <w:szCs w:val="24"/>
        </w:rPr>
        <w:t>Evidence from Tajikistan.</w:t>
      </w:r>
      <w:proofErr w:type="gramEnd"/>
      <w:r w:rsidRPr="000014C2">
        <w:rPr>
          <w:rFonts w:ascii="Times New Roman" w:eastAsia="Calibri" w:hAnsi="Times New Roman"/>
          <w:sz w:val="24"/>
          <w:szCs w:val="24"/>
        </w:rPr>
        <w:t xml:space="preserve"> </w:t>
      </w:r>
      <w:r w:rsidRPr="000014C2">
        <w:rPr>
          <w:rFonts w:ascii="Times New Roman" w:eastAsia="Calibri" w:hAnsi="Times New Roman"/>
          <w:i/>
          <w:sz w:val="24"/>
          <w:szCs w:val="24"/>
        </w:rPr>
        <w:t>IZA Journal of Labour and Development</w:t>
      </w:r>
      <w:r w:rsidRPr="000014C2">
        <w:rPr>
          <w:rFonts w:ascii="Times New Roman" w:eastAsia="Calibri" w:hAnsi="Times New Roman"/>
          <w:sz w:val="24"/>
          <w:szCs w:val="24"/>
        </w:rPr>
        <w:t xml:space="preserve"> 3: 1. </w:t>
      </w:r>
    </w:p>
    <w:p w:rsidR="00453C4E" w:rsidRPr="000014C2" w:rsidRDefault="008C07B0" w:rsidP="00DA6F36">
      <w:pPr>
        <w:pStyle w:val="NormalWeb"/>
        <w:spacing w:line="240" w:lineRule="auto"/>
        <w:ind w:left="567" w:hanging="567"/>
        <w:rPr>
          <w:rFonts w:ascii="Times New Roman" w:eastAsia="Calibri" w:hAnsi="Times New Roman"/>
          <w:sz w:val="24"/>
          <w:szCs w:val="24"/>
        </w:rPr>
      </w:pPr>
      <w:proofErr w:type="spellStart"/>
      <w:r w:rsidRPr="000014C2">
        <w:rPr>
          <w:rFonts w:ascii="Times New Roman" w:eastAsia="Calibri" w:hAnsi="Times New Roman"/>
          <w:sz w:val="24"/>
          <w:szCs w:val="24"/>
        </w:rPr>
        <w:t>Terza</w:t>
      </w:r>
      <w:proofErr w:type="spellEnd"/>
      <w:r w:rsidRPr="000014C2">
        <w:rPr>
          <w:rFonts w:ascii="Times New Roman" w:eastAsia="Calibri" w:hAnsi="Times New Roman"/>
          <w:sz w:val="24"/>
          <w:szCs w:val="24"/>
        </w:rPr>
        <w:t xml:space="preserve">, J.V., </w:t>
      </w:r>
      <w:proofErr w:type="spellStart"/>
      <w:r w:rsidRPr="000014C2">
        <w:rPr>
          <w:rFonts w:ascii="Times New Roman" w:eastAsia="Calibri" w:hAnsi="Times New Roman"/>
          <w:sz w:val="24"/>
          <w:szCs w:val="24"/>
        </w:rPr>
        <w:t>Basu</w:t>
      </w:r>
      <w:proofErr w:type="spellEnd"/>
      <w:r w:rsidRPr="000014C2">
        <w:rPr>
          <w:rFonts w:ascii="Times New Roman" w:eastAsia="Calibri" w:hAnsi="Times New Roman"/>
          <w:sz w:val="24"/>
          <w:szCs w:val="24"/>
        </w:rPr>
        <w:t xml:space="preserve">, A. and </w:t>
      </w:r>
      <w:proofErr w:type="spellStart"/>
      <w:r w:rsidRPr="000014C2">
        <w:rPr>
          <w:rFonts w:ascii="Times New Roman" w:eastAsia="Calibri" w:hAnsi="Times New Roman"/>
          <w:sz w:val="24"/>
          <w:szCs w:val="24"/>
        </w:rPr>
        <w:t>Rathouz</w:t>
      </w:r>
      <w:proofErr w:type="spellEnd"/>
      <w:r w:rsidRPr="000014C2">
        <w:rPr>
          <w:rFonts w:ascii="Times New Roman" w:eastAsia="Calibri" w:hAnsi="Times New Roman"/>
          <w:sz w:val="24"/>
          <w:szCs w:val="24"/>
        </w:rPr>
        <w:t xml:space="preserve">, P.J. (2008) Two-stage residual inclusion estimation: Addressing endogeneity in health econometric </w:t>
      </w:r>
      <w:proofErr w:type="spellStart"/>
      <w:r w:rsidRPr="000014C2">
        <w:rPr>
          <w:rFonts w:ascii="Times New Roman" w:eastAsia="Calibri" w:hAnsi="Times New Roman"/>
          <w:sz w:val="24"/>
          <w:szCs w:val="24"/>
        </w:rPr>
        <w:t>modeling</w:t>
      </w:r>
      <w:proofErr w:type="spellEnd"/>
      <w:r w:rsidRPr="000014C2">
        <w:rPr>
          <w:rFonts w:ascii="Times New Roman" w:eastAsia="Calibri" w:hAnsi="Times New Roman"/>
          <w:sz w:val="24"/>
          <w:szCs w:val="24"/>
        </w:rPr>
        <w:t xml:space="preserve">. </w:t>
      </w:r>
      <w:r w:rsidRPr="000014C2">
        <w:rPr>
          <w:rFonts w:ascii="Times New Roman" w:eastAsia="Calibri" w:hAnsi="Times New Roman"/>
          <w:i/>
          <w:sz w:val="24"/>
          <w:szCs w:val="24"/>
        </w:rPr>
        <w:t>Journal of</w:t>
      </w:r>
      <w:r w:rsidRPr="000014C2">
        <w:rPr>
          <w:rFonts w:ascii="Times New Roman" w:eastAsia="Calibri" w:hAnsi="Times New Roman"/>
          <w:sz w:val="24"/>
          <w:szCs w:val="24"/>
        </w:rPr>
        <w:t xml:space="preserve"> </w:t>
      </w:r>
      <w:r w:rsidRPr="000014C2">
        <w:rPr>
          <w:rFonts w:ascii="Times New Roman" w:eastAsia="Calibri" w:hAnsi="Times New Roman"/>
          <w:i/>
          <w:sz w:val="24"/>
          <w:szCs w:val="24"/>
        </w:rPr>
        <w:t>Health Economics,</w:t>
      </w:r>
      <w:r w:rsidR="0078127C" w:rsidRPr="000014C2">
        <w:rPr>
          <w:rFonts w:ascii="Times New Roman" w:eastAsia="Calibri" w:hAnsi="Times New Roman"/>
          <w:sz w:val="24"/>
          <w:szCs w:val="24"/>
        </w:rPr>
        <w:t xml:space="preserve"> 27(3): </w:t>
      </w:r>
      <w:r w:rsidRPr="000014C2">
        <w:rPr>
          <w:rFonts w:ascii="Times New Roman" w:eastAsia="Calibri" w:hAnsi="Times New Roman"/>
          <w:sz w:val="24"/>
          <w:szCs w:val="24"/>
        </w:rPr>
        <w:t>531-543.</w:t>
      </w:r>
    </w:p>
    <w:p w:rsidR="003B0159" w:rsidRPr="000014C2" w:rsidRDefault="003B0159" w:rsidP="00DA6F36">
      <w:pPr>
        <w:pStyle w:val="NormalWeb"/>
        <w:spacing w:line="240" w:lineRule="auto"/>
        <w:ind w:left="567" w:hanging="567"/>
        <w:rPr>
          <w:rFonts w:ascii="Times New Roman" w:hAnsi="Times New Roman"/>
          <w:sz w:val="24"/>
          <w:szCs w:val="24"/>
        </w:rPr>
      </w:pPr>
      <w:proofErr w:type="gramStart"/>
      <w:r w:rsidRPr="000014C2">
        <w:rPr>
          <w:rFonts w:ascii="Times New Roman" w:hAnsi="Times New Roman"/>
          <w:sz w:val="24"/>
          <w:szCs w:val="24"/>
        </w:rPr>
        <w:t>United Nations, Department of Economic and Social and Social Affairs (UN-DESA) &amp; OECD (2013) World Migration in Figures.</w:t>
      </w:r>
      <w:proofErr w:type="gramEnd"/>
      <w:r w:rsidRPr="000014C2">
        <w:rPr>
          <w:rFonts w:ascii="Times New Roman" w:hAnsi="Times New Roman"/>
          <w:sz w:val="24"/>
          <w:szCs w:val="24"/>
        </w:rPr>
        <w:t xml:space="preserve"> </w:t>
      </w:r>
      <w:hyperlink r:id="rId11" w:history="1">
        <w:r w:rsidRPr="000014C2">
          <w:rPr>
            <w:rStyle w:val="Hyperlink"/>
            <w:rFonts w:ascii="Times New Roman" w:hAnsi="Times New Roman"/>
            <w:sz w:val="24"/>
            <w:szCs w:val="24"/>
          </w:rPr>
          <w:t>http://www.oecd.org/els/mig/World-Migration-in-Figures.pdf</w:t>
        </w:r>
      </w:hyperlink>
      <w:r w:rsidRPr="000014C2">
        <w:rPr>
          <w:rFonts w:ascii="Times New Roman" w:hAnsi="Times New Roman"/>
          <w:sz w:val="24"/>
          <w:szCs w:val="24"/>
        </w:rPr>
        <w:t xml:space="preserve"> </w:t>
      </w:r>
    </w:p>
    <w:p w:rsidR="00453C4E" w:rsidRPr="000014C2" w:rsidRDefault="00453C4E" w:rsidP="00DA6F36">
      <w:pPr>
        <w:pStyle w:val="NormalWeb"/>
        <w:spacing w:line="240" w:lineRule="auto"/>
        <w:ind w:left="567" w:hanging="567"/>
        <w:rPr>
          <w:rFonts w:ascii="Times New Roman" w:hAnsi="Times New Roman"/>
          <w:sz w:val="24"/>
          <w:szCs w:val="24"/>
        </w:rPr>
      </w:pPr>
      <w:r w:rsidRPr="000014C2">
        <w:rPr>
          <w:rFonts w:ascii="Times New Roman" w:hAnsi="Times New Roman"/>
          <w:sz w:val="24"/>
          <w:szCs w:val="24"/>
        </w:rPr>
        <w:t xml:space="preserve">United Nations Development Programme, </w:t>
      </w:r>
      <w:r w:rsidRPr="000014C2">
        <w:rPr>
          <w:rFonts w:ascii="Times New Roman" w:hAnsi="Times New Roman"/>
          <w:i/>
          <w:sz w:val="24"/>
          <w:szCs w:val="24"/>
        </w:rPr>
        <w:t>Beyond Transition: Towards Inclusive Societies</w:t>
      </w:r>
      <w:r w:rsidRPr="000014C2">
        <w:rPr>
          <w:rFonts w:ascii="Times New Roman" w:hAnsi="Times New Roman"/>
          <w:sz w:val="24"/>
          <w:szCs w:val="24"/>
        </w:rPr>
        <w:t>. UNDP Regional Human Development Report, Bratislava, 2011.</w:t>
      </w:r>
    </w:p>
    <w:p w:rsidR="0078127C" w:rsidRPr="000014C2" w:rsidRDefault="0078127C" w:rsidP="00DA6F36">
      <w:pPr>
        <w:pStyle w:val="NormalWeb"/>
        <w:spacing w:line="240" w:lineRule="auto"/>
        <w:ind w:left="567" w:hanging="567"/>
        <w:rPr>
          <w:rFonts w:ascii="Times New Roman" w:hAnsi="Times New Roman"/>
          <w:sz w:val="24"/>
          <w:szCs w:val="24"/>
        </w:rPr>
      </w:pPr>
      <w:r w:rsidRPr="000014C2">
        <w:rPr>
          <w:rFonts w:ascii="Times New Roman" w:hAnsi="Times New Roman"/>
          <w:sz w:val="24"/>
          <w:szCs w:val="24"/>
        </w:rPr>
        <w:t xml:space="preserve">Williams, C.C. (2009) </w:t>
      </w:r>
      <w:proofErr w:type="gramStart"/>
      <w:r w:rsidRPr="000014C2">
        <w:rPr>
          <w:rFonts w:ascii="Times New Roman" w:hAnsi="Times New Roman"/>
          <w:sz w:val="24"/>
          <w:szCs w:val="24"/>
        </w:rPr>
        <w:t>The</w:t>
      </w:r>
      <w:proofErr w:type="gramEnd"/>
      <w:r w:rsidRPr="000014C2">
        <w:rPr>
          <w:rFonts w:ascii="Times New Roman" w:hAnsi="Times New Roman"/>
          <w:sz w:val="24"/>
          <w:szCs w:val="24"/>
        </w:rPr>
        <w:t xml:space="preserve"> commonality of envelope wages in Eastern European economies. </w:t>
      </w:r>
      <w:r w:rsidRPr="000014C2">
        <w:rPr>
          <w:rFonts w:ascii="Times New Roman" w:hAnsi="Times New Roman"/>
          <w:i/>
          <w:sz w:val="24"/>
          <w:szCs w:val="24"/>
        </w:rPr>
        <w:t>Eastern European Economics</w:t>
      </w:r>
      <w:r w:rsidRPr="000014C2">
        <w:rPr>
          <w:rFonts w:ascii="Times New Roman" w:hAnsi="Times New Roman"/>
          <w:sz w:val="24"/>
          <w:szCs w:val="24"/>
        </w:rPr>
        <w:t>, 47 (2): 37-52.</w:t>
      </w:r>
    </w:p>
    <w:p w:rsidR="000014C2" w:rsidRPr="000014C2" w:rsidRDefault="000014C2" w:rsidP="00DA6F36">
      <w:pPr>
        <w:pStyle w:val="NormalWeb"/>
        <w:spacing w:line="240" w:lineRule="auto"/>
        <w:ind w:left="567" w:hanging="567"/>
        <w:rPr>
          <w:rFonts w:ascii="Times New Roman" w:hAnsi="Times New Roman"/>
          <w:sz w:val="24"/>
          <w:szCs w:val="24"/>
        </w:rPr>
      </w:pPr>
      <w:proofErr w:type="gramStart"/>
      <w:r w:rsidRPr="000014C2">
        <w:rPr>
          <w:rFonts w:ascii="Times New Roman" w:hAnsi="Times New Roman"/>
          <w:sz w:val="24"/>
          <w:szCs w:val="24"/>
        </w:rPr>
        <w:t>Williams, C. C. (2015) Cross-national variations in the scale of informal employment.</w:t>
      </w:r>
      <w:proofErr w:type="gramEnd"/>
      <w:r w:rsidRPr="000014C2">
        <w:rPr>
          <w:rFonts w:ascii="Times New Roman" w:hAnsi="Times New Roman"/>
          <w:sz w:val="24"/>
          <w:szCs w:val="24"/>
        </w:rPr>
        <w:t xml:space="preserve"> </w:t>
      </w:r>
      <w:r w:rsidRPr="000014C2">
        <w:rPr>
          <w:rFonts w:ascii="Times New Roman" w:hAnsi="Times New Roman"/>
          <w:i/>
          <w:sz w:val="24"/>
          <w:szCs w:val="24"/>
        </w:rPr>
        <w:t>International Journal of Manpower,</w:t>
      </w:r>
      <w:r w:rsidRPr="000014C2">
        <w:rPr>
          <w:rFonts w:ascii="Times New Roman" w:hAnsi="Times New Roman"/>
          <w:sz w:val="24"/>
          <w:szCs w:val="24"/>
        </w:rPr>
        <w:t xml:space="preserve"> 36(2): 118-135.</w:t>
      </w:r>
    </w:p>
    <w:p w:rsidR="00FC733B" w:rsidRPr="000014C2" w:rsidRDefault="00FC733B" w:rsidP="00DA6F36">
      <w:pPr>
        <w:spacing w:line="240" w:lineRule="auto"/>
        <w:ind w:left="567" w:hanging="567"/>
        <w:rPr>
          <w:rFonts w:ascii="Times New Roman" w:hAnsi="Times New Roman" w:cs="Times New Roman"/>
          <w:sz w:val="24"/>
          <w:szCs w:val="24"/>
        </w:rPr>
      </w:pPr>
      <w:r w:rsidRPr="000014C2">
        <w:rPr>
          <w:rFonts w:ascii="Times New Roman" w:hAnsi="Times New Roman" w:cs="Times New Roman"/>
          <w:sz w:val="24"/>
          <w:szCs w:val="24"/>
        </w:rPr>
        <w:t xml:space="preserve">World Bank (2014) </w:t>
      </w:r>
      <w:r w:rsidRPr="000014C2">
        <w:rPr>
          <w:rFonts w:ascii="Times New Roman" w:hAnsi="Times New Roman" w:cs="Times New Roman"/>
          <w:i/>
          <w:sz w:val="24"/>
          <w:szCs w:val="24"/>
        </w:rPr>
        <w:t>Migration and Remittances: Recent Developments and Outlook* Special Topic: Forced Migration</w:t>
      </w:r>
      <w:r w:rsidRPr="000014C2">
        <w:rPr>
          <w:rFonts w:ascii="Times New Roman" w:hAnsi="Times New Roman" w:cs="Times New Roman"/>
          <w:sz w:val="24"/>
          <w:szCs w:val="24"/>
        </w:rPr>
        <w:t xml:space="preserve">. </w:t>
      </w:r>
      <w:proofErr w:type="gramStart"/>
      <w:r w:rsidRPr="000014C2">
        <w:rPr>
          <w:rFonts w:ascii="Times New Roman" w:hAnsi="Times New Roman" w:cs="Times New Roman"/>
          <w:sz w:val="24"/>
          <w:szCs w:val="24"/>
        </w:rPr>
        <w:t>Migration and Development Brief 23.</w:t>
      </w:r>
      <w:proofErr w:type="gramEnd"/>
      <w:r w:rsidRPr="000014C2">
        <w:rPr>
          <w:rFonts w:ascii="Times New Roman" w:hAnsi="Times New Roman" w:cs="Times New Roman"/>
          <w:sz w:val="24"/>
          <w:szCs w:val="24"/>
        </w:rPr>
        <w:t xml:space="preserve"> </w:t>
      </w:r>
      <w:proofErr w:type="gramStart"/>
      <w:r w:rsidRPr="000014C2">
        <w:rPr>
          <w:rFonts w:ascii="Times New Roman" w:hAnsi="Times New Roman" w:cs="Times New Roman"/>
          <w:sz w:val="24"/>
          <w:szCs w:val="24"/>
        </w:rPr>
        <w:t>World Bank, Washington, D.C.</w:t>
      </w:r>
      <w:proofErr w:type="gramEnd"/>
      <w:r w:rsidRPr="000014C2">
        <w:rPr>
          <w:rFonts w:ascii="Times New Roman" w:hAnsi="Times New Roman" w:cs="Times New Roman"/>
          <w:sz w:val="24"/>
          <w:szCs w:val="24"/>
        </w:rPr>
        <w:t xml:space="preserve"> </w:t>
      </w:r>
    </w:p>
    <w:p w:rsidR="00F7313A" w:rsidRPr="000014C2" w:rsidRDefault="00F7313A" w:rsidP="00DA6F36">
      <w:pPr>
        <w:spacing w:line="240" w:lineRule="auto"/>
        <w:ind w:left="567" w:hanging="567"/>
        <w:rPr>
          <w:rFonts w:ascii="Times New Roman" w:eastAsia="Times New Roman" w:hAnsi="Times New Roman" w:cs="Times New Roman"/>
          <w:sz w:val="24"/>
          <w:szCs w:val="24"/>
          <w:lang w:bidi="en-US"/>
        </w:rPr>
      </w:pPr>
      <w:r w:rsidRPr="000014C2">
        <w:rPr>
          <w:rFonts w:ascii="Times New Roman" w:eastAsia="Times New Roman" w:hAnsi="Times New Roman" w:cs="Times New Roman"/>
          <w:sz w:val="24"/>
          <w:szCs w:val="24"/>
          <w:lang w:bidi="en-US"/>
        </w:rPr>
        <w:br w:type="page"/>
      </w:r>
    </w:p>
    <w:p w:rsidR="00F7313A" w:rsidRDefault="00F7313A" w:rsidP="00CF4C0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Appendix.</w:t>
      </w:r>
      <w:proofErr w:type="gramEnd"/>
      <w:r>
        <w:rPr>
          <w:rFonts w:ascii="Times New Roman" w:hAnsi="Times New Roman" w:cs="Times New Roman"/>
          <w:sz w:val="24"/>
          <w:szCs w:val="24"/>
        </w:rPr>
        <w:t xml:space="preserve"> </w:t>
      </w:r>
    </w:p>
    <w:p w:rsidR="00F7313A" w:rsidRDefault="00A43A06" w:rsidP="00CF4C00">
      <w:pPr>
        <w:spacing w:line="240" w:lineRule="auto"/>
        <w:rPr>
          <w:rFonts w:ascii="Times New Roman" w:hAnsi="Times New Roman" w:cs="Times New Roman"/>
          <w:sz w:val="24"/>
          <w:szCs w:val="24"/>
        </w:rPr>
      </w:pPr>
      <w:r>
        <w:rPr>
          <w:rFonts w:ascii="Times New Roman" w:hAnsi="Times New Roman" w:cs="Times New Roman"/>
          <w:sz w:val="24"/>
          <w:szCs w:val="24"/>
        </w:rPr>
        <w:t>Summary statistics</w:t>
      </w:r>
    </w:p>
    <w:tbl>
      <w:tblPr>
        <w:tblW w:w="9755" w:type="dxa"/>
        <w:tblLayout w:type="fixed"/>
        <w:tblCellMar>
          <w:left w:w="75" w:type="dxa"/>
          <w:right w:w="75" w:type="dxa"/>
        </w:tblCellMar>
        <w:tblLook w:val="0000" w:firstRow="0" w:lastRow="0" w:firstColumn="0" w:lastColumn="0" w:noHBand="0" w:noVBand="0"/>
      </w:tblPr>
      <w:tblGrid>
        <w:gridCol w:w="3995"/>
        <w:gridCol w:w="1440"/>
        <w:gridCol w:w="1440"/>
        <w:gridCol w:w="1440"/>
        <w:gridCol w:w="1440"/>
      </w:tblGrid>
      <w:tr w:rsidR="000A0FA9" w:rsidRPr="00A47C68" w:rsidTr="00A43A06">
        <w:tc>
          <w:tcPr>
            <w:tcW w:w="3995" w:type="dxa"/>
            <w:tcBorders>
              <w:top w:val="single" w:sz="4" w:space="0" w:color="auto"/>
              <w:bottom w:val="single" w:sz="4" w:space="0" w:color="auto"/>
            </w:tcBorders>
            <w:vAlign w:val="center"/>
          </w:tcPr>
          <w:p w:rsidR="000A0FA9" w:rsidRPr="00A47C68" w:rsidRDefault="000A0FA9" w:rsidP="0028418A">
            <w:pPr>
              <w:widowControl w:val="0"/>
              <w:autoSpaceDE w:val="0"/>
              <w:autoSpaceDN w:val="0"/>
              <w:adjustRightInd w:val="0"/>
              <w:spacing w:after="0" w:line="240" w:lineRule="auto"/>
              <w:rPr>
                <w:rFonts w:ascii="Times New Roman" w:hAnsi="Times New Roman" w:cs="Times New Roman"/>
                <w:b/>
              </w:rPr>
            </w:pPr>
          </w:p>
        </w:tc>
        <w:tc>
          <w:tcPr>
            <w:tcW w:w="1440" w:type="dxa"/>
            <w:tcBorders>
              <w:top w:val="single" w:sz="4" w:space="0" w:color="auto"/>
              <w:bottom w:val="single" w:sz="4" w:space="0" w:color="auto"/>
            </w:tcBorders>
            <w:vAlign w:val="center"/>
          </w:tcPr>
          <w:p w:rsidR="000A0FA9" w:rsidRPr="00A47C68" w:rsidRDefault="0028418A"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Mean</w:t>
            </w:r>
          </w:p>
        </w:tc>
        <w:tc>
          <w:tcPr>
            <w:tcW w:w="1440" w:type="dxa"/>
            <w:tcBorders>
              <w:top w:val="single" w:sz="4" w:space="0" w:color="auto"/>
              <w:bottom w:val="single" w:sz="4" w:space="0" w:color="auto"/>
            </w:tcBorders>
            <w:vAlign w:val="center"/>
          </w:tcPr>
          <w:p w:rsidR="000A0FA9" w:rsidRPr="00A47C68" w:rsidRDefault="0028418A"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Standard deviation</w:t>
            </w:r>
          </w:p>
        </w:tc>
        <w:tc>
          <w:tcPr>
            <w:tcW w:w="1440" w:type="dxa"/>
            <w:tcBorders>
              <w:top w:val="single" w:sz="4" w:space="0" w:color="auto"/>
              <w:bottom w:val="single" w:sz="4" w:space="0" w:color="auto"/>
            </w:tcBorders>
            <w:vAlign w:val="center"/>
          </w:tcPr>
          <w:p w:rsidR="000A0FA9" w:rsidRPr="00A47C68" w:rsidRDefault="0028418A"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Min</w:t>
            </w:r>
          </w:p>
        </w:tc>
        <w:tc>
          <w:tcPr>
            <w:tcW w:w="1440" w:type="dxa"/>
            <w:tcBorders>
              <w:top w:val="single" w:sz="4" w:space="0" w:color="auto"/>
              <w:bottom w:val="single" w:sz="4" w:space="0" w:color="auto"/>
            </w:tcBorders>
            <w:vAlign w:val="center"/>
          </w:tcPr>
          <w:p w:rsidR="000A0FA9" w:rsidRPr="00A47C68" w:rsidRDefault="0028418A"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Max</w:t>
            </w:r>
          </w:p>
        </w:tc>
      </w:tr>
      <w:tr w:rsidR="00A43A06" w:rsidRPr="00A47C68" w:rsidTr="00A43A06">
        <w:trPr>
          <w:trHeight w:val="291"/>
        </w:trPr>
        <w:tc>
          <w:tcPr>
            <w:tcW w:w="3995" w:type="dxa"/>
            <w:tcBorders>
              <w:top w:val="single" w:sz="4" w:space="0" w:color="auto"/>
            </w:tcBorders>
            <w:vAlign w:val="center"/>
          </w:tcPr>
          <w:p w:rsidR="00A43A06" w:rsidRDefault="00A43A06" w:rsidP="002841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Labour market status</w:t>
            </w:r>
          </w:p>
        </w:tc>
        <w:tc>
          <w:tcPr>
            <w:tcW w:w="1440" w:type="dxa"/>
            <w:tcBorders>
              <w:top w:val="single" w:sz="4" w:space="0" w:color="auto"/>
            </w:tcBorders>
            <w:vAlign w:val="bottom"/>
          </w:tcPr>
          <w:p w:rsidR="00A43A06" w:rsidRPr="00A43A06" w:rsidRDefault="00A43A06" w:rsidP="00A43A06">
            <w:pPr>
              <w:spacing w:after="0"/>
              <w:jc w:val="center"/>
              <w:rPr>
                <w:rFonts w:ascii="Times New Roman" w:hAnsi="Times New Roman" w:cs="Times New Roman"/>
                <w:szCs w:val="20"/>
              </w:rPr>
            </w:pPr>
          </w:p>
        </w:tc>
        <w:tc>
          <w:tcPr>
            <w:tcW w:w="1440" w:type="dxa"/>
            <w:tcBorders>
              <w:top w:val="single" w:sz="4" w:space="0" w:color="auto"/>
            </w:tcBorders>
            <w:vAlign w:val="bottom"/>
          </w:tcPr>
          <w:p w:rsidR="00A43A06" w:rsidRPr="00A43A06" w:rsidRDefault="00A43A06" w:rsidP="00A43A06">
            <w:pPr>
              <w:spacing w:after="0"/>
              <w:jc w:val="center"/>
              <w:rPr>
                <w:rFonts w:ascii="Times New Roman" w:hAnsi="Times New Roman" w:cs="Times New Roman"/>
                <w:szCs w:val="20"/>
              </w:rPr>
            </w:pPr>
          </w:p>
        </w:tc>
        <w:tc>
          <w:tcPr>
            <w:tcW w:w="1440" w:type="dxa"/>
            <w:tcBorders>
              <w:top w:val="single" w:sz="4" w:space="0" w:color="auto"/>
            </w:tcBorders>
            <w:vAlign w:val="center"/>
          </w:tcPr>
          <w:p w:rsidR="00A43A06" w:rsidRPr="00A47C68" w:rsidRDefault="00A43A06" w:rsidP="00DB41DC">
            <w:pPr>
              <w:autoSpaceDE w:val="0"/>
              <w:autoSpaceDN w:val="0"/>
              <w:adjustRightInd w:val="0"/>
              <w:spacing w:after="0" w:line="240" w:lineRule="auto"/>
              <w:jc w:val="center"/>
              <w:rPr>
                <w:rFonts w:ascii="Times New Roman" w:hAnsi="Times New Roman" w:cs="Times New Roman"/>
                <w:color w:val="000000"/>
              </w:rPr>
            </w:pPr>
          </w:p>
        </w:tc>
        <w:tc>
          <w:tcPr>
            <w:tcW w:w="1440" w:type="dxa"/>
            <w:tcBorders>
              <w:top w:val="single" w:sz="4" w:space="0" w:color="auto"/>
            </w:tcBorders>
            <w:vAlign w:val="center"/>
          </w:tcPr>
          <w:p w:rsidR="00A43A06" w:rsidRPr="00A47C68" w:rsidRDefault="00A43A06" w:rsidP="00DB41DC">
            <w:pPr>
              <w:autoSpaceDE w:val="0"/>
              <w:autoSpaceDN w:val="0"/>
              <w:adjustRightInd w:val="0"/>
              <w:spacing w:after="0" w:line="240" w:lineRule="auto"/>
              <w:jc w:val="center"/>
              <w:rPr>
                <w:rFonts w:ascii="Times New Roman" w:hAnsi="Times New Roman" w:cs="Times New Roman"/>
                <w:color w:val="000000"/>
              </w:rPr>
            </w:pPr>
          </w:p>
        </w:tc>
      </w:tr>
      <w:tr w:rsidR="00A43A06" w:rsidRPr="00A43A06" w:rsidTr="00A43A06">
        <w:trPr>
          <w:trHeight w:val="291"/>
        </w:trPr>
        <w:tc>
          <w:tcPr>
            <w:tcW w:w="3995" w:type="dxa"/>
            <w:vAlign w:val="center"/>
          </w:tcPr>
          <w:p w:rsidR="00A43A06" w:rsidRPr="00A43A06" w:rsidRDefault="00A43A06" w:rsidP="00A43A06">
            <w:pPr>
              <w:widowControl w:val="0"/>
              <w:autoSpaceDE w:val="0"/>
              <w:autoSpaceDN w:val="0"/>
              <w:adjustRightInd w:val="0"/>
              <w:spacing w:after="0" w:line="240" w:lineRule="auto"/>
              <w:ind w:left="284" w:hanging="1"/>
              <w:rPr>
                <w:rFonts w:ascii="Times New Roman" w:hAnsi="Times New Roman" w:cs="Times New Roman"/>
                <w:i/>
              </w:rPr>
            </w:pPr>
            <w:r w:rsidRPr="00A43A06">
              <w:rPr>
                <w:rFonts w:ascii="Times New Roman" w:hAnsi="Times New Roman" w:cs="Times New Roman"/>
                <w:i/>
              </w:rPr>
              <w:t>Working formally</w:t>
            </w:r>
          </w:p>
        </w:tc>
        <w:tc>
          <w:tcPr>
            <w:tcW w:w="1440" w:type="dxa"/>
            <w:vAlign w:val="bottom"/>
          </w:tcPr>
          <w:p w:rsidR="00A43A06" w:rsidRPr="00A43A06" w:rsidRDefault="00A43A06" w:rsidP="00A43A06">
            <w:pPr>
              <w:spacing w:after="0"/>
              <w:jc w:val="center"/>
              <w:rPr>
                <w:rFonts w:ascii="Times New Roman" w:hAnsi="Times New Roman" w:cs="Times New Roman"/>
                <w:szCs w:val="20"/>
              </w:rPr>
            </w:pPr>
            <w:r w:rsidRPr="00A43A06">
              <w:rPr>
                <w:rFonts w:ascii="Times New Roman" w:hAnsi="Times New Roman" w:cs="Times New Roman"/>
                <w:szCs w:val="20"/>
              </w:rPr>
              <w:t>0.548</w:t>
            </w:r>
          </w:p>
        </w:tc>
        <w:tc>
          <w:tcPr>
            <w:tcW w:w="1440" w:type="dxa"/>
            <w:vAlign w:val="bottom"/>
          </w:tcPr>
          <w:p w:rsidR="00A43A06" w:rsidRPr="00A43A06" w:rsidRDefault="00A43A06" w:rsidP="00A43A06">
            <w:pPr>
              <w:spacing w:after="0"/>
              <w:jc w:val="center"/>
              <w:rPr>
                <w:rFonts w:ascii="Times New Roman" w:hAnsi="Times New Roman" w:cs="Times New Roman"/>
                <w:szCs w:val="20"/>
              </w:rPr>
            </w:pPr>
            <w:r w:rsidRPr="00A43A06">
              <w:rPr>
                <w:rFonts w:ascii="Times New Roman" w:hAnsi="Times New Roman" w:cs="Times New Roman"/>
                <w:szCs w:val="20"/>
              </w:rPr>
              <w:t>0.498</w:t>
            </w:r>
          </w:p>
        </w:tc>
        <w:tc>
          <w:tcPr>
            <w:tcW w:w="1440" w:type="dxa"/>
            <w:vAlign w:val="center"/>
          </w:tcPr>
          <w:p w:rsidR="00A43A06" w:rsidRPr="00A43A06" w:rsidRDefault="00A43A06" w:rsidP="00DB41DC">
            <w:pPr>
              <w:autoSpaceDE w:val="0"/>
              <w:autoSpaceDN w:val="0"/>
              <w:adjustRightInd w:val="0"/>
              <w:spacing w:after="0" w:line="240" w:lineRule="auto"/>
              <w:jc w:val="center"/>
              <w:rPr>
                <w:rFonts w:ascii="Times New Roman" w:hAnsi="Times New Roman" w:cs="Times New Roman"/>
                <w:color w:val="000000"/>
              </w:rPr>
            </w:pPr>
            <w:r w:rsidRPr="00A43A06">
              <w:rPr>
                <w:rFonts w:ascii="Times New Roman" w:hAnsi="Times New Roman" w:cs="Times New Roman"/>
                <w:color w:val="000000"/>
              </w:rPr>
              <w:t>0</w:t>
            </w:r>
          </w:p>
        </w:tc>
        <w:tc>
          <w:tcPr>
            <w:tcW w:w="1440" w:type="dxa"/>
            <w:vAlign w:val="center"/>
          </w:tcPr>
          <w:p w:rsidR="00A43A06" w:rsidRPr="00A43A06" w:rsidRDefault="00A43A06" w:rsidP="00DB41DC">
            <w:pPr>
              <w:autoSpaceDE w:val="0"/>
              <w:autoSpaceDN w:val="0"/>
              <w:adjustRightInd w:val="0"/>
              <w:spacing w:after="0" w:line="240" w:lineRule="auto"/>
              <w:jc w:val="center"/>
              <w:rPr>
                <w:rFonts w:ascii="Times New Roman" w:hAnsi="Times New Roman" w:cs="Times New Roman"/>
                <w:color w:val="000000"/>
              </w:rPr>
            </w:pPr>
            <w:r w:rsidRPr="00A43A06">
              <w:rPr>
                <w:rFonts w:ascii="Times New Roman" w:hAnsi="Times New Roman" w:cs="Times New Roman"/>
                <w:color w:val="000000"/>
              </w:rPr>
              <w:t>1</w:t>
            </w:r>
          </w:p>
        </w:tc>
      </w:tr>
      <w:tr w:rsidR="00A43A06" w:rsidRPr="00A43A06" w:rsidTr="00A43A06">
        <w:trPr>
          <w:trHeight w:val="291"/>
        </w:trPr>
        <w:tc>
          <w:tcPr>
            <w:tcW w:w="3995" w:type="dxa"/>
            <w:vAlign w:val="center"/>
          </w:tcPr>
          <w:p w:rsidR="00A43A06" w:rsidRPr="00A43A06" w:rsidRDefault="00A43A06" w:rsidP="00A43A06">
            <w:pPr>
              <w:widowControl w:val="0"/>
              <w:autoSpaceDE w:val="0"/>
              <w:autoSpaceDN w:val="0"/>
              <w:adjustRightInd w:val="0"/>
              <w:spacing w:after="0" w:line="240" w:lineRule="auto"/>
              <w:ind w:left="284" w:hanging="1"/>
              <w:rPr>
                <w:rFonts w:ascii="Times New Roman" w:hAnsi="Times New Roman" w:cs="Times New Roman"/>
                <w:i/>
              </w:rPr>
            </w:pPr>
            <w:r w:rsidRPr="00A43A06">
              <w:rPr>
                <w:rFonts w:ascii="Times New Roman" w:hAnsi="Times New Roman" w:cs="Times New Roman"/>
                <w:i/>
              </w:rPr>
              <w:t xml:space="preserve">Working informally </w:t>
            </w:r>
          </w:p>
        </w:tc>
        <w:tc>
          <w:tcPr>
            <w:tcW w:w="1440" w:type="dxa"/>
            <w:vAlign w:val="bottom"/>
          </w:tcPr>
          <w:p w:rsidR="00A43A06" w:rsidRPr="00A43A06" w:rsidRDefault="00A43A06" w:rsidP="00A43A06">
            <w:pPr>
              <w:spacing w:after="0"/>
              <w:jc w:val="center"/>
              <w:rPr>
                <w:rFonts w:ascii="Times New Roman" w:hAnsi="Times New Roman" w:cs="Times New Roman"/>
                <w:szCs w:val="20"/>
              </w:rPr>
            </w:pPr>
            <w:r w:rsidRPr="00A43A06">
              <w:rPr>
                <w:rFonts w:ascii="Times New Roman" w:hAnsi="Times New Roman" w:cs="Times New Roman"/>
                <w:szCs w:val="20"/>
              </w:rPr>
              <w:t>0.370</w:t>
            </w:r>
          </w:p>
        </w:tc>
        <w:tc>
          <w:tcPr>
            <w:tcW w:w="1440" w:type="dxa"/>
            <w:vAlign w:val="bottom"/>
          </w:tcPr>
          <w:p w:rsidR="00A43A06" w:rsidRPr="00A43A06" w:rsidRDefault="00A43A06" w:rsidP="00A43A06">
            <w:pPr>
              <w:spacing w:after="0"/>
              <w:jc w:val="center"/>
              <w:rPr>
                <w:rFonts w:ascii="Times New Roman" w:hAnsi="Times New Roman" w:cs="Times New Roman"/>
                <w:szCs w:val="20"/>
              </w:rPr>
            </w:pPr>
            <w:r w:rsidRPr="00A43A06">
              <w:rPr>
                <w:rFonts w:ascii="Times New Roman" w:hAnsi="Times New Roman" w:cs="Times New Roman"/>
                <w:szCs w:val="20"/>
              </w:rPr>
              <w:t>0.483</w:t>
            </w:r>
          </w:p>
        </w:tc>
        <w:tc>
          <w:tcPr>
            <w:tcW w:w="1440" w:type="dxa"/>
            <w:vAlign w:val="center"/>
          </w:tcPr>
          <w:p w:rsidR="00A43A06" w:rsidRPr="00A43A06" w:rsidRDefault="00A43A06" w:rsidP="00DB41DC">
            <w:pPr>
              <w:autoSpaceDE w:val="0"/>
              <w:autoSpaceDN w:val="0"/>
              <w:adjustRightInd w:val="0"/>
              <w:spacing w:after="0" w:line="240" w:lineRule="auto"/>
              <w:jc w:val="center"/>
              <w:rPr>
                <w:rFonts w:ascii="Times New Roman" w:hAnsi="Times New Roman" w:cs="Times New Roman"/>
                <w:color w:val="000000"/>
              </w:rPr>
            </w:pPr>
            <w:r w:rsidRPr="00A43A06">
              <w:rPr>
                <w:rFonts w:ascii="Times New Roman" w:hAnsi="Times New Roman" w:cs="Times New Roman"/>
                <w:color w:val="000000"/>
              </w:rPr>
              <w:t>0</w:t>
            </w:r>
          </w:p>
        </w:tc>
        <w:tc>
          <w:tcPr>
            <w:tcW w:w="1440" w:type="dxa"/>
            <w:vAlign w:val="center"/>
          </w:tcPr>
          <w:p w:rsidR="00A43A06" w:rsidRPr="00A43A06" w:rsidRDefault="00A43A06" w:rsidP="00DB41DC">
            <w:pPr>
              <w:autoSpaceDE w:val="0"/>
              <w:autoSpaceDN w:val="0"/>
              <w:adjustRightInd w:val="0"/>
              <w:spacing w:after="0" w:line="240" w:lineRule="auto"/>
              <w:jc w:val="center"/>
              <w:rPr>
                <w:rFonts w:ascii="Times New Roman" w:hAnsi="Times New Roman" w:cs="Times New Roman"/>
                <w:color w:val="000000"/>
              </w:rPr>
            </w:pPr>
            <w:r w:rsidRPr="00A43A06">
              <w:rPr>
                <w:rFonts w:ascii="Times New Roman" w:hAnsi="Times New Roman" w:cs="Times New Roman"/>
                <w:color w:val="000000"/>
              </w:rPr>
              <w:t>1</w:t>
            </w:r>
          </w:p>
        </w:tc>
      </w:tr>
      <w:tr w:rsidR="00A43A06" w:rsidRPr="00A43A06" w:rsidTr="00A43A06">
        <w:trPr>
          <w:trHeight w:val="291"/>
        </w:trPr>
        <w:tc>
          <w:tcPr>
            <w:tcW w:w="3995" w:type="dxa"/>
            <w:vAlign w:val="center"/>
          </w:tcPr>
          <w:p w:rsidR="00A43A06" w:rsidRPr="00A43A06" w:rsidRDefault="00A43A06" w:rsidP="00A43A06">
            <w:pPr>
              <w:widowControl w:val="0"/>
              <w:autoSpaceDE w:val="0"/>
              <w:autoSpaceDN w:val="0"/>
              <w:adjustRightInd w:val="0"/>
              <w:spacing w:after="0" w:line="240" w:lineRule="auto"/>
              <w:ind w:left="284" w:hanging="1"/>
              <w:rPr>
                <w:rFonts w:ascii="Times New Roman" w:hAnsi="Times New Roman" w:cs="Times New Roman"/>
                <w:i/>
              </w:rPr>
            </w:pPr>
            <w:r w:rsidRPr="00A43A06">
              <w:rPr>
                <w:rFonts w:ascii="Times New Roman" w:hAnsi="Times New Roman" w:cs="Times New Roman"/>
                <w:i/>
              </w:rPr>
              <w:t xml:space="preserve">Not working </w:t>
            </w:r>
          </w:p>
        </w:tc>
        <w:tc>
          <w:tcPr>
            <w:tcW w:w="1440" w:type="dxa"/>
            <w:vAlign w:val="bottom"/>
          </w:tcPr>
          <w:p w:rsidR="00A43A06" w:rsidRPr="00A43A06" w:rsidRDefault="00A43A06" w:rsidP="00A43A06">
            <w:pPr>
              <w:spacing w:after="0"/>
              <w:jc w:val="center"/>
              <w:rPr>
                <w:rFonts w:ascii="Times New Roman" w:hAnsi="Times New Roman" w:cs="Times New Roman"/>
                <w:szCs w:val="20"/>
              </w:rPr>
            </w:pPr>
            <w:r w:rsidRPr="00A43A06">
              <w:rPr>
                <w:rFonts w:ascii="Times New Roman" w:hAnsi="Times New Roman" w:cs="Times New Roman"/>
                <w:szCs w:val="20"/>
              </w:rPr>
              <w:t>0.082</w:t>
            </w:r>
          </w:p>
        </w:tc>
        <w:tc>
          <w:tcPr>
            <w:tcW w:w="1440" w:type="dxa"/>
            <w:vAlign w:val="bottom"/>
          </w:tcPr>
          <w:p w:rsidR="00A43A06" w:rsidRPr="00A43A06" w:rsidRDefault="00A43A06" w:rsidP="00A43A06">
            <w:pPr>
              <w:spacing w:after="0"/>
              <w:jc w:val="center"/>
              <w:rPr>
                <w:rFonts w:ascii="Times New Roman" w:hAnsi="Times New Roman" w:cs="Times New Roman"/>
                <w:szCs w:val="20"/>
              </w:rPr>
            </w:pPr>
            <w:r w:rsidRPr="00A43A06">
              <w:rPr>
                <w:rFonts w:ascii="Times New Roman" w:hAnsi="Times New Roman" w:cs="Times New Roman"/>
                <w:szCs w:val="20"/>
              </w:rPr>
              <w:t>0.274</w:t>
            </w:r>
          </w:p>
        </w:tc>
        <w:tc>
          <w:tcPr>
            <w:tcW w:w="1440" w:type="dxa"/>
            <w:vAlign w:val="center"/>
          </w:tcPr>
          <w:p w:rsidR="00A43A06" w:rsidRPr="00A43A06" w:rsidRDefault="00A43A06" w:rsidP="00DB41DC">
            <w:pPr>
              <w:autoSpaceDE w:val="0"/>
              <w:autoSpaceDN w:val="0"/>
              <w:adjustRightInd w:val="0"/>
              <w:spacing w:after="0" w:line="240" w:lineRule="auto"/>
              <w:jc w:val="center"/>
              <w:rPr>
                <w:rFonts w:ascii="Times New Roman" w:hAnsi="Times New Roman" w:cs="Times New Roman"/>
                <w:color w:val="000000"/>
              </w:rPr>
            </w:pPr>
            <w:r w:rsidRPr="00A43A06">
              <w:rPr>
                <w:rFonts w:ascii="Times New Roman" w:hAnsi="Times New Roman" w:cs="Times New Roman"/>
                <w:color w:val="000000"/>
              </w:rPr>
              <w:t>0</w:t>
            </w:r>
          </w:p>
        </w:tc>
        <w:tc>
          <w:tcPr>
            <w:tcW w:w="1440" w:type="dxa"/>
            <w:vAlign w:val="center"/>
          </w:tcPr>
          <w:p w:rsidR="00A43A06" w:rsidRPr="00A43A06" w:rsidRDefault="00A43A06" w:rsidP="00DB41DC">
            <w:pPr>
              <w:autoSpaceDE w:val="0"/>
              <w:autoSpaceDN w:val="0"/>
              <w:adjustRightInd w:val="0"/>
              <w:spacing w:after="0" w:line="240" w:lineRule="auto"/>
              <w:jc w:val="center"/>
              <w:rPr>
                <w:rFonts w:ascii="Times New Roman" w:hAnsi="Times New Roman" w:cs="Times New Roman"/>
                <w:color w:val="000000"/>
              </w:rPr>
            </w:pPr>
            <w:r w:rsidRPr="00A43A06">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DB41DC">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Households receives remittances</w:t>
            </w:r>
          </w:p>
        </w:tc>
        <w:tc>
          <w:tcPr>
            <w:tcW w:w="1440" w:type="dxa"/>
            <w:vAlign w:val="center"/>
          </w:tcPr>
          <w:p w:rsidR="00B43B5F" w:rsidRPr="00A47C68" w:rsidRDefault="00B43B5F"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0.127</w:t>
            </w:r>
          </w:p>
        </w:tc>
        <w:tc>
          <w:tcPr>
            <w:tcW w:w="1440" w:type="dxa"/>
            <w:vAlign w:val="center"/>
          </w:tcPr>
          <w:p w:rsidR="00B43B5F" w:rsidRPr="00A47C68" w:rsidRDefault="00B43B5F"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0.333</w:t>
            </w:r>
          </w:p>
        </w:tc>
        <w:tc>
          <w:tcPr>
            <w:tcW w:w="1440" w:type="dxa"/>
            <w:vAlign w:val="center"/>
          </w:tcPr>
          <w:p w:rsidR="00B43B5F" w:rsidRPr="00A47C68" w:rsidRDefault="00B43B5F"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Share of remittance receivers in a region</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0.127</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0.160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0.917</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Female</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0.545</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0.498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Has child(</w:t>
            </w:r>
            <w:proofErr w:type="spellStart"/>
            <w:r w:rsidRPr="00A47C68">
              <w:rPr>
                <w:rFonts w:ascii="Times New Roman" w:hAnsi="Times New Roman" w:cs="Times New Roman"/>
              </w:rPr>
              <w:t>ren</w:t>
            </w:r>
            <w:proofErr w:type="spellEnd"/>
            <w:r w:rsidRPr="00A47C68">
              <w:rPr>
                <w:rFonts w:ascii="Times New Roman" w:hAnsi="Times New Roman" w:cs="Times New Roman"/>
              </w:rPr>
              <w:t>)</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0.462</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0.499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Age</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18-24</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0.179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0.383</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25-34</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0.194</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0.396</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35-44</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0.186</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0.389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45-54</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0.171</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0.377</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55-64</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0.132</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0.338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65+</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0.139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0.346</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Education</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Primary</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0.238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0.426</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Secondary</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0.408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0.491</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Vocational</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0.169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0.375</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16"/>
              <w:rPr>
                <w:rFonts w:ascii="Times New Roman" w:hAnsi="Times New Roman" w:cs="Times New Roman"/>
                <w:i/>
              </w:rPr>
            </w:pPr>
            <w:r w:rsidRPr="00A47C68">
              <w:rPr>
                <w:rFonts w:ascii="Times New Roman" w:hAnsi="Times New Roman" w:cs="Times New Roman"/>
                <w:i/>
              </w:rPr>
              <w:t>Tertiary</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0.185</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0.389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Student</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0.080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0.271</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Retired</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0.203</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0.402</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Assisting in family business</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0.017</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0.128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Linguistic minority</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0.309</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0.462</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proofErr w:type="spellStart"/>
            <w:r w:rsidRPr="00A47C68">
              <w:rPr>
                <w:rFonts w:ascii="Times New Roman" w:hAnsi="Times New Roman" w:cs="Times New Roman"/>
              </w:rPr>
              <w:t>Equivalised</w:t>
            </w:r>
            <w:proofErr w:type="spellEnd"/>
            <w:r w:rsidRPr="00A47C68">
              <w:rPr>
                <w:rFonts w:ascii="Times New Roman" w:hAnsi="Times New Roman" w:cs="Times New Roman"/>
              </w:rPr>
              <w:t xml:space="preserve"> household income (PPP USD)</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302.60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365.91</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5032.63</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Poor health (high = less healthy)</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3.155</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1.118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5</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rPr>
                <w:rFonts w:ascii="Times New Roman" w:hAnsi="Times New Roman" w:cs="Times New Roman"/>
              </w:rPr>
            </w:pPr>
            <w:r w:rsidRPr="00A47C68">
              <w:rPr>
                <w:rFonts w:ascii="Times New Roman" w:hAnsi="Times New Roman" w:cs="Times New Roman"/>
              </w:rPr>
              <w:t>Type of settlement</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81"/>
              <w:rPr>
                <w:rFonts w:ascii="Times New Roman" w:hAnsi="Times New Roman" w:cs="Times New Roman"/>
                <w:i/>
              </w:rPr>
            </w:pPr>
            <w:r w:rsidRPr="00A47C68">
              <w:rPr>
                <w:rFonts w:ascii="Times New Roman" w:hAnsi="Times New Roman" w:cs="Times New Roman"/>
                <w:i/>
              </w:rPr>
              <w:t xml:space="preserve">Village </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0.488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0.500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81"/>
              <w:rPr>
                <w:rFonts w:ascii="Times New Roman" w:hAnsi="Times New Roman" w:cs="Times New Roman"/>
                <w:i/>
              </w:rPr>
            </w:pPr>
            <w:r w:rsidRPr="00A47C68">
              <w:rPr>
                <w:rFonts w:ascii="Times New Roman" w:hAnsi="Times New Roman" w:cs="Times New Roman"/>
                <w:i/>
              </w:rPr>
              <w:t>Small town</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0.188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0.391</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81"/>
              <w:rPr>
                <w:rFonts w:ascii="Times New Roman" w:hAnsi="Times New Roman" w:cs="Times New Roman"/>
                <w:i/>
              </w:rPr>
            </w:pPr>
            <w:r w:rsidRPr="00A47C68">
              <w:rPr>
                <w:rFonts w:ascii="Times New Roman" w:hAnsi="Times New Roman" w:cs="Times New Roman"/>
                <w:i/>
              </w:rPr>
              <w:t>Regional centre</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0.197</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0.398</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B43B5F" w:rsidRPr="00A47C68" w:rsidTr="00A43A06">
        <w:trPr>
          <w:trHeight w:val="291"/>
        </w:trPr>
        <w:tc>
          <w:tcPr>
            <w:tcW w:w="3995" w:type="dxa"/>
            <w:vAlign w:val="center"/>
          </w:tcPr>
          <w:p w:rsidR="00B43B5F" w:rsidRPr="00A47C68" w:rsidRDefault="00B43B5F" w:rsidP="0028418A">
            <w:pPr>
              <w:widowControl w:val="0"/>
              <w:autoSpaceDE w:val="0"/>
              <w:autoSpaceDN w:val="0"/>
              <w:adjustRightInd w:val="0"/>
              <w:spacing w:after="0" w:line="240" w:lineRule="auto"/>
              <w:ind w:firstLine="381"/>
              <w:rPr>
                <w:rFonts w:ascii="Times New Roman" w:hAnsi="Times New Roman" w:cs="Times New Roman"/>
                <w:i/>
              </w:rPr>
            </w:pPr>
            <w:r w:rsidRPr="00A47C68">
              <w:rPr>
                <w:rFonts w:ascii="Times New Roman" w:hAnsi="Times New Roman" w:cs="Times New Roman"/>
                <w:i/>
              </w:rPr>
              <w:t xml:space="preserve">Capital </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0.126</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0.332</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B43B5F" w:rsidRPr="00A47C68" w:rsidRDefault="00B43B5F" w:rsidP="0028418A">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1D4DD8" w:rsidRPr="00A47C68" w:rsidTr="00DB41DC">
        <w:trPr>
          <w:trHeight w:val="291"/>
        </w:trPr>
        <w:tc>
          <w:tcPr>
            <w:tcW w:w="3995" w:type="dxa"/>
            <w:vAlign w:val="center"/>
          </w:tcPr>
          <w:p w:rsidR="001D4DD8" w:rsidRPr="001D4DD8" w:rsidRDefault="001D4DD8" w:rsidP="001D4DD8">
            <w:pPr>
              <w:widowControl w:val="0"/>
              <w:autoSpaceDE w:val="0"/>
              <w:autoSpaceDN w:val="0"/>
              <w:adjustRightInd w:val="0"/>
              <w:spacing w:after="0" w:line="240" w:lineRule="auto"/>
              <w:rPr>
                <w:rFonts w:ascii="Times New Roman" w:hAnsi="Times New Roman" w:cs="Times New Roman"/>
              </w:rPr>
            </w:pPr>
            <w:r w:rsidRPr="001D4DD8">
              <w:rPr>
                <w:rFonts w:ascii="Times New Roman" w:hAnsi="Times New Roman" w:cs="Times New Roman"/>
              </w:rPr>
              <w:t>Within-settlement minority</w:t>
            </w:r>
          </w:p>
        </w:tc>
        <w:tc>
          <w:tcPr>
            <w:tcW w:w="1440" w:type="dxa"/>
            <w:vAlign w:val="bottom"/>
          </w:tcPr>
          <w:p w:rsidR="001D4DD8" w:rsidRPr="001D4DD8" w:rsidRDefault="001D4DD8" w:rsidP="001D4DD8">
            <w:pPr>
              <w:spacing w:after="0"/>
              <w:jc w:val="center"/>
              <w:rPr>
                <w:rFonts w:ascii="Times New Roman" w:hAnsi="Times New Roman" w:cs="Times New Roman"/>
                <w:szCs w:val="20"/>
              </w:rPr>
            </w:pPr>
            <w:r w:rsidRPr="001D4DD8">
              <w:rPr>
                <w:rFonts w:ascii="Times New Roman" w:hAnsi="Times New Roman" w:cs="Times New Roman"/>
                <w:szCs w:val="20"/>
              </w:rPr>
              <w:t>0.167</w:t>
            </w:r>
          </w:p>
        </w:tc>
        <w:tc>
          <w:tcPr>
            <w:tcW w:w="1440" w:type="dxa"/>
            <w:vAlign w:val="bottom"/>
          </w:tcPr>
          <w:p w:rsidR="001D4DD8" w:rsidRPr="001D4DD8" w:rsidRDefault="001D4DD8" w:rsidP="001D4DD8">
            <w:pPr>
              <w:spacing w:after="0"/>
              <w:jc w:val="center"/>
              <w:rPr>
                <w:rFonts w:ascii="Times New Roman" w:hAnsi="Times New Roman" w:cs="Times New Roman"/>
                <w:szCs w:val="20"/>
              </w:rPr>
            </w:pPr>
            <w:r w:rsidRPr="001D4DD8">
              <w:rPr>
                <w:rFonts w:ascii="Times New Roman" w:hAnsi="Times New Roman" w:cs="Times New Roman"/>
                <w:szCs w:val="20"/>
              </w:rPr>
              <w:t>0.373</w:t>
            </w:r>
          </w:p>
        </w:tc>
        <w:tc>
          <w:tcPr>
            <w:tcW w:w="1440" w:type="dxa"/>
            <w:vAlign w:val="center"/>
          </w:tcPr>
          <w:p w:rsidR="001D4DD8" w:rsidRPr="00A47C68" w:rsidRDefault="001D4DD8"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1D4DD8" w:rsidRPr="00A47C68" w:rsidRDefault="001D4DD8"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1D4DD8" w:rsidRPr="00A47C68" w:rsidTr="00DB41DC">
        <w:trPr>
          <w:trHeight w:val="291"/>
        </w:trPr>
        <w:tc>
          <w:tcPr>
            <w:tcW w:w="3995" w:type="dxa"/>
            <w:vAlign w:val="center"/>
          </w:tcPr>
          <w:p w:rsidR="001D4DD8" w:rsidRPr="001D4DD8" w:rsidRDefault="001D4DD8" w:rsidP="001D4DD8">
            <w:pPr>
              <w:widowControl w:val="0"/>
              <w:autoSpaceDE w:val="0"/>
              <w:autoSpaceDN w:val="0"/>
              <w:adjustRightInd w:val="0"/>
              <w:spacing w:after="0" w:line="240" w:lineRule="auto"/>
              <w:rPr>
                <w:rFonts w:ascii="Times New Roman" w:hAnsi="Times New Roman" w:cs="Times New Roman"/>
              </w:rPr>
            </w:pPr>
            <w:r w:rsidRPr="001D4DD8">
              <w:rPr>
                <w:rFonts w:ascii="Times New Roman" w:hAnsi="Times New Roman" w:cs="Times New Roman"/>
              </w:rPr>
              <w:t>Ethnically-mixed settlement</w:t>
            </w:r>
          </w:p>
        </w:tc>
        <w:tc>
          <w:tcPr>
            <w:tcW w:w="1440" w:type="dxa"/>
            <w:vAlign w:val="bottom"/>
          </w:tcPr>
          <w:p w:rsidR="001D4DD8" w:rsidRPr="001D4DD8" w:rsidRDefault="001D4DD8" w:rsidP="001D4DD8">
            <w:pPr>
              <w:spacing w:after="0"/>
              <w:jc w:val="center"/>
              <w:rPr>
                <w:rFonts w:ascii="Times New Roman" w:hAnsi="Times New Roman" w:cs="Times New Roman"/>
                <w:szCs w:val="20"/>
              </w:rPr>
            </w:pPr>
            <w:r w:rsidRPr="001D4DD8">
              <w:rPr>
                <w:rFonts w:ascii="Times New Roman" w:hAnsi="Times New Roman" w:cs="Times New Roman"/>
                <w:szCs w:val="20"/>
              </w:rPr>
              <w:t>0.144</w:t>
            </w:r>
          </w:p>
        </w:tc>
        <w:tc>
          <w:tcPr>
            <w:tcW w:w="1440" w:type="dxa"/>
            <w:vAlign w:val="bottom"/>
          </w:tcPr>
          <w:p w:rsidR="001D4DD8" w:rsidRPr="001D4DD8" w:rsidRDefault="001D4DD8" w:rsidP="001D4DD8">
            <w:pPr>
              <w:spacing w:after="0"/>
              <w:jc w:val="center"/>
              <w:rPr>
                <w:rFonts w:ascii="Times New Roman" w:hAnsi="Times New Roman" w:cs="Times New Roman"/>
                <w:szCs w:val="20"/>
              </w:rPr>
            </w:pPr>
            <w:r w:rsidRPr="001D4DD8">
              <w:rPr>
                <w:rFonts w:ascii="Times New Roman" w:hAnsi="Times New Roman" w:cs="Times New Roman"/>
                <w:szCs w:val="20"/>
              </w:rPr>
              <w:t>0.351</w:t>
            </w:r>
          </w:p>
        </w:tc>
        <w:tc>
          <w:tcPr>
            <w:tcW w:w="1440" w:type="dxa"/>
            <w:vAlign w:val="center"/>
          </w:tcPr>
          <w:p w:rsidR="001D4DD8" w:rsidRPr="00A47C68" w:rsidRDefault="001D4DD8"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vAlign w:val="center"/>
          </w:tcPr>
          <w:p w:rsidR="001D4DD8" w:rsidRPr="00A47C68" w:rsidRDefault="001D4DD8"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r w:rsidR="001D4DD8" w:rsidRPr="00A47C68" w:rsidTr="00DB41DC">
        <w:trPr>
          <w:trHeight w:val="291"/>
        </w:trPr>
        <w:tc>
          <w:tcPr>
            <w:tcW w:w="3995" w:type="dxa"/>
            <w:tcBorders>
              <w:bottom w:val="single" w:sz="4" w:space="0" w:color="auto"/>
            </w:tcBorders>
            <w:vAlign w:val="center"/>
          </w:tcPr>
          <w:p w:rsidR="001D4DD8" w:rsidRPr="001D4DD8" w:rsidRDefault="001D4DD8" w:rsidP="001D4DD8">
            <w:pPr>
              <w:widowControl w:val="0"/>
              <w:autoSpaceDE w:val="0"/>
              <w:autoSpaceDN w:val="0"/>
              <w:adjustRightInd w:val="0"/>
              <w:spacing w:after="0" w:line="240" w:lineRule="auto"/>
              <w:rPr>
                <w:rFonts w:ascii="Times New Roman" w:hAnsi="Times New Roman" w:cs="Times New Roman"/>
              </w:rPr>
            </w:pPr>
            <w:r w:rsidRPr="001D4DD8">
              <w:rPr>
                <w:rFonts w:ascii="Times New Roman" w:hAnsi="Times New Roman" w:cs="Times New Roman"/>
              </w:rPr>
              <w:t>Subsistence agriculture in 1985</w:t>
            </w:r>
          </w:p>
        </w:tc>
        <w:tc>
          <w:tcPr>
            <w:tcW w:w="1440" w:type="dxa"/>
            <w:tcBorders>
              <w:bottom w:val="single" w:sz="4" w:space="0" w:color="auto"/>
            </w:tcBorders>
            <w:vAlign w:val="bottom"/>
          </w:tcPr>
          <w:p w:rsidR="001D4DD8" w:rsidRPr="001D4DD8" w:rsidRDefault="001D4DD8" w:rsidP="001D4DD8">
            <w:pPr>
              <w:spacing w:after="0"/>
              <w:jc w:val="center"/>
              <w:rPr>
                <w:rFonts w:ascii="Times New Roman" w:hAnsi="Times New Roman" w:cs="Times New Roman"/>
                <w:szCs w:val="20"/>
              </w:rPr>
            </w:pPr>
            <w:r w:rsidRPr="001D4DD8">
              <w:rPr>
                <w:rFonts w:ascii="Times New Roman" w:hAnsi="Times New Roman" w:cs="Times New Roman"/>
                <w:szCs w:val="20"/>
              </w:rPr>
              <w:t>0.340</w:t>
            </w:r>
          </w:p>
        </w:tc>
        <w:tc>
          <w:tcPr>
            <w:tcW w:w="1440" w:type="dxa"/>
            <w:tcBorders>
              <w:bottom w:val="single" w:sz="4" w:space="0" w:color="auto"/>
            </w:tcBorders>
            <w:vAlign w:val="bottom"/>
          </w:tcPr>
          <w:p w:rsidR="001D4DD8" w:rsidRPr="001D4DD8" w:rsidRDefault="001D4DD8" w:rsidP="001D4DD8">
            <w:pPr>
              <w:spacing w:after="0"/>
              <w:jc w:val="center"/>
              <w:rPr>
                <w:rFonts w:ascii="Times New Roman" w:hAnsi="Times New Roman" w:cs="Times New Roman"/>
                <w:szCs w:val="20"/>
              </w:rPr>
            </w:pPr>
            <w:r w:rsidRPr="001D4DD8">
              <w:rPr>
                <w:rFonts w:ascii="Times New Roman" w:hAnsi="Times New Roman" w:cs="Times New Roman"/>
                <w:szCs w:val="20"/>
              </w:rPr>
              <w:t>0.474</w:t>
            </w:r>
          </w:p>
        </w:tc>
        <w:tc>
          <w:tcPr>
            <w:tcW w:w="1440" w:type="dxa"/>
            <w:tcBorders>
              <w:bottom w:val="single" w:sz="4" w:space="0" w:color="auto"/>
            </w:tcBorders>
            <w:vAlign w:val="center"/>
          </w:tcPr>
          <w:p w:rsidR="001D4DD8" w:rsidRPr="00A47C68" w:rsidRDefault="001D4DD8"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0</w:t>
            </w:r>
          </w:p>
        </w:tc>
        <w:tc>
          <w:tcPr>
            <w:tcW w:w="1440" w:type="dxa"/>
            <w:tcBorders>
              <w:bottom w:val="single" w:sz="4" w:space="0" w:color="auto"/>
            </w:tcBorders>
            <w:vAlign w:val="center"/>
          </w:tcPr>
          <w:p w:rsidR="001D4DD8" w:rsidRPr="00A47C68" w:rsidRDefault="001D4DD8" w:rsidP="00DB41DC">
            <w:pPr>
              <w:autoSpaceDE w:val="0"/>
              <w:autoSpaceDN w:val="0"/>
              <w:adjustRightInd w:val="0"/>
              <w:spacing w:after="0" w:line="240" w:lineRule="auto"/>
              <w:jc w:val="center"/>
              <w:rPr>
                <w:rFonts w:ascii="Times New Roman" w:hAnsi="Times New Roman" w:cs="Times New Roman"/>
                <w:color w:val="000000"/>
              </w:rPr>
            </w:pPr>
            <w:r w:rsidRPr="00A47C68">
              <w:rPr>
                <w:rFonts w:ascii="Times New Roman" w:hAnsi="Times New Roman" w:cs="Times New Roman"/>
                <w:color w:val="000000"/>
              </w:rPr>
              <w:t>1</w:t>
            </w:r>
          </w:p>
        </w:tc>
      </w:tr>
    </w:tbl>
    <w:p w:rsidR="00F7313A" w:rsidRDefault="00F7313A" w:rsidP="00CF4C00">
      <w:pPr>
        <w:spacing w:line="240" w:lineRule="auto"/>
        <w:rPr>
          <w:rFonts w:ascii="Times New Roman" w:hAnsi="Times New Roman" w:cs="Times New Roman"/>
          <w:sz w:val="24"/>
          <w:szCs w:val="24"/>
        </w:rPr>
      </w:pPr>
    </w:p>
    <w:p w:rsidR="00F7313A" w:rsidRPr="00B403D7" w:rsidRDefault="00F7313A" w:rsidP="00CF4C00">
      <w:pPr>
        <w:spacing w:line="240" w:lineRule="auto"/>
        <w:rPr>
          <w:rFonts w:ascii="Times New Roman" w:hAnsi="Times New Roman" w:cs="Times New Roman"/>
          <w:sz w:val="24"/>
          <w:szCs w:val="24"/>
        </w:rPr>
      </w:pPr>
    </w:p>
    <w:sectPr w:rsidR="00F7313A" w:rsidRPr="00B403D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C0" w:rsidRDefault="00825CC0" w:rsidP="00A4155B">
      <w:pPr>
        <w:spacing w:after="0" w:line="240" w:lineRule="auto"/>
      </w:pPr>
      <w:r>
        <w:separator/>
      </w:r>
    </w:p>
  </w:endnote>
  <w:endnote w:type="continuationSeparator" w:id="0">
    <w:p w:rsidR="00825CC0" w:rsidRDefault="00825CC0" w:rsidP="00A4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Unicode MS"/>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54652"/>
      <w:docPartObj>
        <w:docPartGallery w:val="Page Numbers (Bottom of Page)"/>
        <w:docPartUnique/>
      </w:docPartObj>
    </w:sdtPr>
    <w:sdtEndPr>
      <w:rPr>
        <w:noProof/>
      </w:rPr>
    </w:sdtEndPr>
    <w:sdtContent>
      <w:p w:rsidR="00A81416" w:rsidRDefault="00A81416">
        <w:pPr>
          <w:pStyle w:val="Footer"/>
          <w:jc w:val="center"/>
        </w:pPr>
        <w:r>
          <w:fldChar w:fldCharType="begin"/>
        </w:r>
        <w:r>
          <w:instrText xml:space="preserve"> PAGE   \* MERGEFORMAT </w:instrText>
        </w:r>
        <w:r>
          <w:fldChar w:fldCharType="separate"/>
        </w:r>
        <w:r w:rsidR="00491799">
          <w:rPr>
            <w:noProof/>
          </w:rPr>
          <w:t>3</w:t>
        </w:r>
        <w:r>
          <w:rPr>
            <w:noProof/>
          </w:rPr>
          <w:fldChar w:fldCharType="end"/>
        </w:r>
      </w:p>
    </w:sdtContent>
  </w:sdt>
  <w:p w:rsidR="00A81416" w:rsidRDefault="00A81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C0" w:rsidRDefault="00825CC0" w:rsidP="00A4155B">
      <w:pPr>
        <w:spacing w:after="0" w:line="240" w:lineRule="auto"/>
      </w:pPr>
      <w:r>
        <w:separator/>
      </w:r>
    </w:p>
  </w:footnote>
  <w:footnote w:type="continuationSeparator" w:id="0">
    <w:p w:rsidR="00825CC0" w:rsidRDefault="00825CC0" w:rsidP="00A4155B">
      <w:pPr>
        <w:spacing w:after="0" w:line="240" w:lineRule="auto"/>
      </w:pPr>
      <w:r>
        <w:continuationSeparator/>
      </w:r>
    </w:p>
  </w:footnote>
  <w:footnote w:id="1">
    <w:p w:rsidR="00A81416" w:rsidRPr="00605A47" w:rsidRDefault="00A81416" w:rsidP="00332756">
      <w:pPr>
        <w:pStyle w:val="FootnoteText"/>
        <w:spacing w:after="0" w:line="240" w:lineRule="auto"/>
        <w:rPr>
          <w:rStyle w:val="Strong"/>
          <w:rFonts w:ascii="Times New Roman" w:eastAsiaTheme="minorHAnsi" w:hAnsi="Times New Roman" w:cstheme="minorBidi"/>
          <w:b w:val="0"/>
          <w:lang w:eastAsia="en-US"/>
        </w:rPr>
      </w:pPr>
      <w:r>
        <w:rPr>
          <w:rStyle w:val="FootnoteReference"/>
        </w:rPr>
        <w:footnoteRef/>
      </w:r>
      <w:r>
        <w:t xml:space="preserve"> </w:t>
      </w:r>
      <w:r>
        <w:rPr>
          <w:rStyle w:val="Strong"/>
          <w:rFonts w:ascii="Times New Roman" w:eastAsiaTheme="minorHAnsi" w:hAnsi="Times New Roman" w:cstheme="minorBidi"/>
          <w:b w:val="0"/>
          <w:lang w:eastAsia="en-US"/>
        </w:rPr>
        <w:t xml:space="preserve">I </w:t>
      </w:r>
      <w:r w:rsidRPr="00605A47">
        <w:rPr>
          <w:rStyle w:val="Strong"/>
          <w:rFonts w:ascii="Times New Roman" w:eastAsiaTheme="minorHAnsi" w:hAnsi="Times New Roman" w:cstheme="minorBidi"/>
          <w:b w:val="0"/>
          <w:lang w:eastAsia="en-US"/>
        </w:rPr>
        <w:t xml:space="preserve">thank Ira </w:t>
      </w:r>
      <w:r>
        <w:rPr>
          <w:rStyle w:val="Strong"/>
          <w:rFonts w:ascii="Times New Roman" w:eastAsiaTheme="minorHAnsi" w:hAnsi="Times New Roman" w:cstheme="minorBidi"/>
          <w:b w:val="0"/>
          <w:lang w:eastAsia="en-US"/>
        </w:rPr>
        <w:t xml:space="preserve">N. Gang, </w:t>
      </w:r>
      <w:proofErr w:type="spellStart"/>
      <w:r>
        <w:rPr>
          <w:rStyle w:val="Strong"/>
          <w:rFonts w:ascii="Times New Roman" w:eastAsiaTheme="minorHAnsi" w:hAnsi="Times New Roman" w:cstheme="minorBidi"/>
          <w:b w:val="0"/>
          <w:lang w:eastAsia="en-US"/>
        </w:rPr>
        <w:t>Ksenia</w:t>
      </w:r>
      <w:proofErr w:type="spellEnd"/>
      <w:r>
        <w:rPr>
          <w:rStyle w:val="Strong"/>
          <w:rFonts w:ascii="Times New Roman" w:eastAsiaTheme="minorHAnsi" w:hAnsi="Times New Roman" w:cstheme="minorBidi"/>
          <w:b w:val="0"/>
          <w:lang w:eastAsia="en-US"/>
        </w:rPr>
        <w:t xml:space="preserve"> </w:t>
      </w:r>
      <w:proofErr w:type="spellStart"/>
      <w:r>
        <w:rPr>
          <w:rStyle w:val="Strong"/>
          <w:rFonts w:ascii="Times New Roman" w:eastAsiaTheme="minorHAnsi" w:hAnsi="Times New Roman" w:cstheme="minorBidi"/>
          <w:b w:val="0"/>
          <w:lang w:eastAsia="en-US"/>
        </w:rPr>
        <w:t>Gatskova</w:t>
      </w:r>
      <w:proofErr w:type="spellEnd"/>
      <w:r>
        <w:rPr>
          <w:rStyle w:val="Strong"/>
          <w:rFonts w:ascii="Times New Roman" w:eastAsiaTheme="minorHAnsi" w:hAnsi="Times New Roman" w:cstheme="minorBidi"/>
          <w:b w:val="0"/>
          <w:lang w:eastAsia="en-US"/>
        </w:rPr>
        <w:t xml:space="preserve">, Don Webber, Michail Veliziotis and </w:t>
      </w:r>
      <w:r w:rsidRPr="00605A47">
        <w:rPr>
          <w:rStyle w:val="Strong"/>
          <w:rFonts w:ascii="Times New Roman" w:eastAsiaTheme="minorHAnsi" w:hAnsi="Times New Roman" w:cstheme="minorBidi"/>
          <w:b w:val="0"/>
          <w:lang w:eastAsia="en-US"/>
        </w:rPr>
        <w:t>the participants of the conference</w:t>
      </w:r>
      <w:r>
        <w:rPr>
          <w:rStyle w:val="Strong"/>
          <w:rFonts w:ascii="Times New Roman" w:eastAsiaTheme="minorHAnsi" w:hAnsi="Times New Roman" w:cstheme="minorBidi"/>
          <w:b w:val="0"/>
          <w:lang w:eastAsia="en-US"/>
        </w:rPr>
        <w:t xml:space="preserve"> </w:t>
      </w:r>
      <w:r w:rsidRPr="00605A47">
        <w:rPr>
          <w:rStyle w:val="Strong"/>
          <w:rFonts w:ascii="Times New Roman" w:eastAsiaTheme="minorHAnsi" w:hAnsi="Times New Roman" w:cstheme="minorBidi"/>
          <w:b w:val="0"/>
          <w:lang w:eastAsia="en-US"/>
        </w:rPr>
        <w:t>“Labo</w:t>
      </w:r>
      <w:r>
        <w:rPr>
          <w:rStyle w:val="Strong"/>
          <w:rFonts w:ascii="Times New Roman" w:eastAsiaTheme="minorHAnsi" w:hAnsi="Times New Roman" w:cstheme="minorBidi"/>
          <w:b w:val="0"/>
          <w:lang w:eastAsia="en-US"/>
        </w:rPr>
        <w:t>ur in East and Southeast Europe:</w:t>
      </w:r>
      <w:r w:rsidRPr="00605A47">
        <w:rPr>
          <w:rStyle w:val="Strong"/>
          <w:rFonts w:ascii="Times New Roman" w:eastAsiaTheme="minorHAnsi" w:hAnsi="Times New Roman" w:cstheme="minorBidi"/>
          <w:b w:val="0"/>
          <w:lang w:eastAsia="en-US"/>
        </w:rPr>
        <w:t xml:space="preserve"> Institutions and Practices between Formality and Informality</w:t>
      </w:r>
      <w:r>
        <w:rPr>
          <w:rStyle w:val="Strong"/>
          <w:rFonts w:ascii="Times New Roman" w:eastAsiaTheme="minorHAnsi" w:hAnsi="Times New Roman" w:cstheme="minorBidi"/>
          <w:b w:val="0"/>
          <w:lang w:eastAsia="en-US"/>
        </w:rPr>
        <w:t xml:space="preserve">” (Regensburg), the Biannual EACES Conference (Budapest) and the SOLE/EALE World Meetings (Montreal) </w:t>
      </w:r>
      <w:r w:rsidRPr="00605A47">
        <w:rPr>
          <w:rStyle w:val="Strong"/>
          <w:rFonts w:ascii="Times New Roman" w:eastAsiaTheme="minorHAnsi" w:hAnsi="Times New Roman" w:cstheme="minorBidi"/>
          <w:b w:val="0"/>
          <w:lang w:eastAsia="en-US"/>
        </w:rPr>
        <w:t xml:space="preserve">for many useful comments and suggestions. </w:t>
      </w:r>
    </w:p>
  </w:footnote>
  <w:footnote w:id="2">
    <w:p w:rsidR="00A81416" w:rsidRPr="00CF4C00" w:rsidRDefault="00A81416" w:rsidP="00332756">
      <w:pPr>
        <w:pStyle w:val="FootnoteText"/>
        <w:spacing w:after="0" w:line="240" w:lineRule="auto"/>
        <w:rPr>
          <w:rFonts w:ascii="Times New Roman" w:hAnsi="Times New Roman"/>
        </w:rPr>
      </w:pPr>
      <w:r w:rsidRPr="00CF4C00">
        <w:rPr>
          <w:rStyle w:val="FootnoteReference"/>
          <w:rFonts w:ascii="Times New Roman" w:eastAsiaTheme="minorEastAsia" w:hAnsi="Times New Roman"/>
        </w:rPr>
        <w:footnoteRef/>
      </w:r>
      <w:r w:rsidRPr="00CF4C00">
        <w:rPr>
          <w:rFonts w:ascii="Times New Roman" w:hAnsi="Times New Roman"/>
        </w:rPr>
        <w:t xml:space="preserve"> Contact details: Department of Accounting, Economics and Finance, Bristol Business School, University of the West of England, Bristol</w:t>
      </w:r>
      <w:r>
        <w:rPr>
          <w:rFonts w:ascii="Times New Roman" w:hAnsi="Times New Roman"/>
        </w:rPr>
        <w:t>,</w:t>
      </w:r>
      <w:r w:rsidRPr="00CF4C00">
        <w:rPr>
          <w:rFonts w:ascii="Times New Roman" w:hAnsi="Times New Roman"/>
        </w:rPr>
        <w:t xml:space="preserve"> BS16 1QY, UK. Tel: +44 117 32 83943, Fax:+44  117 32 82289,  E-mail: </w:t>
      </w:r>
      <w:hyperlink r:id="rId1" w:history="1">
        <w:r w:rsidRPr="00CF4C00">
          <w:rPr>
            <w:rFonts w:ascii="Times New Roman" w:hAnsi="Times New Roman"/>
          </w:rPr>
          <w:t>a.ivlevs@uwe.ac.uk</w:t>
        </w:r>
      </w:hyperlink>
      <w:r>
        <w:rPr>
          <w:rFonts w:ascii="Times New Roman" w:hAnsi="Times New Roman"/>
        </w:rPr>
        <w:t xml:space="preserve"> </w:t>
      </w:r>
    </w:p>
    <w:p w:rsidR="00A81416" w:rsidRPr="00CF4C00" w:rsidRDefault="00A81416" w:rsidP="00332756">
      <w:pPr>
        <w:pStyle w:val="FootnoteText"/>
        <w:spacing w:after="0" w:line="240" w:lineRule="auto"/>
        <w:rPr>
          <w:rFonts w:ascii="Times New Roman" w:hAnsi="Times New Roman"/>
        </w:rPr>
      </w:pPr>
    </w:p>
  </w:footnote>
  <w:footnote w:id="3">
    <w:p w:rsidR="00A81416" w:rsidRPr="00CF4C00" w:rsidRDefault="00A81416" w:rsidP="00332756">
      <w:pPr>
        <w:pStyle w:val="FootnoteText"/>
        <w:spacing w:after="0" w:line="240" w:lineRule="auto"/>
        <w:rPr>
          <w:rFonts w:ascii="Times New Roman" w:hAnsi="Times New Roman"/>
        </w:rPr>
      </w:pPr>
      <w:r w:rsidRPr="00CF4C00">
        <w:rPr>
          <w:rStyle w:val="FootnoteReference"/>
          <w:rFonts w:ascii="Times New Roman" w:hAnsi="Times New Roman"/>
        </w:rPr>
        <w:footnoteRef/>
      </w:r>
      <w:r w:rsidRPr="00CF4C00">
        <w:rPr>
          <w:rFonts w:ascii="Times New Roman" w:hAnsi="Times New Roman"/>
        </w:rPr>
        <w:t xml:space="preserve"> </w:t>
      </w:r>
      <w:r>
        <w:rPr>
          <w:rFonts w:ascii="Times New Roman" w:hAnsi="Times New Roman"/>
        </w:rPr>
        <w:t>For example, e</w:t>
      </w:r>
      <w:r w:rsidRPr="009E051A">
        <w:rPr>
          <w:rFonts w:ascii="Times New Roman" w:hAnsi="Times New Roman"/>
          <w:iCs/>
        </w:rPr>
        <w:t>migrants make up 22-45% of population in Albania, Armenia, Bosnia and Herzegovina, Georgia, FYR Macedonia and Moldova, and remittances are equivalent to 17-52% of gross domestic product in Armenia, Kosovo, Kyrgyzstan, Moldova and Tajikistan</w:t>
      </w:r>
      <w:r>
        <w:rPr>
          <w:rFonts w:ascii="Times New Roman" w:hAnsi="Times New Roman"/>
          <w:iCs/>
        </w:rPr>
        <w:t xml:space="preserve"> (</w:t>
      </w:r>
      <w:r w:rsidRPr="009E051A">
        <w:rPr>
          <w:rFonts w:ascii="Times New Roman" w:hAnsi="Times New Roman"/>
        </w:rPr>
        <w:t>World Bank data on emigration rates for 2010 and remittances for 2012</w:t>
      </w:r>
      <w:r>
        <w:rPr>
          <w:rFonts w:ascii="Times New Roman" w:hAnsi="Times New Roman"/>
        </w:rPr>
        <w:t>)</w:t>
      </w:r>
      <w:r w:rsidRPr="009E051A">
        <w:rPr>
          <w:rFonts w:ascii="Times New Roman" w:hAnsi="Times New Roman"/>
        </w:rPr>
        <w:t>.</w:t>
      </w:r>
      <w:r w:rsidRPr="009E051A">
        <w:rPr>
          <w:rFonts w:ascii="Times New Roman" w:hAnsi="Times New Roman"/>
          <w:sz w:val="18"/>
        </w:rPr>
        <w:t xml:space="preserve"> </w:t>
      </w:r>
    </w:p>
  </w:footnote>
  <w:footnote w:id="4">
    <w:p w:rsidR="00A81416" w:rsidRPr="000014C2" w:rsidRDefault="00A81416" w:rsidP="00332756">
      <w:pPr>
        <w:pStyle w:val="FootnoteText"/>
        <w:spacing w:after="0" w:line="240" w:lineRule="auto"/>
        <w:rPr>
          <w:rFonts w:ascii="Times New Roman" w:hAnsi="Times New Roman"/>
        </w:rPr>
      </w:pPr>
      <w:r w:rsidRPr="000014C2">
        <w:rPr>
          <w:rStyle w:val="FootnoteReference"/>
          <w:rFonts w:ascii="Times New Roman" w:hAnsi="Times New Roman"/>
        </w:rPr>
        <w:footnoteRef/>
      </w:r>
      <w:r w:rsidRPr="000014C2">
        <w:rPr>
          <w:rFonts w:ascii="Times New Roman" w:hAnsi="Times New Roman"/>
        </w:rPr>
        <w:t xml:space="preserve"> Williams (2015) provides an excellent overview of the competing theoretical perspectives on the origins of informality. </w:t>
      </w:r>
    </w:p>
  </w:footnote>
  <w:footnote w:id="5">
    <w:p w:rsidR="00A81416" w:rsidRPr="0093338B" w:rsidRDefault="00A81416" w:rsidP="00332756">
      <w:pPr>
        <w:pStyle w:val="FootnoteText"/>
        <w:spacing w:after="0" w:line="240" w:lineRule="auto"/>
        <w:rPr>
          <w:rFonts w:ascii="Times New Roman" w:hAnsi="Times New Roman"/>
        </w:rPr>
      </w:pPr>
      <w:r w:rsidRPr="0093338B">
        <w:rPr>
          <w:rStyle w:val="FootnoteReference"/>
          <w:rFonts w:ascii="Times New Roman" w:hAnsi="Times New Roman"/>
        </w:rPr>
        <w:footnoteRef/>
      </w:r>
      <w:r>
        <w:rPr>
          <w:rFonts w:ascii="Times New Roman" w:hAnsi="Times New Roman"/>
        </w:rPr>
        <w:t xml:space="preserve"> At least some of the informal wage premium is transition economies is driven by “envelope” wages – a part of the salary that employers do not declare to reduce taxation. See also </w:t>
      </w:r>
      <w:proofErr w:type="spellStart"/>
      <w:r w:rsidR="00E4202B">
        <w:rPr>
          <w:rFonts w:ascii="Times New Roman" w:hAnsi="Times New Roman"/>
        </w:rPr>
        <w:t>Staneva</w:t>
      </w:r>
      <w:proofErr w:type="spellEnd"/>
      <w:r w:rsidR="00E4202B">
        <w:rPr>
          <w:rFonts w:ascii="Times New Roman" w:hAnsi="Times New Roman"/>
        </w:rPr>
        <w:t xml:space="preserve"> and </w:t>
      </w:r>
      <w:proofErr w:type="spellStart"/>
      <w:r w:rsidR="00E4202B">
        <w:rPr>
          <w:rFonts w:ascii="Times New Roman" w:hAnsi="Times New Roman"/>
        </w:rPr>
        <w:t>Arabsheibani</w:t>
      </w:r>
      <w:proofErr w:type="spellEnd"/>
      <w:r w:rsidR="00E4202B">
        <w:rPr>
          <w:rFonts w:ascii="Times New Roman" w:hAnsi="Times New Roman"/>
        </w:rPr>
        <w:t xml:space="preserve"> (2014</w:t>
      </w:r>
      <w:r w:rsidRPr="0093338B">
        <w:rPr>
          <w:rFonts w:ascii="Times New Roman" w:hAnsi="Times New Roman"/>
        </w:rPr>
        <w:t xml:space="preserve">), who find that, in Tajikistan, </w:t>
      </w:r>
      <w:r>
        <w:rPr>
          <w:rFonts w:ascii="Times New Roman" w:hAnsi="Times New Roman"/>
        </w:rPr>
        <w:t xml:space="preserve">net earnings in the informal sector are higher than in the formal sector.  </w:t>
      </w:r>
    </w:p>
  </w:footnote>
  <w:footnote w:id="6">
    <w:p w:rsidR="00A81416" w:rsidRPr="00CF4C00" w:rsidRDefault="00A81416" w:rsidP="00332756">
      <w:pPr>
        <w:pStyle w:val="FootnoteText"/>
        <w:spacing w:after="0" w:line="240" w:lineRule="auto"/>
        <w:rPr>
          <w:rFonts w:ascii="Times New Roman" w:hAnsi="Times New Roman"/>
        </w:rPr>
      </w:pPr>
      <w:r w:rsidRPr="00CF4C00">
        <w:rPr>
          <w:rStyle w:val="FootnoteReference"/>
          <w:rFonts w:ascii="Times New Roman" w:hAnsi="Times New Roman"/>
        </w:rPr>
        <w:footnoteRef/>
      </w:r>
      <w:r w:rsidRPr="00CF4C00">
        <w:rPr>
          <w:rFonts w:ascii="Times New Roman" w:hAnsi="Times New Roman"/>
        </w:rPr>
        <w:t xml:space="preserve"> The respondents were asked into which of six specified income bands their personal monthly income fell, and what was the percentage contribution of their personal income to their total household income. The personal income measure was constructed using the income bands’ mid-points (the point for the highest income band was linearly projected from the mid-points of the two previous bands). Information on the respondent’s income contribution to the total household income was then used to calculate household income, and the OECD equivalence scale (first adult=1, other adults=0.5, children=0.3) was used to calculate </w:t>
      </w:r>
      <w:proofErr w:type="spellStart"/>
      <w:r w:rsidRPr="00CF4C00">
        <w:rPr>
          <w:rFonts w:ascii="Times New Roman" w:hAnsi="Times New Roman"/>
        </w:rPr>
        <w:t>equivalised</w:t>
      </w:r>
      <w:proofErr w:type="spellEnd"/>
      <w:r w:rsidRPr="00CF4C00">
        <w:rPr>
          <w:rFonts w:ascii="Times New Roman" w:hAnsi="Times New Roman"/>
        </w:rPr>
        <w:t xml:space="preserve"> household income. Finally, for comparability, the </w:t>
      </w:r>
      <w:proofErr w:type="spellStart"/>
      <w:r w:rsidRPr="00CF4C00">
        <w:rPr>
          <w:rFonts w:ascii="Times New Roman" w:hAnsi="Times New Roman"/>
        </w:rPr>
        <w:t>equivalised</w:t>
      </w:r>
      <w:proofErr w:type="spellEnd"/>
      <w:r w:rsidRPr="00CF4C00">
        <w:rPr>
          <w:rFonts w:ascii="Times New Roman" w:hAnsi="Times New Roman"/>
        </w:rPr>
        <w:t xml:space="preserve"> household income was expressed in USD, using the Purchasing Power Parity exchange rates for 2009 (source: World Bank, 2012).</w:t>
      </w:r>
    </w:p>
  </w:footnote>
  <w:footnote w:id="7">
    <w:p w:rsidR="00A81416" w:rsidRPr="003E6009" w:rsidRDefault="00A81416" w:rsidP="00332756">
      <w:pPr>
        <w:pStyle w:val="FootnoteText"/>
        <w:spacing w:after="0" w:line="240" w:lineRule="auto"/>
        <w:rPr>
          <w:rFonts w:ascii="Times New Roman" w:hAnsi="Times New Roman"/>
        </w:rPr>
      </w:pPr>
      <w:r>
        <w:rPr>
          <w:rStyle w:val="FootnoteReference"/>
        </w:rPr>
        <w:footnoteRef/>
      </w:r>
      <w:r>
        <w:t xml:space="preserve"> </w:t>
      </w:r>
      <w:r w:rsidRPr="003E6009">
        <w:rPr>
          <w:rFonts w:ascii="Times New Roman" w:hAnsi="Times New Roman"/>
        </w:rPr>
        <w:t xml:space="preserve">As a robustness check, the model was also estimated with the Heckman selection procedure, where, in the first stage, individuals choose whether to work or not and, in the second stage, whether to work formally or informally. Using subjective health as an identifying variable, </w:t>
      </w:r>
      <w:r>
        <w:rPr>
          <w:rFonts w:ascii="Times New Roman" w:hAnsi="Times New Roman"/>
        </w:rPr>
        <w:t>the Heckman correction model produced the same results</w:t>
      </w:r>
      <w:r w:rsidRPr="003E6009">
        <w:rPr>
          <w:rFonts w:ascii="Times New Roman" w:hAnsi="Times New Roman"/>
        </w:rPr>
        <w:t xml:space="preserve"> </w:t>
      </w:r>
      <w:r>
        <w:rPr>
          <w:rFonts w:ascii="Times New Roman" w:hAnsi="Times New Roman"/>
        </w:rPr>
        <w:t>as</w:t>
      </w:r>
      <w:r w:rsidRPr="003E6009">
        <w:rPr>
          <w:rFonts w:ascii="Times New Roman" w:hAnsi="Times New Roman"/>
        </w:rPr>
        <w:t xml:space="preserve"> multinomial </w:t>
      </w:r>
      <w:proofErr w:type="spellStart"/>
      <w:r>
        <w:rPr>
          <w:rFonts w:ascii="Times New Roman" w:hAnsi="Times New Roman"/>
        </w:rPr>
        <w:t>probit</w:t>
      </w:r>
      <w:proofErr w:type="spellEnd"/>
      <w:r>
        <w:rPr>
          <w:rFonts w:ascii="Times New Roman" w:hAnsi="Times New Roman"/>
        </w:rPr>
        <w:t xml:space="preserve"> (results are available on request)</w:t>
      </w:r>
      <w:r w:rsidRPr="003E6009">
        <w:rPr>
          <w:rFonts w:ascii="Times New Roman" w:hAnsi="Times New Roman"/>
        </w:rPr>
        <w:t xml:space="preserve">. Given that the Heckman selection model does not </w:t>
      </w:r>
      <w:r>
        <w:rPr>
          <w:rFonts w:ascii="Times New Roman" w:hAnsi="Times New Roman"/>
        </w:rPr>
        <w:t xml:space="preserve">deal with endogeneity and cannot </w:t>
      </w:r>
      <w:r w:rsidRPr="003E6009">
        <w:rPr>
          <w:rFonts w:ascii="Times New Roman" w:hAnsi="Times New Roman"/>
        </w:rPr>
        <w:t xml:space="preserve">easily accommodate instrumental </w:t>
      </w:r>
      <w:r>
        <w:rPr>
          <w:rFonts w:ascii="Times New Roman" w:hAnsi="Times New Roman"/>
        </w:rPr>
        <w:t>variables</w:t>
      </w:r>
      <w:r w:rsidRPr="003E6009">
        <w:rPr>
          <w:rFonts w:ascii="Times New Roman" w:hAnsi="Times New Roman"/>
        </w:rPr>
        <w:t xml:space="preserve">, I decided to use the multinomial </w:t>
      </w:r>
      <w:proofErr w:type="spellStart"/>
      <w:r w:rsidRPr="003E6009">
        <w:rPr>
          <w:rFonts w:ascii="Times New Roman" w:hAnsi="Times New Roman"/>
        </w:rPr>
        <w:t>probit</w:t>
      </w:r>
      <w:proofErr w:type="spellEnd"/>
      <w:r w:rsidRPr="003E6009">
        <w:rPr>
          <w:rFonts w:ascii="Times New Roman" w:hAnsi="Times New Roman"/>
        </w:rPr>
        <w:t xml:space="preserve"> as the main method of estimation. </w:t>
      </w:r>
    </w:p>
  </w:footnote>
  <w:footnote w:id="8">
    <w:p w:rsidR="00A81416" w:rsidRPr="00125C96" w:rsidRDefault="00A81416" w:rsidP="00332756">
      <w:pPr>
        <w:pStyle w:val="FootnoteText"/>
        <w:spacing w:after="0" w:line="240" w:lineRule="auto"/>
        <w:rPr>
          <w:rFonts w:ascii="Times New Roman" w:hAnsi="Times New Roman"/>
        </w:rPr>
      </w:pPr>
      <w:r w:rsidRPr="00125C96">
        <w:rPr>
          <w:rStyle w:val="FootnoteReference"/>
          <w:rFonts w:ascii="Times New Roman" w:hAnsi="Times New Roman"/>
        </w:rPr>
        <w:footnoteRef/>
      </w:r>
      <w:r w:rsidRPr="00125C96">
        <w:rPr>
          <w:rFonts w:ascii="Times New Roman" w:hAnsi="Times New Roman"/>
        </w:rPr>
        <w:t xml:space="preserve"> See also </w:t>
      </w:r>
      <w:proofErr w:type="spellStart"/>
      <w:r w:rsidRPr="00125C96">
        <w:rPr>
          <w:rFonts w:ascii="Times New Roman" w:hAnsi="Times New Roman"/>
        </w:rPr>
        <w:t>Ivlevs</w:t>
      </w:r>
      <w:proofErr w:type="spellEnd"/>
      <w:r w:rsidRPr="00125C96">
        <w:rPr>
          <w:rFonts w:ascii="Times New Roman" w:hAnsi="Times New Roman"/>
        </w:rPr>
        <w:t xml:space="preserve"> and King (2012) for a detailed explanation of the 2SRI estimation technique, as well as its application to</w:t>
      </w:r>
      <w:r>
        <w:rPr>
          <w:rFonts w:ascii="Times New Roman" w:hAnsi="Times New Roman"/>
        </w:rPr>
        <w:t xml:space="preserve"> the analysis of</w:t>
      </w:r>
      <w:r w:rsidRPr="00125C96">
        <w:rPr>
          <w:rFonts w:ascii="Times New Roman" w:hAnsi="Times New Roman"/>
        </w:rPr>
        <w:t xml:space="preserve"> </w:t>
      </w:r>
      <w:r>
        <w:rPr>
          <w:rFonts w:ascii="Times New Roman" w:hAnsi="Times New Roman"/>
        </w:rPr>
        <w:t xml:space="preserve">the </w:t>
      </w:r>
      <w:r w:rsidRPr="00125C96">
        <w:rPr>
          <w:rFonts w:ascii="Times New Roman" w:hAnsi="Times New Roman"/>
        </w:rPr>
        <w:t xml:space="preserve">emigration decision. </w:t>
      </w:r>
    </w:p>
  </w:footnote>
  <w:footnote w:id="9">
    <w:p w:rsidR="00A81416" w:rsidRPr="00CF4C00" w:rsidRDefault="00A81416" w:rsidP="00332756">
      <w:pPr>
        <w:pStyle w:val="FootnoteText"/>
        <w:spacing w:after="0" w:line="240" w:lineRule="auto"/>
        <w:rPr>
          <w:rFonts w:ascii="Times New Roman" w:hAnsi="Times New Roman"/>
        </w:rPr>
      </w:pPr>
      <w:r w:rsidRPr="00CF4C00">
        <w:rPr>
          <w:rStyle w:val="FootnoteReference"/>
          <w:rFonts w:ascii="Times New Roman" w:hAnsi="Times New Roman"/>
        </w:rPr>
        <w:footnoteRef/>
      </w:r>
      <w:r w:rsidRPr="00CF4C00">
        <w:rPr>
          <w:rFonts w:ascii="Times New Roman" w:hAnsi="Times New Roman"/>
        </w:rPr>
        <w:t xml:space="preserve"> One c</w:t>
      </w:r>
      <w:r>
        <w:rPr>
          <w:rFonts w:ascii="Times New Roman" w:hAnsi="Times New Roman"/>
        </w:rPr>
        <w:t>an</w:t>
      </w:r>
      <w:r w:rsidRPr="00CF4C00">
        <w:rPr>
          <w:rFonts w:ascii="Times New Roman" w:hAnsi="Times New Roman"/>
        </w:rPr>
        <w:t xml:space="preserve"> be very critical about how precise the interviewer’s estimates about the share of the respondent’s ethnic group in the settlement are. It is not clear what such information would be based on (observation, prior knowledge) and whether there would exist official statistics (at the settlement level) for the interviewers to refer to and/or to verify the information they provide. However, one could argue that interviewers would provide less biased and more precise information about ethnic shares than the interviewees (who would probably want to overestimate </w:t>
      </w:r>
      <w:r>
        <w:rPr>
          <w:rFonts w:ascii="Times New Roman" w:hAnsi="Times New Roman"/>
        </w:rPr>
        <w:t xml:space="preserve">the share of their ethnic group). Overall, I </w:t>
      </w:r>
      <w:r w:rsidRPr="00CF4C00">
        <w:rPr>
          <w:rFonts w:ascii="Times New Roman" w:hAnsi="Times New Roman"/>
        </w:rPr>
        <w:t>believe that, despite being subjective and potentially imprecise, the information on the share of respondent’s ethnic group in the settlement is unique and</w:t>
      </w:r>
      <w:r>
        <w:rPr>
          <w:rFonts w:ascii="Times New Roman" w:hAnsi="Times New Roman"/>
        </w:rPr>
        <w:t xml:space="preserve"> insightful, and I</w:t>
      </w:r>
      <w:r w:rsidRPr="00CF4C00">
        <w:rPr>
          <w:rFonts w:ascii="Times New Roman" w:hAnsi="Times New Roman"/>
        </w:rPr>
        <w:t xml:space="preserve"> make use of it in the analysis. </w:t>
      </w:r>
    </w:p>
  </w:footnote>
  <w:footnote w:id="10">
    <w:p w:rsidR="00A81416" w:rsidRPr="0020225B" w:rsidRDefault="00A81416">
      <w:pPr>
        <w:pStyle w:val="FootnoteText"/>
        <w:rPr>
          <w:rFonts w:ascii="Times New Roman" w:hAnsi="Times New Roman"/>
        </w:rPr>
      </w:pPr>
      <w:r w:rsidRPr="0020225B">
        <w:rPr>
          <w:rStyle w:val="FootnoteReference"/>
          <w:rFonts w:ascii="Times New Roman" w:hAnsi="Times New Roman"/>
        </w:rPr>
        <w:footnoteRef/>
      </w:r>
      <w:r w:rsidRPr="0020225B">
        <w:rPr>
          <w:rFonts w:ascii="Times New Roman" w:hAnsi="Times New Roman"/>
        </w:rPr>
        <w:t xml:space="preserve"> Similarly to the</w:t>
      </w:r>
      <w:r>
        <w:rPr>
          <w:rFonts w:ascii="Times New Roman" w:hAnsi="Times New Roman"/>
        </w:rPr>
        <w:t xml:space="preserve"> </w:t>
      </w:r>
      <w:proofErr w:type="spellStart"/>
      <w:r>
        <w:rPr>
          <w:rFonts w:ascii="Times New Roman" w:hAnsi="Times New Roman"/>
        </w:rPr>
        <w:t>overidentification</w:t>
      </w:r>
      <w:proofErr w:type="spellEnd"/>
      <w:r>
        <w:rPr>
          <w:rFonts w:ascii="Times New Roman" w:hAnsi="Times New Roman"/>
        </w:rPr>
        <w:t xml:space="preserve"> test in </w:t>
      </w:r>
      <w:r w:rsidRPr="0020225B">
        <w:rPr>
          <w:rFonts w:ascii="Times New Roman" w:hAnsi="Times New Roman"/>
        </w:rPr>
        <w:t xml:space="preserve">2SLS model, instrument </w:t>
      </w:r>
      <w:proofErr w:type="spellStart"/>
      <w:r w:rsidRPr="0020225B">
        <w:rPr>
          <w:rFonts w:ascii="Times New Roman" w:hAnsi="Times New Roman"/>
        </w:rPr>
        <w:t>exogeneity</w:t>
      </w:r>
      <w:proofErr w:type="spellEnd"/>
      <w:r w:rsidRPr="0020225B">
        <w:rPr>
          <w:rFonts w:ascii="Times New Roman" w:hAnsi="Times New Roman"/>
        </w:rPr>
        <w:t xml:space="preserve"> here is tested on the assumption is made that one of the instruments is exogenous. There is no direct test of the</w:t>
      </w:r>
      <w:r>
        <w:rPr>
          <w:rFonts w:ascii="Times New Roman" w:hAnsi="Times New Roman"/>
        </w:rPr>
        <w:t xml:space="preserve"> </w:t>
      </w:r>
      <w:proofErr w:type="spellStart"/>
      <w:r>
        <w:rPr>
          <w:rFonts w:ascii="Times New Roman" w:hAnsi="Times New Roman"/>
        </w:rPr>
        <w:t>exogeneity</w:t>
      </w:r>
      <w:proofErr w:type="spellEnd"/>
      <w:r>
        <w:rPr>
          <w:rFonts w:ascii="Times New Roman" w:hAnsi="Times New Roman"/>
        </w:rPr>
        <w:t xml:space="preserve"> of all instruments. </w:t>
      </w:r>
    </w:p>
  </w:footnote>
  <w:footnote w:id="11">
    <w:p w:rsidR="00A81416" w:rsidRPr="00B648C2" w:rsidRDefault="00A81416" w:rsidP="00332756">
      <w:pPr>
        <w:pStyle w:val="FootnoteText"/>
        <w:spacing w:after="0" w:line="240" w:lineRule="auto"/>
        <w:rPr>
          <w:rFonts w:ascii="Times New Roman" w:hAnsi="Times New Roman"/>
        </w:rPr>
      </w:pPr>
      <w:r w:rsidRPr="00B648C2">
        <w:rPr>
          <w:rStyle w:val="FootnoteReference"/>
          <w:rFonts w:ascii="Times New Roman" w:hAnsi="Times New Roman"/>
        </w:rPr>
        <w:footnoteRef/>
      </w:r>
      <w:r w:rsidRPr="00B648C2">
        <w:rPr>
          <w:rFonts w:ascii="Times New Roman" w:hAnsi="Times New Roman"/>
        </w:rPr>
        <w:t xml:space="preserve"> The </w:t>
      </w:r>
      <w:r>
        <w:rPr>
          <w:rFonts w:ascii="Times New Roman" w:hAnsi="Times New Roman"/>
        </w:rPr>
        <w:t>total number of regions/districts in six countries is 208 (on average 35 per country)</w:t>
      </w:r>
      <w:r w:rsidRPr="00B648C2">
        <w:rPr>
          <w:rFonts w:ascii="Times New Roman" w:hAnsi="Times New Roman"/>
        </w:rPr>
        <w:t xml:space="preserve">. </w:t>
      </w:r>
      <w:r>
        <w:rPr>
          <w:rFonts w:ascii="Times New Roman" w:hAnsi="Times New Roman"/>
        </w:rPr>
        <w:t xml:space="preserve">The share is calculated by dividing the number of remittances receiving households by the total number of households in a region.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5201"/>
    <w:multiLevelType w:val="multilevel"/>
    <w:tmpl w:val="603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E3AF6"/>
    <w:multiLevelType w:val="multilevel"/>
    <w:tmpl w:val="6F0C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91A7A"/>
    <w:multiLevelType w:val="hybridMultilevel"/>
    <w:tmpl w:val="018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213168"/>
    <w:multiLevelType w:val="hybridMultilevel"/>
    <w:tmpl w:val="BD6A1D70"/>
    <w:lvl w:ilvl="0" w:tplc="D7D2267C">
      <w:start w:val="1"/>
      <w:numFmt w:val="decimal"/>
      <w:lvlText w:val="%1."/>
      <w:lvlJc w:val="left"/>
      <w:pPr>
        <w:tabs>
          <w:tab w:val="num" w:pos="360"/>
        </w:tabs>
        <w:ind w:left="360" w:hanging="360"/>
      </w:pPr>
      <w:rPr>
        <w:rFonts w:ascii="Calibri" w:hAnsi="Calibri" w:hint="default"/>
        <w:b w:val="0"/>
        <w:bCs/>
        <w:i w:val="0"/>
        <w:iCs w:val="0"/>
        <w:sz w:val="22"/>
        <w:szCs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3E544E32"/>
    <w:multiLevelType w:val="hybridMultilevel"/>
    <w:tmpl w:val="15BC2438"/>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533A2ACB"/>
    <w:multiLevelType w:val="hybridMultilevel"/>
    <w:tmpl w:val="D74C0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431E1E"/>
    <w:multiLevelType w:val="hybridMultilevel"/>
    <w:tmpl w:val="7B4475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5B"/>
    <w:rsid w:val="00000E6B"/>
    <w:rsid w:val="00001126"/>
    <w:rsid w:val="000014C2"/>
    <w:rsid w:val="00003248"/>
    <w:rsid w:val="00005FE2"/>
    <w:rsid w:val="00006A80"/>
    <w:rsid w:val="000123A2"/>
    <w:rsid w:val="000131E4"/>
    <w:rsid w:val="00016C7F"/>
    <w:rsid w:val="00020626"/>
    <w:rsid w:val="000236FD"/>
    <w:rsid w:val="00024CFC"/>
    <w:rsid w:val="000303C3"/>
    <w:rsid w:val="0003041B"/>
    <w:rsid w:val="0003140D"/>
    <w:rsid w:val="00031C02"/>
    <w:rsid w:val="00035720"/>
    <w:rsid w:val="00045A9C"/>
    <w:rsid w:val="00047620"/>
    <w:rsid w:val="000512DC"/>
    <w:rsid w:val="00052A9B"/>
    <w:rsid w:val="000542E6"/>
    <w:rsid w:val="00056FC5"/>
    <w:rsid w:val="000643F3"/>
    <w:rsid w:val="00064EC4"/>
    <w:rsid w:val="000667E8"/>
    <w:rsid w:val="00067794"/>
    <w:rsid w:val="00074263"/>
    <w:rsid w:val="00074648"/>
    <w:rsid w:val="00082672"/>
    <w:rsid w:val="00091029"/>
    <w:rsid w:val="00091372"/>
    <w:rsid w:val="00091C52"/>
    <w:rsid w:val="00093D3A"/>
    <w:rsid w:val="0009605D"/>
    <w:rsid w:val="000A0FA9"/>
    <w:rsid w:val="000A1E9B"/>
    <w:rsid w:val="000A310C"/>
    <w:rsid w:val="000A35DB"/>
    <w:rsid w:val="000B577D"/>
    <w:rsid w:val="000C3CDE"/>
    <w:rsid w:val="000C6A1E"/>
    <w:rsid w:val="000D083D"/>
    <w:rsid w:val="000D620F"/>
    <w:rsid w:val="000D74C8"/>
    <w:rsid w:val="000E439C"/>
    <w:rsid w:val="000F141A"/>
    <w:rsid w:val="000F66BD"/>
    <w:rsid w:val="0010182A"/>
    <w:rsid w:val="001060F0"/>
    <w:rsid w:val="0010691C"/>
    <w:rsid w:val="001069C8"/>
    <w:rsid w:val="0010719B"/>
    <w:rsid w:val="00110E88"/>
    <w:rsid w:val="00120E68"/>
    <w:rsid w:val="0012111A"/>
    <w:rsid w:val="00125B37"/>
    <w:rsid w:val="00125C96"/>
    <w:rsid w:val="00132EC6"/>
    <w:rsid w:val="00143DC1"/>
    <w:rsid w:val="00146AC1"/>
    <w:rsid w:val="00147503"/>
    <w:rsid w:val="001476D6"/>
    <w:rsid w:val="00147816"/>
    <w:rsid w:val="00150EEF"/>
    <w:rsid w:val="00151830"/>
    <w:rsid w:val="001534FD"/>
    <w:rsid w:val="00157353"/>
    <w:rsid w:val="00162CF5"/>
    <w:rsid w:val="001704D3"/>
    <w:rsid w:val="00171113"/>
    <w:rsid w:val="001716E7"/>
    <w:rsid w:val="00171AA1"/>
    <w:rsid w:val="0018270C"/>
    <w:rsid w:val="00182AE0"/>
    <w:rsid w:val="00186054"/>
    <w:rsid w:val="001865CF"/>
    <w:rsid w:val="001923C8"/>
    <w:rsid w:val="00192441"/>
    <w:rsid w:val="001925CF"/>
    <w:rsid w:val="001933F3"/>
    <w:rsid w:val="00193F83"/>
    <w:rsid w:val="00196827"/>
    <w:rsid w:val="001A2FEF"/>
    <w:rsid w:val="001A38D6"/>
    <w:rsid w:val="001A7504"/>
    <w:rsid w:val="001A7A35"/>
    <w:rsid w:val="001B1514"/>
    <w:rsid w:val="001C43D3"/>
    <w:rsid w:val="001C4B46"/>
    <w:rsid w:val="001C4C6B"/>
    <w:rsid w:val="001C4E27"/>
    <w:rsid w:val="001D1DF3"/>
    <w:rsid w:val="001D4C7E"/>
    <w:rsid w:val="001D4DD8"/>
    <w:rsid w:val="001D5F13"/>
    <w:rsid w:val="001E280A"/>
    <w:rsid w:val="001E596B"/>
    <w:rsid w:val="001E5E6A"/>
    <w:rsid w:val="001E61A1"/>
    <w:rsid w:val="001F2929"/>
    <w:rsid w:val="001F50E3"/>
    <w:rsid w:val="0020225B"/>
    <w:rsid w:val="00214F11"/>
    <w:rsid w:val="00215FD2"/>
    <w:rsid w:val="002223DD"/>
    <w:rsid w:val="00223632"/>
    <w:rsid w:val="00223733"/>
    <w:rsid w:val="00226511"/>
    <w:rsid w:val="0022749B"/>
    <w:rsid w:val="00227828"/>
    <w:rsid w:val="00230DD6"/>
    <w:rsid w:val="002318D3"/>
    <w:rsid w:val="00233D88"/>
    <w:rsid w:val="00234B96"/>
    <w:rsid w:val="00235563"/>
    <w:rsid w:val="00236EDC"/>
    <w:rsid w:val="0024662F"/>
    <w:rsid w:val="0025090D"/>
    <w:rsid w:val="002534F9"/>
    <w:rsid w:val="00253CC3"/>
    <w:rsid w:val="002547E3"/>
    <w:rsid w:val="00256059"/>
    <w:rsid w:val="00260A59"/>
    <w:rsid w:val="00266EFD"/>
    <w:rsid w:val="0027756A"/>
    <w:rsid w:val="00283643"/>
    <w:rsid w:val="0028418A"/>
    <w:rsid w:val="00285B85"/>
    <w:rsid w:val="00285C73"/>
    <w:rsid w:val="00286670"/>
    <w:rsid w:val="00287B87"/>
    <w:rsid w:val="0029097B"/>
    <w:rsid w:val="00292330"/>
    <w:rsid w:val="002955B3"/>
    <w:rsid w:val="002A066D"/>
    <w:rsid w:val="002A06E6"/>
    <w:rsid w:val="002A194C"/>
    <w:rsid w:val="002A3649"/>
    <w:rsid w:val="002A36AE"/>
    <w:rsid w:val="002A5B21"/>
    <w:rsid w:val="002B45E8"/>
    <w:rsid w:val="002B4FAE"/>
    <w:rsid w:val="002C0A97"/>
    <w:rsid w:val="002C0BA4"/>
    <w:rsid w:val="002C462A"/>
    <w:rsid w:val="002C527F"/>
    <w:rsid w:val="002D260C"/>
    <w:rsid w:val="002D322F"/>
    <w:rsid w:val="002D52E4"/>
    <w:rsid w:val="002D628F"/>
    <w:rsid w:val="002D6BEC"/>
    <w:rsid w:val="002D72F1"/>
    <w:rsid w:val="002E1D30"/>
    <w:rsid w:val="002F5962"/>
    <w:rsid w:val="002F6F12"/>
    <w:rsid w:val="002F71BE"/>
    <w:rsid w:val="0030360C"/>
    <w:rsid w:val="003072B9"/>
    <w:rsid w:val="00313C1C"/>
    <w:rsid w:val="00314458"/>
    <w:rsid w:val="003153A7"/>
    <w:rsid w:val="00315D76"/>
    <w:rsid w:val="003214B3"/>
    <w:rsid w:val="003228E2"/>
    <w:rsid w:val="003306E4"/>
    <w:rsid w:val="00332756"/>
    <w:rsid w:val="00340CE3"/>
    <w:rsid w:val="00343354"/>
    <w:rsid w:val="00344814"/>
    <w:rsid w:val="00346EA6"/>
    <w:rsid w:val="003566CB"/>
    <w:rsid w:val="00357B14"/>
    <w:rsid w:val="0036056F"/>
    <w:rsid w:val="003605F1"/>
    <w:rsid w:val="00364CB3"/>
    <w:rsid w:val="00367CD0"/>
    <w:rsid w:val="003715C5"/>
    <w:rsid w:val="003721DA"/>
    <w:rsid w:val="003833CF"/>
    <w:rsid w:val="0038505C"/>
    <w:rsid w:val="00385CF1"/>
    <w:rsid w:val="00386C25"/>
    <w:rsid w:val="00390BC0"/>
    <w:rsid w:val="003A053A"/>
    <w:rsid w:val="003A195F"/>
    <w:rsid w:val="003B0159"/>
    <w:rsid w:val="003B0F41"/>
    <w:rsid w:val="003C1398"/>
    <w:rsid w:val="003C413B"/>
    <w:rsid w:val="003C4FDB"/>
    <w:rsid w:val="003C5324"/>
    <w:rsid w:val="003D166A"/>
    <w:rsid w:val="003E04E6"/>
    <w:rsid w:val="003E523B"/>
    <w:rsid w:val="003E5EA2"/>
    <w:rsid w:val="003E6009"/>
    <w:rsid w:val="003F5554"/>
    <w:rsid w:val="003F79C0"/>
    <w:rsid w:val="00402199"/>
    <w:rsid w:val="00403090"/>
    <w:rsid w:val="00403E54"/>
    <w:rsid w:val="004041AF"/>
    <w:rsid w:val="00407512"/>
    <w:rsid w:val="00407A80"/>
    <w:rsid w:val="00411531"/>
    <w:rsid w:val="00412CA3"/>
    <w:rsid w:val="00416609"/>
    <w:rsid w:val="00417BB3"/>
    <w:rsid w:val="00421053"/>
    <w:rsid w:val="00423557"/>
    <w:rsid w:val="00425438"/>
    <w:rsid w:val="004262BE"/>
    <w:rsid w:val="00426317"/>
    <w:rsid w:val="00430F51"/>
    <w:rsid w:val="004316D9"/>
    <w:rsid w:val="00431B12"/>
    <w:rsid w:val="00431F74"/>
    <w:rsid w:val="00433052"/>
    <w:rsid w:val="00433F30"/>
    <w:rsid w:val="004340E9"/>
    <w:rsid w:val="004359A9"/>
    <w:rsid w:val="004402E6"/>
    <w:rsid w:val="004430F4"/>
    <w:rsid w:val="004448C6"/>
    <w:rsid w:val="0044772A"/>
    <w:rsid w:val="00453545"/>
    <w:rsid w:val="00453C4E"/>
    <w:rsid w:val="00455C0D"/>
    <w:rsid w:val="004574E4"/>
    <w:rsid w:val="004576DE"/>
    <w:rsid w:val="004577A8"/>
    <w:rsid w:val="00464E35"/>
    <w:rsid w:val="0047683C"/>
    <w:rsid w:val="004774FA"/>
    <w:rsid w:val="00477F55"/>
    <w:rsid w:val="0048603D"/>
    <w:rsid w:val="00491799"/>
    <w:rsid w:val="00493388"/>
    <w:rsid w:val="004A26AE"/>
    <w:rsid w:val="004A498B"/>
    <w:rsid w:val="004A5D9A"/>
    <w:rsid w:val="004A65B6"/>
    <w:rsid w:val="004A7899"/>
    <w:rsid w:val="004B0D50"/>
    <w:rsid w:val="004B2EB8"/>
    <w:rsid w:val="004B3485"/>
    <w:rsid w:val="004B36C8"/>
    <w:rsid w:val="004B690C"/>
    <w:rsid w:val="004D0F1B"/>
    <w:rsid w:val="004D3068"/>
    <w:rsid w:val="004D7F94"/>
    <w:rsid w:val="004E30F4"/>
    <w:rsid w:val="004E55A4"/>
    <w:rsid w:val="004E7562"/>
    <w:rsid w:val="004E7A5C"/>
    <w:rsid w:val="004E7F53"/>
    <w:rsid w:val="004F17AA"/>
    <w:rsid w:val="00500913"/>
    <w:rsid w:val="00506D8E"/>
    <w:rsid w:val="00511C95"/>
    <w:rsid w:val="00514E0B"/>
    <w:rsid w:val="00515F00"/>
    <w:rsid w:val="005175B9"/>
    <w:rsid w:val="0052076B"/>
    <w:rsid w:val="00521A36"/>
    <w:rsid w:val="00522770"/>
    <w:rsid w:val="00523DEE"/>
    <w:rsid w:val="0052763A"/>
    <w:rsid w:val="00535840"/>
    <w:rsid w:val="00537B7F"/>
    <w:rsid w:val="00540839"/>
    <w:rsid w:val="0054083C"/>
    <w:rsid w:val="00542133"/>
    <w:rsid w:val="00544324"/>
    <w:rsid w:val="00544A20"/>
    <w:rsid w:val="005458EB"/>
    <w:rsid w:val="005506AE"/>
    <w:rsid w:val="00551B60"/>
    <w:rsid w:val="00553DAA"/>
    <w:rsid w:val="0055449B"/>
    <w:rsid w:val="005548F3"/>
    <w:rsid w:val="00555045"/>
    <w:rsid w:val="00555E37"/>
    <w:rsid w:val="00556319"/>
    <w:rsid w:val="00556507"/>
    <w:rsid w:val="00561810"/>
    <w:rsid w:val="00562220"/>
    <w:rsid w:val="0056421B"/>
    <w:rsid w:val="00570653"/>
    <w:rsid w:val="005706A7"/>
    <w:rsid w:val="00571BFA"/>
    <w:rsid w:val="005730F7"/>
    <w:rsid w:val="00574676"/>
    <w:rsid w:val="00574FAC"/>
    <w:rsid w:val="00577246"/>
    <w:rsid w:val="00580FA1"/>
    <w:rsid w:val="005812B2"/>
    <w:rsid w:val="00584CF0"/>
    <w:rsid w:val="00587C2A"/>
    <w:rsid w:val="0059010A"/>
    <w:rsid w:val="00597B14"/>
    <w:rsid w:val="005A0F37"/>
    <w:rsid w:val="005A2CA0"/>
    <w:rsid w:val="005A307E"/>
    <w:rsid w:val="005A7888"/>
    <w:rsid w:val="005A7B7D"/>
    <w:rsid w:val="005B0030"/>
    <w:rsid w:val="005B0D24"/>
    <w:rsid w:val="005B2147"/>
    <w:rsid w:val="005B2CEA"/>
    <w:rsid w:val="005B507C"/>
    <w:rsid w:val="005B77B6"/>
    <w:rsid w:val="005D0393"/>
    <w:rsid w:val="005D34D4"/>
    <w:rsid w:val="005D51E6"/>
    <w:rsid w:val="005E1DB5"/>
    <w:rsid w:val="005E43CC"/>
    <w:rsid w:val="005E5304"/>
    <w:rsid w:val="005E78EF"/>
    <w:rsid w:val="005F21D7"/>
    <w:rsid w:val="005F25BE"/>
    <w:rsid w:val="005F545E"/>
    <w:rsid w:val="005F73A3"/>
    <w:rsid w:val="006000DD"/>
    <w:rsid w:val="006007A7"/>
    <w:rsid w:val="00601313"/>
    <w:rsid w:val="006014D9"/>
    <w:rsid w:val="00601B32"/>
    <w:rsid w:val="00605A47"/>
    <w:rsid w:val="0061151C"/>
    <w:rsid w:val="00614F74"/>
    <w:rsid w:val="0061507B"/>
    <w:rsid w:val="00620D4F"/>
    <w:rsid w:val="0062142B"/>
    <w:rsid w:val="00621C6E"/>
    <w:rsid w:val="0062293C"/>
    <w:rsid w:val="00625806"/>
    <w:rsid w:val="00630A0F"/>
    <w:rsid w:val="00634AEA"/>
    <w:rsid w:val="00637644"/>
    <w:rsid w:val="0064037B"/>
    <w:rsid w:val="006414E7"/>
    <w:rsid w:val="006428B5"/>
    <w:rsid w:val="00642BA5"/>
    <w:rsid w:val="006436AD"/>
    <w:rsid w:val="00643D4A"/>
    <w:rsid w:val="006465AE"/>
    <w:rsid w:val="0064664D"/>
    <w:rsid w:val="00650084"/>
    <w:rsid w:val="00650204"/>
    <w:rsid w:val="0065122D"/>
    <w:rsid w:val="006550A6"/>
    <w:rsid w:val="0066269C"/>
    <w:rsid w:val="006636A3"/>
    <w:rsid w:val="00665A82"/>
    <w:rsid w:val="00666E29"/>
    <w:rsid w:val="006700E2"/>
    <w:rsid w:val="00680187"/>
    <w:rsid w:val="006817F9"/>
    <w:rsid w:val="00686FED"/>
    <w:rsid w:val="006929B7"/>
    <w:rsid w:val="00693E6C"/>
    <w:rsid w:val="00696F0D"/>
    <w:rsid w:val="006A0F69"/>
    <w:rsid w:val="006A225B"/>
    <w:rsid w:val="006A337F"/>
    <w:rsid w:val="006A3A91"/>
    <w:rsid w:val="006B0440"/>
    <w:rsid w:val="006B27D4"/>
    <w:rsid w:val="006B2AF4"/>
    <w:rsid w:val="006C1F68"/>
    <w:rsid w:val="006C503E"/>
    <w:rsid w:val="006C6803"/>
    <w:rsid w:val="006D2447"/>
    <w:rsid w:val="006D2A22"/>
    <w:rsid w:val="006D6787"/>
    <w:rsid w:val="006D6A10"/>
    <w:rsid w:val="006E553A"/>
    <w:rsid w:val="006E6A7A"/>
    <w:rsid w:val="006F4973"/>
    <w:rsid w:val="006F65F2"/>
    <w:rsid w:val="00704525"/>
    <w:rsid w:val="00704FC0"/>
    <w:rsid w:val="00705518"/>
    <w:rsid w:val="00707257"/>
    <w:rsid w:val="00712F0D"/>
    <w:rsid w:val="00713CD2"/>
    <w:rsid w:val="00713F36"/>
    <w:rsid w:val="00715D0D"/>
    <w:rsid w:val="007165A1"/>
    <w:rsid w:val="007200F3"/>
    <w:rsid w:val="00727527"/>
    <w:rsid w:val="00735295"/>
    <w:rsid w:val="00736F45"/>
    <w:rsid w:val="00744ED7"/>
    <w:rsid w:val="00746CFC"/>
    <w:rsid w:val="007504C2"/>
    <w:rsid w:val="00755AD4"/>
    <w:rsid w:val="00762363"/>
    <w:rsid w:val="00764D1B"/>
    <w:rsid w:val="00764DDB"/>
    <w:rsid w:val="00772606"/>
    <w:rsid w:val="00774499"/>
    <w:rsid w:val="0077462F"/>
    <w:rsid w:val="00777341"/>
    <w:rsid w:val="0078127C"/>
    <w:rsid w:val="007916FD"/>
    <w:rsid w:val="00791B0B"/>
    <w:rsid w:val="007A2859"/>
    <w:rsid w:val="007A29D3"/>
    <w:rsid w:val="007B254D"/>
    <w:rsid w:val="007C03F3"/>
    <w:rsid w:val="007C62A2"/>
    <w:rsid w:val="007D1868"/>
    <w:rsid w:val="007E53E3"/>
    <w:rsid w:val="007E6269"/>
    <w:rsid w:val="007F0949"/>
    <w:rsid w:val="007F1D42"/>
    <w:rsid w:val="008014E7"/>
    <w:rsid w:val="00805746"/>
    <w:rsid w:val="00806064"/>
    <w:rsid w:val="0081157A"/>
    <w:rsid w:val="00811CB4"/>
    <w:rsid w:val="00812C4C"/>
    <w:rsid w:val="00814CF2"/>
    <w:rsid w:val="00814E93"/>
    <w:rsid w:val="00815FA2"/>
    <w:rsid w:val="0081639E"/>
    <w:rsid w:val="0081656F"/>
    <w:rsid w:val="0082188A"/>
    <w:rsid w:val="00821E3D"/>
    <w:rsid w:val="00822591"/>
    <w:rsid w:val="00825451"/>
    <w:rsid w:val="00825CC0"/>
    <w:rsid w:val="00825F22"/>
    <w:rsid w:val="00826B94"/>
    <w:rsid w:val="008311D4"/>
    <w:rsid w:val="008326B8"/>
    <w:rsid w:val="00833ED0"/>
    <w:rsid w:val="0083462D"/>
    <w:rsid w:val="00835292"/>
    <w:rsid w:val="00835BC4"/>
    <w:rsid w:val="00836D17"/>
    <w:rsid w:val="008430AD"/>
    <w:rsid w:val="008437D0"/>
    <w:rsid w:val="00844CCD"/>
    <w:rsid w:val="00844CF1"/>
    <w:rsid w:val="00850AA2"/>
    <w:rsid w:val="008512A9"/>
    <w:rsid w:val="008548B7"/>
    <w:rsid w:val="00856C9E"/>
    <w:rsid w:val="008637CD"/>
    <w:rsid w:val="00872757"/>
    <w:rsid w:val="00874052"/>
    <w:rsid w:val="0088149F"/>
    <w:rsid w:val="00881E1B"/>
    <w:rsid w:val="00882152"/>
    <w:rsid w:val="008853C0"/>
    <w:rsid w:val="00890D73"/>
    <w:rsid w:val="008924BC"/>
    <w:rsid w:val="00893129"/>
    <w:rsid w:val="008944AF"/>
    <w:rsid w:val="00894A3A"/>
    <w:rsid w:val="00894FED"/>
    <w:rsid w:val="00895B82"/>
    <w:rsid w:val="00896E7C"/>
    <w:rsid w:val="008A13B8"/>
    <w:rsid w:val="008A25E9"/>
    <w:rsid w:val="008A2F2B"/>
    <w:rsid w:val="008A6770"/>
    <w:rsid w:val="008B146F"/>
    <w:rsid w:val="008B3870"/>
    <w:rsid w:val="008C07B0"/>
    <w:rsid w:val="008C43B0"/>
    <w:rsid w:val="008C6E81"/>
    <w:rsid w:val="008E3205"/>
    <w:rsid w:val="008F3337"/>
    <w:rsid w:val="008F3900"/>
    <w:rsid w:val="008F5019"/>
    <w:rsid w:val="00902E69"/>
    <w:rsid w:val="009102CD"/>
    <w:rsid w:val="00910556"/>
    <w:rsid w:val="0091487E"/>
    <w:rsid w:val="009171BF"/>
    <w:rsid w:val="0092302D"/>
    <w:rsid w:val="00930CD4"/>
    <w:rsid w:val="00932D48"/>
    <w:rsid w:val="0093338B"/>
    <w:rsid w:val="0093451C"/>
    <w:rsid w:val="00936AD7"/>
    <w:rsid w:val="00940088"/>
    <w:rsid w:val="00945E56"/>
    <w:rsid w:val="00951864"/>
    <w:rsid w:val="009528F6"/>
    <w:rsid w:val="00960060"/>
    <w:rsid w:val="00962B11"/>
    <w:rsid w:val="00966F7C"/>
    <w:rsid w:val="00970538"/>
    <w:rsid w:val="00970990"/>
    <w:rsid w:val="00973CE0"/>
    <w:rsid w:val="00975070"/>
    <w:rsid w:val="00977A34"/>
    <w:rsid w:val="0098014F"/>
    <w:rsid w:val="00984FA4"/>
    <w:rsid w:val="009925ED"/>
    <w:rsid w:val="0099403A"/>
    <w:rsid w:val="00994737"/>
    <w:rsid w:val="00994C2F"/>
    <w:rsid w:val="00997E1F"/>
    <w:rsid w:val="009A0184"/>
    <w:rsid w:val="009A27D1"/>
    <w:rsid w:val="009B0D68"/>
    <w:rsid w:val="009B1067"/>
    <w:rsid w:val="009B1FE4"/>
    <w:rsid w:val="009C584E"/>
    <w:rsid w:val="009C7285"/>
    <w:rsid w:val="009C7F67"/>
    <w:rsid w:val="009D3F85"/>
    <w:rsid w:val="009D4624"/>
    <w:rsid w:val="009D5EF2"/>
    <w:rsid w:val="009E051A"/>
    <w:rsid w:val="009E3D32"/>
    <w:rsid w:val="009E4311"/>
    <w:rsid w:val="009F1EA7"/>
    <w:rsid w:val="009F2937"/>
    <w:rsid w:val="009F3AEA"/>
    <w:rsid w:val="009F4293"/>
    <w:rsid w:val="009F482A"/>
    <w:rsid w:val="00A06B01"/>
    <w:rsid w:val="00A12BC9"/>
    <w:rsid w:val="00A13F4A"/>
    <w:rsid w:val="00A16905"/>
    <w:rsid w:val="00A1691B"/>
    <w:rsid w:val="00A2005E"/>
    <w:rsid w:val="00A20478"/>
    <w:rsid w:val="00A20EFB"/>
    <w:rsid w:val="00A2337B"/>
    <w:rsid w:val="00A23521"/>
    <w:rsid w:val="00A2378D"/>
    <w:rsid w:val="00A23C42"/>
    <w:rsid w:val="00A27383"/>
    <w:rsid w:val="00A27451"/>
    <w:rsid w:val="00A30BAF"/>
    <w:rsid w:val="00A334A8"/>
    <w:rsid w:val="00A35631"/>
    <w:rsid w:val="00A37BD8"/>
    <w:rsid w:val="00A4155B"/>
    <w:rsid w:val="00A43A06"/>
    <w:rsid w:val="00A43DDB"/>
    <w:rsid w:val="00A45C8D"/>
    <w:rsid w:val="00A47C68"/>
    <w:rsid w:val="00A50244"/>
    <w:rsid w:val="00A62AE8"/>
    <w:rsid w:val="00A714A1"/>
    <w:rsid w:val="00A72D9C"/>
    <w:rsid w:val="00A74B16"/>
    <w:rsid w:val="00A77658"/>
    <w:rsid w:val="00A81416"/>
    <w:rsid w:val="00A8262B"/>
    <w:rsid w:val="00A8290A"/>
    <w:rsid w:val="00A831D5"/>
    <w:rsid w:val="00A832E0"/>
    <w:rsid w:val="00A83802"/>
    <w:rsid w:val="00A864DE"/>
    <w:rsid w:val="00A86EE6"/>
    <w:rsid w:val="00A87709"/>
    <w:rsid w:val="00A92CD8"/>
    <w:rsid w:val="00A94BBF"/>
    <w:rsid w:val="00A95833"/>
    <w:rsid w:val="00AA1815"/>
    <w:rsid w:val="00AA3004"/>
    <w:rsid w:val="00AA3E0E"/>
    <w:rsid w:val="00AA6B40"/>
    <w:rsid w:val="00AB4765"/>
    <w:rsid w:val="00AB5399"/>
    <w:rsid w:val="00AB63B7"/>
    <w:rsid w:val="00AC0C2C"/>
    <w:rsid w:val="00AC174A"/>
    <w:rsid w:val="00AC3CDA"/>
    <w:rsid w:val="00AD3EE7"/>
    <w:rsid w:val="00AD5116"/>
    <w:rsid w:val="00AD54A4"/>
    <w:rsid w:val="00AD5903"/>
    <w:rsid w:val="00AD6012"/>
    <w:rsid w:val="00AE0114"/>
    <w:rsid w:val="00AE6190"/>
    <w:rsid w:val="00AE6590"/>
    <w:rsid w:val="00AF3C4F"/>
    <w:rsid w:val="00AF78D9"/>
    <w:rsid w:val="00B0005F"/>
    <w:rsid w:val="00B10BE3"/>
    <w:rsid w:val="00B22311"/>
    <w:rsid w:val="00B2453E"/>
    <w:rsid w:val="00B25DE7"/>
    <w:rsid w:val="00B27AAD"/>
    <w:rsid w:val="00B27C97"/>
    <w:rsid w:val="00B30233"/>
    <w:rsid w:val="00B34A83"/>
    <w:rsid w:val="00B377E8"/>
    <w:rsid w:val="00B403D7"/>
    <w:rsid w:val="00B43B5F"/>
    <w:rsid w:val="00B47460"/>
    <w:rsid w:val="00B572A8"/>
    <w:rsid w:val="00B60362"/>
    <w:rsid w:val="00B648C2"/>
    <w:rsid w:val="00B73B17"/>
    <w:rsid w:val="00B82460"/>
    <w:rsid w:val="00B82CF9"/>
    <w:rsid w:val="00B83FC2"/>
    <w:rsid w:val="00B850C7"/>
    <w:rsid w:val="00B936A9"/>
    <w:rsid w:val="00BA0507"/>
    <w:rsid w:val="00BA2548"/>
    <w:rsid w:val="00BA52E5"/>
    <w:rsid w:val="00BA5613"/>
    <w:rsid w:val="00BB220E"/>
    <w:rsid w:val="00BB2C25"/>
    <w:rsid w:val="00BD0966"/>
    <w:rsid w:val="00BD2A4B"/>
    <w:rsid w:val="00BD3A00"/>
    <w:rsid w:val="00BD41A2"/>
    <w:rsid w:val="00BD63EB"/>
    <w:rsid w:val="00BE714F"/>
    <w:rsid w:val="00BF14AC"/>
    <w:rsid w:val="00BF21CB"/>
    <w:rsid w:val="00BF2F80"/>
    <w:rsid w:val="00BF4498"/>
    <w:rsid w:val="00BF5CA1"/>
    <w:rsid w:val="00BF750F"/>
    <w:rsid w:val="00C00531"/>
    <w:rsid w:val="00C04D7F"/>
    <w:rsid w:val="00C06908"/>
    <w:rsid w:val="00C07525"/>
    <w:rsid w:val="00C115BD"/>
    <w:rsid w:val="00C11758"/>
    <w:rsid w:val="00C11976"/>
    <w:rsid w:val="00C149FE"/>
    <w:rsid w:val="00C21C41"/>
    <w:rsid w:val="00C21F8F"/>
    <w:rsid w:val="00C2528B"/>
    <w:rsid w:val="00C33784"/>
    <w:rsid w:val="00C36DE1"/>
    <w:rsid w:val="00C43993"/>
    <w:rsid w:val="00C454A1"/>
    <w:rsid w:val="00C5181F"/>
    <w:rsid w:val="00C549E6"/>
    <w:rsid w:val="00C61736"/>
    <w:rsid w:val="00C650A4"/>
    <w:rsid w:val="00C65BE9"/>
    <w:rsid w:val="00C700B9"/>
    <w:rsid w:val="00C72115"/>
    <w:rsid w:val="00C73339"/>
    <w:rsid w:val="00C80780"/>
    <w:rsid w:val="00C825CE"/>
    <w:rsid w:val="00C9019A"/>
    <w:rsid w:val="00C9334C"/>
    <w:rsid w:val="00C950DF"/>
    <w:rsid w:val="00CB615D"/>
    <w:rsid w:val="00CB63D5"/>
    <w:rsid w:val="00CC18A3"/>
    <w:rsid w:val="00CC6D3E"/>
    <w:rsid w:val="00CD1CC2"/>
    <w:rsid w:val="00CD322A"/>
    <w:rsid w:val="00CD4737"/>
    <w:rsid w:val="00CD5D4B"/>
    <w:rsid w:val="00CE1D8D"/>
    <w:rsid w:val="00CE44FE"/>
    <w:rsid w:val="00CF2625"/>
    <w:rsid w:val="00CF41D7"/>
    <w:rsid w:val="00CF4C00"/>
    <w:rsid w:val="00CF4D2D"/>
    <w:rsid w:val="00CF76E3"/>
    <w:rsid w:val="00D020FC"/>
    <w:rsid w:val="00D13EB6"/>
    <w:rsid w:val="00D165CA"/>
    <w:rsid w:val="00D215D8"/>
    <w:rsid w:val="00D22665"/>
    <w:rsid w:val="00D22835"/>
    <w:rsid w:val="00D25AAA"/>
    <w:rsid w:val="00D33790"/>
    <w:rsid w:val="00D337FB"/>
    <w:rsid w:val="00D359D2"/>
    <w:rsid w:val="00D4213C"/>
    <w:rsid w:val="00D425ED"/>
    <w:rsid w:val="00D44DA6"/>
    <w:rsid w:val="00D55680"/>
    <w:rsid w:val="00D55D84"/>
    <w:rsid w:val="00D56819"/>
    <w:rsid w:val="00D60153"/>
    <w:rsid w:val="00D66578"/>
    <w:rsid w:val="00D6708F"/>
    <w:rsid w:val="00D74384"/>
    <w:rsid w:val="00D7497D"/>
    <w:rsid w:val="00D76B69"/>
    <w:rsid w:val="00D80887"/>
    <w:rsid w:val="00D80A69"/>
    <w:rsid w:val="00D87545"/>
    <w:rsid w:val="00D916FB"/>
    <w:rsid w:val="00D92762"/>
    <w:rsid w:val="00D92A20"/>
    <w:rsid w:val="00D92D62"/>
    <w:rsid w:val="00D93B9B"/>
    <w:rsid w:val="00DA0DBE"/>
    <w:rsid w:val="00DA113D"/>
    <w:rsid w:val="00DA4EB8"/>
    <w:rsid w:val="00DA5561"/>
    <w:rsid w:val="00DA56D7"/>
    <w:rsid w:val="00DA5874"/>
    <w:rsid w:val="00DA6F36"/>
    <w:rsid w:val="00DB092D"/>
    <w:rsid w:val="00DB1A79"/>
    <w:rsid w:val="00DB41DC"/>
    <w:rsid w:val="00DB50F7"/>
    <w:rsid w:val="00DB67E8"/>
    <w:rsid w:val="00DB7676"/>
    <w:rsid w:val="00DC0760"/>
    <w:rsid w:val="00DC2156"/>
    <w:rsid w:val="00DC5885"/>
    <w:rsid w:val="00DD20FD"/>
    <w:rsid w:val="00DD4E09"/>
    <w:rsid w:val="00DE1B0F"/>
    <w:rsid w:val="00DE288F"/>
    <w:rsid w:val="00DE303F"/>
    <w:rsid w:val="00DE5A01"/>
    <w:rsid w:val="00DF1582"/>
    <w:rsid w:val="00DF74AD"/>
    <w:rsid w:val="00DF7867"/>
    <w:rsid w:val="00E066E7"/>
    <w:rsid w:val="00E11815"/>
    <w:rsid w:val="00E12C53"/>
    <w:rsid w:val="00E15EF2"/>
    <w:rsid w:val="00E20157"/>
    <w:rsid w:val="00E20377"/>
    <w:rsid w:val="00E2105C"/>
    <w:rsid w:val="00E21B20"/>
    <w:rsid w:val="00E25F9D"/>
    <w:rsid w:val="00E262F4"/>
    <w:rsid w:val="00E26D55"/>
    <w:rsid w:val="00E27F34"/>
    <w:rsid w:val="00E35447"/>
    <w:rsid w:val="00E37E8D"/>
    <w:rsid w:val="00E4024E"/>
    <w:rsid w:val="00E4202B"/>
    <w:rsid w:val="00E42EC9"/>
    <w:rsid w:val="00E5126C"/>
    <w:rsid w:val="00E6029A"/>
    <w:rsid w:val="00E62DF8"/>
    <w:rsid w:val="00E63069"/>
    <w:rsid w:val="00E64229"/>
    <w:rsid w:val="00E66BBD"/>
    <w:rsid w:val="00E7213A"/>
    <w:rsid w:val="00E748F8"/>
    <w:rsid w:val="00E750CF"/>
    <w:rsid w:val="00E86045"/>
    <w:rsid w:val="00E86695"/>
    <w:rsid w:val="00E8755D"/>
    <w:rsid w:val="00E9042A"/>
    <w:rsid w:val="00E94171"/>
    <w:rsid w:val="00E9472C"/>
    <w:rsid w:val="00E963DA"/>
    <w:rsid w:val="00EA1F8C"/>
    <w:rsid w:val="00EA53E7"/>
    <w:rsid w:val="00EB2C3B"/>
    <w:rsid w:val="00EB7F4A"/>
    <w:rsid w:val="00EC070C"/>
    <w:rsid w:val="00EC2796"/>
    <w:rsid w:val="00EC48D8"/>
    <w:rsid w:val="00EC7F79"/>
    <w:rsid w:val="00ED047F"/>
    <w:rsid w:val="00ED4E46"/>
    <w:rsid w:val="00ED56DE"/>
    <w:rsid w:val="00EE0308"/>
    <w:rsid w:val="00EE030B"/>
    <w:rsid w:val="00EE3276"/>
    <w:rsid w:val="00EE3CD3"/>
    <w:rsid w:val="00EE4927"/>
    <w:rsid w:val="00EE603F"/>
    <w:rsid w:val="00EF42DA"/>
    <w:rsid w:val="00F036D7"/>
    <w:rsid w:val="00F03896"/>
    <w:rsid w:val="00F078DB"/>
    <w:rsid w:val="00F1190A"/>
    <w:rsid w:val="00F15593"/>
    <w:rsid w:val="00F15AEA"/>
    <w:rsid w:val="00F162F5"/>
    <w:rsid w:val="00F17950"/>
    <w:rsid w:val="00F23614"/>
    <w:rsid w:val="00F2405C"/>
    <w:rsid w:val="00F25C92"/>
    <w:rsid w:val="00F26B35"/>
    <w:rsid w:val="00F35E46"/>
    <w:rsid w:val="00F40B48"/>
    <w:rsid w:val="00F4182A"/>
    <w:rsid w:val="00F4378B"/>
    <w:rsid w:val="00F44B7D"/>
    <w:rsid w:val="00F506B2"/>
    <w:rsid w:val="00F520F0"/>
    <w:rsid w:val="00F57532"/>
    <w:rsid w:val="00F607C7"/>
    <w:rsid w:val="00F661AB"/>
    <w:rsid w:val="00F7313A"/>
    <w:rsid w:val="00F81518"/>
    <w:rsid w:val="00F82FE3"/>
    <w:rsid w:val="00F84FC7"/>
    <w:rsid w:val="00F907FC"/>
    <w:rsid w:val="00F935BE"/>
    <w:rsid w:val="00F93BD7"/>
    <w:rsid w:val="00F945E1"/>
    <w:rsid w:val="00F94CA1"/>
    <w:rsid w:val="00F9644E"/>
    <w:rsid w:val="00F964EE"/>
    <w:rsid w:val="00FA0194"/>
    <w:rsid w:val="00FA3E58"/>
    <w:rsid w:val="00FB137C"/>
    <w:rsid w:val="00FB2D5F"/>
    <w:rsid w:val="00FB4340"/>
    <w:rsid w:val="00FC08BC"/>
    <w:rsid w:val="00FC1118"/>
    <w:rsid w:val="00FC12C5"/>
    <w:rsid w:val="00FC3235"/>
    <w:rsid w:val="00FC6A50"/>
    <w:rsid w:val="00FC6FB7"/>
    <w:rsid w:val="00FC733B"/>
    <w:rsid w:val="00FD4B3B"/>
    <w:rsid w:val="00FD50CD"/>
    <w:rsid w:val="00FD77F4"/>
    <w:rsid w:val="00FE5A72"/>
    <w:rsid w:val="00FE5F89"/>
    <w:rsid w:val="00FF1E2A"/>
    <w:rsid w:val="00FF1F0A"/>
    <w:rsid w:val="00FF2405"/>
    <w:rsid w:val="00FF31EB"/>
    <w:rsid w:val="00FF6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4155B"/>
    <w:rPr>
      <w:b/>
      <w:bCs/>
    </w:rPr>
  </w:style>
  <w:style w:type="paragraph" w:styleId="NormalWeb">
    <w:name w:val="Normal (Web)"/>
    <w:basedOn w:val="Normal"/>
    <w:unhideWhenUsed/>
    <w:rsid w:val="00A4155B"/>
    <w:pPr>
      <w:spacing w:before="100" w:beforeAutospacing="1" w:after="100" w:afterAutospacing="1" w:line="312" w:lineRule="auto"/>
    </w:pPr>
    <w:rPr>
      <w:rFonts w:ascii="Calibri" w:eastAsia="Times New Roman" w:hAnsi="Calibri" w:cs="Times New Roman"/>
      <w:lang w:bidi="en-US"/>
    </w:rPr>
  </w:style>
  <w:style w:type="paragraph" w:styleId="FootnoteText">
    <w:name w:val="footnote text"/>
    <w:basedOn w:val="Normal"/>
    <w:link w:val="FootnoteTextChar"/>
    <w:unhideWhenUsed/>
    <w:rsid w:val="00A4155B"/>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4155B"/>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A4155B"/>
    <w:rPr>
      <w:vertAlign w:val="superscript"/>
    </w:rPr>
  </w:style>
  <w:style w:type="character" w:styleId="Emphasis">
    <w:name w:val="Emphasis"/>
    <w:basedOn w:val="DefaultParagraphFont"/>
    <w:uiPriority w:val="20"/>
    <w:qFormat/>
    <w:rsid w:val="005A7888"/>
    <w:rPr>
      <w:i/>
      <w:iCs/>
    </w:rPr>
  </w:style>
  <w:style w:type="paragraph" w:customStyle="1" w:styleId="mainbody">
    <w:name w:val="mainbody"/>
    <w:basedOn w:val="Normal"/>
    <w:rsid w:val="00FD4B3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1F2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29"/>
  </w:style>
  <w:style w:type="paragraph" w:styleId="Footer">
    <w:name w:val="footer"/>
    <w:basedOn w:val="Normal"/>
    <w:link w:val="FooterChar"/>
    <w:uiPriority w:val="99"/>
    <w:unhideWhenUsed/>
    <w:rsid w:val="001F2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29"/>
  </w:style>
  <w:style w:type="paragraph" w:styleId="BalloonText">
    <w:name w:val="Balloon Text"/>
    <w:basedOn w:val="Normal"/>
    <w:link w:val="BalloonTextChar"/>
    <w:uiPriority w:val="99"/>
    <w:semiHidden/>
    <w:unhideWhenUsed/>
    <w:rsid w:val="001F2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29"/>
    <w:rPr>
      <w:rFonts w:ascii="Tahoma" w:hAnsi="Tahoma" w:cs="Tahoma"/>
      <w:sz w:val="16"/>
      <w:szCs w:val="16"/>
    </w:rPr>
  </w:style>
  <w:style w:type="character" w:styleId="Hyperlink">
    <w:name w:val="Hyperlink"/>
    <w:basedOn w:val="DefaultParagraphFont"/>
    <w:uiPriority w:val="99"/>
    <w:unhideWhenUsed/>
    <w:rsid w:val="00F036D7"/>
    <w:rPr>
      <w:color w:val="0000FF" w:themeColor="hyperlink"/>
      <w:u w:val="single"/>
    </w:rPr>
  </w:style>
  <w:style w:type="character" w:styleId="FollowedHyperlink">
    <w:name w:val="FollowedHyperlink"/>
    <w:basedOn w:val="DefaultParagraphFont"/>
    <w:uiPriority w:val="99"/>
    <w:semiHidden/>
    <w:unhideWhenUsed/>
    <w:rsid w:val="00F036D7"/>
    <w:rPr>
      <w:color w:val="800080" w:themeColor="followedHyperlink"/>
      <w:u w:val="single"/>
    </w:rPr>
  </w:style>
  <w:style w:type="character" w:customStyle="1" w:styleId="st">
    <w:name w:val="st"/>
    <w:basedOn w:val="DefaultParagraphFont"/>
    <w:rsid w:val="0099403A"/>
  </w:style>
  <w:style w:type="character" w:customStyle="1" w:styleId="emphasistypebold">
    <w:name w:val="emphasistypebold"/>
    <w:basedOn w:val="DefaultParagraphFont"/>
    <w:rsid w:val="00455C0D"/>
  </w:style>
  <w:style w:type="character" w:customStyle="1" w:styleId="emphasistypeitalic">
    <w:name w:val="emphasistypeitalic"/>
    <w:basedOn w:val="DefaultParagraphFont"/>
    <w:rsid w:val="00455C0D"/>
  </w:style>
  <w:style w:type="paragraph" w:styleId="ListParagraph">
    <w:name w:val="List Paragraph"/>
    <w:basedOn w:val="Normal"/>
    <w:uiPriority w:val="34"/>
    <w:qFormat/>
    <w:rsid w:val="00453C4E"/>
    <w:pPr>
      <w:ind w:left="720"/>
      <w:contextualSpacing/>
    </w:pPr>
  </w:style>
  <w:style w:type="character" w:customStyle="1" w:styleId="apple-converted-space">
    <w:name w:val="apple-converted-space"/>
    <w:basedOn w:val="DefaultParagraphFont"/>
    <w:rsid w:val="002F71BE"/>
  </w:style>
  <w:style w:type="paragraph" w:styleId="PlainText">
    <w:name w:val="Plain Text"/>
    <w:basedOn w:val="Normal"/>
    <w:link w:val="PlainTextChar"/>
    <w:uiPriority w:val="99"/>
    <w:semiHidden/>
    <w:unhideWhenUsed/>
    <w:rsid w:val="005548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48F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4155B"/>
    <w:rPr>
      <w:b/>
      <w:bCs/>
    </w:rPr>
  </w:style>
  <w:style w:type="paragraph" w:styleId="NormalWeb">
    <w:name w:val="Normal (Web)"/>
    <w:basedOn w:val="Normal"/>
    <w:unhideWhenUsed/>
    <w:rsid w:val="00A4155B"/>
    <w:pPr>
      <w:spacing w:before="100" w:beforeAutospacing="1" w:after="100" w:afterAutospacing="1" w:line="312" w:lineRule="auto"/>
    </w:pPr>
    <w:rPr>
      <w:rFonts w:ascii="Calibri" w:eastAsia="Times New Roman" w:hAnsi="Calibri" w:cs="Times New Roman"/>
      <w:lang w:bidi="en-US"/>
    </w:rPr>
  </w:style>
  <w:style w:type="paragraph" w:styleId="FootnoteText">
    <w:name w:val="footnote text"/>
    <w:basedOn w:val="Normal"/>
    <w:link w:val="FootnoteTextChar"/>
    <w:unhideWhenUsed/>
    <w:rsid w:val="00A4155B"/>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4155B"/>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A4155B"/>
    <w:rPr>
      <w:vertAlign w:val="superscript"/>
    </w:rPr>
  </w:style>
  <w:style w:type="character" w:styleId="Emphasis">
    <w:name w:val="Emphasis"/>
    <w:basedOn w:val="DefaultParagraphFont"/>
    <w:uiPriority w:val="20"/>
    <w:qFormat/>
    <w:rsid w:val="005A7888"/>
    <w:rPr>
      <w:i/>
      <w:iCs/>
    </w:rPr>
  </w:style>
  <w:style w:type="paragraph" w:customStyle="1" w:styleId="mainbody">
    <w:name w:val="mainbody"/>
    <w:basedOn w:val="Normal"/>
    <w:rsid w:val="00FD4B3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1F2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29"/>
  </w:style>
  <w:style w:type="paragraph" w:styleId="Footer">
    <w:name w:val="footer"/>
    <w:basedOn w:val="Normal"/>
    <w:link w:val="FooterChar"/>
    <w:uiPriority w:val="99"/>
    <w:unhideWhenUsed/>
    <w:rsid w:val="001F2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29"/>
  </w:style>
  <w:style w:type="paragraph" w:styleId="BalloonText">
    <w:name w:val="Balloon Text"/>
    <w:basedOn w:val="Normal"/>
    <w:link w:val="BalloonTextChar"/>
    <w:uiPriority w:val="99"/>
    <w:semiHidden/>
    <w:unhideWhenUsed/>
    <w:rsid w:val="001F2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929"/>
    <w:rPr>
      <w:rFonts w:ascii="Tahoma" w:hAnsi="Tahoma" w:cs="Tahoma"/>
      <w:sz w:val="16"/>
      <w:szCs w:val="16"/>
    </w:rPr>
  </w:style>
  <w:style w:type="character" w:styleId="Hyperlink">
    <w:name w:val="Hyperlink"/>
    <w:basedOn w:val="DefaultParagraphFont"/>
    <w:uiPriority w:val="99"/>
    <w:unhideWhenUsed/>
    <w:rsid w:val="00F036D7"/>
    <w:rPr>
      <w:color w:val="0000FF" w:themeColor="hyperlink"/>
      <w:u w:val="single"/>
    </w:rPr>
  </w:style>
  <w:style w:type="character" w:styleId="FollowedHyperlink">
    <w:name w:val="FollowedHyperlink"/>
    <w:basedOn w:val="DefaultParagraphFont"/>
    <w:uiPriority w:val="99"/>
    <w:semiHidden/>
    <w:unhideWhenUsed/>
    <w:rsid w:val="00F036D7"/>
    <w:rPr>
      <w:color w:val="800080" w:themeColor="followedHyperlink"/>
      <w:u w:val="single"/>
    </w:rPr>
  </w:style>
  <w:style w:type="character" w:customStyle="1" w:styleId="st">
    <w:name w:val="st"/>
    <w:basedOn w:val="DefaultParagraphFont"/>
    <w:rsid w:val="0099403A"/>
  </w:style>
  <w:style w:type="character" w:customStyle="1" w:styleId="emphasistypebold">
    <w:name w:val="emphasistypebold"/>
    <w:basedOn w:val="DefaultParagraphFont"/>
    <w:rsid w:val="00455C0D"/>
  </w:style>
  <w:style w:type="character" w:customStyle="1" w:styleId="emphasistypeitalic">
    <w:name w:val="emphasistypeitalic"/>
    <w:basedOn w:val="DefaultParagraphFont"/>
    <w:rsid w:val="00455C0D"/>
  </w:style>
  <w:style w:type="paragraph" w:styleId="ListParagraph">
    <w:name w:val="List Paragraph"/>
    <w:basedOn w:val="Normal"/>
    <w:uiPriority w:val="34"/>
    <w:qFormat/>
    <w:rsid w:val="00453C4E"/>
    <w:pPr>
      <w:ind w:left="720"/>
      <w:contextualSpacing/>
    </w:pPr>
  </w:style>
  <w:style w:type="character" w:customStyle="1" w:styleId="apple-converted-space">
    <w:name w:val="apple-converted-space"/>
    <w:basedOn w:val="DefaultParagraphFont"/>
    <w:rsid w:val="002F71BE"/>
  </w:style>
  <w:style w:type="paragraph" w:styleId="PlainText">
    <w:name w:val="Plain Text"/>
    <w:basedOn w:val="Normal"/>
    <w:link w:val="PlainTextChar"/>
    <w:uiPriority w:val="99"/>
    <w:semiHidden/>
    <w:unhideWhenUsed/>
    <w:rsid w:val="005548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48F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7406">
      <w:bodyDiv w:val="1"/>
      <w:marLeft w:val="0"/>
      <w:marRight w:val="0"/>
      <w:marTop w:val="0"/>
      <w:marBottom w:val="0"/>
      <w:divBdr>
        <w:top w:val="none" w:sz="0" w:space="0" w:color="auto"/>
        <w:left w:val="none" w:sz="0" w:space="0" w:color="auto"/>
        <w:bottom w:val="none" w:sz="0" w:space="0" w:color="auto"/>
        <w:right w:val="none" w:sz="0" w:space="0" w:color="auto"/>
      </w:divBdr>
    </w:div>
    <w:div w:id="254831064">
      <w:bodyDiv w:val="1"/>
      <w:marLeft w:val="0"/>
      <w:marRight w:val="0"/>
      <w:marTop w:val="0"/>
      <w:marBottom w:val="0"/>
      <w:divBdr>
        <w:top w:val="none" w:sz="0" w:space="0" w:color="auto"/>
        <w:left w:val="none" w:sz="0" w:space="0" w:color="auto"/>
        <w:bottom w:val="none" w:sz="0" w:space="0" w:color="auto"/>
        <w:right w:val="none" w:sz="0" w:space="0" w:color="auto"/>
      </w:divBdr>
      <w:divsChild>
        <w:div w:id="1559126123">
          <w:marLeft w:val="0"/>
          <w:marRight w:val="0"/>
          <w:marTop w:val="0"/>
          <w:marBottom w:val="0"/>
          <w:divBdr>
            <w:top w:val="none" w:sz="0" w:space="0" w:color="auto"/>
            <w:left w:val="none" w:sz="0" w:space="0" w:color="auto"/>
            <w:bottom w:val="none" w:sz="0" w:space="0" w:color="auto"/>
            <w:right w:val="none" w:sz="0" w:space="0" w:color="auto"/>
          </w:divBdr>
        </w:div>
      </w:divsChild>
    </w:div>
    <w:div w:id="405109231">
      <w:bodyDiv w:val="1"/>
      <w:marLeft w:val="0"/>
      <w:marRight w:val="0"/>
      <w:marTop w:val="0"/>
      <w:marBottom w:val="0"/>
      <w:divBdr>
        <w:top w:val="none" w:sz="0" w:space="0" w:color="auto"/>
        <w:left w:val="none" w:sz="0" w:space="0" w:color="auto"/>
        <w:bottom w:val="none" w:sz="0" w:space="0" w:color="auto"/>
        <w:right w:val="none" w:sz="0" w:space="0" w:color="auto"/>
      </w:divBdr>
    </w:div>
    <w:div w:id="696321166">
      <w:bodyDiv w:val="1"/>
      <w:marLeft w:val="0"/>
      <w:marRight w:val="0"/>
      <w:marTop w:val="0"/>
      <w:marBottom w:val="0"/>
      <w:divBdr>
        <w:top w:val="none" w:sz="0" w:space="0" w:color="auto"/>
        <w:left w:val="none" w:sz="0" w:space="0" w:color="auto"/>
        <w:bottom w:val="none" w:sz="0" w:space="0" w:color="auto"/>
        <w:right w:val="none" w:sz="0" w:space="0" w:color="auto"/>
      </w:divBdr>
    </w:div>
    <w:div w:id="21413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els/mig/World-Migration-in-Figures.pdf" TargetMode="External"/><Relationship Id="rId5" Type="http://schemas.openxmlformats.org/officeDocument/2006/relationships/settings" Target="settings.xml"/><Relationship Id="rId10" Type="http://schemas.openxmlformats.org/officeDocument/2006/relationships/hyperlink" Target="http://www.gallup.com/poll/161435/100-million-worldwide-dream-life.aspx"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ivlevs@uwe.ac.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Informal</c:v>
                </c:pt>
              </c:strCache>
            </c:strRef>
          </c:tx>
          <c:spPr>
            <a:ln>
              <a:solidFill>
                <a:schemeClr val="tx1"/>
              </a:solidFill>
            </a:ln>
          </c:spPr>
          <c:marker>
            <c:symbol val="none"/>
          </c:marker>
          <c:xVal>
            <c:numRef>
              <c:f>Sheet1!$A$2:$A$12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Sheet1!$B$2:$B$12</c:f>
              <c:numCache>
                <c:formatCode>General</c:formatCode>
                <c:ptCount val="11"/>
                <c:pt idx="0">
                  <c:v>6.5593299999999993E-2</c:v>
                </c:pt>
                <c:pt idx="1">
                  <c:v>7.8343599999999999E-2</c:v>
                </c:pt>
                <c:pt idx="2">
                  <c:v>9.27621E-2</c:v>
                </c:pt>
                <c:pt idx="3">
                  <c:v>0.1089005</c:v>
                </c:pt>
                <c:pt idx="4">
                  <c:v>0.12678120000000001</c:v>
                </c:pt>
                <c:pt idx="5">
                  <c:v>0.1463943</c:v>
                </c:pt>
                <c:pt idx="6">
                  <c:v>0.16769580000000001</c:v>
                </c:pt>
                <c:pt idx="7">
                  <c:v>0.1906062</c:v>
                </c:pt>
                <c:pt idx="8">
                  <c:v>0.21501200000000001</c:v>
                </c:pt>
                <c:pt idx="9">
                  <c:v>0.24076800000000001</c:v>
                </c:pt>
                <c:pt idx="10">
                  <c:v>0.2677003</c:v>
                </c:pt>
              </c:numCache>
            </c:numRef>
          </c:yVal>
          <c:smooth val="1"/>
        </c:ser>
        <c:ser>
          <c:idx val="1"/>
          <c:order val="1"/>
          <c:tx>
            <c:strRef>
              <c:f>Sheet1!$E$1</c:f>
              <c:strCache>
                <c:ptCount val="1"/>
                <c:pt idx="0">
                  <c:v>Formal</c:v>
                </c:pt>
              </c:strCache>
            </c:strRef>
          </c:tx>
          <c:spPr>
            <a:ln>
              <a:solidFill>
                <a:schemeClr val="tx1"/>
              </a:solidFill>
              <a:prstDash val="dash"/>
            </a:ln>
          </c:spPr>
          <c:marker>
            <c:symbol val="none"/>
          </c:marker>
          <c:xVal>
            <c:numRef>
              <c:f>Sheet1!$A$2:$A$12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Sheet1!$E$2:$E$12</c:f>
              <c:numCache>
                <c:formatCode>General</c:formatCode>
                <c:ptCount val="11"/>
                <c:pt idx="0">
                  <c:v>0.40242339999999999</c:v>
                </c:pt>
                <c:pt idx="1">
                  <c:v>0.38650200000000001</c:v>
                </c:pt>
                <c:pt idx="2">
                  <c:v>0.3698552</c:v>
                </c:pt>
                <c:pt idx="3">
                  <c:v>0.35251660000000001</c:v>
                </c:pt>
                <c:pt idx="4">
                  <c:v>0.3345418</c:v>
                </c:pt>
                <c:pt idx="5">
                  <c:v>0.31600859999999997</c:v>
                </c:pt>
                <c:pt idx="6">
                  <c:v>0.29701689999999997</c:v>
                </c:pt>
                <c:pt idx="7">
                  <c:v>0.27768690000000001</c:v>
                </c:pt>
                <c:pt idx="8">
                  <c:v>0.25815630000000001</c:v>
                </c:pt>
                <c:pt idx="9">
                  <c:v>0.23857729999999999</c:v>
                </c:pt>
                <c:pt idx="10">
                  <c:v>0.21911130000000001</c:v>
                </c:pt>
              </c:numCache>
            </c:numRef>
          </c:yVal>
          <c:smooth val="1"/>
        </c:ser>
        <c:ser>
          <c:idx val="2"/>
          <c:order val="2"/>
          <c:tx>
            <c:strRef>
              <c:f>Sheet1!$F$1</c:f>
              <c:strCache>
                <c:ptCount val="1"/>
                <c:pt idx="0">
                  <c:v>Out of labour force</c:v>
                </c:pt>
              </c:strCache>
            </c:strRef>
          </c:tx>
          <c:spPr>
            <a:ln>
              <a:solidFill>
                <a:schemeClr val="tx1"/>
              </a:solidFill>
              <a:prstDash val="lgDashDot"/>
            </a:ln>
          </c:spPr>
          <c:marker>
            <c:symbol val="none"/>
          </c:marker>
          <c:xVal>
            <c:numRef>
              <c:f>Sheet1!$A$2:$A$12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Sheet1!$F$2:$F$12</c:f>
              <c:numCache>
                <c:formatCode>General</c:formatCode>
                <c:ptCount val="11"/>
                <c:pt idx="0">
                  <c:v>0.53198330000000005</c:v>
                </c:pt>
                <c:pt idx="1">
                  <c:v>0.53515440000000003</c:v>
                </c:pt>
                <c:pt idx="2">
                  <c:v>0.53738269999999999</c:v>
                </c:pt>
                <c:pt idx="3">
                  <c:v>0.53858300000000003</c:v>
                </c:pt>
                <c:pt idx="4">
                  <c:v>0.53867710000000002</c:v>
                </c:pt>
                <c:pt idx="5">
                  <c:v>0.53759699999999999</c:v>
                </c:pt>
                <c:pt idx="6">
                  <c:v>0.53528730000000002</c:v>
                </c:pt>
                <c:pt idx="7">
                  <c:v>0.53170700000000004</c:v>
                </c:pt>
                <c:pt idx="8">
                  <c:v>0.52683159999999996</c:v>
                </c:pt>
                <c:pt idx="9">
                  <c:v>0.52065479999999997</c:v>
                </c:pt>
                <c:pt idx="10">
                  <c:v>0.51318830000000004</c:v>
                </c:pt>
              </c:numCache>
            </c:numRef>
          </c:yVal>
          <c:smooth val="1"/>
        </c:ser>
        <c:dLbls>
          <c:showLegendKey val="0"/>
          <c:showVal val="0"/>
          <c:showCatName val="0"/>
          <c:showSerName val="0"/>
          <c:showPercent val="0"/>
          <c:showBubbleSize val="0"/>
        </c:dLbls>
        <c:axId val="585486272"/>
        <c:axId val="585488000"/>
      </c:scatterChart>
      <c:valAx>
        <c:axId val="585486272"/>
        <c:scaling>
          <c:orientation val="minMax"/>
          <c:max val="100"/>
          <c:min val="0"/>
        </c:scaling>
        <c:delete val="0"/>
        <c:axPos val="b"/>
        <c:title>
          <c:tx>
            <c:rich>
              <a:bodyPr/>
              <a:lstStyle/>
              <a:p>
                <a:pPr>
                  <a:defRPr sz="1050"/>
                </a:pPr>
                <a:r>
                  <a:rPr lang="en-GB" sz="1050"/>
                  <a:t>Regional share of remittance</a:t>
                </a:r>
                <a:r>
                  <a:rPr lang="en-GB" sz="1050" baseline="0"/>
                  <a:t> receivers (in %)</a:t>
                </a:r>
                <a:endParaRPr lang="en-GB" sz="1050"/>
              </a:p>
            </c:rich>
          </c:tx>
          <c:overlay val="0"/>
        </c:title>
        <c:numFmt formatCode="General" sourceLinked="1"/>
        <c:majorTickMark val="out"/>
        <c:minorTickMark val="none"/>
        <c:tickLblPos val="nextTo"/>
        <c:crossAx val="585488000"/>
        <c:crosses val="autoZero"/>
        <c:crossBetween val="midCat"/>
        <c:majorUnit val="10"/>
      </c:valAx>
      <c:valAx>
        <c:axId val="585488000"/>
        <c:scaling>
          <c:orientation val="minMax"/>
        </c:scaling>
        <c:delete val="0"/>
        <c:axPos val="l"/>
        <c:majorGridlines/>
        <c:title>
          <c:tx>
            <c:rich>
              <a:bodyPr rot="-5400000" vert="horz"/>
              <a:lstStyle/>
              <a:p>
                <a:pPr>
                  <a:defRPr sz="1050"/>
                </a:pPr>
                <a:r>
                  <a:rPr lang="en-GB" sz="1050"/>
                  <a:t>Predicted probability</a:t>
                </a:r>
              </a:p>
            </c:rich>
          </c:tx>
          <c:overlay val="0"/>
        </c:title>
        <c:numFmt formatCode="General" sourceLinked="1"/>
        <c:majorTickMark val="out"/>
        <c:minorTickMark val="none"/>
        <c:tickLblPos val="nextTo"/>
        <c:crossAx val="585486272"/>
        <c:crosses val="autoZero"/>
        <c:crossBetween val="midCat"/>
      </c:valAx>
    </c:plotArea>
    <c:legend>
      <c:legendPos val="r"/>
      <c:overlay val="0"/>
      <c:txPr>
        <a:bodyPr/>
        <a:lstStyle/>
        <a:p>
          <a:pPr>
            <a:defRPr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66C9-ADB1-43E3-95EB-CA5139E0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8413</Words>
  <Characters>47959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artjoms</dc:creator>
  <cp:lastModifiedBy>artjoms</cp:lastModifiedBy>
  <cp:revision>3</cp:revision>
  <cp:lastPrinted>2015-03-26T16:53:00Z</cp:lastPrinted>
  <dcterms:created xsi:type="dcterms:W3CDTF">2016-10-04T06:30:00Z</dcterms:created>
  <dcterms:modified xsi:type="dcterms:W3CDTF">2016-10-04T06:31:00Z</dcterms:modified>
</cp:coreProperties>
</file>