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06C3" w14:textId="5C812CAB" w:rsidR="007953FD" w:rsidRPr="00C30929" w:rsidRDefault="00AC0845" w:rsidP="00E735A9">
      <w:pPr>
        <w:jc w:val="center"/>
        <w:rPr>
          <w:rFonts w:ascii="Arial" w:hAnsi="Arial" w:cs="Arial"/>
          <w:b/>
          <w:sz w:val="40"/>
          <w:szCs w:val="40"/>
        </w:rPr>
      </w:pPr>
      <w:r w:rsidRPr="00C30929">
        <w:rPr>
          <w:rFonts w:ascii="Arial" w:hAnsi="Arial" w:cs="Arial"/>
          <w:b/>
          <w:sz w:val="40"/>
          <w:szCs w:val="40"/>
        </w:rPr>
        <w:t>A</w:t>
      </w:r>
      <w:r w:rsidR="00BC7C55" w:rsidRPr="00C30929">
        <w:rPr>
          <w:rFonts w:ascii="Arial" w:hAnsi="Arial" w:cs="Arial"/>
          <w:b/>
          <w:sz w:val="40"/>
          <w:szCs w:val="40"/>
        </w:rPr>
        <w:t xml:space="preserve"> </w:t>
      </w:r>
      <w:r w:rsidRPr="00C30929">
        <w:rPr>
          <w:rFonts w:ascii="Arial" w:hAnsi="Arial" w:cs="Arial"/>
          <w:b/>
          <w:sz w:val="40"/>
          <w:szCs w:val="40"/>
        </w:rPr>
        <w:t xml:space="preserve">novel </w:t>
      </w:r>
      <w:r w:rsidR="00CA64A1" w:rsidRPr="00C30929">
        <w:rPr>
          <w:rFonts w:ascii="Arial" w:hAnsi="Arial" w:cs="Arial"/>
          <w:b/>
          <w:sz w:val="40"/>
          <w:szCs w:val="40"/>
        </w:rPr>
        <w:t xml:space="preserve">reagentless glutamate </w:t>
      </w:r>
      <w:proofErr w:type="spellStart"/>
      <w:r w:rsidR="00CA64A1" w:rsidRPr="00C30929">
        <w:rPr>
          <w:rFonts w:ascii="Arial" w:hAnsi="Arial" w:cs="Arial"/>
          <w:b/>
          <w:sz w:val="40"/>
          <w:szCs w:val="40"/>
        </w:rPr>
        <w:t>micro</w:t>
      </w:r>
      <w:r w:rsidRPr="00C30929">
        <w:rPr>
          <w:rFonts w:ascii="Arial" w:hAnsi="Arial" w:cs="Arial"/>
          <w:b/>
          <w:sz w:val="40"/>
          <w:szCs w:val="40"/>
        </w:rPr>
        <w:t>band</w:t>
      </w:r>
      <w:proofErr w:type="spellEnd"/>
      <w:r w:rsidRPr="00C30929">
        <w:rPr>
          <w:rFonts w:ascii="Arial" w:hAnsi="Arial" w:cs="Arial"/>
          <w:b/>
          <w:sz w:val="40"/>
          <w:szCs w:val="40"/>
        </w:rPr>
        <w:t xml:space="preserve"> </w:t>
      </w:r>
      <w:r w:rsidR="00CA64A1" w:rsidRPr="00C30929">
        <w:rPr>
          <w:rFonts w:ascii="Arial" w:hAnsi="Arial" w:cs="Arial"/>
          <w:b/>
          <w:sz w:val="40"/>
          <w:szCs w:val="40"/>
        </w:rPr>
        <w:t>biosensor for</w:t>
      </w:r>
      <w:r w:rsidR="00BC7C55" w:rsidRPr="00C30929">
        <w:rPr>
          <w:rFonts w:ascii="Arial" w:hAnsi="Arial" w:cs="Arial"/>
          <w:b/>
          <w:sz w:val="40"/>
          <w:szCs w:val="40"/>
        </w:rPr>
        <w:t xml:space="preserve"> real-time</w:t>
      </w:r>
      <w:r w:rsidR="00CA64A1" w:rsidRPr="00C30929">
        <w:rPr>
          <w:rFonts w:ascii="Arial" w:hAnsi="Arial" w:cs="Arial"/>
          <w:b/>
          <w:sz w:val="40"/>
          <w:szCs w:val="40"/>
        </w:rPr>
        <w:t xml:space="preserve"> cell toxicity monitoring</w:t>
      </w:r>
    </w:p>
    <w:p w14:paraId="687C5954" w14:textId="77777777" w:rsidR="00BC7C55" w:rsidRPr="00C30929" w:rsidRDefault="00BC7C55" w:rsidP="00E735A9">
      <w:pPr>
        <w:spacing w:line="480" w:lineRule="auto"/>
        <w:jc w:val="center"/>
        <w:rPr>
          <w:rFonts w:ascii="Times New Roman" w:hAnsi="Times New Roman" w:cs="Times New Roman"/>
          <w:sz w:val="24"/>
          <w:vertAlign w:val="superscript"/>
        </w:rPr>
      </w:pPr>
      <w:r w:rsidRPr="00C30929">
        <w:rPr>
          <w:rFonts w:ascii="Times New Roman" w:hAnsi="Times New Roman" w:cs="Times New Roman"/>
          <w:sz w:val="24"/>
        </w:rPr>
        <w:t>G. Hughes</w:t>
      </w:r>
      <w:r w:rsidRPr="00C30929">
        <w:rPr>
          <w:rFonts w:ascii="Times New Roman" w:hAnsi="Times New Roman" w:cs="Times New Roman"/>
          <w:sz w:val="24"/>
          <w:vertAlign w:val="superscript"/>
        </w:rPr>
        <w:t>1</w:t>
      </w:r>
      <w:r w:rsidRPr="00C30929">
        <w:rPr>
          <w:rFonts w:ascii="Times New Roman" w:hAnsi="Times New Roman" w:cs="Times New Roman"/>
          <w:sz w:val="24"/>
        </w:rPr>
        <w:t>, R.M. Pemberton</w:t>
      </w:r>
      <w:r w:rsidRPr="00C30929">
        <w:rPr>
          <w:rFonts w:ascii="Times New Roman" w:hAnsi="Times New Roman" w:cs="Times New Roman"/>
          <w:sz w:val="24"/>
          <w:vertAlign w:val="superscript"/>
        </w:rPr>
        <w:t>1</w:t>
      </w:r>
      <w:r w:rsidRPr="00C30929">
        <w:rPr>
          <w:rFonts w:ascii="Times New Roman" w:hAnsi="Times New Roman" w:cs="Times New Roman"/>
          <w:sz w:val="24"/>
        </w:rPr>
        <w:t>, P.R. Fielden</w:t>
      </w:r>
      <w:r w:rsidRPr="00C30929">
        <w:rPr>
          <w:rFonts w:ascii="Times New Roman" w:hAnsi="Times New Roman" w:cs="Times New Roman"/>
          <w:sz w:val="24"/>
          <w:vertAlign w:val="superscript"/>
        </w:rPr>
        <w:t>2</w:t>
      </w:r>
      <w:r w:rsidRPr="00C30929">
        <w:rPr>
          <w:rFonts w:ascii="Times New Roman" w:hAnsi="Times New Roman" w:cs="Times New Roman"/>
          <w:sz w:val="24"/>
        </w:rPr>
        <w:t>, J.P. Hart</w:t>
      </w:r>
      <w:r w:rsidRPr="00C30929">
        <w:rPr>
          <w:rFonts w:ascii="Times New Roman" w:hAnsi="Times New Roman" w:cs="Times New Roman"/>
          <w:sz w:val="24"/>
          <w:vertAlign w:val="superscript"/>
        </w:rPr>
        <w:t>1*</w:t>
      </w:r>
    </w:p>
    <w:p w14:paraId="057BDA57" w14:textId="77777777" w:rsidR="00BC7C55" w:rsidRPr="00C30929" w:rsidRDefault="00BC7C55" w:rsidP="00E735A9">
      <w:pPr>
        <w:spacing w:line="480" w:lineRule="auto"/>
        <w:jc w:val="center"/>
        <w:rPr>
          <w:rFonts w:ascii="Times New Roman" w:hAnsi="Times New Roman" w:cs="Times New Roman"/>
          <w:sz w:val="24"/>
        </w:rPr>
      </w:pPr>
      <w:r w:rsidRPr="00C30929">
        <w:rPr>
          <w:rFonts w:ascii="Times New Roman" w:hAnsi="Times New Roman" w:cs="Times New Roman"/>
          <w:sz w:val="24"/>
        </w:rPr>
        <w:t xml:space="preserve">1. Centre for Research in Biosciences, Faculty of Health and Applied Sciences, University of the West of England, Bristol, </w:t>
      </w:r>
      <w:proofErr w:type="spellStart"/>
      <w:r w:rsidRPr="00C30929">
        <w:rPr>
          <w:rFonts w:ascii="Times New Roman" w:hAnsi="Times New Roman" w:cs="Times New Roman"/>
          <w:sz w:val="24"/>
        </w:rPr>
        <w:t>Coldharbour</w:t>
      </w:r>
      <w:proofErr w:type="spellEnd"/>
      <w:r w:rsidRPr="00C30929">
        <w:rPr>
          <w:rFonts w:ascii="Times New Roman" w:hAnsi="Times New Roman" w:cs="Times New Roman"/>
          <w:sz w:val="24"/>
        </w:rPr>
        <w:t xml:space="preserve"> Lane, Bristol, BS16 1QY</w:t>
      </w:r>
    </w:p>
    <w:p w14:paraId="7B73E184" w14:textId="77777777" w:rsidR="00BC7C55" w:rsidRPr="00C30929" w:rsidRDefault="00BC7C55" w:rsidP="00E735A9">
      <w:pPr>
        <w:spacing w:line="480" w:lineRule="auto"/>
        <w:jc w:val="center"/>
        <w:rPr>
          <w:rFonts w:ascii="Times New Roman" w:hAnsi="Times New Roman" w:cs="Times New Roman"/>
          <w:sz w:val="24"/>
        </w:rPr>
      </w:pPr>
      <w:r w:rsidRPr="00C30929">
        <w:rPr>
          <w:rFonts w:ascii="Times New Roman" w:hAnsi="Times New Roman" w:cs="Times New Roman"/>
          <w:sz w:val="24"/>
        </w:rPr>
        <w:t xml:space="preserve">2. Department of Chemistry, Lancaster University, </w:t>
      </w:r>
      <w:proofErr w:type="spellStart"/>
      <w:r w:rsidRPr="00C30929">
        <w:rPr>
          <w:rFonts w:ascii="Times New Roman" w:hAnsi="Times New Roman" w:cs="Times New Roman"/>
          <w:sz w:val="24"/>
        </w:rPr>
        <w:t>Bailrigg</w:t>
      </w:r>
      <w:proofErr w:type="spellEnd"/>
      <w:r w:rsidRPr="00C30929">
        <w:rPr>
          <w:rFonts w:ascii="Times New Roman" w:hAnsi="Times New Roman" w:cs="Times New Roman"/>
          <w:sz w:val="24"/>
        </w:rPr>
        <w:t>, Lancaster, United Kingdom, LA1 4YB</w:t>
      </w:r>
    </w:p>
    <w:p w14:paraId="279F81B6" w14:textId="77777777" w:rsidR="00BC7C55" w:rsidRPr="00C30929" w:rsidRDefault="00BC7C55" w:rsidP="00E735A9">
      <w:pPr>
        <w:spacing w:line="480" w:lineRule="auto"/>
        <w:jc w:val="center"/>
        <w:rPr>
          <w:rFonts w:ascii="Times New Roman" w:hAnsi="Times New Roman" w:cs="Times New Roman"/>
          <w:b/>
          <w:sz w:val="24"/>
        </w:rPr>
      </w:pPr>
      <w:r w:rsidRPr="00C30929">
        <w:rPr>
          <w:rFonts w:ascii="Times New Roman" w:hAnsi="Times New Roman" w:cs="Times New Roman"/>
          <w:sz w:val="24"/>
        </w:rPr>
        <w:t>*Corresponding author:</w:t>
      </w:r>
      <w:r w:rsidRPr="00C30929">
        <w:rPr>
          <w:rFonts w:ascii="Times New Roman" w:hAnsi="Times New Roman" w:cs="Times New Roman"/>
          <w:b/>
          <w:sz w:val="24"/>
        </w:rPr>
        <w:t xml:space="preserve"> </w:t>
      </w:r>
      <w:hyperlink r:id="rId9" w:history="1">
        <w:r w:rsidRPr="00C30929">
          <w:rPr>
            <w:rStyle w:val="Hyperlink"/>
            <w:rFonts w:ascii="Times New Roman" w:hAnsi="Times New Roman" w:cs="Times New Roman"/>
            <w:sz w:val="24"/>
          </w:rPr>
          <w:t>john.hart@uwe.ac.uk</w:t>
        </w:r>
      </w:hyperlink>
      <w:r w:rsidRPr="00C30929">
        <w:rPr>
          <w:rFonts w:ascii="Times New Roman" w:hAnsi="Times New Roman" w:cs="Times New Roman"/>
          <w:sz w:val="24"/>
        </w:rPr>
        <w:t xml:space="preserve"> Tel: 0117 328 2469</w:t>
      </w:r>
    </w:p>
    <w:p w14:paraId="2D3FE73A" w14:textId="77777777" w:rsidR="00BC7C55" w:rsidRPr="00C30929" w:rsidRDefault="00BC7C55" w:rsidP="00DE232A">
      <w:pPr>
        <w:jc w:val="both"/>
        <w:rPr>
          <w:rFonts w:ascii="Arial" w:hAnsi="Arial" w:cs="Arial"/>
          <w:b/>
          <w:sz w:val="32"/>
        </w:rPr>
      </w:pPr>
    </w:p>
    <w:p w14:paraId="07967A2F" w14:textId="77777777" w:rsidR="00BC7C55" w:rsidRPr="00C30929" w:rsidRDefault="00BC7C55" w:rsidP="00DE232A">
      <w:pPr>
        <w:jc w:val="both"/>
        <w:rPr>
          <w:rFonts w:ascii="Arial" w:hAnsi="Arial" w:cs="Arial"/>
          <w:b/>
          <w:sz w:val="32"/>
        </w:rPr>
      </w:pPr>
    </w:p>
    <w:p w14:paraId="32DA15F2" w14:textId="77777777" w:rsidR="00BC7C55" w:rsidRPr="00C30929" w:rsidRDefault="00BC7C55" w:rsidP="00DE232A">
      <w:pPr>
        <w:jc w:val="both"/>
        <w:rPr>
          <w:rFonts w:ascii="Arial" w:hAnsi="Arial" w:cs="Arial"/>
          <w:b/>
          <w:sz w:val="32"/>
        </w:rPr>
      </w:pPr>
    </w:p>
    <w:p w14:paraId="7388B995" w14:textId="77777777" w:rsidR="00BC7C55" w:rsidRPr="00C30929" w:rsidRDefault="00BC7C55" w:rsidP="00DE232A">
      <w:pPr>
        <w:jc w:val="both"/>
        <w:rPr>
          <w:rFonts w:ascii="Arial" w:hAnsi="Arial" w:cs="Arial"/>
          <w:b/>
          <w:sz w:val="32"/>
        </w:rPr>
      </w:pPr>
    </w:p>
    <w:p w14:paraId="5F446CB5" w14:textId="77777777" w:rsidR="00BC7C55" w:rsidRPr="00C30929" w:rsidRDefault="00BC7C55" w:rsidP="00DE232A">
      <w:pPr>
        <w:jc w:val="both"/>
        <w:rPr>
          <w:rFonts w:ascii="Arial" w:hAnsi="Arial" w:cs="Arial"/>
          <w:b/>
          <w:sz w:val="32"/>
        </w:rPr>
      </w:pPr>
    </w:p>
    <w:p w14:paraId="5F0B4507" w14:textId="77777777" w:rsidR="00BC7C55" w:rsidRPr="00C30929" w:rsidRDefault="00BC7C55" w:rsidP="00DE232A">
      <w:pPr>
        <w:jc w:val="both"/>
        <w:rPr>
          <w:rFonts w:ascii="Arial" w:hAnsi="Arial" w:cs="Arial"/>
          <w:b/>
          <w:sz w:val="32"/>
        </w:rPr>
      </w:pPr>
    </w:p>
    <w:p w14:paraId="4E63FF40" w14:textId="77777777" w:rsidR="00BC7C55" w:rsidRPr="00C30929" w:rsidRDefault="00BC7C55" w:rsidP="00DE232A">
      <w:pPr>
        <w:jc w:val="both"/>
        <w:rPr>
          <w:rFonts w:ascii="Arial" w:hAnsi="Arial" w:cs="Arial"/>
          <w:b/>
          <w:sz w:val="32"/>
        </w:rPr>
      </w:pPr>
    </w:p>
    <w:p w14:paraId="6D440EB1" w14:textId="77777777" w:rsidR="00BC7C55" w:rsidRPr="00C30929" w:rsidRDefault="00BC7C55" w:rsidP="00DE232A">
      <w:pPr>
        <w:jc w:val="both"/>
        <w:rPr>
          <w:rFonts w:ascii="Arial" w:hAnsi="Arial" w:cs="Arial"/>
          <w:b/>
          <w:sz w:val="32"/>
        </w:rPr>
      </w:pPr>
    </w:p>
    <w:p w14:paraId="66F49156" w14:textId="77777777" w:rsidR="00BC7C55" w:rsidRPr="00C30929" w:rsidRDefault="00BC7C55" w:rsidP="00DE232A">
      <w:pPr>
        <w:jc w:val="both"/>
        <w:rPr>
          <w:rFonts w:ascii="Arial" w:hAnsi="Arial" w:cs="Arial"/>
          <w:b/>
          <w:sz w:val="32"/>
        </w:rPr>
      </w:pPr>
    </w:p>
    <w:p w14:paraId="4F7885F4" w14:textId="77777777" w:rsidR="00BC7C55" w:rsidRPr="00C30929" w:rsidRDefault="00BC7C55" w:rsidP="00DE232A">
      <w:pPr>
        <w:jc w:val="both"/>
        <w:rPr>
          <w:rFonts w:ascii="Arial" w:hAnsi="Arial" w:cs="Arial"/>
          <w:b/>
          <w:sz w:val="32"/>
        </w:rPr>
      </w:pPr>
    </w:p>
    <w:p w14:paraId="5DB7C931" w14:textId="77777777" w:rsidR="00BC7C55" w:rsidRPr="00C30929" w:rsidRDefault="00BC7C55" w:rsidP="00DE232A">
      <w:pPr>
        <w:jc w:val="both"/>
        <w:rPr>
          <w:rFonts w:ascii="Arial" w:hAnsi="Arial" w:cs="Arial"/>
          <w:b/>
          <w:sz w:val="32"/>
        </w:rPr>
      </w:pPr>
    </w:p>
    <w:p w14:paraId="6EAE37B0" w14:textId="77777777" w:rsidR="00BC7C55" w:rsidRPr="00C30929" w:rsidRDefault="00BC7C55" w:rsidP="00DE232A">
      <w:pPr>
        <w:jc w:val="both"/>
        <w:rPr>
          <w:rFonts w:ascii="Arial" w:hAnsi="Arial" w:cs="Arial"/>
          <w:b/>
          <w:sz w:val="32"/>
        </w:rPr>
      </w:pPr>
    </w:p>
    <w:p w14:paraId="2C9B4171" w14:textId="77777777" w:rsidR="00BC7C55" w:rsidRPr="00C30929" w:rsidRDefault="00BC7C55" w:rsidP="00DE232A">
      <w:pPr>
        <w:jc w:val="both"/>
        <w:rPr>
          <w:rFonts w:ascii="Arial" w:hAnsi="Arial" w:cs="Arial"/>
          <w:b/>
          <w:sz w:val="32"/>
        </w:rPr>
      </w:pPr>
    </w:p>
    <w:p w14:paraId="5B2A521B" w14:textId="77777777" w:rsidR="00674C09" w:rsidRPr="00C30929" w:rsidRDefault="00674C09" w:rsidP="00DE232A">
      <w:pPr>
        <w:jc w:val="both"/>
        <w:rPr>
          <w:rFonts w:ascii="Arial" w:hAnsi="Arial" w:cs="Arial"/>
          <w:b/>
          <w:sz w:val="32"/>
        </w:rPr>
      </w:pPr>
    </w:p>
    <w:p w14:paraId="019CCFA5" w14:textId="77777777" w:rsidR="00BC7C55" w:rsidRPr="00C30929" w:rsidRDefault="00BC7C55" w:rsidP="0070316E">
      <w:pPr>
        <w:jc w:val="both"/>
        <w:rPr>
          <w:rFonts w:ascii="Times New Roman" w:hAnsi="Times New Roman" w:cs="Times New Roman"/>
          <w:b/>
          <w:sz w:val="24"/>
        </w:rPr>
      </w:pPr>
      <w:r w:rsidRPr="00C30929">
        <w:rPr>
          <w:rFonts w:ascii="Times New Roman" w:hAnsi="Times New Roman" w:cs="Times New Roman"/>
          <w:b/>
          <w:sz w:val="24"/>
        </w:rPr>
        <w:lastRenderedPageBreak/>
        <w:t>Abstract</w:t>
      </w:r>
    </w:p>
    <w:p w14:paraId="77D6ADC0" w14:textId="77777777" w:rsidR="00945D7B" w:rsidRPr="00C30929" w:rsidRDefault="00945D7B" w:rsidP="00945D7B">
      <w:pPr>
        <w:spacing w:line="480" w:lineRule="auto"/>
        <w:jc w:val="both"/>
        <w:rPr>
          <w:rFonts w:ascii="Times New Roman" w:hAnsi="Times New Roman" w:cs="Times New Roman"/>
          <w:sz w:val="24"/>
        </w:rPr>
      </w:pPr>
      <w:r w:rsidRPr="00C30929">
        <w:rPr>
          <w:rFonts w:ascii="Times New Roman" w:hAnsi="Times New Roman" w:cs="Times New Roman"/>
          <w:sz w:val="24"/>
        </w:rPr>
        <w:t xml:space="preserve">A reagentless glutamate biosensor was applied to the determination of glutamate released from liver hepatocellular carcinoma cells (HepG2) in response to toxic challenge from </w:t>
      </w:r>
      <w:r w:rsidR="008B200B" w:rsidRPr="00C30929">
        <w:rPr>
          <w:rFonts w:ascii="Times New Roman" w:hAnsi="Times New Roman" w:cs="Times New Roman"/>
          <w:sz w:val="24"/>
        </w:rPr>
        <w:t>various</w:t>
      </w:r>
      <w:r w:rsidRPr="00C30929">
        <w:rPr>
          <w:rFonts w:ascii="Times New Roman" w:hAnsi="Times New Roman" w:cs="Times New Roman"/>
          <w:sz w:val="24"/>
        </w:rPr>
        <w:t xml:space="preserve"> concentrations of paracetamol. A screen printed carbon electrode (SPCE) containing the electrocatalyst </w:t>
      </w:r>
      <w:proofErr w:type="spellStart"/>
      <w:r w:rsidRPr="00C30929">
        <w:rPr>
          <w:rFonts w:ascii="Times New Roman" w:hAnsi="Times New Roman" w:cs="Times New Roman"/>
          <w:sz w:val="24"/>
        </w:rPr>
        <w:t>Meldola’s</w:t>
      </w:r>
      <w:proofErr w:type="spellEnd"/>
      <w:r w:rsidRPr="00C30929">
        <w:rPr>
          <w:rFonts w:ascii="Times New Roman" w:hAnsi="Times New Roman" w:cs="Times New Roman"/>
          <w:sz w:val="24"/>
        </w:rPr>
        <w:t xml:space="preserve"> Blue (MB</w:t>
      </w:r>
      <w:r w:rsidR="008B200B" w:rsidRPr="00C30929">
        <w:rPr>
          <w:rFonts w:ascii="Times New Roman" w:hAnsi="Times New Roman" w:cs="Times New Roman"/>
          <w:sz w:val="24"/>
        </w:rPr>
        <w:t>-SPCE</w:t>
      </w:r>
      <w:r w:rsidRPr="00C30929">
        <w:rPr>
          <w:rFonts w:ascii="Times New Roman" w:hAnsi="Times New Roman" w:cs="Times New Roman"/>
          <w:sz w:val="24"/>
        </w:rPr>
        <w:t>) served as the electron mediator</w:t>
      </w:r>
      <w:r w:rsidR="008B200B" w:rsidRPr="00C30929">
        <w:rPr>
          <w:rFonts w:ascii="Times New Roman" w:hAnsi="Times New Roman" w:cs="Times New Roman"/>
          <w:sz w:val="24"/>
        </w:rPr>
        <w:t xml:space="preserve"> for the oxidation of NADH</w:t>
      </w:r>
      <w:r w:rsidRPr="00C30929">
        <w:rPr>
          <w:rFonts w:ascii="Times New Roman" w:hAnsi="Times New Roman" w:cs="Times New Roman"/>
          <w:sz w:val="24"/>
        </w:rPr>
        <w:t xml:space="preserve">. </w:t>
      </w:r>
    </w:p>
    <w:p w14:paraId="01D4A387" w14:textId="77777777" w:rsidR="00B069CC" w:rsidRPr="00C30929" w:rsidRDefault="00945D7B" w:rsidP="00945D7B">
      <w:pPr>
        <w:spacing w:line="480" w:lineRule="auto"/>
        <w:jc w:val="both"/>
        <w:rPr>
          <w:rFonts w:ascii="Times New Roman" w:hAnsi="Times New Roman" w:cs="Times New Roman"/>
          <w:sz w:val="24"/>
        </w:rPr>
      </w:pPr>
      <w:r w:rsidRPr="00C30929">
        <w:rPr>
          <w:rFonts w:ascii="Times New Roman" w:hAnsi="Times New Roman" w:cs="Times New Roman"/>
          <w:sz w:val="24"/>
        </w:rPr>
        <w:t>A mixture of the enzyme glutamate dehydrogenase (GLDH), cofactor nicotinamide adenine dinucleotide (NAD</w:t>
      </w:r>
      <w:r w:rsidRPr="00C30929">
        <w:rPr>
          <w:rFonts w:ascii="Times New Roman" w:hAnsi="Times New Roman" w:cs="Times New Roman"/>
          <w:sz w:val="24"/>
          <w:vertAlign w:val="superscript"/>
        </w:rPr>
        <w:t>+</w:t>
      </w:r>
      <w:r w:rsidRPr="00C30929">
        <w:rPr>
          <w:rFonts w:ascii="Times New Roman" w:hAnsi="Times New Roman" w:cs="Times New Roman"/>
          <w:sz w:val="24"/>
        </w:rPr>
        <w:t xml:space="preserve">) and the biopolymer chitosan (CHIT) were drop-coated </w:t>
      </w:r>
      <w:r w:rsidR="008B200B" w:rsidRPr="00C30929">
        <w:rPr>
          <w:rFonts w:ascii="Times New Roman" w:hAnsi="Times New Roman" w:cs="Times New Roman"/>
          <w:sz w:val="24"/>
        </w:rPr>
        <w:t>on</w:t>
      </w:r>
      <w:r w:rsidRPr="00C30929">
        <w:rPr>
          <w:rFonts w:ascii="Times New Roman" w:hAnsi="Times New Roman" w:cs="Times New Roman"/>
          <w:sz w:val="24"/>
        </w:rPr>
        <w:t xml:space="preserve">to the surface of the transducer (MB-SPCE) in a simple one step fabrication process. </w:t>
      </w:r>
    </w:p>
    <w:p w14:paraId="55922BF6" w14:textId="77777777" w:rsidR="001C2257" w:rsidRPr="00C30929" w:rsidRDefault="001C2257" w:rsidP="00945D7B">
      <w:pPr>
        <w:spacing w:line="480" w:lineRule="auto"/>
        <w:jc w:val="both"/>
        <w:rPr>
          <w:rFonts w:ascii="Times New Roman" w:hAnsi="Times New Roman" w:cs="Times New Roman"/>
          <w:sz w:val="24"/>
        </w:rPr>
      </w:pPr>
      <w:r w:rsidRPr="00C30929">
        <w:rPr>
          <w:rFonts w:ascii="Times New Roman" w:hAnsi="Times New Roman" w:cs="Times New Roman"/>
          <w:sz w:val="24"/>
        </w:rPr>
        <w:t xml:space="preserve">The reagentless biosensor was used with amperometry in stirred solution at an applied potential </w:t>
      </w:r>
      <w:r w:rsidR="003851D6" w:rsidRPr="00C30929">
        <w:rPr>
          <w:rFonts w:ascii="Times New Roman" w:hAnsi="Times New Roman" w:cs="Times New Roman"/>
          <w:sz w:val="24"/>
        </w:rPr>
        <w:t xml:space="preserve">of </w:t>
      </w:r>
      <w:r w:rsidRPr="00C30929">
        <w:rPr>
          <w:rFonts w:ascii="Times New Roman" w:hAnsi="Times New Roman" w:cs="Times New Roman"/>
          <w:sz w:val="24"/>
        </w:rPr>
        <w:t>+0.1 V (vs. Ag/</w:t>
      </w:r>
      <w:proofErr w:type="spellStart"/>
      <w:r w:rsidRPr="00C30929">
        <w:rPr>
          <w:rFonts w:ascii="Times New Roman" w:hAnsi="Times New Roman" w:cs="Times New Roman"/>
          <w:sz w:val="24"/>
        </w:rPr>
        <w:t>AgCl</w:t>
      </w:r>
      <w:proofErr w:type="spellEnd"/>
      <w:r w:rsidRPr="00C30929">
        <w:rPr>
          <w:rFonts w:ascii="Times New Roman" w:hAnsi="Times New Roman" w:cs="Times New Roman"/>
          <w:sz w:val="24"/>
        </w:rPr>
        <w:t>). All experiments were carried out at the following conditions: pH 7, temperature 37ºC, atmosphere 5% CO</w:t>
      </w:r>
      <w:r w:rsidRPr="00C30929">
        <w:rPr>
          <w:rFonts w:ascii="Times New Roman" w:hAnsi="Times New Roman" w:cs="Times New Roman"/>
          <w:sz w:val="24"/>
          <w:vertAlign w:val="subscript"/>
        </w:rPr>
        <w:t>2</w:t>
      </w:r>
      <w:r w:rsidRPr="00C30929">
        <w:rPr>
          <w:rFonts w:ascii="Times New Roman" w:hAnsi="Times New Roman" w:cs="Times New Roman"/>
          <w:sz w:val="24"/>
        </w:rPr>
        <w:t xml:space="preserve">. </w:t>
      </w:r>
    </w:p>
    <w:p w14:paraId="63AD65DE" w14:textId="0BBB25C0" w:rsidR="001C2257" w:rsidRPr="00C30929" w:rsidRDefault="001C2257" w:rsidP="001C2257">
      <w:pPr>
        <w:spacing w:line="480" w:lineRule="auto"/>
        <w:jc w:val="both"/>
        <w:rPr>
          <w:rFonts w:ascii="Times New Roman" w:hAnsi="Times New Roman" w:cs="Times New Roman"/>
          <w:sz w:val="24"/>
        </w:rPr>
      </w:pPr>
      <w:r w:rsidRPr="00C30929">
        <w:rPr>
          <w:rFonts w:ascii="Times New Roman" w:hAnsi="Times New Roman" w:cs="Times New Roman"/>
          <w:sz w:val="24"/>
        </w:rPr>
        <w:t xml:space="preserve">The linear range of the device was found to be 25 – 125 </w:t>
      </w:r>
      <w:proofErr w:type="spellStart"/>
      <w:r w:rsidRPr="00C30929">
        <w:rPr>
          <w:rFonts w:ascii="Times New Roman" w:hAnsi="Times New Roman" w:cs="Times New Roman"/>
          <w:sz w:val="24"/>
        </w:rPr>
        <w:t>μM</w:t>
      </w:r>
      <w:proofErr w:type="spellEnd"/>
      <w:r w:rsidRPr="00C30929">
        <w:rPr>
          <w:rFonts w:ascii="Times New Roman" w:hAnsi="Times New Roman" w:cs="Times New Roman"/>
          <w:sz w:val="24"/>
        </w:rPr>
        <w:t xml:space="preserve"> in phosphate buffer (75</w:t>
      </w:r>
      <w:r w:rsidR="00915598" w:rsidRPr="00C30929">
        <w:rPr>
          <w:rFonts w:ascii="Times New Roman" w:hAnsi="Times New Roman" w:cs="Times New Roman"/>
          <w:sz w:val="24"/>
        </w:rPr>
        <w:t xml:space="preserve"> </w:t>
      </w:r>
      <w:proofErr w:type="spellStart"/>
      <w:r w:rsidRPr="00C30929">
        <w:rPr>
          <w:rFonts w:ascii="Times New Roman" w:hAnsi="Times New Roman" w:cs="Times New Roman"/>
          <w:sz w:val="24"/>
        </w:rPr>
        <w:t>mM</w:t>
      </w:r>
      <w:proofErr w:type="spellEnd"/>
      <w:r w:rsidR="001A5705" w:rsidRPr="00C30929">
        <w:rPr>
          <w:rFonts w:ascii="Times New Roman" w:hAnsi="Times New Roman" w:cs="Times New Roman"/>
          <w:sz w:val="24"/>
        </w:rPr>
        <w:t>,</w:t>
      </w:r>
      <w:r w:rsidRPr="00C30929">
        <w:rPr>
          <w:rFonts w:ascii="Times New Roman" w:hAnsi="Times New Roman" w:cs="Times New Roman"/>
          <w:sz w:val="24"/>
        </w:rPr>
        <w:t xml:space="preserve"> containing 0.05 M </w:t>
      </w:r>
      <w:proofErr w:type="spellStart"/>
      <w:r w:rsidRPr="00C30929">
        <w:rPr>
          <w:rFonts w:ascii="Times New Roman" w:hAnsi="Times New Roman" w:cs="Times New Roman"/>
          <w:sz w:val="24"/>
        </w:rPr>
        <w:t>NaCl</w:t>
      </w:r>
      <w:proofErr w:type="spellEnd"/>
      <w:r w:rsidRPr="00C30929">
        <w:rPr>
          <w:rFonts w:ascii="Times New Roman" w:hAnsi="Times New Roman" w:cs="Times New Roman"/>
          <w:sz w:val="24"/>
        </w:rPr>
        <w:t xml:space="preserve">) and 25 – </w:t>
      </w:r>
      <w:r w:rsidR="00502635" w:rsidRPr="00C30929">
        <w:rPr>
          <w:rFonts w:ascii="Times New Roman" w:hAnsi="Times New Roman" w:cs="Times New Roman"/>
          <w:sz w:val="24"/>
        </w:rPr>
        <w:t>150</w:t>
      </w:r>
      <w:r w:rsidRPr="00C30929">
        <w:rPr>
          <w:rFonts w:ascii="Times New Roman" w:hAnsi="Times New Roman" w:cs="Times New Roman"/>
          <w:sz w:val="24"/>
        </w:rPr>
        <w:t xml:space="preserve"> </w:t>
      </w:r>
      <w:proofErr w:type="spellStart"/>
      <w:r w:rsidRPr="00C30929">
        <w:rPr>
          <w:rFonts w:ascii="Times New Roman" w:hAnsi="Times New Roman" w:cs="Times New Roman"/>
          <w:sz w:val="24"/>
        </w:rPr>
        <w:t>μM</w:t>
      </w:r>
      <w:proofErr w:type="spellEnd"/>
      <w:r w:rsidRPr="00C30929">
        <w:rPr>
          <w:rFonts w:ascii="Times New Roman" w:hAnsi="Times New Roman" w:cs="Times New Roman"/>
          <w:sz w:val="24"/>
        </w:rPr>
        <w:t xml:space="preserve"> in</w:t>
      </w:r>
      <w:r w:rsidR="00EA44CB" w:rsidRPr="00C30929">
        <w:rPr>
          <w:rFonts w:ascii="Times New Roman" w:hAnsi="Times New Roman" w:cs="Times New Roman"/>
          <w:sz w:val="24"/>
        </w:rPr>
        <w:t xml:space="preserve"> </w:t>
      </w:r>
      <w:r w:rsidR="00A91C51" w:rsidRPr="00C30929">
        <w:rPr>
          <w:rFonts w:ascii="Times New Roman" w:hAnsi="Times New Roman" w:cs="Times New Roman"/>
          <w:sz w:val="24"/>
        </w:rPr>
        <w:t>cell culture medium</w:t>
      </w:r>
      <w:r w:rsidRPr="00C30929">
        <w:rPr>
          <w:rFonts w:ascii="Times New Roman" w:hAnsi="Times New Roman" w:cs="Times New Roman"/>
          <w:sz w:val="24"/>
        </w:rPr>
        <w:t>. The limit</w:t>
      </w:r>
      <w:r w:rsidR="008B200B" w:rsidRPr="00C30929">
        <w:rPr>
          <w:rFonts w:ascii="Times New Roman" w:hAnsi="Times New Roman" w:cs="Times New Roman"/>
          <w:sz w:val="24"/>
        </w:rPr>
        <w:t>s</w:t>
      </w:r>
      <w:r w:rsidRPr="00C30929">
        <w:rPr>
          <w:rFonts w:ascii="Times New Roman" w:hAnsi="Times New Roman" w:cs="Times New Roman"/>
          <w:sz w:val="24"/>
        </w:rPr>
        <w:t xml:space="preserve"> of detection (LOD) w</w:t>
      </w:r>
      <w:r w:rsidR="008B200B" w:rsidRPr="00C30929">
        <w:rPr>
          <w:rFonts w:ascii="Times New Roman" w:hAnsi="Times New Roman" w:cs="Times New Roman"/>
          <w:sz w:val="24"/>
        </w:rPr>
        <w:t>ere</w:t>
      </w:r>
      <w:r w:rsidRPr="00C30929">
        <w:rPr>
          <w:rFonts w:ascii="Times New Roman" w:hAnsi="Times New Roman" w:cs="Times New Roman"/>
          <w:sz w:val="24"/>
        </w:rPr>
        <w:t xml:space="preserve"> found to be 1.2</w:t>
      </w:r>
      <w:r w:rsidR="00915598" w:rsidRPr="00C30929">
        <w:rPr>
          <w:rFonts w:ascii="Times New Roman" w:hAnsi="Times New Roman" w:cs="Times New Roman"/>
          <w:sz w:val="24"/>
        </w:rPr>
        <w:t xml:space="preserve"> </w:t>
      </w:r>
      <w:r w:rsidRPr="00C30929">
        <w:rPr>
          <w:rFonts w:ascii="Times New Roman" w:hAnsi="Times New Roman" w:cs="Times New Roman"/>
          <w:sz w:val="24"/>
        </w:rPr>
        <w:t>µM and 4.2</w:t>
      </w:r>
      <w:r w:rsidR="00915598" w:rsidRPr="00C30929">
        <w:rPr>
          <w:rFonts w:ascii="Times New Roman" w:hAnsi="Times New Roman" w:cs="Times New Roman"/>
          <w:sz w:val="24"/>
        </w:rPr>
        <w:t xml:space="preserve"> </w:t>
      </w:r>
      <w:r w:rsidRPr="00C30929">
        <w:rPr>
          <w:rFonts w:ascii="Times New Roman" w:hAnsi="Times New Roman" w:cs="Times New Roman"/>
          <w:sz w:val="24"/>
        </w:rPr>
        <w:t xml:space="preserve">µM based on three times signal to noise, </w:t>
      </w:r>
      <w:r w:rsidR="008B200B" w:rsidRPr="00C30929">
        <w:rPr>
          <w:rFonts w:ascii="Times New Roman" w:hAnsi="Times New Roman" w:cs="Times New Roman"/>
          <w:sz w:val="24"/>
        </w:rPr>
        <w:t>using</w:t>
      </w:r>
      <w:r w:rsidRPr="00C30929">
        <w:rPr>
          <w:rFonts w:ascii="Times New Roman" w:hAnsi="Times New Roman" w:cs="Times New Roman"/>
          <w:sz w:val="24"/>
        </w:rPr>
        <w:t xml:space="preserve"> PBS and </w:t>
      </w:r>
      <w:r w:rsidR="00DD6375" w:rsidRPr="00C30929">
        <w:rPr>
          <w:rFonts w:ascii="Times New Roman" w:hAnsi="Times New Roman" w:cs="Times New Roman"/>
          <w:sz w:val="24"/>
        </w:rPr>
        <w:t>culture medium</w:t>
      </w:r>
      <w:r w:rsidR="00EA44CB" w:rsidRPr="00C30929">
        <w:rPr>
          <w:rFonts w:ascii="Times New Roman" w:hAnsi="Times New Roman" w:cs="Times New Roman"/>
          <w:sz w:val="24"/>
        </w:rPr>
        <w:t xml:space="preserve"> </w:t>
      </w:r>
      <w:r w:rsidRPr="00C30929">
        <w:rPr>
          <w:rFonts w:ascii="Times New Roman" w:hAnsi="Times New Roman" w:cs="Times New Roman"/>
          <w:sz w:val="24"/>
        </w:rPr>
        <w:t xml:space="preserve">respectively. The sensitivity </w:t>
      </w:r>
      <w:r w:rsidR="007D57BD" w:rsidRPr="00C30929">
        <w:rPr>
          <w:rFonts w:ascii="Times New Roman" w:hAnsi="Times New Roman" w:cs="Times New Roman"/>
          <w:sz w:val="24"/>
        </w:rPr>
        <w:t xml:space="preserve">was </w:t>
      </w:r>
      <w:r w:rsidR="002D56A4" w:rsidRPr="00C30929">
        <w:rPr>
          <w:rFonts w:ascii="Times New Roman" w:hAnsi="Times New Roman" w:cs="Times New Roman"/>
          <w:sz w:val="24"/>
        </w:rPr>
        <w:t xml:space="preserve">calculated to be </w:t>
      </w:r>
      <w:r w:rsidR="007D57BD" w:rsidRPr="00C30929">
        <w:rPr>
          <w:rFonts w:ascii="Times New Roman" w:hAnsi="Times New Roman" w:cs="Times New Roman"/>
          <w:sz w:val="24"/>
        </w:rPr>
        <w:t xml:space="preserve">106 </w:t>
      </w:r>
      <w:proofErr w:type="spellStart"/>
      <w:r w:rsidR="007D57BD" w:rsidRPr="00C30929">
        <w:rPr>
          <w:rFonts w:ascii="Times New Roman" w:hAnsi="Times New Roman" w:cs="Times New Roman"/>
          <w:sz w:val="24"/>
        </w:rPr>
        <w:t>n</w:t>
      </w:r>
      <w:r w:rsidR="000E222B" w:rsidRPr="00C30929">
        <w:rPr>
          <w:rFonts w:ascii="Times New Roman" w:hAnsi="Times New Roman" w:cs="Times New Roman"/>
          <w:sz w:val="24"/>
        </w:rPr>
        <w:t>A</w:t>
      </w:r>
      <w:proofErr w:type="spellEnd"/>
      <w:r w:rsidR="000E222B" w:rsidRPr="00C30929">
        <w:rPr>
          <w:rFonts w:ascii="Times New Roman" w:hAnsi="Times New Roman" w:cs="Times New Roman"/>
          <w:sz w:val="24"/>
        </w:rPr>
        <w:t xml:space="preserve"> </w:t>
      </w:r>
      <w:r w:rsidR="007D57BD" w:rsidRPr="00C30929">
        <w:rPr>
          <w:rFonts w:ascii="Times New Roman" w:hAnsi="Times New Roman" w:cs="Times New Roman"/>
          <w:sz w:val="24"/>
        </w:rPr>
        <w:t>µM</w:t>
      </w:r>
      <w:r w:rsidR="000E222B" w:rsidRPr="00C30929">
        <w:rPr>
          <w:rFonts w:ascii="Times New Roman" w:hAnsi="Times New Roman" w:cs="Times New Roman"/>
          <w:sz w:val="24"/>
          <w:vertAlign w:val="superscript"/>
        </w:rPr>
        <w:t xml:space="preserve">-1 </w:t>
      </w:r>
      <w:r w:rsidR="007D57BD" w:rsidRPr="00C30929">
        <w:rPr>
          <w:rFonts w:ascii="Times New Roman" w:hAnsi="Times New Roman" w:cs="Times New Roman"/>
          <w:sz w:val="24"/>
        </w:rPr>
        <w:t>cm</w:t>
      </w:r>
      <w:r w:rsidR="007D57BD" w:rsidRPr="00C30929">
        <w:rPr>
          <w:rFonts w:ascii="Times New Roman" w:hAnsi="Times New Roman" w:cs="Times New Roman"/>
          <w:sz w:val="24"/>
          <w:vertAlign w:val="superscript"/>
        </w:rPr>
        <w:t>-2</w:t>
      </w:r>
      <w:r w:rsidR="007D57BD" w:rsidRPr="00C30929">
        <w:rPr>
          <w:rFonts w:ascii="Times New Roman" w:hAnsi="Times New Roman" w:cs="Times New Roman"/>
          <w:sz w:val="24"/>
        </w:rPr>
        <w:t xml:space="preserve"> and 210 </w:t>
      </w:r>
      <w:proofErr w:type="spellStart"/>
      <w:r w:rsidR="007D57BD" w:rsidRPr="00C30929">
        <w:rPr>
          <w:rFonts w:ascii="Times New Roman" w:hAnsi="Times New Roman" w:cs="Times New Roman"/>
          <w:sz w:val="24"/>
        </w:rPr>
        <w:t>nA</w:t>
      </w:r>
      <w:proofErr w:type="spellEnd"/>
      <w:r w:rsidR="000E222B" w:rsidRPr="00C30929">
        <w:rPr>
          <w:rFonts w:ascii="Times New Roman" w:hAnsi="Times New Roman" w:cs="Times New Roman"/>
          <w:sz w:val="24"/>
        </w:rPr>
        <w:t xml:space="preserve"> </w:t>
      </w:r>
      <w:r w:rsidR="007D57BD" w:rsidRPr="00C30929">
        <w:rPr>
          <w:rFonts w:ascii="Times New Roman" w:hAnsi="Times New Roman" w:cs="Times New Roman"/>
          <w:sz w:val="24"/>
        </w:rPr>
        <w:t>µM</w:t>
      </w:r>
      <w:r w:rsidR="000E222B" w:rsidRPr="00C30929">
        <w:rPr>
          <w:rFonts w:ascii="Times New Roman" w:hAnsi="Times New Roman" w:cs="Times New Roman"/>
          <w:sz w:val="24"/>
          <w:vertAlign w:val="superscript"/>
        </w:rPr>
        <w:t>-1</w:t>
      </w:r>
      <w:r w:rsidR="000E222B" w:rsidRPr="00C30929">
        <w:rPr>
          <w:rFonts w:ascii="Times New Roman" w:hAnsi="Times New Roman" w:cs="Times New Roman"/>
          <w:sz w:val="24"/>
        </w:rPr>
        <w:t xml:space="preserve"> </w:t>
      </w:r>
      <w:r w:rsidR="007D57BD" w:rsidRPr="00C30929">
        <w:rPr>
          <w:rFonts w:ascii="Times New Roman" w:hAnsi="Times New Roman" w:cs="Times New Roman"/>
          <w:sz w:val="24"/>
        </w:rPr>
        <w:t>cm</w:t>
      </w:r>
      <w:r w:rsidR="007D57BD" w:rsidRPr="00C30929">
        <w:rPr>
          <w:rFonts w:ascii="Times New Roman" w:hAnsi="Times New Roman" w:cs="Times New Roman"/>
          <w:sz w:val="24"/>
          <w:vertAlign w:val="superscript"/>
        </w:rPr>
        <w:t xml:space="preserve">-2 </w:t>
      </w:r>
      <w:r w:rsidR="007D57BD" w:rsidRPr="00C30929">
        <w:rPr>
          <w:rFonts w:ascii="Times New Roman" w:hAnsi="Times New Roman" w:cs="Times New Roman"/>
          <w:sz w:val="24"/>
        </w:rPr>
        <w:t>in PBS and cell medium respectively.</w:t>
      </w:r>
      <w:r w:rsidR="000E222B" w:rsidRPr="00C30929">
        <w:rPr>
          <w:rFonts w:ascii="Times New Roman" w:hAnsi="Times New Roman" w:cs="Times New Roman"/>
          <w:sz w:val="24"/>
        </w:rPr>
        <w:t xml:space="preserve"> </w:t>
      </w:r>
      <w:r w:rsidRPr="00C30929">
        <w:rPr>
          <w:rFonts w:ascii="Times New Roman" w:hAnsi="Times New Roman" w:cs="Times New Roman"/>
          <w:sz w:val="24"/>
        </w:rPr>
        <w:t xml:space="preserve">The response time was ~60s in </w:t>
      </w:r>
      <w:r w:rsidR="008B200B" w:rsidRPr="00C30929">
        <w:rPr>
          <w:rFonts w:ascii="Times New Roman" w:hAnsi="Times New Roman" w:cs="Times New Roman"/>
          <w:sz w:val="24"/>
        </w:rPr>
        <w:t>an</w:t>
      </w:r>
      <w:r w:rsidRPr="00C30929">
        <w:rPr>
          <w:rFonts w:ascii="Times New Roman" w:hAnsi="Times New Roman" w:cs="Times New Roman"/>
          <w:sz w:val="24"/>
        </w:rPr>
        <w:t xml:space="preserve"> </w:t>
      </w:r>
      <w:r w:rsidR="0036698E" w:rsidRPr="00C30929">
        <w:rPr>
          <w:rFonts w:ascii="Times New Roman" w:hAnsi="Times New Roman" w:cs="Times New Roman"/>
          <w:sz w:val="24"/>
        </w:rPr>
        <w:t>agitated</w:t>
      </w:r>
      <w:r w:rsidRPr="00C30929">
        <w:rPr>
          <w:rFonts w:ascii="Times New Roman" w:hAnsi="Times New Roman" w:cs="Times New Roman"/>
          <w:sz w:val="24"/>
        </w:rPr>
        <w:t xml:space="preserve"> solution. </w:t>
      </w:r>
    </w:p>
    <w:p w14:paraId="0E29DCE7" w14:textId="77777777" w:rsidR="00402F81" w:rsidRPr="00C30929" w:rsidRDefault="000959B5" w:rsidP="001C2257">
      <w:pPr>
        <w:spacing w:line="480" w:lineRule="auto"/>
        <w:jc w:val="both"/>
        <w:rPr>
          <w:rFonts w:ascii="Times New Roman" w:hAnsi="Times New Roman" w:cs="Times New Roman"/>
          <w:sz w:val="24"/>
        </w:rPr>
      </w:pPr>
      <w:r w:rsidRPr="00C30929">
        <w:rPr>
          <w:rFonts w:ascii="Times New Roman" w:hAnsi="Times New Roman" w:cs="Times New Roman"/>
          <w:sz w:val="24"/>
        </w:rPr>
        <w:t>HepG2 c</w:t>
      </w:r>
      <w:r w:rsidR="00363C9A" w:rsidRPr="00C30929">
        <w:rPr>
          <w:rFonts w:ascii="Times New Roman" w:hAnsi="Times New Roman" w:cs="Times New Roman"/>
          <w:sz w:val="24"/>
        </w:rPr>
        <w:t xml:space="preserve">ells were exposed to </w:t>
      </w:r>
      <w:r w:rsidR="008B200B" w:rsidRPr="00C30929">
        <w:rPr>
          <w:rFonts w:ascii="Times New Roman" w:hAnsi="Times New Roman" w:cs="Times New Roman"/>
          <w:sz w:val="24"/>
        </w:rPr>
        <w:t>various</w:t>
      </w:r>
      <w:r w:rsidR="00363C9A" w:rsidRPr="00C30929">
        <w:rPr>
          <w:rFonts w:ascii="Times New Roman" w:hAnsi="Times New Roman" w:cs="Times New Roman"/>
          <w:sz w:val="24"/>
        </w:rPr>
        <w:t xml:space="preserve"> concentrations of paracetamol (1</w:t>
      </w:r>
      <w:r w:rsidR="00915598" w:rsidRPr="00C30929">
        <w:rPr>
          <w:rFonts w:ascii="Times New Roman" w:hAnsi="Times New Roman" w:cs="Times New Roman"/>
          <w:sz w:val="24"/>
        </w:rPr>
        <w:t xml:space="preserve"> </w:t>
      </w:r>
      <w:proofErr w:type="spellStart"/>
      <w:r w:rsidR="00363C9A" w:rsidRPr="00C30929">
        <w:rPr>
          <w:rFonts w:ascii="Times New Roman" w:hAnsi="Times New Roman" w:cs="Times New Roman"/>
          <w:sz w:val="24"/>
        </w:rPr>
        <w:t>mM</w:t>
      </w:r>
      <w:proofErr w:type="spellEnd"/>
      <w:r w:rsidR="00363C9A" w:rsidRPr="00C30929">
        <w:rPr>
          <w:rFonts w:ascii="Times New Roman" w:hAnsi="Times New Roman" w:cs="Times New Roman"/>
          <w:sz w:val="24"/>
        </w:rPr>
        <w:t>, 5</w:t>
      </w:r>
      <w:r w:rsidR="00915598" w:rsidRPr="00C30929">
        <w:rPr>
          <w:rFonts w:ascii="Times New Roman" w:hAnsi="Times New Roman" w:cs="Times New Roman"/>
          <w:sz w:val="24"/>
        </w:rPr>
        <w:t xml:space="preserve"> </w:t>
      </w:r>
      <w:proofErr w:type="spellStart"/>
      <w:r w:rsidR="00363C9A" w:rsidRPr="00C30929">
        <w:rPr>
          <w:rFonts w:ascii="Times New Roman" w:hAnsi="Times New Roman" w:cs="Times New Roman"/>
          <w:sz w:val="24"/>
        </w:rPr>
        <w:t>mM</w:t>
      </w:r>
      <w:proofErr w:type="spellEnd"/>
      <w:r w:rsidR="00363C9A" w:rsidRPr="00C30929">
        <w:rPr>
          <w:rFonts w:ascii="Times New Roman" w:hAnsi="Times New Roman" w:cs="Times New Roman"/>
          <w:sz w:val="24"/>
        </w:rPr>
        <w:t xml:space="preserve"> and 10</w:t>
      </w:r>
      <w:r w:rsidR="00915598" w:rsidRPr="00C30929">
        <w:rPr>
          <w:rFonts w:ascii="Times New Roman" w:hAnsi="Times New Roman" w:cs="Times New Roman"/>
          <w:sz w:val="24"/>
        </w:rPr>
        <w:t xml:space="preserve"> </w:t>
      </w:r>
      <w:proofErr w:type="spellStart"/>
      <w:r w:rsidR="00363C9A" w:rsidRPr="00C30929">
        <w:rPr>
          <w:rFonts w:ascii="Times New Roman" w:hAnsi="Times New Roman" w:cs="Times New Roman"/>
          <w:sz w:val="24"/>
        </w:rPr>
        <w:t>mM</w:t>
      </w:r>
      <w:proofErr w:type="spellEnd"/>
      <w:r w:rsidR="00363C9A" w:rsidRPr="00C30929">
        <w:rPr>
          <w:rFonts w:ascii="Times New Roman" w:hAnsi="Times New Roman" w:cs="Times New Roman"/>
          <w:sz w:val="24"/>
        </w:rPr>
        <w:t xml:space="preserve">) in order to investigate </w:t>
      </w:r>
      <w:r w:rsidR="008E348C" w:rsidRPr="00C30929">
        <w:rPr>
          <w:rFonts w:ascii="Times New Roman" w:hAnsi="Times New Roman" w:cs="Times New Roman"/>
          <w:sz w:val="24"/>
        </w:rPr>
        <w:t xml:space="preserve">the </w:t>
      </w:r>
      <w:r w:rsidR="00915598" w:rsidRPr="00C30929">
        <w:rPr>
          <w:rFonts w:ascii="Times New Roman" w:hAnsi="Times New Roman" w:cs="Times New Roman"/>
          <w:sz w:val="24"/>
        </w:rPr>
        <w:t>drug-</w:t>
      </w:r>
      <w:r w:rsidR="008E348C" w:rsidRPr="00C30929">
        <w:rPr>
          <w:rFonts w:ascii="Times New Roman" w:hAnsi="Times New Roman" w:cs="Times New Roman"/>
          <w:sz w:val="24"/>
        </w:rPr>
        <w:t xml:space="preserve">induced </w:t>
      </w:r>
      <w:r w:rsidR="00363C9A" w:rsidRPr="00C30929">
        <w:rPr>
          <w:rFonts w:ascii="Times New Roman" w:hAnsi="Times New Roman" w:cs="Times New Roman"/>
          <w:sz w:val="24"/>
        </w:rPr>
        <w:t xml:space="preserve">release of glutamate </w:t>
      </w:r>
      <w:r w:rsidR="0036698E" w:rsidRPr="00C30929">
        <w:rPr>
          <w:rFonts w:ascii="Times New Roman" w:hAnsi="Times New Roman" w:cs="Times New Roman"/>
          <w:sz w:val="24"/>
        </w:rPr>
        <w:t>in</w:t>
      </w:r>
      <w:r w:rsidR="00DD6375" w:rsidRPr="00C30929">
        <w:rPr>
          <w:rFonts w:ascii="Times New Roman" w:hAnsi="Times New Roman" w:cs="Times New Roman"/>
          <w:sz w:val="24"/>
        </w:rPr>
        <w:t>to the culture medium in</w:t>
      </w:r>
      <w:r w:rsidR="0036698E" w:rsidRPr="00C30929">
        <w:rPr>
          <w:rFonts w:ascii="Times New Roman" w:hAnsi="Times New Roman" w:cs="Times New Roman"/>
          <w:sz w:val="24"/>
        </w:rPr>
        <w:t xml:space="preserve"> real time</w:t>
      </w:r>
      <w:r w:rsidR="00363C9A" w:rsidRPr="00C30929">
        <w:rPr>
          <w:rFonts w:ascii="Times New Roman" w:hAnsi="Times New Roman" w:cs="Times New Roman"/>
          <w:sz w:val="24"/>
        </w:rPr>
        <w:t xml:space="preserve">. Two toxicity studies </w:t>
      </w:r>
      <w:r w:rsidR="008B200B" w:rsidRPr="00C30929">
        <w:rPr>
          <w:rFonts w:ascii="Times New Roman" w:hAnsi="Times New Roman" w:cs="Times New Roman"/>
          <w:sz w:val="24"/>
        </w:rPr>
        <w:t xml:space="preserve">were investigated </w:t>
      </w:r>
      <w:r w:rsidR="00402F81" w:rsidRPr="00C30929">
        <w:rPr>
          <w:rFonts w:ascii="Times New Roman" w:hAnsi="Times New Roman" w:cs="Times New Roman"/>
          <w:sz w:val="24"/>
        </w:rPr>
        <w:t>using different methods of exposure and analysis</w:t>
      </w:r>
      <w:r w:rsidR="00363C9A" w:rsidRPr="00C30929">
        <w:rPr>
          <w:rFonts w:ascii="Times New Roman" w:hAnsi="Times New Roman" w:cs="Times New Roman"/>
          <w:sz w:val="24"/>
        </w:rPr>
        <w:t xml:space="preserve">. </w:t>
      </w:r>
    </w:p>
    <w:p w14:paraId="770C48EE" w14:textId="3B0230EA" w:rsidR="00363C9A" w:rsidRPr="00C30929" w:rsidRDefault="00363C9A" w:rsidP="000959B5">
      <w:pPr>
        <w:spacing w:line="480" w:lineRule="auto"/>
        <w:jc w:val="both"/>
        <w:rPr>
          <w:rFonts w:ascii="Times New Roman" w:hAnsi="Times New Roman" w:cs="Times New Roman"/>
          <w:sz w:val="24"/>
        </w:rPr>
      </w:pPr>
      <w:r w:rsidRPr="00C30929">
        <w:rPr>
          <w:rFonts w:ascii="Times New Roman" w:hAnsi="Times New Roman" w:cs="Times New Roman"/>
          <w:sz w:val="24"/>
        </w:rPr>
        <w:t xml:space="preserve">The first method </w:t>
      </w:r>
      <w:r w:rsidR="008E348C" w:rsidRPr="00C30929">
        <w:rPr>
          <w:rFonts w:ascii="Times New Roman" w:hAnsi="Times New Roman" w:cs="Times New Roman"/>
          <w:sz w:val="24"/>
        </w:rPr>
        <w:t>c</w:t>
      </w:r>
      <w:r w:rsidR="003606E3" w:rsidRPr="00C30929">
        <w:rPr>
          <w:rFonts w:ascii="Times New Roman" w:hAnsi="Times New Roman" w:cs="Times New Roman"/>
          <w:sz w:val="24"/>
        </w:rPr>
        <w:t>onsist</w:t>
      </w:r>
      <w:r w:rsidR="00DD6375" w:rsidRPr="00C30929">
        <w:rPr>
          <w:rFonts w:ascii="Times New Roman" w:hAnsi="Times New Roman" w:cs="Times New Roman"/>
          <w:sz w:val="24"/>
        </w:rPr>
        <w:t>ed</w:t>
      </w:r>
      <w:r w:rsidR="008E348C" w:rsidRPr="00C30929">
        <w:rPr>
          <w:rFonts w:ascii="Times New Roman" w:hAnsi="Times New Roman" w:cs="Times New Roman"/>
          <w:sz w:val="24"/>
        </w:rPr>
        <w:t xml:space="preserve"> of </w:t>
      </w:r>
      <w:r w:rsidR="008B200B" w:rsidRPr="00C30929">
        <w:rPr>
          <w:rFonts w:ascii="Times New Roman" w:hAnsi="Times New Roman" w:cs="Times New Roman"/>
          <w:sz w:val="24"/>
        </w:rPr>
        <w:t xml:space="preserve">a single measurement of the </w:t>
      </w:r>
      <w:r w:rsidRPr="00C30929">
        <w:rPr>
          <w:rFonts w:ascii="Times New Roman" w:hAnsi="Times New Roman" w:cs="Times New Roman"/>
          <w:sz w:val="24"/>
        </w:rPr>
        <w:t xml:space="preserve">glutamate </w:t>
      </w:r>
      <w:r w:rsidR="003606E3" w:rsidRPr="00C30929">
        <w:rPr>
          <w:rFonts w:ascii="Times New Roman" w:hAnsi="Times New Roman" w:cs="Times New Roman"/>
          <w:sz w:val="24"/>
        </w:rPr>
        <w:t>concentration</w:t>
      </w:r>
      <w:r w:rsidR="00DB25E6" w:rsidRPr="00C30929">
        <w:rPr>
          <w:rFonts w:ascii="Times New Roman" w:hAnsi="Times New Roman" w:cs="Times New Roman"/>
          <w:sz w:val="24"/>
        </w:rPr>
        <w:t xml:space="preserve">, using the method of standard addition, </w:t>
      </w:r>
      <w:r w:rsidR="00DD6375" w:rsidRPr="00C30929">
        <w:rPr>
          <w:rFonts w:ascii="Times New Roman" w:hAnsi="Times New Roman" w:cs="Times New Roman"/>
          <w:sz w:val="24"/>
        </w:rPr>
        <w:t>after</w:t>
      </w:r>
      <w:r w:rsidR="00EA44CB" w:rsidRPr="00C30929">
        <w:rPr>
          <w:rFonts w:ascii="Times New Roman" w:hAnsi="Times New Roman" w:cs="Times New Roman"/>
          <w:sz w:val="24"/>
        </w:rPr>
        <w:t xml:space="preserve"> </w:t>
      </w:r>
      <w:r w:rsidRPr="00C30929">
        <w:rPr>
          <w:rFonts w:ascii="Times New Roman" w:hAnsi="Times New Roman" w:cs="Times New Roman"/>
          <w:sz w:val="24"/>
        </w:rPr>
        <w:t>24 hour</w:t>
      </w:r>
      <w:r w:rsidR="00DD6375" w:rsidRPr="00C30929">
        <w:rPr>
          <w:rFonts w:ascii="Times New Roman" w:hAnsi="Times New Roman" w:cs="Times New Roman"/>
          <w:sz w:val="24"/>
        </w:rPr>
        <w:t>s</w:t>
      </w:r>
      <w:r w:rsidR="008B200B" w:rsidRPr="00C30929">
        <w:rPr>
          <w:rFonts w:ascii="Times New Roman" w:hAnsi="Times New Roman" w:cs="Times New Roman"/>
          <w:sz w:val="24"/>
        </w:rPr>
        <w:t xml:space="preserve"> incubation</w:t>
      </w:r>
      <w:r w:rsidR="00DD6375" w:rsidRPr="00C30929">
        <w:rPr>
          <w:rFonts w:ascii="Times New Roman" w:hAnsi="Times New Roman" w:cs="Times New Roman"/>
          <w:sz w:val="24"/>
        </w:rPr>
        <w:t>.</w:t>
      </w:r>
      <w:r w:rsidR="008B200B" w:rsidRPr="00C30929">
        <w:rPr>
          <w:rFonts w:ascii="Times New Roman" w:hAnsi="Times New Roman" w:cs="Times New Roman"/>
          <w:sz w:val="24"/>
        </w:rPr>
        <w:t xml:space="preserve"> </w:t>
      </w:r>
      <w:r w:rsidR="000959B5" w:rsidRPr="00C30929">
        <w:rPr>
          <w:rFonts w:ascii="Times New Roman" w:hAnsi="Times New Roman" w:cs="Times New Roman"/>
          <w:sz w:val="24"/>
        </w:rPr>
        <w:t xml:space="preserve">The concentrations of glutamate were </w:t>
      </w:r>
      <w:r w:rsidR="000959B5" w:rsidRPr="00C30929">
        <w:rPr>
          <w:rFonts w:ascii="Times New Roman" w:hAnsi="Times New Roman" w:cs="Times New Roman"/>
          <w:sz w:val="24"/>
        </w:rPr>
        <w:lastRenderedPageBreak/>
        <w:t xml:space="preserve">found to be 52µM, 93µM and </w:t>
      </w:r>
      <w:r w:rsidR="007D57BD" w:rsidRPr="00C30929">
        <w:rPr>
          <w:rFonts w:ascii="Times New Roman" w:hAnsi="Times New Roman" w:cs="Times New Roman"/>
          <w:sz w:val="24"/>
        </w:rPr>
        <w:t>177</w:t>
      </w:r>
      <w:r w:rsidR="000959B5" w:rsidRPr="00C30929">
        <w:rPr>
          <w:rFonts w:ascii="Times New Roman" w:hAnsi="Times New Roman" w:cs="Times New Roman"/>
          <w:sz w:val="24"/>
        </w:rPr>
        <w:t>µM</w:t>
      </w:r>
      <w:r w:rsidR="00DB25E6" w:rsidRPr="00C30929">
        <w:rPr>
          <w:rFonts w:ascii="Times New Roman" w:hAnsi="Times New Roman" w:cs="Times New Roman"/>
          <w:sz w:val="24"/>
        </w:rPr>
        <w:t>,</w:t>
      </w:r>
      <w:r w:rsidR="000959B5" w:rsidRPr="00C30929">
        <w:rPr>
          <w:rFonts w:ascii="Times New Roman" w:hAnsi="Times New Roman" w:cs="Times New Roman"/>
          <w:sz w:val="24"/>
        </w:rPr>
        <w:t xml:space="preserve"> released on exposure to 1mM, 5mM and 10mM paracetamol respectively. </w:t>
      </w:r>
    </w:p>
    <w:p w14:paraId="2D56C973" w14:textId="12709425" w:rsidR="00402F81" w:rsidRPr="00C30929" w:rsidRDefault="00402F81" w:rsidP="001C2257">
      <w:pPr>
        <w:spacing w:line="480" w:lineRule="auto"/>
        <w:jc w:val="both"/>
        <w:rPr>
          <w:rFonts w:ascii="Times New Roman" w:hAnsi="Times New Roman" w:cs="Times New Roman"/>
          <w:sz w:val="24"/>
        </w:rPr>
      </w:pPr>
      <w:r w:rsidRPr="00C30929">
        <w:rPr>
          <w:rFonts w:ascii="Times New Roman" w:hAnsi="Times New Roman" w:cs="Times New Roman"/>
          <w:sz w:val="24"/>
        </w:rPr>
        <w:t>The second method</w:t>
      </w:r>
      <w:r w:rsidR="00502635" w:rsidRPr="00C30929">
        <w:rPr>
          <w:rFonts w:ascii="Times New Roman" w:hAnsi="Times New Roman" w:cs="Times New Roman"/>
          <w:sz w:val="24"/>
        </w:rPr>
        <w:t xml:space="preserve"> involved the continuous </w:t>
      </w:r>
      <w:r w:rsidR="000959B5" w:rsidRPr="00C30929">
        <w:rPr>
          <w:rFonts w:ascii="Times New Roman" w:hAnsi="Times New Roman" w:cs="Times New Roman"/>
          <w:sz w:val="24"/>
        </w:rPr>
        <w:t>monitoring</w:t>
      </w:r>
      <w:r w:rsidR="00502635" w:rsidRPr="00C30929">
        <w:rPr>
          <w:rFonts w:ascii="Times New Roman" w:hAnsi="Times New Roman" w:cs="Times New Roman"/>
          <w:sz w:val="24"/>
        </w:rPr>
        <w:t xml:space="preserve"> of</w:t>
      </w:r>
      <w:r w:rsidRPr="00C30929">
        <w:rPr>
          <w:rFonts w:ascii="Times New Roman" w:hAnsi="Times New Roman" w:cs="Times New Roman"/>
          <w:sz w:val="24"/>
        </w:rPr>
        <w:t xml:space="preserve"> glutamate released </w:t>
      </w:r>
      <w:r w:rsidR="000959B5" w:rsidRPr="00C30929">
        <w:rPr>
          <w:rFonts w:ascii="Times New Roman" w:hAnsi="Times New Roman" w:cs="Times New Roman"/>
          <w:sz w:val="24"/>
        </w:rPr>
        <w:t>from</w:t>
      </w:r>
      <w:r w:rsidRPr="00C30929">
        <w:rPr>
          <w:rFonts w:ascii="Times New Roman" w:hAnsi="Times New Roman" w:cs="Times New Roman"/>
          <w:sz w:val="24"/>
        </w:rPr>
        <w:t xml:space="preserve"> HepG2 cells upon exposure to paracetamol over</w:t>
      </w:r>
      <w:r w:rsidR="000959B5" w:rsidRPr="00C30929">
        <w:rPr>
          <w:rFonts w:ascii="Times New Roman" w:hAnsi="Times New Roman" w:cs="Times New Roman"/>
          <w:sz w:val="24"/>
        </w:rPr>
        <w:t xml:space="preserve">  8 hours</w:t>
      </w:r>
      <w:r w:rsidR="00DB25E6" w:rsidRPr="00C30929">
        <w:rPr>
          <w:rFonts w:ascii="Times New Roman" w:hAnsi="Times New Roman" w:cs="Times New Roman"/>
          <w:sz w:val="24"/>
        </w:rPr>
        <w:t>.</w:t>
      </w:r>
      <w:r w:rsidR="00EA44CB" w:rsidRPr="00C30929">
        <w:rPr>
          <w:rFonts w:ascii="Times New Roman" w:hAnsi="Times New Roman" w:cs="Times New Roman"/>
          <w:sz w:val="24"/>
        </w:rPr>
        <w:t xml:space="preserve"> </w:t>
      </w:r>
      <w:r w:rsidR="000959B5" w:rsidRPr="00C30929">
        <w:rPr>
          <w:rFonts w:ascii="Times New Roman" w:hAnsi="Times New Roman" w:cs="Times New Roman"/>
          <w:sz w:val="24"/>
        </w:rPr>
        <w:t xml:space="preserve">The concentrations of glutamate </w:t>
      </w:r>
      <w:r w:rsidR="00DB25E6" w:rsidRPr="00C30929">
        <w:rPr>
          <w:rFonts w:ascii="Times New Roman" w:hAnsi="Times New Roman" w:cs="Times New Roman"/>
          <w:sz w:val="24"/>
        </w:rPr>
        <w:t>released</w:t>
      </w:r>
      <w:r w:rsidR="00EA44CB" w:rsidRPr="00C30929">
        <w:rPr>
          <w:rFonts w:ascii="Times New Roman" w:hAnsi="Times New Roman" w:cs="Times New Roman"/>
          <w:sz w:val="24"/>
        </w:rPr>
        <w:t xml:space="preserve"> </w:t>
      </w:r>
      <w:r w:rsidR="00DB25E6" w:rsidRPr="00C30929">
        <w:rPr>
          <w:rFonts w:ascii="Times New Roman" w:hAnsi="Times New Roman" w:cs="Times New Roman"/>
          <w:sz w:val="24"/>
        </w:rPr>
        <w:t xml:space="preserve">in the presence </w:t>
      </w:r>
      <w:r w:rsidR="000959B5" w:rsidRPr="00C30929">
        <w:rPr>
          <w:rFonts w:ascii="Times New Roman" w:hAnsi="Times New Roman" w:cs="Times New Roman"/>
          <w:sz w:val="24"/>
        </w:rPr>
        <w:t xml:space="preserve">of 1mM, 5mM and 10mM paracetamol, increased in proportion </w:t>
      </w:r>
      <w:r w:rsidR="00DB25E6" w:rsidRPr="00C30929">
        <w:rPr>
          <w:rFonts w:ascii="Times New Roman" w:hAnsi="Times New Roman" w:cs="Times New Roman"/>
          <w:sz w:val="24"/>
        </w:rPr>
        <w:t>to</w:t>
      </w:r>
      <w:r w:rsidR="000959B5" w:rsidRPr="00C30929">
        <w:rPr>
          <w:rFonts w:ascii="Times New Roman" w:hAnsi="Times New Roman" w:cs="Times New Roman"/>
          <w:sz w:val="24"/>
        </w:rPr>
        <w:t xml:space="preserve"> the drug</w:t>
      </w:r>
      <w:r w:rsidR="00DB25E6" w:rsidRPr="00C30929">
        <w:rPr>
          <w:rFonts w:ascii="Times New Roman" w:hAnsi="Times New Roman" w:cs="Times New Roman"/>
          <w:sz w:val="24"/>
        </w:rPr>
        <w:t xml:space="preserve"> concentration</w:t>
      </w:r>
      <w:r w:rsidR="000959B5" w:rsidRPr="00C30929">
        <w:rPr>
          <w:rFonts w:ascii="Times New Roman" w:hAnsi="Times New Roman" w:cs="Times New Roman"/>
          <w:sz w:val="24"/>
        </w:rPr>
        <w:t xml:space="preserve">, </w:t>
      </w:r>
      <w:proofErr w:type="spellStart"/>
      <w:r w:rsidR="000959B5" w:rsidRPr="00C30929">
        <w:rPr>
          <w:rFonts w:ascii="Times New Roman" w:hAnsi="Times New Roman" w:cs="Times New Roman"/>
          <w:sz w:val="24"/>
        </w:rPr>
        <w:t>ie</w:t>
      </w:r>
      <w:proofErr w:type="spellEnd"/>
      <w:r w:rsidR="000959B5" w:rsidRPr="00C30929">
        <w:rPr>
          <w:rFonts w:ascii="Times New Roman" w:hAnsi="Times New Roman" w:cs="Times New Roman"/>
          <w:sz w:val="24"/>
        </w:rPr>
        <w:t xml:space="preserve">: </w:t>
      </w:r>
      <w:r w:rsidR="007D57BD" w:rsidRPr="00C30929">
        <w:rPr>
          <w:rFonts w:ascii="Times New Roman" w:hAnsi="Times New Roman" w:cs="Times New Roman"/>
          <w:sz w:val="24"/>
        </w:rPr>
        <w:t>16</w:t>
      </w:r>
      <w:r w:rsidR="00107BA0" w:rsidRPr="00C30929">
        <w:rPr>
          <w:rFonts w:ascii="Calibri" w:hAnsi="Calibri" w:cs="Times New Roman"/>
          <w:sz w:val="24"/>
        </w:rPr>
        <w:t>µ</w:t>
      </w:r>
      <w:r w:rsidR="000959B5" w:rsidRPr="00C30929">
        <w:rPr>
          <w:rFonts w:ascii="Times New Roman" w:hAnsi="Times New Roman" w:cs="Times New Roman"/>
          <w:sz w:val="24"/>
        </w:rPr>
        <w:t xml:space="preserve">M, </w:t>
      </w:r>
      <w:r w:rsidR="007D57BD" w:rsidRPr="00C30929">
        <w:rPr>
          <w:rFonts w:ascii="Times New Roman" w:hAnsi="Times New Roman" w:cs="Times New Roman"/>
          <w:sz w:val="24"/>
        </w:rPr>
        <w:t>28</w:t>
      </w:r>
      <w:r w:rsidR="00107BA0" w:rsidRPr="00C30929">
        <w:rPr>
          <w:rFonts w:ascii="Calibri" w:hAnsi="Calibri" w:cs="Times New Roman"/>
          <w:sz w:val="24"/>
        </w:rPr>
        <w:t>µ</w:t>
      </w:r>
      <w:r w:rsidR="000959B5" w:rsidRPr="00C30929">
        <w:rPr>
          <w:rFonts w:ascii="Times New Roman" w:hAnsi="Times New Roman" w:cs="Times New Roman"/>
          <w:sz w:val="24"/>
        </w:rPr>
        <w:t xml:space="preserve">M </w:t>
      </w:r>
      <w:r w:rsidRPr="00C30929">
        <w:rPr>
          <w:rFonts w:ascii="Times New Roman" w:hAnsi="Times New Roman" w:cs="Times New Roman"/>
          <w:sz w:val="24"/>
        </w:rPr>
        <w:t xml:space="preserve">and </w:t>
      </w:r>
      <w:r w:rsidR="007D57BD" w:rsidRPr="00C30929">
        <w:rPr>
          <w:rFonts w:ascii="Times New Roman" w:hAnsi="Times New Roman" w:cs="Times New Roman"/>
          <w:sz w:val="24"/>
        </w:rPr>
        <w:t>62</w:t>
      </w:r>
      <w:r w:rsidR="00107BA0" w:rsidRPr="00C30929">
        <w:rPr>
          <w:rFonts w:ascii="Calibri" w:hAnsi="Calibri" w:cs="Times New Roman"/>
          <w:sz w:val="24"/>
        </w:rPr>
        <w:t>µ</w:t>
      </w:r>
      <w:r w:rsidR="000959B5" w:rsidRPr="00C30929">
        <w:rPr>
          <w:rFonts w:ascii="Times New Roman" w:hAnsi="Times New Roman" w:cs="Times New Roman"/>
          <w:sz w:val="24"/>
        </w:rPr>
        <w:t>M</w:t>
      </w:r>
      <w:r w:rsidR="00C56F28" w:rsidRPr="00C30929">
        <w:rPr>
          <w:rFonts w:ascii="Times New Roman" w:hAnsi="Times New Roman" w:cs="Times New Roman"/>
          <w:sz w:val="24"/>
        </w:rPr>
        <w:t xml:space="preserve"> respectively</w:t>
      </w:r>
      <w:r w:rsidR="000959B5" w:rsidRPr="00C30929">
        <w:rPr>
          <w:rFonts w:ascii="Times New Roman" w:hAnsi="Times New Roman" w:cs="Times New Roman"/>
          <w:sz w:val="24"/>
        </w:rPr>
        <w:t>.</w:t>
      </w:r>
      <w:r w:rsidR="00EA44CB" w:rsidRPr="00C30929">
        <w:rPr>
          <w:rFonts w:ascii="Times New Roman" w:hAnsi="Times New Roman" w:cs="Times New Roman"/>
          <w:sz w:val="24"/>
        </w:rPr>
        <w:t xml:space="preserve"> </w:t>
      </w:r>
      <w:r w:rsidR="00DB25E6" w:rsidRPr="00C30929">
        <w:rPr>
          <w:rFonts w:ascii="Times New Roman" w:hAnsi="Times New Roman" w:cs="Times New Roman"/>
          <w:sz w:val="24"/>
        </w:rPr>
        <w:t>This result demonstrates the feasibility of using this approach to monitor early metabolic changes after exposure to a model toxic compound.</w:t>
      </w:r>
    </w:p>
    <w:p w14:paraId="757B0555" w14:textId="77777777" w:rsidR="00674C09" w:rsidRPr="00C30929" w:rsidRDefault="00674C09" w:rsidP="001C2257">
      <w:pPr>
        <w:spacing w:line="480" w:lineRule="auto"/>
        <w:jc w:val="both"/>
        <w:rPr>
          <w:rFonts w:ascii="Times New Roman" w:hAnsi="Times New Roman" w:cs="Times New Roman"/>
          <w:sz w:val="24"/>
        </w:rPr>
      </w:pPr>
      <w:r w:rsidRPr="00C30929">
        <w:rPr>
          <w:rFonts w:ascii="Times New Roman" w:hAnsi="Times New Roman" w:cs="Times New Roman"/>
          <w:b/>
          <w:sz w:val="24"/>
        </w:rPr>
        <w:t>Keywords</w:t>
      </w:r>
    </w:p>
    <w:p w14:paraId="0B8895CD" w14:textId="77777777" w:rsidR="00674C09" w:rsidRPr="00C30929" w:rsidRDefault="00674C09" w:rsidP="001C2257">
      <w:pPr>
        <w:spacing w:line="480" w:lineRule="auto"/>
        <w:jc w:val="both"/>
        <w:rPr>
          <w:rFonts w:ascii="Times New Roman" w:hAnsi="Times New Roman" w:cs="Times New Roman"/>
          <w:sz w:val="24"/>
        </w:rPr>
      </w:pPr>
      <w:r w:rsidRPr="00C30929">
        <w:rPr>
          <w:rFonts w:ascii="Times New Roman" w:hAnsi="Times New Roman" w:cs="Times New Roman"/>
          <w:sz w:val="24"/>
        </w:rPr>
        <w:t xml:space="preserve">Glutamate, </w:t>
      </w:r>
      <w:proofErr w:type="spellStart"/>
      <w:r w:rsidRPr="00C30929">
        <w:rPr>
          <w:rFonts w:ascii="Times New Roman" w:hAnsi="Times New Roman" w:cs="Times New Roman"/>
          <w:sz w:val="24"/>
        </w:rPr>
        <w:t>Microband</w:t>
      </w:r>
      <w:proofErr w:type="spellEnd"/>
      <w:r w:rsidRPr="00C30929">
        <w:rPr>
          <w:rFonts w:ascii="Times New Roman" w:hAnsi="Times New Roman" w:cs="Times New Roman"/>
          <w:sz w:val="24"/>
        </w:rPr>
        <w:t xml:space="preserve">, Biosensor, Cell toxicity, </w:t>
      </w:r>
      <w:r w:rsidR="00C56F28" w:rsidRPr="00C30929">
        <w:rPr>
          <w:rFonts w:ascii="Times New Roman" w:hAnsi="Times New Roman" w:cs="Times New Roman"/>
          <w:sz w:val="24"/>
        </w:rPr>
        <w:t>Amperometric</w:t>
      </w:r>
      <w:r w:rsidRPr="00C30929">
        <w:rPr>
          <w:rFonts w:ascii="Times New Roman" w:hAnsi="Times New Roman" w:cs="Times New Roman"/>
          <w:sz w:val="24"/>
        </w:rPr>
        <w:t xml:space="preserve">, HepG2 </w:t>
      </w:r>
    </w:p>
    <w:p w14:paraId="11E7A022" w14:textId="77777777" w:rsidR="00945D7B" w:rsidRPr="00C30929" w:rsidRDefault="00945D7B" w:rsidP="0070316E">
      <w:pPr>
        <w:jc w:val="both"/>
        <w:rPr>
          <w:rFonts w:ascii="Times New Roman" w:hAnsi="Times New Roman" w:cs="Times New Roman"/>
          <w:sz w:val="24"/>
        </w:rPr>
      </w:pPr>
    </w:p>
    <w:p w14:paraId="7DF6F6D7" w14:textId="77777777" w:rsidR="00945D7B" w:rsidRPr="00C30929" w:rsidRDefault="00945D7B" w:rsidP="0070316E">
      <w:pPr>
        <w:jc w:val="both"/>
        <w:rPr>
          <w:rFonts w:ascii="Times New Roman" w:hAnsi="Times New Roman" w:cs="Times New Roman"/>
          <w:sz w:val="24"/>
        </w:rPr>
      </w:pPr>
    </w:p>
    <w:p w14:paraId="066882AE" w14:textId="77777777" w:rsidR="00945D7B" w:rsidRPr="00C30929" w:rsidRDefault="00945D7B" w:rsidP="0070316E">
      <w:pPr>
        <w:jc w:val="both"/>
        <w:rPr>
          <w:rFonts w:ascii="Times New Roman" w:hAnsi="Times New Roman" w:cs="Times New Roman"/>
          <w:sz w:val="24"/>
        </w:rPr>
      </w:pPr>
    </w:p>
    <w:p w14:paraId="726A0854" w14:textId="77777777" w:rsidR="00945D7B" w:rsidRPr="00C30929" w:rsidRDefault="00945D7B" w:rsidP="0070316E">
      <w:pPr>
        <w:jc w:val="both"/>
        <w:rPr>
          <w:rFonts w:ascii="Times New Roman" w:hAnsi="Times New Roman" w:cs="Times New Roman"/>
          <w:sz w:val="24"/>
        </w:rPr>
      </w:pPr>
    </w:p>
    <w:p w14:paraId="68CE646A" w14:textId="77777777" w:rsidR="00945D7B" w:rsidRPr="00C30929" w:rsidRDefault="00945D7B" w:rsidP="0070316E">
      <w:pPr>
        <w:jc w:val="both"/>
        <w:rPr>
          <w:rFonts w:ascii="Times New Roman" w:hAnsi="Times New Roman" w:cs="Times New Roman"/>
          <w:sz w:val="24"/>
        </w:rPr>
      </w:pPr>
    </w:p>
    <w:p w14:paraId="50EF37E9" w14:textId="77777777" w:rsidR="00945D7B" w:rsidRPr="00C30929" w:rsidRDefault="00945D7B" w:rsidP="0070316E">
      <w:pPr>
        <w:jc w:val="both"/>
        <w:rPr>
          <w:rFonts w:ascii="Times New Roman" w:hAnsi="Times New Roman" w:cs="Times New Roman"/>
          <w:sz w:val="24"/>
        </w:rPr>
      </w:pPr>
    </w:p>
    <w:p w14:paraId="0440B3B9" w14:textId="77777777" w:rsidR="00945D7B" w:rsidRPr="00C30929" w:rsidRDefault="00945D7B" w:rsidP="0070316E">
      <w:pPr>
        <w:jc w:val="both"/>
        <w:rPr>
          <w:rFonts w:ascii="Times New Roman" w:hAnsi="Times New Roman" w:cs="Times New Roman"/>
          <w:sz w:val="24"/>
        </w:rPr>
      </w:pPr>
    </w:p>
    <w:p w14:paraId="413B7E06" w14:textId="77777777" w:rsidR="00402F81" w:rsidRPr="00C30929" w:rsidRDefault="00402F81" w:rsidP="0070316E">
      <w:pPr>
        <w:jc w:val="both"/>
        <w:rPr>
          <w:rFonts w:ascii="Times New Roman" w:hAnsi="Times New Roman" w:cs="Times New Roman"/>
          <w:sz w:val="24"/>
        </w:rPr>
      </w:pPr>
    </w:p>
    <w:p w14:paraId="225E8067" w14:textId="77777777" w:rsidR="00EA44CB" w:rsidRPr="00C30929" w:rsidRDefault="00EA44CB" w:rsidP="0070316E">
      <w:pPr>
        <w:jc w:val="both"/>
        <w:rPr>
          <w:rFonts w:ascii="Times New Roman" w:hAnsi="Times New Roman" w:cs="Times New Roman"/>
          <w:sz w:val="24"/>
        </w:rPr>
      </w:pPr>
    </w:p>
    <w:p w14:paraId="1E70A931" w14:textId="77777777" w:rsidR="00EA44CB" w:rsidRPr="00C30929" w:rsidRDefault="00EA44CB" w:rsidP="0070316E">
      <w:pPr>
        <w:jc w:val="both"/>
        <w:rPr>
          <w:rFonts w:ascii="Times New Roman" w:hAnsi="Times New Roman" w:cs="Times New Roman"/>
          <w:sz w:val="24"/>
        </w:rPr>
      </w:pPr>
    </w:p>
    <w:p w14:paraId="63177200" w14:textId="77777777" w:rsidR="00EA44CB" w:rsidRPr="00C30929" w:rsidRDefault="00EA44CB" w:rsidP="0070316E">
      <w:pPr>
        <w:jc w:val="both"/>
        <w:rPr>
          <w:rFonts w:ascii="Times New Roman" w:hAnsi="Times New Roman" w:cs="Times New Roman"/>
          <w:sz w:val="24"/>
        </w:rPr>
      </w:pPr>
    </w:p>
    <w:p w14:paraId="157D427E" w14:textId="77777777" w:rsidR="00EA44CB" w:rsidRPr="00C30929" w:rsidRDefault="00EA44CB" w:rsidP="0070316E">
      <w:pPr>
        <w:jc w:val="both"/>
        <w:rPr>
          <w:rFonts w:ascii="Times New Roman" w:hAnsi="Times New Roman" w:cs="Times New Roman"/>
          <w:sz w:val="24"/>
        </w:rPr>
      </w:pPr>
    </w:p>
    <w:p w14:paraId="016CA31C" w14:textId="77777777" w:rsidR="00EA44CB" w:rsidRPr="00C30929" w:rsidRDefault="00EA44CB" w:rsidP="0070316E">
      <w:pPr>
        <w:jc w:val="both"/>
        <w:rPr>
          <w:rFonts w:ascii="Times New Roman" w:hAnsi="Times New Roman" w:cs="Times New Roman"/>
          <w:sz w:val="24"/>
        </w:rPr>
      </w:pPr>
    </w:p>
    <w:p w14:paraId="3FBA19A7" w14:textId="77777777" w:rsidR="00BC7C55" w:rsidRPr="00C30929" w:rsidRDefault="00BC7C55" w:rsidP="00AC6121">
      <w:pPr>
        <w:pStyle w:val="Heading1"/>
        <w:numPr>
          <w:ilvl w:val="0"/>
          <w:numId w:val="20"/>
        </w:numPr>
        <w:tabs>
          <w:tab w:val="left" w:pos="284"/>
        </w:tabs>
        <w:ind w:left="284" w:hanging="284"/>
        <w:rPr>
          <w:rFonts w:ascii="Times New Roman" w:hAnsi="Times New Roman" w:cs="Times New Roman"/>
          <w:color w:val="auto"/>
        </w:rPr>
      </w:pPr>
      <w:r w:rsidRPr="00C30929">
        <w:rPr>
          <w:rFonts w:ascii="Times New Roman" w:hAnsi="Times New Roman" w:cs="Times New Roman"/>
          <w:color w:val="auto"/>
        </w:rPr>
        <w:lastRenderedPageBreak/>
        <w:t>Introduction</w:t>
      </w:r>
    </w:p>
    <w:p w14:paraId="6176E326" w14:textId="77777777" w:rsidR="005965DF" w:rsidRPr="00C30929" w:rsidRDefault="005965DF" w:rsidP="005965DF"/>
    <w:p w14:paraId="28F5190D" w14:textId="77777777" w:rsidR="005B52AF" w:rsidRPr="00C30929" w:rsidRDefault="00BC7C55" w:rsidP="002E49A2">
      <w:pPr>
        <w:spacing w:line="480" w:lineRule="auto"/>
        <w:jc w:val="both"/>
        <w:rPr>
          <w:rFonts w:ascii="Times New Roman" w:hAnsi="Times New Roman" w:cs="Times New Roman"/>
          <w:sz w:val="24"/>
        </w:rPr>
      </w:pPr>
      <w:r w:rsidRPr="00C30929">
        <w:rPr>
          <w:rFonts w:ascii="Times New Roman" w:hAnsi="Times New Roman" w:cs="Times New Roman"/>
          <w:sz w:val="24"/>
        </w:rPr>
        <w:t xml:space="preserve">Glutamate is the primary excitatory neurotransmitter in the mammalian central nervous system </w:t>
      </w:r>
      <w:r w:rsidRPr="00C30929">
        <w:rPr>
          <w:rFonts w:ascii="Times New Roman" w:hAnsi="Times New Roman" w:cs="Times New Roman"/>
          <w:sz w:val="24"/>
        </w:rPr>
        <w:fldChar w:fldCharType="begin" w:fldLock="1"/>
      </w:r>
      <w:r w:rsidR="009434B8" w:rsidRPr="00C30929">
        <w:rPr>
          <w:rFonts w:ascii="Times New Roman" w:hAnsi="Times New Roman" w:cs="Times New Roman"/>
          <w:sz w:val="24"/>
        </w:rPr>
        <w:instrText>ADDIN CSL_CITATION { "citationItems" : [ { "id" : "ITEM-1", "itemData" : { "ISSN" : "0022-3166", "PMID" : "10736372", "abstract" : "Glutamate is the principal excitatory neurotransmitter in brain. Our knowledge of the glutamatergic synapse has advanced enormously in the last 10 years, primarily through application of molecular biological techniques to the study of glutamate receptors and transporters. There are three families of ionotropic receptors with intrinsic cation permeable channels [N-methyl-D-aspartate (NMDA), alpha-amino-3-hydroxy-5-methyl-4-isoxazolepropionic acid (AMPA) and kainate]. There are three groups of metabotropic, G protein-coupled glutamate receptors (mGluR) that modify neuronal and glial excitability through G protein subunits acting on membrane ion channels and second messengers such as diacylglycerol and cAMP. There are also two glial glutamate transporters and three neuronal transporters in the brain. Glutamate is the most abundant amino acid in the diet. There is no evidence for brain damage in humans resulting from dietary glutamate. A kainate analog, domoate, is sometimes ingested accidentally in blue mussels; this potent toxin causes limbic seizures, which can lead to hippocampal and related pathology and amnesia. Endogenous glutamate, by activating NMDA, AMPA or mGluR1 receptors, may contribute to the brain damage occurring acutely after status epilepticus, cerebral ischemia or traumatic brain injury. It may also contribute to chronic neurodegeneration in such disorders as amyotrophic lateral sclerosis and Huntington's chorea. In animal models of cerebral ischemia and traumatic brain injury, NMDA and AMPA receptor antagonists protect against acute brain damage and delayed behavioral deficits. Such compounds are undergoing testing in humans, but therapeutic efficacy has yet to be established. Other clinical conditions that may respond to drugs acting on glutamatergic transmission include epilepsy, amnesia, anxiety, hyperalgesia and psychosis.", "author" : [ { "dropping-particle" : "", "family" : "Meldrum", "given" : "B S", "non-dropping-particle" : "", "parse-names" : false, "suffix" : "" } ], "container-title" : "The Journal of nutrition", "id" : "ITEM-1", "issue" : "4S Suppl", "issued" : { "date-parts" : [ [ "2000", "4" ] ] }, "page" : "1007S-15S", "title" : "Glutamate as a neurotransmitter in the brain: review of physiology and pathology.", "type" : "article-journal", "volume" : "130" }, "uris" : [ "http://www.mendeley.com/documents/?uuid=473654e2-5362-4351-b069-fabf0ce03f3c" ] } ], "mendeley" : { "formattedCitation" : "[1]", "plainTextFormattedCitation" : "[1]", "previouslyFormattedCitation" : "[1]" }, "properties" : { "noteIndex" : 0 }, "schema" : "https://github.com/citation-style-language/schema/raw/master/csl-citation.json" }</w:instrText>
      </w:r>
      <w:r w:rsidRPr="00C30929">
        <w:rPr>
          <w:rFonts w:ascii="Times New Roman" w:hAnsi="Times New Roman" w:cs="Times New Roman"/>
          <w:sz w:val="24"/>
        </w:rPr>
        <w:fldChar w:fldCharType="separate"/>
      </w:r>
      <w:r w:rsidRPr="00C30929">
        <w:rPr>
          <w:rFonts w:ascii="Times New Roman" w:hAnsi="Times New Roman" w:cs="Times New Roman"/>
          <w:noProof/>
          <w:sz w:val="24"/>
        </w:rPr>
        <w:t>[1]</w:t>
      </w:r>
      <w:r w:rsidRPr="00C30929">
        <w:rPr>
          <w:rFonts w:ascii="Times New Roman" w:hAnsi="Times New Roman" w:cs="Times New Roman"/>
          <w:sz w:val="24"/>
        </w:rPr>
        <w:fldChar w:fldCharType="end"/>
      </w:r>
      <w:r w:rsidRPr="00C30929">
        <w:rPr>
          <w:rFonts w:ascii="Times New Roman" w:hAnsi="Times New Roman" w:cs="Times New Roman"/>
          <w:sz w:val="24"/>
        </w:rPr>
        <w:t xml:space="preserve"> and also </w:t>
      </w:r>
      <w:r w:rsidR="009434B8" w:rsidRPr="00C30929">
        <w:rPr>
          <w:rFonts w:ascii="Times New Roman" w:hAnsi="Times New Roman" w:cs="Times New Roman"/>
          <w:sz w:val="24"/>
        </w:rPr>
        <w:t xml:space="preserve">has a central role in cell metabolism and function </w:t>
      </w:r>
      <w:r w:rsidR="009434B8" w:rsidRPr="00C30929">
        <w:rPr>
          <w:rFonts w:ascii="Times New Roman" w:hAnsi="Times New Roman" w:cs="Times New Roman"/>
          <w:sz w:val="24"/>
        </w:rPr>
        <w:fldChar w:fldCharType="begin" w:fldLock="1"/>
      </w:r>
      <w:r w:rsidR="008400BB" w:rsidRPr="00C30929">
        <w:rPr>
          <w:rFonts w:ascii="Times New Roman" w:hAnsi="Times New Roman" w:cs="Times New Roman"/>
          <w:sz w:val="24"/>
        </w:rPr>
        <w:instrText>ADDIN CSL_CITATION { "citationItems" : [ { "id" : "ITEM-1", "itemData" : { "DOI" : "10.1002/cbf.1003", "ISSN" : "0263-6484", "PMID" : "12579515", "abstract" : "Glucose is widely accepted as the primary nutrient for maintenance and promotion of cell function. However, we propose that the 5-carbon amino acids, glutamine and glutamate, should be considered to be equally important for maintenance and promotion of cell function. The functions of glutamine are many and include: substrate for protein synthesis, anabolic precursor for muscle growth, acid-base balance in the kidney, substrate for ureogenesis in the liver, substrate for hepatic and renal gluconeogenesis, an oxidative fuel for intestine and cells of the immune system, inter-organ nitrogen transport, precursor for neurotransmitter synthesis, precursor for nucleotide and nucleic acid synthesis and precursor for glutathione production. Many of these functions are connected to the formation of glutamate from glutamine. We propose that the unique properties regarding concentration and routes of metabolism of these amino acids allow them to be used for a diverse array of processes related to the specialized function of each of the glutamine utilizing cells. In this review we highlight the specialized aspects of glutamine/glutamate metabolism of different glutamine-utilizing cells and in each case relate key aspects of metabolism to cell function.", "author" : [ { "dropping-particle" : "", "family" : "Newsholme", "given" : "Philip", "non-dropping-particle" : "", "parse-names" : false, "suffix" : "" }, { "dropping-particle" : "", "family" : "Procopio", "given" : "Joaquim", "non-dropping-particle" : "", "parse-names" : false, "suffix" : "" }, { "dropping-particle" : "", "family" : "Lima", "given" : "Manuela Maria Ramos", "non-dropping-particle" : "", "parse-names" : false, "suffix" : "" }, { "dropping-particle" : "", "family" : "Pithon-Curi", "given" : "Tania Cristina", "non-dropping-particle" : "", "parse-names" : false, "suffix" : "" }, { "dropping-particle" : "", "family" : "Curi", "given" : "Rui", "non-dropping-particle" : "", "parse-names" : false, "suffix" : "" } ], "container-title" : "Cell biochemistry and function", "id" : "ITEM-1", "issue" : "1", "issued" : { "date-parts" : [ [ "2003", "3" ] ] }, "page" : "1-9", "title" : "Glutamine and glutamate--their central role in cell metabolism and function.", "type" : "article-journal", "volume" : "21" }, "uris" : [ "http://www.mendeley.com/documents/?uuid=cecc0023-ce15-4ec6-a343-df0178921730" ] } ], "mendeley" : { "formattedCitation" : "[2]", "plainTextFormattedCitation" : "[2]", "previouslyFormattedCitation" : "[2]" }, "properties" : { "noteIndex" : 0 }, "schema" : "https://github.com/citation-style-language/schema/raw/master/csl-citation.json" }</w:instrText>
      </w:r>
      <w:r w:rsidR="009434B8" w:rsidRPr="00C30929">
        <w:rPr>
          <w:rFonts w:ascii="Times New Roman" w:hAnsi="Times New Roman" w:cs="Times New Roman"/>
          <w:sz w:val="24"/>
        </w:rPr>
        <w:fldChar w:fldCharType="separate"/>
      </w:r>
      <w:r w:rsidR="009434B8" w:rsidRPr="00C30929">
        <w:rPr>
          <w:rFonts w:ascii="Times New Roman" w:hAnsi="Times New Roman" w:cs="Times New Roman"/>
          <w:noProof/>
          <w:sz w:val="24"/>
        </w:rPr>
        <w:t>[2]</w:t>
      </w:r>
      <w:r w:rsidR="009434B8" w:rsidRPr="00C30929">
        <w:rPr>
          <w:rFonts w:ascii="Times New Roman" w:hAnsi="Times New Roman" w:cs="Times New Roman"/>
          <w:sz w:val="24"/>
        </w:rPr>
        <w:fldChar w:fldCharType="end"/>
      </w:r>
      <w:r w:rsidR="009434B8" w:rsidRPr="00C30929">
        <w:rPr>
          <w:rFonts w:ascii="Times New Roman" w:hAnsi="Times New Roman" w:cs="Times New Roman"/>
          <w:sz w:val="24"/>
        </w:rPr>
        <w:t>.</w:t>
      </w:r>
      <w:r w:rsidR="00314144" w:rsidRPr="00C30929">
        <w:rPr>
          <w:rFonts w:ascii="Times New Roman" w:hAnsi="Times New Roman" w:cs="Times New Roman"/>
          <w:sz w:val="24"/>
        </w:rPr>
        <w:t xml:space="preserve"> Glutamate is associated with processes such as protein synthesis/degradation, ammonia disposal, energy production and neurotransmission</w:t>
      </w:r>
      <w:r w:rsidR="008400BB" w:rsidRPr="00C30929">
        <w:rPr>
          <w:rFonts w:ascii="Times New Roman" w:hAnsi="Times New Roman" w:cs="Times New Roman"/>
          <w:sz w:val="24"/>
        </w:rPr>
        <w:t xml:space="preserve"> </w:t>
      </w:r>
      <w:r w:rsidR="008400BB" w:rsidRPr="00C30929">
        <w:rPr>
          <w:rFonts w:ascii="Times New Roman" w:hAnsi="Times New Roman" w:cs="Times New Roman"/>
          <w:sz w:val="24"/>
        </w:rPr>
        <w:fldChar w:fldCharType="begin" w:fldLock="1"/>
      </w:r>
      <w:r w:rsidR="00AB1C0B" w:rsidRPr="00C30929">
        <w:rPr>
          <w:rFonts w:ascii="Times New Roman" w:hAnsi="Times New Roman" w:cs="Times New Roman"/>
          <w:sz w:val="24"/>
        </w:rPr>
        <w:instrText>ADDIN CSL_CITATION { "citationItems" : [ { "id" : "ITEM-1", "itemData" : { "author" : [ { "dropping-particle" : "", "family" : "Kelly", "given" : "Andrea", "non-dropping-particle" : "", "parse-names" : false, "suffix" : "" }, { "dropping-particle" : "", "family" : "Stanley", "given" : "CA", "non-dropping-particle" : "", "parse-names" : false, "suffix" : "" } ], "container-title" : "Mental retardation and developmental \u2026", "id" : "ITEM-1", "issued" : { "date-parts" : [ [ "2001" ] ] }, "page" : "287-295", "title" : "Disorders of glutamate metabolism", "type" : "article-journal", "volume" : "295" }, "uris" : [ "http://www.mendeley.com/documents/?uuid=1db592c7-f29b-434b-b6cc-1d002958d137" ] } ], "mendeley" : { "formattedCitation" : "[3]", "plainTextFormattedCitation" : "[3]", "previouslyFormattedCitation" : "[3]" }, "properties" : { "noteIndex" : 0 }, "schema" : "https://github.com/citation-style-language/schema/raw/master/csl-citation.json" }</w:instrText>
      </w:r>
      <w:r w:rsidR="008400BB" w:rsidRPr="00C30929">
        <w:rPr>
          <w:rFonts w:ascii="Times New Roman" w:hAnsi="Times New Roman" w:cs="Times New Roman"/>
          <w:sz w:val="24"/>
        </w:rPr>
        <w:fldChar w:fldCharType="separate"/>
      </w:r>
      <w:r w:rsidR="008400BB" w:rsidRPr="00C30929">
        <w:rPr>
          <w:rFonts w:ascii="Times New Roman" w:hAnsi="Times New Roman" w:cs="Times New Roman"/>
          <w:noProof/>
          <w:sz w:val="24"/>
        </w:rPr>
        <w:t>[3]</w:t>
      </w:r>
      <w:r w:rsidR="008400BB" w:rsidRPr="00C30929">
        <w:rPr>
          <w:rFonts w:ascii="Times New Roman" w:hAnsi="Times New Roman" w:cs="Times New Roman"/>
          <w:sz w:val="24"/>
        </w:rPr>
        <w:fldChar w:fldCharType="end"/>
      </w:r>
      <w:r w:rsidR="00314144" w:rsidRPr="00C30929">
        <w:rPr>
          <w:rFonts w:ascii="Times New Roman" w:hAnsi="Times New Roman" w:cs="Times New Roman"/>
          <w:sz w:val="24"/>
        </w:rPr>
        <w:t xml:space="preserve">, </w:t>
      </w:r>
      <w:r w:rsidR="008400BB" w:rsidRPr="00C30929">
        <w:rPr>
          <w:rFonts w:ascii="Times New Roman" w:hAnsi="Times New Roman" w:cs="Times New Roman"/>
          <w:sz w:val="24"/>
        </w:rPr>
        <w:t xml:space="preserve">thus glutamate plays a significant role  in fundamental metabolic processes. As a result, glutamate is </w:t>
      </w:r>
      <w:r w:rsidR="00F32DE9" w:rsidRPr="00C30929">
        <w:rPr>
          <w:rFonts w:ascii="Times New Roman" w:hAnsi="Times New Roman" w:cs="Times New Roman"/>
          <w:sz w:val="24"/>
        </w:rPr>
        <w:t>p</w:t>
      </w:r>
      <w:r w:rsidR="00E735A9" w:rsidRPr="00C30929">
        <w:rPr>
          <w:rFonts w:ascii="Times New Roman" w:hAnsi="Times New Roman" w:cs="Times New Roman"/>
          <w:sz w:val="24"/>
        </w:rPr>
        <w:t>resent in many cells such as skeletal muscle,</w:t>
      </w:r>
      <w:r w:rsidR="009F58FA" w:rsidRPr="00C30929">
        <w:rPr>
          <w:rFonts w:ascii="Times New Roman" w:hAnsi="Times New Roman" w:cs="Times New Roman"/>
          <w:sz w:val="24"/>
        </w:rPr>
        <w:t xml:space="preserve"> liver, intestine and kidneys. Specifically, glutamate plays vital roles in hepatic metabolic pathways such as ureagenesis, gluconeogenesis and glutathione synthesis</w:t>
      </w:r>
      <w:r w:rsidR="0036698E" w:rsidRPr="00C30929">
        <w:rPr>
          <w:rFonts w:ascii="Times New Roman" w:hAnsi="Times New Roman" w:cs="Times New Roman"/>
          <w:sz w:val="24"/>
        </w:rPr>
        <w:t xml:space="preserve"> </w:t>
      </w:r>
      <w:r w:rsidR="0036698E" w:rsidRPr="00C30929">
        <w:rPr>
          <w:rFonts w:ascii="Times New Roman" w:hAnsi="Times New Roman" w:cs="Times New Roman"/>
          <w:sz w:val="24"/>
        </w:rPr>
        <w:fldChar w:fldCharType="begin" w:fldLock="1"/>
      </w:r>
      <w:r w:rsidR="002C3F5A" w:rsidRPr="00C30929">
        <w:rPr>
          <w:rFonts w:ascii="Times New Roman" w:hAnsi="Times New Roman" w:cs="Times New Roman"/>
          <w:sz w:val="24"/>
        </w:rPr>
        <w:instrText>ADDIN CSL_CITATION { "citationItems" : [ { "id" : "ITEM-1", "itemData" : { "ISBN" : "9076998647", "abstract" : "This book contains key contributions to the Xth International Symposium on Ruminant Physiology. Proceedings from past ISRP symposia have had a major influence on research and teaching in animal science over the years. Without a doubt the peer-reviewed chapters in this book, written by some of the best scientists in the field, will live up to this fine tradition. The chapters cover a wide range of topics spanning from digestion and absorption to metabolism, reproduction and lactation. Advancement of knowledge within important issues related to rumen fermentation, absorption mechanisms and splanchnic metabolism is treated in nine chapters. A number of chapters address the relationship between nutrition and gene expression illustrating important progress in scientific knowledge that can be obtained by applying the molecular biology methods to the field. Several chapters address the effects of nutrition on immunology and cover topics related to the health and welfare of production animals. In keeping with the increased attention on the relationship between food and human health, the book contains two important chapters on this topic.", "author" : [ { "dropping-particle" : "", "family" : "Sejrsen", "given" : "K.", "non-dropping-particle" : "", "parse-names" : false, "suffix" : "" }, { "dropping-particle" : "", "family" : "Hvelplund", "given" : "Torben", "non-dropping-particle" : "", "parse-names" : false, "suffix" : "" }, { "dropping-particle" : "", "family" : "Nielsen", "given" : "Mette Olaf", "non-dropping-particle" : "", "parse-names" : false, "suffix" : "" } ], "id" : "ITEM-1", "issued" : { "date-parts" : [ [ "2006" ] ] }, "number-of-pages" : "600", "publisher" : "Wageningen Academic Pub", "title" : "Ruminant Physiology: Digestion, Metabolism and Impact of Nutrition on Gene Expression, Immunology and Stress", "type" : "book" }, "uris" : [ "http://www.mendeley.com/documents/?uuid=1e8fe84a-a686-4821-8b97-e286a955b32c" ] } ], "mendeley" : { "formattedCitation" : "[4]", "plainTextFormattedCitation" : "[4]", "previouslyFormattedCitation" : "[4]" }, "properties" : { "noteIndex" : 0 }, "schema" : "https://github.com/citation-style-language/schema/raw/master/csl-citation.json" }</w:instrText>
      </w:r>
      <w:r w:rsidR="0036698E" w:rsidRPr="00C30929">
        <w:rPr>
          <w:rFonts w:ascii="Times New Roman" w:hAnsi="Times New Roman" w:cs="Times New Roman"/>
          <w:sz w:val="24"/>
        </w:rPr>
        <w:fldChar w:fldCharType="separate"/>
      </w:r>
      <w:r w:rsidR="0036698E" w:rsidRPr="00C30929">
        <w:rPr>
          <w:rFonts w:ascii="Times New Roman" w:hAnsi="Times New Roman" w:cs="Times New Roman"/>
          <w:noProof/>
          <w:sz w:val="24"/>
        </w:rPr>
        <w:t>[4]</w:t>
      </w:r>
      <w:r w:rsidR="0036698E" w:rsidRPr="00C30929">
        <w:rPr>
          <w:rFonts w:ascii="Times New Roman" w:hAnsi="Times New Roman" w:cs="Times New Roman"/>
          <w:sz w:val="24"/>
        </w:rPr>
        <w:fldChar w:fldCharType="end"/>
      </w:r>
      <w:r w:rsidR="009F58FA" w:rsidRPr="00C30929">
        <w:rPr>
          <w:rFonts w:ascii="Times New Roman" w:hAnsi="Times New Roman" w:cs="Times New Roman"/>
          <w:sz w:val="24"/>
        </w:rPr>
        <w:t>.</w:t>
      </w:r>
    </w:p>
    <w:p w14:paraId="5DCEBEF1" w14:textId="77777777" w:rsidR="002903EE" w:rsidRPr="00C30929" w:rsidRDefault="005B52AF" w:rsidP="002E49A2">
      <w:pPr>
        <w:spacing w:line="480" w:lineRule="auto"/>
        <w:jc w:val="both"/>
        <w:rPr>
          <w:rFonts w:ascii="Times New Roman" w:hAnsi="Times New Roman" w:cs="Times New Roman"/>
          <w:sz w:val="24"/>
        </w:rPr>
      </w:pPr>
      <w:r w:rsidRPr="00C30929">
        <w:rPr>
          <w:rFonts w:ascii="Times New Roman" w:hAnsi="Times New Roman" w:cs="Times New Roman"/>
          <w:sz w:val="24"/>
        </w:rPr>
        <w:t xml:space="preserve">The concentration of intracellular glutamate is typically higher than that of extracellular glutamate. </w:t>
      </w:r>
      <w:r w:rsidR="009F58FA" w:rsidRPr="00C30929">
        <w:rPr>
          <w:rFonts w:ascii="Times New Roman" w:hAnsi="Times New Roman" w:cs="Times New Roman"/>
          <w:sz w:val="24"/>
        </w:rPr>
        <w:t>For example, w</w:t>
      </w:r>
      <w:r w:rsidRPr="00C30929">
        <w:rPr>
          <w:rFonts w:ascii="Times New Roman" w:hAnsi="Times New Roman" w:cs="Times New Roman"/>
          <w:sz w:val="24"/>
        </w:rPr>
        <w:t>ithin the brain, extracellular glutamate concentrations are normally within the 1 – 10</w:t>
      </w:r>
      <w:r w:rsidR="00E62129" w:rsidRPr="00C30929">
        <w:rPr>
          <w:rFonts w:ascii="Times New Roman" w:hAnsi="Times New Roman" w:cs="Times New Roman"/>
          <w:sz w:val="24"/>
        </w:rPr>
        <w:t xml:space="preserve"> </w:t>
      </w:r>
      <w:r w:rsidRPr="00C30929">
        <w:rPr>
          <w:rFonts w:ascii="Calibri" w:hAnsi="Calibri" w:cs="Times New Roman"/>
          <w:sz w:val="24"/>
        </w:rPr>
        <w:t>µ</w:t>
      </w:r>
      <w:r w:rsidRPr="00C30929">
        <w:rPr>
          <w:rFonts w:ascii="Times New Roman" w:hAnsi="Times New Roman" w:cs="Times New Roman"/>
          <w:sz w:val="24"/>
        </w:rPr>
        <w:t xml:space="preserve">M range </w:t>
      </w:r>
      <w:r w:rsidR="002C3F5A" w:rsidRPr="00C30929">
        <w:rPr>
          <w:rFonts w:ascii="Times New Roman" w:hAnsi="Times New Roman" w:cs="Times New Roman"/>
          <w:sz w:val="24"/>
        </w:rPr>
        <w:fldChar w:fldCharType="begin" w:fldLock="1"/>
      </w:r>
      <w:r w:rsidR="002C3F5A" w:rsidRPr="00C30929">
        <w:rPr>
          <w:rFonts w:ascii="Times New Roman" w:hAnsi="Times New Roman" w:cs="Times New Roman"/>
          <w:sz w:val="24"/>
        </w:rPr>
        <w:instrText>ADDIN CSL_CITATION { "citationItems" : [ { "id" : "ITEM-1", "itemData" : { "ISSN" : "0301-0082", "PMID" : "11369436", "abstract" : "Brain tissue has a remarkable ability to accumulate glutamate. This ability is due to glutamate transporter proteins present in the plasma membranes of both glial cells and neurons. The transporter proteins represent the only (significant) mechanism for removal of glutamate from the extracellular fluid and their importance for the long-term maintenance of low and non-toxic concentrations of glutamate is now well documented. In addition to this simple, but essential glutamate removal role, the glutamate transporters appear to have more sophisticated functions in the modulation of neurotransmission. They may modify the time course of synaptic events, the extent and pattern of activation and desensitization of receptors outside the synaptic cleft and at neighboring synapses (intersynaptic cross-talk). Further, the glutamate transporters provide glutamate for synthesis of e.g. GABA, glutathione and protein, and for energy production. They also play roles in peripheral organs and tissues (e.g. bone, heart, intestine, kidneys, pancreas and placenta). Glutamate uptake appears to be modulated on virtually all possible levels, i.e. DNA transcription, mRNA splicing and degradation, protein synthesis and targeting, and actual amino acid transport activity and associated ion channel activities. A variety of soluble compounds (e.g. glutamate, cytokines and growth factors) influence glutamate transporter expression and activities. Neither the normal functioning of glutamatergic synapses nor the pathogenesis of major neurological diseases (e.g. cerebral ischemia, hypoglycemia, amyotrophic lateral sclerosis, Alzheimer's disease, traumatic brain injury, epilepsy and schizophrenia) as well as non-neurological diseases (e.g. osteoporosis) can be properly understood unless more is learned about these transporter proteins. Like glutamate itself, glutamate transporters are somehow involved in almost all aspects of normal and abnormal brain activity.", "author" : [ { "dropping-particle" : "", "family" : "Danbolt", "given" : "N C", "non-dropping-particle" : "", "parse-names" : false, "suffix" : "" } ], "container-title" : "Progress in neurobiology", "id" : "ITEM-1", "issue" : "1", "issued" : { "date-parts" : [ [ "2001", "9" ] ] }, "page" : "1-105", "title" : "Glutamate uptake.", "type" : "article-journal", "volume" : "65" }, "uris" : [ "http://www.mendeley.com/documents/?uuid=300180c0-fec1-4a82-8afc-c8c553b321fd" ] }, { "id" : "ITEM-2", "itemData" : { "DOI" : "10.1113/jphysiol.1996.sp021506", "ISSN" : "00223751", "author" : [ { "dropping-particle" : "", "family" : "Zorumski", "given" : "C F", "non-dropping-particle" : "", "parse-names" : false, "suffix" : "" }, { "dropping-particle" : "", "family" : "Mennerick", "given" : "S", "non-dropping-particle" : "", "parse-names" : false, "suffix" : "" }, { "dropping-particle" : "", "family" : "Que", "given" : "J", "non-dropping-particle" : "", "parse-names" : false, "suffix" : "" } ], "container-title" : "The Journal of Physiology", "id" : "ITEM-2", "issue" : "2", "issued" : { "date-parts" : [ [ "1996", "7", "15" ] ] }, "page" : "465-477", "title" : "Modulation of excitatory synaptic transmission by low concentrations of glutamate in cultured rat hippocampal neurons.", "type" : "article-journal", "volume" : "494" }, "uris" : [ "http://www.mendeley.com/documents/?uuid=853e3ff3-e375-415d-a7a6-a5b7fd9062ef" ] } ], "mendeley" : { "formattedCitation" : "[5,6]", "plainTextFormattedCitation" : "[5,6]", "previouslyFormattedCitation" : "[5,6]" }, "properties" : { "noteIndex" : 0 }, "schema" : "https://github.com/citation-style-language/schema/raw/master/csl-citation.json" }</w:instrText>
      </w:r>
      <w:r w:rsidR="002C3F5A" w:rsidRPr="00C30929">
        <w:rPr>
          <w:rFonts w:ascii="Times New Roman" w:hAnsi="Times New Roman" w:cs="Times New Roman"/>
          <w:sz w:val="24"/>
        </w:rPr>
        <w:fldChar w:fldCharType="separate"/>
      </w:r>
      <w:r w:rsidR="002C3F5A" w:rsidRPr="00C30929">
        <w:rPr>
          <w:rFonts w:ascii="Times New Roman" w:hAnsi="Times New Roman" w:cs="Times New Roman"/>
          <w:noProof/>
          <w:sz w:val="24"/>
        </w:rPr>
        <w:t>[5,6]</w:t>
      </w:r>
      <w:r w:rsidR="002C3F5A" w:rsidRPr="00C30929">
        <w:rPr>
          <w:rFonts w:ascii="Times New Roman" w:hAnsi="Times New Roman" w:cs="Times New Roman"/>
          <w:sz w:val="24"/>
        </w:rPr>
        <w:fldChar w:fldCharType="end"/>
      </w:r>
      <w:r w:rsidRPr="00C30929">
        <w:rPr>
          <w:rFonts w:ascii="Times New Roman" w:hAnsi="Times New Roman" w:cs="Times New Roman"/>
          <w:sz w:val="24"/>
        </w:rPr>
        <w:t xml:space="preserve"> whilst intracellular glutamate concentrations </w:t>
      </w:r>
      <w:r w:rsidR="004F0426" w:rsidRPr="00C30929">
        <w:rPr>
          <w:rFonts w:ascii="Times New Roman" w:hAnsi="Times New Roman" w:cs="Times New Roman"/>
          <w:sz w:val="24"/>
        </w:rPr>
        <w:t xml:space="preserve">are typically in the </w:t>
      </w:r>
      <w:proofErr w:type="spellStart"/>
      <w:r w:rsidR="004F0426" w:rsidRPr="00C30929">
        <w:rPr>
          <w:rFonts w:ascii="Times New Roman" w:hAnsi="Times New Roman" w:cs="Times New Roman"/>
          <w:sz w:val="24"/>
        </w:rPr>
        <w:t>micro</w:t>
      </w:r>
      <w:r w:rsidR="009F58FA" w:rsidRPr="00C30929">
        <w:rPr>
          <w:rFonts w:ascii="Times New Roman" w:hAnsi="Times New Roman" w:cs="Times New Roman"/>
          <w:sz w:val="24"/>
        </w:rPr>
        <w:t>molar</w:t>
      </w:r>
      <w:proofErr w:type="spellEnd"/>
      <w:r w:rsidR="009F58FA" w:rsidRPr="00C30929">
        <w:rPr>
          <w:rFonts w:ascii="Times New Roman" w:hAnsi="Times New Roman" w:cs="Times New Roman"/>
          <w:sz w:val="24"/>
        </w:rPr>
        <w:t xml:space="preserve"> range </w:t>
      </w:r>
      <w:r w:rsidR="009F58FA" w:rsidRPr="00C30929">
        <w:rPr>
          <w:rFonts w:ascii="Times New Roman" w:hAnsi="Times New Roman" w:cs="Times New Roman"/>
          <w:sz w:val="24"/>
        </w:rPr>
        <w:fldChar w:fldCharType="begin" w:fldLock="1"/>
      </w:r>
      <w:r w:rsidR="002C3F5A" w:rsidRPr="00C30929">
        <w:rPr>
          <w:rFonts w:ascii="Times New Roman" w:hAnsi="Times New Roman" w:cs="Times New Roman"/>
          <w:sz w:val="24"/>
        </w:rPr>
        <w:instrText>ADDIN CSL_CITATION { "citationItems" : [ { "id" : "ITEM-1", "itemData" : { "ISSN" : "0022-3166", "PMID" : "10736377", "abstract" : "Glutamate is the most widespread excitatory neurotransmitter in the mammalian brain. Two classes of glutamate receptor have been cloned, the ionotropic (ligand-gated ion channels) and the metabotropic (G protein-coupled receptors). Three subclasses of ionotropic glutamate receptors are known; they are named after selective agonists, i.e., alpha-amino-3-hydroxy-5-methyl-4-isoxazole propionic acid (AMPA), N-methyl-D-aspartate (NMDA) and kainate receptors. Fifteen functional subunits assemble together in heteromultimeric complexes to form these receptors as follows: GluR1-GluR4 for AMPA; GluR5-GluR7 and KA1-KA2 for kainate; and NR1, NR2A-NR2D and NR3 for NMDA receptors. Within a subclass, the subunit composition strongly influences the pharmacologic and biophysical properties of the receptors. The metabotropic glutamate receptors fall into the following three groups, each containing two or more individual receptor proteins: group I (mGluR1, mGluR5), group II (mGluR2, mGluR3), and group III (mGluR4, mGluR6, mGluR7 and mGluR8). In contrast to the ionotropic receptors, the metabotropic glutamate receptors appear to act as monomers or homodimers rather than heteromers. Messenger RNAs encoding several ionotropic subunits and a mGluR4-like receptor have been identified in taste buds. Although controversial, the evidence is consistent with an NMDA receptor serving as a primary taste transducer for monosodium glutamate (MSG), and a metabotropic glutamate receptor modulating the flavor-enhancing effect of MSG. Thus the neurotransmitter glutamate is intimately involved in the central processing of taste information.", "author" : [ { "dropping-particle" : "", "family" : "Dingledine", "given" : "R", "non-dropping-particle" : "", "parse-names" : false, "suffix" : "" }, { "dropping-particle" : "", "family" : "Conn", "given" : "P J", "non-dropping-particle" : "", "parse-names" : false, "suffix" : "" } ], "container-title" : "The Journal of nutrition", "id" : "ITEM-1", "issue" : "4S Suppl", "issued" : { "date-parts" : [ [ "2000", "4" ] ] }, "page" : "1039S-42S", "title" : "Peripheral glutamate receptors: molecular biology and role in taste sensation.", "type" : "article-journal", "volume" : "130" }, "uris" : [ "http://www.mendeley.com/documents/?uuid=1ac3af73-9763-4f6d-8f7b-9f0903ceae2c" ] } ], "mendeley" : { "formattedCitation" : "[7]", "plainTextFormattedCitation" : "[7]", "previouslyFormattedCitation" : "[7]" }, "properties" : { "noteIndex" : 0 }, "schema" : "https://github.com/citation-style-language/schema/raw/master/csl-citation.json" }</w:instrText>
      </w:r>
      <w:r w:rsidR="009F58FA" w:rsidRPr="00C30929">
        <w:rPr>
          <w:rFonts w:ascii="Times New Roman" w:hAnsi="Times New Roman" w:cs="Times New Roman"/>
          <w:sz w:val="24"/>
        </w:rPr>
        <w:fldChar w:fldCharType="separate"/>
      </w:r>
      <w:r w:rsidR="0036698E" w:rsidRPr="00C30929">
        <w:rPr>
          <w:rFonts w:ascii="Times New Roman" w:hAnsi="Times New Roman" w:cs="Times New Roman"/>
          <w:noProof/>
          <w:sz w:val="24"/>
        </w:rPr>
        <w:t>[7]</w:t>
      </w:r>
      <w:r w:rsidR="009F58FA" w:rsidRPr="00C30929">
        <w:rPr>
          <w:rFonts w:ascii="Times New Roman" w:hAnsi="Times New Roman" w:cs="Times New Roman"/>
          <w:sz w:val="24"/>
        </w:rPr>
        <w:fldChar w:fldCharType="end"/>
      </w:r>
      <w:r w:rsidR="009F58FA" w:rsidRPr="00C30929">
        <w:rPr>
          <w:rFonts w:ascii="Times New Roman" w:hAnsi="Times New Roman" w:cs="Times New Roman"/>
          <w:sz w:val="24"/>
        </w:rPr>
        <w:t xml:space="preserve">. Similar </w:t>
      </w:r>
      <w:proofErr w:type="spellStart"/>
      <w:r w:rsidR="009F58FA" w:rsidRPr="00C30929">
        <w:rPr>
          <w:rFonts w:ascii="Times New Roman" w:hAnsi="Times New Roman" w:cs="Times New Roman"/>
          <w:sz w:val="24"/>
        </w:rPr>
        <w:t>micromolar</w:t>
      </w:r>
      <w:proofErr w:type="spellEnd"/>
      <w:r w:rsidR="009F58FA" w:rsidRPr="00C30929">
        <w:rPr>
          <w:rFonts w:ascii="Times New Roman" w:hAnsi="Times New Roman" w:cs="Times New Roman"/>
          <w:sz w:val="24"/>
        </w:rPr>
        <w:t xml:space="preserve"> levels have been observed intracellularly in rat livers </w:t>
      </w:r>
      <w:r w:rsidR="002C3F5A" w:rsidRPr="00C30929">
        <w:rPr>
          <w:rFonts w:ascii="Times New Roman" w:hAnsi="Times New Roman" w:cs="Times New Roman"/>
          <w:sz w:val="24"/>
        </w:rPr>
        <w:fldChar w:fldCharType="begin" w:fldLock="1"/>
      </w:r>
      <w:r w:rsidR="00D36C46" w:rsidRPr="00C30929">
        <w:rPr>
          <w:rFonts w:ascii="Times New Roman" w:hAnsi="Times New Roman" w:cs="Times New Roman"/>
          <w:sz w:val="24"/>
        </w:rPr>
        <w:instrText>ADDIN CSL_CITATION { "citationItems" : [ { "id" : "ITEM-1", "itemData" : { "DOI" : "10.1177/002215549704500905", "ISSN" : "0022-1554", "abstract" : "We developed a quantitative histochemical assay for measurement of local glutamate concentrations in cryostat sections of rat liver. Deamination of glutamate by glutamate dehydrogenase (GDH) was coupled to the production of formazan and formazan precipitation was used for colorimetric visualization. The method was tested and validated with gelatin model sections with known glutamate concentrations. Calibration graphs showed linear relationships with high correlation coefficients (&gt;96%) between glutamate concentrations or section thickness and absorbance values. The method was reproducible, with a constant percentage of 60 {+/-} 5% of glutamate being converted in gelatin model sections containing glutamate concentrations of 2 mM and higher. Glutamate concentrations were estimated in periportal, intermediate, and pericentral zones of liver lobules that contain low, intermediate, and high GDH activity, respectively. In fed adult male rat livers, periportal zones contained the highest concentrations of glutamate ([~]14 mM) and intermediate and pericentral zones [~]13 and 9 mM, respectively. On starvation, glutamate concentrations increased only in the small rim of pericentral cells that express glutamine synthetae, to [~]15 mM. In livers of fetal and newborn rats, glutamate was homogeneously distributed, with a concentration of [~]5 mM. In suckling rat liver, distribution of glutamate was still homogeneous but the concentration was increased to [~]8 mM. These glutamate distribution patterns were in agreement with those detected immunohistochemically.", "author" : [ { "dropping-particle" : "", "family" : "Geerts", "given" : "W. J. C.", "non-dropping-particle" : "", "parse-names" : false, "suffix" : "" }, { "dropping-particle" : "", "family" : "Jonker", "given" : "A.", "non-dropping-particle" : "", "parse-names" : false, "suffix" : "" }, { "dropping-particle" : "", "family" : "Boon", "given" : "L.", "non-dropping-particle" : "", "parse-names" : false, "suffix" : "" }, { "dropping-particle" : "", "family" : "Meijer", "given" : "A. J.", "non-dropping-particle" : "", "parse-names" : false, "suffix" : "" }, { "dropping-particle" : "", "family" : "Charles", "given" : "R.", "non-dropping-particle" : "", "parse-names" : false, "suffix" : "" }, { "dropping-particle" : "", "family" : "Noorden", "given" : "C. J. F.", "non-dropping-particle" : "Van", "parse-names" : false, "suffix" : "" }, { "dropping-particle" : "", "family" : "Lamers", "given" : "W. H.", "non-dropping-particle" : "", "parse-names" : false, "suffix" : "" } ], "container-title" : "Journal of Histochemistry &amp; Cytochemistry", "id" : "ITEM-1", "issue" : "9", "issued" : { "date-parts" : [ [ "1997", "9", "1" ] ] }, "page" : "1217-1229", "title" : "In Situ Measurement of Glutamate Concentrations in the Periportal, Intermediate, and Pericentral Zones of Rat Liver", "type" : "article-journal", "volume" : "45" }, "uris" : [ "http://www.mendeley.com/documents/?uuid=468db317-4cf3-4e30-a848-a294e4bfebbf" ] }, { "id" : "ITEM-2", "itemData" : { "ISSN" : "0264-6021", "PMID" : "16742606", "abstract" : "1. When rat liver slices were incubated aerobically with [U-(14)C]glutamate the concentration of (14)C within the slices remained lower (about 50%) than in the medium. The maximal concentration of (14)C in the liver was reached within minutes. In rat kidney-cortex slices by contrast, (14)C reached concentrations more than six times those of the medium. 2. In both liver and kidney (14)C appeared in the respiratory CO(2), indicating penetration of glutamate carbon into the mitochondria. In kidney slices the rate of glutamate oxidation per unit weight was about five times that in liver slices. 3. Taking into account the conversion of glutamate into glucose that occurs in the kidney but not in the liver, the flux rates of glutamate through the kidney were calculated to be about 15 times those through the liver when the external glutamate concentration was 5mm. 4. Anaerobically the glutamate concentrations in medium and tissue rapidly became equal in both liver and kidney. Thus the maintenance of concentration gradients depended on the expenditure of energy. 5. [U-(14)C]Succinate behaved similarly to glutamate. [U-(14)C]Serine was taken up more rapidly by the kidney than by the liver slices, but the concentrations reached in the liver did not remain below those of the medium. [(14)C]Urea was distributed evenly between medium and tissue water. 6. Incubation of liver slices with [(3)H]inulin indicated an extracellular space of liver slices of 26%. 7. When glutamate was generated within liver slices or the perfused liver on addition of oxaloacetate, pyruvate and a source of nitrogen, the concentration of glutamate in the tissue after 1hr. was 70-97 times that in the medium. Thus the exit of glutamate from the liver cell, like its entry, is restricted. This is borne out by measurements of the specific activity of extra- and intra-cellular glutamate on addition of [U-(14)C]glutamate medium. 8. Liver homogenates removed added glutamate and dicarboxylic acids 20-30 times as fast as did the perfused liver. 9. It is concluded that a major permeability barrier restricts the entry and exit through the outer liver cell membrane.", "author" : [ { "dropping-particle" : "", "family" : "Hems", "given" : "R", "non-dropping-particle" : "", "parse-names" : false, "suffix" : "" }, { "dropping-particle" : "", "family" : "Stubbs", "given" : "M", "non-dropping-particle" : "", "parse-names" : false, "suffix" : "" }, { "dropping-particle" : "", "family" : "Krebs", "given" : "H A", "non-dropping-particle" : "", "parse-names" : false, "suffix" : "" } ], "container-title" : "The Biochemical journal", "id" : "ITEM-2", "issue" : "6", "issued" : { "date-parts" : [ [ "1968", "5" ] ] }, "page" : "807-15", "title" : "Restricted permeability of rat liver for glutamate and succinate.", "type" : "article-journal", "volume" : "107" }, "uris" : [ "http://www.mendeley.com/documents/?uuid=ac1260e8-7d52-40ad-9816-332d28245631" ] } ], "mendeley" : { "formattedCitation" : "[8,9]", "plainTextFormattedCitation" : "[8,9]", "previouslyFormattedCitation" : "[8,9]" }, "properties" : { "noteIndex" : 0 }, "schema" : "https://github.com/citation-style-language/schema/raw/master/csl-citation.json" }</w:instrText>
      </w:r>
      <w:r w:rsidR="002C3F5A" w:rsidRPr="00C30929">
        <w:rPr>
          <w:rFonts w:ascii="Times New Roman" w:hAnsi="Times New Roman" w:cs="Times New Roman"/>
          <w:sz w:val="24"/>
        </w:rPr>
        <w:fldChar w:fldCharType="separate"/>
      </w:r>
      <w:r w:rsidR="002C3F5A" w:rsidRPr="00C30929">
        <w:rPr>
          <w:rFonts w:ascii="Times New Roman" w:hAnsi="Times New Roman" w:cs="Times New Roman"/>
          <w:noProof/>
          <w:sz w:val="24"/>
        </w:rPr>
        <w:t>[8,9]</w:t>
      </w:r>
      <w:r w:rsidR="002C3F5A" w:rsidRPr="00C30929">
        <w:rPr>
          <w:rFonts w:ascii="Times New Roman" w:hAnsi="Times New Roman" w:cs="Times New Roman"/>
          <w:sz w:val="24"/>
        </w:rPr>
        <w:fldChar w:fldCharType="end"/>
      </w:r>
      <w:r w:rsidR="00892CE1" w:rsidRPr="00C30929">
        <w:rPr>
          <w:rFonts w:ascii="Times New Roman" w:hAnsi="Times New Roman" w:cs="Times New Roman"/>
          <w:sz w:val="24"/>
        </w:rPr>
        <w:t xml:space="preserve">. </w:t>
      </w:r>
    </w:p>
    <w:p w14:paraId="5F801EBB" w14:textId="16BA5CE6" w:rsidR="009F240A" w:rsidRPr="00C30929" w:rsidRDefault="00D834E9" w:rsidP="002E49A2">
      <w:pPr>
        <w:spacing w:line="480" w:lineRule="auto"/>
        <w:jc w:val="both"/>
        <w:rPr>
          <w:rFonts w:ascii="Times New Roman" w:hAnsi="Times New Roman" w:cs="Times New Roman"/>
          <w:sz w:val="24"/>
        </w:rPr>
      </w:pPr>
      <w:r w:rsidRPr="00C30929">
        <w:rPr>
          <w:rFonts w:ascii="Times New Roman" w:hAnsi="Times New Roman" w:cs="Times New Roman"/>
          <w:sz w:val="24"/>
        </w:rPr>
        <w:t xml:space="preserve">Drug discovery </w:t>
      </w:r>
      <w:r w:rsidR="00727AC7" w:rsidRPr="00C30929">
        <w:rPr>
          <w:rFonts w:ascii="Times New Roman" w:hAnsi="Times New Roman" w:cs="Times New Roman"/>
          <w:sz w:val="24"/>
        </w:rPr>
        <w:t xml:space="preserve">is a costly and extensive process, with product development </w:t>
      </w:r>
      <w:r w:rsidRPr="00C30929">
        <w:rPr>
          <w:rFonts w:ascii="Times New Roman" w:hAnsi="Times New Roman" w:cs="Times New Roman"/>
          <w:sz w:val="24"/>
        </w:rPr>
        <w:t xml:space="preserve">comprising </w:t>
      </w:r>
      <w:r w:rsidR="00727AC7" w:rsidRPr="00C30929">
        <w:rPr>
          <w:rFonts w:ascii="Times New Roman" w:hAnsi="Times New Roman" w:cs="Times New Roman"/>
          <w:sz w:val="24"/>
        </w:rPr>
        <w:t xml:space="preserve">up to 30 – 35% of </w:t>
      </w:r>
      <w:r w:rsidRPr="00C30929">
        <w:rPr>
          <w:rFonts w:ascii="Times New Roman" w:hAnsi="Times New Roman" w:cs="Times New Roman"/>
          <w:sz w:val="24"/>
        </w:rPr>
        <w:t xml:space="preserve">the cost of </w:t>
      </w:r>
      <w:r w:rsidR="00727AC7" w:rsidRPr="00C30929">
        <w:rPr>
          <w:rFonts w:ascii="Times New Roman" w:hAnsi="Times New Roman" w:cs="Times New Roman"/>
          <w:sz w:val="24"/>
        </w:rPr>
        <w:t xml:space="preserve">bringing a new </w:t>
      </w:r>
      <w:r w:rsidR="00EC2B59" w:rsidRPr="00C30929">
        <w:rPr>
          <w:rFonts w:ascii="Times New Roman" w:hAnsi="Times New Roman" w:cs="Times New Roman"/>
          <w:sz w:val="24"/>
        </w:rPr>
        <w:t xml:space="preserve">pharmaceutical compound </w:t>
      </w:r>
      <w:r w:rsidR="00727AC7" w:rsidRPr="00C30929">
        <w:rPr>
          <w:rFonts w:ascii="Times New Roman" w:hAnsi="Times New Roman" w:cs="Times New Roman"/>
          <w:sz w:val="24"/>
        </w:rPr>
        <w:t xml:space="preserve">to the market </w:t>
      </w:r>
      <w:r w:rsidR="00727AC7" w:rsidRPr="00C30929">
        <w:rPr>
          <w:rFonts w:ascii="Times New Roman" w:hAnsi="Times New Roman" w:cs="Times New Roman"/>
          <w:sz w:val="24"/>
        </w:rPr>
        <w:fldChar w:fldCharType="begin" w:fldLock="1"/>
      </w:r>
      <w:r w:rsidR="002C3F5A" w:rsidRPr="00C30929">
        <w:rPr>
          <w:rFonts w:ascii="Times New Roman" w:hAnsi="Times New Roman" w:cs="Times New Roman"/>
          <w:sz w:val="24"/>
        </w:rPr>
        <w:instrText>ADDIN CSL_CITATION { "citationItems" : [ { "id" : "ITEM-1", "itemData" : { "DOI" : "10.1007/s12247-008-9043-1", "ISSN" : "1872-5120", "author" : [ { "dropping-particle" : "", "family" : "Suresh", "given" : "Pradeep", "non-dropping-particle" : "", "parse-names" : false, "suffix" : "" }, { "dropping-particle" : "", "family" : "Basu", "given" : "Prabir K.", "non-dropping-particle" : "", "parse-names" : false, "suffix" : "" } ], "container-title" : "Journal of Pharmaceutical Innovation", "id" : "ITEM-1", "issue" : "3", "issued" : { "date-parts" : [ [ "2008", "8", "27" ] ] }, "page" : "175-187", "title" : "Improving Pharmaceutical Product Development and Manufacturing: Impact on Cost of Drug Development and Cost of Goods Sold of Pharmaceuticals", "type" : "article-journal", "volume" : "3" }, "uris" : [ "http://www.mendeley.com/documents/?uuid=eaba04a2-4b89-4bec-9104-5d83c79bf5c2" ] } ], "mendeley" : { "formattedCitation" : "[10]", "plainTextFormattedCitation" : "[10]", "previouslyFormattedCitation" : "[10]" }, "properties" : { "noteIndex" : 0 }, "schema" : "https://github.com/citation-style-language/schema/raw/master/csl-citation.json" }</w:instrText>
      </w:r>
      <w:r w:rsidR="00727AC7" w:rsidRPr="00C30929">
        <w:rPr>
          <w:rFonts w:ascii="Times New Roman" w:hAnsi="Times New Roman" w:cs="Times New Roman"/>
          <w:sz w:val="24"/>
        </w:rPr>
        <w:fldChar w:fldCharType="separate"/>
      </w:r>
      <w:r w:rsidR="0036698E" w:rsidRPr="00C30929">
        <w:rPr>
          <w:rFonts w:ascii="Times New Roman" w:hAnsi="Times New Roman" w:cs="Times New Roman"/>
          <w:noProof/>
          <w:sz w:val="24"/>
        </w:rPr>
        <w:t>[10]</w:t>
      </w:r>
      <w:r w:rsidR="00727AC7" w:rsidRPr="00C30929">
        <w:rPr>
          <w:rFonts w:ascii="Times New Roman" w:hAnsi="Times New Roman" w:cs="Times New Roman"/>
          <w:sz w:val="24"/>
        </w:rPr>
        <w:fldChar w:fldCharType="end"/>
      </w:r>
      <w:r w:rsidR="00727AC7" w:rsidRPr="00C30929">
        <w:rPr>
          <w:rFonts w:ascii="Times New Roman" w:hAnsi="Times New Roman" w:cs="Times New Roman"/>
          <w:sz w:val="24"/>
        </w:rPr>
        <w:t xml:space="preserve">. Early candidates for </w:t>
      </w:r>
      <w:r w:rsidR="002C3F5A" w:rsidRPr="00C30929">
        <w:rPr>
          <w:rFonts w:ascii="Times New Roman" w:hAnsi="Times New Roman" w:cs="Times New Roman"/>
          <w:sz w:val="24"/>
        </w:rPr>
        <w:t xml:space="preserve">drug </w:t>
      </w:r>
      <w:r w:rsidR="00727AC7" w:rsidRPr="00C30929">
        <w:rPr>
          <w:rFonts w:ascii="Times New Roman" w:hAnsi="Times New Roman" w:cs="Times New Roman"/>
          <w:sz w:val="24"/>
        </w:rPr>
        <w:t xml:space="preserve">development are selected based on their pharmacological and toxicological </w:t>
      </w:r>
      <w:r w:rsidR="002C3F5A" w:rsidRPr="00C30929">
        <w:rPr>
          <w:rFonts w:ascii="Times New Roman" w:hAnsi="Times New Roman" w:cs="Times New Roman"/>
          <w:sz w:val="24"/>
        </w:rPr>
        <w:t xml:space="preserve">properties which are investigated through </w:t>
      </w:r>
      <w:r w:rsidR="00727AC7" w:rsidRPr="00C30929">
        <w:rPr>
          <w:rFonts w:ascii="Times New Roman" w:hAnsi="Times New Roman" w:cs="Times New Roman"/>
          <w:sz w:val="24"/>
        </w:rPr>
        <w:t xml:space="preserve">early-stage </w:t>
      </w:r>
      <w:r w:rsidR="00727AC7" w:rsidRPr="00C30929">
        <w:rPr>
          <w:rFonts w:ascii="Times New Roman" w:hAnsi="Times New Roman" w:cs="Times New Roman"/>
          <w:i/>
          <w:sz w:val="24"/>
        </w:rPr>
        <w:t>in vitro</w:t>
      </w:r>
      <w:r w:rsidR="00727AC7" w:rsidRPr="00C30929">
        <w:rPr>
          <w:rFonts w:ascii="Times New Roman" w:hAnsi="Times New Roman" w:cs="Times New Roman"/>
          <w:sz w:val="24"/>
        </w:rPr>
        <w:t xml:space="preserve"> cell</w:t>
      </w:r>
      <w:r w:rsidR="00EC2B59" w:rsidRPr="00C30929">
        <w:rPr>
          <w:rFonts w:ascii="Times New Roman" w:hAnsi="Times New Roman" w:cs="Times New Roman"/>
          <w:sz w:val="24"/>
        </w:rPr>
        <w:t>-</w:t>
      </w:r>
      <w:r w:rsidR="00727AC7" w:rsidRPr="00C30929">
        <w:rPr>
          <w:rFonts w:ascii="Times New Roman" w:hAnsi="Times New Roman" w:cs="Times New Roman"/>
          <w:sz w:val="24"/>
        </w:rPr>
        <w:t xml:space="preserve">based assays </w:t>
      </w:r>
      <w:r w:rsidR="00727AC7" w:rsidRPr="00C30929">
        <w:rPr>
          <w:rFonts w:ascii="Times New Roman" w:hAnsi="Times New Roman" w:cs="Times New Roman"/>
          <w:sz w:val="24"/>
        </w:rPr>
        <w:fldChar w:fldCharType="begin" w:fldLock="1"/>
      </w:r>
      <w:r w:rsidR="002C3F5A" w:rsidRPr="00C30929">
        <w:rPr>
          <w:rFonts w:ascii="Times New Roman" w:hAnsi="Times New Roman" w:cs="Times New Roman"/>
          <w:sz w:val="24"/>
        </w:rPr>
        <w:instrText>ADDIN CSL_CITATION { "citationItems" : [ { "id" : "ITEM-1", "itemData" : { "DOI" : "10.1016/j.pharmthera.2012.01.001", "ISSN" : "1879-016X", "PMID" : "22252140", "abstract" : "Drug candidate and toxicity screening processes currently rely on results from early-stage in vitro cell-based assays expected to faithfully represent essential aspects of in vivo pharmacology and toxicology. Several in vitro designs are optimized for high throughput to benefit screening efficiencies, allowing the entire libraries of potential pharmacologically relevant or possible toxin molecules to be screened for different types of cell signals relevant to tissue damage or to therapeutic goals. Creative approaches to multiplexed cell-based assay designs that select specific cell types, signaling pathways and reporters are routine. However, substantial percentages of new chemical and biological entities (NCEs/NBEs) that fail late-stage human drug testing, or receive regulatory \"black box\" warnings, or that are removed from the market for safety reasons after regulatory approvals all provide strong evidence that in vitro cell-based assays and subsequent preclinical in vivo studies do not yet provide sufficient pharmacological and toxicity data or reliable predictive capacity for understanding drug candidate performance in vivo. Without a reliable translational assay tool kit for pharmacology and toxicology, the drug development process is costly and inefficient in taking initial in vitro cell-based screens to in vivo testing and subsequent clinical approvals. Commonly employed methods of in vitro testing, including dissociated, organotypic, organ/explant, and 3-D cultures, are reviewed here with specific focus on retaining cell and molecular interactions and physiological parameters that determine cell phenotypes and their corresponding responses to bioactive agents. Distinct advantages and performance challenges for these models pertinent to cell-based assay and their predictive capabilities required for accurate correlations to in vivo mechanisms of drug toxicity are compared.", "author" : [ { "dropping-particle" : "", "family" : "Astashkina", "given" : "Anna", "non-dropping-particle" : "", "parse-names" : false, "suffix" : "" }, { "dropping-particle" : "", "family" : "Mann", "given" : "Brenda", "non-dropping-particle" : "", "parse-names" : false, "suffix" : "" }, { "dropping-particle" : "", "family" : "Grainger", "given" : "David W", "non-dropping-particle" : "", "parse-names" : false, "suffix" : "" } ], "container-title" : "Pharmacology &amp; therapeutics", "id" : "ITEM-1", "issue" : "1", "issued" : { "date-parts" : [ [ "2012", "4" ] ] }, "page" : "82-106", "title" : "A critical evaluation of in vitro cell culture models for high-throughput drug screening and toxicity.", "type" : "article-journal", "volume" : "134" }, "uris" : [ "http://www.mendeley.com/documents/?uuid=32673f47-78b9-4b02-bca2-356d3cc8dd6f" ] } ], "mendeley" : { "formattedCitation" : "[11]", "plainTextFormattedCitation" : "[11]", "previouslyFormattedCitation" : "[11]" }, "properties" : { "noteIndex" : 0 }, "schema" : "https://github.com/citation-style-language/schema/raw/master/csl-citation.json" }</w:instrText>
      </w:r>
      <w:r w:rsidR="00727AC7" w:rsidRPr="00C30929">
        <w:rPr>
          <w:rFonts w:ascii="Times New Roman" w:hAnsi="Times New Roman" w:cs="Times New Roman"/>
          <w:sz w:val="24"/>
        </w:rPr>
        <w:fldChar w:fldCharType="separate"/>
      </w:r>
      <w:r w:rsidR="0036698E" w:rsidRPr="00C30929">
        <w:rPr>
          <w:rFonts w:ascii="Times New Roman" w:hAnsi="Times New Roman" w:cs="Times New Roman"/>
          <w:noProof/>
          <w:sz w:val="24"/>
        </w:rPr>
        <w:t>[11]</w:t>
      </w:r>
      <w:r w:rsidR="00727AC7" w:rsidRPr="00C30929">
        <w:rPr>
          <w:rFonts w:ascii="Times New Roman" w:hAnsi="Times New Roman" w:cs="Times New Roman"/>
          <w:sz w:val="24"/>
        </w:rPr>
        <w:fldChar w:fldCharType="end"/>
      </w:r>
      <w:r w:rsidR="00727AC7" w:rsidRPr="00C30929">
        <w:rPr>
          <w:rFonts w:ascii="Times New Roman" w:hAnsi="Times New Roman" w:cs="Times New Roman"/>
          <w:sz w:val="24"/>
        </w:rPr>
        <w:t xml:space="preserve">. </w:t>
      </w:r>
      <w:r w:rsidR="001C22AD" w:rsidRPr="00C30929">
        <w:rPr>
          <w:rFonts w:ascii="Times New Roman" w:hAnsi="Times New Roman" w:cs="Times New Roman"/>
          <w:sz w:val="24"/>
        </w:rPr>
        <w:t>Cytotoxicity a</w:t>
      </w:r>
      <w:r w:rsidR="008264F8" w:rsidRPr="00C30929">
        <w:rPr>
          <w:rFonts w:ascii="Times New Roman" w:hAnsi="Times New Roman" w:cs="Times New Roman"/>
          <w:sz w:val="24"/>
        </w:rPr>
        <w:t>ssays such as neutral red, MTT</w:t>
      </w:r>
      <w:r w:rsidR="004A26C7" w:rsidRPr="00C30929">
        <w:rPr>
          <w:rFonts w:ascii="Times New Roman" w:hAnsi="Times New Roman" w:cs="Times New Roman"/>
          <w:sz w:val="24"/>
        </w:rPr>
        <w:t xml:space="preserve"> (3-(4,5-dimethylthiazol-2-yl)-2,5-diphenyltetrazolium bromide)</w:t>
      </w:r>
      <w:r w:rsidR="004A6D8B" w:rsidRPr="00C30929">
        <w:rPr>
          <w:rFonts w:ascii="Times New Roman" w:hAnsi="Times New Roman" w:cs="Times New Roman"/>
          <w:sz w:val="24"/>
        </w:rPr>
        <w:t xml:space="preserve">, </w:t>
      </w:r>
      <w:r w:rsidR="001C22AD" w:rsidRPr="00C30929">
        <w:rPr>
          <w:rFonts w:ascii="Times New Roman" w:hAnsi="Times New Roman" w:cs="Times New Roman"/>
          <w:sz w:val="24"/>
        </w:rPr>
        <w:t>LDH</w:t>
      </w:r>
      <w:r w:rsidR="004A26C7" w:rsidRPr="00C30929">
        <w:rPr>
          <w:rFonts w:ascii="Times New Roman" w:hAnsi="Times New Roman" w:cs="Times New Roman"/>
          <w:sz w:val="24"/>
        </w:rPr>
        <w:t xml:space="preserve"> (lactate dehydrogenase)</w:t>
      </w:r>
      <w:r w:rsidR="001C22AD" w:rsidRPr="00C30929">
        <w:rPr>
          <w:rFonts w:ascii="Times New Roman" w:hAnsi="Times New Roman" w:cs="Times New Roman"/>
          <w:sz w:val="24"/>
        </w:rPr>
        <w:t xml:space="preserve"> leakage</w:t>
      </w:r>
      <w:r w:rsidR="00D93339" w:rsidRPr="00C30929">
        <w:rPr>
          <w:rFonts w:ascii="Times New Roman" w:hAnsi="Times New Roman" w:cs="Times New Roman"/>
          <w:sz w:val="24"/>
        </w:rPr>
        <w:t>,</w:t>
      </w:r>
      <w:r w:rsidR="004A6D8B" w:rsidRPr="00C30929">
        <w:rPr>
          <w:rFonts w:ascii="Times New Roman" w:hAnsi="Times New Roman" w:cs="Times New Roman"/>
          <w:sz w:val="24"/>
        </w:rPr>
        <w:t xml:space="preserve"> and protein assays</w:t>
      </w:r>
      <w:r w:rsidR="00B1045F" w:rsidRPr="00C30929">
        <w:rPr>
          <w:rFonts w:ascii="Times New Roman" w:hAnsi="Times New Roman" w:cs="Times New Roman"/>
          <w:sz w:val="24"/>
        </w:rPr>
        <w:t xml:space="preserve"> are </w:t>
      </w:r>
      <w:r w:rsidR="00D93339" w:rsidRPr="00C30929">
        <w:rPr>
          <w:rFonts w:ascii="Times New Roman" w:hAnsi="Times New Roman" w:cs="Times New Roman"/>
          <w:sz w:val="24"/>
        </w:rPr>
        <w:t xml:space="preserve">commonly </w:t>
      </w:r>
      <w:r w:rsidR="00B1045F" w:rsidRPr="00C30929">
        <w:rPr>
          <w:rFonts w:ascii="Times New Roman" w:hAnsi="Times New Roman" w:cs="Times New Roman"/>
          <w:sz w:val="24"/>
        </w:rPr>
        <w:t>used</w:t>
      </w:r>
      <w:r w:rsidR="004A6D8B" w:rsidRPr="00C30929">
        <w:rPr>
          <w:rFonts w:ascii="Times New Roman" w:hAnsi="Times New Roman" w:cs="Times New Roman"/>
          <w:sz w:val="24"/>
        </w:rPr>
        <w:t xml:space="preserve"> to </w:t>
      </w:r>
      <w:r w:rsidR="008264F8" w:rsidRPr="00C30929">
        <w:rPr>
          <w:rFonts w:ascii="Times New Roman" w:hAnsi="Times New Roman" w:cs="Times New Roman"/>
          <w:sz w:val="24"/>
        </w:rPr>
        <w:t xml:space="preserve">evaluate the </w:t>
      </w:r>
      <w:r w:rsidR="00D93339" w:rsidRPr="00C30929">
        <w:rPr>
          <w:rFonts w:ascii="Times New Roman" w:hAnsi="Times New Roman" w:cs="Times New Roman"/>
          <w:sz w:val="24"/>
        </w:rPr>
        <w:t>effects of drugs on cell metabolism and death</w:t>
      </w:r>
      <w:r w:rsidR="00555CE8" w:rsidRPr="00C30929">
        <w:rPr>
          <w:rFonts w:ascii="Times New Roman" w:hAnsi="Times New Roman" w:cs="Times New Roman"/>
          <w:sz w:val="24"/>
        </w:rPr>
        <w:t xml:space="preserve"> </w:t>
      </w:r>
      <w:r w:rsidR="004A6D8B" w:rsidRPr="00C30929">
        <w:rPr>
          <w:rFonts w:ascii="Times New Roman" w:hAnsi="Times New Roman" w:cs="Times New Roman"/>
          <w:sz w:val="24"/>
        </w:rPr>
        <w:fldChar w:fldCharType="begin" w:fldLock="1"/>
      </w:r>
      <w:r w:rsidR="002C3F5A" w:rsidRPr="00C30929">
        <w:rPr>
          <w:rFonts w:ascii="Times New Roman" w:hAnsi="Times New Roman" w:cs="Times New Roman"/>
          <w:sz w:val="24"/>
        </w:rPr>
        <w:instrText>ADDIN CSL_CITATION { "citationItems" : [ { "id" : "ITEM-1", "itemData" : { "DOI" : "10.1016/j.toxlet.2005.07.001", "ISSN" : "0378-4274", "PMID" : "16111842", "abstract" : "The aim of this study was to compare four in vitro cytotoxicity assays and determine their ability to detect early cytotoxic events. Two hepatoma cell lines, namely HTC and HepG2 cells, were exposed to cadmium chloride (0-300 microM) for 3, 5 and 8 h. Following exposure to the toxic metal cytotoxicity was determined with the lactate dehydrogenase leakage assay (LDH), a protein assay, the neutral red assay and the methyl tetrazolium (MTT) assay. In HTC cells no toxicity was observed for any incubation period when the LDH leakage, the MTT and the protein assay were employed whereas the neutral red assay revealed early cytotoxicity starting after incubation of HTC cells with CdCl(2) for 3 h. In the case of HepG2 cells the MTT assay reveals cytotoxicity due to CdCl(2) exposure after 3 h whereas no such effect is seen with the other three assays. Following 5 h exposure of HepG2 cells to CdCl(2), toxicity is observed with the MTT assay at lower concentrations compared to the ones required for detection of toxicity with the LDH leakage and the neutral red assay. In conclusion different sensitivity was observed for each assay with the neutral red and the MTT assay being the most sensitive in detecting cytotoxic events compared to the LDH leakage and the protein assay.", "author" : [ { "dropping-particle" : "", "family" : "Fotakis", "given" : "George", "non-dropping-particle" : "", "parse-names" : false, "suffix" : "" }, { "dropping-particle" : "", "family" : "Timbrell", "given" : "John A", "non-dropping-particle" : "", "parse-names" : false, "suffix" : "" } ], "container-title" : "Toxicology letters", "id" : "ITEM-1", "issue" : "2", "issued" : { "date-parts" : [ [ "2006", "1", "5" ] ] }, "page" : "171-7", "title" : "In vitro cytotoxicity assays: comparison of LDH, neutral red, MTT and protein assay in hepatoma cell lines following exposure to cadmium chloride.", "type" : "article-journal", "volume" : "160" }, "uris" : [ "http://www.mendeley.com/documents/?uuid=e9822a99-ec41-47f2-ac0b-61c9030b4d18" ] } ], "mendeley" : { "formattedCitation" : "[12]", "plainTextFormattedCitation" : "[12]", "previouslyFormattedCitation" : "[12]" }, "properties" : { "noteIndex" : 0 }, "schema" : "https://github.com/citation-style-language/schema/raw/master/csl-citation.json" }</w:instrText>
      </w:r>
      <w:r w:rsidR="004A6D8B" w:rsidRPr="00C30929">
        <w:rPr>
          <w:rFonts w:ascii="Times New Roman" w:hAnsi="Times New Roman" w:cs="Times New Roman"/>
          <w:sz w:val="24"/>
        </w:rPr>
        <w:fldChar w:fldCharType="separate"/>
      </w:r>
      <w:r w:rsidR="0036698E" w:rsidRPr="00C30929">
        <w:rPr>
          <w:rFonts w:ascii="Times New Roman" w:hAnsi="Times New Roman" w:cs="Times New Roman"/>
          <w:noProof/>
          <w:sz w:val="24"/>
        </w:rPr>
        <w:t>[12]</w:t>
      </w:r>
      <w:r w:rsidR="004A6D8B" w:rsidRPr="00C30929">
        <w:rPr>
          <w:rFonts w:ascii="Times New Roman" w:hAnsi="Times New Roman" w:cs="Times New Roman"/>
          <w:sz w:val="24"/>
        </w:rPr>
        <w:fldChar w:fldCharType="end"/>
      </w:r>
      <w:r w:rsidR="004A6D8B" w:rsidRPr="00C30929">
        <w:rPr>
          <w:rFonts w:ascii="Times New Roman" w:hAnsi="Times New Roman" w:cs="Times New Roman"/>
          <w:sz w:val="24"/>
        </w:rPr>
        <w:t xml:space="preserve">. </w:t>
      </w:r>
      <w:r w:rsidR="00C56F28" w:rsidRPr="00C30929">
        <w:rPr>
          <w:rFonts w:ascii="Times New Roman" w:hAnsi="Times New Roman" w:cs="Times New Roman"/>
          <w:sz w:val="24"/>
        </w:rPr>
        <w:t xml:space="preserve">However, </w:t>
      </w:r>
      <w:r w:rsidR="00D93339" w:rsidRPr="00C30929">
        <w:rPr>
          <w:rFonts w:ascii="Times New Roman" w:hAnsi="Times New Roman" w:cs="Times New Roman"/>
          <w:sz w:val="24"/>
        </w:rPr>
        <w:t xml:space="preserve">these are employed by sampling off-line, or as end-point assays, and do not provide information on early toxicity events in real-time.  </w:t>
      </w:r>
      <w:r w:rsidR="002B468A" w:rsidRPr="00C30929">
        <w:rPr>
          <w:rFonts w:ascii="Times New Roman" w:hAnsi="Times New Roman" w:cs="Times New Roman"/>
          <w:sz w:val="24"/>
        </w:rPr>
        <w:t xml:space="preserve">In an approach using electrochemical biosensors to address the issue of continuous analyte monitoring </w:t>
      </w:r>
      <w:r w:rsidR="002B468A" w:rsidRPr="00C30929">
        <w:rPr>
          <w:rFonts w:ascii="Times New Roman" w:hAnsi="Times New Roman" w:cs="Times New Roman"/>
          <w:i/>
          <w:sz w:val="24"/>
        </w:rPr>
        <w:t>in vitro</w:t>
      </w:r>
      <w:r w:rsidR="002B468A" w:rsidRPr="00C30929">
        <w:rPr>
          <w:rFonts w:ascii="Times New Roman" w:hAnsi="Times New Roman" w:cs="Times New Roman"/>
          <w:sz w:val="24"/>
        </w:rPr>
        <w:t xml:space="preserve">, </w:t>
      </w:r>
      <w:r w:rsidR="009D54F6" w:rsidRPr="00C30929">
        <w:rPr>
          <w:rFonts w:ascii="Times New Roman" w:hAnsi="Times New Roman" w:cs="Times New Roman"/>
          <w:sz w:val="24"/>
        </w:rPr>
        <w:t xml:space="preserve">Pemberton et. al. </w:t>
      </w:r>
      <w:r w:rsidR="009D54F6" w:rsidRPr="00C30929">
        <w:rPr>
          <w:rFonts w:ascii="Times New Roman" w:hAnsi="Times New Roman" w:cs="Times New Roman"/>
          <w:sz w:val="24"/>
        </w:rPr>
        <w:fldChar w:fldCharType="begin" w:fldLock="1"/>
      </w:r>
      <w:r w:rsidR="009D54F6" w:rsidRPr="00C30929">
        <w:rPr>
          <w:rFonts w:ascii="Times New Roman" w:hAnsi="Times New Roman" w:cs="Times New Roman"/>
          <w:sz w:val="24"/>
        </w:rPr>
        <w:instrText>ADDIN CSL_CITATION { "citationItems" : [ { "id" : "ITEM-1", "itemData" : { "author" : [ { "dropping-particle" : "", "family" : "Pemberton", "given" : "R.", "non-dropping-particle" : "", "parse-names" : false, "suffix" : "" }, { "dropping-particle" : "", "family" : "Cox", "given" : "T.", "non-dropping-particle" : "", "parse-names" : false, "suffix" : "" }, { "dropping-particle" : "", "family" : "Tuffin", "given" : "R.", "non-dropping-particle" : "", "parse-names" : false, "suffix" : "" }, { "dropping-particle" : "", "family" : "Sage", "given" : "I.", "non-dropping-particle" : "", "parse-names" : false, "suffix" : "" }, { "dropping-particle" : "", "family" : "Drago", "given" : "G.", "non-dropping-particle" : "", "parse-names" : false, "suffix" : "" }, { "dropping-particle" : "", "family" : "Biddle", "given" : "N.", "non-dropping-particle" : "", "parse-names" : false, "suffix" : "" }, { "dropping-particle" : "", "family" : "Griffiths", "given" : "J.", "non-dropping-particle" : "", "parse-names" : false, "suffix" : "" }, { "dropping-particle" : "", "family" : "Pittson", "given" : "R.", "non-dropping-particle" : "", "parse-names" : false, "suffix" : "" }, { "dropping-particle" : "", "family" : "Johnson", "given" : "G.", "non-dropping-particle" : "", "parse-names" : false, "suffix" : "" }, { "dropping-particle" : "", "family" : "Xu", "given" : "J.", "non-dropping-particle" : "", "parse-names" : false, "suffix" : "" }, { "dropping-particle" : "", "family" : "Jackson", "given" : "S.", "non-dropping-particle" : "", "parse-names" : false, "suffix" : "" }, { "dropping-particle" : "", "family" : "Kenna", "given" : "G.", "non-dropping-particle" : "", "parse-names" : false, "suffix" : "" }, { "dropping-particle" : "", "family" : "Luxton", "given" : "R. W.", "non-dropping-particle" : "", "parse-names" : false, "suffix" : "" }, { "dropping-particle" : "", "family" : "Hart", "given" : "J. P.", "non-dropping-particle" : "", "parse-names" : false, "suffix" : "" } ], "container-title" : "Biosensors and Bioelectronics", "id" : "ITEM-1", "issued" : { "date-parts" : [ [ "2013", "4", "15" ] ] }, "publisher" : "Elsevier", "title" : "Microfabricated glucose biosensor for culture well operation", "type" : "article" }, "uris" : [ "http://www.mendeley.com/documents/?uuid=89af3df7-e805-4c61-81a0-cab3a2295f41" ] }, { "id" : "ITEM-2", "itemData" : { "DOI" : "10.1016/j.bios.2010.10.030", "ISBN" : "Pemberton, R. M., Xu, J., Pittson, R., Drago, G. A., Griffiths, J., Jackson, S. K. and Hart, J. P.  (2011)  A screen-printed microband glucose bioensor system for real-time monitoring of toxicity in cell culture.  Biosensors and Bioelectronics, 26 (5).   pp. 2448-2453.  ISSN 0956-5663", "ISSN" : "1873-4235", "PMID" : "21081270", "abstract" : "Microband biosensors, screen-printed from a water-based carbon ink containing cobalt phthalocyanine redox mediator and glucose oxidase (GOD) enzyme, were used to monitor glucose levels continuously in buffer and culture medium. Five biosensors were operated amperometrically (E(app) of +0.4V), in a 12-well tissue culture plate system at 37\u00b0C, using a multipotentiostat. After 24 h, a linear calibration plot was obtained from steady-state current responses for glucose concentrations up to 10 mM (dynamic range 30 mM). Within the linear region, a correlation coefficient (R(2)) of 0.981 was obtained between biosensor and spectrophotometric assays. Over 24 h, an estimated 0.15% (89 nmol) of the starting glucose concentration (24 mM) was consumed by the microbiosensor. The sensitivity of the biosensor response in full culture medium was stable between pHs 7.3 and 8.4. Amperometric responses for HepG2 monolayer cultures decreased with time in inverse proportionality to cell number (for 0 to 10(6) cell/ml), as glucose was being metabolised. HepG2 3D cultures (spheroids) were also shown to metabolise glucose, at a rate which was independent of spheroid age (between 6 and 15 days). Spheroids were used to assay the effect of a typical hepatotoxin, paracetamol. At 1 mM paracetamol, glucose uptake was inhibited by 95% after 6 h in culture; at 500 \u03bcM, around 15% inhibition was observed after 16 h. This microband biosensor culture system could form the basis for an in vitro toxicity testing system.", "author" : [ { "dropping-particle" : "", "family" : "Pemberton", "given" : "R. M.", "non-dropping-particle" : "", "parse-names" : false, "suffix" : "" }, { "dropping-particle" : "", "family" : "Xu", "given" : "J.", "non-dropping-particle" : "", "parse-names" : false, "suffix" : "" }, { "dropping-particle" : "", "family" : "Pittson", "given" : "R.", "non-dropping-particle" : "", "parse-names" : false, "suffix" : "" }, { "dropping-particle" : "", "family" : "Drago", "given" : "G. A.", "non-dropping-particle" : "", "parse-names" : false, "suffix" : "" }, { "dropping-particle" : "", "family" : "Griffiths", "given" : "J.", "non-dropping-particle" : "", "parse-names" : false, "suffix" : "" }, { "dropping-particle" : "", "family" : "Jackson", "given" : "S. K.", "non-dropping-particle" : "", "parse-names" : false, "suffix" : "" }, { "dropping-particle" : "", "family" : "Hart", "given" : "J. P.", "non-dropping-particle" : "", "parse-names" : false, "suffix" : "" } ], "container-title" : "Biosensors &amp; bioelectronics", "id" : "ITEM-2", "issue" : "5", "issued" : { "date-parts" : [ [ "2011", "1", "15" ] ] }, "page" : "2448-53", "publisher" : "Elsevier", "title" : "A screen-printed microband glucose biosensor system for real-time monitoring of toxicity in cell culture.", "type" : "article-journal", "volume" : "26" }, "uris" : [ "http://www.mendeley.com/documents/?uuid=f7d3d81c-1c21-4f0f-b588-1bc127bb552b" ] } ], "mendeley" : { "formattedCitation" : "[13,14]", "plainTextFormattedCitation" : "[13,14]", "previouslyFormattedCitation" : "[13,14]" }, "properties" : { "noteIndex" : 0 }, "schema" : "https://github.com/citation-style-language/schema/raw/master/csl-citation.json" }</w:instrText>
      </w:r>
      <w:r w:rsidR="009D54F6" w:rsidRPr="00C30929">
        <w:rPr>
          <w:rFonts w:ascii="Times New Roman" w:hAnsi="Times New Roman" w:cs="Times New Roman"/>
          <w:sz w:val="24"/>
        </w:rPr>
        <w:fldChar w:fldCharType="separate"/>
      </w:r>
      <w:r w:rsidR="009D54F6" w:rsidRPr="00C30929">
        <w:rPr>
          <w:rFonts w:ascii="Times New Roman" w:hAnsi="Times New Roman" w:cs="Times New Roman"/>
          <w:noProof/>
          <w:sz w:val="24"/>
        </w:rPr>
        <w:t>[13,14]</w:t>
      </w:r>
      <w:r w:rsidR="009D54F6" w:rsidRPr="00C30929">
        <w:rPr>
          <w:rFonts w:ascii="Times New Roman" w:hAnsi="Times New Roman" w:cs="Times New Roman"/>
          <w:sz w:val="24"/>
        </w:rPr>
        <w:fldChar w:fldCharType="end"/>
      </w:r>
      <w:r w:rsidR="009D54F6" w:rsidRPr="00C30929">
        <w:rPr>
          <w:rFonts w:ascii="Times New Roman" w:hAnsi="Times New Roman" w:cs="Times New Roman"/>
          <w:sz w:val="24"/>
        </w:rPr>
        <w:t xml:space="preserve"> have described the development and application of a</w:t>
      </w:r>
      <w:r w:rsidR="00EA44CB" w:rsidRPr="00C30929">
        <w:rPr>
          <w:rFonts w:ascii="Times New Roman" w:hAnsi="Times New Roman" w:cs="Times New Roman"/>
          <w:sz w:val="24"/>
        </w:rPr>
        <w:t xml:space="preserve"> </w:t>
      </w:r>
      <w:r w:rsidR="002B468A" w:rsidRPr="00C30929">
        <w:rPr>
          <w:rFonts w:ascii="Times New Roman" w:hAnsi="Times New Roman" w:cs="Times New Roman"/>
          <w:sz w:val="24"/>
        </w:rPr>
        <w:t xml:space="preserve">screen-printed </w:t>
      </w:r>
      <w:proofErr w:type="spellStart"/>
      <w:r w:rsidR="009D54F6" w:rsidRPr="00C30929">
        <w:rPr>
          <w:rFonts w:ascii="Times New Roman" w:hAnsi="Times New Roman" w:cs="Times New Roman"/>
          <w:sz w:val="24"/>
        </w:rPr>
        <w:t>microband</w:t>
      </w:r>
      <w:proofErr w:type="spellEnd"/>
      <w:r w:rsidR="009D54F6" w:rsidRPr="00C30929">
        <w:rPr>
          <w:rFonts w:ascii="Times New Roman" w:hAnsi="Times New Roman" w:cs="Times New Roman"/>
          <w:sz w:val="24"/>
        </w:rPr>
        <w:t xml:space="preserve"> </w:t>
      </w:r>
      <w:r w:rsidR="009D54F6" w:rsidRPr="00C30929">
        <w:rPr>
          <w:rFonts w:ascii="Times New Roman" w:hAnsi="Times New Roman" w:cs="Times New Roman"/>
          <w:sz w:val="24"/>
        </w:rPr>
        <w:lastRenderedPageBreak/>
        <w:t xml:space="preserve">biosensor </w:t>
      </w:r>
      <w:r w:rsidR="002B468A" w:rsidRPr="00C30929">
        <w:rPr>
          <w:rFonts w:ascii="Times New Roman" w:hAnsi="Times New Roman" w:cs="Times New Roman"/>
          <w:sz w:val="24"/>
        </w:rPr>
        <w:t xml:space="preserve">to follow </w:t>
      </w:r>
      <w:r w:rsidR="009D54F6" w:rsidRPr="00C30929">
        <w:rPr>
          <w:rFonts w:ascii="Times New Roman" w:hAnsi="Times New Roman" w:cs="Times New Roman"/>
          <w:sz w:val="24"/>
        </w:rPr>
        <w:t xml:space="preserve">glucose uptake </w:t>
      </w:r>
      <w:r w:rsidR="002B468A" w:rsidRPr="00C30929">
        <w:rPr>
          <w:rFonts w:ascii="Times New Roman" w:hAnsi="Times New Roman" w:cs="Times New Roman"/>
          <w:sz w:val="24"/>
        </w:rPr>
        <w:t>by</w:t>
      </w:r>
      <w:r w:rsidR="009D54F6" w:rsidRPr="00C30929">
        <w:rPr>
          <w:rFonts w:ascii="Times New Roman" w:hAnsi="Times New Roman" w:cs="Times New Roman"/>
          <w:sz w:val="24"/>
        </w:rPr>
        <w:t xml:space="preserve"> HepG2 cells</w:t>
      </w:r>
      <w:r w:rsidR="002B468A" w:rsidRPr="00C30929">
        <w:rPr>
          <w:rFonts w:ascii="Times New Roman" w:hAnsi="Times New Roman" w:cs="Times New Roman"/>
          <w:sz w:val="24"/>
        </w:rPr>
        <w:t xml:space="preserve"> in the presence of </w:t>
      </w:r>
      <w:r w:rsidR="009D54F6" w:rsidRPr="00C30929">
        <w:rPr>
          <w:rFonts w:ascii="Times New Roman" w:hAnsi="Times New Roman" w:cs="Times New Roman"/>
          <w:sz w:val="24"/>
        </w:rPr>
        <w:t xml:space="preserve"> different concentrations of paracetamol. </w:t>
      </w:r>
    </w:p>
    <w:p w14:paraId="5127DD73" w14:textId="67AF07B3" w:rsidR="00C56F28" w:rsidRPr="00C30929" w:rsidRDefault="00DC6F65" w:rsidP="00C56F28">
      <w:pPr>
        <w:spacing w:line="480" w:lineRule="auto"/>
        <w:jc w:val="both"/>
        <w:rPr>
          <w:rFonts w:ascii="Times New Roman" w:hAnsi="Times New Roman" w:cs="Times New Roman"/>
          <w:sz w:val="24"/>
        </w:rPr>
      </w:pPr>
      <w:r w:rsidRPr="00C30929">
        <w:rPr>
          <w:rFonts w:ascii="Times New Roman" w:hAnsi="Times New Roman" w:cs="Times New Roman"/>
          <w:sz w:val="24"/>
        </w:rPr>
        <w:t xml:space="preserve">Some </w:t>
      </w:r>
      <w:r w:rsidR="00280FF6" w:rsidRPr="00C30929">
        <w:rPr>
          <w:rFonts w:ascii="Times New Roman" w:hAnsi="Times New Roman" w:cs="Times New Roman"/>
          <w:sz w:val="24"/>
        </w:rPr>
        <w:t>reports</w:t>
      </w:r>
      <w:r w:rsidRPr="00C30929">
        <w:rPr>
          <w:rFonts w:ascii="Times New Roman" w:hAnsi="Times New Roman" w:cs="Times New Roman"/>
          <w:sz w:val="24"/>
        </w:rPr>
        <w:t xml:space="preserve"> have described </w:t>
      </w:r>
      <w:r w:rsidR="0080169F" w:rsidRPr="00C30929">
        <w:rPr>
          <w:rFonts w:ascii="Times New Roman" w:hAnsi="Times New Roman" w:cs="Times New Roman"/>
          <w:sz w:val="24"/>
        </w:rPr>
        <w:t xml:space="preserve">the use of chitosan for the </w:t>
      </w:r>
      <w:r w:rsidRPr="00C30929">
        <w:rPr>
          <w:rFonts w:ascii="Times New Roman" w:hAnsi="Times New Roman" w:cs="Times New Roman"/>
          <w:sz w:val="24"/>
        </w:rPr>
        <w:t xml:space="preserve">immobilization </w:t>
      </w:r>
      <w:r w:rsidR="0080169F" w:rsidRPr="00C30929">
        <w:rPr>
          <w:rFonts w:ascii="Times New Roman" w:hAnsi="Times New Roman" w:cs="Times New Roman"/>
          <w:sz w:val="24"/>
        </w:rPr>
        <w:t>of glutamate dehydrogenase</w:t>
      </w:r>
      <w:r w:rsidR="00280FF6" w:rsidRPr="00C30929">
        <w:rPr>
          <w:rFonts w:ascii="Times New Roman" w:hAnsi="Times New Roman" w:cs="Times New Roman"/>
          <w:sz w:val="24"/>
        </w:rPr>
        <w:t xml:space="preserve"> on glassy carbon </w:t>
      </w:r>
      <w:r w:rsidR="00B741D6" w:rsidRPr="00C30929">
        <w:rPr>
          <w:rFonts w:ascii="Times New Roman" w:hAnsi="Times New Roman" w:cs="Times New Roman"/>
          <w:sz w:val="24"/>
        </w:rPr>
        <w:fldChar w:fldCharType="begin" w:fldLock="1"/>
      </w:r>
      <w:r w:rsidR="009214D7" w:rsidRPr="00C30929">
        <w:rPr>
          <w:rFonts w:ascii="Times New Roman" w:hAnsi="Times New Roman" w:cs="Times New Roman"/>
          <w:sz w:val="24"/>
        </w:rPr>
        <w:instrText>ADDIN CSL_CITATION { "citationItems" : [ { "id" : "ITEM-1", "itemData" : { "DOI" : "10.1016/j.elecom.2007.01.039", "ISSN" : "13882481", "author" : [ { "dropping-particle" : "", "family" : "Chakraborty", "given" : "Sudip", "non-dropping-particle" : "", "parse-names" : false, "suffix" : "" }, { "dropping-particle" : "", "family" : "Retna Raj", "given" : "C.", "non-dropping-particle" : "", "parse-names" : false, "suffix" : "" } ], "container-title" : "Electrochemistry Communications", "id" : "ITEM-1", "issue" : "6", "issued" : { "date-parts" : [ [ "2007", "6" ] ] }, "page" : "1323-1330", "title" : "Amperometric biosensing of glutamate using carbon nanotube based electrode", "type" : "article-journal", "volume" : "9" }, "uris" : [ "http://www.mendeley.com/documents/?uuid=f354d532-5a15-4831-897a-819abd5e6614" ] }, { "id" : "ITEM-2", "itemData" : { "DOI" : "10.1016/j.ab.2004.10.040", "ISSN" : "0003-2697", "PMID" : "15649383", "abstract" : "A new type of amperometric cholesterol biosensor based on sol-gel chitosan/silica and multiwalled carbon nanotubes (MWCNTs) organic-inorganic hybrid composite material was developed. The hybrid composite film was used to immobilize cholesterol oxidase on the surface of Prussian blue-modified glass carbon electrode. Effects of some experimental variables such as enzyme loading, concentration of Triton X-100, pH, temperature, and applied potential on the current response of the biosensor were investigated. Analytical characteristics and dynamic parameters of the biosensors with and without MWCNTs in the hybrid film were compared, and the results show that analytical performance of the biosensor can be improved greatly after introduction of the MWCNTs. Response time, sensitivity, linear range, limit of detection (S/N=3), and apparent Michaelis-Menten constant Km are 25s, 0.54 microA mM(-1), 8.0 x 10(-6) to 4.5 x 10(-4) M, 4.0 x 10(-6) M, and 0.41 mM for the biosensor without MWCNTs and 13 s, 1.55 microA mM(-1), 4.0 x 10(-6) to 7.0 x 10(-4) M, 1.0 x 10(-6) M, and 0.24 mM for the biosensor with MWCNTs, respectively. The activation energy of the enzyme-catalyzed reaction was measured to be 42.6 kJ mol(-1). This method has been used to determine the free cholesterol concentration in real human blood samples.", "author" : [ { "dropping-particle" : "", "family" : "Tan", "given" : "Xuecai", "non-dropping-particle" : "", "parse-names" : false, "suffix" : "" }, { "dropping-particle" : "", "family" : "Li", "given" : "Minjian", "non-dropping-particle" : "", "parse-names" : false, "suffix" : "" }, { "dropping-particle" : "", "family" : "Cai", "given" : "Peixiang", "non-dropping-particle" : "", "parse-names" : false, "suffix" : "" }, { "dropping-particle" : "", "family" : "Luo", "given" : "Lijun", "non-dropping-particle" : "", "parse-names" : false, "suffix" : "" }, { "dropping-particle" : "", "family" : "Zou", "given" : "Xiaoyong", "non-dropping-particle" : "", "parse-names" : false, "suffix" : "" } ], "container-title" : "Analytical biochemistry", "id" : "ITEM-2", "issue" : "1", "issued" : { "date-parts" : [ [ "2005", "2", "1" ] ] }, "page" : "111-20", "title" : "An amperometric cholesterol biosensor based on multiwalled carbon nanotubes and organically modified sol-gel/chitosan hybrid composite film.", "type" : "article-journal", "volume" : "337" }, "uris" : [ "http://www.mendeley.com/documents/?uuid=1b8c4157-b592-4070-97b9-711071d3093e" ] }, { "id" : "ITEM-3", "itemData" : { "DOI" : "10.1021/ac049519u", "ISSN" : "0003-2700", "PMID" : "15373440", "abstract" : "Multiwalled carbon nanotubes (CNT) were solubilized in aqueous solutions of a biopolymer chitosan (CHIT). The CHIT-induced solubilization of CNT facilitated their manipulations, including the modification of electrode surfaces for sensor and biosensor development. The colloidal solutions of CNT-CHIT were placed on the surface of glassy carbon (GC) electrodes to form robust CNT-CHIT films, which facilitated the electrooxidation of NADH. The GC/CNT-CHIT sensor for NADH required approximately 0.3 V less overpotential than the GC electrode. The susceptibility of CHIT to chemical modifications was explored in order to covalently immobilize glucose dehydrogenase (GDH) in the CNT-CHIT films using glutaric dialdehyde (GDI). The stability and sensitivity of the GC/CNT-CHIT-GDI-GDH biosensor allowed for the interference-free determination of glucose in the physiological matrix (urine). In pH 7.40 phosphate buffer solutions, linear least-squares calibration plots over the range 5-300 microM glucose (10 points) had slopes 80 mA M(-1) cm(-2) and a correlation coefficient 0.996. The detection limit was 3 microM glucose (S/N = 3). The CNT-CHIT system represents a simple and functional approach to the integration of dehydrogenases and electrodes, which can provide analytical access to a large group of enzymes for wide range of bioelectrochemical applications including biosensors and biofuel cells.", "author" : [ { "dropping-particle" : "", "family" : "Zhang", "given" : "Maogen", "non-dropping-particle" : "", "parse-names" : false, "suffix" : "" }, { "dropping-particle" : "", "family" : "Smith", "given" : "Audrey", "non-dropping-particle" : "", "parse-names" : false, "suffix" : "" }, { "dropping-particle" : "", "family" : "Gorski", "given" : "Waldemar", "non-dropping-particle" : "", "parse-names" : false, "suffix" : "" } ], "container-title" : "Analytical chemistry", "id" : "ITEM-3", "issue" : "17", "issued" : { "date-parts" : [ [ "2004", "9", "1" ] ] }, "page" : "5045-50", "title" : "Carbon nanotube-chitosan system for electrochemical sensing based on dehydrogenase enzymes.", "type" : "article-journal", "volume" : "76" }, "uris" : [ "http://www.mendeley.com/documents/?uuid=521d4041-d066-4798-9be9-8558e37c22ad" ] }, { "id" : "ITEM-4", "itemData" : { "DOI" : "10.1016/j.jelechem.2007.06.024", "ISSN" : "15726657", "abstract" : "The electrochemical and electrocatalytic properties of functionalized multiwall carbon nanotubes (FCNTs)-biopolymer nanocomposite is described. The multiwall carbon nanotubes (MWCNTs) were functionalized by sonochemical treatment in acidic solution. Sonochemical treatment shortens the length of MWCNTs and generates quinone-like functional group on the tube ends. The FCNTs were characterized by FTIR, FESEM and electrochemical measurements. The nanocomposite was prepared by mixing FCNTs with the biopolymer chitosan (CHIT). The nanocomposite-modified electrode shows a well-defined redox peak at \u22120.05V. The voltammetric peak shifts by \u221259\u00b11mV while changing the solution pH by one unit, suggesting that protons and electrons take part in the redox reaction in the ratio of 1:1. The redox response of the nanocomposite-modified electrode is ascribed to the quinone-like functional groups of FCNT. The surface coverage of the redox species was 1.3\u00d710\u221210mol/cm2. The existence of quinone-like functional groups on the FCNTs was confirmed by FTIR spectral measurement. The mediated electrocatalytic oxidation of NADH and ascorbate (AA) by the FCNT nanocomposite-modified electrode was observed for the first time at less positive potential (\u22120.05V) in the absence of any additional redox mediators. The oxidation potential for NADH and AA on the FCNT nanocomposite- modified electrode is much less positive than that on the as-purchased MWCNT modified-electrode. Compared with the as-purchased MWCNTs, the FCNTs exhibit very high catalytic activity toward oxidation of the bioanalytes. The high catalytic activity is attributed to the presence of mediating quinone-like functionalities. The FCNT nanocomposite electrode was successfully used for the development of dehydrogenase based glutamate biosensor.", "author" : [ { "dropping-particle" : "", "family" : "Chakraborty", "given" : "Sudip", "non-dropping-particle" : "", "parse-names" : false, "suffix" : "" }, { "dropping-particle" : "", "family" : "Raj", "given" : "C. Retna", "non-dropping-particle" : "", "parse-names" : false, "suffix" : "" } ], "container-title" : "Journal of Electroanalytical Chemistry", "id" : "ITEM-4", "issue" : "2", "issued" : { "date-parts" : [ [ "2007", "11" ] ] }, "page" : "155-162", "title" : "Mediated electrocatalytic oxidation of bioanalytes and biosensing of glutamate using functionalized multiwall carbon nanotubes-biopolymer nanocomposite", "type" : "article-journal", "volume" : "609" }, "uris" : [ "http://www.mendeley.com/documents/?uuid=21e00628-35da-4953-bc50-ed8b9b6ebaf6" ] } ], "mendeley" : { "formattedCitation" : "[15\u201318]", "plainTextFormattedCitation" : "[15\u201318]", "previouslyFormattedCitation" : "[15\u201318]" }, "properties" : { "noteIndex" : 0 }, "schema" : "https://github.com/citation-style-language/schema/raw/master/csl-citation.json" }</w:instrText>
      </w:r>
      <w:r w:rsidR="00B741D6" w:rsidRPr="00C30929">
        <w:rPr>
          <w:rFonts w:ascii="Times New Roman" w:hAnsi="Times New Roman" w:cs="Times New Roman"/>
          <w:sz w:val="24"/>
        </w:rPr>
        <w:fldChar w:fldCharType="separate"/>
      </w:r>
      <w:r w:rsidR="00B741D6" w:rsidRPr="00C30929">
        <w:rPr>
          <w:rFonts w:ascii="Times New Roman" w:hAnsi="Times New Roman" w:cs="Times New Roman"/>
          <w:noProof/>
          <w:sz w:val="24"/>
        </w:rPr>
        <w:t>[15–18]</w:t>
      </w:r>
      <w:r w:rsidR="00B741D6" w:rsidRPr="00C30929">
        <w:rPr>
          <w:rFonts w:ascii="Times New Roman" w:hAnsi="Times New Roman" w:cs="Times New Roman"/>
          <w:sz w:val="24"/>
        </w:rPr>
        <w:fldChar w:fldCharType="end"/>
      </w:r>
      <w:r w:rsidR="00CC249F" w:rsidRPr="00C30929">
        <w:rPr>
          <w:rFonts w:ascii="Times New Roman" w:hAnsi="Times New Roman" w:cs="Times New Roman"/>
          <w:sz w:val="24"/>
        </w:rPr>
        <w:t xml:space="preserve">, gold </w:t>
      </w:r>
      <w:r w:rsidR="00CC249F" w:rsidRPr="00C30929">
        <w:rPr>
          <w:rFonts w:ascii="Times New Roman" w:hAnsi="Times New Roman" w:cs="Times New Roman"/>
          <w:sz w:val="24"/>
        </w:rPr>
        <w:fldChar w:fldCharType="begin" w:fldLock="1"/>
      </w:r>
      <w:r w:rsidR="00B741D6" w:rsidRPr="00C30929">
        <w:rPr>
          <w:rFonts w:ascii="Times New Roman" w:hAnsi="Times New Roman" w:cs="Times New Roman"/>
          <w:sz w:val="24"/>
        </w:rPr>
        <w:instrText>ADDIN CSL_CITATION { "citationItems" : [ { "id" : "ITEM-1", "itemData" : { "DOI" : "10.1016/j.bios.2013.03.063", "ISSN" : "1873-4235", "PMID" : "23628843", "abstract" : "A method is described for the construction of a novel amperometric glutamate biosensor based on covalent immobilization of glutamate oxidase (GluOx) onto, carboxylated multi walled carbon nanotubes (cMWCNT), gold nanoparticles (AuNPs) and chitosan (CHIT) composite film electrodeposited on the surface of a Au electrode. The GluOx/cMWCNT/AuNP/CHIT modified Au electrode was characterized by scanning electron microscopy (SEM), fourier transform infra-red (FTIR) spectroscopy, electrochemical impedance spectroscopy (EIS) and cyclic voltammetry (CV). The biosensor measured current due to electrons generated at 0.135V against Ag/AgCl from H2O2, which is produced from glutamate by immobilized GluOx. The biosensor showed optimum response within 2s at pH 7.5 and 35\u00b0C. A linear relationship was obtained between a wide glutamate concentration range (5-500\u03bcM) and current (\u03bcA) under optimum conditions. The biosensor showed high sensitivity (155nA/\u03bcM/cm(2)), low detection limit (1.6\u03bcM) and good storage stability. The biosensor was unaffected by a number of serum substances at their physiological concentrations. The biosensor was evaluated and employed for determination of glutamate in sera from apparently healthy subjects and persons suffering from epilepsy.", "author" : [ { "dropping-particle" : "", "family" : "Batra", "given" : "Bhawna", "non-dropping-particle" : "", "parse-names" : false, "suffix" : "" }, { "dropping-particle" : "", "family" : "Pundir", "given" : "C S", "non-dropping-particle" : "", "parse-names" : false, "suffix" : "" } ], "container-title" : "Biosensors &amp; bioelectronics", "id" : "ITEM-1", "issued" : { "date-parts" : [ [ "2013", "9", "15" ] ] }, "page" : "496-501", "title" : "An amperometric glutamate biosensor based on immobilization of glutamate oxidase onto carboxylated multiwalled carbon nanotubes/gold nanoparticles/chitosan composite film modified Au electrode.", "type" : "article-journal", "volume" : "47" }, "uris" : [ "http://www.mendeley.com/documents/?uuid=a8c932c7-517d-4aa7-9eec-10b12dc19197" ] } ], "mendeley" : { "formattedCitation" : "[19]", "plainTextFormattedCitation" : "[19]", "previouslyFormattedCitation" : "[19]" }, "properties" : { "noteIndex" : 0 }, "schema" : "https://github.com/citation-style-language/schema/raw/master/csl-citation.json" }</w:instrText>
      </w:r>
      <w:r w:rsidR="00CC249F" w:rsidRPr="00C30929">
        <w:rPr>
          <w:rFonts w:ascii="Times New Roman" w:hAnsi="Times New Roman" w:cs="Times New Roman"/>
          <w:sz w:val="24"/>
        </w:rPr>
        <w:fldChar w:fldCharType="separate"/>
      </w:r>
      <w:r w:rsidR="00B741D6" w:rsidRPr="00C30929">
        <w:rPr>
          <w:rFonts w:ascii="Times New Roman" w:hAnsi="Times New Roman" w:cs="Times New Roman"/>
          <w:noProof/>
          <w:sz w:val="24"/>
        </w:rPr>
        <w:t>[19]</w:t>
      </w:r>
      <w:r w:rsidR="00CC249F" w:rsidRPr="00C30929">
        <w:rPr>
          <w:rFonts w:ascii="Times New Roman" w:hAnsi="Times New Roman" w:cs="Times New Roman"/>
          <w:sz w:val="24"/>
        </w:rPr>
        <w:fldChar w:fldCharType="end"/>
      </w:r>
      <w:r w:rsidR="00B741D6" w:rsidRPr="00C30929">
        <w:rPr>
          <w:rFonts w:ascii="Times New Roman" w:hAnsi="Times New Roman" w:cs="Times New Roman"/>
          <w:sz w:val="24"/>
        </w:rPr>
        <w:t xml:space="preserve"> and </w:t>
      </w:r>
      <w:r w:rsidR="006C68E0" w:rsidRPr="00C30929">
        <w:rPr>
          <w:rFonts w:ascii="Times New Roman" w:hAnsi="Times New Roman" w:cs="Times New Roman"/>
          <w:sz w:val="24"/>
        </w:rPr>
        <w:t xml:space="preserve">platinum </w:t>
      </w:r>
      <w:r w:rsidR="006C68E0" w:rsidRPr="00C30929">
        <w:rPr>
          <w:rFonts w:ascii="Times New Roman" w:hAnsi="Times New Roman" w:cs="Times New Roman"/>
          <w:sz w:val="24"/>
        </w:rPr>
        <w:fldChar w:fldCharType="begin" w:fldLock="1"/>
      </w:r>
      <w:r w:rsidR="00B741D6" w:rsidRPr="00C30929">
        <w:rPr>
          <w:rFonts w:ascii="Times New Roman" w:hAnsi="Times New Roman" w:cs="Times New Roman"/>
          <w:sz w:val="24"/>
        </w:rPr>
        <w:instrText>ADDIN CSL_CITATION { "citationItems" : [ { "id" : "ITEM-1", "itemData" : { "DOI" : "10.1016/j.electacta.2006.01.010", "ISSN" : "00134686", "author" : [ { "dropping-particle" : "", "family" : "Zhang", "given" : "Maogen", "non-dropping-particle" : "", "parse-names" : false, "suffix" : "" }, { "dropping-particle" : "", "family" : "Mullens", "given" : "Conor", "non-dropping-particle" : "", "parse-names" : false, "suffix" : "" }, { "dropping-particle" : "", "family" : "Gorski", "given" : "Waldemar", "non-dropping-particle" : "", "parse-names" : false, "suffix" : "" } ], "container-title" : "Electrochimica acta", "id" : "ITEM-1", "issue" : "21", "issued" : { "date-parts" : [ [ "2006", "6" ] ] }, "page" : "4528-4532", "title" : "Amperometric glutamate biosensor based on chitosan enzyme film", "type" : "article-journal", "volume" : "51" }, "uris" : [ "http://www.mendeley.com/documents/?uuid=8005ea23-06f8-460a-b389-57a467120b05" ] } ], "mendeley" : { "formattedCitation" : "[20]", "plainTextFormattedCitation" : "[20]", "previouslyFormattedCitation" : "[20]" }, "properties" : { "noteIndex" : 0 }, "schema" : "https://github.com/citation-style-language/schema/raw/master/csl-citation.json" }</w:instrText>
      </w:r>
      <w:r w:rsidR="006C68E0" w:rsidRPr="00C30929">
        <w:rPr>
          <w:rFonts w:ascii="Times New Roman" w:hAnsi="Times New Roman" w:cs="Times New Roman"/>
          <w:sz w:val="24"/>
        </w:rPr>
        <w:fldChar w:fldCharType="separate"/>
      </w:r>
      <w:r w:rsidR="00B741D6" w:rsidRPr="00C30929">
        <w:rPr>
          <w:rFonts w:ascii="Times New Roman" w:hAnsi="Times New Roman" w:cs="Times New Roman"/>
          <w:noProof/>
          <w:sz w:val="24"/>
        </w:rPr>
        <w:t>[20]</w:t>
      </w:r>
      <w:r w:rsidR="006C68E0" w:rsidRPr="00C30929">
        <w:rPr>
          <w:rFonts w:ascii="Times New Roman" w:hAnsi="Times New Roman" w:cs="Times New Roman"/>
          <w:sz w:val="24"/>
        </w:rPr>
        <w:fldChar w:fldCharType="end"/>
      </w:r>
      <w:r w:rsidR="00B741D6" w:rsidRPr="00C30929">
        <w:rPr>
          <w:rFonts w:ascii="Times New Roman" w:hAnsi="Times New Roman" w:cs="Times New Roman"/>
          <w:sz w:val="24"/>
        </w:rPr>
        <w:t xml:space="preserve"> electrodes</w:t>
      </w:r>
      <w:r w:rsidR="0080169F" w:rsidRPr="00C30929">
        <w:rPr>
          <w:rFonts w:ascii="Times New Roman" w:hAnsi="Times New Roman" w:cs="Times New Roman"/>
          <w:sz w:val="24"/>
        </w:rPr>
        <w:t>.</w:t>
      </w:r>
      <w:r w:rsidR="00280FF6" w:rsidRPr="00C30929">
        <w:rPr>
          <w:rFonts w:ascii="Times New Roman" w:hAnsi="Times New Roman" w:cs="Times New Roman"/>
          <w:sz w:val="24"/>
        </w:rPr>
        <w:t xml:space="preserve"> B</w:t>
      </w:r>
      <w:r w:rsidR="0080169F" w:rsidRPr="00C30929">
        <w:rPr>
          <w:rFonts w:ascii="Times New Roman" w:hAnsi="Times New Roman" w:cs="Times New Roman"/>
          <w:sz w:val="24"/>
        </w:rPr>
        <w:t xml:space="preserve">oth reagentless and non-reagentless conventional sized glutamate biosensors have previously been developed by drop-coating the required biomolecules onto the working electrode of a </w:t>
      </w:r>
      <w:r w:rsidR="00280FF6" w:rsidRPr="00C30929">
        <w:rPr>
          <w:rFonts w:ascii="Times New Roman" w:hAnsi="Times New Roman" w:cs="Times New Roman"/>
          <w:sz w:val="24"/>
        </w:rPr>
        <w:t xml:space="preserve">screen-printed carbon electrode </w:t>
      </w:r>
      <w:r w:rsidR="00280FF6" w:rsidRPr="00C30929">
        <w:rPr>
          <w:rFonts w:ascii="Times New Roman" w:hAnsi="Times New Roman" w:cs="Times New Roman"/>
          <w:sz w:val="24"/>
        </w:rPr>
        <w:fldChar w:fldCharType="begin" w:fldLock="1"/>
      </w:r>
      <w:r w:rsidR="00512F50" w:rsidRPr="00C30929">
        <w:rPr>
          <w:rFonts w:ascii="Times New Roman" w:hAnsi="Times New Roman" w:cs="Times New Roman"/>
          <w:sz w:val="24"/>
        </w:rPr>
        <w:instrText>ADDIN CSL_CITATION { "citationItems" : [ { "id" : "ITEM-1", "itemData" : { "author" : [ { "dropping-particle" : "", "family" : "Hughes", "given" : "Gareth.", "non-dropping-particle" : "", "parse-names" : false, "suffix" : "" }, { "dropping-particle" : "", "family" : "Pemberton", "given" : "Roy M.", "non-dropping-particle" : "", "parse-names" : false, "suffix" : "" }, { "dropping-particle" : "", "family" : "Fielden", "given" : "Peter R.", "non-dropping-particle" : "", "parse-names" : false, "suffix" : "" }, { "dropping-particle" : "", "family" : "Hart", "given" : "John P.", "non-dropping-particle" : "", "parse-names" : false, "suffix" : "" } ], "container-title" : "Analytical and Bioanalytical Electrochemistry", "id" : "ITEM-1", "issue" : "4", "issued" : { "date-parts" : [ [ "2014" ] ] }, "page" : "435-449", "title" : "Development of a Disposable Screen Printed Amperometric Biosensor Based on Glutamate Dehydrogenase, for the Determination of Glutamate in Clinical and Food Applications", "type" : "article-journal", "volume" : "6" }, "uris" : [ "http://www.mendeley.com/documents/?uuid=12ec0bf4-19fc-4b7b-921a-61471bf6f3bd" ] }, { "id" : "ITEM-2", "itemData" : { "DOI" : "10.1016/j.snb.2015.04.066", "ISSN" : "09254005", "abstract" : "A screen printed carbon electrode (SPCE) containing the electrocatalyst Meldola's Blue (MB) has been investigated as the base transducer for a reagentless glutamate biosensor. The biopolymer chitosan (CHIT) and multiwalled carbon nanotubes (MWCNTs) were used to encapsulate the enzyme glutamate dehydrogenase (GLDH) and the co\u2013factor nicotinamide adenine dinucleotide (NAD+). The biosensor was fabricated by sequentially depositing the components on the surface of the transducer (MB\u2013SPCE) in a layer-by-layer process, details of which are included in the paper. Each layer was optimized to construct the reagentless device. The biosensor was used in conjunction with amperometry in stirred solution using an applied potential of +0.1V (vs. Ag/AgCl). Optimum conditions for the analysis of glutamate were found to be: temperature, 35\u00b0C; phosphate buffer, pH 7 (0.75mM, containing 0.05M NaCl). The linear range of the reagentless biosensor was found to be 7.5\u03bcM to 105\u03bcM, and limit of detection was found to be 3\u03bcM (based on n=5, CV: 8.5% based on three times signal to noise) and the sensitivity was 0.39nA/\u03bcM (\u00b1 0.025, coefficient of variation (CV) of 6.37%, n=5). The response time of the biosensor was 20\u201330seconds. A food sample was analysed for monosodium glutamate (MSG). The endogenous content of MSG was 90.56mg/g with a CV of 7.52%. The reagentless biosensor was also used to measure glutamate in serum. The endogenous concentration of glutamate was found to be 1.44mM (n=5), CV: 8.54%. The recovery of glutamate in fortified serum was 104% (n=5), CV of 2.91%.", "author" : [ { "dropping-particle" : "", "family" : "Hughes", "given" : "G.", "non-dropping-particle" : "", "parse-names" : false, "suffix" : "" }, { "dropping-particle" : "", "family" : "Pemberton", "given" : "R.M.", "non-dropping-particle" : "", "parse-names" : false, "suffix" : "" }, { "dropping-particle" : "", "family" : "Fielden", "given" : "P.R.", "non-dropping-particle" : "", "parse-names" : false, "suffix" : "" }, { "dropping-particle" : "", "family" : "Hart", "given" : "J.P.", "non-dropping-particle" : "", "parse-names" : false, "suffix" : "" } ], "container-title" : "Sensors and Actuators B: Chemical", "id" : "ITEM-2", "issued" : { "date-parts" : [ [ "2015", "4" ] ] }, "title" : "Development of a novel reagentless, screen\u2013printed amperometric biosensor based on glutamate dehydrogenase and NAD+, integrated with multi\u2013walled carbon nanotubes for the determination of glutamate in food and clinical applications", "type" : "article-journal" }, "uris" : [ "http://www.mendeley.com/documents/?uuid=782ec88c-c75c-423b-8341-12c0f667269a" ] }, { "id" : "ITEM-3", "itemData" : { "DOI" : "10.1002/elan.201100348", "ISSN" : "10400397", "author" : [ { "dropping-particle" : "", "family" : "Khan", "given" : "Raju", "non-dropping-particle" : "", "parse-names" : false, "suffix" : "" }, { "dropping-particle" : "", "family" : "Gorski", "given" : "Waldemar", "non-dropping-particle" : "", "parse-names" : false, "suffix" : "" }, { "dropping-particle" : "", "family" : "Garcia", "given" : "Carlos D.", "non-dropping-particle" : "", "parse-names" : false, "suffix" : "" } ], "container-title" : "Electroanalysis", "id" : "ITEM-3", "issue" : "10", "issued" : { "date-parts" : [ [ "2011", "10", "20" ] ] }, "page" : "2357-2363", "title" : "Nanomolar Detection of Glutamate at a Biosensor Based on Screen-Printed Electrodes Modified with Carbon Nanotubes", "type" : "article-journal", "volume" : "23" }, "uris" : [ "http://www.mendeley.com/documents/?uuid=e8dae827-2fc4-4828-8ee8-d3242fd8d7c6" ] } ], "mendeley" : { "formattedCitation" : "[21\u201323]", "plainTextFormattedCitation" : "[21\u201323]", "previouslyFormattedCitation" : "[21\u201323]" }, "properties" : { "noteIndex" : 0 }, "schema" : "https://github.com/citation-style-language/schema/raw/master/csl-citation.json" }</w:instrText>
      </w:r>
      <w:r w:rsidR="00280FF6" w:rsidRPr="00C30929">
        <w:rPr>
          <w:rFonts w:ascii="Times New Roman" w:hAnsi="Times New Roman" w:cs="Times New Roman"/>
          <w:sz w:val="24"/>
        </w:rPr>
        <w:fldChar w:fldCharType="separate"/>
      </w:r>
      <w:r w:rsidR="00512F50" w:rsidRPr="00C30929">
        <w:rPr>
          <w:rFonts w:ascii="Times New Roman" w:hAnsi="Times New Roman" w:cs="Times New Roman"/>
          <w:noProof/>
          <w:sz w:val="24"/>
        </w:rPr>
        <w:t>[21–23]</w:t>
      </w:r>
      <w:r w:rsidR="00280FF6" w:rsidRPr="00C30929">
        <w:rPr>
          <w:rFonts w:ascii="Times New Roman" w:hAnsi="Times New Roman" w:cs="Times New Roman"/>
          <w:sz w:val="24"/>
        </w:rPr>
        <w:fldChar w:fldCharType="end"/>
      </w:r>
      <w:r w:rsidR="00280FF6" w:rsidRPr="00C30929">
        <w:rPr>
          <w:rFonts w:ascii="Times New Roman" w:hAnsi="Times New Roman" w:cs="Times New Roman"/>
          <w:sz w:val="24"/>
        </w:rPr>
        <w:t>.</w:t>
      </w:r>
      <w:r w:rsidR="009355BD" w:rsidRPr="00C30929">
        <w:rPr>
          <w:rFonts w:ascii="Times New Roman" w:hAnsi="Times New Roman" w:cs="Times New Roman"/>
          <w:sz w:val="24"/>
        </w:rPr>
        <w:t xml:space="preserve"> We have recently reviewed electrochemical </w:t>
      </w:r>
      <w:r w:rsidR="009214D7" w:rsidRPr="00C30929">
        <w:rPr>
          <w:rFonts w:ascii="Times New Roman" w:hAnsi="Times New Roman" w:cs="Times New Roman"/>
          <w:sz w:val="24"/>
        </w:rPr>
        <w:t xml:space="preserve">glutamate </w:t>
      </w:r>
      <w:r w:rsidR="009355BD" w:rsidRPr="00C30929">
        <w:rPr>
          <w:rFonts w:ascii="Times New Roman" w:hAnsi="Times New Roman" w:cs="Times New Roman"/>
          <w:sz w:val="24"/>
        </w:rPr>
        <w:t xml:space="preserve">biosensor construction and </w:t>
      </w:r>
      <w:r w:rsidR="009214D7" w:rsidRPr="00C30929">
        <w:rPr>
          <w:rFonts w:ascii="Times New Roman" w:hAnsi="Times New Roman" w:cs="Times New Roman"/>
          <w:sz w:val="24"/>
        </w:rPr>
        <w:t xml:space="preserve">their </w:t>
      </w:r>
      <w:r w:rsidR="009355BD" w:rsidRPr="00C30929">
        <w:rPr>
          <w:rFonts w:ascii="Times New Roman" w:hAnsi="Times New Roman" w:cs="Times New Roman"/>
          <w:sz w:val="24"/>
        </w:rPr>
        <w:t>application</w:t>
      </w:r>
      <w:r w:rsidR="009214D7" w:rsidRPr="00C30929">
        <w:rPr>
          <w:rFonts w:ascii="Times New Roman" w:hAnsi="Times New Roman" w:cs="Times New Roman"/>
          <w:sz w:val="24"/>
        </w:rPr>
        <w:t xml:space="preserve">s in food and clinical analysis </w:t>
      </w:r>
      <w:r w:rsidR="009214D7" w:rsidRPr="00C30929">
        <w:rPr>
          <w:rFonts w:ascii="Times New Roman" w:hAnsi="Times New Roman" w:cs="Times New Roman"/>
          <w:sz w:val="24"/>
        </w:rPr>
        <w:fldChar w:fldCharType="begin" w:fldLock="1"/>
      </w:r>
      <w:r w:rsidR="00512F50" w:rsidRPr="00C30929">
        <w:rPr>
          <w:rFonts w:ascii="Times New Roman" w:hAnsi="Times New Roman" w:cs="Times New Roman"/>
          <w:sz w:val="24"/>
        </w:rPr>
        <w:instrText>ADDIN CSL_CITATION { "citationItems" : [ { "id" : "ITEM-1", "itemData" : { "author" : [ { "dropping-particle" : "", "family" : "Hughes", "given" : "G.", "non-dropping-particle" : "", "parse-names" : false, "suffix" : "" }, { "dropping-particle" : "", "family" : "Pemberton", "given" : "Roy M.", "non-dropping-particle" : "", "parse-names" : false, "suffix" : "" }, { "dropping-particle" : "", "family" : "Fielden", "given" : "Peter R.", "non-dropping-particle" : "", "parse-names" : false, "suffix" : "" }, { "dropping-particle" : "", "family" : "Hart", "given" : "John P.", "non-dropping-particle" : "", "parse-names" : false, "suffix" : "" } ], "container-title" : "Trends In Analytical Chemistry", "id" : "ITEM-1", "issued" : { "date-parts" : [ [ "2015" ] ] }, "title" : "The design, development and application of electrochemical glutamate biosensors", "type" : "article-journal", "volume" : "In press." }, "uris" : [ "http://www.mendeley.com/documents/?uuid=6efe68bd-eb54-4e06-8c37-b075bae16154" ] } ], "mendeley" : { "formattedCitation" : "[24]", "plainTextFormattedCitation" : "[24]", "previouslyFormattedCitation" : "[24]" }, "properties" : { "noteIndex" : 0 }, "schema" : "https://github.com/citation-style-language/schema/raw/master/csl-citation.json" }</w:instrText>
      </w:r>
      <w:r w:rsidR="009214D7" w:rsidRPr="00C30929">
        <w:rPr>
          <w:rFonts w:ascii="Times New Roman" w:hAnsi="Times New Roman" w:cs="Times New Roman"/>
          <w:sz w:val="24"/>
        </w:rPr>
        <w:fldChar w:fldCharType="separate"/>
      </w:r>
      <w:r w:rsidR="00512F50" w:rsidRPr="00C30929">
        <w:rPr>
          <w:rFonts w:ascii="Times New Roman" w:hAnsi="Times New Roman" w:cs="Times New Roman"/>
          <w:noProof/>
          <w:sz w:val="24"/>
        </w:rPr>
        <w:t>[24]</w:t>
      </w:r>
      <w:r w:rsidR="009214D7" w:rsidRPr="00C30929">
        <w:rPr>
          <w:rFonts w:ascii="Times New Roman" w:hAnsi="Times New Roman" w:cs="Times New Roman"/>
          <w:sz w:val="24"/>
        </w:rPr>
        <w:fldChar w:fldCharType="end"/>
      </w:r>
      <w:r w:rsidR="00512F50" w:rsidRPr="00C30929">
        <w:rPr>
          <w:rFonts w:ascii="Times New Roman" w:hAnsi="Times New Roman" w:cs="Times New Roman"/>
          <w:sz w:val="24"/>
        </w:rPr>
        <w:t xml:space="preserve">. Modified Chitosan has been utilised for the covalent immobilization of glutamate oxidase </w:t>
      </w:r>
      <w:r w:rsidR="00512F50" w:rsidRPr="00C30929">
        <w:rPr>
          <w:rFonts w:ascii="Times New Roman" w:hAnsi="Times New Roman" w:cs="Times New Roman"/>
          <w:sz w:val="24"/>
        </w:rPr>
        <w:fldChar w:fldCharType="begin" w:fldLock="1"/>
      </w:r>
      <w:r w:rsidR="00512F50" w:rsidRPr="00C30929">
        <w:rPr>
          <w:rFonts w:ascii="Times New Roman" w:hAnsi="Times New Roman" w:cs="Times New Roman"/>
          <w:sz w:val="24"/>
        </w:rPr>
        <w:instrText>ADDIN CSL_CITATION { "citationItems" : [ { "id" : "ITEM-1", "itemData" : { "DOI" : "10.1002/elan.200503348", "ISSN" : "1040-0397", "author" : [ { "dropping-particle" : "", "family" : "Zhang", "given" : "Maogen", "non-dropping-particle" : "", "parse-names" : false, "suffix" : "" }, { "dropping-particle" : "", "family" : "Mullens", "given" : "Conor", "non-dropping-particle" : "", "parse-names" : false, "suffix" : "" }, { "dropping-particle" : "", "family" : "Gorski", "given" : "Waldemar", "non-dropping-particle" : "", "parse-names" : false, "suffix" : "" } ], "container-title" : "Electroanalysis", "id" : "ITEM-1", "issue" : "23", "issued" : { "date-parts" : [ [ "2005", "12" ] ] }, "page" : "2114-2120", "title" : "Chitosan-Glutamate Oxidase Gels: Synthesis, Characterization, and Glutamate Determination", "type" : "article-journal", "volume" : "17" }, "uris" : [ "http://www.mendeley.com/documents/?uuid=c1f186f6-4271-4ce3-8adc-908226e3e020" ] } ], "mendeley" : { "formattedCitation" : "[25]", "plainTextFormattedCitation" : "[25]", "previouslyFormattedCitation" : "[25]" }, "properties" : { "noteIndex" : 0 }, "schema" : "https://github.com/citation-style-language/schema/raw/master/csl-citation.json" }</w:instrText>
      </w:r>
      <w:r w:rsidR="00512F50" w:rsidRPr="00C30929">
        <w:rPr>
          <w:rFonts w:ascii="Times New Roman" w:hAnsi="Times New Roman" w:cs="Times New Roman"/>
          <w:sz w:val="24"/>
        </w:rPr>
        <w:fldChar w:fldCharType="separate"/>
      </w:r>
      <w:r w:rsidR="00512F50" w:rsidRPr="00C30929">
        <w:rPr>
          <w:rFonts w:ascii="Times New Roman" w:hAnsi="Times New Roman" w:cs="Times New Roman"/>
          <w:noProof/>
          <w:sz w:val="24"/>
        </w:rPr>
        <w:t>[25]</w:t>
      </w:r>
      <w:r w:rsidR="00512F50" w:rsidRPr="00C30929">
        <w:rPr>
          <w:rFonts w:ascii="Times New Roman" w:hAnsi="Times New Roman" w:cs="Times New Roman"/>
          <w:sz w:val="24"/>
        </w:rPr>
        <w:fldChar w:fldCharType="end"/>
      </w:r>
      <w:r w:rsidR="00512F50" w:rsidRPr="00C30929">
        <w:rPr>
          <w:rFonts w:ascii="Times New Roman" w:hAnsi="Times New Roman" w:cs="Times New Roman"/>
          <w:sz w:val="24"/>
        </w:rPr>
        <w:t xml:space="preserve"> and lactate oxidase </w:t>
      </w:r>
      <w:r w:rsidR="00512F50" w:rsidRPr="00C30929">
        <w:rPr>
          <w:rFonts w:ascii="Times New Roman" w:hAnsi="Times New Roman" w:cs="Times New Roman"/>
          <w:sz w:val="24"/>
        </w:rPr>
        <w:fldChar w:fldCharType="begin" w:fldLock="1"/>
      </w:r>
      <w:r w:rsidR="00512F50" w:rsidRPr="00C30929">
        <w:rPr>
          <w:rFonts w:ascii="Times New Roman" w:hAnsi="Times New Roman" w:cs="Times New Roman"/>
          <w:sz w:val="24"/>
        </w:rPr>
        <w:instrText>ADDIN CSL_CITATION { "citationItems" : [ { "id" : "ITEM-1", "itemData" : { "DOI" : "10.1021/ac020765k", "ISSN" : "0003-2700", "PMID" : "12720341", "abstract" : "A direct ionotropic gelation of the polycationic biopolymer chitosan (CHIT) with the polyanionic enzyme lactate oxidase (LOx) was used to form thin biopolymer-enzyme films on the surface of platinum electrodes. The electrochemical assays of such films revealed a well-defined capacity of CHIT for the retention of LOx. The stoichiometry of the CHIT-LOx polyelectrolyte complexes was found to be approximately 1:40, i.e., on average, 1 CHIT chain retained 40 molecules of LOx in the CHIT-LOx films. The enzyme retention was ascribed to strong electrostatic interactions between the LOx and a fraction of the protonated amino groups on the CHIT chains. Although the LOx is inherently unstable outside its natural matrix, it displayed high surface activity of 0.26 units cm(-)(2) in the matrix of CHIT. This correlated with good stability of the biopolymer-enzyme films as demonstrated by a constant response of Pt/CHIT-LOx electrodes to lactate during continuous 24-h testing. When compared to other single-film lactate sensors, the Pt/CHIT-LOx electrodes displayed the best combination of analytical properties in terms of a low detection limit (50 nM), high sensitivity (0.23 A M(-)(1) cm(-)(2)), and fast response time (&lt;1 s). Such a performance validated the CHIT-LOx system as an attractive sensing element for the development of new lactate biosensors.", "author" : [ { "dropping-particle" : "", "family" : "Wei", "given" : "Xin", "non-dropping-particle" : "", "parse-names" : false, "suffix" : "" }, { "dropping-particle" : "", "family" : "Zhang", "given" : "Maogen", "non-dropping-particle" : "", "parse-names" : false, "suffix" : "" }, { "dropping-particle" : "", "family" : "Gorski", "given" : "Waldemar", "non-dropping-particle" : "", "parse-names" : false, "suffix" : "" } ], "container-title" : "Analytical chemistry", "id" : "ITEM-1", "issue" : "9", "issued" : { "date-parts" : [ [ "2003", "5", "1" ] ] }, "page" : "2060-4", "title" : "Coupling the lactate oxidase to electrodes by ionotropic gelation of biopolymer.", "type" : "article-journal", "volume" : "75" }, "uris" : [ "http://www.mendeley.com/documents/?uuid=89c7e5b0-b51b-46d8-944d-4c71fa11867c" ] } ], "mendeley" : { "formattedCitation" : "[26]", "plainTextFormattedCitation" : "[26]" }, "properties" : { "noteIndex" : 0 }, "schema" : "https://github.com/citation-style-language/schema/raw/master/csl-citation.json" }</w:instrText>
      </w:r>
      <w:r w:rsidR="00512F50" w:rsidRPr="00C30929">
        <w:rPr>
          <w:rFonts w:ascii="Times New Roman" w:hAnsi="Times New Roman" w:cs="Times New Roman"/>
          <w:sz w:val="24"/>
        </w:rPr>
        <w:fldChar w:fldCharType="separate"/>
      </w:r>
      <w:r w:rsidR="00512F50" w:rsidRPr="00C30929">
        <w:rPr>
          <w:rFonts w:ascii="Times New Roman" w:hAnsi="Times New Roman" w:cs="Times New Roman"/>
          <w:noProof/>
          <w:sz w:val="24"/>
        </w:rPr>
        <w:t>[26]</w:t>
      </w:r>
      <w:r w:rsidR="00512F50" w:rsidRPr="00C30929">
        <w:rPr>
          <w:rFonts w:ascii="Times New Roman" w:hAnsi="Times New Roman" w:cs="Times New Roman"/>
          <w:sz w:val="24"/>
        </w:rPr>
        <w:fldChar w:fldCharType="end"/>
      </w:r>
      <w:r w:rsidR="00512F50" w:rsidRPr="00C30929">
        <w:rPr>
          <w:rFonts w:ascii="Times New Roman" w:hAnsi="Times New Roman" w:cs="Times New Roman"/>
          <w:sz w:val="24"/>
        </w:rPr>
        <w:t>, however,</w:t>
      </w:r>
      <w:r w:rsidR="009214D7" w:rsidRPr="00C30929">
        <w:rPr>
          <w:rFonts w:ascii="Times New Roman" w:hAnsi="Times New Roman" w:cs="Times New Roman"/>
          <w:sz w:val="24"/>
        </w:rPr>
        <w:t xml:space="preserve"> </w:t>
      </w:r>
      <w:r w:rsidRPr="00C30929">
        <w:rPr>
          <w:rFonts w:ascii="Times New Roman" w:hAnsi="Times New Roman" w:cs="Times New Roman"/>
          <w:sz w:val="24"/>
        </w:rPr>
        <w:t xml:space="preserve">as far as we are aware, there are no examples of the use of chitosan </w:t>
      </w:r>
      <w:r w:rsidR="0080169F" w:rsidRPr="00C30929">
        <w:rPr>
          <w:rFonts w:ascii="Times New Roman" w:hAnsi="Times New Roman" w:cs="Times New Roman"/>
          <w:sz w:val="24"/>
        </w:rPr>
        <w:t xml:space="preserve">to fabricate </w:t>
      </w:r>
      <w:r w:rsidRPr="00C30929">
        <w:rPr>
          <w:rFonts w:ascii="Times New Roman" w:hAnsi="Times New Roman" w:cs="Times New Roman"/>
          <w:sz w:val="24"/>
        </w:rPr>
        <w:t xml:space="preserve">screen-printed </w:t>
      </w:r>
      <w:proofErr w:type="spellStart"/>
      <w:r w:rsidRPr="00C30929">
        <w:rPr>
          <w:rFonts w:ascii="Times New Roman" w:hAnsi="Times New Roman" w:cs="Times New Roman"/>
          <w:sz w:val="24"/>
        </w:rPr>
        <w:t>microband</w:t>
      </w:r>
      <w:proofErr w:type="spellEnd"/>
      <w:r w:rsidRPr="00C30929">
        <w:rPr>
          <w:rFonts w:ascii="Times New Roman" w:hAnsi="Times New Roman" w:cs="Times New Roman"/>
          <w:sz w:val="24"/>
        </w:rPr>
        <w:t xml:space="preserve"> </w:t>
      </w:r>
      <w:r w:rsidR="0080169F" w:rsidRPr="00C30929">
        <w:rPr>
          <w:rFonts w:ascii="Times New Roman" w:hAnsi="Times New Roman" w:cs="Times New Roman"/>
          <w:sz w:val="24"/>
        </w:rPr>
        <w:t>glutamate</w:t>
      </w:r>
      <w:r w:rsidR="00512F50" w:rsidRPr="00C30929">
        <w:rPr>
          <w:rFonts w:ascii="Times New Roman" w:hAnsi="Times New Roman" w:cs="Times New Roman"/>
          <w:sz w:val="24"/>
        </w:rPr>
        <w:t xml:space="preserve"> </w:t>
      </w:r>
      <w:r w:rsidRPr="00C30929">
        <w:rPr>
          <w:rFonts w:ascii="Times New Roman" w:hAnsi="Times New Roman" w:cs="Times New Roman"/>
          <w:sz w:val="24"/>
        </w:rPr>
        <w:t>biosensors. In t</w:t>
      </w:r>
      <w:r w:rsidR="000D7B86" w:rsidRPr="00C30929">
        <w:rPr>
          <w:rFonts w:ascii="Times New Roman" w:hAnsi="Times New Roman" w:cs="Times New Roman"/>
          <w:sz w:val="24"/>
        </w:rPr>
        <w:t xml:space="preserve">his paper </w:t>
      </w:r>
      <w:r w:rsidRPr="00C30929">
        <w:rPr>
          <w:rFonts w:ascii="Times New Roman" w:hAnsi="Times New Roman" w:cs="Times New Roman"/>
          <w:sz w:val="24"/>
        </w:rPr>
        <w:t>we explore this latter possibility and demonstrate t</w:t>
      </w:r>
      <w:r w:rsidR="00C56F28" w:rsidRPr="00C30929">
        <w:rPr>
          <w:rFonts w:ascii="Times New Roman" w:hAnsi="Times New Roman" w:cs="Times New Roman"/>
          <w:sz w:val="24"/>
        </w:rPr>
        <w:t xml:space="preserve">he application of the proposed device for real-time monitoring of toxicity, through the metabolic changes </w:t>
      </w:r>
      <w:r w:rsidR="00486535" w:rsidRPr="00C30929">
        <w:rPr>
          <w:rFonts w:ascii="Times New Roman" w:hAnsi="Times New Roman" w:cs="Times New Roman"/>
          <w:sz w:val="24"/>
        </w:rPr>
        <w:t xml:space="preserve">(glutamate release) </w:t>
      </w:r>
      <w:r w:rsidR="00C56F28" w:rsidRPr="00C30929">
        <w:rPr>
          <w:rFonts w:ascii="Times New Roman" w:hAnsi="Times New Roman" w:cs="Times New Roman"/>
          <w:sz w:val="24"/>
        </w:rPr>
        <w:t>caused</w:t>
      </w:r>
      <w:r w:rsidR="009214D7" w:rsidRPr="00C30929">
        <w:rPr>
          <w:rFonts w:ascii="Times New Roman" w:hAnsi="Times New Roman" w:cs="Times New Roman"/>
          <w:sz w:val="24"/>
        </w:rPr>
        <w:t xml:space="preserve"> by the addition of paracetamol. </w:t>
      </w:r>
    </w:p>
    <w:p w14:paraId="016765BD" w14:textId="77777777" w:rsidR="00727AC7" w:rsidRPr="00C30929" w:rsidRDefault="00727AC7" w:rsidP="005965DF">
      <w:pPr>
        <w:pStyle w:val="ListParagraph"/>
        <w:numPr>
          <w:ilvl w:val="0"/>
          <w:numId w:val="14"/>
        </w:numPr>
        <w:jc w:val="both"/>
        <w:rPr>
          <w:rFonts w:ascii="Times New Roman" w:hAnsi="Times New Roman" w:cs="Times New Roman"/>
          <w:b/>
          <w:sz w:val="24"/>
        </w:rPr>
      </w:pPr>
      <w:r w:rsidRPr="00C30929">
        <w:rPr>
          <w:rFonts w:ascii="Times New Roman" w:hAnsi="Times New Roman" w:cs="Times New Roman"/>
          <w:b/>
          <w:sz w:val="24"/>
        </w:rPr>
        <w:t>Materials and Methods</w:t>
      </w:r>
    </w:p>
    <w:p w14:paraId="76B6B8C8" w14:textId="77777777" w:rsidR="00EC54E5" w:rsidRPr="00C30929" w:rsidRDefault="00EC54E5" w:rsidP="00EC54E5">
      <w:pPr>
        <w:pStyle w:val="ListParagraph"/>
        <w:ind w:left="360"/>
        <w:jc w:val="both"/>
        <w:rPr>
          <w:rFonts w:ascii="Times New Roman" w:hAnsi="Times New Roman" w:cs="Times New Roman"/>
          <w:b/>
          <w:sz w:val="24"/>
        </w:rPr>
      </w:pPr>
    </w:p>
    <w:p w14:paraId="5ADBC88B" w14:textId="77777777" w:rsidR="00727AC7" w:rsidRPr="00C30929" w:rsidRDefault="00727AC7" w:rsidP="00671261">
      <w:pPr>
        <w:pStyle w:val="ListParagraph"/>
        <w:numPr>
          <w:ilvl w:val="1"/>
          <w:numId w:val="14"/>
        </w:numPr>
        <w:jc w:val="both"/>
        <w:rPr>
          <w:rFonts w:ascii="Times New Roman" w:hAnsi="Times New Roman" w:cs="Times New Roman"/>
          <w:b/>
          <w:sz w:val="24"/>
        </w:rPr>
      </w:pPr>
      <w:r w:rsidRPr="00C30929">
        <w:rPr>
          <w:rFonts w:ascii="Times New Roman" w:hAnsi="Times New Roman" w:cs="Times New Roman"/>
          <w:b/>
          <w:sz w:val="24"/>
        </w:rPr>
        <w:t>Chemicals and Reagents</w:t>
      </w:r>
    </w:p>
    <w:p w14:paraId="3CA9537D" w14:textId="33708C6F" w:rsidR="006D6F9E" w:rsidRPr="00C30929" w:rsidRDefault="00727AC7" w:rsidP="008A4513">
      <w:pPr>
        <w:spacing w:line="480" w:lineRule="auto"/>
        <w:jc w:val="both"/>
        <w:rPr>
          <w:rFonts w:ascii="Times New Roman" w:hAnsi="Times New Roman" w:cs="Times New Roman"/>
          <w:sz w:val="24"/>
        </w:rPr>
      </w:pPr>
      <w:r w:rsidRPr="00C30929">
        <w:rPr>
          <w:rFonts w:ascii="Times New Roman" w:hAnsi="Times New Roman" w:cs="Times New Roman"/>
          <w:sz w:val="24"/>
        </w:rPr>
        <w:t>Foetal bovine serum (FBS), Minimum Essential Medium Eagle (</w:t>
      </w:r>
      <w:r w:rsidR="00C31487" w:rsidRPr="00C30929">
        <w:rPr>
          <w:rFonts w:ascii="Times New Roman" w:hAnsi="Times New Roman" w:cs="Times New Roman"/>
          <w:sz w:val="24"/>
        </w:rPr>
        <w:t>E</w:t>
      </w:r>
      <w:r w:rsidRPr="00C30929">
        <w:rPr>
          <w:rFonts w:ascii="Times New Roman" w:hAnsi="Times New Roman" w:cs="Times New Roman"/>
          <w:sz w:val="24"/>
        </w:rPr>
        <w:t xml:space="preserve">MEM) and all other chemicals were purchased from Sigma-Aldrich. </w:t>
      </w:r>
      <w:r w:rsidR="008A4513" w:rsidRPr="00C30929">
        <w:rPr>
          <w:rFonts w:ascii="Times New Roman" w:hAnsi="Times New Roman" w:cs="Times New Roman"/>
          <w:sz w:val="24"/>
        </w:rPr>
        <w:t xml:space="preserve">All chemicals were of analytical grade, purchased from Sigma Aldrich, UK, except glutamate dehydrogenase (CAT: 10197734001) which was purchased from Roche, UK. The 75 </w:t>
      </w:r>
      <w:proofErr w:type="spellStart"/>
      <w:r w:rsidR="008A4513" w:rsidRPr="00C30929">
        <w:rPr>
          <w:rFonts w:ascii="Times New Roman" w:hAnsi="Times New Roman" w:cs="Times New Roman"/>
          <w:sz w:val="24"/>
        </w:rPr>
        <w:t>mM</w:t>
      </w:r>
      <w:proofErr w:type="spellEnd"/>
      <w:r w:rsidR="008A4513" w:rsidRPr="00C30929">
        <w:rPr>
          <w:rFonts w:ascii="Times New Roman" w:hAnsi="Times New Roman" w:cs="Times New Roman"/>
          <w:sz w:val="24"/>
        </w:rPr>
        <w:t xml:space="preserve"> phosphate buffer (PB) was prepared by combining appropriate volumes of tri–sodium phosphate </w:t>
      </w:r>
      <w:proofErr w:type="spellStart"/>
      <w:r w:rsidR="008A4513" w:rsidRPr="00C30929">
        <w:rPr>
          <w:rFonts w:ascii="Times New Roman" w:hAnsi="Times New Roman" w:cs="Times New Roman"/>
          <w:sz w:val="24"/>
        </w:rPr>
        <w:t>dodecahydrate</w:t>
      </w:r>
      <w:proofErr w:type="spellEnd"/>
      <w:r w:rsidR="008A4513" w:rsidRPr="00C30929">
        <w:rPr>
          <w:rFonts w:ascii="Times New Roman" w:hAnsi="Times New Roman" w:cs="Times New Roman"/>
          <w:sz w:val="24"/>
        </w:rPr>
        <w:t xml:space="preserve">, sodium dihydrogen orthophosphate </w:t>
      </w:r>
      <w:proofErr w:type="spellStart"/>
      <w:r w:rsidR="008A4513" w:rsidRPr="00C30929">
        <w:rPr>
          <w:rFonts w:ascii="Times New Roman" w:hAnsi="Times New Roman" w:cs="Times New Roman"/>
          <w:sz w:val="24"/>
        </w:rPr>
        <w:t>dihydrate</w:t>
      </w:r>
      <w:proofErr w:type="spellEnd"/>
      <w:r w:rsidR="008A4513" w:rsidRPr="00C30929">
        <w:rPr>
          <w:rFonts w:ascii="Times New Roman" w:hAnsi="Times New Roman" w:cs="Times New Roman"/>
          <w:sz w:val="24"/>
        </w:rPr>
        <w:t xml:space="preserve"> and disodium hydrogen orthophosphate anhydrous solutions to yield the desired </w:t>
      </w:r>
      <w:proofErr w:type="spellStart"/>
      <w:r w:rsidR="008A4513" w:rsidRPr="00C30929">
        <w:rPr>
          <w:rFonts w:ascii="Times New Roman" w:hAnsi="Times New Roman" w:cs="Times New Roman"/>
          <w:sz w:val="24"/>
        </w:rPr>
        <w:t>pH.</w:t>
      </w:r>
      <w:proofErr w:type="spellEnd"/>
      <w:r w:rsidR="008A4513" w:rsidRPr="00C30929">
        <w:rPr>
          <w:rFonts w:ascii="Times New Roman" w:hAnsi="Times New Roman" w:cs="Times New Roman"/>
          <w:sz w:val="24"/>
        </w:rPr>
        <w:t xml:space="preserve"> Glutamate and NADH/NAD</w:t>
      </w:r>
      <w:r w:rsidR="008A4513" w:rsidRPr="00C30929">
        <w:rPr>
          <w:rFonts w:ascii="Times New Roman" w:hAnsi="Times New Roman" w:cs="Times New Roman"/>
          <w:sz w:val="24"/>
          <w:vertAlign w:val="superscript"/>
        </w:rPr>
        <w:t>+</w:t>
      </w:r>
      <w:r w:rsidR="008A4513" w:rsidRPr="00C30929">
        <w:rPr>
          <w:rFonts w:ascii="Times New Roman" w:hAnsi="Times New Roman" w:cs="Times New Roman"/>
          <w:sz w:val="24"/>
        </w:rPr>
        <w:t xml:space="preserve"> solutions were dissolved directly in 75 </w:t>
      </w:r>
      <w:proofErr w:type="spellStart"/>
      <w:r w:rsidR="008A4513" w:rsidRPr="00C30929">
        <w:rPr>
          <w:rFonts w:ascii="Times New Roman" w:hAnsi="Times New Roman" w:cs="Times New Roman"/>
          <w:sz w:val="24"/>
        </w:rPr>
        <w:t>mM</w:t>
      </w:r>
      <w:proofErr w:type="spellEnd"/>
      <w:r w:rsidR="008A4513" w:rsidRPr="00C30929">
        <w:rPr>
          <w:rFonts w:ascii="Times New Roman" w:hAnsi="Times New Roman" w:cs="Times New Roman"/>
          <w:sz w:val="24"/>
        </w:rPr>
        <w:t xml:space="preserve"> PB. Chitosan was dissolved in 0.05 M </w:t>
      </w:r>
      <w:proofErr w:type="spellStart"/>
      <w:r w:rsidR="008A4513" w:rsidRPr="00C30929">
        <w:rPr>
          <w:rFonts w:ascii="Times New Roman" w:hAnsi="Times New Roman" w:cs="Times New Roman"/>
          <w:sz w:val="24"/>
        </w:rPr>
        <w:t>HCl</w:t>
      </w:r>
      <w:proofErr w:type="spellEnd"/>
      <w:r w:rsidR="008A4513" w:rsidRPr="00C30929">
        <w:rPr>
          <w:rFonts w:ascii="Times New Roman" w:hAnsi="Times New Roman" w:cs="Times New Roman"/>
          <w:sz w:val="24"/>
        </w:rPr>
        <w:t xml:space="preserve"> (pH &lt; 3.0) to produce a 0.05% solution </w:t>
      </w:r>
      <w:r w:rsidR="008A4513" w:rsidRPr="00C30929">
        <w:rPr>
          <w:rFonts w:ascii="Times New Roman" w:hAnsi="Times New Roman" w:cs="Times New Roman"/>
          <w:sz w:val="24"/>
        </w:rPr>
        <w:lastRenderedPageBreak/>
        <w:t>following up to 10 minutes sonication. A 25</w:t>
      </w:r>
      <w:r w:rsidR="00C31487" w:rsidRPr="00C30929">
        <w:rPr>
          <w:rFonts w:ascii="Times New Roman" w:hAnsi="Times New Roman" w:cs="Times New Roman"/>
          <w:sz w:val="24"/>
        </w:rPr>
        <w:t xml:space="preserve"> </w:t>
      </w:r>
      <w:proofErr w:type="spellStart"/>
      <w:r w:rsidR="008A4513" w:rsidRPr="00C30929">
        <w:rPr>
          <w:rFonts w:ascii="Times New Roman" w:hAnsi="Times New Roman" w:cs="Times New Roman"/>
          <w:sz w:val="24"/>
        </w:rPr>
        <w:t>mM</w:t>
      </w:r>
      <w:proofErr w:type="spellEnd"/>
      <w:r w:rsidR="008A4513" w:rsidRPr="00C30929">
        <w:rPr>
          <w:rFonts w:ascii="Times New Roman" w:hAnsi="Times New Roman" w:cs="Times New Roman"/>
          <w:sz w:val="24"/>
        </w:rPr>
        <w:t xml:space="preserve"> stock solution of glutamate (monosodium glutamate) was utilised for glutamate cali</w:t>
      </w:r>
      <w:r w:rsidR="00600AF1" w:rsidRPr="00C30929">
        <w:rPr>
          <w:rFonts w:ascii="Times New Roman" w:hAnsi="Times New Roman" w:cs="Times New Roman"/>
          <w:sz w:val="24"/>
        </w:rPr>
        <w:t>brations. A 5</w:t>
      </w:r>
      <w:r w:rsidR="008A4513" w:rsidRPr="00C30929">
        <w:rPr>
          <w:rFonts w:ascii="Times New Roman" w:hAnsi="Times New Roman" w:cs="Times New Roman"/>
          <w:sz w:val="24"/>
        </w:rPr>
        <w:t>00</w:t>
      </w:r>
      <w:r w:rsidR="00C31487" w:rsidRPr="00C30929">
        <w:rPr>
          <w:rFonts w:ascii="Times New Roman" w:hAnsi="Times New Roman" w:cs="Times New Roman"/>
          <w:sz w:val="24"/>
        </w:rPr>
        <w:t xml:space="preserve"> </w:t>
      </w:r>
      <w:proofErr w:type="spellStart"/>
      <w:r w:rsidR="008A4513" w:rsidRPr="00C30929">
        <w:rPr>
          <w:rFonts w:ascii="Times New Roman" w:hAnsi="Times New Roman" w:cs="Times New Roman"/>
          <w:sz w:val="24"/>
        </w:rPr>
        <w:t>mM</w:t>
      </w:r>
      <w:proofErr w:type="spellEnd"/>
      <w:r w:rsidR="008A4513" w:rsidRPr="00C30929">
        <w:rPr>
          <w:rFonts w:ascii="Times New Roman" w:hAnsi="Times New Roman" w:cs="Times New Roman"/>
          <w:sz w:val="24"/>
        </w:rPr>
        <w:t xml:space="preserve"> stock of paracetamol in 100% ethanol was diluted with </w:t>
      </w:r>
      <w:r w:rsidR="00994947" w:rsidRPr="00C30929">
        <w:rPr>
          <w:rFonts w:ascii="Times New Roman" w:hAnsi="Times New Roman" w:cs="Times New Roman"/>
          <w:sz w:val="24"/>
        </w:rPr>
        <w:t>cell culture media</w:t>
      </w:r>
      <w:r w:rsidR="008A4513" w:rsidRPr="00C30929">
        <w:rPr>
          <w:rFonts w:ascii="Times New Roman" w:hAnsi="Times New Roman" w:cs="Times New Roman"/>
          <w:sz w:val="24"/>
        </w:rPr>
        <w:t xml:space="preserve"> and filtered sterilised (0.2</w:t>
      </w:r>
      <w:r w:rsidR="008A4513" w:rsidRPr="00C30929">
        <w:rPr>
          <w:rFonts w:ascii="Calibri" w:hAnsi="Calibri" w:cs="Times New Roman"/>
          <w:sz w:val="24"/>
        </w:rPr>
        <w:t>µ</w:t>
      </w:r>
      <w:r w:rsidR="00C31487" w:rsidRPr="00C30929">
        <w:rPr>
          <w:rFonts w:ascii="Calibri" w:hAnsi="Calibri" w:cs="Times New Roman"/>
          <w:sz w:val="24"/>
        </w:rPr>
        <w:t>m</w:t>
      </w:r>
      <w:r w:rsidR="008A4513" w:rsidRPr="00C30929">
        <w:rPr>
          <w:rFonts w:ascii="Times New Roman" w:hAnsi="Times New Roman" w:cs="Times New Roman"/>
          <w:sz w:val="24"/>
        </w:rPr>
        <w:t xml:space="preserve">) before use. </w:t>
      </w:r>
    </w:p>
    <w:p w14:paraId="353D1C8E" w14:textId="083D03C6" w:rsidR="004728C7" w:rsidRPr="00C30929" w:rsidRDefault="00ED58D7" w:rsidP="00671261">
      <w:pPr>
        <w:pStyle w:val="ListParagraph"/>
        <w:numPr>
          <w:ilvl w:val="1"/>
          <w:numId w:val="14"/>
        </w:numPr>
        <w:spacing w:line="480" w:lineRule="auto"/>
        <w:rPr>
          <w:rFonts w:ascii="Times New Roman" w:hAnsi="Times New Roman" w:cs="Times New Roman"/>
          <w:b/>
          <w:sz w:val="24"/>
        </w:rPr>
      </w:pPr>
      <w:r w:rsidRPr="00C30929">
        <w:rPr>
          <w:rFonts w:ascii="Times New Roman" w:hAnsi="Times New Roman" w:cs="Times New Roman"/>
          <w:b/>
          <w:sz w:val="24"/>
        </w:rPr>
        <w:t>A</w:t>
      </w:r>
      <w:r w:rsidR="004728C7" w:rsidRPr="00C30929">
        <w:rPr>
          <w:rFonts w:ascii="Times New Roman" w:hAnsi="Times New Roman" w:cs="Times New Roman"/>
          <w:b/>
          <w:sz w:val="24"/>
        </w:rPr>
        <w:t>pparatus</w:t>
      </w:r>
    </w:p>
    <w:p w14:paraId="047D3394" w14:textId="611A9B5D" w:rsidR="004728C7" w:rsidRPr="00C30929" w:rsidRDefault="004728C7" w:rsidP="004728C7">
      <w:pPr>
        <w:spacing w:line="480" w:lineRule="auto"/>
        <w:jc w:val="both"/>
        <w:rPr>
          <w:rFonts w:ascii="Times New Roman" w:hAnsi="Times New Roman" w:cs="Times New Roman"/>
          <w:sz w:val="24"/>
        </w:rPr>
      </w:pPr>
      <w:r w:rsidRPr="00C30929">
        <w:rPr>
          <w:rFonts w:ascii="Times New Roman" w:hAnsi="Times New Roman" w:cs="Times New Roman"/>
          <w:sz w:val="24"/>
        </w:rPr>
        <w:t xml:space="preserve">All electrochemical experiments were conducted with a two electrode system consisting of a carbon working electrode containing MB (MB–SPCE, Gwent Electronic Materials Ltd; Ink Code: C2030519P5), </w:t>
      </w:r>
      <w:r w:rsidR="00535B4E" w:rsidRPr="00C30929">
        <w:rPr>
          <w:rFonts w:ascii="Times New Roman" w:hAnsi="Times New Roman" w:cs="Times New Roman"/>
          <w:sz w:val="24"/>
        </w:rPr>
        <w:t xml:space="preserve">and </w:t>
      </w:r>
      <w:r w:rsidRPr="00C30929">
        <w:rPr>
          <w:rFonts w:ascii="Times New Roman" w:hAnsi="Times New Roman" w:cs="Times New Roman"/>
          <w:sz w:val="24"/>
        </w:rPr>
        <w:t>a Ag/</w:t>
      </w:r>
      <w:proofErr w:type="spellStart"/>
      <w:r w:rsidRPr="00C30929">
        <w:rPr>
          <w:rFonts w:ascii="Times New Roman" w:hAnsi="Times New Roman" w:cs="Times New Roman"/>
          <w:sz w:val="24"/>
        </w:rPr>
        <w:t>AgCl</w:t>
      </w:r>
      <w:proofErr w:type="spellEnd"/>
      <w:r w:rsidRPr="00C30929">
        <w:rPr>
          <w:rFonts w:ascii="Times New Roman" w:hAnsi="Times New Roman" w:cs="Times New Roman"/>
          <w:sz w:val="24"/>
        </w:rPr>
        <w:t xml:space="preserve"> reference electrode</w:t>
      </w:r>
      <w:r w:rsidR="00EA7AEB" w:rsidRPr="00C30929">
        <w:rPr>
          <w:rFonts w:ascii="Times New Roman" w:hAnsi="Times New Roman" w:cs="Times New Roman"/>
          <w:sz w:val="24"/>
        </w:rPr>
        <w:t xml:space="preserve"> (The difference between  the screen-printed Ag/</w:t>
      </w:r>
      <w:proofErr w:type="spellStart"/>
      <w:r w:rsidR="00EA7AEB" w:rsidRPr="00C30929">
        <w:rPr>
          <w:rFonts w:ascii="Times New Roman" w:hAnsi="Times New Roman" w:cs="Times New Roman"/>
          <w:sz w:val="24"/>
        </w:rPr>
        <w:t>AgCl</w:t>
      </w:r>
      <w:proofErr w:type="spellEnd"/>
      <w:r w:rsidR="00EA7AEB" w:rsidRPr="00C30929">
        <w:rPr>
          <w:rFonts w:ascii="Times New Roman" w:hAnsi="Times New Roman" w:cs="Times New Roman"/>
          <w:sz w:val="24"/>
        </w:rPr>
        <w:t xml:space="preserve"> electrode and the conventional Ag/</w:t>
      </w:r>
      <w:proofErr w:type="spellStart"/>
      <w:r w:rsidR="00EA7AEB" w:rsidRPr="00C30929">
        <w:rPr>
          <w:rFonts w:ascii="Times New Roman" w:hAnsi="Times New Roman" w:cs="Times New Roman"/>
          <w:sz w:val="24"/>
        </w:rPr>
        <w:t>AgCl</w:t>
      </w:r>
      <w:proofErr w:type="spellEnd"/>
      <w:r w:rsidR="00EA7AEB" w:rsidRPr="00C30929">
        <w:rPr>
          <w:rFonts w:ascii="Times New Roman" w:hAnsi="Times New Roman" w:cs="Times New Roman"/>
          <w:sz w:val="24"/>
        </w:rPr>
        <w:t xml:space="preserve"> (3M </w:t>
      </w:r>
      <w:proofErr w:type="spellStart"/>
      <w:r w:rsidR="00EA7AEB" w:rsidRPr="00C30929">
        <w:rPr>
          <w:rFonts w:ascii="Times New Roman" w:hAnsi="Times New Roman" w:cs="Times New Roman"/>
          <w:sz w:val="24"/>
        </w:rPr>
        <w:t>NaCl</w:t>
      </w:r>
      <w:proofErr w:type="spellEnd"/>
      <w:r w:rsidR="00EA7AEB" w:rsidRPr="00C30929">
        <w:rPr>
          <w:rFonts w:ascii="Times New Roman" w:hAnsi="Times New Roman" w:cs="Times New Roman"/>
          <w:sz w:val="24"/>
        </w:rPr>
        <w:t>) was +80mV)</w:t>
      </w:r>
      <w:r w:rsidRPr="00C30929">
        <w:rPr>
          <w:rFonts w:ascii="Times New Roman" w:hAnsi="Times New Roman" w:cs="Times New Roman"/>
          <w:sz w:val="24"/>
        </w:rPr>
        <w:t xml:space="preserve"> (GEM Product Code C61003P7); both printed onto PVC</w:t>
      </w:r>
      <w:r w:rsidR="004A26C7" w:rsidRPr="00C30929">
        <w:rPr>
          <w:rFonts w:ascii="Times New Roman" w:hAnsi="Times New Roman" w:cs="Times New Roman"/>
          <w:sz w:val="24"/>
        </w:rPr>
        <w:t xml:space="preserve"> (poly vinyl chloride)</w:t>
      </w:r>
      <w:r w:rsidRPr="00C30929">
        <w:rPr>
          <w:rFonts w:ascii="Times New Roman" w:hAnsi="Times New Roman" w:cs="Times New Roman"/>
          <w:sz w:val="24"/>
        </w:rPr>
        <w:t xml:space="preserve">. The electrodes were connected to the </w:t>
      </w:r>
      <w:proofErr w:type="spellStart"/>
      <w:r w:rsidRPr="00C30929">
        <w:rPr>
          <w:rFonts w:ascii="Times New Roman" w:hAnsi="Times New Roman" w:cs="Times New Roman"/>
          <w:sz w:val="24"/>
        </w:rPr>
        <w:t>potentiostat</w:t>
      </w:r>
      <w:proofErr w:type="spellEnd"/>
      <w:r w:rsidRPr="00C30929">
        <w:rPr>
          <w:rFonts w:ascii="Times New Roman" w:hAnsi="Times New Roman" w:cs="Times New Roman"/>
          <w:sz w:val="24"/>
        </w:rPr>
        <w:t xml:space="preserve"> using gold clips. </w:t>
      </w:r>
      <w:proofErr w:type="spellStart"/>
      <w:r w:rsidRPr="00C30929">
        <w:rPr>
          <w:rFonts w:ascii="Times New Roman" w:hAnsi="Times New Roman" w:cs="Times New Roman"/>
          <w:sz w:val="24"/>
        </w:rPr>
        <w:t>Microband</w:t>
      </w:r>
      <w:proofErr w:type="spellEnd"/>
      <w:r w:rsidRPr="00C30929">
        <w:rPr>
          <w:rFonts w:ascii="Times New Roman" w:hAnsi="Times New Roman" w:cs="Times New Roman"/>
          <w:sz w:val="24"/>
        </w:rPr>
        <w:t xml:space="preserve"> electrodes/biosensors and reference electrodes were held </w:t>
      </w:r>
      <w:r w:rsidR="00A74781" w:rsidRPr="00C30929">
        <w:rPr>
          <w:rFonts w:ascii="Times New Roman" w:hAnsi="Times New Roman" w:cs="Times New Roman"/>
          <w:sz w:val="24"/>
        </w:rPr>
        <w:t xml:space="preserve">by gold clips </w:t>
      </w:r>
      <w:r w:rsidR="00723E42" w:rsidRPr="00C30929">
        <w:rPr>
          <w:rFonts w:ascii="Times New Roman" w:hAnsi="Times New Roman" w:cs="Times New Roman"/>
          <w:sz w:val="24"/>
        </w:rPr>
        <w:t xml:space="preserve">attached to </w:t>
      </w:r>
      <w:r w:rsidRPr="00C30929">
        <w:rPr>
          <w:rFonts w:ascii="Times New Roman" w:hAnsi="Times New Roman" w:cs="Times New Roman"/>
          <w:sz w:val="24"/>
        </w:rPr>
        <w:t xml:space="preserve">cork lids </w:t>
      </w:r>
      <w:r w:rsidR="00723E42" w:rsidRPr="00C30929">
        <w:rPr>
          <w:rFonts w:ascii="Times New Roman" w:hAnsi="Times New Roman" w:cs="Times New Roman"/>
          <w:sz w:val="24"/>
        </w:rPr>
        <w:t xml:space="preserve">which </w:t>
      </w:r>
      <w:r w:rsidR="00A74781" w:rsidRPr="00C30929">
        <w:rPr>
          <w:rFonts w:ascii="Times New Roman" w:hAnsi="Times New Roman" w:cs="Times New Roman"/>
          <w:sz w:val="24"/>
        </w:rPr>
        <w:t xml:space="preserve">were </w:t>
      </w:r>
      <w:r w:rsidRPr="00C30929">
        <w:rPr>
          <w:rFonts w:ascii="Times New Roman" w:hAnsi="Times New Roman" w:cs="Times New Roman"/>
          <w:sz w:val="24"/>
        </w:rPr>
        <w:t>push-fitted into 6-well plate wells</w:t>
      </w:r>
      <w:r w:rsidR="00773BBE" w:rsidRPr="00C30929">
        <w:rPr>
          <w:rFonts w:ascii="Times New Roman" w:hAnsi="Times New Roman" w:cs="Times New Roman"/>
          <w:sz w:val="24"/>
        </w:rPr>
        <w:t xml:space="preserve"> (C</w:t>
      </w:r>
      <w:r w:rsidR="00EA44CB" w:rsidRPr="00C30929">
        <w:rPr>
          <w:rFonts w:ascii="Times New Roman" w:hAnsi="Times New Roman" w:cs="Times New Roman"/>
          <w:sz w:val="24"/>
        </w:rPr>
        <w:t>orning®</w:t>
      </w:r>
      <w:r w:rsidR="00773BBE" w:rsidRPr="00C30929">
        <w:rPr>
          <w:rFonts w:ascii="Times New Roman" w:hAnsi="Times New Roman" w:cs="Times New Roman"/>
          <w:sz w:val="24"/>
        </w:rPr>
        <w:t>)</w:t>
      </w:r>
      <w:r w:rsidRPr="00C30929">
        <w:rPr>
          <w:rFonts w:ascii="Times New Roman" w:hAnsi="Times New Roman" w:cs="Times New Roman"/>
          <w:sz w:val="24"/>
        </w:rPr>
        <w:t>. Electrodes were connected to a PG580RM 5-channel potential (</w:t>
      </w:r>
      <w:proofErr w:type="spellStart"/>
      <w:r w:rsidRPr="00C30929">
        <w:rPr>
          <w:rFonts w:ascii="Times New Roman" w:hAnsi="Times New Roman" w:cs="Times New Roman"/>
          <w:sz w:val="24"/>
        </w:rPr>
        <w:t>Uniscan</w:t>
      </w:r>
      <w:proofErr w:type="spellEnd"/>
      <w:r w:rsidRPr="00C30929">
        <w:rPr>
          <w:rFonts w:ascii="Times New Roman" w:hAnsi="Times New Roman" w:cs="Times New Roman"/>
          <w:sz w:val="24"/>
        </w:rPr>
        <w:t xml:space="preserve"> Instruments Ltd, Buxton, UK; </w:t>
      </w:r>
      <w:hyperlink r:id="rId10" w:history="1">
        <w:r w:rsidRPr="00C30929">
          <w:rPr>
            <w:rStyle w:val="Hyperlink"/>
            <w:rFonts w:ascii="Times New Roman" w:hAnsi="Times New Roman" w:cs="Times New Roman"/>
            <w:sz w:val="24"/>
          </w:rPr>
          <w:t>www.uniscan.com</w:t>
        </w:r>
      </w:hyperlink>
      <w:r w:rsidRPr="00C30929">
        <w:rPr>
          <w:rFonts w:ascii="Times New Roman" w:hAnsi="Times New Roman" w:cs="Times New Roman"/>
          <w:sz w:val="24"/>
        </w:rPr>
        <w:t xml:space="preserve">) which was controlled using </w:t>
      </w:r>
      <w:proofErr w:type="spellStart"/>
      <w:r w:rsidRPr="00C30929">
        <w:rPr>
          <w:rFonts w:ascii="Times New Roman" w:hAnsi="Times New Roman" w:cs="Times New Roman"/>
          <w:sz w:val="24"/>
        </w:rPr>
        <w:t>UiEChem</w:t>
      </w:r>
      <w:proofErr w:type="spellEnd"/>
      <w:r w:rsidRPr="00C30929">
        <w:rPr>
          <w:rFonts w:ascii="Times New Roman" w:hAnsi="Times New Roman" w:cs="Times New Roman"/>
          <w:sz w:val="24"/>
        </w:rPr>
        <w:t xml:space="preserve"> software (Version 2.02), for both single and multiple</w:t>
      </w:r>
      <w:r w:rsidR="00723E42" w:rsidRPr="00C30929">
        <w:rPr>
          <w:rFonts w:ascii="Times New Roman" w:hAnsi="Times New Roman" w:cs="Times New Roman"/>
          <w:sz w:val="24"/>
        </w:rPr>
        <w:t xml:space="preserve"> parallel well experiments. All cell culture work and dosing with paracetamol was conducted under a sterile</w:t>
      </w:r>
      <w:r w:rsidR="00EA44CB" w:rsidRPr="00C30929">
        <w:rPr>
          <w:rFonts w:ascii="Times New Roman" w:hAnsi="Times New Roman" w:cs="Times New Roman"/>
          <w:sz w:val="24"/>
        </w:rPr>
        <w:t xml:space="preserve"> </w:t>
      </w:r>
      <w:r w:rsidR="00535B4E" w:rsidRPr="00C30929">
        <w:rPr>
          <w:rFonts w:ascii="Times New Roman" w:hAnsi="Times New Roman" w:cs="Times New Roman"/>
          <w:sz w:val="24"/>
        </w:rPr>
        <w:t>conditions</w:t>
      </w:r>
      <w:r w:rsidR="00723E42" w:rsidRPr="00C30929">
        <w:rPr>
          <w:rFonts w:ascii="Times New Roman" w:hAnsi="Times New Roman" w:cs="Times New Roman"/>
          <w:sz w:val="24"/>
        </w:rPr>
        <w:t>. The cork lid electrode holders was</w:t>
      </w:r>
      <w:r w:rsidRPr="00C30929">
        <w:rPr>
          <w:rFonts w:ascii="Times New Roman" w:hAnsi="Times New Roman" w:cs="Times New Roman"/>
          <w:sz w:val="24"/>
        </w:rPr>
        <w:t xml:space="preserve"> st</w:t>
      </w:r>
      <w:r w:rsidR="00723E42" w:rsidRPr="00C30929">
        <w:rPr>
          <w:rFonts w:ascii="Times New Roman" w:hAnsi="Times New Roman" w:cs="Times New Roman"/>
          <w:sz w:val="24"/>
        </w:rPr>
        <w:t xml:space="preserve">erilised with 70% ethanol spray. The electrodes themselves were not sterilised as </w:t>
      </w:r>
      <w:r w:rsidR="00535B4E" w:rsidRPr="00C30929">
        <w:rPr>
          <w:rFonts w:ascii="Times New Roman" w:hAnsi="Times New Roman" w:cs="Times New Roman"/>
          <w:sz w:val="24"/>
        </w:rPr>
        <w:t xml:space="preserve">the ethanol </w:t>
      </w:r>
      <w:r w:rsidRPr="00C30929">
        <w:rPr>
          <w:rFonts w:ascii="Times New Roman" w:hAnsi="Times New Roman" w:cs="Times New Roman"/>
          <w:sz w:val="24"/>
        </w:rPr>
        <w:t xml:space="preserve"> would </w:t>
      </w:r>
      <w:r w:rsidR="00723E42" w:rsidRPr="00C30929">
        <w:rPr>
          <w:rFonts w:ascii="Times New Roman" w:hAnsi="Times New Roman" w:cs="Times New Roman"/>
          <w:sz w:val="24"/>
        </w:rPr>
        <w:t>potentially damage the</w:t>
      </w:r>
      <w:r w:rsidRPr="00C30929">
        <w:rPr>
          <w:rFonts w:ascii="Times New Roman" w:hAnsi="Times New Roman" w:cs="Times New Roman"/>
          <w:sz w:val="24"/>
        </w:rPr>
        <w:t xml:space="preserve"> enzyme and cofactor. Experiments utilising </w:t>
      </w:r>
      <w:r w:rsidR="00535B4E" w:rsidRPr="00C30929">
        <w:rPr>
          <w:rFonts w:ascii="Times New Roman" w:hAnsi="Times New Roman" w:cs="Times New Roman"/>
          <w:sz w:val="24"/>
        </w:rPr>
        <w:t xml:space="preserve">culture medium </w:t>
      </w:r>
      <w:r w:rsidRPr="00C30929">
        <w:rPr>
          <w:rFonts w:ascii="Times New Roman" w:hAnsi="Times New Roman" w:cs="Times New Roman"/>
          <w:sz w:val="24"/>
        </w:rPr>
        <w:t>and HepG2 cells were carried out in an incubator with a 5% CO</w:t>
      </w:r>
      <w:r w:rsidRPr="00C30929">
        <w:rPr>
          <w:rFonts w:ascii="Times New Roman" w:hAnsi="Times New Roman" w:cs="Times New Roman"/>
          <w:sz w:val="24"/>
          <w:vertAlign w:val="subscript"/>
        </w:rPr>
        <w:t>2</w:t>
      </w:r>
      <w:r w:rsidRPr="00C30929">
        <w:rPr>
          <w:rFonts w:ascii="Times New Roman" w:hAnsi="Times New Roman" w:cs="Times New Roman"/>
          <w:sz w:val="24"/>
          <w:vertAlign w:val="superscript"/>
        </w:rPr>
        <w:t xml:space="preserve"> </w:t>
      </w:r>
      <w:r w:rsidRPr="00C30929">
        <w:rPr>
          <w:rFonts w:ascii="Times New Roman" w:hAnsi="Times New Roman" w:cs="Times New Roman"/>
          <w:sz w:val="24"/>
        </w:rPr>
        <w:t xml:space="preserve">atmosphere at 37ºC in order to maintain the </w:t>
      </w:r>
      <w:r w:rsidR="00535B4E" w:rsidRPr="00C30929">
        <w:rPr>
          <w:rFonts w:ascii="Times New Roman" w:hAnsi="Times New Roman" w:cs="Times New Roman"/>
          <w:sz w:val="24"/>
        </w:rPr>
        <w:t xml:space="preserve">correct </w:t>
      </w:r>
      <w:proofErr w:type="spellStart"/>
      <w:r w:rsidRPr="00C30929">
        <w:rPr>
          <w:rFonts w:ascii="Times New Roman" w:hAnsi="Times New Roman" w:cs="Times New Roman"/>
          <w:sz w:val="24"/>
        </w:rPr>
        <w:t>pH.</w:t>
      </w:r>
      <w:proofErr w:type="spellEnd"/>
      <w:r w:rsidRPr="00C30929">
        <w:rPr>
          <w:rFonts w:ascii="Times New Roman" w:hAnsi="Times New Roman" w:cs="Times New Roman"/>
          <w:sz w:val="24"/>
        </w:rPr>
        <w:t xml:space="preserve"> </w:t>
      </w:r>
      <w:proofErr w:type="spellStart"/>
      <w:r w:rsidRPr="00C30929">
        <w:rPr>
          <w:rFonts w:ascii="Times New Roman" w:hAnsi="Times New Roman" w:cs="Times New Roman"/>
          <w:sz w:val="24"/>
        </w:rPr>
        <w:t>Sonications</w:t>
      </w:r>
      <w:proofErr w:type="spellEnd"/>
      <w:r w:rsidRPr="00C30929">
        <w:rPr>
          <w:rFonts w:ascii="Times New Roman" w:hAnsi="Times New Roman" w:cs="Times New Roman"/>
          <w:sz w:val="24"/>
        </w:rPr>
        <w:t xml:space="preserve"> were performed with a Devon FS100 </w:t>
      </w:r>
      <w:proofErr w:type="spellStart"/>
      <w:r w:rsidRPr="00C30929">
        <w:rPr>
          <w:rFonts w:ascii="Times New Roman" w:hAnsi="Times New Roman" w:cs="Times New Roman"/>
          <w:sz w:val="24"/>
        </w:rPr>
        <w:t>sonicator</w:t>
      </w:r>
      <w:proofErr w:type="spellEnd"/>
      <w:r w:rsidRPr="00C30929">
        <w:rPr>
          <w:rFonts w:ascii="Times New Roman" w:hAnsi="Times New Roman" w:cs="Times New Roman"/>
          <w:sz w:val="24"/>
        </w:rPr>
        <w:t xml:space="preserve"> (</w:t>
      </w:r>
      <w:proofErr w:type="spellStart"/>
      <w:r w:rsidRPr="00C30929">
        <w:rPr>
          <w:rFonts w:ascii="Times New Roman" w:hAnsi="Times New Roman" w:cs="Times New Roman"/>
          <w:sz w:val="24"/>
        </w:rPr>
        <w:t>Ultrasonics</w:t>
      </w:r>
      <w:proofErr w:type="spellEnd"/>
      <w:r w:rsidRPr="00C30929">
        <w:rPr>
          <w:rFonts w:ascii="Times New Roman" w:hAnsi="Times New Roman" w:cs="Times New Roman"/>
          <w:sz w:val="24"/>
        </w:rPr>
        <w:t>, Hove, Sussex, UK).</w:t>
      </w:r>
    </w:p>
    <w:p w14:paraId="52306CE3" w14:textId="77777777" w:rsidR="00992F0D" w:rsidRPr="00C30929" w:rsidRDefault="00992F0D" w:rsidP="00992F0D">
      <w:pPr>
        <w:pStyle w:val="ListParagraph"/>
        <w:numPr>
          <w:ilvl w:val="1"/>
          <w:numId w:val="14"/>
        </w:numPr>
        <w:rPr>
          <w:rFonts w:ascii="Times New Roman" w:hAnsi="Times New Roman" w:cs="Times New Roman"/>
          <w:b/>
          <w:sz w:val="24"/>
        </w:rPr>
      </w:pPr>
      <w:r w:rsidRPr="00C30929">
        <w:rPr>
          <w:rFonts w:ascii="Times New Roman" w:hAnsi="Times New Roman" w:cs="Times New Roman"/>
          <w:b/>
          <w:sz w:val="24"/>
        </w:rPr>
        <w:t xml:space="preserve">Principle of operation of the biosensor </w:t>
      </w:r>
    </w:p>
    <w:p w14:paraId="26CE1C2E" w14:textId="0ECF20A8" w:rsidR="00992F0D" w:rsidRPr="00C30929" w:rsidRDefault="00992F0D" w:rsidP="00992F0D">
      <w:pPr>
        <w:spacing w:line="480" w:lineRule="auto"/>
        <w:jc w:val="both"/>
        <w:rPr>
          <w:rFonts w:ascii="Times New Roman" w:hAnsi="Times New Roman" w:cs="Times New Roman"/>
          <w:sz w:val="24"/>
        </w:rPr>
      </w:pPr>
      <w:r w:rsidRPr="00C30929">
        <w:rPr>
          <w:rFonts w:ascii="Times New Roman" w:hAnsi="Times New Roman" w:cs="Times New Roman"/>
          <w:sz w:val="24"/>
        </w:rPr>
        <w:t xml:space="preserve">The overall principle of operation of </w:t>
      </w:r>
      <w:r w:rsidR="00795FBE" w:rsidRPr="00C30929">
        <w:rPr>
          <w:rFonts w:ascii="Times New Roman" w:hAnsi="Times New Roman" w:cs="Times New Roman"/>
          <w:sz w:val="24"/>
        </w:rPr>
        <w:t>the biosensor is shown in Fig</w:t>
      </w:r>
      <w:r w:rsidR="00DB417D" w:rsidRPr="00C30929">
        <w:rPr>
          <w:rFonts w:ascii="Times New Roman" w:hAnsi="Times New Roman" w:cs="Times New Roman"/>
          <w:sz w:val="24"/>
        </w:rPr>
        <w:t>ure</w:t>
      </w:r>
      <w:r w:rsidR="00795FBE" w:rsidRPr="00C30929">
        <w:rPr>
          <w:rFonts w:ascii="Times New Roman" w:hAnsi="Times New Roman" w:cs="Times New Roman"/>
          <w:sz w:val="24"/>
        </w:rPr>
        <w:t xml:space="preserve"> 1</w:t>
      </w:r>
      <w:r w:rsidRPr="00C30929">
        <w:rPr>
          <w:rFonts w:ascii="Times New Roman" w:hAnsi="Times New Roman" w:cs="Times New Roman"/>
          <w:sz w:val="24"/>
        </w:rPr>
        <w:t>. Glutamate in solution is oxidised to form 2-oxoglutarate in the presence of the immobilised enzyme glutamate dehydrogenase (GLDH) and NAD</w:t>
      </w:r>
      <w:r w:rsidRPr="00C30929">
        <w:rPr>
          <w:rFonts w:ascii="Times New Roman" w:hAnsi="Times New Roman" w:cs="Times New Roman"/>
          <w:sz w:val="24"/>
          <w:vertAlign w:val="superscript"/>
        </w:rPr>
        <w:t>+</w:t>
      </w:r>
      <w:r w:rsidRPr="00C30929">
        <w:rPr>
          <w:rFonts w:ascii="Times New Roman" w:hAnsi="Times New Roman" w:cs="Times New Roman"/>
          <w:sz w:val="24"/>
        </w:rPr>
        <w:t>; the products NADH and NH</w:t>
      </w:r>
      <w:r w:rsidRPr="00C30929">
        <w:rPr>
          <w:rFonts w:ascii="Times New Roman" w:hAnsi="Times New Roman" w:cs="Times New Roman"/>
          <w:sz w:val="24"/>
          <w:vertAlign w:val="subscript"/>
        </w:rPr>
        <w:t>4</w:t>
      </w:r>
      <w:r w:rsidRPr="00C30929">
        <w:rPr>
          <w:rFonts w:ascii="Times New Roman" w:hAnsi="Times New Roman" w:cs="Times New Roman"/>
          <w:sz w:val="24"/>
          <w:vertAlign w:val="superscript"/>
        </w:rPr>
        <w:t>+</w:t>
      </w:r>
      <w:r w:rsidRPr="00C30929">
        <w:rPr>
          <w:rFonts w:ascii="Times New Roman" w:hAnsi="Times New Roman" w:cs="Times New Roman"/>
          <w:sz w:val="24"/>
        </w:rPr>
        <w:t xml:space="preserve"> are formed </w:t>
      </w:r>
      <w:r w:rsidRPr="00C30929">
        <w:rPr>
          <w:rFonts w:ascii="Times New Roman" w:hAnsi="Times New Roman" w:cs="Times New Roman"/>
          <w:sz w:val="24"/>
        </w:rPr>
        <w:lastRenderedPageBreak/>
        <w:t xml:space="preserve">during this reaction. NADH chemically reduces </w:t>
      </w:r>
      <w:proofErr w:type="spellStart"/>
      <w:r w:rsidRPr="00C30929">
        <w:rPr>
          <w:rFonts w:ascii="Times New Roman" w:hAnsi="Times New Roman" w:cs="Times New Roman"/>
          <w:sz w:val="24"/>
        </w:rPr>
        <w:t>Meldola's</w:t>
      </w:r>
      <w:proofErr w:type="spellEnd"/>
      <w:r w:rsidRPr="00C30929">
        <w:rPr>
          <w:rFonts w:ascii="Times New Roman" w:hAnsi="Times New Roman" w:cs="Times New Roman"/>
          <w:sz w:val="24"/>
        </w:rPr>
        <w:t xml:space="preserve"> Blue which subsequently undergoes electrochemical oxidation at the electrode surface to produce the analytical response.</w:t>
      </w:r>
    </w:p>
    <w:p w14:paraId="21A2329B" w14:textId="77777777" w:rsidR="001E0DCE" w:rsidRPr="00C30929" w:rsidRDefault="001E0DCE" w:rsidP="00D008C6">
      <w:pPr>
        <w:pStyle w:val="ListParagraph"/>
        <w:numPr>
          <w:ilvl w:val="1"/>
          <w:numId w:val="14"/>
        </w:numPr>
        <w:spacing w:line="480" w:lineRule="auto"/>
        <w:jc w:val="both"/>
        <w:rPr>
          <w:rFonts w:ascii="Times New Roman" w:hAnsi="Times New Roman" w:cs="Times New Roman"/>
          <w:b/>
          <w:sz w:val="24"/>
        </w:rPr>
      </w:pPr>
      <w:r w:rsidRPr="00C30929">
        <w:rPr>
          <w:rFonts w:ascii="Times New Roman" w:hAnsi="Times New Roman" w:cs="Times New Roman"/>
          <w:b/>
          <w:sz w:val="24"/>
        </w:rPr>
        <w:t>Biosensor Fabrication</w:t>
      </w:r>
    </w:p>
    <w:p w14:paraId="667C1FE0" w14:textId="77777777" w:rsidR="001E0DCE" w:rsidRPr="00C30929" w:rsidRDefault="001E0DCE" w:rsidP="001E0DCE">
      <w:pPr>
        <w:spacing w:line="480" w:lineRule="auto"/>
        <w:jc w:val="both"/>
        <w:rPr>
          <w:rFonts w:ascii="Times New Roman" w:hAnsi="Times New Roman" w:cs="Times New Roman"/>
          <w:sz w:val="24"/>
        </w:rPr>
      </w:pPr>
      <w:r w:rsidRPr="00C30929">
        <w:rPr>
          <w:rFonts w:ascii="Times New Roman" w:hAnsi="Times New Roman" w:cs="Times New Roman"/>
          <w:sz w:val="24"/>
        </w:rPr>
        <w:t xml:space="preserve">The fabrication procedure is illustrated in Figure </w:t>
      </w:r>
      <w:r w:rsidR="00D008C6" w:rsidRPr="00C30929">
        <w:rPr>
          <w:rFonts w:ascii="Times New Roman" w:hAnsi="Times New Roman" w:cs="Times New Roman"/>
          <w:sz w:val="24"/>
        </w:rPr>
        <w:t>2</w:t>
      </w:r>
      <w:r w:rsidRPr="00C30929">
        <w:rPr>
          <w:rFonts w:ascii="Times New Roman" w:hAnsi="Times New Roman" w:cs="Times New Roman"/>
          <w:sz w:val="24"/>
        </w:rPr>
        <w:t xml:space="preserve">. </w:t>
      </w:r>
      <w:r w:rsidR="00BE0332" w:rsidRPr="00C30929">
        <w:rPr>
          <w:rFonts w:ascii="Times New Roman" w:hAnsi="Times New Roman" w:cs="Times New Roman"/>
          <w:sz w:val="24"/>
        </w:rPr>
        <w:t xml:space="preserve">Five microliters </w:t>
      </w:r>
      <w:r w:rsidRPr="00C30929">
        <w:rPr>
          <w:rFonts w:ascii="Times New Roman" w:hAnsi="Times New Roman" w:cs="Times New Roman"/>
          <w:sz w:val="24"/>
        </w:rPr>
        <w:t xml:space="preserve">of CHIT (0.05% in 0.05M </w:t>
      </w:r>
      <w:proofErr w:type="spellStart"/>
      <w:r w:rsidRPr="00C30929">
        <w:rPr>
          <w:rFonts w:ascii="Times New Roman" w:hAnsi="Times New Roman" w:cs="Times New Roman"/>
          <w:sz w:val="24"/>
        </w:rPr>
        <w:t>HCl</w:t>
      </w:r>
      <w:proofErr w:type="spellEnd"/>
      <w:r w:rsidRPr="00C30929">
        <w:rPr>
          <w:rFonts w:ascii="Times New Roman" w:hAnsi="Times New Roman" w:cs="Times New Roman"/>
          <w:sz w:val="24"/>
        </w:rPr>
        <w:t xml:space="preserve">) </w:t>
      </w:r>
      <w:r w:rsidR="00BE0332" w:rsidRPr="00C30929">
        <w:rPr>
          <w:rFonts w:ascii="Times New Roman" w:hAnsi="Times New Roman" w:cs="Times New Roman"/>
          <w:sz w:val="24"/>
        </w:rPr>
        <w:t xml:space="preserve">were drop-coated </w:t>
      </w:r>
      <w:r w:rsidRPr="00C30929">
        <w:rPr>
          <w:rFonts w:ascii="Times New Roman" w:hAnsi="Times New Roman" w:cs="Times New Roman"/>
          <w:sz w:val="24"/>
        </w:rPr>
        <w:t>onto the surface of a 3</w:t>
      </w:r>
      <w:r w:rsidR="00D008C6" w:rsidRPr="00C30929">
        <w:rPr>
          <w:rFonts w:ascii="Times New Roman" w:hAnsi="Times New Roman" w:cs="Times New Roman"/>
          <w:sz w:val="24"/>
        </w:rPr>
        <w:t xml:space="preserve"> </w:t>
      </w:r>
      <w:r w:rsidRPr="00C30929">
        <w:rPr>
          <w:rFonts w:ascii="Times New Roman" w:hAnsi="Times New Roman" w:cs="Times New Roman"/>
          <w:sz w:val="24"/>
        </w:rPr>
        <w:t>mm</w:t>
      </w:r>
      <w:r w:rsidRPr="00C30929">
        <w:rPr>
          <w:rFonts w:ascii="Times New Roman" w:hAnsi="Times New Roman" w:cs="Times New Roman"/>
          <w:sz w:val="24"/>
          <w:vertAlign w:val="superscript"/>
        </w:rPr>
        <w:t>2</w:t>
      </w:r>
      <w:r w:rsidRPr="00C30929">
        <w:rPr>
          <w:rFonts w:ascii="Times New Roman" w:hAnsi="Times New Roman" w:cs="Times New Roman"/>
          <w:sz w:val="24"/>
        </w:rPr>
        <w:t xml:space="preserve"> working electrode (a), followed by 9</w:t>
      </w:r>
      <w:r w:rsidRPr="00C30929">
        <w:rPr>
          <w:rFonts w:ascii="Calibri" w:hAnsi="Calibri" w:cs="Times New Roman"/>
          <w:sz w:val="24"/>
        </w:rPr>
        <w:t>µ</w:t>
      </w:r>
      <w:r w:rsidRPr="00C30929">
        <w:rPr>
          <w:rFonts w:ascii="Times New Roman" w:hAnsi="Times New Roman" w:cs="Times New Roman"/>
          <w:sz w:val="24"/>
        </w:rPr>
        <w:t>L of GLDH (3U/</w:t>
      </w:r>
      <w:r w:rsidRPr="00C30929">
        <w:rPr>
          <w:rFonts w:ascii="Calibri" w:hAnsi="Calibri" w:cs="Times New Roman"/>
          <w:sz w:val="24"/>
        </w:rPr>
        <w:t>µ</w:t>
      </w:r>
      <w:r w:rsidRPr="00C30929">
        <w:rPr>
          <w:rFonts w:ascii="Times New Roman" w:hAnsi="Times New Roman" w:cs="Times New Roman"/>
          <w:sz w:val="24"/>
        </w:rPr>
        <w:t>L) and 1</w:t>
      </w:r>
      <w:r w:rsidRPr="00C30929">
        <w:rPr>
          <w:rFonts w:ascii="Calibri" w:hAnsi="Calibri" w:cs="Times New Roman"/>
          <w:sz w:val="24"/>
        </w:rPr>
        <w:t>µ</w:t>
      </w:r>
      <w:r w:rsidRPr="00C30929">
        <w:rPr>
          <w:rFonts w:ascii="Times New Roman" w:hAnsi="Times New Roman" w:cs="Times New Roman"/>
          <w:sz w:val="24"/>
        </w:rPr>
        <w:t>L of NAD</w:t>
      </w:r>
      <w:r w:rsidRPr="00C30929">
        <w:rPr>
          <w:rFonts w:ascii="Times New Roman" w:hAnsi="Times New Roman" w:cs="Times New Roman"/>
          <w:sz w:val="24"/>
          <w:vertAlign w:val="superscript"/>
        </w:rPr>
        <w:t>+</w:t>
      </w:r>
      <w:r w:rsidRPr="00C30929">
        <w:rPr>
          <w:rFonts w:ascii="Times New Roman" w:hAnsi="Times New Roman" w:cs="Times New Roman"/>
          <w:sz w:val="24"/>
        </w:rPr>
        <w:t xml:space="preserve"> (106</w:t>
      </w:r>
      <w:r w:rsidRPr="00C30929">
        <w:rPr>
          <w:rFonts w:ascii="Calibri" w:hAnsi="Calibri" w:cs="Times New Roman"/>
          <w:sz w:val="24"/>
        </w:rPr>
        <w:t>µ</w:t>
      </w:r>
      <w:r w:rsidRPr="00C30929">
        <w:rPr>
          <w:rFonts w:ascii="Times New Roman" w:hAnsi="Times New Roman" w:cs="Times New Roman"/>
          <w:sz w:val="24"/>
        </w:rPr>
        <w:t xml:space="preserve">g) (b). The biosensor was then left to dry overnight at 4ºC (c). Once dried, insulating tape was used to cover the working area and some of the electrode track (d). </w:t>
      </w:r>
      <w:proofErr w:type="spellStart"/>
      <w:r w:rsidR="00773BBE" w:rsidRPr="00C30929">
        <w:rPr>
          <w:rFonts w:ascii="Times New Roman" w:hAnsi="Times New Roman" w:cs="Times New Roman"/>
          <w:sz w:val="24"/>
        </w:rPr>
        <w:t>Microbiosensors</w:t>
      </w:r>
      <w:proofErr w:type="spellEnd"/>
      <w:r w:rsidR="00773BBE" w:rsidRPr="00C30929">
        <w:rPr>
          <w:rFonts w:ascii="Times New Roman" w:hAnsi="Times New Roman" w:cs="Times New Roman"/>
          <w:sz w:val="24"/>
        </w:rPr>
        <w:t xml:space="preserve"> were formed by cutting through the </w:t>
      </w:r>
      <w:r w:rsidRPr="00C30929">
        <w:rPr>
          <w:rFonts w:ascii="Times New Roman" w:hAnsi="Times New Roman" w:cs="Times New Roman"/>
          <w:sz w:val="24"/>
        </w:rPr>
        <w:t xml:space="preserve">working electrode using scissors to expose a 3mm-long working electrode edge (e). </w:t>
      </w:r>
    </w:p>
    <w:p w14:paraId="3AB074A6" w14:textId="77777777" w:rsidR="00C7753E" w:rsidRPr="00C30929" w:rsidRDefault="00C7753E" w:rsidP="00D008C6">
      <w:pPr>
        <w:pStyle w:val="ListParagraph"/>
        <w:numPr>
          <w:ilvl w:val="1"/>
          <w:numId w:val="14"/>
        </w:numPr>
        <w:spacing w:line="480" w:lineRule="auto"/>
        <w:jc w:val="both"/>
        <w:rPr>
          <w:rFonts w:ascii="Times New Roman" w:hAnsi="Times New Roman" w:cs="Times New Roman"/>
          <w:b/>
          <w:sz w:val="24"/>
        </w:rPr>
      </w:pPr>
      <w:r w:rsidRPr="00C30929">
        <w:rPr>
          <w:rFonts w:ascii="Times New Roman" w:hAnsi="Times New Roman" w:cs="Times New Roman"/>
          <w:b/>
          <w:sz w:val="24"/>
        </w:rPr>
        <w:t>Electron Microscopy</w:t>
      </w:r>
    </w:p>
    <w:p w14:paraId="1E77CFFC" w14:textId="77777777" w:rsidR="00C7753E" w:rsidRPr="00C30929" w:rsidRDefault="00C7753E" w:rsidP="004728C7">
      <w:pPr>
        <w:spacing w:line="480" w:lineRule="auto"/>
        <w:jc w:val="both"/>
        <w:rPr>
          <w:rFonts w:ascii="Times New Roman" w:hAnsi="Times New Roman" w:cs="Times New Roman"/>
          <w:sz w:val="24"/>
        </w:rPr>
      </w:pPr>
      <w:r w:rsidRPr="00C30929">
        <w:rPr>
          <w:rFonts w:ascii="Times New Roman" w:hAnsi="Times New Roman" w:cs="Times New Roman"/>
          <w:sz w:val="24"/>
        </w:rPr>
        <w:t xml:space="preserve">The </w:t>
      </w:r>
      <w:proofErr w:type="spellStart"/>
      <w:r w:rsidRPr="00C30929">
        <w:rPr>
          <w:rFonts w:ascii="Times New Roman" w:hAnsi="Times New Roman" w:cs="Times New Roman"/>
          <w:sz w:val="24"/>
        </w:rPr>
        <w:t>microband</w:t>
      </w:r>
      <w:proofErr w:type="spellEnd"/>
      <w:r w:rsidRPr="00C30929">
        <w:rPr>
          <w:rFonts w:ascii="Times New Roman" w:hAnsi="Times New Roman" w:cs="Times New Roman"/>
          <w:sz w:val="24"/>
        </w:rPr>
        <w:t xml:space="preserve"> biosensor was attached to a 9 mm-diameter double sided adhesive carbon disc on a 45º angled aluminium stub. A cross section of the edge of the electrode was examined using a Philips XL30 enviro</w:t>
      </w:r>
      <w:r w:rsidR="0014518A" w:rsidRPr="00C30929">
        <w:rPr>
          <w:rFonts w:ascii="Times New Roman" w:hAnsi="Times New Roman" w:cs="Times New Roman"/>
          <w:sz w:val="24"/>
        </w:rPr>
        <w:t>n</w:t>
      </w:r>
      <w:r w:rsidRPr="00C30929">
        <w:rPr>
          <w:rFonts w:ascii="Times New Roman" w:hAnsi="Times New Roman" w:cs="Times New Roman"/>
          <w:sz w:val="24"/>
        </w:rPr>
        <w:t xml:space="preserve">mental scanning electron microscope (ESEM). </w:t>
      </w:r>
    </w:p>
    <w:p w14:paraId="7572BB8E" w14:textId="77777777" w:rsidR="00773BBE" w:rsidRPr="00C30929" w:rsidRDefault="00773BBE" w:rsidP="00D008C6">
      <w:pPr>
        <w:pStyle w:val="ListParagraph"/>
        <w:numPr>
          <w:ilvl w:val="1"/>
          <w:numId w:val="14"/>
        </w:numPr>
        <w:spacing w:line="480" w:lineRule="auto"/>
        <w:jc w:val="both"/>
        <w:rPr>
          <w:rFonts w:ascii="Times New Roman" w:hAnsi="Times New Roman" w:cs="Times New Roman"/>
          <w:b/>
          <w:sz w:val="24"/>
        </w:rPr>
      </w:pPr>
      <w:r w:rsidRPr="00C30929">
        <w:rPr>
          <w:rFonts w:ascii="Times New Roman" w:hAnsi="Times New Roman" w:cs="Times New Roman"/>
          <w:b/>
          <w:sz w:val="24"/>
        </w:rPr>
        <w:t>HepG2 cell culture</w:t>
      </w:r>
    </w:p>
    <w:p w14:paraId="4D921B97" w14:textId="5FA6CCAD" w:rsidR="00773BBE" w:rsidRPr="00C30929" w:rsidRDefault="00773BBE" w:rsidP="00773BBE">
      <w:pPr>
        <w:spacing w:line="480" w:lineRule="auto"/>
        <w:jc w:val="both"/>
        <w:rPr>
          <w:rFonts w:ascii="Times New Roman" w:hAnsi="Times New Roman" w:cs="Times New Roman"/>
          <w:sz w:val="24"/>
        </w:rPr>
      </w:pPr>
      <w:r w:rsidRPr="00C30929">
        <w:rPr>
          <w:rFonts w:ascii="Times New Roman" w:hAnsi="Times New Roman" w:cs="Times New Roman"/>
          <w:sz w:val="24"/>
        </w:rPr>
        <w:t xml:space="preserve">The HepG2 (Human Caucasian Hepatocyte Carcinoma) cell line (obtained from </w:t>
      </w:r>
      <w:r w:rsidR="004A26C7" w:rsidRPr="00C30929">
        <w:rPr>
          <w:rFonts w:ascii="Times New Roman" w:hAnsi="Times New Roman" w:cs="Times New Roman"/>
          <w:sz w:val="24"/>
        </w:rPr>
        <w:t xml:space="preserve">European Collection of Authenticated Cell Cultures, </w:t>
      </w:r>
      <w:r w:rsidRPr="00C30929">
        <w:rPr>
          <w:rFonts w:ascii="Times New Roman" w:hAnsi="Times New Roman" w:cs="Times New Roman"/>
          <w:sz w:val="24"/>
        </w:rPr>
        <w:t>ECACC) was cultured as a monolayer in 75 cm</w:t>
      </w:r>
      <w:r w:rsidRPr="00C30929">
        <w:rPr>
          <w:rFonts w:ascii="Times New Roman" w:hAnsi="Times New Roman" w:cs="Times New Roman"/>
          <w:sz w:val="24"/>
          <w:vertAlign w:val="superscript"/>
        </w:rPr>
        <w:t>2</w:t>
      </w:r>
      <w:r w:rsidRPr="00C30929">
        <w:rPr>
          <w:rFonts w:ascii="Times New Roman" w:hAnsi="Times New Roman" w:cs="Times New Roman"/>
          <w:sz w:val="24"/>
        </w:rPr>
        <w:t xml:space="preserve"> flasks, in a 5% CO</w:t>
      </w:r>
      <w:r w:rsidRPr="00C30929">
        <w:rPr>
          <w:rFonts w:ascii="Times New Roman" w:hAnsi="Times New Roman" w:cs="Times New Roman"/>
          <w:sz w:val="24"/>
          <w:vertAlign w:val="subscript"/>
        </w:rPr>
        <w:t>2</w:t>
      </w:r>
      <w:r w:rsidRPr="00C30929">
        <w:rPr>
          <w:rFonts w:ascii="Times New Roman" w:hAnsi="Times New Roman" w:cs="Times New Roman"/>
          <w:sz w:val="24"/>
        </w:rPr>
        <w:t>-in-air atmosphere at 37 °C, at an initial density of 2</w:t>
      </w:r>
      <w:r w:rsidR="002C5E3C" w:rsidRPr="00C30929">
        <w:rPr>
          <w:rFonts w:ascii="Times New Roman" w:hAnsi="Times New Roman" w:cs="Times New Roman"/>
          <w:sz w:val="24"/>
        </w:rPr>
        <w:t xml:space="preserve"> x</w:t>
      </w:r>
      <w:r w:rsidRPr="00C30929">
        <w:rPr>
          <w:rFonts w:ascii="Times New Roman" w:hAnsi="Times New Roman" w:cs="Times New Roman"/>
          <w:sz w:val="24"/>
        </w:rPr>
        <w:t>10</w:t>
      </w:r>
      <w:r w:rsidRPr="00C30929">
        <w:rPr>
          <w:rFonts w:ascii="Times New Roman" w:hAnsi="Times New Roman" w:cs="Times New Roman"/>
          <w:sz w:val="24"/>
          <w:vertAlign w:val="superscript"/>
        </w:rPr>
        <w:t>5</w:t>
      </w:r>
      <w:r w:rsidRPr="00C30929">
        <w:rPr>
          <w:rFonts w:ascii="Times New Roman" w:hAnsi="Times New Roman" w:cs="Times New Roman"/>
          <w:sz w:val="24"/>
        </w:rPr>
        <w:t xml:space="preserve"> cells cm</w:t>
      </w:r>
      <w:r w:rsidRPr="00C30929">
        <w:rPr>
          <w:rFonts w:ascii="Times New Roman" w:hAnsi="Times New Roman" w:cs="Times New Roman"/>
          <w:sz w:val="24"/>
          <w:vertAlign w:val="superscript"/>
        </w:rPr>
        <w:t>−2</w:t>
      </w:r>
      <w:r w:rsidRPr="00C30929">
        <w:rPr>
          <w:rFonts w:ascii="Times New Roman" w:hAnsi="Times New Roman" w:cs="Times New Roman"/>
          <w:sz w:val="24"/>
        </w:rPr>
        <w:t xml:space="preserve">. </w:t>
      </w:r>
      <w:r w:rsidR="002C5E3C" w:rsidRPr="00C30929">
        <w:rPr>
          <w:rFonts w:ascii="Times New Roman" w:hAnsi="Times New Roman" w:cs="Times New Roman"/>
          <w:sz w:val="24"/>
        </w:rPr>
        <w:t xml:space="preserve"> </w:t>
      </w:r>
      <w:r w:rsidRPr="00C30929">
        <w:rPr>
          <w:rFonts w:ascii="Times New Roman" w:hAnsi="Times New Roman" w:cs="Times New Roman"/>
          <w:sz w:val="24"/>
        </w:rPr>
        <w:t xml:space="preserve">Cells were counted using a haemocytometer. The </w:t>
      </w:r>
      <w:r w:rsidR="00535B4E" w:rsidRPr="00C30929">
        <w:rPr>
          <w:rFonts w:ascii="Times New Roman" w:hAnsi="Times New Roman" w:cs="Times New Roman"/>
          <w:sz w:val="24"/>
        </w:rPr>
        <w:t xml:space="preserve">culture </w:t>
      </w:r>
      <w:r w:rsidRPr="00C30929">
        <w:rPr>
          <w:rFonts w:ascii="Times New Roman" w:hAnsi="Times New Roman" w:cs="Times New Roman"/>
          <w:sz w:val="24"/>
        </w:rPr>
        <w:t xml:space="preserve">medium was </w:t>
      </w:r>
      <w:r w:rsidR="00535B4E" w:rsidRPr="00C30929">
        <w:rPr>
          <w:rFonts w:ascii="Times New Roman" w:hAnsi="Times New Roman" w:cs="Times New Roman"/>
          <w:sz w:val="24"/>
        </w:rPr>
        <w:t>E</w:t>
      </w:r>
      <w:r w:rsidRPr="00C30929">
        <w:rPr>
          <w:rFonts w:ascii="Times New Roman" w:hAnsi="Times New Roman" w:cs="Times New Roman"/>
          <w:sz w:val="24"/>
        </w:rPr>
        <w:t xml:space="preserve">MEM containing 10% FBS, 1% non-essential amino acids (NEAA), 200 </w:t>
      </w:r>
      <w:proofErr w:type="spellStart"/>
      <w:r w:rsidRPr="00C30929">
        <w:rPr>
          <w:rFonts w:ascii="Times New Roman" w:hAnsi="Times New Roman" w:cs="Times New Roman"/>
          <w:sz w:val="24"/>
        </w:rPr>
        <w:t>nM</w:t>
      </w:r>
      <w:proofErr w:type="spellEnd"/>
      <w:r w:rsidRPr="00C30929">
        <w:rPr>
          <w:rFonts w:ascii="Times New Roman" w:hAnsi="Times New Roman" w:cs="Times New Roman"/>
          <w:sz w:val="24"/>
        </w:rPr>
        <w:t xml:space="preserve"> L-glutamine. When confluent, the cells were detached by </w:t>
      </w:r>
      <w:proofErr w:type="spellStart"/>
      <w:r w:rsidRPr="00C30929">
        <w:rPr>
          <w:rFonts w:ascii="Times New Roman" w:hAnsi="Times New Roman" w:cs="Times New Roman"/>
          <w:sz w:val="24"/>
        </w:rPr>
        <w:t>trypsinisation</w:t>
      </w:r>
      <w:proofErr w:type="spellEnd"/>
      <w:r w:rsidRPr="00C30929">
        <w:rPr>
          <w:rFonts w:ascii="Times New Roman" w:hAnsi="Times New Roman" w:cs="Times New Roman"/>
          <w:sz w:val="24"/>
        </w:rPr>
        <w:t xml:space="preserve">, and </w:t>
      </w:r>
      <w:proofErr w:type="spellStart"/>
      <w:r w:rsidRPr="00C30929">
        <w:rPr>
          <w:rFonts w:ascii="Times New Roman" w:hAnsi="Times New Roman" w:cs="Times New Roman"/>
          <w:sz w:val="24"/>
        </w:rPr>
        <w:t>resuspended</w:t>
      </w:r>
      <w:proofErr w:type="spellEnd"/>
      <w:r w:rsidRPr="00C30929">
        <w:rPr>
          <w:rFonts w:ascii="Times New Roman" w:hAnsi="Times New Roman" w:cs="Times New Roman"/>
          <w:sz w:val="24"/>
        </w:rPr>
        <w:t xml:space="preserve"> in</w:t>
      </w:r>
      <w:r w:rsidR="00EA44CB" w:rsidRPr="00C30929">
        <w:rPr>
          <w:rFonts w:ascii="Times New Roman" w:hAnsi="Times New Roman" w:cs="Times New Roman"/>
          <w:sz w:val="24"/>
        </w:rPr>
        <w:t xml:space="preserve"> </w:t>
      </w:r>
      <w:r w:rsidR="002C5E3C" w:rsidRPr="00C30929">
        <w:rPr>
          <w:rFonts w:ascii="Times New Roman" w:hAnsi="Times New Roman" w:cs="Times New Roman"/>
          <w:sz w:val="24"/>
        </w:rPr>
        <w:t>culture medium.</w:t>
      </w:r>
      <w:r w:rsidRPr="00C30929">
        <w:rPr>
          <w:rFonts w:ascii="Times New Roman" w:hAnsi="Times New Roman" w:cs="Times New Roman"/>
          <w:sz w:val="24"/>
        </w:rPr>
        <w:t xml:space="preserve"> For the assays described, cells were plated at a density of 2 x 10</w:t>
      </w:r>
      <w:r w:rsidRPr="00C30929">
        <w:rPr>
          <w:rFonts w:ascii="Times New Roman" w:hAnsi="Times New Roman" w:cs="Times New Roman"/>
          <w:sz w:val="24"/>
          <w:vertAlign w:val="superscript"/>
        </w:rPr>
        <w:t>6</w:t>
      </w:r>
      <w:r w:rsidRPr="00C30929">
        <w:rPr>
          <w:rFonts w:ascii="Times New Roman" w:hAnsi="Times New Roman" w:cs="Times New Roman"/>
          <w:sz w:val="24"/>
        </w:rPr>
        <w:t xml:space="preserve"> cells mL</w:t>
      </w:r>
      <w:r w:rsidRPr="00C30929">
        <w:rPr>
          <w:rFonts w:ascii="Times New Roman" w:hAnsi="Times New Roman" w:cs="Times New Roman"/>
          <w:sz w:val="24"/>
          <w:vertAlign w:val="superscript"/>
        </w:rPr>
        <w:t>−1</w:t>
      </w:r>
      <w:r w:rsidRPr="00C30929">
        <w:rPr>
          <w:rFonts w:ascii="Times New Roman" w:hAnsi="Times New Roman" w:cs="Times New Roman"/>
          <w:sz w:val="24"/>
        </w:rPr>
        <w:t xml:space="preserve"> in 6 mL volumes into 6-well tissue culture plates. </w:t>
      </w:r>
    </w:p>
    <w:p w14:paraId="068AA1E6" w14:textId="77777777" w:rsidR="00555CE8" w:rsidRPr="00C30929" w:rsidRDefault="00555CE8" w:rsidP="00773BBE">
      <w:pPr>
        <w:spacing w:line="480" w:lineRule="auto"/>
        <w:jc w:val="both"/>
        <w:rPr>
          <w:rFonts w:ascii="Times New Roman" w:hAnsi="Times New Roman" w:cs="Times New Roman"/>
          <w:sz w:val="24"/>
        </w:rPr>
      </w:pPr>
    </w:p>
    <w:p w14:paraId="793943FF" w14:textId="77777777" w:rsidR="000C1838" w:rsidRPr="00C30929" w:rsidRDefault="000C1838" w:rsidP="00D008C6">
      <w:pPr>
        <w:pStyle w:val="ListParagraph"/>
        <w:numPr>
          <w:ilvl w:val="1"/>
          <w:numId w:val="14"/>
        </w:numPr>
        <w:spacing w:line="480" w:lineRule="auto"/>
        <w:jc w:val="both"/>
        <w:rPr>
          <w:rFonts w:ascii="Times New Roman" w:hAnsi="Times New Roman" w:cs="Times New Roman"/>
          <w:b/>
          <w:sz w:val="24"/>
        </w:rPr>
      </w:pPr>
      <w:r w:rsidRPr="00C30929">
        <w:rPr>
          <w:rFonts w:ascii="Times New Roman" w:hAnsi="Times New Roman" w:cs="Times New Roman"/>
          <w:b/>
          <w:sz w:val="24"/>
        </w:rPr>
        <w:t>Voltammetry and amperometry</w:t>
      </w:r>
    </w:p>
    <w:p w14:paraId="24F28D2B" w14:textId="42AB128A" w:rsidR="00773BBE" w:rsidRPr="00C30929" w:rsidRDefault="00773BBE" w:rsidP="000C1838">
      <w:pPr>
        <w:spacing w:line="480" w:lineRule="auto"/>
        <w:jc w:val="both"/>
        <w:rPr>
          <w:rFonts w:ascii="Times New Roman" w:hAnsi="Times New Roman" w:cs="Times New Roman"/>
          <w:sz w:val="24"/>
        </w:rPr>
      </w:pPr>
      <w:r w:rsidRPr="00C30929">
        <w:rPr>
          <w:rFonts w:ascii="Times New Roman" w:hAnsi="Times New Roman" w:cs="Times New Roman"/>
          <w:sz w:val="24"/>
        </w:rPr>
        <w:t xml:space="preserve">All cyclic </w:t>
      </w:r>
      <w:proofErr w:type="spellStart"/>
      <w:r w:rsidRPr="00C30929">
        <w:rPr>
          <w:rFonts w:ascii="Times New Roman" w:hAnsi="Times New Roman" w:cs="Times New Roman"/>
          <w:sz w:val="24"/>
        </w:rPr>
        <w:t>voltammetric</w:t>
      </w:r>
      <w:proofErr w:type="spellEnd"/>
      <w:r w:rsidRPr="00C30929">
        <w:rPr>
          <w:rFonts w:ascii="Times New Roman" w:hAnsi="Times New Roman" w:cs="Times New Roman"/>
          <w:sz w:val="24"/>
        </w:rPr>
        <w:t xml:space="preserve"> studies were carried out</w:t>
      </w:r>
      <w:r w:rsidR="002E49A2" w:rsidRPr="00C30929">
        <w:rPr>
          <w:rFonts w:ascii="Times New Roman" w:hAnsi="Times New Roman" w:cs="Times New Roman"/>
          <w:sz w:val="24"/>
        </w:rPr>
        <w:t xml:space="preserve"> </w:t>
      </w:r>
      <w:r w:rsidR="000C1838" w:rsidRPr="00C30929">
        <w:rPr>
          <w:rFonts w:ascii="Times New Roman" w:hAnsi="Times New Roman" w:cs="Times New Roman"/>
          <w:sz w:val="24"/>
        </w:rPr>
        <w:t xml:space="preserve">by lowering a </w:t>
      </w:r>
      <w:proofErr w:type="spellStart"/>
      <w:r w:rsidR="00317799" w:rsidRPr="00C30929">
        <w:rPr>
          <w:rFonts w:ascii="Times New Roman" w:hAnsi="Times New Roman" w:cs="Times New Roman"/>
          <w:sz w:val="24"/>
        </w:rPr>
        <w:t>microband</w:t>
      </w:r>
      <w:proofErr w:type="spellEnd"/>
      <w:r w:rsidR="00317799" w:rsidRPr="00C30929">
        <w:rPr>
          <w:rFonts w:ascii="Times New Roman" w:hAnsi="Times New Roman" w:cs="Times New Roman"/>
          <w:sz w:val="24"/>
        </w:rPr>
        <w:t xml:space="preserve"> biosensor</w:t>
      </w:r>
      <w:r w:rsidR="000C1838" w:rsidRPr="00C30929">
        <w:rPr>
          <w:rFonts w:ascii="Times New Roman" w:hAnsi="Times New Roman" w:cs="Times New Roman"/>
          <w:sz w:val="24"/>
        </w:rPr>
        <w:t>, in combination with a</w:t>
      </w:r>
      <w:r w:rsidR="002E49A2" w:rsidRPr="00C30929">
        <w:rPr>
          <w:rFonts w:ascii="Times New Roman" w:hAnsi="Times New Roman" w:cs="Times New Roman"/>
          <w:sz w:val="24"/>
        </w:rPr>
        <w:t xml:space="preserve"> </w:t>
      </w:r>
      <w:r w:rsidR="000C1838" w:rsidRPr="00C30929">
        <w:rPr>
          <w:rFonts w:ascii="Times New Roman" w:hAnsi="Times New Roman" w:cs="Times New Roman"/>
          <w:sz w:val="24"/>
        </w:rPr>
        <w:t>sc</w:t>
      </w:r>
      <w:r w:rsidR="002E49A2" w:rsidRPr="00C30929">
        <w:rPr>
          <w:rFonts w:ascii="Times New Roman" w:hAnsi="Times New Roman" w:cs="Times New Roman"/>
          <w:sz w:val="24"/>
        </w:rPr>
        <w:t>reen-printed Ag/</w:t>
      </w:r>
      <w:proofErr w:type="spellStart"/>
      <w:r w:rsidR="002E49A2" w:rsidRPr="00C30929">
        <w:rPr>
          <w:rFonts w:ascii="Times New Roman" w:hAnsi="Times New Roman" w:cs="Times New Roman"/>
          <w:sz w:val="24"/>
        </w:rPr>
        <w:t>AgCl</w:t>
      </w:r>
      <w:proofErr w:type="spellEnd"/>
      <w:r w:rsidR="002E49A2" w:rsidRPr="00C30929">
        <w:rPr>
          <w:rFonts w:ascii="Times New Roman" w:hAnsi="Times New Roman" w:cs="Times New Roman"/>
          <w:sz w:val="24"/>
        </w:rPr>
        <w:t xml:space="preserve"> reference </w:t>
      </w:r>
      <w:r w:rsidR="000C1838" w:rsidRPr="00C30929">
        <w:rPr>
          <w:rFonts w:ascii="Times New Roman" w:hAnsi="Times New Roman" w:cs="Times New Roman"/>
          <w:sz w:val="24"/>
        </w:rPr>
        <w:t xml:space="preserve">electrode, into the </w:t>
      </w:r>
      <w:proofErr w:type="spellStart"/>
      <w:r w:rsidR="000C1838" w:rsidRPr="00C30929">
        <w:rPr>
          <w:rFonts w:ascii="Times New Roman" w:hAnsi="Times New Roman" w:cs="Times New Roman"/>
          <w:sz w:val="24"/>
        </w:rPr>
        <w:t>voltammetric</w:t>
      </w:r>
      <w:proofErr w:type="spellEnd"/>
      <w:r w:rsidR="000C1838" w:rsidRPr="00C30929">
        <w:rPr>
          <w:rFonts w:ascii="Times New Roman" w:hAnsi="Times New Roman" w:cs="Times New Roman"/>
          <w:sz w:val="24"/>
        </w:rPr>
        <w:t xml:space="preserve"> cell containing a </w:t>
      </w:r>
      <w:r w:rsidR="002E49A2" w:rsidRPr="00C30929">
        <w:rPr>
          <w:rFonts w:ascii="Times New Roman" w:hAnsi="Times New Roman" w:cs="Times New Roman"/>
          <w:sz w:val="24"/>
        </w:rPr>
        <w:t xml:space="preserve">10 ml </w:t>
      </w:r>
      <w:r w:rsidR="00F73E63" w:rsidRPr="00C30929">
        <w:rPr>
          <w:rFonts w:ascii="Times New Roman" w:hAnsi="Times New Roman" w:cs="Times New Roman"/>
          <w:sz w:val="24"/>
        </w:rPr>
        <w:t>solution</w:t>
      </w:r>
      <w:r w:rsidR="002E49A2" w:rsidRPr="00C30929">
        <w:rPr>
          <w:rFonts w:ascii="Times New Roman" w:hAnsi="Times New Roman" w:cs="Times New Roman"/>
          <w:sz w:val="24"/>
        </w:rPr>
        <w:t xml:space="preserve"> of 75 </w:t>
      </w:r>
      <w:proofErr w:type="spellStart"/>
      <w:r w:rsidR="007607F0" w:rsidRPr="00C30929">
        <w:rPr>
          <w:rFonts w:ascii="Times New Roman" w:hAnsi="Times New Roman" w:cs="Times New Roman"/>
          <w:sz w:val="24"/>
        </w:rPr>
        <w:t>m</w:t>
      </w:r>
      <w:r w:rsidR="002E49A2" w:rsidRPr="00C30929">
        <w:rPr>
          <w:rFonts w:ascii="Times New Roman" w:hAnsi="Times New Roman" w:cs="Times New Roman"/>
          <w:sz w:val="24"/>
        </w:rPr>
        <w:t>M</w:t>
      </w:r>
      <w:proofErr w:type="spellEnd"/>
      <w:r w:rsidR="002E49A2" w:rsidRPr="00C30929">
        <w:rPr>
          <w:rFonts w:ascii="Times New Roman" w:hAnsi="Times New Roman" w:cs="Times New Roman"/>
          <w:sz w:val="24"/>
        </w:rPr>
        <w:t xml:space="preserve"> </w:t>
      </w:r>
      <w:r w:rsidR="007607F0" w:rsidRPr="00C30929">
        <w:rPr>
          <w:rFonts w:ascii="Times New Roman" w:hAnsi="Times New Roman" w:cs="Times New Roman"/>
          <w:sz w:val="24"/>
        </w:rPr>
        <w:t>phosphate containing 5</w:t>
      </w:r>
      <w:r w:rsidR="00EA44CB" w:rsidRPr="00C30929">
        <w:rPr>
          <w:rFonts w:ascii="Times New Roman" w:hAnsi="Times New Roman" w:cs="Times New Roman"/>
          <w:sz w:val="24"/>
        </w:rPr>
        <w:t>0</w:t>
      </w:r>
      <w:r w:rsidR="007607F0" w:rsidRPr="00C30929">
        <w:rPr>
          <w:rFonts w:ascii="Times New Roman" w:hAnsi="Times New Roman" w:cs="Times New Roman"/>
          <w:sz w:val="24"/>
        </w:rPr>
        <w:t xml:space="preserve"> </w:t>
      </w:r>
      <w:proofErr w:type="spellStart"/>
      <w:r w:rsidR="007607F0" w:rsidRPr="00C30929">
        <w:rPr>
          <w:rFonts w:ascii="Times New Roman" w:hAnsi="Times New Roman" w:cs="Times New Roman"/>
          <w:sz w:val="24"/>
        </w:rPr>
        <w:t>mM</w:t>
      </w:r>
      <w:proofErr w:type="spellEnd"/>
      <w:r w:rsidR="007607F0" w:rsidRPr="00C30929">
        <w:rPr>
          <w:rFonts w:ascii="Times New Roman" w:hAnsi="Times New Roman" w:cs="Times New Roman"/>
          <w:sz w:val="24"/>
        </w:rPr>
        <w:t xml:space="preserve"> </w:t>
      </w:r>
      <w:proofErr w:type="spellStart"/>
      <w:r w:rsidR="00FA312D" w:rsidRPr="00C30929">
        <w:rPr>
          <w:rFonts w:ascii="Times New Roman" w:hAnsi="Times New Roman" w:cs="Times New Roman"/>
          <w:sz w:val="24"/>
        </w:rPr>
        <w:t>NaCl</w:t>
      </w:r>
      <w:proofErr w:type="spellEnd"/>
      <w:r w:rsidR="00FA312D" w:rsidRPr="00C30929">
        <w:rPr>
          <w:rFonts w:ascii="Times New Roman" w:hAnsi="Times New Roman" w:cs="Times New Roman"/>
          <w:sz w:val="24"/>
        </w:rPr>
        <w:t xml:space="preserve"> (PBS)</w:t>
      </w:r>
      <w:r w:rsidR="000C1838" w:rsidRPr="00C30929">
        <w:rPr>
          <w:rFonts w:ascii="Times New Roman" w:hAnsi="Times New Roman" w:cs="Times New Roman"/>
          <w:sz w:val="24"/>
        </w:rPr>
        <w:t>.</w:t>
      </w:r>
      <w:r w:rsidR="00FA312D" w:rsidRPr="00C30929">
        <w:rPr>
          <w:rFonts w:ascii="Times New Roman" w:hAnsi="Times New Roman" w:cs="Times New Roman"/>
          <w:sz w:val="24"/>
        </w:rPr>
        <w:t xml:space="preserve"> </w:t>
      </w:r>
      <w:r w:rsidR="000C1838" w:rsidRPr="00C30929">
        <w:rPr>
          <w:rFonts w:ascii="Times New Roman" w:hAnsi="Times New Roman" w:cs="Times New Roman"/>
          <w:sz w:val="24"/>
        </w:rPr>
        <w:t xml:space="preserve"> </w:t>
      </w:r>
      <w:r w:rsidR="00F73E63" w:rsidRPr="00C30929">
        <w:rPr>
          <w:rFonts w:ascii="Times New Roman" w:hAnsi="Times New Roman" w:cs="Times New Roman"/>
          <w:sz w:val="24"/>
        </w:rPr>
        <w:t xml:space="preserve">For </w:t>
      </w:r>
      <w:r w:rsidR="007607F0" w:rsidRPr="00C30929">
        <w:rPr>
          <w:rFonts w:ascii="Times New Roman" w:hAnsi="Times New Roman" w:cs="Times New Roman"/>
          <w:sz w:val="24"/>
        </w:rPr>
        <w:t>studies with</w:t>
      </w:r>
      <w:r w:rsidR="00F73E63" w:rsidRPr="00C30929">
        <w:rPr>
          <w:rFonts w:ascii="Times New Roman" w:hAnsi="Times New Roman" w:cs="Times New Roman"/>
          <w:sz w:val="24"/>
        </w:rPr>
        <w:t xml:space="preserve"> NADH</w:t>
      </w:r>
      <w:r w:rsidR="007607F0" w:rsidRPr="00C30929">
        <w:rPr>
          <w:rFonts w:ascii="Times New Roman" w:hAnsi="Times New Roman" w:cs="Times New Roman"/>
          <w:sz w:val="24"/>
        </w:rPr>
        <w:t>,</w:t>
      </w:r>
      <w:r w:rsidR="00F73E63" w:rsidRPr="00C30929">
        <w:rPr>
          <w:rFonts w:ascii="Times New Roman" w:hAnsi="Times New Roman" w:cs="Times New Roman"/>
          <w:sz w:val="24"/>
        </w:rPr>
        <w:t xml:space="preserve"> the following procedure was employed</w:t>
      </w:r>
      <w:r w:rsidR="00FF4177" w:rsidRPr="00C30929">
        <w:rPr>
          <w:rFonts w:ascii="Times New Roman" w:hAnsi="Times New Roman" w:cs="Times New Roman"/>
          <w:sz w:val="24"/>
        </w:rPr>
        <w:t>:</w:t>
      </w:r>
      <w:r w:rsidR="000875FA" w:rsidRPr="00C30929">
        <w:rPr>
          <w:rFonts w:ascii="Times New Roman" w:hAnsi="Times New Roman" w:cs="Times New Roman"/>
          <w:sz w:val="24"/>
        </w:rPr>
        <w:t xml:space="preserve"> phosphate buffer solution was carried out in the presence and absence of oxygen</w:t>
      </w:r>
      <w:r w:rsidRPr="00C30929">
        <w:rPr>
          <w:rFonts w:ascii="Times New Roman" w:hAnsi="Times New Roman" w:cs="Times New Roman"/>
          <w:sz w:val="24"/>
        </w:rPr>
        <w:t xml:space="preserve">, followed by </w:t>
      </w:r>
      <w:r w:rsidR="00F73E63" w:rsidRPr="00C30929">
        <w:rPr>
          <w:rFonts w:ascii="Times New Roman" w:hAnsi="Times New Roman" w:cs="Times New Roman"/>
          <w:sz w:val="24"/>
        </w:rPr>
        <w:t>15s equilibration at open circuit voltage</w:t>
      </w:r>
      <w:r w:rsidRPr="00C30929">
        <w:rPr>
          <w:rFonts w:ascii="Times New Roman" w:hAnsi="Times New Roman" w:cs="Times New Roman"/>
          <w:sz w:val="24"/>
        </w:rPr>
        <w:t xml:space="preserve">. The </w:t>
      </w:r>
      <w:r w:rsidR="00F73E63" w:rsidRPr="00C30929">
        <w:rPr>
          <w:rFonts w:ascii="Times New Roman" w:hAnsi="Times New Roman" w:cs="Times New Roman"/>
          <w:sz w:val="24"/>
        </w:rPr>
        <w:t xml:space="preserve">working electrode potential scanned from </w:t>
      </w:r>
      <w:r w:rsidRPr="00C30929">
        <w:rPr>
          <w:rFonts w:ascii="Times New Roman" w:hAnsi="Times New Roman" w:cs="Times New Roman"/>
          <w:sz w:val="24"/>
        </w:rPr>
        <w:t xml:space="preserve">an initial potential of </w:t>
      </w:r>
      <w:r w:rsidR="00F73E63" w:rsidRPr="00C30929">
        <w:rPr>
          <w:rFonts w:ascii="Times New Roman" w:hAnsi="Times New Roman" w:cs="Times New Roman"/>
          <w:sz w:val="24"/>
        </w:rPr>
        <w:t>-0.</w:t>
      </w:r>
      <w:r w:rsidR="00036508" w:rsidRPr="00C30929">
        <w:rPr>
          <w:rFonts w:ascii="Times New Roman" w:hAnsi="Times New Roman" w:cs="Times New Roman"/>
          <w:sz w:val="24"/>
        </w:rPr>
        <w:t>5</w:t>
      </w:r>
      <w:r w:rsidR="00F73E63" w:rsidRPr="00C30929">
        <w:rPr>
          <w:rFonts w:ascii="Times New Roman" w:hAnsi="Times New Roman" w:cs="Times New Roman"/>
          <w:sz w:val="24"/>
        </w:rPr>
        <w:t xml:space="preserve"> V to</w:t>
      </w:r>
      <w:r w:rsidRPr="00C30929">
        <w:rPr>
          <w:rFonts w:ascii="Times New Roman" w:hAnsi="Times New Roman" w:cs="Times New Roman"/>
          <w:sz w:val="24"/>
        </w:rPr>
        <w:t xml:space="preserve"> the switching potential</w:t>
      </w:r>
      <w:r w:rsidR="00FF4177" w:rsidRPr="00C30929">
        <w:rPr>
          <w:rFonts w:ascii="Times New Roman" w:hAnsi="Times New Roman" w:cs="Times New Roman"/>
          <w:sz w:val="24"/>
        </w:rPr>
        <w:t>,</w:t>
      </w:r>
      <w:r w:rsidR="00F73E63" w:rsidRPr="00C30929">
        <w:rPr>
          <w:rFonts w:ascii="Times New Roman" w:hAnsi="Times New Roman" w:cs="Times New Roman"/>
          <w:sz w:val="24"/>
        </w:rPr>
        <w:t xml:space="preserve"> +0.</w:t>
      </w:r>
      <w:r w:rsidR="00036508" w:rsidRPr="00C30929">
        <w:rPr>
          <w:rFonts w:ascii="Times New Roman" w:hAnsi="Times New Roman" w:cs="Times New Roman"/>
          <w:sz w:val="24"/>
        </w:rPr>
        <w:t>6</w:t>
      </w:r>
      <w:r w:rsidRPr="00C30929">
        <w:rPr>
          <w:rFonts w:ascii="Times New Roman" w:hAnsi="Times New Roman" w:cs="Times New Roman"/>
          <w:sz w:val="24"/>
        </w:rPr>
        <w:t>V, at a scan rate of 5 mVs</w:t>
      </w:r>
      <w:r w:rsidR="00FF4177" w:rsidRPr="00C30929">
        <w:rPr>
          <w:rFonts w:ascii="Times New Roman" w:hAnsi="Times New Roman" w:cs="Times New Roman"/>
          <w:sz w:val="24"/>
          <w:vertAlign w:val="superscript"/>
        </w:rPr>
        <w:t>-1</w:t>
      </w:r>
      <w:r w:rsidRPr="00C30929">
        <w:rPr>
          <w:rFonts w:ascii="Times New Roman" w:hAnsi="Times New Roman" w:cs="Times New Roman"/>
          <w:sz w:val="24"/>
        </w:rPr>
        <w:t xml:space="preserve">. </w:t>
      </w:r>
    </w:p>
    <w:p w14:paraId="081E6418" w14:textId="04EB7838" w:rsidR="007607F0" w:rsidRPr="00C30929" w:rsidRDefault="00DD15DF" w:rsidP="000C1838">
      <w:pPr>
        <w:spacing w:line="480" w:lineRule="auto"/>
        <w:jc w:val="both"/>
        <w:rPr>
          <w:rFonts w:ascii="Times New Roman" w:hAnsi="Times New Roman" w:cs="Times New Roman"/>
          <w:sz w:val="24"/>
        </w:rPr>
      </w:pPr>
      <w:r w:rsidRPr="00C30929">
        <w:rPr>
          <w:rFonts w:ascii="Times New Roman" w:hAnsi="Times New Roman" w:cs="Times New Roman"/>
          <w:sz w:val="24"/>
        </w:rPr>
        <w:t xml:space="preserve">All of the studies involved the use of six-well plates containing appropriate control or test solutions which were agitated using a </w:t>
      </w:r>
      <w:proofErr w:type="spellStart"/>
      <w:r w:rsidRPr="00C30929">
        <w:rPr>
          <w:rFonts w:ascii="Times New Roman" w:hAnsi="Times New Roman" w:cs="Times New Roman"/>
          <w:sz w:val="24"/>
        </w:rPr>
        <w:t>gyrorotator</w:t>
      </w:r>
      <w:proofErr w:type="spellEnd"/>
      <w:r w:rsidRPr="00C30929">
        <w:rPr>
          <w:rFonts w:ascii="Times New Roman" w:hAnsi="Times New Roman" w:cs="Times New Roman"/>
          <w:sz w:val="24"/>
        </w:rPr>
        <w:t xml:space="preserve"> at a fixed speed which ensured thorough mixing of the cells with paracetamol. </w:t>
      </w:r>
      <w:r w:rsidR="0058348A" w:rsidRPr="00C30929">
        <w:rPr>
          <w:rFonts w:ascii="Times New Roman" w:hAnsi="Times New Roman" w:cs="Times New Roman"/>
          <w:sz w:val="24"/>
        </w:rPr>
        <w:t xml:space="preserve"> </w:t>
      </w:r>
      <w:proofErr w:type="spellStart"/>
      <w:r w:rsidR="0058348A" w:rsidRPr="00C30929">
        <w:rPr>
          <w:rFonts w:ascii="Times New Roman" w:hAnsi="Times New Roman" w:cs="Times New Roman"/>
          <w:sz w:val="24"/>
        </w:rPr>
        <w:t>Gyrorotation</w:t>
      </w:r>
      <w:proofErr w:type="spellEnd"/>
      <w:r w:rsidR="0058348A" w:rsidRPr="00C30929">
        <w:rPr>
          <w:rFonts w:ascii="Times New Roman" w:hAnsi="Times New Roman" w:cs="Times New Roman"/>
          <w:sz w:val="24"/>
        </w:rPr>
        <w:t xml:space="preserve"> of the plates was maintained for the duration of the experiments.  </w:t>
      </w:r>
      <w:r w:rsidR="002A54AA" w:rsidRPr="00C30929">
        <w:rPr>
          <w:rFonts w:ascii="Times New Roman" w:hAnsi="Times New Roman" w:cs="Times New Roman"/>
          <w:sz w:val="24"/>
        </w:rPr>
        <w:t xml:space="preserve">All amperometric measurements were carried </w:t>
      </w:r>
      <w:r w:rsidRPr="00C30929">
        <w:rPr>
          <w:rFonts w:ascii="Times New Roman" w:hAnsi="Times New Roman" w:cs="Times New Roman"/>
          <w:sz w:val="24"/>
        </w:rPr>
        <w:t xml:space="preserve">using an applied potential of +0.1V. A </w:t>
      </w:r>
      <w:r w:rsidR="00BD4F86" w:rsidRPr="00C30929">
        <w:rPr>
          <w:rFonts w:ascii="Times New Roman" w:hAnsi="Times New Roman" w:cs="Times New Roman"/>
          <w:sz w:val="24"/>
        </w:rPr>
        <w:t xml:space="preserve">calibration study was performed using culture media. Additions of glutamate were made so that the final concentrations </w:t>
      </w:r>
      <w:r w:rsidR="002A54AA" w:rsidRPr="00C30929">
        <w:rPr>
          <w:rFonts w:ascii="Times New Roman" w:hAnsi="Times New Roman" w:cs="Times New Roman"/>
          <w:sz w:val="24"/>
        </w:rPr>
        <w:t xml:space="preserve">in the solution were </w:t>
      </w:r>
      <w:r w:rsidR="00BD4F86" w:rsidRPr="00C30929">
        <w:rPr>
          <w:rFonts w:ascii="Times New Roman" w:hAnsi="Times New Roman" w:cs="Times New Roman"/>
          <w:sz w:val="24"/>
        </w:rPr>
        <w:t xml:space="preserve">in the range of 25 - 150µM. </w:t>
      </w:r>
      <w:r w:rsidR="00EE7897" w:rsidRPr="00C30929">
        <w:rPr>
          <w:rFonts w:ascii="Times New Roman" w:hAnsi="Times New Roman" w:cs="Times New Roman"/>
          <w:sz w:val="24"/>
        </w:rPr>
        <w:t xml:space="preserve">All studies were carried out at pH 7.4. </w:t>
      </w:r>
    </w:p>
    <w:p w14:paraId="10F2AC69" w14:textId="77777777" w:rsidR="00772DBB" w:rsidRPr="00C30929" w:rsidRDefault="002A54AA" w:rsidP="00D008C6">
      <w:pPr>
        <w:pStyle w:val="ListParagraph"/>
        <w:numPr>
          <w:ilvl w:val="1"/>
          <w:numId w:val="14"/>
        </w:numPr>
        <w:spacing w:line="480" w:lineRule="auto"/>
        <w:jc w:val="both"/>
        <w:rPr>
          <w:rFonts w:ascii="Times New Roman" w:hAnsi="Times New Roman" w:cs="Times New Roman"/>
          <w:b/>
          <w:sz w:val="24"/>
        </w:rPr>
      </w:pPr>
      <w:r w:rsidRPr="00C30929">
        <w:rPr>
          <w:rFonts w:ascii="Times New Roman" w:hAnsi="Times New Roman" w:cs="Times New Roman"/>
          <w:b/>
          <w:sz w:val="24"/>
        </w:rPr>
        <w:t>R</w:t>
      </w:r>
      <w:r w:rsidR="001308BA" w:rsidRPr="00C30929">
        <w:rPr>
          <w:rFonts w:ascii="Times New Roman" w:hAnsi="Times New Roman" w:cs="Times New Roman"/>
          <w:b/>
          <w:sz w:val="24"/>
        </w:rPr>
        <w:t>eal</w:t>
      </w:r>
      <w:r w:rsidR="003D6497" w:rsidRPr="00C30929">
        <w:rPr>
          <w:rFonts w:ascii="Times New Roman" w:hAnsi="Times New Roman" w:cs="Times New Roman"/>
          <w:b/>
          <w:sz w:val="24"/>
        </w:rPr>
        <w:t>-</w:t>
      </w:r>
      <w:r w:rsidR="001308BA" w:rsidRPr="00C30929">
        <w:rPr>
          <w:rFonts w:ascii="Times New Roman" w:hAnsi="Times New Roman" w:cs="Times New Roman"/>
          <w:b/>
          <w:sz w:val="24"/>
        </w:rPr>
        <w:t xml:space="preserve">time </w:t>
      </w:r>
      <w:r w:rsidR="00772DBB" w:rsidRPr="00C30929">
        <w:rPr>
          <w:rFonts w:ascii="Times New Roman" w:hAnsi="Times New Roman" w:cs="Times New Roman"/>
          <w:b/>
          <w:sz w:val="24"/>
        </w:rPr>
        <w:t xml:space="preserve">monitoring of </w:t>
      </w:r>
      <w:r w:rsidR="003A361F" w:rsidRPr="00C30929">
        <w:rPr>
          <w:rFonts w:ascii="Times New Roman" w:hAnsi="Times New Roman" w:cs="Times New Roman"/>
          <w:b/>
          <w:sz w:val="24"/>
        </w:rPr>
        <w:t xml:space="preserve">glutamate </w:t>
      </w:r>
      <w:r w:rsidR="00772DBB" w:rsidRPr="00C30929">
        <w:rPr>
          <w:rFonts w:ascii="Times New Roman" w:hAnsi="Times New Roman" w:cs="Times New Roman"/>
          <w:b/>
          <w:sz w:val="24"/>
        </w:rPr>
        <w:t xml:space="preserve">in </w:t>
      </w:r>
      <w:r w:rsidR="003A361F" w:rsidRPr="00C30929">
        <w:rPr>
          <w:rFonts w:ascii="Times New Roman" w:hAnsi="Times New Roman" w:cs="Times New Roman"/>
          <w:b/>
          <w:sz w:val="24"/>
        </w:rPr>
        <w:t xml:space="preserve">cell </w:t>
      </w:r>
      <w:r w:rsidR="00772DBB" w:rsidRPr="00C30929">
        <w:rPr>
          <w:rFonts w:ascii="Times New Roman" w:hAnsi="Times New Roman" w:cs="Times New Roman"/>
          <w:b/>
          <w:sz w:val="24"/>
        </w:rPr>
        <w:t>culture</w:t>
      </w:r>
      <w:r w:rsidR="003A361F" w:rsidRPr="00C30929">
        <w:rPr>
          <w:rFonts w:ascii="Times New Roman" w:hAnsi="Times New Roman" w:cs="Times New Roman"/>
          <w:b/>
          <w:sz w:val="24"/>
        </w:rPr>
        <w:t xml:space="preserve"> medi</w:t>
      </w:r>
      <w:r w:rsidR="003D6497" w:rsidRPr="00C30929">
        <w:rPr>
          <w:rFonts w:ascii="Times New Roman" w:hAnsi="Times New Roman" w:cs="Times New Roman"/>
          <w:b/>
          <w:sz w:val="24"/>
        </w:rPr>
        <w:t>um</w:t>
      </w:r>
      <w:r w:rsidR="00772DBB" w:rsidRPr="00C30929">
        <w:rPr>
          <w:rFonts w:ascii="Times New Roman" w:hAnsi="Times New Roman" w:cs="Times New Roman"/>
          <w:b/>
          <w:sz w:val="24"/>
        </w:rPr>
        <w:t xml:space="preserve"> in the presence/absence of cells and toxic compounds</w:t>
      </w:r>
      <w:r w:rsidR="001308BA" w:rsidRPr="00C30929">
        <w:rPr>
          <w:rFonts w:ascii="Times New Roman" w:hAnsi="Times New Roman" w:cs="Times New Roman"/>
          <w:b/>
          <w:sz w:val="24"/>
        </w:rPr>
        <w:t>.</w:t>
      </w:r>
    </w:p>
    <w:p w14:paraId="48CCFAC1" w14:textId="77777777" w:rsidR="00772DBB" w:rsidRPr="00C30929" w:rsidRDefault="00881702" w:rsidP="00B57820">
      <w:pPr>
        <w:spacing w:line="480" w:lineRule="auto"/>
        <w:jc w:val="both"/>
        <w:rPr>
          <w:rFonts w:ascii="Times New Roman" w:hAnsi="Times New Roman" w:cs="Times New Roman"/>
          <w:sz w:val="24"/>
        </w:rPr>
      </w:pPr>
      <w:r w:rsidRPr="00C30929">
        <w:rPr>
          <w:rFonts w:ascii="Times New Roman" w:hAnsi="Times New Roman" w:cs="Times New Roman"/>
          <w:sz w:val="24"/>
        </w:rPr>
        <w:t>HepG2 cells grown in T75 flasks, once 80% confluent were trypsinized and transferred to six well tissue culture plates, along with 6mls of cell medi</w:t>
      </w:r>
      <w:r w:rsidR="00583932" w:rsidRPr="00C30929">
        <w:rPr>
          <w:rFonts w:ascii="Times New Roman" w:hAnsi="Times New Roman" w:cs="Times New Roman"/>
          <w:sz w:val="24"/>
        </w:rPr>
        <w:t>um</w:t>
      </w:r>
      <w:r w:rsidRPr="00C30929">
        <w:rPr>
          <w:rFonts w:ascii="Times New Roman" w:hAnsi="Times New Roman" w:cs="Times New Roman"/>
          <w:sz w:val="24"/>
        </w:rPr>
        <w:t xml:space="preserve"> under sterile cond</w:t>
      </w:r>
      <w:r w:rsidR="00772DBB" w:rsidRPr="00C30929">
        <w:rPr>
          <w:rFonts w:ascii="Times New Roman" w:hAnsi="Times New Roman" w:cs="Times New Roman"/>
          <w:sz w:val="24"/>
        </w:rPr>
        <w:t>itions</w:t>
      </w:r>
      <w:r w:rsidR="00994947" w:rsidRPr="00C30929">
        <w:rPr>
          <w:rFonts w:ascii="Times New Roman" w:hAnsi="Times New Roman" w:cs="Times New Roman"/>
          <w:sz w:val="24"/>
        </w:rPr>
        <w:t xml:space="preserve">. 24 hours were allowed to pass to allow the cells to </w:t>
      </w:r>
      <w:r w:rsidRPr="00C30929">
        <w:rPr>
          <w:rFonts w:ascii="Times New Roman" w:hAnsi="Times New Roman" w:cs="Times New Roman"/>
          <w:sz w:val="24"/>
        </w:rPr>
        <w:t xml:space="preserve">fully </w:t>
      </w:r>
      <w:r w:rsidR="00994947" w:rsidRPr="00C30929">
        <w:rPr>
          <w:rFonts w:ascii="Times New Roman" w:hAnsi="Times New Roman" w:cs="Times New Roman"/>
          <w:sz w:val="24"/>
        </w:rPr>
        <w:t xml:space="preserve">adhere to the </w:t>
      </w:r>
      <w:r w:rsidRPr="00C30929">
        <w:rPr>
          <w:rFonts w:ascii="Times New Roman" w:hAnsi="Times New Roman" w:cs="Times New Roman"/>
          <w:sz w:val="24"/>
        </w:rPr>
        <w:t>bottom of the</w:t>
      </w:r>
      <w:r w:rsidR="00994947" w:rsidRPr="00C30929">
        <w:rPr>
          <w:rFonts w:ascii="Times New Roman" w:hAnsi="Times New Roman" w:cs="Times New Roman"/>
          <w:sz w:val="24"/>
        </w:rPr>
        <w:t xml:space="preserve"> well</w:t>
      </w:r>
      <w:r w:rsidR="00583932" w:rsidRPr="00C30929">
        <w:rPr>
          <w:rFonts w:ascii="Times New Roman" w:hAnsi="Times New Roman" w:cs="Times New Roman"/>
          <w:sz w:val="24"/>
        </w:rPr>
        <w:t>s</w:t>
      </w:r>
      <w:r w:rsidR="00994947" w:rsidRPr="00C30929">
        <w:rPr>
          <w:rFonts w:ascii="Times New Roman" w:hAnsi="Times New Roman" w:cs="Times New Roman"/>
          <w:sz w:val="24"/>
        </w:rPr>
        <w:t xml:space="preserve">. </w:t>
      </w:r>
      <w:r w:rsidR="00583932" w:rsidRPr="00C30929">
        <w:rPr>
          <w:rFonts w:ascii="Times New Roman" w:hAnsi="Times New Roman" w:cs="Times New Roman"/>
          <w:sz w:val="24"/>
        </w:rPr>
        <w:t>A</w:t>
      </w:r>
      <w:r w:rsidR="00772DBB" w:rsidRPr="00C30929">
        <w:rPr>
          <w:rFonts w:ascii="Times New Roman" w:hAnsi="Times New Roman" w:cs="Times New Roman"/>
          <w:sz w:val="24"/>
        </w:rPr>
        <w:t xml:space="preserve">ppropriate </w:t>
      </w:r>
      <w:r w:rsidR="00994947" w:rsidRPr="00C30929">
        <w:rPr>
          <w:rFonts w:ascii="Times New Roman" w:hAnsi="Times New Roman" w:cs="Times New Roman"/>
          <w:sz w:val="24"/>
        </w:rPr>
        <w:t>aliquots of paracetamol</w:t>
      </w:r>
      <w:r w:rsidRPr="00C30929">
        <w:rPr>
          <w:rFonts w:ascii="Times New Roman" w:hAnsi="Times New Roman" w:cs="Times New Roman"/>
          <w:sz w:val="24"/>
        </w:rPr>
        <w:t xml:space="preserve"> (</w:t>
      </w:r>
      <w:r w:rsidR="00583932" w:rsidRPr="00C30929">
        <w:rPr>
          <w:rFonts w:ascii="Times New Roman" w:hAnsi="Times New Roman" w:cs="Times New Roman"/>
          <w:sz w:val="24"/>
        </w:rPr>
        <w:t xml:space="preserve">from </w:t>
      </w:r>
      <w:r w:rsidRPr="00C30929">
        <w:rPr>
          <w:rFonts w:ascii="Times New Roman" w:hAnsi="Times New Roman" w:cs="Times New Roman"/>
          <w:sz w:val="24"/>
        </w:rPr>
        <w:t>100</w:t>
      </w:r>
      <w:r w:rsidR="00583932" w:rsidRPr="00C30929">
        <w:rPr>
          <w:rFonts w:ascii="Times New Roman" w:hAnsi="Times New Roman" w:cs="Times New Roman"/>
          <w:sz w:val="24"/>
        </w:rPr>
        <w:t xml:space="preserve"> </w:t>
      </w:r>
      <w:proofErr w:type="spellStart"/>
      <w:r w:rsidRPr="00C30929">
        <w:rPr>
          <w:rFonts w:ascii="Times New Roman" w:hAnsi="Times New Roman" w:cs="Times New Roman"/>
          <w:sz w:val="24"/>
        </w:rPr>
        <w:t>mM</w:t>
      </w:r>
      <w:proofErr w:type="spellEnd"/>
      <w:r w:rsidRPr="00C30929">
        <w:rPr>
          <w:rFonts w:ascii="Times New Roman" w:hAnsi="Times New Roman" w:cs="Times New Roman"/>
          <w:sz w:val="24"/>
        </w:rPr>
        <w:t xml:space="preserve"> in 20% ethanol, diluted with cell culture medium)</w:t>
      </w:r>
      <w:r w:rsidR="00994947" w:rsidRPr="00C30929">
        <w:rPr>
          <w:rFonts w:ascii="Times New Roman" w:hAnsi="Times New Roman" w:cs="Times New Roman"/>
          <w:sz w:val="24"/>
        </w:rPr>
        <w:t xml:space="preserve"> </w:t>
      </w:r>
      <w:r w:rsidR="00772DBB" w:rsidRPr="00C30929">
        <w:rPr>
          <w:rFonts w:ascii="Times New Roman" w:hAnsi="Times New Roman" w:cs="Times New Roman"/>
          <w:sz w:val="24"/>
        </w:rPr>
        <w:t>were</w:t>
      </w:r>
      <w:r w:rsidR="000E2095" w:rsidRPr="00C30929">
        <w:rPr>
          <w:rFonts w:ascii="Times New Roman" w:hAnsi="Times New Roman" w:cs="Times New Roman"/>
          <w:sz w:val="24"/>
        </w:rPr>
        <w:t xml:space="preserve"> </w:t>
      </w:r>
      <w:r w:rsidR="0080000F" w:rsidRPr="00C30929">
        <w:rPr>
          <w:rFonts w:ascii="Times New Roman" w:hAnsi="Times New Roman" w:cs="Times New Roman"/>
          <w:sz w:val="24"/>
        </w:rPr>
        <w:t xml:space="preserve">then exchanged for medium </w:t>
      </w:r>
      <w:r w:rsidR="00772DBB" w:rsidRPr="00C30929">
        <w:rPr>
          <w:rFonts w:ascii="Times New Roman" w:hAnsi="Times New Roman" w:cs="Times New Roman"/>
          <w:sz w:val="24"/>
        </w:rPr>
        <w:t xml:space="preserve">in order to achieve the desired </w:t>
      </w:r>
      <w:r w:rsidR="0080000F" w:rsidRPr="00C30929">
        <w:rPr>
          <w:rFonts w:ascii="Times New Roman" w:hAnsi="Times New Roman" w:cs="Times New Roman"/>
          <w:sz w:val="24"/>
        </w:rPr>
        <w:t xml:space="preserve">final </w:t>
      </w:r>
      <w:r w:rsidR="00772DBB" w:rsidRPr="00C30929">
        <w:rPr>
          <w:rFonts w:ascii="Times New Roman" w:hAnsi="Times New Roman" w:cs="Times New Roman"/>
          <w:sz w:val="24"/>
        </w:rPr>
        <w:t>concentration</w:t>
      </w:r>
      <w:r w:rsidR="00583932" w:rsidRPr="00C30929">
        <w:rPr>
          <w:rFonts w:ascii="Times New Roman" w:hAnsi="Times New Roman" w:cs="Times New Roman"/>
          <w:sz w:val="24"/>
        </w:rPr>
        <w:t>s</w:t>
      </w:r>
      <w:r w:rsidR="0080000F" w:rsidRPr="00C30929">
        <w:rPr>
          <w:rFonts w:ascii="Times New Roman" w:hAnsi="Times New Roman" w:cs="Times New Roman"/>
          <w:sz w:val="24"/>
        </w:rPr>
        <w:t xml:space="preserve"> in a 6ml </w:t>
      </w:r>
      <w:r w:rsidR="0080000F" w:rsidRPr="00C30929">
        <w:rPr>
          <w:rFonts w:ascii="Times New Roman" w:hAnsi="Times New Roman" w:cs="Times New Roman"/>
          <w:sz w:val="24"/>
        </w:rPr>
        <w:lastRenderedPageBreak/>
        <w:t>volume</w:t>
      </w:r>
      <w:r w:rsidR="00772DBB" w:rsidRPr="00C30929">
        <w:rPr>
          <w:rFonts w:ascii="Times New Roman" w:hAnsi="Times New Roman" w:cs="Times New Roman"/>
          <w:sz w:val="24"/>
        </w:rPr>
        <w:t xml:space="preserve">. </w:t>
      </w:r>
      <w:r w:rsidR="0080000F" w:rsidRPr="00C30929">
        <w:rPr>
          <w:rFonts w:ascii="Times New Roman" w:hAnsi="Times New Roman" w:cs="Times New Roman"/>
          <w:sz w:val="24"/>
        </w:rPr>
        <w:t xml:space="preserve"> </w:t>
      </w:r>
      <w:r w:rsidR="00772DBB" w:rsidRPr="00C30929">
        <w:rPr>
          <w:rFonts w:ascii="Times New Roman" w:hAnsi="Times New Roman" w:cs="Times New Roman"/>
          <w:sz w:val="24"/>
        </w:rPr>
        <w:t xml:space="preserve">The cork lids </w:t>
      </w:r>
      <w:r w:rsidR="000E5310" w:rsidRPr="00C30929">
        <w:rPr>
          <w:rFonts w:ascii="Times New Roman" w:hAnsi="Times New Roman" w:cs="Times New Roman"/>
          <w:sz w:val="24"/>
        </w:rPr>
        <w:t xml:space="preserve">which held the </w:t>
      </w:r>
      <w:proofErr w:type="spellStart"/>
      <w:r w:rsidR="00772DBB" w:rsidRPr="00C30929">
        <w:rPr>
          <w:rFonts w:ascii="Times New Roman" w:hAnsi="Times New Roman" w:cs="Times New Roman"/>
          <w:sz w:val="24"/>
        </w:rPr>
        <w:t>microband</w:t>
      </w:r>
      <w:proofErr w:type="spellEnd"/>
      <w:r w:rsidR="00772DBB" w:rsidRPr="00C30929">
        <w:rPr>
          <w:rFonts w:ascii="Times New Roman" w:hAnsi="Times New Roman" w:cs="Times New Roman"/>
          <w:sz w:val="24"/>
        </w:rPr>
        <w:t xml:space="preserve"> glutamate biosensor and reference electrode were push-fitted into each well. A small (1 mm diameter) hole in the top surface of each sensor cork lid allowed air to escape, avoided pressure build-up during the push-fitting step and allowed for gaseous exchange to maintain the pH of the media. </w:t>
      </w:r>
    </w:p>
    <w:p w14:paraId="7ABCAA4E" w14:textId="77777777" w:rsidR="00772DBB" w:rsidRPr="00C30929" w:rsidRDefault="00772DBB" w:rsidP="00B57820">
      <w:pPr>
        <w:spacing w:line="480" w:lineRule="auto"/>
        <w:jc w:val="both"/>
        <w:rPr>
          <w:rFonts w:ascii="Times New Roman" w:hAnsi="Times New Roman" w:cs="Times New Roman"/>
          <w:sz w:val="24"/>
        </w:rPr>
      </w:pPr>
      <w:r w:rsidRPr="00C30929">
        <w:rPr>
          <w:rFonts w:ascii="Times New Roman" w:hAnsi="Times New Roman" w:cs="Times New Roman"/>
          <w:sz w:val="24"/>
        </w:rPr>
        <w:t xml:space="preserve">The electrode leads were extended from the inside of the incubator through the temperature seal and connected to respective channels of the multichannel </w:t>
      </w:r>
      <w:proofErr w:type="spellStart"/>
      <w:r w:rsidRPr="00C30929">
        <w:rPr>
          <w:rFonts w:ascii="Times New Roman" w:hAnsi="Times New Roman" w:cs="Times New Roman"/>
          <w:sz w:val="24"/>
        </w:rPr>
        <w:t>potentiostat</w:t>
      </w:r>
      <w:proofErr w:type="spellEnd"/>
      <w:r w:rsidRPr="00C30929">
        <w:rPr>
          <w:rFonts w:ascii="Times New Roman" w:hAnsi="Times New Roman" w:cs="Times New Roman"/>
          <w:sz w:val="24"/>
        </w:rPr>
        <w:t xml:space="preserve">. The </w:t>
      </w:r>
      <w:r w:rsidR="003C5786" w:rsidRPr="00C30929">
        <w:rPr>
          <w:rFonts w:ascii="Times New Roman" w:hAnsi="Times New Roman" w:cs="Times New Roman"/>
          <w:sz w:val="24"/>
        </w:rPr>
        <w:t xml:space="preserve">6-well </w:t>
      </w:r>
      <w:r w:rsidRPr="00C30929">
        <w:rPr>
          <w:rFonts w:ascii="Times New Roman" w:hAnsi="Times New Roman" w:cs="Times New Roman"/>
          <w:sz w:val="24"/>
        </w:rPr>
        <w:t xml:space="preserve">plate was </w:t>
      </w:r>
      <w:r w:rsidR="000E2095" w:rsidRPr="00C30929">
        <w:rPr>
          <w:rFonts w:ascii="Times New Roman" w:hAnsi="Times New Roman" w:cs="Times New Roman"/>
          <w:sz w:val="24"/>
        </w:rPr>
        <w:t>rotated</w:t>
      </w:r>
      <w:r w:rsidR="003C5786" w:rsidRPr="00C30929">
        <w:rPr>
          <w:rFonts w:ascii="Times New Roman" w:hAnsi="Times New Roman" w:cs="Times New Roman"/>
          <w:sz w:val="24"/>
        </w:rPr>
        <w:t xml:space="preserve"> utilising a gyro-rotator w</w:t>
      </w:r>
      <w:r w:rsidRPr="00C30929">
        <w:rPr>
          <w:rFonts w:ascii="Times New Roman" w:hAnsi="Times New Roman" w:cs="Times New Roman"/>
          <w:sz w:val="24"/>
        </w:rPr>
        <w:t>ithin</w:t>
      </w:r>
      <w:r w:rsidR="003C5786" w:rsidRPr="00C30929">
        <w:rPr>
          <w:rFonts w:ascii="Times New Roman" w:hAnsi="Times New Roman" w:cs="Times New Roman"/>
          <w:sz w:val="24"/>
        </w:rPr>
        <w:t xml:space="preserve"> an incubator at</w:t>
      </w:r>
      <w:r w:rsidRPr="00C30929">
        <w:rPr>
          <w:rFonts w:ascii="Times New Roman" w:hAnsi="Times New Roman" w:cs="Times New Roman"/>
          <w:sz w:val="24"/>
        </w:rPr>
        <w:t xml:space="preserve"> 37 °C</w:t>
      </w:r>
      <w:r w:rsidR="003C5786" w:rsidRPr="00C30929">
        <w:rPr>
          <w:rFonts w:ascii="Times New Roman" w:hAnsi="Times New Roman" w:cs="Times New Roman"/>
          <w:sz w:val="24"/>
        </w:rPr>
        <w:t>,</w:t>
      </w:r>
      <w:r w:rsidRPr="00C30929">
        <w:rPr>
          <w:rFonts w:ascii="Times New Roman" w:hAnsi="Times New Roman" w:cs="Times New Roman"/>
          <w:sz w:val="24"/>
        </w:rPr>
        <w:t xml:space="preserve"> 5% CO</w:t>
      </w:r>
      <w:r w:rsidRPr="00C30929">
        <w:rPr>
          <w:rFonts w:ascii="Times New Roman" w:hAnsi="Times New Roman" w:cs="Times New Roman"/>
          <w:sz w:val="24"/>
          <w:vertAlign w:val="subscript"/>
        </w:rPr>
        <w:t>2</w:t>
      </w:r>
      <w:r w:rsidR="006161F5" w:rsidRPr="00C30929">
        <w:rPr>
          <w:rFonts w:ascii="Times New Roman" w:hAnsi="Times New Roman" w:cs="Times New Roman"/>
          <w:sz w:val="24"/>
          <w:vertAlign w:val="subscript"/>
        </w:rPr>
        <w:t xml:space="preserve"> </w:t>
      </w:r>
      <w:r w:rsidR="006161F5" w:rsidRPr="00C30929">
        <w:rPr>
          <w:rFonts w:ascii="Times New Roman" w:hAnsi="Times New Roman" w:cs="Times New Roman"/>
          <w:sz w:val="24"/>
        </w:rPr>
        <w:t>in the air</w:t>
      </w:r>
      <w:r w:rsidRPr="00C30929">
        <w:rPr>
          <w:rFonts w:ascii="Times New Roman" w:hAnsi="Times New Roman" w:cs="Times New Roman"/>
          <w:sz w:val="24"/>
        </w:rPr>
        <w:t xml:space="preserve"> atmosphere</w:t>
      </w:r>
      <w:r w:rsidR="003B29F9" w:rsidRPr="00C30929">
        <w:rPr>
          <w:rFonts w:ascii="Times New Roman" w:hAnsi="Times New Roman" w:cs="Times New Roman"/>
          <w:sz w:val="24"/>
        </w:rPr>
        <w:t xml:space="preserve">. An </w:t>
      </w:r>
      <w:r w:rsidRPr="00C30929">
        <w:rPr>
          <w:rFonts w:ascii="Times New Roman" w:hAnsi="Times New Roman" w:cs="Times New Roman"/>
          <w:sz w:val="24"/>
        </w:rPr>
        <w:t xml:space="preserve">operating potential of +0.1 V </w:t>
      </w:r>
      <w:r w:rsidR="00CA79E2" w:rsidRPr="00C30929">
        <w:rPr>
          <w:rFonts w:ascii="Times New Roman" w:hAnsi="Times New Roman" w:cs="Times New Roman"/>
          <w:sz w:val="24"/>
        </w:rPr>
        <w:t xml:space="preserve">vs </w:t>
      </w:r>
      <w:r w:rsidR="003C5786" w:rsidRPr="00C30929">
        <w:rPr>
          <w:rFonts w:ascii="Times New Roman" w:hAnsi="Times New Roman" w:cs="Times New Roman"/>
          <w:sz w:val="24"/>
        </w:rPr>
        <w:t>Ag/</w:t>
      </w:r>
      <w:proofErr w:type="spellStart"/>
      <w:r w:rsidR="003C5786" w:rsidRPr="00C30929">
        <w:rPr>
          <w:rFonts w:ascii="Times New Roman" w:hAnsi="Times New Roman" w:cs="Times New Roman"/>
          <w:sz w:val="24"/>
        </w:rPr>
        <w:t>AgCl</w:t>
      </w:r>
      <w:proofErr w:type="spellEnd"/>
      <w:r w:rsidR="003C5786" w:rsidRPr="00C30929">
        <w:rPr>
          <w:rFonts w:ascii="Times New Roman" w:hAnsi="Times New Roman" w:cs="Times New Roman"/>
          <w:sz w:val="24"/>
        </w:rPr>
        <w:t xml:space="preserve"> </w:t>
      </w:r>
      <w:r w:rsidRPr="00C30929">
        <w:rPr>
          <w:rFonts w:ascii="Times New Roman" w:hAnsi="Times New Roman" w:cs="Times New Roman"/>
          <w:sz w:val="24"/>
        </w:rPr>
        <w:t xml:space="preserve">was applied to each working electrode, and the instrument was run in amperometric mode </w:t>
      </w:r>
      <w:r w:rsidR="00096C7A" w:rsidRPr="00C30929">
        <w:rPr>
          <w:rFonts w:ascii="Times New Roman" w:hAnsi="Times New Roman" w:cs="Times New Roman"/>
          <w:sz w:val="24"/>
        </w:rPr>
        <w:t xml:space="preserve">for </w:t>
      </w:r>
      <w:r w:rsidRPr="00C30929">
        <w:rPr>
          <w:rFonts w:ascii="Times New Roman" w:hAnsi="Times New Roman" w:cs="Times New Roman"/>
          <w:sz w:val="24"/>
        </w:rPr>
        <w:t>8 h</w:t>
      </w:r>
      <w:r w:rsidR="003C5786" w:rsidRPr="00C30929">
        <w:rPr>
          <w:rFonts w:ascii="Times New Roman" w:hAnsi="Times New Roman" w:cs="Times New Roman"/>
          <w:sz w:val="24"/>
        </w:rPr>
        <w:t>ours</w:t>
      </w:r>
      <w:r w:rsidRPr="00C30929">
        <w:rPr>
          <w:rFonts w:ascii="Times New Roman" w:hAnsi="Times New Roman" w:cs="Times New Roman"/>
          <w:sz w:val="24"/>
        </w:rPr>
        <w:t xml:space="preserve"> for </w:t>
      </w:r>
      <w:r w:rsidR="003C5786" w:rsidRPr="00C30929">
        <w:rPr>
          <w:rFonts w:ascii="Times New Roman" w:hAnsi="Times New Roman" w:cs="Times New Roman"/>
          <w:sz w:val="24"/>
        </w:rPr>
        <w:t xml:space="preserve">the </w:t>
      </w:r>
      <w:r w:rsidRPr="00C30929">
        <w:rPr>
          <w:rFonts w:ascii="Times New Roman" w:hAnsi="Times New Roman" w:cs="Times New Roman"/>
          <w:sz w:val="24"/>
        </w:rPr>
        <w:t>real</w:t>
      </w:r>
      <w:r w:rsidR="00096C7A" w:rsidRPr="00C30929">
        <w:rPr>
          <w:rFonts w:ascii="Times New Roman" w:hAnsi="Times New Roman" w:cs="Times New Roman"/>
          <w:sz w:val="24"/>
        </w:rPr>
        <w:t>-</w:t>
      </w:r>
      <w:r w:rsidRPr="00C30929">
        <w:rPr>
          <w:rFonts w:ascii="Times New Roman" w:hAnsi="Times New Roman" w:cs="Times New Roman"/>
          <w:sz w:val="24"/>
        </w:rPr>
        <w:t>time experiments</w:t>
      </w:r>
      <w:r w:rsidR="003C5786" w:rsidRPr="00C30929">
        <w:rPr>
          <w:rFonts w:ascii="Times New Roman" w:hAnsi="Times New Roman" w:cs="Times New Roman"/>
          <w:sz w:val="24"/>
        </w:rPr>
        <w:t xml:space="preserve">. </w:t>
      </w:r>
      <w:r w:rsidRPr="00C30929">
        <w:rPr>
          <w:rFonts w:ascii="Times New Roman" w:hAnsi="Times New Roman" w:cs="Times New Roman"/>
          <w:sz w:val="24"/>
        </w:rPr>
        <w:t>The resulting data were exported into Microsoft Excel and plotted as current-versus</w:t>
      </w:r>
      <w:r w:rsidR="00096C7A" w:rsidRPr="00C30929">
        <w:rPr>
          <w:rFonts w:ascii="Times New Roman" w:hAnsi="Times New Roman" w:cs="Times New Roman"/>
          <w:sz w:val="24"/>
        </w:rPr>
        <w:t>-</w:t>
      </w:r>
      <w:r w:rsidRPr="00C30929">
        <w:rPr>
          <w:rFonts w:ascii="Times New Roman" w:hAnsi="Times New Roman" w:cs="Times New Roman"/>
          <w:sz w:val="24"/>
        </w:rPr>
        <w:t xml:space="preserve">time graphs. </w:t>
      </w:r>
    </w:p>
    <w:p w14:paraId="49178CEE" w14:textId="77777777" w:rsidR="001308BA" w:rsidRPr="00C30929" w:rsidRDefault="001308BA" w:rsidP="00D008C6">
      <w:pPr>
        <w:pStyle w:val="ListParagraph"/>
        <w:numPr>
          <w:ilvl w:val="0"/>
          <w:numId w:val="14"/>
        </w:numPr>
        <w:spacing w:line="480" w:lineRule="auto"/>
        <w:jc w:val="both"/>
        <w:rPr>
          <w:rFonts w:ascii="Times New Roman" w:hAnsi="Times New Roman" w:cs="Times New Roman"/>
          <w:b/>
          <w:sz w:val="24"/>
        </w:rPr>
      </w:pPr>
      <w:r w:rsidRPr="00C30929">
        <w:rPr>
          <w:rFonts w:ascii="Times New Roman" w:hAnsi="Times New Roman" w:cs="Times New Roman"/>
          <w:b/>
          <w:sz w:val="24"/>
        </w:rPr>
        <w:t xml:space="preserve">Results and </w:t>
      </w:r>
      <w:r w:rsidR="007302C6" w:rsidRPr="00C30929">
        <w:rPr>
          <w:rFonts w:ascii="Times New Roman" w:hAnsi="Times New Roman" w:cs="Times New Roman"/>
          <w:b/>
          <w:sz w:val="24"/>
        </w:rPr>
        <w:t>D</w:t>
      </w:r>
      <w:r w:rsidRPr="00C30929">
        <w:rPr>
          <w:rFonts w:ascii="Times New Roman" w:hAnsi="Times New Roman" w:cs="Times New Roman"/>
          <w:b/>
          <w:sz w:val="24"/>
        </w:rPr>
        <w:t>iscussion</w:t>
      </w:r>
    </w:p>
    <w:p w14:paraId="278672E2" w14:textId="2B52267B" w:rsidR="001308BA" w:rsidRPr="00C30929" w:rsidRDefault="00F475B6" w:rsidP="00D008C6">
      <w:pPr>
        <w:pStyle w:val="ListParagraph"/>
        <w:numPr>
          <w:ilvl w:val="1"/>
          <w:numId w:val="14"/>
        </w:numPr>
        <w:spacing w:line="480" w:lineRule="auto"/>
        <w:jc w:val="both"/>
        <w:rPr>
          <w:rFonts w:ascii="Times New Roman" w:hAnsi="Times New Roman" w:cs="Times New Roman"/>
          <w:b/>
          <w:sz w:val="24"/>
        </w:rPr>
      </w:pPr>
      <w:proofErr w:type="spellStart"/>
      <w:r w:rsidRPr="00C30929">
        <w:rPr>
          <w:rFonts w:ascii="Times New Roman" w:hAnsi="Times New Roman" w:cs="Times New Roman"/>
          <w:b/>
          <w:sz w:val="24"/>
        </w:rPr>
        <w:t>Microband</w:t>
      </w:r>
      <w:proofErr w:type="spellEnd"/>
      <w:r w:rsidRPr="00C30929">
        <w:rPr>
          <w:rFonts w:ascii="Times New Roman" w:hAnsi="Times New Roman" w:cs="Times New Roman"/>
          <w:b/>
          <w:sz w:val="24"/>
        </w:rPr>
        <w:t xml:space="preserve"> </w:t>
      </w:r>
      <w:r w:rsidR="00B62783" w:rsidRPr="00C30929">
        <w:rPr>
          <w:rFonts w:ascii="Times New Roman" w:hAnsi="Times New Roman" w:cs="Times New Roman"/>
          <w:b/>
          <w:sz w:val="24"/>
        </w:rPr>
        <w:t>Biosensor</w:t>
      </w:r>
    </w:p>
    <w:p w14:paraId="6BF21B92" w14:textId="580F3550" w:rsidR="00F475B6" w:rsidRPr="00C30929" w:rsidRDefault="004B4C84" w:rsidP="00B57820">
      <w:pPr>
        <w:spacing w:line="480" w:lineRule="auto"/>
        <w:jc w:val="both"/>
        <w:rPr>
          <w:rFonts w:ascii="Times New Roman" w:hAnsi="Times New Roman" w:cs="Times New Roman"/>
          <w:sz w:val="24"/>
        </w:rPr>
      </w:pPr>
      <w:r w:rsidRPr="00C30929">
        <w:rPr>
          <w:rFonts w:ascii="Times New Roman" w:hAnsi="Times New Roman" w:cs="Times New Roman"/>
          <w:sz w:val="24"/>
        </w:rPr>
        <w:t>An SEM image</w:t>
      </w:r>
      <w:r w:rsidR="00F475B6" w:rsidRPr="00C30929">
        <w:rPr>
          <w:rFonts w:ascii="Times New Roman" w:hAnsi="Times New Roman" w:cs="Times New Roman"/>
          <w:sz w:val="24"/>
        </w:rPr>
        <w:t xml:space="preserve"> of the edge of </w:t>
      </w:r>
      <w:r w:rsidRPr="00C30929">
        <w:rPr>
          <w:rFonts w:ascii="Times New Roman" w:hAnsi="Times New Roman" w:cs="Times New Roman"/>
          <w:sz w:val="24"/>
        </w:rPr>
        <w:t>a</w:t>
      </w:r>
      <w:r w:rsidR="00F475B6" w:rsidRPr="00C30929">
        <w:rPr>
          <w:rFonts w:ascii="Times New Roman" w:hAnsi="Times New Roman" w:cs="Times New Roman"/>
          <w:sz w:val="24"/>
        </w:rPr>
        <w:t xml:space="preserve"> </w:t>
      </w:r>
      <w:proofErr w:type="spellStart"/>
      <w:r w:rsidR="00F475B6" w:rsidRPr="00C30929">
        <w:rPr>
          <w:rFonts w:ascii="Times New Roman" w:hAnsi="Times New Roman" w:cs="Times New Roman"/>
          <w:sz w:val="24"/>
        </w:rPr>
        <w:t>microband</w:t>
      </w:r>
      <w:proofErr w:type="spellEnd"/>
      <w:r w:rsidR="00F475B6" w:rsidRPr="00C30929">
        <w:rPr>
          <w:rFonts w:ascii="Times New Roman" w:hAnsi="Times New Roman" w:cs="Times New Roman"/>
          <w:sz w:val="24"/>
        </w:rPr>
        <w:t xml:space="preserve"> </w:t>
      </w:r>
      <w:r w:rsidR="00B62783" w:rsidRPr="00C30929">
        <w:rPr>
          <w:rFonts w:ascii="Times New Roman" w:hAnsi="Times New Roman" w:cs="Times New Roman"/>
          <w:sz w:val="24"/>
        </w:rPr>
        <w:t>biosensor</w:t>
      </w:r>
      <w:r w:rsidR="00F475B6" w:rsidRPr="00C30929">
        <w:rPr>
          <w:rFonts w:ascii="Times New Roman" w:hAnsi="Times New Roman" w:cs="Times New Roman"/>
          <w:sz w:val="24"/>
        </w:rPr>
        <w:t xml:space="preserve"> </w:t>
      </w:r>
      <w:r w:rsidRPr="00C30929">
        <w:rPr>
          <w:rFonts w:ascii="Times New Roman" w:hAnsi="Times New Roman" w:cs="Times New Roman"/>
          <w:sz w:val="24"/>
        </w:rPr>
        <w:t>is shown</w:t>
      </w:r>
      <w:r w:rsidR="00F475B6" w:rsidRPr="00C30929">
        <w:rPr>
          <w:rFonts w:ascii="Times New Roman" w:hAnsi="Times New Roman" w:cs="Times New Roman"/>
          <w:sz w:val="24"/>
        </w:rPr>
        <w:t xml:space="preserve"> in Fig</w:t>
      </w:r>
      <w:r w:rsidR="00A14FDE" w:rsidRPr="00C30929">
        <w:rPr>
          <w:rFonts w:ascii="Times New Roman" w:hAnsi="Times New Roman" w:cs="Times New Roman"/>
          <w:sz w:val="24"/>
        </w:rPr>
        <w:t xml:space="preserve"> 3</w:t>
      </w:r>
      <w:r w:rsidR="00F475B6" w:rsidRPr="00C30929">
        <w:rPr>
          <w:rFonts w:ascii="Times New Roman" w:hAnsi="Times New Roman" w:cs="Times New Roman"/>
          <w:sz w:val="24"/>
        </w:rPr>
        <w:t xml:space="preserve">. </w:t>
      </w:r>
      <w:r w:rsidRPr="00C30929">
        <w:rPr>
          <w:rFonts w:ascii="Times New Roman" w:hAnsi="Times New Roman" w:cs="Times New Roman"/>
          <w:sz w:val="24"/>
        </w:rPr>
        <w:t xml:space="preserve">The image is labelled to indicate the layers of the individual components. </w:t>
      </w:r>
      <w:r w:rsidR="00F475B6" w:rsidRPr="00C30929">
        <w:rPr>
          <w:rFonts w:ascii="Times New Roman" w:hAnsi="Times New Roman" w:cs="Times New Roman"/>
          <w:sz w:val="24"/>
        </w:rPr>
        <w:t xml:space="preserve">The thickness of the original </w:t>
      </w:r>
      <w:proofErr w:type="spellStart"/>
      <w:r w:rsidR="003C286F" w:rsidRPr="00C30929">
        <w:rPr>
          <w:rFonts w:ascii="Times New Roman" w:hAnsi="Times New Roman" w:cs="Times New Roman"/>
          <w:sz w:val="24"/>
        </w:rPr>
        <w:t>Meldola’s</w:t>
      </w:r>
      <w:proofErr w:type="spellEnd"/>
      <w:r w:rsidR="003C286F" w:rsidRPr="00C30929">
        <w:rPr>
          <w:rFonts w:ascii="Times New Roman" w:hAnsi="Times New Roman" w:cs="Times New Roman"/>
          <w:sz w:val="24"/>
        </w:rPr>
        <w:t xml:space="preserve"> Blue screen printed</w:t>
      </w:r>
      <w:r w:rsidR="00C24E75" w:rsidRPr="00C30929">
        <w:rPr>
          <w:rFonts w:ascii="Times New Roman" w:hAnsi="Times New Roman" w:cs="Times New Roman"/>
          <w:sz w:val="24"/>
        </w:rPr>
        <w:t xml:space="preserve"> </w:t>
      </w:r>
      <w:r w:rsidR="00F475B6" w:rsidRPr="00C30929">
        <w:rPr>
          <w:rFonts w:ascii="Times New Roman" w:hAnsi="Times New Roman" w:cs="Times New Roman"/>
          <w:sz w:val="24"/>
        </w:rPr>
        <w:t xml:space="preserve">working electrode </w:t>
      </w:r>
      <w:r w:rsidR="00F56537" w:rsidRPr="00C30929">
        <w:rPr>
          <w:rFonts w:ascii="Times New Roman" w:hAnsi="Times New Roman" w:cs="Times New Roman"/>
          <w:sz w:val="24"/>
        </w:rPr>
        <w:t>wa</w:t>
      </w:r>
      <w:r w:rsidR="00F475B6" w:rsidRPr="00C30929">
        <w:rPr>
          <w:rFonts w:ascii="Times New Roman" w:hAnsi="Times New Roman" w:cs="Times New Roman"/>
          <w:sz w:val="24"/>
        </w:rPr>
        <w:t xml:space="preserve">s 20 </w:t>
      </w:r>
      <w:r w:rsidR="00F475B6" w:rsidRPr="00C30929">
        <w:rPr>
          <w:rFonts w:ascii="Calibri" w:hAnsi="Calibri" w:cs="Times New Roman"/>
          <w:sz w:val="24"/>
        </w:rPr>
        <w:t>µ</w:t>
      </w:r>
      <w:r w:rsidR="00680BB7" w:rsidRPr="00C30929">
        <w:rPr>
          <w:rFonts w:ascii="Times New Roman" w:hAnsi="Times New Roman" w:cs="Times New Roman"/>
          <w:sz w:val="24"/>
        </w:rPr>
        <w:t xml:space="preserve">m. </w:t>
      </w:r>
      <w:r w:rsidR="006D6F9E" w:rsidRPr="00C30929">
        <w:rPr>
          <w:rFonts w:ascii="Times New Roman" w:hAnsi="Times New Roman" w:cs="Times New Roman"/>
          <w:sz w:val="24"/>
        </w:rPr>
        <w:t xml:space="preserve">The </w:t>
      </w:r>
      <w:r w:rsidR="00F56537" w:rsidRPr="00C30929">
        <w:rPr>
          <w:rFonts w:ascii="Times New Roman" w:hAnsi="Times New Roman" w:cs="Times New Roman"/>
          <w:sz w:val="24"/>
        </w:rPr>
        <w:t xml:space="preserve">area of the </w:t>
      </w:r>
      <w:r w:rsidR="006D6F9E" w:rsidRPr="00C30929">
        <w:rPr>
          <w:rFonts w:ascii="Times New Roman" w:hAnsi="Times New Roman" w:cs="Times New Roman"/>
          <w:sz w:val="24"/>
        </w:rPr>
        <w:t xml:space="preserve">exposed edge of the </w:t>
      </w:r>
      <w:proofErr w:type="spellStart"/>
      <w:r w:rsidR="006D6F9E" w:rsidRPr="00C30929">
        <w:rPr>
          <w:rFonts w:ascii="Times New Roman" w:hAnsi="Times New Roman" w:cs="Times New Roman"/>
          <w:sz w:val="24"/>
        </w:rPr>
        <w:t>microband</w:t>
      </w:r>
      <w:proofErr w:type="spellEnd"/>
      <w:r w:rsidR="006D6F9E" w:rsidRPr="00C30929">
        <w:rPr>
          <w:rFonts w:ascii="Times New Roman" w:hAnsi="Times New Roman" w:cs="Times New Roman"/>
          <w:sz w:val="24"/>
        </w:rPr>
        <w:t xml:space="preserve"> electrode </w:t>
      </w:r>
      <w:r w:rsidR="00F56537" w:rsidRPr="00C30929">
        <w:rPr>
          <w:rFonts w:ascii="Times New Roman" w:hAnsi="Times New Roman" w:cs="Times New Roman"/>
          <w:sz w:val="24"/>
        </w:rPr>
        <w:t xml:space="preserve">was </w:t>
      </w:r>
      <w:r w:rsidR="006D6F9E" w:rsidRPr="00C30929">
        <w:rPr>
          <w:rFonts w:ascii="Times New Roman" w:hAnsi="Times New Roman" w:cs="Times New Roman"/>
          <w:sz w:val="24"/>
        </w:rPr>
        <w:t>60,000</w:t>
      </w:r>
      <w:r w:rsidR="006D6F9E" w:rsidRPr="00C30929">
        <w:rPr>
          <w:rFonts w:ascii="Times New Roman" w:hAnsi="Times New Roman" w:cs="Times New Roman"/>
          <w:sz w:val="24"/>
          <w:vertAlign w:val="superscript"/>
        </w:rPr>
        <w:t xml:space="preserve"> </w:t>
      </w:r>
      <w:r w:rsidR="006D6F9E" w:rsidRPr="00C30929">
        <w:rPr>
          <w:rFonts w:ascii="Calibri" w:hAnsi="Calibri" w:cs="Times New Roman"/>
          <w:sz w:val="24"/>
        </w:rPr>
        <w:t>µ</w:t>
      </w:r>
      <w:r w:rsidR="008376E7" w:rsidRPr="00C30929">
        <w:rPr>
          <w:rFonts w:ascii="Times New Roman" w:hAnsi="Times New Roman" w:cs="Times New Roman"/>
          <w:sz w:val="24"/>
        </w:rPr>
        <w:t>m</w:t>
      </w:r>
      <w:r w:rsidR="003A5067" w:rsidRPr="00C30929">
        <w:rPr>
          <w:rFonts w:ascii="Times New Roman" w:hAnsi="Times New Roman" w:cs="Times New Roman"/>
          <w:sz w:val="24"/>
          <w:vertAlign w:val="superscript"/>
        </w:rPr>
        <w:t>2</w:t>
      </w:r>
      <w:r w:rsidR="008376E7" w:rsidRPr="00C30929">
        <w:rPr>
          <w:rFonts w:ascii="Times New Roman" w:hAnsi="Times New Roman" w:cs="Times New Roman"/>
          <w:sz w:val="24"/>
        </w:rPr>
        <w:t xml:space="preserve"> (3</w:t>
      </w:r>
      <w:r w:rsidR="00F56537" w:rsidRPr="00C30929">
        <w:rPr>
          <w:rFonts w:ascii="Times New Roman" w:hAnsi="Times New Roman" w:cs="Times New Roman"/>
          <w:sz w:val="24"/>
        </w:rPr>
        <w:t xml:space="preserve"> </w:t>
      </w:r>
      <w:r w:rsidR="008376E7" w:rsidRPr="00C30929">
        <w:rPr>
          <w:rFonts w:ascii="Times New Roman" w:hAnsi="Times New Roman" w:cs="Times New Roman"/>
          <w:sz w:val="24"/>
        </w:rPr>
        <w:t>mm x 20</w:t>
      </w:r>
      <w:r w:rsidR="00F56537" w:rsidRPr="00C30929">
        <w:rPr>
          <w:rFonts w:ascii="Times New Roman" w:hAnsi="Times New Roman" w:cs="Times New Roman"/>
          <w:sz w:val="24"/>
        </w:rPr>
        <w:t xml:space="preserve"> </w:t>
      </w:r>
      <w:r w:rsidR="008376E7" w:rsidRPr="00C30929">
        <w:rPr>
          <w:rFonts w:ascii="Calibri" w:hAnsi="Calibri" w:cs="Times New Roman"/>
          <w:sz w:val="24"/>
        </w:rPr>
        <w:t>µ</w:t>
      </w:r>
      <w:r w:rsidR="008376E7" w:rsidRPr="00C30929">
        <w:rPr>
          <w:rFonts w:ascii="Times New Roman" w:hAnsi="Times New Roman" w:cs="Times New Roman"/>
          <w:sz w:val="24"/>
        </w:rPr>
        <w:t>m)</w:t>
      </w:r>
      <w:r w:rsidR="00B52849" w:rsidRPr="00C30929">
        <w:rPr>
          <w:rFonts w:ascii="Times New Roman" w:hAnsi="Times New Roman" w:cs="Times New Roman"/>
          <w:sz w:val="24"/>
        </w:rPr>
        <w:t xml:space="preserve">. </w:t>
      </w:r>
    </w:p>
    <w:p w14:paraId="28044DC1" w14:textId="3A7C928E" w:rsidR="00620A32" w:rsidRPr="00C30929" w:rsidRDefault="00620A32" w:rsidP="00620A32">
      <w:pPr>
        <w:pStyle w:val="ListParagraph"/>
        <w:numPr>
          <w:ilvl w:val="1"/>
          <w:numId w:val="14"/>
        </w:numPr>
        <w:spacing w:line="480" w:lineRule="auto"/>
        <w:jc w:val="both"/>
        <w:rPr>
          <w:rFonts w:ascii="Times New Roman" w:hAnsi="Times New Roman" w:cs="Times New Roman"/>
          <w:b/>
          <w:sz w:val="24"/>
        </w:rPr>
      </w:pPr>
      <w:r w:rsidRPr="00C30929">
        <w:rPr>
          <w:rFonts w:ascii="Times New Roman" w:hAnsi="Times New Roman" w:cs="Times New Roman"/>
          <w:b/>
          <w:sz w:val="24"/>
        </w:rPr>
        <w:t xml:space="preserve">Cyclic </w:t>
      </w:r>
      <w:proofErr w:type="spellStart"/>
      <w:r w:rsidRPr="00C30929">
        <w:rPr>
          <w:rFonts w:ascii="Times New Roman" w:hAnsi="Times New Roman" w:cs="Times New Roman"/>
          <w:b/>
          <w:sz w:val="24"/>
        </w:rPr>
        <w:t>voltammetric</w:t>
      </w:r>
      <w:proofErr w:type="spellEnd"/>
      <w:r w:rsidRPr="00C30929">
        <w:rPr>
          <w:rFonts w:ascii="Times New Roman" w:hAnsi="Times New Roman" w:cs="Times New Roman"/>
          <w:b/>
          <w:sz w:val="24"/>
        </w:rPr>
        <w:t xml:space="preserve"> behaviour of NADH using a </w:t>
      </w:r>
      <w:proofErr w:type="spellStart"/>
      <w:r w:rsidRPr="00C30929">
        <w:rPr>
          <w:rFonts w:ascii="Times New Roman" w:hAnsi="Times New Roman" w:cs="Times New Roman"/>
          <w:b/>
          <w:sz w:val="24"/>
        </w:rPr>
        <w:t>microband</w:t>
      </w:r>
      <w:proofErr w:type="spellEnd"/>
      <w:r w:rsidRPr="00C30929">
        <w:rPr>
          <w:rFonts w:ascii="Times New Roman" w:hAnsi="Times New Roman" w:cs="Times New Roman"/>
          <w:b/>
          <w:sz w:val="24"/>
        </w:rPr>
        <w:t xml:space="preserve"> biosensor.</w:t>
      </w:r>
    </w:p>
    <w:p w14:paraId="0A317387" w14:textId="77777777" w:rsidR="00145B41" w:rsidRPr="00C30929" w:rsidRDefault="00620A32" w:rsidP="00E875D4">
      <w:pPr>
        <w:spacing w:line="480" w:lineRule="auto"/>
        <w:jc w:val="both"/>
        <w:rPr>
          <w:rFonts w:ascii="Times New Roman" w:hAnsi="Times New Roman" w:cs="Times New Roman"/>
          <w:sz w:val="24"/>
        </w:rPr>
      </w:pPr>
      <w:r w:rsidRPr="00C30929">
        <w:rPr>
          <w:rFonts w:ascii="Times New Roman" w:hAnsi="Times New Roman" w:cs="Times New Roman"/>
          <w:sz w:val="24"/>
        </w:rPr>
        <w:t>C</w:t>
      </w:r>
      <w:r w:rsidR="00454674" w:rsidRPr="00C30929">
        <w:rPr>
          <w:rFonts w:ascii="Times New Roman" w:hAnsi="Times New Roman" w:cs="Times New Roman"/>
          <w:sz w:val="24"/>
        </w:rPr>
        <w:t xml:space="preserve">yclic </w:t>
      </w:r>
      <w:proofErr w:type="spellStart"/>
      <w:r w:rsidR="00454674" w:rsidRPr="00C30929">
        <w:rPr>
          <w:rFonts w:ascii="Times New Roman" w:hAnsi="Times New Roman" w:cs="Times New Roman"/>
          <w:sz w:val="24"/>
        </w:rPr>
        <w:t>voltammograms</w:t>
      </w:r>
      <w:proofErr w:type="spellEnd"/>
      <w:r w:rsidR="007F2629" w:rsidRPr="00C30929">
        <w:rPr>
          <w:rFonts w:ascii="Times New Roman" w:hAnsi="Times New Roman" w:cs="Times New Roman"/>
          <w:sz w:val="24"/>
        </w:rPr>
        <w:t xml:space="preserve"> were obtained </w:t>
      </w:r>
      <w:r w:rsidR="00CC58B1" w:rsidRPr="00C30929">
        <w:rPr>
          <w:rFonts w:ascii="Times New Roman" w:hAnsi="Times New Roman" w:cs="Times New Roman"/>
          <w:sz w:val="24"/>
        </w:rPr>
        <w:t xml:space="preserve">with the </w:t>
      </w:r>
      <w:proofErr w:type="spellStart"/>
      <w:r w:rsidR="00CC58B1" w:rsidRPr="00C30929">
        <w:rPr>
          <w:rFonts w:ascii="Times New Roman" w:hAnsi="Times New Roman" w:cs="Times New Roman"/>
          <w:sz w:val="24"/>
        </w:rPr>
        <w:t>microband</w:t>
      </w:r>
      <w:proofErr w:type="spellEnd"/>
      <w:r w:rsidR="00CC58B1" w:rsidRPr="00C30929">
        <w:rPr>
          <w:rFonts w:ascii="Times New Roman" w:hAnsi="Times New Roman" w:cs="Times New Roman"/>
          <w:sz w:val="24"/>
        </w:rPr>
        <w:t xml:space="preserve"> biosensors in a solution containing NADH, 75</w:t>
      </w:r>
      <w:r w:rsidR="008D2A24" w:rsidRPr="00C30929">
        <w:rPr>
          <w:rFonts w:ascii="Times New Roman" w:hAnsi="Times New Roman" w:cs="Times New Roman"/>
          <w:sz w:val="24"/>
        </w:rPr>
        <w:t xml:space="preserve"> </w:t>
      </w:r>
      <w:proofErr w:type="spellStart"/>
      <w:r w:rsidR="00CC58B1" w:rsidRPr="00C30929">
        <w:rPr>
          <w:rFonts w:ascii="Times New Roman" w:hAnsi="Times New Roman" w:cs="Times New Roman"/>
          <w:sz w:val="24"/>
        </w:rPr>
        <w:t>mM</w:t>
      </w:r>
      <w:proofErr w:type="spellEnd"/>
      <w:r w:rsidR="00CC58B1" w:rsidRPr="00C30929">
        <w:rPr>
          <w:rFonts w:ascii="Times New Roman" w:hAnsi="Times New Roman" w:cs="Times New Roman"/>
          <w:sz w:val="24"/>
        </w:rPr>
        <w:t xml:space="preserve"> PBS pH 7; a </w:t>
      </w:r>
      <w:r w:rsidR="00454674" w:rsidRPr="00C30929">
        <w:rPr>
          <w:rFonts w:ascii="Times New Roman" w:hAnsi="Times New Roman" w:cs="Times New Roman"/>
          <w:sz w:val="24"/>
        </w:rPr>
        <w:t>scan rate of 5</w:t>
      </w:r>
      <w:r w:rsidR="00502635" w:rsidRPr="00C30929">
        <w:rPr>
          <w:rFonts w:ascii="Times New Roman" w:hAnsi="Times New Roman" w:cs="Times New Roman"/>
          <w:sz w:val="24"/>
        </w:rPr>
        <w:t xml:space="preserve"> </w:t>
      </w:r>
      <w:r w:rsidR="008D2A24" w:rsidRPr="00C30929">
        <w:rPr>
          <w:rFonts w:ascii="Times New Roman" w:hAnsi="Times New Roman" w:cs="Times New Roman"/>
          <w:sz w:val="24"/>
        </w:rPr>
        <w:t>mVs</w:t>
      </w:r>
      <w:r w:rsidR="008D2A24" w:rsidRPr="00C30929">
        <w:rPr>
          <w:rFonts w:ascii="Times New Roman" w:hAnsi="Times New Roman" w:cs="Times New Roman"/>
          <w:sz w:val="24"/>
          <w:vertAlign w:val="superscript"/>
        </w:rPr>
        <w:t>-1</w:t>
      </w:r>
      <w:r w:rsidR="00454674" w:rsidRPr="00C30929">
        <w:rPr>
          <w:rFonts w:ascii="Times New Roman" w:hAnsi="Times New Roman" w:cs="Times New Roman"/>
          <w:sz w:val="24"/>
        </w:rPr>
        <w:t xml:space="preserve"> was used. </w:t>
      </w:r>
      <w:r w:rsidR="00CC58B1" w:rsidRPr="00C30929">
        <w:rPr>
          <w:rFonts w:ascii="Times New Roman" w:hAnsi="Times New Roman" w:cs="Times New Roman"/>
          <w:sz w:val="24"/>
        </w:rPr>
        <w:t>T</w:t>
      </w:r>
      <w:r w:rsidR="00454674" w:rsidRPr="00C30929">
        <w:rPr>
          <w:rFonts w:ascii="Times New Roman" w:hAnsi="Times New Roman" w:cs="Times New Roman"/>
          <w:sz w:val="24"/>
        </w:rPr>
        <w:t xml:space="preserve">ypical </w:t>
      </w:r>
      <w:r w:rsidR="00CC58B1" w:rsidRPr="00C30929">
        <w:rPr>
          <w:rFonts w:ascii="Times New Roman" w:hAnsi="Times New Roman" w:cs="Times New Roman"/>
          <w:sz w:val="24"/>
        </w:rPr>
        <w:t xml:space="preserve">cyclic </w:t>
      </w:r>
      <w:proofErr w:type="spellStart"/>
      <w:r w:rsidR="00454674" w:rsidRPr="00C30929">
        <w:rPr>
          <w:rFonts w:ascii="Times New Roman" w:hAnsi="Times New Roman" w:cs="Times New Roman"/>
          <w:sz w:val="24"/>
        </w:rPr>
        <w:t>voltam</w:t>
      </w:r>
      <w:r w:rsidR="008D2A24" w:rsidRPr="00C30929">
        <w:rPr>
          <w:rFonts w:ascii="Times New Roman" w:hAnsi="Times New Roman" w:cs="Times New Roman"/>
          <w:sz w:val="24"/>
        </w:rPr>
        <w:t>m</w:t>
      </w:r>
      <w:r w:rsidR="00454674" w:rsidRPr="00C30929">
        <w:rPr>
          <w:rFonts w:ascii="Times New Roman" w:hAnsi="Times New Roman" w:cs="Times New Roman"/>
          <w:sz w:val="24"/>
        </w:rPr>
        <w:t>etric</w:t>
      </w:r>
      <w:proofErr w:type="spellEnd"/>
      <w:r w:rsidR="00454674" w:rsidRPr="00C30929">
        <w:rPr>
          <w:rFonts w:ascii="Times New Roman" w:hAnsi="Times New Roman" w:cs="Times New Roman"/>
          <w:sz w:val="24"/>
        </w:rPr>
        <w:t xml:space="preserve"> response</w:t>
      </w:r>
      <w:r w:rsidR="00CC58B1" w:rsidRPr="00C30929">
        <w:rPr>
          <w:rFonts w:ascii="Times New Roman" w:hAnsi="Times New Roman" w:cs="Times New Roman"/>
          <w:sz w:val="24"/>
        </w:rPr>
        <w:t>s</w:t>
      </w:r>
      <w:r w:rsidR="00454674" w:rsidRPr="00C30929">
        <w:rPr>
          <w:rFonts w:ascii="Times New Roman" w:hAnsi="Times New Roman" w:cs="Times New Roman"/>
          <w:sz w:val="24"/>
        </w:rPr>
        <w:t xml:space="preserve"> </w:t>
      </w:r>
      <w:r w:rsidR="00CC58B1" w:rsidRPr="00C30929">
        <w:rPr>
          <w:rFonts w:ascii="Times New Roman" w:hAnsi="Times New Roman" w:cs="Times New Roman"/>
          <w:sz w:val="24"/>
        </w:rPr>
        <w:t>for</w:t>
      </w:r>
      <w:r w:rsidR="00454674" w:rsidRPr="00C30929">
        <w:rPr>
          <w:rFonts w:ascii="Times New Roman" w:hAnsi="Times New Roman" w:cs="Times New Roman"/>
          <w:sz w:val="24"/>
        </w:rPr>
        <w:t xml:space="preserve"> NADH </w:t>
      </w:r>
      <w:r w:rsidR="00CC58B1" w:rsidRPr="00C30929">
        <w:rPr>
          <w:rFonts w:ascii="Times New Roman" w:hAnsi="Times New Roman" w:cs="Times New Roman"/>
          <w:sz w:val="24"/>
        </w:rPr>
        <w:t>are</w:t>
      </w:r>
      <w:r w:rsidR="00AF2B4B" w:rsidRPr="00C30929">
        <w:rPr>
          <w:rFonts w:ascii="Times New Roman" w:hAnsi="Times New Roman" w:cs="Times New Roman"/>
          <w:sz w:val="24"/>
        </w:rPr>
        <w:t xml:space="preserve"> shown in </w:t>
      </w:r>
      <w:r w:rsidR="00454674" w:rsidRPr="00C30929">
        <w:rPr>
          <w:rFonts w:ascii="Times New Roman" w:hAnsi="Times New Roman" w:cs="Times New Roman"/>
          <w:sz w:val="24"/>
        </w:rPr>
        <w:t>Fig</w:t>
      </w:r>
      <w:r w:rsidR="00A14FDE" w:rsidRPr="00C30929">
        <w:rPr>
          <w:rFonts w:ascii="Times New Roman" w:hAnsi="Times New Roman" w:cs="Times New Roman"/>
          <w:sz w:val="24"/>
        </w:rPr>
        <w:t xml:space="preserve"> 4</w:t>
      </w:r>
      <w:r w:rsidR="00454674" w:rsidRPr="00C30929">
        <w:rPr>
          <w:rFonts w:ascii="Times New Roman" w:hAnsi="Times New Roman" w:cs="Times New Roman"/>
          <w:sz w:val="24"/>
        </w:rPr>
        <w:t xml:space="preserve">. </w:t>
      </w:r>
      <w:r w:rsidR="00BE01C3" w:rsidRPr="00C30929">
        <w:rPr>
          <w:rFonts w:ascii="Times New Roman" w:hAnsi="Times New Roman" w:cs="Times New Roman"/>
          <w:sz w:val="24"/>
        </w:rPr>
        <w:t xml:space="preserve">The spikes present on the </w:t>
      </w:r>
      <w:proofErr w:type="spellStart"/>
      <w:r w:rsidR="00BE01C3" w:rsidRPr="00C30929">
        <w:rPr>
          <w:rFonts w:ascii="Times New Roman" w:hAnsi="Times New Roman" w:cs="Times New Roman"/>
          <w:sz w:val="24"/>
        </w:rPr>
        <w:t>voltammogram</w:t>
      </w:r>
      <w:proofErr w:type="spellEnd"/>
      <w:r w:rsidR="00BE01C3" w:rsidRPr="00C30929">
        <w:rPr>
          <w:rFonts w:ascii="Times New Roman" w:hAnsi="Times New Roman" w:cs="Times New Roman"/>
          <w:sz w:val="24"/>
        </w:rPr>
        <w:t xml:space="preserve"> arise from the silver redox reaction due to the silver contained within the ink. In the presence of NADH the responses show sigmoidal and steady state behaviour</w:t>
      </w:r>
      <w:r w:rsidR="00145B41" w:rsidRPr="00C30929">
        <w:rPr>
          <w:rFonts w:ascii="Times New Roman" w:hAnsi="Times New Roman" w:cs="Times New Roman"/>
          <w:sz w:val="24"/>
        </w:rPr>
        <w:t>;</w:t>
      </w:r>
      <w:r w:rsidR="000875FA" w:rsidRPr="00C30929">
        <w:rPr>
          <w:rFonts w:ascii="Times New Roman" w:hAnsi="Times New Roman" w:cs="Times New Roman"/>
          <w:sz w:val="24"/>
        </w:rPr>
        <w:t xml:space="preserve"> these show that an increase in the </w:t>
      </w:r>
      <w:r w:rsidR="000875FA" w:rsidRPr="00C30929">
        <w:rPr>
          <w:rFonts w:ascii="Times New Roman" w:hAnsi="Times New Roman" w:cs="Times New Roman"/>
          <w:sz w:val="24"/>
        </w:rPr>
        <w:lastRenderedPageBreak/>
        <w:t xml:space="preserve">anodic peak potential occurred with increasing concentrations of NADH. This behaviour is indicative of the electro-catalytic oxidation of NADH </w:t>
      </w:r>
      <w:r w:rsidR="000875FA" w:rsidRPr="00C30929">
        <w:rPr>
          <w:rFonts w:ascii="Times New Roman" w:hAnsi="Times New Roman" w:cs="Times New Roman"/>
          <w:sz w:val="24"/>
        </w:rPr>
        <w:fldChar w:fldCharType="begin" w:fldLock="1"/>
      </w:r>
      <w:r w:rsidR="00512F50" w:rsidRPr="00C30929">
        <w:rPr>
          <w:rFonts w:ascii="Times New Roman" w:hAnsi="Times New Roman" w:cs="Times New Roman"/>
          <w:sz w:val="24"/>
        </w:rPr>
        <w:instrText>ADDIN CSL_CITATION { "citationItems" : [ { "id" : "ITEM-1", "itemData" : { "abstract" : "A combined sensor strip was fabricated by screen-printing a Meldola Blue modified carbon working electrode and a Ag/AgCl combined reference/counter electrode alongside each other on a PVC substrate. This was investigated as an amperometric sensor for NADH, at an applied potential of 0V, both in bulk solutions under hydrodynamic conditions and using 20 \u03bcL volumes without agitation. The former technique gave linear responses in the range 3-60 10-6 mol dm-3 and the latter in the range 10-5 10-4 mol dm-3 of NADH. Further modification of the electrodes with NAD+ and lactate dehydrogenase converted the device to a biosensor for lactate both in spiked phosphate buffer and bovine serum. The sensors demonstrated good linear responses in the range 0-20 10-3 mol dm-3.", "author" : [ { "dropping-particle" : "", "family" : "Sprules", "given" : "Steven D", "non-dropping-particle" : "", "parse-names" : false, "suffix" : "" }, { "dropping-particle" : "", "family" : "Hart", "given" : "John P", "non-dropping-particle" : "", "parse-names" : false, "suffix" : "" }, { "dropping-particle" : "", "family" : "Pittson", "given" : "Robin", "non-dropping-particle" : "", "parse-names" : false, "suffix" : "" }, { "dropping-particle" : "", "family" : "Wring", "given" : "Stephen a", "non-dropping-particle" : "", "parse-names" : false, "suffix" : "" } ], "container-title" : "Electroanalysis", "id" : "ITEM-1", "issue" : "6", "issued" : { "date-parts" : [ [ "1996" ] ] }, "page" : "539-543", "title" : "Evaluation of a new disposable screen-printed sensor strip for the measurement of NADH and its modification to produce a lactate biosensor employing microliter volumes", "type" : "article-journal", "volume" : "8" }, "uris" : [ "http://www.mendeley.com/documents/?uuid=f6f8d03c-ddcc-4af3-ac68-18a9f75d661a" ] } ], "mendeley" : { "formattedCitation" : "[27]", "plainTextFormattedCitation" : "[27]", "previouslyFormattedCitation" : "[26]" }, "properties" : { "noteIndex" : 0 }, "schema" : "https://github.com/citation-style-language/schema/raw/master/csl-citation.json" }</w:instrText>
      </w:r>
      <w:r w:rsidR="000875FA" w:rsidRPr="00C30929">
        <w:rPr>
          <w:rFonts w:ascii="Times New Roman" w:hAnsi="Times New Roman" w:cs="Times New Roman"/>
          <w:sz w:val="24"/>
        </w:rPr>
        <w:fldChar w:fldCharType="separate"/>
      </w:r>
      <w:r w:rsidR="00512F50" w:rsidRPr="00C30929">
        <w:rPr>
          <w:rFonts w:ascii="Times New Roman" w:hAnsi="Times New Roman" w:cs="Times New Roman"/>
          <w:noProof/>
          <w:sz w:val="24"/>
        </w:rPr>
        <w:t>[27]</w:t>
      </w:r>
      <w:r w:rsidR="000875FA" w:rsidRPr="00C30929">
        <w:rPr>
          <w:rFonts w:ascii="Times New Roman" w:hAnsi="Times New Roman" w:cs="Times New Roman"/>
          <w:sz w:val="24"/>
        </w:rPr>
        <w:fldChar w:fldCharType="end"/>
      </w:r>
      <w:r w:rsidR="000875FA" w:rsidRPr="00C30929">
        <w:rPr>
          <w:rFonts w:ascii="Times New Roman" w:hAnsi="Times New Roman" w:cs="Times New Roman"/>
          <w:sz w:val="24"/>
        </w:rPr>
        <w:t xml:space="preserve"> and is a pre-requisite for applications in monitoring glutamate</w:t>
      </w:r>
      <w:r w:rsidR="00BE01C3" w:rsidRPr="00C30929">
        <w:rPr>
          <w:rFonts w:ascii="Times New Roman" w:hAnsi="Times New Roman" w:cs="Times New Roman"/>
          <w:sz w:val="24"/>
        </w:rPr>
        <w:t xml:space="preserve">. </w:t>
      </w:r>
    </w:p>
    <w:p w14:paraId="1DAFC7DE" w14:textId="463A649A" w:rsidR="00B52849" w:rsidRPr="00C30929" w:rsidRDefault="00357B70" w:rsidP="00E875D4">
      <w:pPr>
        <w:spacing w:line="480" w:lineRule="auto"/>
        <w:jc w:val="both"/>
        <w:rPr>
          <w:rFonts w:ascii="Times New Roman" w:hAnsi="Times New Roman" w:cs="Times New Roman"/>
          <w:sz w:val="24"/>
        </w:rPr>
      </w:pPr>
      <w:r w:rsidRPr="00C30929">
        <w:rPr>
          <w:rFonts w:ascii="Times New Roman" w:hAnsi="Times New Roman" w:cs="Times New Roman"/>
          <w:sz w:val="24"/>
        </w:rPr>
        <w:t xml:space="preserve">The steady state currents </w:t>
      </w:r>
      <w:r w:rsidR="00E363CF" w:rsidRPr="00C30929">
        <w:rPr>
          <w:rFonts w:ascii="Times New Roman" w:hAnsi="Times New Roman" w:cs="Times New Roman"/>
          <w:sz w:val="24"/>
        </w:rPr>
        <w:t xml:space="preserve">resulting from this electrocatalytic behaviour are </w:t>
      </w:r>
      <w:r w:rsidRPr="00C30929">
        <w:rPr>
          <w:rFonts w:ascii="Times New Roman" w:hAnsi="Times New Roman" w:cs="Times New Roman"/>
          <w:sz w:val="24"/>
        </w:rPr>
        <w:t>obtained for both deoxygenated (Figure 4) and oxygenated (</w:t>
      </w:r>
      <w:proofErr w:type="spellStart"/>
      <w:r w:rsidRPr="00C30929">
        <w:rPr>
          <w:rFonts w:ascii="Times New Roman" w:hAnsi="Times New Roman" w:cs="Times New Roman"/>
          <w:sz w:val="24"/>
        </w:rPr>
        <w:t>Supp</w:t>
      </w:r>
      <w:proofErr w:type="spellEnd"/>
      <w:r w:rsidRPr="00C30929">
        <w:rPr>
          <w:rFonts w:ascii="Times New Roman" w:hAnsi="Times New Roman" w:cs="Times New Roman"/>
          <w:sz w:val="24"/>
        </w:rPr>
        <w:t xml:space="preserve"> Figure 1) solution</w:t>
      </w:r>
      <w:r w:rsidR="00E363CF" w:rsidRPr="00C30929">
        <w:rPr>
          <w:rFonts w:ascii="Times New Roman" w:hAnsi="Times New Roman" w:cs="Times New Roman"/>
          <w:sz w:val="24"/>
        </w:rPr>
        <w:t>s of NADH and are very similar</w:t>
      </w:r>
      <w:r w:rsidRPr="00C30929">
        <w:rPr>
          <w:rFonts w:ascii="Times New Roman" w:hAnsi="Times New Roman" w:cs="Times New Roman"/>
          <w:sz w:val="24"/>
        </w:rPr>
        <w:t xml:space="preserve">. </w:t>
      </w:r>
      <w:r w:rsidR="00F371E0" w:rsidRPr="00F371E0">
        <w:rPr>
          <w:rFonts w:ascii="Times New Roman" w:hAnsi="Times New Roman" w:cs="Times New Roman"/>
          <w:sz w:val="24"/>
        </w:rPr>
        <w:t>It may also be noted</w:t>
      </w:r>
      <w:r w:rsidRPr="00C30929">
        <w:rPr>
          <w:rFonts w:ascii="Times New Roman" w:hAnsi="Times New Roman" w:cs="Times New Roman"/>
          <w:sz w:val="24"/>
        </w:rPr>
        <w:t xml:space="preserve">, at </w:t>
      </w:r>
      <w:r w:rsidR="00145B41" w:rsidRPr="00C30929">
        <w:rPr>
          <w:rFonts w:ascii="Times New Roman" w:hAnsi="Times New Roman" w:cs="Times New Roman"/>
          <w:sz w:val="24"/>
        </w:rPr>
        <w:t xml:space="preserve">a voltage of </w:t>
      </w:r>
      <w:r w:rsidRPr="00C30929">
        <w:rPr>
          <w:rFonts w:ascii="Times New Roman" w:hAnsi="Times New Roman" w:cs="Times New Roman"/>
          <w:sz w:val="24"/>
        </w:rPr>
        <w:t xml:space="preserve">+0.5V, </w:t>
      </w:r>
      <w:r w:rsidR="00145B41" w:rsidRPr="00C30929">
        <w:rPr>
          <w:rFonts w:ascii="Times New Roman" w:hAnsi="Times New Roman" w:cs="Times New Roman"/>
          <w:sz w:val="24"/>
        </w:rPr>
        <w:t>there is an observed rise in the anodic curren</w:t>
      </w:r>
      <w:bookmarkStart w:id="0" w:name="_GoBack"/>
      <w:bookmarkEnd w:id="0"/>
      <w:r w:rsidR="00145B41" w:rsidRPr="00C30929">
        <w:rPr>
          <w:rFonts w:ascii="Times New Roman" w:hAnsi="Times New Roman" w:cs="Times New Roman"/>
          <w:sz w:val="24"/>
        </w:rPr>
        <w:t xml:space="preserve">t, this arises owing to the </w:t>
      </w:r>
      <w:r w:rsidRPr="00C30929">
        <w:rPr>
          <w:rFonts w:ascii="Times New Roman" w:hAnsi="Times New Roman" w:cs="Times New Roman"/>
          <w:sz w:val="24"/>
        </w:rPr>
        <w:t>potential</w:t>
      </w:r>
      <w:r w:rsidR="00145B41" w:rsidRPr="00C30929">
        <w:rPr>
          <w:rFonts w:ascii="Times New Roman" w:hAnsi="Times New Roman" w:cs="Times New Roman"/>
          <w:sz w:val="24"/>
        </w:rPr>
        <w:t xml:space="preserve"> being sufficiently </w:t>
      </w:r>
      <w:r w:rsidRPr="00C30929">
        <w:rPr>
          <w:rFonts w:ascii="Times New Roman" w:hAnsi="Times New Roman" w:cs="Times New Roman"/>
          <w:sz w:val="24"/>
        </w:rPr>
        <w:t xml:space="preserve">positive to cause the direct oxidation of NADH at the carbon particles of the modified screen printed electrode. </w:t>
      </w:r>
      <w:r w:rsidR="007D57BD" w:rsidRPr="00C30929">
        <w:rPr>
          <w:rFonts w:ascii="Times New Roman" w:hAnsi="Times New Roman" w:cs="Times New Roman"/>
          <w:sz w:val="24"/>
        </w:rPr>
        <w:t xml:space="preserve">We have observed this second oxidation in previous work for NADH at MB-SPCE </w:t>
      </w:r>
      <w:r w:rsidR="007D57BD" w:rsidRPr="00C30929">
        <w:rPr>
          <w:rFonts w:ascii="Times New Roman" w:hAnsi="Times New Roman" w:cs="Times New Roman"/>
          <w:sz w:val="24"/>
        </w:rPr>
        <w:fldChar w:fldCharType="begin" w:fldLock="1"/>
      </w:r>
      <w:r w:rsidR="00512F50" w:rsidRPr="00C30929">
        <w:rPr>
          <w:rFonts w:ascii="Times New Roman" w:hAnsi="Times New Roman" w:cs="Times New Roman"/>
          <w:sz w:val="24"/>
        </w:rPr>
        <w:instrText>ADDIN CSL_CITATION { "citationItems" : [ { "id" : "ITEM-1", "itemData" : { "abstract" : "A combined sensor strip was fabricated by screen-printing a Meldola Blue modified carbon working electrode and a Ag/AgCl combined reference/counter electrode alongside each other on a PVC substrate. This was investigated as an amperometric sensor for NADH, at an applied potential of 0V, both in bulk solutions under hydrodynamic conditions and using 20 \u03bcL volumes without agitation. The former technique gave linear responses in the range 3-60 10-6 mol dm-3 and the latter in the range 10-5 10-4 mol dm-3 of NADH. Further modification of the electrodes with NAD+ and lactate dehydrogenase converted the device to a biosensor for lactate both in spiked phosphate buffer and bovine serum. The sensors demonstrated good linear responses in the range 0-20 10-3 mol dm-3.", "author" : [ { "dropping-particle" : "", "family" : "Sprules", "given" : "Steven D", "non-dropping-particle" : "", "parse-names" : false, "suffix" : "" }, { "dropping-particle" : "", "family" : "Hart", "given" : "John P", "non-dropping-particle" : "", "parse-names" : false, "suffix" : "" }, { "dropping-particle" : "", "family" : "Pittson", "given" : "Robin", "non-dropping-particle" : "", "parse-names" : false, "suffix" : "" }, { "dropping-particle" : "", "family" : "Wring", "given" : "Stephen a", "non-dropping-particle" : "", "parse-names" : false, "suffix" : "" } ], "container-title" : "Electroanalysis", "id" : "ITEM-1", "issue" : "6", "issued" : { "date-parts" : [ [ "1996" ] ] }, "page" : "539-543", "title" : "Evaluation of a new disposable screen-printed sensor strip for the measurement of NADH and its modification to produce a lactate biosensor employing microliter volumes", "type" : "article-journal", "volume" : "8" }, "uris" : [ "http://www.mendeley.com/documents/?uuid=f6f8d03c-ddcc-4af3-ac68-18a9f75d661a" ] } ], "mendeley" : { "formattedCitation" : "[27]", "plainTextFormattedCitation" : "[27]", "previouslyFormattedCitation" : "[26]" }, "properties" : { "noteIndex" : 0 }, "schema" : "https://github.com/citation-style-language/schema/raw/master/csl-citation.json" }</w:instrText>
      </w:r>
      <w:r w:rsidR="007D57BD" w:rsidRPr="00C30929">
        <w:rPr>
          <w:rFonts w:ascii="Times New Roman" w:hAnsi="Times New Roman" w:cs="Times New Roman"/>
          <w:sz w:val="24"/>
        </w:rPr>
        <w:fldChar w:fldCharType="separate"/>
      </w:r>
      <w:r w:rsidR="00512F50" w:rsidRPr="00C30929">
        <w:rPr>
          <w:rFonts w:ascii="Times New Roman" w:hAnsi="Times New Roman" w:cs="Times New Roman"/>
          <w:noProof/>
          <w:sz w:val="24"/>
        </w:rPr>
        <w:t>[27]</w:t>
      </w:r>
      <w:r w:rsidR="007D57BD" w:rsidRPr="00C30929">
        <w:rPr>
          <w:rFonts w:ascii="Times New Roman" w:hAnsi="Times New Roman" w:cs="Times New Roman"/>
          <w:sz w:val="24"/>
        </w:rPr>
        <w:fldChar w:fldCharType="end"/>
      </w:r>
      <w:r w:rsidR="007D57BD" w:rsidRPr="00C30929">
        <w:rPr>
          <w:rFonts w:ascii="Times New Roman" w:hAnsi="Times New Roman" w:cs="Times New Roman"/>
          <w:sz w:val="24"/>
        </w:rPr>
        <w:t xml:space="preserve">. </w:t>
      </w:r>
      <w:r w:rsidR="00C93FA4" w:rsidRPr="00C30929">
        <w:rPr>
          <w:rFonts w:ascii="Times New Roman" w:hAnsi="Times New Roman" w:cs="Times New Roman"/>
          <w:sz w:val="24"/>
        </w:rPr>
        <w:t xml:space="preserve">It appears that although small cathodic peaks appear in Figure 4, they are considerably smaller in the absence of oxygen compared to those in the presence of oxygen. This is clearer by referring to the blank red CV (oxygen present) compared to the blue CV (oxygen absent). This we believe can be explained by the presence of a small concentration of residual oxygen in the solution, following the deoxygenation procedure. </w:t>
      </w:r>
      <w:r w:rsidR="00874683" w:rsidRPr="00C30929">
        <w:rPr>
          <w:rFonts w:ascii="Times New Roman" w:hAnsi="Times New Roman" w:cs="Times New Roman"/>
          <w:sz w:val="24"/>
        </w:rPr>
        <w:t xml:space="preserve">An applied potential of +0.1V was chosen </w:t>
      </w:r>
      <w:r w:rsidR="00C93FA4" w:rsidRPr="00C30929">
        <w:rPr>
          <w:rFonts w:ascii="Times New Roman" w:hAnsi="Times New Roman" w:cs="Times New Roman"/>
          <w:sz w:val="24"/>
        </w:rPr>
        <w:t xml:space="preserve">for the operation of the biosensor, </w:t>
      </w:r>
      <w:r w:rsidR="00874683" w:rsidRPr="00C30929">
        <w:rPr>
          <w:rFonts w:ascii="Times New Roman" w:hAnsi="Times New Roman" w:cs="Times New Roman"/>
          <w:sz w:val="24"/>
        </w:rPr>
        <w:t xml:space="preserve">in order to avoid oxidising interferences that may be present within complex cell media.  </w:t>
      </w:r>
    </w:p>
    <w:p w14:paraId="40353ACC" w14:textId="77777777" w:rsidR="007D57BD" w:rsidRPr="00C30929" w:rsidRDefault="00CC58B1" w:rsidP="00B42D7B">
      <w:pPr>
        <w:pStyle w:val="ListParagraph"/>
        <w:keepNext/>
        <w:numPr>
          <w:ilvl w:val="1"/>
          <w:numId w:val="14"/>
        </w:numPr>
        <w:spacing w:line="480" w:lineRule="auto"/>
        <w:jc w:val="both"/>
        <w:rPr>
          <w:rFonts w:ascii="Times New Roman" w:hAnsi="Times New Roman" w:cs="Times New Roman"/>
          <w:sz w:val="24"/>
        </w:rPr>
      </w:pPr>
      <w:r w:rsidRPr="00C30929">
        <w:rPr>
          <w:rFonts w:ascii="Times New Roman" w:hAnsi="Times New Roman" w:cs="Times New Roman"/>
          <w:b/>
          <w:sz w:val="24"/>
        </w:rPr>
        <w:t>Calibration studies of glutamate in cell</w:t>
      </w:r>
      <w:r w:rsidR="00B96B68" w:rsidRPr="00C30929">
        <w:rPr>
          <w:rFonts w:ascii="Times New Roman" w:hAnsi="Times New Roman" w:cs="Times New Roman"/>
          <w:b/>
          <w:sz w:val="24"/>
        </w:rPr>
        <w:t xml:space="preserve"> culture</w:t>
      </w:r>
      <w:r w:rsidRPr="00C30929">
        <w:rPr>
          <w:rFonts w:ascii="Times New Roman" w:hAnsi="Times New Roman" w:cs="Times New Roman"/>
          <w:b/>
          <w:sz w:val="24"/>
        </w:rPr>
        <w:t xml:space="preserve"> medi</w:t>
      </w:r>
      <w:r w:rsidR="001D5A8D" w:rsidRPr="00C30929">
        <w:rPr>
          <w:rFonts w:ascii="Times New Roman" w:hAnsi="Times New Roman" w:cs="Times New Roman"/>
          <w:b/>
          <w:sz w:val="24"/>
        </w:rPr>
        <w:t>um</w:t>
      </w:r>
      <w:r w:rsidRPr="00C30929">
        <w:rPr>
          <w:rFonts w:ascii="Times New Roman" w:hAnsi="Times New Roman" w:cs="Times New Roman"/>
          <w:b/>
          <w:sz w:val="24"/>
        </w:rPr>
        <w:t xml:space="preserve"> using a </w:t>
      </w:r>
      <w:proofErr w:type="spellStart"/>
      <w:r w:rsidRPr="00C30929">
        <w:rPr>
          <w:rFonts w:ascii="Times New Roman" w:hAnsi="Times New Roman" w:cs="Times New Roman"/>
          <w:b/>
          <w:sz w:val="24"/>
        </w:rPr>
        <w:t>microband</w:t>
      </w:r>
      <w:proofErr w:type="spellEnd"/>
      <w:r w:rsidRPr="00C30929">
        <w:rPr>
          <w:rFonts w:ascii="Times New Roman" w:hAnsi="Times New Roman" w:cs="Times New Roman"/>
          <w:b/>
          <w:sz w:val="24"/>
        </w:rPr>
        <w:t xml:space="preserve"> biosensor</w:t>
      </w:r>
      <w:r w:rsidR="00555CE8" w:rsidRPr="00C30929">
        <w:rPr>
          <w:rFonts w:ascii="Times New Roman" w:hAnsi="Times New Roman" w:cs="Times New Roman"/>
          <w:b/>
          <w:sz w:val="24"/>
        </w:rPr>
        <w:t xml:space="preserve"> and operational stability</w:t>
      </w:r>
      <w:r w:rsidRPr="00C30929">
        <w:rPr>
          <w:rFonts w:ascii="Times New Roman" w:hAnsi="Times New Roman" w:cs="Times New Roman"/>
          <w:b/>
          <w:sz w:val="24"/>
        </w:rPr>
        <w:t>.</w:t>
      </w:r>
    </w:p>
    <w:p w14:paraId="697B9E1C" w14:textId="551D8A63" w:rsidR="007B6267" w:rsidRPr="00C30929" w:rsidRDefault="00081E54" w:rsidP="007D57BD">
      <w:pPr>
        <w:keepNext/>
        <w:spacing w:line="480" w:lineRule="auto"/>
        <w:jc w:val="both"/>
        <w:rPr>
          <w:rFonts w:ascii="Times New Roman" w:hAnsi="Times New Roman" w:cs="Times New Roman"/>
          <w:sz w:val="24"/>
        </w:rPr>
      </w:pPr>
      <w:r w:rsidRPr="00C30929">
        <w:rPr>
          <w:rFonts w:ascii="Times New Roman" w:hAnsi="Times New Roman" w:cs="Times New Roman"/>
          <w:sz w:val="24"/>
        </w:rPr>
        <w:t>Fig 5A</w:t>
      </w:r>
      <w:r w:rsidR="00CC58B1" w:rsidRPr="00C30929">
        <w:rPr>
          <w:rFonts w:ascii="Times New Roman" w:hAnsi="Times New Roman" w:cs="Times New Roman"/>
          <w:sz w:val="24"/>
        </w:rPr>
        <w:t xml:space="preserve"> shows an </w:t>
      </w:r>
      <w:proofErr w:type="spellStart"/>
      <w:r w:rsidR="00CC58B1" w:rsidRPr="00C30929">
        <w:rPr>
          <w:rFonts w:ascii="Times New Roman" w:hAnsi="Times New Roman" w:cs="Times New Roman"/>
          <w:sz w:val="24"/>
        </w:rPr>
        <w:t>amperogram</w:t>
      </w:r>
      <w:proofErr w:type="spellEnd"/>
      <w:r w:rsidR="00CC58B1" w:rsidRPr="00C30929">
        <w:rPr>
          <w:rFonts w:ascii="Times New Roman" w:hAnsi="Times New Roman" w:cs="Times New Roman"/>
          <w:sz w:val="24"/>
        </w:rPr>
        <w:t xml:space="preserve"> obtained with different glutamate concentrations using </w:t>
      </w:r>
      <w:r w:rsidR="00590ED5" w:rsidRPr="00C30929">
        <w:rPr>
          <w:rFonts w:ascii="Times New Roman" w:hAnsi="Times New Roman" w:cs="Times New Roman"/>
          <w:sz w:val="24"/>
        </w:rPr>
        <w:t xml:space="preserve">the </w:t>
      </w:r>
      <w:proofErr w:type="spellStart"/>
      <w:r w:rsidR="00317799" w:rsidRPr="00C30929">
        <w:rPr>
          <w:rFonts w:ascii="Times New Roman" w:hAnsi="Times New Roman" w:cs="Times New Roman"/>
          <w:sz w:val="24"/>
        </w:rPr>
        <w:t>microband</w:t>
      </w:r>
      <w:proofErr w:type="spellEnd"/>
      <w:r w:rsidR="00317799" w:rsidRPr="00C30929">
        <w:rPr>
          <w:rFonts w:ascii="Times New Roman" w:hAnsi="Times New Roman" w:cs="Times New Roman"/>
          <w:sz w:val="24"/>
        </w:rPr>
        <w:t xml:space="preserve"> biosensor</w:t>
      </w:r>
      <w:r w:rsidR="00590ED5" w:rsidRPr="00C30929">
        <w:rPr>
          <w:rFonts w:ascii="Times New Roman" w:hAnsi="Times New Roman" w:cs="Times New Roman"/>
          <w:sz w:val="24"/>
        </w:rPr>
        <w:t xml:space="preserve">s in agitated </w:t>
      </w:r>
      <w:r w:rsidR="00B96B68" w:rsidRPr="00C30929">
        <w:rPr>
          <w:rFonts w:ascii="Times New Roman" w:hAnsi="Times New Roman" w:cs="Times New Roman"/>
          <w:sz w:val="24"/>
        </w:rPr>
        <w:t>culture</w:t>
      </w:r>
      <w:r w:rsidR="00555CE8" w:rsidRPr="00C30929">
        <w:rPr>
          <w:rFonts w:ascii="Times New Roman" w:hAnsi="Times New Roman" w:cs="Times New Roman"/>
          <w:sz w:val="24"/>
        </w:rPr>
        <w:t xml:space="preserve"> </w:t>
      </w:r>
      <w:r w:rsidR="00590ED5" w:rsidRPr="00C30929">
        <w:rPr>
          <w:rFonts w:ascii="Times New Roman" w:hAnsi="Times New Roman" w:cs="Times New Roman"/>
          <w:sz w:val="24"/>
        </w:rPr>
        <w:t>medi</w:t>
      </w:r>
      <w:r w:rsidR="001D5A8D" w:rsidRPr="00C30929">
        <w:rPr>
          <w:rFonts w:ascii="Times New Roman" w:hAnsi="Times New Roman" w:cs="Times New Roman"/>
          <w:sz w:val="24"/>
        </w:rPr>
        <w:t>um</w:t>
      </w:r>
      <w:r w:rsidR="00590ED5" w:rsidRPr="00C30929">
        <w:rPr>
          <w:rFonts w:ascii="Times New Roman" w:hAnsi="Times New Roman" w:cs="Times New Roman"/>
          <w:sz w:val="24"/>
        </w:rPr>
        <w:t xml:space="preserve"> a</w:t>
      </w:r>
      <w:r w:rsidR="00A77BB3" w:rsidRPr="00C30929">
        <w:rPr>
          <w:rFonts w:ascii="Times New Roman" w:hAnsi="Times New Roman" w:cs="Times New Roman"/>
          <w:sz w:val="24"/>
        </w:rPr>
        <w:t xml:space="preserve">t an applied potential </w:t>
      </w:r>
      <w:r w:rsidR="001D5A8D" w:rsidRPr="00C30929">
        <w:rPr>
          <w:rFonts w:ascii="Times New Roman" w:hAnsi="Times New Roman" w:cs="Times New Roman"/>
          <w:sz w:val="24"/>
        </w:rPr>
        <w:t xml:space="preserve">of </w:t>
      </w:r>
      <w:r w:rsidR="00A77BB3" w:rsidRPr="00C30929">
        <w:rPr>
          <w:rFonts w:ascii="Times New Roman" w:hAnsi="Times New Roman" w:cs="Times New Roman"/>
          <w:sz w:val="24"/>
        </w:rPr>
        <w:t>+0.1V (</w:t>
      </w:r>
      <w:r w:rsidR="001D5A8D" w:rsidRPr="00C30929">
        <w:rPr>
          <w:rFonts w:ascii="Times New Roman" w:hAnsi="Times New Roman" w:cs="Times New Roman"/>
          <w:sz w:val="24"/>
        </w:rPr>
        <w:t xml:space="preserve">versus </w:t>
      </w:r>
      <w:r w:rsidR="00590ED5" w:rsidRPr="00C30929">
        <w:rPr>
          <w:rFonts w:ascii="Times New Roman" w:hAnsi="Times New Roman" w:cs="Times New Roman"/>
          <w:sz w:val="24"/>
        </w:rPr>
        <w:t>Ag/</w:t>
      </w:r>
      <w:proofErr w:type="spellStart"/>
      <w:r w:rsidR="00590ED5" w:rsidRPr="00C30929">
        <w:rPr>
          <w:rFonts w:ascii="Times New Roman" w:hAnsi="Times New Roman" w:cs="Times New Roman"/>
          <w:sz w:val="24"/>
        </w:rPr>
        <w:t>AgCl</w:t>
      </w:r>
      <w:proofErr w:type="spellEnd"/>
      <w:r w:rsidR="00A77BB3" w:rsidRPr="00C30929">
        <w:rPr>
          <w:rFonts w:ascii="Times New Roman" w:hAnsi="Times New Roman" w:cs="Times New Roman"/>
          <w:sz w:val="24"/>
        </w:rPr>
        <w:t>)</w:t>
      </w:r>
      <w:r w:rsidR="00474331" w:rsidRPr="00C30929">
        <w:rPr>
          <w:rFonts w:ascii="Times New Roman" w:hAnsi="Times New Roman" w:cs="Times New Roman"/>
          <w:sz w:val="24"/>
        </w:rPr>
        <w:t xml:space="preserve">. </w:t>
      </w:r>
      <w:r w:rsidR="001D5A8D" w:rsidRPr="00C30929">
        <w:rPr>
          <w:rFonts w:ascii="Times New Roman" w:hAnsi="Times New Roman" w:cs="Times New Roman"/>
          <w:sz w:val="24"/>
        </w:rPr>
        <w:t xml:space="preserve"> </w:t>
      </w:r>
      <w:r w:rsidR="00487661" w:rsidRPr="00C30929">
        <w:rPr>
          <w:rFonts w:ascii="Times New Roman" w:hAnsi="Times New Roman" w:cs="Times New Roman"/>
          <w:sz w:val="24"/>
        </w:rPr>
        <w:t>Each</w:t>
      </w:r>
      <w:r w:rsidR="00474331" w:rsidRPr="00C30929">
        <w:rPr>
          <w:rFonts w:ascii="Times New Roman" w:hAnsi="Times New Roman" w:cs="Times New Roman"/>
          <w:sz w:val="24"/>
        </w:rPr>
        <w:t xml:space="preserve"> a</w:t>
      </w:r>
      <w:r w:rsidR="00AF2B4B" w:rsidRPr="00C30929">
        <w:rPr>
          <w:rFonts w:ascii="Times New Roman" w:hAnsi="Times New Roman" w:cs="Times New Roman"/>
          <w:sz w:val="24"/>
        </w:rPr>
        <w:t>rrow indicate</w:t>
      </w:r>
      <w:r w:rsidR="00487661" w:rsidRPr="00C30929">
        <w:rPr>
          <w:rFonts w:ascii="Times New Roman" w:hAnsi="Times New Roman" w:cs="Times New Roman"/>
          <w:sz w:val="24"/>
        </w:rPr>
        <w:t>s the addition of an</w:t>
      </w:r>
      <w:r w:rsidR="00AF2B4B" w:rsidRPr="00C30929">
        <w:rPr>
          <w:rFonts w:ascii="Times New Roman" w:hAnsi="Times New Roman" w:cs="Times New Roman"/>
          <w:sz w:val="24"/>
        </w:rPr>
        <w:t xml:space="preserve"> aliquot of 6</w:t>
      </w:r>
      <w:r w:rsidR="001D5A8D" w:rsidRPr="00C30929">
        <w:rPr>
          <w:rFonts w:ascii="Times New Roman" w:hAnsi="Times New Roman" w:cs="Times New Roman"/>
          <w:sz w:val="24"/>
        </w:rPr>
        <w:t xml:space="preserve"> </w:t>
      </w:r>
      <w:r w:rsidR="00AF2B4B" w:rsidRPr="00C30929">
        <w:rPr>
          <w:rFonts w:ascii="Calibri" w:hAnsi="Calibri" w:cs="Times New Roman"/>
          <w:sz w:val="24"/>
        </w:rPr>
        <w:t>µ</w:t>
      </w:r>
      <w:r w:rsidR="00AF2B4B" w:rsidRPr="00C30929">
        <w:rPr>
          <w:rFonts w:ascii="Times New Roman" w:hAnsi="Times New Roman" w:cs="Times New Roman"/>
          <w:sz w:val="24"/>
        </w:rPr>
        <w:t>L of a 25</w:t>
      </w:r>
      <w:r w:rsidR="001D5A8D" w:rsidRPr="00C30929">
        <w:rPr>
          <w:rFonts w:ascii="Times New Roman" w:hAnsi="Times New Roman" w:cs="Times New Roman"/>
          <w:sz w:val="24"/>
        </w:rPr>
        <w:t xml:space="preserve"> </w:t>
      </w:r>
      <w:proofErr w:type="spellStart"/>
      <w:r w:rsidR="00AF2B4B" w:rsidRPr="00C30929">
        <w:rPr>
          <w:rFonts w:ascii="Times New Roman" w:hAnsi="Times New Roman" w:cs="Times New Roman"/>
          <w:sz w:val="24"/>
        </w:rPr>
        <w:t>mM</w:t>
      </w:r>
      <w:proofErr w:type="spellEnd"/>
      <w:r w:rsidR="00AF2B4B" w:rsidRPr="00C30929">
        <w:rPr>
          <w:rFonts w:ascii="Times New Roman" w:hAnsi="Times New Roman" w:cs="Times New Roman"/>
          <w:sz w:val="24"/>
        </w:rPr>
        <w:t xml:space="preserve"> glutamate stock solution into 6</w:t>
      </w:r>
      <w:r w:rsidR="001D5A8D" w:rsidRPr="00C30929">
        <w:rPr>
          <w:rFonts w:ascii="Times New Roman" w:hAnsi="Times New Roman" w:cs="Times New Roman"/>
          <w:sz w:val="24"/>
        </w:rPr>
        <w:t xml:space="preserve"> </w:t>
      </w:r>
      <w:proofErr w:type="spellStart"/>
      <w:r w:rsidR="00AF2B4B" w:rsidRPr="00C30929">
        <w:rPr>
          <w:rFonts w:ascii="Times New Roman" w:hAnsi="Times New Roman" w:cs="Times New Roman"/>
          <w:sz w:val="24"/>
        </w:rPr>
        <w:t>mLs</w:t>
      </w:r>
      <w:proofErr w:type="spellEnd"/>
      <w:r w:rsidR="00AF2B4B" w:rsidRPr="00C30929">
        <w:rPr>
          <w:rFonts w:ascii="Times New Roman" w:hAnsi="Times New Roman" w:cs="Times New Roman"/>
          <w:sz w:val="24"/>
        </w:rPr>
        <w:t xml:space="preserve"> of </w:t>
      </w:r>
      <w:r w:rsidR="000E5310" w:rsidRPr="00C30929">
        <w:rPr>
          <w:rFonts w:ascii="Times New Roman" w:hAnsi="Times New Roman" w:cs="Times New Roman"/>
          <w:sz w:val="24"/>
        </w:rPr>
        <w:t>culture medium</w:t>
      </w:r>
      <w:r w:rsidR="00C5688C" w:rsidRPr="00C30929">
        <w:rPr>
          <w:rFonts w:ascii="Times New Roman" w:hAnsi="Times New Roman" w:cs="Times New Roman"/>
          <w:sz w:val="24"/>
        </w:rPr>
        <w:t>. The corresponding calibration plot is shown in Fig</w:t>
      </w:r>
      <w:r w:rsidRPr="00C30929">
        <w:rPr>
          <w:rFonts w:ascii="Times New Roman" w:hAnsi="Times New Roman" w:cs="Times New Roman"/>
          <w:sz w:val="24"/>
        </w:rPr>
        <w:t xml:space="preserve"> 5B.</w:t>
      </w:r>
      <w:r w:rsidR="00C5688C" w:rsidRPr="00C30929">
        <w:rPr>
          <w:rFonts w:ascii="Times New Roman" w:hAnsi="Times New Roman" w:cs="Times New Roman"/>
          <w:sz w:val="24"/>
        </w:rPr>
        <w:t xml:space="preserve"> </w:t>
      </w:r>
      <w:r w:rsidR="00590ED5" w:rsidRPr="00C30929">
        <w:rPr>
          <w:rFonts w:ascii="Times New Roman" w:hAnsi="Times New Roman" w:cs="Times New Roman"/>
          <w:sz w:val="24"/>
        </w:rPr>
        <w:t xml:space="preserve">The standard deviations represented are based on n = </w:t>
      </w:r>
      <w:r w:rsidR="00474331" w:rsidRPr="00C30929">
        <w:rPr>
          <w:rFonts w:ascii="Times New Roman" w:hAnsi="Times New Roman" w:cs="Times New Roman"/>
          <w:sz w:val="24"/>
        </w:rPr>
        <w:t>5</w:t>
      </w:r>
      <w:r w:rsidR="00C55304" w:rsidRPr="00C30929">
        <w:rPr>
          <w:rFonts w:ascii="Times New Roman" w:hAnsi="Times New Roman" w:cs="Times New Roman"/>
          <w:sz w:val="24"/>
        </w:rPr>
        <w:t xml:space="preserve"> runs using separate biosensors</w:t>
      </w:r>
      <w:r w:rsidR="00590ED5" w:rsidRPr="00C30929">
        <w:rPr>
          <w:rFonts w:ascii="Times New Roman" w:hAnsi="Times New Roman" w:cs="Times New Roman"/>
          <w:sz w:val="24"/>
        </w:rPr>
        <w:t>. The biosensor, functioning in cell media, possessed the following characteristics</w:t>
      </w:r>
      <w:r w:rsidR="00B96B68" w:rsidRPr="00C30929">
        <w:rPr>
          <w:rFonts w:ascii="Times New Roman" w:hAnsi="Times New Roman" w:cs="Times New Roman"/>
          <w:sz w:val="24"/>
        </w:rPr>
        <w:t>:</w:t>
      </w:r>
      <w:r w:rsidR="00590ED5" w:rsidRPr="00C30929">
        <w:rPr>
          <w:rFonts w:ascii="Times New Roman" w:hAnsi="Times New Roman" w:cs="Times New Roman"/>
          <w:sz w:val="24"/>
        </w:rPr>
        <w:t xml:space="preserve"> </w:t>
      </w:r>
      <w:r w:rsidR="00590ED5" w:rsidRPr="00C30929">
        <w:rPr>
          <w:rFonts w:ascii="Times New Roman" w:hAnsi="Times New Roman" w:cs="Times New Roman"/>
          <w:sz w:val="24"/>
        </w:rPr>
        <w:lastRenderedPageBreak/>
        <w:t>linear range</w:t>
      </w:r>
      <w:r w:rsidR="00B96B68" w:rsidRPr="00C30929">
        <w:rPr>
          <w:rFonts w:ascii="Times New Roman" w:hAnsi="Times New Roman" w:cs="Times New Roman"/>
          <w:sz w:val="24"/>
        </w:rPr>
        <w:t>,</w:t>
      </w:r>
      <w:r w:rsidR="00590ED5" w:rsidRPr="00C30929">
        <w:rPr>
          <w:rFonts w:ascii="Times New Roman" w:hAnsi="Times New Roman" w:cs="Times New Roman"/>
          <w:sz w:val="24"/>
        </w:rPr>
        <w:t xml:space="preserve"> 25 </w:t>
      </w:r>
      <w:r w:rsidR="00502635" w:rsidRPr="00C30929">
        <w:rPr>
          <w:rFonts w:ascii="Times New Roman" w:hAnsi="Times New Roman" w:cs="Times New Roman"/>
          <w:sz w:val="24"/>
        </w:rPr>
        <w:t>–</w:t>
      </w:r>
      <w:r w:rsidR="00590ED5" w:rsidRPr="00C30929">
        <w:rPr>
          <w:rFonts w:ascii="Times New Roman" w:hAnsi="Times New Roman" w:cs="Times New Roman"/>
          <w:sz w:val="24"/>
        </w:rPr>
        <w:t xml:space="preserve"> </w:t>
      </w:r>
      <w:r w:rsidR="00502635" w:rsidRPr="00C30929">
        <w:rPr>
          <w:rFonts w:ascii="Times New Roman" w:hAnsi="Times New Roman" w:cs="Times New Roman"/>
          <w:sz w:val="24"/>
        </w:rPr>
        <w:t xml:space="preserve">150 </w:t>
      </w:r>
      <w:r w:rsidR="00590ED5" w:rsidRPr="00C30929">
        <w:rPr>
          <w:rFonts w:ascii="Calibri" w:hAnsi="Calibri" w:cs="Times New Roman"/>
          <w:sz w:val="24"/>
        </w:rPr>
        <w:t>µ</w:t>
      </w:r>
      <w:r w:rsidR="00590ED5" w:rsidRPr="00C30929">
        <w:rPr>
          <w:rFonts w:ascii="Times New Roman" w:hAnsi="Times New Roman" w:cs="Times New Roman"/>
          <w:sz w:val="24"/>
        </w:rPr>
        <w:t>M</w:t>
      </w:r>
      <w:r w:rsidR="00B96B68" w:rsidRPr="00C30929">
        <w:rPr>
          <w:rFonts w:ascii="Times New Roman" w:hAnsi="Times New Roman" w:cs="Times New Roman"/>
          <w:sz w:val="24"/>
        </w:rPr>
        <w:t>;</w:t>
      </w:r>
      <w:r w:rsidR="00590ED5" w:rsidRPr="00C30929">
        <w:rPr>
          <w:rFonts w:ascii="Times New Roman" w:hAnsi="Times New Roman" w:cs="Times New Roman"/>
          <w:sz w:val="24"/>
        </w:rPr>
        <w:t xml:space="preserve"> sensitivity</w:t>
      </w:r>
      <w:r w:rsidR="00B96B68" w:rsidRPr="00C30929">
        <w:rPr>
          <w:rFonts w:ascii="Times New Roman" w:hAnsi="Times New Roman" w:cs="Times New Roman"/>
          <w:sz w:val="24"/>
        </w:rPr>
        <w:t>,</w:t>
      </w:r>
      <w:r w:rsidR="00590ED5" w:rsidRPr="00C30929">
        <w:rPr>
          <w:rFonts w:ascii="Times New Roman" w:hAnsi="Times New Roman" w:cs="Times New Roman"/>
          <w:sz w:val="24"/>
        </w:rPr>
        <w:t xml:space="preserve"> 0.</w:t>
      </w:r>
      <w:r w:rsidR="00EE7897" w:rsidRPr="00C30929">
        <w:rPr>
          <w:rFonts w:ascii="Times New Roman" w:hAnsi="Times New Roman" w:cs="Times New Roman"/>
          <w:sz w:val="24"/>
        </w:rPr>
        <w:t>13</w:t>
      </w:r>
      <w:r w:rsidR="00590ED5" w:rsidRPr="00C30929">
        <w:rPr>
          <w:rFonts w:ascii="Times New Roman" w:hAnsi="Times New Roman" w:cs="Times New Roman"/>
          <w:sz w:val="24"/>
        </w:rPr>
        <w:t xml:space="preserve"> </w:t>
      </w:r>
      <w:proofErr w:type="spellStart"/>
      <w:r w:rsidR="00590ED5" w:rsidRPr="00C30929">
        <w:rPr>
          <w:rFonts w:ascii="Times New Roman" w:hAnsi="Times New Roman" w:cs="Times New Roman"/>
          <w:sz w:val="24"/>
        </w:rPr>
        <w:t>nA</w:t>
      </w:r>
      <w:proofErr w:type="spellEnd"/>
      <w:r w:rsidR="00590ED5" w:rsidRPr="00C30929">
        <w:rPr>
          <w:rFonts w:ascii="Times New Roman" w:hAnsi="Times New Roman" w:cs="Times New Roman"/>
          <w:sz w:val="24"/>
        </w:rPr>
        <w:t>/</w:t>
      </w:r>
      <w:r w:rsidR="00590ED5" w:rsidRPr="00C30929">
        <w:rPr>
          <w:rFonts w:ascii="Calibri" w:hAnsi="Calibri" w:cs="Times New Roman"/>
          <w:sz w:val="24"/>
        </w:rPr>
        <w:t>µ</w:t>
      </w:r>
      <w:r w:rsidR="00590ED5" w:rsidRPr="00C30929">
        <w:rPr>
          <w:rFonts w:ascii="Times New Roman" w:hAnsi="Times New Roman" w:cs="Times New Roman"/>
          <w:sz w:val="24"/>
        </w:rPr>
        <w:t>M</w:t>
      </w:r>
      <w:r w:rsidR="00B96B68" w:rsidRPr="00C30929">
        <w:rPr>
          <w:rFonts w:ascii="Times New Roman" w:hAnsi="Times New Roman" w:cs="Times New Roman"/>
          <w:sz w:val="24"/>
        </w:rPr>
        <w:t>;</w:t>
      </w:r>
      <w:r w:rsidR="00590ED5" w:rsidRPr="00C30929">
        <w:rPr>
          <w:rFonts w:ascii="Times New Roman" w:hAnsi="Times New Roman" w:cs="Times New Roman"/>
          <w:sz w:val="24"/>
        </w:rPr>
        <w:t xml:space="preserve"> and a theoretical limit of detection of </w:t>
      </w:r>
      <w:r w:rsidR="00794C1E" w:rsidRPr="00C30929">
        <w:rPr>
          <w:rFonts w:ascii="Times New Roman" w:hAnsi="Times New Roman" w:cs="Times New Roman"/>
          <w:sz w:val="24"/>
        </w:rPr>
        <w:t>4.2</w:t>
      </w:r>
      <w:r w:rsidR="00EE7897" w:rsidRPr="00C30929">
        <w:rPr>
          <w:rFonts w:ascii="Times New Roman" w:hAnsi="Times New Roman" w:cs="Times New Roman"/>
          <w:sz w:val="24"/>
        </w:rPr>
        <w:t>4</w:t>
      </w:r>
      <w:r w:rsidR="00C55304" w:rsidRPr="00C30929">
        <w:rPr>
          <w:rFonts w:ascii="Times New Roman" w:hAnsi="Times New Roman" w:cs="Times New Roman"/>
          <w:sz w:val="24"/>
        </w:rPr>
        <w:t xml:space="preserve"> </w:t>
      </w:r>
      <w:r w:rsidR="00794C1E" w:rsidRPr="00C30929">
        <w:rPr>
          <w:rFonts w:ascii="Calibri" w:hAnsi="Calibri" w:cs="Times New Roman"/>
          <w:sz w:val="24"/>
        </w:rPr>
        <w:t>µ</w:t>
      </w:r>
      <w:r w:rsidRPr="00C30929">
        <w:rPr>
          <w:rFonts w:ascii="Times New Roman" w:hAnsi="Times New Roman" w:cs="Times New Roman"/>
          <w:sz w:val="24"/>
        </w:rPr>
        <w:t>M (based on three times signal to noise</w:t>
      </w:r>
      <w:r w:rsidR="00794C1E" w:rsidRPr="00C30929">
        <w:rPr>
          <w:rFonts w:ascii="Times New Roman" w:hAnsi="Times New Roman" w:cs="Times New Roman"/>
          <w:sz w:val="24"/>
        </w:rPr>
        <w:t xml:space="preserve">). </w:t>
      </w:r>
      <w:r w:rsidR="003A5067" w:rsidRPr="00C30929">
        <w:rPr>
          <w:rFonts w:ascii="Times New Roman" w:hAnsi="Times New Roman" w:cs="Times New Roman"/>
          <w:sz w:val="24"/>
        </w:rPr>
        <w:t>At this po</w:t>
      </w:r>
      <w:r w:rsidR="00874683" w:rsidRPr="00C30929">
        <w:rPr>
          <w:rFonts w:ascii="Times New Roman" w:hAnsi="Times New Roman" w:cs="Times New Roman"/>
          <w:sz w:val="24"/>
        </w:rPr>
        <w:t>int the biosensor assay appears</w:t>
      </w:r>
      <w:r w:rsidR="003A5067" w:rsidRPr="00C30929">
        <w:rPr>
          <w:rFonts w:ascii="Times New Roman" w:hAnsi="Times New Roman" w:cs="Times New Roman"/>
          <w:sz w:val="24"/>
        </w:rPr>
        <w:t xml:space="preserve"> to be suitable for our proposed real time cell toxicity studies. </w:t>
      </w:r>
    </w:p>
    <w:p w14:paraId="384FEF44" w14:textId="2A613694" w:rsidR="00555CE8" w:rsidRPr="00C30929" w:rsidRDefault="00555CE8" w:rsidP="00B42D7B">
      <w:pPr>
        <w:keepNext/>
        <w:spacing w:line="480" w:lineRule="auto"/>
        <w:jc w:val="both"/>
        <w:rPr>
          <w:rFonts w:ascii="Times New Roman" w:hAnsi="Times New Roman" w:cs="Times New Roman"/>
          <w:sz w:val="24"/>
        </w:rPr>
      </w:pPr>
      <w:r w:rsidRPr="00C30929">
        <w:rPr>
          <w:rFonts w:ascii="Times New Roman" w:hAnsi="Times New Roman" w:cs="Times New Roman"/>
          <w:sz w:val="24"/>
        </w:rPr>
        <w:t xml:space="preserve">The operational stability of the biosensor was investigated over a period of 8 hours. The </w:t>
      </w:r>
      <w:proofErr w:type="spellStart"/>
      <w:r w:rsidRPr="00C30929">
        <w:rPr>
          <w:rFonts w:ascii="Times New Roman" w:hAnsi="Times New Roman" w:cs="Times New Roman"/>
          <w:sz w:val="24"/>
        </w:rPr>
        <w:t>microband</w:t>
      </w:r>
      <w:proofErr w:type="spellEnd"/>
      <w:r w:rsidRPr="00C30929">
        <w:rPr>
          <w:rFonts w:ascii="Times New Roman" w:hAnsi="Times New Roman" w:cs="Times New Roman"/>
          <w:sz w:val="24"/>
        </w:rPr>
        <w:t xml:space="preserve"> biosensor was inserted into a</w:t>
      </w:r>
      <w:r w:rsidR="00901950" w:rsidRPr="00C30929">
        <w:rPr>
          <w:rFonts w:ascii="Times New Roman" w:hAnsi="Times New Roman" w:cs="Times New Roman"/>
          <w:sz w:val="24"/>
        </w:rPr>
        <w:t xml:space="preserve">n agitated cell media solution containing 100µM of glutamate and after steady state had been reached an aliquot of paracetamol (10mM) was added to the solution. Supplementary Figure </w:t>
      </w:r>
      <w:r w:rsidR="00294612" w:rsidRPr="00C30929">
        <w:rPr>
          <w:rFonts w:ascii="Times New Roman" w:hAnsi="Times New Roman" w:cs="Times New Roman"/>
          <w:sz w:val="24"/>
        </w:rPr>
        <w:t>2</w:t>
      </w:r>
      <w:r w:rsidR="00901950" w:rsidRPr="00C30929">
        <w:rPr>
          <w:rFonts w:ascii="Times New Roman" w:hAnsi="Times New Roman" w:cs="Times New Roman"/>
          <w:sz w:val="24"/>
        </w:rPr>
        <w:t xml:space="preserve"> demonstrates that the addition of paracetamol does not influence the magnitude of the glutamate response over a period of 8 hours. This observation is important for the studies described in the follo</w:t>
      </w:r>
      <w:r w:rsidR="00620A32" w:rsidRPr="00C30929">
        <w:rPr>
          <w:rFonts w:ascii="Times New Roman" w:hAnsi="Times New Roman" w:cs="Times New Roman"/>
          <w:sz w:val="24"/>
        </w:rPr>
        <w:t>wing sections (3.4</w:t>
      </w:r>
      <w:r w:rsidR="00901950" w:rsidRPr="00C30929">
        <w:rPr>
          <w:rFonts w:ascii="Times New Roman" w:hAnsi="Times New Roman" w:cs="Times New Roman"/>
          <w:sz w:val="24"/>
        </w:rPr>
        <w:t>/3.</w:t>
      </w:r>
      <w:r w:rsidR="00620A32" w:rsidRPr="00C30929">
        <w:rPr>
          <w:rFonts w:ascii="Times New Roman" w:hAnsi="Times New Roman" w:cs="Times New Roman"/>
          <w:sz w:val="24"/>
        </w:rPr>
        <w:t>5</w:t>
      </w:r>
      <w:r w:rsidR="00901950" w:rsidRPr="00C30929">
        <w:rPr>
          <w:rFonts w:ascii="Times New Roman" w:hAnsi="Times New Roman" w:cs="Times New Roman"/>
          <w:sz w:val="24"/>
        </w:rPr>
        <w:t xml:space="preserve">). </w:t>
      </w:r>
    </w:p>
    <w:p w14:paraId="72E92A29" w14:textId="77777777" w:rsidR="002610E4" w:rsidRPr="00C30929" w:rsidRDefault="007B2134" w:rsidP="00620A32">
      <w:pPr>
        <w:pStyle w:val="ListParagraph"/>
        <w:numPr>
          <w:ilvl w:val="1"/>
          <w:numId w:val="14"/>
        </w:numPr>
        <w:spacing w:line="480" w:lineRule="auto"/>
        <w:jc w:val="both"/>
        <w:rPr>
          <w:rFonts w:ascii="Times New Roman" w:hAnsi="Times New Roman" w:cs="Times New Roman"/>
          <w:b/>
          <w:sz w:val="24"/>
        </w:rPr>
      </w:pPr>
      <w:r w:rsidRPr="00C30929">
        <w:rPr>
          <w:rFonts w:ascii="Times New Roman" w:hAnsi="Times New Roman" w:cs="Times New Roman"/>
          <w:b/>
          <w:sz w:val="24"/>
        </w:rPr>
        <w:t>Glutamate determination in cell</w:t>
      </w:r>
      <w:r w:rsidR="00B96B68" w:rsidRPr="00C30929">
        <w:rPr>
          <w:rFonts w:ascii="Times New Roman" w:hAnsi="Times New Roman" w:cs="Times New Roman"/>
          <w:b/>
          <w:sz w:val="24"/>
        </w:rPr>
        <w:t xml:space="preserve"> culture</w:t>
      </w:r>
      <w:r w:rsidRPr="00C30929">
        <w:rPr>
          <w:rFonts w:ascii="Times New Roman" w:hAnsi="Times New Roman" w:cs="Times New Roman"/>
          <w:b/>
          <w:sz w:val="24"/>
        </w:rPr>
        <w:t xml:space="preserve"> medi</w:t>
      </w:r>
      <w:r w:rsidR="00222B3F" w:rsidRPr="00C30929">
        <w:rPr>
          <w:rFonts w:ascii="Times New Roman" w:hAnsi="Times New Roman" w:cs="Times New Roman"/>
          <w:b/>
          <w:sz w:val="24"/>
        </w:rPr>
        <w:t>um</w:t>
      </w:r>
      <w:r w:rsidRPr="00C30929">
        <w:rPr>
          <w:rFonts w:ascii="Times New Roman" w:hAnsi="Times New Roman" w:cs="Times New Roman"/>
          <w:b/>
          <w:sz w:val="24"/>
        </w:rPr>
        <w:t xml:space="preserve"> </w:t>
      </w:r>
      <w:r w:rsidR="002610E4" w:rsidRPr="00C30929">
        <w:rPr>
          <w:rFonts w:ascii="Times New Roman" w:hAnsi="Times New Roman" w:cs="Times New Roman"/>
          <w:b/>
          <w:sz w:val="24"/>
        </w:rPr>
        <w:t xml:space="preserve">after </w:t>
      </w:r>
      <w:r w:rsidRPr="00C30929">
        <w:rPr>
          <w:rFonts w:ascii="Times New Roman" w:hAnsi="Times New Roman" w:cs="Times New Roman"/>
          <w:b/>
          <w:sz w:val="24"/>
        </w:rPr>
        <w:t>24 hours</w:t>
      </w:r>
      <w:r w:rsidR="00222B3F" w:rsidRPr="00C30929">
        <w:rPr>
          <w:rFonts w:ascii="Times New Roman" w:hAnsi="Times New Roman" w:cs="Times New Roman"/>
          <w:b/>
          <w:sz w:val="24"/>
        </w:rPr>
        <w:t>’</w:t>
      </w:r>
      <w:r w:rsidRPr="00C30929">
        <w:rPr>
          <w:rFonts w:ascii="Times New Roman" w:hAnsi="Times New Roman" w:cs="Times New Roman"/>
          <w:b/>
          <w:sz w:val="24"/>
        </w:rPr>
        <w:t xml:space="preserve"> exposure </w:t>
      </w:r>
      <w:r w:rsidR="002610E4" w:rsidRPr="00C30929">
        <w:rPr>
          <w:rFonts w:ascii="Times New Roman" w:hAnsi="Times New Roman" w:cs="Times New Roman"/>
          <w:b/>
          <w:sz w:val="24"/>
        </w:rPr>
        <w:t xml:space="preserve">of HepG2 </w:t>
      </w:r>
      <w:r w:rsidR="00222B3F" w:rsidRPr="00C30929">
        <w:rPr>
          <w:rFonts w:ascii="Times New Roman" w:hAnsi="Times New Roman" w:cs="Times New Roman"/>
          <w:b/>
          <w:sz w:val="24"/>
        </w:rPr>
        <w:t xml:space="preserve">cells </w:t>
      </w:r>
      <w:r w:rsidR="002610E4" w:rsidRPr="00C30929">
        <w:rPr>
          <w:rFonts w:ascii="Times New Roman" w:hAnsi="Times New Roman" w:cs="Times New Roman"/>
          <w:b/>
          <w:sz w:val="24"/>
        </w:rPr>
        <w:t xml:space="preserve">to </w:t>
      </w:r>
      <w:r w:rsidR="008B200B" w:rsidRPr="00C30929">
        <w:rPr>
          <w:rFonts w:ascii="Times New Roman" w:hAnsi="Times New Roman" w:cs="Times New Roman"/>
          <w:b/>
          <w:sz w:val="24"/>
        </w:rPr>
        <w:t>various</w:t>
      </w:r>
      <w:r w:rsidR="002610E4" w:rsidRPr="00C30929">
        <w:rPr>
          <w:rFonts w:ascii="Times New Roman" w:hAnsi="Times New Roman" w:cs="Times New Roman"/>
          <w:b/>
          <w:sz w:val="24"/>
        </w:rPr>
        <w:t xml:space="preserve"> concentrations of paracetamol. </w:t>
      </w:r>
    </w:p>
    <w:p w14:paraId="76035749" w14:textId="77777777" w:rsidR="006A66FF" w:rsidRPr="00C30929" w:rsidRDefault="006E38BC" w:rsidP="006E38BC">
      <w:pPr>
        <w:spacing w:line="480" w:lineRule="auto"/>
        <w:jc w:val="both"/>
        <w:rPr>
          <w:rFonts w:ascii="Times New Roman" w:hAnsi="Times New Roman" w:cs="Times New Roman"/>
          <w:sz w:val="24"/>
        </w:rPr>
      </w:pPr>
      <w:r w:rsidRPr="00C30929">
        <w:rPr>
          <w:rFonts w:ascii="Times New Roman" w:hAnsi="Times New Roman" w:cs="Times New Roman"/>
          <w:sz w:val="24"/>
        </w:rPr>
        <w:t xml:space="preserve">Fully confluent HepG2 cells were exposed to </w:t>
      </w:r>
      <w:r w:rsidR="008B200B" w:rsidRPr="00C30929">
        <w:rPr>
          <w:rFonts w:ascii="Times New Roman" w:hAnsi="Times New Roman" w:cs="Times New Roman"/>
          <w:sz w:val="24"/>
        </w:rPr>
        <w:t>various</w:t>
      </w:r>
      <w:r w:rsidRPr="00C30929">
        <w:rPr>
          <w:rFonts w:ascii="Times New Roman" w:hAnsi="Times New Roman" w:cs="Times New Roman"/>
          <w:sz w:val="24"/>
        </w:rPr>
        <w:t xml:space="preserve"> concentrations of paracetamol (1</w:t>
      </w:r>
      <w:r w:rsidR="00222B3F" w:rsidRPr="00C30929">
        <w:rPr>
          <w:rFonts w:ascii="Times New Roman" w:hAnsi="Times New Roman" w:cs="Times New Roman"/>
          <w:sz w:val="24"/>
        </w:rPr>
        <w:t xml:space="preserve"> </w:t>
      </w:r>
      <w:proofErr w:type="spellStart"/>
      <w:r w:rsidRPr="00C30929">
        <w:rPr>
          <w:rFonts w:ascii="Times New Roman" w:hAnsi="Times New Roman" w:cs="Times New Roman"/>
          <w:sz w:val="24"/>
        </w:rPr>
        <w:t>mM</w:t>
      </w:r>
      <w:proofErr w:type="spellEnd"/>
      <w:r w:rsidRPr="00C30929">
        <w:rPr>
          <w:rFonts w:ascii="Times New Roman" w:hAnsi="Times New Roman" w:cs="Times New Roman"/>
          <w:sz w:val="24"/>
        </w:rPr>
        <w:t>, 5</w:t>
      </w:r>
      <w:r w:rsidR="00222B3F" w:rsidRPr="00C30929">
        <w:rPr>
          <w:rFonts w:ascii="Times New Roman" w:hAnsi="Times New Roman" w:cs="Times New Roman"/>
          <w:sz w:val="24"/>
        </w:rPr>
        <w:t xml:space="preserve"> </w:t>
      </w:r>
      <w:proofErr w:type="spellStart"/>
      <w:r w:rsidRPr="00C30929">
        <w:rPr>
          <w:rFonts w:ascii="Times New Roman" w:hAnsi="Times New Roman" w:cs="Times New Roman"/>
          <w:sz w:val="24"/>
        </w:rPr>
        <w:t>mM</w:t>
      </w:r>
      <w:proofErr w:type="spellEnd"/>
      <w:r w:rsidRPr="00C30929">
        <w:rPr>
          <w:rFonts w:ascii="Times New Roman" w:hAnsi="Times New Roman" w:cs="Times New Roman"/>
          <w:sz w:val="24"/>
        </w:rPr>
        <w:t xml:space="preserve"> and 10</w:t>
      </w:r>
      <w:r w:rsidR="00222B3F" w:rsidRPr="00C30929">
        <w:rPr>
          <w:rFonts w:ascii="Times New Roman" w:hAnsi="Times New Roman" w:cs="Times New Roman"/>
          <w:sz w:val="24"/>
        </w:rPr>
        <w:t xml:space="preserve"> </w:t>
      </w:r>
      <w:proofErr w:type="spellStart"/>
      <w:r w:rsidRPr="00C30929">
        <w:rPr>
          <w:rFonts w:ascii="Times New Roman" w:hAnsi="Times New Roman" w:cs="Times New Roman"/>
          <w:sz w:val="24"/>
        </w:rPr>
        <w:t>mM</w:t>
      </w:r>
      <w:proofErr w:type="spellEnd"/>
      <w:r w:rsidRPr="00C30929">
        <w:rPr>
          <w:rFonts w:ascii="Times New Roman" w:hAnsi="Times New Roman" w:cs="Times New Roman"/>
          <w:sz w:val="24"/>
        </w:rPr>
        <w:t>) for 24 hours. After exposure, the</w:t>
      </w:r>
      <w:r w:rsidR="008135E2" w:rsidRPr="00C30929">
        <w:rPr>
          <w:rFonts w:ascii="Times New Roman" w:hAnsi="Times New Roman" w:cs="Times New Roman"/>
          <w:sz w:val="24"/>
        </w:rPr>
        <w:t xml:space="preserve"> </w:t>
      </w:r>
      <w:r w:rsidRPr="00C30929">
        <w:rPr>
          <w:rFonts w:ascii="Times New Roman" w:hAnsi="Times New Roman" w:cs="Times New Roman"/>
          <w:sz w:val="24"/>
        </w:rPr>
        <w:t>cell medi</w:t>
      </w:r>
      <w:r w:rsidR="00222B3F" w:rsidRPr="00C30929">
        <w:rPr>
          <w:rFonts w:ascii="Times New Roman" w:hAnsi="Times New Roman" w:cs="Times New Roman"/>
          <w:sz w:val="24"/>
        </w:rPr>
        <w:t>um</w:t>
      </w:r>
      <w:r w:rsidRPr="00C30929">
        <w:rPr>
          <w:rFonts w:ascii="Times New Roman" w:hAnsi="Times New Roman" w:cs="Times New Roman"/>
          <w:sz w:val="24"/>
        </w:rPr>
        <w:t xml:space="preserve"> was collected and the cells </w:t>
      </w:r>
      <w:r w:rsidR="008135E2" w:rsidRPr="00C30929">
        <w:rPr>
          <w:rFonts w:ascii="Times New Roman" w:hAnsi="Times New Roman" w:cs="Times New Roman"/>
          <w:sz w:val="24"/>
        </w:rPr>
        <w:t xml:space="preserve">were </w:t>
      </w:r>
      <w:r w:rsidRPr="00C30929">
        <w:rPr>
          <w:rFonts w:ascii="Times New Roman" w:hAnsi="Times New Roman" w:cs="Times New Roman"/>
          <w:sz w:val="24"/>
        </w:rPr>
        <w:t xml:space="preserve">disposed of. </w:t>
      </w:r>
      <w:r w:rsidR="00B6721B" w:rsidRPr="00C30929">
        <w:rPr>
          <w:rFonts w:ascii="Times New Roman" w:hAnsi="Times New Roman" w:cs="Times New Roman"/>
          <w:sz w:val="24"/>
        </w:rPr>
        <w:t>The</w:t>
      </w:r>
      <w:r w:rsidRPr="00C30929">
        <w:rPr>
          <w:rFonts w:ascii="Times New Roman" w:hAnsi="Times New Roman" w:cs="Times New Roman"/>
          <w:sz w:val="24"/>
        </w:rPr>
        <w:t xml:space="preserve"> </w:t>
      </w:r>
      <w:proofErr w:type="spellStart"/>
      <w:r w:rsidR="00317799" w:rsidRPr="00C30929">
        <w:rPr>
          <w:rFonts w:ascii="Times New Roman" w:hAnsi="Times New Roman" w:cs="Times New Roman"/>
          <w:sz w:val="24"/>
        </w:rPr>
        <w:t>microband</w:t>
      </w:r>
      <w:proofErr w:type="spellEnd"/>
      <w:r w:rsidR="00317799" w:rsidRPr="00C30929">
        <w:rPr>
          <w:rFonts w:ascii="Times New Roman" w:hAnsi="Times New Roman" w:cs="Times New Roman"/>
          <w:sz w:val="24"/>
        </w:rPr>
        <w:t xml:space="preserve"> biosensor</w:t>
      </w:r>
      <w:r w:rsidRPr="00C30929">
        <w:rPr>
          <w:rFonts w:ascii="Times New Roman" w:hAnsi="Times New Roman" w:cs="Times New Roman"/>
          <w:sz w:val="24"/>
        </w:rPr>
        <w:t xml:space="preserve"> was initially </w:t>
      </w:r>
      <w:r w:rsidR="00B96B68" w:rsidRPr="00C30929">
        <w:rPr>
          <w:rFonts w:ascii="Times New Roman" w:hAnsi="Times New Roman" w:cs="Times New Roman"/>
          <w:sz w:val="24"/>
        </w:rPr>
        <w:t xml:space="preserve">immersed </w:t>
      </w:r>
      <w:r w:rsidRPr="00C30929">
        <w:rPr>
          <w:rFonts w:ascii="Times New Roman" w:hAnsi="Times New Roman" w:cs="Times New Roman"/>
          <w:sz w:val="24"/>
        </w:rPr>
        <w:t>in untreated cell medi</w:t>
      </w:r>
      <w:r w:rsidR="00222B3F" w:rsidRPr="00C30929">
        <w:rPr>
          <w:rFonts w:ascii="Times New Roman" w:hAnsi="Times New Roman" w:cs="Times New Roman"/>
          <w:sz w:val="24"/>
        </w:rPr>
        <w:t>um</w:t>
      </w:r>
      <w:r w:rsidR="008135E2" w:rsidRPr="00C30929">
        <w:rPr>
          <w:rFonts w:ascii="Times New Roman" w:hAnsi="Times New Roman" w:cs="Times New Roman"/>
          <w:sz w:val="24"/>
        </w:rPr>
        <w:t xml:space="preserve">, </w:t>
      </w:r>
      <w:r w:rsidR="00222B3F" w:rsidRPr="00C30929">
        <w:rPr>
          <w:rFonts w:ascii="Times New Roman" w:hAnsi="Times New Roman" w:cs="Times New Roman"/>
          <w:sz w:val="24"/>
        </w:rPr>
        <w:t xml:space="preserve">and </w:t>
      </w:r>
      <w:r w:rsidRPr="00C30929">
        <w:rPr>
          <w:rFonts w:ascii="Times New Roman" w:hAnsi="Times New Roman" w:cs="Times New Roman"/>
          <w:sz w:val="24"/>
        </w:rPr>
        <w:t xml:space="preserve">once </w:t>
      </w:r>
      <w:r w:rsidR="008135E2" w:rsidRPr="00C30929">
        <w:rPr>
          <w:rFonts w:ascii="Times New Roman" w:hAnsi="Times New Roman" w:cs="Times New Roman"/>
          <w:sz w:val="24"/>
        </w:rPr>
        <w:t xml:space="preserve">a </w:t>
      </w:r>
      <w:r w:rsidRPr="00C30929">
        <w:rPr>
          <w:rFonts w:ascii="Times New Roman" w:hAnsi="Times New Roman" w:cs="Times New Roman"/>
          <w:sz w:val="24"/>
        </w:rPr>
        <w:t>steady</w:t>
      </w:r>
      <w:r w:rsidR="00222B3F" w:rsidRPr="00C30929">
        <w:rPr>
          <w:rFonts w:ascii="Times New Roman" w:hAnsi="Times New Roman" w:cs="Times New Roman"/>
          <w:sz w:val="24"/>
        </w:rPr>
        <w:t>-</w:t>
      </w:r>
      <w:r w:rsidRPr="00C30929">
        <w:rPr>
          <w:rFonts w:ascii="Times New Roman" w:hAnsi="Times New Roman" w:cs="Times New Roman"/>
          <w:sz w:val="24"/>
        </w:rPr>
        <w:t xml:space="preserve">state </w:t>
      </w:r>
      <w:r w:rsidR="008135E2" w:rsidRPr="00C30929">
        <w:rPr>
          <w:rFonts w:ascii="Times New Roman" w:hAnsi="Times New Roman" w:cs="Times New Roman"/>
          <w:sz w:val="24"/>
        </w:rPr>
        <w:t xml:space="preserve">baseline </w:t>
      </w:r>
      <w:r w:rsidRPr="00C30929">
        <w:rPr>
          <w:rFonts w:ascii="Times New Roman" w:hAnsi="Times New Roman" w:cs="Times New Roman"/>
          <w:sz w:val="24"/>
        </w:rPr>
        <w:t xml:space="preserve">was </w:t>
      </w:r>
      <w:r w:rsidR="00222B3F" w:rsidRPr="00C30929">
        <w:rPr>
          <w:rFonts w:ascii="Times New Roman" w:hAnsi="Times New Roman" w:cs="Times New Roman"/>
          <w:sz w:val="24"/>
        </w:rPr>
        <w:t>achiev</w:t>
      </w:r>
      <w:r w:rsidRPr="00C30929">
        <w:rPr>
          <w:rFonts w:ascii="Times New Roman" w:hAnsi="Times New Roman" w:cs="Times New Roman"/>
          <w:sz w:val="24"/>
        </w:rPr>
        <w:t xml:space="preserve">ed the biosensor was transferred to the post-exposure cell media. This resulted in an increase in current as a result of the additional glutamate released </w:t>
      </w:r>
      <w:r w:rsidR="008135E2" w:rsidRPr="00C30929">
        <w:rPr>
          <w:rFonts w:ascii="Times New Roman" w:hAnsi="Times New Roman" w:cs="Times New Roman"/>
          <w:sz w:val="24"/>
        </w:rPr>
        <w:t xml:space="preserve">by the HepG2 cells. </w:t>
      </w:r>
      <w:r w:rsidRPr="00C30929">
        <w:rPr>
          <w:rFonts w:ascii="Times New Roman" w:hAnsi="Times New Roman" w:cs="Times New Roman"/>
          <w:sz w:val="24"/>
        </w:rPr>
        <w:t>Once steady</w:t>
      </w:r>
      <w:r w:rsidR="00222B3F" w:rsidRPr="00C30929">
        <w:rPr>
          <w:rFonts w:ascii="Times New Roman" w:hAnsi="Times New Roman" w:cs="Times New Roman"/>
          <w:sz w:val="24"/>
        </w:rPr>
        <w:t>-</w:t>
      </w:r>
      <w:r w:rsidRPr="00C30929">
        <w:rPr>
          <w:rFonts w:ascii="Times New Roman" w:hAnsi="Times New Roman" w:cs="Times New Roman"/>
          <w:sz w:val="24"/>
        </w:rPr>
        <w:t xml:space="preserve">state had been reached, </w:t>
      </w:r>
      <w:r w:rsidR="008135E2" w:rsidRPr="00C30929">
        <w:rPr>
          <w:rFonts w:ascii="Times New Roman" w:hAnsi="Times New Roman" w:cs="Times New Roman"/>
          <w:sz w:val="24"/>
        </w:rPr>
        <w:t>standard additions of</w:t>
      </w:r>
      <w:r w:rsidRPr="00C30929">
        <w:rPr>
          <w:rFonts w:ascii="Times New Roman" w:hAnsi="Times New Roman" w:cs="Times New Roman"/>
          <w:sz w:val="24"/>
        </w:rPr>
        <w:t xml:space="preserve"> 25</w:t>
      </w:r>
      <w:r w:rsidR="00222B3F" w:rsidRPr="00C30929">
        <w:rPr>
          <w:rFonts w:ascii="Times New Roman" w:hAnsi="Times New Roman" w:cs="Times New Roman"/>
          <w:sz w:val="24"/>
        </w:rPr>
        <w:t xml:space="preserve"> </w:t>
      </w:r>
      <w:proofErr w:type="spellStart"/>
      <w:r w:rsidRPr="00C30929">
        <w:rPr>
          <w:rFonts w:ascii="Times New Roman" w:hAnsi="Times New Roman" w:cs="Times New Roman"/>
          <w:sz w:val="24"/>
        </w:rPr>
        <w:t>mM</w:t>
      </w:r>
      <w:proofErr w:type="spellEnd"/>
      <w:r w:rsidRPr="00C30929">
        <w:rPr>
          <w:rFonts w:ascii="Times New Roman" w:hAnsi="Times New Roman" w:cs="Times New Roman"/>
          <w:sz w:val="24"/>
        </w:rPr>
        <w:t xml:space="preserve"> glutamate were added to the cell. The response generated by the endogenous glutamate present in the cell medi</w:t>
      </w:r>
      <w:r w:rsidR="00222B3F" w:rsidRPr="00C30929">
        <w:rPr>
          <w:rFonts w:ascii="Times New Roman" w:hAnsi="Times New Roman" w:cs="Times New Roman"/>
          <w:sz w:val="24"/>
        </w:rPr>
        <w:t>um</w:t>
      </w:r>
      <w:r w:rsidRPr="00C30929">
        <w:rPr>
          <w:rFonts w:ascii="Times New Roman" w:hAnsi="Times New Roman" w:cs="Times New Roman"/>
          <w:sz w:val="24"/>
        </w:rPr>
        <w:t xml:space="preserve"> and the additions of glutamate were plotted against concentration. </w:t>
      </w:r>
      <w:r w:rsidR="005010C7" w:rsidRPr="00C30929">
        <w:rPr>
          <w:rFonts w:ascii="Times New Roman" w:hAnsi="Times New Roman" w:cs="Times New Roman"/>
          <w:sz w:val="24"/>
        </w:rPr>
        <w:t xml:space="preserve">From this </w:t>
      </w:r>
      <w:r w:rsidR="00B96B68" w:rsidRPr="00C30929">
        <w:rPr>
          <w:rFonts w:ascii="Times New Roman" w:hAnsi="Times New Roman" w:cs="Times New Roman"/>
          <w:sz w:val="24"/>
        </w:rPr>
        <w:t xml:space="preserve">standard addition plot, </w:t>
      </w:r>
      <w:r w:rsidRPr="00C30929">
        <w:rPr>
          <w:rFonts w:ascii="Times New Roman" w:hAnsi="Times New Roman" w:cs="Times New Roman"/>
          <w:sz w:val="24"/>
        </w:rPr>
        <w:t>the original concentration of glu</w:t>
      </w:r>
      <w:r w:rsidR="00B33486" w:rsidRPr="00C30929">
        <w:rPr>
          <w:rFonts w:ascii="Times New Roman" w:hAnsi="Times New Roman" w:cs="Times New Roman"/>
          <w:sz w:val="24"/>
        </w:rPr>
        <w:t>tamate found in the cell media</w:t>
      </w:r>
      <w:r w:rsidR="005010C7" w:rsidRPr="00C30929">
        <w:rPr>
          <w:rFonts w:ascii="Times New Roman" w:hAnsi="Times New Roman" w:cs="Times New Roman"/>
          <w:sz w:val="24"/>
        </w:rPr>
        <w:t xml:space="preserve"> was determined</w:t>
      </w:r>
      <w:r w:rsidR="00B33486" w:rsidRPr="00C30929">
        <w:rPr>
          <w:rFonts w:ascii="Times New Roman" w:hAnsi="Times New Roman" w:cs="Times New Roman"/>
          <w:sz w:val="24"/>
        </w:rPr>
        <w:t xml:space="preserve">. </w:t>
      </w:r>
    </w:p>
    <w:p w14:paraId="3A818C40" w14:textId="4DAE01E4" w:rsidR="005434B9" w:rsidRPr="00C30929" w:rsidRDefault="00EE7897" w:rsidP="005434B9">
      <w:pPr>
        <w:spacing w:line="480" w:lineRule="auto"/>
        <w:jc w:val="both"/>
        <w:rPr>
          <w:rFonts w:ascii="Times New Roman" w:hAnsi="Times New Roman" w:cs="Times New Roman"/>
          <w:sz w:val="24"/>
        </w:rPr>
      </w:pPr>
      <w:r w:rsidRPr="00C30929">
        <w:rPr>
          <w:rFonts w:ascii="Times New Roman" w:hAnsi="Times New Roman" w:cs="Times New Roman"/>
          <w:sz w:val="24"/>
        </w:rPr>
        <w:t>T</w:t>
      </w:r>
      <w:r w:rsidR="005434B9" w:rsidRPr="00C30929">
        <w:rPr>
          <w:rFonts w:ascii="Times New Roman" w:hAnsi="Times New Roman" w:cs="Times New Roman"/>
          <w:sz w:val="24"/>
        </w:rPr>
        <w:t>he average endogenous concentrations for glutamate released from the HepG2 cells w</w:t>
      </w:r>
      <w:r w:rsidR="006E0F95" w:rsidRPr="00C30929">
        <w:rPr>
          <w:rFonts w:ascii="Times New Roman" w:hAnsi="Times New Roman" w:cs="Times New Roman"/>
          <w:sz w:val="24"/>
        </w:rPr>
        <w:t>ere</w:t>
      </w:r>
      <w:r w:rsidR="007D57BD" w:rsidRPr="00C30929">
        <w:rPr>
          <w:rFonts w:ascii="Times New Roman" w:hAnsi="Times New Roman" w:cs="Times New Roman"/>
          <w:sz w:val="24"/>
        </w:rPr>
        <w:t xml:space="preserve"> 52</w:t>
      </w:r>
      <w:r w:rsidR="006E0F95" w:rsidRPr="00C30929">
        <w:rPr>
          <w:rFonts w:ascii="Times New Roman" w:hAnsi="Times New Roman" w:cs="Times New Roman"/>
          <w:sz w:val="24"/>
        </w:rPr>
        <w:t xml:space="preserve"> </w:t>
      </w:r>
      <w:r w:rsidR="005434B9" w:rsidRPr="00C30929">
        <w:rPr>
          <w:rFonts w:ascii="Calibri" w:hAnsi="Calibri" w:cs="Times New Roman"/>
          <w:sz w:val="24"/>
        </w:rPr>
        <w:t>µ</w:t>
      </w:r>
      <w:r w:rsidR="007D57BD" w:rsidRPr="00C30929">
        <w:rPr>
          <w:rFonts w:ascii="Times New Roman" w:hAnsi="Times New Roman" w:cs="Times New Roman"/>
          <w:sz w:val="24"/>
        </w:rPr>
        <w:t>M (</w:t>
      </w:r>
      <w:proofErr w:type="spellStart"/>
      <w:r w:rsidR="007D57BD" w:rsidRPr="00C30929">
        <w:rPr>
          <w:rFonts w:ascii="Times New Roman" w:hAnsi="Times New Roman" w:cs="Times New Roman"/>
          <w:sz w:val="24"/>
        </w:rPr>
        <w:t>CoV</w:t>
      </w:r>
      <w:proofErr w:type="spellEnd"/>
      <w:r w:rsidR="007D57BD" w:rsidRPr="00C30929">
        <w:rPr>
          <w:rFonts w:ascii="Times New Roman" w:hAnsi="Times New Roman" w:cs="Times New Roman"/>
          <w:sz w:val="24"/>
        </w:rPr>
        <w:t>: 13.74%, n = 3), 93</w:t>
      </w:r>
      <w:r w:rsidR="006E0F95" w:rsidRPr="00C30929">
        <w:rPr>
          <w:rFonts w:ascii="Times New Roman" w:hAnsi="Times New Roman" w:cs="Times New Roman"/>
          <w:sz w:val="24"/>
        </w:rPr>
        <w:t xml:space="preserve"> </w:t>
      </w:r>
      <w:r w:rsidR="005434B9" w:rsidRPr="00C30929">
        <w:rPr>
          <w:rFonts w:ascii="Calibri" w:hAnsi="Calibri" w:cs="Times New Roman"/>
          <w:sz w:val="24"/>
        </w:rPr>
        <w:t>µ</w:t>
      </w:r>
      <w:r w:rsidR="005434B9" w:rsidRPr="00C30929">
        <w:rPr>
          <w:rFonts w:ascii="Times New Roman" w:hAnsi="Times New Roman" w:cs="Times New Roman"/>
          <w:sz w:val="24"/>
        </w:rPr>
        <w:t>M (</w:t>
      </w:r>
      <w:proofErr w:type="spellStart"/>
      <w:r w:rsidR="005434B9" w:rsidRPr="00C30929">
        <w:rPr>
          <w:rFonts w:ascii="Times New Roman" w:hAnsi="Times New Roman" w:cs="Times New Roman"/>
          <w:sz w:val="24"/>
        </w:rPr>
        <w:t>CoV</w:t>
      </w:r>
      <w:proofErr w:type="spellEnd"/>
      <w:r w:rsidR="005434B9" w:rsidRPr="00C30929">
        <w:rPr>
          <w:rFonts w:ascii="Times New Roman" w:hAnsi="Times New Roman" w:cs="Times New Roman"/>
          <w:sz w:val="24"/>
        </w:rPr>
        <w:t>: 18.41%, n</w:t>
      </w:r>
      <w:r w:rsidR="007D57BD" w:rsidRPr="00C30929">
        <w:rPr>
          <w:rFonts w:ascii="Times New Roman" w:hAnsi="Times New Roman" w:cs="Times New Roman"/>
          <w:sz w:val="24"/>
        </w:rPr>
        <w:t xml:space="preserve"> = 3) and 177</w:t>
      </w:r>
      <w:r w:rsidR="006E0F95" w:rsidRPr="00C30929">
        <w:rPr>
          <w:rFonts w:ascii="Times New Roman" w:hAnsi="Times New Roman" w:cs="Times New Roman"/>
          <w:sz w:val="24"/>
        </w:rPr>
        <w:t xml:space="preserve"> </w:t>
      </w:r>
      <w:r w:rsidR="005434B9" w:rsidRPr="00C30929">
        <w:rPr>
          <w:rFonts w:ascii="Calibri" w:hAnsi="Calibri" w:cs="Times New Roman"/>
          <w:sz w:val="24"/>
        </w:rPr>
        <w:t>µ</w:t>
      </w:r>
      <w:r w:rsidR="005434B9" w:rsidRPr="00C30929">
        <w:rPr>
          <w:rFonts w:ascii="Times New Roman" w:hAnsi="Times New Roman" w:cs="Times New Roman"/>
          <w:sz w:val="24"/>
        </w:rPr>
        <w:t>M (</w:t>
      </w:r>
      <w:proofErr w:type="spellStart"/>
      <w:r w:rsidR="005434B9" w:rsidRPr="00C30929">
        <w:rPr>
          <w:rFonts w:ascii="Times New Roman" w:hAnsi="Times New Roman" w:cs="Times New Roman"/>
          <w:sz w:val="24"/>
        </w:rPr>
        <w:t>CoV</w:t>
      </w:r>
      <w:proofErr w:type="spellEnd"/>
      <w:r w:rsidR="005434B9" w:rsidRPr="00C30929">
        <w:rPr>
          <w:rFonts w:ascii="Times New Roman" w:hAnsi="Times New Roman" w:cs="Times New Roman"/>
          <w:sz w:val="24"/>
        </w:rPr>
        <w:t>: 14.54% n = 3) for 1</w:t>
      </w:r>
      <w:r w:rsidR="006E0F95" w:rsidRPr="00C30929">
        <w:rPr>
          <w:rFonts w:ascii="Times New Roman" w:hAnsi="Times New Roman" w:cs="Times New Roman"/>
          <w:sz w:val="24"/>
        </w:rPr>
        <w:t xml:space="preserve"> </w:t>
      </w:r>
      <w:proofErr w:type="spellStart"/>
      <w:r w:rsidR="005434B9" w:rsidRPr="00C30929">
        <w:rPr>
          <w:rFonts w:ascii="Times New Roman" w:hAnsi="Times New Roman" w:cs="Times New Roman"/>
          <w:sz w:val="24"/>
        </w:rPr>
        <w:t>mM</w:t>
      </w:r>
      <w:proofErr w:type="spellEnd"/>
      <w:r w:rsidR="005434B9" w:rsidRPr="00C30929">
        <w:rPr>
          <w:rFonts w:ascii="Times New Roman" w:hAnsi="Times New Roman" w:cs="Times New Roman"/>
          <w:sz w:val="24"/>
        </w:rPr>
        <w:t>, 5</w:t>
      </w:r>
      <w:r w:rsidR="006E0F95" w:rsidRPr="00C30929">
        <w:rPr>
          <w:rFonts w:ascii="Times New Roman" w:hAnsi="Times New Roman" w:cs="Times New Roman"/>
          <w:sz w:val="24"/>
        </w:rPr>
        <w:t xml:space="preserve"> </w:t>
      </w:r>
      <w:proofErr w:type="spellStart"/>
      <w:r w:rsidR="005434B9" w:rsidRPr="00C30929">
        <w:rPr>
          <w:rFonts w:ascii="Times New Roman" w:hAnsi="Times New Roman" w:cs="Times New Roman"/>
          <w:sz w:val="24"/>
        </w:rPr>
        <w:t>mM</w:t>
      </w:r>
      <w:proofErr w:type="spellEnd"/>
      <w:r w:rsidR="005434B9" w:rsidRPr="00C30929">
        <w:rPr>
          <w:rFonts w:ascii="Times New Roman" w:hAnsi="Times New Roman" w:cs="Times New Roman"/>
          <w:sz w:val="24"/>
        </w:rPr>
        <w:t>, 10</w:t>
      </w:r>
      <w:r w:rsidR="006E0F95" w:rsidRPr="00C30929">
        <w:rPr>
          <w:rFonts w:ascii="Times New Roman" w:hAnsi="Times New Roman" w:cs="Times New Roman"/>
          <w:sz w:val="24"/>
        </w:rPr>
        <w:t xml:space="preserve"> </w:t>
      </w:r>
      <w:proofErr w:type="spellStart"/>
      <w:r w:rsidR="005434B9" w:rsidRPr="00C30929">
        <w:rPr>
          <w:rFonts w:ascii="Times New Roman" w:hAnsi="Times New Roman" w:cs="Times New Roman"/>
          <w:sz w:val="24"/>
        </w:rPr>
        <w:t>mM</w:t>
      </w:r>
      <w:proofErr w:type="spellEnd"/>
      <w:r w:rsidR="005434B9" w:rsidRPr="00C30929">
        <w:rPr>
          <w:rFonts w:ascii="Times New Roman" w:hAnsi="Times New Roman" w:cs="Times New Roman"/>
          <w:sz w:val="24"/>
        </w:rPr>
        <w:t xml:space="preserve"> doses of paracetamol respectively. </w:t>
      </w:r>
      <w:r w:rsidR="005010C7" w:rsidRPr="00C30929">
        <w:rPr>
          <w:rFonts w:ascii="Times New Roman" w:hAnsi="Times New Roman" w:cs="Times New Roman"/>
          <w:sz w:val="24"/>
        </w:rPr>
        <w:t xml:space="preserve">A bar chart (Fig </w:t>
      </w:r>
      <w:r w:rsidR="006E0F95" w:rsidRPr="00C30929">
        <w:rPr>
          <w:rFonts w:ascii="Times New Roman" w:hAnsi="Times New Roman" w:cs="Times New Roman"/>
          <w:sz w:val="24"/>
        </w:rPr>
        <w:t>6</w:t>
      </w:r>
      <w:r w:rsidR="005010C7" w:rsidRPr="00C30929">
        <w:rPr>
          <w:rFonts w:ascii="Times New Roman" w:hAnsi="Times New Roman" w:cs="Times New Roman"/>
          <w:sz w:val="24"/>
        </w:rPr>
        <w:t xml:space="preserve">) illustrates the </w:t>
      </w:r>
      <w:r w:rsidR="005010C7" w:rsidRPr="00C30929">
        <w:rPr>
          <w:rFonts w:ascii="Times New Roman" w:hAnsi="Times New Roman" w:cs="Times New Roman"/>
          <w:sz w:val="24"/>
        </w:rPr>
        <w:lastRenderedPageBreak/>
        <w:t xml:space="preserve">relationship between increasing paracetamol concentration, </w:t>
      </w:r>
      <w:r w:rsidR="006E0F95" w:rsidRPr="00C30929">
        <w:rPr>
          <w:rFonts w:ascii="Times New Roman" w:hAnsi="Times New Roman" w:cs="Times New Roman"/>
          <w:sz w:val="24"/>
        </w:rPr>
        <w:t xml:space="preserve">and </w:t>
      </w:r>
      <w:r w:rsidR="005010C7" w:rsidRPr="00C30929">
        <w:rPr>
          <w:rFonts w:ascii="Times New Roman" w:hAnsi="Times New Roman" w:cs="Times New Roman"/>
          <w:sz w:val="24"/>
        </w:rPr>
        <w:t>increased release of glutamate</w:t>
      </w:r>
      <w:r w:rsidR="005434B9" w:rsidRPr="00C30929">
        <w:rPr>
          <w:rFonts w:ascii="Times New Roman" w:hAnsi="Times New Roman" w:cs="Times New Roman"/>
          <w:sz w:val="24"/>
        </w:rPr>
        <w:t xml:space="preserve">. </w:t>
      </w:r>
      <w:r w:rsidR="00953C4A" w:rsidRPr="00C30929">
        <w:rPr>
          <w:rFonts w:ascii="Times New Roman" w:hAnsi="Times New Roman" w:cs="Times New Roman"/>
          <w:sz w:val="24"/>
        </w:rPr>
        <w:t xml:space="preserve">The data shown for each concentration of paracetamol is based on the determination of the glutamate concentration released into the culture medium of three separately treated flasks of HepG2. </w:t>
      </w:r>
      <w:r w:rsidR="005434B9" w:rsidRPr="00C30929">
        <w:rPr>
          <w:rFonts w:ascii="Times New Roman" w:hAnsi="Times New Roman" w:cs="Times New Roman"/>
          <w:sz w:val="24"/>
        </w:rPr>
        <w:t>The standard deviations shown are based on n = 3.</w:t>
      </w:r>
    </w:p>
    <w:p w14:paraId="16EE5004" w14:textId="77777777" w:rsidR="007B2134" w:rsidRPr="00C30929" w:rsidRDefault="002610E4" w:rsidP="00620A32">
      <w:pPr>
        <w:pStyle w:val="ListParagraph"/>
        <w:numPr>
          <w:ilvl w:val="1"/>
          <w:numId w:val="14"/>
        </w:numPr>
        <w:spacing w:line="480" w:lineRule="auto"/>
        <w:jc w:val="both"/>
        <w:rPr>
          <w:rFonts w:ascii="Times New Roman" w:hAnsi="Times New Roman" w:cs="Times New Roman"/>
          <w:b/>
          <w:sz w:val="24"/>
        </w:rPr>
      </w:pPr>
      <w:r w:rsidRPr="00C30929">
        <w:rPr>
          <w:rFonts w:ascii="Times New Roman" w:hAnsi="Times New Roman" w:cs="Times New Roman"/>
          <w:b/>
          <w:sz w:val="24"/>
        </w:rPr>
        <w:t xml:space="preserve">Real-time monitoring of glutamate release from HepG2 cells exposed to </w:t>
      </w:r>
      <w:r w:rsidR="008B200B" w:rsidRPr="00C30929">
        <w:rPr>
          <w:rFonts w:ascii="Times New Roman" w:hAnsi="Times New Roman" w:cs="Times New Roman"/>
          <w:b/>
          <w:sz w:val="24"/>
        </w:rPr>
        <w:t>various</w:t>
      </w:r>
      <w:r w:rsidRPr="00C30929">
        <w:rPr>
          <w:rFonts w:ascii="Times New Roman" w:hAnsi="Times New Roman" w:cs="Times New Roman"/>
          <w:b/>
          <w:sz w:val="24"/>
        </w:rPr>
        <w:t xml:space="preserve"> concentrations of paracetamol. </w:t>
      </w:r>
    </w:p>
    <w:p w14:paraId="4F8057FC" w14:textId="05299F80" w:rsidR="000046E0" w:rsidRPr="00C30929" w:rsidRDefault="006E38BC" w:rsidP="000046E0">
      <w:pPr>
        <w:spacing w:line="480" w:lineRule="auto"/>
        <w:jc w:val="both"/>
        <w:rPr>
          <w:rFonts w:ascii="Times New Roman" w:hAnsi="Times New Roman" w:cs="Times New Roman"/>
          <w:sz w:val="24"/>
        </w:rPr>
      </w:pPr>
      <w:r w:rsidRPr="00C30929">
        <w:rPr>
          <w:rFonts w:ascii="Times New Roman" w:hAnsi="Times New Roman" w:cs="Times New Roman"/>
          <w:sz w:val="24"/>
        </w:rPr>
        <w:t xml:space="preserve">Fully confluent HepG2 cells in six well plates were </w:t>
      </w:r>
      <w:r w:rsidR="00E05794" w:rsidRPr="00C30929">
        <w:rPr>
          <w:rFonts w:ascii="Times New Roman" w:hAnsi="Times New Roman" w:cs="Times New Roman"/>
          <w:sz w:val="24"/>
        </w:rPr>
        <w:t xml:space="preserve">incubated with </w:t>
      </w:r>
      <w:r w:rsidR="008B200B" w:rsidRPr="00C30929">
        <w:rPr>
          <w:rFonts w:ascii="Times New Roman" w:hAnsi="Times New Roman" w:cs="Times New Roman"/>
          <w:sz w:val="24"/>
        </w:rPr>
        <w:t>various</w:t>
      </w:r>
      <w:r w:rsidRPr="00C30929">
        <w:rPr>
          <w:rFonts w:ascii="Times New Roman" w:hAnsi="Times New Roman" w:cs="Times New Roman"/>
          <w:sz w:val="24"/>
        </w:rPr>
        <w:t xml:space="preserve"> concentrations of paracetamol (1</w:t>
      </w:r>
      <w:r w:rsidR="00E05794" w:rsidRPr="00C30929">
        <w:rPr>
          <w:rFonts w:ascii="Times New Roman" w:hAnsi="Times New Roman" w:cs="Times New Roman"/>
          <w:sz w:val="24"/>
        </w:rPr>
        <w:t xml:space="preserve"> </w:t>
      </w:r>
      <w:proofErr w:type="spellStart"/>
      <w:r w:rsidRPr="00C30929">
        <w:rPr>
          <w:rFonts w:ascii="Times New Roman" w:hAnsi="Times New Roman" w:cs="Times New Roman"/>
          <w:sz w:val="24"/>
        </w:rPr>
        <w:t>mM</w:t>
      </w:r>
      <w:proofErr w:type="spellEnd"/>
      <w:r w:rsidRPr="00C30929">
        <w:rPr>
          <w:rFonts w:ascii="Times New Roman" w:hAnsi="Times New Roman" w:cs="Times New Roman"/>
          <w:sz w:val="24"/>
        </w:rPr>
        <w:t>, 5</w:t>
      </w:r>
      <w:r w:rsidR="00E05794" w:rsidRPr="00C30929">
        <w:rPr>
          <w:rFonts w:ascii="Times New Roman" w:hAnsi="Times New Roman" w:cs="Times New Roman"/>
          <w:sz w:val="24"/>
        </w:rPr>
        <w:t xml:space="preserve"> </w:t>
      </w:r>
      <w:proofErr w:type="spellStart"/>
      <w:r w:rsidRPr="00C30929">
        <w:rPr>
          <w:rFonts w:ascii="Times New Roman" w:hAnsi="Times New Roman" w:cs="Times New Roman"/>
          <w:sz w:val="24"/>
        </w:rPr>
        <w:t>mM</w:t>
      </w:r>
      <w:proofErr w:type="spellEnd"/>
      <w:r w:rsidRPr="00C30929">
        <w:rPr>
          <w:rFonts w:ascii="Times New Roman" w:hAnsi="Times New Roman" w:cs="Times New Roman"/>
          <w:sz w:val="24"/>
        </w:rPr>
        <w:t xml:space="preserve"> and 10</w:t>
      </w:r>
      <w:r w:rsidR="00E05794" w:rsidRPr="00C30929">
        <w:rPr>
          <w:rFonts w:ascii="Times New Roman" w:hAnsi="Times New Roman" w:cs="Times New Roman"/>
          <w:sz w:val="24"/>
        </w:rPr>
        <w:t xml:space="preserve"> </w:t>
      </w:r>
      <w:proofErr w:type="spellStart"/>
      <w:r w:rsidRPr="00C30929">
        <w:rPr>
          <w:rFonts w:ascii="Times New Roman" w:hAnsi="Times New Roman" w:cs="Times New Roman"/>
          <w:sz w:val="24"/>
        </w:rPr>
        <w:t>mM</w:t>
      </w:r>
      <w:proofErr w:type="spellEnd"/>
      <w:r w:rsidRPr="00C30929">
        <w:rPr>
          <w:rFonts w:ascii="Times New Roman" w:hAnsi="Times New Roman" w:cs="Times New Roman"/>
          <w:sz w:val="24"/>
        </w:rPr>
        <w:t>)</w:t>
      </w:r>
      <w:r w:rsidR="00E05794" w:rsidRPr="00C30929">
        <w:rPr>
          <w:rFonts w:ascii="Times New Roman" w:hAnsi="Times New Roman" w:cs="Times New Roman"/>
          <w:sz w:val="24"/>
        </w:rPr>
        <w:t xml:space="preserve"> as described above</w:t>
      </w:r>
      <w:r w:rsidRPr="00C30929">
        <w:rPr>
          <w:rFonts w:ascii="Times New Roman" w:hAnsi="Times New Roman" w:cs="Times New Roman"/>
          <w:sz w:val="24"/>
        </w:rPr>
        <w:t xml:space="preserve">. </w:t>
      </w:r>
      <w:proofErr w:type="spellStart"/>
      <w:r w:rsidR="00317799" w:rsidRPr="00C30929">
        <w:rPr>
          <w:rFonts w:ascii="Times New Roman" w:hAnsi="Times New Roman" w:cs="Times New Roman"/>
          <w:sz w:val="24"/>
        </w:rPr>
        <w:t>Microband</w:t>
      </w:r>
      <w:proofErr w:type="spellEnd"/>
      <w:r w:rsidR="00317799" w:rsidRPr="00C30929">
        <w:rPr>
          <w:rFonts w:ascii="Times New Roman" w:hAnsi="Times New Roman" w:cs="Times New Roman"/>
          <w:sz w:val="24"/>
        </w:rPr>
        <w:t xml:space="preserve"> biosensor</w:t>
      </w:r>
      <w:r w:rsidRPr="00C30929">
        <w:rPr>
          <w:rFonts w:ascii="Times New Roman" w:hAnsi="Times New Roman" w:cs="Times New Roman"/>
          <w:sz w:val="24"/>
        </w:rPr>
        <w:t xml:space="preserve">s were placed into the wells </w:t>
      </w:r>
      <w:r w:rsidR="000046E0" w:rsidRPr="00C30929">
        <w:rPr>
          <w:rFonts w:ascii="Times New Roman" w:hAnsi="Times New Roman" w:cs="Times New Roman"/>
          <w:sz w:val="24"/>
        </w:rPr>
        <w:t xml:space="preserve">within </w:t>
      </w:r>
      <w:r w:rsidR="00BD67FB" w:rsidRPr="00C30929">
        <w:rPr>
          <w:rFonts w:ascii="Times New Roman" w:hAnsi="Times New Roman" w:cs="Times New Roman"/>
          <w:sz w:val="24"/>
        </w:rPr>
        <w:t xml:space="preserve">5 minutes of paracetamol addition; </w:t>
      </w:r>
      <w:r w:rsidRPr="00C30929">
        <w:rPr>
          <w:rFonts w:ascii="Times New Roman" w:hAnsi="Times New Roman" w:cs="Times New Roman"/>
          <w:sz w:val="24"/>
        </w:rPr>
        <w:t>the release of glutamate</w:t>
      </w:r>
      <w:r w:rsidR="00BD67FB" w:rsidRPr="00C30929">
        <w:rPr>
          <w:rFonts w:ascii="Times New Roman" w:hAnsi="Times New Roman" w:cs="Times New Roman"/>
          <w:sz w:val="24"/>
        </w:rPr>
        <w:t xml:space="preserve"> was </w:t>
      </w:r>
      <w:r w:rsidR="00E05794" w:rsidRPr="00C30929">
        <w:rPr>
          <w:rFonts w:ascii="Times New Roman" w:hAnsi="Times New Roman" w:cs="Times New Roman"/>
          <w:sz w:val="24"/>
        </w:rPr>
        <w:t xml:space="preserve">then </w:t>
      </w:r>
      <w:r w:rsidR="00BD67FB" w:rsidRPr="00C30929">
        <w:rPr>
          <w:rFonts w:ascii="Times New Roman" w:hAnsi="Times New Roman" w:cs="Times New Roman"/>
          <w:sz w:val="24"/>
        </w:rPr>
        <w:t>monitored in real time over an 8 hour period</w:t>
      </w:r>
      <w:r w:rsidR="00EF5C5C" w:rsidRPr="00C30929">
        <w:rPr>
          <w:rFonts w:ascii="Times New Roman" w:hAnsi="Times New Roman" w:cs="Times New Roman"/>
          <w:sz w:val="24"/>
        </w:rPr>
        <w:t xml:space="preserve"> at the applied potential of +0.1V.</w:t>
      </w:r>
      <w:r w:rsidR="00BD67FB" w:rsidRPr="00C30929">
        <w:rPr>
          <w:rFonts w:ascii="Times New Roman" w:hAnsi="Times New Roman" w:cs="Times New Roman"/>
          <w:sz w:val="24"/>
        </w:rPr>
        <w:t xml:space="preserve"> </w:t>
      </w:r>
      <w:r w:rsidR="000046E0" w:rsidRPr="00C30929">
        <w:rPr>
          <w:rFonts w:ascii="Times New Roman" w:hAnsi="Times New Roman" w:cs="Times New Roman"/>
          <w:sz w:val="24"/>
        </w:rPr>
        <w:t>Figure 7 illustrates</w:t>
      </w:r>
      <w:r w:rsidR="009C1A37" w:rsidRPr="00C30929">
        <w:rPr>
          <w:rFonts w:ascii="Times New Roman" w:hAnsi="Times New Roman" w:cs="Times New Roman"/>
          <w:sz w:val="24"/>
        </w:rPr>
        <w:t xml:space="preserve"> an example of </w:t>
      </w:r>
      <w:r w:rsidR="000046E0" w:rsidRPr="00C30929">
        <w:rPr>
          <w:rFonts w:ascii="Times New Roman" w:hAnsi="Times New Roman" w:cs="Times New Roman"/>
          <w:sz w:val="24"/>
        </w:rPr>
        <w:t xml:space="preserve">the currents </w:t>
      </w:r>
      <w:r w:rsidR="00D9373B" w:rsidRPr="00C30929">
        <w:rPr>
          <w:rFonts w:ascii="Times New Roman" w:hAnsi="Times New Roman" w:cs="Times New Roman"/>
          <w:sz w:val="24"/>
        </w:rPr>
        <w:t xml:space="preserve">generated as a result of glutamate </w:t>
      </w:r>
      <w:r w:rsidR="009C1A37" w:rsidRPr="00C30929">
        <w:rPr>
          <w:rFonts w:ascii="Times New Roman" w:hAnsi="Times New Roman" w:cs="Times New Roman"/>
          <w:sz w:val="24"/>
        </w:rPr>
        <w:t xml:space="preserve">released from the HepG2 cells and monitored by the </w:t>
      </w:r>
      <w:r w:rsidR="00EF5C5C" w:rsidRPr="00C30929">
        <w:rPr>
          <w:rFonts w:ascii="Times New Roman" w:hAnsi="Times New Roman" w:cs="Times New Roman"/>
          <w:sz w:val="24"/>
        </w:rPr>
        <w:t xml:space="preserve"> </w:t>
      </w:r>
      <w:r w:rsidR="000046E0" w:rsidRPr="00C30929">
        <w:rPr>
          <w:rFonts w:ascii="Times New Roman" w:hAnsi="Times New Roman" w:cs="Times New Roman"/>
          <w:sz w:val="24"/>
        </w:rPr>
        <w:t>glutamate</w:t>
      </w:r>
      <w:r w:rsidR="00EF5C5C" w:rsidRPr="00C30929">
        <w:rPr>
          <w:rFonts w:ascii="Times New Roman" w:hAnsi="Times New Roman" w:cs="Times New Roman"/>
          <w:sz w:val="24"/>
        </w:rPr>
        <w:t xml:space="preserve"> biosensors</w:t>
      </w:r>
      <w:r w:rsidR="009C1A37" w:rsidRPr="00C30929">
        <w:rPr>
          <w:rFonts w:ascii="Times New Roman" w:hAnsi="Times New Roman" w:cs="Times New Roman"/>
          <w:sz w:val="24"/>
        </w:rPr>
        <w:t xml:space="preserve"> for each concentration of paracetamol. </w:t>
      </w:r>
      <w:r w:rsidR="00EF5C5C" w:rsidRPr="00C30929">
        <w:rPr>
          <w:rFonts w:ascii="Times New Roman" w:hAnsi="Times New Roman" w:cs="Times New Roman"/>
          <w:sz w:val="24"/>
        </w:rPr>
        <w:t xml:space="preserve"> </w:t>
      </w:r>
      <w:r w:rsidR="00AD3B03" w:rsidRPr="00C30929">
        <w:rPr>
          <w:rFonts w:ascii="Times New Roman" w:hAnsi="Times New Roman" w:cs="Times New Roman"/>
          <w:sz w:val="24"/>
        </w:rPr>
        <w:t>As with the previous method, each repeat is based on a se</w:t>
      </w:r>
      <w:r w:rsidR="00555CE8" w:rsidRPr="00C30929">
        <w:rPr>
          <w:rFonts w:ascii="Times New Roman" w:hAnsi="Times New Roman" w:cs="Times New Roman"/>
          <w:sz w:val="24"/>
        </w:rPr>
        <w:t xml:space="preserve">parate analysis of HepG2 cells. </w:t>
      </w:r>
    </w:p>
    <w:p w14:paraId="5CCC68A6" w14:textId="5E73248F" w:rsidR="000046E0" w:rsidRPr="00C30929" w:rsidRDefault="000046E0" w:rsidP="000046E0">
      <w:pPr>
        <w:spacing w:line="480" w:lineRule="auto"/>
        <w:jc w:val="both"/>
        <w:rPr>
          <w:rFonts w:ascii="Times New Roman" w:hAnsi="Times New Roman" w:cs="Times New Roman"/>
          <w:sz w:val="24"/>
        </w:rPr>
      </w:pPr>
      <w:r w:rsidRPr="00C30929">
        <w:rPr>
          <w:rFonts w:ascii="Times New Roman" w:hAnsi="Times New Roman" w:cs="Times New Roman"/>
          <w:sz w:val="24"/>
        </w:rPr>
        <w:t xml:space="preserve">The concentrations of glutamate </w:t>
      </w:r>
      <w:r w:rsidR="00EF5C5C" w:rsidRPr="00C30929">
        <w:rPr>
          <w:rFonts w:ascii="Times New Roman" w:hAnsi="Times New Roman" w:cs="Times New Roman"/>
          <w:sz w:val="24"/>
        </w:rPr>
        <w:t xml:space="preserve">in the wells at the end of the 8 hour experiment were determined </w:t>
      </w:r>
      <w:r w:rsidR="00790D3B" w:rsidRPr="00C30929">
        <w:rPr>
          <w:rFonts w:ascii="Times New Roman" w:hAnsi="Times New Roman" w:cs="Times New Roman"/>
          <w:sz w:val="24"/>
        </w:rPr>
        <w:t>from a calibration plot</w:t>
      </w:r>
      <w:r w:rsidR="00EF5C5C" w:rsidRPr="00C30929">
        <w:rPr>
          <w:rFonts w:ascii="Times New Roman" w:hAnsi="Times New Roman" w:cs="Times New Roman"/>
          <w:sz w:val="24"/>
        </w:rPr>
        <w:t xml:space="preserve">. The </w:t>
      </w:r>
      <w:r w:rsidR="0005783C" w:rsidRPr="00C30929">
        <w:rPr>
          <w:rFonts w:ascii="Times New Roman" w:hAnsi="Times New Roman" w:cs="Times New Roman"/>
          <w:sz w:val="24"/>
        </w:rPr>
        <w:t xml:space="preserve">relationship between the glutamate concentration released after 8 hours, and </w:t>
      </w:r>
      <w:r w:rsidRPr="00C30929">
        <w:rPr>
          <w:rFonts w:ascii="Times New Roman" w:hAnsi="Times New Roman" w:cs="Times New Roman"/>
          <w:sz w:val="24"/>
        </w:rPr>
        <w:t>the concentration</w:t>
      </w:r>
      <w:r w:rsidR="0005783C" w:rsidRPr="00C30929">
        <w:rPr>
          <w:rFonts w:ascii="Times New Roman" w:hAnsi="Times New Roman" w:cs="Times New Roman"/>
          <w:sz w:val="24"/>
        </w:rPr>
        <w:t>s</w:t>
      </w:r>
      <w:r w:rsidRPr="00C30929">
        <w:rPr>
          <w:rFonts w:ascii="Times New Roman" w:hAnsi="Times New Roman" w:cs="Times New Roman"/>
          <w:sz w:val="24"/>
        </w:rPr>
        <w:t xml:space="preserve"> of paracetamol is shown in Figure 8. The followin</w:t>
      </w:r>
      <w:r w:rsidR="007D57BD" w:rsidRPr="00C30929">
        <w:rPr>
          <w:rFonts w:ascii="Times New Roman" w:hAnsi="Times New Roman" w:cs="Times New Roman"/>
          <w:sz w:val="24"/>
        </w:rPr>
        <w:t>g values have been obtained; 15</w:t>
      </w:r>
      <w:r w:rsidR="007D57BD" w:rsidRPr="00C30929">
        <w:rPr>
          <w:rFonts w:ascii="Calibri" w:hAnsi="Calibri" w:cs="Times New Roman"/>
          <w:sz w:val="24"/>
        </w:rPr>
        <w:t xml:space="preserve"> </w:t>
      </w:r>
      <w:r w:rsidRPr="00C30929">
        <w:rPr>
          <w:rFonts w:ascii="Calibri" w:hAnsi="Calibri" w:cs="Times New Roman"/>
          <w:sz w:val="24"/>
        </w:rPr>
        <w:t>µ</w:t>
      </w:r>
      <w:r w:rsidR="007D57BD" w:rsidRPr="00C30929">
        <w:rPr>
          <w:rFonts w:ascii="Times New Roman" w:hAnsi="Times New Roman" w:cs="Times New Roman"/>
          <w:sz w:val="24"/>
        </w:rPr>
        <w:t xml:space="preserve">M (1mM, </w:t>
      </w:r>
      <w:proofErr w:type="spellStart"/>
      <w:r w:rsidR="007D57BD" w:rsidRPr="00C30929">
        <w:rPr>
          <w:rFonts w:ascii="Times New Roman" w:hAnsi="Times New Roman" w:cs="Times New Roman"/>
          <w:sz w:val="24"/>
        </w:rPr>
        <w:t>CoV</w:t>
      </w:r>
      <w:proofErr w:type="spellEnd"/>
      <w:r w:rsidR="007D57BD" w:rsidRPr="00C30929">
        <w:rPr>
          <w:rFonts w:ascii="Times New Roman" w:hAnsi="Times New Roman" w:cs="Times New Roman"/>
          <w:sz w:val="24"/>
        </w:rPr>
        <w:t xml:space="preserve">: 2.4%, n =3), 28 </w:t>
      </w:r>
      <w:r w:rsidRPr="00C30929">
        <w:rPr>
          <w:rFonts w:ascii="Calibri" w:hAnsi="Calibri" w:cs="Times New Roman"/>
          <w:sz w:val="24"/>
        </w:rPr>
        <w:t>µ</w:t>
      </w:r>
      <w:r w:rsidRPr="00C30929">
        <w:rPr>
          <w:rFonts w:ascii="Times New Roman" w:hAnsi="Times New Roman" w:cs="Times New Roman"/>
          <w:sz w:val="24"/>
        </w:rPr>
        <w:t>M (5</w:t>
      </w:r>
      <w:r w:rsidR="007D57BD" w:rsidRPr="00C30929">
        <w:rPr>
          <w:rFonts w:ascii="Times New Roman" w:hAnsi="Times New Roman" w:cs="Times New Roman"/>
          <w:sz w:val="24"/>
        </w:rPr>
        <w:t>mM ,</w:t>
      </w:r>
      <w:proofErr w:type="spellStart"/>
      <w:r w:rsidR="007D57BD" w:rsidRPr="00C30929">
        <w:rPr>
          <w:rFonts w:ascii="Times New Roman" w:hAnsi="Times New Roman" w:cs="Times New Roman"/>
          <w:sz w:val="24"/>
        </w:rPr>
        <w:t>CoV</w:t>
      </w:r>
      <w:proofErr w:type="spellEnd"/>
      <w:r w:rsidR="007D57BD" w:rsidRPr="00C30929">
        <w:rPr>
          <w:rFonts w:ascii="Times New Roman" w:hAnsi="Times New Roman" w:cs="Times New Roman"/>
          <w:sz w:val="24"/>
        </w:rPr>
        <w:t xml:space="preserve">: 1.96%, n = 3) and 62 </w:t>
      </w:r>
      <w:r w:rsidRPr="00C30929">
        <w:rPr>
          <w:rFonts w:ascii="Calibri" w:hAnsi="Calibri" w:cs="Times New Roman"/>
          <w:sz w:val="24"/>
        </w:rPr>
        <w:t>µ</w:t>
      </w:r>
      <w:r w:rsidRPr="00C30929">
        <w:rPr>
          <w:rFonts w:ascii="Times New Roman" w:hAnsi="Times New Roman" w:cs="Times New Roman"/>
          <w:sz w:val="24"/>
        </w:rPr>
        <w:t xml:space="preserve">M (10mM, </w:t>
      </w:r>
      <w:proofErr w:type="spellStart"/>
      <w:r w:rsidRPr="00C30929">
        <w:rPr>
          <w:rFonts w:ascii="Times New Roman" w:hAnsi="Times New Roman" w:cs="Times New Roman"/>
          <w:sz w:val="24"/>
        </w:rPr>
        <w:t>CoV</w:t>
      </w:r>
      <w:proofErr w:type="spellEnd"/>
      <w:r w:rsidRPr="00C30929">
        <w:rPr>
          <w:rFonts w:ascii="Times New Roman" w:hAnsi="Times New Roman" w:cs="Times New Roman"/>
          <w:sz w:val="24"/>
        </w:rPr>
        <w:t>: 5.79%, n = 3), indicating high reproducibility.</w:t>
      </w:r>
    </w:p>
    <w:p w14:paraId="0660C06A" w14:textId="72A584ED" w:rsidR="00891502" w:rsidRPr="00C30929" w:rsidRDefault="005C5C24" w:rsidP="00157A5F">
      <w:pPr>
        <w:spacing w:line="480" w:lineRule="auto"/>
        <w:jc w:val="both"/>
        <w:rPr>
          <w:rFonts w:ascii="Times New Roman" w:hAnsi="Times New Roman" w:cs="Times New Roman"/>
          <w:sz w:val="24"/>
        </w:rPr>
      </w:pPr>
      <w:r w:rsidRPr="00C30929">
        <w:rPr>
          <w:rFonts w:ascii="Times New Roman" w:hAnsi="Times New Roman" w:cs="Times New Roman"/>
          <w:sz w:val="24"/>
        </w:rPr>
        <w:t>Clearly, t</w:t>
      </w:r>
      <w:r w:rsidR="00891502" w:rsidRPr="00C30929">
        <w:rPr>
          <w:rFonts w:ascii="Times New Roman" w:hAnsi="Times New Roman" w:cs="Times New Roman"/>
          <w:sz w:val="24"/>
        </w:rPr>
        <w:t xml:space="preserve">he increase </w:t>
      </w:r>
      <w:r w:rsidR="00E10B03" w:rsidRPr="00C30929">
        <w:rPr>
          <w:rFonts w:ascii="Times New Roman" w:hAnsi="Times New Roman" w:cs="Times New Roman"/>
          <w:sz w:val="24"/>
        </w:rPr>
        <w:t xml:space="preserve">in the </w:t>
      </w:r>
      <w:r w:rsidR="00D64578" w:rsidRPr="00C30929">
        <w:rPr>
          <w:rFonts w:ascii="Times New Roman" w:hAnsi="Times New Roman" w:cs="Times New Roman"/>
          <w:sz w:val="24"/>
        </w:rPr>
        <w:t xml:space="preserve">current due to the release of glutamate correlates with the increasing </w:t>
      </w:r>
      <w:r w:rsidR="00891502" w:rsidRPr="00C30929">
        <w:rPr>
          <w:rFonts w:ascii="Times New Roman" w:hAnsi="Times New Roman" w:cs="Times New Roman"/>
          <w:sz w:val="24"/>
        </w:rPr>
        <w:t>paracetamol concentration</w:t>
      </w:r>
      <w:r w:rsidR="00D64578" w:rsidRPr="00C30929">
        <w:rPr>
          <w:rFonts w:ascii="Times New Roman" w:hAnsi="Times New Roman" w:cs="Times New Roman"/>
          <w:sz w:val="24"/>
        </w:rPr>
        <w:t>. The mechanism behind</w:t>
      </w:r>
      <w:r w:rsidRPr="00C30929">
        <w:rPr>
          <w:rFonts w:ascii="Times New Roman" w:hAnsi="Times New Roman" w:cs="Times New Roman"/>
          <w:sz w:val="24"/>
        </w:rPr>
        <w:t xml:space="preserve"> the release of glutamate </w:t>
      </w:r>
      <w:r w:rsidR="00891502" w:rsidRPr="00C30929">
        <w:rPr>
          <w:rFonts w:ascii="Times New Roman" w:hAnsi="Times New Roman" w:cs="Times New Roman"/>
          <w:sz w:val="24"/>
        </w:rPr>
        <w:t>is</w:t>
      </w:r>
      <w:r w:rsidR="00D64578" w:rsidRPr="00C30929">
        <w:rPr>
          <w:rFonts w:ascii="Times New Roman" w:hAnsi="Times New Roman" w:cs="Times New Roman"/>
          <w:sz w:val="24"/>
        </w:rPr>
        <w:t xml:space="preserve"> likely</w:t>
      </w:r>
      <w:r w:rsidR="00891502" w:rsidRPr="00C30929">
        <w:rPr>
          <w:rFonts w:ascii="Times New Roman" w:hAnsi="Times New Roman" w:cs="Times New Roman"/>
          <w:sz w:val="24"/>
        </w:rPr>
        <w:t xml:space="preserve"> </w:t>
      </w:r>
      <w:r w:rsidR="00B20469" w:rsidRPr="00C30929">
        <w:rPr>
          <w:rFonts w:ascii="Times New Roman" w:hAnsi="Times New Roman" w:cs="Times New Roman"/>
          <w:sz w:val="24"/>
        </w:rPr>
        <w:t xml:space="preserve">to be </w:t>
      </w:r>
      <w:r w:rsidR="00891502" w:rsidRPr="00C30929">
        <w:rPr>
          <w:rFonts w:ascii="Times New Roman" w:hAnsi="Times New Roman" w:cs="Times New Roman"/>
          <w:sz w:val="24"/>
        </w:rPr>
        <w:t>due to</w:t>
      </w:r>
      <w:r w:rsidR="00A14FDE" w:rsidRPr="00C30929">
        <w:rPr>
          <w:rFonts w:ascii="Times New Roman" w:hAnsi="Times New Roman" w:cs="Times New Roman"/>
          <w:sz w:val="24"/>
        </w:rPr>
        <w:t xml:space="preserve"> the</w:t>
      </w:r>
      <w:r w:rsidR="00891502" w:rsidRPr="00C30929">
        <w:rPr>
          <w:rFonts w:ascii="Times New Roman" w:hAnsi="Times New Roman" w:cs="Times New Roman"/>
          <w:sz w:val="24"/>
        </w:rPr>
        <w:t xml:space="preserve"> Phase I and Phase II metabolism</w:t>
      </w:r>
      <w:r w:rsidR="00D64578" w:rsidRPr="00C30929">
        <w:rPr>
          <w:rFonts w:ascii="Times New Roman" w:hAnsi="Times New Roman" w:cs="Times New Roman"/>
          <w:sz w:val="24"/>
        </w:rPr>
        <w:t xml:space="preserve"> of paracetamol by</w:t>
      </w:r>
      <w:r w:rsidR="00891502" w:rsidRPr="00C30929">
        <w:rPr>
          <w:rFonts w:ascii="Times New Roman" w:hAnsi="Times New Roman" w:cs="Times New Roman"/>
          <w:sz w:val="24"/>
        </w:rPr>
        <w:t xml:space="preserve"> the enzyme CYP450</w:t>
      </w:r>
      <w:r w:rsidR="00A14FDE" w:rsidRPr="00C30929">
        <w:rPr>
          <w:rFonts w:ascii="Times New Roman" w:hAnsi="Times New Roman" w:cs="Times New Roman"/>
          <w:sz w:val="24"/>
        </w:rPr>
        <w:t xml:space="preserve"> present within HepG2 cells. CYP450 </w:t>
      </w:r>
      <w:r w:rsidR="00891502" w:rsidRPr="00C30929">
        <w:rPr>
          <w:rFonts w:ascii="Times New Roman" w:hAnsi="Times New Roman" w:cs="Times New Roman"/>
          <w:sz w:val="24"/>
        </w:rPr>
        <w:t>typically converts paracetamol to</w:t>
      </w:r>
      <w:r w:rsidR="00A14FDE" w:rsidRPr="00C30929">
        <w:rPr>
          <w:rFonts w:ascii="Times New Roman" w:hAnsi="Times New Roman" w:cs="Times New Roman"/>
          <w:sz w:val="24"/>
        </w:rPr>
        <w:t xml:space="preserve"> the toxic by</w:t>
      </w:r>
      <w:r w:rsidR="007E32C6" w:rsidRPr="00C30929">
        <w:rPr>
          <w:rFonts w:ascii="Times New Roman" w:hAnsi="Times New Roman" w:cs="Times New Roman"/>
          <w:sz w:val="24"/>
        </w:rPr>
        <w:t>-</w:t>
      </w:r>
      <w:r w:rsidR="00A14FDE" w:rsidRPr="00C30929">
        <w:rPr>
          <w:rFonts w:ascii="Times New Roman" w:hAnsi="Times New Roman" w:cs="Times New Roman"/>
          <w:sz w:val="24"/>
        </w:rPr>
        <w:t>product</w:t>
      </w:r>
      <w:r w:rsidR="00891502" w:rsidRPr="00C30929">
        <w:rPr>
          <w:rFonts w:ascii="Times New Roman" w:hAnsi="Times New Roman" w:cs="Times New Roman"/>
          <w:sz w:val="24"/>
        </w:rPr>
        <w:t xml:space="preserve"> </w:t>
      </w:r>
      <w:r w:rsidR="00A14FDE" w:rsidRPr="00C30929">
        <w:rPr>
          <w:rFonts w:ascii="Times New Roman" w:hAnsi="Times New Roman" w:cs="Times New Roman"/>
          <w:sz w:val="24"/>
        </w:rPr>
        <w:t>N-acetyl-p-benzoquinone imine (</w:t>
      </w:r>
      <w:r w:rsidR="00891502" w:rsidRPr="00C30929">
        <w:rPr>
          <w:rFonts w:ascii="Times New Roman" w:hAnsi="Times New Roman" w:cs="Times New Roman"/>
          <w:sz w:val="24"/>
        </w:rPr>
        <w:t>NAPQI</w:t>
      </w:r>
      <w:r w:rsidR="00A14FDE" w:rsidRPr="00C30929">
        <w:rPr>
          <w:rFonts w:ascii="Times New Roman" w:hAnsi="Times New Roman" w:cs="Times New Roman"/>
          <w:sz w:val="24"/>
        </w:rPr>
        <w:t>)</w:t>
      </w:r>
      <w:r w:rsidR="00891502" w:rsidRPr="00C30929">
        <w:rPr>
          <w:rFonts w:ascii="Times New Roman" w:hAnsi="Times New Roman" w:cs="Times New Roman"/>
          <w:sz w:val="24"/>
        </w:rPr>
        <w:t xml:space="preserve">. At sub-lethal concentrations of </w:t>
      </w:r>
      <w:r w:rsidR="00891502" w:rsidRPr="00C30929">
        <w:rPr>
          <w:rFonts w:ascii="Times New Roman" w:hAnsi="Times New Roman" w:cs="Times New Roman"/>
          <w:sz w:val="24"/>
        </w:rPr>
        <w:lastRenderedPageBreak/>
        <w:t>paracetamol, glutathione conjugates the NAPQI to a non-ha</w:t>
      </w:r>
      <w:r w:rsidR="00D64578" w:rsidRPr="00C30929">
        <w:rPr>
          <w:rFonts w:ascii="Times New Roman" w:hAnsi="Times New Roman" w:cs="Times New Roman"/>
          <w:sz w:val="24"/>
        </w:rPr>
        <w:t>rmful product. H</w:t>
      </w:r>
      <w:r w:rsidR="00891502" w:rsidRPr="00C30929">
        <w:rPr>
          <w:rFonts w:ascii="Times New Roman" w:hAnsi="Times New Roman" w:cs="Times New Roman"/>
          <w:sz w:val="24"/>
        </w:rPr>
        <w:t xml:space="preserve">owever, at higher doses </w:t>
      </w:r>
      <w:r w:rsidR="00B20469" w:rsidRPr="00C30929">
        <w:rPr>
          <w:rFonts w:ascii="Times New Roman" w:hAnsi="Times New Roman" w:cs="Times New Roman"/>
          <w:sz w:val="24"/>
        </w:rPr>
        <w:t xml:space="preserve">of paracetamol </w:t>
      </w:r>
      <w:r w:rsidR="00891502" w:rsidRPr="00C30929">
        <w:rPr>
          <w:rFonts w:ascii="Times New Roman" w:hAnsi="Times New Roman" w:cs="Times New Roman"/>
          <w:sz w:val="24"/>
        </w:rPr>
        <w:t xml:space="preserve">the glutathione is unable to regenerate sufficiently to process the NAPQI </w:t>
      </w:r>
      <w:r w:rsidR="00891502" w:rsidRPr="00C30929">
        <w:rPr>
          <w:rFonts w:ascii="Times New Roman" w:hAnsi="Times New Roman" w:cs="Times New Roman"/>
          <w:sz w:val="24"/>
        </w:rPr>
        <w:fldChar w:fldCharType="begin" w:fldLock="1"/>
      </w:r>
      <w:r w:rsidR="00512F50" w:rsidRPr="00C30929">
        <w:rPr>
          <w:rFonts w:ascii="Times New Roman" w:hAnsi="Times New Roman" w:cs="Times New Roman"/>
          <w:sz w:val="24"/>
        </w:rPr>
        <w:instrText>ADDIN CSL_CITATION { "citationItems" : [ { "id" : "ITEM-1", "itemData" : { "ISSN" : "0022-3565", "PMID" : "4746329", "author" : [ { "dropping-particle" : "", "family" : "Mitchell", "given" : "J R", "non-dropping-particle" : "", "parse-names" : false, "suffix" : "" }, { "dropping-particle" : "", "family" : "Jollow", "given" : "D J", "non-dropping-particle" : "", "parse-names" : false, "suffix" : "" }, { "dropping-particle" : "", "family" : "Potter", "given" : "W Z", "non-dropping-particle" : "", "parse-names" : false, "suffix" : "" }, { "dropping-particle" : "", "family" : "Gillette", "given" : "J R", "non-dropping-particle" : "", "parse-names" : false, "suffix" : "" }, { "dropping-particle" : "", "family" : "Brodie", "given" : "B B", "non-dropping-particle" : "", "parse-names" : false, "suffix" : "" } ], "container-title" : "The Journal of pharmacology and experimental therapeutics", "id" : "ITEM-1", "issue" : "1", "issued" : { "date-parts" : [ [ "1973", "10" ] ] }, "page" : "211-7", "title" : "Acetaminophen-induced hepatic necrosis. IV. Protective role of glutathione.", "type" : "article-journal", "volume" : "187" }, "uris" : [ "http://www.mendeley.com/documents/?uuid=7e6e4e47-38a6-423e-a0aa-3758ebd745c9" ] } ], "mendeley" : { "formattedCitation" : "[28]", "plainTextFormattedCitation" : "[28]", "previouslyFormattedCitation" : "[27]" }, "properties" : { "noteIndex" : 0 }, "schema" : "https://github.com/citation-style-language/schema/raw/master/csl-citation.json" }</w:instrText>
      </w:r>
      <w:r w:rsidR="00891502" w:rsidRPr="00C30929">
        <w:rPr>
          <w:rFonts w:ascii="Times New Roman" w:hAnsi="Times New Roman" w:cs="Times New Roman"/>
          <w:sz w:val="24"/>
        </w:rPr>
        <w:fldChar w:fldCharType="separate"/>
      </w:r>
      <w:r w:rsidR="00512F50" w:rsidRPr="00C30929">
        <w:rPr>
          <w:rFonts w:ascii="Times New Roman" w:hAnsi="Times New Roman" w:cs="Times New Roman"/>
          <w:noProof/>
          <w:sz w:val="24"/>
        </w:rPr>
        <w:t>[28]</w:t>
      </w:r>
      <w:r w:rsidR="00891502" w:rsidRPr="00C30929">
        <w:rPr>
          <w:rFonts w:ascii="Times New Roman" w:hAnsi="Times New Roman" w:cs="Times New Roman"/>
          <w:sz w:val="24"/>
        </w:rPr>
        <w:fldChar w:fldCharType="end"/>
      </w:r>
      <w:r w:rsidR="00891502" w:rsidRPr="00C30929">
        <w:rPr>
          <w:rFonts w:ascii="Times New Roman" w:hAnsi="Times New Roman" w:cs="Times New Roman"/>
          <w:sz w:val="24"/>
        </w:rPr>
        <w:t xml:space="preserve">. NAPQI subsequently binds to membrane proteins </w:t>
      </w:r>
      <w:r w:rsidR="00891502" w:rsidRPr="00C30929">
        <w:rPr>
          <w:rFonts w:ascii="Times New Roman" w:hAnsi="Times New Roman" w:cs="Times New Roman"/>
          <w:sz w:val="24"/>
        </w:rPr>
        <w:fldChar w:fldCharType="begin" w:fldLock="1"/>
      </w:r>
      <w:r w:rsidR="00512F50" w:rsidRPr="00C30929">
        <w:rPr>
          <w:rFonts w:ascii="Times New Roman" w:hAnsi="Times New Roman" w:cs="Times New Roman"/>
          <w:sz w:val="24"/>
        </w:rPr>
        <w:instrText>ADDIN CSL_CITATION { "citationItems" : [ { "id" : "ITEM-1", "itemData" : { "ISSN" : "0021-9258", "PMID" : "2932433", "abstract" : "The effects of acetaminophen and its major toxic metabolite, N-acetyl-p-benzoquinone imine (NAPQI), have been investigated in hepatocytes isolated from 3-methylcholanthrene-pretreated and -untreated rats, respectively. The two compounds produced qualitatively similar changes although the quinone imine was toxic with shorter incubations periods and at lower doses. Both agents caused an elevation of cytosolic Ca2+, assessed by phosphorylase a activity, which was accompanied by the concomitant appearance of plasma membrane blebs. A loss of mitochondrial Ca2+ was also observed. This disruption of Ca2+ homeostasis always preceded cell death. Studies with NAPQI showed that low doses were able to cause complete Ca2+ release from isolated liver mitochondria which was accompanied by pyridine nucleotide oxidation and preceded membrane damage. NAPQI also produced a rapid, dose-dependent depletion of both cytosolic and mitochondrial reduced glutathione as well as a loss of protein-bound SH groups. This loss of protein thiols may have been responsible for the observed inhibition of the high-affinity Ca2+-ATPase activity of the plasma membrane fraction isolated from NAPQI-treated cells. In addition, NAPQI inhibited microsomal Ca2+ uptake which would further contribute to the elevation in cytosolic Ca2+. Our results suggest that acetaminophen and N-acetyl-p-benzoquinone imine exert their cytotoxic effects via a disruption of Ca2+ homeostasis secondary to the depletion of soluble and protein-bound thiols. This mechanism may prove to be of general applicability to a variety of hepatotoxins.", "author" : [ { "dropping-particle" : "", "family" : "Moore", "given" : "M", "non-dropping-particle" : "", "parse-names" : false, "suffix" : "" }, { "dropping-particle" : "", "family" : "Thor", "given" : "H", "non-dropping-particle" : "", "parse-names" : false, "suffix" : "" }, { "dropping-particle" : "", "family" : "Moore", "given" : "G", "non-dropping-particle" : "", "parse-names" : false, "suffix" : "" }, { "dropping-particle" : "", "family" : "Nelson", "given" : "S", "non-dropping-particle" : "", "parse-names" : false, "suffix" : "" }, { "dropping-particle" : "", "family" : "Mold\u00e9us", "given" : "P", "non-dropping-particle" : "", "parse-names" : false, "suffix" : "" }, { "dropping-particle" : "", "family" : "Orrenius", "given" : "S", "non-dropping-particle" : "", "parse-names" : false, "suffix" : "" } ], "container-title" : "The Journal of biological chemistry", "id" : "ITEM-1", "issue" : "24", "issued" : { "date-parts" : [ [ "1985", "10", "25" ] ] }, "page" : "13035-40", "title" : "The toxicity of acetaminophen and N-acetyl-p-benzoquinone imine in isolated hepatocytes is associated with thiol depletion and increased cytosolic Ca2+.", "type" : "article-journal", "volume" : "260" }, "uris" : [ "http://www.mendeley.com/documents/?uuid=c8c0810f-b13b-4b18-9bf7-2bcba8e6d0e8" ] } ], "mendeley" : { "formattedCitation" : "[29]", "plainTextFormattedCitation" : "[29]", "previouslyFormattedCitation" : "[28]" }, "properties" : { "noteIndex" : 0 }, "schema" : "https://github.com/citation-style-language/schema/raw/master/csl-citation.json" }</w:instrText>
      </w:r>
      <w:r w:rsidR="00891502" w:rsidRPr="00C30929">
        <w:rPr>
          <w:rFonts w:ascii="Times New Roman" w:hAnsi="Times New Roman" w:cs="Times New Roman"/>
          <w:sz w:val="24"/>
        </w:rPr>
        <w:fldChar w:fldCharType="separate"/>
      </w:r>
      <w:r w:rsidR="00512F50" w:rsidRPr="00C30929">
        <w:rPr>
          <w:rFonts w:ascii="Times New Roman" w:hAnsi="Times New Roman" w:cs="Times New Roman"/>
          <w:noProof/>
          <w:sz w:val="24"/>
        </w:rPr>
        <w:t>[29]</w:t>
      </w:r>
      <w:r w:rsidR="00891502" w:rsidRPr="00C30929">
        <w:rPr>
          <w:rFonts w:ascii="Times New Roman" w:hAnsi="Times New Roman" w:cs="Times New Roman"/>
          <w:sz w:val="24"/>
        </w:rPr>
        <w:fldChar w:fldCharType="end"/>
      </w:r>
      <w:r w:rsidR="00891502" w:rsidRPr="00C30929">
        <w:rPr>
          <w:rFonts w:ascii="Times New Roman" w:hAnsi="Times New Roman" w:cs="Times New Roman"/>
          <w:sz w:val="24"/>
        </w:rPr>
        <w:fldChar w:fldCharType="begin" w:fldLock="1"/>
      </w:r>
      <w:r w:rsidR="00512F50" w:rsidRPr="00C30929">
        <w:rPr>
          <w:rFonts w:ascii="Times New Roman" w:hAnsi="Times New Roman" w:cs="Times New Roman"/>
          <w:sz w:val="24"/>
        </w:rPr>
        <w:instrText>ADDIN CSL_CITATION { "citationItems" : [ { "id" : "ITEM-1", "itemData" : { "ISSN" : "0022-3565", "PMID" : "7791125", "abstract" : "Acetaminophen (APAP) when administered in excess can cause severe hepatic necrosis in vivo. To study the mechanism of APAP toxicity and the role of cytochrome P450, a previously established human hepatoma HepG2 subline, MVh2E1-9, that constitutively expresses human CYP2E1 was used as a model. At high concentrations (above 5 mM) and when intracellular reduced glutathione (GSH) was depleted, APAP caused severe cytotoxicity in MVh2E1-9, but not in MV-5 cells which lack CYP2E1. The APAP cytotoxicity was dependent on the concentration of APAP and time of exposure, and could be blocked by 4-methylpyrazole, ethanol, diallyl sulfide, N-acetylcysteine and N-t-butyl-alpha-phenylnitrone, but not by propylgallate, an inhibitor of lipid peroxidation. Significantly more 14C-labeled APAP protein adduct was detected in MVh2E1-9 cells than MV-5 cells, especially after depletion of GSH. The formation of the APAP adducts could be inhibited by the same agents which prevent APAP cytotoxicity. At a lower concentration (1-2 mM), APAP inhibited proliferation in both MVh2E1-9 and the control MV-5 cells to similar extents. This antiproliferative action of APAP did not require depletion of GSH as did the cytotoxic action of APAP. These data suggest that APAP has a dual toxic effect on MVh2E1-9 cells: a P450-independent antiproliferative effect and the CYP2E1-dependent cytotoxic effect. These results demonstrate the ability of human CYP2E1 to activate APAP to reactive metabolites which form covalent protein adducts and cause toxicity to a hepatoma cell line.", "author" : [ { "dropping-particle" : "", "family" : "Dai", "given" : "Y", "non-dropping-particle" : "", "parse-names" : false, "suffix" : "" }, { "dropping-particle" : "", "family" : "Cederbaum", "given" : "A I", "non-dropping-particle" : "", "parse-names" : false, "suffix" : "" } ], "container-title" : "The Journal of pharmacology and experimental therapeutics", "id" : "ITEM-1", "issue" : "3", "issued" : { "date-parts" : [ [ "1995", "6" ] ] }, "page" : "1497-505", "title" : "Cytotoxicity of acetaminophen in human cytochrome P4502E1-transfected HepG2 cells.", "type" : "article-journal", "volume" : "273" }, "uris" : [ "http://www.mendeley.com/documents/?uuid=210a324b-9768-4a86-affa-76882b6d5fb0" ] } ], "mendeley" : { "formattedCitation" : "[30]", "plainTextFormattedCitation" : "[30]", "previouslyFormattedCitation" : "[29]" }, "properties" : { "noteIndex" : 0 }, "schema" : "https://github.com/citation-style-language/schema/raw/master/csl-citation.json" }</w:instrText>
      </w:r>
      <w:r w:rsidR="00891502" w:rsidRPr="00C30929">
        <w:rPr>
          <w:rFonts w:ascii="Times New Roman" w:hAnsi="Times New Roman" w:cs="Times New Roman"/>
          <w:sz w:val="24"/>
        </w:rPr>
        <w:fldChar w:fldCharType="separate"/>
      </w:r>
      <w:r w:rsidR="00512F50" w:rsidRPr="00C30929">
        <w:rPr>
          <w:rFonts w:ascii="Times New Roman" w:hAnsi="Times New Roman" w:cs="Times New Roman"/>
          <w:noProof/>
          <w:sz w:val="24"/>
        </w:rPr>
        <w:t>[30]</w:t>
      </w:r>
      <w:r w:rsidR="00891502" w:rsidRPr="00C30929">
        <w:rPr>
          <w:rFonts w:ascii="Times New Roman" w:hAnsi="Times New Roman" w:cs="Times New Roman"/>
          <w:sz w:val="24"/>
        </w:rPr>
        <w:fldChar w:fldCharType="end"/>
      </w:r>
      <w:r w:rsidR="00891502" w:rsidRPr="00C30929">
        <w:rPr>
          <w:rFonts w:ascii="Times New Roman" w:hAnsi="Times New Roman" w:cs="Times New Roman"/>
          <w:sz w:val="24"/>
        </w:rPr>
        <w:t xml:space="preserve">, resulting in hepatic necrosis, which leads to the rupture of the cell membrane and release of its contents. </w:t>
      </w:r>
      <w:r w:rsidR="00D64578" w:rsidRPr="00C30929">
        <w:rPr>
          <w:rFonts w:ascii="Times New Roman" w:hAnsi="Times New Roman" w:cs="Times New Roman"/>
          <w:sz w:val="24"/>
        </w:rPr>
        <w:t>With</w:t>
      </w:r>
      <w:r w:rsidR="00891502" w:rsidRPr="00C30929">
        <w:rPr>
          <w:rFonts w:ascii="Times New Roman" w:hAnsi="Times New Roman" w:cs="Times New Roman"/>
          <w:sz w:val="24"/>
        </w:rPr>
        <w:t xml:space="preserve"> increasin</w:t>
      </w:r>
      <w:r w:rsidR="00D64578" w:rsidRPr="00C30929">
        <w:rPr>
          <w:rFonts w:ascii="Times New Roman" w:hAnsi="Times New Roman" w:cs="Times New Roman"/>
          <w:sz w:val="24"/>
        </w:rPr>
        <w:t xml:space="preserve">g concentrations of paracetamol, the number of liver cells undergoing </w:t>
      </w:r>
      <w:r w:rsidR="00891502" w:rsidRPr="00C30929">
        <w:rPr>
          <w:rFonts w:ascii="Times New Roman" w:hAnsi="Times New Roman" w:cs="Times New Roman"/>
          <w:sz w:val="24"/>
        </w:rPr>
        <w:t>hepatic necrosis</w:t>
      </w:r>
      <w:r w:rsidR="00D64578" w:rsidRPr="00C30929">
        <w:rPr>
          <w:rFonts w:ascii="Times New Roman" w:hAnsi="Times New Roman" w:cs="Times New Roman"/>
          <w:sz w:val="24"/>
        </w:rPr>
        <w:t xml:space="preserve"> will increase, resulting in the </w:t>
      </w:r>
      <w:r w:rsidR="00891502" w:rsidRPr="00C30929">
        <w:rPr>
          <w:rFonts w:ascii="Times New Roman" w:hAnsi="Times New Roman" w:cs="Times New Roman"/>
          <w:sz w:val="24"/>
        </w:rPr>
        <w:t>release of glutam</w:t>
      </w:r>
      <w:r w:rsidRPr="00C30929">
        <w:rPr>
          <w:rFonts w:ascii="Times New Roman" w:hAnsi="Times New Roman" w:cs="Times New Roman"/>
          <w:sz w:val="24"/>
        </w:rPr>
        <w:t>ate from the cells. The extent to</w:t>
      </w:r>
      <w:r w:rsidR="00891502" w:rsidRPr="00C30929">
        <w:rPr>
          <w:rFonts w:ascii="Times New Roman" w:hAnsi="Times New Roman" w:cs="Times New Roman"/>
          <w:sz w:val="24"/>
        </w:rPr>
        <w:t xml:space="preserve"> which the </w:t>
      </w:r>
      <w:r w:rsidRPr="00C30929">
        <w:rPr>
          <w:rFonts w:ascii="Times New Roman" w:hAnsi="Times New Roman" w:cs="Times New Roman"/>
          <w:sz w:val="24"/>
        </w:rPr>
        <w:t>glutamate is</w:t>
      </w:r>
      <w:r w:rsidR="00891502" w:rsidRPr="00C30929">
        <w:rPr>
          <w:rFonts w:ascii="Times New Roman" w:hAnsi="Times New Roman" w:cs="Times New Roman"/>
          <w:sz w:val="24"/>
        </w:rPr>
        <w:t xml:space="preserve"> released scales accordingly with the increasing concentrations of paracetamol </w:t>
      </w:r>
      <w:r w:rsidRPr="00C30929">
        <w:rPr>
          <w:rFonts w:ascii="Times New Roman" w:hAnsi="Times New Roman" w:cs="Times New Roman"/>
          <w:sz w:val="24"/>
        </w:rPr>
        <w:t>metabolised by the cells</w:t>
      </w:r>
      <w:r w:rsidR="00891502" w:rsidRPr="00C30929">
        <w:rPr>
          <w:rFonts w:ascii="Times New Roman" w:hAnsi="Times New Roman" w:cs="Times New Roman"/>
          <w:sz w:val="24"/>
        </w:rPr>
        <w:t>.</w:t>
      </w:r>
    </w:p>
    <w:p w14:paraId="48C24A98" w14:textId="0CACD137" w:rsidR="00942D85" w:rsidRPr="00C30929" w:rsidRDefault="005C5C24" w:rsidP="00157A5F">
      <w:pPr>
        <w:spacing w:line="480" w:lineRule="auto"/>
        <w:jc w:val="both"/>
        <w:rPr>
          <w:rFonts w:ascii="Times New Roman" w:hAnsi="Times New Roman" w:cs="Times New Roman"/>
          <w:sz w:val="24"/>
        </w:rPr>
      </w:pPr>
      <w:r w:rsidRPr="00C30929">
        <w:rPr>
          <w:rFonts w:ascii="Times New Roman" w:hAnsi="Times New Roman" w:cs="Times New Roman"/>
          <w:sz w:val="24"/>
        </w:rPr>
        <w:t xml:space="preserve">The advantage of </w:t>
      </w:r>
      <w:r w:rsidR="00942D85" w:rsidRPr="00C30929">
        <w:rPr>
          <w:rFonts w:ascii="Times New Roman" w:hAnsi="Times New Roman" w:cs="Times New Roman"/>
          <w:sz w:val="24"/>
        </w:rPr>
        <w:t xml:space="preserve">monitoring the cells in real time </w:t>
      </w:r>
      <w:r w:rsidRPr="00C30929">
        <w:rPr>
          <w:rFonts w:ascii="Times New Roman" w:hAnsi="Times New Roman" w:cs="Times New Roman"/>
          <w:sz w:val="24"/>
        </w:rPr>
        <w:t>is that it is</w:t>
      </w:r>
      <w:r w:rsidR="00942D85" w:rsidRPr="00C30929">
        <w:rPr>
          <w:rFonts w:ascii="Times New Roman" w:hAnsi="Times New Roman" w:cs="Times New Roman"/>
          <w:sz w:val="24"/>
        </w:rPr>
        <w:t xml:space="preserve"> possible to determine the length of time taken for the paracetamol to have an effect </w:t>
      </w:r>
      <w:r w:rsidR="006E5425" w:rsidRPr="00C30929">
        <w:rPr>
          <w:rFonts w:ascii="Times New Roman" w:hAnsi="Times New Roman" w:cs="Times New Roman"/>
          <w:sz w:val="24"/>
        </w:rPr>
        <w:t>up</w:t>
      </w:r>
      <w:r w:rsidR="00942D85" w:rsidRPr="00C30929">
        <w:rPr>
          <w:rFonts w:ascii="Times New Roman" w:hAnsi="Times New Roman" w:cs="Times New Roman"/>
          <w:sz w:val="24"/>
        </w:rPr>
        <w:t xml:space="preserve">on the metabolism of the </w:t>
      </w:r>
      <w:r w:rsidR="006E5425" w:rsidRPr="00C30929">
        <w:rPr>
          <w:rFonts w:ascii="Times New Roman" w:hAnsi="Times New Roman" w:cs="Times New Roman"/>
          <w:sz w:val="24"/>
        </w:rPr>
        <w:t xml:space="preserve">HepG2 cells. As shown in Fig. </w:t>
      </w:r>
      <w:r w:rsidR="000046E0" w:rsidRPr="00C30929">
        <w:rPr>
          <w:rFonts w:ascii="Times New Roman" w:hAnsi="Times New Roman" w:cs="Times New Roman"/>
          <w:sz w:val="24"/>
        </w:rPr>
        <w:t>7</w:t>
      </w:r>
      <w:r w:rsidR="006E5425" w:rsidRPr="00C30929">
        <w:rPr>
          <w:rFonts w:ascii="Times New Roman" w:hAnsi="Times New Roman" w:cs="Times New Roman"/>
          <w:sz w:val="24"/>
        </w:rPr>
        <w:t>,</w:t>
      </w:r>
      <w:r w:rsidR="00942D85" w:rsidRPr="00C30929">
        <w:rPr>
          <w:rFonts w:ascii="Times New Roman" w:hAnsi="Times New Roman" w:cs="Times New Roman"/>
          <w:sz w:val="24"/>
        </w:rPr>
        <w:t xml:space="preserve"> </w:t>
      </w:r>
      <w:r w:rsidR="00015F11" w:rsidRPr="00C30929">
        <w:rPr>
          <w:rFonts w:ascii="Times New Roman" w:hAnsi="Times New Roman" w:cs="Times New Roman"/>
          <w:sz w:val="24"/>
        </w:rPr>
        <w:t xml:space="preserve">it appears to take </w:t>
      </w:r>
      <w:r w:rsidR="006E5425" w:rsidRPr="00C30929">
        <w:rPr>
          <w:rFonts w:ascii="Times New Roman" w:hAnsi="Times New Roman" w:cs="Times New Roman"/>
          <w:sz w:val="24"/>
        </w:rPr>
        <w:t>1</w:t>
      </w:r>
      <w:r w:rsidR="00015F11" w:rsidRPr="00C30929">
        <w:rPr>
          <w:rFonts w:ascii="Times New Roman" w:hAnsi="Times New Roman" w:cs="Times New Roman"/>
          <w:sz w:val="24"/>
        </w:rPr>
        <w:t xml:space="preserve"> hour (3600s) for glutamate to begin to be released </w:t>
      </w:r>
      <w:r w:rsidRPr="00C30929">
        <w:rPr>
          <w:rFonts w:ascii="Times New Roman" w:hAnsi="Times New Roman" w:cs="Times New Roman"/>
          <w:sz w:val="24"/>
        </w:rPr>
        <w:t xml:space="preserve">from </w:t>
      </w:r>
      <w:r w:rsidR="00015F11" w:rsidRPr="00C30929">
        <w:rPr>
          <w:rFonts w:ascii="Times New Roman" w:hAnsi="Times New Roman" w:cs="Times New Roman"/>
          <w:sz w:val="24"/>
        </w:rPr>
        <w:t>the cells</w:t>
      </w:r>
      <w:r w:rsidRPr="00C30929">
        <w:rPr>
          <w:rFonts w:ascii="Times New Roman" w:hAnsi="Times New Roman" w:cs="Times New Roman"/>
          <w:sz w:val="24"/>
        </w:rPr>
        <w:t xml:space="preserve"> and </w:t>
      </w:r>
      <w:r w:rsidR="00B20469" w:rsidRPr="00C30929">
        <w:rPr>
          <w:rFonts w:ascii="Times New Roman" w:hAnsi="Times New Roman" w:cs="Times New Roman"/>
          <w:sz w:val="24"/>
        </w:rPr>
        <w:t xml:space="preserve">this timing </w:t>
      </w:r>
      <w:r w:rsidRPr="00C30929">
        <w:rPr>
          <w:rFonts w:ascii="Times New Roman" w:hAnsi="Times New Roman" w:cs="Times New Roman"/>
          <w:sz w:val="24"/>
        </w:rPr>
        <w:t xml:space="preserve">seems to be independent of the </w:t>
      </w:r>
      <w:r w:rsidR="00B20469" w:rsidRPr="00C30929">
        <w:rPr>
          <w:rFonts w:ascii="Times New Roman" w:hAnsi="Times New Roman" w:cs="Times New Roman"/>
          <w:sz w:val="24"/>
        </w:rPr>
        <w:t xml:space="preserve">drug </w:t>
      </w:r>
      <w:r w:rsidRPr="00C30929">
        <w:rPr>
          <w:rFonts w:ascii="Times New Roman" w:hAnsi="Times New Roman" w:cs="Times New Roman"/>
          <w:sz w:val="24"/>
        </w:rPr>
        <w:t>concentration</w:t>
      </w:r>
      <w:r w:rsidR="00073C35" w:rsidRPr="00C30929">
        <w:rPr>
          <w:rFonts w:ascii="Times New Roman" w:hAnsi="Times New Roman" w:cs="Times New Roman"/>
          <w:sz w:val="24"/>
        </w:rPr>
        <w:t>. The average timing for the glutamate release is a</w:t>
      </w:r>
      <w:r w:rsidR="007D57BD" w:rsidRPr="00C30929">
        <w:rPr>
          <w:rFonts w:ascii="Times New Roman" w:hAnsi="Times New Roman" w:cs="Times New Roman"/>
          <w:sz w:val="24"/>
        </w:rPr>
        <w:t>s follows (n = 3); 1mM – 2916</w:t>
      </w:r>
      <w:r w:rsidR="00073C35" w:rsidRPr="00C30929">
        <w:rPr>
          <w:rFonts w:ascii="Times New Roman" w:hAnsi="Times New Roman" w:cs="Times New Roman"/>
          <w:sz w:val="24"/>
        </w:rPr>
        <w:t>s,</w:t>
      </w:r>
      <w:r w:rsidR="007D57BD" w:rsidRPr="00C30929">
        <w:rPr>
          <w:rFonts w:ascii="Times New Roman" w:hAnsi="Times New Roman" w:cs="Times New Roman"/>
          <w:sz w:val="24"/>
        </w:rPr>
        <w:t xml:space="preserve"> 5mM – 2666 s and 10mM – 3566 </w:t>
      </w:r>
      <w:r w:rsidR="00073C35" w:rsidRPr="00C30929">
        <w:rPr>
          <w:rFonts w:ascii="Times New Roman" w:hAnsi="Times New Roman" w:cs="Times New Roman"/>
          <w:sz w:val="24"/>
        </w:rPr>
        <w:t xml:space="preserve">s. </w:t>
      </w:r>
      <w:r w:rsidR="005409F8" w:rsidRPr="00C30929">
        <w:rPr>
          <w:rFonts w:ascii="Times New Roman" w:hAnsi="Times New Roman" w:cs="Times New Roman"/>
          <w:sz w:val="24"/>
        </w:rPr>
        <w:t xml:space="preserve">After </w:t>
      </w:r>
      <w:r w:rsidR="005B0E7E" w:rsidRPr="00C30929">
        <w:rPr>
          <w:rFonts w:ascii="Times New Roman" w:hAnsi="Times New Roman" w:cs="Times New Roman"/>
          <w:sz w:val="24"/>
        </w:rPr>
        <w:t>7</w:t>
      </w:r>
      <w:r w:rsidR="005409F8" w:rsidRPr="00C30929">
        <w:rPr>
          <w:rFonts w:ascii="Times New Roman" w:hAnsi="Times New Roman" w:cs="Times New Roman"/>
          <w:sz w:val="24"/>
        </w:rPr>
        <w:t xml:space="preserve"> </w:t>
      </w:r>
      <w:r w:rsidR="00015F11" w:rsidRPr="00C30929">
        <w:rPr>
          <w:rFonts w:ascii="Times New Roman" w:hAnsi="Times New Roman" w:cs="Times New Roman"/>
          <w:sz w:val="24"/>
        </w:rPr>
        <w:t xml:space="preserve">hours the currents begin to reach steady state, suggesting that the release of glutamate from </w:t>
      </w:r>
      <w:r w:rsidR="00474331" w:rsidRPr="00C30929">
        <w:rPr>
          <w:rFonts w:ascii="Times New Roman" w:hAnsi="Times New Roman" w:cs="Times New Roman"/>
          <w:sz w:val="24"/>
        </w:rPr>
        <w:t>the cells has ceased</w:t>
      </w:r>
      <w:r w:rsidR="0076639D" w:rsidRPr="00C30929">
        <w:rPr>
          <w:rFonts w:ascii="Times New Roman" w:hAnsi="Times New Roman" w:cs="Times New Roman"/>
          <w:sz w:val="24"/>
        </w:rPr>
        <w:t xml:space="preserve">. </w:t>
      </w:r>
    </w:p>
    <w:p w14:paraId="60B489E0" w14:textId="77777777" w:rsidR="005A357F" w:rsidRPr="00C30929" w:rsidRDefault="005A357F" w:rsidP="00620A32">
      <w:pPr>
        <w:pStyle w:val="ListParagraph"/>
        <w:numPr>
          <w:ilvl w:val="0"/>
          <w:numId w:val="14"/>
        </w:numPr>
        <w:spacing w:line="480" w:lineRule="auto"/>
        <w:jc w:val="both"/>
        <w:rPr>
          <w:rFonts w:ascii="Times New Roman" w:hAnsi="Times New Roman" w:cs="Times New Roman"/>
          <w:b/>
          <w:sz w:val="24"/>
        </w:rPr>
      </w:pPr>
      <w:r w:rsidRPr="00C30929">
        <w:rPr>
          <w:rFonts w:ascii="Times New Roman" w:hAnsi="Times New Roman" w:cs="Times New Roman"/>
          <w:b/>
          <w:sz w:val="24"/>
        </w:rPr>
        <w:t>Conclusions</w:t>
      </w:r>
    </w:p>
    <w:p w14:paraId="091A3C5B" w14:textId="0E886090" w:rsidR="00081E54" w:rsidRPr="00C30929" w:rsidRDefault="00320B12" w:rsidP="00B57820">
      <w:pPr>
        <w:spacing w:line="480" w:lineRule="auto"/>
        <w:jc w:val="both"/>
        <w:rPr>
          <w:rFonts w:ascii="Times New Roman" w:hAnsi="Times New Roman" w:cs="Times New Roman"/>
          <w:sz w:val="24"/>
        </w:rPr>
      </w:pPr>
      <w:r w:rsidRPr="00C30929">
        <w:rPr>
          <w:rFonts w:ascii="Times New Roman" w:hAnsi="Times New Roman" w:cs="Times New Roman"/>
          <w:sz w:val="24"/>
        </w:rPr>
        <w:t>This paper has described the successful development and application of an amperometric</w:t>
      </w:r>
      <w:r w:rsidR="005C5C24" w:rsidRPr="00C30929">
        <w:rPr>
          <w:rFonts w:ascii="Times New Roman" w:hAnsi="Times New Roman" w:cs="Times New Roman"/>
          <w:sz w:val="24"/>
        </w:rPr>
        <w:t>,</w:t>
      </w:r>
      <w:r w:rsidRPr="00C30929">
        <w:rPr>
          <w:rFonts w:ascii="Times New Roman" w:hAnsi="Times New Roman" w:cs="Times New Roman"/>
          <w:sz w:val="24"/>
        </w:rPr>
        <w:t xml:space="preserve"> reagentless</w:t>
      </w:r>
      <w:r w:rsidR="005C5C24" w:rsidRPr="00C30929">
        <w:rPr>
          <w:rFonts w:ascii="Times New Roman" w:hAnsi="Times New Roman" w:cs="Times New Roman"/>
          <w:sz w:val="24"/>
        </w:rPr>
        <w:t>,</w:t>
      </w:r>
      <w:r w:rsidRPr="00C30929">
        <w:rPr>
          <w:rFonts w:ascii="Times New Roman" w:hAnsi="Times New Roman" w:cs="Times New Roman"/>
          <w:sz w:val="24"/>
        </w:rPr>
        <w:t xml:space="preserve"> glutamate </w:t>
      </w:r>
      <w:proofErr w:type="spellStart"/>
      <w:r w:rsidRPr="00C30929">
        <w:rPr>
          <w:rFonts w:ascii="Times New Roman" w:hAnsi="Times New Roman" w:cs="Times New Roman"/>
          <w:sz w:val="24"/>
        </w:rPr>
        <w:t>microband</w:t>
      </w:r>
      <w:proofErr w:type="spellEnd"/>
      <w:r w:rsidRPr="00C30929">
        <w:rPr>
          <w:rFonts w:ascii="Times New Roman" w:hAnsi="Times New Roman" w:cs="Times New Roman"/>
          <w:sz w:val="24"/>
        </w:rPr>
        <w:t xml:space="preserve"> biosensor</w:t>
      </w:r>
      <w:r w:rsidR="00081E54" w:rsidRPr="00C30929">
        <w:rPr>
          <w:rFonts w:ascii="Times New Roman" w:hAnsi="Times New Roman" w:cs="Times New Roman"/>
          <w:sz w:val="24"/>
        </w:rPr>
        <w:t xml:space="preserve">. </w:t>
      </w:r>
      <w:r w:rsidR="000767D1" w:rsidRPr="00C30929">
        <w:rPr>
          <w:rFonts w:ascii="Times New Roman" w:hAnsi="Times New Roman" w:cs="Times New Roman"/>
          <w:sz w:val="24"/>
        </w:rPr>
        <w:t xml:space="preserve">We believe that this is achieved by a combination of </w:t>
      </w:r>
      <w:r w:rsidR="00ED58D7" w:rsidRPr="00C30929">
        <w:rPr>
          <w:rFonts w:ascii="Times New Roman" w:hAnsi="Times New Roman" w:cs="Times New Roman"/>
          <w:sz w:val="24"/>
        </w:rPr>
        <w:t>mainly</w:t>
      </w:r>
      <w:r w:rsidR="000767D1" w:rsidRPr="00C30929">
        <w:rPr>
          <w:rFonts w:ascii="Times New Roman" w:hAnsi="Times New Roman" w:cs="Times New Roman"/>
          <w:sz w:val="24"/>
        </w:rPr>
        <w:t xml:space="preserve"> crosslinking and</w:t>
      </w:r>
      <w:r w:rsidR="00ED58D7" w:rsidRPr="00C30929">
        <w:rPr>
          <w:rFonts w:ascii="Times New Roman" w:hAnsi="Times New Roman" w:cs="Times New Roman"/>
          <w:sz w:val="24"/>
        </w:rPr>
        <w:t xml:space="preserve"> partial</w:t>
      </w:r>
      <w:r w:rsidR="000767D1" w:rsidRPr="00C30929">
        <w:rPr>
          <w:rFonts w:ascii="Times New Roman" w:hAnsi="Times New Roman" w:cs="Times New Roman"/>
          <w:sz w:val="24"/>
        </w:rPr>
        <w:t xml:space="preserve"> </w:t>
      </w:r>
      <w:r w:rsidR="000046E0" w:rsidRPr="00C30929">
        <w:rPr>
          <w:rFonts w:ascii="Times New Roman" w:hAnsi="Times New Roman" w:cs="Times New Roman"/>
          <w:sz w:val="24"/>
        </w:rPr>
        <w:t>entrap</w:t>
      </w:r>
      <w:r w:rsidR="000767D1" w:rsidRPr="00C30929">
        <w:rPr>
          <w:rFonts w:ascii="Times New Roman" w:hAnsi="Times New Roman" w:cs="Times New Roman"/>
          <w:sz w:val="24"/>
        </w:rPr>
        <w:t>ment</w:t>
      </w:r>
      <w:r w:rsidR="003B6D50" w:rsidRPr="00C30929">
        <w:rPr>
          <w:rFonts w:ascii="Times New Roman" w:hAnsi="Times New Roman" w:cs="Times New Roman"/>
          <w:sz w:val="24"/>
        </w:rPr>
        <w:t xml:space="preserve"> of</w:t>
      </w:r>
      <w:r w:rsidR="000046E0" w:rsidRPr="00C30929">
        <w:rPr>
          <w:rFonts w:ascii="Times New Roman" w:hAnsi="Times New Roman" w:cs="Times New Roman"/>
          <w:sz w:val="24"/>
        </w:rPr>
        <w:t xml:space="preserve"> the</w:t>
      </w:r>
      <w:r w:rsidR="00081E54" w:rsidRPr="00C30929">
        <w:rPr>
          <w:rFonts w:ascii="Times New Roman" w:hAnsi="Times New Roman" w:cs="Times New Roman"/>
          <w:sz w:val="24"/>
        </w:rPr>
        <w:t xml:space="preserve"> </w:t>
      </w:r>
      <w:proofErr w:type="spellStart"/>
      <w:r w:rsidR="00081E54" w:rsidRPr="00C30929">
        <w:rPr>
          <w:rFonts w:ascii="Times New Roman" w:hAnsi="Times New Roman" w:cs="Times New Roman"/>
          <w:sz w:val="24"/>
        </w:rPr>
        <w:t>biocomponents</w:t>
      </w:r>
      <w:proofErr w:type="spellEnd"/>
      <w:r w:rsidR="00081E54" w:rsidRPr="00C30929">
        <w:rPr>
          <w:rFonts w:ascii="Times New Roman" w:hAnsi="Times New Roman" w:cs="Times New Roman"/>
          <w:sz w:val="24"/>
        </w:rPr>
        <w:t xml:space="preserve"> onto the surface of the working electrode </w:t>
      </w:r>
      <w:r w:rsidR="000046E0" w:rsidRPr="00C30929">
        <w:rPr>
          <w:rFonts w:ascii="Times New Roman" w:hAnsi="Times New Roman" w:cs="Times New Roman"/>
          <w:sz w:val="24"/>
        </w:rPr>
        <w:t>using the biopolymer</w:t>
      </w:r>
      <w:r w:rsidR="00B20469" w:rsidRPr="00C30929">
        <w:rPr>
          <w:rFonts w:ascii="Times New Roman" w:hAnsi="Times New Roman" w:cs="Times New Roman"/>
          <w:sz w:val="24"/>
        </w:rPr>
        <w:t>,</w:t>
      </w:r>
      <w:r w:rsidR="000046E0" w:rsidRPr="00C30929">
        <w:rPr>
          <w:rFonts w:ascii="Times New Roman" w:hAnsi="Times New Roman" w:cs="Times New Roman"/>
          <w:sz w:val="24"/>
        </w:rPr>
        <w:t xml:space="preserve"> chitosan</w:t>
      </w:r>
      <w:r w:rsidR="003B6D50" w:rsidRPr="00C30929">
        <w:rPr>
          <w:rFonts w:ascii="Times New Roman" w:hAnsi="Times New Roman" w:cs="Times New Roman"/>
          <w:sz w:val="24"/>
        </w:rPr>
        <w:t xml:space="preserve">. </w:t>
      </w:r>
      <w:r w:rsidR="00EA7AEB" w:rsidRPr="00C30929">
        <w:rPr>
          <w:rFonts w:ascii="Times New Roman" w:hAnsi="Times New Roman" w:cs="Times New Roman"/>
          <w:sz w:val="24"/>
        </w:rPr>
        <w:t xml:space="preserve">The former occurs through interaction of the amine groups of chitosan with the carboxyl groups of glutamate dehydrogenase; a similar suggestion has been made by </w:t>
      </w:r>
      <w:r w:rsidR="00FE63C8" w:rsidRPr="00C30929">
        <w:rPr>
          <w:rFonts w:ascii="Times New Roman" w:hAnsi="Times New Roman" w:cs="Times New Roman"/>
          <w:sz w:val="24"/>
        </w:rPr>
        <w:t>Baker</w:t>
      </w:r>
      <w:r w:rsidR="00EA7AEB" w:rsidRPr="00C30929">
        <w:rPr>
          <w:rFonts w:ascii="Times New Roman" w:hAnsi="Times New Roman" w:cs="Times New Roman"/>
          <w:sz w:val="24"/>
        </w:rPr>
        <w:t xml:space="preserve"> et.al </w:t>
      </w:r>
      <w:r w:rsidR="00EA7AEB" w:rsidRPr="00C30929">
        <w:rPr>
          <w:rFonts w:ascii="Times New Roman" w:hAnsi="Times New Roman" w:cs="Times New Roman"/>
          <w:sz w:val="24"/>
        </w:rPr>
        <w:fldChar w:fldCharType="begin" w:fldLock="1"/>
      </w:r>
      <w:r w:rsidR="00512F50" w:rsidRPr="00C30929">
        <w:rPr>
          <w:rFonts w:ascii="Times New Roman" w:hAnsi="Times New Roman" w:cs="Times New Roman"/>
          <w:sz w:val="24"/>
        </w:rPr>
        <w:instrText>ADDIN CSL_CITATION { "citationItems" : [ { "id" : "ITEM-1", "itemData" : { "abstract" : "The present invention is directed to chitosan-derivative compounds and structures, methods of making chitosan-derivative compounds and methods for controlling, inhibiting and enhancing microbial populations in a variety of environments. The present invention is also directed to the control, inhibition and enhancement of microbial populations in animals, particularly humans. The microbial populations include bacteria, viruses and other pathogens where control of microbial populations are a necessity. The chitosan-derivative compounds of the present invention include chitosan-arginine compounds, related chitosan-L/D unnatural amino acid compounds, chitosan-acid amine compounds, chitosan-L/D natural amino acid derivative compounds, co-derivatives of the chitosan-derivative compounds, salts of the chitosan derivative compounds, and chitosan-guanidine compounds.", "author" : [ { "dropping-particle" : "", "family" : "Baker", "given" : "Shenda", "non-dropping-particle" : "", "parse-names" : false, "suffix" : "" }, { "dropping-particle" : "", "family" : "P. Wiesmann", "given" : "William", "non-dropping-particle" : "", "parse-names" : false, "suffix" : "" }, { "dropping-particle" : "", "family" : "Shannon", "given" : "Ryan", "non-dropping-particle" : "", "parse-names" : false, "suffix" : "" } ], "id" : "ITEM-1", "issued" : { "date-parts" : [ [ "2009", "3", "18" ] ] }, "title" : "Chitosan-derivative compounds and methods of controlling microbial populations", "type" : "article" }, "uris" : [ "http://www.mendeley.com/documents/?uuid=44ea1e91-5949-4ac8-8607-800496097632" ] } ], "mendeley" : { "formattedCitation" : "[31]", "plainTextFormattedCitation" : "[31]", "previouslyFormattedCitation" : "[30]" }, "properties" : { "noteIndex" : 0 }, "schema" : "https://github.com/citation-style-language/schema/raw/master/csl-citation.json" }</w:instrText>
      </w:r>
      <w:r w:rsidR="00EA7AEB" w:rsidRPr="00C30929">
        <w:rPr>
          <w:rFonts w:ascii="Times New Roman" w:hAnsi="Times New Roman" w:cs="Times New Roman"/>
          <w:sz w:val="24"/>
        </w:rPr>
        <w:fldChar w:fldCharType="separate"/>
      </w:r>
      <w:r w:rsidR="00512F50" w:rsidRPr="00C30929">
        <w:rPr>
          <w:rFonts w:ascii="Times New Roman" w:hAnsi="Times New Roman" w:cs="Times New Roman"/>
          <w:noProof/>
          <w:sz w:val="24"/>
        </w:rPr>
        <w:t>[31]</w:t>
      </w:r>
      <w:r w:rsidR="00EA7AEB" w:rsidRPr="00C30929">
        <w:rPr>
          <w:rFonts w:ascii="Times New Roman" w:hAnsi="Times New Roman" w:cs="Times New Roman"/>
          <w:sz w:val="24"/>
        </w:rPr>
        <w:fldChar w:fldCharType="end"/>
      </w:r>
      <w:r w:rsidR="00EA7AEB" w:rsidRPr="00C30929">
        <w:rPr>
          <w:rFonts w:ascii="Times New Roman" w:hAnsi="Times New Roman" w:cs="Times New Roman"/>
          <w:sz w:val="24"/>
        </w:rPr>
        <w:t xml:space="preserve">. </w:t>
      </w:r>
      <w:r w:rsidR="003B6D50" w:rsidRPr="00C30929">
        <w:rPr>
          <w:rFonts w:ascii="Times New Roman" w:hAnsi="Times New Roman" w:cs="Times New Roman"/>
          <w:sz w:val="24"/>
        </w:rPr>
        <w:t>The entrapment process is likely to involve partial diffusion of the enzyme/cofactor layer into the chitosan layer, which subsequently forms a hydro-gel.</w:t>
      </w:r>
      <w:r w:rsidR="000046E0" w:rsidRPr="00C30929">
        <w:rPr>
          <w:rFonts w:ascii="Times New Roman" w:hAnsi="Times New Roman" w:cs="Times New Roman"/>
          <w:sz w:val="24"/>
        </w:rPr>
        <w:t xml:space="preserve"> </w:t>
      </w:r>
      <w:r w:rsidR="00CF3BCD" w:rsidRPr="00C30929">
        <w:rPr>
          <w:rFonts w:ascii="Times New Roman" w:hAnsi="Times New Roman" w:cs="Times New Roman"/>
          <w:sz w:val="24"/>
        </w:rPr>
        <w:t xml:space="preserve">It should be mentioned that in the absence of </w:t>
      </w:r>
      <w:r w:rsidR="00CF3BCD" w:rsidRPr="00C30929">
        <w:rPr>
          <w:rFonts w:ascii="Times New Roman" w:hAnsi="Times New Roman" w:cs="Times New Roman"/>
          <w:sz w:val="24"/>
        </w:rPr>
        <w:lastRenderedPageBreak/>
        <w:t xml:space="preserve">chitosan on the surface of the biosensor, </w:t>
      </w:r>
      <w:r w:rsidR="003B6D50" w:rsidRPr="00C30929">
        <w:rPr>
          <w:rFonts w:ascii="Times New Roman" w:hAnsi="Times New Roman" w:cs="Times New Roman"/>
          <w:sz w:val="24"/>
        </w:rPr>
        <w:t>non-steady</w:t>
      </w:r>
      <w:r w:rsidR="000767D1" w:rsidRPr="00C30929">
        <w:rPr>
          <w:rFonts w:ascii="Times New Roman" w:hAnsi="Times New Roman" w:cs="Times New Roman"/>
          <w:sz w:val="24"/>
        </w:rPr>
        <w:t>-state currents were obtained in response to ad</w:t>
      </w:r>
      <w:r w:rsidR="00555CE8" w:rsidRPr="00C30929">
        <w:rPr>
          <w:rFonts w:ascii="Times New Roman" w:hAnsi="Times New Roman" w:cs="Times New Roman"/>
          <w:sz w:val="24"/>
        </w:rPr>
        <w:t>ditions of glutamate (</w:t>
      </w:r>
      <w:proofErr w:type="spellStart"/>
      <w:r w:rsidR="00555CE8" w:rsidRPr="00C30929">
        <w:rPr>
          <w:rFonts w:ascii="Times New Roman" w:hAnsi="Times New Roman" w:cs="Times New Roman"/>
          <w:sz w:val="24"/>
        </w:rPr>
        <w:t>Supp</w:t>
      </w:r>
      <w:proofErr w:type="spellEnd"/>
      <w:r w:rsidR="00555CE8" w:rsidRPr="00C30929">
        <w:rPr>
          <w:rFonts w:ascii="Times New Roman" w:hAnsi="Times New Roman" w:cs="Times New Roman"/>
          <w:sz w:val="24"/>
        </w:rPr>
        <w:t xml:space="preserve"> Fig </w:t>
      </w:r>
      <w:r w:rsidR="00294612" w:rsidRPr="00C30929">
        <w:rPr>
          <w:rFonts w:ascii="Times New Roman" w:hAnsi="Times New Roman" w:cs="Times New Roman"/>
          <w:sz w:val="24"/>
        </w:rPr>
        <w:t>3</w:t>
      </w:r>
      <w:r w:rsidR="000767D1" w:rsidRPr="00C30929">
        <w:rPr>
          <w:rFonts w:ascii="Times New Roman" w:hAnsi="Times New Roman" w:cs="Times New Roman"/>
          <w:sz w:val="24"/>
        </w:rPr>
        <w:t>.). This may be attributed to the poor immobilization of the enzyme/cofactor on the surface of the screen-printed electrode</w:t>
      </w:r>
      <w:r w:rsidR="00ED58D7" w:rsidRPr="00C30929">
        <w:rPr>
          <w:rFonts w:ascii="Times New Roman" w:hAnsi="Times New Roman" w:cs="Times New Roman"/>
          <w:sz w:val="24"/>
        </w:rPr>
        <w:t xml:space="preserve"> and highlights the importance of the chitosan layer</w:t>
      </w:r>
      <w:r w:rsidR="000767D1" w:rsidRPr="00C30929">
        <w:rPr>
          <w:rFonts w:ascii="Times New Roman" w:hAnsi="Times New Roman" w:cs="Times New Roman"/>
          <w:sz w:val="24"/>
        </w:rPr>
        <w:t xml:space="preserve">. </w:t>
      </w:r>
    </w:p>
    <w:p w14:paraId="4E8A2AB3" w14:textId="77777777" w:rsidR="00FA7094" w:rsidRPr="00C30929" w:rsidRDefault="00320B12" w:rsidP="00B57820">
      <w:pPr>
        <w:spacing w:line="480" w:lineRule="auto"/>
        <w:jc w:val="both"/>
        <w:rPr>
          <w:rFonts w:ascii="Times New Roman" w:hAnsi="Times New Roman" w:cs="Times New Roman"/>
          <w:sz w:val="24"/>
        </w:rPr>
      </w:pPr>
      <w:r w:rsidRPr="00C30929">
        <w:rPr>
          <w:rFonts w:ascii="Times New Roman" w:hAnsi="Times New Roman" w:cs="Times New Roman"/>
          <w:sz w:val="24"/>
        </w:rPr>
        <w:t xml:space="preserve">The device has been </w:t>
      </w:r>
      <w:r w:rsidR="006319C8" w:rsidRPr="00C30929">
        <w:rPr>
          <w:rFonts w:ascii="Times New Roman" w:hAnsi="Times New Roman" w:cs="Times New Roman"/>
          <w:sz w:val="24"/>
        </w:rPr>
        <w:t>successfully</w:t>
      </w:r>
      <w:r w:rsidRPr="00C30929">
        <w:rPr>
          <w:rFonts w:ascii="Times New Roman" w:hAnsi="Times New Roman" w:cs="Times New Roman"/>
          <w:sz w:val="24"/>
        </w:rPr>
        <w:t xml:space="preserve"> applied to the determination of glutamate released </w:t>
      </w:r>
      <w:r w:rsidR="00081E54" w:rsidRPr="00C30929">
        <w:rPr>
          <w:rFonts w:ascii="Times New Roman" w:hAnsi="Times New Roman" w:cs="Times New Roman"/>
          <w:sz w:val="24"/>
        </w:rPr>
        <w:t xml:space="preserve">by HepG2 cells in response to toxic challenge by paracetamol. The device was used to determine the concentration of glutamate released by cells into the </w:t>
      </w:r>
      <w:r w:rsidR="001418EC" w:rsidRPr="00C30929">
        <w:rPr>
          <w:rFonts w:ascii="Times New Roman" w:hAnsi="Times New Roman" w:cs="Times New Roman"/>
          <w:sz w:val="24"/>
        </w:rPr>
        <w:t>culture</w:t>
      </w:r>
      <w:r w:rsidR="00081E54" w:rsidRPr="00C30929">
        <w:rPr>
          <w:rFonts w:ascii="Times New Roman" w:hAnsi="Times New Roman" w:cs="Times New Roman"/>
          <w:sz w:val="24"/>
        </w:rPr>
        <w:t xml:space="preserve"> media after 24 hours by standard addition. The </w:t>
      </w:r>
      <w:proofErr w:type="spellStart"/>
      <w:r w:rsidR="00081E54" w:rsidRPr="00C30929">
        <w:rPr>
          <w:rFonts w:ascii="Times New Roman" w:hAnsi="Times New Roman" w:cs="Times New Roman"/>
          <w:sz w:val="24"/>
        </w:rPr>
        <w:t>microband</w:t>
      </w:r>
      <w:proofErr w:type="spellEnd"/>
      <w:r w:rsidR="00081E54" w:rsidRPr="00C30929">
        <w:rPr>
          <w:rFonts w:ascii="Times New Roman" w:hAnsi="Times New Roman" w:cs="Times New Roman"/>
          <w:sz w:val="24"/>
        </w:rPr>
        <w:t xml:space="preserve"> biosensor was also applied to the real-time monitoring of glutamate released by cells</w:t>
      </w:r>
      <w:r w:rsidR="00C9094E" w:rsidRPr="00C30929">
        <w:rPr>
          <w:rFonts w:ascii="Times New Roman" w:hAnsi="Times New Roman" w:cs="Times New Roman"/>
          <w:sz w:val="24"/>
        </w:rPr>
        <w:t xml:space="preserve"> over 8 hours. </w:t>
      </w:r>
      <w:r w:rsidR="00B20469" w:rsidRPr="00C30929">
        <w:rPr>
          <w:rFonts w:ascii="Times New Roman" w:hAnsi="Times New Roman" w:cs="Times New Roman"/>
          <w:sz w:val="24"/>
        </w:rPr>
        <w:t xml:space="preserve"> </w:t>
      </w:r>
      <w:r w:rsidR="006319C8" w:rsidRPr="00C30929">
        <w:rPr>
          <w:rFonts w:ascii="Times New Roman" w:hAnsi="Times New Roman" w:cs="Times New Roman"/>
          <w:sz w:val="24"/>
        </w:rPr>
        <w:t>In repeat experiments, the toxicity</w:t>
      </w:r>
      <w:r w:rsidR="009C1A37" w:rsidRPr="00C30929">
        <w:rPr>
          <w:rFonts w:ascii="Times New Roman" w:hAnsi="Times New Roman" w:cs="Times New Roman"/>
          <w:sz w:val="24"/>
        </w:rPr>
        <w:t xml:space="preserve"> </w:t>
      </w:r>
      <w:r w:rsidR="006319C8" w:rsidRPr="00C30929">
        <w:rPr>
          <w:rFonts w:ascii="Times New Roman" w:hAnsi="Times New Roman" w:cs="Times New Roman"/>
          <w:sz w:val="24"/>
        </w:rPr>
        <w:t xml:space="preserve">induced release of glutamate from the HepG2 cells resulted in currents which corresponded with the concentrations of paracetamol utilised. We observed a high level of </w:t>
      </w:r>
      <w:r w:rsidRPr="00C30929">
        <w:rPr>
          <w:rFonts w:ascii="Times New Roman" w:hAnsi="Times New Roman" w:cs="Times New Roman"/>
          <w:sz w:val="24"/>
        </w:rPr>
        <w:t xml:space="preserve">repeatability with each study, as highlighted by the </w:t>
      </w:r>
      <w:r w:rsidR="006319C8" w:rsidRPr="00C30929">
        <w:rPr>
          <w:rFonts w:ascii="Times New Roman" w:hAnsi="Times New Roman" w:cs="Times New Roman"/>
          <w:sz w:val="24"/>
        </w:rPr>
        <w:t xml:space="preserve">low coefficients of variation achieved. </w:t>
      </w:r>
      <w:r w:rsidRPr="00C30929">
        <w:rPr>
          <w:rFonts w:ascii="Times New Roman" w:hAnsi="Times New Roman" w:cs="Times New Roman"/>
          <w:sz w:val="24"/>
        </w:rPr>
        <w:t>T</w:t>
      </w:r>
      <w:r w:rsidR="00843B9D" w:rsidRPr="00C30929">
        <w:rPr>
          <w:rFonts w:ascii="Times New Roman" w:hAnsi="Times New Roman" w:cs="Times New Roman"/>
          <w:sz w:val="24"/>
        </w:rPr>
        <w:t>he experimental setup (37ºC in an incubator with a 5% CO</w:t>
      </w:r>
      <w:r w:rsidR="00843B9D" w:rsidRPr="00C30929">
        <w:rPr>
          <w:rFonts w:ascii="Times New Roman" w:hAnsi="Times New Roman" w:cs="Times New Roman"/>
          <w:sz w:val="24"/>
          <w:vertAlign w:val="subscript"/>
        </w:rPr>
        <w:t>2</w:t>
      </w:r>
      <w:r w:rsidR="00843B9D" w:rsidRPr="00C30929">
        <w:rPr>
          <w:rFonts w:ascii="Times New Roman" w:hAnsi="Times New Roman" w:cs="Times New Roman"/>
          <w:sz w:val="24"/>
        </w:rPr>
        <w:t xml:space="preserve"> atmosphere) </w:t>
      </w:r>
      <w:r w:rsidRPr="00C30929">
        <w:rPr>
          <w:rFonts w:ascii="Times New Roman" w:hAnsi="Times New Roman" w:cs="Times New Roman"/>
          <w:sz w:val="24"/>
        </w:rPr>
        <w:t>reduced the likelihood of</w:t>
      </w:r>
      <w:r w:rsidR="00843B9D" w:rsidRPr="00C30929">
        <w:rPr>
          <w:rFonts w:ascii="Times New Roman" w:hAnsi="Times New Roman" w:cs="Times New Roman"/>
          <w:sz w:val="24"/>
        </w:rPr>
        <w:t xml:space="preserve"> inaccuracy by maintaining a steady temperature, pH and</w:t>
      </w:r>
      <w:r w:rsidR="00C9094E" w:rsidRPr="00C30929">
        <w:rPr>
          <w:rFonts w:ascii="Times New Roman" w:hAnsi="Times New Roman" w:cs="Times New Roman"/>
          <w:sz w:val="24"/>
        </w:rPr>
        <w:t xml:space="preserve"> a</w:t>
      </w:r>
      <w:r w:rsidR="00843B9D" w:rsidRPr="00C30929">
        <w:rPr>
          <w:rFonts w:ascii="Times New Roman" w:hAnsi="Times New Roman" w:cs="Times New Roman"/>
          <w:sz w:val="24"/>
        </w:rPr>
        <w:t xml:space="preserve"> favourable environment </w:t>
      </w:r>
      <w:r w:rsidR="00FA7094" w:rsidRPr="00C30929">
        <w:rPr>
          <w:rFonts w:ascii="Times New Roman" w:hAnsi="Times New Roman" w:cs="Times New Roman"/>
          <w:sz w:val="24"/>
        </w:rPr>
        <w:t xml:space="preserve">for the cell media/cells. </w:t>
      </w:r>
    </w:p>
    <w:p w14:paraId="25950559" w14:textId="77777777" w:rsidR="00D13CBE" w:rsidRPr="00C30929" w:rsidRDefault="00320B12" w:rsidP="00B57820">
      <w:pPr>
        <w:spacing w:line="480" w:lineRule="auto"/>
        <w:jc w:val="both"/>
        <w:rPr>
          <w:rFonts w:ascii="Times New Roman" w:hAnsi="Times New Roman" w:cs="Times New Roman"/>
          <w:sz w:val="24"/>
        </w:rPr>
      </w:pPr>
      <w:r w:rsidRPr="00C30929">
        <w:rPr>
          <w:rFonts w:ascii="Times New Roman" w:hAnsi="Times New Roman" w:cs="Times New Roman"/>
          <w:sz w:val="24"/>
        </w:rPr>
        <w:t>The monitoring of</w:t>
      </w:r>
      <w:r w:rsidR="00FA7094" w:rsidRPr="00C30929">
        <w:rPr>
          <w:rFonts w:ascii="Times New Roman" w:hAnsi="Times New Roman" w:cs="Times New Roman"/>
          <w:sz w:val="24"/>
        </w:rPr>
        <w:t xml:space="preserve"> real time metabolic events </w:t>
      </w:r>
      <w:r w:rsidRPr="00C30929">
        <w:rPr>
          <w:rFonts w:ascii="Times New Roman" w:hAnsi="Times New Roman" w:cs="Times New Roman"/>
          <w:sz w:val="24"/>
        </w:rPr>
        <w:t xml:space="preserve">by using an electrochemical </w:t>
      </w:r>
      <w:proofErr w:type="spellStart"/>
      <w:r w:rsidRPr="00C30929">
        <w:rPr>
          <w:rFonts w:ascii="Times New Roman" w:hAnsi="Times New Roman" w:cs="Times New Roman"/>
          <w:sz w:val="24"/>
        </w:rPr>
        <w:t>microband</w:t>
      </w:r>
      <w:proofErr w:type="spellEnd"/>
      <w:r w:rsidRPr="00C30929">
        <w:rPr>
          <w:rFonts w:ascii="Times New Roman" w:hAnsi="Times New Roman" w:cs="Times New Roman"/>
          <w:sz w:val="24"/>
        </w:rPr>
        <w:t xml:space="preserve"> biosensor </w:t>
      </w:r>
      <w:r w:rsidR="00FA7094" w:rsidRPr="00C30929">
        <w:rPr>
          <w:rFonts w:ascii="Times New Roman" w:hAnsi="Times New Roman" w:cs="Times New Roman"/>
          <w:sz w:val="24"/>
        </w:rPr>
        <w:t xml:space="preserve">holds great potential for further development. The simple </w:t>
      </w:r>
      <w:r w:rsidR="003C75EF" w:rsidRPr="00C30929">
        <w:rPr>
          <w:rFonts w:ascii="Times New Roman" w:hAnsi="Times New Roman" w:cs="Times New Roman"/>
          <w:sz w:val="24"/>
        </w:rPr>
        <w:t>drop</w:t>
      </w:r>
      <w:r w:rsidR="00B20469" w:rsidRPr="00C30929">
        <w:rPr>
          <w:rFonts w:ascii="Times New Roman" w:hAnsi="Times New Roman" w:cs="Times New Roman"/>
          <w:sz w:val="24"/>
        </w:rPr>
        <w:t>-</w:t>
      </w:r>
      <w:r w:rsidR="003C75EF" w:rsidRPr="00C30929">
        <w:rPr>
          <w:rFonts w:ascii="Times New Roman" w:hAnsi="Times New Roman" w:cs="Times New Roman"/>
          <w:sz w:val="24"/>
        </w:rPr>
        <w:t>coating</w:t>
      </w:r>
      <w:r w:rsidR="00FA7094" w:rsidRPr="00C30929">
        <w:rPr>
          <w:rFonts w:ascii="Times New Roman" w:hAnsi="Times New Roman" w:cs="Times New Roman"/>
          <w:sz w:val="24"/>
        </w:rPr>
        <w:t xml:space="preserve"> fabrication procedure</w:t>
      </w:r>
      <w:r w:rsidR="005C5C24" w:rsidRPr="00C30929">
        <w:rPr>
          <w:rFonts w:ascii="Times New Roman" w:hAnsi="Times New Roman" w:cs="Times New Roman"/>
          <w:sz w:val="24"/>
        </w:rPr>
        <w:t xml:space="preserve"> involving the entrapment of the </w:t>
      </w:r>
      <w:proofErr w:type="spellStart"/>
      <w:r w:rsidR="005C5C24" w:rsidRPr="00C30929">
        <w:rPr>
          <w:rFonts w:ascii="Times New Roman" w:hAnsi="Times New Roman" w:cs="Times New Roman"/>
          <w:sz w:val="24"/>
        </w:rPr>
        <w:t>biocomponents</w:t>
      </w:r>
      <w:proofErr w:type="spellEnd"/>
      <w:r w:rsidR="005C5C24" w:rsidRPr="00C30929">
        <w:rPr>
          <w:rFonts w:ascii="Times New Roman" w:hAnsi="Times New Roman" w:cs="Times New Roman"/>
          <w:sz w:val="24"/>
        </w:rPr>
        <w:t xml:space="preserve"> by chitosan</w:t>
      </w:r>
      <w:r w:rsidR="00B20469" w:rsidRPr="00C30929">
        <w:rPr>
          <w:rFonts w:ascii="Times New Roman" w:hAnsi="Times New Roman" w:cs="Times New Roman"/>
          <w:sz w:val="24"/>
        </w:rPr>
        <w:t>,</w:t>
      </w:r>
      <w:r w:rsidR="005C5C24" w:rsidRPr="00C30929">
        <w:rPr>
          <w:rFonts w:ascii="Times New Roman" w:hAnsi="Times New Roman" w:cs="Times New Roman"/>
          <w:sz w:val="24"/>
        </w:rPr>
        <w:t xml:space="preserve"> </w:t>
      </w:r>
      <w:r w:rsidR="00FA7094" w:rsidRPr="00C30929">
        <w:rPr>
          <w:rFonts w:ascii="Times New Roman" w:hAnsi="Times New Roman" w:cs="Times New Roman"/>
          <w:sz w:val="24"/>
        </w:rPr>
        <w:t xml:space="preserve">and the </w:t>
      </w:r>
      <w:r w:rsidR="003C75EF" w:rsidRPr="00C30929">
        <w:rPr>
          <w:rFonts w:ascii="Times New Roman" w:hAnsi="Times New Roman" w:cs="Times New Roman"/>
          <w:sz w:val="24"/>
        </w:rPr>
        <w:t>simple cutting technique to fabricate the micro</w:t>
      </w:r>
      <w:r w:rsidR="00D12F5C" w:rsidRPr="00C30929">
        <w:rPr>
          <w:rFonts w:ascii="Times New Roman" w:hAnsi="Times New Roman" w:cs="Times New Roman"/>
          <w:sz w:val="24"/>
        </w:rPr>
        <w:t xml:space="preserve"> </w:t>
      </w:r>
      <w:r w:rsidR="003C75EF" w:rsidRPr="00C30929">
        <w:rPr>
          <w:rFonts w:ascii="Times New Roman" w:hAnsi="Times New Roman" w:cs="Times New Roman"/>
          <w:sz w:val="24"/>
        </w:rPr>
        <w:t>b</w:t>
      </w:r>
      <w:r w:rsidR="00FA7094" w:rsidRPr="00C30929">
        <w:rPr>
          <w:rFonts w:ascii="Times New Roman" w:hAnsi="Times New Roman" w:cs="Times New Roman"/>
          <w:sz w:val="24"/>
        </w:rPr>
        <w:t>iosensor</w:t>
      </w:r>
      <w:r w:rsidR="00B20469" w:rsidRPr="00C30929">
        <w:rPr>
          <w:rFonts w:ascii="Times New Roman" w:hAnsi="Times New Roman" w:cs="Times New Roman"/>
          <w:sz w:val="24"/>
        </w:rPr>
        <w:t>,</w:t>
      </w:r>
      <w:r w:rsidR="00FA7094" w:rsidRPr="00C30929">
        <w:rPr>
          <w:rFonts w:ascii="Times New Roman" w:hAnsi="Times New Roman" w:cs="Times New Roman"/>
          <w:sz w:val="24"/>
        </w:rPr>
        <w:t xml:space="preserve"> could be a potential platform for developing other </w:t>
      </w:r>
      <w:proofErr w:type="spellStart"/>
      <w:r w:rsidR="00317799" w:rsidRPr="00C30929">
        <w:rPr>
          <w:rFonts w:ascii="Times New Roman" w:hAnsi="Times New Roman" w:cs="Times New Roman"/>
          <w:sz w:val="24"/>
        </w:rPr>
        <w:t>microband</w:t>
      </w:r>
      <w:proofErr w:type="spellEnd"/>
      <w:r w:rsidR="00317799" w:rsidRPr="00C30929">
        <w:rPr>
          <w:rFonts w:ascii="Times New Roman" w:hAnsi="Times New Roman" w:cs="Times New Roman"/>
          <w:sz w:val="24"/>
        </w:rPr>
        <w:t xml:space="preserve"> biosensor</w:t>
      </w:r>
      <w:r w:rsidR="00FA7094" w:rsidRPr="00C30929">
        <w:rPr>
          <w:rFonts w:ascii="Times New Roman" w:hAnsi="Times New Roman" w:cs="Times New Roman"/>
          <w:sz w:val="24"/>
        </w:rPr>
        <w:t xml:space="preserve">s based on dehydrogenase enzymes. </w:t>
      </w:r>
    </w:p>
    <w:p w14:paraId="60FAE585" w14:textId="77777777" w:rsidR="00DB3AFD" w:rsidRPr="00C30929" w:rsidRDefault="00DB3AFD" w:rsidP="00DB3AFD">
      <w:pPr>
        <w:spacing w:line="480" w:lineRule="auto"/>
        <w:jc w:val="both"/>
        <w:rPr>
          <w:rFonts w:ascii="Times New Roman" w:hAnsi="Times New Roman" w:cs="Times New Roman"/>
          <w:b/>
          <w:sz w:val="24"/>
        </w:rPr>
      </w:pPr>
      <w:r w:rsidRPr="00C30929">
        <w:rPr>
          <w:rFonts w:ascii="Times New Roman" w:hAnsi="Times New Roman" w:cs="Times New Roman"/>
          <w:b/>
          <w:sz w:val="24"/>
        </w:rPr>
        <w:t xml:space="preserve">Acknowledgements </w:t>
      </w:r>
    </w:p>
    <w:p w14:paraId="14441661" w14:textId="77777777" w:rsidR="00DB3AFD" w:rsidRPr="00C30929" w:rsidRDefault="00DB3AFD" w:rsidP="00B57820">
      <w:pPr>
        <w:spacing w:line="480" w:lineRule="auto"/>
        <w:jc w:val="both"/>
        <w:rPr>
          <w:rFonts w:ascii="Times New Roman" w:hAnsi="Times New Roman" w:cs="Times New Roman"/>
          <w:sz w:val="24"/>
        </w:rPr>
      </w:pPr>
      <w:r w:rsidRPr="00C30929">
        <w:rPr>
          <w:rFonts w:ascii="Times New Roman" w:hAnsi="Times New Roman" w:cs="Times New Roman"/>
          <w:sz w:val="24"/>
        </w:rPr>
        <w:t xml:space="preserve">The authors wish to thank the University of the West of England, Bristol for funding. Gwent Electronic Materials are thanked for the provision of the MB-SPCEs. Thanks to </w:t>
      </w:r>
      <w:proofErr w:type="spellStart"/>
      <w:r w:rsidRPr="00C30929">
        <w:rPr>
          <w:rFonts w:ascii="Times New Roman" w:hAnsi="Times New Roman" w:cs="Times New Roman"/>
          <w:sz w:val="24"/>
        </w:rPr>
        <w:t>Dr.</w:t>
      </w:r>
      <w:proofErr w:type="spellEnd"/>
      <w:r w:rsidRPr="00C30929">
        <w:rPr>
          <w:rFonts w:ascii="Times New Roman" w:hAnsi="Times New Roman" w:cs="Times New Roman"/>
          <w:sz w:val="24"/>
        </w:rPr>
        <w:t xml:space="preserve"> D. Patton for his help in obtaining the SEM images.</w:t>
      </w:r>
    </w:p>
    <w:p w14:paraId="131B52C5" w14:textId="77777777" w:rsidR="00D13CBE" w:rsidRPr="00C30929" w:rsidRDefault="00D13CBE" w:rsidP="00DB3AFD">
      <w:pPr>
        <w:spacing w:line="480" w:lineRule="auto"/>
        <w:jc w:val="both"/>
        <w:rPr>
          <w:rFonts w:ascii="Times New Roman" w:hAnsi="Times New Roman" w:cs="Times New Roman"/>
          <w:b/>
          <w:sz w:val="24"/>
        </w:rPr>
      </w:pPr>
      <w:r w:rsidRPr="00C30929">
        <w:rPr>
          <w:rFonts w:ascii="Times New Roman" w:hAnsi="Times New Roman" w:cs="Times New Roman"/>
          <w:b/>
          <w:sz w:val="24"/>
        </w:rPr>
        <w:lastRenderedPageBreak/>
        <w:t>References</w:t>
      </w:r>
    </w:p>
    <w:p w14:paraId="780A101E" w14:textId="0AE43D9C" w:rsidR="00512F50" w:rsidRPr="00C30929" w:rsidRDefault="00D13CBE"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fldChar w:fldCharType="begin" w:fldLock="1"/>
      </w:r>
      <w:r w:rsidRPr="00C30929">
        <w:instrText xml:space="preserve">ADDIN Mendeley Bibliography CSL_BIBLIOGRAPHY </w:instrText>
      </w:r>
      <w:r w:rsidRPr="00C30929">
        <w:fldChar w:fldCharType="separate"/>
      </w:r>
      <w:r w:rsidR="00512F50" w:rsidRPr="00C30929">
        <w:rPr>
          <w:rFonts w:ascii="Times New Roman" w:hAnsi="Times New Roman" w:cs="Times New Roman"/>
          <w:noProof/>
          <w:sz w:val="24"/>
          <w:szCs w:val="24"/>
        </w:rPr>
        <w:t>[1]</w:t>
      </w:r>
      <w:r w:rsidR="00512F50" w:rsidRPr="00C30929">
        <w:rPr>
          <w:rFonts w:ascii="Times New Roman" w:hAnsi="Times New Roman" w:cs="Times New Roman"/>
          <w:noProof/>
          <w:sz w:val="24"/>
          <w:szCs w:val="24"/>
        </w:rPr>
        <w:tab/>
        <w:t xml:space="preserve"> B.S. Meldrum, Glutamate as a neurotransmitter in the brain: review of physiology and pathology., J. Nutr. 130 (2000) 1007S–15S. http://www.ncbi.nlm.nih.gov/pubmed/10736372 (accessed March 16, 2015).</w:t>
      </w:r>
    </w:p>
    <w:p w14:paraId="351934CD"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[2]</w:t>
      </w:r>
      <w:r w:rsidRPr="00C30929">
        <w:rPr>
          <w:rFonts w:ascii="Times New Roman" w:hAnsi="Times New Roman" w:cs="Times New Roman"/>
          <w:noProof/>
          <w:sz w:val="24"/>
          <w:szCs w:val="24"/>
        </w:rPr>
        <w:tab/>
        <w:t xml:space="preserve"> P. Newsholme, J. Procopio, M.M.R. Lima, T.C. Pithon-Curi, R. Curi, Glutamine and glutamate--their central role in cell metabolism and function., Cell Biochem. Funct. 21 (2003) 1–9. doi:10.1002/cbf.1003.</w:t>
      </w:r>
    </w:p>
    <w:p w14:paraId="230B7783"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[3]</w:t>
      </w:r>
      <w:r w:rsidRPr="00C30929">
        <w:rPr>
          <w:rFonts w:ascii="Times New Roman" w:hAnsi="Times New Roman" w:cs="Times New Roman"/>
          <w:noProof/>
          <w:sz w:val="24"/>
          <w:szCs w:val="24"/>
        </w:rPr>
        <w:tab/>
        <w:t xml:space="preserve"> A. Kelly, C. Stanley, Disorders of glutamate metabolism, Ment. Retard. Dev. …. 295 (2001) 287–295. http://onlinelibrary.wiley.com/doi/10.1002/mrdd.1040/full (accessed September 30, 2013).</w:t>
      </w:r>
    </w:p>
    <w:p w14:paraId="09F4AAAB"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[4]</w:t>
      </w:r>
      <w:r w:rsidRPr="00C30929">
        <w:rPr>
          <w:rFonts w:ascii="Times New Roman" w:hAnsi="Times New Roman" w:cs="Times New Roman"/>
          <w:noProof/>
          <w:sz w:val="24"/>
          <w:szCs w:val="24"/>
        </w:rPr>
        <w:tab/>
        <w:t xml:space="preserve"> K. Sejrsen, T. Hvelplund, M.O. Nielsen, Ruminant Physiology: Digestion, Metabolism and Impact of Nutrition on Gene Expression, Immunology and Stress, Wageningen Academic Pub, 2006. https://books.google.com/books?id=L6PGYCco2R0C&amp;pgis=1 (accessed July 9, 2015).</w:t>
      </w:r>
    </w:p>
    <w:p w14:paraId="0A441FF1"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[5]</w:t>
      </w:r>
      <w:r w:rsidRPr="00C30929">
        <w:rPr>
          <w:rFonts w:ascii="Times New Roman" w:hAnsi="Times New Roman" w:cs="Times New Roman"/>
          <w:noProof/>
          <w:sz w:val="24"/>
          <w:szCs w:val="24"/>
        </w:rPr>
        <w:tab/>
        <w:t xml:space="preserve"> N.C. Danbolt, Glutamate uptake., Prog. Neurobiol. 65 (2001) 1–105. http://www.ncbi.nlm.nih.gov/pubmed/11369436 (accessed September 30, 2013).</w:t>
      </w:r>
    </w:p>
    <w:p w14:paraId="728A0E67"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[6]</w:t>
      </w:r>
      <w:r w:rsidRPr="00C30929">
        <w:rPr>
          <w:rFonts w:ascii="Times New Roman" w:hAnsi="Times New Roman" w:cs="Times New Roman"/>
          <w:noProof/>
          <w:sz w:val="24"/>
          <w:szCs w:val="24"/>
        </w:rPr>
        <w:tab/>
        <w:t xml:space="preserve"> C.F. Zorumski, S. Mennerick, J. Que, Modulation of excitatory synaptic transmission by low concentrations of glutamate in cultured rat hippocampal neurons., J. Physiol. 494 (1996) 465–477. doi:10.1113/jphysiol.1996.sp021506.</w:t>
      </w:r>
    </w:p>
    <w:p w14:paraId="35578BEA"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[7]</w:t>
      </w:r>
      <w:r w:rsidRPr="00C30929">
        <w:rPr>
          <w:rFonts w:ascii="Times New Roman" w:hAnsi="Times New Roman" w:cs="Times New Roman"/>
          <w:noProof/>
          <w:sz w:val="24"/>
          <w:szCs w:val="24"/>
        </w:rPr>
        <w:tab/>
        <w:t xml:space="preserve"> R. Dingledine, P.J. Conn, Peripheral glutamate receptors: molecular biology and role in taste sensation., J. Nutr. 130 (2000) 1039S–42S. http://www.ncbi.nlm.nih.gov/pubmed/10736377 (accessed March 10, 2015).</w:t>
      </w:r>
    </w:p>
    <w:p w14:paraId="7A9F6BA4"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[8]</w:t>
      </w:r>
      <w:r w:rsidRPr="00C30929">
        <w:rPr>
          <w:rFonts w:ascii="Times New Roman" w:hAnsi="Times New Roman" w:cs="Times New Roman"/>
          <w:noProof/>
          <w:sz w:val="24"/>
          <w:szCs w:val="24"/>
        </w:rPr>
        <w:tab/>
        <w:t xml:space="preserve"> W.J.C. Geerts, A. Jonker, L. Boon, A.J. Meijer, R. Charles, C.J.F. Van Noorden, et al., In Situ Measurement of Glutamate Concentrations in the Periportal, Intermediate, and Pericentral Zones of Rat Liver, J. Histochem. Cytochem. 45 (1997) 1217–1229. doi:10.1177/002215549704500905.</w:t>
      </w:r>
    </w:p>
    <w:p w14:paraId="50F17866"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[9]</w:t>
      </w:r>
      <w:r w:rsidRPr="00C30929">
        <w:rPr>
          <w:rFonts w:ascii="Times New Roman" w:hAnsi="Times New Roman" w:cs="Times New Roman"/>
          <w:noProof/>
          <w:sz w:val="24"/>
          <w:szCs w:val="24"/>
        </w:rPr>
        <w:tab/>
        <w:t xml:space="preserve"> R. Hems, M. Stubbs, H.A. Krebs, Restricted permeability of rat liver for glutamate and succinate., Biochem. J. 107 (1968) 807–15. http://www.pubmedcentral.nih.gov/articlerender.fcgi?artid=1198752&amp;tool=pmcentrez&amp;rendertype=abstract (accessed March 18, 2015).</w:t>
      </w:r>
    </w:p>
    <w:p w14:paraId="5AA4CAA1"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[10]</w:t>
      </w:r>
      <w:r w:rsidRPr="00C30929">
        <w:rPr>
          <w:rFonts w:ascii="Times New Roman" w:hAnsi="Times New Roman" w:cs="Times New Roman"/>
          <w:noProof/>
          <w:sz w:val="24"/>
          <w:szCs w:val="24"/>
        </w:rPr>
        <w:tab/>
        <w:t xml:space="preserve"> P. Suresh, P.K. Basu, Improving Pharmaceutical Product Development and Manufacturing: Impact on Cost of Drug Development and Cost of Goods Sold of Pharmaceuticals, J. Pharm. Innov. 3 (2008) 175–187. doi:10.1007/s12247-008-9043-1.</w:t>
      </w:r>
    </w:p>
    <w:p w14:paraId="7EFE59B4"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[11]</w:t>
      </w:r>
      <w:r w:rsidRPr="00C30929">
        <w:rPr>
          <w:rFonts w:ascii="Times New Roman" w:hAnsi="Times New Roman" w:cs="Times New Roman"/>
          <w:noProof/>
          <w:sz w:val="24"/>
          <w:szCs w:val="24"/>
        </w:rPr>
        <w:tab/>
        <w:t xml:space="preserve"> A. Astashkina, B. Mann, D.W. Grainger, A critical evaluation of in vitro cell culture models for high-throughput drug screening and toxicity., Pharmacol. Ther. 134 (2012) 82–106. doi:10.1016/j.pharmthera.2012.01.001.</w:t>
      </w:r>
    </w:p>
    <w:p w14:paraId="7EC438B6"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[12]</w:t>
      </w:r>
      <w:r w:rsidRPr="00C30929">
        <w:rPr>
          <w:rFonts w:ascii="Times New Roman" w:hAnsi="Times New Roman" w:cs="Times New Roman"/>
          <w:noProof/>
          <w:sz w:val="24"/>
          <w:szCs w:val="24"/>
        </w:rPr>
        <w:tab/>
        <w:t xml:space="preserve"> G. Fotakis, J.A. Timbrell, In vitro cytotoxicity assays: comparison of LDH, neutral red, MTT and protein assay in hepatoma cell lines following exposure to cadmium chloride., Toxicol. Lett. 160 (2006) 171–7. doi:10.1016/j.toxlet.2005.07.001.</w:t>
      </w:r>
    </w:p>
    <w:p w14:paraId="48C094BA"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[13]</w:t>
      </w:r>
      <w:r w:rsidRPr="00C30929">
        <w:rPr>
          <w:rFonts w:ascii="Times New Roman" w:hAnsi="Times New Roman" w:cs="Times New Roman"/>
          <w:noProof/>
          <w:sz w:val="24"/>
          <w:szCs w:val="24"/>
        </w:rPr>
        <w:tab/>
        <w:t xml:space="preserve"> R. Pemberton, T. Cox, R. Tuffin, I. Sage, G. Drago, N. Biddle, et al., Microfabricated glucose biosensor for culture well operation, Biosens. Bioelectron. (2013). </w:t>
      </w:r>
      <w:r w:rsidRPr="00C30929">
        <w:rPr>
          <w:rFonts w:ascii="Times New Roman" w:hAnsi="Times New Roman" w:cs="Times New Roman"/>
          <w:noProof/>
          <w:sz w:val="24"/>
          <w:szCs w:val="24"/>
        </w:rPr>
        <w:lastRenderedPageBreak/>
        <w:t>http://eprints.uwe.ac.uk/18577/ (accessed March 26, 2015).</w:t>
      </w:r>
    </w:p>
    <w:p w14:paraId="1F169218"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[14]</w:t>
      </w:r>
      <w:r w:rsidRPr="00C30929">
        <w:rPr>
          <w:rFonts w:ascii="Times New Roman" w:hAnsi="Times New Roman" w:cs="Times New Roman"/>
          <w:noProof/>
          <w:sz w:val="24"/>
          <w:szCs w:val="24"/>
        </w:rPr>
        <w:tab/>
        <w:t xml:space="preserve"> R.M. Pemberton, J. Xu, R. Pittson, G.A. Drago, J. Griffiths, S.K. Jackson, et al., A screen-printed microband glucose biosensor system for real-time monitoring of toxicity in cell culture., Biosens. Bioelectron. 26 (2011) 2448–53. doi:10.1016/j.bios.2010.10.030.</w:t>
      </w:r>
    </w:p>
    <w:p w14:paraId="3FEF531F"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[15]</w:t>
      </w:r>
      <w:r w:rsidRPr="00C30929">
        <w:rPr>
          <w:rFonts w:ascii="Times New Roman" w:hAnsi="Times New Roman" w:cs="Times New Roman"/>
          <w:noProof/>
          <w:sz w:val="24"/>
          <w:szCs w:val="24"/>
        </w:rPr>
        <w:tab/>
        <w:t xml:space="preserve"> S. Chakraborty, C. Retna Raj, Amperometric biosensing of glutamate using carbon nanotube based electrode, Electrochem. Commun. 9 (2007) 1323–1330. doi:10.1016/j.elecom.2007.01.039.</w:t>
      </w:r>
    </w:p>
    <w:p w14:paraId="5B54B323"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[16]</w:t>
      </w:r>
      <w:r w:rsidRPr="00C30929">
        <w:rPr>
          <w:rFonts w:ascii="Times New Roman" w:hAnsi="Times New Roman" w:cs="Times New Roman"/>
          <w:noProof/>
          <w:sz w:val="24"/>
          <w:szCs w:val="24"/>
        </w:rPr>
        <w:tab/>
        <w:t xml:space="preserve"> X. Tan, M. Li, P. Cai, L. Luo, X. Zou, An amperometric cholesterol biosensor based on multiwalled carbon nanotubes and organically modified sol-gel/chitosan hybrid composite film., Anal. Biochem. 337 (2005) 111–20. doi:10.1016/j.ab.2004.10.040.</w:t>
      </w:r>
    </w:p>
    <w:p w14:paraId="5B692E9D"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[17]</w:t>
      </w:r>
      <w:r w:rsidRPr="00C30929">
        <w:rPr>
          <w:rFonts w:ascii="Times New Roman" w:hAnsi="Times New Roman" w:cs="Times New Roman"/>
          <w:noProof/>
          <w:sz w:val="24"/>
          <w:szCs w:val="24"/>
        </w:rPr>
        <w:tab/>
        <w:t xml:space="preserve"> M. Zhang, A. Smith, W. Gorski, Carbon nanotube-chitosan system for electrochemical sensing based on dehydrogenase enzymes., Anal. Chem. 76 (2004) 5045–50. doi:10.1021/ac049519u.</w:t>
      </w:r>
    </w:p>
    <w:p w14:paraId="6D2E2243"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[18]</w:t>
      </w:r>
      <w:r w:rsidRPr="00C30929">
        <w:rPr>
          <w:rFonts w:ascii="Times New Roman" w:hAnsi="Times New Roman" w:cs="Times New Roman"/>
          <w:noProof/>
          <w:sz w:val="24"/>
          <w:szCs w:val="24"/>
        </w:rPr>
        <w:tab/>
        <w:t xml:space="preserve"> S. Chakraborty, C.R. Raj, Mediated electrocatalytic oxidation of bioanalytes and biosensing of glutamate using functionalized multiwall carbon nanotubes-biopolymer nanocomposite, J. Electroanal. Chem. 609 (2007) 155–162. doi:10.1016/j.jelechem.2007.06.024.</w:t>
      </w:r>
    </w:p>
    <w:p w14:paraId="1DE54D64"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[19]</w:t>
      </w:r>
      <w:r w:rsidRPr="00C30929">
        <w:rPr>
          <w:rFonts w:ascii="Times New Roman" w:hAnsi="Times New Roman" w:cs="Times New Roman"/>
          <w:noProof/>
          <w:sz w:val="24"/>
          <w:szCs w:val="24"/>
        </w:rPr>
        <w:tab/>
        <w:t xml:space="preserve"> B. Batra, C.S. Pundir, An amperometric glutamate biosensor based on immobilization of glutamate oxidase onto carboxylated multiwalled carbon nanotubes/gold nanoparticles/chitosan composite film modified Au electrode., Biosens. Bioelectron. 47 (2013) 496–501. doi:10.1016/j.bios.2013.03.063.</w:t>
      </w:r>
    </w:p>
    <w:p w14:paraId="00D6C222"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[20]</w:t>
      </w:r>
      <w:r w:rsidRPr="00C30929">
        <w:rPr>
          <w:rFonts w:ascii="Times New Roman" w:hAnsi="Times New Roman" w:cs="Times New Roman"/>
          <w:noProof/>
          <w:sz w:val="24"/>
          <w:szCs w:val="24"/>
        </w:rPr>
        <w:tab/>
        <w:t xml:space="preserve"> M. Zhang, C. Mullens, W. Gorski, Amperometric glutamate biosensor based on chitosan enzyme film, Electrochim. Acta. 51 (2006) 4528–4532. doi:10.1016/j.electacta.2006.01.010.</w:t>
      </w:r>
    </w:p>
    <w:p w14:paraId="49E24CCC"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[21]</w:t>
      </w:r>
      <w:r w:rsidRPr="00C30929">
        <w:rPr>
          <w:rFonts w:ascii="Times New Roman" w:hAnsi="Times New Roman" w:cs="Times New Roman"/>
          <w:noProof/>
          <w:sz w:val="24"/>
          <w:szCs w:val="24"/>
        </w:rPr>
        <w:tab/>
        <w:t xml:space="preserve"> G. Hughes, R.M. Pemberton, P.R. Fielden, J.P. Hart, Development of a Disposable Screen Printed Amperometric Biosensor Based on Glutamate Dehydrogenase, for the Determination of Glutamate in Clinical and Food Applications, Anal. Bioanal. Electrochem. 6 (2014) 435–449. http://abechem.com/No. 4-2014/2014,6_4_,435-449.pdf.</w:t>
      </w:r>
    </w:p>
    <w:p w14:paraId="09A8FBAA"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[22]</w:t>
      </w:r>
      <w:r w:rsidRPr="00C30929">
        <w:rPr>
          <w:rFonts w:ascii="Times New Roman" w:hAnsi="Times New Roman" w:cs="Times New Roman"/>
          <w:noProof/>
          <w:sz w:val="24"/>
          <w:szCs w:val="24"/>
        </w:rPr>
        <w:tab/>
        <w:t xml:space="preserve"> G. Hughes, R.M. Pemberton, P.R. Fielden, J.P. Hart, Development of a novel reagentless, screen–printed amperometric biosensor based on glutamate dehydrogenase and NAD+, integrated with multi–walled carbon nanotubes for the determination of glutamate in food and clinical applications, Sensors Actuators B Chem. (2015). doi:10.1016/j.snb.2015.04.066.</w:t>
      </w:r>
    </w:p>
    <w:p w14:paraId="32CB67A0"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[23]</w:t>
      </w:r>
      <w:r w:rsidRPr="00C30929">
        <w:rPr>
          <w:rFonts w:ascii="Times New Roman" w:hAnsi="Times New Roman" w:cs="Times New Roman"/>
          <w:noProof/>
          <w:sz w:val="24"/>
          <w:szCs w:val="24"/>
        </w:rPr>
        <w:tab/>
        <w:t xml:space="preserve"> R. Khan, W. Gorski, C.D. Garcia, Nanomolar Detection of Glutamate at a Biosensor Based on Screen-Printed Electrodes Modified with Carbon Nanotubes, Electroanalysis. 23 (2011) 2357–2363. doi:10.1002/elan.201100348.</w:t>
      </w:r>
    </w:p>
    <w:p w14:paraId="405327D0"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[24]</w:t>
      </w:r>
      <w:r w:rsidRPr="00C30929">
        <w:rPr>
          <w:rFonts w:ascii="Times New Roman" w:hAnsi="Times New Roman" w:cs="Times New Roman"/>
          <w:noProof/>
          <w:sz w:val="24"/>
          <w:szCs w:val="24"/>
        </w:rPr>
        <w:tab/>
        <w:t xml:space="preserve"> G. Hughes, R.M. Pemberton, P.R. Fielden, J.P. Hart, The design, development and application of electrochemical glutamate biosensors, Trends Anal. Chem. In press. (2015).</w:t>
      </w:r>
    </w:p>
    <w:p w14:paraId="512B235D"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[25]</w:t>
      </w:r>
      <w:r w:rsidRPr="00C30929">
        <w:rPr>
          <w:rFonts w:ascii="Times New Roman" w:hAnsi="Times New Roman" w:cs="Times New Roman"/>
          <w:noProof/>
          <w:sz w:val="24"/>
          <w:szCs w:val="24"/>
        </w:rPr>
        <w:tab/>
        <w:t xml:space="preserve"> M. Zhang, C. Mullens, W. Gorski, Chitosan-Glutamate Oxidase Gels: Synthesis, Characterization, and Glutamate Determination, Electroanalysis. 17 (2005) 2114–2120. doi:10.1002/elan.200503348.</w:t>
      </w:r>
    </w:p>
    <w:p w14:paraId="7EF88797"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lastRenderedPageBreak/>
        <w:t>[26]</w:t>
      </w:r>
      <w:r w:rsidRPr="00C30929">
        <w:rPr>
          <w:rFonts w:ascii="Times New Roman" w:hAnsi="Times New Roman" w:cs="Times New Roman"/>
          <w:noProof/>
          <w:sz w:val="24"/>
          <w:szCs w:val="24"/>
        </w:rPr>
        <w:tab/>
        <w:t xml:space="preserve"> X. Wei, M. Zhang, W. Gorski, Coupling the lactate oxidase to electrodes by ionotropic gelation of biopolymer., Anal. Chem. 75 (2003) 2060–4. doi:10.1021/ac020765k.</w:t>
      </w:r>
    </w:p>
    <w:p w14:paraId="1F769FC6"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[27]</w:t>
      </w:r>
      <w:r w:rsidRPr="00C30929">
        <w:rPr>
          <w:rFonts w:ascii="Times New Roman" w:hAnsi="Times New Roman" w:cs="Times New Roman"/>
          <w:noProof/>
          <w:sz w:val="24"/>
          <w:szCs w:val="24"/>
        </w:rPr>
        <w:tab/>
        <w:t xml:space="preserve"> S.D. Sprules, J.P. Hart, R. Pittson, S. a Wring, Evaluation of a new disposable screen-printed sensor strip for the measurement of NADH and its modification to produce a lactate biosensor employing microliter volumes, Electroanalysis. 8 (1996) 539–543. http://doi.wiley.com/10.1002/elan.1140080608.</w:t>
      </w:r>
    </w:p>
    <w:p w14:paraId="24DC2268"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[28]</w:t>
      </w:r>
      <w:r w:rsidRPr="00C30929">
        <w:rPr>
          <w:rFonts w:ascii="Times New Roman" w:hAnsi="Times New Roman" w:cs="Times New Roman"/>
          <w:noProof/>
          <w:sz w:val="24"/>
          <w:szCs w:val="24"/>
        </w:rPr>
        <w:tab/>
        <w:t xml:space="preserve"> J.R. Mitchell, D.J. Jollow, W.Z. Potter, J.R. Gillette, B.B. Brodie, Acetaminophen-induced hepatic necrosis. IV. Protective role of glutathione., J. Pharmacol. Exp. Ther. 187 (1973) 211–7. http://www.ncbi.nlm.nih.gov/pubmed/4746329 (accessed March 30, 2015).</w:t>
      </w:r>
    </w:p>
    <w:p w14:paraId="2C20C174"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[29]</w:t>
      </w:r>
      <w:r w:rsidRPr="00C30929">
        <w:rPr>
          <w:rFonts w:ascii="Times New Roman" w:hAnsi="Times New Roman" w:cs="Times New Roman"/>
          <w:noProof/>
          <w:sz w:val="24"/>
          <w:szCs w:val="24"/>
        </w:rPr>
        <w:tab/>
        <w:t xml:space="preserve"> M. Moore, H. Thor, G. Moore, S. Nelson, P. Moldéus, S. Orrenius, The toxicity of acetaminophen and N-acetyl-p-benzoquinone imine in isolated hepatocytes is associated with thiol depletion and increased cytosolic Ca2+., J. Biol. Chem. 260 (1985) 13035–40. http://www.ncbi.nlm.nih.gov/pubmed/2932433 (accessed June 3, 2015).</w:t>
      </w:r>
    </w:p>
    <w:p w14:paraId="7FAA5887"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szCs w:val="24"/>
        </w:rPr>
      </w:pPr>
      <w:r w:rsidRPr="00C30929">
        <w:rPr>
          <w:rFonts w:ascii="Times New Roman" w:hAnsi="Times New Roman" w:cs="Times New Roman"/>
          <w:noProof/>
          <w:sz w:val="24"/>
          <w:szCs w:val="24"/>
        </w:rPr>
        <w:t>[30]</w:t>
      </w:r>
      <w:r w:rsidRPr="00C30929">
        <w:rPr>
          <w:rFonts w:ascii="Times New Roman" w:hAnsi="Times New Roman" w:cs="Times New Roman"/>
          <w:noProof/>
          <w:sz w:val="24"/>
          <w:szCs w:val="24"/>
        </w:rPr>
        <w:tab/>
        <w:t xml:space="preserve"> Y. Dai, A.I. Cederbaum, Cytotoxicity of acetaminophen in human cytochrome P4502E1-transfected HepG2 cells., J. Pharmacol. Exp. Ther. 273 (1995) 1497–505. http://www.ncbi.nlm.nih.gov/pubmed/7791125 (accessed June 3, 2015).</w:t>
      </w:r>
    </w:p>
    <w:p w14:paraId="451327A2" w14:textId="77777777" w:rsidR="00512F50" w:rsidRPr="00C30929" w:rsidRDefault="00512F50" w:rsidP="00512F50">
      <w:pPr>
        <w:widowControl w:val="0"/>
        <w:autoSpaceDE w:val="0"/>
        <w:autoSpaceDN w:val="0"/>
        <w:adjustRightInd w:val="0"/>
        <w:spacing w:after="140" w:line="240" w:lineRule="auto"/>
        <w:ind w:left="640" w:hanging="640"/>
        <w:rPr>
          <w:rFonts w:ascii="Times New Roman" w:hAnsi="Times New Roman" w:cs="Times New Roman"/>
          <w:noProof/>
          <w:sz w:val="24"/>
        </w:rPr>
      </w:pPr>
      <w:r w:rsidRPr="00C30929">
        <w:rPr>
          <w:rFonts w:ascii="Times New Roman" w:hAnsi="Times New Roman" w:cs="Times New Roman"/>
          <w:noProof/>
          <w:sz w:val="24"/>
          <w:szCs w:val="24"/>
        </w:rPr>
        <w:t>[31]</w:t>
      </w:r>
      <w:r w:rsidRPr="00C30929">
        <w:rPr>
          <w:rFonts w:ascii="Times New Roman" w:hAnsi="Times New Roman" w:cs="Times New Roman"/>
          <w:noProof/>
          <w:sz w:val="24"/>
          <w:szCs w:val="24"/>
        </w:rPr>
        <w:tab/>
        <w:t xml:space="preserve"> S. Baker, W. P. Wiesmann, R. Shannon, Chitosan-derivative compounds and methods of controlling microbial populations, (2009). http://www.google.com/patents/EP2035338A2?cl=en (accessed April 4, 2016).</w:t>
      </w:r>
    </w:p>
    <w:p w14:paraId="331C0C85" w14:textId="20ED1E59" w:rsidR="008C3858" w:rsidRPr="00C30929" w:rsidRDefault="00D13CBE" w:rsidP="00512F50">
      <w:pPr>
        <w:widowControl w:val="0"/>
        <w:autoSpaceDE w:val="0"/>
        <w:autoSpaceDN w:val="0"/>
        <w:adjustRightInd w:val="0"/>
        <w:spacing w:after="140" w:line="240" w:lineRule="auto"/>
        <w:ind w:left="640" w:hanging="640"/>
      </w:pPr>
      <w:r w:rsidRPr="00C30929">
        <w:fldChar w:fldCharType="end"/>
      </w:r>
    </w:p>
    <w:p w14:paraId="3CBE4AAE" w14:textId="77777777" w:rsidR="00EA7AEB" w:rsidRPr="00C30929" w:rsidRDefault="00EA7AEB" w:rsidP="00374ED1">
      <w:pPr>
        <w:widowControl w:val="0"/>
        <w:autoSpaceDE w:val="0"/>
        <w:autoSpaceDN w:val="0"/>
        <w:adjustRightInd w:val="0"/>
        <w:spacing w:after="140" w:line="240" w:lineRule="auto"/>
        <w:ind w:left="640" w:hanging="640"/>
      </w:pPr>
    </w:p>
    <w:p w14:paraId="36F1C5DA" w14:textId="77777777" w:rsidR="003B7727" w:rsidRPr="00C30929" w:rsidRDefault="003B7727" w:rsidP="00374ED1">
      <w:pPr>
        <w:widowControl w:val="0"/>
        <w:autoSpaceDE w:val="0"/>
        <w:autoSpaceDN w:val="0"/>
        <w:adjustRightInd w:val="0"/>
        <w:spacing w:after="140" w:line="240" w:lineRule="auto"/>
        <w:ind w:left="640" w:hanging="640"/>
      </w:pPr>
    </w:p>
    <w:p w14:paraId="74401D60" w14:textId="77777777" w:rsidR="003B7727" w:rsidRPr="00C30929" w:rsidRDefault="003B7727" w:rsidP="00374ED1">
      <w:pPr>
        <w:widowControl w:val="0"/>
        <w:autoSpaceDE w:val="0"/>
        <w:autoSpaceDN w:val="0"/>
        <w:adjustRightInd w:val="0"/>
        <w:spacing w:after="140" w:line="240" w:lineRule="auto"/>
        <w:ind w:left="640" w:hanging="640"/>
      </w:pPr>
    </w:p>
    <w:p w14:paraId="5AB3DC44" w14:textId="77777777" w:rsidR="003B7727" w:rsidRPr="00C30929" w:rsidRDefault="003B7727" w:rsidP="00374ED1">
      <w:pPr>
        <w:widowControl w:val="0"/>
        <w:autoSpaceDE w:val="0"/>
        <w:autoSpaceDN w:val="0"/>
        <w:adjustRightInd w:val="0"/>
        <w:spacing w:after="140" w:line="240" w:lineRule="auto"/>
        <w:ind w:left="640" w:hanging="640"/>
      </w:pPr>
    </w:p>
    <w:p w14:paraId="4116083A" w14:textId="77777777" w:rsidR="003B7727" w:rsidRPr="00C30929" w:rsidRDefault="003B7727" w:rsidP="00374ED1">
      <w:pPr>
        <w:widowControl w:val="0"/>
        <w:autoSpaceDE w:val="0"/>
        <w:autoSpaceDN w:val="0"/>
        <w:adjustRightInd w:val="0"/>
        <w:spacing w:after="140" w:line="240" w:lineRule="auto"/>
        <w:ind w:left="640" w:hanging="640"/>
      </w:pPr>
    </w:p>
    <w:p w14:paraId="054665A7" w14:textId="77777777" w:rsidR="003B7727" w:rsidRPr="00C30929" w:rsidRDefault="003B7727" w:rsidP="00374ED1">
      <w:pPr>
        <w:widowControl w:val="0"/>
        <w:autoSpaceDE w:val="0"/>
        <w:autoSpaceDN w:val="0"/>
        <w:adjustRightInd w:val="0"/>
        <w:spacing w:after="140" w:line="240" w:lineRule="auto"/>
        <w:ind w:left="640" w:hanging="640"/>
      </w:pPr>
    </w:p>
    <w:p w14:paraId="78B65D34" w14:textId="77777777" w:rsidR="003B7727" w:rsidRPr="00C30929" w:rsidRDefault="003B7727" w:rsidP="00374ED1">
      <w:pPr>
        <w:widowControl w:val="0"/>
        <w:autoSpaceDE w:val="0"/>
        <w:autoSpaceDN w:val="0"/>
        <w:adjustRightInd w:val="0"/>
        <w:spacing w:after="140" w:line="240" w:lineRule="auto"/>
        <w:ind w:left="640" w:hanging="640"/>
      </w:pPr>
    </w:p>
    <w:p w14:paraId="0722942C" w14:textId="77777777" w:rsidR="003B7727" w:rsidRPr="00C30929" w:rsidRDefault="003B7727" w:rsidP="00374ED1">
      <w:pPr>
        <w:widowControl w:val="0"/>
        <w:autoSpaceDE w:val="0"/>
        <w:autoSpaceDN w:val="0"/>
        <w:adjustRightInd w:val="0"/>
        <w:spacing w:after="140" w:line="240" w:lineRule="auto"/>
        <w:ind w:left="640" w:hanging="640"/>
      </w:pPr>
    </w:p>
    <w:p w14:paraId="549B0E43" w14:textId="77777777" w:rsidR="003B7727" w:rsidRPr="00C30929" w:rsidRDefault="003B7727" w:rsidP="00374ED1">
      <w:pPr>
        <w:widowControl w:val="0"/>
        <w:autoSpaceDE w:val="0"/>
        <w:autoSpaceDN w:val="0"/>
        <w:adjustRightInd w:val="0"/>
        <w:spacing w:after="140" w:line="240" w:lineRule="auto"/>
        <w:ind w:left="640" w:hanging="640"/>
      </w:pPr>
    </w:p>
    <w:p w14:paraId="5B7EF59B" w14:textId="77777777" w:rsidR="003B7727" w:rsidRPr="00C30929" w:rsidRDefault="003B7727" w:rsidP="00374ED1">
      <w:pPr>
        <w:widowControl w:val="0"/>
        <w:autoSpaceDE w:val="0"/>
        <w:autoSpaceDN w:val="0"/>
        <w:adjustRightInd w:val="0"/>
        <w:spacing w:after="140" w:line="240" w:lineRule="auto"/>
        <w:ind w:left="640" w:hanging="640"/>
      </w:pPr>
    </w:p>
    <w:p w14:paraId="30A13046" w14:textId="77777777" w:rsidR="003B7727" w:rsidRPr="00C30929" w:rsidRDefault="003B7727" w:rsidP="00374ED1">
      <w:pPr>
        <w:widowControl w:val="0"/>
        <w:autoSpaceDE w:val="0"/>
        <w:autoSpaceDN w:val="0"/>
        <w:adjustRightInd w:val="0"/>
        <w:spacing w:after="140" w:line="240" w:lineRule="auto"/>
        <w:ind w:left="640" w:hanging="640"/>
      </w:pPr>
    </w:p>
    <w:p w14:paraId="32C5B5A9" w14:textId="77777777" w:rsidR="003B7727" w:rsidRPr="00C30929" w:rsidRDefault="003B7727" w:rsidP="00374ED1">
      <w:pPr>
        <w:widowControl w:val="0"/>
        <w:autoSpaceDE w:val="0"/>
        <w:autoSpaceDN w:val="0"/>
        <w:adjustRightInd w:val="0"/>
        <w:spacing w:after="140" w:line="240" w:lineRule="auto"/>
        <w:ind w:left="640" w:hanging="640"/>
      </w:pPr>
    </w:p>
    <w:p w14:paraId="65D6F221" w14:textId="77777777" w:rsidR="003B7727" w:rsidRPr="00C30929" w:rsidRDefault="003B7727" w:rsidP="00374ED1">
      <w:pPr>
        <w:widowControl w:val="0"/>
        <w:autoSpaceDE w:val="0"/>
        <w:autoSpaceDN w:val="0"/>
        <w:adjustRightInd w:val="0"/>
        <w:spacing w:after="140" w:line="240" w:lineRule="auto"/>
        <w:ind w:left="640" w:hanging="640"/>
      </w:pPr>
    </w:p>
    <w:p w14:paraId="0213BEBF" w14:textId="77777777" w:rsidR="003B7727" w:rsidRPr="00C30929" w:rsidRDefault="003B7727" w:rsidP="00374ED1">
      <w:pPr>
        <w:widowControl w:val="0"/>
        <w:autoSpaceDE w:val="0"/>
        <w:autoSpaceDN w:val="0"/>
        <w:adjustRightInd w:val="0"/>
        <w:spacing w:after="140" w:line="240" w:lineRule="auto"/>
        <w:ind w:left="640" w:hanging="640"/>
      </w:pPr>
    </w:p>
    <w:p w14:paraId="4A89684C" w14:textId="77777777" w:rsidR="003B7727" w:rsidRPr="00C30929" w:rsidRDefault="003B7727" w:rsidP="00374ED1">
      <w:pPr>
        <w:widowControl w:val="0"/>
        <w:autoSpaceDE w:val="0"/>
        <w:autoSpaceDN w:val="0"/>
        <w:adjustRightInd w:val="0"/>
        <w:spacing w:after="140" w:line="240" w:lineRule="auto"/>
        <w:ind w:left="640" w:hanging="640"/>
      </w:pPr>
    </w:p>
    <w:p w14:paraId="14730D52" w14:textId="77777777" w:rsidR="003B7727" w:rsidRPr="00C30929" w:rsidRDefault="003B7727" w:rsidP="00374ED1">
      <w:pPr>
        <w:widowControl w:val="0"/>
        <w:autoSpaceDE w:val="0"/>
        <w:autoSpaceDN w:val="0"/>
        <w:adjustRightInd w:val="0"/>
        <w:spacing w:after="140" w:line="240" w:lineRule="auto"/>
        <w:ind w:left="640" w:hanging="640"/>
      </w:pPr>
    </w:p>
    <w:p w14:paraId="32214F32" w14:textId="77777777" w:rsidR="00B42D7B" w:rsidRPr="00C30929" w:rsidRDefault="00B42D7B" w:rsidP="00B42D7B">
      <w:pPr>
        <w:widowControl w:val="0"/>
        <w:autoSpaceDE w:val="0"/>
        <w:autoSpaceDN w:val="0"/>
        <w:adjustRightInd w:val="0"/>
        <w:spacing w:after="140" w:line="240" w:lineRule="auto"/>
        <w:ind w:left="640" w:hanging="640"/>
        <w:rPr>
          <w:rFonts w:ascii="Times New Roman" w:hAnsi="Times New Roman" w:cs="Times New Roman"/>
          <w:b/>
          <w:sz w:val="24"/>
        </w:rPr>
      </w:pPr>
      <w:r w:rsidRPr="00C30929">
        <w:rPr>
          <w:rFonts w:ascii="Times New Roman" w:hAnsi="Times New Roman" w:cs="Times New Roman"/>
          <w:b/>
          <w:sz w:val="24"/>
        </w:rPr>
        <w:lastRenderedPageBreak/>
        <w:t xml:space="preserve">Figure Captions </w:t>
      </w:r>
    </w:p>
    <w:p w14:paraId="42E7F38D" w14:textId="77777777" w:rsidR="00B42D7B" w:rsidRPr="00C30929" w:rsidRDefault="00B42D7B" w:rsidP="00B42D7B">
      <w:pPr>
        <w:pStyle w:val="Caption"/>
        <w:rPr>
          <w:rFonts w:ascii="Times New Roman" w:hAnsi="Times New Roman" w:cs="Times New Roman"/>
          <w:b w:val="0"/>
          <w:color w:val="auto"/>
          <w:sz w:val="24"/>
          <w:szCs w:val="24"/>
        </w:rPr>
      </w:pPr>
      <w:r w:rsidRPr="00C30929">
        <w:rPr>
          <w:rFonts w:ascii="Times New Roman" w:hAnsi="Times New Roman" w:cs="Times New Roman"/>
          <w:b w:val="0"/>
          <w:color w:val="auto"/>
          <w:sz w:val="24"/>
          <w:szCs w:val="24"/>
        </w:rPr>
        <w:t xml:space="preserve">Figure </w:t>
      </w:r>
      <w:r w:rsidRPr="00C30929">
        <w:rPr>
          <w:rFonts w:ascii="Times New Roman" w:hAnsi="Times New Roman" w:cs="Times New Roman"/>
          <w:b w:val="0"/>
          <w:color w:val="auto"/>
          <w:sz w:val="24"/>
          <w:szCs w:val="24"/>
        </w:rPr>
        <w:fldChar w:fldCharType="begin"/>
      </w:r>
      <w:r w:rsidRPr="00C30929">
        <w:rPr>
          <w:rFonts w:ascii="Times New Roman" w:hAnsi="Times New Roman" w:cs="Times New Roman"/>
          <w:b w:val="0"/>
          <w:color w:val="auto"/>
          <w:sz w:val="24"/>
          <w:szCs w:val="24"/>
        </w:rPr>
        <w:instrText xml:space="preserve"> SEQ Figure \* ARABIC </w:instrText>
      </w:r>
      <w:r w:rsidRPr="00C30929">
        <w:rPr>
          <w:rFonts w:ascii="Times New Roman" w:hAnsi="Times New Roman" w:cs="Times New Roman"/>
          <w:b w:val="0"/>
          <w:color w:val="auto"/>
          <w:sz w:val="24"/>
          <w:szCs w:val="24"/>
        </w:rPr>
        <w:fldChar w:fldCharType="separate"/>
      </w:r>
      <w:r w:rsidR="000E222B" w:rsidRPr="00C30929">
        <w:rPr>
          <w:rFonts w:ascii="Times New Roman" w:hAnsi="Times New Roman" w:cs="Times New Roman"/>
          <w:b w:val="0"/>
          <w:noProof/>
          <w:color w:val="auto"/>
          <w:sz w:val="24"/>
          <w:szCs w:val="24"/>
        </w:rPr>
        <w:t>1</w:t>
      </w:r>
      <w:r w:rsidRPr="00C30929">
        <w:rPr>
          <w:rFonts w:ascii="Times New Roman" w:hAnsi="Times New Roman" w:cs="Times New Roman"/>
          <w:b w:val="0"/>
          <w:color w:val="auto"/>
          <w:sz w:val="24"/>
          <w:szCs w:val="24"/>
        </w:rPr>
        <w:fldChar w:fldCharType="end"/>
      </w:r>
      <w:r w:rsidRPr="00C30929">
        <w:rPr>
          <w:rFonts w:ascii="Times New Roman" w:hAnsi="Times New Roman" w:cs="Times New Roman"/>
          <w:b w:val="0"/>
          <w:color w:val="auto"/>
          <w:sz w:val="24"/>
          <w:szCs w:val="24"/>
        </w:rPr>
        <w:t>: Schematic displaying interaction between the enzyme glutamate dehydrogenase, cofactor NAD</w:t>
      </w:r>
      <w:r w:rsidRPr="00C30929">
        <w:rPr>
          <w:rFonts w:ascii="Times New Roman" w:hAnsi="Times New Roman" w:cs="Times New Roman"/>
          <w:b w:val="0"/>
          <w:color w:val="auto"/>
          <w:sz w:val="24"/>
          <w:szCs w:val="24"/>
          <w:vertAlign w:val="superscript"/>
        </w:rPr>
        <w:t>+</w:t>
      </w:r>
      <w:r w:rsidRPr="00C30929">
        <w:rPr>
          <w:rFonts w:ascii="Times New Roman" w:hAnsi="Times New Roman" w:cs="Times New Roman"/>
          <w:b w:val="0"/>
          <w:color w:val="auto"/>
          <w:sz w:val="24"/>
          <w:szCs w:val="24"/>
        </w:rPr>
        <w:t xml:space="preserve"> and the analyte glutamate at the surface of the electrode, resulting in the subsequent generation of the analytical response.</w:t>
      </w:r>
    </w:p>
    <w:p w14:paraId="57773F83" w14:textId="77777777" w:rsidR="00B42D7B" w:rsidRPr="00C30929" w:rsidRDefault="00B42D7B" w:rsidP="00B42D7B">
      <w:pPr>
        <w:pStyle w:val="Caption"/>
        <w:rPr>
          <w:rFonts w:ascii="Times New Roman" w:hAnsi="Times New Roman" w:cs="Times New Roman"/>
          <w:b w:val="0"/>
          <w:color w:val="auto"/>
          <w:sz w:val="24"/>
          <w:szCs w:val="24"/>
        </w:rPr>
      </w:pPr>
      <w:r w:rsidRPr="00C30929">
        <w:rPr>
          <w:rFonts w:ascii="Times New Roman" w:hAnsi="Times New Roman" w:cs="Times New Roman"/>
          <w:b w:val="0"/>
          <w:color w:val="auto"/>
          <w:sz w:val="24"/>
          <w:szCs w:val="24"/>
        </w:rPr>
        <w:t xml:space="preserve">Figure </w:t>
      </w:r>
      <w:r w:rsidRPr="00C30929">
        <w:rPr>
          <w:rFonts w:ascii="Times New Roman" w:hAnsi="Times New Roman" w:cs="Times New Roman"/>
          <w:b w:val="0"/>
          <w:color w:val="auto"/>
          <w:sz w:val="24"/>
          <w:szCs w:val="24"/>
        </w:rPr>
        <w:fldChar w:fldCharType="begin"/>
      </w:r>
      <w:r w:rsidRPr="00C30929">
        <w:rPr>
          <w:rFonts w:ascii="Times New Roman" w:hAnsi="Times New Roman" w:cs="Times New Roman"/>
          <w:b w:val="0"/>
          <w:color w:val="auto"/>
          <w:sz w:val="24"/>
          <w:szCs w:val="24"/>
        </w:rPr>
        <w:instrText xml:space="preserve"> SEQ Figure \* ARABIC </w:instrText>
      </w:r>
      <w:r w:rsidRPr="00C30929">
        <w:rPr>
          <w:rFonts w:ascii="Times New Roman" w:hAnsi="Times New Roman" w:cs="Times New Roman"/>
          <w:b w:val="0"/>
          <w:color w:val="auto"/>
          <w:sz w:val="24"/>
          <w:szCs w:val="24"/>
        </w:rPr>
        <w:fldChar w:fldCharType="separate"/>
      </w:r>
      <w:r w:rsidR="000E222B" w:rsidRPr="00C30929">
        <w:rPr>
          <w:rFonts w:ascii="Times New Roman" w:hAnsi="Times New Roman" w:cs="Times New Roman"/>
          <w:b w:val="0"/>
          <w:noProof/>
          <w:color w:val="auto"/>
          <w:sz w:val="24"/>
          <w:szCs w:val="24"/>
        </w:rPr>
        <w:t>2</w:t>
      </w:r>
      <w:r w:rsidRPr="00C30929">
        <w:rPr>
          <w:rFonts w:ascii="Times New Roman" w:hAnsi="Times New Roman" w:cs="Times New Roman"/>
          <w:b w:val="0"/>
          <w:color w:val="auto"/>
          <w:sz w:val="24"/>
          <w:szCs w:val="24"/>
        </w:rPr>
        <w:fldChar w:fldCharType="end"/>
      </w:r>
      <w:r w:rsidRPr="00C30929">
        <w:rPr>
          <w:rFonts w:ascii="Times New Roman" w:hAnsi="Times New Roman" w:cs="Times New Roman"/>
          <w:b w:val="0"/>
          <w:color w:val="auto"/>
          <w:sz w:val="24"/>
          <w:szCs w:val="24"/>
        </w:rPr>
        <w:t>: Scheme showing the various steps involved in the fabrication of the reagentless glutamate biosensor. a) Drop coating of CHIT b) drop coating of GLDH and NAD</w:t>
      </w:r>
      <w:r w:rsidRPr="00C30929">
        <w:rPr>
          <w:rFonts w:ascii="Times New Roman" w:hAnsi="Times New Roman" w:cs="Times New Roman"/>
          <w:b w:val="0"/>
          <w:color w:val="auto"/>
          <w:sz w:val="24"/>
          <w:szCs w:val="24"/>
          <w:vertAlign w:val="superscript"/>
        </w:rPr>
        <w:t>+</w:t>
      </w:r>
      <w:r w:rsidRPr="00C30929">
        <w:rPr>
          <w:rFonts w:ascii="Times New Roman" w:hAnsi="Times New Roman" w:cs="Times New Roman"/>
          <w:b w:val="0"/>
          <w:color w:val="auto"/>
          <w:sz w:val="24"/>
          <w:szCs w:val="24"/>
        </w:rPr>
        <w:t xml:space="preserve"> c) drying d) application of insulating tape across working area of electrode e) cutting through working electrode to expose the micro biosensor. </w:t>
      </w:r>
    </w:p>
    <w:p w14:paraId="14CC75E2" w14:textId="418CFA53" w:rsidR="00B42D7B" w:rsidRPr="00C30929" w:rsidRDefault="00B42D7B" w:rsidP="00B42D7B">
      <w:pPr>
        <w:pStyle w:val="Caption"/>
        <w:rPr>
          <w:rFonts w:ascii="Times New Roman" w:hAnsi="Times New Roman" w:cs="Times New Roman"/>
          <w:b w:val="0"/>
          <w:color w:val="auto"/>
          <w:sz w:val="24"/>
          <w:szCs w:val="24"/>
        </w:rPr>
      </w:pPr>
      <w:r w:rsidRPr="00C30929">
        <w:rPr>
          <w:rFonts w:ascii="Times New Roman" w:hAnsi="Times New Roman" w:cs="Times New Roman"/>
          <w:b w:val="0"/>
          <w:color w:val="auto"/>
          <w:sz w:val="24"/>
          <w:szCs w:val="24"/>
        </w:rPr>
        <w:t xml:space="preserve">Figure </w:t>
      </w:r>
      <w:r w:rsidRPr="00C30929">
        <w:rPr>
          <w:rFonts w:ascii="Times New Roman" w:hAnsi="Times New Roman" w:cs="Times New Roman"/>
          <w:b w:val="0"/>
          <w:color w:val="auto"/>
          <w:sz w:val="24"/>
          <w:szCs w:val="24"/>
        </w:rPr>
        <w:fldChar w:fldCharType="begin"/>
      </w:r>
      <w:r w:rsidRPr="00C30929">
        <w:rPr>
          <w:rFonts w:ascii="Times New Roman" w:hAnsi="Times New Roman" w:cs="Times New Roman"/>
          <w:b w:val="0"/>
          <w:color w:val="auto"/>
          <w:sz w:val="24"/>
          <w:szCs w:val="24"/>
        </w:rPr>
        <w:instrText xml:space="preserve"> SEQ Figure \* ARABIC </w:instrText>
      </w:r>
      <w:r w:rsidRPr="00C30929">
        <w:rPr>
          <w:rFonts w:ascii="Times New Roman" w:hAnsi="Times New Roman" w:cs="Times New Roman"/>
          <w:b w:val="0"/>
          <w:color w:val="auto"/>
          <w:sz w:val="24"/>
          <w:szCs w:val="24"/>
        </w:rPr>
        <w:fldChar w:fldCharType="separate"/>
      </w:r>
      <w:r w:rsidR="000E222B" w:rsidRPr="00C30929">
        <w:rPr>
          <w:rFonts w:ascii="Times New Roman" w:hAnsi="Times New Roman" w:cs="Times New Roman"/>
          <w:b w:val="0"/>
          <w:noProof/>
          <w:color w:val="auto"/>
          <w:sz w:val="24"/>
          <w:szCs w:val="24"/>
        </w:rPr>
        <w:t>3</w:t>
      </w:r>
      <w:r w:rsidRPr="00C30929">
        <w:rPr>
          <w:rFonts w:ascii="Times New Roman" w:hAnsi="Times New Roman" w:cs="Times New Roman"/>
          <w:b w:val="0"/>
          <w:color w:val="auto"/>
          <w:sz w:val="24"/>
          <w:szCs w:val="24"/>
        </w:rPr>
        <w:fldChar w:fldCharType="end"/>
      </w:r>
      <w:r w:rsidRPr="00C30929">
        <w:rPr>
          <w:rFonts w:ascii="Times New Roman" w:hAnsi="Times New Roman" w:cs="Times New Roman"/>
          <w:b w:val="0"/>
          <w:color w:val="auto"/>
          <w:sz w:val="24"/>
          <w:szCs w:val="24"/>
        </w:rPr>
        <w:t>. SEM image of the cross section of the</w:t>
      </w:r>
      <w:r w:rsidR="00D734C8" w:rsidRPr="00C30929">
        <w:rPr>
          <w:rFonts w:ascii="Times New Roman" w:hAnsi="Times New Roman" w:cs="Times New Roman"/>
          <w:b w:val="0"/>
          <w:color w:val="auto"/>
          <w:sz w:val="24"/>
          <w:szCs w:val="24"/>
        </w:rPr>
        <w:t xml:space="preserve"> </w:t>
      </w:r>
      <w:proofErr w:type="spellStart"/>
      <w:r w:rsidR="00D734C8" w:rsidRPr="00C30929">
        <w:rPr>
          <w:rFonts w:ascii="Times New Roman" w:hAnsi="Times New Roman" w:cs="Times New Roman"/>
          <w:b w:val="0"/>
          <w:color w:val="auto"/>
          <w:sz w:val="24"/>
          <w:szCs w:val="24"/>
        </w:rPr>
        <w:t>microband</w:t>
      </w:r>
      <w:proofErr w:type="spellEnd"/>
      <w:r w:rsidR="00D734C8" w:rsidRPr="00C30929">
        <w:rPr>
          <w:rFonts w:ascii="Times New Roman" w:hAnsi="Times New Roman" w:cs="Times New Roman"/>
          <w:b w:val="0"/>
          <w:color w:val="auto"/>
          <w:sz w:val="24"/>
          <w:szCs w:val="24"/>
        </w:rPr>
        <w:t xml:space="preserve"> biosensor electrode. The layers are described as follows; 1) PVC Substrate 2) MB-SPCE 3) CHIT 4) GLDH/NAD</w:t>
      </w:r>
      <w:r w:rsidR="00D734C8" w:rsidRPr="00C30929">
        <w:rPr>
          <w:rFonts w:ascii="Times New Roman" w:hAnsi="Times New Roman" w:cs="Times New Roman"/>
          <w:b w:val="0"/>
          <w:color w:val="auto"/>
          <w:sz w:val="24"/>
          <w:szCs w:val="24"/>
          <w:vertAlign w:val="superscript"/>
        </w:rPr>
        <w:t xml:space="preserve">+ </w:t>
      </w:r>
      <w:r w:rsidR="00D734C8" w:rsidRPr="00C30929">
        <w:rPr>
          <w:rFonts w:ascii="Times New Roman" w:hAnsi="Times New Roman" w:cs="Times New Roman"/>
          <w:b w:val="0"/>
          <w:color w:val="auto"/>
          <w:sz w:val="24"/>
          <w:szCs w:val="24"/>
        </w:rPr>
        <w:t xml:space="preserve">5) Insulating Tape </w:t>
      </w:r>
    </w:p>
    <w:p w14:paraId="02D32B28" w14:textId="526AC99E" w:rsidR="00B42D7B" w:rsidRPr="00C30929" w:rsidRDefault="00B42D7B" w:rsidP="00B42D7B">
      <w:pPr>
        <w:spacing w:line="240" w:lineRule="auto"/>
        <w:rPr>
          <w:rFonts w:ascii="Times New Roman" w:hAnsi="Times New Roman" w:cs="Times New Roman"/>
          <w:sz w:val="24"/>
          <w:szCs w:val="24"/>
        </w:rPr>
      </w:pPr>
      <w:r w:rsidRPr="00C30929">
        <w:rPr>
          <w:rFonts w:ascii="Times New Roman" w:hAnsi="Times New Roman" w:cs="Times New Roman"/>
          <w:sz w:val="24"/>
          <w:szCs w:val="24"/>
        </w:rPr>
        <w:t xml:space="preserve">Figure </w:t>
      </w:r>
      <w:r w:rsidRPr="00C30929">
        <w:rPr>
          <w:rFonts w:ascii="Times New Roman" w:hAnsi="Times New Roman" w:cs="Times New Roman"/>
          <w:sz w:val="24"/>
          <w:szCs w:val="24"/>
        </w:rPr>
        <w:fldChar w:fldCharType="begin"/>
      </w:r>
      <w:r w:rsidRPr="00C30929">
        <w:rPr>
          <w:rFonts w:ascii="Times New Roman" w:hAnsi="Times New Roman" w:cs="Times New Roman"/>
          <w:sz w:val="24"/>
          <w:szCs w:val="24"/>
        </w:rPr>
        <w:instrText xml:space="preserve"> SEQ Figure \* ARABIC </w:instrText>
      </w:r>
      <w:r w:rsidRPr="00C30929">
        <w:rPr>
          <w:rFonts w:ascii="Times New Roman" w:hAnsi="Times New Roman" w:cs="Times New Roman"/>
          <w:sz w:val="24"/>
          <w:szCs w:val="24"/>
        </w:rPr>
        <w:fldChar w:fldCharType="separate"/>
      </w:r>
      <w:r w:rsidR="000E222B" w:rsidRPr="00C30929">
        <w:rPr>
          <w:rFonts w:ascii="Times New Roman" w:hAnsi="Times New Roman" w:cs="Times New Roman"/>
          <w:noProof/>
          <w:sz w:val="24"/>
          <w:szCs w:val="24"/>
        </w:rPr>
        <w:t>4</w:t>
      </w:r>
      <w:r w:rsidRPr="00C30929">
        <w:rPr>
          <w:rFonts w:ascii="Times New Roman" w:hAnsi="Times New Roman" w:cs="Times New Roman"/>
          <w:sz w:val="24"/>
          <w:szCs w:val="24"/>
        </w:rPr>
        <w:fldChar w:fldCharType="end"/>
      </w:r>
      <w:r w:rsidRPr="00C30929">
        <w:rPr>
          <w:rFonts w:ascii="Times New Roman" w:hAnsi="Times New Roman" w:cs="Times New Roman"/>
          <w:sz w:val="24"/>
          <w:szCs w:val="24"/>
        </w:rPr>
        <w:t xml:space="preserve">: Cyclic </w:t>
      </w:r>
      <w:proofErr w:type="spellStart"/>
      <w:r w:rsidRPr="00C30929">
        <w:rPr>
          <w:rFonts w:ascii="Times New Roman" w:hAnsi="Times New Roman" w:cs="Times New Roman"/>
          <w:sz w:val="24"/>
          <w:szCs w:val="24"/>
        </w:rPr>
        <w:t>voltammograms</w:t>
      </w:r>
      <w:proofErr w:type="spellEnd"/>
      <w:r w:rsidRPr="00C30929">
        <w:rPr>
          <w:rFonts w:ascii="Times New Roman" w:hAnsi="Times New Roman" w:cs="Times New Roman"/>
          <w:sz w:val="24"/>
          <w:szCs w:val="24"/>
        </w:rPr>
        <w:t xml:space="preserve"> of a reagentless glutamate biosensor in the presence and absence of 2.5 and 5 </w:t>
      </w:r>
      <w:proofErr w:type="spellStart"/>
      <w:r w:rsidRPr="00C30929">
        <w:rPr>
          <w:rFonts w:ascii="Times New Roman" w:hAnsi="Times New Roman" w:cs="Times New Roman"/>
          <w:sz w:val="24"/>
          <w:szCs w:val="24"/>
        </w:rPr>
        <w:t>mM</w:t>
      </w:r>
      <w:proofErr w:type="spellEnd"/>
      <w:r w:rsidRPr="00C30929">
        <w:rPr>
          <w:rFonts w:ascii="Times New Roman" w:hAnsi="Times New Roman" w:cs="Times New Roman"/>
          <w:sz w:val="24"/>
          <w:szCs w:val="24"/>
        </w:rPr>
        <w:t xml:space="preserve"> NADH (PBS, pH 7.</w:t>
      </w:r>
      <w:r w:rsidR="007D57BD" w:rsidRPr="00C30929">
        <w:rPr>
          <w:rFonts w:ascii="Times New Roman" w:hAnsi="Times New Roman" w:cs="Times New Roman"/>
          <w:sz w:val="24"/>
          <w:szCs w:val="24"/>
        </w:rPr>
        <w:t>4</w:t>
      </w:r>
      <w:r w:rsidR="00D734C8" w:rsidRPr="00C30929">
        <w:rPr>
          <w:rFonts w:ascii="Times New Roman" w:hAnsi="Times New Roman" w:cs="Times New Roman"/>
          <w:sz w:val="24"/>
          <w:szCs w:val="24"/>
        </w:rPr>
        <w:t xml:space="preserve">, oxygenated </w:t>
      </w:r>
      <w:r w:rsidR="00305491" w:rsidRPr="00C30929">
        <w:rPr>
          <w:rFonts w:ascii="Times New Roman" w:hAnsi="Times New Roman" w:cs="Times New Roman"/>
          <w:sz w:val="24"/>
          <w:szCs w:val="24"/>
        </w:rPr>
        <w:t xml:space="preserve">and deoxygenated </w:t>
      </w:r>
      <w:r w:rsidR="00D734C8" w:rsidRPr="00C30929">
        <w:rPr>
          <w:rFonts w:ascii="Times New Roman" w:hAnsi="Times New Roman" w:cs="Times New Roman"/>
          <w:sz w:val="24"/>
          <w:szCs w:val="24"/>
        </w:rPr>
        <w:t>solution</w:t>
      </w:r>
      <w:r w:rsidRPr="00C30929">
        <w:rPr>
          <w:rFonts w:ascii="Times New Roman" w:hAnsi="Times New Roman" w:cs="Times New Roman"/>
          <w:sz w:val="24"/>
          <w:szCs w:val="24"/>
        </w:rPr>
        <w:t>)</w:t>
      </w:r>
    </w:p>
    <w:p w14:paraId="7A2B5F04" w14:textId="77777777" w:rsidR="00B42D7B" w:rsidRPr="00C30929" w:rsidRDefault="00B42D7B" w:rsidP="00B42D7B">
      <w:pPr>
        <w:pStyle w:val="Caption"/>
        <w:rPr>
          <w:rFonts w:ascii="Times New Roman" w:hAnsi="Times New Roman" w:cs="Times New Roman"/>
          <w:b w:val="0"/>
          <w:color w:val="auto"/>
          <w:sz w:val="24"/>
          <w:szCs w:val="24"/>
        </w:rPr>
      </w:pPr>
      <w:r w:rsidRPr="00C30929">
        <w:rPr>
          <w:rFonts w:ascii="Times New Roman" w:hAnsi="Times New Roman" w:cs="Times New Roman"/>
          <w:b w:val="0"/>
          <w:color w:val="auto"/>
          <w:sz w:val="24"/>
          <w:szCs w:val="24"/>
        </w:rPr>
        <w:t xml:space="preserve">Figure </w:t>
      </w:r>
      <w:r w:rsidRPr="00C30929">
        <w:rPr>
          <w:rFonts w:ascii="Times New Roman" w:hAnsi="Times New Roman" w:cs="Times New Roman"/>
          <w:b w:val="0"/>
          <w:color w:val="auto"/>
          <w:sz w:val="24"/>
          <w:szCs w:val="24"/>
        </w:rPr>
        <w:fldChar w:fldCharType="begin"/>
      </w:r>
      <w:r w:rsidRPr="00C30929">
        <w:rPr>
          <w:rFonts w:ascii="Times New Roman" w:hAnsi="Times New Roman" w:cs="Times New Roman"/>
          <w:b w:val="0"/>
          <w:color w:val="auto"/>
          <w:sz w:val="24"/>
          <w:szCs w:val="24"/>
        </w:rPr>
        <w:instrText xml:space="preserve"> SEQ Figure \* ARABIC </w:instrText>
      </w:r>
      <w:r w:rsidRPr="00C30929">
        <w:rPr>
          <w:rFonts w:ascii="Times New Roman" w:hAnsi="Times New Roman" w:cs="Times New Roman"/>
          <w:b w:val="0"/>
          <w:color w:val="auto"/>
          <w:sz w:val="24"/>
          <w:szCs w:val="24"/>
        </w:rPr>
        <w:fldChar w:fldCharType="separate"/>
      </w:r>
      <w:r w:rsidR="000E222B" w:rsidRPr="00C30929">
        <w:rPr>
          <w:rFonts w:ascii="Times New Roman" w:hAnsi="Times New Roman" w:cs="Times New Roman"/>
          <w:b w:val="0"/>
          <w:noProof/>
          <w:color w:val="auto"/>
          <w:sz w:val="24"/>
          <w:szCs w:val="24"/>
        </w:rPr>
        <w:t>5</w:t>
      </w:r>
      <w:r w:rsidRPr="00C30929">
        <w:rPr>
          <w:rFonts w:ascii="Times New Roman" w:hAnsi="Times New Roman" w:cs="Times New Roman"/>
          <w:b w:val="0"/>
          <w:color w:val="auto"/>
          <w:sz w:val="24"/>
          <w:szCs w:val="24"/>
        </w:rPr>
        <w:fldChar w:fldCharType="end"/>
      </w:r>
      <w:r w:rsidRPr="00C30929">
        <w:rPr>
          <w:rFonts w:ascii="Times New Roman" w:hAnsi="Times New Roman" w:cs="Times New Roman"/>
          <w:b w:val="0"/>
          <w:color w:val="auto"/>
          <w:sz w:val="24"/>
          <w:szCs w:val="24"/>
        </w:rPr>
        <w:t xml:space="preserve">: A) </w:t>
      </w:r>
      <w:proofErr w:type="spellStart"/>
      <w:r w:rsidRPr="00C30929">
        <w:rPr>
          <w:rFonts w:ascii="Times New Roman" w:hAnsi="Times New Roman" w:cs="Times New Roman"/>
          <w:b w:val="0"/>
          <w:color w:val="auto"/>
          <w:sz w:val="24"/>
          <w:szCs w:val="24"/>
        </w:rPr>
        <w:t>Amperogram</w:t>
      </w:r>
      <w:proofErr w:type="spellEnd"/>
      <w:r w:rsidRPr="00C30929">
        <w:rPr>
          <w:rFonts w:ascii="Times New Roman" w:hAnsi="Times New Roman" w:cs="Times New Roman"/>
          <w:b w:val="0"/>
          <w:color w:val="auto"/>
          <w:sz w:val="24"/>
          <w:szCs w:val="24"/>
        </w:rPr>
        <w:t xml:space="preserve"> carried out with the reagentless glutamate micro biosensor in cell media. Each arrows indicate an aliquot of 6µL of a 25mM glutamate stock solution into 6mLs of cell media. B) Resulting calibration plot. Each point represents the mean current response for n=3 runs +/- 1SD.</w:t>
      </w:r>
    </w:p>
    <w:p w14:paraId="6CE91337" w14:textId="082068D4" w:rsidR="00B42D7B" w:rsidRPr="00C30929" w:rsidRDefault="00B42D7B" w:rsidP="00B42D7B">
      <w:pPr>
        <w:pStyle w:val="Caption"/>
        <w:rPr>
          <w:rFonts w:ascii="Times New Roman" w:hAnsi="Times New Roman" w:cs="Times New Roman"/>
          <w:b w:val="0"/>
          <w:color w:val="auto"/>
          <w:sz w:val="24"/>
          <w:szCs w:val="24"/>
        </w:rPr>
      </w:pPr>
      <w:r w:rsidRPr="00C30929">
        <w:rPr>
          <w:rFonts w:ascii="Times New Roman" w:hAnsi="Times New Roman" w:cs="Times New Roman"/>
          <w:b w:val="0"/>
          <w:color w:val="auto"/>
          <w:sz w:val="24"/>
          <w:szCs w:val="24"/>
        </w:rPr>
        <w:t xml:space="preserve">Figure </w:t>
      </w:r>
      <w:r w:rsidRPr="00C30929">
        <w:rPr>
          <w:rFonts w:ascii="Times New Roman" w:hAnsi="Times New Roman" w:cs="Times New Roman"/>
          <w:b w:val="0"/>
          <w:color w:val="auto"/>
          <w:sz w:val="24"/>
          <w:szCs w:val="24"/>
        </w:rPr>
        <w:fldChar w:fldCharType="begin"/>
      </w:r>
      <w:r w:rsidRPr="00C30929">
        <w:rPr>
          <w:rFonts w:ascii="Times New Roman" w:hAnsi="Times New Roman" w:cs="Times New Roman"/>
          <w:b w:val="0"/>
          <w:color w:val="auto"/>
          <w:sz w:val="24"/>
          <w:szCs w:val="24"/>
        </w:rPr>
        <w:instrText xml:space="preserve"> SEQ Figure \* ARABIC </w:instrText>
      </w:r>
      <w:r w:rsidRPr="00C30929">
        <w:rPr>
          <w:rFonts w:ascii="Times New Roman" w:hAnsi="Times New Roman" w:cs="Times New Roman"/>
          <w:b w:val="0"/>
          <w:color w:val="auto"/>
          <w:sz w:val="24"/>
          <w:szCs w:val="24"/>
        </w:rPr>
        <w:fldChar w:fldCharType="separate"/>
      </w:r>
      <w:r w:rsidR="000E222B" w:rsidRPr="00C30929">
        <w:rPr>
          <w:rFonts w:ascii="Times New Roman" w:hAnsi="Times New Roman" w:cs="Times New Roman"/>
          <w:b w:val="0"/>
          <w:noProof/>
          <w:color w:val="auto"/>
          <w:sz w:val="24"/>
          <w:szCs w:val="24"/>
        </w:rPr>
        <w:t>6</w:t>
      </w:r>
      <w:r w:rsidRPr="00C30929">
        <w:rPr>
          <w:rFonts w:ascii="Times New Roman" w:hAnsi="Times New Roman" w:cs="Times New Roman"/>
          <w:b w:val="0"/>
          <w:color w:val="auto"/>
          <w:sz w:val="24"/>
          <w:szCs w:val="24"/>
        </w:rPr>
        <w:fldChar w:fldCharType="end"/>
      </w:r>
      <w:r w:rsidRPr="00C30929">
        <w:rPr>
          <w:rFonts w:ascii="Times New Roman" w:hAnsi="Times New Roman" w:cs="Times New Roman"/>
          <w:b w:val="0"/>
          <w:color w:val="auto"/>
          <w:sz w:val="24"/>
          <w:szCs w:val="24"/>
        </w:rPr>
        <w:t>: Bar chart illustrating the concentrations of glutamate present in cell media following 24 hours’ incubation in the presence of various concentrations of paracetamol. Each plot represents the mean current response for n</w:t>
      </w:r>
      <w:r w:rsidR="00305491" w:rsidRPr="00C30929">
        <w:rPr>
          <w:rFonts w:ascii="Times New Roman" w:hAnsi="Times New Roman" w:cs="Times New Roman"/>
          <w:b w:val="0"/>
          <w:color w:val="auto"/>
          <w:sz w:val="24"/>
          <w:szCs w:val="24"/>
        </w:rPr>
        <w:t xml:space="preserve"> </w:t>
      </w:r>
      <w:r w:rsidRPr="00C30929">
        <w:rPr>
          <w:rFonts w:ascii="Times New Roman" w:hAnsi="Times New Roman" w:cs="Times New Roman"/>
          <w:b w:val="0"/>
          <w:color w:val="auto"/>
          <w:sz w:val="24"/>
          <w:szCs w:val="24"/>
        </w:rPr>
        <w:t>=</w:t>
      </w:r>
      <w:r w:rsidR="00305491" w:rsidRPr="00C30929">
        <w:rPr>
          <w:rFonts w:ascii="Times New Roman" w:hAnsi="Times New Roman" w:cs="Times New Roman"/>
          <w:b w:val="0"/>
          <w:color w:val="auto"/>
          <w:sz w:val="24"/>
          <w:szCs w:val="24"/>
        </w:rPr>
        <w:t xml:space="preserve"> </w:t>
      </w:r>
      <w:r w:rsidRPr="00C30929">
        <w:rPr>
          <w:rFonts w:ascii="Times New Roman" w:hAnsi="Times New Roman" w:cs="Times New Roman"/>
          <w:b w:val="0"/>
          <w:color w:val="auto"/>
          <w:sz w:val="24"/>
          <w:szCs w:val="24"/>
        </w:rPr>
        <w:t>3 runs +/- 1SD.</w:t>
      </w:r>
    </w:p>
    <w:p w14:paraId="44931200" w14:textId="77777777" w:rsidR="00B42D7B" w:rsidRPr="00C30929" w:rsidRDefault="00B42D7B" w:rsidP="00B42D7B">
      <w:pPr>
        <w:pStyle w:val="Caption"/>
        <w:rPr>
          <w:rFonts w:ascii="Times New Roman" w:hAnsi="Times New Roman" w:cs="Times New Roman"/>
          <w:b w:val="0"/>
          <w:noProof/>
          <w:color w:val="auto"/>
          <w:sz w:val="24"/>
          <w:szCs w:val="24"/>
          <w:lang w:eastAsia="en-GB"/>
        </w:rPr>
      </w:pPr>
      <w:r w:rsidRPr="00C30929">
        <w:rPr>
          <w:rFonts w:ascii="Times New Roman" w:hAnsi="Times New Roman" w:cs="Times New Roman"/>
          <w:b w:val="0"/>
          <w:color w:val="auto"/>
          <w:sz w:val="24"/>
          <w:szCs w:val="24"/>
        </w:rPr>
        <w:t xml:space="preserve">Figure </w:t>
      </w:r>
      <w:r w:rsidRPr="00C30929">
        <w:rPr>
          <w:rFonts w:ascii="Times New Roman" w:hAnsi="Times New Roman" w:cs="Times New Roman"/>
          <w:b w:val="0"/>
          <w:color w:val="auto"/>
          <w:sz w:val="24"/>
          <w:szCs w:val="24"/>
        </w:rPr>
        <w:fldChar w:fldCharType="begin"/>
      </w:r>
      <w:r w:rsidRPr="00C30929">
        <w:rPr>
          <w:rFonts w:ascii="Times New Roman" w:hAnsi="Times New Roman" w:cs="Times New Roman"/>
          <w:b w:val="0"/>
          <w:color w:val="auto"/>
          <w:sz w:val="24"/>
          <w:szCs w:val="24"/>
        </w:rPr>
        <w:instrText xml:space="preserve"> SEQ Figure \* ARABIC </w:instrText>
      </w:r>
      <w:r w:rsidRPr="00C30929">
        <w:rPr>
          <w:rFonts w:ascii="Times New Roman" w:hAnsi="Times New Roman" w:cs="Times New Roman"/>
          <w:b w:val="0"/>
          <w:color w:val="auto"/>
          <w:sz w:val="24"/>
          <w:szCs w:val="24"/>
        </w:rPr>
        <w:fldChar w:fldCharType="separate"/>
      </w:r>
      <w:r w:rsidR="000E222B" w:rsidRPr="00C30929">
        <w:rPr>
          <w:rFonts w:ascii="Times New Roman" w:hAnsi="Times New Roman" w:cs="Times New Roman"/>
          <w:b w:val="0"/>
          <w:noProof/>
          <w:color w:val="auto"/>
          <w:sz w:val="24"/>
          <w:szCs w:val="24"/>
        </w:rPr>
        <w:t>7</w:t>
      </w:r>
      <w:r w:rsidRPr="00C30929">
        <w:rPr>
          <w:rFonts w:ascii="Times New Roman" w:hAnsi="Times New Roman" w:cs="Times New Roman"/>
          <w:b w:val="0"/>
          <w:color w:val="auto"/>
          <w:sz w:val="24"/>
          <w:szCs w:val="24"/>
        </w:rPr>
        <w:fldChar w:fldCharType="end"/>
      </w:r>
      <w:r w:rsidRPr="00C30929">
        <w:rPr>
          <w:rFonts w:ascii="Times New Roman" w:hAnsi="Times New Roman" w:cs="Times New Roman"/>
          <w:b w:val="0"/>
          <w:color w:val="auto"/>
          <w:sz w:val="24"/>
          <w:szCs w:val="24"/>
        </w:rPr>
        <w:t xml:space="preserve">: </w:t>
      </w:r>
      <w:proofErr w:type="spellStart"/>
      <w:r w:rsidRPr="00C30929">
        <w:rPr>
          <w:rFonts w:ascii="Times New Roman" w:hAnsi="Times New Roman" w:cs="Times New Roman"/>
          <w:b w:val="0"/>
          <w:color w:val="auto"/>
          <w:sz w:val="24"/>
          <w:szCs w:val="24"/>
        </w:rPr>
        <w:t>Amperograms</w:t>
      </w:r>
      <w:proofErr w:type="spellEnd"/>
      <w:r w:rsidRPr="00C30929">
        <w:rPr>
          <w:rFonts w:ascii="Times New Roman" w:hAnsi="Times New Roman" w:cs="Times New Roman"/>
          <w:b w:val="0"/>
          <w:color w:val="auto"/>
          <w:sz w:val="24"/>
          <w:szCs w:val="24"/>
        </w:rPr>
        <w:t xml:space="preserve"> generated by reagentless glutamate </w:t>
      </w:r>
      <w:proofErr w:type="spellStart"/>
      <w:r w:rsidRPr="00C30929">
        <w:rPr>
          <w:rFonts w:ascii="Times New Roman" w:hAnsi="Times New Roman" w:cs="Times New Roman"/>
          <w:b w:val="0"/>
          <w:color w:val="auto"/>
          <w:sz w:val="24"/>
          <w:szCs w:val="24"/>
        </w:rPr>
        <w:t>microband</w:t>
      </w:r>
      <w:proofErr w:type="spellEnd"/>
      <w:r w:rsidRPr="00C30929">
        <w:rPr>
          <w:rFonts w:ascii="Times New Roman" w:hAnsi="Times New Roman" w:cs="Times New Roman"/>
          <w:b w:val="0"/>
          <w:color w:val="auto"/>
          <w:sz w:val="24"/>
          <w:szCs w:val="24"/>
        </w:rPr>
        <w:t xml:space="preserve"> biosensors monitoring the glutamate released by HepG2 cells incubated with various concentrations of paracetamol (1 </w:t>
      </w:r>
      <w:proofErr w:type="spellStart"/>
      <w:r w:rsidRPr="00C30929">
        <w:rPr>
          <w:rFonts w:ascii="Times New Roman" w:hAnsi="Times New Roman" w:cs="Times New Roman"/>
          <w:b w:val="0"/>
          <w:color w:val="auto"/>
          <w:sz w:val="24"/>
          <w:szCs w:val="24"/>
        </w:rPr>
        <w:t>mM</w:t>
      </w:r>
      <w:proofErr w:type="spellEnd"/>
      <w:r w:rsidRPr="00C30929">
        <w:rPr>
          <w:rFonts w:ascii="Times New Roman" w:hAnsi="Times New Roman" w:cs="Times New Roman"/>
          <w:b w:val="0"/>
          <w:color w:val="auto"/>
          <w:sz w:val="24"/>
          <w:szCs w:val="24"/>
        </w:rPr>
        <w:t xml:space="preserve">, 5 </w:t>
      </w:r>
      <w:proofErr w:type="spellStart"/>
      <w:r w:rsidRPr="00C30929">
        <w:rPr>
          <w:rFonts w:ascii="Times New Roman" w:hAnsi="Times New Roman" w:cs="Times New Roman"/>
          <w:b w:val="0"/>
          <w:color w:val="auto"/>
          <w:sz w:val="24"/>
          <w:szCs w:val="24"/>
        </w:rPr>
        <w:t>mM</w:t>
      </w:r>
      <w:proofErr w:type="spellEnd"/>
      <w:r w:rsidRPr="00C30929">
        <w:rPr>
          <w:rFonts w:ascii="Times New Roman" w:hAnsi="Times New Roman" w:cs="Times New Roman"/>
          <w:b w:val="0"/>
          <w:color w:val="auto"/>
          <w:sz w:val="24"/>
          <w:szCs w:val="24"/>
        </w:rPr>
        <w:t xml:space="preserve">, 10 </w:t>
      </w:r>
      <w:proofErr w:type="spellStart"/>
      <w:r w:rsidRPr="00C30929">
        <w:rPr>
          <w:rFonts w:ascii="Times New Roman" w:hAnsi="Times New Roman" w:cs="Times New Roman"/>
          <w:b w:val="0"/>
          <w:color w:val="auto"/>
          <w:sz w:val="24"/>
          <w:szCs w:val="24"/>
        </w:rPr>
        <w:t>mM</w:t>
      </w:r>
      <w:proofErr w:type="spellEnd"/>
      <w:r w:rsidRPr="00C30929">
        <w:rPr>
          <w:rFonts w:ascii="Times New Roman" w:hAnsi="Times New Roman" w:cs="Times New Roman"/>
          <w:b w:val="0"/>
          <w:color w:val="auto"/>
          <w:sz w:val="24"/>
          <w:szCs w:val="24"/>
        </w:rPr>
        <w:t xml:space="preserve">). 3600s = 1 hour.  </w:t>
      </w:r>
    </w:p>
    <w:p w14:paraId="59266EED" w14:textId="4B4EBA50" w:rsidR="00B42D7B" w:rsidRPr="00C30929" w:rsidRDefault="00B42D7B" w:rsidP="00B42D7B">
      <w:pPr>
        <w:pStyle w:val="Caption"/>
        <w:rPr>
          <w:rFonts w:ascii="Times New Roman" w:hAnsi="Times New Roman" w:cs="Times New Roman"/>
          <w:b w:val="0"/>
          <w:color w:val="auto"/>
          <w:sz w:val="24"/>
          <w:szCs w:val="24"/>
        </w:rPr>
      </w:pPr>
      <w:r w:rsidRPr="00C30929">
        <w:rPr>
          <w:rFonts w:ascii="Times New Roman" w:hAnsi="Times New Roman" w:cs="Times New Roman"/>
          <w:b w:val="0"/>
          <w:color w:val="auto"/>
          <w:sz w:val="24"/>
          <w:szCs w:val="24"/>
        </w:rPr>
        <w:t xml:space="preserve">Figure </w:t>
      </w:r>
      <w:r w:rsidRPr="00C30929">
        <w:rPr>
          <w:rFonts w:ascii="Times New Roman" w:hAnsi="Times New Roman" w:cs="Times New Roman"/>
          <w:b w:val="0"/>
          <w:color w:val="auto"/>
          <w:sz w:val="24"/>
          <w:szCs w:val="24"/>
        </w:rPr>
        <w:fldChar w:fldCharType="begin"/>
      </w:r>
      <w:r w:rsidRPr="00C30929">
        <w:rPr>
          <w:rFonts w:ascii="Times New Roman" w:hAnsi="Times New Roman" w:cs="Times New Roman"/>
          <w:b w:val="0"/>
          <w:color w:val="auto"/>
          <w:sz w:val="24"/>
          <w:szCs w:val="24"/>
        </w:rPr>
        <w:instrText xml:space="preserve"> SEQ Figure \* ARABIC </w:instrText>
      </w:r>
      <w:r w:rsidRPr="00C30929">
        <w:rPr>
          <w:rFonts w:ascii="Times New Roman" w:hAnsi="Times New Roman" w:cs="Times New Roman"/>
          <w:b w:val="0"/>
          <w:color w:val="auto"/>
          <w:sz w:val="24"/>
          <w:szCs w:val="24"/>
        </w:rPr>
        <w:fldChar w:fldCharType="separate"/>
      </w:r>
      <w:r w:rsidR="000E222B" w:rsidRPr="00C30929">
        <w:rPr>
          <w:rFonts w:ascii="Times New Roman" w:hAnsi="Times New Roman" w:cs="Times New Roman"/>
          <w:b w:val="0"/>
          <w:noProof/>
          <w:color w:val="auto"/>
          <w:sz w:val="24"/>
          <w:szCs w:val="24"/>
        </w:rPr>
        <w:t>8</w:t>
      </w:r>
      <w:r w:rsidRPr="00C30929">
        <w:rPr>
          <w:rFonts w:ascii="Times New Roman" w:hAnsi="Times New Roman" w:cs="Times New Roman"/>
          <w:b w:val="0"/>
          <w:color w:val="auto"/>
          <w:sz w:val="24"/>
          <w:szCs w:val="24"/>
        </w:rPr>
        <w:fldChar w:fldCharType="end"/>
      </w:r>
      <w:r w:rsidRPr="00C30929">
        <w:rPr>
          <w:rFonts w:ascii="Times New Roman" w:hAnsi="Times New Roman" w:cs="Times New Roman"/>
          <w:b w:val="0"/>
          <w:color w:val="auto"/>
          <w:sz w:val="24"/>
          <w:szCs w:val="24"/>
        </w:rPr>
        <w:t>:  Bar chart illustrating the currents generated as a result of glutamate generated after 8 hours of incubation in the presence of variou</w:t>
      </w:r>
      <w:r w:rsidR="00305491" w:rsidRPr="00C30929">
        <w:rPr>
          <w:rFonts w:ascii="Times New Roman" w:hAnsi="Times New Roman" w:cs="Times New Roman"/>
          <w:b w:val="0"/>
          <w:color w:val="auto"/>
          <w:sz w:val="24"/>
          <w:szCs w:val="24"/>
        </w:rPr>
        <w:t>s concentrations of paracetamol in real time, n = 3, +/- 1SD</w:t>
      </w:r>
    </w:p>
    <w:p w14:paraId="28813E1E" w14:textId="77777777" w:rsidR="008C3858" w:rsidRPr="00C30929" w:rsidRDefault="008C3858" w:rsidP="000A475B"/>
    <w:p w14:paraId="0138BE13" w14:textId="77777777" w:rsidR="008C3858" w:rsidRPr="00C30929" w:rsidRDefault="008C3858" w:rsidP="000A475B"/>
    <w:p w14:paraId="78E082B7" w14:textId="77777777" w:rsidR="008C3858" w:rsidRPr="00C30929" w:rsidRDefault="008C3858" w:rsidP="000A475B"/>
    <w:p w14:paraId="58039FF0" w14:textId="77777777" w:rsidR="008C3858" w:rsidRPr="00C30929" w:rsidRDefault="008C3858" w:rsidP="000A475B"/>
    <w:p w14:paraId="1E1BB05A" w14:textId="77777777" w:rsidR="008C3858" w:rsidRPr="00C30929" w:rsidRDefault="008C3858" w:rsidP="000A475B"/>
    <w:p w14:paraId="27493155" w14:textId="77777777" w:rsidR="008C3858" w:rsidRPr="00C30929" w:rsidRDefault="008C3858" w:rsidP="000A475B"/>
    <w:p w14:paraId="3DF64C0B" w14:textId="77777777" w:rsidR="008C3858" w:rsidRPr="00C30929" w:rsidRDefault="008C3858" w:rsidP="000A475B"/>
    <w:p w14:paraId="2CD00462" w14:textId="77777777" w:rsidR="008C3858" w:rsidRPr="00C30929" w:rsidRDefault="008C3858" w:rsidP="000A475B"/>
    <w:p w14:paraId="4344FAE5" w14:textId="77777777" w:rsidR="008C3858" w:rsidRPr="00C30929" w:rsidRDefault="008C3858" w:rsidP="000A475B"/>
    <w:p w14:paraId="4859EE1F" w14:textId="77777777" w:rsidR="008C3858" w:rsidRPr="00C30929" w:rsidRDefault="008C3858" w:rsidP="000A475B"/>
    <w:p w14:paraId="2492AFCD" w14:textId="71FFFD87" w:rsidR="008C3858" w:rsidRPr="00C30929" w:rsidRDefault="008C3858" w:rsidP="000A475B">
      <w:r w:rsidRPr="00C30929">
        <w:rPr>
          <w:noProof/>
          <w:lang w:eastAsia="en-GB"/>
        </w:rPr>
        <w:lastRenderedPageBreak/>
        <w:drawing>
          <wp:inline distT="0" distB="0" distL="0" distR="0" wp14:anchorId="5BB304B0" wp14:editId="027F8AE4">
            <wp:extent cx="5724525" cy="1762125"/>
            <wp:effectExtent l="0" t="0" r="9525" b="9525"/>
            <wp:docPr id="6" name="Picture 6" descr="C:\Users\g23-hughes\Google Drive\My Scientific Papers\Paper 3\PAPER\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3-hughes\Google Drive\My Scientific Papers\Paper 3\PAPER\Figure 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4525" cy="1762125"/>
                    </a:xfrm>
                    <a:prstGeom prst="rect">
                      <a:avLst/>
                    </a:prstGeom>
                    <a:noFill/>
                    <a:ln>
                      <a:noFill/>
                    </a:ln>
                  </pic:spPr>
                </pic:pic>
              </a:graphicData>
            </a:graphic>
          </wp:inline>
        </w:drawing>
      </w:r>
    </w:p>
    <w:p w14:paraId="04AE26CD" w14:textId="021F0DEC" w:rsidR="008C3858" w:rsidRPr="00C30929" w:rsidRDefault="008C3858" w:rsidP="000A475B">
      <w:r w:rsidRPr="00C30929">
        <w:t>Figure 1</w:t>
      </w:r>
    </w:p>
    <w:p w14:paraId="2813292B" w14:textId="7BAF8664" w:rsidR="008C3858" w:rsidRPr="00C30929" w:rsidRDefault="008C3858" w:rsidP="000A475B">
      <w:r w:rsidRPr="00C30929">
        <w:rPr>
          <w:noProof/>
          <w:lang w:eastAsia="en-GB"/>
        </w:rPr>
        <w:drawing>
          <wp:inline distT="0" distB="0" distL="0" distR="0" wp14:anchorId="55D61C5A" wp14:editId="6283F735">
            <wp:extent cx="5676900" cy="3448050"/>
            <wp:effectExtent l="0" t="0" r="0" b="0"/>
            <wp:docPr id="7" name="Picture 7" descr="C:\Users\g23-hughes\Google Drive\My Scientific Papers\Paper 3\PAPER\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23-hughes\Google Drive\My Scientific Papers\Paper 3\PAPER\Figure 2.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3448050"/>
                    </a:xfrm>
                    <a:prstGeom prst="rect">
                      <a:avLst/>
                    </a:prstGeom>
                    <a:noFill/>
                    <a:ln>
                      <a:noFill/>
                    </a:ln>
                  </pic:spPr>
                </pic:pic>
              </a:graphicData>
            </a:graphic>
          </wp:inline>
        </w:drawing>
      </w:r>
    </w:p>
    <w:p w14:paraId="17C397E0" w14:textId="1456DAE2" w:rsidR="008C3858" w:rsidRPr="00C30929" w:rsidRDefault="008C3858" w:rsidP="000A475B">
      <w:r w:rsidRPr="00C30929">
        <w:t>Figure 2</w:t>
      </w:r>
    </w:p>
    <w:p w14:paraId="45A63548" w14:textId="54CFA2AA" w:rsidR="008C3858" w:rsidRPr="00C30929" w:rsidRDefault="0021775A" w:rsidP="000A475B">
      <w:r w:rsidRPr="00C30929">
        <w:rPr>
          <w:noProof/>
          <w:lang w:eastAsia="en-GB"/>
        </w:rPr>
        <w:lastRenderedPageBreak/>
        <w:drawing>
          <wp:inline distT="0" distB="0" distL="0" distR="0" wp14:anchorId="03833317" wp14:editId="0A0D2063">
            <wp:extent cx="5731510" cy="3208941"/>
            <wp:effectExtent l="0" t="0" r="2540" b="0"/>
            <wp:docPr id="1" name="Picture 1" descr="C:\Users\g23-hughes\Google Drive\My Scientific Papers\Paper 3\PAPER\Figure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3-hughes\Google Drive\My Scientific Papers\Paper 3\PAPER\Figure 3.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208941"/>
                    </a:xfrm>
                    <a:prstGeom prst="rect">
                      <a:avLst/>
                    </a:prstGeom>
                    <a:noFill/>
                    <a:ln>
                      <a:noFill/>
                    </a:ln>
                  </pic:spPr>
                </pic:pic>
              </a:graphicData>
            </a:graphic>
          </wp:inline>
        </w:drawing>
      </w:r>
    </w:p>
    <w:p w14:paraId="63D206E3" w14:textId="14C67228" w:rsidR="008C3858" w:rsidRPr="00C30929" w:rsidRDefault="008C3858" w:rsidP="000A475B">
      <w:pPr>
        <w:pStyle w:val="Caption"/>
        <w:rPr>
          <w:rFonts w:ascii="Times New Roman" w:hAnsi="Times New Roman" w:cs="Times New Roman"/>
          <w:color w:val="auto"/>
          <w:sz w:val="24"/>
        </w:rPr>
      </w:pPr>
      <w:r w:rsidRPr="00C30929">
        <w:rPr>
          <w:rFonts w:ascii="Times New Roman" w:hAnsi="Times New Roman" w:cs="Times New Roman"/>
          <w:color w:val="auto"/>
          <w:sz w:val="24"/>
        </w:rPr>
        <w:t xml:space="preserve">Figure </w:t>
      </w:r>
      <w:r w:rsidRPr="00C30929">
        <w:rPr>
          <w:rFonts w:ascii="Times New Roman" w:hAnsi="Times New Roman" w:cs="Times New Roman"/>
          <w:b w:val="0"/>
          <w:bCs w:val="0"/>
          <w:color w:val="auto"/>
          <w:sz w:val="24"/>
          <w:szCs w:val="22"/>
        </w:rPr>
        <w:t xml:space="preserve">3 </w:t>
      </w:r>
    </w:p>
    <w:p w14:paraId="72EBF7CD" w14:textId="4C058FB7" w:rsidR="008C3858" w:rsidRPr="00C30929" w:rsidRDefault="0021775A" w:rsidP="000A475B">
      <w:pPr>
        <w:spacing w:line="240" w:lineRule="auto"/>
        <w:rPr>
          <w:rFonts w:ascii="Times New Roman" w:hAnsi="Times New Roman" w:cs="Times New Roman"/>
          <w:sz w:val="24"/>
        </w:rPr>
      </w:pPr>
      <w:r w:rsidRPr="00C30929">
        <w:rPr>
          <w:rFonts w:ascii="Times New Roman" w:hAnsi="Times New Roman" w:cs="Times New Roman"/>
          <w:noProof/>
          <w:sz w:val="24"/>
          <w:lang w:eastAsia="en-GB"/>
        </w:rPr>
        <w:drawing>
          <wp:inline distT="0" distB="0" distL="0" distR="0" wp14:anchorId="7603FCBC" wp14:editId="6218DBAD">
            <wp:extent cx="5731510" cy="4861966"/>
            <wp:effectExtent l="0" t="0" r="2540" b="0"/>
            <wp:docPr id="3" name="Picture 3" descr="C:\Users\g23-hughes\Google Drive\Paper 3 - Response\Figure 4 - 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23-hughes\Google Drive\Paper 3 - Response\Figure 4 - New.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861966"/>
                    </a:xfrm>
                    <a:prstGeom prst="rect">
                      <a:avLst/>
                    </a:prstGeom>
                    <a:noFill/>
                    <a:ln>
                      <a:noFill/>
                    </a:ln>
                  </pic:spPr>
                </pic:pic>
              </a:graphicData>
            </a:graphic>
          </wp:inline>
        </w:drawing>
      </w:r>
      <w:r w:rsidR="008C3858" w:rsidRPr="00C30929">
        <w:rPr>
          <w:rFonts w:ascii="Times New Roman" w:hAnsi="Times New Roman" w:cs="Times New Roman"/>
          <w:sz w:val="24"/>
        </w:rPr>
        <w:t>Figure 4</w:t>
      </w:r>
    </w:p>
    <w:p w14:paraId="4007774E" w14:textId="12CAD3D5" w:rsidR="008C3858" w:rsidRPr="00C30929" w:rsidRDefault="008C3858" w:rsidP="000A475B">
      <w:pPr>
        <w:spacing w:line="240" w:lineRule="auto"/>
        <w:rPr>
          <w:rFonts w:ascii="Times New Roman" w:hAnsi="Times New Roman" w:cs="Times New Roman"/>
          <w:sz w:val="24"/>
        </w:rPr>
      </w:pPr>
      <w:r w:rsidRPr="00C30929">
        <w:rPr>
          <w:rFonts w:ascii="Times New Roman" w:hAnsi="Times New Roman" w:cs="Times New Roman"/>
          <w:noProof/>
          <w:sz w:val="24"/>
          <w:lang w:eastAsia="en-GB"/>
        </w:rPr>
        <w:lastRenderedPageBreak/>
        <w:drawing>
          <wp:inline distT="0" distB="0" distL="0" distR="0" wp14:anchorId="21DCA4A2" wp14:editId="57FCA821">
            <wp:extent cx="5724525" cy="4286250"/>
            <wp:effectExtent l="0" t="0" r="9525" b="0"/>
            <wp:docPr id="14" name="Picture 14" descr="C:\Users\g23-hughes\Google Drive\My Scientific Papers\Paper 3\PAPER\Figure 5A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23-hughes\Google Drive\My Scientific Papers\Paper 3\PAPER\Figure 5AB.t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4286250"/>
                    </a:xfrm>
                    <a:prstGeom prst="rect">
                      <a:avLst/>
                    </a:prstGeom>
                    <a:noFill/>
                    <a:ln>
                      <a:noFill/>
                    </a:ln>
                  </pic:spPr>
                </pic:pic>
              </a:graphicData>
            </a:graphic>
          </wp:inline>
        </w:drawing>
      </w:r>
    </w:p>
    <w:p w14:paraId="0A2D3DB1" w14:textId="315CFEBE" w:rsidR="008C3858" w:rsidRPr="00C30929" w:rsidRDefault="008C3858" w:rsidP="000A475B">
      <w:pPr>
        <w:spacing w:line="240" w:lineRule="auto"/>
        <w:rPr>
          <w:rFonts w:ascii="Times New Roman" w:hAnsi="Times New Roman" w:cs="Times New Roman"/>
          <w:sz w:val="24"/>
        </w:rPr>
      </w:pPr>
      <w:r w:rsidRPr="00C30929">
        <w:rPr>
          <w:rFonts w:ascii="Times New Roman" w:hAnsi="Times New Roman" w:cs="Times New Roman"/>
          <w:sz w:val="24"/>
        </w:rPr>
        <w:t>Figure 5AB</w:t>
      </w:r>
    </w:p>
    <w:p w14:paraId="04A46255" w14:textId="49C97D5E" w:rsidR="008C3858" w:rsidRPr="00C30929" w:rsidRDefault="008C3858" w:rsidP="000A475B">
      <w:pPr>
        <w:spacing w:line="240" w:lineRule="auto"/>
        <w:rPr>
          <w:rFonts w:ascii="Times New Roman" w:hAnsi="Times New Roman" w:cs="Times New Roman"/>
          <w:sz w:val="24"/>
        </w:rPr>
      </w:pPr>
      <w:r w:rsidRPr="00C30929">
        <w:rPr>
          <w:rFonts w:ascii="Times New Roman" w:hAnsi="Times New Roman" w:cs="Times New Roman"/>
          <w:noProof/>
          <w:sz w:val="24"/>
          <w:lang w:eastAsia="en-GB"/>
        </w:rPr>
        <w:drawing>
          <wp:inline distT="0" distB="0" distL="0" distR="0" wp14:anchorId="59F1F9CC" wp14:editId="58AEED11">
            <wp:extent cx="3876675" cy="3314700"/>
            <wp:effectExtent l="0" t="0" r="9525" b="0"/>
            <wp:docPr id="15" name="Picture 15" descr="C:\Users\g23-hughes\Google Drive\My Scientific Papers\Paper 3\PAPER\Figure 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23-hughes\Google Drive\My Scientific Papers\Paper 3\PAPER\Figure 6.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6675" cy="3314700"/>
                    </a:xfrm>
                    <a:prstGeom prst="rect">
                      <a:avLst/>
                    </a:prstGeom>
                    <a:noFill/>
                    <a:ln>
                      <a:noFill/>
                    </a:ln>
                  </pic:spPr>
                </pic:pic>
              </a:graphicData>
            </a:graphic>
          </wp:inline>
        </w:drawing>
      </w:r>
    </w:p>
    <w:p w14:paraId="51DB50F8" w14:textId="4A14F238" w:rsidR="008C3858" w:rsidRPr="00C30929" w:rsidRDefault="008C3858" w:rsidP="000A475B">
      <w:pPr>
        <w:spacing w:line="240" w:lineRule="auto"/>
        <w:rPr>
          <w:rFonts w:ascii="Times New Roman" w:hAnsi="Times New Roman" w:cs="Times New Roman"/>
          <w:sz w:val="24"/>
        </w:rPr>
      </w:pPr>
      <w:r w:rsidRPr="00C30929">
        <w:rPr>
          <w:rFonts w:ascii="Times New Roman" w:hAnsi="Times New Roman" w:cs="Times New Roman"/>
          <w:sz w:val="24"/>
        </w:rPr>
        <w:t>Figure 6</w:t>
      </w:r>
    </w:p>
    <w:p w14:paraId="65BE216B" w14:textId="3FA638B8" w:rsidR="008C3858" w:rsidRPr="00C30929" w:rsidRDefault="0021775A" w:rsidP="000A475B">
      <w:pPr>
        <w:spacing w:line="240" w:lineRule="auto"/>
        <w:rPr>
          <w:rFonts w:ascii="Times New Roman" w:hAnsi="Times New Roman" w:cs="Times New Roman"/>
          <w:sz w:val="24"/>
        </w:rPr>
      </w:pPr>
      <w:r w:rsidRPr="00C30929">
        <w:rPr>
          <w:rFonts w:ascii="Times New Roman" w:hAnsi="Times New Roman" w:cs="Times New Roman"/>
          <w:noProof/>
          <w:sz w:val="24"/>
          <w:lang w:eastAsia="en-GB"/>
        </w:rPr>
        <w:lastRenderedPageBreak/>
        <w:drawing>
          <wp:inline distT="0" distB="0" distL="0" distR="0" wp14:anchorId="0B611ABD" wp14:editId="4608972F">
            <wp:extent cx="5731510" cy="4028589"/>
            <wp:effectExtent l="0" t="0" r="2540" b="0"/>
            <wp:docPr id="4" name="Picture 4" descr="C:\Users\g23-hughes\Google Drive\Paper 3 - Response\Figure 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23-hughes\Google Drive\Paper 3 - Response\Figure 7.t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028589"/>
                    </a:xfrm>
                    <a:prstGeom prst="rect">
                      <a:avLst/>
                    </a:prstGeom>
                    <a:noFill/>
                    <a:ln>
                      <a:noFill/>
                    </a:ln>
                  </pic:spPr>
                </pic:pic>
              </a:graphicData>
            </a:graphic>
          </wp:inline>
        </w:drawing>
      </w:r>
      <w:r w:rsidR="008C3858" w:rsidRPr="00C30929">
        <w:rPr>
          <w:rFonts w:ascii="Times New Roman" w:hAnsi="Times New Roman" w:cs="Times New Roman"/>
          <w:sz w:val="24"/>
        </w:rPr>
        <w:t>Figure 7</w:t>
      </w:r>
    </w:p>
    <w:p w14:paraId="148F8E90" w14:textId="3D22CD6D" w:rsidR="008C3858" w:rsidRPr="00C30929" w:rsidRDefault="009A0674" w:rsidP="000A475B">
      <w:pPr>
        <w:spacing w:line="240" w:lineRule="auto"/>
        <w:rPr>
          <w:rFonts w:ascii="Times New Roman" w:hAnsi="Times New Roman" w:cs="Times New Roman"/>
          <w:sz w:val="24"/>
        </w:rPr>
      </w:pPr>
      <w:r w:rsidRPr="00C30929">
        <w:rPr>
          <w:rFonts w:ascii="Times New Roman" w:hAnsi="Times New Roman" w:cs="Times New Roman"/>
          <w:noProof/>
          <w:sz w:val="24"/>
          <w:lang w:eastAsia="en-GB"/>
        </w:rPr>
        <w:lastRenderedPageBreak/>
        <w:drawing>
          <wp:inline distT="0" distB="0" distL="0" distR="0" wp14:anchorId="7BD764DF" wp14:editId="4757A8FF">
            <wp:extent cx="5731510" cy="5538414"/>
            <wp:effectExtent l="0" t="0" r="2540" b="5715"/>
            <wp:docPr id="12" name="Picture 12" descr="C:\Users\g23-hughes\Google Drive\My Scientific Papers\Paper 3\PAPER\Figure 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23-hughes\Google Drive\My Scientific Papers\Paper 3\PAPER\Figure 8.t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5538414"/>
                    </a:xfrm>
                    <a:prstGeom prst="rect">
                      <a:avLst/>
                    </a:prstGeom>
                    <a:noFill/>
                    <a:ln>
                      <a:noFill/>
                    </a:ln>
                  </pic:spPr>
                </pic:pic>
              </a:graphicData>
            </a:graphic>
          </wp:inline>
        </w:drawing>
      </w:r>
      <w:r w:rsidR="008C3858" w:rsidRPr="00C30929">
        <w:rPr>
          <w:rFonts w:ascii="Times New Roman" w:hAnsi="Times New Roman" w:cs="Times New Roman"/>
          <w:sz w:val="24"/>
        </w:rPr>
        <w:t xml:space="preserve">Figure 8 </w:t>
      </w:r>
    </w:p>
    <w:p w14:paraId="37B53DAE" w14:textId="77777777" w:rsidR="00D13CBE" w:rsidRPr="00C30929" w:rsidRDefault="00D13CBE" w:rsidP="000A475B">
      <w:pPr>
        <w:spacing w:line="240" w:lineRule="auto"/>
        <w:rPr>
          <w:rFonts w:ascii="Times New Roman" w:hAnsi="Times New Roman" w:cs="Times New Roman"/>
          <w:sz w:val="24"/>
        </w:rPr>
      </w:pPr>
    </w:p>
    <w:p w14:paraId="3F0C09D6" w14:textId="77777777" w:rsidR="00D13CBE" w:rsidRPr="00C30929" w:rsidRDefault="00D13CBE" w:rsidP="00B57820">
      <w:pPr>
        <w:spacing w:line="480" w:lineRule="auto"/>
        <w:jc w:val="both"/>
        <w:rPr>
          <w:rFonts w:ascii="Times New Roman" w:hAnsi="Times New Roman" w:cs="Times New Roman"/>
          <w:sz w:val="24"/>
        </w:rPr>
      </w:pPr>
    </w:p>
    <w:p w14:paraId="4BE23779" w14:textId="77777777" w:rsidR="00D13CBE" w:rsidRPr="00C30929" w:rsidRDefault="00D13CBE" w:rsidP="00B57820">
      <w:pPr>
        <w:spacing w:line="480" w:lineRule="auto"/>
        <w:jc w:val="both"/>
        <w:rPr>
          <w:rFonts w:ascii="Times New Roman" w:hAnsi="Times New Roman" w:cs="Times New Roman"/>
          <w:sz w:val="24"/>
        </w:rPr>
      </w:pPr>
    </w:p>
    <w:p w14:paraId="529CCC0D" w14:textId="77777777" w:rsidR="0021775A" w:rsidRPr="00C30929" w:rsidRDefault="0021775A" w:rsidP="00B57820">
      <w:pPr>
        <w:spacing w:line="480" w:lineRule="auto"/>
        <w:jc w:val="both"/>
        <w:rPr>
          <w:rFonts w:ascii="Times New Roman" w:hAnsi="Times New Roman" w:cs="Times New Roman"/>
          <w:sz w:val="24"/>
        </w:rPr>
      </w:pPr>
    </w:p>
    <w:p w14:paraId="644CF0BA" w14:textId="77777777" w:rsidR="0021775A" w:rsidRPr="00C30929" w:rsidRDefault="0021775A" w:rsidP="00B57820">
      <w:pPr>
        <w:spacing w:line="480" w:lineRule="auto"/>
        <w:jc w:val="both"/>
        <w:rPr>
          <w:rFonts w:ascii="Times New Roman" w:hAnsi="Times New Roman" w:cs="Times New Roman"/>
          <w:sz w:val="24"/>
        </w:rPr>
      </w:pPr>
    </w:p>
    <w:p w14:paraId="76BBFFE3" w14:textId="77777777" w:rsidR="0021775A" w:rsidRPr="00C30929" w:rsidRDefault="0021775A" w:rsidP="00B57820">
      <w:pPr>
        <w:spacing w:line="480" w:lineRule="auto"/>
        <w:jc w:val="both"/>
        <w:rPr>
          <w:rFonts w:ascii="Times New Roman" w:hAnsi="Times New Roman" w:cs="Times New Roman"/>
          <w:sz w:val="24"/>
        </w:rPr>
      </w:pPr>
    </w:p>
    <w:p w14:paraId="25548C05" w14:textId="77777777" w:rsidR="0021775A" w:rsidRPr="00C30929" w:rsidRDefault="0021775A" w:rsidP="00B57820">
      <w:pPr>
        <w:spacing w:line="480" w:lineRule="auto"/>
        <w:jc w:val="both"/>
        <w:rPr>
          <w:rFonts w:ascii="Times New Roman" w:hAnsi="Times New Roman" w:cs="Times New Roman"/>
          <w:sz w:val="24"/>
        </w:rPr>
      </w:pPr>
    </w:p>
    <w:p w14:paraId="212BCF7C" w14:textId="181A4624" w:rsidR="0021775A" w:rsidRPr="00C30929" w:rsidRDefault="00E65268" w:rsidP="00B57820">
      <w:pPr>
        <w:spacing w:line="480" w:lineRule="auto"/>
        <w:jc w:val="both"/>
        <w:rPr>
          <w:rFonts w:ascii="Times New Roman" w:hAnsi="Times New Roman" w:cs="Times New Roman"/>
          <w:sz w:val="24"/>
        </w:rPr>
      </w:pPr>
      <w:r w:rsidRPr="00C30929">
        <w:rPr>
          <w:rFonts w:ascii="Times New Roman" w:hAnsi="Times New Roman" w:cs="Times New Roman"/>
          <w:noProof/>
          <w:sz w:val="24"/>
          <w:lang w:eastAsia="en-GB"/>
        </w:rPr>
        <w:lastRenderedPageBreak/>
        <w:drawing>
          <wp:inline distT="0" distB="0" distL="0" distR="0" wp14:anchorId="7C0ED3D5" wp14:editId="440C3905">
            <wp:extent cx="5731510" cy="5420939"/>
            <wp:effectExtent l="0" t="0" r="2540" b="8890"/>
            <wp:docPr id="2" name="Picture 2" descr="C:\Users\g23-hughes\Google Drive\My Scientific Papers\Paper 3\Paper 3 - Response\Supplementary 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23-hughes\Google Drive\My Scientific Papers\Paper 3\Paper 3 - Response\Supplementary Figure 1.t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5420939"/>
                    </a:xfrm>
                    <a:prstGeom prst="rect">
                      <a:avLst/>
                    </a:prstGeom>
                    <a:noFill/>
                    <a:ln>
                      <a:noFill/>
                    </a:ln>
                  </pic:spPr>
                </pic:pic>
              </a:graphicData>
            </a:graphic>
          </wp:inline>
        </w:drawing>
      </w:r>
    </w:p>
    <w:p w14:paraId="256FBDDE" w14:textId="4AD3A4DF" w:rsidR="009A0674" w:rsidRPr="00C30929" w:rsidRDefault="009A0674" w:rsidP="00B57820">
      <w:pPr>
        <w:spacing w:line="480" w:lineRule="auto"/>
        <w:jc w:val="both"/>
        <w:rPr>
          <w:rFonts w:ascii="Times New Roman" w:hAnsi="Times New Roman" w:cs="Times New Roman"/>
          <w:sz w:val="24"/>
        </w:rPr>
      </w:pPr>
      <w:r w:rsidRPr="00C30929">
        <w:rPr>
          <w:rFonts w:ascii="Times New Roman" w:hAnsi="Times New Roman" w:cs="Times New Roman"/>
          <w:sz w:val="24"/>
        </w:rPr>
        <w:t>Supplementary Figure 1</w:t>
      </w:r>
    </w:p>
    <w:p w14:paraId="6A9D3561" w14:textId="30C6899B" w:rsidR="0021775A" w:rsidRPr="00C30929" w:rsidRDefault="0021775A" w:rsidP="00B57820">
      <w:pPr>
        <w:spacing w:line="480" w:lineRule="auto"/>
        <w:jc w:val="both"/>
        <w:rPr>
          <w:rFonts w:ascii="Times New Roman" w:hAnsi="Times New Roman" w:cs="Times New Roman"/>
          <w:sz w:val="24"/>
        </w:rPr>
      </w:pPr>
      <w:r w:rsidRPr="00C30929">
        <w:rPr>
          <w:rFonts w:ascii="Times New Roman" w:hAnsi="Times New Roman" w:cs="Times New Roman"/>
          <w:noProof/>
          <w:sz w:val="24"/>
          <w:lang w:eastAsia="en-GB"/>
        </w:rPr>
        <w:lastRenderedPageBreak/>
        <w:drawing>
          <wp:inline distT="0" distB="0" distL="0" distR="0" wp14:anchorId="37B17D78" wp14:editId="10015E02">
            <wp:extent cx="5731510" cy="4776156"/>
            <wp:effectExtent l="0" t="0" r="2540" b="5715"/>
            <wp:docPr id="8" name="Picture 8" descr="C:\Users\g23-hughes\Google Drive\Paper 3 - Response\Supplementary Figure 2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23-hughes\Google Drive\Paper 3 - Response\Supplementary Figure 2 (1).t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4776156"/>
                    </a:xfrm>
                    <a:prstGeom prst="rect">
                      <a:avLst/>
                    </a:prstGeom>
                    <a:noFill/>
                    <a:ln>
                      <a:noFill/>
                    </a:ln>
                  </pic:spPr>
                </pic:pic>
              </a:graphicData>
            </a:graphic>
          </wp:inline>
        </w:drawing>
      </w:r>
    </w:p>
    <w:p w14:paraId="3468EAD6" w14:textId="3805D5D4" w:rsidR="009A0674" w:rsidRPr="00C30929" w:rsidRDefault="009A0674" w:rsidP="00B57820">
      <w:pPr>
        <w:spacing w:line="480" w:lineRule="auto"/>
        <w:jc w:val="both"/>
        <w:rPr>
          <w:rFonts w:ascii="Times New Roman" w:hAnsi="Times New Roman" w:cs="Times New Roman"/>
          <w:sz w:val="24"/>
        </w:rPr>
      </w:pPr>
      <w:r w:rsidRPr="00C30929">
        <w:rPr>
          <w:rFonts w:ascii="Times New Roman" w:hAnsi="Times New Roman" w:cs="Times New Roman"/>
          <w:sz w:val="24"/>
        </w:rPr>
        <w:t>Supplementary Figure 2</w:t>
      </w:r>
    </w:p>
    <w:p w14:paraId="1F803A49" w14:textId="1B386EE1" w:rsidR="0021775A" w:rsidRPr="00C30929" w:rsidRDefault="0021775A" w:rsidP="00B57820">
      <w:pPr>
        <w:spacing w:line="480" w:lineRule="auto"/>
        <w:jc w:val="both"/>
        <w:rPr>
          <w:rFonts w:ascii="Times New Roman" w:hAnsi="Times New Roman" w:cs="Times New Roman"/>
          <w:sz w:val="24"/>
        </w:rPr>
      </w:pPr>
      <w:r w:rsidRPr="00C30929">
        <w:rPr>
          <w:rFonts w:ascii="Times New Roman" w:hAnsi="Times New Roman" w:cs="Times New Roman"/>
          <w:noProof/>
          <w:sz w:val="24"/>
          <w:lang w:eastAsia="en-GB"/>
        </w:rPr>
        <w:lastRenderedPageBreak/>
        <w:drawing>
          <wp:inline distT="0" distB="0" distL="0" distR="0" wp14:anchorId="1833E20B" wp14:editId="1BCDFEF8">
            <wp:extent cx="5731510" cy="4107266"/>
            <wp:effectExtent l="0" t="0" r="2540" b="7620"/>
            <wp:docPr id="9" name="Picture 9" descr="C:\Users\g23-hughes\Google Drive\Paper 3 - Response\Supplementary Figure 3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23-hughes\Google Drive\Paper 3 - Response\Supplementary Figure 3 (1).t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4107266"/>
                    </a:xfrm>
                    <a:prstGeom prst="rect">
                      <a:avLst/>
                    </a:prstGeom>
                    <a:noFill/>
                    <a:ln>
                      <a:noFill/>
                    </a:ln>
                  </pic:spPr>
                </pic:pic>
              </a:graphicData>
            </a:graphic>
          </wp:inline>
        </w:drawing>
      </w:r>
    </w:p>
    <w:p w14:paraId="52E907CC" w14:textId="50DCF885" w:rsidR="009A0674" w:rsidRDefault="009A0674" w:rsidP="00B57820">
      <w:pPr>
        <w:spacing w:line="480" w:lineRule="auto"/>
        <w:jc w:val="both"/>
        <w:rPr>
          <w:rFonts w:ascii="Times New Roman" w:hAnsi="Times New Roman" w:cs="Times New Roman"/>
          <w:sz w:val="24"/>
        </w:rPr>
      </w:pPr>
      <w:r w:rsidRPr="00C30929">
        <w:rPr>
          <w:rFonts w:ascii="Times New Roman" w:hAnsi="Times New Roman" w:cs="Times New Roman"/>
          <w:sz w:val="24"/>
        </w:rPr>
        <w:t>Supplementary Figure 3</w:t>
      </w:r>
    </w:p>
    <w:p w14:paraId="28C37F1F" w14:textId="77777777" w:rsidR="0021775A" w:rsidRPr="00B134EC" w:rsidRDefault="0021775A" w:rsidP="00B57820">
      <w:pPr>
        <w:spacing w:line="480" w:lineRule="auto"/>
        <w:jc w:val="both"/>
        <w:rPr>
          <w:rFonts w:ascii="Times New Roman" w:hAnsi="Times New Roman" w:cs="Times New Roman"/>
          <w:sz w:val="24"/>
        </w:rPr>
      </w:pPr>
    </w:p>
    <w:sectPr w:rsidR="0021775A" w:rsidRPr="00B134EC" w:rsidSect="000119D7">
      <w:headerReference w:type="default" r:id="rId22"/>
      <w:footerReference w:type="default" r:id="rId23"/>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94779D" w15:done="0"/>
  <w15:commentEx w15:paraId="7DB2467D" w15:done="0"/>
  <w15:commentEx w15:paraId="5E8766D7" w15:done="0"/>
  <w15:commentEx w15:paraId="0B8120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435C5" w14:textId="77777777" w:rsidR="004D4FA8" w:rsidRDefault="004D4FA8" w:rsidP="008B200B">
      <w:pPr>
        <w:spacing w:after="0" w:line="240" w:lineRule="auto"/>
      </w:pPr>
      <w:r>
        <w:separator/>
      </w:r>
    </w:p>
  </w:endnote>
  <w:endnote w:type="continuationSeparator" w:id="0">
    <w:p w14:paraId="6D69DE78" w14:textId="77777777" w:rsidR="004D4FA8" w:rsidRDefault="004D4FA8" w:rsidP="008B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025531"/>
      <w:docPartObj>
        <w:docPartGallery w:val="Page Numbers (Bottom of Page)"/>
        <w:docPartUnique/>
      </w:docPartObj>
    </w:sdtPr>
    <w:sdtEndPr>
      <w:rPr>
        <w:noProof/>
      </w:rPr>
    </w:sdtEndPr>
    <w:sdtContent>
      <w:p w14:paraId="152E919A" w14:textId="77777777" w:rsidR="008B200B" w:rsidRDefault="008B200B">
        <w:pPr>
          <w:pStyle w:val="Footer"/>
          <w:jc w:val="center"/>
        </w:pPr>
        <w:r>
          <w:fldChar w:fldCharType="begin"/>
        </w:r>
        <w:r>
          <w:instrText xml:space="preserve"> PAGE   \* MERGEFORMAT </w:instrText>
        </w:r>
        <w:r>
          <w:fldChar w:fldCharType="separate"/>
        </w:r>
        <w:r w:rsidR="00F371E0">
          <w:rPr>
            <w:noProof/>
          </w:rPr>
          <w:t>10</w:t>
        </w:r>
        <w:r>
          <w:rPr>
            <w:noProof/>
          </w:rPr>
          <w:fldChar w:fldCharType="end"/>
        </w:r>
      </w:p>
    </w:sdtContent>
  </w:sdt>
  <w:p w14:paraId="36947087" w14:textId="77777777" w:rsidR="008B200B" w:rsidRDefault="008B20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1780F" w14:textId="77777777" w:rsidR="004D4FA8" w:rsidRDefault="004D4FA8" w:rsidP="008B200B">
      <w:pPr>
        <w:spacing w:after="0" w:line="240" w:lineRule="auto"/>
      </w:pPr>
      <w:r>
        <w:separator/>
      </w:r>
    </w:p>
  </w:footnote>
  <w:footnote w:type="continuationSeparator" w:id="0">
    <w:p w14:paraId="2DEA3A9E" w14:textId="77777777" w:rsidR="004D4FA8" w:rsidRDefault="004D4FA8" w:rsidP="008B2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B88FA" w14:textId="77777777" w:rsidR="008B200B" w:rsidRDefault="008B200B">
    <w:pPr>
      <w:pStyle w:val="Header"/>
      <w:jc w:val="center"/>
    </w:pPr>
  </w:p>
  <w:p w14:paraId="45629E9F" w14:textId="77777777" w:rsidR="008B200B" w:rsidRDefault="008B20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24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8F6FA1"/>
    <w:multiLevelType w:val="hybridMultilevel"/>
    <w:tmpl w:val="A89A9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9E36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7847A4"/>
    <w:multiLevelType w:val="hybridMultilevel"/>
    <w:tmpl w:val="30A21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FA0F5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31E7E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5177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AAA6F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E9F44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5537D71"/>
    <w:multiLevelType w:val="multilevel"/>
    <w:tmpl w:val="B008B1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6E51C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2217E8"/>
    <w:multiLevelType w:val="hybridMultilevel"/>
    <w:tmpl w:val="9D2C1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3B22DE"/>
    <w:multiLevelType w:val="hybridMultilevel"/>
    <w:tmpl w:val="A134B0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40B108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3FF5A88"/>
    <w:multiLevelType w:val="hybridMultilevel"/>
    <w:tmpl w:val="BF34C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8567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273734"/>
    <w:multiLevelType w:val="multilevel"/>
    <w:tmpl w:val="B008B1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1DE6CA3"/>
    <w:multiLevelType w:val="multilevel"/>
    <w:tmpl w:val="B008B1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D3211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E2632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C9274AF"/>
    <w:multiLevelType w:val="multilevel"/>
    <w:tmpl w:val="B008B1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23E76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3281B9D"/>
    <w:multiLevelType w:val="multilevel"/>
    <w:tmpl w:val="2A8A671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F6754A0"/>
    <w:multiLevelType w:val="hybridMultilevel"/>
    <w:tmpl w:val="EB3A95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FEF527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3"/>
  </w:num>
  <w:num w:numId="3">
    <w:abstractNumId w:val="7"/>
  </w:num>
  <w:num w:numId="4">
    <w:abstractNumId w:val="4"/>
  </w:num>
  <w:num w:numId="5">
    <w:abstractNumId w:val="0"/>
  </w:num>
  <w:num w:numId="6">
    <w:abstractNumId w:val="21"/>
  </w:num>
  <w:num w:numId="7">
    <w:abstractNumId w:val="1"/>
  </w:num>
  <w:num w:numId="8">
    <w:abstractNumId w:val="3"/>
  </w:num>
  <w:num w:numId="9">
    <w:abstractNumId w:val="24"/>
  </w:num>
  <w:num w:numId="10">
    <w:abstractNumId w:val="2"/>
  </w:num>
  <w:num w:numId="11">
    <w:abstractNumId w:val="15"/>
  </w:num>
  <w:num w:numId="12">
    <w:abstractNumId w:val="11"/>
  </w:num>
  <w:num w:numId="13">
    <w:abstractNumId w:val="10"/>
  </w:num>
  <w:num w:numId="14">
    <w:abstractNumId w:val="17"/>
  </w:num>
  <w:num w:numId="15">
    <w:abstractNumId w:val="8"/>
  </w:num>
  <w:num w:numId="16">
    <w:abstractNumId w:val="18"/>
  </w:num>
  <w:num w:numId="17">
    <w:abstractNumId w:val="19"/>
  </w:num>
  <w:num w:numId="18">
    <w:abstractNumId w:val="13"/>
  </w:num>
  <w:num w:numId="19">
    <w:abstractNumId w:val="12"/>
  </w:num>
  <w:num w:numId="20">
    <w:abstractNumId w:val="14"/>
  </w:num>
  <w:num w:numId="21">
    <w:abstractNumId w:val="20"/>
  </w:num>
  <w:num w:numId="22">
    <w:abstractNumId w:val="5"/>
  </w:num>
  <w:num w:numId="23">
    <w:abstractNumId w:val="6"/>
  </w:num>
  <w:num w:numId="24">
    <w:abstractNumId w:val="9"/>
  </w:num>
  <w:num w:numId="25">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eth Hughes">
    <w15:presenceInfo w15:providerId="Windows Live" w15:userId="cd778ce270dae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A1"/>
    <w:rsid w:val="00000353"/>
    <w:rsid w:val="00000AEC"/>
    <w:rsid w:val="0000229B"/>
    <w:rsid w:val="000046E0"/>
    <w:rsid w:val="000119D7"/>
    <w:rsid w:val="00015F11"/>
    <w:rsid w:val="00022479"/>
    <w:rsid w:val="00034094"/>
    <w:rsid w:val="00036508"/>
    <w:rsid w:val="000416B1"/>
    <w:rsid w:val="000467DA"/>
    <w:rsid w:val="000538B4"/>
    <w:rsid w:val="0005783C"/>
    <w:rsid w:val="000625FC"/>
    <w:rsid w:val="00065AE5"/>
    <w:rsid w:val="00073C35"/>
    <w:rsid w:val="000767D1"/>
    <w:rsid w:val="00076C8A"/>
    <w:rsid w:val="000807F9"/>
    <w:rsid w:val="00081E54"/>
    <w:rsid w:val="00083999"/>
    <w:rsid w:val="000875FA"/>
    <w:rsid w:val="000959B5"/>
    <w:rsid w:val="00096C7A"/>
    <w:rsid w:val="000A475B"/>
    <w:rsid w:val="000A72D7"/>
    <w:rsid w:val="000B05AD"/>
    <w:rsid w:val="000C1838"/>
    <w:rsid w:val="000D49E1"/>
    <w:rsid w:val="000D7B86"/>
    <w:rsid w:val="000E2095"/>
    <w:rsid w:val="000E222B"/>
    <w:rsid w:val="000E5310"/>
    <w:rsid w:val="0010545F"/>
    <w:rsid w:val="00107BA0"/>
    <w:rsid w:val="001308BA"/>
    <w:rsid w:val="00132DF8"/>
    <w:rsid w:val="001418EC"/>
    <w:rsid w:val="001426AA"/>
    <w:rsid w:val="0014518A"/>
    <w:rsid w:val="00145B41"/>
    <w:rsid w:val="00157A5F"/>
    <w:rsid w:val="00165CFF"/>
    <w:rsid w:val="0016636B"/>
    <w:rsid w:val="00185239"/>
    <w:rsid w:val="0019126A"/>
    <w:rsid w:val="001A5705"/>
    <w:rsid w:val="001B6E64"/>
    <w:rsid w:val="001C2257"/>
    <w:rsid w:val="001C22AD"/>
    <w:rsid w:val="001C252F"/>
    <w:rsid w:val="001C5B0A"/>
    <w:rsid w:val="001D4E6A"/>
    <w:rsid w:val="001D5A8D"/>
    <w:rsid w:val="001E0069"/>
    <w:rsid w:val="001E0DCE"/>
    <w:rsid w:val="001F4FDC"/>
    <w:rsid w:val="001F61A9"/>
    <w:rsid w:val="00203AF6"/>
    <w:rsid w:val="0021356B"/>
    <w:rsid w:val="0021775A"/>
    <w:rsid w:val="00222B3F"/>
    <w:rsid w:val="002405E9"/>
    <w:rsid w:val="002610E4"/>
    <w:rsid w:val="00280FF6"/>
    <w:rsid w:val="002834D5"/>
    <w:rsid w:val="002903EE"/>
    <w:rsid w:val="00294612"/>
    <w:rsid w:val="00294D1D"/>
    <w:rsid w:val="002A2D76"/>
    <w:rsid w:val="002A46B1"/>
    <w:rsid w:val="002A54AA"/>
    <w:rsid w:val="002B468A"/>
    <w:rsid w:val="002C3F5A"/>
    <w:rsid w:val="002C5E3C"/>
    <w:rsid w:val="002D2563"/>
    <w:rsid w:val="002D56A4"/>
    <w:rsid w:val="002E41AA"/>
    <w:rsid w:val="002E49A2"/>
    <w:rsid w:val="002E7D08"/>
    <w:rsid w:val="00305491"/>
    <w:rsid w:val="003054FC"/>
    <w:rsid w:val="00314144"/>
    <w:rsid w:val="00315340"/>
    <w:rsid w:val="00317799"/>
    <w:rsid w:val="00320B12"/>
    <w:rsid w:val="00321790"/>
    <w:rsid w:val="003305C4"/>
    <w:rsid w:val="00352CF4"/>
    <w:rsid w:val="00357B70"/>
    <w:rsid w:val="003606E3"/>
    <w:rsid w:val="00363C9A"/>
    <w:rsid w:val="0036698E"/>
    <w:rsid w:val="00367FE6"/>
    <w:rsid w:val="00374ED1"/>
    <w:rsid w:val="00383457"/>
    <w:rsid w:val="003851D6"/>
    <w:rsid w:val="00391612"/>
    <w:rsid w:val="00396D9C"/>
    <w:rsid w:val="003A361F"/>
    <w:rsid w:val="003A5067"/>
    <w:rsid w:val="003B29F9"/>
    <w:rsid w:val="003B6D50"/>
    <w:rsid w:val="003B7727"/>
    <w:rsid w:val="003C286F"/>
    <w:rsid w:val="003C5786"/>
    <w:rsid w:val="003C75EF"/>
    <w:rsid w:val="003C7DEC"/>
    <w:rsid w:val="003D6497"/>
    <w:rsid w:val="003F09CD"/>
    <w:rsid w:val="00400E67"/>
    <w:rsid w:val="00402F81"/>
    <w:rsid w:val="00417391"/>
    <w:rsid w:val="00423314"/>
    <w:rsid w:val="0042520F"/>
    <w:rsid w:val="0042754B"/>
    <w:rsid w:val="00427E35"/>
    <w:rsid w:val="00432A55"/>
    <w:rsid w:val="0043561A"/>
    <w:rsid w:val="00446662"/>
    <w:rsid w:val="00450C33"/>
    <w:rsid w:val="00454674"/>
    <w:rsid w:val="004728C7"/>
    <w:rsid w:val="00474331"/>
    <w:rsid w:val="00480958"/>
    <w:rsid w:val="00486535"/>
    <w:rsid w:val="00487661"/>
    <w:rsid w:val="00497E96"/>
    <w:rsid w:val="004A26C7"/>
    <w:rsid w:val="004A6D8B"/>
    <w:rsid w:val="004B3747"/>
    <w:rsid w:val="004B4C84"/>
    <w:rsid w:val="004D4FA8"/>
    <w:rsid w:val="004F01B7"/>
    <w:rsid w:val="004F0426"/>
    <w:rsid w:val="005010C7"/>
    <w:rsid w:val="00502635"/>
    <w:rsid w:val="00503BA9"/>
    <w:rsid w:val="00510130"/>
    <w:rsid w:val="005128AF"/>
    <w:rsid w:val="00512F50"/>
    <w:rsid w:val="00513288"/>
    <w:rsid w:val="00513EBB"/>
    <w:rsid w:val="00530D66"/>
    <w:rsid w:val="0053595B"/>
    <w:rsid w:val="00535B4E"/>
    <w:rsid w:val="005409F8"/>
    <w:rsid w:val="005425D3"/>
    <w:rsid w:val="005434B9"/>
    <w:rsid w:val="00544782"/>
    <w:rsid w:val="00551310"/>
    <w:rsid w:val="00555CE8"/>
    <w:rsid w:val="005635C6"/>
    <w:rsid w:val="00567835"/>
    <w:rsid w:val="0058348A"/>
    <w:rsid w:val="00583932"/>
    <w:rsid w:val="00590ED5"/>
    <w:rsid w:val="005965DF"/>
    <w:rsid w:val="0059701B"/>
    <w:rsid w:val="005A357F"/>
    <w:rsid w:val="005A551D"/>
    <w:rsid w:val="005A7EE7"/>
    <w:rsid w:val="005B0E7E"/>
    <w:rsid w:val="005B319B"/>
    <w:rsid w:val="005B52AF"/>
    <w:rsid w:val="005C5C24"/>
    <w:rsid w:val="005D21A1"/>
    <w:rsid w:val="005D6883"/>
    <w:rsid w:val="005E36EC"/>
    <w:rsid w:val="005F75FD"/>
    <w:rsid w:val="005F7A14"/>
    <w:rsid w:val="00600AF1"/>
    <w:rsid w:val="00601235"/>
    <w:rsid w:val="00607847"/>
    <w:rsid w:val="00612FF0"/>
    <w:rsid w:val="006161F5"/>
    <w:rsid w:val="00616BA3"/>
    <w:rsid w:val="00620A32"/>
    <w:rsid w:val="006319C8"/>
    <w:rsid w:val="00642022"/>
    <w:rsid w:val="00650478"/>
    <w:rsid w:val="00660DF9"/>
    <w:rsid w:val="006622A0"/>
    <w:rsid w:val="00671261"/>
    <w:rsid w:val="00674C09"/>
    <w:rsid w:val="00676240"/>
    <w:rsid w:val="00677468"/>
    <w:rsid w:val="00680BB7"/>
    <w:rsid w:val="00684250"/>
    <w:rsid w:val="006A4E31"/>
    <w:rsid w:val="006A65A3"/>
    <w:rsid w:val="006A66FF"/>
    <w:rsid w:val="006B6A4F"/>
    <w:rsid w:val="006C667C"/>
    <w:rsid w:val="006C68E0"/>
    <w:rsid w:val="006D6F9E"/>
    <w:rsid w:val="006E0F95"/>
    <w:rsid w:val="006E38BC"/>
    <w:rsid w:val="006E4D9F"/>
    <w:rsid w:val="006E5425"/>
    <w:rsid w:val="00700ACB"/>
    <w:rsid w:val="0070316E"/>
    <w:rsid w:val="00721DA7"/>
    <w:rsid w:val="00723E42"/>
    <w:rsid w:val="007272F2"/>
    <w:rsid w:val="00727AC7"/>
    <w:rsid w:val="007302C6"/>
    <w:rsid w:val="00731F83"/>
    <w:rsid w:val="007407A7"/>
    <w:rsid w:val="007607F0"/>
    <w:rsid w:val="00762DEE"/>
    <w:rsid w:val="007648F9"/>
    <w:rsid w:val="0076639D"/>
    <w:rsid w:val="00772DBB"/>
    <w:rsid w:val="00773BBE"/>
    <w:rsid w:val="007756FF"/>
    <w:rsid w:val="00790D3B"/>
    <w:rsid w:val="007931CE"/>
    <w:rsid w:val="00794C1E"/>
    <w:rsid w:val="007953FD"/>
    <w:rsid w:val="00795FBE"/>
    <w:rsid w:val="007A01F0"/>
    <w:rsid w:val="007A356C"/>
    <w:rsid w:val="007A5453"/>
    <w:rsid w:val="007B2134"/>
    <w:rsid w:val="007B6267"/>
    <w:rsid w:val="007D0CE8"/>
    <w:rsid w:val="007D57BD"/>
    <w:rsid w:val="007E32C6"/>
    <w:rsid w:val="007E43BD"/>
    <w:rsid w:val="007E5DC4"/>
    <w:rsid w:val="007E6265"/>
    <w:rsid w:val="007F1DDA"/>
    <w:rsid w:val="007F2629"/>
    <w:rsid w:val="0080000F"/>
    <w:rsid w:val="0080169F"/>
    <w:rsid w:val="0080197F"/>
    <w:rsid w:val="008077A1"/>
    <w:rsid w:val="008135E2"/>
    <w:rsid w:val="0081427C"/>
    <w:rsid w:val="00816A74"/>
    <w:rsid w:val="008264F8"/>
    <w:rsid w:val="008376E7"/>
    <w:rsid w:val="008400BB"/>
    <w:rsid w:val="00843B9D"/>
    <w:rsid w:val="008573D9"/>
    <w:rsid w:val="00874683"/>
    <w:rsid w:val="0087636F"/>
    <w:rsid w:val="00881702"/>
    <w:rsid w:val="008913FC"/>
    <w:rsid w:val="00891502"/>
    <w:rsid w:val="00892285"/>
    <w:rsid w:val="00892CE1"/>
    <w:rsid w:val="00894691"/>
    <w:rsid w:val="008A4513"/>
    <w:rsid w:val="008B200B"/>
    <w:rsid w:val="008C3858"/>
    <w:rsid w:val="008C7D6A"/>
    <w:rsid w:val="008D2A24"/>
    <w:rsid w:val="008D6326"/>
    <w:rsid w:val="008E348C"/>
    <w:rsid w:val="008F20B8"/>
    <w:rsid w:val="00901950"/>
    <w:rsid w:val="00903090"/>
    <w:rsid w:val="00915598"/>
    <w:rsid w:val="009214D7"/>
    <w:rsid w:val="009355BD"/>
    <w:rsid w:val="00942D85"/>
    <w:rsid w:val="009434B8"/>
    <w:rsid w:val="00945D7B"/>
    <w:rsid w:val="00953C4A"/>
    <w:rsid w:val="009747A0"/>
    <w:rsid w:val="00992F0D"/>
    <w:rsid w:val="009934CA"/>
    <w:rsid w:val="00994947"/>
    <w:rsid w:val="00995994"/>
    <w:rsid w:val="00997310"/>
    <w:rsid w:val="00997CE6"/>
    <w:rsid w:val="009A0674"/>
    <w:rsid w:val="009C1A37"/>
    <w:rsid w:val="009C3334"/>
    <w:rsid w:val="009D1BB0"/>
    <w:rsid w:val="009D54F6"/>
    <w:rsid w:val="009F240A"/>
    <w:rsid w:val="009F58FA"/>
    <w:rsid w:val="00A00159"/>
    <w:rsid w:val="00A00836"/>
    <w:rsid w:val="00A14FDE"/>
    <w:rsid w:val="00A241B5"/>
    <w:rsid w:val="00A302BA"/>
    <w:rsid w:val="00A3272A"/>
    <w:rsid w:val="00A33597"/>
    <w:rsid w:val="00A40006"/>
    <w:rsid w:val="00A600BB"/>
    <w:rsid w:val="00A6114B"/>
    <w:rsid w:val="00A74781"/>
    <w:rsid w:val="00A77BB3"/>
    <w:rsid w:val="00A82ABE"/>
    <w:rsid w:val="00A91C51"/>
    <w:rsid w:val="00AA06CB"/>
    <w:rsid w:val="00AB1C0B"/>
    <w:rsid w:val="00AC0845"/>
    <w:rsid w:val="00AC6121"/>
    <w:rsid w:val="00AD3B03"/>
    <w:rsid w:val="00AD5F22"/>
    <w:rsid w:val="00AF2B4B"/>
    <w:rsid w:val="00AF75FF"/>
    <w:rsid w:val="00AF7E1C"/>
    <w:rsid w:val="00B069CC"/>
    <w:rsid w:val="00B07E23"/>
    <w:rsid w:val="00B1040E"/>
    <w:rsid w:val="00B1045F"/>
    <w:rsid w:val="00B134EC"/>
    <w:rsid w:val="00B20469"/>
    <w:rsid w:val="00B33486"/>
    <w:rsid w:val="00B42D7B"/>
    <w:rsid w:val="00B52849"/>
    <w:rsid w:val="00B53FBE"/>
    <w:rsid w:val="00B54E4B"/>
    <w:rsid w:val="00B57820"/>
    <w:rsid w:val="00B6012E"/>
    <w:rsid w:val="00B62783"/>
    <w:rsid w:val="00B6721B"/>
    <w:rsid w:val="00B7195F"/>
    <w:rsid w:val="00B741D6"/>
    <w:rsid w:val="00B96B68"/>
    <w:rsid w:val="00BC0AA9"/>
    <w:rsid w:val="00BC284C"/>
    <w:rsid w:val="00BC5EF4"/>
    <w:rsid w:val="00BC7C55"/>
    <w:rsid w:val="00BD4F86"/>
    <w:rsid w:val="00BD5962"/>
    <w:rsid w:val="00BD67FB"/>
    <w:rsid w:val="00BD7393"/>
    <w:rsid w:val="00BE01C3"/>
    <w:rsid w:val="00BE0332"/>
    <w:rsid w:val="00BE365A"/>
    <w:rsid w:val="00BF7F08"/>
    <w:rsid w:val="00C078C0"/>
    <w:rsid w:val="00C12485"/>
    <w:rsid w:val="00C1437A"/>
    <w:rsid w:val="00C16F02"/>
    <w:rsid w:val="00C24E75"/>
    <w:rsid w:val="00C300E6"/>
    <w:rsid w:val="00C30929"/>
    <w:rsid w:val="00C31487"/>
    <w:rsid w:val="00C3492C"/>
    <w:rsid w:val="00C440FB"/>
    <w:rsid w:val="00C55304"/>
    <w:rsid w:val="00C5688C"/>
    <w:rsid w:val="00C56F28"/>
    <w:rsid w:val="00C7753E"/>
    <w:rsid w:val="00C81B1A"/>
    <w:rsid w:val="00C9094E"/>
    <w:rsid w:val="00C93252"/>
    <w:rsid w:val="00C93FA4"/>
    <w:rsid w:val="00C956B6"/>
    <w:rsid w:val="00CA64A1"/>
    <w:rsid w:val="00CA79E2"/>
    <w:rsid w:val="00CC249F"/>
    <w:rsid w:val="00CC58B1"/>
    <w:rsid w:val="00CC61F5"/>
    <w:rsid w:val="00CD6E97"/>
    <w:rsid w:val="00CE2C0F"/>
    <w:rsid w:val="00CF0C2A"/>
    <w:rsid w:val="00CF3BCD"/>
    <w:rsid w:val="00D008C6"/>
    <w:rsid w:val="00D042D2"/>
    <w:rsid w:val="00D04C0B"/>
    <w:rsid w:val="00D12F5C"/>
    <w:rsid w:val="00D13CBE"/>
    <w:rsid w:val="00D16E27"/>
    <w:rsid w:val="00D36C46"/>
    <w:rsid w:val="00D44B90"/>
    <w:rsid w:val="00D605DE"/>
    <w:rsid w:val="00D64578"/>
    <w:rsid w:val="00D734C8"/>
    <w:rsid w:val="00D834E9"/>
    <w:rsid w:val="00D93339"/>
    <w:rsid w:val="00D9373B"/>
    <w:rsid w:val="00DB1544"/>
    <w:rsid w:val="00DB25E6"/>
    <w:rsid w:val="00DB3AFD"/>
    <w:rsid w:val="00DB417D"/>
    <w:rsid w:val="00DB6F66"/>
    <w:rsid w:val="00DC5A56"/>
    <w:rsid w:val="00DC6F65"/>
    <w:rsid w:val="00DD15DF"/>
    <w:rsid w:val="00DD27EA"/>
    <w:rsid w:val="00DD6375"/>
    <w:rsid w:val="00DE232A"/>
    <w:rsid w:val="00E05794"/>
    <w:rsid w:val="00E10B03"/>
    <w:rsid w:val="00E113F7"/>
    <w:rsid w:val="00E32357"/>
    <w:rsid w:val="00E363CF"/>
    <w:rsid w:val="00E62129"/>
    <w:rsid w:val="00E65268"/>
    <w:rsid w:val="00E735A9"/>
    <w:rsid w:val="00E875D4"/>
    <w:rsid w:val="00E876E0"/>
    <w:rsid w:val="00EA44CB"/>
    <w:rsid w:val="00EA7AEB"/>
    <w:rsid w:val="00EB6B10"/>
    <w:rsid w:val="00EC2B59"/>
    <w:rsid w:val="00EC54E5"/>
    <w:rsid w:val="00ED50BC"/>
    <w:rsid w:val="00ED58D7"/>
    <w:rsid w:val="00ED6708"/>
    <w:rsid w:val="00EE2085"/>
    <w:rsid w:val="00EE7897"/>
    <w:rsid w:val="00EF5C5C"/>
    <w:rsid w:val="00F060B9"/>
    <w:rsid w:val="00F213B9"/>
    <w:rsid w:val="00F32DE9"/>
    <w:rsid w:val="00F371E0"/>
    <w:rsid w:val="00F468CC"/>
    <w:rsid w:val="00F475B6"/>
    <w:rsid w:val="00F5048D"/>
    <w:rsid w:val="00F5126E"/>
    <w:rsid w:val="00F56537"/>
    <w:rsid w:val="00F63C01"/>
    <w:rsid w:val="00F73E63"/>
    <w:rsid w:val="00F76CE8"/>
    <w:rsid w:val="00F8460F"/>
    <w:rsid w:val="00F945D3"/>
    <w:rsid w:val="00FA312D"/>
    <w:rsid w:val="00FA7094"/>
    <w:rsid w:val="00FA77BA"/>
    <w:rsid w:val="00FE63C8"/>
    <w:rsid w:val="00FF4177"/>
    <w:rsid w:val="00FF44B2"/>
    <w:rsid w:val="00FF6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65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7C55"/>
    <w:rPr>
      <w:color w:val="0000FF"/>
      <w:u w:val="single"/>
    </w:rPr>
  </w:style>
  <w:style w:type="paragraph" w:styleId="ListParagraph">
    <w:name w:val="List Paragraph"/>
    <w:basedOn w:val="Normal"/>
    <w:uiPriority w:val="34"/>
    <w:qFormat/>
    <w:rsid w:val="008A4513"/>
    <w:pPr>
      <w:ind w:left="720"/>
      <w:contextualSpacing/>
    </w:pPr>
  </w:style>
  <w:style w:type="paragraph" w:styleId="NormalWeb">
    <w:name w:val="Normal (Web)"/>
    <w:basedOn w:val="Normal"/>
    <w:uiPriority w:val="99"/>
    <w:unhideWhenUsed/>
    <w:rsid w:val="00D13CB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5A7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EE7"/>
    <w:rPr>
      <w:rFonts w:ascii="Tahoma" w:hAnsi="Tahoma" w:cs="Tahoma"/>
      <w:sz w:val="16"/>
      <w:szCs w:val="16"/>
    </w:rPr>
  </w:style>
  <w:style w:type="paragraph" w:styleId="Header">
    <w:name w:val="header"/>
    <w:basedOn w:val="Normal"/>
    <w:link w:val="HeaderChar"/>
    <w:uiPriority w:val="99"/>
    <w:unhideWhenUsed/>
    <w:rsid w:val="008B2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00B"/>
  </w:style>
  <w:style w:type="paragraph" w:styleId="Footer">
    <w:name w:val="footer"/>
    <w:basedOn w:val="Normal"/>
    <w:link w:val="FooterChar"/>
    <w:uiPriority w:val="99"/>
    <w:unhideWhenUsed/>
    <w:rsid w:val="008B2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00B"/>
  </w:style>
  <w:style w:type="paragraph" w:styleId="Caption">
    <w:name w:val="caption"/>
    <w:basedOn w:val="Normal"/>
    <w:next w:val="Normal"/>
    <w:uiPriority w:val="35"/>
    <w:unhideWhenUsed/>
    <w:qFormat/>
    <w:rsid w:val="006A66FF"/>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5965DF"/>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851D6"/>
    <w:rPr>
      <w:sz w:val="16"/>
      <w:szCs w:val="16"/>
    </w:rPr>
  </w:style>
  <w:style w:type="paragraph" w:styleId="CommentText">
    <w:name w:val="annotation text"/>
    <w:basedOn w:val="Normal"/>
    <w:link w:val="CommentTextChar"/>
    <w:uiPriority w:val="99"/>
    <w:semiHidden/>
    <w:unhideWhenUsed/>
    <w:rsid w:val="003851D6"/>
    <w:pPr>
      <w:spacing w:line="240" w:lineRule="auto"/>
    </w:pPr>
    <w:rPr>
      <w:sz w:val="20"/>
      <w:szCs w:val="20"/>
    </w:rPr>
  </w:style>
  <w:style w:type="character" w:customStyle="1" w:styleId="CommentTextChar">
    <w:name w:val="Comment Text Char"/>
    <w:basedOn w:val="DefaultParagraphFont"/>
    <w:link w:val="CommentText"/>
    <w:uiPriority w:val="99"/>
    <w:semiHidden/>
    <w:rsid w:val="003851D6"/>
    <w:rPr>
      <w:sz w:val="20"/>
      <w:szCs w:val="20"/>
    </w:rPr>
  </w:style>
  <w:style w:type="paragraph" w:styleId="CommentSubject">
    <w:name w:val="annotation subject"/>
    <w:basedOn w:val="CommentText"/>
    <w:next w:val="CommentText"/>
    <w:link w:val="CommentSubjectChar"/>
    <w:uiPriority w:val="99"/>
    <w:semiHidden/>
    <w:unhideWhenUsed/>
    <w:rsid w:val="003851D6"/>
    <w:rPr>
      <w:b/>
      <w:bCs/>
    </w:rPr>
  </w:style>
  <w:style w:type="character" w:customStyle="1" w:styleId="CommentSubjectChar">
    <w:name w:val="Comment Subject Char"/>
    <w:basedOn w:val="CommentTextChar"/>
    <w:link w:val="CommentSubject"/>
    <w:uiPriority w:val="99"/>
    <w:semiHidden/>
    <w:rsid w:val="003851D6"/>
    <w:rPr>
      <w:b/>
      <w:bCs/>
      <w:sz w:val="20"/>
      <w:szCs w:val="20"/>
    </w:rPr>
  </w:style>
  <w:style w:type="paragraph" w:styleId="Revision">
    <w:name w:val="Revision"/>
    <w:hidden/>
    <w:uiPriority w:val="99"/>
    <w:semiHidden/>
    <w:rsid w:val="00EA44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65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7C55"/>
    <w:rPr>
      <w:color w:val="0000FF"/>
      <w:u w:val="single"/>
    </w:rPr>
  </w:style>
  <w:style w:type="paragraph" w:styleId="ListParagraph">
    <w:name w:val="List Paragraph"/>
    <w:basedOn w:val="Normal"/>
    <w:uiPriority w:val="34"/>
    <w:qFormat/>
    <w:rsid w:val="008A4513"/>
    <w:pPr>
      <w:ind w:left="720"/>
      <w:contextualSpacing/>
    </w:pPr>
  </w:style>
  <w:style w:type="paragraph" w:styleId="NormalWeb">
    <w:name w:val="Normal (Web)"/>
    <w:basedOn w:val="Normal"/>
    <w:uiPriority w:val="99"/>
    <w:unhideWhenUsed/>
    <w:rsid w:val="00D13CB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5A7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EE7"/>
    <w:rPr>
      <w:rFonts w:ascii="Tahoma" w:hAnsi="Tahoma" w:cs="Tahoma"/>
      <w:sz w:val="16"/>
      <w:szCs w:val="16"/>
    </w:rPr>
  </w:style>
  <w:style w:type="paragraph" w:styleId="Header">
    <w:name w:val="header"/>
    <w:basedOn w:val="Normal"/>
    <w:link w:val="HeaderChar"/>
    <w:uiPriority w:val="99"/>
    <w:unhideWhenUsed/>
    <w:rsid w:val="008B2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00B"/>
  </w:style>
  <w:style w:type="paragraph" w:styleId="Footer">
    <w:name w:val="footer"/>
    <w:basedOn w:val="Normal"/>
    <w:link w:val="FooterChar"/>
    <w:uiPriority w:val="99"/>
    <w:unhideWhenUsed/>
    <w:rsid w:val="008B20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00B"/>
  </w:style>
  <w:style w:type="paragraph" w:styleId="Caption">
    <w:name w:val="caption"/>
    <w:basedOn w:val="Normal"/>
    <w:next w:val="Normal"/>
    <w:uiPriority w:val="35"/>
    <w:unhideWhenUsed/>
    <w:qFormat/>
    <w:rsid w:val="006A66FF"/>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5965DF"/>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3851D6"/>
    <w:rPr>
      <w:sz w:val="16"/>
      <w:szCs w:val="16"/>
    </w:rPr>
  </w:style>
  <w:style w:type="paragraph" w:styleId="CommentText">
    <w:name w:val="annotation text"/>
    <w:basedOn w:val="Normal"/>
    <w:link w:val="CommentTextChar"/>
    <w:uiPriority w:val="99"/>
    <w:semiHidden/>
    <w:unhideWhenUsed/>
    <w:rsid w:val="003851D6"/>
    <w:pPr>
      <w:spacing w:line="240" w:lineRule="auto"/>
    </w:pPr>
    <w:rPr>
      <w:sz w:val="20"/>
      <w:szCs w:val="20"/>
    </w:rPr>
  </w:style>
  <w:style w:type="character" w:customStyle="1" w:styleId="CommentTextChar">
    <w:name w:val="Comment Text Char"/>
    <w:basedOn w:val="DefaultParagraphFont"/>
    <w:link w:val="CommentText"/>
    <w:uiPriority w:val="99"/>
    <w:semiHidden/>
    <w:rsid w:val="003851D6"/>
    <w:rPr>
      <w:sz w:val="20"/>
      <w:szCs w:val="20"/>
    </w:rPr>
  </w:style>
  <w:style w:type="paragraph" w:styleId="CommentSubject">
    <w:name w:val="annotation subject"/>
    <w:basedOn w:val="CommentText"/>
    <w:next w:val="CommentText"/>
    <w:link w:val="CommentSubjectChar"/>
    <w:uiPriority w:val="99"/>
    <w:semiHidden/>
    <w:unhideWhenUsed/>
    <w:rsid w:val="003851D6"/>
    <w:rPr>
      <w:b/>
      <w:bCs/>
    </w:rPr>
  </w:style>
  <w:style w:type="character" w:customStyle="1" w:styleId="CommentSubjectChar">
    <w:name w:val="Comment Subject Char"/>
    <w:basedOn w:val="CommentTextChar"/>
    <w:link w:val="CommentSubject"/>
    <w:uiPriority w:val="99"/>
    <w:semiHidden/>
    <w:rsid w:val="003851D6"/>
    <w:rPr>
      <w:b/>
      <w:bCs/>
      <w:sz w:val="20"/>
      <w:szCs w:val="20"/>
    </w:rPr>
  </w:style>
  <w:style w:type="paragraph" w:styleId="Revision">
    <w:name w:val="Revision"/>
    <w:hidden/>
    <w:uiPriority w:val="99"/>
    <w:semiHidden/>
    <w:rsid w:val="00EA44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21511">
      <w:bodyDiv w:val="1"/>
      <w:marLeft w:val="0"/>
      <w:marRight w:val="0"/>
      <w:marTop w:val="0"/>
      <w:marBottom w:val="0"/>
      <w:divBdr>
        <w:top w:val="none" w:sz="0" w:space="0" w:color="auto"/>
        <w:left w:val="none" w:sz="0" w:space="0" w:color="auto"/>
        <w:bottom w:val="none" w:sz="0" w:space="0" w:color="auto"/>
        <w:right w:val="none" w:sz="0" w:space="0" w:color="auto"/>
      </w:divBdr>
    </w:div>
    <w:div w:id="1115101840">
      <w:bodyDiv w:val="1"/>
      <w:marLeft w:val="0"/>
      <w:marRight w:val="0"/>
      <w:marTop w:val="0"/>
      <w:marBottom w:val="0"/>
      <w:divBdr>
        <w:top w:val="none" w:sz="0" w:space="0" w:color="auto"/>
        <w:left w:val="none" w:sz="0" w:space="0" w:color="auto"/>
        <w:bottom w:val="none" w:sz="0" w:space="0" w:color="auto"/>
        <w:right w:val="none" w:sz="0" w:space="0" w:color="auto"/>
      </w:divBdr>
    </w:div>
    <w:div w:id="1781877320">
      <w:bodyDiv w:val="1"/>
      <w:marLeft w:val="0"/>
      <w:marRight w:val="0"/>
      <w:marTop w:val="0"/>
      <w:marBottom w:val="0"/>
      <w:divBdr>
        <w:top w:val="none" w:sz="0" w:space="0" w:color="auto"/>
        <w:left w:val="none" w:sz="0" w:space="0" w:color="auto"/>
        <w:bottom w:val="none" w:sz="0" w:space="0" w:color="auto"/>
        <w:right w:val="none" w:sz="0" w:space="0" w:color="auto"/>
      </w:divBdr>
    </w:div>
    <w:div w:id="1880583108">
      <w:bodyDiv w:val="1"/>
      <w:marLeft w:val="0"/>
      <w:marRight w:val="0"/>
      <w:marTop w:val="0"/>
      <w:marBottom w:val="0"/>
      <w:divBdr>
        <w:top w:val="none" w:sz="0" w:space="0" w:color="auto"/>
        <w:left w:val="none" w:sz="0" w:space="0" w:color="auto"/>
        <w:bottom w:val="none" w:sz="0" w:space="0" w:color="auto"/>
        <w:right w:val="none" w:sz="0" w:space="0" w:color="auto"/>
      </w:divBdr>
      <w:divsChild>
        <w:div w:id="1087843648">
          <w:marLeft w:val="0"/>
          <w:marRight w:val="0"/>
          <w:marTop w:val="0"/>
          <w:marBottom w:val="0"/>
          <w:divBdr>
            <w:top w:val="none" w:sz="0" w:space="0" w:color="auto"/>
            <w:left w:val="none" w:sz="0" w:space="0" w:color="auto"/>
            <w:bottom w:val="none" w:sz="0" w:space="0" w:color="auto"/>
            <w:right w:val="none" w:sz="0" w:space="0" w:color="auto"/>
          </w:divBdr>
          <w:divsChild>
            <w:div w:id="86973637">
              <w:marLeft w:val="0"/>
              <w:marRight w:val="0"/>
              <w:marTop w:val="0"/>
              <w:marBottom w:val="0"/>
              <w:divBdr>
                <w:top w:val="none" w:sz="0" w:space="0" w:color="auto"/>
                <w:left w:val="none" w:sz="0" w:space="0" w:color="auto"/>
                <w:bottom w:val="none" w:sz="0" w:space="0" w:color="auto"/>
                <w:right w:val="none" w:sz="0" w:space="0" w:color="auto"/>
              </w:divBdr>
            </w:div>
            <w:div w:id="1784301268">
              <w:marLeft w:val="0"/>
              <w:marRight w:val="0"/>
              <w:marTop w:val="0"/>
              <w:marBottom w:val="0"/>
              <w:divBdr>
                <w:top w:val="none" w:sz="0" w:space="0" w:color="auto"/>
                <w:left w:val="none" w:sz="0" w:space="0" w:color="auto"/>
                <w:bottom w:val="none" w:sz="0" w:space="0" w:color="auto"/>
                <w:right w:val="none" w:sz="0" w:space="0" w:color="auto"/>
              </w:divBdr>
              <w:divsChild>
                <w:div w:id="1027951633">
                  <w:marLeft w:val="0"/>
                  <w:marRight w:val="0"/>
                  <w:marTop w:val="0"/>
                  <w:marBottom w:val="0"/>
                  <w:divBdr>
                    <w:top w:val="none" w:sz="0" w:space="0" w:color="auto"/>
                    <w:left w:val="none" w:sz="0" w:space="0" w:color="auto"/>
                    <w:bottom w:val="none" w:sz="0" w:space="0" w:color="auto"/>
                    <w:right w:val="none" w:sz="0" w:space="0" w:color="auto"/>
                  </w:divBdr>
                  <w:divsChild>
                    <w:div w:id="1118068059">
                      <w:marLeft w:val="0"/>
                      <w:marRight w:val="0"/>
                      <w:marTop w:val="0"/>
                      <w:marBottom w:val="0"/>
                      <w:divBdr>
                        <w:top w:val="none" w:sz="0" w:space="0" w:color="auto"/>
                        <w:left w:val="none" w:sz="0" w:space="0" w:color="auto"/>
                        <w:bottom w:val="none" w:sz="0" w:space="0" w:color="auto"/>
                        <w:right w:val="none" w:sz="0" w:space="0" w:color="auto"/>
                      </w:divBdr>
                      <w:divsChild>
                        <w:div w:id="124852871">
                          <w:marLeft w:val="0"/>
                          <w:marRight w:val="0"/>
                          <w:marTop w:val="0"/>
                          <w:marBottom w:val="0"/>
                          <w:divBdr>
                            <w:top w:val="none" w:sz="0" w:space="0" w:color="auto"/>
                            <w:left w:val="none" w:sz="0" w:space="0" w:color="auto"/>
                            <w:bottom w:val="none" w:sz="0" w:space="0" w:color="auto"/>
                            <w:right w:val="none" w:sz="0" w:space="0" w:color="auto"/>
                          </w:divBdr>
                          <w:divsChild>
                            <w:div w:id="1960914527">
                              <w:marLeft w:val="0"/>
                              <w:marRight w:val="0"/>
                              <w:marTop w:val="0"/>
                              <w:marBottom w:val="0"/>
                              <w:divBdr>
                                <w:top w:val="none" w:sz="0" w:space="0" w:color="auto"/>
                                <w:left w:val="none" w:sz="0" w:space="0" w:color="auto"/>
                                <w:bottom w:val="none" w:sz="0" w:space="0" w:color="auto"/>
                                <w:right w:val="none" w:sz="0" w:space="0" w:color="auto"/>
                              </w:divBdr>
                              <w:divsChild>
                                <w:div w:id="1126505712">
                                  <w:marLeft w:val="0"/>
                                  <w:marRight w:val="0"/>
                                  <w:marTop w:val="0"/>
                                  <w:marBottom w:val="0"/>
                                  <w:divBdr>
                                    <w:top w:val="none" w:sz="0" w:space="0" w:color="auto"/>
                                    <w:left w:val="none" w:sz="0" w:space="0" w:color="auto"/>
                                    <w:bottom w:val="none" w:sz="0" w:space="0" w:color="auto"/>
                                    <w:right w:val="none" w:sz="0" w:space="0" w:color="auto"/>
                                  </w:divBdr>
                                  <w:divsChild>
                                    <w:div w:id="1637028564">
                                      <w:marLeft w:val="0"/>
                                      <w:marRight w:val="0"/>
                                      <w:marTop w:val="0"/>
                                      <w:marBottom w:val="0"/>
                                      <w:divBdr>
                                        <w:top w:val="none" w:sz="0" w:space="0" w:color="auto"/>
                                        <w:left w:val="none" w:sz="0" w:space="0" w:color="auto"/>
                                        <w:bottom w:val="none" w:sz="0" w:space="0" w:color="auto"/>
                                        <w:right w:val="none" w:sz="0" w:space="0" w:color="auto"/>
                                      </w:divBdr>
                                      <w:divsChild>
                                        <w:div w:id="733116257">
                                          <w:marLeft w:val="0"/>
                                          <w:marRight w:val="0"/>
                                          <w:marTop w:val="0"/>
                                          <w:marBottom w:val="0"/>
                                          <w:divBdr>
                                            <w:top w:val="none" w:sz="0" w:space="0" w:color="auto"/>
                                            <w:left w:val="none" w:sz="0" w:space="0" w:color="auto"/>
                                            <w:bottom w:val="none" w:sz="0" w:space="0" w:color="auto"/>
                                            <w:right w:val="none" w:sz="0" w:space="0" w:color="auto"/>
                                          </w:divBdr>
                                          <w:divsChild>
                                            <w:div w:id="1128278495">
                                              <w:marLeft w:val="0"/>
                                              <w:marRight w:val="0"/>
                                              <w:marTop w:val="0"/>
                                              <w:marBottom w:val="0"/>
                                              <w:divBdr>
                                                <w:top w:val="none" w:sz="0" w:space="0" w:color="auto"/>
                                                <w:left w:val="none" w:sz="0" w:space="0" w:color="auto"/>
                                                <w:bottom w:val="none" w:sz="0" w:space="0" w:color="auto"/>
                                                <w:right w:val="none" w:sz="0" w:space="0" w:color="auto"/>
                                              </w:divBdr>
                                              <w:divsChild>
                                                <w:div w:id="870145937">
                                                  <w:marLeft w:val="0"/>
                                                  <w:marRight w:val="0"/>
                                                  <w:marTop w:val="0"/>
                                                  <w:marBottom w:val="0"/>
                                                  <w:divBdr>
                                                    <w:top w:val="none" w:sz="0" w:space="0" w:color="auto"/>
                                                    <w:left w:val="none" w:sz="0" w:space="0" w:color="auto"/>
                                                    <w:bottom w:val="none" w:sz="0" w:space="0" w:color="auto"/>
                                                    <w:right w:val="none" w:sz="0" w:space="0" w:color="auto"/>
                                                  </w:divBdr>
                                                  <w:divsChild>
                                                    <w:div w:id="1542202813">
                                                      <w:marLeft w:val="0"/>
                                                      <w:marRight w:val="0"/>
                                                      <w:marTop w:val="0"/>
                                                      <w:marBottom w:val="0"/>
                                                      <w:divBdr>
                                                        <w:top w:val="none" w:sz="0" w:space="0" w:color="auto"/>
                                                        <w:left w:val="none" w:sz="0" w:space="0" w:color="auto"/>
                                                        <w:bottom w:val="none" w:sz="0" w:space="0" w:color="auto"/>
                                                        <w:right w:val="none" w:sz="0" w:space="0" w:color="auto"/>
                                                      </w:divBdr>
                                                      <w:divsChild>
                                                        <w:div w:id="988368549">
                                                          <w:marLeft w:val="0"/>
                                                          <w:marRight w:val="0"/>
                                                          <w:marTop w:val="0"/>
                                                          <w:marBottom w:val="0"/>
                                                          <w:divBdr>
                                                            <w:top w:val="none" w:sz="0" w:space="0" w:color="auto"/>
                                                            <w:left w:val="none" w:sz="0" w:space="0" w:color="auto"/>
                                                            <w:bottom w:val="none" w:sz="0" w:space="0" w:color="auto"/>
                                                            <w:right w:val="none" w:sz="0" w:space="0" w:color="auto"/>
                                                          </w:divBdr>
                                                          <w:divsChild>
                                                            <w:div w:id="237793815">
                                                              <w:marLeft w:val="0"/>
                                                              <w:marRight w:val="0"/>
                                                              <w:marTop w:val="0"/>
                                                              <w:marBottom w:val="0"/>
                                                              <w:divBdr>
                                                                <w:top w:val="none" w:sz="0" w:space="0" w:color="auto"/>
                                                                <w:left w:val="none" w:sz="0" w:space="0" w:color="auto"/>
                                                                <w:bottom w:val="none" w:sz="0" w:space="0" w:color="auto"/>
                                                                <w:right w:val="none" w:sz="0" w:space="0" w:color="auto"/>
                                                              </w:divBdr>
                                                              <w:divsChild>
                                                                <w:div w:id="1680546260">
                                                                  <w:marLeft w:val="0"/>
                                                                  <w:marRight w:val="0"/>
                                                                  <w:marTop w:val="0"/>
                                                                  <w:marBottom w:val="0"/>
                                                                  <w:divBdr>
                                                                    <w:top w:val="none" w:sz="0" w:space="0" w:color="auto"/>
                                                                    <w:left w:val="none" w:sz="0" w:space="0" w:color="auto"/>
                                                                    <w:bottom w:val="none" w:sz="0" w:space="0" w:color="auto"/>
                                                                    <w:right w:val="none" w:sz="0" w:space="0" w:color="auto"/>
                                                                  </w:divBdr>
                                                                  <w:divsChild>
                                                                    <w:div w:id="183633292">
                                                                      <w:marLeft w:val="0"/>
                                                                      <w:marRight w:val="0"/>
                                                                      <w:marTop w:val="0"/>
                                                                      <w:marBottom w:val="0"/>
                                                                      <w:divBdr>
                                                                        <w:top w:val="none" w:sz="0" w:space="0" w:color="auto"/>
                                                                        <w:left w:val="none" w:sz="0" w:space="0" w:color="auto"/>
                                                                        <w:bottom w:val="none" w:sz="0" w:space="0" w:color="auto"/>
                                                                        <w:right w:val="none" w:sz="0" w:space="0" w:color="auto"/>
                                                                      </w:divBdr>
                                                                      <w:divsChild>
                                                                        <w:div w:id="571625014">
                                                                          <w:marLeft w:val="0"/>
                                                                          <w:marRight w:val="0"/>
                                                                          <w:marTop w:val="0"/>
                                                                          <w:marBottom w:val="0"/>
                                                                          <w:divBdr>
                                                                            <w:top w:val="none" w:sz="0" w:space="0" w:color="auto"/>
                                                                            <w:left w:val="none" w:sz="0" w:space="0" w:color="auto"/>
                                                                            <w:bottom w:val="none" w:sz="0" w:space="0" w:color="auto"/>
                                                                            <w:right w:val="none" w:sz="0" w:space="0" w:color="auto"/>
                                                                          </w:divBdr>
                                                                          <w:divsChild>
                                                                            <w:div w:id="169028058">
                                                                              <w:marLeft w:val="0"/>
                                                                              <w:marRight w:val="0"/>
                                                                              <w:marTop w:val="0"/>
                                                                              <w:marBottom w:val="0"/>
                                                                              <w:divBdr>
                                                                                <w:top w:val="none" w:sz="0" w:space="0" w:color="auto"/>
                                                                                <w:left w:val="none" w:sz="0" w:space="0" w:color="auto"/>
                                                                                <w:bottom w:val="none" w:sz="0" w:space="0" w:color="auto"/>
                                                                                <w:right w:val="none" w:sz="0" w:space="0" w:color="auto"/>
                                                                              </w:divBdr>
                                                                              <w:divsChild>
                                                                                <w:div w:id="692876252">
                                                                                  <w:marLeft w:val="0"/>
                                                                                  <w:marRight w:val="0"/>
                                                                                  <w:marTop w:val="0"/>
                                                                                  <w:marBottom w:val="0"/>
                                                                                  <w:divBdr>
                                                                                    <w:top w:val="none" w:sz="0" w:space="0" w:color="auto"/>
                                                                                    <w:left w:val="none" w:sz="0" w:space="0" w:color="auto"/>
                                                                                    <w:bottom w:val="none" w:sz="0" w:space="0" w:color="auto"/>
                                                                                    <w:right w:val="none" w:sz="0" w:space="0" w:color="auto"/>
                                                                                  </w:divBdr>
                                                                                  <w:divsChild>
                                                                                    <w:div w:id="1998611054">
                                                                                      <w:marLeft w:val="0"/>
                                                                                      <w:marRight w:val="0"/>
                                                                                      <w:marTop w:val="0"/>
                                                                                      <w:marBottom w:val="0"/>
                                                                                      <w:divBdr>
                                                                                        <w:top w:val="none" w:sz="0" w:space="0" w:color="auto"/>
                                                                                        <w:left w:val="none" w:sz="0" w:space="0" w:color="auto"/>
                                                                                        <w:bottom w:val="none" w:sz="0" w:space="0" w:color="auto"/>
                                                                                        <w:right w:val="none" w:sz="0" w:space="0" w:color="auto"/>
                                                                                      </w:divBdr>
                                                                                      <w:divsChild>
                                                                                        <w:div w:id="252591143">
                                                                                          <w:marLeft w:val="0"/>
                                                                                          <w:marRight w:val="0"/>
                                                                                          <w:marTop w:val="0"/>
                                                                                          <w:marBottom w:val="0"/>
                                                                                          <w:divBdr>
                                                                                            <w:top w:val="none" w:sz="0" w:space="0" w:color="auto"/>
                                                                                            <w:left w:val="none" w:sz="0" w:space="0" w:color="auto"/>
                                                                                            <w:bottom w:val="none" w:sz="0" w:space="0" w:color="auto"/>
                                                                                            <w:right w:val="none" w:sz="0" w:space="0" w:color="auto"/>
                                                                                          </w:divBdr>
                                                                                          <w:divsChild>
                                                                                            <w:div w:id="2007585741">
                                                                                              <w:marLeft w:val="0"/>
                                                                                              <w:marRight w:val="0"/>
                                                                                              <w:marTop w:val="0"/>
                                                                                              <w:marBottom w:val="0"/>
                                                                                              <w:divBdr>
                                                                                                <w:top w:val="none" w:sz="0" w:space="0" w:color="auto"/>
                                                                                                <w:left w:val="none" w:sz="0" w:space="0" w:color="auto"/>
                                                                                                <w:bottom w:val="none" w:sz="0" w:space="0" w:color="auto"/>
                                                                                                <w:right w:val="none" w:sz="0" w:space="0" w:color="auto"/>
                                                                                              </w:divBdr>
                                                                                              <w:divsChild>
                                                                                                <w:div w:id="1692295697">
                                                                                                  <w:marLeft w:val="0"/>
                                                                                                  <w:marRight w:val="0"/>
                                                                                                  <w:marTop w:val="0"/>
                                                                                                  <w:marBottom w:val="0"/>
                                                                                                  <w:divBdr>
                                                                                                    <w:top w:val="none" w:sz="0" w:space="0" w:color="auto"/>
                                                                                                    <w:left w:val="none" w:sz="0" w:space="0" w:color="auto"/>
                                                                                                    <w:bottom w:val="none" w:sz="0" w:space="0" w:color="auto"/>
                                                                                                    <w:right w:val="none" w:sz="0" w:space="0" w:color="auto"/>
                                                                                                  </w:divBdr>
                                                                                                  <w:divsChild>
                                                                                                    <w:div w:id="2132553320">
                                                                                                      <w:marLeft w:val="0"/>
                                                                                                      <w:marRight w:val="0"/>
                                                                                                      <w:marTop w:val="0"/>
                                                                                                      <w:marBottom w:val="0"/>
                                                                                                      <w:divBdr>
                                                                                                        <w:top w:val="none" w:sz="0" w:space="0" w:color="auto"/>
                                                                                                        <w:left w:val="none" w:sz="0" w:space="0" w:color="auto"/>
                                                                                                        <w:bottom w:val="none" w:sz="0" w:space="0" w:color="auto"/>
                                                                                                        <w:right w:val="none" w:sz="0" w:space="0" w:color="auto"/>
                                                                                                      </w:divBdr>
                                                                                                      <w:divsChild>
                                                                                                        <w:div w:id="158479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98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tiff"/><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tiff"/><Relationship Id="rId20" Type="http://schemas.openxmlformats.org/officeDocument/2006/relationships/image" Target="media/image10.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www.uniscan.com" TargetMode="External"/><Relationship Id="rId19" Type="http://schemas.openxmlformats.org/officeDocument/2006/relationships/image" Target="media/image9.tiff"/><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john.hart@uwe.ac.uk" TargetMode="External"/><Relationship Id="rId14" Type="http://schemas.openxmlformats.org/officeDocument/2006/relationships/image" Target="media/image4.tiff"/><Relationship Id="rId22"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F6B3D-F75B-4BB1-8FE4-02F1AAAE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15596</Words>
  <Characters>88899</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104287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Hughes</dc:creator>
  <cp:lastModifiedBy>Gareth Hughes</cp:lastModifiedBy>
  <cp:revision>4</cp:revision>
  <cp:lastPrinted>2016-05-27T12:43:00Z</cp:lastPrinted>
  <dcterms:created xsi:type="dcterms:W3CDTF">2016-05-27T13:14:00Z</dcterms:created>
  <dcterms:modified xsi:type="dcterms:W3CDTF">2016-05-27T13:49:00Z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gareth6.hughes@uwe.ac.uk@www.mendeley.com</vt:lpwstr>
  </property>
  <property fmtid="{D5CDD505-2E9C-101B-9397-08002B2CF9AE}" pid="4" name="Mendeley Citation Style_1">
    <vt:lpwstr>http://www.zotero.org/styles/analytica-chimica-acta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http://www.zotero.org/styles/analytica-chimica-acta</vt:lpwstr>
  </property>
  <property fmtid="{D5CDD505-2E9C-101B-9397-08002B2CF9AE}" pid="10" name="Mendeley Recent Style Name 2_1">
    <vt:lpwstr>Analytica Chimica Acta</vt:lpwstr>
  </property>
  <property fmtid="{D5CDD505-2E9C-101B-9397-08002B2CF9AE}" pid="11" name="Mendeley Recent Style Id 3_1">
    <vt:lpwstr>http://www.zotero.org/styles/biosensors</vt:lpwstr>
  </property>
  <property fmtid="{D5CDD505-2E9C-101B-9397-08002B2CF9AE}" pid="12" name="Mendeley Recent Style Name 3_1">
    <vt:lpwstr>Biosensors</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http://csl.mendeley.com/styles/25390481/ghughesthesis</vt:lpwstr>
  </property>
  <property fmtid="{D5CDD505-2E9C-101B-9397-08002B2CF9AE}" pid="16" name="Mendeley Recent Style Name 5_1">
    <vt:lpwstr>IEEE - Gareth Hughes</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http://www.zotero.org/styles/trends-in-analytical-chemistry</vt:lpwstr>
  </property>
  <property fmtid="{D5CDD505-2E9C-101B-9397-08002B2CF9AE}" pid="24" name="Mendeley Recent Style Name 9_1">
    <vt:lpwstr>Trends in Analytical Chemistry</vt:lpwstr>
  </property>
</Properties>
</file>