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69EDC" w14:textId="77777777" w:rsidR="006150D1" w:rsidRPr="00B0117B" w:rsidRDefault="00A26FF6" w:rsidP="00C63A4B">
      <w:pPr>
        <w:spacing w:after="0" w:line="360" w:lineRule="auto"/>
        <w:jc w:val="center"/>
      </w:pPr>
      <w:r w:rsidRPr="00B0117B">
        <w:rPr>
          <w:b/>
        </w:rPr>
        <w:t xml:space="preserve">Introduction: </w:t>
      </w:r>
      <w:r w:rsidR="00641FAD" w:rsidRPr="00B0117B">
        <w:rPr>
          <w:b/>
        </w:rPr>
        <w:t>The Politics of Project</w:t>
      </w:r>
      <w:r w:rsidR="00B841F6" w:rsidRPr="00B0117B">
        <w:rPr>
          <w:b/>
        </w:rPr>
        <w:t>s</w:t>
      </w:r>
      <w:r w:rsidR="00567F3E" w:rsidRPr="00B0117B">
        <w:rPr>
          <w:b/>
        </w:rPr>
        <w:t xml:space="preserve"> in</w:t>
      </w:r>
      <w:r w:rsidR="00641FAD" w:rsidRPr="00B0117B">
        <w:rPr>
          <w:b/>
        </w:rPr>
        <w:t xml:space="preserve"> </w:t>
      </w:r>
      <w:r w:rsidR="00915DBF" w:rsidRPr="00B0117B">
        <w:rPr>
          <w:b/>
        </w:rPr>
        <w:t xml:space="preserve">Technology-Intensive </w:t>
      </w:r>
      <w:r w:rsidR="00B841F6" w:rsidRPr="00B0117B">
        <w:rPr>
          <w:b/>
        </w:rPr>
        <w:t>Work</w:t>
      </w:r>
    </w:p>
    <w:p w14:paraId="4DCDC029" w14:textId="77777777" w:rsidR="003A0640" w:rsidRPr="00B0117B" w:rsidRDefault="003A0640" w:rsidP="00C63A4B">
      <w:pPr>
        <w:tabs>
          <w:tab w:val="left" w:pos="1843"/>
        </w:tabs>
        <w:spacing w:after="0" w:line="240" w:lineRule="auto"/>
        <w:contextualSpacing/>
        <w:jc w:val="center"/>
        <w:rPr>
          <w:i/>
        </w:rPr>
      </w:pPr>
      <w:r w:rsidRPr="00B0117B">
        <w:rPr>
          <w:i/>
        </w:rPr>
        <w:t>Damian E Hodgson, Alliance Manchester Business School, University of Manchester, UK.</w:t>
      </w:r>
    </w:p>
    <w:p w14:paraId="6951CFF7" w14:textId="77777777" w:rsidR="003A0640" w:rsidRPr="00B0117B" w:rsidRDefault="003A0640" w:rsidP="00C63A4B">
      <w:pPr>
        <w:tabs>
          <w:tab w:val="left" w:pos="1843"/>
        </w:tabs>
        <w:spacing w:after="0" w:line="240" w:lineRule="auto"/>
        <w:contextualSpacing/>
        <w:jc w:val="center"/>
        <w:rPr>
          <w:i/>
        </w:rPr>
      </w:pPr>
      <w:r w:rsidRPr="00B0117B">
        <w:rPr>
          <w:i/>
        </w:rPr>
        <w:t>Monica Lindgren, KTH Royal Institute of Technology, Stockholm, Sweden.</w:t>
      </w:r>
    </w:p>
    <w:p w14:paraId="02A4263A" w14:textId="77777777" w:rsidR="003A0640" w:rsidRPr="00B0117B" w:rsidRDefault="003A0640" w:rsidP="00C63A4B">
      <w:pPr>
        <w:tabs>
          <w:tab w:val="left" w:pos="1843"/>
        </w:tabs>
        <w:spacing w:after="0" w:line="240" w:lineRule="auto"/>
        <w:contextualSpacing/>
        <w:jc w:val="center"/>
        <w:rPr>
          <w:i/>
        </w:rPr>
      </w:pPr>
      <w:r w:rsidRPr="00B0117B">
        <w:rPr>
          <w:i/>
        </w:rPr>
        <w:t>Johann Packendorff, KTH Royal Institute of Technology, Stockholm, Sweden.</w:t>
      </w:r>
    </w:p>
    <w:p w14:paraId="3F94D2F3" w14:textId="77777777" w:rsidR="003A0640" w:rsidRPr="00B0117B" w:rsidRDefault="003A0640" w:rsidP="00C63A4B">
      <w:pPr>
        <w:spacing w:after="0" w:line="240" w:lineRule="auto"/>
        <w:jc w:val="center"/>
        <w:rPr>
          <w:i/>
        </w:rPr>
      </w:pPr>
      <w:r w:rsidRPr="00B0117B">
        <w:rPr>
          <w:i/>
        </w:rPr>
        <w:t>Svetlana Cicmil, Faculty of Business and Law, University of the West of England, Bristol, UK.</w:t>
      </w:r>
    </w:p>
    <w:p w14:paraId="42348620" w14:textId="77777777" w:rsidR="003A0640" w:rsidRPr="00B0117B" w:rsidRDefault="003A0640" w:rsidP="00C63A4B">
      <w:pPr>
        <w:spacing w:after="0" w:line="360" w:lineRule="auto"/>
        <w:jc w:val="center"/>
        <w:rPr>
          <w:i/>
        </w:rPr>
      </w:pPr>
    </w:p>
    <w:p w14:paraId="725C8043" w14:textId="0E69CAF5" w:rsidR="00B06D4D" w:rsidRPr="00B0117B" w:rsidRDefault="00B5567C" w:rsidP="00C63A4B">
      <w:pPr>
        <w:spacing w:after="0" w:line="360" w:lineRule="auto"/>
        <w:jc w:val="both"/>
      </w:pPr>
      <w:r w:rsidRPr="00B0117B">
        <w:t>Projects</w:t>
      </w:r>
      <w:r w:rsidR="00641FAD" w:rsidRPr="00B0117B">
        <w:t xml:space="preserve"> represent </w:t>
      </w:r>
      <w:r w:rsidR="00816C23" w:rsidRPr="00B0117B">
        <w:t xml:space="preserve">the </w:t>
      </w:r>
      <w:r w:rsidR="0063684C" w:rsidRPr="00B0117B">
        <w:t xml:space="preserve">habitual </w:t>
      </w:r>
      <w:r w:rsidR="00641FAD" w:rsidRPr="00B0117B">
        <w:t xml:space="preserve">context for much of the </w:t>
      </w:r>
      <w:r w:rsidR="00870D5F" w:rsidRPr="00B0117B">
        <w:t>labour</w:t>
      </w:r>
      <w:r w:rsidR="00641FAD" w:rsidRPr="00B0117B">
        <w:t xml:space="preserve"> associated with new technology; </w:t>
      </w:r>
      <w:r w:rsidR="00816C23" w:rsidRPr="00B0117B">
        <w:t xml:space="preserve">across a range of industries, the development and implementation of </w:t>
      </w:r>
      <w:r w:rsidR="00641FAD" w:rsidRPr="00B0117B">
        <w:t xml:space="preserve">new technology is </w:t>
      </w:r>
      <w:r w:rsidR="00816C23" w:rsidRPr="00B0117B">
        <w:t>typically organised</w:t>
      </w:r>
      <w:r w:rsidR="00641FAD" w:rsidRPr="00B0117B">
        <w:t xml:space="preserve"> as</w:t>
      </w:r>
      <w:r w:rsidR="00816C23" w:rsidRPr="00B0117B">
        <w:t xml:space="preserve"> a project, planned and controlled by project managers and project management methodologies, and often subject to project management technologies which monitor and report on progress against a schedule and a plan. Projects are the standard, even universal mode of organisation used to develop, enhance</w:t>
      </w:r>
      <w:r w:rsidR="0063684C" w:rsidRPr="00B0117B">
        <w:t xml:space="preserve">, </w:t>
      </w:r>
      <w:r w:rsidR="00816C23" w:rsidRPr="00B0117B">
        <w:t xml:space="preserve">implement </w:t>
      </w:r>
      <w:r w:rsidR="0063684C" w:rsidRPr="00B0117B">
        <w:t xml:space="preserve">or deliver </w:t>
      </w:r>
      <w:r w:rsidR="00816C23" w:rsidRPr="00B0117B">
        <w:t xml:space="preserve">new technologies through a time-bounded collective </w:t>
      </w:r>
      <w:r w:rsidR="0063684C" w:rsidRPr="00B0117B">
        <w:t>endeavour</w:t>
      </w:r>
      <w:r w:rsidR="00870D5F" w:rsidRPr="00B0117B">
        <w:t xml:space="preserve"> (Morris, 1997)</w:t>
      </w:r>
      <w:r w:rsidR="00816C23" w:rsidRPr="00B0117B">
        <w:t>. The creation of the latest Xbox or PlayStation blockbuster, the design of the latest iPhone or the implementation of a</w:t>
      </w:r>
      <w:r w:rsidR="00A71DEF" w:rsidRPr="00B0117B">
        <w:t xml:space="preserve"> global</w:t>
      </w:r>
      <w:r w:rsidR="00816C23" w:rsidRPr="00B0117B">
        <w:t xml:space="preserve"> ERP system typically relies upon practices, language, tools and methodology associated with the burgeoning field of project management.</w:t>
      </w:r>
      <w:r w:rsidRPr="00B0117B">
        <w:t xml:space="preserve"> </w:t>
      </w:r>
      <w:r w:rsidR="00816C23" w:rsidRPr="00B0117B">
        <w:t xml:space="preserve">Indeed, in many technical fields, it is difficult to differentiate management as an institution from project management. For many technical experts across a range of industries, project </w:t>
      </w:r>
      <w:r w:rsidR="0079768E" w:rsidRPr="00B0117B">
        <w:t xml:space="preserve">work is inevitable if they want to exercise their expertise, and project </w:t>
      </w:r>
      <w:r w:rsidR="00816C23" w:rsidRPr="00B0117B">
        <w:t xml:space="preserve">management </w:t>
      </w:r>
      <w:r w:rsidR="0063684C" w:rsidRPr="00B0117B">
        <w:t xml:space="preserve">represents </w:t>
      </w:r>
      <w:r w:rsidR="00816C23" w:rsidRPr="00B0117B">
        <w:t>the only alternative career ladder to ever-increasing technical specialisation</w:t>
      </w:r>
      <w:r w:rsidR="00C63A4B" w:rsidRPr="00B0117B">
        <w:t xml:space="preserve"> (</w:t>
      </w:r>
      <w:r w:rsidR="0021368E" w:rsidRPr="00B0117B">
        <w:t xml:space="preserve">Causer and Jones, 1996; </w:t>
      </w:r>
      <w:r w:rsidR="00870D5F" w:rsidRPr="00B0117B">
        <w:t>Fincham, 2012</w:t>
      </w:r>
      <w:r w:rsidR="00C63A4B" w:rsidRPr="00B0117B">
        <w:t>)</w:t>
      </w:r>
      <w:r w:rsidR="00816C23" w:rsidRPr="00B0117B">
        <w:t xml:space="preserve">. </w:t>
      </w:r>
      <w:r w:rsidRPr="00B0117B">
        <w:t xml:space="preserve">Adopting project management, as a role or as a set of responsibilities alongside technical work, frequently requires technical professionals to learn </w:t>
      </w:r>
      <w:r w:rsidR="0079768E" w:rsidRPr="00B0117B">
        <w:t xml:space="preserve">and embrace </w:t>
      </w:r>
      <w:r w:rsidRPr="00B0117B">
        <w:t xml:space="preserve">a detailed set of project management methodologies for planning, monitoring and control of their own work and that of others, enshrined in </w:t>
      </w:r>
      <w:r w:rsidR="0079768E" w:rsidRPr="00B0117B">
        <w:t xml:space="preserve">globally standardised </w:t>
      </w:r>
      <w:r w:rsidRPr="00B0117B">
        <w:t xml:space="preserve">project management bodies of knowledge. </w:t>
      </w:r>
      <w:r w:rsidR="005D360D" w:rsidRPr="00B0117B">
        <w:t>Moreover, the enactment of project management frequently relies heavily on various technolog</w:t>
      </w:r>
      <w:r w:rsidR="0063684C" w:rsidRPr="00B0117B">
        <w:t>ies</w:t>
      </w:r>
      <w:r w:rsidR="005D360D" w:rsidRPr="00B0117B">
        <w:t xml:space="preserve"> to enact control</w:t>
      </w:r>
      <w:r w:rsidR="00435779" w:rsidRPr="00B0117B">
        <w:t>,</w:t>
      </w:r>
      <w:r w:rsidR="005D360D" w:rsidRPr="00B0117B">
        <w:t xml:space="preserve"> from </w:t>
      </w:r>
      <w:r w:rsidR="005710E9" w:rsidRPr="00B0117B">
        <w:t xml:space="preserve">the original </w:t>
      </w:r>
      <w:r w:rsidR="005D360D" w:rsidRPr="00B0117B">
        <w:t xml:space="preserve">Gantt charts </w:t>
      </w:r>
      <w:r w:rsidR="005710E9" w:rsidRPr="00B0117B">
        <w:t xml:space="preserve">and Critical Path Method (CPM) to </w:t>
      </w:r>
      <w:r w:rsidR="005710E9" w:rsidRPr="00B0117B">
        <w:rPr>
          <w:rFonts w:cs="Times New Roman"/>
        </w:rPr>
        <w:t>PERT, CPM and other, more recent, sophisticated packages for planning and control  of projects (Primavera, Microsoft Project, even PRINCE2)</w:t>
      </w:r>
      <w:r w:rsidR="005710E9" w:rsidRPr="00B0117B" w:rsidDel="005710E9">
        <w:t xml:space="preserve"> </w:t>
      </w:r>
      <w:r w:rsidR="00A71DEF" w:rsidRPr="00B0117B">
        <w:t>(Metcalfe, 1997; Hodgson, 2002)</w:t>
      </w:r>
      <w:r w:rsidR="0063684C" w:rsidRPr="00B0117B">
        <w:t>.</w:t>
      </w:r>
      <w:r w:rsidR="00796554" w:rsidRPr="00B0117B">
        <w:t xml:space="preserve"> </w:t>
      </w:r>
    </w:p>
    <w:p w14:paraId="5A26812C" w14:textId="4272F3D1" w:rsidR="00153C56" w:rsidRPr="00B0117B" w:rsidRDefault="0024340B" w:rsidP="00C63A4B">
      <w:pPr>
        <w:spacing w:after="0" w:line="360" w:lineRule="auto"/>
        <w:jc w:val="both"/>
      </w:pPr>
      <w:r w:rsidRPr="00B0117B">
        <w:t xml:space="preserve">Only </w:t>
      </w:r>
      <w:r w:rsidR="008D4DD3" w:rsidRPr="00B0117B">
        <w:t xml:space="preserve">recently </w:t>
      </w:r>
      <w:r w:rsidRPr="00B0117B">
        <w:t xml:space="preserve">has </w:t>
      </w:r>
      <w:r w:rsidR="008D4DD3" w:rsidRPr="00B0117B">
        <w:t xml:space="preserve">research </w:t>
      </w:r>
      <w:r w:rsidR="005D360D" w:rsidRPr="00B0117B">
        <w:t>paid serious</w:t>
      </w:r>
      <w:r w:rsidR="00153C56" w:rsidRPr="00B0117B">
        <w:t xml:space="preserve"> attention to the political consequences of project</w:t>
      </w:r>
      <w:r w:rsidR="0063684C" w:rsidRPr="00B0117B">
        <w:t xml:space="preserve"> </w:t>
      </w:r>
      <w:r w:rsidR="00153C56" w:rsidRPr="00B0117B">
        <w:t xml:space="preserve">work; the pressure of </w:t>
      </w:r>
      <w:r w:rsidR="00951320" w:rsidRPr="00B0117B">
        <w:t xml:space="preserve">precarious and </w:t>
      </w:r>
      <w:r w:rsidR="00153C56" w:rsidRPr="00B0117B">
        <w:t xml:space="preserve">discontinuous </w:t>
      </w:r>
      <w:r w:rsidR="00951320" w:rsidRPr="00B0117B">
        <w:t xml:space="preserve">employment </w:t>
      </w:r>
      <w:r w:rsidR="008D4DD3" w:rsidRPr="00B0117B">
        <w:t>(</w:t>
      </w:r>
      <w:r w:rsidR="00793B88" w:rsidRPr="00B0117B">
        <w:t xml:space="preserve">Koch, 2004; </w:t>
      </w:r>
      <w:r w:rsidR="008D4DD3" w:rsidRPr="00B0117B">
        <w:t>Green, 2006</w:t>
      </w:r>
      <w:r w:rsidR="00315EEE">
        <w:t>; Rowlands and Handy, 2012</w:t>
      </w:r>
      <w:r w:rsidR="008D4DD3" w:rsidRPr="00B0117B">
        <w:t>)</w:t>
      </w:r>
      <w:r w:rsidR="00153C56" w:rsidRPr="00B0117B">
        <w:t xml:space="preserve">, </w:t>
      </w:r>
      <w:r w:rsidR="0061297F" w:rsidRPr="00B0117B">
        <w:t xml:space="preserve">the intensive (often technologically-enabled) surveillance and control of project work (Metcalfe, 1997; Araujo, 2009; Gleadle et al, 2012), </w:t>
      </w:r>
      <w:r w:rsidR="00153C56" w:rsidRPr="00B0117B">
        <w:t>the multiple demands of multi-project work</w:t>
      </w:r>
      <w:r w:rsidR="002A72DA" w:rsidRPr="00B0117B">
        <w:t xml:space="preserve"> and leadership</w:t>
      </w:r>
      <w:r w:rsidR="008D4DD3" w:rsidRPr="00B0117B">
        <w:t xml:space="preserve"> (Garrick and Clegg, 2001; </w:t>
      </w:r>
      <w:proofErr w:type="spellStart"/>
      <w:r w:rsidR="008D4DD3" w:rsidRPr="00B0117B">
        <w:t>Zika-Vi</w:t>
      </w:r>
      <w:r w:rsidR="0079768E" w:rsidRPr="00B0117B">
        <w:t>k</w:t>
      </w:r>
      <w:r w:rsidR="008D4DD3" w:rsidRPr="00B0117B">
        <w:t>torsson</w:t>
      </w:r>
      <w:proofErr w:type="spellEnd"/>
      <w:r w:rsidR="008D4DD3" w:rsidRPr="00B0117B">
        <w:t xml:space="preserve"> et al, 2006)</w:t>
      </w:r>
      <w:r w:rsidR="00153C56" w:rsidRPr="00B0117B">
        <w:t>,</w:t>
      </w:r>
      <w:r w:rsidR="008D4DD3" w:rsidRPr="00B0117B">
        <w:t xml:space="preserve"> </w:t>
      </w:r>
      <w:r w:rsidR="002A72DA" w:rsidRPr="00B0117B">
        <w:t xml:space="preserve">the transfer of organisational and managerial responsibilities onto individual workers (Hodgson, 2002), </w:t>
      </w:r>
      <w:r w:rsidR="005D360D" w:rsidRPr="00B0117B">
        <w:t xml:space="preserve">the implications of such conditions </w:t>
      </w:r>
      <w:r w:rsidR="00153C56" w:rsidRPr="00B0117B">
        <w:t>for work-life balance a</w:t>
      </w:r>
      <w:r w:rsidR="00980E5D" w:rsidRPr="00B0117B">
        <w:t xml:space="preserve">nd </w:t>
      </w:r>
      <w:r w:rsidR="003F50CD" w:rsidRPr="00B0117B">
        <w:t xml:space="preserve">gender </w:t>
      </w:r>
      <w:r w:rsidR="00980E5D" w:rsidRPr="00B0117B">
        <w:t>discrimination</w:t>
      </w:r>
      <w:r w:rsidR="008D4DD3" w:rsidRPr="00B0117B">
        <w:t xml:space="preserve"> (Lindgren and Packendorff, 2006</w:t>
      </w:r>
      <w:r w:rsidR="0008182A" w:rsidRPr="00B0117B">
        <w:t>;</w:t>
      </w:r>
      <w:r w:rsidR="00915DBF" w:rsidRPr="00B0117B">
        <w:t xml:space="preserve"> </w:t>
      </w:r>
      <w:proofErr w:type="spellStart"/>
      <w:r w:rsidR="00915DBF" w:rsidRPr="00B0117B">
        <w:t>Styhre</w:t>
      </w:r>
      <w:proofErr w:type="spellEnd"/>
      <w:r w:rsidR="00915DBF" w:rsidRPr="00B0117B">
        <w:t>, 2011</w:t>
      </w:r>
      <w:r w:rsidR="0008182A" w:rsidRPr="00B0117B">
        <w:t>; Lindgren et al, 2014</w:t>
      </w:r>
      <w:r w:rsidR="008D4DD3" w:rsidRPr="00B0117B">
        <w:t>)</w:t>
      </w:r>
      <w:r w:rsidR="00793B88" w:rsidRPr="00B0117B">
        <w:t xml:space="preserve"> and the </w:t>
      </w:r>
      <w:r w:rsidR="0061297F" w:rsidRPr="00B0117B">
        <w:t xml:space="preserve">disciplining effects of project management as a career and profession (Barrett, 2001; Marks and </w:t>
      </w:r>
      <w:proofErr w:type="spellStart"/>
      <w:r w:rsidR="0061297F" w:rsidRPr="00B0117B">
        <w:t>Scholarios</w:t>
      </w:r>
      <w:proofErr w:type="spellEnd"/>
      <w:r w:rsidR="0061297F" w:rsidRPr="00B0117B">
        <w:t xml:space="preserve">, 2007; </w:t>
      </w:r>
      <w:proofErr w:type="spellStart"/>
      <w:r w:rsidR="0061297F" w:rsidRPr="00B0117B">
        <w:t>Fincham</w:t>
      </w:r>
      <w:proofErr w:type="spellEnd"/>
      <w:r w:rsidR="0061297F" w:rsidRPr="00B0117B">
        <w:t>, 2012; Paton et al, 2013</w:t>
      </w:r>
      <w:r w:rsidR="00B0117B" w:rsidRPr="00B0117B">
        <w:t>)</w:t>
      </w:r>
      <w:r w:rsidR="0061297F" w:rsidRPr="00B0117B">
        <w:t>.</w:t>
      </w:r>
      <w:r w:rsidR="008D4DD3" w:rsidRPr="00B0117B">
        <w:t xml:space="preserve"> </w:t>
      </w:r>
      <w:r w:rsidR="005710E9" w:rsidRPr="00B0117B">
        <w:t xml:space="preserve">These and </w:t>
      </w:r>
      <w:r w:rsidR="005710E9" w:rsidRPr="00B0117B">
        <w:lastRenderedPageBreak/>
        <w:t xml:space="preserve">similar themes have been explored in some depth over fifteen years in a series of workshops and publications associated with </w:t>
      </w:r>
      <w:r w:rsidR="0061297F" w:rsidRPr="00B0117B">
        <w:t xml:space="preserve">the Critical Project Studies movement (Hodgson, 2002, 2004; Hodgson and Cicmil, 2006, 2016; Cicmil et al, 2009). </w:t>
      </w:r>
    </w:p>
    <w:p w14:paraId="38366FD1" w14:textId="63D7B7C0" w:rsidR="006B10D1" w:rsidRPr="00B0117B" w:rsidRDefault="00A26FF6" w:rsidP="00C63A4B">
      <w:pPr>
        <w:spacing w:after="0" w:line="360" w:lineRule="auto"/>
        <w:jc w:val="both"/>
      </w:pPr>
      <w:r w:rsidRPr="00B0117B">
        <w:t xml:space="preserve">In this themed section </w:t>
      </w:r>
      <w:r w:rsidR="00FF7C6B" w:rsidRPr="00B0117B">
        <w:t>of New Technology, Work and Employment (NTWE)</w:t>
      </w:r>
      <w:r w:rsidRPr="00B0117B">
        <w:t xml:space="preserve">, we </w:t>
      </w:r>
      <w:r w:rsidR="0061297F" w:rsidRPr="00B0117B">
        <w:t xml:space="preserve">build on this work to </w:t>
      </w:r>
      <w:r w:rsidR="00FF7C6B" w:rsidRPr="00B0117B">
        <w:t xml:space="preserve">explore key issues relating to </w:t>
      </w:r>
      <w:r w:rsidR="005A33E2" w:rsidRPr="00B0117B">
        <w:t xml:space="preserve">the impact and </w:t>
      </w:r>
      <w:r w:rsidR="00793B88" w:rsidRPr="00B0117B">
        <w:t xml:space="preserve">implications of project work in </w:t>
      </w:r>
      <w:r w:rsidR="0079768E" w:rsidRPr="00B0117B">
        <w:t xml:space="preserve">technology-intensive </w:t>
      </w:r>
      <w:r w:rsidR="00793B88" w:rsidRPr="00B0117B">
        <w:t>settings</w:t>
      </w:r>
      <w:r w:rsidR="00980E5D" w:rsidRPr="00B0117B">
        <w:t>.</w:t>
      </w:r>
      <w:r w:rsidR="00B06D4D" w:rsidRPr="00B0117B">
        <w:t xml:space="preserve"> </w:t>
      </w:r>
      <w:r w:rsidR="006B10D1" w:rsidRPr="00B0117B">
        <w:t xml:space="preserve">The special issue addresses five interconnected themes; control, career/professionalism, identity, inequality and vulnerability. </w:t>
      </w:r>
    </w:p>
    <w:p w14:paraId="426870C6" w14:textId="6D884EE6" w:rsidR="00981434" w:rsidRPr="00B0117B" w:rsidRDefault="00981434" w:rsidP="00C63A4B">
      <w:pPr>
        <w:spacing w:after="0" w:line="360" w:lineRule="auto"/>
        <w:jc w:val="both"/>
      </w:pPr>
      <w:r w:rsidRPr="00B0117B">
        <w:t xml:space="preserve">In the first article of this themed section, Azad, </w:t>
      </w:r>
      <w:proofErr w:type="spellStart"/>
      <w:r w:rsidRPr="00B0117B">
        <w:t>Salamoun</w:t>
      </w:r>
      <w:proofErr w:type="spellEnd"/>
      <w:r w:rsidRPr="00B0117B">
        <w:t xml:space="preserve">, Greenhill and Wood-Harper explore the extension of the time-space of work that happens in the wake of increased connectivity through smartphones. Suggesting that constant connectivity mediates and exacerbates </w:t>
      </w:r>
      <w:r w:rsidR="00B0117B" w:rsidRPr="00B0117B">
        <w:t xml:space="preserve">control via </w:t>
      </w:r>
      <w:r w:rsidRPr="00B0117B">
        <w:t xml:space="preserve">project-intensive work practices, they report a study of how smartphones afford certain usages in consulting work and the consequences for consultants of such usages. Their paper, </w:t>
      </w:r>
      <w:r w:rsidRPr="00B0117B">
        <w:rPr>
          <w:i/>
        </w:rPr>
        <w:t>Performing Projects with Constant Connectivity: Interplay of Consulting Project Work Practices and Smartphone Affordances</w:t>
      </w:r>
      <w:r w:rsidRPr="00B0117B">
        <w:t xml:space="preserve">, concludes that constant connectivity </w:t>
      </w:r>
      <w:r w:rsidR="00B0117B" w:rsidRPr="00B0117B">
        <w:t xml:space="preserve">exposes consultants to </w:t>
      </w:r>
      <w:r w:rsidRPr="00B0117B">
        <w:t>around-the-clock synchronisation of work, but also that it de-</w:t>
      </w:r>
      <w:proofErr w:type="spellStart"/>
      <w:r w:rsidRPr="00B0117B">
        <w:t>temporalises</w:t>
      </w:r>
      <w:proofErr w:type="spellEnd"/>
      <w:r w:rsidRPr="00B0117B">
        <w:t xml:space="preserve"> and de-</w:t>
      </w:r>
      <w:proofErr w:type="spellStart"/>
      <w:r w:rsidRPr="00B0117B">
        <w:t>spatialises</w:t>
      </w:r>
      <w:proofErr w:type="spellEnd"/>
      <w:r w:rsidRPr="00B0117B">
        <w:t xml:space="preserve"> work into something that may take place anywhere at any time.</w:t>
      </w:r>
    </w:p>
    <w:p w14:paraId="28B7AF05" w14:textId="455840DF" w:rsidR="005A2F4C" w:rsidRPr="00B0117B" w:rsidRDefault="0008182A" w:rsidP="00C63A4B">
      <w:pPr>
        <w:spacing w:after="0" w:line="360" w:lineRule="auto"/>
        <w:jc w:val="both"/>
      </w:pPr>
      <w:r w:rsidRPr="00B0117B">
        <w:t xml:space="preserve">In </w:t>
      </w:r>
      <w:r w:rsidR="0068642E" w:rsidRPr="00B0117B">
        <w:rPr>
          <w:i/>
        </w:rPr>
        <w:t>Project managers on the edge: liminality and identity in the management of technical work</w:t>
      </w:r>
      <w:r w:rsidRPr="00B0117B">
        <w:t>, Paton and Hodgson address the precarious career position of</w:t>
      </w:r>
      <w:r w:rsidRPr="00B0117B">
        <w:rPr>
          <w:i/>
        </w:rPr>
        <w:t xml:space="preserve"> </w:t>
      </w:r>
      <w:r w:rsidR="00A26FF6" w:rsidRPr="00B0117B">
        <w:t>project manage</w:t>
      </w:r>
      <w:r w:rsidRPr="00B0117B">
        <w:t xml:space="preserve">rs in many technical industries, as individuals make a transition from technical specialist roles to the managerial cadre. Drawing on research in </w:t>
      </w:r>
      <w:r w:rsidR="005A2F4C" w:rsidRPr="00B0117B">
        <w:t xml:space="preserve">identity politics, </w:t>
      </w:r>
      <w:r w:rsidRPr="00B0117B">
        <w:t xml:space="preserve">they explore how project managers find themselves in a liminal space </w:t>
      </w:r>
      <w:r w:rsidR="00E06A7C">
        <w:t xml:space="preserve">in two ways; firstly, </w:t>
      </w:r>
      <w:r w:rsidRPr="00B0117B">
        <w:t xml:space="preserve">between </w:t>
      </w:r>
      <w:r w:rsidR="00E06A7C">
        <w:t>their role as technical specialist and manager</w:t>
      </w:r>
      <w:r w:rsidR="00B0117B" w:rsidRPr="00B0117B">
        <w:t>,</w:t>
      </w:r>
      <w:r w:rsidRPr="00B0117B">
        <w:t xml:space="preserve"> and </w:t>
      </w:r>
      <w:r w:rsidR="00E06A7C">
        <w:t xml:space="preserve">secondly, </w:t>
      </w:r>
      <w:r w:rsidRPr="00B0117B">
        <w:t xml:space="preserve">between the </w:t>
      </w:r>
      <w:r w:rsidR="00E06A7C">
        <w:t xml:space="preserve">dominating </w:t>
      </w:r>
      <w:r w:rsidRPr="00B0117B">
        <w:t xml:space="preserve">institutions of the profession and </w:t>
      </w:r>
      <w:r w:rsidR="00E06A7C">
        <w:t>their employing organisation</w:t>
      </w:r>
      <w:r w:rsidRPr="00B0117B">
        <w:t xml:space="preserve">. In practice, they argue, this intensifies the </w:t>
      </w:r>
      <w:r w:rsidR="005A2F4C" w:rsidRPr="00B0117B">
        <w:t>insecurity</w:t>
      </w:r>
      <w:r w:rsidRPr="00B0117B">
        <w:t xml:space="preserve"> and </w:t>
      </w:r>
      <w:r w:rsidR="005A2F4C" w:rsidRPr="00B0117B">
        <w:t xml:space="preserve">vulnerability </w:t>
      </w:r>
      <w:r w:rsidRPr="00B0117B">
        <w:t>of the project manager, as s/he seeks to balance demands to perform simultaneously as an embedded ‘local’ and as a ‘cosmopolitan’ professional.</w:t>
      </w:r>
    </w:p>
    <w:p w14:paraId="16427C49" w14:textId="55869316" w:rsidR="00981434" w:rsidRPr="00B0117B" w:rsidRDefault="00981434" w:rsidP="00C63A4B">
      <w:pPr>
        <w:spacing w:after="0" w:line="360" w:lineRule="auto"/>
        <w:jc w:val="both"/>
      </w:pPr>
      <w:r w:rsidRPr="00B0117B">
        <w:t xml:space="preserve">In the third contribution to this themed section, </w:t>
      </w:r>
      <w:proofErr w:type="spellStart"/>
      <w:r w:rsidRPr="00B0117B">
        <w:t>Olofsdotter</w:t>
      </w:r>
      <w:proofErr w:type="spellEnd"/>
      <w:r w:rsidRPr="00B0117B">
        <w:t xml:space="preserve"> and </w:t>
      </w:r>
      <w:proofErr w:type="spellStart"/>
      <w:r w:rsidRPr="00B0117B">
        <w:t>Rasmusson</w:t>
      </w:r>
      <w:proofErr w:type="spellEnd"/>
      <w:r w:rsidRPr="00B0117B">
        <w:t xml:space="preserve"> draw on earlier </w:t>
      </w:r>
      <w:r w:rsidR="00E06A7C">
        <w:t xml:space="preserve">research suggesting that </w:t>
      </w:r>
      <w:r w:rsidRPr="00B0117B">
        <w:t>externalised employment and project-based work as reinforcing the primacy of masculine norms</w:t>
      </w:r>
      <w:r w:rsidR="00E06A7C">
        <w:t xml:space="preserve">, producing </w:t>
      </w:r>
      <w:r w:rsidRPr="00B0117B">
        <w:t>inequalitie</w:t>
      </w:r>
      <w:r w:rsidR="00E06A7C">
        <w:t xml:space="preserve">s </w:t>
      </w:r>
      <w:r w:rsidRPr="00B0117B">
        <w:t xml:space="preserve">and </w:t>
      </w:r>
      <w:r w:rsidR="00E06A7C">
        <w:t>exacerbating</w:t>
      </w:r>
      <w:r w:rsidRPr="00B0117B">
        <w:t xml:space="preserve"> gender segregation patterns. In their article </w:t>
      </w:r>
      <w:r w:rsidR="00B0117B" w:rsidRPr="00B0117B">
        <w:rPr>
          <w:i/>
        </w:rPr>
        <w:t>Gender (in)equality C</w:t>
      </w:r>
      <w:r w:rsidRPr="00B0117B">
        <w:rPr>
          <w:i/>
        </w:rPr>
        <w:t>ontested: externalizing employment in the construction industry</w:t>
      </w:r>
      <w:r w:rsidRPr="00B0117B">
        <w:t xml:space="preserve"> they </w:t>
      </w:r>
      <w:r w:rsidR="00E06A7C">
        <w:t>examine whether</w:t>
      </w:r>
      <w:r w:rsidRPr="00B0117B">
        <w:t xml:space="preserve"> </w:t>
      </w:r>
      <w:r w:rsidR="00E06A7C">
        <w:t xml:space="preserve">the </w:t>
      </w:r>
      <w:r w:rsidRPr="00B0117B">
        <w:t>externalization of technological work in project-based settings increase</w:t>
      </w:r>
      <w:r w:rsidR="00E06A7C">
        <w:t>s women’</w:t>
      </w:r>
      <w:r w:rsidRPr="00B0117B">
        <w:t xml:space="preserve">s opportunities in the construction industry or result in increased segregation between male and female workers. They show that segregation is </w:t>
      </w:r>
      <w:r w:rsidR="00E06A7C" w:rsidRPr="00B0117B">
        <w:t xml:space="preserve">indeed </w:t>
      </w:r>
      <w:r w:rsidRPr="00B0117B">
        <w:t xml:space="preserve">happening, but </w:t>
      </w:r>
      <w:r w:rsidR="00E06A7C">
        <w:t>contrary</w:t>
      </w:r>
      <w:r w:rsidRPr="00B0117B">
        <w:t xml:space="preserve"> to expectations, it is those positioned as external technical experts that benefit from this. Concluding that externalization has, to some extent, segregated women from the lucrative work as independent </w:t>
      </w:r>
      <w:r w:rsidRPr="00B0117B">
        <w:lastRenderedPageBreak/>
        <w:t>contractors and has created gender- and class-based inequalities, they indicate the need to reconceptualise the relations between employment arrangements and gender structures whilst reaffirming the primacy of masculine norms in project-based work.</w:t>
      </w:r>
    </w:p>
    <w:p w14:paraId="2A3E2F11" w14:textId="26C59A78" w:rsidR="00B0117B" w:rsidRPr="00B0117B" w:rsidRDefault="00B0117B" w:rsidP="00B0117B">
      <w:pPr>
        <w:spacing w:after="0" w:line="360" w:lineRule="auto"/>
        <w:jc w:val="both"/>
      </w:pPr>
      <w:r w:rsidRPr="00B0117B">
        <w:t xml:space="preserve">Cicmil, Lindgren and Packendorff conclude the themed section with their article </w:t>
      </w:r>
      <w:proofErr w:type="gramStart"/>
      <w:r w:rsidRPr="00B0117B">
        <w:rPr>
          <w:i/>
        </w:rPr>
        <w:t>The</w:t>
      </w:r>
      <w:proofErr w:type="gramEnd"/>
      <w:r w:rsidRPr="00B0117B">
        <w:rPr>
          <w:i/>
        </w:rPr>
        <w:t xml:space="preserve"> project (management) discourse and its consequences: On vulnerability and un-sustainability in project-based work</w:t>
      </w:r>
      <w:r w:rsidRPr="00B0117B">
        <w:t>. It draws on empirical material from the ICT consulting sector in a critical inquiry into how project workers and projectified organisations become vulnerable to decline, decay, and exhaustion and why they continue to participate in, and so sustain, projectification. The study illuminate</w:t>
      </w:r>
      <w:r w:rsidR="00E06A7C">
        <w:t>s</w:t>
      </w:r>
      <w:r w:rsidRPr="00B0117B">
        <w:t xml:space="preserve"> the implications of dominant discursive representations of project-based work and management for consultants’ ability to cope with work and how control, ambition, work satisfaction and resilience are made sense of by the project participants. Their coping with vulnerability includes </w:t>
      </w:r>
      <w:r w:rsidR="00E06A7C">
        <w:t>allowing</w:t>
      </w:r>
      <w:r w:rsidRPr="00B0117B">
        <w:t xml:space="preserve"> some elements of life </w:t>
      </w:r>
      <w:r w:rsidR="00E06A7C">
        <w:t xml:space="preserve">to be </w:t>
      </w:r>
      <w:r w:rsidRPr="00B0117B">
        <w:t xml:space="preserve">destroyed; thus re-emerging as existentially vulnerable rather than avoiding or resisting the structures and processes that perpetuate vulnerability. The authors suggest that this and further similar studies could and should </w:t>
      </w:r>
      <w:r w:rsidR="00E06A7C">
        <w:t xml:space="preserve">challenge </w:t>
      </w:r>
      <w:r w:rsidRPr="00B0117B">
        <w:t xml:space="preserve">projectification </w:t>
      </w:r>
      <w:r w:rsidR="00E06A7C">
        <w:t>by raising</w:t>
      </w:r>
      <w:r w:rsidRPr="00B0117B">
        <w:t xml:space="preserve"> awareness of an irreversible decline of the coping capacity of project workers in the ICT sector and </w:t>
      </w:r>
      <w:r w:rsidR="00E06A7C">
        <w:t xml:space="preserve">challenging </w:t>
      </w:r>
      <w:r w:rsidRPr="00B0117B">
        <w:t xml:space="preserve">the addictive requirement to be resilient at any cost. </w:t>
      </w:r>
    </w:p>
    <w:p w14:paraId="722B0FA7" w14:textId="4A8F1071" w:rsidR="00B0117B" w:rsidRPr="00E06A7C" w:rsidRDefault="00B0117B" w:rsidP="00B0117B">
      <w:pPr>
        <w:spacing w:after="0" w:line="360" w:lineRule="auto"/>
        <w:jc w:val="both"/>
      </w:pPr>
      <w:r w:rsidRPr="00B0117B">
        <w:t xml:space="preserve">From our summary of the articles above, it is clear that this </w:t>
      </w:r>
      <w:r w:rsidR="00E06A7C">
        <w:t>themed section</w:t>
      </w:r>
      <w:r w:rsidRPr="00B0117B">
        <w:t xml:space="preserve"> addresses several interconnected themes of relevance both to critical project studies in particular and to critical research on technology-intensive work in general. Project management, as a widely dispersed work form and a set of technologies for planning and control, is present in contem</w:t>
      </w:r>
      <w:r w:rsidR="00E06A7C">
        <w:t xml:space="preserve">porary work in many </w:t>
      </w:r>
      <w:r w:rsidRPr="00B0117B">
        <w:t xml:space="preserve">guises. It affects practices of </w:t>
      </w:r>
      <w:r w:rsidR="00E06A7C">
        <w:t xml:space="preserve">direct managerial </w:t>
      </w:r>
      <w:r w:rsidR="00E06A7C" w:rsidRPr="00B0117B">
        <w:t>control</w:t>
      </w:r>
      <w:r w:rsidR="00E06A7C">
        <w:t xml:space="preserve"> and indirect discipline through</w:t>
      </w:r>
      <w:r w:rsidR="00E06A7C" w:rsidRPr="00B0117B">
        <w:t xml:space="preserve"> career</w:t>
      </w:r>
      <w:r w:rsidR="00E06A7C">
        <w:t xml:space="preserve"> structures and professionalisation</w:t>
      </w:r>
      <w:r w:rsidR="00E06A7C" w:rsidRPr="00B0117B">
        <w:t>,</w:t>
      </w:r>
      <w:r w:rsidR="00E06A7C">
        <w:t xml:space="preserve"> and can serve to exacerbate</w:t>
      </w:r>
      <w:r w:rsidR="00E06A7C" w:rsidRPr="00B0117B">
        <w:t xml:space="preserve"> inequality and vulnerability </w:t>
      </w:r>
      <w:r w:rsidRPr="00B0117B">
        <w:t xml:space="preserve">by emphasising certain notions of what is rational, effective, and legitimate whilst suppressing others. </w:t>
      </w:r>
      <w:r w:rsidR="00E06A7C">
        <w:t>Through this section</w:t>
      </w:r>
      <w:r w:rsidR="00CB2329">
        <w:t>,</w:t>
      </w:r>
      <w:r w:rsidR="00E06A7C">
        <w:t xml:space="preserve"> we </w:t>
      </w:r>
      <w:r w:rsidR="00CB2329">
        <w:t xml:space="preserve">hope </w:t>
      </w:r>
      <w:r w:rsidR="00E06A7C">
        <w:t xml:space="preserve">to </w:t>
      </w:r>
      <w:r w:rsidR="00CB2329">
        <w:t xml:space="preserve">both </w:t>
      </w:r>
      <w:r w:rsidR="00E06A7C">
        <w:t xml:space="preserve">encourage and inform </w:t>
      </w:r>
      <w:r w:rsidRPr="00B0117B">
        <w:t xml:space="preserve">future research </w:t>
      </w:r>
      <w:r w:rsidR="00CB2329">
        <w:t xml:space="preserve">addressing </w:t>
      </w:r>
      <w:r w:rsidRPr="00B0117B">
        <w:t>the politics of projects</w:t>
      </w:r>
      <w:r w:rsidR="00CB2329">
        <w:t xml:space="preserve"> in this area</w:t>
      </w:r>
      <w:r w:rsidRPr="00E06A7C">
        <w:t>.</w:t>
      </w:r>
    </w:p>
    <w:p w14:paraId="2ACFDC01" w14:textId="77777777" w:rsidR="005D360D" w:rsidRPr="00B0117B" w:rsidRDefault="005D360D" w:rsidP="00C63A4B">
      <w:pPr>
        <w:spacing w:after="0" w:line="360" w:lineRule="auto"/>
        <w:jc w:val="both"/>
        <w:rPr>
          <w:b/>
        </w:rPr>
      </w:pPr>
      <w:r w:rsidRPr="00B0117B">
        <w:rPr>
          <w:b/>
        </w:rPr>
        <w:t>References</w:t>
      </w:r>
    </w:p>
    <w:p w14:paraId="55952816" w14:textId="2224325A" w:rsidR="00B841F6" w:rsidRPr="00B0117B" w:rsidRDefault="00B841F6" w:rsidP="00E06A7C">
      <w:pPr>
        <w:autoSpaceDE w:val="0"/>
        <w:autoSpaceDN w:val="0"/>
        <w:adjustRightInd w:val="0"/>
        <w:spacing w:after="0" w:line="240" w:lineRule="auto"/>
        <w:ind w:left="720" w:hanging="720"/>
        <w:contextualSpacing/>
        <w:rPr>
          <w:rFonts w:cs="Segoe UI"/>
        </w:rPr>
      </w:pPr>
      <w:r w:rsidRPr="00B0117B">
        <w:rPr>
          <w:rFonts w:cs="Segoe UI"/>
        </w:rPr>
        <w:t xml:space="preserve">Barrett, R. (2001). Labouring under an Illusion? The labour process of software development in the Australian information industry. </w:t>
      </w:r>
      <w:r w:rsidRPr="00B0117B">
        <w:rPr>
          <w:rFonts w:cs="Segoe UI"/>
          <w:i/>
        </w:rPr>
        <w:t>New Technology, Work and Employment</w:t>
      </w:r>
      <w:r w:rsidRPr="00B0117B">
        <w:rPr>
          <w:rFonts w:cs="Segoe UI"/>
        </w:rPr>
        <w:t xml:space="preserve"> </w:t>
      </w:r>
      <w:r w:rsidRPr="00B0117B">
        <w:rPr>
          <w:rFonts w:cs="Segoe UI"/>
          <w:b/>
          <w:bCs/>
        </w:rPr>
        <w:t>16</w:t>
      </w:r>
      <w:r w:rsidR="00E37FF7">
        <w:rPr>
          <w:rFonts w:cs="Segoe UI"/>
        </w:rPr>
        <w:t xml:space="preserve">, </w:t>
      </w:r>
      <w:r w:rsidRPr="00B0117B">
        <w:rPr>
          <w:rFonts w:cs="Segoe UI"/>
        </w:rPr>
        <w:t>1</w:t>
      </w:r>
      <w:r w:rsidR="00E37FF7">
        <w:rPr>
          <w:rFonts w:cs="Segoe UI"/>
        </w:rPr>
        <w:t>,</w:t>
      </w:r>
      <w:r w:rsidRPr="00B0117B">
        <w:rPr>
          <w:rFonts w:cs="Segoe UI"/>
        </w:rPr>
        <w:t xml:space="preserve"> 18-34.</w:t>
      </w:r>
    </w:p>
    <w:p w14:paraId="66826757" w14:textId="64DB89CD" w:rsidR="0021368E" w:rsidRPr="00B0117B" w:rsidRDefault="0021368E" w:rsidP="00E06A7C">
      <w:pPr>
        <w:autoSpaceDE w:val="0"/>
        <w:autoSpaceDN w:val="0"/>
        <w:adjustRightInd w:val="0"/>
        <w:spacing w:after="0" w:line="240" w:lineRule="auto"/>
        <w:ind w:left="720" w:hanging="720"/>
        <w:contextualSpacing/>
        <w:rPr>
          <w:rFonts w:cs="Segoe UI"/>
          <w:lang w:val="en-US"/>
        </w:rPr>
      </w:pPr>
      <w:proofErr w:type="gramStart"/>
      <w:r w:rsidRPr="00B0117B">
        <w:rPr>
          <w:rFonts w:cs="Segoe UI"/>
          <w:lang w:val="en-US"/>
        </w:rPr>
        <w:t xml:space="preserve">Causer, G. and </w:t>
      </w:r>
      <w:r w:rsidR="009E5749">
        <w:rPr>
          <w:rFonts w:cs="Segoe UI"/>
          <w:lang w:val="en-US"/>
        </w:rPr>
        <w:t xml:space="preserve">C. </w:t>
      </w:r>
      <w:r w:rsidRPr="00B0117B">
        <w:rPr>
          <w:rFonts w:cs="Segoe UI"/>
          <w:lang w:val="en-US"/>
        </w:rPr>
        <w:t xml:space="preserve">Jones, </w:t>
      </w:r>
      <w:r w:rsidR="00A71DEF" w:rsidRPr="00B0117B">
        <w:rPr>
          <w:rFonts w:cs="Segoe UI"/>
          <w:lang w:val="en-US"/>
        </w:rPr>
        <w:t>(</w:t>
      </w:r>
      <w:r w:rsidRPr="00B0117B">
        <w:rPr>
          <w:rFonts w:cs="Segoe UI"/>
          <w:lang w:val="en-US"/>
        </w:rPr>
        <w:t>1996</w:t>
      </w:r>
      <w:r w:rsidR="00A71DEF" w:rsidRPr="00B0117B">
        <w:rPr>
          <w:rFonts w:cs="Segoe UI"/>
          <w:lang w:val="en-US"/>
        </w:rPr>
        <w:t>)</w:t>
      </w:r>
      <w:r w:rsidRPr="00B0117B">
        <w:rPr>
          <w:rFonts w:cs="Segoe UI"/>
          <w:lang w:val="en-US"/>
        </w:rPr>
        <w:t>.</w:t>
      </w:r>
      <w:proofErr w:type="gramEnd"/>
      <w:r w:rsidRPr="00B0117B">
        <w:rPr>
          <w:rFonts w:cs="Segoe UI"/>
          <w:lang w:val="en-US"/>
        </w:rPr>
        <w:t xml:space="preserve"> Management and the Control of Technical </w:t>
      </w:r>
      <w:proofErr w:type="spellStart"/>
      <w:r w:rsidRPr="00B0117B">
        <w:rPr>
          <w:rFonts w:cs="Segoe UI"/>
          <w:lang w:val="en-US"/>
        </w:rPr>
        <w:t>Labour</w:t>
      </w:r>
      <w:proofErr w:type="spellEnd"/>
      <w:r w:rsidRPr="00B0117B">
        <w:rPr>
          <w:rFonts w:cs="Segoe UI"/>
          <w:lang w:val="en-US"/>
        </w:rPr>
        <w:t xml:space="preserve">. </w:t>
      </w:r>
      <w:r w:rsidRPr="00B0117B">
        <w:rPr>
          <w:rFonts w:cs="Segoe UI"/>
          <w:i/>
          <w:lang w:val="en-US"/>
        </w:rPr>
        <w:t>Work, Employment and Society</w:t>
      </w:r>
      <w:r w:rsidRPr="00B0117B">
        <w:rPr>
          <w:rFonts w:cs="Segoe UI"/>
          <w:lang w:val="en-US"/>
        </w:rPr>
        <w:t xml:space="preserve"> </w:t>
      </w:r>
      <w:r w:rsidRPr="00E37FF7">
        <w:rPr>
          <w:rFonts w:cs="Segoe UI"/>
          <w:b/>
          <w:lang w:val="en-US"/>
        </w:rPr>
        <w:t>10</w:t>
      </w:r>
      <w:r w:rsidR="00E37FF7">
        <w:rPr>
          <w:rFonts w:cs="Segoe UI"/>
          <w:lang w:val="en-US"/>
        </w:rPr>
        <w:t xml:space="preserve">, </w:t>
      </w:r>
      <w:r w:rsidRPr="00B0117B">
        <w:rPr>
          <w:rFonts w:cs="Segoe UI"/>
          <w:lang w:val="en-US"/>
        </w:rPr>
        <w:t>1</w:t>
      </w:r>
      <w:r w:rsidR="00E37FF7">
        <w:rPr>
          <w:rFonts w:cs="Segoe UI"/>
          <w:lang w:val="en-US"/>
        </w:rPr>
        <w:t>,</w:t>
      </w:r>
      <w:r w:rsidRPr="00B0117B">
        <w:rPr>
          <w:rFonts w:cs="Segoe UI"/>
          <w:lang w:val="en-US"/>
        </w:rPr>
        <w:t xml:space="preserve"> 105-123.</w:t>
      </w:r>
    </w:p>
    <w:p w14:paraId="562FB267" w14:textId="09501DA8" w:rsidR="00F601FF" w:rsidRPr="00B0117B" w:rsidRDefault="00F601FF" w:rsidP="00E06A7C">
      <w:pPr>
        <w:autoSpaceDE w:val="0"/>
        <w:autoSpaceDN w:val="0"/>
        <w:adjustRightInd w:val="0"/>
        <w:spacing w:after="0" w:line="240" w:lineRule="auto"/>
        <w:ind w:left="720" w:hanging="720"/>
        <w:contextualSpacing/>
        <w:rPr>
          <w:rFonts w:cs="Segoe UI"/>
          <w:lang w:val="en-US"/>
        </w:rPr>
      </w:pPr>
      <w:proofErr w:type="spellStart"/>
      <w:r w:rsidRPr="00B0117B">
        <w:rPr>
          <w:rFonts w:cs="Segoe UI"/>
          <w:lang w:val="en-US"/>
        </w:rPr>
        <w:t>Cicmil</w:t>
      </w:r>
      <w:proofErr w:type="spellEnd"/>
      <w:r w:rsidRPr="00B0117B">
        <w:rPr>
          <w:rFonts w:cs="Segoe UI"/>
          <w:lang w:val="en-US"/>
        </w:rPr>
        <w:t xml:space="preserve"> S and </w:t>
      </w:r>
      <w:r w:rsidR="009E5749">
        <w:rPr>
          <w:rFonts w:cs="Segoe UI"/>
          <w:lang w:val="en-US"/>
        </w:rPr>
        <w:t xml:space="preserve">D. </w:t>
      </w:r>
      <w:r w:rsidRPr="00B0117B">
        <w:rPr>
          <w:rFonts w:cs="Segoe UI"/>
          <w:lang w:val="en-US"/>
        </w:rPr>
        <w:t xml:space="preserve">Hodgson (2006) ‘New Possibilities for Project Management Theory: A Critical Engagement’ </w:t>
      </w:r>
      <w:r w:rsidRPr="00B0117B">
        <w:rPr>
          <w:rFonts w:cs="Segoe UI"/>
          <w:i/>
          <w:lang w:val="en-US"/>
        </w:rPr>
        <w:t>Project Management Journal</w:t>
      </w:r>
      <w:r w:rsidR="00E06A7C">
        <w:rPr>
          <w:rFonts w:cs="Segoe UI"/>
          <w:i/>
          <w:lang w:val="en-US"/>
        </w:rPr>
        <w:t xml:space="preserve"> </w:t>
      </w:r>
      <w:r w:rsidRPr="00E37FF7">
        <w:rPr>
          <w:rFonts w:cs="Segoe UI"/>
          <w:b/>
          <w:lang w:val="en-US"/>
        </w:rPr>
        <w:t>37</w:t>
      </w:r>
      <w:r w:rsidR="00E37FF7">
        <w:rPr>
          <w:rFonts w:cs="Segoe UI"/>
          <w:lang w:val="en-US"/>
        </w:rPr>
        <w:t xml:space="preserve">, </w:t>
      </w:r>
      <w:r w:rsidRPr="00B0117B">
        <w:rPr>
          <w:rFonts w:cs="Segoe UI"/>
          <w:lang w:val="en-US"/>
        </w:rPr>
        <w:t>3</w:t>
      </w:r>
      <w:r w:rsidR="00E37FF7">
        <w:rPr>
          <w:rFonts w:cs="Segoe UI"/>
          <w:lang w:val="en-US"/>
        </w:rPr>
        <w:t xml:space="preserve">, </w:t>
      </w:r>
      <w:r w:rsidRPr="00B0117B">
        <w:rPr>
          <w:rFonts w:cs="Segoe UI"/>
          <w:lang w:val="en-US"/>
        </w:rPr>
        <w:t>111-122</w:t>
      </w:r>
    </w:p>
    <w:p w14:paraId="7EDBEE29" w14:textId="32FEE986" w:rsidR="00793B88" w:rsidRPr="00B0117B" w:rsidRDefault="009F66C8" w:rsidP="00E06A7C">
      <w:pPr>
        <w:autoSpaceDE w:val="0"/>
        <w:autoSpaceDN w:val="0"/>
        <w:adjustRightInd w:val="0"/>
        <w:spacing w:after="0" w:line="240" w:lineRule="auto"/>
        <w:ind w:left="720" w:hanging="720"/>
        <w:contextualSpacing/>
        <w:rPr>
          <w:rFonts w:cs="Segoe UI"/>
        </w:rPr>
      </w:pPr>
      <w:proofErr w:type="gramStart"/>
      <w:r w:rsidRPr="00B0117B">
        <w:rPr>
          <w:rFonts w:cs="Segoe UI"/>
        </w:rPr>
        <w:t xml:space="preserve">Cicmil, S., </w:t>
      </w:r>
      <w:r w:rsidR="009E5749">
        <w:rPr>
          <w:rFonts w:cs="Segoe UI"/>
        </w:rPr>
        <w:t xml:space="preserve">D. </w:t>
      </w:r>
      <w:r w:rsidR="003F50CD" w:rsidRPr="00B0117B">
        <w:rPr>
          <w:rFonts w:cs="Segoe UI"/>
        </w:rPr>
        <w:t xml:space="preserve">Hodgson, </w:t>
      </w:r>
      <w:r w:rsidR="009E5749">
        <w:rPr>
          <w:rFonts w:cs="Segoe UI"/>
        </w:rPr>
        <w:t xml:space="preserve">M. </w:t>
      </w:r>
      <w:r w:rsidR="003F50CD" w:rsidRPr="00B0117B">
        <w:rPr>
          <w:rFonts w:cs="Segoe UI"/>
        </w:rPr>
        <w:t xml:space="preserve">Lindgren and </w:t>
      </w:r>
      <w:r w:rsidR="009E5749">
        <w:rPr>
          <w:rFonts w:cs="Segoe UI"/>
        </w:rPr>
        <w:t xml:space="preserve">J. </w:t>
      </w:r>
      <w:r w:rsidR="003F50CD" w:rsidRPr="00B0117B">
        <w:rPr>
          <w:rFonts w:cs="Segoe UI"/>
        </w:rPr>
        <w:t>Packendorff.</w:t>
      </w:r>
      <w:proofErr w:type="gramEnd"/>
      <w:r w:rsidRPr="00B0117B">
        <w:rPr>
          <w:rFonts w:cs="Segoe UI"/>
        </w:rPr>
        <w:t xml:space="preserve"> </w:t>
      </w:r>
      <w:proofErr w:type="gramStart"/>
      <w:r w:rsidRPr="00B0117B">
        <w:rPr>
          <w:rFonts w:cs="Segoe UI"/>
        </w:rPr>
        <w:t>(2009).</w:t>
      </w:r>
      <w:proofErr w:type="gramEnd"/>
      <w:r w:rsidRPr="00B0117B">
        <w:rPr>
          <w:rFonts w:cs="Segoe UI"/>
        </w:rPr>
        <w:t xml:space="preserve"> Project Management </w:t>
      </w:r>
      <w:r w:rsidR="00E06A7C" w:rsidRPr="00B0117B">
        <w:rPr>
          <w:rFonts w:cs="Segoe UI"/>
        </w:rPr>
        <w:t>behind</w:t>
      </w:r>
      <w:r w:rsidRPr="00B0117B">
        <w:rPr>
          <w:rFonts w:cs="Segoe UI"/>
        </w:rPr>
        <w:t xml:space="preserve"> the Façade. </w:t>
      </w:r>
      <w:r w:rsidRPr="00B0117B">
        <w:rPr>
          <w:rFonts w:cs="Segoe UI"/>
          <w:i/>
        </w:rPr>
        <w:t>Ephemera</w:t>
      </w:r>
      <w:r w:rsidRPr="00B0117B">
        <w:rPr>
          <w:rFonts w:cs="Segoe UI"/>
        </w:rPr>
        <w:t xml:space="preserve"> </w:t>
      </w:r>
      <w:r w:rsidRPr="00E37FF7">
        <w:rPr>
          <w:rFonts w:cs="Segoe UI"/>
          <w:b/>
        </w:rPr>
        <w:t>9</w:t>
      </w:r>
      <w:r w:rsidR="00E37FF7">
        <w:rPr>
          <w:rFonts w:cs="Segoe UI"/>
        </w:rPr>
        <w:t xml:space="preserve">, </w:t>
      </w:r>
      <w:r w:rsidRPr="00B0117B">
        <w:rPr>
          <w:rFonts w:cs="Segoe UI"/>
        </w:rPr>
        <w:t>2</w:t>
      </w:r>
      <w:r w:rsidR="00E37FF7">
        <w:rPr>
          <w:rFonts w:cs="Segoe UI"/>
        </w:rPr>
        <w:t>,</w:t>
      </w:r>
      <w:r w:rsidRPr="00B0117B">
        <w:rPr>
          <w:rFonts w:cs="Segoe UI"/>
        </w:rPr>
        <w:t xml:space="preserve"> 78-92.</w:t>
      </w:r>
    </w:p>
    <w:p w14:paraId="6126DED7" w14:textId="785193BE" w:rsidR="00870D5F" w:rsidRPr="00B0117B" w:rsidRDefault="00870D5F" w:rsidP="00E06A7C">
      <w:pPr>
        <w:autoSpaceDE w:val="0"/>
        <w:autoSpaceDN w:val="0"/>
        <w:adjustRightInd w:val="0"/>
        <w:spacing w:after="0" w:line="240" w:lineRule="auto"/>
        <w:ind w:left="720" w:hanging="720"/>
        <w:contextualSpacing/>
      </w:pPr>
      <w:r w:rsidRPr="00B0117B">
        <w:t xml:space="preserve">Fincham, R., 2012. Expert labour as a differentiated category: power, knowledge and organisation. </w:t>
      </w:r>
      <w:r w:rsidRPr="00B0117B">
        <w:rPr>
          <w:i/>
        </w:rPr>
        <w:t>New Technology, Work and Employment</w:t>
      </w:r>
      <w:r w:rsidRPr="00B0117B">
        <w:t xml:space="preserve"> </w:t>
      </w:r>
      <w:r w:rsidRPr="00E37FF7">
        <w:rPr>
          <w:b/>
        </w:rPr>
        <w:t>27</w:t>
      </w:r>
      <w:r w:rsidRPr="00B0117B">
        <w:t xml:space="preserve">, </w:t>
      </w:r>
      <w:r w:rsidR="00E37FF7">
        <w:t xml:space="preserve">3, </w:t>
      </w:r>
      <w:r w:rsidRPr="00B0117B">
        <w:t>208-223.</w:t>
      </w:r>
    </w:p>
    <w:p w14:paraId="5DAAFDD7" w14:textId="7D6595D0" w:rsidR="00793B88" w:rsidRPr="00B0117B" w:rsidRDefault="00793B88" w:rsidP="00E06A7C">
      <w:pPr>
        <w:autoSpaceDE w:val="0"/>
        <w:autoSpaceDN w:val="0"/>
        <w:adjustRightInd w:val="0"/>
        <w:spacing w:after="0" w:line="240" w:lineRule="auto"/>
        <w:ind w:left="720" w:hanging="720"/>
        <w:contextualSpacing/>
      </w:pPr>
      <w:proofErr w:type="gramStart"/>
      <w:r w:rsidRPr="00B0117B">
        <w:t xml:space="preserve">Garrick, J. and </w:t>
      </w:r>
      <w:r w:rsidR="009E5749">
        <w:t xml:space="preserve">S. </w:t>
      </w:r>
      <w:r w:rsidRPr="00B0117B">
        <w:t>Clegg.</w:t>
      </w:r>
      <w:proofErr w:type="gramEnd"/>
      <w:r w:rsidRPr="00B0117B">
        <w:t xml:space="preserve"> (2001</w:t>
      </w:r>
      <w:r w:rsidR="00435779" w:rsidRPr="00B0117B">
        <w:t>)</w:t>
      </w:r>
      <w:r w:rsidRPr="00B0117B">
        <w:t xml:space="preserve"> Stressed-out knowledge workers in performative times: postmodern take on project-based learning</w:t>
      </w:r>
      <w:r w:rsidRPr="00B0117B">
        <w:rPr>
          <w:i/>
        </w:rPr>
        <w:t>, Management Learning</w:t>
      </w:r>
      <w:r w:rsidR="0066180A" w:rsidRPr="00B0117B">
        <w:t xml:space="preserve"> </w:t>
      </w:r>
      <w:r w:rsidRPr="00E37FF7">
        <w:rPr>
          <w:b/>
        </w:rPr>
        <w:t>32</w:t>
      </w:r>
      <w:r w:rsidR="00E37FF7">
        <w:t xml:space="preserve">, </w:t>
      </w:r>
      <w:r w:rsidRPr="00B0117B">
        <w:t>1</w:t>
      </w:r>
      <w:r w:rsidR="00E37FF7">
        <w:t>,</w:t>
      </w:r>
      <w:r w:rsidR="0066180A" w:rsidRPr="00B0117B">
        <w:t xml:space="preserve"> </w:t>
      </w:r>
      <w:r w:rsidRPr="00B0117B">
        <w:t>119-34.</w:t>
      </w:r>
    </w:p>
    <w:p w14:paraId="39EB7BE0" w14:textId="267FB97C" w:rsidR="00793B88" w:rsidRPr="00B0117B" w:rsidRDefault="00793B88" w:rsidP="00E06A7C">
      <w:pPr>
        <w:autoSpaceDE w:val="0"/>
        <w:autoSpaceDN w:val="0"/>
        <w:adjustRightInd w:val="0"/>
        <w:spacing w:after="0" w:line="240" w:lineRule="auto"/>
        <w:ind w:left="720" w:hanging="720"/>
        <w:contextualSpacing/>
        <w:rPr>
          <w:rFonts w:cs="Segoe UI"/>
        </w:rPr>
      </w:pPr>
      <w:proofErr w:type="gramStart"/>
      <w:r w:rsidRPr="00B0117B">
        <w:rPr>
          <w:rFonts w:cs="Segoe UI"/>
        </w:rPr>
        <w:lastRenderedPageBreak/>
        <w:t xml:space="preserve">Gleadle, P., </w:t>
      </w:r>
      <w:r w:rsidR="009E5749">
        <w:rPr>
          <w:rFonts w:cs="Segoe UI"/>
        </w:rPr>
        <w:t xml:space="preserve">D.E. </w:t>
      </w:r>
      <w:r w:rsidRPr="00B0117B">
        <w:rPr>
          <w:rFonts w:cs="Segoe UI"/>
        </w:rPr>
        <w:t>Hodgson</w:t>
      </w:r>
      <w:r w:rsidR="009E5749">
        <w:rPr>
          <w:rFonts w:cs="Segoe UI"/>
        </w:rPr>
        <w:t xml:space="preserve"> and J. </w:t>
      </w:r>
      <w:r w:rsidRPr="00B0117B">
        <w:rPr>
          <w:rFonts w:cs="Segoe UI"/>
        </w:rPr>
        <w:t>Storey.</w:t>
      </w:r>
      <w:proofErr w:type="gramEnd"/>
      <w:r w:rsidRPr="00B0117B">
        <w:rPr>
          <w:rFonts w:cs="Segoe UI"/>
        </w:rPr>
        <w:t xml:space="preserve"> </w:t>
      </w:r>
      <w:proofErr w:type="gramStart"/>
      <w:r w:rsidRPr="00B0117B">
        <w:rPr>
          <w:rFonts w:cs="Segoe UI"/>
        </w:rPr>
        <w:t>(2012).</w:t>
      </w:r>
      <w:proofErr w:type="gramEnd"/>
      <w:r w:rsidRPr="00B0117B">
        <w:rPr>
          <w:rFonts w:cs="Segoe UI"/>
        </w:rPr>
        <w:t xml:space="preserve"> ‘The ground beneath my feet’: projects, project management and the intensified control of R&amp;D engineers. </w:t>
      </w:r>
      <w:r w:rsidRPr="00B0117B">
        <w:rPr>
          <w:rFonts w:cs="Segoe UI"/>
          <w:i/>
        </w:rPr>
        <w:t>New Technology, Work and Employment</w:t>
      </w:r>
      <w:r w:rsidRPr="00B0117B">
        <w:rPr>
          <w:rFonts w:cs="Segoe UI"/>
        </w:rPr>
        <w:t xml:space="preserve"> </w:t>
      </w:r>
      <w:r w:rsidRPr="00E37FF7">
        <w:rPr>
          <w:rFonts w:cs="Segoe UI"/>
          <w:b/>
          <w:bCs/>
        </w:rPr>
        <w:t>27</w:t>
      </w:r>
      <w:r w:rsidR="00E37FF7">
        <w:rPr>
          <w:rFonts w:cs="Segoe UI"/>
          <w:bCs/>
        </w:rPr>
        <w:t xml:space="preserve">, </w:t>
      </w:r>
      <w:r w:rsidRPr="00B0117B">
        <w:rPr>
          <w:rFonts w:cs="Segoe UI"/>
        </w:rPr>
        <w:t>3</w:t>
      </w:r>
      <w:r w:rsidR="00E37FF7">
        <w:rPr>
          <w:rFonts w:cs="Segoe UI"/>
        </w:rPr>
        <w:t>,</w:t>
      </w:r>
      <w:r w:rsidRPr="00B0117B">
        <w:rPr>
          <w:rFonts w:cs="Segoe UI"/>
        </w:rPr>
        <w:t xml:space="preserve"> 163-177.</w:t>
      </w:r>
    </w:p>
    <w:p w14:paraId="19FC0DEE" w14:textId="7DD8839C" w:rsidR="00793B88" w:rsidRPr="00B0117B" w:rsidRDefault="00793B88" w:rsidP="00E06A7C">
      <w:pPr>
        <w:autoSpaceDE w:val="0"/>
        <w:autoSpaceDN w:val="0"/>
        <w:adjustRightInd w:val="0"/>
        <w:spacing w:after="0" w:line="240" w:lineRule="auto"/>
        <w:ind w:left="720" w:hanging="720"/>
        <w:contextualSpacing/>
      </w:pPr>
      <w:r w:rsidRPr="00B0117B">
        <w:t>Green, S. (2006</w:t>
      </w:r>
      <w:r w:rsidR="00435779" w:rsidRPr="00B0117B">
        <w:t>)</w:t>
      </w:r>
      <w:r w:rsidRPr="00B0117B">
        <w:t xml:space="preserve"> </w:t>
      </w:r>
      <w:proofErr w:type="gramStart"/>
      <w:r w:rsidRPr="00B0117B">
        <w:t>The</w:t>
      </w:r>
      <w:proofErr w:type="gramEnd"/>
      <w:r w:rsidRPr="00B0117B">
        <w:t xml:space="preserve"> management of projects in the construction industry: context, discourse and self-identity, in </w:t>
      </w:r>
      <w:r w:rsidR="00E37FF7">
        <w:t>D.E. Hodgson</w:t>
      </w:r>
      <w:r w:rsidRPr="00B0117B">
        <w:t xml:space="preserve"> and </w:t>
      </w:r>
      <w:r w:rsidR="00E37FF7">
        <w:t xml:space="preserve">S. </w:t>
      </w:r>
      <w:proofErr w:type="spellStart"/>
      <w:r w:rsidRPr="00B0117B">
        <w:t>Ci</w:t>
      </w:r>
      <w:r w:rsidR="00E37FF7">
        <w:t>cmil</w:t>
      </w:r>
      <w:proofErr w:type="spellEnd"/>
      <w:r w:rsidR="00E37FF7">
        <w:t xml:space="preserve"> (</w:t>
      </w:r>
      <w:proofErr w:type="spellStart"/>
      <w:r w:rsidR="00E37FF7">
        <w:t>e</w:t>
      </w:r>
      <w:r w:rsidRPr="00B0117B">
        <w:t>ds</w:t>
      </w:r>
      <w:proofErr w:type="spellEnd"/>
      <w:r w:rsidR="00435779" w:rsidRPr="00B0117B">
        <w:t>)</w:t>
      </w:r>
      <w:r w:rsidRPr="00B0117B">
        <w:t xml:space="preserve"> </w:t>
      </w:r>
      <w:r w:rsidRPr="00B0117B">
        <w:rPr>
          <w:i/>
        </w:rPr>
        <w:t>Making Projects Critical</w:t>
      </w:r>
      <w:r w:rsidRPr="00B0117B">
        <w:t xml:space="preserve"> </w:t>
      </w:r>
      <w:r w:rsidR="00E37FF7">
        <w:t xml:space="preserve">(London: </w:t>
      </w:r>
      <w:r w:rsidRPr="00B0117B">
        <w:t>Palgrave</w:t>
      </w:r>
      <w:r w:rsidR="00E37FF7">
        <w:t>)</w:t>
      </w:r>
      <w:r w:rsidRPr="00B0117B">
        <w:t>.</w:t>
      </w:r>
    </w:p>
    <w:p w14:paraId="590CE6FD" w14:textId="12B4CC59" w:rsidR="008D4DD3" w:rsidRPr="00B0117B" w:rsidRDefault="008D4DD3" w:rsidP="00E06A7C">
      <w:pPr>
        <w:autoSpaceDE w:val="0"/>
        <w:autoSpaceDN w:val="0"/>
        <w:adjustRightInd w:val="0"/>
        <w:spacing w:after="0" w:line="240" w:lineRule="auto"/>
        <w:ind w:left="720" w:hanging="720"/>
        <w:contextualSpacing/>
        <w:rPr>
          <w:rFonts w:cs="Segoe UI"/>
        </w:rPr>
      </w:pPr>
      <w:r w:rsidRPr="00B0117B">
        <w:rPr>
          <w:rFonts w:cs="Segoe UI"/>
        </w:rPr>
        <w:t>Hodgson, D.E. (2002). Disciplining the Professional: The case of project management</w:t>
      </w:r>
      <w:r w:rsidRPr="00B0117B">
        <w:rPr>
          <w:rFonts w:cs="Segoe UI"/>
          <w:i/>
        </w:rPr>
        <w:t xml:space="preserve">. Journal of Management Studies </w:t>
      </w:r>
      <w:r w:rsidRPr="00E37FF7">
        <w:rPr>
          <w:rFonts w:cs="Segoe UI"/>
          <w:b/>
        </w:rPr>
        <w:t>39</w:t>
      </w:r>
      <w:r w:rsidR="00E37FF7">
        <w:rPr>
          <w:rFonts w:cs="Segoe UI"/>
        </w:rPr>
        <w:t xml:space="preserve">, </w:t>
      </w:r>
      <w:r w:rsidRPr="00B0117B">
        <w:rPr>
          <w:rFonts w:cs="Segoe UI"/>
        </w:rPr>
        <w:t>6</w:t>
      </w:r>
      <w:r w:rsidR="00E37FF7">
        <w:rPr>
          <w:rFonts w:cs="Segoe UI"/>
        </w:rPr>
        <w:t>,</w:t>
      </w:r>
      <w:r w:rsidRPr="00B0117B">
        <w:rPr>
          <w:rFonts w:cs="Segoe UI"/>
        </w:rPr>
        <w:t xml:space="preserve"> 803-821.</w:t>
      </w:r>
    </w:p>
    <w:p w14:paraId="5F06557E" w14:textId="3470F412" w:rsidR="008D4DD3" w:rsidRPr="00B0117B" w:rsidRDefault="008D4DD3" w:rsidP="00E06A7C">
      <w:pPr>
        <w:autoSpaceDE w:val="0"/>
        <w:autoSpaceDN w:val="0"/>
        <w:adjustRightInd w:val="0"/>
        <w:spacing w:after="0" w:line="240" w:lineRule="auto"/>
        <w:ind w:left="720" w:hanging="720"/>
        <w:contextualSpacing/>
        <w:rPr>
          <w:rFonts w:cs="Segoe UI"/>
        </w:rPr>
      </w:pPr>
      <w:r w:rsidRPr="00B0117B">
        <w:rPr>
          <w:rFonts w:cs="Segoe UI"/>
        </w:rPr>
        <w:t xml:space="preserve">Hodgson, D.E. (2004). Project Work: The Legacy of Bureaucratic Control in the Post-Bureaucratic Organization. </w:t>
      </w:r>
      <w:r w:rsidRPr="00B0117B">
        <w:rPr>
          <w:rFonts w:cs="Segoe UI"/>
          <w:i/>
        </w:rPr>
        <w:t>Organization</w:t>
      </w:r>
      <w:r w:rsidRPr="00B0117B">
        <w:rPr>
          <w:rFonts w:cs="Segoe UI"/>
        </w:rPr>
        <w:t xml:space="preserve"> </w:t>
      </w:r>
      <w:r w:rsidRPr="00E37FF7">
        <w:rPr>
          <w:rFonts w:cs="Segoe UI"/>
          <w:b/>
        </w:rPr>
        <w:t>11</w:t>
      </w:r>
      <w:r w:rsidR="00E37FF7">
        <w:rPr>
          <w:rFonts w:cs="Segoe UI"/>
        </w:rPr>
        <w:t xml:space="preserve">, </w:t>
      </w:r>
      <w:r w:rsidRPr="00B0117B">
        <w:rPr>
          <w:rFonts w:cs="Segoe UI"/>
        </w:rPr>
        <w:t>1</w:t>
      </w:r>
      <w:r w:rsidR="00E37FF7">
        <w:rPr>
          <w:rFonts w:cs="Segoe UI"/>
        </w:rPr>
        <w:t>,</w:t>
      </w:r>
      <w:r w:rsidRPr="00B0117B">
        <w:rPr>
          <w:rFonts w:cs="Segoe UI"/>
        </w:rPr>
        <w:t xml:space="preserve"> 81-100.</w:t>
      </w:r>
    </w:p>
    <w:p w14:paraId="110ABDF5" w14:textId="7E2F7640" w:rsidR="008D4DD3" w:rsidRDefault="008D4DD3" w:rsidP="00E06A7C">
      <w:pPr>
        <w:autoSpaceDE w:val="0"/>
        <w:autoSpaceDN w:val="0"/>
        <w:adjustRightInd w:val="0"/>
        <w:spacing w:after="0" w:line="240" w:lineRule="auto"/>
        <w:ind w:left="720" w:hanging="720"/>
        <w:contextualSpacing/>
        <w:rPr>
          <w:rFonts w:cs="Segoe UI"/>
        </w:rPr>
      </w:pPr>
      <w:r w:rsidRPr="00B0117B">
        <w:rPr>
          <w:rFonts w:cs="Segoe UI"/>
        </w:rPr>
        <w:t xml:space="preserve">Hodgson, D.E. and S. Cicmil (2006). </w:t>
      </w:r>
      <w:r w:rsidRPr="00B0117B">
        <w:rPr>
          <w:rFonts w:cs="Segoe UI"/>
          <w:i/>
        </w:rPr>
        <w:t>Making Projects Critical</w:t>
      </w:r>
      <w:r w:rsidRPr="00B0117B">
        <w:rPr>
          <w:rFonts w:cs="Segoe UI"/>
        </w:rPr>
        <w:t xml:space="preserve"> </w:t>
      </w:r>
      <w:r w:rsidR="00E37FF7">
        <w:rPr>
          <w:rFonts w:cs="Segoe UI"/>
        </w:rPr>
        <w:t>(London</w:t>
      </w:r>
      <w:r w:rsidR="00435779" w:rsidRPr="00B0117B">
        <w:rPr>
          <w:rFonts w:cs="Segoe UI"/>
        </w:rPr>
        <w:t>;</w:t>
      </w:r>
      <w:r w:rsidRPr="00B0117B">
        <w:rPr>
          <w:rFonts w:cs="Segoe UI"/>
        </w:rPr>
        <w:t xml:space="preserve"> Palgrave</w:t>
      </w:r>
      <w:r w:rsidR="00E37FF7">
        <w:rPr>
          <w:rFonts w:cs="Segoe UI"/>
        </w:rPr>
        <w:t>)</w:t>
      </w:r>
      <w:r w:rsidRPr="00B0117B">
        <w:rPr>
          <w:rFonts w:cs="Segoe UI"/>
        </w:rPr>
        <w:t>.</w:t>
      </w:r>
    </w:p>
    <w:p w14:paraId="6E74169E" w14:textId="0575AF74" w:rsidR="00446FC5" w:rsidRPr="00B0117B" w:rsidRDefault="00446FC5" w:rsidP="00446FC5">
      <w:pPr>
        <w:autoSpaceDE w:val="0"/>
        <w:autoSpaceDN w:val="0"/>
        <w:adjustRightInd w:val="0"/>
        <w:spacing w:after="0" w:line="240" w:lineRule="auto"/>
        <w:ind w:left="720" w:hanging="720"/>
        <w:contextualSpacing/>
        <w:rPr>
          <w:rFonts w:cs="Segoe UI"/>
        </w:rPr>
      </w:pPr>
      <w:proofErr w:type="gramStart"/>
      <w:r>
        <w:rPr>
          <w:rFonts w:cs="Segoe UI"/>
        </w:rPr>
        <w:t xml:space="preserve">Hodgson, D.E. and </w:t>
      </w:r>
      <w:r w:rsidR="009E5749">
        <w:rPr>
          <w:rFonts w:cs="Segoe UI"/>
        </w:rPr>
        <w:t xml:space="preserve">S. </w:t>
      </w:r>
      <w:proofErr w:type="spellStart"/>
      <w:r>
        <w:rPr>
          <w:rFonts w:cs="Segoe UI"/>
        </w:rPr>
        <w:t>Cicmil</w:t>
      </w:r>
      <w:proofErr w:type="spellEnd"/>
      <w:r>
        <w:rPr>
          <w:rFonts w:cs="Segoe UI"/>
        </w:rPr>
        <w:t>.</w:t>
      </w:r>
      <w:proofErr w:type="gramEnd"/>
      <w:r>
        <w:rPr>
          <w:rFonts w:cs="Segoe UI"/>
        </w:rPr>
        <w:t xml:space="preserve"> (2016) </w:t>
      </w:r>
      <w:r w:rsidRPr="00446FC5">
        <w:rPr>
          <w:rFonts w:cs="Segoe UI"/>
        </w:rPr>
        <w:t>Making Projects Critical 15 years on: A Retrospective</w:t>
      </w:r>
      <w:r>
        <w:rPr>
          <w:rFonts w:cs="Segoe UI"/>
        </w:rPr>
        <w:t xml:space="preserve"> </w:t>
      </w:r>
      <w:r w:rsidRPr="00446FC5">
        <w:rPr>
          <w:rFonts w:cs="Segoe UI"/>
        </w:rPr>
        <w:t>Reflection (2001-2016)</w:t>
      </w:r>
      <w:r>
        <w:rPr>
          <w:rFonts w:cs="Segoe UI"/>
        </w:rPr>
        <w:t xml:space="preserve">, </w:t>
      </w:r>
      <w:r w:rsidRPr="00446FC5">
        <w:rPr>
          <w:rFonts w:cs="Segoe UI"/>
          <w:i/>
        </w:rPr>
        <w:t>International Journal of Managing Projects in Business</w:t>
      </w:r>
      <w:r>
        <w:rPr>
          <w:rFonts w:cs="Segoe UI"/>
        </w:rPr>
        <w:t xml:space="preserve"> (in press)</w:t>
      </w:r>
    </w:p>
    <w:p w14:paraId="64262B28" w14:textId="008A60AC" w:rsidR="00793B88" w:rsidRPr="00B0117B" w:rsidRDefault="00793B88" w:rsidP="00E06A7C">
      <w:pPr>
        <w:autoSpaceDE w:val="0"/>
        <w:autoSpaceDN w:val="0"/>
        <w:adjustRightInd w:val="0"/>
        <w:spacing w:after="0" w:line="240" w:lineRule="auto"/>
        <w:ind w:left="720" w:hanging="720"/>
        <w:contextualSpacing/>
        <w:rPr>
          <w:rFonts w:cs="Segoe UI"/>
        </w:rPr>
      </w:pPr>
      <w:r w:rsidRPr="00B0117B">
        <w:rPr>
          <w:rFonts w:cs="Segoe UI"/>
        </w:rPr>
        <w:t>Koch, C. (2004</w:t>
      </w:r>
      <w:r w:rsidR="00435779" w:rsidRPr="00B0117B">
        <w:rPr>
          <w:rFonts w:cs="Segoe UI"/>
        </w:rPr>
        <w:t>)</w:t>
      </w:r>
      <w:r w:rsidRPr="00B0117B">
        <w:rPr>
          <w:rFonts w:cs="Segoe UI"/>
        </w:rPr>
        <w:t xml:space="preserve"> </w:t>
      </w:r>
      <w:proofErr w:type="gramStart"/>
      <w:r w:rsidRPr="00B0117B">
        <w:rPr>
          <w:rFonts w:cs="Segoe UI"/>
        </w:rPr>
        <w:t>The</w:t>
      </w:r>
      <w:proofErr w:type="gramEnd"/>
      <w:r w:rsidRPr="00B0117B">
        <w:rPr>
          <w:rFonts w:cs="Segoe UI"/>
        </w:rPr>
        <w:t xml:space="preserve"> tyranny of projects: </w:t>
      </w:r>
      <w:proofErr w:type="spellStart"/>
      <w:r w:rsidRPr="00B0117B">
        <w:rPr>
          <w:rFonts w:cs="Segoe UI"/>
        </w:rPr>
        <w:t>teamworking</w:t>
      </w:r>
      <w:proofErr w:type="spellEnd"/>
      <w:r w:rsidRPr="00B0117B">
        <w:rPr>
          <w:rFonts w:cs="Segoe UI"/>
        </w:rPr>
        <w:t xml:space="preserve">, knowledge production and management in consulting engineering, </w:t>
      </w:r>
      <w:r w:rsidRPr="00B0117B">
        <w:rPr>
          <w:rFonts w:cs="Segoe UI"/>
          <w:i/>
        </w:rPr>
        <w:t>Economic and Industrial Democracy</w:t>
      </w:r>
      <w:r w:rsidR="0024340B" w:rsidRPr="00B0117B">
        <w:rPr>
          <w:rFonts w:cs="Segoe UI"/>
          <w:i/>
        </w:rPr>
        <w:t xml:space="preserve"> </w:t>
      </w:r>
      <w:r w:rsidRPr="00E37FF7">
        <w:rPr>
          <w:rFonts w:cs="Segoe UI"/>
          <w:b/>
        </w:rPr>
        <w:t>25</w:t>
      </w:r>
      <w:r w:rsidR="00E37FF7">
        <w:rPr>
          <w:rFonts w:cs="Segoe UI"/>
        </w:rPr>
        <w:t xml:space="preserve">, </w:t>
      </w:r>
      <w:r w:rsidRPr="00B0117B">
        <w:rPr>
          <w:rFonts w:cs="Segoe UI"/>
        </w:rPr>
        <w:t>2</w:t>
      </w:r>
      <w:r w:rsidR="00E37FF7">
        <w:rPr>
          <w:rFonts w:cs="Segoe UI"/>
        </w:rPr>
        <w:t>,</w:t>
      </w:r>
      <w:r w:rsidR="0024340B" w:rsidRPr="00B0117B">
        <w:rPr>
          <w:rFonts w:cs="Segoe UI"/>
        </w:rPr>
        <w:t xml:space="preserve"> </w:t>
      </w:r>
      <w:r w:rsidRPr="00B0117B">
        <w:rPr>
          <w:rFonts w:cs="Segoe UI"/>
        </w:rPr>
        <w:t>277-300.</w:t>
      </w:r>
    </w:p>
    <w:p w14:paraId="27527E7E" w14:textId="540C0ACC" w:rsidR="00793B88" w:rsidRPr="00B0117B" w:rsidRDefault="00793B88" w:rsidP="00E06A7C">
      <w:pPr>
        <w:autoSpaceDE w:val="0"/>
        <w:autoSpaceDN w:val="0"/>
        <w:adjustRightInd w:val="0"/>
        <w:spacing w:after="0" w:line="240" w:lineRule="auto"/>
        <w:ind w:left="720" w:hanging="720"/>
        <w:contextualSpacing/>
      </w:pPr>
      <w:proofErr w:type="gramStart"/>
      <w:r w:rsidRPr="00B0117B">
        <w:t xml:space="preserve">Lindgren, M. and </w:t>
      </w:r>
      <w:r w:rsidR="009E5749">
        <w:t xml:space="preserve">J. </w:t>
      </w:r>
      <w:r w:rsidRPr="00B0117B">
        <w:t>Packendorff.</w:t>
      </w:r>
      <w:proofErr w:type="gramEnd"/>
      <w:r w:rsidRPr="00B0117B">
        <w:t xml:space="preserve"> (2006</w:t>
      </w:r>
      <w:r w:rsidR="00435779" w:rsidRPr="00B0117B">
        <w:t>)</w:t>
      </w:r>
      <w:r w:rsidRPr="00B0117B">
        <w:t xml:space="preserve"> </w:t>
      </w:r>
      <w:proofErr w:type="gramStart"/>
      <w:r w:rsidRPr="00B0117B">
        <w:t>What’s</w:t>
      </w:r>
      <w:proofErr w:type="gramEnd"/>
      <w:r w:rsidRPr="00B0117B">
        <w:t xml:space="preserve"> new in new </w:t>
      </w:r>
      <w:r w:rsidR="003F50CD" w:rsidRPr="00B0117B">
        <w:t>forms of organizing</w:t>
      </w:r>
      <w:r w:rsidRPr="00B0117B">
        <w:t xml:space="preserve">? On the construction of gender in project-based work, </w:t>
      </w:r>
      <w:r w:rsidR="009F66C8" w:rsidRPr="00B0117B">
        <w:rPr>
          <w:i/>
        </w:rPr>
        <w:t>Journal of Management Studies</w:t>
      </w:r>
      <w:r w:rsidR="0021368E" w:rsidRPr="00B0117B">
        <w:t xml:space="preserve">. </w:t>
      </w:r>
      <w:proofErr w:type="gramStart"/>
      <w:r w:rsidR="0021368E" w:rsidRPr="00E37FF7">
        <w:rPr>
          <w:b/>
        </w:rPr>
        <w:t>43</w:t>
      </w:r>
      <w:r w:rsidR="00E37FF7">
        <w:t>,</w:t>
      </w:r>
      <w:r w:rsidR="0021368E" w:rsidRPr="00B0117B">
        <w:t xml:space="preserve"> </w:t>
      </w:r>
      <w:r w:rsidRPr="00B0117B">
        <w:t>4</w:t>
      </w:r>
      <w:r w:rsidR="00E37FF7">
        <w:t>,</w:t>
      </w:r>
      <w:r w:rsidRPr="00B0117B">
        <w:t xml:space="preserve"> 841-66.</w:t>
      </w:r>
      <w:proofErr w:type="gramEnd"/>
    </w:p>
    <w:p w14:paraId="1C3F4225" w14:textId="0803D57F" w:rsidR="0021368E" w:rsidRPr="00B0117B" w:rsidRDefault="0021368E" w:rsidP="00E06A7C">
      <w:pPr>
        <w:autoSpaceDE w:val="0"/>
        <w:autoSpaceDN w:val="0"/>
        <w:adjustRightInd w:val="0"/>
        <w:spacing w:after="0" w:line="240" w:lineRule="auto"/>
        <w:ind w:left="720" w:hanging="720"/>
        <w:contextualSpacing/>
      </w:pPr>
      <w:proofErr w:type="gramStart"/>
      <w:r w:rsidRPr="00B0117B">
        <w:t xml:space="preserve">Lindgren, M., </w:t>
      </w:r>
      <w:r w:rsidR="009E5749">
        <w:t xml:space="preserve">J. </w:t>
      </w:r>
      <w:r w:rsidRPr="00B0117B">
        <w:t xml:space="preserve">Packendorff and V. </w:t>
      </w:r>
      <w:proofErr w:type="spellStart"/>
      <w:r w:rsidRPr="00B0117B">
        <w:t>Sergi</w:t>
      </w:r>
      <w:proofErr w:type="spellEnd"/>
      <w:r w:rsidRPr="00B0117B">
        <w:t xml:space="preserve"> (2014).</w:t>
      </w:r>
      <w:proofErr w:type="gramEnd"/>
      <w:r w:rsidRPr="00B0117B">
        <w:t xml:space="preserve"> Thrilled by the discourse, suffering through the experience: Emotions in project-based work. </w:t>
      </w:r>
      <w:r w:rsidRPr="00B0117B">
        <w:rPr>
          <w:i/>
        </w:rPr>
        <w:t>Human Relations</w:t>
      </w:r>
      <w:r w:rsidRPr="00B0117B">
        <w:t xml:space="preserve"> </w:t>
      </w:r>
      <w:r w:rsidRPr="00E37FF7">
        <w:rPr>
          <w:b/>
        </w:rPr>
        <w:t>67</w:t>
      </w:r>
      <w:r w:rsidR="00E37FF7">
        <w:t xml:space="preserve">, </w:t>
      </w:r>
      <w:r w:rsidRPr="00B0117B">
        <w:t>11</w:t>
      </w:r>
      <w:r w:rsidR="00E37FF7">
        <w:t xml:space="preserve">, </w:t>
      </w:r>
      <w:r w:rsidRPr="00B0117B">
        <w:t>1383-1412.</w:t>
      </w:r>
    </w:p>
    <w:p w14:paraId="22CB5CE6" w14:textId="54EA22E6" w:rsidR="00B841F6" w:rsidRPr="00B0117B" w:rsidRDefault="00B841F6" w:rsidP="00E06A7C">
      <w:pPr>
        <w:autoSpaceDE w:val="0"/>
        <w:autoSpaceDN w:val="0"/>
        <w:adjustRightInd w:val="0"/>
        <w:spacing w:after="0" w:line="240" w:lineRule="auto"/>
        <w:ind w:left="720" w:hanging="720"/>
        <w:contextualSpacing/>
        <w:rPr>
          <w:rFonts w:cs="Segoe UI"/>
        </w:rPr>
      </w:pPr>
      <w:r w:rsidRPr="00B0117B">
        <w:rPr>
          <w:rFonts w:cs="Segoe UI"/>
        </w:rPr>
        <w:t>Metcalfe, B. (1997). Project Management System Design: A social and organisational analysis</w:t>
      </w:r>
      <w:r w:rsidR="00435779" w:rsidRPr="00B0117B">
        <w:rPr>
          <w:rFonts w:cs="Segoe UI"/>
        </w:rPr>
        <w:t xml:space="preserve"> </w:t>
      </w:r>
      <w:r w:rsidRPr="00B0117B">
        <w:rPr>
          <w:rFonts w:cs="Segoe UI"/>
          <w:i/>
        </w:rPr>
        <w:t>International Journal of Production Economics</w:t>
      </w:r>
      <w:r w:rsidRPr="00B0117B">
        <w:rPr>
          <w:rFonts w:cs="Segoe UI"/>
        </w:rPr>
        <w:t xml:space="preserve"> </w:t>
      </w:r>
      <w:r w:rsidRPr="00E37FF7">
        <w:rPr>
          <w:rFonts w:cs="Segoe UI"/>
          <w:b/>
        </w:rPr>
        <w:t>52</w:t>
      </w:r>
      <w:r w:rsidR="00E37FF7">
        <w:rPr>
          <w:rFonts w:cs="Segoe UI"/>
        </w:rPr>
        <w:t xml:space="preserve">, </w:t>
      </w:r>
      <w:r w:rsidRPr="00B0117B">
        <w:rPr>
          <w:rFonts w:cs="Segoe UI"/>
        </w:rPr>
        <w:t>3</w:t>
      </w:r>
      <w:r w:rsidR="00E37FF7">
        <w:rPr>
          <w:rFonts w:cs="Segoe UI"/>
        </w:rPr>
        <w:t>,</w:t>
      </w:r>
      <w:r w:rsidRPr="00B0117B">
        <w:rPr>
          <w:rFonts w:cs="Segoe UI"/>
        </w:rPr>
        <w:t xml:space="preserve"> 305-316.</w:t>
      </w:r>
    </w:p>
    <w:p w14:paraId="6788DE18" w14:textId="71C3C777" w:rsidR="00870D5F" w:rsidRPr="00B0117B" w:rsidRDefault="00870D5F" w:rsidP="00E06A7C">
      <w:pPr>
        <w:pStyle w:val="StyleReferencesCalibri11pt"/>
        <w:spacing w:before="0" w:after="0" w:line="240" w:lineRule="auto"/>
      </w:pPr>
      <w:r w:rsidRPr="00B0117B">
        <w:t xml:space="preserve">Morris, P.W.G. (1997) </w:t>
      </w:r>
      <w:proofErr w:type="gramStart"/>
      <w:r w:rsidRPr="00B0117B">
        <w:rPr>
          <w:i/>
          <w:iCs/>
        </w:rPr>
        <w:t>The</w:t>
      </w:r>
      <w:proofErr w:type="gramEnd"/>
      <w:r w:rsidRPr="00B0117B">
        <w:rPr>
          <w:i/>
          <w:iCs/>
        </w:rPr>
        <w:t xml:space="preserve"> Management of Projects</w:t>
      </w:r>
      <w:r w:rsidRPr="00B0117B">
        <w:t xml:space="preserve"> </w:t>
      </w:r>
      <w:r w:rsidR="00E37FF7">
        <w:t>(</w:t>
      </w:r>
      <w:r w:rsidRPr="00B0117B">
        <w:t>London</w:t>
      </w:r>
      <w:r w:rsidR="00E37FF7">
        <w:t>:</w:t>
      </w:r>
      <w:r w:rsidRPr="00B0117B">
        <w:t xml:space="preserve"> Thomas Telford</w:t>
      </w:r>
      <w:r w:rsidR="00E37FF7">
        <w:t>)</w:t>
      </w:r>
      <w:r w:rsidRPr="00B0117B">
        <w:t>.</w:t>
      </w:r>
    </w:p>
    <w:p w14:paraId="3C8AB5D1" w14:textId="132AC3CB" w:rsidR="00315EEE" w:rsidRDefault="009E5749" w:rsidP="00E06A7C">
      <w:pPr>
        <w:autoSpaceDE w:val="0"/>
        <w:autoSpaceDN w:val="0"/>
        <w:adjustRightInd w:val="0"/>
        <w:spacing w:after="0" w:line="240" w:lineRule="auto"/>
        <w:ind w:left="720" w:hanging="720"/>
        <w:contextualSpacing/>
        <w:rPr>
          <w:rFonts w:cs="Segoe UI"/>
        </w:rPr>
      </w:pPr>
      <w:proofErr w:type="gramStart"/>
      <w:r>
        <w:rPr>
          <w:rFonts w:cs="Segoe UI"/>
        </w:rPr>
        <w:t>Rowlands, L., and J.</w:t>
      </w:r>
      <w:r w:rsidR="00315EEE" w:rsidRPr="00315EEE">
        <w:rPr>
          <w:rFonts w:cs="Segoe UI"/>
        </w:rPr>
        <w:t xml:space="preserve"> Handy.</w:t>
      </w:r>
      <w:proofErr w:type="gramEnd"/>
      <w:r w:rsidR="00315EEE" w:rsidRPr="00315EEE">
        <w:rPr>
          <w:rFonts w:cs="Segoe UI"/>
        </w:rPr>
        <w:t xml:space="preserve"> </w:t>
      </w:r>
      <w:proofErr w:type="gramStart"/>
      <w:r w:rsidR="00315EEE" w:rsidRPr="00315EEE">
        <w:rPr>
          <w:rFonts w:cs="Segoe UI"/>
        </w:rPr>
        <w:t>(2012).</w:t>
      </w:r>
      <w:proofErr w:type="gramEnd"/>
      <w:r w:rsidR="00315EEE" w:rsidRPr="00315EEE">
        <w:rPr>
          <w:rFonts w:cs="Segoe UI"/>
        </w:rPr>
        <w:t xml:space="preserve"> An addictive environment: New Zealand film production workers’ subjective experiences of project-based labour</w:t>
      </w:r>
      <w:r w:rsidR="00E37FF7">
        <w:rPr>
          <w:rFonts w:cs="Segoe UI"/>
          <w:i/>
        </w:rPr>
        <w:t>. Human Relations</w:t>
      </w:r>
      <w:r w:rsidR="00315EEE" w:rsidRPr="00315EEE">
        <w:rPr>
          <w:rFonts w:cs="Segoe UI"/>
        </w:rPr>
        <w:t xml:space="preserve"> </w:t>
      </w:r>
      <w:r w:rsidR="00315EEE" w:rsidRPr="00E37FF7">
        <w:rPr>
          <w:rFonts w:cs="Segoe UI"/>
          <w:b/>
        </w:rPr>
        <w:t>65</w:t>
      </w:r>
      <w:r w:rsidR="00E37FF7">
        <w:rPr>
          <w:rFonts w:cs="Segoe UI"/>
        </w:rPr>
        <w:t xml:space="preserve">, </w:t>
      </w:r>
      <w:r w:rsidR="00315EEE" w:rsidRPr="00315EEE">
        <w:rPr>
          <w:rFonts w:cs="Segoe UI"/>
        </w:rPr>
        <w:t>5</w:t>
      </w:r>
      <w:r w:rsidR="00E37FF7">
        <w:rPr>
          <w:rFonts w:cs="Segoe UI"/>
        </w:rPr>
        <w:t>,</w:t>
      </w:r>
      <w:r w:rsidR="00315EEE" w:rsidRPr="00315EEE">
        <w:rPr>
          <w:rFonts w:cs="Segoe UI"/>
        </w:rPr>
        <w:t xml:space="preserve"> 657-680.</w:t>
      </w:r>
    </w:p>
    <w:p w14:paraId="61BEE862" w14:textId="043BC7ED" w:rsidR="00915DBF" w:rsidRPr="00B0117B" w:rsidRDefault="00915DBF" w:rsidP="00E06A7C">
      <w:pPr>
        <w:autoSpaceDE w:val="0"/>
        <w:autoSpaceDN w:val="0"/>
        <w:adjustRightInd w:val="0"/>
        <w:spacing w:after="0" w:line="240" w:lineRule="auto"/>
        <w:ind w:left="720" w:hanging="720"/>
        <w:contextualSpacing/>
        <w:rPr>
          <w:rFonts w:cs="Segoe UI"/>
        </w:rPr>
      </w:pPr>
      <w:proofErr w:type="spellStart"/>
      <w:r w:rsidRPr="00B0117B">
        <w:rPr>
          <w:rFonts w:cs="Segoe UI"/>
        </w:rPr>
        <w:t>Styhre</w:t>
      </w:r>
      <w:proofErr w:type="spellEnd"/>
      <w:r w:rsidRPr="00B0117B">
        <w:rPr>
          <w:rFonts w:cs="Segoe UI"/>
        </w:rPr>
        <w:t xml:space="preserve">, A. (2011). The overworked site manager: gendered ideologies in the construction industry. </w:t>
      </w:r>
      <w:proofErr w:type="gramStart"/>
      <w:r w:rsidRPr="00B0117B">
        <w:rPr>
          <w:rFonts w:cs="Segoe UI"/>
          <w:i/>
        </w:rPr>
        <w:t>Construction Management and Economics</w:t>
      </w:r>
      <w:r w:rsidRPr="00B0117B">
        <w:rPr>
          <w:rFonts w:cs="Segoe UI"/>
        </w:rPr>
        <w:t xml:space="preserve"> </w:t>
      </w:r>
      <w:r w:rsidRPr="00E37FF7">
        <w:rPr>
          <w:rFonts w:cs="Segoe UI"/>
          <w:b/>
        </w:rPr>
        <w:t>29</w:t>
      </w:r>
      <w:r w:rsidR="00E37FF7">
        <w:rPr>
          <w:rFonts w:cs="Segoe UI"/>
        </w:rPr>
        <w:t xml:space="preserve">, </w:t>
      </w:r>
      <w:r w:rsidRPr="00B0117B">
        <w:rPr>
          <w:rFonts w:cs="Segoe UI"/>
        </w:rPr>
        <w:t>9</w:t>
      </w:r>
      <w:r w:rsidR="00E37FF7">
        <w:rPr>
          <w:rFonts w:cs="Segoe UI"/>
        </w:rPr>
        <w:t>,</w:t>
      </w:r>
      <w:r w:rsidRPr="00B0117B">
        <w:rPr>
          <w:rFonts w:cs="Segoe UI"/>
        </w:rPr>
        <w:t xml:space="preserve"> 943–55.</w:t>
      </w:r>
      <w:proofErr w:type="gramEnd"/>
    </w:p>
    <w:p w14:paraId="4B27C52C" w14:textId="49576AF1" w:rsidR="00FF7C6B" w:rsidRPr="00B0117B" w:rsidRDefault="00793B88" w:rsidP="00E06A7C">
      <w:pPr>
        <w:spacing w:after="0" w:line="240" w:lineRule="auto"/>
        <w:ind w:left="720" w:hanging="720"/>
        <w:contextualSpacing/>
        <w:jc w:val="both"/>
      </w:pPr>
      <w:proofErr w:type="spellStart"/>
      <w:proofErr w:type="gramStart"/>
      <w:r w:rsidRPr="00B0117B">
        <w:t>Zika-Viktorsson</w:t>
      </w:r>
      <w:proofErr w:type="spellEnd"/>
      <w:r w:rsidRPr="00B0117B">
        <w:t xml:space="preserve">, A., </w:t>
      </w:r>
      <w:r w:rsidR="009E5749">
        <w:t xml:space="preserve">P. </w:t>
      </w:r>
      <w:proofErr w:type="spellStart"/>
      <w:r w:rsidRPr="00B0117B">
        <w:t>Sundstrom</w:t>
      </w:r>
      <w:proofErr w:type="spellEnd"/>
      <w:r w:rsidRPr="00B0117B">
        <w:t xml:space="preserve"> and </w:t>
      </w:r>
      <w:r w:rsidR="009E5749">
        <w:t xml:space="preserve">M. </w:t>
      </w:r>
      <w:proofErr w:type="spellStart"/>
      <w:r w:rsidRPr="00B0117B">
        <w:t>Engwall</w:t>
      </w:r>
      <w:proofErr w:type="spellEnd"/>
      <w:r w:rsidRPr="00B0117B">
        <w:t>.</w:t>
      </w:r>
      <w:proofErr w:type="gramEnd"/>
      <w:r w:rsidRPr="00B0117B">
        <w:t xml:space="preserve"> (2006) Project overload: an exploratory study of work and management in multi-project settings, </w:t>
      </w:r>
      <w:r w:rsidRPr="00B0117B">
        <w:rPr>
          <w:i/>
        </w:rPr>
        <w:t>International Journal of Project Management</w:t>
      </w:r>
      <w:r w:rsidRPr="00B0117B">
        <w:t xml:space="preserve"> </w:t>
      </w:r>
      <w:bookmarkStart w:id="0" w:name="_GoBack"/>
      <w:r w:rsidRPr="00E37FF7">
        <w:rPr>
          <w:b/>
        </w:rPr>
        <w:t>24</w:t>
      </w:r>
      <w:bookmarkEnd w:id="0"/>
      <w:r w:rsidR="00E37FF7">
        <w:t xml:space="preserve">, </w:t>
      </w:r>
      <w:r w:rsidRPr="00B0117B">
        <w:t>5</w:t>
      </w:r>
      <w:r w:rsidR="00E37FF7">
        <w:t>,</w:t>
      </w:r>
      <w:r w:rsidR="0024340B" w:rsidRPr="00B0117B">
        <w:t xml:space="preserve"> </w:t>
      </w:r>
      <w:r w:rsidRPr="00B0117B">
        <w:t>385-94.</w:t>
      </w:r>
    </w:p>
    <w:sectPr w:rsidR="00FF7C6B" w:rsidRPr="00B0117B" w:rsidSect="00931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A5"/>
    <w:multiLevelType w:val="hybridMultilevel"/>
    <w:tmpl w:val="D31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14535"/>
    <w:multiLevelType w:val="hybridMultilevel"/>
    <w:tmpl w:val="8A7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70B52"/>
    <w:multiLevelType w:val="hybridMultilevel"/>
    <w:tmpl w:val="F736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75C55"/>
    <w:multiLevelType w:val="hybridMultilevel"/>
    <w:tmpl w:val="E862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A75C8"/>
    <w:multiLevelType w:val="hybridMultilevel"/>
    <w:tmpl w:val="80E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D95D43"/>
    <w:multiLevelType w:val="hybridMultilevel"/>
    <w:tmpl w:val="8932D92A"/>
    <w:lvl w:ilvl="0" w:tplc="006A42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17D50"/>
    <w:multiLevelType w:val="hybridMultilevel"/>
    <w:tmpl w:val="8F96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D637A0"/>
    <w:multiLevelType w:val="hybridMultilevel"/>
    <w:tmpl w:val="8CDC755A"/>
    <w:lvl w:ilvl="0" w:tplc="006A42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D1"/>
    <w:rsid w:val="0008182A"/>
    <w:rsid w:val="00082193"/>
    <w:rsid w:val="000D0478"/>
    <w:rsid w:val="00121093"/>
    <w:rsid w:val="00127ACC"/>
    <w:rsid w:val="001373B9"/>
    <w:rsid w:val="00153C56"/>
    <w:rsid w:val="00186B49"/>
    <w:rsid w:val="001A7797"/>
    <w:rsid w:val="002059C3"/>
    <w:rsid w:val="0021368E"/>
    <w:rsid w:val="0022480D"/>
    <w:rsid w:val="0024340B"/>
    <w:rsid w:val="002A72DA"/>
    <w:rsid w:val="002F16B7"/>
    <w:rsid w:val="002F2A9B"/>
    <w:rsid w:val="00315EEE"/>
    <w:rsid w:val="003A0640"/>
    <w:rsid w:val="003C6AD7"/>
    <w:rsid w:val="003F50CD"/>
    <w:rsid w:val="0040213B"/>
    <w:rsid w:val="004033A2"/>
    <w:rsid w:val="00435779"/>
    <w:rsid w:val="00445ADC"/>
    <w:rsid w:val="00446FC5"/>
    <w:rsid w:val="00453A84"/>
    <w:rsid w:val="004734FA"/>
    <w:rsid w:val="00482F5F"/>
    <w:rsid w:val="005443D1"/>
    <w:rsid w:val="005545B8"/>
    <w:rsid w:val="00567F3E"/>
    <w:rsid w:val="005710E9"/>
    <w:rsid w:val="005A2F4C"/>
    <w:rsid w:val="005A33E2"/>
    <w:rsid w:val="005D360D"/>
    <w:rsid w:val="005E1B88"/>
    <w:rsid w:val="005F713C"/>
    <w:rsid w:val="0061297F"/>
    <w:rsid w:val="006150D1"/>
    <w:rsid w:val="0063519E"/>
    <w:rsid w:val="0063684C"/>
    <w:rsid w:val="00640E36"/>
    <w:rsid w:val="00641FAD"/>
    <w:rsid w:val="0066180A"/>
    <w:rsid w:val="0068642E"/>
    <w:rsid w:val="006B10D1"/>
    <w:rsid w:val="00751CA9"/>
    <w:rsid w:val="00793B88"/>
    <w:rsid w:val="00796554"/>
    <w:rsid w:val="0079768E"/>
    <w:rsid w:val="00816C23"/>
    <w:rsid w:val="0086247B"/>
    <w:rsid w:val="00870D5F"/>
    <w:rsid w:val="008D4DD3"/>
    <w:rsid w:val="008E7716"/>
    <w:rsid w:val="00907602"/>
    <w:rsid w:val="00915DBF"/>
    <w:rsid w:val="0093198F"/>
    <w:rsid w:val="00933F6A"/>
    <w:rsid w:val="00951320"/>
    <w:rsid w:val="00952768"/>
    <w:rsid w:val="00980E5D"/>
    <w:rsid w:val="00981434"/>
    <w:rsid w:val="009E5749"/>
    <w:rsid w:val="009F66C8"/>
    <w:rsid w:val="00A26FF6"/>
    <w:rsid w:val="00A54382"/>
    <w:rsid w:val="00A71DEF"/>
    <w:rsid w:val="00A9581E"/>
    <w:rsid w:val="00AA38DA"/>
    <w:rsid w:val="00AC013D"/>
    <w:rsid w:val="00B00154"/>
    <w:rsid w:val="00B0117B"/>
    <w:rsid w:val="00B06D4D"/>
    <w:rsid w:val="00B36FF3"/>
    <w:rsid w:val="00B416F9"/>
    <w:rsid w:val="00B5567C"/>
    <w:rsid w:val="00B841F6"/>
    <w:rsid w:val="00BB5253"/>
    <w:rsid w:val="00C021BC"/>
    <w:rsid w:val="00C37820"/>
    <w:rsid w:val="00C63A4B"/>
    <w:rsid w:val="00C7268B"/>
    <w:rsid w:val="00CB2329"/>
    <w:rsid w:val="00CD712E"/>
    <w:rsid w:val="00D14149"/>
    <w:rsid w:val="00D81A87"/>
    <w:rsid w:val="00DC6F5C"/>
    <w:rsid w:val="00DF4A00"/>
    <w:rsid w:val="00E06A7C"/>
    <w:rsid w:val="00E37FF7"/>
    <w:rsid w:val="00E457BA"/>
    <w:rsid w:val="00E70409"/>
    <w:rsid w:val="00F16757"/>
    <w:rsid w:val="00F35169"/>
    <w:rsid w:val="00F601FF"/>
    <w:rsid w:val="00F61EC9"/>
    <w:rsid w:val="00FF7C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1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C6B"/>
    <w:rPr>
      <w:color w:val="0000FF" w:themeColor="hyperlink"/>
      <w:u w:val="single"/>
    </w:rPr>
  </w:style>
  <w:style w:type="paragraph" w:styleId="ListParagraph">
    <w:name w:val="List Paragraph"/>
    <w:basedOn w:val="Normal"/>
    <w:uiPriority w:val="34"/>
    <w:qFormat/>
    <w:rsid w:val="00082193"/>
    <w:pPr>
      <w:ind w:left="720"/>
      <w:contextualSpacing/>
    </w:pPr>
  </w:style>
  <w:style w:type="character" w:styleId="CommentReference">
    <w:name w:val="annotation reference"/>
    <w:basedOn w:val="DefaultParagraphFont"/>
    <w:uiPriority w:val="99"/>
    <w:semiHidden/>
    <w:unhideWhenUsed/>
    <w:rsid w:val="00816C23"/>
    <w:rPr>
      <w:sz w:val="16"/>
      <w:szCs w:val="16"/>
    </w:rPr>
  </w:style>
  <w:style w:type="paragraph" w:styleId="CommentText">
    <w:name w:val="annotation text"/>
    <w:basedOn w:val="Normal"/>
    <w:link w:val="CommentTextChar"/>
    <w:uiPriority w:val="99"/>
    <w:semiHidden/>
    <w:unhideWhenUsed/>
    <w:rsid w:val="00816C23"/>
    <w:pPr>
      <w:spacing w:line="240" w:lineRule="auto"/>
    </w:pPr>
    <w:rPr>
      <w:sz w:val="20"/>
      <w:szCs w:val="20"/>
    </w:rPr>
  </w:style>
  <w:style w:type="character" w:customStyle="1" w:styleId="CommentTextChar">
    <w:name w:val="Comment Text Char"/>
    <w:basedOn w:val="DefaultParagraphFont"/>
    <w:link w:val="CommentText"/>
    <w:uiPriority w:val="99"/>
    <w:semiHidden/>
    <w:rsid w:val="00816C23"/>
    <w:rPr>
      <w:sz w:val="20"/>
      <w:szCs w:val="20"/>
    </w:rPr>
  </w:style>
  <w:style w:type="paragraph" w:styleId="CommentSubject">
    <w:name w:val="annotation subject"/>
    <w:basedOn w:val="CommentText"/>
    <w:next w:val="CommentText"/>
    <w:link w:val="CommentSubjectChar"/>
    <w:uiPriority w:val="99"/>
    <w:semiHidden/>
    <w:unhideWhenUsed/>
    <w:rsid w:val="00816C23"/>
    <w:rPr>
      <w:b/>
      <w:bCs/>
    </w:rPr>
  </w:style>
  <w:style w:type="character" w:customStyle="1" w:styleId="CommentSubjectChar">
    <w:name w:val="Comment Subject Char"/>
    <w:basedOn w:val="CommentTextChar"/>
    <w:link w:val="CommentSubject"/>
    <w:uiPriority w:val="99"/>
    <w:semiHidden/>
    <w:rsid w:val="00816C23"/>
    <w:rPr>
      <w:b/>
      <w:bCs/>
      <w:sz w:val="20"/>
      <w:szCs w:val="20"/>
    </w:rPr>
  </w:style>
  <w:style w:type="paragraph" w:styleId="BalloonText">
    <w:name w:val="Balloon Text"/>
    <w:basedOn w:val="Normal"/>
    <w:link w:val="BalloonTextChar"/>
    <w:uiPriority w:val="99"/>
    <w:semiHidden/>
    <w:unhideWhenUsed/>
    <w:rsid w:val="0081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23"/>
    <w:rPr>
      <w:rFonts w:ascii="Tahoma" w:hAnsi="Tahoma" w:cs="Tahoma"/>
      <w:sz w:val="16"/>
      <w:szCs w:val="16"/>
    </w:rPr>
  </w:style>
  <w:style w:type="paragraph" w:customStyle="1" w:styleId="StyleReferencesCalibri11pt">
    <w:name w:val="Style References + Calibri 11 pt"/>
    <w:basedOn w:val="Normal"/>
    <w:rsid w:val="00870D5F"/>
    <w:pPr>
      <w:spacing w:before="120" w:after="120" w:line="360" w:lineRule="auto"/>
      <w:ind w:left="720" w:right="28" w:hanging="720"/>
      <w:jc w:val="both"/>
    </w:pPr>
    <w:rPr>
      <w:rFonts w:ascii="Calibri" w:eastAsia="Times New Roman" w:hAnsi="Calibri" w:cs="Calibri"/>
      <w:snapToGrid w:val="0"/>
      <w:lang w:eastAsia="en-GB"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C6B"/>
    <w:rPr>
      <w:color w:val="0000FF" w:themeColor="hyperlink"/>
      <w:u w:val="single"/>
    </w:rPr>
  </w:style>
  <w:style w:type="paragraph" w:styleId="ListParagraph">
    <w:name w:val="List Paragraph"/>
    <w:basedOn w:val="Normal"/>
    <w:uiPriority w:val="34"/>
    <w:qFormat/>
    <w:rsid w:val="00082193"/>
    <w:pPr>
      <w:ind w:left="720"/>
      <w:contextualSpacing/>
    </w:pPr>
  </w:style>
  <w:style w:type="character" w:styleId="CommentReference">
    <w:name w:val="annotation reference"/>
    <w:basedOn w:val="DefaultParagraphFont"/>
    <w:uiPriority w:val="99"/>
    <w:semiHidden/>
    <w:unhideWhenUsed/>
    <w:rsid w:val="00816C23"/>
    <w:rPr>
      <w:sz w:val="16"/>
      <w:szCs w:val="16"/>
    </w:rPr>
  </w:style>
  <w:style w:type="paragraph" w:styleId="CommentText">
    <w:name w:val="annotation text"/>
    <w:basedOn w:val="Normal"/>
    <w:link w:val="CommentTextChar"/>
    <w:uiPriority w:val="99"/>
    <w:semiHidden/>
    <w:unhideWhenUsed/>
    <w:rsid w:val="00816C23"/>
    <w:pPr>
      <w:spacing w:line="240" w:lineRule="auto"/>
    </w:pPr>
    <w:rPr>
      <w:sz w:val="20"/>
      <w:szCs w:val="20"/>
    </w:rPr>
  </w:style>
  <w:style w:type="character" w:customStyle="1" w:styleId="CommentTextChar">
    <w:name w:val="Comment Text Char"/>
    <w:basedOn w:val="DefaultParagraphFont"/>
    <w:link w:val="CommentText"/>
    <w:uiPriority w:val="99"/>
    <w:semiHidden/>
    <w:rsid w:val="00816C23"/>
    <w:rPr>
      <w:sz w:val="20"/>
      <w:szCs w:val="20"/>
    </w:rPr>
  </w:style>
  <w:style w:type="paragraph" w:styleId="CommentSubject">
    <w:name w:val="annotation subject"/>
    <w:basedOn w:val="CommentText"/>
    <w:next w:val="CommentText"/>
    <w:link w:val="CommentSubjectChar"/>
    <w:uiPriority w:val="99"/>
    <w:semiHidden/>
    <w:unhideWhenUsed/>
    <w:rsid w:val="00816C23"/>
    <w:rPr>
      <w:b/>
      <w:bCs/>
    </w:rPr>
  </w:style>
  <w:style w:type="character" w:customStyle="1" w:styleId="CommentSubjectChar">
    <w:name w:val="Comment Subject Char"/>
    <w:basedOn w:val="CommentTextChar"/>
    <w:link w:val="CommentSubject"/>
    <w:uiPriority w:val="99"/>
    <w:semiHidden/>
    <w:rsid w:val="00816C23"/>
    <w:rPr>
      <w:b/>
      <w:bCs/>
      <w:sz w:val="20"/>
      <w:szCs w:val="20"/>
    </w:rPr>
  </w:style>
  <w:style w:type="paragraph" w:styleId="BalloonText">
    <w:name w:val="Balloon Text"/>
    <w:basedOn w:val="Normal"/>
    <w:link w:val="BalloonTextChar"/>
    <w:uiPriority w:val="99"/>
    <w:semiHidden/>
    <w:unhideWhenUsed/>
    <w:rsid w:val="0081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23"/>
    <w:rPr>
      <w:rFonts w:ascii="Tahoma" w:hAnsi="Tahoma" w:cs="Tahoma"/>
      <w:sz w:val="16"/>
      <w:szCs w:val="16"/>
    </w:rPr>
  </w:style>
  <w:style w:type="paragraph" w:customStyle="1" w:styleId="StyleReferencesCalibri11pt">
    <w:name w:val="Style References + Calibri 11 pt"/>
    <w:basedOn w:val="Normal"/>
    <w:rsid w:val="00870D5F"/>
    <w:pPr>
      <w:spacing w:before="120" w:after="120" w:line="360" w:lineRule="auto"/>
      <w:ind w:left="720" w:right="28" w:hanging="720"/>
      <w:jc w:val="both"/>
    </w:pPr>
    <w:rPr>
      <w:rFonts w:ascii="Calibri" w:eastAsia="Times New Roman" w:hAnsi="Calibri" w:cs="Calibri"/>
      <w:snapToGrid w:val="0"/>
      <w:lang w:eastAsia="en-GB"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09423">
      <w:bodyDiv w:val="1"/>
      <w:marLeft w:val="0"/>
      <w:marRight w:val="0"/>
      <w:marTop w:val="0"/>
      <w:marBottom w:val="0"/>
      <w:divBdr>
        <w:top w:val="none" w:sz="0" w:space="0" w:color="auto"/>
        <w:left w:val="none" w:sz="0" w:space="0" w:color="auto"/>
        <w:bottom w:val="none" w:sz="0" w:space="0" w:color="auto"/>
        <w:right w:val="none" w:sz="0" w:space="0" w:color="auto"/>
      </w:divBdr>
    </w:div>
    <w:div w:id="1021589060">
      <w:bodyDiv w:val="1"/>
      <w:marLeft w:val="0"/>
      <w:marRight w:val="0"/>
      <w:marTop w:val="0"/>
      <w:marBottom w:val="0"/>
      <w:divBdr>
        <w:top w:val="none" w:sz="0" w:space="0" w:color="auto"/>
        <w:left w:val="none" w:sz="0" w:space="0" w:color="auto"/>
        <w:bottom w:val="none" w:sz="0" w:space="0" w:color="auto"/>
        <w:right w:val="none" w:sz="0" w:space="0" w:color="auto"/>
      </w:divBdr>
    </w:div>
    <w:div w:id="1282764546">
      <w:bodyDiv w:val="1"/>
      <w:marLeft w:val="0"/>
      <w:marRight w:val="0"/>
      <w:marTop w:val="0"/>
      <w:marBottom w:val="0"/>
      <w:divBdr>
        <w:top w:val="none" w:sz="0" w:space="0" w:color="auto"/>
        <w:left w:val="none" w:sz="0" w:space="0" w:color="auto"/>
        <w:bottom w:val="none" w:sz="0" w:space="0" w:color="auto"/>
        <w:right w:val="none" w:sz="0" w:space="0" w:color="auto"/>
      </w:divBdr>
    </w:div>
    <w:div w:id="13029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335F-D886-4F21-8699-92BD8266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dc:creator>
  <cp:lastModifiedBy>Damian Hodgson</cp:lastModifiedBy>
  <cp:revision>6</cp:revision>
  <cp:lastPrinted>2014-02-27T14:19:00Z</cp:lastPrinted>
  <dcterms:created xsi:type="dcterms:W3CDTF">2016-02-03T19:38:00Z</dcterms:created>
  <dcterms:modified xsi:type="dcterms:W3CDTF">2016-02-04T12:21:00Z</dcterms:modified>
</cp:coreProperties>
</file>