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9253" w14:textId="77777777" w:rsidR="00E64CEA" w:rsidRPr="000038B5" w:rsidRDefault="00E64CEA" w:rsidP="00E64CEA">
      <w:pPr>
        <w:jc w:val="right"/>
      </w:pPr>
      <w:r w:rsidRPr="000038B5">
        <w:t>Journal of Financial Crime</w:t>
      </w:r>
    </w:p>
    <w:p w14:paraId="5D9DEE52" w14:textId="77777777" w:rsidR="00E64CEA" w:rsidRPr="000038B5" w:rsidRDefault="00E64CEA" w:rsidP="00E64CEA"/>
    <w:p w14:paraId="1576120B" w14:textId="34542F6F" w:rsidR="00E64CEA" w:rsidRDefault="51E0C91A" w:rsidP="57061A18">
      <w:pPr>
        <w:jc w:val="center"/>
        <w:rPr>
          <w:b/>
          <w:bCs/>
          <w:sz w:val="28"/>
          <w:szCs w:val="28"/>
        </w:rPr>
      </w:pPr>
      <w:r w:rsidRPr="000038B5">
        <w:rPr>
          <w:b/>
          <w:bCs/>
          <w:sz w:val="28"/>
          <w:szCs w:val="28"/>
        </w:rPr>
        <w:t xml:space="preserve">Editorial: </w:t>
      </w:r>
      <w:r w:rsidR="007674D3" w:rsidRPr="003F3A25">
        <w:rPr>
          <w:b/>
          <w:bCs/>
          <w:sz w:val="28"/>
          <w:szCs w:val="28"/>
        </w:rPr>
        <w:t xml:space="preserve">The </w:t>
      </w:r>
      <w:r w:rsidR="00C810F6" w:rsidRPr="000038B5">
        <w:rPr>
          <w:b/>
          <w:bCs/>
          <w:sz w:val="28"/>
          <w:szCs w:val="28"/>
        </w:rPr>
        <w:t>A</w:t>
      </w:r>
      <w:r w:rsidR="007674D3" w:rsidRPr="000038B5">
        <w:rPr>
          <w:b/>
          <w:bCs/>
          <w:sz w:val="28"/>
          <w:szCs w:val="28"/>
        </w:rPr>
        <w:t xml:space="preserve">scent of </w:t>
      </w:r>
      <w:r w:rsidR="00C810F6" w:rsidRPr="000038B5">
        <w:rPr>
          <w:b/>
          <w:bCs/>
          <w:sz w:val="28"/>
          <w:szCs w:val="28"/>
        </w:rPr>
        <w:t>G</w:t>
      </w:r>
      <w:r w:rsidR="007674D3" w:rsidRPr="000038B5">
        <w:rPr>
          <w:b/>
          <w:bCs/>
          <w:sz w:val="28"/>
          <w:szCs w:val="28"/>
        </w:rPr>
        <w:t xml:space="preserve">reen </w:t>
      </w:r>
      <w:r w:rsidR="00C810F6" w:rsidRPr="000038B5">
        <w:rPr>
          <w:b/>
          <w:bCs/>
          <w:sz w:val="28"/>
          <w:szCs w:val="28"/>
        </w:rPr>
        <w:t>C</w:t>
      </w:r>
      <w:r w:rsidR="007674D3" w:rsidRPr="000038B5">
        <w:rPr>
          <w:b/>
          <w:bCs/>
          <w:sz w:val="28"/>
          <w:szCs w:val="28"/>
        </w:rPr>
        <w:t xml:space="preserve">rime: </w:t>
      </w:r>
      <w:r w:rsidRPr="000038B5">
        <w:rPr>
          <w:b/>
          <w:bCs/>
          <w:sz w:val="28"/>
          <w:szCs w:val="28"/>
        </w:rPr>
        <w:t xml:space="preserve">Exploring the nexus between the </w:t>
      </w:r>
      <w:r w:rsidR="000038B5">
        <w:rPr>
          <w:b/>
          <w:bCs/>
          <w:sz w:val="28"/>
          <w:szCs w:val="28"/>
        </w:rPr>
        <w:t>n</w:t>
      </w:r>
      <w:r w:rsidRPr="000038B5">
        <w:rPr>
          <w:b/>
          <w:bCs/>
          <w:sz w:val="28"/>
          <w:szCs w:val="28"/>
        </w:rPr>
        <w:t>et</w:t>
      </w:r>
      <w:r w:rsidR="00FB4736" w:rsidRPr="000038B5">
        <w:rPr>
          <w:b/>
          <w:bCs/>
          <w:sz w:val="28"/>
          <w:szCs w:val="28"/>
        </w:rPr>
        <w:t xml:space="preserve"> </w:t>
      </w:r>
      <w:r w:rsidR="000038B5">
        <w:rPr>
          <w:b/>
          <w:bCs/>
          <w:sz w:val="28"/>
          <w:szCs w:val="28"/>
        </w:rPr>
        <w:t>z</w:t>
      </w:r>
      <w:r w:rsidRPr="000038B5">
        <w:rPr>
          <w:b/>
          <w:bCs/>
          <w:sz w:val="28"/>
          <w:szCs w:val="28"/>
        </w:rPr>
        <w:t>ero transition and organized crime</w:t>
      </w:r>
    </w:p>
    <w:p w14:paraId="1CAC7B62" w14:textId="77777777" w:rsidR="00733057" w:rsidRDefault="00733057" w:rsidP="57061A18">
      <w:pPr>
        <w:jc w:val="center"/>
        <w:rPr>
          <w:b/>
          <w:bCs/>
          <w:sz w:val="28"/>
          <w:szCs w:val="28"/>
        </w:rPr>
      </w:pPr>
    </w:p>
    <w:p w14:paraId="61A407D7" w14:textId="4F287204" w:rsidR="00733057" w:rsidRDefault="00941C26" w:rsidP="00733057">
      <w:pPr>
        <w:rPr>
          <w:b/>
          <w:bCs/>
        </w:rPr>
      </w:pPr>
      <w:r w:rsidRPr="00733057">
        <w:rPr>
          <w:b/>
          <w:bCs/>
        </w:rPr>
        <w:t xml:space="preserve">Dr Mary Alice Young, Associate Professor in </w:t>
      </w:r>
      <w:r w:rsidR="00733057">
        <w:rPr>
          <w:b/>
          <w:bCs/>
        </w:rPr>
        <w:t>Transnational Organized Crime and Policy, Bristol Law School, Faculty of Business and Law.</w:t>
      </w:r>
    </w:p>
    <w:p w14:paraId="4CE4DE0C" w14:textId="77777777" w:rsidR="00733057" w:rsidRDefault="00941C26" w:rsidP="00733057">
      <w:pPr>
        <w:rPr>
          <w:b/>
          <w:bCs/>
        </w:rPr>
      </w:pPr>
      <w:r w:rsidRPr="00733057">
        <w:rPr>
          <w:b/>
          <w:bCs/>
        </w:rPr>
        <w:t xml:space="preserve">Dr Deborah Adkins, </w:t>
      </w:r>
      <w:r w:rsidR="00733057" w:rsidRPr="00733057">
        <w:rPr>
          <w:b/>
          <w:bCs/>
        </w:rPr>
        <w:t>Senior Lecturer</w:t>
      </w:r>
      <w:r w:rsidR="00733057">
        <w:rPr>
          <w:b/>
          <w:bCs/>
        </w:rPr>
        <w:t xml:space="preserve"> and </w:t>
      </w:r>
      <w:proofErr w:type="spellStart"/>
      <w:r w:rsidR="00733057" w:rsidRPr="00733057">
        <w:rPr>
          <w:b/>
          <w:bCs/>
        </w:rPr>
        <w:t>Wallscourt</w:t>
      </w:r>
      <w:proofErr w:type="spellEnd"/>
      <w:r w:rsidR="00733057" w:rsidRPr="00733057">
        <w:rPr>
          <w:b/>
          <w:bCs/>
        </w:rPr>
        <w:t xml:space="preserve"> Fellow in Sustainable Buildings</w:t>
      </w:r>
      <w:r w:rsidR="00733057">
        <w:rPr>
          <w:b/>
          <w:bCs/>
        </w:rPr>
        <w:t xml:space="preserve">, </w:t>
      </w:r>
      <w:r w:rsidR="00733057" w:rsidRPr="00733057">
        <w:rPr>
          <w:b/>
          <w:bCs/>
        </w:rPr>
        <w:t>Faculty of Environment and Technology</w:t>
      </w:r>
      <w:r w:rsidR="00733057">
        <w:rPr>
          <w:b/>
          <w:bCs/>
        </w:rPr>
        <w:t>.</w:t>
      </w:r>
    </w:p>
    <w:p w14:paraId="6D0E31D4" w14:textId="181A0A1B" w:rsidR="00941C26" w:rsidRPr="00733057" w:rsidRDefault="00733057" w:rsidP="00733057">
      <w:pPr>
        <w:rPr>
          <w:b/>
          <w:bCs/>
        </w:rPr>
      </w:pPr>
      <w:r>
        <w:rPr>
          <w:b/>
          <w:bCs/>
        </w:rPr>
        <w:t>Both authors are</w:t>
      </w:r>
      <w:r w:rsidRPr="00733057">
        <w:rPr>
          <w:b/>
          <w:bCs/>
        </w:rPr>
        <w:t xml:space="preserve"> based at the University of the West of England</w:t>
      </w:r>
      <w:r w:rsidR="0048564C">
        <w:rPr>
          <w:b/>
          <w:bCs/>
        </w:rPr>
        <w:t xml:space="preserve"> </w:t>
      </w:r>
      <w:r>
        <w:rPr>
          <w:b/>
          <w:bCs/>
        </w:rPr>
        <w:t>and can be contacted by email</w:t>
      </w:r>
      <w:r w:rsidR="0048564C">
        <w:rPr>
          <w:b/>
          <w:bCs/>
        </w:rPr>
        <w:t xml:space="preserve">: </w:t>
      </w:r>
      <w:hyperlink r:id="rId5" w:history="1">
        <w:r w:rsidR="0048564C" w:rsidRPr="000A30D8">
          <w:rPr>
            <w:rStyle w:val="Hyperlink"/>
            <w:b/>
            <w:bCs/>
          </w:rPr>
          <w:t>mary.young@uwe.ac.uk</w:t>
        </w:r>
      </w:hyperlink>
      <w:r w:rsidR="0048564C">
        <w:rPr>
          <w:b/>
          <w:bCs/>
        </w:rPr>
        <w:t>; deborah.adkins@uwe.ac.uk</w:t>
      </w:r>
    </w:p>
    <w:p w14:paraId="6BA97CF3" w14:textId="4E3E46EB" w:rsidR="1683F880" w:rsidRPr="000038B5" w:rsidRDefault="1683F880" w:rsidP="57061A18"/>
    <w:p w14:paraId="1720E681" w14:textId="1E3470ED" w:rsidR="00E64CEA" w:rsidRPr="000038B5" w:rsidRDefault="57061A18" w:rsidP="57061A18">
      <w:pPr>
        <w:ind w:left="720"/>
        <w:rPr>
          <w:b/>
          <w:bCs/>
        </w:rPr>
      </w:pPr>
      <w:r w:rsidRPr="000038B5">
        <w:rPr>
          <w:b/>
          <w:bCs/>
        </w:rPr>
        <w:t>“The energy sector both holds the key to human prosperity and averting the worst effects of climate change.” (Adkins, 2022).</w:t>
      </w:r>
    </w:p>
    <w:p w14:paraId="5D0DEBA4" w14:textId="089FEBE8" w:rsidR="00E64CEA" w:rsidRPr="000038B5" w:rsidRDefault="00E64CEA" w:rsidP="57061A18"/>
    <w:p w14:paraId="712E71C7" w14:textId="5C1DD9AA" w:rsidR="00E64CEA" w:rsidRDefault="57061A18" w:rsidP="00941C26">
      <w:pPr>
        <w:jc w:val="both"/>
      </w:pPr>
      <w:proofErr w:type="gramStart"/>
      <w:r w:rsidRPr="000038B5">
        <w:t>Th</w:t>
      </w:r>
      <w:r w:rsidR="0048564C">
        <w:t>is</w:t>
      </w:r>
      <w:r w:rsidRPr="000038B5">
        <w:t xml:space="preserve"> editorial highlights</w:t>
      </w:r>
      <w:proofErr w:type="gramEnd"/>
      <w:r w:rsidRPr="000038B5">
        <w:t xml:space="preserve"> a fundamental gap in the existing literature base</w:t>
      </w:r>
      <w:r w:rsidR="0048564C">
        <w:t xml:space="preserve"> </w:t>
      </w:r>
      <w:r w:rsidRPr="000038B5">
        <w:t>whereby the climate crisis is largely missing from journals cover</w:t>
      </w:r>
      <w:r w:rsidR="00C810F6" w:rsidRPr="000038B5">
        <w:t>ing</w:t>
      </w:r>
      <w:r w:rsidRPr="000038B5">
        <w:t xml:space="preserve"> all aspects of finance - including those </w:t>
      </w:r>
      <w:r w:rsidR="0065477A" w:rsidRPr="000038B5">
        <w:t xml:space="preserve">that </w:t>
      </w:r>
      <w:r w:rsidRPr="000038B5">
        <w:t>cover financial crime (for a wider discussion</w:t>
      </w:r>
      <w:r w:rsidR="0065477A" w:rsidRPr="000038B5">
        <w:t>,</w:t>
      </w:r>
      <w:r w:rsidRPr="000038B5">
        <w:t xml:space="preserve"> see Stern, 2021).</w:t>
      </w:r>
      <w:r w:rsidR="0065477A" w:rsidRPr="000038B5">
        <w:t xml:space="preserve"> </w:t>
      </w:r>
      <w:r w:rsidRPr="000038B5">
        <w:t>Specifically, in relation to financial crime and clean energy, there is no known research on net-zero emissions goals and the proceeds of crime</w:t>
      </w:r>
      <w:r w:rsidR="000038B5">
        <w:t>.</w:t>
      </w:r>
      <w:r w:rsidR="00941C26">
        <w:t xml:space="preserve"> </w:t>
      </w:r>
      <w:r w:rsidR="000038B5">
        <w:t xml:space="preserve">Although </w:t>
      </w:r>
      <w:r w:rsidRPr="000038B5">
        <w:t>Williams (2013)</w:t>
      </w:r>
      <w:r w:rsidR="000038B5">
        <w:t>,</w:t>
      </w:r>
      <w:r w:rsidRPr="000038B5">
        <w:t xml:space="preserve"> highlights that carbon trading schemes (whereby companies and countries look to offset emissions)</w:t>
      </w:r>
      <w:r w:rsidR="000038B5">
        <w:t>,</w:t>
      </w:r>
      <w:r w:rsidRPr="000038B5">
        <w:t xml:space="preserve"> are vulnerable to money laundering practices due to the similarities of such schemes with traditional financial markets</w:t>
      </w:r>
      <w:r w:rsidR="000038B5">
        <w:t>, t</w:t>
      </w:r>
      <w:r w:rsidRPr="000038B5">
        <w:t>he authors of this editorial widen the argument to encompass the potential of organized crime groups to profit from proposed incentives and policies to support decarbonisation</w:t>
      </w:r>
      <w:r w:rsidR="000038B5">
        <w:t xml:space="preserve">. For example, </w:t>
      </w:r>
      <w:r w:rsidRPr="000038B5">
        <w:t xml:space="preserve">proposed policies in the United Kingdom (UK) to encourage deployment of low-carbon heating systems such as the ‘home upgrades grant,’ ‘social housing decarbonisation fund’ and ‘clean heat grant’. </w:t>
      </w:r>
      <w:r w:rsidRPr="00941C26">
        <w:t>In 2022, a</w:t>
      </w:r>
      <w:r w:rsidR="5353E95C" w:rsidRPr="00941C26">
        <w:t xml:space="preserve">s the world seeks to rapidly decarbonise and wean itself off fossil </w:t>
      </w:r>
      <w:r w:rsidRPr="00941C26">
        <w:t>fuels, the authors recognise the immense potential benefits for economic enterprise, new business models, solutions, and innovations. However, as will be shown in this brief discussion piece, the legitimate industries, which are linked to future</w:t>
      </w:r>
      <w:r w:rsidR="001963CC" w:rsidRPr="00941C26">
        <w:t>-</w:t>
      </w:r>
      <w:r w:rsidRPr="00941C26">
        <w:t xml:space="preserve">proofing the world from climate change </w:t>
      </w:r>
      <w:r w:rsidR="0048564C">
        <w:t xml:space="preserve">and </w:t>
      </w:r>
      <w:r w:rsidRPr="00941C26">
        <w:t>thus improv</w:t>
      </w:r>
      <w:r w:rsidR="00A964A1" w:rsidRPr="00941C26">
        <w:t>ing</w:t>
      </w:r>
      <w:r w:rsidRPr="00941C26">
        <w:t xml:space="preserve"> the wellbeing of all societies at the international level, risk being undermined by organized crime groups</w:t>
      </w:r>
      <w:r w:rsidR="0048564C">
        <w:t xml:space="preserve">. </w:t>
      </w:r>
    </w:p>
    <w:p w14:paraId="0034235B" w14:textId="77777777" w:rsidR="00975E9D" w:rsidRPr="00941C26" w:rsidRDefault="00975E9D" w:rsidP="00941C26">
      <w:pPr>
        <w:jc w:val="both"/>
      </w:pPr>
    </w:p>
    <w:p w14:paraId="69C0B7E2" w14:textId="6362A344" w:rsidR="00E64CEA" w:rsidRPr="00941C26" w:rsidRDefault="57061A18" w:rsidP="00941C26">
      <w:pPr>
        <w:jc w:val="both"/>
      </w:pPr>
      <w:r w:rsidRPr="00941C26">
        <w:t>In 2021, in her editorial for this journal, Young addressed the links between organized crime and the upper</w:t>
      </w:r>
      <w:r w:rsidR="00343D08" w:rsidRPr="00941C26">
        <w:t xml:space="preserve"> </w:t>
      </w:r>
      <w:r w:rsidRPr="00941C26">
        <w:t>world and highlighted that objectives</w:t>
      </w:r>
      <w:r w:rsidR="00343D08" w:rsidRPr="00941C26">
        <w:t xml:space="preserve"> </w:t>
      </w:r>
      <w:r w:rsidR="008D059B">
        <w:t xml:space="preserve">which </w:t>
      </w:r>
      <w:r w:rsidRPr="00941C26">
        <w:t xml:space="preserve"> are inherently linked to global plans to improve society’s wellbeing at the international level (for example</w:t>
      </w:r>
      <w:r w:rsidR="00343D08" w:rsidRPr="00941C26">
        <w:t>,</w:t>
      </w:r>
      <w:r w:rsidRPr="00941C26">
        <w:t xml:space="preserve"> the manufacture of ventilators during the Pandemic), can easily cross into the territory of the morally corrupt values of political gains – and in the worst cases, cross the boundary from the licit to the illicit (JFC, 2021). The observation that utilitarian actions on behalf of governments are vulnerable to organized crime</w:t>
      </w:r>
      <w:r w:rsidR="008D059B">
        <w:t xml:space="preserve">, </w:t>
      </w:r>
      <w:r w:rsidRPr="00941C26">
        <w:t xml:space="preserve">is equally applicable to the energy sector. Indeed, </w:t>
      </w:r>
      <w:r w:rsidR="00343D08" w:rsidRPr="00941C26">
        <w:t xml:space="preserve">as </w:t>
      </w:r>
      <w:r w:rsidRPr="00941C26">
        <w:t xml:space="preserve">shown by </w:t>
      </w:r>
      <w:r w:rsidRPr="00941C26">
        <w:rPr>
          <w:rFonts w:ascii="Calibri" w:eastAsia="Calibri" w:hAnsi="Calibri" w:cs="Calibri"/>
        </w:rPr>
        <w:t xml:space="preserve">López-Vallejo and </w:t>
      </w:r>
      <w:proofErr w:type="spellStart"/>
      <w:r w:rsidRPr="00941C26">
        <w:rPr>
          <w:rFonts w:ascii="Calibri" w:eastAsia="Calibri" w:hAnsi="Calibri" w:cs="Calibri"/>
        </w:rPr>
        <w:t>Fuerte-Celis</w:t>
      </w:r>
      <w:proofErr w:type="spellEnd"/>
      <w:r w:rsidRPr="00941C26">
        <w:t xml:space="preserve"> in north-eastern Mexico, the economic activities of poly-criminal groups are expanding to encompass fossil fuel projects (Latin American Perspectives, 2021). While </w:t>
      </w:r>
      <w:r w:rsidR="00560053" w:rsidRPr="00941C26">
        <w:t>energy production remains the primary driver of greenhouse gas emissions,</w:t>
      </w:r>
      <w:r w:rsidRPr="00941C26">
        <w:t xml:space="preserve"> the </w:t>
      </w:r>
      <w:r w:rsidR="008D059B">
        <w:t>local</w:t>
      </w:r>
      <w:r w:rsidR="00975E9D">
        <w:t xml:space="preserve"> </w:t>
      </w:r>
      <w:r w:rsidRPr="00941C26">
        <w:t xml:space="preserve">example </w:t>
      </w:r>
      <w:r w:rsidR="00975E9D">
        <w:t xml:space="preserve">above can be viewed as a representative case study for all </w:t>
      </w:r>
      <w:r w:rsidRPr="00941C26">
        <w:t>economies which invest in the energy sector (be it fossil fuels or clean energy</w:t>
      </w:r>
      <w:r w:rsidR="00975E9D" w:rsidRPr="00941C26">
        <w:t>)</w:t>
      </w:r>
      <w:r w:rsidR="00975E9D">
        <w:t xml:space="preserve"> and </w:t>
      </w:r>
      <w:r w:rsidRPr="00941C26">
        <w:t xml:space="preserve">attract </w:t>
      </w:r>
      <w:r w:rsidR="008D059B">
        <w:t xml:space="preserve">both </w:t>
      </w:r>
      <w:r w:rsidRPr="00941C26">
        <w:t xml:space="preserve">legitimate and criminal entrepreneurs. The authors purport that the </w:t>
      </w:r>
      <w:r w:rsidR="00975E9D">
        <w:t xml:space="preserve">clean </w:t>
      </w:r>
      <w:r w:rsidRPr="00941C26">
        <w:t>energy industry</w:t>
      </w:r>
      <w:r w:rsidR="0086745E" w:rsidRPr="00941C26">
        <w:t>,</w:t>
      </w:r>
      <w:r w:rsidRPr="00941C26">
        <w:t xml:space="preserve"> which revolves around decarbonisation and the reduction of fossil fuels, is also open to criminal manipulation and has the potential to generate vast proceeds of crime. </w:t>
      </w:r>
    </w:p>
    <w:p w14:paraId="7D396218" w14:textId="52B31EE8" w:rsidR="00E64CEA" w:rsidRPr="00941C26" w:rsidRDefault="00E64CEA" w:rsidP="00941C26">
      <w:pPr>
        <w:jc w:val="both"/>
      </w:pPr>
    </w:p>
    <w:p w14:paraId="0B1347F2" w14:textId="39963D0B" w:rsidR="00E64CEA" w:rsidRPr="008801FE" w:rsidRDefault="00FA6171" w:rsidP="00941C26">
      <w:pPr>
        <w:jc w:val="both"/>
        <w:rPr>
          <w:rFonts w:ascii="Calibri" w:eastAsia="Calibri" w:hAnsi="Calibri" w:cs="Calibri"/>
        </w:rPr>
      </w:pPr>
      <w:r>
        <w:t>Due to the “newness” of this area of research, t</w:t>
      </w:r>
      <w:r w:rsidR="57061A18" w:rsidRPr="00941C26">
        <w:t>here are no known figures on the proceeds of crime generated by the clean energy industr</w:t>
      </w:r>
      <w:r w:rsidR="00975E9D">
        <w:t>y</w:t>
      </w:r>
      <w:r>
        <w:t>. H</w:t>
      </w:r>
      <w:r w:rsidR="57061A18" w:rsidRPr="00941C26">
        <w:t>owever, there are figures on the amount of funding available</w:t>
      </w:r>
      <w:r w:rsidR="008D059B">
        <w:t xml:space="preserve"> </w:t>
      </w:r>
      <w:r>
        <w:t>for</w:t>
      </w:r>
      <w:r w:rsidR="008D059B">
        <w:t xml:space="preserve"> </w:t>
      </w:r>
      <w:r>
        <w:t xml:space="preserve">countries to achieve </w:t>
      </w:r>
      <w:r w:rsidR="008D059B">
        <w:t>decarbonisatio</w:t>
      </w:r>
      <w:r w:rsidR="00941C26">
        <w:t>n goals</w:t>
      </w:r>
      <w:r w:rsidR="008D059B">
        <w:t>. T</w:t>
      </w:r>
      <w:r w:rsidR="57061A18" w:rsidRPr="00941C26">
        <w:t xml:space="preserve">he </w:t>
      </w:r>
      <w:r w:rsidR="57061A18" w:rsidRPr="00941C26">
        <w:rPr>
          <w:rFonts w:eastAsiaTheme="minorEastAsia"/>
        </w:rPr>
        <w:t>Members of the Glasgow Finance Alliance for Net Zero</w:t>
      </w:r>
      <w:r w:rsidR="008D059B">
        <w:rPr>
          <w:rFonts w:eastAsiaTheme="minorEastAsia"/>
        </w:rPr>
        <w:t>,</w:t>
      </w:r>
      <w:r w:rsidR="57061A18" w:rsidRPr="00941C26">
        <w:rPr>
          <w:rFonts w:eastAsiaTheme="minorEastAsia"/>
        </w:rPr>
        <w:t xml:space="preserve"> have a resourcing budget of $130 trillio</w:t>
      </w:r>
      <w:r>
        <w:rPr>
          <w:rFonts w:eastAsiaTheme="minorEastAsia"/>
        </w:rPr>
        <w:t xml:space="preserve">n </w:t>
      </w:r>
      <w:r w:rsidR="57061A18" w:rsidRPr="00941C26">
        <w:rPr>
          <w:rFonts w:eastAsiaTheme="minorEastAsia"/>
        </w:rPr>
        <w:t xml:space="preserve">available for achieving the goal of </w:t>
      </w:r>
      <w:r w:rsidR="00B74AE0" w:rsidRPr="00941C26">
        <w:rPr>
          <w:rFonts w:eastAsiaTheme="minorEastAsia"/>
        </w:rPr>
        <w:t xml:space="preserve">55% </w:t>
      </w:r>
      <w:r w:rsidR="57061A18" w:rsidRPr="00941C26">
        <w:rPr>
          <w:rFonts w:eastAsiaTheme="minorEastAsia"/>
        </w:rPr>
        <w:t>decarbonisation</w:t>
      </w:r>
      <w:r w:rsidR="00B74AE0" w:rsidRPr="00941C26">
        <w:rPr>
          <w:rFonts w:eastAsiaTheme="minorEastAsia"/>
        </w:rPr>
        <w:t xml:space="preserve"> by 2030</w:t>
      </w:r>
      <w:r w:rsidR="57061A18" w:rsidRPr="00941C26">
        <w:rPr>
          <w:rFonts w:eastAsiaTheme="minorEastAsia"/>
        </w:rPr>
        <w:t xml:space="preserve"> (GFANZ, 2021</w:t>
      </w:r>
      <w:r w:rsidR="00941C26">
        <w:rPr>
          <w:rFonts w:eastAsiaTheme="minorEastAsia"/>
        </w:rPr>
        <w:t xml:space="preserve">; </w:t>
      </w:r>
      <w:r w:rsidR="00B26D91" w:rsidRPr="00941C26">
        <w:rPr>
          <w:rFonts w:eastAsiaTheme="minorEastAsia"/>
        </w:rPr>
        <w:t xml:space="preserve">UNEP, </w:t>
      </w:r>
      <w:r w:rsidR="00B26D91" w:rsidRPr="00941C26">
        <w:rPr>
          <w:rFonts w:eastAsiaTheme="minorEastAsia"/>
        </w:rPr>
        <w:lastRenderedPageBreak/>
        <w:t>2021)</w:t>
      </w:r>
      <w:r w:rsidR="57061A18" w:rsidRPr="00941C26">
        <w:rPr>
          <w:rFonts w:eastAsiaTheme="minorEastAsia"/>
        </w:rPr>
        <w:t xml:space="preserve">. Ergo, as with any pot of money </w:t>
      </w:r>
      <w:r w:rsidR="00941C26">
        <w:rPr>
          <w:rFonts w:eastAsiaTheme="minorEastAsia"/>
        </w:rPr>
        <w:t xml:space="preserve">that </w:t>
      </w:r>
      <w:r>
        <w:rPr>
          <w:rFonts w:eastAsiaTheme="minorEastAsia"/>
        </w:rPr>
        <w:t xml:space="preserve">incentivises countries to </w:t>
      </w:r>
      <w:r w:rsidR="57061A18" w:rsidRPr="00941C26">
        <w:rPr>
          <w:rFonts w:eastAsiaTheme="minorEastAsia"/>
        </w:rPr>
        <w:t xml:space="preserve">achieve </w:t>
      </w:r>
      <w:r>
        <w:rPr>
          <w:rFonts w:eastAsiaTheme="minorEastAsia"/>
        </w:rPr>
        <w:t xml:space="preserve">policy-driven </w:t>
      </w:r>
      <w:r w:rsidR="57061A18" w:rsidRPr="00941C26">
        <w:rPr>
          <w:rFonts w:eastAsiaTheme="minorEastAsia"/>
        </w:rPr>
        <w:t>goal</w:t>
      </w:r>
      <w:r>
        <w:rPr>
          <w:rFonts w:eastAsiaTheme="minorEastAsia"/>
        </w:rPr>
        <w:t xml:space="preserve">s - </w:t>
      </w:r>
      <w:r w:rsidR="57061A18" w:rsidRPr="00941C26">
        <w:rPr>
          <w:rFonts w:eastAsiaTheme="minorEastAsia"/>
        </w:rPr>
        <w:t>be it combating drug trafficking or climate change</w:t>
      </w:r>
      <w:r>
        <w:rPr>
          <w:rFonts w:eastAsiaTheme="minorEastAsia"/>
        </w:rPr>
        <w:t xml:space="preserve"> </w:t>
      </w:r>
      <w:r w:rsidR="002167B6">
        <w:rPr>
          <w:rFonts w:eastAsiaTheme="minorEastAsia"/>
        </w:rPr>
        <w:t>–</w:t>
      </w:r>
      <w:r>
        <w:rPr>
          <w:rFonts w:eastAsiaTheme="minorEastAsia"/>
        </w:rPr>
        <w:t xml:space="preserve"> </w:t>
      </w:r>
      <w:r w:rsidR="57061A18" w:rsidRPr="00941C26">
        <w:rPr>
          <w:rFonts w:eastAsiaTheme="minorEastAsia"/>
        </w:rPr>
        <w:t>there will be</w:t>
      </w:r>
      <w:r>
        <w:rPr>
          <w:rFonts w:eastAsiaTheme="minorEastAsia"/>
        </w:rPr>
        <w:t xml:space="preserve"> a wealth of</w:t>
      </w:r>
      <w:r w:rsidR="57061A18" w:rsidRPr="00941C26">
        <w:rPr>
          <w:rFonts w:eastAsiaTheme="minorEastAsia"/>
        </w:rPr>
        <w:t xml:space="preserve"> contractors</w:t>
      </w:r>
      <w:r>
        <w:rPr>
          <w:rFonts w:eastAsiaTheme="minorEastAsia"/>
        </w:rPr>
        <w:t>, businesses and entrepreneurial individuals</w:t>
      </w:r>
      <w:r w:rsidR="57061A18" w:rsidRPr="00941C26">
        <w:rPr>
          <w:rFonts w:eastAsiaTheme="minorEastAsia"/>
        </w:rPr>
        <w:t xml:space="preserve"> who are savvy and opportunistic in their</w:t>
      </w:r>
      <w:r w:rsidR="002167B6">
        <w:rPr>
          <w:rFonts w:eastAsiaTheme="minorEastAsia"/>
        </w:rPr>
        <w:t xml:space="preserve"> pursuit of a</w:t>
      </w:r>
      <w:r w:rsidR="57061A18" w:rsidRPr="00941C26">
        <w:rPr>
          <w:rFonts w:eastAsiaTheme="minorEastAsia"/>
        </w:rPr>
        <w:t xml:space="preserve"> </w:t>
      </w:r>
      <w:r>
        <w:rPr>
          <w:rFonts w:eastAsiaTheme="minorEastAsia"/>
        </w:rPr>
        <w:t xml:space="preserve">cut </w:t>
      </w:r>
      <w:r w:rsidR="57061A18" w:rsidRPr="00941C26">
        <w:rPr>
          <w:rFonts w:eastAsiaTheme="minorEastAsia"/>
        </w:rPr>
        <w:t>of $130 trillion. Indeed, th</w:t>
      </w:r>
      <w:r w:rsidR="57061A18" w:rsidRPr="00941C26">
        <w:t>e legitimate industries which pivot around the goal of net-zero emissions, for example</w:t>
      </w:r>
      <w:r w:rsidR="00560053" w:rsidRPr="00941C26">
        <w:t>,</w:t>
      </w:r>
      <w:r w:rsidR="57061A18" w:rsidRPr="00941C26">
        <w:t xml:space="preserve"> heat </w:t>
      </w:r>
      <w:r w:rsidR="002167B6">
        <w:t xml:space="preserve">pump </w:t>
      </w:r>
      <w:r w:rsidR="57061A18" w:rsidRPr="00941C26">
        <w:t>producers</w:t>
      </w:r>
      <w:r w:rsidR="002167B6">
        <w:t xml:space="preserve"> </w:t>
      </w:r>
      <w:r w:rsidR="002167B6" w:rsidRPr="00941C26">
        <w:t>(environmentally friendly heating systems)</w:t>
      </w:r>
      <w:r w:rsidR="57061A18" w:rsidRPr="00941C26">
        <w:t>, are part of the wider manufacturing sector – a sector which will</w:t>
      </w:r>
      <w:r w:rsidR="002167B6">
        <w:t xml:space="preserve"> </w:t>
      </w:r>
      <w:r w:rsidR="57061A18" w:rsidRPr="00941C26">
        <w:t>benefit from the resources made available to create heat pumps at the rate needed to meet the</w:t>
      </w:r>
      <w:r w:rsidR="51E0C91A" w:rsidRPr="00941C26">
        <w:t xml:space="preserve"> UK goal of </w:t>
      </w:r>
      <w:r w:rsidR="00674C38" w:rsidRPr="00941C26">
        <w:t>6</w:t>
      </w:r>
      <w:r w:rsidR="51E0C91A" w:rsidRPr="00941C26">
        <w:t>00,000 heat pump rollouts per annum, to achieve net-zero emissions by 2050 (</w:t>
      </w:r>
      <w:r w:rsidR="00674C38" w:rsidRPr="00941C26">
        <w:t>HM Government</w:t>
      </w:r>
      <w:r w:rsidR="51E0C91A" w:rsidRPr="00941C26">
        <w:t>, 202</w:t>
      </w:r>
      <w:r w:rsidR="00674C38" w:rsidRPr="00941C26">
        <w:t>0</w:t>
      </w:r>
      <w:r w:rsidR="51E0C91A" w:rsidRPr="00941C26">
        <w:t>)</w:t>
      </w:r>
      <w:r w:rsidR="57061A18" w:rsidRPr="00941C26">
        <w:t>.</w:t>
      </w:r>
      <w:r w:rsidR="51E0C91A" w:rsidRPr="00941C26">
        <w:t xml:space="preserve"> </w:t>
      </w:r>
      <w:r w:rsidR="002167B6" w:rsidRPr="00941C26">
        <w:t>The manufacturing sector has long been acknowledged as a legitimate sector which is open to manipulation and destabilisation by organized crime groups (</w:t>
      </w:r>
      <w:proofErr w:type="spellStart"/>
      <w:r w:rsidR="002167B6" w:rsidRPr="00941C26">
        <w:rPr>
          <w:rFonts w:ascii="Calibri" w:eastAsia="Calibri" w:hAnsi="Calibri" w:cs="Calibri"/>
        </w:rPr>
        <w:t>Ganau</w:t>
      </w:r>
      <w:proofErr w:type="spellEnd"/>
      <w:r w:rsidR="002167B6" w:rsidRPr="00941C26">
        <w:rPr>
          <w:rFonts w:ascii="Calibri" w:eastAsia="Calibri" w:hAnsi="Calibri" w:cs="Calibri"/>
        </w:rPr>
        <w:t xml:space="preserve"> and Rodríguez-Pose, 2017). </w:t>
      </w:r>
      <w:r w:rsidR="002167B6">
        <w:rPr>
          <w:rFonts w:ascii="Calibri" w:eastAsia="Calibri" w:hAnsi="Calibri" w:cs="Calibri"/>
        </w:rPr>
        <w:t xml:space="preserve">With the </w:t>
      </w:r>
      <w:r w:rsidR="002167B6" w:rsidRPr="00941C26">
        <w:t>Vice President of the European Commission (2015)</w:t>
      </w:r>
      <w:r w:rsidR="002167B6">
        <w:t xml:space="preserve"> making such statements as: </w:t>
      </w:r>
      <w:r w:rsidR="002167B6" w:rsidRPr="00941C26">
        <w:t>“energy efficiency investments in Europe makes good economic sense</w:t>
      </w:r>
      <w:r w:rsidR="00E302B9">
        <w:t xml:space="preserve">”, the authors pointedly highlight that such </w:t>
      </w:r>
      <w:r w:rsidR="002167B6" w:rsidRPr="00941C26">
        <w:t>investments would undoubtedly be reflected in the manufacturing of goods designed to enable decarbonisation</w:t>
      </w:r>
      <w:r w:rsidR="00E302B9">
        <w:t xml:space="preserve">. It can therefore be assumed that </w:t>
      </w:r>
      <w:r w:rsidR="002167B6" w:rsidRPr="00941C26">
        <w:t xml:space="preserve">would be vulnerable to organized crime shocks from those groups looking to profit from clean energy schemes. </w:t>
      </w:r>
      <w:r w:rsidR="008801FE">
        <w:rPr>
          <w:rFonts w:ascii="Calibri" w:eastAsia="Calibri" w:hAnsi="Calibri" w:cs="Calibri"/>
        </w:rPr>
        <w:t xml:space="preserve">Additionally, at the national level, the </w:t>
      </w:r>
      <w:r w:rsidR="51E0C91A" w:rsidRPr="00941C26">
        <w:t>UK Government has allocated £</w:t>
      </w:r>
      <w:r w:rsidR="00A65042" w:rsidRPr="00941C26">
        <w:t>12</w:t>
      </w:r>
      <w:r w:rsidR="51E0C91A" w:rsidRPr="00941C26">
        <w:t xml:space="preserve"> billion for decarbonisation efforts. Thus, it may be observed that the sheer amounts of money involved in combating climate change mean</w:t>
      </w:r>
      <w:r w:rsidR="002167B6">
        <w:t>s</w:t>
      </w:r>
      <w:r w:rsidR="51E0C91A" w:rsidRPr="00941C26">
        <w:t xml:space="preserve"> that there is an undeniable potential for organized crime groups to undermine a resilient and affordable energy supply and therefore threaten the UK’s achievement of ‘net-zero’ goals.</w:t>
      </w:r>
    </w:p>
    <w:p w14:paraId="2FCB2266" w14:textId="054D9FC1" w:rsidR="57061A18" w:rsidRPr="00941C26" w:rsidRDefault="57061A18" w:rsidP="00941C26">
      <w:pPr>
        <w:jc w:val="both"/>
      </w:pPr>
    </w:p>
    <w:p w14:paraId="1C9F7D4C" w14:textId="77777777" w:rsidR="006A7624" w:rsidRDefault="51E0C91A" w:rsidP="00941C26">
      <w:pPr>
        <w:jc w:val="both"/>
      </w:pPr>
      <w:r w:rsidRPr="00941C26">
        <w:t xml:space="preserve">This short editorial has highlighted the need for concentrated research on how to achieve climate goals, which are robust and immune to the threats presented by organized </w:t>
      </w:r>
      <w:r w:rsidR="00941C26">
        <w:t xml:space="preserve">financial </w:t>
      </w:r>
      <w:r w:rsidRPr="00941C26">
        <w:t xml:space="preserve">crime. Going forward, the authors strongly recommend that to enable the efficient and </w:t>
      </w:r>
      <w:r w:rsidR="00BC7D20" w:rsidRPr="00941C26">
        <w:t>resilient</w:t>
      </w:r>
      <w:r w:rsidRPr="00941C26">
        <w:t xml:space="preserve"> transition from a carbonised to carbon-free global society</w:t>
      </w:r>
      <w:r w:rsidR="00941C26">
        <w:t xml:space="preserve"> - </w:t>
      </w:r>
      <w:r w:rsidR="00740B16" w:rsidRPr="00941C26">
        <w:t xml:space="preserve">supporting human, </w:t>
      </w:r>
      <w:r w:rsidR="00061B0E" w:rsidRPr="00941C26">
        <w:t>ecosystem,</w:t>
      </w:r>
      <w:r w:rsidR="00740B16" w:rsidRPr="00941C26">
        <w:t xml:space="preserve"> and planetary health</w:t>
      </w:r>
      <w:r w:rsidR="00941C26">
        <w:t xml:space="preserve"> </w:t>
      </w:r>
      <w:r w:rsidR="00061B0E">
        <w:t>–</w:t>
      </w:r>
      <w:r w:rsidR="00941C26">
        <w:t xml:space="preserve"> </w:t>
      </w:r>
      <w:r w:rsidR="00061B0E">
        <w:t xml:space="preserve">there are </w:t>
      </w:r>
      <w:r w:rsidRPr="00941C26">
        <w:t xml:space="preserve">key points </w:t>
      </w:r>
      <w:r w:rsidR="00061B0E">
        <w:t xml:space="preserve">which </w:t>
      </w:r>
      <w:r w:rsidRPr="00941C26">
        <w:t xml:space="preserve">must be addressed. </w:t>
      </w:r>
      <w:r w:rsidR="00004A2A">
        <w:t xml:space="preserve">Specifically, the authors strongly advocate that </w:t>
      </w:r>
      <w:r w:rsidR="00A03C67">
        <w:t xml:space="preserve">climate change </w:t>
      </w:r>
      <w:r w:rsidR="00004A2A">
        <w:t xml:space="preserve">policy makers and those </w:t>
      </w:r>
      <w:r w:rsidR="002D582E">
        <w:t xml:space="preserve">working to combat financial crime, </w:t>
      </w:r>
      <w:r w:rsidRPr="00941C26">
        <w:t xml:space="preserve">identify </w:t>
      </w:r>
      <w:r w:rsidR="00A03C67">
        <w:t>s</w:t>
      </w:r>
      <w:r w:rsidRPr="00941C26">
        <w:t xml:space="preserve">teps to ensure the proposed decarbonisation policies </w:t>
      </w:r>
      <w:r w:rsidR="00DA2FE9">
        <w:t xml:space="preserve">and </w:t>
      </w:r>
      <w:r w:rsidR="00143E39">
        <w:t xml:space="preserve">government contracts </w:t>
      </w:r>
      <w:r w:rsidRPr="00941C26">
        <w:t xml:space="preserve">are implemented with thorough and robust transparency frameworks in place, </w:t>
      </w:r>
      <w:r w:rsidR="00143E39">
        <w:t>to</w:t>
      </w:r>
      <w:r w:rsidRPr="00941C26">
        <w:t xml:space="preserve"> avoid criminal manipulation. Additionally, knowing the risk</w:t>
      </w:r>
      <w:r w:rsidR="00143E39">
        <w:t>s</w:t>
      </w:r>
      <w:r w:rsidRPr="00941C26">
        <w:t xml:space="preserve"> presented by poly-criminal organized crime groups in securing large public sector contracts, what are the procurement practices in place to allow for the identification and verification of prospective contractors who will work on the manufacture and installation of</w:t>
      </w:r>
      <w:r w:rsidR="00BC7D20" w:rsidRPr="00941C26">
        <w:t xml:space="preserve"> green technologies</w:t>
      </w:r>
      <w:r w:rsidRPr="00941C26">
        <w:t>?</w:t>
      </w:r>
      <w:r w:rsidR="00CC2F40">
        <w:t xml:space="preserve"> </w:t>
      </w:r>
    </w:p>
    <w:p w14:paraId="02F02FD5" w14:textId="77777777" w:rsidR="006A7624" w:rsidRDefault="006A7624" w:rsidP="00941C26">
      <w:pPr>
        <w:jc w:val="both"/>
      </w:pPr>
    </w:p>
    <w:p w14:paraId="466AFBF7" w14:textId="7D32DB97" w:rsidR="005E5AAD" w:rsidRPr="00941C26" w:rsidRDefault="00CC2F40" w:rsidP="00941C26">
      <w:pPr>
        <w:jc w:val="both"/>
      </w:pPr>
      <w:r>
        <w:t>Ultimately, in</w:t>
      </w:r>
      <w:r w:rsidR="00E87CDF">
        <w:t xml:space="preserve"> the global pursuit of </w:t>
      </w:r>
      <w:r w:rsidR="006D42A4">
        <w:t>clean energy and climate innovation</w:t>
      </w:r>
      <w:r>
        <w:t xml:space="preserve">, </w:t>
      </w:r>
      <w:r w:rsidR="006875BF">
        <w:t xml:space="preserve">all </w:t>
      </w:r>
      <w:r w:rsidR="006A7624">
        <w:t>N</w:t>
      </w:r>
      <w:r w:rsidR="006875BF">
        <w:t xml:space="preserve">ation </w:t>
      </w:r>
      <w:r w:rsidR="006A7624">
        <w:t>S</w:t>
      </w:r>
      <w:r w:rsidR="006875BF">
        <w:t xml:space="preserve">tates </w:t>
      </w:r>
      <w:r w:rsidR="00CD1C01">
        <w:t>are under increasing pressures to meet policy driven</w:t>
      </w:r>
      <w:r w:rsidR="005E5AAD">
        <w:t xml:space="preserve"> targets</w:t>
      </w:r>
      <w:r w:rsidR="006875BF">
        <w:t xml:space="preserve"> (for example, those dictated by the United Nations Sustainable Development Goals)</w:t>
      </w:r>
      <w:r w:rsidR="001F170C">
        <w:t>. The achievement of such goals requires</w:t>
      </w:r>
      <w:r w:rsidR="003725CF">
        <w:t xml:space="preserve"> the availability and dispersal of</w:t>
      </w:r>
      <w:r w:rsidR="001F170C">
        <w:t xml:space="preserve"> </w:t>
      </w:r>
      <w:r w:rsidR="003725CF">
        <w:t>immense resources</w:t>
      </w:r>
      <w:r w:rsidR="00053184">
        <w:t xml:space="preserve"> </w:t>
      </w:r>
      <w:r w:rsidR="00AB7E0E">
        <w:t xml:space="preserve">especially </w:t>
      </w:r>
      <w:r w:rsidR="00EB5105">
        <w:t>regarding</w:t>
      </w:r>
      <w:r w:rsidR="00166C05">
        <w:t xml:space="preserve"> government contr</w:t>
      </w:r>
      <w:r w:rsidR="00D02C8C">
        <w:t>acting</w:t>
      </w:r>
      <w:r w:rsidR="00E34BF8">
        <w:t xml:space="preserve">; these are processes </w:t>
      </w:r>
      <w:r w:rsidR="00053184">
        <w:t xml:space="preserve">which must be transparent, </w:t>
      </w:r>
      <w:r w:rsidR="00C35A80">
        <w:t>minimise the waste of the taxpayer’s money</w:t>
      </w:r>
      <w:r w:rsidR="00E34BF8">
        <w:t xml:space="preserve"> and design out </w:t>
      </w:r>
      <w:r w:rsidR="00BD553B">
        <w:t xml:space="preserve">the </w:t>
      </w:r>
      <w:r w:rsidR="00B343B3">
        <w:t>criminal misuse of public sector funds</w:t>
      </w:r>
      <w:r w:rsidR="00444921">
        <w:t xml:space="preserve">, </w:t>
      </w:r>
      <w:r w:rsidR="00FF7CAD">
        <w:t>if the “war against climate change” is to avoid becoming the unmitigated disaster which is the supposed “war on drugs”.</w:t>
      </w:r>
    </w:p>
    <w:p w14:paraId="79C08803" w14:textId="77777777" w:rsidR="00E64CEA" w:rsidRPr="000038B5" w:rsidRDefault="00E64CEA" w:rsidP="00941C26">
      <w:pPr>
        <w:jc w:val="both"/>
      </w:pPr>
    </w:p>
    <w:p w14:paraId="282504DF" w14:textId="3AA74420" w:rsidR="00E64CEA" w:rsidRPr="000038B5" w:rsidRDefault="00E64CEA" w:rsidP="00941C26">
      <w:pPr>
        <w:jc w:val="both"/>
      </w:pPr>
    </w:p>
    <w:p w14:paraId="66A8FF4F" w14:textId="26844537" w:rsidR="57061A18" w:rsidRPr="000038B5" w:rsidRDefault="57061A18" w:rsidP="00941C26">
      <w:pPr>
        <w:jc w:val="both"/>
      </w:pPr>
      <w:r w:rsidRPr="000038B5">
        <w:t>References:</w:t>
      </w:r>
    </w:p>
    <w:p w14:paraId="108D95ED" w14:textId="43327CE9" w:rsidR="57061A18" w:rsidRPr="000038B5" w:rsidRDefault="57061A18" w:rsidP="00444921">
      <w:pPr>
        <w:pStyle w:val="ListParagraph"/>
        <w:numPr>
          <w:ilvl w:val="0"/>
          <w:numId w:val="3"/>
        </w:numPr>
        <w:jc w:val="both"/>
      </w:pPr>
      <w:r w:rsidRPr="000038B5">
        <w:rPr>
          <w:rFonts w:eastAsiaTheme="minorEastAsia"/>
        </w:rPr>
        <w:t>Stern (2021) 15 years on from the Stern Review: the economics of climate change, innovation, and growth</w:t>
      </w:r>
      <w:r w:rsidR="00FF606D" w:rsidRPr="000038B5">
        <w:rPr>
          <w:rFonts w:eastAsiaTheme="minorEastAsia"/>
        </w:rPr>
        <w:t>. Public Lecture LSE 26</w:t>
      </w:r>
      <w:r w:rsidR="00FF606D" w:rsidRPr="00941C26">
        <w:rPr>
          <w:rFonts w:eastAsiaTheme="minorEastAsia"/>
          <w:vertAlign w:val="superscript"/>
        </w:rPr>
        <w:t>th</w:t>
      </w:r>
      <w:r w:rsidR="00FF606D" w:rsidRPr="000038B5">
        <w:rPr>
          <w:rFonts w:eastAsiaTheme="minorEastAsia"/>
        </w:rPr>
        <w:t xml:space="preserve"> October 2021</w:t>
      </w:r>
      <w:r w:rsidR="00436E17">
        <w:rPr>
          <w:rFonts w:eastAsiaTheme="minorEastAsia"/>
        </w:rPr>
        <w:t>.</w:t>
      </w:r>
    </w:p>
    <w:p w14:paraId="05A15341" w14:textId="1CF50B6A" w:rsidR="57061A18" w:rsidRPr="0016288A" w:rsidRDefault="57061A18" w:rsidP="00941C26">
      <w:pPr>
        <w:pStyle w:val="ListParagraph"/>
        <w:numPr>
          <w:ilvl w:val="0"/>
          <w:numId w:val="1"/>
        </w:numPr>
        <w:jc w:val="both"/>
        <w:rPr>
          <w:rFonts w:eastAsiaTheme="minorEastAsia"/>
          <w:i/>
          <w:iCs/>
        </w:rPr>
      </w:pPr>
      <w:proofErr w:type="spellStart"/>
      <w:r w:rsidRPr="000038B5">
        <w:rPr>
          <w:rFonts w:eastAsiaTheme="minorEastAsia"/>
        </w:rPr>
        <w:t>Ganau</w:t>
      </w:r>
      <w:proofErr w:type="spellEnd"/>
      <w:r w:rsidRPr="000038B5">
        <w:rPr>
          <w:rFonts w:eastAsiaTheme="minorEastAsia"/>
        </w:rPr>
        <w:t xml:space="preserve">, Roberto and Rodríguez-Pose, Andrés (2017). Industrial clusters, organized </w:t>
      </w:r>
      <w:proofErr w:type="gramStart"/>
      <w:r w:rsidRPr="000038B5">
        <w:rPr>
          <w:rFonts w:eastAsiaTheme="minorEastAsia"/>
        </w:rPr>
        <w:t>crime</w:t>
      </w:r>
      <w:proofErr w:type="gramEnd"/>
      <w:r w:rsidRPr="000038B5">
        <w:rPr>
          <w:rFonts w:eastAsiaTheme="minorEastAsia"/>
        </w:rPr>
        <w:t xml:space="preserve"> and productivity growth in Italian SMEs. </w:t>
      </w:r>
      <w:r w:rsidRPr="0016288A">
        <w:rPr>
          <w:rFonts w:eastAsiaTheme="minorEastAsia"/>
          <w:i/>
          <w:iCs/>
        </w:rPr>
        <w:t>Journal of Regional Science.</w:t>
      </w:r>
    </w:p>
    <w:p w14:paraId="6D32DD47" w14:textId="7FC39BBA" w:rsidR="57061A18" w:rsidRPr="000038B5" w:rsidRDefault="57061A18" w:rsidP="00941C26">
      <w:pPr>
        <w:pStyle w:val="ListParagraph"/>
        <w:numPr>
          <w:ilvl w:val="0"/>
          <w:numId w:val="1"/>
        </w:numPr>
        <w:jc w:val="both"/>
        <w:rPr>
          <w:rFonts w:eastAsiaTheme="minorEastAsia"/>
        </w:rPr>
      </w:pPr>
      <w:r w:rsidRPr="000038B5">
        <w:rPr>
          <w:rFonts w:eastAsiaTheme="minorEastAsia"/>
        </w:rPr>
        <w:t xml:space="preserve">Young, Mary (2021). It’s not illegal, it’s just immoral? The relationship between organised crime and the </w:t>
      </w:r>
      <w:proofErr w:type="gramStart"/>
      <w:r w:rsidRPr="000038B5">
        <w:rPr>
          <w:rFonts w:eastAsiaTheme="minorEastAsia"/>
        </w:rPr>
        <w:t>upper-world</w:t>
      </w:r>
      <w:proofErr w:type="gramEnd"/>
      <w:r w:rsidRPr="000038B5">
        <w:rPr>
          <w:rFonts w:eastAsiaTheme="minorEastAsia"/>
        </w:rPr>
        <w:t xml:space="preserve">. </w:t>
      </w:r>
      <w:r w:rsidRPr="0016288A">
        <w:rPr>
          <w:rFonts w:eastAsiaTheme="minorEastAsia"/>
          <w:i/>
          <w:iCs/>
        </w:rPr>
        <w:t>Journal of Financial Crime.</w:t>
      </w:r>
      <w:r w:rsidRPr="000038B5">
        <w:rPr>
          <w:rFonts w:eastAsiaTheme="minorEastAsia"/>
        </w:rPr>
        <w:t xml:space="preserve"> Volume 28, Issue 3.</w:t>
      </w:r>
    </w:p>
    <w:p w14:paraId="46C338B7" w14:textId="2CE8E022" w:rsidR="00674C38" w:rsidRPr="00941C26" w:rsidRDefault="00674C38" w:rsidP="00941C26">
      <w:pPr>
        <w:pStyle w:val="ListParagraph"/>
        <w:numPr>
          <w:ilvl w:val="0"/>
          <w:numId w:val="1"/>
        </w:numPr>
        <w:jc w:val="both"/>
        <w:rPr>
          <w:rFonts w:eastAsiaTheme="minorEastAsia"/>
        </w:rPr>
      </w:pPr>
      <w:r w:rsidRPr="000038B5">
        <w:rPr>
          <w:rFonts w:eastAsiaTheme="minorEastAsia"/>
        </w:rPr>
        <w:lastRenderedPageBreak/>
        <w:t>HM Government (2020</w:t>
      </w:r>
      <w:r w:rsidR="00436E17">
        <w:rPr>
          <w:rFonts w:eastAsiaTheme="minorEastAsia"/>
        </w:rPr>
        <w:t xml:space="preserve">). </w:t>
      </w:r>
      <w:r w:rsidRPr="000038B5">
        <w:rPr>
          <w:rFonts w:eastAsiaTheme="minorEastAsia"/>
        </w:rPr>
        <w:t xml:space="preserve">The Ten Point Plan for a Green Industrial Revolution. </w:t>
      </w:r>
      <w:r w:rsidR="00E929A2" w:rsidRPr="000038B5">
        <w:rPr>
          <w:rFonts w:eastAsiaTheme="minorEastAsia"/>
        </w:rPr>
        <w:t>https://assets.publishing.service.gov.uk/government/uploads/system/uploads/attachment_data/file/936567/10_POINT_PLAN_BOOKLET.pdf</w:t>
      </w:r>
    </w:p>
    <w:p w14:paraId="2B7F50D8" w14:textId="5DF32E1C" w:rsidR="57061A18" w:rsidRPr="000038B5" w:rsidRDefault="00436E17" w:rsidP="00941C26">
      <w:pPr>
        <w:pStyle w:val="ListParagraph"/>
        <w:numPr>
          <w:ilvl w:val="0"/>
          <w:numId w:val="1"/>
        </w:numPr>
        <w:jc w:val="both"/>
        <w:rPr>
          <w:rFonts w:eastAsiaTheme="minorEastAsia"/>
        </w:rPr>
      </w:pPr>
      <w:r w:rsidRPr="000038B5">
        <w:rPr>
          <w:rFonts w:eastAsiaTheme="minorEastAsia"/>
        </w:rPr>
        <w:t>López-Vallejo</w:t>
      </w:r>
      <w:r w:rsidR="00A1604F">
        <w:rPr>
          <w:rFonts w:eastAsiaTheme="minorEastAsia"/>
        </w:rPr>
        <w:t xml:space="preserve">, </w:t>
      </w:r>
      <w:r w:rsidR="00A1604F" w:rsidRPr="000038B5">
        <w:rPr>
          <w:rFonts w:eastAsiaTheme="minorEastAsia"/>
        </w:rPr>
        <w:t xml:space="preserve">Marcela </w:t>
      </w:r>
      <w:r w:rsidRPr="000038B5">
        <w:rPr>
          <w:rFonts w:eastAsiaTheme="minorEastAsia"/>
        </w:rPr>
        <w:t xml:space="preserve">and </w:t>
      </w:r>
      <w:proofErr w:type="spellStart"/>
      <w:r w:rsidRPr="000038B5">
        <w:rPr>
          <w:rFonts w:eastAsiaTheme="minorEastAsia"/>
        </w:rPr>
        <w:t>Fuerte-Celis</w:t>
      </w:r>
      <w:proofErr w:type="spellEnd"/>
      <w:r w:rsidR="00D46EFF">
        <w:rPr>
          <w:rFonts w:eastAsiaTheme="minorEastAsia"/>
        </w:rPr>
        <w:t>,</w:t>
      </w:r>
      <w:r>
        <w:rPr>
          <w:rFonts w:eastAsiaTheme="minorEastAsia"/>
        </w:rPr>
        <w:t xml:space="preserve"> </w:t>
      </w:r>
      <w:r w:rsidR="00D46EFF" w:rsidRPr="000038B5">
        <w:rPr>
          <w:rFonts w:eastAsiaTheme="minorEastAsia"/>
        </w:rPr>
        <w:t xml:space="preserve">María del Pilar </w:t>
      </w:r>
      <w:r>
        <w:rPr>
          <w:rFonts w:eastAsiaTheme="minorEastAsia"/>
        </w:rPr>
        <w:t>(2021)</w:t>
      </w:r>
      <w:r w:rsidR="0016288A">
        <w:rPr>
          <w:rFonts w:eastAsiaTheme="minorEastAsia"/>
        </w:rPr>
        <w:t xml:space="preserve">. </w:t>
      </w:r>
      <w:r w:rsidR="57061A18" w:rsidRPr="000038B5">
        <w:rPr>
          <w:rFonts w:eastAsiaTheme="minorEastAsia"/>
        </w:rPr>
        <w:t xml:space="preserve">Hybrid Governance in </w:t>
      </w:r>
      <w:proofErr w:type="spellStart"/>
      <w:r w:rsidR="57061A18" w:rsidRPr="000038B5">
        <w:rPr>
          <w:rFonts w:eastAsiaTheme="minorEastAsia"/>
        </w:rPr>
        <w:t>Northeastern</w:t>
      </w:r>
      <w:proofErr w:type="spellEnd"/>
      <w:r w:rsidR="57061A18" w:rsidRPr="000038B5">
        <w:rPr>
          <w:rFonts w:eastAsiaTheme="minorEastAsia"/>
        </w:rPr>
        <w:t xml:space="preserve"> Mexico Crime, Violence, and Legal-Illegal Energy Markets</w:t>
      </w:r>
      <w:r w:rsidR="00A1604F">
        <w:rPr>
          <w:rFonts w:eastAsiaTheme="minorEastAsia"/>
        </w:rPr>
        <w:t xml:space="preserve">, </w:t>
      </w:r>
      <w:r w:rsidR="57061A18" w:rsidRPr="00A1604F">
        <w:rPr>
          <w:rFonts w:eastAsiaTheme="minorEastAsia"/>
          <w:i/>
          <w:iCs/>
        </w:rPr>
        <w:t>Latin American Perspectives,</w:t>
      </w:r>
      <w:r w:rsidR="57061A18" w:rsidRPr="000038B5">
        <w:rPr>
          <w:rFonts w:eastAsiaTheme="minorEastAsia"/>
        </w:rPr>
        <w:t xml:space="preserve"> Vol</w:t>
      </w:r>
      <w:r w:rsidR="0016288A">
        <w:rPr>
          <w:rFonts w:eastAsiaTheme="minorEastAsia"/>
        </w:rPr>
        <w:t>ume</w:t>
      </w:r>
      <w:r w:rsidR="57061A18" w:rsidRPr="000038B5">
        <w:rPr>
          <w:rFonts w:eastAsiaTheme="minorEastAsia"/>
        </w:rPr>
        <w:t xml:space="preserve"> 48</w:t>
      </w:r>
      <w:r w:rsidR="0016288A">
        <w:rPr>
          <w:rFonts w:eastAsiaTheme="minorEastAsia"/>
        </w:rPr>
        <w:t>, Issue 236.</w:t>
      </w:r>
    </w:p>
    <w:p w14:paraId="1ADC63FD" w14:textId="1B60038A" w:rsidR="57061A18" w:rsidRPr="000038B5" w:rsidRDefault="57061A18" w:rsidP="00941C26">
      <w:pPr>
        <w:pStyle w:val="ListParagraph"/>
        <w:numPr>
          <w:ilvl w:val="0"/>
          <w:numId w:val="1"/>
        </w:numPr>
        <w:jc w:val="both"/>
        <w:rPr>
          <w:rFonts w:eastAsiaTheme="minorEastAsia"/>
        </w:rPr>
      </w:pPr>
      <w:r w:rsidRPr="000038B5">
        <w:rPr>
          <w:rFonts w:eastAsiaTheme="minorEastAsia"/>
        </w:rPr>
        <w:t>Williams</w:t>
      </w:r>
      <w:r w:rsidR="00D46EFF">
        <w:rPr>
          <w:rFonts w:eastAsiaTheme="minorEastAsia"/>
        </w:rPr>
        <w:t>,</w:t>
      </w:r>
      <w:r w:rsidR="00A1604F" w:rsidRPr="00A1604F">
        <w:rPr>
          <w:rFonts w:eastAsiaTheme="minorEastAsia"/>
        </w:rPr>
        <w:t xml:space="preserve"> </w:t>
      </w:r>
      <w:r w:rsidR="00A1604F" w:rsidRPr="000038B5">
        <w:rPr>
          <w:rFonts w:eastAsiaTheme="minorEastAsia"/>
        </w:rPr>
        <w:t>Clifford Curtis</w:t>
      </w:r>
      <w:r w:rsidR="00D46EFF">
        <w:rPr>
          <w:rFonts w:eastAsiaTheme="minorEastAsia"/>
        </w:rPr>
        <w:t xml:space="preserve"> (2013)</w:t>
      </w:r>
      <w:r w:rsidRPr="000038B5">
        <w:rPr>
          <w:rFonts w:eastAsiaTheme="minorEastAsia"/>
        </w:rPr>
        <w:t xml:space="preserve"> A burning desire: The need for anti-money laundering regulations in carbon emissions trading schemes to combat emerging criminal typologies, </w:t>
      </w:r>
      <w:r w:rsidRPr="00D46EFF">
        <w:rPr>
          <w:rFonts w:eastAsiaTheme="minorEastAsia"/>
          <w:i/>
          <w:iCs/>
        </w:rPr>
        <w:t>Journal of Money Laundering Control</w:t>
      </w:r>
      <w:r w:rsidRPr="00D46EFF">
        <w:rPr>
          <w:rFonts w:eastAsiaTheme="minorEastAsia"/>
        </w:rPr>
        <w:t xml:space="preserve"> </w:t>
      </w:r>
      <w:r w:rsidRPr="000038B5">
        <w:rPr>
          <w:rFonts w:eastAsiaTheme="minorEastAsia"/>
        </w:rPr>
        <w:t>Volume 16, Issue 4.</w:t>
      </w:r>
    </w:p>
    <w:p w14:paraId="3CF8075F" w14:textId="6510772E" w:rsidR="00B960DE" w:rsidRPr="000038B5" w:rsidRDefault="00B960DE" w:rsidP="57061A18">
      <w:pPr>
        <w:pStyle w:val="ListParagraph"/>
        <w:numPr>
          <w:ilvl w:val="0"/>
          <w:numId w:val="1"/>
        </w:numPr>
        <w:rPr>
          <w:rFonts w:eastAsiaTheme="minorEastAsia"/>
        </w:rPr>
      </w:pPr>
      <w:r w:rsidRPr="000038B5">
        <w:rPr>
          <w:rFonts w:eastAsiaTheme="minorEastAsia"/>
        </w:rPr>
        <w:t>The Glasgow Financial Alliance for Net Zero (2021) Our progress and plan towards a net-zero</w:t>
      </w:r>
      <w:r w:rsidR="00B74AE0" w:rsidRPr="000038B5">
        <w:rPr>
          <w:rFonts w:eastAsiaTheme="minorEastAsia"/>
        </w:rPr>
        <w:t xml:space="preserve"> </w:t>
      </w:r>
      <w:r w:rsidRPr="000038B5">
        <w:rPr>
          <w:rFonts w:eastAsiaTheme="minorEastAsia"/>
        </w:rPr>
        <w:t>global economy.</w:t>
      </w:r>
    </w:p>
    <w:p w14:paraId="73349030" w14:textId="7F58DED0" w:rsidR="00E2779B" w:rsidRPr="00941C26" w:rsidRDefault="00B74AE0" w:rsidP="00E2779B">
      <w:pPr>
        <w:pStyle w:val="ListParagraph"/>
        <w:numPr>
          <w:ilvl w:val="0"/>
          <w:numId w:val="1"/>
        </w:numPr>
        <w:rPr>
          <w:rFonts w:eastAsiaTheme="minorEastAsia"/>
        </w:rPr>
      </w:pPr>
      <w:r w:rsidRPr="000038B5">
        <w:rPr>
          <w:rFonts w:eastAsiaTheme="minorEastAsia"/>
          <w:lang w:val="en-US"/>
        </w:rPr>
        <w:t xml:space="preserve">UN Environment </w:t>
      </w:r>
      <w:proofErr w:type="spellStart"/>
      <w:r w:rsidRPr="000038B5">
        <w:rPr>
          <w:rFonts w:eastAsiaTheme="minorEastAsia"/>
          <w:lang w:val="en-US"/>
        </w:rPr>
        <w:t>Programme</w:t>
      </w:r>
      <w:proofErr w:type="spellEnd"/>
      <w:r w:rsidRPr="000038B5">
        <w:rPr>
          <w:rFonts w:eastAsiaTheme="minorEastAsia"/>
          <w:lang w:val="en-US"/>
        </w:rPr>
        <w:t xml:space="preserve"> Emissions Gap Report 2021</w:t>
      </w:r>
      <w:r w:rsidR="00B26D91" w:rsidRPr="000038B5">
        <w:rPr>
          <w:rFonts w:eastAsiaTheme="minorEastAsia"/>
          <w:lang w:val="en-US"/>
        </w:rPr>
        <w:t xml:space="preserve"> </w:t>
      </w:r>
      <w:hyperlink r:id="rId6" w:history="1">
        <w:r w:rsidR="002142C2" w:rsidRPr="000038B5">
          <w:rPr>
            <w:rStyle w:val="Hyperlink"/>
            <w:rFonts w:eastAsiaTheme="minorEastAsia"/>
            <w:lang w:val="en-US"/>
          </w:rPr>
          <w:t>https://www.unep.org/resources/emissions-gap-report-2021</w:t>
        </w:r>
      </w:hyperlink>
    </w:p>
    <w:p w14:paraId="4970B7DB" w14:textId="05EE2235" w:rsidR="002142C2" w:rsidRPr="00941C26" w:rsidRDefault="00E2779B" w:rsidP="00E2779B">
      <w:pPr>
        <w:pStyle w:val="ListParagraph"/>
        <w:numPr>
          <w:ilvl w:val="0"/>
          <w:numId w:val="1"/>
        </w:numPr>
        <w:rPr>
          <w:rFonts w:eastAsiaTheme="minorEastAsia"/>
        </w:rPr>
      </w:pPr>
      <w:r w:rsidRPr="000038B5">
        <w:rPr>
          <w:rFonts w:eastAsiaTheme="minorEastAsia"/>
          <w:lang w:val="en-US"/>
        </w:rPr>
        <w:t xml:space="preserve">Energy Efficiency – the first fuel for the EU Economy (2015) </w:t>
      </w:r>
      <w:hyperlink r:id="rId7" w:history="1">
        <w:r w:rsidRPr="000038B5">
          <w:rPr>
            <w:rStyle w:val="Hyperlink"/>
            <w:rFonts w:eastAsiaTheme="minorEastAsia"/>
            <w:lang w:val="en-US"/>
          </w:rPr>
          <w:t>https://www.unepfi.org/fileadmin/documents/EnergyEfficiency-Buildings_Industry_SMEs.pdf</w:t>
        </w:r>
      </w:hyperlink>
    </w:p>
    <w:p w14:paraId="2997782C" w14:textId="77777777" w:rsidR="00E2779B" w:rsidRPr="000038B5" w:rsidRDefault="00E2779B" w:rsidP="00941C26">
      <w:pPr>
        <w:pStyle w:val="ListParagraph"/>
        <w:rPr>
          <w:rFonts w:eastAsiaTheme="minorEastAsia"/>
        </w:rPr>
      </w:pPr>
    </w:p>
    <w:p w14:paraId="06B4F899" w14:textId="3626CA1F" w:rsidR="57061A18" w:rsidRPr="000038B5" w:rsidRDefault="57061A18" w:rsidP="57061A18">
      <w:pPr>
        <w:rPr>
          <w:rFonts w:ascii="Open Sans" w:eastAsia="Open Sans" w:hAnsi="Open Sans" w:cs="Open Sans"/>
        </w:rPr>
      </w:pPr>
    </w:p>
    <w:p w14:paraId="599F812A" w14:textId="29495DA8" w:rsidR="57061A18" w:rsidRPr="000038B5" w:rsidRDefault="57061A18" w:rsidP="57061A18">
      <w:pPr>
        <w:rPr>
          <w:rFonts w:ascii="Open Sans" w:eastAsia="Open Sans" w:hAnsi="Open Sans" w:cs="Open Sans"/>
        </w:rPr>
      </w:pPr>
    </w:p>
    <w:sectPr w:rsidR="57061A18" w:rsidRPr="000038B5" w:rsidSect="00E64CE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51668"/>
    <w:multiLevelType w:val="hybridMultilevel"/>
    <w:tmpl w:val="AA226902"/>
    <w:lvl w:ilvl="0" w:tplc="CA9EC5DC">
      <w:start w:val="1"/>
      <w:numFmt w:val="bullet"/>
      <w:lvlText w:val=""/>
      <w:lvlJc w:val="left"/>
      <w:pPr>
        <w:ind w:left="720" w:hanging="360"/>
      </w:pPr>
      <w:rPr>
        <w:rFonts w:ascii="Symbol" w:hAnsi="Symbol" w:hint="default"/>
      </w:rPr>
    </w:lvl>
    <w:lvl w:ilvl="1" w:tplc="3192188A">
      <w:start w:val="1"/>
      <w:numFmt w:val="bullet"/>
      <w:lvlText w:val="o"/>
      <w:lvlJc w:val="left"/>
      <w:pPr>
        <w:ind w:left="1440" w:hanging="360"/>
      </w:pPr>
      <w:rPr>
        <w:rFonts w:ascii="Courier New" w:hAnsi="Courier New" w:hint="default"/>
      </w:rPr>
    </w:lvl>
    <w:lvl w:ilvl="2" w:tplc="B09E3F2E">
      <w:start w:val="1"/>
      <w:numFmt w:val="bullet"/>
      <w:lvlText w:val=""/>
      <w:lvlJc w:val="left"/>
      <w:pPr>
        <w:ind w:left="2160" w:hanging="360"/>
      </w:pPr>
      <w:rPr>
        <w:rFonts w:ascii="Wingdings" w:hAnsi="Wingdings" w:hint="default"/>
      </w:rPr>
    </w:lvl>
    <w:lvl w:ilvl="3" w:tplc="5964A6D4">
      <w:start w:val="1"/>
      <w:numFmt w:val="bullet"/>
      <w:lvlText w:val=""/>
      <w:lvlJc w:val="left"/>
      <w:pPr>
        <w:ind w:left="2880" w:hanging="360"/>
      </w:pPr>
      <w:rPr>
        <w:rFonts w:ascii="Symbol" w:hAnsi="Symbol" w:hint="default"/>
      </w:rPr>
    </w:lvl>
    <w:lvl w:ilvl="4" w:tplc="7C16C31A">
      <w:start w:val="1"/>
      <w:numFmt w:val="bullet"/>
      <w:lvlText w:val="o"/>
      <w:lvlJc w:val="left"/>
      <w:pPr>
        <w:ind w:left="3600" w:hanging="360"/>
      </w:pPr>
      <w:rPr>
        <w:rFonts w:ascii="Courier New" w:hAnsi="Courier New" w:hint="default"/>
      </w:rPr>
    </w:lvl>
    <w:lvl w:ilvl="5" w:tplc="7146F126">
      <w:start w:val="1"/>
      <w:numFmt w:val="bullet"/>
      <w:lvlText w:val=""/>
      <w:lvlJc w:val="left"/>
      <w:pPr>
        <w:ind w:left="4320" w:hanging="360"/>
      </w:pPr>
      <w:rPr>
        <w:rFonts w:ascii="Wingdings" w:hAnsi="Wingdings" w:hint="default"/>
      </w:rPr>
    </w:lvl>
    <w:lvl w:ilvl="6" w:tplc="E9D2CF32">
      <w:start w:val="1"/>
      <w:numFmt w:val="bullet"/>
      <w:lvlText w:val=""/>
      <w:lvlJc w:val="left"/>
      <w:pPr>
        <w:ind w:left="5040" w:hanging="360"/>
      </w:pPr>
      <w:rPr>
        <w:rFonts w:ascii="Symbol" w:hAnsi="Symbol" w:hint="default"/>
      </w:rPr>
    </w:lvl>
    <w:lvl w:ilvl="7" w:tplc="553A2B44">
      <w:start w:val="1"/>
      <w:numFmt w:val="bullet"/>
      <w:lvlText w:val="o"/>
      <w:lvlJc w:val="left"/>
      <w:pPr>
        <w:ind w:left="5760" w:hanging="360"/>
      </w:pPr>
      <w:rPr>
        <w:rFonts w:ascii="Courier New" w:hAnsi="Courier New" w:hint="default"/>
      </w:rPr>
    </w:lvl>
    <w:lvl w:ilvl="8" w:tplc="2C226562">
      <w:start w:val="1"/>
      <w:numFmt w:val="bullet"/>
      <w:lvlText w:val=""/>
      <w:lvlJc w:val="left"/>
      <w:pPr>
        <w:ind w:left="6480" w:hanging="360"/>
      </w:pPr>
      <w:rPr>
        <w:rFonts w:ascii="Wingdings" w:hAnsi="Wingdings" w:hint="default"/>
      </w:rPr>
    </w:lvl>
  </w:abstractNum>
  <w:abstractNum w:abstractNumId="1" w15:restartNumberingAfterBreak="0">
    <w:nsid w:val="64816FB3"/>
    <w:multiLevelType w:val="hybridMultilevel"/>
    <w:tmpl w:val="DB82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A76B30"/>
    <w:multiLevelType w:val="hybridMultilevel"/>
    <w:tmpl w:val="A08CC970"/>
    <w:lvl w:ilvl="0" w:tplc="603C3726">
      <w:start w:val="1"/>
      <w:numFmt w:val="bullet"/>
      <w:lvlText w:val=""/>
      <w:lvlJc w:val="left"/>
      <w:pPr>
        <w:ind w:left="720" w:hanging="360"/>
      </w:pPr>
      <w:rPr>
        <w:rFonts w:ascii="Symbol" w:hAnsi="Symbol" w:hint="default"/>
      </w:rPr>
    </w:lvl>
    <w:lvl w:ilvl="1" w:tplc="F57C52B4">
      <w:start w:val="1"/>
      <w:numFmt w:val="bullet"/>
      <w:lvlText w:val="o"/>
      <w:lvlJc w:val="left"/>
      <w:pPr>
        <w:ind w:left="1440" w:hanging="360"/>
      </w:pPr>
      <w:rPr>
        <w:rFonts w:ascii="Courier New" w:hAnsi="Courier New" w:hint="default"/>
      </w:rPr>
    </w:lvl>
    <w:lvl w:ilvl="2" w:tplc="499681D8">
      <w:start w:val="1"/>
      <w:numFmt w:val="bullet"/>
      <w:lvlText w:val=""/>
      <w:lvlJc w:val="left"/>
      <w:pPr>
        <w:ind w:left="2160" w:hanging="360"/>
      </w:pPr>
      <w:rPr>
        <w:rFonts w:ascii="Wingdings" w:hAnsi="Wingdings" w:hint="default"/>
      </w:rPr>
    </w:lvl>
    <w:lvl w:ilvl="3" w:tplc="E424DE1E">
      <w:start w:val="1"/>
      <w:numFmt w:val="bullet"/>
      <w:lvlText w:val=""/>
      <w:lvlJc w:val="left"/>
      <w:pPr>
        <w:ind w:left="2880" w:hanging="360"/>
      </w:pPr>
      <w:rPr>
        <w:rFonts w:ascii="Symbol" w:hAnsi="Symbol" w:hint="default"/>
      </w:rPr>
    </w:lvl>
    <w:lvl w:ilvl="4" w:tplc="D942633A">
      <w:start w:val="1"/>
      <w:numFmt w:val="bullet"/>
      <w:lvlText w:val="o"/>
      <w:lvlJc w:val="left"/>
      <w:pPr>
        <w:ind w:left="3600" w:hanging="360"/>
      </w:pPr>
      <w:rPr>
        <w:rFonts w:ascii="Courier New" w:hAnsi="Courier New" w:hint="default"/>
      </w:rPr>
    </w:lvl>
    <w:lvl w:ilvl="5" w:tplc="3976CEAE">
      <w:start w:val="1"/>
      <w:numFmt w:val="bullet"/>
      <w:lvlText w:val=""/>
      <w:lvlJc w:val="left"/>
      <w:pPr>
        <w:ind w:left="4320" w:hanging="360"/>
      </w:pPr>
      <w:rPr>
        <w:rFonts w:ascii="Wingdings" w:hAnsi="Wingdings" w:hint="default"/>
      </w:rPr>
    </w:lvl>
    <w:lvl w:ilvl="6" w:tplc="79343CFA">
      <w:start w:val="1"/>
      <w:numFmt w:val="bullet"/>
      <w:lvlText w:val=""/>
      <w:lvlJc w:val="left"/>
      <w:pPr>
        <w:ind w:left="5040" w:hanging="360"/>
      </w:pPr>
      <w:rPr>
        <w:rFonts w:ascii="Symbol" w:hAnsi="Symbol" w:hint="default"/>
      </w:rPr>
    </w:lvl>
    <w:lvl w:ilvl="7" w:tplc="9C829A3A">
      <w:start w:val="1"/>
      <w:numFmt w:val="bullet"/>
      <w:lvlText w:val="o"/>
      <w:lvlJc w:val="left"/>
      <w:pPr>
        <w:ind w:left="5760" w:hanging="360"/>
      </w:pPr>
      <w:rPr>
        <w:rFonts w:ascii="Courier New" w:hAnsi="Courier New" w:hint="default"/>
      </w:rPr>
    </w:lvl>
    <w:lvl w:ilvl="8" w:tplc="192CEFB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EA"/>
    <w:rsid w:val="000038B5"/>
    <w:rsid w:val="00004A2A"/>
    <w:rsid w:val="00053184"/>
    <w:rsid w:val="00061B0E"/>
    <w:rsid w:val="00143E39"/>
    <w:rsid w:val="0016288A"/>
    <w:rsid w:val="00166C05"/>
    <w:rsid w:val="001963CC"/>
    <w:rsid w:val="001F170C"/>
    <w:rsid w:val="002142C2"/>
    <w:rsid w:val="002167B6"/>
    <w:rsid w:val="002A55A7"/>
    <w:rsid w:val="002D582E"/>
    <w:rsid w:val="00343D08"/>
    <w:rsid w:val="00345BDF"/>
    <w:rsid w:val="003725CF"/>
    <w:rsid w:val="003B5F8D"/>
    <w:rsid w:val="00414EAC"/>
    <w:rsid w:val="00436E17"/>
    <w:rsid w:val="00444921"/>
    <w:rsid w:val="00456396"/>
    <w:rsid w:val="0048564C"/>
    <w:rsid w:val="00502851"/>
    <w:rsid w:val="0055472A"/>
    <w:rsid w:val="00560053"/>
    <w:rsid w:val="005E5AAD"/>
    <w:rsid w:val="0065477A"/>
    <w:rsid w:val="00674C38"/>
    <w:rsid w:val="006875BF"/>
    <w:rsid w:val="006A1DB8"/>
    <w:rsid w:val="006A7624"/>
    <w:rsid w:val="006D42A4"/>
    <w:rsid w:val="00733057"/>
    <w:rsid w:val="00740B16"/>
    <w:rsid w:val="007674D3"/>
    <w:rsid w:val="007B5879"/>
    <w:rsid w:val="0086745E"/>
    <w:rsid w:val="008801FE"/>
    <w:rsid w:val="008D059B"/>
    <w:rsid w:val="008E0E25"/>
    <w:rsid w:val="00941C26"/>
    <w:rsid w:val="00975E9D"/>
    <w:rsid w:val="00A03C67"/>
    <w:rsid w:val="00A1604F"/>
    <w:rsid w:val="00A65042"/>
    <w:rsid w:val="00A71276"/>
    <w:rsid w:val="00A7AC86"/>
    <w:rsid w:val="00A964A1"/>
    <w:rsid w:val="00AA15BB"/>
    <w:rsid w:val="00AB7E0E"/>
    <w:rsid w:val="00AF9A0C"/>
    <w:rsid w:val="00B2034D"/>
    <w:rsid w:val="00B26D91"/>
    <w:rsid w:val="00B343B3"/>
    <w:rsid w:val="00B74AE0"/>
    <w:rsid w:val="00B960DE"/>
    <w:rsid w:val="00BC7D20"/>
    <w:rsid w:val="00BD553B"/>
    <w:rsid w:val="00C35A80"/>
    <w:rsid w:val="00C810F6"/>
    <w:rsid w:val="00CC2F40"/>
    <w:rsid w:val="00CD1C01"/>
    <w:rsid w:val="00D02C8C"/>
    <w:rsid w:val="00D46EFF"/>
    <w:rsid w:val="00DA2FE9"/>
    <w:rsid w:val="00DC647A"/>
    <w:rsid w:val="00E2779B"/>
    <w:rsid w:val="00E302B9"/>
    <w:rsid w:val="00E34BF8"/>
    <w:rsid w:val="00E64CEA"/>
    <w:rsid w:val="00E87CDF"/>
    <w:rsid w:val="00E929A2"/>
    <w:rsid w:val="00EB5105"/>
    <w:rsid w:val="00EC55FD"/>
    <w:rsid w:val="00F4364D"/>
    <w:rsid w:val="00FA1D34"/>
    <w:rsid w:val="00FA6171"/>
    <w:rsid w:val="00FB4736"/>
    <w:rsid w:val="00FF56E8"/>
    <w:rsid w:val="00FF606D"/>
    <w:rsid w:val="00FF7CAD"/>
    <w:rsid w:val="01A7BD72"/>
    <w:rsid w:val="02437CE7"/>
    <w:rsid w:val="025CA544"/>
    <w:rsid w:val="041BCACC"/>
    <w:rsid w:val="0516362A"/>
    <w:rsid w:val="05A8EFC9"/>
    <w:rsid w:val="06D60FD0"/>
    <w:rsid w:val="06F129F0"/>
    <w:rsid w:val="0716EE0A"/>
    <w:rsid w:val="071EDB90"/>
    <w:rsid w:val="07301667"/>
    <w:rsid w:val="07338553"/>
    <w:rsid w:val="074BA5FE"/>
    <w:rsid w:val="077F7EFF"/>
    <w:rsid w:val="08278C6D"/>
    <w:rsid w:val="08AEFFC5"/>
    <w:rsid w:val="09C210F5"/>
    <w:rsid w:val="0B5F2D2F"/>
    <w:rsid w:val="0B78558C"/>
    <w:rsid w:val="0BA9640A"/>
    <w:rsid w:val="0BAD185B"/>
    <w:rsid w:val="0BE6A087"/>
    <w:rsid w:val="0CFAFD90"/>
    <w:rsid w:val="0D1425ED"/>
    <w:rsid w:val="0D8E1D14"/>
    <w:rsid w:val="0E38A98F"/>
    <w:rsid w:val="0E51D1EC"/>
    <w:rsid w:val="0E958218"/>
    <w:rsid w:val="10DA6799"/>
    <w:rsid w:val="130C1AB2"/>
    <w:rsid w:val="136A3F14"/>
    <w:rsid w:val="139F01E3"/>
    <w:rsid w:val="1432168C"/>
    <w:rsid w:val="1683F880"/>
    <w:rsid w:val="16A88183"/>
    <w:rsid w:val="173140B4"/>
    <w:rsid w:val="17DF8BD5"/>
    <w:rsid w:val="180F99F0"/>
    <w:rsid w:val="184451E4"/>
    <w:rsid w:val="18727306"/>
    <w:rsid w:val="193E954C"/>
    <w:rsid w:val="19BC0318"/>
    <w:rsid w:val="19F15D1C"/>
    <w:rsid w:val="1AB41B2E"/>
    <w:rsid w:val="1B473AB2"/>
    <w:rsid w:val="1B57D379"/>
    <w:rsid w:val="1B7BF2A6"/>
    <w:rsid w:val="1D99CF35"/>
    <w:rsid w:val="20857271"/>
    <w:rsid w:val="208A5798"/>
    <w:rsid w:val="218E5BA1"/>
    <w:rsid w:val="21CB25F9"/>
    <w:rsid w:val="21FC8BEA"/>
    <w:rsid w:val="222142D2"/>
    <w:rsid w:val="227570C7"/>
    <w:rsid w:val="227A310E"/>
    <w:rsid w:val="22C71A99"/>
    <w:rsid w:val="243019AB"/>
    <w:rsid w:val="243147A0"/>
    <w:rsid w:val="24415482"/>
    <w:rsid w:val="25CAE25A"/>
    <w:rsid w:val="2768E862"/>
    <w:rsid w:val="27929E36"/>
    <w:rsid w:val="27C0D63B"/>
    <w:rsid w:val="27E4C297"/>
    <w:rsid w:val="2825BDBA"/>
    <w:rsid w:val="29B4B3B7"/>
    <w:rsid w:val="29C18E1B"/>
    <w:rsid w:val="2AD22C7E"/>
    <w:rsid w:val="2B5D5E7C"/>
    <w:rsid w:val="2B78EE13"/>
    <w:rsid w:val="2C7FFA89"/>
    <w:rsid w:val="2CF92EDD"/>
    <w:rsid w:val="2EA9A901"/>
    <w:rsid w:val="2ED17CC2"/>
    <w:rsid w:val="2EF456D4"/>
    <w:rsid w:val="2F02C4CF"/>
    <w:rsid w:val="2F5B1091"/>
    <w:rsid w:val="2F80329B"/>
    <w:rsid w:val="2FBD522F"/>
    <w:rsid w:val="2FCBE820"/>
    <w:rsid w:val="3008AF0A"/>
    <w:rsid w:val="31215FD1"/>
    <w:rsid w:val="31416E02"/>
    <w:rsid w:val="31E82F97"/>
    <w:rsid w:val="32D550DD"/>
    <w:rsid w:val="33687061"/>
    <w:rsid w:val="337D1A24"/>
    <w:rsid w:val="353212E2"/>
    <w:rsid w:val="35B6BAC3"/>
    <w:rsid w:val="35EB2951"/>
    <w:rsid w:val="360CF19F"/>
    <w:rsid w:val="365F1600"/>
    <w:rsid w:val="36CDE343"/>
    <w:rsid w:val="378BE690"/>
    <w:rsid w:val="3798E174"/>
    <w:rsid w:val="37A33DED"/>
    <w:rsid w:val="37A8C200"/>
    <w:rsid w:val="37E57255"/>
    <w:rsid w:val="38709978"/>
    <w:rsid w:val="38EE5B85"/>
    <w:rsid w:val="39645C6B"/>
    <w:rsid w:val="3AF09AFF"/>
    <w:rsid w:val="3B41590F"/>
    <w:rsid w:val="3B8F11DD"/>
    <w:rsid w:val="3BB3439E"/>
    <w:rsid w:val="3C206B3C"/>
    <w:rsid w:val="3CA54029"/>
    <w:rsid w:val="3CB8E378"/>
    <w:rsid w:val="3CD7637B"/>
    <w:rsid w:val="3CDD2970"/>
    <w:rsid w:val="3D2AE23E"/>
    <w:rsid w:val="3D911596"/>
    <w:rsid w:val="3E1EA531"/>
    <w:rsid w:val="3E1FF10A"/>
    <w:rsid w:val="3FC23B22"/>
    <w:rsid w:val="3FF0843A"/>
    <w:rsid w:val="400F043D"/>
    <w:rsid w:val="41E2C3CA"/>
    <w:rsid w:val="41FF5B13"/>
    <w:rsid w:val="420640E7"/>
    <w:rsid w:val="42F3622D"/>
    <w:rsid w:val="431481AD"/>
    <w:rsid w:val="442AD079"/>
    <w:rsid w:val="44611C47"/>
    <w:rsid w:val="451A648C"/>
    <w:rsid w:val="459017A3"/>
    <w:rsid w:val="4622D142"/>
    <w:rsid w:val="463BF99F"/>
    <w:rsid w:val="46D2CC36"/>
    <w:rsid w:val="47C68F29"/>
    <w:rsid w:val="48884589"/>
    <w:rsid w:val="4A0A6CF8"/>
    <w:rsid w:val="4A61C1A8"/>
    <w:rsid w:val="4AF64265"/>
    <w:rsid w:val="4AFF1622"/>
    <w:rsid w:val="4BA63D59"/>
    <w:rsid w:val="4C135685"/>
    <w:rsid w:val="4C608200"/>
    <w:rsid w:val="4CCCBF4A"/>
    <w:rsid w:val="4D74DF09"/>
    <w:rsid w:val="4F288BEE"/>
    <w:rsid w:val="4F5A9876"/>
    <w:rsid w:val="4F9BE168"/>
    <w:rsid w:val="4FD0995C"/>
    <w:rsid w:val="504FC7A9"/>
    <w:rsid w:val="508714C5"/>
    <w:rsid w:val="5093576E"/>
    <w:rsid w:val="50AC7FCB"/>
    <w:rsid w:val="5137B1C9"/>
    <w:rsid w:val="51E0C91A"/>
    <w:rsid w:val="522F27CF"/>
    <w:rsid w:val="52DB6FB0"/>
    <w:rsid w:val="52F6FF47"/>
    <w:rsid w:val="530941D0"/>
    <w:rsid w:val="5353E95C"/>
    <w:rsid w:val="5405400D"/>
    <w:rsid w:val="558FFCD5"/>
    <w:rsid w:val="57061A18"/>
    <w:rsid w:val="57AC9501"/>
    <w:rsid w:val="57EB5E57"/>
    <w:rsid w:val="57F65BE5"/>
    <w:rsid w:val="58532F9B"/>
    <w:rsid w:val="58596D4E"/>
    <w:rsid w:val="588DDBDC"/>
    <w:rsid w:val="589AB640"/>
    <w:rsid w:val="596FD75B"/>
    <w:rsid w:val="59CFD804"/>
    <w:rsid w:val="59F58B7E"/>
    <w:rsid w:val="5A59DBC8"/>
    <w:rsid w:val="5C4156D3"/>
    <w:rsid w:val="5DDD2734"/>
    <w:rsid w:val="5EB4F4EE"/>
    <w:rsid w:val="5EC2711F"/>
    <w:rsid w:val="5F277544"/>
    <w:rsid w:val="5F78F795"/>
    <w:rsid w:val="60D39A45"/>
    <w:rsid w:val="6192409D"/>
    <w:rsid w:val="626F6AA6"/>
    <w:rsid w:val="62EDD4D4"/>
    <w:rsid w:val="630D2311"/>
    <w:rsid w:val="635F590B"/>
    <w:rsid w:val="63DCC6D7"/>
    <w:rsid w:val="6537F056"/>
    <w:rsid w:val="65E83919"/>
    <w:rsid w:val="65F70B05"/>
    <w:rsid w:val="66BAE629"/>
    <w:rsid w:val="67385ED0"/>
    <w:rsid w:val="6792DB66"/>
    <w:rsid w:val="67C5049D"/>
    <w:rsid w:val="67D9AE60"/>
    <w:rsid w:val="6A3B6F94"/>
    <w:rsid w:val="6AFA6425"/>
    <w:rsid w:val="6AFCA55F"/>
    <w:rsid w:val="6C13BD79"/>
    <w:rsid w:val="6DCA33A3"/>
    <w:rsid w:val="6F660404"/>
    <w:rsid w:val="6FB96D32"/>
    <w:rsid w:val="701F7F1A"/>
    <w:rsid w:val="70696826"/>
    <w:rsid w:val="711577B4"/>
    <w:rsid w:val="716E65F0"/>
    <w:rsid w:val="71B361F5"/>
    <w:rsid w:val="725B2B3C"/>
    <w:rsid w:val="7282FEFD"/>
    <w:rsid w:val="741ECF5E"/>
    <w:rsid w:val="74397527"/>
    <w:rsid w:val="7486A0A2"/>
    <w:rsid w:val="74A6F691"/>
    <w:rsid w:val="757634B5"/>
    <w:rsid w:val="75B4C818"/>
    <w:rsid w:val="7671E52E"/>
    <w:rsid w:val="770D1838"/>
    <w:rsid w:val="7747C4BC"/>
    <w:rsid w:val="77509879"/>
    <w:rsid w:val="77567020"/>
    <w:rsid w:val="776B90DB"/>
    <w:rsid w:val="777115E9"/>
    <w:rsid w:val="780525F9"/>
    <w:rsid w:val="78B20457"/>
    <w:rsid w:val="7B5A443B"/>
    <w:rsid w:val="7B6F53E3"/>
    <w:rsid w:val="7B93403F"/>
    <w:rsid w:val="7C10E0DC"/>
    <w:rsid w:val="7C99A00D"/>
    <w:rsid w:val="7D2F10A0"/>
    <w:rsid w:val="7DD0AF32"/>
    <w:rsid w:val="7ECAE101"/>
    <w:rsid w:val="7F419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037F"/>
  <w15:docId w15:val="{6711DBB4-6DDC-4E0A-B6BD-14C963F6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2A55A7"/>
  </w:style>
  <w:style w:type="character" w:styleId="UnresolvedMention">
    <w:name w:val="Unresolved Mention"/>
    <w:basedOn w:val="DefaultParagraphFont"/>
    <w:uiPriority w:val="99"/>
    <w:semiHidden/>
    <w:unhideWhenUsed/>
    <w:rsid w:val="00214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812740">
      <w:bodyDiv w:val="1"/>
      <w:marLeft w:val="0"/>
      <w:marRight w:val="0"/>
      <w:marTop w:val="0"/>
      <w:marBottom w:val="0"/>
      <w:divBdr>
        <w:top w:val="none" w:sz="0" w:space="0" w:color="auto"/>
        <w:left w:val="none" w:sz="0" w:space="0" w:color="auto"/>
        <w:bottom w:val="none" w:sz="0" w:space="0" w:color="auto"/>
        <w:right w:val="none" w:sz="0" w:space="0" w:color="auto"/>
      </w:divBdr>
    </w:div>
    <w:div w:id="2029679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epfi.org/fileadmin/documents/EnergyEfficiency-Buildings_Industry_SM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ep.org/resources/emissions-gap-report-2021" TargetMode="External"/><Relationship Id="rId5" Type="http://schemas.openxmlformats.org/officeDocument/2006/relationships/hyperlink" Target="mailto:mary.young@uwe.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Adkins</dc:creator>
  <cp:keywords/>
  <dc:description/>
  <cp:lastModifiedBy>Mary Young</cp:lastModifiedBy>
  <cp:revision>2</cp:revision>
  <dcterms:created xsi:type="dcterms:W3CDTF">2022-03-08T22:45:00Z</dcterms:created>
  <dcterms:modified xsi:type="dcterms:W3CDTF">2022-03-08T22:45:00Z</dcterms:modified>
</cp:coreProperties>
</file>