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tblLook w:val="01E0" w:firstRow="1" w:lastRow="1" w:firstColumn="1" w:lastColumn="1" w:noHBand="0" w:noVBand="0"/>
      </w:tblPr>
      <w:tblGrid>
        <w:gridCol w:w="4643"/>
        <w:gridCol w:w="4644"/>
      </w:tblGrid>
      <w:tr w:rsidR="00A60A11" w:rsidRPr="00941249" w:rsidTr="00210637">
        <w:tc>
          <w:tcPr>
            <w:tcW w:w="4643" w:type="dxa"/>
          </w:tcPr>
          <w:p w:rsidR="00A60A11" w:rsidRPr="00941249" w:rsidRDefault="00A60A11" w:rsidP="00210637">
            <w:pPr>
              <w:pStyle w:val="EJTIR"/>
            </w:pPr>
            <w:r w:rsidRPr="00941249">
              <w:t>EJTIR</w:t>
            </w:r>
          </w:p>
        </w:tc>
        <w:tc>
          <w:tcPr>
            <w:tcW w:w="4644" w:type="dxa"/>
          </w:tcPr>
          <w:p w:rsidR="00A60A11" w:rsidRPr="00941249" w:rsidRDefault="00A60A11" w:rsidP="00210637">
            <w:pPr>
              <w:pStyle w:val="Issueinformation"/>
            </w:pPr>
            <w:r w:rsidRPr="00941249">
              <w:t xml:space="preserve">      Issue </w:t>
            </w:r>
            <w:r w:rsidR="008203FF">
              <w:t>X</w:t>
            </w:r>
            <w:r w:rsidRPr="00941249">
              <w:t>(</w:t>
            </w:r>
            <w:r w:rsidR="008203FF">
              <w:t>Y</w:t>
            </w:r>
            <w:r w:rsidR="003D36D0">
              <w:t>), 20</w:t>
            </w:r>
            <w:r w:rsidR="008203FF">
              <w:t>XX</w:t>
            </w:r>
          </w:p>
          <w:p w:rsidR="00A60A11" w:rsidRPr="00941249" w:rsidRDefault="00A60A11" w:rsidP="00210637">
            <w:pPr>
              <w:pStyle w:val="Issueinformation"/>
            </w:pPr>
            <w:r w:rsidRPr="00941249">
              <w:t xml:space="preserve">pp. </w:t>
            </w:r>
            <w:r w:rsidR="006A555B">
              <w:t>1</w:t>
            </w:r>
            <w:r w:rsidRPr="00941249">
              <w:t>-</w:t>
            </w:r>
            <w:r w:rsidR="006A555B">
              <w:t>7</w:t>
            </w:r>
          </w:p>
          <w:p w:rsidR="00A60A11" w:rsidRPr="00941249" w:rsidRDefault="00A60A11" w:rsidP="00210637">
            <w:pPr>
              <w:pStyle w:val="Issueinformation"/>
            </w:pPr>
            <w:r w:rsidRPr="00941249">
              <w:t xml:space="preserve"> ISSN: 1567-7141</w:t>
            </w:r>
          </w:p>
          <w:p w:rsidR="00A60A11" w:rsidRPr="00941249" w:rsidRDefault="00D60195" w:rsidP="00210637">
            <w:pPr>
              <w:pStyle w:val="Issueinformation"/>
            </w:pPr>
            <w:hyperlink r:id="rId9" w:history="1">
              <w:r w:rsidR="0063238D">
                <w:rPr>
                  <w:rStyle w:val="Hyperlink"/>
                </w:rPr>
                <w:t>http://tlo.tbm.tudelft.nl/ejtir</w:t>
              </w:r>
            </w:hyperlink>
          </w:p>
        </w:tc>
      </w:tr>
    </w:tbl>
    <w:p w:rsidR="00D25E42" w:rsidRPr="00D25E42" w:rsidRDefault="006C12A4" w:rsidP="00D25E42">
      <w:pPr>
        <w:pStyle w:val="Heading1"/>
      </w:pPr>
      <w:r w:rsidRPr="006C12A4">
        <w:t xml:space="preserve">Commute </w:t>
      </w:r>
      <w:r>
        <w:t>m</w:t>
      </w:r>
      <w:r w:rsidRPr="006C12A4">
        <w:t xml:space="preserve">ode </w:t>
      </w:r>
      <w:r>
        <w:t>c</w:t>
      </w:r>
      <w:r w:rsidRPr="006C12A4">
        <w:t xml:space="preserve">hoice </w:t>
      </w:r>
      <w:r>
        <w:t>d</w:t>
      </w:r>
      <w:r w:rsidRPr="006C12A4">
        <w:t xml:space="preserve">ynamics: Accounting for </w:t>
      </w:r>
      <w:r>
        <w:t>d</w:t>
      </w:r>
      <w:r w:rsidRPr="006C12A4">
        <w:t>ay-to-</w:t>
      </w:r>
      <w:r>
        <w:t>d</w:t>
      </w:r>
      <w:r w:rsidRPr="006C12A4">
        <w:t xml:space="preserve">ay </w:t>
      </w:r>
      <w:r>
        <w:t>v</w:t>
      </w:r>
      <w:r w:rsidRPr="006C12A4">
        <w:t xml:space="preserve">ariability in </w:t>
      </w:r>
      <w:r>
        <w:t>l</w:t>
      </w:r>
      <w:r w:rsidRPr="006C12A4">
        <w:t xml:space="preserve">onger </w:t>
      </w:r>
      <w:r>
        <w:t>t</w:t>
      </w:r>
      <w:r w:rsidRPr="006C12A4">
        <w:t xml:space="preserve">erm </w:t>
      </w:r>
      <w:r>
        <w:t>c</w:t>
      </w:r>
      <w:r w:rsidRPr="006C12A4">
        <w:t>hange</w:t>
      </w:r>
      <w:r>
        <w:t xml:space="preserve"> </w:t>
      </w:r>
    </w:p>
    <w:p w:rsidR="00210637" w:rsidRPr="00EA2E51" w:rsidRDefault="00210637" w:rsidP="00210637"/>
    <w:p w:rsidR="00210637" w:rsidRPr="00170F61" w:rsidRDefault="004E6FBA" w:rsidP="005110A6">
      <w:pPr>
        <w:pStyle w:val="Authorname"/>
      </w:pPr>
      <w:r>
        <w:t>Kiron Chatterjee</w:t>
      </w:r>
      <w:r w:rsidR="00210637">
        <w:rPr>
          <w:rStyle w:val="FootnoteReference"/>
        </w:rPr>
        <w:footnoteReference w:id="1"/>
      </w:r>
    </w:p>
    <w:p w:rsidR="00C46536" w:rsidRDefault="004E6FBA" w:rsidP="00B86725">
      <w:pPr>
        <w:pStyle w:val="Authoraffiliation"/>
        <w:rPr>
          <w:lang w:val="sv-SE"/>
        </w:rPr>
      </w:pPr>
      <w:r>
        <w:rPr>
          <w:lang w:val="sv-SE"/>
        </w:rPr>
        <w:t>Centre for Transport &amp; Society</w:t>
      </w:r>
      <w:r w:rsidR="007874B4">
        <w:rPr>
          <w:lang w:val="sv-SE"/>
        </w:rPr>
        <w:t xml:space="preserve">, University of </w:t>
      </w:r>
      <w:r>
        <w:rPr>
          <w:lang w:val="sv-SE"/>
        </w:rPr>
        <w:t>the West of England, Bristol</w:t>
      </w:r>
      <w:r w:rsidR="00C46536">
        <w:rPr>
          <w:lang w:val="sv-SE"/>
        </w:rPr>
        <w:t xml:space="preserve">, </w:t>
      </w:r>
      <w:r>
        <w:rPr>
          <w:lang w:val="sv-SE"/>
        </w:rPr>
        <w:t>UK</w:t>
      </w:r>
      <w:r w:rsidR="00C46536">
        <w:rPr>
          <w:lang w:val="sv-SE"/>
        </w:rPr>
        <w:t>.</w:t>
      </w:r>
    </w:p>
    <w:p w:rsidR="00C46536" w:rsidRDefault="00045697" w:rsidP="005110A6">
      <w:pPr>
        <w:pStyle w:val="Authorname"/>
      </w:pPr>
      <w:r>
        <w:t>Ben Clark</w:t>
      </w:r>
      <w:r w:rsidR="00C46536">
        <w:rPr>
          <w:rStyle w:val="FootnoteReference"/>
        </w:rPr>
        <w:footnoteReference w:id="2"/>
      </w:r>
    </w:p>
    <w:p w:rsidR="00C46536" w:rsidRDefault="00045697" w:rsidP="00C46536">
      <w:pPr>
        <w:pStyle w:val="Authoraffiliation"/>
      </w:pPr>
      <w:r>
        <w:rPr>
          <w:lang w:val="sv-SE"/>
        </w:rPr>
        <w:t>Centre for Transport &amp; Society, University of the West of England, Bristol, UK</w:t>
      </w:r>
      <w:r w:rsidR="008203FF" w:rsidRPr="00C03C05">
        <w:t>.</w:t>
      </w:r>
    </w:p>
    <w:p w:rsidR="00045697" w:rsidRDefault="00045697" w:rsidP="00045697">
      <w:pPr>
        <w:pStyle w:val="Authorname"/>
      </w:pPr>
      <w:r>
        <w:t>Caroline Bartle</w:t>
      </w:r>
      <w:r>
        <w:rPr>
          <w:rStyle w:val="FootnoteReference"/>
        </w:rPr>
        <w:footnoteReference w:id="3"/>
      </w:r>
    </w:p>
    <w:p w:rsidR="00045697" w:rsidRPr="008B676C" w:rsidRDefault="00045697" w:rsidP="008B676C">
      <w:pPr>
        <w:pStyle w:val="Authoraffiliation"/>
        <w:rPr>
          <w:lang w:val="sv-SE"/>
        </w:rPr>
      </w:pPr>
      <w:r w:rsidRPr="008B676C">
        <w:rPr>
          <w:lang w:val="sv-SE"/>
        </w:rPr>
        <w:t>Centre for Transport &amp; Society, University of the West of England, Bristol, UK.</w:t>
      </w:r>
    </w:p>
    <w:p w:rsidR="008B676C" w:rsidRDefault="008B676C" w:rsidP="00CB54BD">
      <w:pPr>
        <w:pStyle w:val="AbstractEJTIR"/>
        <w:rPr>
          <w:lang w:val="en-US"/>
        </w:rPr>
      </w:pPr>
      <w:r>
        <w:rPr>
          <w:sz w:val="40"/>
          <w:szCs w:val="40"/>
          <w:lang w:val="en-US"/>
        </w:rPr>
        <w:t>I</w:t>
      </w:r>
      <w:r w:rsidRPr="008B676C">
        <w:rPr>
          <w:lang w:val="en-US"/>
        </w:rPr>
        <w:t>t is of interest to transport policy makers to know whether interventions promoting sustainable transport modes can produce long-term changes in commute mode choices. Recent evidence has shown that a significant minority of commuters are variable in their day-to-day commute mode choices. This suggests that recognition should be given to day-to-day variability in investigating longer term commute behaviour changes. This paper introduces a panel survey that has been specifically designed to capture both day-to-day variability in commuting behaviour and longer term change in commuting behaviour. The analysis of the data accounts for day-to-day variability in commuting behaviour by identifying commute mode choice patterns at the weekly level. It then analyses transitions in commute mode choice patterns over time based on observations at three-monthly intervals. The results show that about one in four commuters mix driving alone to work with using other modes in a typical week and this is more likely for males, those with access to a bicycle and those working in another location during the week and less likely for those who work part-time. Changes in commute mode choices over a three month period are influenced by employment situational characteristics, access to mobility resources, satisfaction with commuting, awareness of sustainable transport measures and changes in life circumstances. Inspection of trajectories for those panel participants who responded to all five waves of the panel indicates that there are more cases of sustained switches between intermediate groups (e.g. car alone commuting to partial car alone commuting) than switches between extreme commuting groups (e.g. car alone commuting to non-car alone commuting).</w:t>
      </w:r>
    </w:p>
    <w:p w:rsidR="002B5475" w:rsidRPr="00C46536" w:rsidRDefault="00C03C05" w:rsidP="00CB54BD">
      <w:pPr>
        <w:pStyle w:val="AbstractEJTIR"/>
        <w:rPr>
          <w:lang w:val="en-US"/>
        </w:rPr>
      </w:pPr>
      <w:r>
        <w:rPr>
          <w:lang w:val="en-US"/>
        </w:rPr>
        <w:t xml:space="preserve">The styles are </w:t>
      </w:r>
      <w:r w:rsidR="008203FF">
        <w:rPr>
          <w:lang w:val="en-US"/>
        </w:rPr>
        <w:t xml:space="preserve">described in more detail in the remaining of this document. </w:t>
      </w:r>
    </w:p>
    <w:p w:rsidR="002B5475" w:rsidRPr="00C46536" w:rsidRDefault="002B5475" w:rsidP="002B5475">
      <w:pPr>
        <w:pStyle w:val="AbstractEJTIR"/>
        <w:rPr>
          <w:b/>
          <w:lang w:val="en-US"/>
        </w:rPr>
      </w:pPr>
    </w:p>
    <w:p w:rsidR="002B5475" w:rsidRDefault="00D25E42" w:rsidP="002B5475">
      <w:pPr>
        <w:pStyle w:val="AbstractEJTIR"/>
      </w:pPr>
      <w:r w:rsidRPr="00D25E42">
        <w:rPr>
          <w:b/>
          <w:bCs/>
          <w:i/>
        </w:rPr>
        <w:t>Keywords</w:t>
      </w:r>
      <w:r w:rsidRPr="00D25E42">
        <w:rPr>
          <w:bCs/>
          <w:i/>
        </w:rPr>
        <w:t xml:space="preserve">: </w:t>
      </w:r>
      <w:r w:rsidR="008B676C">
        <w:rPr>
          <w:bCs/>
          <w:i/>
        </w:rPr>
        <w:t>c</w:t>
      </w:r>
      <w:r w:rsidR="008B676C" w:rsidRPr="008B676C">
        <w:rPr>
          <w:bCs/>
          <w:i/>
        </w:rPr>
        <w:t xml:space="preserve">ommute </w:t>
      </w:r>
      <w:r w:rsidR="008B676C">
        <w:rPr>
          <w:bCs/>
          <w:i/>
        </w:rPr>
        <w:t>m</w:t>
      </w:r>
      <w:r w:rsidR="008B676C" w:rsidRPr="008B676C">
        <w:rPr>
          <w:bCs/>
          <w:i/>
        </w:rPr>
        <w:t>ode</w:t>
      </w:r>
      <w:r w:rsidR="008B676C">
        <w:rPr>
          <w:bCs/>
          <w:i/>
        </w:rPr>
        <w:t>,</w:t>
      </w:r>
      <w:r w:rsidR="008B676C" w:rsidRPr="008B676C">
        <w:rPr>
          <w:bCs/>
          <w:i/>
        </w:rPr>
        <w:t xml:space="preserve"> </w:t>
      </w:r>
      <w:r w:rsidR="008B676C">
        <w:rPr>
          <w:bCs/>
          <w:i/>
        </w:rPr>
        <w:t>m</w:t>
      </w:r>
      <w:r w:rsidR="008B676C" w:rsidRPr="008B676C">
        <w:rPr>
          <w:bCs/>
          <w:i/>
        </w:rPr>
        <w:t>ultimodality</w:t>
      </w:r>
      <w:r w:rsidR="008B676C">
        <w:rPr>
          <w:bCs/>
          <w:i/>
        </w:rPr>
        <w:t>, d</w:t>
      </w:r>
      <w:r w:rsidR="008B676C" w:rsidRPr="008B676C">
        <w:rPr>
          <w:bCs/>
          <w:i/>
        </w:rPr>
        <w:t>ynamics</w:t>
      </w:r>
      <w:r w:rsidR="008B676C">
        <w:rPr>
          <w:bCs/>
          <w:i/>
        </w:rPr>
        <w:t>, b</w:t>
      </w:r>
      <w:r w:rsidR="008B676C" w:rsidRPr="008B676C">
        <w:rPr>
          <w:bCs/>
          <w:i/>
        </w:rPr>
        <w:t xml:space="preserve">ehavioural </w:t>
      </w:r>
      <w:r w:rsidR="008B676C">
        <w:rPr>
          <w:bCs/>
          <w:i/>
        </w:rPr>
        <w:t>c</w:t>
      </w:r>
      <w:r w:rsidR="008B676C" w:rsidRPr="008B676C">
        <w:rPr>
          <w:bCs/>
          <w:i/>
        </w:rPr>
        <w:t>hange</w:t>
      </w:r>
      <w:r w:rsidR="008B676C">
        <w:rPr>
          <w:bCs/>
          <w:i/>
        </w:rPr>
        <w:t>, t</w:t>
      </w:r>
      <w:r w:rsidR="008B676C" w:rsidRPr="008B676C">
        <w:rPr>
          <w:bCs/>
          <w:i/>
        </w:rPr>
        <w:t>ransitions</w:t>
      </w:r>
      <w:r w:rsidR="008B676C">
        <w:rPr>
          <w:bCs/>
          <w:i/>
        </w:rPr>
        <w:t>, p</w:t>
      </w:r>
      <w:r w:rsidR="008B676C" w:rsidRPr="008B676C">
        <w:rPr>
          <w:bCs/>
          <w:i/>
        </w:rPr>
        <w:t xml:space="preserve">anel </w:t>
      </w:r>
      <w:r w:rsidR="008B676C">
        <w:rPr>
          <w:bCs/>
          <w:i/>
        </w:rPr>
        <w:t>d</w:t>
      </w:r>
      <w:r w:rsidR="008B676C" w:rsidRPr="008B676C">
        <w:rPr>
          <w:bCs/>
          <w:i/>
        </w:rPr>
        <w:t>ata</w:t>
      </w:r>
    </w:p>
    <w:p w:rsidR="008A61DD" w:rsidRPr="00761E3F" w:rsidRDefault="006A7908" w:rsidP="008373DE">
      <w:pPr>
        <w:pStyle w:val="Heading2"/>
        <w:ind w:left="360"/>
      </w:pPr>
      <w:r w:rsidRPr="00761E3F">
        <w:t>Introduction</w:t>
      </w:r>
    </w:p>
    <w:p w:rsidR="00C67CA0" w:rsidRDefault="00C67CA0" w:rsidP="00C67CA0">
      <w:pPr>
        <w:pStyle w:val="NormalEJTIR"/>
        <w:rPr>
          <w:lang w:eastAsia="nl-NL"/>
        </w:rPr>
      </w:pPr>
      <w:r>
        <w:rPr>
          <w:lang w:eastAsia="nl-NL"/>
        </w:rPr>
        <w:t>The journey to work is a main target for transport policy interventions given the impacts that commuting has on the daily lives of individuals and on society in general. In Great Britain in 2014, 65% of commute trips were made by car (</w:t>
      </w:r>
      <w:proofErr w:type="spellStart"/>
      <w:r>
        <w:rPr>
          <w:lang w:eastAsia="nl-NL"/>
        </w:rPr>
        <w:t>DfT</w:t>
      </w:r>
      <w:proofErr w:type="spellEnd"/>
      <w:r>
        <w:rPr>
          <w:lang w:eastAsia="nl-NL"/>
        </w:rPr>
        <w:t xml:space="preserve">, 2015). Policy interventions will be better </w:t>
      </w:r>
      <w:r>
        <w:rPr>
          <w:lang w:eastAsia="nl-NL"/>
        </w:rPr>
        <w:lastRenderedPageBreak/>
        <w:t>informed if they are based on a good understanding of individual commuting behaviour. It is widely regarded that commuting, as a frequently repeated behaviour, becomes habitual and is repeated without conscious deliberation, unless there are changes in situational context (</w:t>
      </w:r>
      <w:proofErr w:type="spellStart"/>
      <w:r>
        <w:rPr>
          <w:lang w:eastAsia="nl-NL"/>
        </w:rPr>
        <w:t>Verplanken</w:t>
      </w:r>
      <w:proofErr w:type="spellEnd"/>
      <w:r>
        <w:rPr>
          <w:lang w:eastAsia="nl-NL"/>
        </w:rPr>
        <w:t xml:space="preserve"> et al., 2008). This has led to research investigating how contextual changes influence changes in commute mode choices in the longer run (for example, Clark et al., 2016). These have made the assumption that a single mode of transport is used at any time, such as prior to and after a contextual change. However, evidence has emerged that this is an over-simplification with a significant minority of commuters exhibiting day-to-day variability in commute mode choices (</w:t>
      </w:r>
      <w:proofErr w:type="spellStart"/>
      <w:r>
        <w:rPr>
          <w:lang w:eastAsia="nl-NL"/>
        </w:rPr>
        <w:t>Kuhnimhof</w:t>
      </w:r>
      <w:proofErr w:type="spellEnd"/>
      <w:r>
        <w:rPr>
          <w:lang w:eastAsia="nl-NL"/>
        </w:rPr>
        <w:t xml:space="preserve">, 2009). This suggests the need to take account of day-to-day variability in commute mode choices when investigating longer term commute behaviour changes. </w:t>
      </w:r>
    </w:p>
    <w:p w:rsidR="00C67CA0" w:rsidRDefault="00C67CA0" w:rsidP="00C67CA0">
      <w:pPr>
        <w:pStyle w:val="NormalEJTIR"/>
        <w:rPr>
          <w:lang w:eastAsia="nl-NL"/>
        </w:rPr>
      </w:pPr>
      <w:r>
        <w:rPr>
          <w:lang w:eastAsia="nl-NL"/>
        </w:rPr>
        <w:t xml:space="preserve">The paper addresses this requirement by presenting findings from analysis of a panel survey which was specifically designed to capture both day-to-day variability in commuting behaviour and longer term change in commuting behaviour. The panel data was collected for commuters in Bristol (England) during a period of time in which measures were implemented to encourage travel by alternatives to driving a car alone to work.   </w:t>
      </w:r>
    </w:p>
    <w:p w:rsidR="00C67CA0" w:rsidRDefault="00C67CA0" w:rsidP="00C67CA0">
      <w:pPr>
        <w:pStyle w:val="NormalEJTIR"/>
        <w:rPr>
          <w:lang w:eastAsia="nl-NL"/>
        </w:rPr>
      </w:pPr>
      <w:r>
        <w:rPr>
          <w:lang w:eastAsia="nl-NL"/>
        </w:rPr>
        <w:t xml:space="preserve">The advantages of using panel data for analysis of travel behaviour have been articulated by many authors (Bradley, 1997; Goodwin, 1998; Kitamura, 2000; Chatterjee, 2011). Analysis of panel data takes advantage of both cross-sectional variation and longitudinal changes in the phenomenon of interest to reveal dynamic properties of the phenomenon and explanations for change. The panel survey collected self-reported weekly commuting data on five occasions at three month intervals between July 2014 and July 2015. The objectives of the analyses reported in this paper are to identify weekly mode choice patterns, the extent of change in these over time and factors which influence these to change. </w:t>
      </w:r>
    </w:p>
    <w:p w:rsidR="00C67CA0" w:rsidRPr="00C67CA0" w:rsidRDefault="00C67CA0" w:rsidP="00C67CA0">
      <w:pPr>
        <w:pStyle w:val="NormalEJTIR"/>
        <w:rPr>
          <w:lang w:eastAsia="nl-NL"/>
        </w:rPr>
      </w:pPr>
      <w:r>
        <w:rPr>
          <w:lang w:eastAsia="nl-NL"/>
        </w:rPr>
        <w:t>The paper first reviews previous research investigating the dynamics of commuting mode choice behaviour, identifying the gap in knowledge being addressed by this study. It then describes the data that has been collected before reporting results of the analysis and reflecting on the contributions of the findings and further research that can be undertaken.</w:t>
      </w:r>
    </w:p>
    <w:p w:rsidR="00C67CA0" w:rsidRDefault="00C67CA0" w:rsidP="008373DE">
      <w:pPr>
        <w:pStyle w:val="Heading2"/>
        <w:ind w:left="360"/>
      </w:pPr>
      <w:r>
        <w:t>Previous work</w:t>
      </w:r>
    </w:p>
    <w:p w:rsidR="00C67CA0" w:rsidRDefault="00C67CA0" w:rsidP="00C67CA0">
      <w:pPr>
        <w:pStyle w:val="NormalEJTIR"/>
      </w:pPr>
      <w:r w:rsidRPr="00C67CA0">
        <w:t>The review starts by considering studies which have examined day-to-day variability in commute mode choices before moving to studies which have examined changes in commute mode choices over the longer run.</w:t>
      </w:r>
    </w:p>
    <w:p w:rsidR="002A7AA5" w:rsidRPr="002A7AA5" w:rsidRDefault="002A7AA5" w:rsidP="002A7AA5">
      <w:pPr>
        <w:spacing w:after="120"/>
        <w:rPr>
          <w:rFonts w:eastAsia="MS Mincho"/>
          <w:szCs w:val="21"/>
          <w:lang w:eastAsia="ja-JP"/>
        </w:rPr>
      </w:pPr>
      <w:r w:rsidRPr="002A7AA5">
        <w:rPr>
          <w:rFonts w:eastAsia="MS Mincho"/>
          <w:szCs w:val="21"/>
          <w:lang w:eastAsia="ja-JP"/>
        </w:rPr>
        <w:t>Within a manuscript, up to three levels of headings may be used, not including the title of the manuscript. The first two levels are numbered, the third is not, but is typed in Italic. Figures, tables and mathematical expressions are numbered throughout the manuscript, not by section.</w:t>
      </w:r>
    </w:p>
    <w:p w:rsidR="002A7AA5" w:rsidRPr="002A7AA5" w:rsidRDefault="002A7AA5" w:rsidP="0058451F">
      <w:pPr>
        <w:keepNext/>
        <w:numPr>
          <w:ilvl w:val="1"/>
          <w:numId w:val="1"/>
        </w:numPr>
        <w:spacing w:before="240"/>
        <w:ind w:left="426"/>
        <w:jc w:val="left"/>
        <w:outlineLvl w:val="2"/>
        <w:rPr>
          <w:i/>
          <w:szCs w:val="20"/>
          <w:lang w:val="en-US"/>
        </w:rPr>
      </w:pPr>
      <w:r w:rsidRPr="002A7AA5">
        <w:rPr>
          <w:i/>
        </w:rPr>
        <w:t>Day-to-day variability in commute mode choices</w:t>
      </w:r>
    </w:p>
    <w:p w:rsidR="00C67CA0" w:rsidRDefault="00C67CA0" w:rsidP="00C67CA0">
      <w:pPr>
        <w:pStyle w:val="NormalEJTIR"/>
        <w:rPr>
          <w:lang w:eastAsia="nl-NL"/>
        </w:rPr>
      </w:pPr>
      <w:r>
        <w:rPr>
          <w:lang w:eastAsia="nl-NL"/>
        </w:rPr>
        <w:t>There has been an upsurge of interest in recent years in the variability of modes that people use in their travel routines. Multimodality has been referred to as the use of more than one transport mode within a given period of time (</w:t>
      </w:r>
      <w:proofErr w:type="spellStart"/>
      <w:r>
        <w:rPr>
          <w:lang w:eastAsia="nl-NL"/>
        </w:rPr>
        <w:t>Kuhnimhof</w:t>
      </w:r>
      <w:proofErr w:type="spellEnd"/>
      <w:r>
        <w:rPr>
          <w:lang w:eastAsia="nl-NL"/>
        </w:rPr>
        <w:t xml:space="preserve"> et al., 2012). </w:t>
      </w:r>
      <w:proofErr w:type="spellStart"/>
      <w:r>
        <w:rPr>
          <w:lang w:eastAsia="nl-NL"/>
        </w:rPr>
        <w:t>Heinen</w:t>
      </w:r>
      <w:proofErr w:type="spellEnd"/>
      <w:r>
        <w:rPr>
          <w:lang w:eastAsia="nl-NL"/>
        </w:rPr>
        <w:t xml:space="preserve"> and Chatterjee (2015) reviewed literature on the topic of multimodality and found most research has considered the variability of modes used by individuals across all travel purposes, but little research has considered variability of modes used for specific journey purposes such as commuting. </w:t>
      </w:r>
    </w:p>
    <w:p w:rsidR="00C67CA0" w:rsidRDefault="00C67CA0" w:rsidP="00C67CA0">
      <w:pPr>
        <w:pStyle w:val="NormalEJTIR"/>
        <w:rPr>
          <w:lang w:eastAsia="nl-NL"/>
        </w:rPr>
      </w:pPr>
      <w:r>
        <w:rPr>
          <w:lang w:eastAsia="nl-NL"/>
        </w:rPr>
        <w:t xml:space="preserve">It would be expected that individuals might use different transport modes across different journey purposes (involving different destinations for example) but less expected for a single journey purpose such as commuting. However, </w:t>
      </w:r>
      <w:proofErr w:type="spellStart"/>
      <w:r>
        <w:rPr>
          <w:lang w:eastAsia="nl-NL"/>
        </w:rPr>
        <w:t>Kuhnimhof</w:t>
      </w:r>
      <w:proofErr w:type="spellEnd"/>
      <w:r>
        <w:rPr>
          <w:lang w:eastAsia="nl-NL"/>
        </w:rPr>
        <w:t xml:space="preserve"> (2009) found from one week travel diary data from the German Mobility Panel (MOP) that 28% of people used more than one main mode of transport for travel to work over a week (i.e. 28% used different modes on different </w:t>
      </w:r>
      <w:r>
        <w:rPr>
          <w:lang w:eastAsia="nl-NL"/>
        </w:rPr>
        <w:lastRenderedPageBreak/>
        <w:t>days). Block-</w:t>
      </w:r>
      <w:proofErr w:type="spellStart"/>
      <w:r>
        <w:rPr>
          <w:lang w:eastAsia="nl-NL"/>
        </w:rPr>
        <w:t>Schachter</w:t>
      </w:r>
      <w:proofErr w:type="spellEnd"/>
      <w:r>
        <w:rPr>
          <w:lang w:eastAsia="nl-NL"/>
        </w:rPr>
        <w:t xml:space="preserve"> (2009) found from survey data for about 10,000 staff and students at MIT (Cambridge, United States) that 19% varied their commuting mode during the survey week. </w:t>
      </w:r>
    </w:p>
    <w:p w:rsidR="00C67CA0" w:rsidRDefault="00C67CA0" w:rsidP="00C67CA0">
      <w:pPr>
        <w:pStyle w:val="NormalEJTIR"/>
        <w:rPr>
          <w:lang w:eastAsia="nl-NL"/>
        </w:rPr>
      </w:pPr>
      <w:proofErr w:type="spellStart"/>
      <w:r>
        <w:rPr>
          <w:lang w:eastAsia="nl-NL"/>
        </w:rPr>
        <w:t>Vij</w:t>
      </w:r>
      <w:proofErr w:type="spellEnd"/>
      <w:r>
        <w:rPr>
          <w:lang w:eastAsia="nl-NL"/>
        </w:rPr>
        <w:t xml:space="preserve"> et al. (2013) used six week </w:t>
      </w:r>
      <w:proofErr w:type="spellStart"/>
      <w:r>
        <w:rPr>
          <w:lang w:eastAsia="nl-NL"/>
        </w:rPr>
        <w:t>Mobidrive</w:t>
      </w:r>
      <w:proofErr w:type="spellEnd"/>
      <w:r>
        <w:rPr>
          <w:lang w:eastAsia="nl-NL"/>
        </w:rPr>
        <w:t xml:space="preserve"> travel diary data to test the idea that individuals have modality styles (defined as </w:t>
      </w:r>
      <w:proofErr w:type="spellStart"/>
      <w:r>
        <w:rPr>
          <w:lang w:eastAsia="nl-NL"/>
        </w:rPr>
        <w:t>behavioral</w:t>
      </w:r>
      <w:proofErr w:type="spellEnd"/>
      <w:r>
        <w:rPr>
          <w:lang w:eastAsia="nl-NL"/>
        </w:rPr>
        <w:t xml:space="preserve"> predispositions characterized by a certain travel mode or set of travel modes that an individual habitually uses). They used a two-step process of first identifying modality styles and then modelling the effect of modality styles on mode choices for work tours and non-work tours. They identified two modality styles: habitual automobile drivers and multimodal individuals. Multimodal individuals were further sub-categorised as time sensitive or time insensitive. Habitual automobile drivers were more likely to be male and in employment. Time sensitive </w:t>
      </w:r>
      <w:proofErr w:type="spellStart"/>
      <w:r>
        <w:rPr>
          <w:lang w:eastAsia="nl-NL"/>
        </w:rPr>
        <w:t>multimodals</w:t>
      </w:r>
      <w:proofErr w:type="spellEnd"/>
      <w:r>
        <w:rPr>
          <w:lang w:eastAsia="nl-NL"/>
        </w:rPr>
        <w:t xml:space="preserve"> were more likely to be non-working women and time insensitive </w:t>
      </w:r>
      <w:proofErr w:type="spellStart"/>
      <w:r>
        <w:rPr>
          <w:lang w:eastAsia="nl-NL"/>
        </w:rPr>
        <w:t>multimodals</w:t>
      </w:r>
      <w:proofErr w:type="spellEnd"/>
      <w:r>
        <w:rPr>
          <w:lang w:eastAsia="nl-NL"/>
        </w:rPr>
        <w:t xml:space="preserve"> were more likely to have low car ownership and a transit season pass.</w:t>
      </w:r>
    </w:p>
    <w:p w:rsidR="00C67CA0" w:rsidRDefault="00C67CA0" w:rsidP="002A7AA5">
      <w:pPr>
        <w:pStyle w:val="NormalEJTIR"/>
      </w:pPr>
      <w:r>
        <w:rPr>
          <w:lang w:eastAsia="nl-NL"/>
        </w:rPr>
        <w:t xml:space="preserve">The findings above suggest that, although there are habitual commuters who use the same mode every day, there is a significant minority of commuters who vary the modes they use in their short-term (weekly) schedules. An important question is what time period should be used to capture short-term variability in commute mode choice or, in other words, the wavelength of commuting routines. </w:t>
      </w:r>
      <w:proofErr w:type="spellStart"/>
      <w:proofErr w:type="gramStart"/>
      <w:r>
        <w:rPr>
          <w:lang w:eastAsia="nl-NL"/>
        </w:rPr>
        <w:t>Cherchi</w:t>
      </w:r>
      <w:proofErr w:type="spellEnd"/>
      <w:r>
        <w:rPr>
          <w:lang w:eastAsia="nl-NL"/>
        </w:rPr>
        <w:t xml:space="preserve"> and </w:t>
      </w:r>
      <w:proofErr w:type="spellStart"/>
      <w:r>
        <w:rPr>
          <w:lang w:eastAsia="nl-NL"/>
        </w:rPr>
        <w:t>Cirillo</w:t>
      </w:r>
      <w:proofErr w:type="spellEnd"/>
      <w:r>
        <w:rPr>
          <w:lang w:eastAsia="nl-NL"/>
        </w:rPr>
        <w:t xml:space="preserve"> (2014) show that there is more variation in mode choice within a week than between day of week across different weeks in an analysis of the six week </w:t>
      </w:r>
      <w:proofErr w:type="spellStart"/>
      <w:r>
        <w:rPr>
          <w:lang w:eastAsia="nl-NL"/>
        </w:rPr>
        <w:t>Mobidrive</w:t>
      </w:r>
      <w:proofErr w:type="spellEnd"/>
      <w:r>
        <w:rPr>
          <w:lang w:eastAsia="nl-NL"/>
        </w:rPr>
        <w:t xml:space="preserve"> data.</w:t>
      </w:r>
      <w:proofErr w:type="gramEnd"/>
      <w:r>
        <w:rPr>
          <w:lang w:eastAsia="nl-NL"/>
        </w:rPr>
        <w:t xml:space="preserve"> This indicates that a week is the natural ‘wavelength’ of commuting routines and obtaining data for a week is likely to capture well the short-term variability of commute mode choice behaviour.</w:t>
      </w:r>
    </w:p>
    <w:p w:rsidR="002A7AA5" w:rsidRDefault="002A7AA5" w:rsidP="002A7AA5">
      <w:pPr>
        <w:pStyle w:val="Heading3"/>
        <w:ind w:left="426"/>
      </w:pPr>
      <w:r w:rsidRPr="00C67CA0">
        <w:t>Longer run changes in commute mode choices</w:t>
      </w:r>
    </w:p>
    <w:p w:rsidR="002612CC" w:rsidRDefault="002612CC" w:rsidP="002612CC">
      <w:pPr>
        <w:pStyle w:val="NormalEJTIR"/>
        <w:rPr>
          <w:lang w:eastAsia="nl-NL"/>
        </w:rPr>
      </w:pPr>
      <w:r>
        <w:rPr>
          <w:lang w:eastAsia="nl-NL"/>
        </w:rPr>
        <w:t xml:space="preserve">We now review studies which have used panel data to analyse longer term changes in commute mode choice. These studies have obtained repeated observations of individual commuting behaviour with time intervals ranging from two weeks apart to three years apart. Some of the studies have focused on investigating how commute mode choices are affected by changes in people’s daily schedules and life circumstances, while others have investigated the effect of transport interventions. They have all assumed that on each survey occasion there is a single main commute mode (often because this is all the data has provided) without any recognition of day-to-day variability in commute mode choice.  </w:t>
      </w:r>
    </w:p>
    <w:p w:rsidR="002612CC" w:rsidRDefault="002612CC" w:rsidP="002612CC">
      <w:pPr>
        <w:pStyle w:val="NormalEJTIR"/>
        <w:rPr>
          <w:lang w:eastAsia="nl-NL"/>
        </w:rPr>
      </w:pPr>
      <w:proofErr w:type="spellStart"/>
      <w:r>
        <w:rPr>
          <w:lang w:eastAsia="nl-NL"/>
        </w:rPr>
        <w:t>Heinen</w:t>
      </w:r>
      <w:proofErr w:type="spellEnd"/>
      <w:r>
        <w:rPr>
          <w:lang w:eastAsia="nl-NL"/>
        </w:rPr>
        <w:t xml:space="preserve"> et al. (2011) conducted a 12-month panel survey of commuters who cycled to work in the Netherlands where they were contacted every fortnight on random days of the week and asked to indicate their commute mode on that day. Analysis showed that about one half of respondents were ‘occasional’ cyclists, reporting cycling to work on one-third or less of occasions, and the other half were ‘frequent’ cyclists. In modelling the commute mode choices of the participants, the authors found that longer commuting distance, the need to wear business attire, the need to carry goods, the need to use a car in office hours, commuting in the dark and facing a higher wind speed and higher rainfall reduced likelihood of cycling to work for any particular observation. This study shows that mode choice is affected by daily work requirements and seasonal influences. </w:t>
      </w:r>
    </w:p>
    <w:p w:rsidR="002612CC" w:rsidRDefault="002612CC" w:rsidP="002612CC">
      <w:pPr>
        <w:pStyle w:val="NormalEJTIR"/>
        <w:rPr>
          <w:lang w:eastAsia="nl-NL"/>
        </w:rPr>
      </w:pPr>
      <w:r>
        <w:rPr>
          <w:lang w:eastAsia="nl-NL"/>
        </w:rPr>
        <w:t>Panter et al. (2013) identified predictors of changes in commuting mode occurring over a 12 month interval for a sample of 655 workers in Cambridge, UK. They found switching to walking to work from another commute mode was associated with not having children, perception of convenient public transport and lack of free workplace parking. Switching to cycling to work from another commute mode was predicted by perception of convenient cycle routes and more frequent bus services. The study did not test the influence of change variables, but is useful in showing how people in certain circumstances are more likely to make a change to their commute mode choice.</w:t>
      </w:r>
    </w:p>
    <w:p w:rsidR="002612CC" w:rsidRDefault="002612CC" w:rsidP="002612CC">
      <w:pPr>
        <w:pStyle w:val="NormalEJTIR"/>
        <w:rPr>
          <w:lang w:eastAsia="nl-NL"/>
        </w:rPr>
      </w:pPr>
      <w:proofErr w:type="spellStart"/>
      <w:r>
        <w:rPr>
          <w:lang w:eastAsia="nl-NL"/>
        </w:rPr>
        <w:t>Oakil</w:t>
      </w:r>
      <w:proofErr w:type="spellEnd"/>
      <w:r>
        <w:rPr>
          <w:lang w:eastAsia="nl-NL"/>
        </w:rPr>
        <w:t xml:space="preserve"> et al. (2011) conducted a multiple regression analysis of the relationship between a range of life events and commute mode changes using data from a retrospective survey capturing 21 year </w:t>
      </w:r>
      <w:r>
        <w:rPr>
          <w:lang w:eastAsia="nl-NL"/>
        </w:rPr>
        <w:lastRenderedPageBreak/>
        <w:t xml:space="preserve">life histories of nearly 200 respondents in Utrecht, Netherlands. Switches from commuting by car from one year to the next were associated with changing to part time work, changing employer, and separation from a partner (one year before the mode change). Switches to commuting by car were associated with birth of the first child, changing employer, and separation from a partner (one year before the mode change). </w:t>
      </w:r>
    </w:p>
    <w:p w:rsidR="002612CC" w:rsidRDefault="002612CC" w:rsidP="002612CC">
      <w:pPr>
        <w:pStyle w:val="NormalEJTIR"/>
        <w:rPr>
          <w:lang w:eastAsia="nl-NL"/>
        </w:rPr>
      </w:pPr>
      <w:r>
        <w:rPr>
          <w:lang w:eastAsia="nl-NL"/>
        </w:rPr>
        <w:t xml:space="preserve">Clark et al. (2016) examined the effect of life events on the likelihood of changing commute mode, while controlling for a wide range of socio-economics, spatial context and environmental attitude. This was conducted for a large, representative sample of the English working population using data from the first two waves of the UK Household Longitudinal Study. One third of those that cycle or get the bus to work, and one quarter of those that walk to work, are shown to change commuting mode by the following year.  Car commuting is more stable, with only one in ten car commuters changing mode by the following year. Commute mode changes are found to be primarily driven by alterations to the distance to work which occur in association with changing job or moving home. Switching to non-car commuting becomes much more likely (9.2 times) as the distance to work dropped below three miles. High quality public transport links to employment centres are shown to encourage switches away from car commuting and mixed land uses are shown to encourage switches to active commuting (walking and cycling). Switches away from car commuting are found to be more likely (1.3 times) for those with a pro-environmental attitude. </w:t>
      </w:r>
    </w:p>
    <w:p w:rsidR="002612CC" w:rsidRDefault="002612CC" w:rsidP="002612CC">
      <w:pPr>
        <w:pStyle w:val="NormalEJTIR"/>
        <w:rPr>
          <w:lang w:eastAsia="nl-NL"/>
        </w:rPr>
      </w:pPr>
      <w:r>
        <w:rPr>
          <w:lang w:eastAsia="nl-NL"/>
        </w:rPr>
        <w:t xml:space="preserve">Bradley (1997) investigated the effect on commute mode choice of a new rail commuter line in the Netherlands. Before and after panel data for 475 commuters collected a year apart showed that 119 of the 475 car and bus commuters switched to the train. Mode choice models estimated from the data showed that mode choices after the introduction of the rail commuter line adapted to the change in relative travel times by car, bus and rail, although they had not fully adjusted at the time of the after survey.  </w:t>
      </w:r>
    </w:p>
    <w:p w:rsidR="002612CC" w:rsidRDefault="002612CC" w:rsidP="002612CC">
      <w:pPr>
        <w:pStyle w:val="NormalEJTIR"/>
        <w:rPr>
          <w:lang w:eastAsia="nl-NL"/>
        </w:rPr>
      </w:pPr>
      <w:proofErr w:type="spellStart"/>
      <w:r>
        <w:rPr>
          <w:lang w:eastAsia="nl-NL"/>
        </w:rPr>
        <w:t>Heinen</w:t>
      </w:r>
      <w:proofErr w:type="spellEnd"/>
      <w:r>
        <w:rPr>
          <w:lang w:eastAsia="nl-NL"/>
        </w:rPr>
        <w:t xml:space="preserve"> et al. (2015) investigated changes in commute mode choices of 470 workers in Cambridge after introduction of a guided busway with a path for walking and cycling in 2011.  Seven-day </w:t>
      </w:r>
      <w:proofErr w:type="gramStart"/>
      <w:r>
        <w:rPr>
          <w:lang w:eastAsia="nl-NL"/>
        </w:rPr>
        <w:t>travel to work diaries were</w:t>
      </w:r>
      <w:proofErr w:type="gramEnd"/>
      <w:r>
        <w:rPr>
          <w:lang w:eastAsia="nl-NL"/>
        </w:rPr>
        <w:t xml:space="preserve"> obtained in 2009 and 2012. The diaries recorded the number of commute trips made by different modes. While net changes in mode share were small, they found that those living close to the new infrastructure were more likely to increase walking and cycling mode share and reduce car mode share (with no significant effect on bus use).</w:t>
      </w:r>
    </w:p>
    <w:p w:rsidR="002612CC" w:rsidRDefault="002612CC" w:rsidP="002612CC">
      <w:pPr>
        <w:pStyle w:val="NormalEJTIR"/>
        <w:rPr>
          <w:lang w:eastAsia="nl-NL"/>
        </w:rPr>
      </w:pPr>
      <w:proofErr w:type="spellStart"/>
      <w:r>
        <w:rPr>
          <w:lang w:eastAsia="nl-NL"/>
        </w:rPr>
        <w:t>Thøgersen</w:t>
      </w:r>
      <w:proofErr w:type="spellEnd"/>
      <w:r>
        <w:rPr>
          <w:lang w:eastAsia="nl-NL"/>
        </w:rPr>
        <w:t xml:space="preserve"> (2009) evaluated the impact of a free one month public transport card targeted at commuters who owned a car in Copenhagen. An intervention group (n=373) received a free public transport travel card and a control group (n=224) did not receive the card. The study showed that it was only those in the intervention group who had moved home or changed workplace within the last three months that increased their public transport use. This highlights the potential importance of the interactive effect of life events with transport interventions. </w:t>
      </w:r>
    </w:p>
    <w:p w:rsidR="00C67CA0" w:rsidRDefault="002612CC" w:rsidP="002612CC">
      <w:pPr>
        <w:pStyle w:val="NormalEJTIR"/>
        <w:rPr>
          <w:lang w:eastAsia="nl-NL"/>
        </w:rPr>
      </w:pPr>
      <w:r>
        <w:rPr>
          <w:lang w:eastAsia="nl-NL"/>
        </w:rPr>
        <w:t>The above studies of the longer term dynamics of commuting demonstrate influences on mode choice of seasonality (</w:t>
      </w:r>
      <w:proofErr w:type="spellStart"/>
      <w:r>
        <w:rPr>
          <w:lang w:eastAsia="nl-NL"/>
        </w:rPr>
        <w:t>Heinen</w:t>
      </w:r>
      <w:proofErr w:type="spellEnd"/>
      <w:r>
        <w:rPr>
          <w:lang w:eastAsia="nl-NL"/>
        </w:rPr>
        <w:t xml:space="preserve"> et al. 2011), being in a more susceptible baseline state for change to occur (Panter et al. 2013; Clark et al., 2016), changes in life circumstances (</w:t>
      </w:r>
      <w:proofErr w:type="spellStart"/>
      <w:r>
        <w:rPr>
          <w:lang w:eastAsia="nl-NL"/>
        </w:rPr>
        <w:t>Oakil</w:t>
      </w:r>
      <w:proofErr w:type="spellEnd"/>
      <w:r>
        <w:rPr>
          <w:lang w:eastAsia="nl-NL"/>
        </w:rPr>
        <w:t xml:space="preserve"> et al., 2011; Clark et al., 2016) and transport interventions (Bradley, 1997; </w:t>
      </w:r>
      <w:proofErr w:type="spellStart"/>
      <w:r>
        <w:rPr>
          <w:lang w:eastAsia="nl-NL"/>
        </w:rPr>
        <w:t>Heinen</w:t>
      </w:r>
      <w:proofErr w:type="spellEnd"/>
      <w:r>
        <w:rPr>
          <w:lang w:eastAsia="nl-NL"/>
        </w:rPr>
        <w:t xml:space="preserve"> et al., 2015; </w:t>
      </w:r>
      <w:proofErr w:type="spellStart"/>
      <w:r>
        <w:rPr>
          <w:lang w:eastAsia="nl-NL"/>
        </w:rPr>
        <w:t>Thøgersen</w:t>
      </w:r>
      <w:proofErr w:type="spellEnd"/>
      <w:r>
        <w:rPr>
          <w:lang w:eastAsia="nl-NL"/>
        </w:rPr>
        <w:t>, 2009).</w:t>
      </w:r>
    </w:p>
    <w:p w:rsidR="002A7AA5" w:rsidRDefault="002A7AA5" w:rsidP="002A7AA5">
      <w:pPr>
        <w:pStyle w:val="Heading3"/>
        <w:ind w:left="426"/>
      </w:pPr>
      <w:r w:rsidRPr="002612CC">
        <w:t>Gaps in knowledge</w:t>
      </w:r>
    </w:p>
    <w:p w:rsidR="002612CC" w:rsidRDefault="002612CC" w:rsidP="002612CC">
      <w:pPr>
        <w:pStyle w:val="NormalEJTIR"/>
        <w:rPr>
          <w:lang w:eastAsia="nl-NL"/>
        </w:rPr>
      </w:pPr>
      <w:r>
        <w:rPr>
          <w:lang w:eastAsia="nl-NL"/>
        </w:rPr>
        <w:t xml:space="preserve">Recent evidence has shown that a significant minority of commuters are variable in their day-to-day commute mode choices. This suggests that recognition should be given to day-to-day variability in investigating longer term commute behaviour changes. This has not been investigated up to now. This gap in research motivates the work reported in this paper which involves the collection of data that captures commute mode choices made over a one week period on five repeated occasions over a twelve month period. The analysis of this data seeks to identify </w:t>
      </w:r>
      <w:r>
        <w:rPr>
          <w:lang w:eastAsia="nl-NL"/>
        </w:rPr>
        <w:lastRenderedPageBreak/>
        <w:t>weekly mode choice patterns, the extent of change in these over time and factors which influence these to change.</w:t>
      </w:r>
    </w:p>
    <w:p w:rsidR="002612CC" w:rsidRDefault="001C6868" w:rsidP="002612CC">
      <w:pPr>
        <w:pStyle w:val="NormalEJTIR"/>
        <w:rPr>
          <w:lang w:eastAsia="nl-NL"/>
        </w:rPr>
      </w:pPr>
      <w:r w:rsidRPr="001C6868">
        <w:rPr>
          <w:lang w:eastAsia="nl-NL"/>
        </w:rPr>
        <w:t xml:space="preserve">One recent study by </w:t>
      </w:r>
      <w:proofErr w:type="spellStart"/>
      <w:r w:rsidRPr="001C6868">
        <w:rPr>
          <w:lang w:eastAsia="nl-NL"/>
        </w:rPr>
        <w:t>Kroesen</w:t>
      </w:r>
      <w:proofErr w:type="spellEnd"/>
      <w:r w:rsidRPr="001C6868">
        <w:rPr>
          <w:lang w:eastAsia="nl-NL"/>
        </w:rPr>
        <w:t xml:space="preserve"> (2014) had similar objectives to this but considering travel behaviour across all purposes rather than commuting travel. </w:t>
      </w:r>
      <w:proofErr w:type="spellStart"/>
      <w:r w:rsidRPr="001C6868">
        <w:rPr>
          <w:lang w:eastAsia="nl-NL"/>
        </w:rPr>
        <w:t>Kroesen</w:t>
      </w:r>
      <w:proofErr w:type="spellEnd"/>
      <w:r w:rsidRPr="001C6868">
        <w:rPr>
          <w:lang w:eastAsia="nl-NL"/>
        </w:rPr>
        <w:t xml:space="preserve"> investigated whether modality is stable or changeable using </w:t>
      </w:r>
      <w:r w:rsidR="00F52B3E">
        <w:rPr>
          <w:lang w:eastAsia="nl-NL"/>
        </w:rPr>
        <w:t xml:space="preserve">travel diary data from </w:t>
      </w:r>
      <w:r w:rsidR="00F52B3E" w:rsidRPr="00F52B3E">
        <w:rPr>
          <w:lang w:eastAsia="nl-NL"/>
        </w:rPr>
        <w:t>Dutch Mobility Panel</w:t>
      </w:r>
      <w:r w:rsidRPr="001C6868">
        <w:rPr>
          <w:lang w:eastAsia="nl-NL"/>
        </w:rPr>
        <w:t xml:space="preserve">. His analysis first involved </w:t>
      </w:r>
      <w:r>
        <w:rPr>
          <w:lang w:eastAsia="nl-NL"/>
        </w:rPr>
        <w:t xml:space="preserve">latent class cluster </w:t>
      </w:r>
      <w:r w:rsidRPr="001C6868">
        <w:rPr>
          <w:lang w:eastAsia="nl-NL"/>
        </w:rPr>
        <w:t xml:space="preserve">analysis to identify </w:t>
      </w:r>
      <w:r w:rsidR="00F52B3E">
        <w:rPr>
          <w:lang w:eastAsia="nl-NL"/>
        </w:rPr>
        <w:t>five</w:t>
      </w:r>
      <w:r w:rsidRPr="001C6868">
        <w:rPr>
          <w:lang w:eastAsia="nl-NL"/>
        </w:rPr>
        <w:t xml:space="preserve"> </w:t>
      </w:r>
      <w:r w:rsidR="00F52B3E">
        <w:rPr>
          <w:lang w:eastAsia="nl-NL"/>
        </w:rPr>
        <w:t xml:space="preserve">modal pattern </w:t>
      </w:r>
      <w:r>
        <w:rPr>
          <w:lang w:eastAsia="nl-NL"/>
        </w:rPr>
        <w:t>clusters</w:t>
      </w:r>
      <w:r w:rsidRPr="001C6868">
        <w:rPr>
          <w:lang w:eastAsia="nl-NL"/>
        </w:rPr>
        <w:t xml:space="preserve"> before using transition analysis to explore the dynamics of </w:t>
      </w:r>
      <w:r w:rsidR="00F52B3E">
        <w:rPr>
          <w:lang w:eastAsia="nl-NL"/>
        </w:rPr>
        <w:t>modal patterns</w:t>
      </w:r>
      <w:r w:rsidRPr="001C6868">
        <w:rPr>
          <w:lang w:eastAsia="nl-NL"/>
        </w:rPr>
        <w:t xml:space="preserve"> over a one year period. </w:t>
      </w:r>
      <w:r w:rsidR="00F52B3E" w:rsidRPr="00F52B3E">
        <w:rPr>
          <w:lang w:eastAsia="nl-NL"/>
        </w:rPr>
        <w:t xml:space="preserve">Multimodal users </w:t>
      </w:r>
      <w:r w:rsidR="00F52B3E">
        <w:rPr>
          <w:lang w:eastAsia="nl-NL"/>
        </w:rPr>
        <w:t>were</w:t>
      </w:r>
      <w:r w:rsidR="00F52B3E" w:rsidRPr="00F52B3E">
        <w:rPr>
          <w:lang w:eastAsia="nl-NL"/>
        </w:rPr>
        <w:t xml:space="preserve"> more likely to switch </w:t>
      </w:r>
      <w:r w:rsidR="00F52B3E">
        <w:rPr>
          <w:lang w:eastAsia="nl-NL"/>
        </w:rPr>
        <w:t xml:space="preserve">clusters </w:t>
      </w:r>
      <w:r w:rsidR="00F52B3E" w:rsidRPr="00F52B3E">
        <w:rPr>
          <w:lang w:eastAsia="nl-NL"/>
        </w:rPr>
        <w:t>than single mode clusters and younger people, people who moved house and people who changed jobs were found to have lower probabilities of staying in the same cluster and higher probabilities of transitioning.</w:t>
      </w:r>
    </w:p>
    <w:p w:rsidR="002612CC" w:rsidRDefault="002612CC" w:rsidP="002612CC">
      <w:pPr>
        <w:pStyle w:val="NormalEJTIR"/>
        <w:rPr>
          <w:lang w:eastAsia="nl-NL"/>
        </w:rPr>
      </w:pPr>
      <w:r>
        <w:rPr>
          <w:lang w:eastAsia="nl-NL"/>
        </w:rPr>
        <w:t xml:space="preserve">Our aim, like </w:t>
      </w:r>
      <w:proofErr w:type="spellStart"/>
      <w:r>
        <w:rPr>
          <w:lang w:eastAsia="nl-NL"/>
        </w:rPr>
        <w:t>Kroesen</w:t>
      </w:r>
      <w:proofErr w:type="spellEnd"/>
      <w:r>
        <w:rPr>
          <w:lang w:eastAsia="nl-NL"/>
        </w:rPr>
        <w:t xml:space="preserve"> (2014), is to analyse transitions in modal behaviour but with a specific focus on commuting behaviour. By focusing on a specific travel purpose we anticipate greater potential to identify explanatory factors for mode choice change that will be useful to policy makers. In the analysis we consider the role of different types of explanatory factors previously indicated to be important to commuting mode choice dynamics in the literature: daily schedules; seasonal factors; baseline susceptibility to change; changes in life circumstances; changes in travel context. Further to this, commuting has been argued to be strongly habitual and we aim to critically assess this claim by examining the extent of variability in commute mode choices.</w:t>
      </w:r>
    </w:p>
    <w:p w:rsidR="0058602B" w:rsidRDefault="0058602B" w:rsidP="008373DE">
      <w:pPr>
        <w:pStyle w:val="Heading2"/>
        <w:ind w:left="360"/>
      </w:pPr>
      <w:r w:rsidRPr="0058602B">
        <w:t>North Bristol Commuter Panel</w:t>
      </w:r>
      <w:r>
        <w:t xml:space="preserve"> </w:t>
      </w:r>
    </w:p>
    <w:p w:rsidR="0058602B" w:rsidRDefault="0058602B" w:rsidP="0058602B">
      <w:pPr>
        <w:pStyle w:val="NormalEJTIR"/>
        <w:rPr>
          <w:lang w:eastAsia="nl-NL"/>
        </w:rPr>
      </w:pPr>
      <w:r>
        <w:rPr>
          <w:lang w:eastAsia="nl-NL"/>
        </w:rPr>
        <w:t>The North Bristol Commuter Panel (NBCP) collected longitudinal data on the commuting behaviour of workers at 24 employers located in two strategic employment areas on the western and northern edges of the city of Bristol, south-west England – the ‘Bristol Ports area’ and the ‘Bristol North Fringe’. In both employment areas, interventions were being carried out to encourage the take up of alternatives to driving a car alone to work.</w:t>
      </w:r>
    </w:p>
    <w:p w:rsidR="0058602B" w:rsidRPr="00E6068C" w:rsidRDefault="0058602B" w:rsidP="0058602B">
      <w:pPr>
        <w:pStyle w:val="NormalEJTIR"/>
        <w:rPr>
          <w:lang w:eastAsia="nl-NL"/>
        </w:rPr>
      </w:pPr>
      <w:r w:rsidRPr="00E6068C">
        <w:rPr>
          <w:lang w:eastAsia="nl-NL"/>
        </w:rPr>
        <w:t xml:space="preserve">The Ports area is situated to the west of the city, alongside the Severn Estuary, and is separated from central/west Bristol by a semi-rural area. The North Fringe is located to the north of the city, and merges with more densely populated suburban areas. It is subject to greater road congestion and pressure on parking than the Ports area. Both areas are well connected to </w:t>
      </w:r>
      <w:r>
        <w:rPr>
          <w:lang w:eastAsia="nl-NL"/>
        </w:rPr>
        <w:t>inter-urban highways</w:t>
      </w:r>
      <w:r w:rsidRPr="00E6068C">
        <w:rPr>
          <w:lang w:eastAsia="nl-NL"/>
        </w:rPr>
        <w:t>. The North Fringe is better served by public transport, cycling and walking routes generally, although there is some variation in provision across the North Fringe area.</w:t>
      </w:r>
    </w:p>
    <w:p w:rsidR="0058602B" w:rsidRDefault="0058602B" w:rsidP="0058602B">
      <w:pPr>
        <w:pStyle w:val="NormalEJTIR"/>
        <w:rPr>
          <w:lang w:eastAsia="nl-NL"/>
        </w:rPr>
      </w:pPr>
      <w:r>
        <w:rPr>
          <w:lang w:eastAsia="nl-NL"/>
        </w:rPr>
        <w:t>The interventions in the employment areas included new and improved bus services, new and improved off-site and on-site cycling and walking infrastructure, marketing and promotion campaigns and support for employer-led initiatives. The interventions form part of an on-going programme of activities in the Bristol area which has received Local Sustainable Transport Fund (LSTF) grants from the UK Department for Transport</w:t>
      </w:r>
      <w:r w:rsidRPr="006F63BF">
        <w:rPr>
          <w:lang w:eastAsia="nl-NL"/>
        </w:rPr>
        <w:t>. The grants have applied to the period 201</w:t>
      </w:r>
      <w:r>
        <w:rPr>
          <w:lang w:eastAsia="nl-NL"/>
        </w:rPr>
        <w:t>2</w:t>
      </w:r>
      <w:r w:rsidRPr="006F63BF">
        <w:rPr>
          <w:lang w:eastAsia="nl-NL"/>
        </w:rPr>
        <w:t xml:space="preserve"> to 2015. </w:t>
      </w:r>
      <w:r w:rsidRPr="003266D3">
        <w:rPr>
          <w:lang w:eastAsia="nl-NL"/>
        </w:rPr>
        <w:t xml:space="preserve">The NBCP is a follow </w:t>
      </w:r>
      <w:r>
        <w:rPr>
          <w:lang w:eastAsia="nl-NL"/>
        </w:rPr>
        <w:t>on</w:t>
      </w:r>
      <w:r w:rsidRPr="003266D3">
        <w:rPr>
          <w:lang w:eastAsia="nl-NL"/>
        </w:rPr>
        <w:t xml:space="preserve"> to a travel to work survey which was conducted in March 2014 across the 24 employers. A total of 9,684 employees responded to the </w:t>
      </w:r>
      <w:r>
        <w:rPr>
          <w:lang w:eastAsia="nl-NL"/>
        </w:rPr>
        <w:t xml:space="preserve">March 2014 </w:t>
      </w:r>
      <w:r w:rsidRPr="003266D3">
        <w:rPr>
          <w:lang w:eastAsia="nl-NL"/>
        </w:rPr>
        <w:t xml:space="preserve">survey which is estimated to represent 27% of the total workforce in the participating employers. </w:t>
      </w:r>
    </w:p>
    <w:p w:rsidR="0058602B" w:rsidRDefault="0058602B" w:rsidP="0058602B">
      <w:pPr>
        <w:pStyle w:val="NormalEJTIR"/>
        <w:rPr>
          <w:lang w:eastAsia="nl-NL"/>
        </w:rPr>
      </w:pPr>
      <w:r w:rsidRPr="003266D3">
        <w:rPr>
          <w:lang w:eastAsia="nl-NL"/>
        </w:rPr>
        <w:t xml:space="preserve">The objective of the </w:t>
      </w:r>
      <w:r>
        <w:rPr>
          <w:lang w:eastAsia="nl-NL"/>
        </w:rPr>
        <w:t>NBCP</w:t>
      </w:r>
      <w:r w:rsidRPr="003266D3">
        <w:rPr>
          <w:lang w:eastAsia="nl-NL"/>
        </w:rPr>
        <w:t xml:space="preserve"> </w:t>
      </w:r>
      <w:r>
        <w:rPr>
          <w:lang w:eastAsia="nl-NL"/>
        </w:rPr>
        <w:t>wa</w:t>
      </w:r>
      <w:r w:rsidRPr="003266D3">
        <w:rPr>
          <w:lang w:eastAsia="nl-NL"/>
        </w:rPr>
        <w:t xml:space="preserve">s to monitor </w:t>
      </w:r>
      <w:r>
        <w:rPr>
          <w:lang w:eastAsia="nl-NL"/>
        </w:rPr>
        <w:t xml:space="preserve">changes in </w:t>
      </w:r>
      <w:r w:rsidRPr="003266D3">
        <w:rPr>
          <w:lang w:eastAsia="nl-NL"/>
        </w:rPr>
        <w:t xml:space="preserve">commuting behaviour </w:t>
      </w:r>
      <w:r>
        <w:rPr>
          <w:lang w:eastAsia="nl-NL"/>
        </w:rPr>
        <w:t>for</w:t>
      </w:r>
      <w:r w:rsidRPr="003266D3">
        <w:rPr>
          <w:lang w:eastAsia="nl-NL"/>
        </w:rPr>
        <w:t xml:space="preserve"> a sample of employees of the two strategic employment areas between July 2014 and </w:t>
      </w:r>
      <w:r>
        <w:rPr>
          <w:lang w:eastAsia="nl-NL"/>
        </w:rPr>
        <w:t xml:space="preserve">July </w:t>
      </w:r>
      <w:r w:rsidRPr="003266D3">
        <w:rPr>
          <w:lang w:eastAsia="nl-NL"/>
        </w:rPr>
        <w:t>201</w:t>
      </w:r>
      <w:r>
        <w:rPr>
          <w:lang w:eastAsia="nl-NL"/>
        </w:rPr>
        <w:t>5</w:t>
      </w:r>
      <w:r w:rsidRPr="003266D3">
        <w:rPr>
          <w:lang w:eastAsia="nl-NL"/>
        </w:rPr>
        <w:t xml:space="preserve">. The sampling frame for the Panel was the employees who responded to the March 2014 travel to work survey and were willing to be contacted about further research. The timing of the </w:t>
      </w:r>
      <w:r>
        <w:rPr>
          <w:lang w:eastAsia="nl-NL"/>
        </w:rPr>
        <w:t>five</w:t>
      </w:r>
      <w:r w:rsidRPr="003266D3">
        <w:rPr>
          <w:lang w:eastAsia="nl-NL"/>
        </w:rPr>
        <w:t xml:space="preserve"> waves of the Panel </w:t>
      </w:r>
      <w:proofErr w:type="gramStart"/>
      <w:r>
        <w:rPr>
          <w:lang w:eastAsia="nl-NL"/>
        </w:rPr>
        <w:t>were</w:t>
      </w:r>
      <w:proofErr w:type="gramEnd"/>
      <w:r w:rsidRPr="003266D3">
        <w:rPr>
          <w:lang w:eastAsia="nl-NL"/>
        </w:rPr>
        <w:t xml:space="preserve"> as follows:</w:t>
      </w:r>
    </w:p>
    <w:p w:rsidR="0058602B" w:rsidRPr="0058602B" w:rsidRDefault="0058602B" w:rsidP="00361BD9">
      <w:pPr>
        <w:pStyle w:val="NormalEJTIRBullets"/>
      </w:pPr>
      <w:r w:rsidRPr="0058602B">
        <w:t>Wave 1: July 2014</w:t>
      </w:r>
    </w:p>
    <w:p w:rsidR="0058602B" w:rsidRPr="0058602B" w:rsidRDefault="0058602B" w:rsidP="00361BD9">
      <w:pPr>
        <w:pStyle w:val="NormalEJTIRBullets"/>
      </w:pPr>
      <w:r w:rsidRPr="0058602B">
        <w:t>Wave 2: October 2014</w:t>
      </w:r>
    </w:p>
    <w:p w:rsidR="0058602B" w:rsidRPr="0058602B" w:rsidRDefault="0058602B" w:rsidP="00361BD9">
      <w:pPr>
        <w:pStyle w:val="NormalEJTIRBullets"/>
      </w:pPr>
      <w:r w:rsidRPr="0058602B">
        <w:t>Wave 3: January 2015</w:t>
      </w:r>
    </w:p>
    <w:p w:rsidR="0058602B" w:rsidRDefault="0058602B" w:rsidP="00361BD9">
      <w:pPr>
        <w:pStyle w:val="NormalEJTIRBullets"/>
      </w:pPr>
      <w:r w:rsidRPr="0058602B">
        <w:lastRenderedPageBreak/>
        <w:t>Wave 4: April 2015</w:t>
      </w:r>
    </w:p>
    <w:p w:rsidR="0058602B" w:rsidRPr="0058602B" w:rsidRDefault="0058602B" w:rsidP="00361BD9">
      <w:pPr>
        <w:pStyle w:val="NormalEJTIRBullets"/>
      </w:pPr>
      <w:r w:rsidRPr="0058602B">
        <w:t>Wave 5: July 2015</w:t>
      </w:r>
    </w:p>
    <w:p w:rsidR="0058602B" w:rsidRDefault="0058602B" w:rsidP="0058602B">
      <w:pPr>
        <w:pStyle w:val="NormalEJTIR"/>
        <w:rPr>
          <w:lang w:eastAsia="nl-NL"/>
        </w:rPr>
      </w:pPr>
      <w:r>
        <w:rPr>
          <w:lang w:eastAsia="nl-NL"/>
        </w:rPr>
        <w:t>At Wave 2, those who had not responded to the Wave 1 survey were re-invited to join the panel and participate in the Wave 2 survey. By Wave 3, those who had responded to the panel survey at either Wave 1 or 2 were considered to be members of the panel (N=1947). It was decided to return to these same people at each subsequent wave, unless they notified the researchers that they wished to leave the panel.</w:t>
      </w:r>
    </w:p>
    <w:p w:rsidR="0058602B" w:rsidRDefault="0058602B" w:rsidP="0058602B">
      <w:pPr>
        <w:pStyle w:val="NormalEJTIR"/>
        <w:rPr>
          <w:lang w:eastAsia="nl-NL"/>
        </w:rPr>
      </w:pPr>
      <w:r>
        <w:rPr>
          <w:lang w:eastAsia="nl-NL"/>
        </w:rPr>
        <w:t xml:space="preserve">Table 1 identifies the number of people invited to participate at each wave and the number of responses received and also provides a breakdown of mode share at each wave based on the question ‘what form of transport do you normally use to travel to work?’. Originally 3233 respondents to the Match 2014 travel to work survey were invited to participate in the Panel. There were a total of 1526 responses at wave 1, 1539 responses at wave 2, 1494 responses at wave 3, 1383 responses at wave 4 and 1255 responses at wave 5. The percentage of commuters who normally drive a car alone to work is lower in the panel wave response samples than in the Match 2014 response sample and the percentage of cycle users is higher. Otherwise, mode shares are similar between the panel wave response samples and March 2014 response sample. </w:t>
      </w:r>
    </w:p>
    <w:p w:rsidR="0058602B" w:rsidRDefault="0058602B" w:rsidP="0058602B">
      <w:pPr>
        <w:pStyle w:val="NormalEJTIR"/>
        <w:rPr>
          <w:lang w:eastAsia="nl-NL"/>
        </w:rPr>
      </w:pPr>
      <w:r>
        <w:rPr>
          <w:lang w:eastAsia="nl-NL"/>
        </w:rPr>
        <w:t>The questions covered at each wave of the Panel are summarised in Table 2. The survey was distributed online only, and was created using Survey Monkey software. Socio-demographic, employment and home/work address information was collected in the March 2014 travel to work survey with respondents asked to give details of any changes in circumstances at each panel wave.</w:t>
      </w:r>
    </w:p>
    <w:p w:rsidR="00D64105" w:rsidRDefault="00D64105" w:rsidP="00D64105">
      <w:pPr>
        <w:pStyle w:val="TabeltitleEJTIR"/>
        <w:numPr>
          <w:ilvl w:val="0"/>
          <w:numId w:val="0"/>
        </w:numPr>
      </w:pPr>
      <w:r>
        <w:t xml:space="preserve">Table 1: Response numbers and mode share for travel to work in March 2014 and panel waves </w:t>
      </w:r>
    </w:p>
    <w:tbl>
      <w:tblPr>
        <w:tblStyle w:val="TableGrid1"/>
        <w:tblW w:w="9039" w:type="dxa"/>
        <w:tblBorders>
          <w:left w:val="none" w:sz="0" w:space="0" w:color="auto"/>
          <w:right w:val="none" w:sz="0" w:space="0" w:color="auto"/>
          <w:insideV w:val="none" w:sz="0" w:space="0" w:color="auto"/>
        </w:tblBorders>
        <w:tblLayout w:type="fixed"/>
        <w:tblLook w:val="0400" w:firstRow="0" w:lastRow="0" w:firstColumn="0" w:lastColumn="0" w:noHBand="0" w:noVBand="1"/>
      </w:tblPr>
      <w:tblGrid>
        <w:gridCol w:w="959"/>
        <w:gridCol w:w="106"/>
        <w:gridCol w:w="743"/>
        <w:gridCol w:w="568"/>
        <w:gridCol w:w="800"/>
        <w:gridCol w:w="618"/>
        <w:gridCol w:w="750"/>
        <w:gridCol w:w="526"/>
        <w:gridCol w:w="844"/>
        <w:gridCol w:w="573"/>
        <w:gridCol w:w="709"/>
        <w:gridCol w:w="567"/>
        <w:gridCol w:w="709"/>
        <w:gridCol w:w="567"/>
      </w:tblGrid>
      <w:tr w:rsidR="002C3104" w:rsidRPr="002C3104" w:rsidTr="00B93BF4">
        <w:tc>
          <w:tcPr>
            <w:tcW w:w="959" w:type="dxa"/>
            <w:vMerge w:val="restart"/>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color w:val="000000"/>
                <w:sz w:val="18"/>
                <w:szCs w:val="18"/>
              </w:rPr>
            </w:pPr>
          </w:p>
        </w:tc>
        <w:tc>
          <w:tcPr>
            <w:tcW w:w="1417" w:type="dxa"/>
            <w:gridSpan w:val="3"/>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b/>
                <w:color w:val="000000"/>
                <w:sz w:val="18"/>
                <w:szCs w:val="18"/>
              </w:rPr>
            </w:pPr>
            <w:r w:rsidRPr="002C3104">
              <w:rPr>
                <w:rFonts w:cs="Arial"/>
                <w:b/>
                <w:color w:val="000000"/>
                <w:sz w:val="18"/>
                <w:szCs w:val="18"/>
              </w:rPr>
              <w:t>March 14</w:t>
            </w:r>
          </w:p>
        </w:tc>
        <w:tc>
          <w:tcPr>
            <w:tcW w:w="1418"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b/>
                <w:color w:val="000000"/>
                <w:sz w:val="18"/>
                <w:szCs w:val="18"/>
              </w:rPr>
            </w:pPr>
            <w:r w:rsidRPr="002C3104">
              <w:rPr>
                <w:rFonts w:cs="Arial"/>
                <w:b/>
                <w:color w:val="000000"/>
                <w:sz w:val="18"/>
                <w:szCs w:val="18"/>
              </w:rPr>
              <w:t>Wave 1</w:t>
            </w:r>
          </w:p>
        </w:tc>
        <w:tc>
          <w:tcPr>
            <w:tcW w:w="1276"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b/>
                <w:color w:val="000000"/>
                <w:sz w:val="18"/>
                <w:szCs w:val="18"/>
              </w:rPr>
            </w:pPr>
            <w:r w:rsidRPr="002C3104">
              <w:rPr>
                <w:rFonts w:cs="Arial"/>
                <w:b/>
                <w:color w:val="000000"/>
                <w:sz w:val="18"/>
                <w:szCs w:val="18"/>
              </w:rPr>
              <w:t>Wave 2</w:t>
            </w:r>
          </w:p>
        </w:tc>
        <w:tc>
          <w:tcPr>
            <w:tcW w:w="1417"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b/>
                <w:color w:val="000000"/>
                <w:sz w:val="18"/>
                <w:szCs w:val="18"/>
              </w:rPr>
            </w:pPr>
            <w:r w:rsidRPr="002C3104">
              <w:rPr>
                <w:rFonts w:cs="Arial"/>
                <w:b/>
                <w:color w:val="000000"/>
                <w:sz w:val="18"/>
                <w:szCs w:val="18"/>
              </w:rPr>
              <w:t>Wave 3</w:t>
            </w:r>
          </w:p>
        </w:tc>
        <w:tc>
          <w:tcPr>
            <w:tcW w:w="1276"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b/>
                <w:color w:val="000000"/>
                <w:sz w:val="18"/>
                <w:szCs w:val="18"/>
              </w:rPr>
            </w:pPr>
            <w:r w:rsidRPr="002C3104">
              <w:rPr>
                <w:rFonts w:cs="Arial"/>
                <w:b/>
                <w:color w:val="000000"/>
                <w:sz w:val="18"/>
                <w:szCs w:val="18"/>
              </w:rPr>
              <w:t>Wave 4</w:t>
            </w:r>
          </w:p>
        </w:tc>
        <w:tc>
          <w:tcPr>
            <w:tcW w:w="1276"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b/>
                <w:color w:val="000000"/>
                <w:sz w:val="18"/>
                <w:szCs w:val="18"/>
              </w:rPr>
            </w:pPr>
            <w:r w:rsidRPr="002C3104">
              <w:rPr>
                <w:rFonts w:cs="Arial"/>
                <w:b/>
                <w:color w:val="000000"/>
                <w:sz w:val="18"/>
                <w:szCs w:val="18"/>
              </w:rPr>
              <w:t>Wave 5</w:t>
            </w:r>
          </w:p>
        </w:tc>
      </w:tr>
      <w:tr w:rsidR="002C3104" w:rsidRPr="002C3104" w:rsidTr="00B93BF4">
        <w:tc>
          <w:tcPr>
            <w:tcW w:w="959" w:type="dxa"/>
            <w:vMerge/>
            <w:tcBorders>
              <w:top w:val="nil"/>
            </w:tcBorders>
          </w:tcPr>
          <w:p w:rsidR="002C3104" w:rsidRPr="002C3104" w:rsidRDefault="002C3104" w:rsidP="002C3104">
            <w:pPr>
              <w:autoSpaceDE w:val="0"/>
              <w:autoSpaceDN w:val="0"/>
              <w:adjustRightInd w:val="0"/>
              <w:spacing w:line="320" w:lineRule="atLeast"/>
              <w:ind w:left="60" w:right="60"/>
              <w:jc w:val="left"/>
              <w:rPr>
                <w:rFonts w:cs="Arial"/>
                <w:color w:val="000000"/>
                <w:sz w:val="18"/>
                <w:szCs w:val="18"/>
              </w:rPr>
            </w:pPr>
          </w:p>
        </w:tc>
        <w:tc>
          <w:tcPr>
            <w:tcW w:w="849" w:type="dxa"/>
            <w:gridSpan w:val="2"/>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No.</w:t>
            </w:r>
          </w:p>
        </w:tc>
        <w:tc>
          <w:tcPr>
            <w:tcW w:w="568"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800"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No.</w:t>
            </w:r>
          </w:p>
        </w:tc>
        <w:tc>
          <w:tcPr>
            <w:tcW w:w="618"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750"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No.</w:t>
            </w:r>
          </w:p>
        </w:tc>
        <w:tc>
          <w:tcPr>
            <w:tcW w:w="526"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844"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No.</w:t>
            </w:r>
          </w:p>
        </w:tc>
        <w:tc>
          <w:tcPr>
            <w:tcW w:w="573"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709"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No.</w:t>
            </w:r>
          </w:p>
        </w:tc>
        <w:tc>
          <w:tcPr>
            <w:tcW w:w="567"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709"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No.</w:t>
            </w:r>
          </w:p>
        </w:tc>
        <w:tc>
          <w:tcPr>
            <w:tcW w:w="567"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r>
      <w:tr w:rsidR="002C3104" w:rsidRPr="002C3104" w:rsidTr="00B93BF4">
        <w:tc>
          <w:tcPr>
            <w:tcW w:w="9039" w:type="dxa"/>
            <w:gridSpan w:val="14"/>
            <w:tcBorders>
              <w:bottom w:val="single" w:sz="4" w:space="0" w:color="auto"/>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Response numbers</w:t>
            </w:r>
          </w:p>
        </w:tc>
      </w:tr>
      <w:tr w:rsidR="002C3104" w:rsidRPr="002C3104" w:rsidTr="00B93BF4">
        <w:tc>
          <w:tcPr>
            <w:tcW w:w="959" w:type="dxa"/>
            <w:tcBorders>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Invited</w:t>
            </w:r>
          </w:p>
        </w:tc>
        <w:tc>
          <w:tcPr>
            <w:tcW w:w="849" w:type="dxa"/>
            <w:gridSpan w:val="2"/>
            <w:tcBorders>
              <w:bottom w:val="nil"/>
            </w:tcBorders>
          </w:tcPr>
          <w:p w:rsidR="002C3104" w:rsidRPr="002C3104" w:rsidDel="00FB39E3" w:rsidRDefault="002C3104" w:rsidP="002C3104">
            <w:pPr>
              <w:autoSpaceDE w:val="0"/>
              <w:autoSpaceDN w:val="0"/>
              <w:adjustRightInd w:val="0"/>
              <w:spacing w:line="320" w:lineRule="atLeast"/>
              <w:ind w:left="60" w:right="60"/>
              <w:jc w:val="center"/>
              <w:rPr>
                <w:rFonts w:cs="Arial"/>
                <w:sz w:val="18"/>
                <w:szCs w:val="18"/>
              </w:rPr>
            </w:pPr>
            <w:r w:rsidRPr="002C3104">
              <w:rPr>
                <w:rFonts w:cs="Arial"/>
                <w:sz w:val="18"/>
                <w:szCs w:val="18"/>
              </w:rPr>
              <w:t>35578</w:t>
            </w:r>
          </w:p>
        </w:tc>
        <w:tc>
          <w:tcPr>
            <w:tcW w:w="568"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sz w:val="18"/>
                <w:szCs w:val="18"/>
              </w:rPr>
            </w:pPr>
            <w:r w:rsidRPr="002C3104">
              <w:rPr>
                <w:rFonts w:cs="Arial"/>
                <w:sz w:val="18"/>
                <w:szCs w:val="18"/>
              </w:rPr>
              <w:t>-</w:t>
            </w:r>
          </w:p>
        </w:tc>
        <w:tc>
          <w:tcPr>
            <w:tcW w:w="800"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3233</w:t>
            </w:r>
          </w:p>
        </w:tc>
        <w:tc>
          <w:tcPr>
            <w:tcW w:w="618"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750"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3104</w:t>
            </w:r>
          </w:p>
        </w:tc>
        <w:tc>
          <w:tcPr>
            <w:tcW w:w="526"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844"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1947</w:t>
            </w:r>
          </w:p>
        </w:tc>
        <w:tc>
          <w:tcPr>
            <w:tcW w:w="573"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709"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1917</w:t>
            </w:r>
          </w:p>
        </w:tc>
        <w:tc>
          <w:tcPr>
            <w:tcW w:w="567"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c>
          <w:tcPr>
            <w:tcW w:w="709"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1909</w:t>
            </w:r>
          </w:p>
        </w:tc>
        <w:tc>
          <w:tcPr>
            <w:tcW w:w="567"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w:t>
            </w:r>
          </w:p>
        </w:tc>
      </w:tr>
      <w:tr w:rsidR="002C3104" w:rsidRPr="002C3104" w:rsidTr="00B93BF4">
        <w:tc>
          <w:tcPr>
            <w:tcW w:w="959" w:type="dxa"/>
            <w:tcBorders>
              <w:top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Resp</w:t>
            </w:r>
            <w:r w:rsidR="00BB01EC" w:rsidRPr="00C0135B">
              <w:rPr>
                <w:rFonts w:cs="Arial"/>
                <w:b/>
                <w:color w:val="000000"/>
                <w:sz w:val="18"/>
                <w:szCs w:val="18"/>
              </w:rPr>
              <w:t>.</w:t>
            </w:r>
          </w:p>
        </w:tc>
        <w:tc>
          <w:tcPr>
            <w:tcW w:w="849" w:type="dxa"/>
            <w:gridSpan w:val="2"/>
            <w:tcBorders>
              <w:top w:val="nil"/>
            </w:tcBorders>
          </w:tcPr>
          <w:p w:rsidR="002C3104" w:rsidRPr="002C3104" w:rsidDel="00FB39E3" w:rsidRDefault="002C3104" w:rsidP="002C3104">
            <w:pPr>
              <w:autoSpaceDE w:val="0"/>
              <w:autoSpaceDN w:val="0"/>
              <w:adjustRightInd w:val="0"/>
              <w:spacing w:line="320" w:lineRule="atLeast"/>
              <w:ind w:left="60" w:right="60"/>
              <w:jc w:val="center"/>
              <w:rPr>
                <w:rFonts w:cs="Arial"/>
                <w:sz w:val="18"/>
                <w:szCs w:val="18"/>
              </w:rPr>
            </w:pPr>
            <w:r w:rsidRPr="002C3104">
              <w:rPr>
                <w:rFonts w:cs="Arial"/>
                <w:sz w:val="18"/>
                <w:szCs w:val="18"/>
              </w:rPr>
              <w:t>9528</w:t>
            </w:r>
          </w:p>
        </w:tc>
        <w:tc>
          <w:tcPr>
            <w:tcW w:w="568"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sz w:val="18"/>
                <w:szCs w:val="18"/>
              </w:rPr>
            </w:pPr>
            <w:r w:rsidRPr="002C3104">
              <w:rPr>
                <w:rFonts w:cs="Arial"/>
                <w:sz w:val="18"/>
                <w:szCs w:val="18"/>
              </w:rPr>
              <w:t>27</w:t>
            </w:r>
          </w:p>
        </w:tc>
        <w:tc>
          <w:tcPr>
            <w:tcW w:w="800"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1526</w:t>
            </w:r>
          </w:p>
        </w:tc>
        <w:tc>
          <w:tcPr>
            <w:tcW w:w="618"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47</w:t>
            </w:r>
          </w:p>
        </w:tc>
        <w:tc>
          <w:tcPr>
            <w:tcW w:w="750"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1539</w:t>
            </w:r>
          </w:p>
        </w:tc>
        <w:tc>
          <w:tcPr>
            <w:tcW w:w="526"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50</w:t>
            </w:r>
          </w:p>
        </w:tc>
        <w:tc>
          <w:tcPr>
            <w:tcW w:w="844"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1494</w:t>
            </w:r>
          </w:p>
        </w:tc>
        <w:tc>
          <w:tcPr>
            <w:tcW w:w="573"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77</w:t>
            </w:r>
          </w:p>
        </w:tc>
        <w:tc>
          <w:tcPr>
            <w:tcW w:w="709"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1383</w:t>
            </w:r>
          </w:p>
        </w:tc>
        <w:tc>
          <w:tcPr>
            <w:tcW w:w="567"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72</w:t>
            </w:r>
          </w:p>
        </w:tc>
        <w:tc>
          <w:tcPr>
            <w:tcW w:w="709"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1255</w:t>
            </w:r>
          </w:p>
        </w:tc>
        <w:tc>
          <w:tcPr>
            <w:tcW w:w="567"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66</w:t>
            </w:r>
          </w:p>
        </w:tc>
      </w:tr>
      <w:tr w:rsidR="002C3104" w:rsidRPr="002C3104" w:rsidTr="00B93BF4">
        <w:tc>
          <w:tcPr>
            <w:tcW w:w="9039" w:type="dxa"/>
            <w:gridSpan w:val="14"/>
            <w:tcBorders>
              <w:bottom w:val="single" w:sz="4" w:space="0" w:color="auto"/>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Mode shared based on question ‘What form of transport do you normally use to travel to work?’</w:t>
            </w:r>
          </w:p>
        </w:tc>
      </w:tr>
      <w:tr w:rsidR="002C3104" w:rsidRPr="002C3104" w:rsidTr="00B93BF4">
        <w:tc>
          <w:tcPr>
            <w:tcW w:w="1065" w:type="dxa"/>
            <w:gridSpan w:val="2"/>
            <w:tcBorders>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 xml:space="preserve">Car </w:t>
            </w:r>
            <w:r w:rsidRPr="00C0135B">
              <w:rPr>
                <w:rFonts w:cs="Arial"/>
                <w:b/>
                <w:color w:val="000000"/>
                <w:sz w:val="18"/>
                <w:szCs w:val="18"/>
              </w:rPr>
              <w:t>own</w:t>
            </w:r>
          </w:p>
        </w:tc>
        <w:tc>
          <w:tcPr>
            <w:tcW w:w="743"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4969</w:t>
            </w:r>
          </w:p>
        </w:tc>
        <w:tc>
          <w:tcPr>
            <w:tcW w:w="568"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52</w:t>
            </w:r>
          </w:p>
        </w:tc>
        <w:tc>
          <w:tcPr>
            <w:tcW w:w="800"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708</w:t>
            </w:r>
          </w:p>
        </w:tc>
        <w:tc>
          <w:tcPr>
            <w:tcW w:w="618"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46</w:t>
            </w:r>
          </w:p>
        </w:tc>
        <w:tc>
          <w:tcPr>
            <w:tcW w:w="750"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737</w:t>
            </w:r>
          </w:p>
        </w:tc>
        <w:tc>
          <w:tcPr>
            <w:tcW w:w="526"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48</w:t>
            </w:r>
          </w:p>
        </w:tc>
        <w:tc>
          <w:tcPr>
            <w:tcW w:w="844"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702</w:t>
            </w:r>
          </w:p>
        </w:tc>
        <w:tc>
          <w:tcPr>
            <w:tcW w:w="573"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47</w:t>
            </w:r>
          </w:p>
        </w:tc>
        <w:tc>
          <w:tcPr>
            <w:tcW w:w="709"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620</w:t>
            </w:r>
          </w:p>
        </w:tc>
        <w:tc>
          <w:tcPr>
            <w:tcW w:w="567"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45</w:t>
            </w:r>
          </w:p>
        </w:tc>
        <w:tc>
          <w:tcPr>
            <w:tcW w:w="709"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580</w:t>
            </w:r>
          </w:p>
        </w:tc>
        <w:tc>
          <w:tcPr>
            <w:tcW w:w="567" w:type="dxa"/>
            <w:tcBorders>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46</w:t>
            </w:r>
          </w:p>
        </w:tc>
      </w:tr>
      <w:tr w:rsidR="002C3104" w:rsidRPr="002C3104" w:rsidTr="00B93BF4">
        <w:tc>
          <w:tcPr>
            <w:tcW w:w="1065"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 xml:space="preserve">Car </w:t>
            </w:r>
            <w:proofErr w:type="spellStart"/>
            <w:r w:rsidRPr="002C3104">
              <w:rPr>
                <w:rFonts w:cs="Arial"/>
                <w:b/>
                <w:color w:val="000000"/>
                <w:sz w:val="18"/>
                <w:szCs w:val="18"/>
              </w:rPr>
              <w:t>sha</w:t>
            </w:r>
            <w:r w:rsidRPr="00C0135B">
              <w:rPr>
                <w:rFonts w:cs="Arial"/>
                <w:b/>
                <w:color w:val="000000"/>
                <w:sz w:val="18"/>
                <w:szCs w:val="18"/>
              </w:rPr>
              <w:t>r</w:t>
            </w:r>
            <w:proofErr w:type="spellEnd"/>
          </w:p>
        </w:tc>
        <w:tc>
          <w:tcPr>
            <w:tcW w:w="74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1448</w:t>
            </w:r>
          </w:p>
        </w:tc>
        <w:tc>
          <w:tcPr>
            <w:tcW w:w="56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15</w:t>
            </w:r>
          </w:p>
        </w:tc>
        <w:tc>
          <w:tcPr>
            <w:tcW w:w="80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210</w:t>
            </w:r>
          </w:p>
        </w:tc>
        <w:tc>
          <w:tcPr>
            <w:tcW w:w="61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14</w:t>
            </w:r>
          </w:p>
        </w:tc>
        <w:tc>
          <w:tcPr>
            <w:tcW w:w="75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211</w:t>
            </w:r>
          </w:p>
        </w:tc>
        <w:tc>
          <w:tcPr>
            <w:tcW w:w="526"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14</w:t>
            </w:r>
          </w:p>
        </w:tc>
        <w:tc>
          <w:tcPr>
            <w:tcW w:w="844"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221</w:t>
            </w:r>
          </w:p>
        </w:tc>
        <w:tc>
          <w:tcPr>
            <w:tcW w:w="57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15</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201</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15</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188</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15</w:t>
            </w:r>
          </w:p>
        </w:tc>
      </w:tr>
      <w:tr w:rsidR="002C3104" w:rsidRPr="002C3104" w:rsidTr="00B93BF4">
        <w:tc>
          <w:tcPr>
            <w:tcW w:w="1065"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proofErr w:type="spellStart"/>
            <w:r w:rsidRPr="002C3104">
              <w:rPr>
                <w:rFonts w:cs="Arial"/>
                <w:b/>
                <w:color w:val="000000"/>
                <w:sz w:val="18"/>
                <w:szCs w:val="18"/>
              </w:rPr>
              <w:t>M</w:t>
            </w:r>
            <w:r w:rsidRPr="00C0135B">
              <w:rPr>
                <w:rFonts w:cs="Arial"/>
                <w:b/>
                <w:color w:val="000000"/>
                <w:sz w:val="18"/>
                <w:szCs w:val="18"/>
              </w:rPr>
              <w:t>’cycle</w:t>
            </w:r>
            <w:proofErr w:type="spellEnd"/>
          </w:p>
        </w:tc>
        <w:tc>
          <w:tcPr>
            <w:tcW w:w="74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175</w:t>
            </w:r>
          </w:p>
        </w:tc>
        <w:tc>
          <w:tcPr>
            <w:tcW w:w="56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w:t>
            </w:r>
          </w:p>
        </w:tc>
        <w:tc>
          <w:tcPr>
            <w:tcW w:w="80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39</w:t>
            </w:r>
          </w:p>
        </w:tc>
        <w:tc>
          <w:tcPr>
            <w:tcW w:w="61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w:t>
            </w:r>
          </w:p>
        </w:tc>
        <w:tc>
          <w:tcPr>
            <w:tcW w:w="75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44</w:t>
            </w:r>
          </w:p>
        </w:tc>
        <w:tc>
          <w:tcPr>
            <w:tcW w:w="526"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w:t>
            </w:r>
          </w:p>
        </w:tc>
        <w:tc>
          <w:tcPr>
            <w:tcW w:w="844"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39</w:t>
            </w:r>
          </w:p>
        </w:tc>
        <w:tc>
          <w:tcPr>
            <w:tcW w:w="57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45</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40</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w:t>
            </w:r>
          </w:p>
        </w:tc>
      </w:tr>
      <w:tr w:rsidR="002C3104" w:rsidRPr="002C3104" w:rsidTr="00B93BF4">
        <w:tc>
          <w:tcPr>
            <w:tcW w:w="1065"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Cycle</w:t>
            </w:r>
          </w:p>
        </w:tc>
        <w:tc>
          <w:tcPr>
            <w:tcW w:w="74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1206</w:t>
            </w:r>
          </w:p>
        </w:tc>
        <w:tc>
          <w:tcPr>
            <w:tcW w:w="56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13</w:t>
            </w:r>
          </w:p>
        </w:tc>
        <w:tc>
          <w:tcPr>
            <w:tcW w:w="80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294</w:t>
            </w:r>
          </w:p>
        </w:tc>
        <w:tc>
          <w:tcPr>
            <w:tcW w:w="61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19</w:t>
            </w:r>
          </w:p>
        </w:tc>
        <w:tc>
          <w:tcPr>
            <w:tcW w:w="75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290</w:t>
            </w:r>
          </w:p>
        </w:tc>
        <w:tc>
          <w:tcPr>
            <w:tcW w:w="526"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19</w:t>
            </w:r>
          </w:p>
        </w:tc>
        <w:tc>
          <w:tcPr>
            <w:tcW w:w="844"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269</w:t>
            </w:r>
          </w:p>
        </w:tc>
        <w:tc>
          <w:tcPr>
            <w:tcW w:w="57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18</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268</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19</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235</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19</w:t>
            </w:r>
          </w:p>
        </w:tc>
      </w:tr>
      <w:tr w:rsidR="002C3104" w:rsidRPr="002C3104" w:rsidTr="00B93BF4">
        <w:tc>
          <w:tcPr>
            <w:tcW w:w="1065"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Walk</w:t>
            </w:r>
          </w:p>
        </w:tc>
        <w:tc>
          <w:tcPr>
            <w:tcW w:w="74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604</w:t>
            </w:r>
          </w:p>
        </w:tc>
        <w:tc>
          <w:tcPr>
            <w:tcW w:w="56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80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86</w:t>
            </w:r>
          </w:p>
        </w:tc>
        <w:tc>
          <w:tcPr>
            <w:tcW w:w="61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5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85</w:t>
            </w:r>
          </w:p>
        </w:tc>
        <w:tc>
          <w:tcPr>
            <w:tcW w:w="526"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844"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87</w:t>
            </w:r>
          </w:p>
        </w:tc>
        <w:tc>
          <w:tcPr>
            <w:tcW w:w="57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78</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66</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r>
      <w:tr w:rsidR="002C3104" w:rsidRPr="002C3104" w:rsidTr="00B93BF4">
        <w:tc>
          <w:tcPr>
            <w:tcW w:w="1065"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Bus</w:t>
            </w:r>
          </w:p>
        </w:tc>
        <w:tc>
          <w:tcPr>
            <w:tcW w:w="74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537</w:t>
            </w:r>
          </w:p>
        </w:tc>
        <w:tc>
          <w:tcPr>
            <w:tcW w:w="56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80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84</w:t>
            </w:r>
          </w:p>
        </w:tc>
        <w:tc>
          <w:tcPr>
            <w:tcW w:w="61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5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83</w:t>
            </w:r>
          </w:p>
        </w:tc>
        <w:tc>
          <w:tcPr>
            <w:tcW w:w="526"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c>
          <w:tcPr>
            <w:tcW w:w="844"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84</w:t>
            </w:r>
          </w:p>
        </w:tc>
        <w:tc>
          <w:tcPr>
            <w:tcW w:w="57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76</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65</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r>
      <w:tr w:rsidR="002C3104" w:rsidRPr="002C3104" w:rsidTr="00B93BF4">
        <w:tc>
          <w:tcPr>
            <w:tcW w:w="1065"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Train</w:t>
            </w:r>
          </w:p>
        </w:tc>
        <w:tc>
          <w:tcPr>
            <w:tcW w:w="74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475</w:t>
            </w:r>
          </w:p>
        </w:tc>
        <w:tc>
          <w:tcPr>
            <w:tcW w:w="56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c>
          <w:tcPr>
            <w:tcW w:w="80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101</w:t>
            </w:r>
          </w:p>
        </w:tc>
        <w:tc>
          <w:tcPr>
            <w:tcW w:w="61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w:t>
            </w:r>
          </w:p>
        </w:tc>
        <w:tc>
          <w:tcPr>
            <w:tcW w:w="75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85</w:t>
            </w:r>
          </w:p>
        </w:tc>
        <w:tc>
          <w:tcPr>
            <w:tcW w:w="526"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844"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82</w:t>
            </w:r>
          </w:p>
        </w:tc>
        <w:tc>
          <w:tcPr>
            <w:tcW w:w="57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84</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76</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r>
      <w:tr w:rsidR="002C3104" w:rsidRPr="002C3104" w:rsidTr="00B93BF4">
        <w:tc>
          <w:tcPr>
            <w:tcW w:w="1065" w:type="dxa"/>
            <w:gridSpan w:val="2"/>
            <w:tcBorders>
              <w:top w:val="nil"/>
              <w:bottom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C0135B">
              <w:rPr>
                <w:rFonts w:cs="Arial"/>
                <w:b/>
                <w:color w:val="000000"/>
                <w:sz w:val="18"/>
                <w:szCs w:val="18"/>
              </w:rPr>
              <w:t xml:space="preserve">At </w:t>
            </w:r>
            <w:r w:rsidRPr="002C3104">
              <w:rPr>
                <w:rFonts w:cs="Arial"/>
                <w:b/>
                <w:color w:val="000000"/>
                <w:sz w:val="18"/>
                <w:szCs w:val="18"/>
              </w:rPr>
              <w:t>hom</w:t>
            </w:r>
            <w:r w:rsidRPr="00C0135B">
              <w:rPr>
                <w:rFonts w:cs="Arial"/>
                <w:b/>
                <w:color w:val="000000"/>
                <w:sz w:val="18"/>
                <w:szCs w:val="18"/>
              </w:rPr>
              <w:t>e</w:t>
            </w:r>
          </w:p>
        </w:tc>
        <w:tc>
          <w:tcPr>
            <w:tcW w:w="74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16</w:t>
            </w:r>
          </w:p>
        </w:tc>
        <w:tc>
          <w:tcPr>
            <w:tcW w:w="56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80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w:t>
            </w:r>
          </w:p>
        </w:tc>
        <w:tc>
          <w:tcPr>
            <w:tcW w:w="618"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750"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3</w:t>
            </w:r>
          </w:p>
        </w:tc>
        <w:tc>
          <w:tcPr>
            <w:tcW w:w="526"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844"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c>
          <w:tcPr>
            <w:tcW w:w="573"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6</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709"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c>
          <w:tcPr>
            <w:tcW w:w="567" w:type="dxa"/>
            <w:tcBorders>
              <w:top w:val="nil"/>
              <w:bottom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r>
      <w:tr w:rsidR="002C3104" w:rsidRPr="002C3104" w:rsidTr="00B93BF4">
        <w:tc>
          <w:tcPr>
            <w:tcW w:w="1065" w:type="dxa"/>
            <w:gridSpan w:val="2"/>
            <w:tcBorders>
              <w:top w:val="nil"/>
            </w:tcBorders>
          </w:tcPr>
          <w:p w:rsidR="002C3104" w:rsidRPr="002C3104" w:rsidRDefault="002C3104" w:rsidP="002C3104">
            <w:pPr>
              <w:autoSpaceDE w:val="0"/>
              <w:autoSpaceDN w:val="0"/>
              <w:adjustRightInd w:val="0"/>
              <w:spacing w:line="320" w:lineRule="atLeast"/>
              <w:ind w:left="60" w:right="60"/>
              <w:jc w:val="left"/>
              <w:rPr>
                <w:rFonts w:cs="Arial"/>
                <w:b/>
                <w:color w:val="000000"/>
                <w:sz w:val="18"/>
                <w:szCs w:val="18"/>
              </w:rPr>
            </w:pPr>
            <w:r w:rsidRPr="002C3104">
              <w:rPr>
                <w:rFonts w:cs="Arial"/>
                <w:b/>
                <w:color w:val="000000"/>
                <w:sz w:val="18"/>
                <w:szCs w:val="18"/>
              </w:rPr>
              <w:t>Other</w:t>
            </w:r>
          </w:p>
        </w:tc>
        <w:tc>
          <w:tcPr>
            <w:tcW w:w="743"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98</w:t>
            </w:r>
          </w:p>
        </w:tc>
        <w:tc>
          <w:tcPr>
            <w:tcW w:w="568"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w:t>
            </w:r>
          </w:p>
        </w:tc>
        <w:tc>
          <w:tcPr>
            <w:tcW w:w="800"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2</w:t>
            </w:r>
          </w:p>
        </w:tc>
        <w:tc>
          <w:tcPr>
            <w:tcW w:w="618"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w:t>
            </w:r>
          </w:p>
        </w:tc>
        <w:tc>
          <w:tcPr>
            <w:tcW w:w="750"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1</w:t>
            </w:r>
          </w:p>
        </w:tc>
        <w:tc>
          <w:tcPr>
            <w:tcW w:w="526"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844"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c>
          <w:tcPr>
            <w:tcW w:w="573"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709"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5</w:t>
            </w:r>
          </w:p>
        </w:tc>
        <w:tc>
          <w:tcPr>
            <w:tcW w:w="567"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709"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c>
          <w:tcPr>
            <w:tcW w:w="567" w:type="dxa"/>
            <w:tcBorders>
              <w:top w:val="nil"/>
            </w:tcBorders>
          </w:tcPr>
          <w:p w:rsidR="002C3104" w:rsidRPr="002C3104" w:rsidRDefault="002C3104" w:rsidP="002C3104">
            <w:pPr>
              <w:autoSpaceDE w:val="0"/>
              <w:autoSpaceDN w:val="0"/>
              <w:adjustRightInd w:val="0"/>
              <w:spacing w:line="320" w:lineRule="atLeast"/>
              <w:ind w:left="60" w:right="60"/>
              <w:jc w:val="center"/>
              <w:rPr>
                <w:rFonts w:cs="Arial"/>
                <w:color w:val="000000"/>
                <w:sz w:val="18"/>
                <w:szCs w:val="18"/>
              </w:rPr>
            </w:pPr>
            <w:r w:rsidRPr="002C3104">
              <w:rPr>
                <w:rFonts w:cs="Arial"/>
                <w:color w:val="000000"/>
                <w:sz w:val="18"/>
                <w:szCs w:val="18"/>
              </w:rPr>
              <w:t>0</w:t>
            </w:r>
          </w:p>
        </w:tc>
      </w:tr>
    </w:tbl>
    <w:p w:rsidR="00665B9B" w:rsidRDefault="00BB01EC" w:rsidP="00665B9B">
      <w:pPr>
        <w:pStyle w:val="NormalEJTIR"/>
        <w:rPr>
          <w:sz w:val="18"/>
          <w:szCs w:val="18"/>
          <w:lang w:eastAsia="nl-NL"/>
        </w:rPr>
      </w:pPr>
      <w:r>
        <w:rPr>
          <w:sz w:val="18"/>
          <w:szCs w:val="18"/>
          <w:lang w:eastAsia="nl-NL"/>
        </w:rPr>
        <w:t xml:space="preserve">Resp. = response numbers, </w:t>
      </w:r>
      <w:r w:rsidR="002C3104">
        <w:rPr>
          <w:sz w:val="18"/>
          <w:szCs w:val="18"/>
          <w:lang w:eastAsia="nl-NL"/>
        </w:rPr>
        <w:t xml:space="preserve">Car own = Car alone, Car </w:t>
      </w:r>
      <w:proofErr w:type="spellStart"/>
      <w:r w:rsidR="002C3104">
        <w:rPr>
          <w:sz w:val="18"/>
          <w:szCs w:val="18"/>
          <w:lang w:eastAsia="nl-NL"/>
        </w:rPr>
        <w:t>shar</w:t>
      </w:r>
      <w:proofErr w:type="spellEnd"/>
      <w:r w:rsidR="002C3104">
        <w:rPr>
          <w:sz w:val="18"/>
          <w:szCs w:val="18"/>
          <w:lang w:eastAsia="nl-NL"/>
        </w:rPr>
        <w:t xml:space="preserve"> = car shared with others, </w:t>
      </w:r>
      <w:proofErr w:type="spellStart"/>
      <w:r w:rsidR="002C3104">
        <w:rPr>
          <w:sz w:val="18"/>
          <w:szCs w:val="18"/>
          <w:lang w:eastAsia="nl-NL"/>
        </w:rPr>
        <w:t>M’cycle</w:t>
      </w:r>
      <w:proofErr w:type="spellEnd"/>
      <w:r w:rsidR="002C3104">
        <w:rPr>
          <w:sz w:val="18"/>
          <w:szCs w:val="18"/>
          <w:lang w:eastAsia="nl-NL"/>
        </w:rPr>
        <w:t xml:space="preserve"> = Motorcycle</w:t>
      </w:r>
    </w:p>
    <w:p w:rsidR="00665B9B" w:rsidRDefault="00665B9B">
      <w:pPr>
        <w:jc w:val="left"/>
        <w:rPr>
          <w:b/>
          <w:bCs/>
          <w:szCs w:val="20"/>
        </w:rPr>
      </w:pPr>
      <w:r>
        <w:br w:type="page"/>
      </w:r>
    </w:p>
    <w:p w:rsidR="00665B9B" w:rsidRDefault="00665B9B" w:rsidP="00665B9B">
      <w:pPr>
        <w:pStyle w:val="TabeltitleEJTIR"/>
        <w:numPr>
          <w:ilvl w:val="0"/>
          <w:numId w:val="0"/>
        </w:numPr>
      </w:pPr>
      <w:r>
        <w:lastRenderedPageBreak/>
        <w:t xml:space="preserve">Table 2: </w:t>
      </w:r>
      <w:r w:rsidRPr="00665B9B">
        <w:t>Panel survey topic areas and questions</w:t>
      </w:r>
      <w: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51"/>
        <w:gridCol w:w="7229"/>
      </w:tblGrid>
      <w:tr w:rsidR="00665B9B" w:rsidRPr="00FA152C" w:rsidTr="00665B9B">
        <w:tc>
          <w:tcPr>
            <w:tcW w:w="1951" w:type="dxa"/>
            <w:tcBorders>
              <w:top w:val="nil"/>
            </w:tcBorders>
          </w:tcPr>
          <w:p w:rsidR="00665B9B" w:rsidRPr="00665B9B" w:rsidRDefault="00665B9B" w:rsidP="00761E3F">
            <w:pPr>
              <w:rPr>
                <w:rFonts w:cs="Arial"/>
                <w:b/>
                <w:sz w:val="18"/>
                <w:szCs w:val="18"/>
              </w:rPr>
            </w:pPr>
            <w:r w:rsidRPr="00665B9B">
              <w:rPr>
                <w:rFonts w:cs="Arial"/>
                <w:b/>
                <w:sz w:val="18"/>
                <w:szCs w:val="18"/>
              </w:rPr>
              <w:br w:type="page"/>
              <w:t>Topic area</w:t>
            </w:r>
          </w:p>
        </w:tc>
        <w:tc>
          <w:tcPr>
            <w:tcW w:w="7229" w:type="dxa"/>
            <w:tcBorders>
              <w:top w:val="nil"/>
            </w:tcBorders>
          </w:tcPr>
          <w:p w:rsidR="00665B9B" w:rsidRPr="00665B9B" w:rsidRDefault="00665B9B" w:rsidP="00761E3F">
            <w:pPr>
              <w:rPr>
                <w:rFonts w:cs="Arial"/>
                <w:b/>
                <w:sz w:val="18"/>
                <w:szCs w:val="18"/>
              </w:rPr>
            </w:pPr>
            <w:r w:rsidRPr="00665B9B">
              <w:rPr>
                <w:rFonts w:cs="Arial"/>
                <w:b/>
                <w:sz w:val="18"/>
                <w:szCs w:val="18"/>
              </w:rPr>
              <w:t>Questions</w:t>
            </w:r>
          </w:p>
        </w:tc>
      </w:tr>
      <w:tr w:rsidR="00665B9B" w:rsidRPr="00FA152C" w:rsidTr="00665B9B">
        <w:tc>
          <w:tcPr>
            <w:tcW w:w="1951" w:type="dxa"/>
          </w:tcPr>
          <w:p w:rsidR="00665B9B" w:rsidRPr="00665B9B" w:rsidRDefault="00665B9B" w:rsidP="00665B9B">
            <w:pPr>
              <w:jc w:val="left"/>
              <w:rPr>
                <w:rFonts w:cs="Arial"/>
                <w:sz w:val="18"/>
                <w:szCs w:val="18"/>
              </w:rPr>
            </w:pPr>
            <w:r w:rsidRPr="00665B9B">
              <w:rPr>
                <w:rFonts w:cs="Arial"/>
                <w:sz w:val="18"/>
                <w:szCs w:val="18"/>
              </w:rPr>
              <w:t>Commuting mode choice behaviour</w:t>
            </w:r>
          </w:p>
        </w:tc>
        <w:tc>
          <w:tcPr>
            <w:tcW w:w="7229" w:type="dxa"/>
          </w:tcPr>
          <w:p w:rsidR="00665B9B" w:rsidRPr="00665B9B" w:rsidRDefault="00665B9B" w:rsidP="00665B9B">
            <w:pPr>
              <w:rPr>
                <w:rFonts w:cs="Arial"/>
                <w:sz w:val="18"/>
                <w:szCs w:val="18"/>
              </w:rPr>
            </w:pPr>
            <w:r w:rsidRPr="00665B9B">
              <w:rPr>
                <w:rFonts w:cs="Arial"/>
                <w:sz w:val="18"/>
                <w:szCs w:val="18"/>
              </w:rPr>
              <w:t>What form of transport do you normally use to travel to work? (form of transport used for the longest distance if use more than one)</w:t>
            </w:r>
          </w:p>
          <w:p w:rsidR="00665B9B" w:rsidRPr="00665B9B" w:rsidRDefault="00665B9B" w:rsidP="00665B9B">
            <w:pPr>
              <w:rPr>
                <w:rFonts w:cs="Arial"/>
                <w:sz w:val="18"/>
                <w:szCs w:val="18"/>
              </w:rPr>
            </w:pPr>
            <w:r w:rsidRPr="00665B9B">
              <w:rPr>
                <w:rFonts w:cs="Arial"/>
                <w:sz w:val="18"/>
                <w:szCs w:val="18"/>
              </w:rPr>
              <w:t>What main form of transport did you use on each day you worked this week? (form of transport used for the longest distance if use more than one)</w:t>
            </w:r>
          </w:p>
          <w:p w:rsidR="00665B9B" w:rsidRPr="00665B9B" w:rsidRDefault="00665B9B" w:rsidP="00665B9B">
            <w:pPr>
              <w:rPr>
                <w:rFonts w:cs="Arial"/>
                <w:sz w:val="18"/>
                <w:szCs w:val="18"/>
              </w:rPr>
            </w:pPr>
            <w:r w:rsidRPr="00665B9B">
              <w:rPr>
                <w:rFonts w:cs="Arial"/>
                <w:sz w:val="18"/>
                <w:szCs w:val="18"/>
              </w:rPr>
              <w:t>If relevant, what secondary form of transport did you use on each day you worked this week?</w:t>
            </w:r>
            <w:r w:rsidRPr="00665B9B">
              <w:rPr>
                <w:rFonts w:cs="Arial"/>
                <w:sz w:val="18"/>
                <w:szCs w:val="18"/>
              </w:rPr>
              <w:br/>
              <w:t xml:space="preserve">Were you based at a location other than your normal place of work on any day this week?  </w:t>
            </w:r>
          </w:p>
        </w:tc>
      </w:tr>
      <w:tr w:rsidR="00665B9B" w:rsidRPr="00E95581" w:rsidTr="00665B9B">
        <w:tc>
          <w:tcPr>
            <w:tcW w:w="1951" w:type="dxa"/>
          </w:tcPr>
          <w:p w:rsidR="00665B9B" w:rsidRPr="00665B9B" w:rsidRDefault="00665B9B" w:rsidP="00665B9B">
            <w:pPr>
              <w:jc w:val="left"/>
              <w:rPr>
                <w:rFonts w:cs="Arial"/>
                <w:sz w:val="18"/>
                <w:szCs w:val="18"/>
              </w:rPr>
            </w:pPr>
            <w:r w:rsidRPr="00665B9B">
              <w:rPr>
                <w:rFonts w:cs="Arial"/>
                <w:sz w:val="18"/>
                <w:szCs w:val="18"/>
              </w:rPr>
              <w:t xml:space="preserve">Commuting satisfaction and normal mode perceptions </w:t>
            </w:r>
          </w:p>
        </w:tc>
        <w:tc>
          <w:tcPr>
            <w:tcW w:w="7229" w:type="dxa"/>
          </w:tcPr>
          <w:p w:rsidR="00665B9B" w:rsidRPr="00665B9B" w:rsidRDefault="00665B9B" w:rsidP="00665B9B">
            <w:pPr>
              <w:rPr>
                <w:rFonts w:cs="Arial"/>
                <w:sz w:val="18"/>
                <w:szCs w:val="18"/>
              </w:rPr>
            </w:pPr>
            <w:r w:rsidRPr="00665B9B">
              <w:rPr>
                <w:rFonts w:cs="Arial"/>
                <w:sz w:val="18"/>
                <w:szCs w:val="18"/>
              </w:rPr>
              <w:t>How satisfied or dissatisfied are you with your journey to work on a typical day?</w:t>
            </w:r>
          </w:p>
          <w:p w:rsidR="00665B9B" w:rsidRPr="00665B9B" w:rsidRDefault="00665B9B" w:rsidP="00665B9B">
            <w:pPr>
              <w:rPr>
                <w:rFonts w:cs="Arial"/>
                <w:sz w:val="18"/>
                <w:szCs w:val="18"/>
              </w:rPr>
            </w:pPr>
            <w:r w:rsidRPr="00665B9B">
              <w:rPr>
                <w:rFonts w:cs="Arial"/>
                <w:sz w:val="18"/>
                <w:szCs w:val="18"/>
              </w:rPr>
              <w:t>Agreement with (six) statements that normal form of transport is convenient/ cheapest option/ quickest option/reliable/ safe/good for my health</w:t>
            </w:r>
          </w:p>
        </w:tc>
      </w:tr>
      <w:tr w:rsidR="00665B9B" w:rsidRPr="00FA152C" w:rsidTr="00665B9B">
        <w:tc>
          <w:tcPr>
            <w:tcW w:w="1951" w:type="dxa"/>
          </w:tcPr>
          <w:p w:rsidR="00665B9B" w:rsidRPr="00665B9B" w:rsidRDefault="00665B9B" w:rsidP="00665B9B">
            <w:pPr>
              <w:jc w:val="left"/>
              <w:rPr>
                <w:rFonts w:cs="Arial"/>
                <w:sz w:val="18"/>
                <w:szCs w:val="18"/>
              </w:rPr>
            </w:pPr>
            <w:r w:rsidRPr="00665B9B">
              <w:rPr>
                <w:rFonts w:cs="Arial"/>
                <w:sz w:val="18"/>
                <w:szCs w:val="18"/>
              </w:rPr>
              <w:t xml:space="preserve">Awareness of   travel measures in the area where you work  </w:t>
            </w:r>
          </w:p>
        </w:tc>
        <w:tc>
          <w:tcPr>
            <w:tcW w:w="7229" w:type="dxa"/>
          </w:tcPr>
          <w:p w:rsidR="00665B9B" w:rsidRPr="00665B9B" w:rsidRDefault="00665B9B" w:rsidP="00665B9B">
            <w:pPr>
              <w:rPr>
                <w:rFonts w:cs="Arial"/>
                <w:sz w:val="18"/>
                <w:szCs w:val="18"/>
              </w:rPr>
            </w:pPr>
            <w:r w:rsidRPr="00665B9B">
              <w:rPr>
                <w:rFonts w:cs="Arial"/>
                <w:sz w:val="18"/>
                <w:szCs w:val="18"/>
              </w:rPr>
              <w:t>Tick box list where respondent asked to indicate if aware of specific measures such as sustainable travel events, improved cycling routes and new bus services.</w:t>
            </w:r>
          </w:p>
          <w:p w:rsidR="00665B9B" w:rsidRPr="00665B9B" w:rsidRDefault="00665B9B" w:rsidP="00665B9B">
            <w:pPr>
              <w:rPr>
                <w:rFonts w:cs="Arial"/>
                <w:sz w:val="18"/>
                <w:szCs w:val="18"/>
              </w:rPr>
            </w:pPr>
            <w:r w:rsidRPr="00665B9B">
              <w:rPr>
                <w:rFonts w:cs="Arial"/>
                <w:sz w:val="18"/>
                <w:szCs w:val="18"/>
              </w:rPr>
              <w:t>Closed question (yes/no) asking whether any measure has influenced respondent.</w:t>
            </w:r>
          </w:p>
        </w:tc>
      </w:tr>
      <w:tr w:rsidR="00665B9B" w:rsidRPr="00FA152C" w:rsidTr="00665B9B">
        <w:tc>
          <w:tcPr>
            <w:tcW w:w="1951" w:type="dxa"/>
          </w:tcPr>
          <w:p w:rsidR="00665B9B" w:rsidRPr="00665B9B" w:rsidRDefault="00665B9B" w:rsidP="00665B9B">
            <w:pPr>
              <w:jc w:val="left"/>
              <w:rPr>
                <w:rFonts w:cs="Arial"/>
                <w:sz w:val="18"/>
                <w:szCs w:val="18"/>
              </w:rPr>
            </w:pPr>
            <w:r w:rsidRPr="00665B9B">
              <w:rPr>
                <w:rFonts w:cs="Arial"/>
                <w:sz w:val="18"/>
                <w:szCs w:val="18"/>
              </w:rPr>
              <w:t>Change of circumstances since previous survey completed</w:t>
            </w:r>
          </w:p>
        </w:tc>
        <w:tc>
          <w:tcPr>
            <w:tcW w:w="7229" w:type="dxa"/>
          </w:tcPr>
          <w:p w:rsidR="00665B9B" w:rsidRPr="00665B9B" w:rsidRDefault="00665B9B" w:rsidP="00665B9B">
            <w:pPr>
              <w:rPr>
                <w:rFonts w:cs="Arial"/>
                <w:sz w:val="18"/>
                <w:szCs w:val="18"/>
              </w:rPr>
            </w:pPr>
            <w:r w:rsidRPr="00665B9B">
              <w:rPr>
                <w:rFonts w:cs="Arial"/>
                <w:sz w:val="18"/>
                <w:szCs w:val="18"/>
              </w:rPr>
              <w:t>Change of employer (if so, address of new employer)</w:t>
            </w:r>
          </w:p>
          <w:p w:rsidR="00665B9B" w:rsidRPr="00665B9B" w:rsidRDefault="00665B9B" w:rsidP="00665B9B">
            <w:pPr>
              <w:rPr>
                <w:rFonts w:cs="Arial"/>
                <w:sz w:val="18"/>
                <w:szCs w:val="18"/>
              </w:rPr>
            </w:pPr>
            <w:r w:rsidRPr="00665B9B">
              <w:rPr>
                <w:rFonts w:cs="Arial"/>
                <w:sz w:val="18"/>
                <w:szCs w:val="18"/>
              </w:rPr>
              <w:t>Change of work location (if so, address of new work location)</w:t>
            </w:r>
          </w:p>
          <w:p w:rsidR="00665B9B" w:rsidRPr="00665B9B" w:rsidRDefault="00665B9B" w:rsidP="00665B9B">
            <w:pPr>
              <w:rPr>
                <w:rFonts w:cs="Arial"/>
                <w:sz w:val="18"/>
                <w:szCs w:val="18"/>
              </w:rPr>
            </w:pPr>
            <w:r w:rsidRPr="00665B9B">
              <w:rPr>
                <w:rFonts w:cs="Arial"/>
                <w:sz w:val="18"/>
                <w:szCs w:val="18"/>
              </w:rPr>
              <w:t>Change of home location (if so, address of new residence)</w:t>
            </w:r>
          </w:p>
          <w:p w:rsidR="00665B9B" w:rsidRPr="00665B9B" w:rsidRDefault="00665B9B" w:rsidP="00665B9B">
            <w:pPr>
              <w:rPr>
                <w:rFonts w:cs="Arial"/>
                <w:sz w:val="18"/>
                <w:szCs w:val="18"/>
              </w:rPr>
            </w:pPr>
            <w:r w:rsidRPr="00665B9B">
              <w:rPr>
                <w:rFonts w:cs="Arial"/>
                <w:sz w:val="18"/>
                <w:szCs w:val="18"/>
              </w:rPr>
              <w:t>Gained or lost access to car</w:t>
            </w:r>
          </w:p>
          <w:p w:rsidR="00665B9B" w:rsidRPr="00665B9B" w:rsidRDefault="00665B9B" w:rsidP="00665B9B">
            <w:pPr>
              <w:rPr>
                <w:rFonts w:cs="Arial"/>
                <w:sz w:val="18"/>
                <w:szCs w:val="18"/>
              </w:rPr>
            </w:pPr>
            <w:r w:rsidRPr="00665B9B">
              <w:rPr>
                <w:rFonts w:cs="Arial"/>
                <w:sz w:val="18"/>
                <w:szCs w:val="18"/>
              </w:rPr>
              <w:t>Gained or lost access to bicycle</w:t>
            </w:r>
          </w:p>
        </w:tc>
      </w:tr>
    </w:tbl>
    <w:p w:rsidR="00FC76F5" w:rsidRPr="00FC76F5" w:rsidRDefault="00FC76F5" w:rsidP="008373DE">
      <w:pPr>
        <w:pStyle w:val="Heading2"/>
        <w:ind w:left="360"/>
      </w:pPr>
      <w:r w:rsidRPr="00FC76F5">
        <w:t>Research questions</w:t>
      </w:r>
    </w:p>
    <w:p w:rsidR="00FC76F5" w:rsidRDefault="00FC76F5" w:rsidP="00FC76F5">
      <w:pPr>
        <w:pStyle w:val="NormalEJTIR"/>
        <w:rPr>
          <w:lang w:eastAsia="nl-NL"/>
        </w:rPr>
      </w:pPr>
      <w:r>
        <w:rPr>
          <w:lang w:eastAsia="nl-NL"/>
        </w:rPr>
        <w:t xml:space="preserve">Our analysis focuses on the modes of transport used by panel members for their weekly commuting and how these changed over the course of a one year period between July 2014 and July 2015. Panel members were asked to report on their commuting travel for a specific week at each wave (with those away from work asked to report it for the week when they returned). They were asked for the main mode used on each day of the week (the mode used for the longest distance if more than one mode was used), and any secondary mode if that was used. </w:t>
      </w:r>
    </w:p>
    <w:p w:rsidR="00FC76F5" w:rsidRDefault="00FC76F5" w:rsidP="00FC76F5">
      <w:pPr>
        <w:pStyle w:val="NormalEJTIR"/>
        <w:rPr>
          <w:lang w:eastAsia="nl-NL"/>
        </w:rPr>
      </w:pPr>
      <w:r>
        <w:rPr>
          <w:lang w:eastAsia="nl-NL"/>
        </w:rPr>
        <w:t xml:space="preserve">In the analysis reported in this paper we have only considered the main mode used each day the participant travelled to work. Examination of the wave 1 data showed that 23% of respondents reported using a secondary mode in their travel to work in the week of the survey with walking used as a secondary mode by 12% of respondents. However, inspection of the data showed inconsistencies in how respondents reported secondary modes. Furthermore, the focus of our analysis is not on whether different modes are combined for each journey to work but on the variability in mode usage across different days. </w:t>
      </w:r>
    </w:p>
    <w:p w:rsidR="00FC76F5" w:rsidRDefault="00FC76F5" w:rsidP="00FC76F5">
      <w:pPr>
        <w:pStyle w:val="NormalEJTIR"/>
        <w:rPr>
          <w:lang w:eastAsia="nl-NL"/>
        </w:rPr>
      </w:pPr>
      <w:r>
        <w:rPr>
          <w:lang w:eastAsia="nl-NL"/>
        </w:rPr>
        <w:t>The analysis sought to answer the following specific questions:</w:t>
      </w:r>
    </w:p>
    <w:p w:rsidR="00FC76F5" w:rsidRPr="002A7AA5" w:rsidRDefault="00FC76F5" w:rsidP="002A7AA5">
      <w:pPr>
        <w:pStyle w:val="NormalEJTIRNumbering"/>
        <w:numPr>
          <w:ilvl w:val="0"/>
          <w:numId w:val="0"/>
        </w:numPr>
        <w:ind w:left="720" w:hanging="360"/>
      </w:pPr>
      <w:r>
        <w:t>1.</w:t>
      </w:r>
      <w:r w:rsidRPr="002A7AA5">
        <w:tab/>
        <w:t xml:space="preserve">How prevalent is it for commuters to vary how they get to work from day to day during a one week period and what socio-demographic, employment and journey to work characteristics are predictors of this? </w:t>
      </w:r>
    </w:p>
    <w:p w:rsidR="00FC76F5" w:rsidRPr="002A7AA5" w:rsidRDefault="00FC76F5" w:rsidP="002A7AA5">
      <w:pPr>
        <w:pStyle w:val="NormalEJTIRNumbering"/>
        <w:numPr>
          <w:ilvl w:val="0"/>
          <w:numId w:val="0"/>
        </w:numPr>
        <w:ind w:left="720" w:hanging="360"/>
      </w:pPr>
      <w:r w:rsidRPr="002A7AA5">
        <w:t>2.</w:t>
      </w:r>
      <w:r w:rsidRPr="002A7AA5">
        <w:tab/>
        <w:t>How prevalent is it for commuters to change their weekly mode choice patterns and what socio-demographic, employment, journey to work, time of year characteristics, life events and transport intervention measures are predictors of this?</w:t>
      </w:r>
    </w:p>
    <w:p w:rsidR="002A7AA5" w:rsidRPr="00FC76F5" w:rsidRDefault="002A7AA5" w:rsidP="008373DE">
      <w:pPr>
        <w:pStyle w:val="Heading2"/>
        <w:ind w:left="360"/>
      </w:pPr>
      <w:r w:rsidRPr="00FC76F5">
        <w:lastRenderedPageBreak/>
        <w:t>Res</w:t>
      </w:r>
      <w:r>
        <w:t>ults</w:t>
      </w:r>
    </w:p>
    <w:p w:rsidR="002A7AA5" w:rsidRDefault="00625426" w:rsidP="002A7AA5">
      <w:pPr>
        <w:pStyle w:val="Heading3"/>
        <w:ind w:left="426"/>
      </w:pPr>
      <w:r w:rsidRPr="00625426">
        <w:t xml:space="preserve">Data description </w:t>
      </w:r>
    </w:p>
    <w:p w:rsidR="002A7AA5" w:rsidRDefault="00B5747B" w:rsidP="002A7AA5">
      <w:pPr>
        <w:pStyle w:val="NormalEJTIR"/>
        <w:rPr>
          <w:lang w:eastAsia="nl-NL"/>
        </w:rPr>
      </w:pPr>
      <w:r w:rsidRPr="00B5747B">
        <w:rPr>
          <w:lang w:eastAsia="nl-NL"/>
        </w:rPr>
        <w:t>The data sample consists of responses recorded across the five waves by the panel participants. Details of the wave 1 analysis sample are presented in Table 3. The distribution of characteristics is similar for the other waves.</w:t>
      </w:r>
      <w:r w:rsidR="002A7AA5">
        <w:rPr>
          <w:lang w:eastAsia="nl-NL"/>
        </w:rPr>
        <w:t xml:space="preserve"> </w:t>
      </w:r>
    </w:p>
    <w:p w:rsidR="00D41530" w:rsidRDefault="00D41530" w:rsidP="002A7AA5">
      <w:pPr>
        <w:pStyle w:val="NormalEJTIR"/>
        <w:rPr>
          <w:lang w:eastAsia="nl-NL"/>
        </w:rPr>
      </w:pPr>
    </w:p>
    <w:p w:rsidR="00D64105" w:rsidRDefault="00D64105" w:rsidP="008A3CAF">
      <w:pPr>
        <w:pStyle w:val="NormalEJTIR"/>
        <w:rPr>
          <w:b/>
          <w:bCs/>
        </w:rPr>
      </w:pPr>
      <w:r w:rsidRPr="008A3CAF">
        <w:rPr>
          <w:b/>
          <w:bCs/>
        </w:rPr>
        <w:t xml:space="preserve">Table </w:t>
      </w:r>
      <w:r w:rsidR="008A3CAF">
        <w:rPr>
          <w:b/>
          <w:bCs/>
        </w:rPr>
        <w:t>3</w:t>
      </w:r>
      <w:r w:rsidRPr="008A3CAF">
        <w:rPr>
          <w:b/>
          <w:bCs/>
        </w:rPr>
        <w:t xml:space="preserve">: </w:t>
      </w:r>
      <w:r w:rsidR="008A3CAF" w:rsidRPr="008A3CAF">
        <w:rPr>
          <w:b/>
          <w:bCs/>
        </w:rPr>
        <w:t>Characteristics of wave 1 analysis sample</w:t>
      </w:r>
    </w:p>
    <w:tbl>
      <w:tblPr>
        <w:tblW w:w="6480" w:type="dxa"/>
        <w:tblInd w:w="93" w:type="dxa"/>
        <w:tblLook w:val="04A0" w:firstRow="1" w:lastRow="0" w:firstColumn="1" w:lastColumn="0" w:noHBand="0" w:noVBand="1"/>
      </w:tblPr>
      <w:tblGrid>
        <w:gridCol w:w="4560"/>
        <w:gridCol w:w="960"/>
        <w:gridCol w:w="960"/>
      </w:tblGrid>
      <w:tr w:rsidR="008A3CAF" w:rsidRPr="0019657B" w:rsidTr="008A3CAF">
        <w:trPr>
          <w:trHeight w:val="300"/>
        </w:trPr>
        <w:tc>
          <w:tcPr>
            <w:tcW w:w="4560" w:type="dxa"/>
            <w:tcBorders>
              <w:top w:val="nil"/>
              <w:left w:val="nil"/>
              <w:bottom w:val="single" w:sz="4" w:space="0" w:color="auto"/>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CHARACTERISTIC</w:t>
            </w:r>
          </w:p>
        </w:tc>
        <w:tc>
          <w:tcPr>
            <w:tcW w:w="960" w:type="dxa"/>
            <w:tcBorders>
              <w:top w:val="nil"/>
              <w:left w:val="nil"/>
              <w:bottom w:val="single" w:sz="4" w:space="0" w:color="auto"/>
              <w:right w:val="nil"/>
            </w:tcBorders>
            <w:shd w:val="clear" w:color="auto" w:fill="auto"/>
            <w:noWrap/>
            <w:vAlign w:val="bottom"/>
            <w:hideMark/>
          </w:tcPr>
          <w:p w:rsidR="008A3CAF" w:rsidRPr="008A3CAF" w:rsidRDefault="008A3CAF" w:rsidP="00761E3F">
            <w:pPr>
              <w:jc w:val="right"/>
              <w:rPr>
                <w:b/>
                <w:bCs/>
                <w:color w:val="000000"/>
                <w:sz w:val="18"/>
                <w:szCs w:val="18"/>
                <w:lang w:eastAsia="en-GB"/>
              </w:rPr>
            </w:pPr>
            <w:r w:rsidRPr="008A3CAF">
              <w:rPr>
                <w:b/>
                <w:bCs/>
                <w:color w:val="000000"/>
                <w:sz w:val="18"/>
                <w:szCs w:val="18"/>
                <w:lang w:eastAsia="en-GB"/>
              </w:rPr>
              <w:t>n</w:t>
            </w:r>
          </w:p>
        </w:tc>
        <w:tc>
          <w:tcPr>
            <w:tcW w:w="960" w:type="dxa"/>
            <w:tcBorders>
              <w:top w:val="nil"/>
              <w:left w:val="nil"/>
              <w:bottom w:val="single" w:sz="4" w:space="0" w:color="auto"/>
              <w:right w:val="nil"/>
            </w:tcBorders>
            <w:shd w:val="clear" w:color="auto" w:fill="auto"/>
            <w:noWrap/>
            <w:vAlign w:val="bottom"/>
            <w:hideMark/>
          </w:tcPr>
          <w:p w:rsidR="008A3CAF" w:rsidRPr="008A3CAF" w:rsidRDefault="008A3CAF" w:rsidP="00761E3F">
            <w:pPr>
              <w:jc w:val="right"/>
              <w:rPr>
                <w:b/>
                <w:bCs/>
                <w:color w:val="000000"/>
                <w:sz w:val="18"/>
                <w:szCs w:val="18"/>
                <w:lang w:eastAsia="en-GB"/>
              </w:rPr>
            </w:pPr>
            <w:r w:rsidRPr="008A3CAF">
              <w:rPr>
                <w:b/>
                <w:bCs/>
                <w:color w:val="000000"/>
                <w:sz w:val="18"/>
                <w:szCs w:val="18"/>
                <w:lang w:eastAsia="en-GB"/>
              </w:rPr>
              <w:t>%</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DEMOGRAPHIC</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Male</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830</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56.5</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Disability</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74</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5.04</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Age: 17 to 29</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162</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11.03</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Age: 30 to 39</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333</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22.67</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Age: 40 to 49</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431</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29.34</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Age: 50 to 59</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464</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31.59</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 xml:space="preserve">Age: 60+ </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77</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5.24</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EMPLOYMENT</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Employment: Manual</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130</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8.85</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Employment: Junior/clerical</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320</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21.78</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 xml:space="preserve">Employment: Middle management </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321</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21.85</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Employment: Professional / Management</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690</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46.97</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Part-time employed [Ref: No]</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196</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13.34</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COMMUTE JOURNEY</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Commute distance: 0 to 5mi</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376</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25.59</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Commute distance: 5 to 10mi</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412</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28.05</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 xml:space="preserve">Commute distance: 10 to 25mi </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400</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27.23</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Commute distance: 25mi+</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253</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17.22</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roofErr w:type="spellStart"/>
            <w:r w:rsidRPr="008A3CAF">
              <w:rPr>
                <w:color w:val="000000"/>
                <w:sz w:val="18"/>
                <w:szCs w:val="18"/>
                <w:lang w:eastAsia="en-GB"/>
              </w:rPr>
              <w:t>Empl</w:t>
            </w:r>
            <w:proofErr w:type="spellEnd"/>
            <w:r w:rsidRPr="008A3CAF">
              <w:rPr>
                <w:color w:val="000000"/>
                <w:sz w:val="18"/>
                <w:szCs w:val="18"/>
                <w:lang w:eastAsia="en-GB"/>
              </w:rPr>
              <w:t xml:space="preserve"> location: Filton</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471</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32.06</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roofErr w:type="spellStart"/>
            <w:r w:rsidRPr="008A3CAF">
              <w:rPr>
                <w:color w:val="000000"/>
                <w:sz w:val="18"/>
                <w:szCs w:val="18"/>
                <w:lang w:eastAsia="en-GB"/>
              </w:rPr>
              <w:t>Empl</w:t>
            </w:r>
            <w:proofErr w:type="spellEnd"/>
            <w:r w:rsidRPr="008A3CAF">
              <w:rPr>
                <w:color w:val="000000"/>
                <w:sz w:val="18"/>
                <w:szCs w:val="18"/>
                <w:lang w:eastAsia="en-GB"/>
              </w:rPr>
              <w:t xml:space="preserve"> location: Fringe</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122</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8.3</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roofErr w:type="spellStart"/>
            <w:r w:rsidRPr="008A3CAF">
              <w:rPr>
                <w:color w:val="000000"/>
                <w:sz w:val="18"/>
                <w:szCs w:val="18"/>
                <w:lang w:eastAsia="en-GB"/>
              </w:rPr>
              <w:t>Empl</w:t>
            </w:r>
            <w:proofErr w:type="spellEnd"/>
            <w:r w:rsidRPr="008A3CAF">
              <w:rPr>
                <w:color w:val="000000"/>
                <w:sz w:val="18"/>
                <w:szCs w:val="18"/>
                <w:lang w:eastAsia="en-GB"/>
              </w:rPr>
              <w:t xml:space="preserve"> location: Portside</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80</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5.45</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roofErr w:type="spellStart"/>
            <w:r w:rsidRPr="008A3CAF">
              <w:rPr>
                <w:color w:val="000000"/>
                <w:sz w:val="18"/>
                <w:szCs w:val="18"/>
                <w:lang w:eastAsia="en-GB"/>
              </w:rPr>
              <w:t>Empl</w:t>
            </w:r>
            <w:proofErr w:type="spellEnd"/>
            <w:r w:rsidRPr="008A3CAF">
              <w:rPr>
                <w:color w:val="000000"/>
                <w:sz w:val="18"/>
                <w:szCs w:val="18"/>
                <w:lang w:eastAsia="en-GB"/>
              </w:rPr>
              <w:t xml:space="preserve"> location: Stoke Gifford</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796</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54.19</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 xml:space="preserve">Car parking spaces per employee </w:t>
            </w:r>
            <w:r w:rsidRPr="008A3CAF">
              <w:rPr>
                <w:i/>
                <w:iCs/>
                <w:color w:val="000000"/>
                <w:sz w:val="18"/>
                <w:szCs w:val="18"/>
                <w:lang w:eastAsia="en-GB"/>
              </w:rPr>
              <w:t>(mean / SD)</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i/>
                <w:iCs/>
                <w:color w:val="000000"/>
                <w:sz w:val="18"/>
                <w:szCs w:val="18"/>
                <w:lang w:eastAsia="en-GB"/>
              </w:rPr>
            </w:pPr>
            <w:r w:rsidRPr="008A3CAF">
              <w:rPr>
                <w:i/>
                <w:iCs/>
                <w:color w:val="000000"/>
                <w:sz w:val="18"/>
                <w:szCs w:val="18"/>
                <w:lang w:eastAsia="en-GB"/>
              </w:rPr>
              <w:t>0.48</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i/>
                <w:iCs/>
                <w:color w:val="000000"/>
                <w:sz w:val="18"/>
                <w:szCs w:val="18"/>
                <w:lang w:eastAsia="en-GB"/>
              </w:rPr>
            </w:pPr>
            <w:r w:rsidRPr="008A3CAF">
              <w:rPr>
                <w:i/>
                <w:iCs/>
                <w:color w:val="000000"/>
                <w:sz w:val="18"/>
                <w:szCs w:val="18"/>
                <w:lang w:eastAsia="en-GB"/>
              </w:rPr>
              <w:t>0.18</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Worked in another location during diary week</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242</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16.47</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MOBILITY RESOURCES</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Access to a bicycle for work</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654</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44.52</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Access to a car for work</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1182</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80.46</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Driving licence</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1334</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90.81</w:t>
            </w: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LIFE EVENTS</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p>
        </w:tc>
      </w:tr>
      <w:tr w:rsidR="008A3CAF" w:rsidRPr="0019657B" w:rsidTr="008A3CAF">
        <w:trPr>
          <w:trHeight w:val="300"/>
        </w:trPr>
        <w:tc>
          <w:tcPr>
            <w:tcW w:w="4560" w:type="dxa"/>
            <w:tcBorders>
              <w:top w:val="nil"/>
              <w:left w:val="nil"/>
              <w:bottom w:val="nil"/>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Moved home</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68</w:t>
            </w:r>
          </w:p>
        </w:tc>
        <w:tc>
          <w:tcPr>
            <w:tcW w:w="960" w:type="dxa"/>
            <w:tcBorders>
              <w:top w:val="nil"/>
              <w:left w:val="nil"/>
              <w:bottom w:val="nil"/>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4.63</w:t>
            </w:r>
          </w:p>
        </w:tc>
      </w:tr>
      <w:tr w:rsidR="008A3CAF" w:rsidRPr="0019657B" w:rsidTr="008A3CAF">
        <w:trPr>
          <w:trHeight w:val="300"/>
        </w:trPr>
        <w:tc>
          <w:tcPr>
            <w:tcW w:w="4560" w:type="dxa"/>
            <w:tcBorders>
              <w:top w:val="nil"/>
              <w:left w:val="nil"/>
              <w:bottom w:val="single" w:sz="4" w:space="0" w:color="auto"/>
              <w:right w:val="nil"/>
            </w:tcBorders>
            <w:shd w:val="clear" w:color="auto" w:fill="auto"/>
            <w:noWrap/>
            <w:vAlign w:val="bottom"/>
            <w:hideMark/>
          </w:tcPr>
          <w:p w:rsidR="008A3CAF" w:rsidRPr="008A3CAF" w:rsidRDefault="008A3CAF" w:rsidP="00761E3F">
            <w:pPr>
              <w:rPr>
                <w:color w:val="000000"/>
                <w:sz w:val="18"/>
                <w:szCs w:val="18"/>
                <w:lang w:eastAsia="en-GB"/>
              </w:rPr>
            </w:pPr>
            <w:r w:rsidRPr="008A3CAF">
              <w:rPr>
                <w:color w:val="000000"/>
                <w:sz w:val="18"/>
                <w:szCs w:val="18"/>
                <w:lang w:eastAsia="en-GB"/>
              </w:rPr>
              <w:t>Changed workplace</w:t>
            </w:r>
          </w:p>
        </w:tc>
        <w:tc>
          <w:tcPr>
            <w:tcW w:w="960" w:type="dxa"/>
            <w:tcBorders>
              <w:top w:val="nil"/>
              <w:left w:val="nil"/>
              <w:bottom w:val="single" w:sz="4" w:space="0" w:color="auto"/>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109</w:t>
            </w:r>
          </w:p>
        </w:tc>
        <w:tc>
          <w:tcPr>
            <w:tcW w:w="960" w:type="dxa"/>
            <w:tcBorders>
              <w:top w:val="nil"/>
              <w:left w:val="nil"/>
              <w:bottom w:val="single" w:sz="4" w:space="0" w:color="auto"/>
              <w:right w:val="nil"/>
            </w:tcBorders>
            <w:shd w:val="clear" w:color="auto" w:fill="auto"/>
            <w:noWrap/>
            <w:vAlign w:val="bottom"/>
            <w:hideMark/>
          </w:tcPr>
          <w:p w:rsidR="008A3CAF" w:rsidRPr="008A3CAF" w:rsidRDefault="008A3CAF" w:rsidP="00761E3F">
            <w:pPr>
              <w:jc w:val="right"/>
              <w:rPr>
                <w:color w:val="000000"/>
                <w:sz w:val="18"/>
                <w:szCs w:val="18"/>
                <w:lang w:eastAsia="en-GB"/>
              </w:rPr>
            </w:pPr>
            <w:r w:rsidRPr="008A3CAF">
              <w:rPr>
                <w:color w:val="000000"/>
                <w:sz w:val="18"/>
                <w:szCs w:val="18"/>
                <w:lang w:eastAsia="en-GB"/>
              </w:rPr>
              <w:t>7.42</w:t>
            </w:r>
          </w:p>
        </w:tc>
      </w:tr>
      <w:tr w:rsidR="008A3CAF" w:rsidRPr="0019657B" w:rsidTr="008A3CAF">
        <w:trPr>
          <w:trHeight w:val="300"/>
        </w:trPr>
        <w:tc>
          <w:tcPr>
            <w:tcW w:w="4560" w:type="dxa"/>
            <w:tcBorders>
              <w:top w:val="nil"/>
              <w:left w:val="nil"/>
              <w:bottom w:val="single" w:sz="4" w:space="0" w:color="auto"/>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Sample size</w:t>
            </w:r>
          </w:p>
        </w:tc>
        <w:tc>
          <w:tcPr>
            <w:tcW w:w="960" w:type="dxa"/>
            <w:tcBorders>
              <w:top w:val="nil"/>
              <w:left w:val="nil"/>
              <w:bottom w:val="single" w:sz="4" w:space="0" w:color="auto"/>
              <w:right w:val="nil"/>
            </w:tcBorders>
            <w:shd w:val="clear" w:color="auto" w:fill="auto"/>
            <w:noWrap/>
            <w:vAlign w:val="bottom"/>
            <w:hideMark/>
          </w:tcPr>
          <w:p w:rsidR="008A3CAF" w:rsidRPr="00C0135B" w:rsidRDefault="008A3CAF" w:rsidP="00761E3F">
            <w:pPr>
              <w:jc w:val="right"/>
              <w:rPr>
                <w:bCs/>
                <w:color w:val="000000"/>
                <w:sz w:val="18"/>
                <w:szCs w:val="18"/>
                <w:lang w:eastAsia="en-GB"/>
              </w:rPr>
            </w:pPr>
            <w:r w:rsidRPr="00C0135B">
              <w:rPr>
                <w:bCs/>
                <w:color w:val="000000"/>
                <w:sz w:val="18"/>
                <w:szCs w:val="18"/>
                <w:lang w:eastAsia="en-GB"/>
              </w:rPr>
              <w:t>1469</w:t>
            </w:r>
          </w:p>
        </w:tc>
        <w:tc>
          <w:tcPr>
            <w:tcW w:w="960" w:type="dxa"/>
            <w:tcBorders>
              <w:top w:val="nil"/>
              <w:left w:val="nil"/>
              <w:bottom w:val="single" w:sz="4" w:space="0" w:color="auto"/>
              <w:right w:val="nil"/>
            </w:tcBorders>
            <w:shd w:val="clear" w:color="auto" w:fill="auto"/>
            <w:noWrap/>
            <w:vAlign w:val="bottom"/>
            <w:hideMark/>
          </w:tcPr>
          <w:p w:rsidR="008A3CAF" w:rsidRPr="008A3CAF" w:rsidRDefault="008A3CAF" w:rsidP="00761E3F">
            <w:pPr>
              <w:rPr>
                <w:b/>
                <w:bCs/>
                <w:color w:val="000000"/>
                <w:sz w:val="18"/>
                <w:szCs w:val="18"/>
                <w:lang w:eastAsia="en-GB"/>
              </w:rPr>
            </w:pPr>
            <w:r w:rsidRPr="008A3CAF">
              <w:rPr>
                <w:b/>
                <w:bCs/>
                <w:color w:val="000000"/>
                <w:sz w:val="18"/>
                <w:szCs w:val="18"/>
                <w:lang w:eastAsia="en-GB"/>
              </w:rPr>
              <w:t> </w:t>
            </w:r>
          </w:p>
        </w:tc>
      </w:tr>
    </w:tbl>
    <w:p w:rsidR="008A3CAF" w:rsidRDefault="008A3CAF" w:rsidP="002A7AA5">
      <w:pPr>
        <w:pStyle w:val="NormalEJTIR"/>
        <w:rPr>
          <w:lang w:eastAsia="nl-NL"/>
        </w:rPr>
      </w:pPr>
    </w:p>
    <w:p w:rsidR="008A3CAF" w:rsidRDefault="008A3CAF" w:rsidP="008A3CAF">
      <w:pPr>
        <w:pStyle w:val="NormalEJTIR"/>
        <w:rPr>
          <w:lang w:eastAsia="nl-NL"/>
        </w:rPr>
      </w:pPr>
      <w:r>
        <w:rPr>
          <w:lang w:eastAsia="nl-NL"/>
        </w:rPr>
        <w:t xml:space="preserve">The analysis sample (N=1469) was created by excluding responses where no travel to work was reported during the survey week, or responses which contained illegitimate responses which </w:t>
      </w:r>
      <w:r>
        <w:rPr>
          <w:lang w:eastAsia="nl-NL"/>
        </w:rPr>
        <w:lastRenderedPageBreak/>
        <w:t>could not be resolved (such as more than one primary mode being recorded on any day or ‘other’ being selected as primary mode on any day (these responses were unsuitable for identifying weekly mode use patterns).</w:t>
      </w:r>
    </w:p>
    <w:p w:rsidR="008A3CAF" w:rsidRDefault="008A3CAF" w:rsidP="008A3CAF">
      <w:pPr>
        <w:pStyle w:val="NormalEJTIR"/>
        <w:rPr>
          <w:lang w:eastAsia="nl-NL"/>
        </w:rPr>
      </w:pPr>
      <w:r>
        <w:rPr>
          <w:lang w:eastAsia="nl-NL"/>
        </w:rPr>
        <w:t>Table 4 shows that about 61% of employees travelled to work for the conventional five days a week with most other employees travelling to work on three or four days. For the purposes of our analysis those reporting that they worked from home on a particular day were considered as not travelling to work.</w:t>
      </w:r>
    </w:p>
    <w:p w:rsidR="008A3CAF" w:rsidRDefault="008A3CAF" w:rsidP="008A3CAF">
      <w:pPr>
        <w:pStyle w:val="NormalEJTIR"/>
        <w:rPr>
          <w:b/>
          <w:bCs/>
        </w:rPr>
      </w:pPr>
      <w:r w:rsidRPr="008A3CAF">
        <w:rPr>
          <w:b/>
          <w:bCs/>
        </w:rPr>
        <w:t xml:space="preserve">Table </w:t>
      </w:r>
      <w:r>
        <w:rPr>
          <w:b/>
          <w:bCs/>
        </w:rPr>
        <w:t>4</w:t>
      </w:r>
      <w:r w:rsidRPr="008A3CAF">
        <w:rPr>
          <w:b/>
          <w:bCs/>
        </w:rPr>
        <w:t>: Number of days travelled to work</w:t>
      </w:r>
    </w:p>
    <w:tbl>
      <w:tblPr>
        <w:tblW w:w="5000" w:type="pct"/>
        <w:tblLayout w:type="fixed"/>
        <w:tblLook w:val="04A0" w:firstRow="1" w:lastRow="0" w:firstColumn="1" w:lastColumn="0" w:noHBand="0" w:noVBand="1"/>
      </w:tblPr>
      <w:tblGrid>
        <w:gridCol w:w="1392"/>
        <w:gridCol w:w="790"/>
        <w:gridCol w:w="791"/>
        <w:gridCol w:w="789"/>
        <w:gridCol w:w="791"/>
        <w:gridCol w:w="789"/>
        <w:gridCol w:w="791"/>
        <w:gridCol w:w="789"/>
        <w:gridCol w:w="789"/>
        <w:gridCol w:w="789"/>
        <w:gridCol w:w="786"/>
      </w:tblGrid>
      <w:tr w:rsidR="008A3CAF" w:rsidRPr="008A3CAF" w:rsidTr="00D41530">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p>
        </w:tc>
        <w:tc>
          <w:tcPr>
            <w:tcW w:w="851" w:type="pct"/>
            <w:gridSpan w:val="2"/>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Wave 1</w:t>
            </w:r>
          </w:p>
        </w:tc>
        <w:tc>
          <w:tcPr>
            <w:tcW w:w="851" w:type="pct"/>
            <w:gridSpan w:val="2"/>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Wave 2</w:t>
            </w:r>
          </w:p>
        </w:tc>
        <w:tc>
          <w:tcPr>
            <w:tcW w:w="851" w:type="pct"/>
            <w:gridSpan w:val="2"/>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Wave 3</w:t>
            </w:r>
          </w:p>
        </w:tc>
        <w:tc>
          <w:tcPr>
            <w:tcW w:w="849" w:type="pct"/>
            <w:gridSpan w:val="2"/>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Wave 4</w:t>
            </w:r>
          </w:p>
        </w:tc>
        <w:tc>
          <w:tcPr>
            <w:tcW w:w="849" w:type="pct"/>
            <w:gridSpan w:val="2"/>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Wave 5</w:t>
            </w:r>
          </w:p>
        </w:tc>
      </w:tr>
      <w:tr w:rsidR="008A3CAF" w:rsidRPr="008A3CAF" w:rsidTr="00761E3F">
        <w:trPr>
          <w:trHeight w:val="300"/>
        </w:trPr>
        <w:tc>
          <w:tcPr>
            <w:tcW w:w="749" w:type="pct"/>
            <w:tcBorders>
              <w:top w:val="nil"/>
              <w:left w:val="nil"/>
              <w:bottom w:val="single" w:sz="4" w:space="0" w:color="auto"/>
              <w:right w:val="nil"/>
            </w:tcBorders>
            <w:shd w:val="clear" w:color="auto" w:fill="auto"/>
            <w:noWrap/>
            <w:vAlign w:val="bottom"/>
            <w:hideMark/>
          </w:tcPr>
          <w:p w:rsidR="008A3CAF" w:rsidRPr="008A3CAF" w:rsidRDefault="008A3CAF" w:rsidP="008A3CAF">
            <w:pPr>
              <w:pStyle w:val="NormalEJTIR"/>
              <w:rPr>
                <w:b/>
                <w:bCs/>
                <w:sz w:val="18"/>
                <w:szCs w:val="18"/>
              </w:rPr>
            </w:pPr>
            <w:r>
              <w:rPr>
                <w:b/>
                <w:bCs/>
                <w:sz w:val="18"/>
                <w:szCs w:val="18"/>
              </w:rPr>
              <w:t xml:space="preserve">No. </w:t>
            </w:r>
            <w:r w:rsidRPr="008A3CAF">
              <w:rPr>
                <w:b/>
                <w:bCs/>
                <w:sz w:val="18"/>
                <w:szCs w:val="18"/>
              </w:rPr>
              <w:t>commuting days</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n</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n</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n</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n</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n</w:t>
            </w:r>
          </w:p>
        </w:tc>
        <w:tc>
          <w:tcPr>
            <w:tcW w:w="425" w:type="pct"/>
            <w:tcBorders>
              <w:top w:val="nil"/>
              <w:left w:val="nil"/>
              <w:bottom w:val="single" w:sz="4" w:space="0" w:color="auto"/>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w:t>
            </w:r>
          </w:p>
        </w:tc>
      </w:tr>
      <w:tr w:rsidR="008A3CAF" w:rsidRPr="008A3CAF" w:rsidTr="00761E3F">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0.75</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9</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0.6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0.42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0.46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9</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0.77</w:t>
            </w:r>
          </w:p>
        </w:tc>
      </w:tr>
      <w:tr w:rsidR="008A3CAF" w:rsidRPr="008A3CAF" w:rsidTr="00761E3F">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56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3.81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35</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2.35</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43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3.01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50</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3.83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2.83</w:t>
            </w:r>
          </w:p>
        </w:tc>
      </w:tr>
      <w:tr w:rsidR="008A3CAF" w:rsidRPr="008A3CAF" w:rsidTr="00761E3F">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167</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11.37</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163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10.95</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160</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11.2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132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10.12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132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11.31</w:t>
            </w:r>
          </w:p>
        </w:tc>
      </w:tr>
      <w:tr w:rsidR="008A3CAF" w:rsidRPr="008A3CAF" w:rsidTr="00761E3F">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4</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282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19.2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331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22.23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284</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19.89</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293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22.47</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287</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24.59</w:t>
            </w:r>
          </w:p>
        </w:tc>
      </w:tr>
      <w:tr w:rsidR="008A3CAF" w:rsidRPr="008A3CAF" w:rsidTr="00761E3F">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5</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902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61.4</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908</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60.98</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881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61.69</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788</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60.43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672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57.58</w:t>
            </w:r>
          </w:p>
        </w:tc>
      </w:tr>
      <w:tr w:rsidR="008A3CAF" w:rsidRPr="008A3CAF" w:rsidTr="00761E3F">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20</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1.36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0.81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1.47</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0.92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1.03</w:t>
            </w:r>
          </w:p>
        </w:tc>
      </w:tr>
      <w:tr w:rsidR="008A3CAF" w:rsidRPr="008A3CAF" w:rsidTr="00761E3F">
        <w:trPr>
          <w:trHeight w:val="300"/>
        </w:trPr>
        <w:tc>
          <w:tcPr>
            <w:tcW w:w="749" w:type="pct"/>
            <w:tcBorders>
              <w:top w:val="nil"/>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7</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2.11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2.08</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33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2.31</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23</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1.76</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22</w:t>
            </w:r>
          </w:p>
        </w:tc>
        <w:tc>
          <w:tcPr>
            <w:tcW w:w="425" w:type="pct"/>
            <w:tcBorders>
              <w:top w:val="nil"/>
              <w:left w:val="nil"/>
              <w:bottom w:val="nil"/>
              <w:right w:val="nil"/>
            </w:tcBorders>
            <w:shd w:val="clear" w:color="auto" w:fill="auto"/>
            <w:noWrap/>
            <w:vAlign w:val="bottom"/>
            <w:hideMark/>
          </w:tcPr>
          <w:p w:rsidR="008A3CAF" w:rsidRPr="008A3CAF" w:rsidRDefault="008A3CAF" w:rsidP="008A3CAF">
            <w:pPr>
              <w:pStyle w:val="NormalEJTIR"/>
              <w:rPr>
                <w:sz w:val="18"/>
                <w:szCs w:val="18"/>
              </w:rPr>
            </w:pPr>
            <w:r w:rsidRPr="008A3CAF">
              <w:rPr>
                <w:sz w:val="18"/>
                <w:szCs w:val="18"/>
              </w:rPr>
              <w:t>1.89</w:t>
            </w:r>
          </w:p>
        </w:tc>
      </w:tr>
      <w:tr w:rsidR="008A3CAF" w:rsidRPr="008A3CAF" w:rsidTr="00761E3F">
        <w:trPr>
          <w:trHeight w:val="300"/>
        </w:trPr>
        <w:tc>
          <w:tcPr>
            <w:tcW w:w="749" w:type="pct"/>
            <w:tcBorders>
              <w:top w:val="single" w:sz="4" w:space="0" w:color="auto"/>
              <w:left w:val="nil"/>
              <w:bottom w:val="nil"/>
              <w:right w:val="nil"/>
            </w:tcBorders>
            <w:shd w:val="clear" w:color="auto" w:fill="auto"/>
            <w:noWrap/>
            <w:vAlign w:val="bottom"/>
            <w:hideMark/>
          </w:tcPr>
          <w:p w:rsidR="008A3CAF" w:rsidRPr="008A3CAF" w:rsidRDefault="008A3CAF" w:rsidP="008A3CAF">
            <w:pPr>
              <w:pStyle w:val="NormalEJTIR"/>
              <w:rPr>
                <w:b/>
                <w:bCs/>
                <w:sz w:val="18"/>
                <w:szCs w:val="18"/>
              </w:rPr>
            </w:pPr>
            <w:r w:rsidRPr="008A3CAF">
              <w:rPr>
                <w:b/>
                <w:bCs/>
                <w:sz w:val="18"/>
                <w:szCs w:val="18"/>
              </w:rPr>
              <w:t>Total</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1469</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100</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1489</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100</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1428</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100</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1304</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100</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1167</w:t>
            </w:r>
          </w:p>
        </w:tc>
        <w:tc>
          <w:tcPr>
            <w:tcW w:w="425" w:type="pct"/>
            <w:tcBorders>
              <w:top w:val="single" w:sz="4" w:space="0" w:color="auto"/>
              <w:left w:val="nil"/>
              <w:bottom w:val="nil"/>
              <w:right w:val="nil"/>
            </w:tcBorders>
            <w:shd w:val="clear" w:color="auto" w:fill="auto"/>
            <w:noWrap/>
            <w:vAlign w:val="bottom"/>
            <w:hideMark/>
          </w:tcPr>
          <w:p w:rsidR="008A3CAF" w:rsidRPr="00C0135B" w:rsidRDefault="008A3CAF" w:rsidP="008A3CAF">
            <w:pPr>
              <w:pStyle w:val="NormalEJTIR"/>
              <w:rPr>
                <w:bCs/>
                <w:sz w:val="18"/>
                <w:szCs w:val="18"/>
              </w:rPr>
            </w:pPr>
            <w:r w:rsidRPr="00C0135B">
              <w:rPr>
                <w:bCs/>
                <w:sz w:val="18"/>
                <w:szCs w:val="18"/>
              </w:rPr>
              <w:t>100</w:t>
            </w:r>
          </w:p>
        </w:tc>
      </w:tr>
    </w:tbl>
    <w:p w:rsidR="008A3CAF" w:rsidRDefault="008A3CAF" w:rsidP="008A3CAF">
      <w:pPr>
        <w:pStyle w:val="NormalEJTIR"/>
        <w:rPr>
          <w:lang w:eastAsia="nl-NL"/>
        </w:rPr>
      </w:pPr>
    </w:p>
    <w:p w:rsidR="001C2354" w:rsidRDefault="001C2354" w:rsidP="008A3CAF">
      <w:pPr>
        <w:pStyle w:val="NormalEJTIR"/>
        <w:rPr>
          <w:lang w:eastAsia="nl-NL"/>
        </w:rPr>
      </w:pPr>
      <w:r w:rsidRPr="001C2354">
        <w:rPr>
          <w:lang w:eastAsia="nl-NL"/>
        </w:rPr>
        <w:t>The total number of person-days recorded using different modes of transport (as main mode) is presented in Table 5. This shows that driving alone is the most common option (reported for 48% of days travelled to work in wave 1) with cycling and car sharing the next most common options (reported for 18% and 13% respectively of days travelled to work in wave 1). These are similar mode shares to those reported in Table 1 for wave 1 based on the question ‘which form of transport do you normally use to travel to work?</w:t>
      </w:r>
      <w:proofErr w:type="gramStart"/>
      <w:r w:rsidRPr="001C2354">
        <w:rPr>
          <w:lang w:eastAsia="nl-NL"/>
        </w:rPr>
        <w:t>’.</w:t>
      </w:r>
      <w:proofErr w:type="gramEnd"/>
    </w:p>
    <w:p w:rsidR="001C2354" w:rsidRDefault="001C2354" w:rsidP="001C2354">
      <w:pPr>
        <w:pStyle w:val="NormalEJTIR"/>
        <w:rPr>
          <w:b/>
          <w:bCs/>
        </w:rPr>
      </w:pPr>
      <w:r w:rsidRPr="008A3CAF">
        <w:rPr>
          <w:b/>
          <w:bCs/>
        </w:rPr>
        <w:t xml:space="preserve">Table </w:t>
      </w:r>
      <w:r>
        <w:rPr>
          <w:b/>
          <w:bCs/>
        </w:rPr>
        <w:t>5</w:t>
      </w:r>
      <w:r w:rsidRPr="008A3CAF">
        <w:rPr>
          <w:b/>
          <w:bCs/>
        </w:rPr>
        <w:t xml:space="preserve">: </w:t>
      </w:r>
      <w:r w:rsidRPr="001C2354">
        <w:rPr>
          <w:b/>
          <w:bCs/>
        </w:rPr>
        <w:t>Number of person-days using different modes of transport (as main mode)</w:t>
      </w:r>
    </w:p>
    <w:tbl>
      <w:tblPr>
        <w:tblW w:w="0" w:type="auto"/>
        <w:tblInd w:w="93" w:type="dxa"/>
        <w:tblLook w:val="04A0" w:firstRow="1" w:lastRow="0" w:firstColumn="1" w:lastColumn="0" w:noHBand="0" w:noVBand="1"/>
      </w:tblPr>
      <w:tblGrid>
        <w:gridCol w:w="1137"/>
        <w:gridCol w:w="576"/>
        <w:gridCol w:w="683"/>
        <w:gridCol w:w="576"/>
        <w:gridCol w:w="683"/>
        <w:gridCol w:w="576"/>
        <w:gridCol w:w="683"/>
        <w:gridCol w:w="576"/>
        <w:gridCol w:w="683"/>
        <w:gridCol w:w="576"/>
        <w:gridCol w:w="683"/>
      </w:tblGrid>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p>
        </w:tc>
        <w:tc>
          <w:tcPr>
            <w:tcW w:w="0" w:type="auto"/>
            <w:gridSpan w:val="2"/>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Wave 1</w:t>
            </w:r>
          </w:p>
        </w:tc>
        <w:tc>
          <w:tcPr>
            <w:tcW w:w="0" w:type="auto"/>
            <w:gridSpan w:val="2"/>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Wave 2</w:t>
            </w:r>
          </w:p>
        </w:tc>
        <w:tc>
          <w:tcPr>
            <w:tcW w:w="0" w:type="auto"/>
            <w:gridSpan w:val="2"/>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Wave 3</w:t>
            </w:r>
          </w:p>
        </w:tc>
        <w:tc>
          <w:tcPr>
            <w:tcW w:w="0" w:type="auto"/>
            <w:gridSpan w:val="2"/>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Wave 4</w:t>
            </w:r>
          </w:p>
        </w:tc>
        <w:tc>
          <w:tcPr>
            <w:tcW w:w="0" w:type="auto"/>
            <w:gridSpan w:val="2"/>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Wave 5</w:t>
            </w:r>
          </w:p>
        </w:tc>
      </w:tr>
      <w:tr w:rsidR="001C2354" w:rsidRPr="001C2354" w:rsidTr="00D41530">
        <w:trPr>
          <w:trHeight w:val="300"/>
        </w:trPr>
        <w:tc>
          <w:tcPr>
            <w:tcW w:w="0" w:type="auto"/>
            <w:tcBorders>
              <w:top w:val="nil"/>
              <w:left w:val="nil"/>
              <w:bottom w:val="single" w:sz="4" w:space="0" w:color="auto"/>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Mode</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n</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n</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n</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n</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n</w:t>
            </w:r>
          </w:p>
        </w:tc>
        <w:tc>
          <w:tcPr>
            <w:tcW w:w="0" w:type="auto"/>
            <w:tcBorders>
              <w:top w:val="nil"/>
              <w:left w:val="nil"/>
              <w:bottom w:val="single" w:sz="4" w:space="0" w:color="auto"/>
              <w:right w:val="nil"/>
            </w:tcBorders>
            <w:shd w:val="clear" w:color="auto" w:fill="auto"/>
            <w:noWrap/>
            <w:vAlign w:val="bottom"/>
            <w:hideMark/>
          </w:tcPr>
          <w:p w:rsidR="001C2354" w:rsidRPr="00C0135B" w:rsidRDefault="001C2354" w:rsidP="001C2354">
            <w:pPr>
              <w:pStyle w:val="NormalEJTIR"/>
              <w:rPr>
                <w:sz w:val="18"/>
                <w:szCs w:val="18"/>
              </w:rPr>
            </w:pPr>
            <w:r w:rsidRPr="00C0135B">
              <w:rPr>
                <w:sz w:val="18"/>
                <w:szCs w:val="18"/>
              </w:rPr>
              <w:t>%</w:t>
            </w:r>
          </w:p>
        </w:tc>
      </w:tr>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Car alone</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3141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47.6%</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3344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49.8%</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3203</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49.5%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2780</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47.5%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2521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48.4%</w:t>
            </w:r>
          </w:p>
        </w:tc>
      </w:tr>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Car share</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835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12.7%</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941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14.0%</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959</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14.8%</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768</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13.1%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719</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13.8%</w:t>
            </w:r>
          </w:p>
        </w:tc>
      </w:tr>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Motorcycle</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194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2.9%</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205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143</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2.2%</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212</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3.6%</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181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3.5%</w:t>
            </w:r>
          </w:p>
        </w:tc>
      </w:tr>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Bicycle</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1214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18.4%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1076</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16.0%</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1008</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15.6%</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1017</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17.4%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885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17.0%</w:t>
            </w:r>
          </w:p>
        </w:tc>
      </w:tr>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Walk</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345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5.2%</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374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5.6%</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394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6.1%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324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261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5.0%</w:t>
            </w:r>
          </w:p>
        </w:tc>
      </w:tr>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 xml:space="preserve">Bus </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377</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5.7%</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382</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5.7%</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364</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5.6%</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357</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6.1%</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296</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5.7%</w:t>
            </w:r>
          </w:p>
        </w:tc>
      </w:tr>
      <w:tr w:rsidR="001C2354" w:rsidRPr="001C2354" w:rsidTr="00D41530">
        <w:trPr>
          <w:trHeight w:val="300"/>
        </w:trPr>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Rail</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493</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7.5%</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399</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5.9%</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399</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6.2%</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389</w:t>
            </w:r>
          </w:p>
        </w:tc>
        <w:tc>
          <w:tcPr>
            <w:tcW w:w="0" w:type="auto"/>
            <w:tcBorders>
              <w:top w:val="nil"/>
              <w:left w:val="nil"/>
              <w:bottom w:val="single" w:sz="4" w:space="0" w:color="auto"/>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6.7%</w:t>
            </w:r>
          </w:p>
        </w:tc>
        <w:tc>
          <w:tcPr>
            <w:tcW w:w="0" w:type="auto"/>
            <w:tcBorders>
              <w:top w:val="nil"/>
              <w:left w:val="nil"/>
              <w:bottom w:val="nil"/>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342</w:t>
            </w:r>
          </w:p>
        </w:tc>
        <w:tc>
          <w:tcPr>
            <w:tcW w:w="0" w:type="auto"/>
            <w:tcBorders>
              <w:top w:val="nil"/>
              <w:left w:val="nil"/>
              <w:bottom w:val="single" w:sz="4" w:space="0" w:color="auto"/>
              <w:right w:val="nil"/>
            </w:tcBorders>
            <w:shd w:val="clear" w:color="auto" w:fill="auto"/>
            <w:noWrap/>
            <w:vAlign w:val="bottom"/>
            <w:hideMark/>
          </w:tcPr>
          <w:p w:rsidR="001C2354" w:rsidRPr="001C2354" w:rsidRDefault="001C2354" w:rsidP="001C2354">
            <w:pPr>
              <w:pStyle w:val="NormalEJTIR"/>
              <w:rPr>
                <w:sz w:val="18"/>
                <w:szCs w:val="18"/>
              </w:rPr>
            </w:pPr>
            <w:r w:rsidRPr="001C2354">
              <w:rPr>
                <w:sz w:val="18"/>
                <w:szCs w:val="18"/>
              </w:rPr>
              <w:t>6.6%</w:t>
            </w:r>
          </w:p>
        </w:tc>
      </w:tr>
      <w:tr w:rsidR="001C2354" w:rsidRPr="001C2354" w:rsidTr="00D41530">
        <w:trPr>
          <w:trHeight w:val="300"/>
        </w:trPr>
        <w:tc>
          <w:tcPr>
            <w:tcW w:w="0" w:type="auto"/>
            <w:tcBorders>
              <w:top w:val="single" w:sz="4" w:space="0" w:color="auto"/>
              <w:left w:val="nil"/>
              <w:bottom w:val="nil"/>
              <w:right w:val="nil"/>
            </w:tcBorders>
            <w:shd w:val="clear" w:color="auto" w:fill="auto"/>
            <w:noWrap/>
            <w:vAlign w:val="bottom"/>
            <w:hideMark/>
          </w:tcPr>
          <w:p w:rsidR="001C2354" w:rsidRPr="001C2354" w:rsidRDefault="001C2354" w:rsidP="001C2354">
            <w:pPr>
              <w:pStyle w:val="NormalEJTIR"/>
              <w:rPr>
                <w:b/>
                <w:bCs/>
                <w:sz w:val="18"/>
                <w:szCs w:val="18"/>
              </w:rPr>
            </w:pPr>
            <w:r w:rsidRPr="001C2354">
              <w:rPr>
                <w:b/>
                <w:bCs/>
                <w:sz w:val="18"/>
                <w:szCs w:val="18"/>
              </w:rPr>
              <w:t>Total</w:t>
            </w: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6599</w:t>
            </w: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 </w:t>
            </w: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6721</w:t>
            </w: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 </w:t>
            </w: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6470</w:t>
            </w: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 </w:t>
            </w: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5847</w:t>
            </w:r>
          </w:p>
        </w:tc>
        <w:tc>
          <w:tcPr>
            <w:tcW w:w="0" w:type="auto"/>
            <w:tcBorders>
              <w:top w:val="nil"/>
              <w:left w:val="nil"/>
              <w:bottom w:val="nil"/>
              <w:right w:val="nil"/>
            </w:tcBorders>
            <w:shd w:val="clear" w:color="auto" w:fill="auto"/>
            <w:noWrap/>
            <w:vAlign w:val="bottom"/>
            <w:hideMark/>
          </w:tcPr>
          <w:p w:rsidR="001C2354" w:rsidRPr="00C0135B" w:rsidRDefault="001C2354" w:rsidP="001C2354">
            <w:pPr>
              <w:pStyle w:val="NormalEJTIR"/>
              <w:rPr>
                <w:sz w:val="18"/>
                <w:szCs w:val="18"/>
              </w:rPr>
            </w:pPr>
          </w:p>
        </w:tc>
        <w:tc>
          <w:tcPr>
            <w:tcW w:w="0" w:type="auto"/>
            <w:tcBorders>
              <w:top w:val="single" w:sz="4" w:space="0" w:color="auto"/>
              <w:left w:val="nil"/>
              <w:bottom w:val="nil"/>
              <w:right w:val="nil"/>
            </w:tcBorders>
            <w:shd w:val="clear" w:color="auto" w:fill="auto"/>
            <w:noWrap/>
            <w:vAlign w:val="bottom"/>
            <w:hideMark/>
          </w:tcPr>
          <w:p w:rsidR="001C2354" w:rsidRPr="00C0135B" w:rsidRDefault="001C2354" w:rsidP="001C2354">
            <w:pPr>
              <w:pStyle w:val="NormalEJTIR"/>
              <w:rPr>
                <w:bCs/>
                <w:sz w:val="18"/>
                <w:szCs w:val="18"/>
              </w:rPr>
            </w:pPr>
            <w:r w:rsidRPr="00C0135B">
              <w:rPr>
                <w:bCs/>
                <w:sz w:val="18"/>
                <w:szCs w:val="18"/>
              </w:rPr>
              <w:t>5205</w:t>
            </w:r>
          </w:p>
        </w:tc>
        <w:tc>
          <w:tcPr>
            <w:tcW w:w="0" w:type="auto"/>
            <w:tcBorders>
              <w:top w:val="nil"/>
              <w:left w:val="nil"/>
              <w:bottom w:val="nil"/>
              <w:right w:val="nil"/>
            </w:tcBorders>
            <w:shd w:val="clear" w:color="auto" w:fill="auto"/>
            <w:noWrap/>
            <w:vAlign w:val="bottom"/>
            <w:hideMark/>
          </w:tcPr>
          <w:p w:rsidR="001C2354" w:rsidRPr="00C0135B" w:rsidRDefault="001C2354" w:rsidP="001C2354">
            <w:pPr>
              <w:pStyle w:val="NormalEJTIR"/>
              <w:rPr>
                <w:sz w:val="18"/>
                <w:szCs w:val="18"/>
              </w:rPr>
            </w:pPr>
          </w:p>
        </w:tc>
      </w:tr>
    </w:tbl>
    <w:p w:rsidR="001C2354" w:rsidRDefault="001C2354" w:rsidP="008A3CAF">
      <w:pPr>
        <w:pStyle w:val="NormalEJTIR"/>
        <w:rPr>
          <w:lang w:eastAsia="nl-NL"/>
        </w:rPr>
      </w:pPr>
    </w:p>
    <w:p w:rsidR="00D41530" w:rsidRPr="005F5331" w:rsidRDefault="00D41530" w:rsidP="005F5331">
      <w:pPr>
        <w:pStyle w:val="NormalEJTIR"/>
        <w:spacing w:before="240" w:after="0"/>
        <w:ind w:left="68"/>
        <w:rPr>
          <w:i/>
          <w:lang w:eastAsia="nl-NL"/>
        </w:rPr>
      </w:pPr>
      <w:r w:rsidRPr="005F5331">
        <w:rPr>
          <w:i/>
          <w:lang w:eastAsia="nl-NL"/>
        </w:rPr>
        <w:t xml:space="preserve">5.2 Weekly commute mode choice patterns </w:t>
      </w:r>
    </w:p>
    <w:p w:rsidR="00D41530" w:rsidRDefault="00D41530" w:rsidP="00D41530">
      <w:pPr>
        <w:pStyle w:val="NormalEJTIR"/>
        <w:rPr>
          <w:lang w:eastAsia="nl-NL"/>
        </w:rPr>
      </w:pPr>
      <w:r>
        <w:rPr>
          <w:lang w:eastAsia="nl-NL"/>
        </w:rPr>
        <w:t xml:space="preserve">Table 6 provides an initial indication of the extent of multimodality in weekly commute mode choice patterns. It shows for the wave 1 data (N=1469) the numbers of panel respondents reporting that they used each mode option (as a main mode) during the survey week and the </w:t>
      </w:r>
      <w:r>
        <w:rPr>
          <w:lang w:eastAsia="nl-NL"/>
        </w:rPr>
        <w:lastRenderedPageBreak/>
        <w:t xml:space="preserve">number of respondents that solely used each mode option (that were unimodal users of that mode). This shows that in total 70% (1033/1469) of panel participants were unimodal at wave 1. 61% of wave 1 participants had at least one day driving alone with 39% solely driving alone (64% of car alone users). The percentage of those that reported cycling to work that were unimodal was lower at 46% and percentage of those that reported driving with </w:t>
      </w:r>
      <w:proofErr w:type="gramStart"/>
      <w:r>
        <w:rPr>
          <w:lang w:eastAsia="nl-NL"/>
        </w:rPr>
        <w:t>others  that</w:t>
      </w:r>
      <w:proofErr w:type="gramEnd"/>
      <w:r>
        <w:rPr>
          <w:lang w:eastAsia="nl-NL"/>
        </w:rPr>
        <w:t xml:space="preserve"> were unimodal was 36%.</w:t>
      </w:r>
    </w:p>
    <w:p w:rsidR="00D41530" w:rsidRDefault="00D41530" w:rsidP="00D41530">
      <w:pPr>
        <w:pStyle w:val="NormalEJTIR"/>
        <w:rPr>
          <w:b/>
          <w:bCs/>
        </w:rPr>
      </w:pPr>
      <w:r w:rsidRPr="008A3CAF">
        <w:rPr>
          <w:b/>
          <w:bCs/>
        </w:rPr>
        <w:t xml:space="preserve">Table </w:t>
      </w:r>
      <w:r>
        <w:rPr>
          <w:b/>
          <w:bCs/>
        </w:rPr>
        <w:t>6</w:t>
      </w:r>
      <w:r w:rsidRPr="008A3CAF">
        <w:rPr>
          <w:b/>
          <w:bCs/>
        </w:rPr>
        <w:t xml:space="preserve">: </w:t>
      </w:r>
      <w:r w:rsidRPr="00D41530">
        <w:rPr>
          <w:b/>
          <w:bCs/>
        </w:rPr>
        <w:t>Number of users of different modes and number of unimodal users at wave one</w:t>
      </w:r>
    </w:p>
    <w:tbl>
      <w:tblPr>
        <w:tblW w:w="0" w:type="auto"/>
        <w:tblInd w:w="99" w:type="dxa"/>
        <w:tblLayout w:type="fixed"/>
        <w:tblLook w:val="04A0" w:firstRow="1" w:lastRow="0" w:firstColumn="1" w:lastColumn="0" w:noHBand="0" w:noVBand="1"/>
      </w:tblPr>
      <w:tblGrid>
        <w:gridCol w:w="1253"/>
        <w:gridCol w:w="939"/>
        <w:gridCol w:w="1224"/>
        <w:gridCol w:w="850"/>
        <w:gridCol w:w="1134"/>
        <w:gridCol w:w="1843"/>
      </w:tblGrid>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p>
        </w:tc>
        <w:tc>
          <w:tcPr>
            <w:tcW w:w="2163" w:type="dxa"/>
            <w:gridSpan w:val="2"/>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No. of users</w:t>
            </w:r>
          </w:p>
        </w:tc>
        <w:tc>
          <w:tcPr>
            <w:tcW w:w="3827" w:type="dxa"/>
            <w:gridSpan w:val="3"/>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No. of unimodal users</w:t>
            </w:r>
          </w:p>
        </w:tc>
      </w:tr>
      <w:tr w:rsidR="00D41530" w:rsidRPr="00D41530" w:rsidTr="00D41530">
        <w:trPr>
          <w:trHeight w:val="300"/>
        </w:trPr>
        <w:tc>
          <w:tcPr>
            <w:tcW w:w="1253" w:type="dxa"/>
            <w:tcBorders>
              <w:top w:val="nil"/>
              <w:left w:val="nil"/>
              <w:bottom w:val="single" w:sz="4" w:space="0" w:color="auto"/>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Mode</w:t>
            </w:r>
          </w:p>
        </w:tc>
        <w:tc>
          <w:tcPr>
            <w:tcW w:w="939" w:type="dxa"/>
            <w:tcBorders>
              <w:top w:val="nil"/>
              <w:left w:val="nil"/>
              <w:bottom w:val="single" w:sz="4" w:space="0" w:color="auto"/>
              <w:right w:val="nil"/>
            </w:tcBorders>
            <w:shd w:val="clear" w:color="auto" w:fill="auto"/>
            <w:noWrap/>
            <w:vAlign w:val="bottom"/>
            <w:hideMark/>
          </w:tcPr>
          <w:p w:rsidR="00D41530" w:rsidRPr="00C0135B" w:rsidRDefault="00D41530" w:rsidP="00D41530">
            <w:pPr>
              <w:pStyle w:val="NormalEJTIR"/>
              <w:rPr>
                <w:bCs/>
                <w:sz w:val="18"/>
                <w:szCs w:val="18"/>
              </w:rPr>
            </w:pPr>
            <w:r w:rsidRPr="00C0135B">
              <w:rPr>
                <w:bCs/>
                <w:sz w:val="18"/>
                <w:szCs w:val="18"/>
              </w:rPr>
              <w:t>n</w:t>
            </w:r>
          </w:p>
        </w:tc>
        <w:tc>
          <w:tcPr>
            <w:tcW w:w="1224" w:type="dxa"/>
            <w:tcBorders>
              <w:top w:val="nil"/>
              <w:left w:val="nil"/>
              <w:bottom w:val="single" w:sz="4" w:space="0" w:color="auto"/>
              <w:right w:val="nil"/>
            </w:tcBorders>
            <w:shd w:val="clear" w:color="auto" w:fill="auto"/>
            <w:noWrap/>
            <w:vAlign w:val="bottom"/>
            <w:hideMark/>
          </w:tcPr>
          <w:p w:rsidR="00D41530" w:rsidRPr="00C0135B" w:rsidRDefault="00D41530" w:rsidP="00D41530">
            <w:pPr>
              <w:pStyle w:val="NormalEJTIR"/>
              <w:rPr>
                <w:bCs/>
                <w:sz w:val="18"/>
                <w:szCs w:val="18"/>
              </w:rPr>
            </w:pPr>
            <w:r w:rsidRPr="00C0135B">
              <w:rPr>
                <w:bCs/>
                <w:sz w:val="18"/>
                <w:szCs w:val="18"/>
              </w:rPr>
              <w:t>% of total</w:t>
            </w:r>
          </w:p>
        </w:tc>
        <w:tc>
          <w:tcPr>
            <w:tcW w:w="850" w:type="dxa"/>
            <w:tcBorders>
              <w:top w:val="nil"/>
              <w:left w:val="nil"/>
              <w:bottom w:val="single" w:sz="4" w:space="0" w:color="auto"/>
              <w:right w:val="nil"/>
            </w:tcBorders>
            <w:shd w:val="clear" w:color="auto" w:fill="auto"/>
            <w:noWrap/>
            <w:vAlign w:val="bottom"/>
            <w:hideMark/>
          </w:tcPr>
          <w:p w:rsidR="00D41530" w:rsidRPr="00C0135B" w:rsidRDefault="00D41530" w:rsidP="00D41530">
            <w:pPr>
              <w:pStyle w:val="NormalEJTIR"/>
              <w:rPr>
                <w:bCs/>
                <w:sz w:val="18"/>
                <w:szCs w:val="18"/>
              </w:rPr>
            </w:pPr>
            <w:r w:rsidRPr="00C0135B">
              <w:rPr>
                <w:bCs/>
                <w:sz w:val="18"/>
                <w:szCs w:val="18"/>
              </w:rPr>
              <w:t>n</w:t>
            </w:r>
          </w:p>
        </w:tc>
        <w:tc>
          <w:tcPr>
            <w:tcW w:w="1134" w:type="dxa"/>
            <w:tcBorders>
              <w:top w:val="nil"/>
              <w:left w:val="nil"/>
              <w:bottom w:val="single" w:sz="4" w:space="0" w:color="auto"/>
              <w:right w:val="nil"/>
            </w:tcBorders>
            <w:shd w:val="clear" w:color="auto" w:fill="auto"/>
            <w:noWrap/>
            <w:vAlign w:val="bottom"/>
            <w:hideMark/>
          </w:tcPr>
          <w:p w:rsidR="00D41530" w:rsidRPr="00C0135B" w:rsidRDefault="00D41530" w:rsidP="00D41530">
            <w:pPr>
              <w:pStyle w:val="NormalEJTIR"/>
              <w:rPr>
                <w:bCs/>
                <w:sz w:val="18"/>
                <w:szCs w:val="18"/>
              </w:rPr>
            </w:pPr>
            <w:r w:rsidRPr="00C0135B">
              <w:rPr>
                <w:bCs/>
                <w:sz w:val="18"/>
                <w:szCs w:val="18"/>
              </w:rPr>
              <w:t>% of total</w:t>
            </w:r>
          </w:p>
        </w:tc>
        <w:tc>
          <w:tcPr>
            <w:tcW w:w="1843" w:type="dxa"/>
            <w:tcBorders>
              <w:top w:val="nil"/>
              <w:left w:val="nil"/>
              <w:bottom w:val="single" w:sz="4" w:space="0" w:color="auto"/>
              <w:right w:val="nil"/>
            </w:tcBorders>
          </w:tcPr>
          <w:p w:rsidR="00D41530" w:rsidRPr="00C0135B" w:rsidRDefault="00D41530" w:rsidP="00D41530">
            <w:pPr>
              <w:pStyle w:val="NormalEJTIR"/>
              <w:rPr>
                <w:bCs/>
                <w:sz w:val="18"/>
                <w:szCs w:val="18"/>
              </w:rPr>
            </w:pPr>
            <w:r w:rsidRPr="00C0135B">
              <w:rPr>
                <w:bCs/>
                <w:sz w:val="18"/>
                <w:szCs w:val="18"/>
              </w:rPr>
              <w:t>% of mode users</w:t>
            </w:r>
          </w:p>
        </w:tc>
      </w:tr>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Car alone</w:t>
            </w:r>
          </w:p>
        </w:tc>
        <w:tc>
          <w:tcPr>
            <w:tcW w:w="939"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896</w:t>
            </w:r>
          </w:p>
        </w:tc>
        <w:tc>
          <w:tcPr>
            <w:tcW w:w="122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61.0%</w:t>
            </w:r>
          </w:p>
        </w:tc>
        <w:tc>
          <w:tcPr>
            <w:tcW w:w="850"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573</w:t>
            </w:r>
          </w:p>
        </w:tc>
        <w:tc>
          <w:tcPr>
            <w:tcW w:w="113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39.0%</w:t>
            </w:r>
          </w:p>
        </w:tc>
        <w:tc>
          <w:tcPr>
            <w:tcW w:w="1843" w:type="dxa"/>
            <w:tcBorders>
              <w:top w:val="nil"/>
              <w:left w:val="nil"/>
              <w:bottom w:val="nil"/>
              <w:right w:val="nil"/>
            </w:tcBorders>
          </w:tcPr>
          <w:p w:rsidR="00D41530" w:rsidRPr="00D41530" w:rsidRDefault="00D41530" w:rsidP="00D41530">
            <w:pPr>
              <w:pStyle w:val="NormalEJTIR"/>
              <w:rPr>
                <w:sz w:val="18"/>
                <w:szCs w:val="18"/>
              </w:rPr>
            </w:pPr>
            <w:r w:rsidRPr="00D41530">
              <w:rPr>
                <w:sz w:val="18"/>
                <w:szCs w:val="18"/>
              </w:rPr>
              <w:t>64.0%</w:t>
            </w:r>
          </w:p>
        </w:tc>
      </w:tr>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Car share</w:t>
            </w:r>
          </w:p>
        </w:tc>
        <w:tc>
          <w:tcPr>
            <w:tcW w:w="939"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289</w:t>
            </w:r>
          </w:p>
        </w:tc>
        <w:tc>
          <w:tcPr>
            <w:tcW w:w="122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19.7%</w:t>
            </w:r>
          </w:p>
        </w:tc>
        <w:tc>
          <w:tcPr>
            <w:tcW w:w="850"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104</w:t>
            </w:r>
          </w:p>
        </w:tc>
        <w:tc>
          <w:tcPr>
            <w:tcW w:w="113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7.1%</w:t>
            </w:r>
          </w:p>
        </w:tc>
        <w:tc>
          <w:tcPr>
            <w:tcW w:w="1843" w:type="dxa"/>
            <w:tcBorders>
              <w:top w:val="nil"/>
              <w:left w:val="nil"/>
              <w:bottom w:val="nil"/>
              <w:right w:val="nil"/>
            </w:tcBorders>
          </w:tcPr>
          <w:p w:rsidR="00D41530" w:rsidRPr="00D41530" w:rsidRDefault="00D41530" w:rsidP="00D41530">
            <w:pPr>
              <w:pStyle w:val="NormalEJTIR"/>
              <w:rPr>
                <w:sz w:val="18"/>
                <w:szCs w:val="18"/>
              </w:rPr>
            </w:pPr>
            <w:r w:rsidRPr="00D41530">
              <w:rPr>
                <w:sz w:val="18"/>
                <w:szCs w:val="18"/>
              </w:rPr>
              <w:t>36.0%</w:t>
            </w:r>
          </w:p>
        </w:tc>
      </w:tr>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Motorcycle</w:t>
            </w:r>
          </w:p>
        </w:tc>
        <w:tc>
          <w:tcPr>
            <w:tcW w:w="939"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55</w:t>
            </w:r>
          </w:p>
        </w:tc>
        <w:tc>
          <w:tcPr>
            <w:tcW w:w="122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3.7%</w:t>
            </w:r>
          </w:p>
        </w:tc>
        <w:tc>
          <w:tcPr>
            <w:tcW w:w="850"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25</w:t>
            </w:r>
          </w:p>
        </w:tc>
        <w:tc>
          <w:tcPr>
            <w:tcW w:w="113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1.7%</w:t>
            </w:r>
          </w:p>
        </w:tc>
        <w:tc>
          <w:tcPr>
            <w:tcW w:w="1843" w:type="dxa"/>
            <w:tcBorders>
              <w:top w:val="nil"/>
              <w:left w:val="nil"/>
              <w:bottom w:val="nil"/>
              <w:right w:val="nil"/>
            </w:tcBorders>
          </w:tcPr>
          <w:p w:rsidR="00D41530" w:rsidRPr="00D41530" w:rsidRDefault="00D41530" w:rsidP="00D41530">
            <w:pPr>
              <w:pStyle w:val="NormalEJTIR"/>
              <w:rPr>
                <w:sz w:val="18"/>
                <w:szCs w:val="18"/>
              </w:rPr>
            </w:pPr>
            <w:r w:rsidRPr="00D41530">
              <w:rPr>
                <w:sz w:val="18"/>
                <w:szCs w:val="18"/>
              </w:rPr>
              <w:t>45.4%</w:t>
            </w:r>
          </w:p>
        </w:tc>
      </w:tr>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Bicycle</w:t>
            </w:r>
          </w:p>
        </w:tc>
        <w:tc>
          <w:tcPr>
            <w:tcW w:w="939"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340</w:t>
            </w:r>
          </w:p>
        </w:tc>
        <w:tc>
          <w:tcPr>
            <w:tcW w:w="122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23.1%</w:t>
            </w:r>
          </w:p>
        </w:tc>
        <w:tc>
          <w:tcPr>
            <w:tcW w:w="850"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155</w:t>
            </w:r>
          </w:p>
        </w:tc>
        <w:tc>
          <w:tcPr>
            <w:tcW w:w="113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10.6%</w:t>
            </w:r>
          </w:p>
        </w:tc>
        <w:tc>
          <w:tcPr>
            <w:tcW w:w="1843" w:type="dxa"/>
            <w:tcBorders>
              <w:top w:val="nil"/>
              <w:left w:val="nil"/>
              <w:bottom w:val="nil"/>
              <w:right w:val="nil"/>
            </w:tcBorders>
          </w:tcPr>
          <w:p w:rsidR="00D41530" w:rsidRPr="00D41530" w:rsidRDefault="00D41530" w:rsidP="00D41530">
            <w:pPr>
              <w:pStyle w:val="NormalEJTIR"/>
              <w:rPr>
                <w:sz w:val="18"/>
                <w:szCs w:val="18"/>
              </w:rPr>
            </w:pPr>
            <w:r w:rsidRPr="00D41530">
              <w:rPr>
                <w:sz w:val="18"/>
                <w:szCs w:val="18"/>
              </w:rPr>
              <w:t>45.6%</w:t>
            </w:r>
          </w:p>
        </w:tc>
      </w:tr>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Walk</w:t>
            </w:r>
          </w:p>
        </w:tc>
        <w:tc>
          <w:tcPr>
            <w:tcW w:w="939"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107</w:t>
            </w:r>
          </w:p>
        </w:tc>
        <w:tc>
          <w:tcPr>
            <w:tcW w:w="122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7.3%</w:t>
            </w:r>
          </w:p>
        </w:tc>
        <w:tc>
          <w:tcPr>
            <w:tcW w:w="850"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48</w:t>
            </w:r>
          </w:p>
        </w:tc>
        <w:tc>
          <w:tcPr>
            <w:tcW w:w="113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3.3%</w:t>
            </w:r>
          </w:p>
        </w:tc>
        <w:tc>
          <w:tcPr>
            <w:tcW w:w="1843" w:type="dxa"/>
            <w:tcBorders>
              <w:top w:val="nil"/>
              <w:left w:val="nil"/>
              <w:bottom w:val="nil"/>
              <w:right w:val="nil"/>
            </w:tcBorders>
          </w:tcPr>
          <w:p w:rsidR="00D41530" w:rsidRPr="00D41530" w:rsidRDefault="00D41530" w:rsidP="00D41530">
            <w:pPr>
              <w:pStyle w:val="NormalEJTIR"/>
              <w:rPr>
                <w:sz w:val="18"/>
                <w:szCs w:val="18"/>
              </w:rPr>
            </w:pPr>
            <w:r w:rsidRPr="00D41530">
              <w:rPr>
                <w:sz w:val="18"/>
                <w:szCs w:val="18"/>
              </w:rPr>
              <w:t>44.9%</w:t>
            </w:r>
          </w:p>
        </w:tc>
      </w:tr>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 xml:space="preserve">Bus </w:t>
            </w:r>
          </w:p>
        </w:tc>
        <w:tc>
          <w:tcPr>
            <w:tcW w:w="939"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120</w:t>
            </w:r>
          </w:p>
        </w:tc>
        <w:tc>
          <w:tcPr>
            <w:tcW w:w="122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8.2%</w:t>
            </w:r>
          </w:p>
        </w:tc>
        <w:tc>
          <w:tcPr>
            <w:tcW w:w="850"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55</w:t>
            </w:r>
          </w:p>
        </w:tc>
        <w:tc>
          <w:tcPr>
            <w:tcW w:w="113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3.7%</w:t>
            </w:r>
          </w:p>
        </w:tc>
        <w:tc>
          <w:tcPr>
            <w:tcW w:w="1843" w:type="dxa"/>
            <w:tcBorders>
              <w:top w:val="nil"/>
              <w:left w:val="nil"/>
              <w:bottom w:val="nil"/>
              <w:right w:val="nil"/>
            </w:tcBorders>
          </w:tcPr>
          <w:p w:rsidR="00D41530" w:rsidRPr="00D41530" w:rsidRDefault="00D41530" w:rsidP="00D41530">
            <w:pPr>
              <w:pStyle w:val="NormalEJTIR"/>
              <w:rPr>
                <w:sz w:val="18"/>
                <w:szCs w:val="18"/>
              </w:rPr>
            </w:pPr>
            <w:r w:rsidRPr="00D41530">
              <w:rPr>
                <w:sz w:val="18"/>
                <w:szCs w:val="18"/>
              </w:rPr>
              <w:t>45.8%</w:t>
            </w:r>
          </w:p>
        </w:tc>
      </w:tr>
      <w:tr w:rsidR="00D41530" w:rsidRPr="00D41530" w:rsidTr="00D41530">
        <w:trPr>
          <w:trHeight w:val="300"/>
        </w:trPr>
        <w:tc>
          <w:tcPr>
            <w:tcW w:w="1253" w:type="dxa"/>
            <w:tcBorders>
              <w:top w:val="nil"/>
              <w:left w:val="nil"/>
              <w:bottom w:val="single" w:sz="4" w:space="0" w:color="auto"/>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Rail</w:t>
            </w:r>
          </w:p>
        </w:tc>
        <w:tc>
          <w:tcPr>
            <w:tcW w:w="939" w:type="dxa"/>
            <w:tcBorders>
              <w:top w:val="nil"/>
              <w:left w:val="nil"/>
              <w:bottom w:val="single" w:sz="4" w:space="0" w:color="auto"/>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151</w:t>
            </w:r>
          </w:p>
        </w:tc>
        <w:tc>
          <w:tcPr>
            <w:tcW w:w="1224" w:type="dxa"/>
            <w:tcBorders>
              <w:top w:val="nil"/>
              <w:left w:val="nil"/>
              <w:bottom w:val="single" w:sz="4" w:space="0" w:color="auto"/>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10.3%</w:t>
            </w:r>
          </w:p>
        </w:tc>
        <w:tc>
          <w:tcPr>
            <w:tcW w:w="850" w:type="dxa"/>
            <w:tcBorders>
              <w:top w:val="nil"/>
              <w:left w:val="nil"/>
              <w:bottom w:val="single" w:sz="4" w:space="0" w:color="auto"/>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73</w:t>
            </w:r>
          </w:p>
        </w:tc>
        <w:tc>
          <w:tcPr>
            <w:tcW w:w="1134" w:type="dxa"/>
            <w:tcBorders>
              <w:top w:val="nil"/>
              <w:left w:val="nil"/>
              <w:bottom w:val="single" w:sz="4" w:space="0" w:color="auto"/>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5.0%</w:t>
            </w:r>
          </w:p>
        </w:tc>
        <w:tc>
          <w:tcPr>
            <w:tcW w:w="1843" w:type="dxa"/>
            <w:tcBorders>
              <w:top w:val="nil"/>
              <w:left w:val="nil"/>
              <w:bottom w:val="single" w:sz="4" w:space="0" w:color="auto"/>
              <w:right w:val="nil"/>
            </w:tcBorders>
          </w:tcPr>
          <w:p w:rsidR="00D41530" w:rsidRPr="00D41530" w:rsidRDefault="00D41530" w:rsidP="00D41530">
            <w:pPr>
              <w:pStyle w:val="NormalEJTIR"/>
              <w:rPr>
                <w:sz w:val="18"/>
                <w:szCs w:val="18"/>
              </w:rPr>
            </w:pPr>
            <w:r w:rsidRPr="00D41530">
              <w:rPr>
                <w:sz w:val="18"/>
                <w:szCs w:val="18"/>
              </w:rPr>
              <w:t>48.3%</w:t>
            </w:r>
          </w:p>
        </w:tc>
      </w:tr>
      <w:tr w:rsidR="00D41530" w:rsidRPr="00D41530" w:rsidTr="00D41530">
        <w:trPr>
          <w:trHeight w:val="300"/>
        </w:trPr>
        <w:tc>
          <w:tcPr>
            <w:tcW w:w="1253" w:type="dxa"/>
            <w:tcBorders>
              <w:top w:val="nil"/>
              <w:left w:val="nil"/>
              <w:bottom w:val="nil"/>
              <w:right w:val="nil"/>
            </w:tcBorders>
            <w:shd w:val="clear" w:color="auto" w:fill="auto"/>
            <w:noWrap/>
            <w:vAlign w:val="bottom"/>
            <w:hideMark/>
          </w:tcPr>
          <w:p w:rsidR="00D41530" w:rsidRPr="00D41530" w:rsidRDefault="00D41530" w:rsidP="00D41530">
            <w:pPr>
              <w:pStyle w:val="NormalEJTIR"/>
              <w:rPr>
                <w:b/>
                <w:bCs/>
                <w:sz w:val="18"/>
                <w:szCs w:val="18"/>
              </w:rPr>
            </w:pPr>
            <w:r w:rsidRPr="00D41530">
              <w:rPr>
                <w:b/>
                <w:bCs/>
                <w:sz w:val="18"/>
                <w:szCs w:val="18"/>
              </w:rPr>
              <w:t>Total</w:t>
            </w:r>
          </w:p>
        </w:tc>
        <w:tc>
          <w:tcPr>
            <w:tcW w:w="939"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p>
        </w:tc>
        <w:tc>
          <w:tcPr>
            <w:tcW w:w="122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p>
        </w:tc>
        <w:tc>
          <w:tcPr>
            <w:tcW w:w="850"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1033</w:t>
            </w:r>
          </w:p>
        </w:tc>
        <w:tc>
          <w:tcPr>
            <w:tcW w:w="1134" w:type="dxa"/>
            <w:tcBorders>
              <w:top w:val="nil"/>
              <w:left w:val="nil"/>
              <w:bottom w:val="nil"/>
              <w:right w:val="nil"/>
            </w:tcBorders>
            <w:shd w:val="clear" w:color="auto" w:fill="auto"/>
            <w:noWrap/>
            <w:vAlign w:val="bottom"/>
            <w:hideMark/>
          </w:tcPr>
          <w:p w:rsidR="00D41530" w:rsidRPr="00D41530" w:rsidRDefault="00D41530" w:rsidP="00D41530">
            <w:pPr>
              <w:pStyle w:val="NormalEJTIR"/>
              <w:rPr>
                <w:sz w:val="18"/>
                <w:szCs w:val="18"/>
              </w:rPr>
            </w:pPr>
            <w:r w:rsidRPr="00D41530">
              <w:rPr>
                <w:sz w:val="18"/>
                <w:szCs w:val="18"/>
              </w:rPr>
              <w:t>70.3%</w:t>
            </w:r>
          </w:p>
        </w:tc>
        <w:tc>
          <w:tcPr>
            <w:tcW w:w="1843" w:type="dxa"/>
            <w:tcBorders>
              <w:top w:val="nil"/>
              <w:left w:val="nil"/>
              <w:bottom w:val="nil"/>
              <w:right w:val="nil"/>
            </w:tcBorders>
          </w:tcPr>
          <w:p w:rsidR="00D41530" w:rsidRPr="00D41530" w:rsidRDefault="00D41530" w:rsidP="00D41530">
            <w:pPr>
              <w:pStyle w:val="NormalEJTIR"/>
              <w:rPr>
                <w:sz w:val="18"/>
                <w:szCs w:val="18"/>
              </w:rPr>
            </w:pPr>
          </w:p>
        </w:tc>
      </w:tr>
    </w:tbl>
    <w:p w:rsidR="005F5331" w:rsidRDefault="005F5331" w:rsidP="005F5331"/>
    <w:p w:rsidR="00D41530" w:rsidRDefault="005F5331" w:rsidP="005F5331">
      <w:r w:rsidRPr="005F5331">
        <w:t>Table 7 shows the most prevalent weekly commute mode pattern groups at wave 1. It shows that apart from the seven unimodal groups, the groups which are highly prevalent are car alone and car share (7%) and car alone and cycle (6%). A cluster analysis was performed on the mode use frequencies reported by each participant in wave 1 and produced groups similar to those in Table 7 (i.e. the first four groups plus a miscellaneous other group were produced for a five cluster solution).</w:t>
      </w:r>
    </w:p>
    <w:p w:rsidR="005F5331" w:rsidRDefault="005F5331" w:rsidP="005F5331"/>
    <w:p w:rsidR="005F5331" w:rsidRDefault="005F5331" w:rsidP="005F5331">
      <w:pPr>
        <w:pStyle w:val="NormalEJTIR"/>
        <w:rPr>
          <w:b/>
          <w:bCs/>
        </w:rPr>
      </w:pPr>
      <w:r w:rsidRPr="008A3CAF">
        <w:rPr>
          <w:b/>
          <w:bCs/>
        </w:rPr>
        <w:t xml:space="preserve">Table </w:t>
      </w:r>
      <w:r>
        <w:rPr>
          <w:b/>
          <w:bCs/>
        </w:rPr>
        <w:t>7</w:t>
      </w:r>
      <w:r w:rsidRPr="008A3CAF">
        <w:rPr>
          <w:b/>
          <w:bCs/>
        </w:rPr>
        <w:t xml:space="preserve">: </w:t>
      </w:r>
      <w:r w:rsidRPr="005F5331">
        <w:rPr>
          <w:b/>
          <w:bCs/>
        </w:rPr>
        <w:t>Weekly commute mode pattern groups at wave 1</w:t>
      </w:r>
    </w:p>
    <w:tbl>
      <w:tblPr>
        <w:tblW w:w="5620" w:type="dxa"/>
        <w:tblInd w:w="93" w:type="dxa"/>
        <w:tblLook w:val="04A0" w:firstRow="1" w:lastRow="0" w:firstColumn="1" w:lastColumn="0" w:noHBand="0" w:noVBand="1"/>
      </w:tblPr>
      <w:tblGrid>
        <w:gridCol w:w="3460"/>
        <w:gridCol w:w="1080"/>
        <w:gridCol w:w="1080"/>
      </w:tblGrid>
      <w:tr w:rsidR="005F5331" w:rsidRPr="005F5331" w:rsidTr="005F5331">
        <w:trPr>
          <w:trHeight w:val="300"/>
        </w:trPr>
        <w:tc>
          <w:tcPr>
            <w:tcW w:w="3460" w:type="dxa"/>
            <w:tcBorders>
              <w:top w:val="nil"/>
              <w:left w:val="nil"/>
              <w:bottom w:val="single" w:sz="4" w:space="0" w:color="auto"/>
              <w:right w:val="nil"/>
            </w:tcBorders>
            <w:shd w:val="clear" w:color="auto" w:fill="auto"/>
            <w:noWrap/>
            <w:vAlign w:val="bottom"/>
            <w:hideMark/>
          </w:tcPr>
          <w:p w:rsidR="005F5331" w:rsidRPr="005F5331" w:rsidRDefault="005F5331" w:rsidP="005F5331">
            <w:pPr>
              <w:rPr>
                <w:b/>
                <w:bCs/>
                <w:sz w:val="18"/>
                <w:szCs w:val="18"/>
              </w:rPr>
            </w:pPr>
            <w:r w:rsidRPr="005F5331">
              <w:rPr>
                <w:b/>
                <w:bCs/>
                <w:sz w:val="18"/>
                <w:szCs w:val="18"/>
              </w:rPr>
              <w:t>Weekly commute mode pattern</w:t>
            </w:r>
          </w:p>
        </w:tc>
        <w:tc>
          <w:tcPr>
            <w:tcW w:w="1080" w:type="dxa"/>
            <w:tcBorders>
              <w:top w:val="nil"/>
              <w:left w:val="nil"/>
              <w:bottom w:val="single" w:sz="4" w:space="0" w:color="auto"/>
              <w:right w:val="nil"/>
            </w:tcBorders>
            <w:shd w:val="clear" w:color="auto" w:fill="auto"/>
            <w:noWrap/>
            <w:vAlign w:val="bottom"/>
            <w:hideMark/>
          </w:tcPr>
          <w:p w:rsidR="005F5331" w:rsidRPr="005F5331" w:rsidRDefault="005F5331" w:rsidP="005F5331">
            <w:pPr>
              <w:rPr>
                <w:b/>
                <w:bCs/>
                <w:sz w:val="18"/>
                <w:szCs w:val="18"/>
              </w:rPr>
            </w:pPr>
            <w:r w:rsidRPr="005F5331">
              <w:rPr>
                <w:b/>
                <w:bCs/>
                <w:sz w:val="18"/>
                <w:szCs w:val="18"/>
              </w:rPr>
              <w:t>Frequency</w:t>
            </w:r>
          </w:p>
        </w:tc>
        <w:tc>
          <w:tcPr>
            <w:tcW w:w="1080" w:type="dxa"/>
            <w:tcBorders>
              <w:top w:val="nil"/>
              <w:left w:val="nil"/>
              <w:bottom w:val="single" w:sz="4" w:space="0" w:color="auto"/>
              <w:right w:val="nil"/>
            </w:tcBorders>
            <w:shd w:val="clear" w:color="auto" w:fill="auto"/>
            <w:noWrap/>
            <w:vAlign w:val="bottom"/>
            <w:hideMark/>
          </w:tcPr>
          <w:p w:rsidR="005F5331" w:rsidRPr="005F5331" w:rsidRDefault="005F5331" w:rsidP="005F5331">
            <w:pPr>
              <w:rPr>
                <w:b/>
                <w:bCs/>
                <w:sz w:val="18"/>
                <w:szCs w:val="18"/>
              </w:rPr>
            </w:pPr>
            <w:r w:rsidRPr="005F5331">
              <w:rPr>
                <w:b/>
                <w:bCs/>
                <w:sz w:val="18"/>
                <w:szCs w:val="18"/>
              </w:rPr>
              <w:t>%</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alone unimodal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573</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39</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Cycle unimodal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155</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11</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alone and car share</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106</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7</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share unimodal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104</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7</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alone and cycle</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95</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6</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Rail unimodal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73</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5</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Bus unimodal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56</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4</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Walk unimodal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48</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3</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alone and rail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33</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Motorcycle unimodal</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25</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 xml:space="preserve">Car share and cycle </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23</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alone and bus</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22</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alone and walk</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21</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Cycle and train</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11</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Car alone and motorcycle</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11</w:t>
            </w:r>
          </w:p>
        </w:tc>
        <w:tc>
          <w:tcPr>
            <w:tcW w:w="1080" w:type="dxa"/>
            <w:tcBorders>
              <w:top w:val="nil"/>
              <w:left w:val="nil"/>
              <w:bottom w:val="nil"/>
              <w:right w:val="nil"/>
            </w:tcBorders>
            <w:shd w:val="clear" w:color="auto" w:fill="auto"/>
            <w:noWrap/>
            <w:vAlign w:val="bottom"/>
            <w:hideMark/>
          </w:tcPr>
          <w:p w:rsidR="005F5331" w:rsidRPr="005F5331" w:rsidRDefault="005F5331" w:rsidP="005F5331">
            <w:pPr>
              <w:rPr>
                <w:sz w:val="18"/>
                <w:szCs w:val="18"/>
              </w:rPr>
            </w:pPr>
            <w:r w:rsidRPr="005F5331">
              <w:rPr>
                <w:sz w:val="18"/>
                <w:szCs w:val="18"/>
              </w:rPr>
              <w:t>1</w:t>
            </w:r>
          </w:p>
        </w:tc>
      </w:tr>
      <w:tr w:rsidR="005F5331" w:rsidRPr="005F5331" w:rsidTr="005F5331">
        <w:trPr>
          <w:trHeight w:val="300"/>
        </w:trPr>
        <w:tc>
          <w:tcPr>
            <w:tcW w:w="3460" w:type="dxa"/>
            <w:tcBorders>
              <w:top w:val="nil"/>
              <w:left w:val="nil"/>
              <w:bottom w:val="single" w:sz="4" w:space="0" w:color="auto"/>
              <w:right w:val="nil"/>
            </w:tcBorders>
            <w:shd w:val="clear" w:color="auto" w:fill="auto"/>
            <w:noWrap/>
            <w:vAlign w:val="bottom"/>
            <w:hideMark/>
          </w:tcPr>
          <w:p w:rsidR="005F5331" w:rsidRPr="005F5331" w:rsidRDefault="005F5331" w:rsidP="005F5331">
            <w:pPr>
              <w:rPr>
                <w:sz w:val="18"/>
                <w:szCs w:val="18"/>
              </w:rPr>
            </w:pPr>
            <w:r w:rsidRPr="005F5331">
              <w:rPr>
                <w:sz w:val="18"/>
                <w:szCs w:val="18"/>
              </w:rPr>
              <w:t xml:space="preserve">Other </w:t>
            </w:r>
          </w:p>
        </w:tc>
        <w:tc>
          <w:tcPr>
            <w:tcW w:w="1080" w:type="dxa"/>
            <w:tcBorders>
              <w:top w:val="nil"/>
              <w:left w:val="nil"/>
              <w:bottom w:val="single" w:sz="4" w:space="0" w:color="auto"/>
              <w:right w:val="nil"/>
            </w:tcBorders>
            <w:shd w:val="clear" w:color="auto" w:fill="auto"/>
            <w:noWrap/>
            <w:vAlign w:val="bottom"/>
            <w:hideMark/>
          </w:tcPr>
          <w:p w:rsidR="005F5331" w:rsidRPr="005F5331" w:rsidRDefault="005F5331" w:rsidP="005F5331">
            <w:pPr>
              <w:rPr>
                <w:sz w:val="18"/>
                <w:szCs w:val="18"/>
              </w:rPr>
            </w:pPr>
            <w:r w:rsidRPr="005F5331">
              <w:rPr>
                <w:sz w:val="18"/>
                <w:szCs w:val="18"/>
              </w:rPr>
              <w:t>113</w:t>
            </w:r>
          </w:p>
        </w:tc>
        <w:tc>
          <w:tcPr>
            <w:tcW w:w="1080" w:type="dxa"/>
            <w:tcBorders>
              <w:top w:val="nil"/>
              <w:left w:val="nil"/>
              <w:bottom w:val="single" w:sz="4" w:space="0" w:color="auto"/>
              <w:right w:val="nil"/>
            </w:tcBorders>
            <w:shd w:val="clear" w:color="auto" w:fill="auto"/>
            <w:noWrap/>
            <w:vAlign w:val="bottom"/>
            <w:hideMark/>
          </w:tcPr>
          <w:p w:rsidR="005F5331" w:rsidRPr="005F5331" w:rsidRDefault="005F5331" w:rsidP="005F5331">
            <w:pPr>
              <w:rPr>
                <w:sz w:val="18"/>
                <w:szCs w:val="18"/>
              </w:rPr>
            </w:pPr>
            <w:r w:rsidRPr="005F5331">
              <w:rPr>
                <w:sz w:val="18"/>
                <w:szCs w:val="18"/>
              </w:rPr>
              <w:t>8</w:t>
            </w:r>
          </w:p>
        </w:tc>
      </w:tr>
      <w:tr w:rsidR="005F5331" w:rsidRPr="005F5331" w:rsidTr="005F5331">
        <w:trPr>
          <w:trHeight w:val="300"/>
        </w:trPr>
        <w:tc>
          <w:tcPr>
            <w:tcW w:w="3460" w:type="dxa"/>
            <w:tcBorders>
              <w:top w:val="nil"/>
              <w:left w:val="nil"/>
              <w:bottom w:val="nil"/>
              <w:right w:val="nil"/>
            </w:tcBorders>
            <w:shd w:val="clear" w:color="auto" w:fill="auto"/>
            <w:noWrap/>
            <w:vAlign w:val="bottom"/>
            <w:hideMark/>
          </w:tcPr>
          <w:p w:rsidR="005F5331" w:rsidRPr="005F5331" w:rsidRDefault="005F5331" w:rsidP="005F5331">
            <w:pPr>
              <w:rPr>
                <w:b/>
                <w:bCs/>
                <w:sz w:val="18"/>
                <w:szCs w:val="18"/>
              </w:rPr>
            </w:pPr>
            <w:r w:rsidRPr="005F5331">
              <w:rPr>
                <w:b/>
                <w:bCs/>
                <w:sz w:val="18"/>
                <w:szCs w:val="18"/>
              </w:rPr>
              <w:t>Total</w:t>
            </w:r>
          </w:p>
        </w:tc>
        <w:tc>
          <w:tcPr>
            <w:tcW w:w="1080" w:type="dxa"/>
            <w:tcBorders>
              <w:top w:val="nil"/>
              <w:left w:val="nil"/>
              <w:bottom w:val="nil"/>
              <w:right w:val="nil"/>
            </w:tcBorders>
            <w:shd w:val="clear" w:color="auto" w:fill="auto"/>
            <w:noWrap/>
            <w:vAlign w:val="bottom"/>
            <w:hideMark/>
          </w:tcPr>
          <w:p w:rsidR="005F5331" w:rsidRPr="00C0135B" w:rsidRDefault="005F5331" w:rsidP="005F5331">
            <w:pPr>
              <w:rPr>
                <w:bCs/>
                <w:sz w:val="18"/>
                <w:szCs w:val="18"/>
              </w:rPr>
            </w:pPr>
            <w:r w:rsidRPr="00C0135B">
              <w:rPr>
                <w:bCs/>
                <w:sz w:val="18"/>
                <w:szCs w:val="18"/>
              </w:rPr>
              <w:t>1469</w:t>
            </w:r>
          </w:p>
        </w:tc>
        <w:tc>
          <w:tcPr>
            <w:tcW w:w="1080" w:type="dxa"/>
            <w:tcBorders>
              <w:top w:val="nil"/>
              <w:left w:val="nil"/>
              <w:bottom w:val="nil"/>
              <w:right w:val="nil"/>
            </w:tcBorders>
            <w:shd w:val="clear" w:color="auto" w:fill="auto"/>
            <w:noWrap/>
            <w:vAlign w:val="bottom"/>
            <w:hideMark/>
          </w:tcPr>
          <w:p w:rsidR="005F5331" w:rsidRPr="00C0135B" w:rsidRDefault="005F5331" w:rsidP="005F5331">
            <w:pPr>
              <w:rPr>
                <w:bCs/>
                <w:sz w:val="18"/>
                <w:szCs w:val="18"/>
              </w:rPr>
            </w:pPr>
            <w:r w:rsidRPr="00C0135B">
              <w:rPr>
                <w:bCs/>
                <w:sz w:val="18"/>
                <w:szCs w:val="18"/>
              </w:rPr>
              <w:t>100</w:t>
            </w:r>
          </w:p>
        </w:tc>
      </w:tr>
    </w:tbl>
    <w:p w:rsidR="005F5331" w:rsidRDefault="00722D1C" w:rsidP="005F5331">
      <w:r w:rsidRPr="00722D1C">
        <w:lastRenderedPageBreak/>
        <w:t xml:space="preserve">Figure 1 shows the distribution of the proportion of days of car alone commuting in the wave 1 sample. This shows that about two in five respondents made no car alone commutes and a similar proportion only commute by car alone (car alone </w:t>
      </w:r>
      <w:proofErr w:type="spellStart"/>
      <w:r w:rsidRPr="00722D1C">
        <w:t>unimodals</w:t>
      </w:r>
      <w:proofErr w:type="spellEnd"/>
      <w:r w:rsidRPr="00722D1C">
        <w:t>). Between these extremes, there is a fairly even distribution of proportion of days when commuters drive alone.</w:t>
      </w:r>
    </w:p>
    <w:p w:rsidR="00722D1C" w:rsidRDefault="00722D1C" w:rsidP="005F5331"/>
    <w:p w:rsidR="00722D1C" w:rsidRDefault="00722D1C" w:rsidP="00722D1C">
      <w:pPr>
        <w:pStyle w:val="NormalEJTIR"/>
      </w:pPr>
      <w:r>
        <w:rPr>
          <w:noProof/>
          <w:lang w:eastAsia="en-GB"/>
        </w:rPr>
        <w:drawing>
          <wp:inline distT="0" distB="0" distL="0" distR="0" wp14:anchorId="2A04BF5A">
            <wp:extent cx="3865245" cy="28289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5245" cy="2828925"/>
                    </a:xfrm>
                    <a:prstGeom prst="rect">
                      <a:avLst/>
                    </a:prstGeom>
                    <a:noFill/>
                  </pic:spPr>
                </pic:pic>
              </a:graphicData>
            </a:graphic>
          </wp:inline>
        </w:drawing>
      </w:r>
    </w:p>
    <w:p w:rsidR="00722D1C" w:rsidRDefault="00722D1C" w:rsidP="00722D1C">
      <w:pPr>
        <w:pStyle w:val="FigureEJTIR"/>
      </w:pPr>
      <w:r w:rsidRPr="00722D1C">
        <w:rPr>
          <w:lang w:val="en-GB"/>
        </w:rPr>
        <w:t>Distribution of days commuting by car alone at wave 1</w:t>
      </w:r>
    </w:p>
    <w:p w:rsidR="00722D1C" w:rsidRDefault="00722D1C" w:rsidP="005F5331"/>
    <w:p w:rsidR="00C0135B" w:rsidRDefault="00C0135B" w:rsidP="00C0135B">
      <w:pPr>
        <w:pStyle w:val="NormalEJTIR"/>
        <w:rPr>
          <w:lang w:eastAsia="nl-NL"/>
        </w:rPr>
      </w:pPr>
      <w:r w:rsidRPr="00C0135B">
        <w:rPr>
          <w:lang w:eastAsia="nl-NL"/>
        </w:rPr>
        <w:t>The main policy goal of sustainable transport promotion in North Bristol was to reduce the amount of car alone commuting by encouraging individuals who only drive alone to try using other modes (at least some of the time) and to encourage individuals already using alternatives to driving alone to do so more often. Our analysis therefore considers three groups: those who only use car alone to commute to work (car alone), those who partially use car alone to commute to work (partial car alone) and those who do not use car alone to commute to work (no car alone). Many different permutations of multimodality are possible and were observed in the data but a simplified classification is necessary in order to focus analysis. Defining multimodality groups based on driving alone is justifiable given policy interest in reducing this and the high prevalence of commuters who partly drove alone and partly travelled to work in other ways (at wave one there were 106 respondents who drove alone and travelled by car with others and 95 who drove alone and cycled).</w:t>
      </w:r>
    </w:p>
    <w:p w:rsidR="00C0135B" w:rsidRDefault="00C0135B" w:rsidP="00C0135B">
      <w:pPr>
        <w:pStyle w:val="NormalEJTIR"/>
        <w:rPr>
          <w:lang w:eastAsia="nl-NL"/>
        </w:rPr>
      </w:pPr>
      <w:r w:rsidRPr="00C0135B">
        <w:rPr>
          <w:lang w:eastAsia="nl-NL"/>
        </w:rPr>
        <w:t>Table 8 shows the number of members of these groups at each wave. It shows a similar share of commuters who only drive alone to work and who do not drive alone to work at all (39% in each group at wave one) and a smaller group who partly but not fully drive alone to work (22% at wave one). Table 8 shows stability at the aggregate level in the share of commuters in each of the three groups over the panel waves, but it does not tell us anything about the number of commuters switching groups between waves.</w:t>
      </w:r>
    </w:p>
    <w:p w:rsidR="00C0135B" w:rsidRDefault="00C0135B">
      <w:pPr>
        <w:jc w:val="left"/>
        <w:rPr>
          <w:rFonts w:eastAsia="MS Mincho"/>
          <w:b/>
          <w:bCs/>
          <w:szCs w:val="21"/>
          <w:lang w:eastAsia="ja-JP"/>
        </w:rPr>
      </w:pPr>
      <w:r>
        <w:rPr>
          <w:b/>
          <w:bCs/>
        </w:rPr>
        <w:br w:type="page"/>
      </w:r>
    </w:p>
    <w:p w:rsidR="00C0135B" w:rsidRDefault="00C0135B" w:rsidP="00C0135B">
      <w:pPr>
        <w:pStyle w:val="NormalEJTIR"/>
        <w:rPr>
          <w:b/>
          <w:bCs/>
        </w:rPr>
      </w:pPr>
      <w:r w:rsidRPr="008A3CAF">
        <w:rPr>
          <w:b/>
          <w:bCs/>
        </w:rPr>
        <w:lastRenderedPageBreak/>
        <w:t xml:space="preserve">Table </w:t>
      </w:r>
      <w:r>
        <w:rPr>
          <w:b/>
          <w:bCs/>
        </w:rPr>
        <w:t>8</w:t>
      </w:r>
      <w:r w:rsidRPr="008A3CAF">
        <w:rPr>
          <w:b/>
          <w:bCs/>
        </w:rPr>
        <w:t xml:space="preserve">: </w:t>
      </w:r>
      <w:r w:rsidRPr="00C0135B">
        <w:rPr>
          <w:b/>
          <w:bCs/>
        </w:rPr>
        <w:t>Car alone commuting group prevalence over panel waves</w:t>
      </w:r>
    </w:p>
    <w:tbl>
      <w:tblPr>
        <w:tblW w:w="0" w:type="auto"/>
        <w:tblInd w:w="93" w:type="dxa"/>
        <w:tblLook w:val="04A0" w:firstRow="1" w:lastRow="0" w:firstColumn="1" w:lastColumn="0" w:noHBand="0" w:noVBand="1"/>
      </w:tblPr>
      <w:tblGrid>
        <w:gridCol w:w="1536"/>
        <w:gridCol w:w="576"/>
        <w:gridCol w:w="621"/>
        <w:gridCol w:w="576"/>
        <w:gridCol w:w="621"/>
        <w:gridCol w:w="576"/>
        <w:gridCol w:w="621"/>
        <w:gridCol w:w="576"/>
        <w:gridCol w:w="621"/>
        <w:gridCol w:w="576"/>
        <w:gridCol w:w="621"/>
      </w:tblGrid>
      <w:tr w:rsidR="00C0135B" w:rsidRPr="00C0135B" w:rsidTr="00C0135B">
        <w:trPr>
          <w:trHeight w:val="300"/>
        </w:trPr>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0" w:type="auto"/>
            <w:gridSpan w:val="2"/>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Wave 1</w:t>
            </w:r>
          </w:p>
        </w:tc>
        <w:tc>
          <w:tcPr>
            <w:tcW w:w="0" w:type="auto"/>
            <w:gridSpan w:val="2"/>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Wave 2</w:t>
            </w:r>
          </w:p>
        </w:tc>
        <w:tc>
          <w:tcPr>
            <w:tcW w:w="0" w:type="auto"/>
            <w:gridSpan w:val="2"/>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Wave 3</w:t>
            </w:r>
          </w:p>
        </w:tc>
        <w:tc>
          <w:tcPr>
            <w:tcW w:w="0" w:type="auto"/>
            <w:gridSpan w:val="2"/>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Wave 4</w:t>
            </w:r>
          </w:p>
        </w:tc>
        <w:tc>
          <w:tcPr>
            <w:tcW w:w="0" w:type="auto"/>
            <w:gridSpan w:val="2"/>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Wave 5</w:t>
            </w:r>
          </w:p>
        </w:tc>
      </w:tr>
      <w:tr w:rsidR="00C0135B" w:rsidRPr="00C0135B" w:rsidTr="00C0135B">
        <w:trPr>
          <w:trHeight w:val="300"/>
        </w:trPr>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Group</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n</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n</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n</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n</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n</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w:t>
            </w:r>
          </w:p>
        </w:tc>
      </w:tr>
      <w:tr w:rsidR="00C0135B" w:rsidRPr="00C0135B" w:rsidTr="00C0135B">
        <w:trPr>
          <w:trHeight w:val="300"/>
        </w:trPr>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Car alone</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573</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39.01</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574</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38.55</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558</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39.08</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478</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36.66</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453</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38.82</w:t>
            </w:r>
          </w:p>
        </w:tc>
      </w:tr>
      <w:tr w:rsidR="00C0135B" w:rsidRPr="00C0135B" w:rsidTr="00C0135B">
        <w:trPr>
          <w:trHeight w:val="300"/>
        </w:trPr>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Partial car alone</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323</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21.99</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361</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24.24</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335</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23.46</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319</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24.46</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268</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22.96</w:t>
            </w:r>
          </w:p>
        </w:tc>
      </w:tr>
      <w:tr w:rsidR="00C0135B" w:rsidRPr="00C0135B" w:rsidTr="00C0135B">
        <w:trPr>
          <w:trHeight w:val="300"/>
        </w:trPr>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No car alone</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573</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39.01</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554</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37.21</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535</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37.46</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507</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38.88</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446</w:t>
            </w:r>
          </w:p>
        </w:tc>
        <w:tc>
          <w:tcPr>
            <w:tcW w:w="0" w:type="auto"/>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38.22</w:t>
            </w:r>
          </w:p>
        </w:tc>
      </w:tr>
      <w:tr w:rsidR="00C0135B" w:rsidRPr="00C0135B" w:rsidTr="00C0135B">
        <w:trPr>
          <w:trHeight w:val="300"/>
        </w:trPr>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Total</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1469</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100</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1489</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100</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1428</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100</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1304</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100</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1167</w:t>
            </w:r>
          </w:p>
        </w:tc>
        <w:tc>
          <w:tcPr>
            <w:tcW w:w="0" w:type="auto"/>
            <w:tcBorders>
              <w:top w:val="nil"/>
              <w:left w:val="nil"/>
              <w:bottom w:val="nil"/>
              <w:right w:val="nil"/>
            </w:tcBorders>
            <w:shd w:val="clear" w:color="auto" w:fill="auto"/>
            <w:noWrap/>
            <w:vAlign w:val="bottom"/>
            <w:hideMark/>
          </w:tcPr>
          <w:p w:rsidR="00C0135B" w:rsidRPr="00C0135B" w:rsidRDefault="00C0135B" w:rsidP="00C0135B">
            <w:pPr>
              <w:pStyle w:val="NormalEJTIR"/>
              <w:rPr>
                <w:bCs/>
                <w:sz w:val="18"/>
                <w:szCs w:val="18"/>
              </w:rPr>
            </w:pPr>
            <w:r w:rsidRPr="00C0135B">
              <w:rPr>
                <w:bCs/>
                <w:sz w:val="18"/>
                <w:szCs w:val="18"/>
              </w:rPr>
              <w:t>100</w:t>
            </w:r>
          </w:p>
        </w:tc>
      </w:tr>
    </w:tbl>
    <w:p w:rsidR="00C0135B" w:rsidRDefault="00C0135B" w:rsidP="00C0135B">
      <w:pPr>
        <w:pStyle w:val="NormalEJTIR"/>
        <w:rPr>
          <w:u w:val="single"/>
        </w:rPr>
      </w:pPr>
    </w:p>
    <w:p w:rsidR="00C0135B" w:rsidRPr="00C0135B" w:rsidRDefault="00C0135B" w:rsidP="00C0135B">
      <w:pPr>
        <w:pStyle w:val="NormalEJTIR"/>
        <w:spacing w:before="240" w:after="0"/>
        <w:ind w:left="68"/>
        <w:rPr>
          <w:i/>
          <w:lang w:eastAsia="nl-NL"/>
        </w:rPr>
      </w:pPr>
      <w:r w:rsidRPr="00C0135B">
        <w:rPr>
          <w:i/>
          <w:lang w:eastAsia="nl-NL"/>
        </w:rPr>
        <w:t xml:space="preserve">5.3 Predictors of weekly commute mode choice patterns </w:t>
      </w:r>
    </w:p>
    <w:p w:rsidR="00C0135B" w:rsidRDefault="00C0135B" w:rsidP="00C0135B">
      <w:pPr>
        <w:pStyle w:val="NormalEJTIR"/>
        <w:rPr>
          <w:lang w:eastAsia="nl-NL"/>
        </w:rPr>
      </w:pPr>
      <w:r w:rsidRPr="00C0135B">
        <w:rPr>
          <w:lang w:eastAsia="nl-NL"/>
        </w:rPr>
        <w:t>A multinomial logit model was run with STATA 12 to identify predictors of belonging to the commuting</w:t>
      </w:r>
      <w:r w:rsidRPr="00C0135B" w:rsidDel="008C14A3">
        <w:rPr>
          <w:lang w:eastAsia="nl-NL"/>
        </w:rPr>
        <w:t xml:space="preserve"> </w:t>
      </w:r>
      <w:r w:rsidRPr="00C0135B">
        <w:rPr>
          <w:lang w:eastAsia="nl-NL"/>
        </w:rPr>
        <w:t xml:space="preserve">groups at wave 1. The purpose of the multinomial logit model was to explain the nominal outcome variable (weekly commute mode choice pattern as defined above) and the independent variables should not be interpreted as elements of a utility function. Results are shown in Table 9. The reference group is commuting by car alone only. Being male, having access to a bicycle for commuting and working in another location during the survey week increase the odds of being in partial car alone group. Working part-time and working in Filton and Portside areas (two of the four sub-areas included as part of the study) decrease the odds of being in partial car alone </w:t>
      </w:r>
      <w:proofErr w:type="gramStart"/>
      <w:r w:rsidRPr="00C0135B">
        <w:rPr>
          <w:lang w:eastAsia="nl-NL"/>
        </w:rPr>
        <w:t>group</w:t>
      </w:r>
      <w:proofErr w:type="gramEnd"/>
      <w:r w:rsidRPr="00C0135B">
        <w:rPr>
          <w:lang w:eastAsia="nl-NL"/>
        </w:rPr>
        <w:t xml:space="preserve">. Having a bicycle, being younger and having a commute distance up to 5 miles increase the odds of being in no car alone </w:t>
      </w:r>
      <w:proofErr w:type="gramStart"/>
      <w:r w:rsidRPr="00C0135B">
        <w:rPr>
          <w:lang w:eastAsia="nl-NL"/>
        </w:rPr>
        <w:t>group</w:t>
      </w:r>
      <w:proofErr w:type="gramEnd"/>
      <w:r w:rsidRPr="00C0135B">
        <w:rPr>
          <w:lang w:eastAsia="nl-NL"/>
        </w:rPr>
        <w:t>. More car parking spaces, working part-time, working in another location during survey week and having a commute distance between 10 and 25 miles decrease the odds of being in no car alone group. Having access to a car for commuting to work decreases the odds of being in no car alone group substantially (relative to being in car alone group or partial car alone group). This variable is not strictly independent and exogenous, as it is not possible to drive alone to work without access to a car. However, it does indicate that having access to a car makes a commuter likely to at least partially drive alone, if not always drive alone.</w:t>
      </w:r>
    </w:p>
    <w:p w:rsidR="00C0135B" w:rsidRDefault="00C0135B">
      <w:pPr>
        <w:jc w:val="left"/>
        <w:rPr>
          <w:rFonts w:eastAsia="MS Mincho"/>
          <w:b/>
          <w:bCs/>
          <w:szCs w:val="21"/>
          <w:lang w:eastAsia="ja-JP"/>
        </w:rPr>
      </w:pPr>
      <w:r>
        <w:rPr>
          <w:b/>
          <w:bCs/>
        </w:rPr>
        <w:br w:type="page"/>
      </w:r>
    </w:p>
    <w:p w:rsidR="00C0135B" w:rsidRDefault="00C0135B" w:rsidP="00C0135B">
      <w:pPr>
        <w:pStyle w:val="NormalEJTIR"/>
        <w:rPr>
          <w:b/>
          <w:bCs/>
        </w:rPr>
      </w:pPr>
      <w:r w:rsidRPr="008A3CAF">
        <w:rPr>
          <w:b/>
          <w:bCs/>
        </w:rPr>
        <w:lastRenderedPageBreak/>
        <w:t xml:space="preserve">Table </w:t>
      </w:r>
      <w:r>
        <w:rPr>
          <w:b/>
          <w:bCs/>
        </w:rPr>
        <w:t>9</w:t>
      </w:r>
      <w:r w:rsidRPr="008A3CAF">
        <w:rPr>
          <w:b/>
          <w:bCs/>
        </w:rPr>
        <w:t xml:space="preserve">: </w:t>
      </w:r>
      <w:r w:rsidRPr="00C0135B">
        <w:rPr>
          <w:b/>
          <w:bCs/>
        </w:rPr>
        <w:t>Predictors of commuting group membership at wave 1</w:t>
      </w:r>
    </w:p>
    <w:tbl>
      <w:tblPr>
        <w:tblW w:w="8598" w:type="dxa"/>
        <w:tblInd w:w="93" w:type="dxa"/>
        <w:tblLayout w:type="fixed"/>
        <w:tblLook w:val="04A0" w:firstRow="1" w:lastRow="0" w:firstColumn="1" w:lastColumn="0" w:noHBand="0" w:noVBand="1"/>
      </w:tblPr>
      <w:tblGrid>
        <w:gridCol w:w="4660"/>
        <w:gridCol w:w="787"/>
        <w:gridCol w:w="860"/>
        <w:gridCol w:w="425"/>
        <w:gridCol w:w="1078"/>
        <w:gridCol w:w="788"/>
      </w:tblGrid>
      <w:tr w:rsidR="00C0135B" w:rsidRPr="00C0135B" w:rsidTr="00C0135B">
        <w:trPr>
          <w:trHeight w:val="300"/>
        </w:trPr>
        <w:tc>
          <w:tcPr>
            <w:tcW w:w="4660" w:type="dxa"/>
            <w:tcBorders>
              <w:left w:val="nil"/>
              <w:bottom w:val="single" w:sz="4" w:space="0" w:color="auto"/>
            </w:tcBorders>
            <w:shd w:val="clear" w:color="auto" w:fill="auto"/>
            <w:noWrap/>
            <w:vAlign w:val="bottom"/>
          </w:tcPr>
          <w:p w:rsidR="00C0135B" w:rsidRPr="00C0135B" w:rsidRDefault="00C0135B" w:rsidP="00C0135B">
            <w:pPr>
              <w:pStyle w:val="NormalEJTIR"/>
              <w:rPr>
                <w:b/>
                <w:bCs/>
                <w:sz w:val="18"/>
                <w:szCs w:val="18"/>
              </w:rPr>
            </w:pPr>
          </w:p>
        </w:tc>
        <w:tc>
          <w:tcPr>
            <w:tcW w:w="1647" w:type="dxa"/>
            <w:gridSpan w:val="2"/>
            <w:tcBorders>
              <w:left w:val="nil"/>
              <w:bottom w:val="single" w:sz="4" w:space="0" w:color="auto"/>
              <w:right w:val="nil"/>
            </w:tcBorders>
            <w:shd w:val="clear" w:color="auto" w:fill="auto"/>
            <w:noWrap/>
            <w:vAlign w:val="bottom"/>
          </w:tcPr>
          <w:p w:rsidR="00C0135B" w:rsidRPr="00C0135B" w:rsidRDefault="00C0135B" w:rsidP="00C0135B">
            <w:pPr>
              <w:pStyle w:val="NormalEJTIR"/>
              <w:rPr>
                <w:b/>
                <w:bCs/>
                <w:sz w:val="18"/>
                <w:szCs w:val="18"/>
              </w:rPr>
            </w:pPr>
            <w:r w:rsidRPr="00C0135B">
              <w:rPr>
                <w:b/>
                <w:bCs/>
                <w:sz w:val="18"/>
                <w:szCs w:val="18"/>
              </w:rPr>
              <w:t>Partial car alone</w:t>
            </w:r>
          </w:p>
        </w:tc>
        <w:tc>
          <w:tcPr>
            <w:tcW w:w="425" w:type="dxa"/>
            <w:tcBorders>
              <w:left w:val="nil"/>
              <w:bottom w:val="single" w:sz="4" w:space="0" w:color="auto"/>
              <w:right w:val="nil"/>
            </w:tcBorders>
            <w:shd w:val="clear" w:color="auto" w:fill="auto"/>
            <w:noWrap/>
            <w:vAlign w:val="bottom"/>
          </w:tcPr>
          <w:p w:rsidR="00C0135B" w:rsidRPr="00C0135B" w:rsidRDefault="00C0135B" w:rsidP="00C0135B">
            <w:pPr>
              <w:pStyle w:val="NormalEJTIR"/>
              <w:rPr>
                <w:b/>
                <w:bCs/>
                <w:sz w:val="18"/>
                <w:szCs w:val="18"/>
              </w:rPr>
            </w:pPr>
          </w:p>
        </w:tc>
        <w:tc>
          <w:tcPr>
            <w:tcW w:w="1866" w:type="dxa"/>
            <w:gridSpan w:val="2"/>
            <w:tcBorders>
              <w:left w:val="nil"/>
              <w:bottom w:val="single" w:sz="4" w:space="0" w:color="auto"/>
              <w:right w:val="nil"/>
            </w:tcBorders>
            <w:shd w:val="clear" w:color="auto" w:fill="auto"/>
            <w:noWrap/>
            <w:vAlign w:val="bottom"/>
          </w:tcPr>
          <w:p w:rsidR="00C0135B" w:rsidRPr="00C0135B" w:rsidRDefault="00C0135B" w:rsidP="00C0135B">
            <w:pPr>
              <w:pStyle w:val="NormalEJTIR"/>
              <w:rPr>
                <w:b/>
                <w:bCs/>
                <w:sz w:val="18"/>
                <w:szCs w:val="18"/>
              </w:rPr>
            </w:pPr>
            <w:r w:rsidRPr="00C0135B">
              <w:rPr>
                <w:b/>
                <w:bCs/>
                <w:sz w:val="18"/>
                <w:szCs w:val="18"/>
              </w:rPr>
              <w:t>No car alone</w:t>
            </w:r>
          </w:p>
        </w:tc>
      </w:tr>
      <w:tr w:rsidR="00C0135B" w:rsidRPr="00C0135B" w:rsidTr="00C0135B">
        <w:trPr>
          <w:trHeight w:val="300"/>
        </w:trPr>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Variable</w:t>
            </w:r>
          </w:p>
        </w:tc>
        <w:tc>
          <w:tcPr>
            <w:tcW w:w="787" w:type="dxa"/>
            <w:tcBorders>
              <w:top w:val="single" w:sz="4" w:space="0" w:color="auto"/>
              <w:left w:val="nil"/>
              <w:bottom w:val="single" w:sz="4" w:space="0" w:color="auto"/>
              <w:right w:val="nil"/>
            </w:tcBorders>
            <w:shd w:val="clear" w:color="auto" w:fill="auto"/>
            <w:noWrap/>
            <w:vAlign w:val="bottom"/>
            <w:hideMark/>
          </w:tcPr>
          <w:p w:rsidR="00C0135B" w:rsidRPr="00125482" w:rsidRDefault="00C0135B" w:rsidP="00C0135B">
            <w:pPr>
              <w:pStyle w:val="NormalEJTIR"/>
              <w:rPr>
                <w:bCs/>
                <w:sz w:val="18"/>
                <w:szCs w:val="18"/>
              </w:rPr>
            </w:pPr>
            <w:r w:rsidRPr="00125482">
              <w:rPr>
                <w:bCs/>
                <w:sz w:val="18"/>
                <w:szCs w:val="18"/>
              </w:rPr>
              <w:t>Odds ratio</w:t>
            </w:r>
          </w:p>
        </w:tc>
        <w:tc>
          <w:tcPr>
            <w:tcW w:w="860" w:type="dxa"/>
            <w:tcBorders>
              <w:top w:val="single" w:sz="4" w:space="0" w:color="auto"/>
              <w:left w:val="nil"/>
              <w:bottom w:val="single" w:sz="4" w:space="0" w:color="auto"/>
              <w:right w:val="nil"/>
            </w:tcBorders>
            <w:shd w:val="clear" w:color="auto" w:fill="auto"/>
            <w:noWrap/>
            <w:vAlign w:val="bottom"/>
            <w:hideMark/>
          </w:tcPr>
          <w:p w:rsidR="00C0135B" w:rsidRPr="00125482" w:rsidRDefault="00C0135B" w:rsidP="00C0135B">
            <w:pPr>
              <w:pStyle w:val="NormalEJTIR"/>
              <w:rPr>
                <w:bCs/>
                <w:sz w:val="18"/>
                <w:szCs w:val="18"/>
              </w:rPr>
            </w:pPr>
            <w:r w:rsidRPr="00125482">
              <w:rPr>
                <w:bCs/>
                <w:sz w:val="18"/>
                <w:szCs w:val="18"/>
              </w:rPr>
              <w:t>P&gt;z</w:t>
            </w:r>
          </w:p>
        </w:tc>
        <w:tc>
          <w:tcPr>
            <w:tcW w:w="425" w:type="dxa"/>
            <w:tcBorders>
              <w:top w:val="single" w:sz="4" w:space="0" w:color="auto"/>
              <w:left w:val="nil"/>
              <w:bottom w:val="single" w:sz="4" w:space="0" w:color="auto"/>
              <w:right w:val="nil"/>
            </w:tcBorders>
            <w:shd w:val="clear" w:color="auto" w:fill="auto"/>
            <w:noWrap/>
            <w:vAlign w:val="bottom"/>
            <w:hideMark/>
          </w:tcPr>
          <w:p w:rsidR="00C0135B" w:rsidRPr="00125482" w:rsidRDefault="00C0135B" w:rsidP="00C0135B">
            <w:pPr>
              <w:pStyle w:val="NormalEJTIR"/>
              <w:rPr>
                <w:bCs/>
                <w:sz w:val="18"/>
                <w:szCs w:val="18"/>
              </w:rPr>
            </w:pPr>
            <w:r w:rsidRPr="00125482">
              <w:rPr>
                <w:bCs/>
                <w:sz w:val="18"/>
                <w:szCs w:val="18"/>
              </w:rPr>
              <w:t> </w:t>
            </w:r>
          </w:p>
        </w:tc>
        <w:tc>
          <w:tcPr>
            <w:tcW w:w="1078" w:type="dxa"/>
            <w:tcBorders>
              <w:top w:val="single" w:sz="4" w:space="0" w:color="auto"/>
              <w:left w:val="nil"/>
              <w:bottom w:val="single" w:sz="4" w:space="0" w:color="auto"/>
              <w:right w:val="nil"/>
            </w:tcBorders>
            <w:shd w:val="clear" w:color="auto" w:fill="auto"/>
            <w:noWrap/>
            <w:vAlign w:val="bottom"/>
            <w:hideMark/>
          </w:tcPr>
          <w:p w:rsidR="00C0135B" w:rsidRPr="00125482" w:rsidRDefault="00C0135B" w:rsidP="00C0135B">
            <w:pPr>
              <w:pStyle w:val="NormalEJTIR"/>
              <w:rPr>
                <w:bCs/>
                <w:sz w:val="18"/>
                <w:szCs w:val="18"/>
              </w:rPr>
            </w:pPr>
            <w:r w:rsidRPr="00125482">
              <w:rPr>
                <w:bCs/>
                <w:sz w:val="18"/>
                <w:szCs w:val="18"/>
              </w:rPr>
              <w:t>Odds ratio</w:t>
            </w:r>
          </w:p>
        </w:tc>
        <w:tc>
          <w:tcPr>
            <w:tcW w:w="788" w:type="dxa"/>
            <w:tcBorders>
              <w:top w:val="single" w:sz="4" w:space="0" w:color="auto"/>
              <w:left w:val="nil"/>
              <w:bottom w:val="single" w:sz="4" w:space="0" w:color="auto"/>
              <w:right w:val="nil"/>
            </w:tcBorders>
            <w:shd w:val="clear" w:color="auto" w:fill="auto"/>
            <w:noWrap/>
            <w:vAlign w:val="bottom"/>
            <w:hideMark/>
          </w:tcPr>
          <w:p w:rsidR="00C0135B" w:rsidRPr="00125482" w:rsidRDefault="00C0135B" w:rsidP="00C0135B">
            <w:pPr>
              <w:pStyle w:val="NormalEJTIR"/>
              <w:rPr>
                <w:bCs/>
                <w:sz w:val="18"/>
                <w:szCs w:val="18"/>
              </w:rPr>
            </w:pPr>
            <w:r w:rsidRPr="00125482">
              <w:rPr>
                <w:bCs/>
                <w:sz w:val="18"/>
                <w:szCs w:val="18"/>
              </w:rPr>
              <w:t>P&gt;z</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DEMOGRAPHIC</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Male [Ref: No]</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1.401</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0.053</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1.062</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0.699</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Age: 17 to 29</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1.552</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0.113</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1.659</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0.043</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Age: 30 to 39</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1.423</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0.088</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1.464</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0.044</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Age: 50 to 59</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0.881</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0.510</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1.071</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0.692</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Age: 60+ [Ref: 40 to 49]</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0.758</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0.445</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0.810</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0.510</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EMPLOYMENT</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Employment: Manual</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0.707</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0.257</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0.981</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0.940</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Employment: Junior/clerical</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1.141</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0.544</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1.216</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0.295</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Employment: Middle management [Ref: Professional]</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1.023</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0.908</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0.933</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0.699</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Part-time employed [Ref: No]</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0.492</w:t>
            </w:r>
          </w:p>
        </w:tc>
        <w:tc>
          <w:tcPr>
            <w:tcW w:w="860"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0.006</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0.536</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0.003</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MOBILITY RESOURCES</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Access to a bicycle for work</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3.612</w:t>
            </w:r>
          </w:p>
        </w:tc>
        <w:tc>
          <w:tcPr>
            <w:tcW w:w="860"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0.000</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3.775</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0.000</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vertAlign w:val="superscript"/>
              </w:rPr>
            </w:pPr>
            <w:r w:rsidRPr="00C0135B">
              <w:rPr>
                <w:sz w:val="18"/>
                <w:szCs w:val="18"/>
              </w:rPr>
              <w:t>Access to a car for work</w:t>
            </w:r>
            <w:r w:rsidRPr="00C0135B">
              <w:rPr>
                <w:sz w:val="18"/>
                <w:szCs w:val="18"/>
                <w:vertAlign w:val="superscript"/>
              </w:rPr>
              <w:t>*</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0.783</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0.307</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0.177</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0.000</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b/>
                <w:bCs/>
                <w:sz w:val="18"/>
                <w:szCs w:val="18"/>
              </w:rPr>
            </w:pPr>
            <w:r w:rsidRPr="00C0135B">
              <w:rPr>
                <w:b/>
                <w:bCs/>
                <w:sz w:val="18"/>
                <w:szCs w:val="18"/>
              </w:rPr>
              <w:t>COMMUTE JOURNEY</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proofErr w:type="spellStart"/>
            <w:r w:rsidRPr="00C0135B">
              <w:rPr>
                <w:sz w:val="18"/>
                <w:szCs w:val="18"/>
              </w:rPr>
              <w:t>Empl</w:t>
            </w:r>
            <w:proofErr w:type="spellEnd"/>
            <w:r w:rsidRPr="00C0135B">
              <w:rPr>
                <w:sz w:val="18"/>
                <w:szCs w:val="18"/>
              </w:rPr>
              <w:t xml:space="preserve"> location: Filton</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0.705</w:t>
            </w:r>
          </w:p>
        </w:tc>
        <w:tc>
          <w:tcPr>
            <w:tcW w:w="860"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0.048</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0.777</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0.107</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proofErr w:type="spellStart"/>
            <w:r w:rsidRPr="00C0135B">
              <w:rPr>
                <w:sz w:val="18"/>
                <w:szCs w:val="18"/>
              </w:rPr>
              <w:t>Empl</w:t>
            </w:r>
            <w:proofErr w:type="spellEnd"/>
            <w:r w:rsidRPr="00C0135B">
              <w:rPr>
                <w:sz w:val="18"/>
                <w:szCs w:val="18"/>
              </w:rPr>
              <w:t xml:space="preserve"> location: Portside</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0.456</w:t>
            </w:r>
          </w:p>
        </w:tc>
        <w:tc>
          <w:tcPr>
            <w:tcW w:w="860"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0.035</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0.656</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0.196</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proofErr w:type="spellStart"/>
            <w:r w:rsidRPr="00C0135B">
              <w:rPr>
                <w:sz w:val="18"/>
                <w:szCs w:val="18"/>
              </w:rPr>
              <w:t>Empl</w:t>
            </w:r>
            <w:proofErr w:type="spellEnd"/>
            <w:r w:rsidRPr="00C0135B">
              <w:rPr>
                <w:sz w:val="18"/>
                <w:szCs w:val="18"/>
              </w:rPr>
              <w:t xml:space="preserve"> location: Fringe [Ref: Stoke Gifford]</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1.062</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0.828</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1.029</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0.916</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Parking spaces per employee</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0.687</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0.402</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0.195</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0.000</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Commute distance: 0 to 5mi</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1.460</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0.136</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2.604</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0.000</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Commute distance: 5 to 10mi</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1.219</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0.401</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1.135</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0.555</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 xml:space="preserve">Commute distance: 10 to 25mi </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1.102</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0.664</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0.657</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0.047</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Commute distance: Unknown [Ref: 25+mi]</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0.304</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0.145</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0.771</w:t>
            </w: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0.612</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Worked in another location during survey week</w:t>
            </w:r>
          </w:p>
        </w:tc>
        <w:tc>
          <w:tcPr>
            <w:tcW w:w="787"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1.779</w:t>
            </w:r>
          </w:p>
        </w:tc>
        <w:tc>
          <w:tcPr>
            <w:tcW w:w="860"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0.003</w:t>
            </w: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0.560</w:t>
            </w:r>
          </w:p>
        </w:tc>
        <w:tc>
          <w:tcPr>
            <w:tcW w:w="788" w:type="dxa"/>
            <w:tcBorders>
              <w:top w:val="nil"/>
              <w:left w:val="nil"/>
              <w:bottom w:val="nil"/>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0.004</w:t>
            </w:r>
          </w:p>
        </w:tc>
      </w:tr>
      <w:tr w:rsidR="00C0135B" w:rsidRPr="00C0135B" w:rsidTr="00C0135B">
        <w:trPr>
          <w:trHeight w:val="300"/>
        </w:trPr>
        <w:tc>
          <w:tcPr>
            <w:tcW w:w="4660" w:type="dxa"/>
            <w:tcBorders>
              <w:top w:val="nil"/>
              <w:left w:val="nil"/>
              <w:bottom w:val="single" w:sz="4" w:space="0" w:color="auto"/>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Constant</w:t>
            </w:r>
          </w:p>
        </w:tc>
        <w:tc>
          <w:tcPr>
            <w:tcW w:w="787" w:type="dxa"/>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0.364</w:t>
            </w:r>
          </w:p>
        </w:tc>
        <w:tc>
          <w:tcPr>
            <w:tcW w:w="860" w:type="dxa"/>
            <w:tcBorders>
              <w:top w:val="nil"/>
              <w:left w:val="nil"/>
              <w:bottom w:val="single" w:sz="4" w:space="0" w:color="auto"/>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0.012</w:t>
            </w:r>
          </w:p>
        </w:tc>
        <w:tc>
          <w:tcPr>
            <w:tcW w:w="425" w:type="dxa"/>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 </w:t>
            </w:r>
          </w:p>
        </w:tc>
        <w:tc>
          <w:tcPr>
            <w:tcW w:w="1078" w:type="dxa"/>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4.584</w:t>
            </w:r>
          </w:p>
        </w:tc>
        <w:tc>
          <w:tcPr>
            <w:tcW w:w="788" w:type="dxa"/>
            <w:tcBorders>
              <w:top w:val="nil"/>
              <w:left w:val="nil"/>
              <w:bottom w:val="single" w:sz="4" w:space="0" w:color="auto"/>
              <w:right w:val="nil"/>
            </w:tcBorders>
            <w:shd w:val="clear" w:color="000000" w:fill="D9D9D9"/>
            <w:noWrap/>
            <w:vAlign w:val="bottom"/>
            <w:hideMark/>
          </w:tcPr>
          <w:p w:rsidR="00C0135B" w:rsidRPr="00C0135B" w:rsidRDefault="00C0135B" w:rsidP="00C0135B">
            <w:pPr>
              <w:pStyle w:val="NormalEJTIR"/>
              <w:rPr>
                <w:sz w:val="18"/>
                <w:szCs w:val="18"/>
              </w:rPr>
            </w:pPr>
            <w:r w:rsidRPr="00C0135B">
              <w:rPr>
                <w:sz w:val="18"/>
                <w:szCs w:val="18"/>
              </w:rPr>
              <w:t>0.000</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p>
        </w:tc>
        <w:tc>
          <w:tcPr>
            <w:tcW w:w="3938" w:type="dxa"/>
            <w:gridSpan w:val="5"/>
            <w:tcBorders>
              <w:top w:val="nil"/>
              <w:left w:val="single" w:sz="4" w:space="0" w:color="auto"/>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Reference group: Car alone</w:t>
            </w:r>
          </w:p>
        </w:tc>
      </w:tr>
      <w:tr w:rsidR="00C0135B" w:rsidRPr="00C0135B" w:rsidTr="00C0135B">
        <w:trPr>
          <w:trHeight w:val="300"/>
        </w:trPr>
        <w:tc>
          <w:tcPr>
            <w:tcW w:w="4660" w:type="dxa"/>
            <w:tcBorders>
              <w:top w:val="nil"/>
              <w:left w:val="nil"/>
              <w:bottom w:val="nil"/>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n</w:t>
            </w:r>
          </w:p>
        </w:tc>
        <w:tc>
          <w:tcPr>
            <w:tcW w:w="787" w:type="dxa"/>
            <w:tcBorders>
              <w:top w:val="nil"/>
              <w:left w:val="single" w:sz="4" w:space="0" w:color="auto"/>
              <w:bottom w:val="nil"/>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1452</w:t>
            </w:r>
          </w:p>
        </w:tc>
        <w:tc>
          <w:tcPr>
            <w:tcW w:w="860"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425"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107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c>
          <w:tcPr>
            <w:tcW w:w="788" w:type="dxa"/>
            <w:tcBorders>
              <w:top w:val="nil"/>
              <w:left w:val="nil"/>
              <w:bottom w:val="nil"/>
              <w:right w:val="nil"/>
            </w:tcBorders>
            <w:shd w:val="clear" w:color="auto" w:fill="auto"/>
            <w:noWrap/>
            <w:vAlign w:val="bottom"/>
            <w:hideMark/>
          </w:tcPr>
          <w:p w:rsidR="00C0135B" w:rsidRPr="00C0135B" w:rsidRDefault="00C0135B" w:rsidP="00C0135B">
            <w:pPr>
              <w:pStyle w:val="NormalEJTIR"/>
              <w:rPr>
                <w:sz w:val="18"/>
                <w:szCs w:val="18"/>
              </w:rPr>
            </w:pPr>
          </w:p>
        </w:tc>
      </w:tr>
      <w:tr w:rsidR="00C0135B" w:rsidRPr="00C0135B" w:rsidTr="00C0135B">
        <w:trPr>
          <w:trHeight w:val="300"/>
        </w:trPr>
        <w:tc>
          <w:tcPr>
            <w:tcW w:w="4660" w:type="dxa"/>
            <w:tcBorders>
              <w:top w:val="nil"/>
              <w:left w:val="nil"/>
              <w:bottom w:val="single" w:sz="4" w:space="0" w:color="auto"/>
              <w:right w:val="single" w:sz="4" w:space="0" w:color="auto"/>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Pseudo R-Squared</w:t>
            </w:r>
          </w:p>
        </w:tc>
        <w:tc>
          <w:tcPr>
            <w:tcW w:w="787" w:type="dxa"/>
            <w:tcBorders>
              <w:top w:val="nil"/>
              <w:left w:val="single" w:sz="4" w:space="0" w:color="auto"/>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0.141</w:t>
            </w:r>
          </w:p>
        </w:tc>
        <w:tc>
          <w:tcPr>
            <w:tcW w:w="860" w:type="dxa"/>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 </w:t>
            </w:r>
          </w:p>
        </w:tc>
        <w:tc>
          <w:tcPr>
            <w:tcW w:w="425" w:type="dxa"/>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 </w:t>
            </w:r>
          </w:p>
        </w:tc>
        <w:tc>
          <w:tcPr>
            <w:tcW w:w="1078" w:type="dxa"/>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 </w:t>
            </w:r>
          </w:p>
        </w:tc>
        <w:tc>
          <w:tcPr>
            <w:tcW w:w="788" w:type="dxa"/>
            <w:tcBorders>
              <w:top w:val="nil"/>
              <w:left w:val="nil"/>
              <w:bottom w:val="single" w:sz="4" w:space="0" w:color="auto"/>
              <w:right w:val="nil"/>
            </w:tcBorders>
            <w:shd w:val="clear" w:color="auto" w:fill="auto"/>
            <w:noWrap/>
            <w:vAlign w:val="bottom"/>
            <w:hideMark/>
          </w:tcPr>
          <w:p w:rsidR="00C0135B" w:rsidRPr="00C0135B" w:rsidRDefault="00C0135B" w:rsidP="00C0135B">
            <w:pPr>
              <w:pStyle w:val="NormalEJTIR"/>
              <w:rPr>
                <w:sz w:val="18"/>
                <w:szCs w:val="18"/>
              </w:rPr>
            </w:pPr>
            <w:r w:rsidRPr="00C0135B">
              <w:rPr>
                <w:sz w:val="18"/>
                <w:szCs w:val="18"/>
              </w:rPr>
              <w:t> </w:t>
            </w:r>
          </w:p>
        </w:tc>
      </w:tr>
      <w:tr w:rsidR="00C0135B" w:rsidRPr="00C0135B" w:rsidTr="00C0135B">
        <w:trPr>
          <w:trHeight w:val="300"/>
        </w:trPr>
        <w:tc>
          <w:tcPr>
            <w:tcW w:w="8598" w:type="dxa"/>
            <w:gridSpan w:val="6"/>
            <w:tcBorders>
              <w:top w:val="single" w:sz="4" w:space="0" w:color="auto"/>
              <w:left w:val="nil"/>
              <w:bottom w:val="single" w:sz="4" w:space="0" w:color="auto"/>
            </w:tcBorders>
            <w:shd w:val="clear" w:color="auto" w:fill="auto"/>
            <w:noWrap/>
            <w:vAlign w:val="bottom"/>
          </w:tcPr>
          <w:p w:rsidR="00C0135B" w:rsidRPr="00C0135B" w:rsidRDefault="00C0135B" w:rsidP="00C0135B">
            <w:pPr>
              <w:pStyle w:val="NormalEJTIR"/>
              <w:rPr>
                <w:sz w:val="18"/>
                <w:szCs w:val="18"/>
              </w:rPr>
            </w:pPr>
            <w:r w:rsidRPr="00C0135B">
              <w:rPr>
                <w:sz w:val="18"/>
                <w:szCs w:val="18"/>
              </w:rPr>
              <w:t>Notes: Grey shading indicates significance at 95% level</w:t>
            </w:r>
          </w:p>
          <w:p w:rsidR="00C0135B" w:rsidRPr="00C0135B" w:rsidRDefault="00C0135B" w:rsidP="00C0135B">
            <w:pPr>
              <w:pStyle w:val="NormalEJTIR"/>
              <w:rPr>
                <w:sz w:val="18"/>
                <w:szCs w:val="18"/>
              </w:rPr>
            </w:pPr>
            <w:r w:rsidRPr="00C0135B">
              <w:rPr>
                <w:sz w:val="18"/>
                <w:szCs w:val="18"/>
              </w:rPr>
              <w:t xml:space="preserve">* Not strictly independent/exogenous variable, as only possible to be in car alone group or partial car alone group if have access to a car for work.   </w:t>
            </w:r>
          </w:p>
        </w:tc>
      </w:tr>
    </w:tbl>
    <w:p w:rsidR="00C0135B" w:rsidRDefault="00C0135B" w:rsidP="00C0135B">
      <w:pPr>
        <w:pStyle w:val="NormalEJTIR"/>
        <w:rPr>
          <w:lang w:eastAsia="nl-NL"/>
        </w:rPr>
      </w:pPr>
    </w:p>
    <w:p w:rsidR="00267AD0" w:rsidRPr="00267AD0" w:rsidRDefault="00267AD0" w:rsidP="00267AD0">
      <w:pPr>
        <w:pStyle w:val="NormalEJTIR"/>
        <w:spacing w:before="240" w:after="0"/>
        <w:ind w:left="68"/>
        <w:rPr>
          <w:i/>
          <w:lang w:eastAsia="nl-NL"/>
        </w:rPr>
      </w:pPr>
      <w:r w:rsidRPr="00267AD0">
        <w:rPr>
          <w:i/>
          <w:lang w:eastAsia="nl-NL"/>
        </w:rPr>
        <w:t>5.4 Transitions in weekly commute mode choice patterns</w:t>
      </w:r>
    </w:p>
    <w:p w:rsidR="00125482" w:rsidRDefault="00267AD0" w:rsidP="00267AD0">
      <w:pPr>
        <w:pStyle w:val="NormalEJTIR"/>
        <w:rPr>
          <w:lang w:eastAsia="nl-NL"/>
        </w:rPr>
      </w:pPr>
      <w:r w:rsidRPr="00267AD0">
        <w:rPr>
          <w:lang w:eastAsia="nl-NL"/>
        </w:rPr>
        <w:t xml:space="preserve">Table 10 shows the frequency of transitions between commuting groups across the four different wave-pairs (wave 1 to 2, wave 2 to 3, wave 3 to 4, wave 4 to 5) for all valid cases where responses were received from panel participants at consecutive waves. It is apparent that transitions from car alone commuting to partial car alone commuting are more probable (0.13 transition </w:t>
      </w:r>
      <w:r w:rsidRPr="00267AD0">
        <w:rPr>
          <w:lang w:eastAsia="nl-NL"/>
        </w:rPr>
        <w:lastRenderedPageBreak/>
        <w:t>probability) than from car alone commuting to no car alone commuting (0.03 transition probability). Similarly, transitions from no car alone commuting to partial car alone commuting are more probable (0.14 transition probability) than from no car alone commuting to car alone commuting (0.03 transition probability). Transitions from partial car alone commuting are equally probable to either of the other groups (0.22 transition probabilities). Probabilities of transitions appear to be consistent over time.</w:t>
      </w:r>
    </w:p>
    <w:p w:rsidR="00267AD0" w:rsidRDefault="00267AD0" w:rsidP="00267AD0">
      <w:pPr>
        <w:pStyle w:val="NormalEJTIR"/>
        <w:rPr>
          <w:b/>
          <w:bCs/>
        </w:rPr>
      </w:pPr>
      <w:r w:rsidRPr="008A3CAF">
        <w:rPr>
          <w:b/>
          <w:bCs/>
        </w:rPr>
        <w:t xml:space="preserve">Table </w:t>
      </w:r>
      <w:r>
        <w:rPr>
          <w:b/>
          <w:bCs/>
        </w:rPr>
        <w:t>10</w:t>
      </w:r>
      <w:r w:rsidRPr="008A3CAF">
        <w:rPr>
          <w:b/>
          <w:bCs/>
        </w:rPr>
        <w:t xml:space="preserve">: </w:t>
      </w:r>
      <w:r w:rsidRPr="00267AD0">
        <w:rPr>
          <w:b/>
          <w:bCs/>
        </w:rPr>
        <w:t>Transition frequencies between commuting groups</w:t>
      </w:r>
    </w:p>
    <w:tbl>
      <w:tblPr>
        <w:tblW w:w="5000" w:type="pct"/>
        <w:tblLook w:val="04A0" w:firstRow="1" w:lastRow="0" w:firstColumn="1" w:lastColumn="0" w:noHBand="0" w:noVBand="1"/>
      </w:tblPr>
      <w:tblGrid>
        <w:gridCol w:w="3151"/>
        <w:gridCol w:w="629"/>
        <w:gridCol w:w="486"/>
        <w:gridCol w:w="612"/>
        <w:gridCol w:w="486"/>
        <w:gridCol w:w="616"/>
        <w:gridCol w:w="486"/>
        <w:gridCol w:w="617"/>
        <w:gridCol w:w="487"/>
        <w:gridCol w:w="825"/>
        <w:gridCol w:w="891"/>
      </w:tblGrid>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p>
        </w:tc>
        <w:tc>
          <w:tcPr>
            <w:tcW w:w="600" w:type="pct"/>
            <w:gridSpan w:val="2"/>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 xml:space="preserve">Wave </w:t>
            </w:r>
          </w:p>
          <w:p w:rsidR="00267AD0" w:rsidRPr="00267AD0" w:rsidRDefault="00267AD0" w:rsidP="00267AD0">
            <w:pPr>
              <w:pStyle w:val="NormalEJTIR"/>
              <w:rPr>
                <w:b/>
                <w:bCs/>
                <w:sz w:val="18"/>
                <w:szCs w:val="18"/>
              </w:rPr>
            </w:pPr>
            <w:r w:rsidRPr="00267AD0">
              <w:rPr>
                <w:b/>
                <w:bCs/>
                <w:sz w:val="18"/>
                <w:szCs w:val="18"/>
              </w:rPr>
              <w:t>1 to 2</w:t>
            </w:r>
          </w:p>
        </w:tc>
        <w:tc>
          <w:tcPr>
            <w:tcW w:w="591" w:type="pct"/>
            <w:gridSpan w:val="2"/>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 xml:space="preserve">Wave </w:t>
            </w:r>
          </w:p>
          <w:p w:rsidR="00267AD0" w:rsidRPr="00267AD0" w:rsidRDefault="00267AD0" w:rsidP="00267AD0">
            <w:pPr>
              <w:pStyle w:val="NormalEJTIR"/>
              <w:rPr>
                <w:b/>
                <w:bCs/>
                <w:sz w:val="18"/>
                <w:szCs w:val="18"/>
              </w:rPr>
            </w:pPr>
            <w:r w:rsidRPr="00267AD0">
              <w:rPr>
                <w:b/>
                <w:bCs/>
                <w:sz w:val="18"/>
                <w:szCs w:val="18"/>
              </w:rPr>
              <w:t>2 to 3</w:t>
            </w:r>
          </w:p>
        </w:tc>
        <w:tc>
          <w:tcPr>
            <w:tcW w:w="594" w:type="pct"/>
            <w:gridSpan w:val="2"/>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 xml:space="preserve">Wave </w:t>
            </w:r>
          </w:p>
          <w:p w:rsidR="00267AD0" w:rsidRPr="00267AD0" w:rsidRDefault="00267AD0" w:rsidP="00267AD0">
            <w:pPr>
              <w:pStyle w:val="NormalEJTIR"/>
              <w:rPr>
                <w:b/>
                <w:bCs/>
                <w:sz w:val="18"/>
                <w:szCs w:val="18"/>
              </w:rPr>
            </w:pPr>
            <w:r w:rsidRPr="00267AD0">
              <w:rPr>
                <w:b/>
                <w:bCs/>
                <w:sz w:val="18"/>
                <w:szCs w:val="18"/>
              </w:rPr>
              <w:t>3 to 4</w:t>
            </w:r>
          </w:p>
        </w:tc>
        <w:tc>
          <w:tcPr>
            <w:tcW w:w="594" w:type="pct"/>
            <w:gridSpan w:val="2"/>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 xml:space="preserve">Wave </w:t>
            </w:r>
          </w:p>
          <w:p w:rsidR="00267AD0" w:rsidRPr="00267AD0" w:rsidRDefault="00267AD0" w:rsidP="00267AD0">
            <w:pPr>
              <w:pStyle w:val="NormalEJTIR"/>
              <w:rPr>
                <w:b/>
                <w:bCs/>
                <w:sz w:val="18"/>
                <w:szCs w:val="18"/>
              </w:rPr>
            </w:pPr>
            <w:r w:rsidRPr="00267AD0">
              <w:rPr>
                <w:b/>
                <w:bCs/>
                <w:sz w:val="18"/>
                <w:szCs w:val="18"/>
              </w:rPr>
              <w:t>4 to 5</w:t>
            </w:r>
          </w:p>
        </w:tc>
        <w:tc>
          <w:tcPr>
            <w:tcW w:w="924" w:type="pct"/>
            <w:gridSpan w:val="2"/>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Pooled wave pairs</w:t>
            </w:r>
          </w:p>
        </w:tc>
      </w:tr>
      <w:tr w:rsidR="00267AD0" w:rsidRPr="00267AD0" w:rsidTr="00B663EE">
        <w:trPr>
          <w:trHeight w:val="300"/>
        </w:trPr>
        <w:tc>
          <w:tcPr>
            <w:tcW w:w="1697"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Transition</w:t>
            </w:r>
          </w:p>
        </w:tc>
        <w:tc>
          <w:tcPr>
            <w:tcW w:w="339"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n</w:t>
            </w:r>
          </w:p>
        </w:tc>
        <w:tc>
          <w:tcPr>
            <w:tcW w:w="26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w:t>
            </w:r>
          </w:p>
        </w:tc>
        <w:tc>
          <w:tcPr>
            <w:tcW w:w="33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n</w:t>
            </w:r>
          </w:p>
        </w:tc>
        <w:tc>
          <w:tcPr>
            <w:tcW w:w="26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n</w:t>
            </w:r>
          </w:p>
        </w:tc>
        <w:tc>
          <w:tcPr>
            <w:tcW w:w="26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n</w:t>
            </w:r>
          </w:p>
        </w:tc>
        <w:tc>
          <w:tcPr>
            <w:tcW w:w="26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w:t>
            </w:r>
          </w:p>
        </w:tc>
        <w:tc>
          <w:tcPr>
            <w:tcW w:w="444"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n</w:t>
            </w:r>
          </w:p>
        </w:tc>
        <w:tc>
          <w:tcPr>
            <w:tcW w:w="48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w:t>
            </w:r>
          </w:p>
        </w:tc>
      </w:tr>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car alone to car alone</w:t>
            </w:r>
          </w:p>
        </w:tc>
        <w:tc>
          <w:tcPr>
            <w:tcW w:w="339"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336</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31</w:t>
            </w:r>
          </w:p>
        </w:tc>
        <w:tc>
          <w:tcPr>
            <w:tcW w:w="33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373</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31</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357</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31</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330</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32</w:t>
            </w:r>
          </w:p>
        </w:tc>
        <w:tc>
          <w:tcPr>
            <w:tcW w:w="444"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1396</w:t>
            </w:r>
          </w:p>
        </w:tc>
        <w:tc>
          <w:tcPr>
            <w:tcW w:w="48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31.48</w:t>
            </w:r>
          </w:p>
        </w:tc>
      </w:tr>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car alone to partial car alone</w:t>
            </w:r>
          </w:p>
        </w:tc>
        <w:tc>
          <w:tcPr>
            <w:tcW w:w="339"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64</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w:t>
            </w:r>
          </w:p>
        </w:tc>
        <w:tc>
          <w:tcPr>
            <w:tcW w:w="33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50</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63</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43</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w:t>
            </w:r>
          </w:p>
        </w:tc>
        <w:tc>
          <w:tcPr>
            <w:tcW w:w="444"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220</w:t>
            </w:r>
          </w:p>
        </w:tc>
        <w:tc>
          <w:tcPr>
            <w:tcW w:w="48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4.96</w:t>
            </w:r>
          </w:p>
        </w:tc>
      </w:tr>
      <w:tr w:rsidR="00267AD0" w:rsidRPr="00267AD0" w:rsidTr="00B663EE">
        <w:trPr>
          <w:trHeight w:val="300"/>
        </w:trPr>
        <w:tc>
          <w:tcPr>
            <w:tcW w:w="1697"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car alone to no car alone</w:t>
            </w:r>
          </w:p>
        </w:tc>
        <w:tc>
          <w:tcPr>
            <w:tcW w:w="339"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16</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w:t>
            </w:r>
          </w:p>
        </w:tc>
        <w:tc>
          <w:tcPr>
            <w:tcW w:w="33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16</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14</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0</w:t>
            </w:r>
          </w:p>
        </w:tc>
        <w:tc>
          <w:tcPr>
            <w:tcW w:w="444"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48</w:t>
            </w:r>
          </w:p>
        </w:tc>
        <w:tc>
          <w:tcPr>
            <w:tcW w:w="48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1.08</w:t>
            </w:r>
          </w:p>
        </w:tc>
      </w:tr>
      <w:tr w:rsidR="00267AD0" w:rsidRPr="00267AD0" w:rsidTr="00B663EE">
        <w:trPr>
          <w:trHeight w:val="300"/>
        </w:trPr>
        <w:tc>
          <w:tcPr>
            <w:tcW w:w="1697"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
                <w:bCs/>
                <w:i/>
                <w:iCs/>
                <w:sz w:val="18"/>
                <w:szCs w:val="18"/>
              </w:rPr>
            </w:pPr>
            <w:r w:rsidRPr="00267AD0">
              <w:rPr>
                <w:b/>
                <w:bCs/>
                <w:i/>
                <w:iCs/>
                <w:sz w:val="18"/>
                <w:szCs w:val="18"/>
              </w:rPr>
              <w:t>subtotal</w:t>
            </w:r>
          </w:p>
        </w:tc>
        <w:tc>
          <w:tcPr>
            <w:tcW w:w="339"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416</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439</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434</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375</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444"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1664</w:t>
            </w:r>
          </w:p>
        </w:tc>
        <w:tc>
          <w:tcPr>
            <w:tcW w:w="48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 </w:t>
            </w:r>
          </w:p>
        </w:tc>
      </w:tr>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partial car alone to partial car alone</w:t>
            </w:r>
          </w:p>
        </w:tc>
        <w:tc>
          <w:tcPr>
            <w:tcW w:w="339"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131</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12</w:t>
            </w:r>
          </w:p>
        </w:tc>
        <w:tc>
          <w:tcPr>
            <w:tcW w:w="33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169</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14</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167</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15</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146</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14</w:t>
            </w:r>
          </w:p>
        </w:tc>
        <w:tc>
          <w:tcPr>
            <w:tcW w:w="444"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613</w:t>
            </w:r>
          </w:p>
        </w:tc>
        <w:tc>
          <w:tcPr>
            <w:tcW w:w="48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13.82</w:t>
            </w:r>
          </w:p>
        </w:tc>
      </w:tr>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partial car alone to car alone</w:t>
            </w:r>
          </w:p>
        </w:tc>
        <w:tc>
          <w:tcPr>
            <w:tcW w:w="339"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56</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w:t>
            </w:r>
          </w:p>
        </w:tc>
        <w:tc>
          <w:tcPr>
            <w:tcW w:w="33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79</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7</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49</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49</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w:t>
            </w:r>
          </w:p>
        </w:tc>
        <w:tc>
          <w:tcPr>
            <w:tcW w:w="444"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233</w:t>
            </w:r>
          </w:p>
        </w:tc>
        <w:tc>
          <w:tcPr>
            <w:tcW w:w="48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5.25</w:t>
            </w:r>
          </w:p>
        </w:tc>
      </w:tr>
      <w:tr w:rsidR="00267AD0" w:rsidRPr="00267AD0" w:rsidTr="00B663EE">
        <w:trPr>
          <w:trHeight w:val="300"/>
        </w:trPr>
        <w:tc>
          <w:tcPr>
            <w:tcW w:w="1697"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partial car alone to no car alone</w:t>
            </w:r>
          </w:p>
        </w:tc>
        <w:tc>
          <w:tcPr>
            <w:tcW w:w="339"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58</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w:t>
            </w:r>
          </w:p>
        </w:tc>
        <w:tc>
          <w:tcPr>
            <w:tcW w:w="33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60</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58</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57</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w:t>
            </w:r>
          </w:p>
        </w:tc>
        <w:tc>
          <w:tcPr>
            <w:tcW w:w="444"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233</w:t>
            </w:r>
          </w:p>
        </w:tc>
        <w:tc>
          <w:tcPr>
            <w:tcW w:w="48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5.25</w:t>
            </w:r>
          </w:p>
        </w:tc>
      </w:tr>
      <w:tr w:rsidR="00267AD0" w:rsidRPr="00267AD0" w:rsidTr="00B663EE">
        <w:trPr>
          <w:trHeight w:val="300"/>
        </w:trPr>
        <w:tc>
          <w:tcPr>
            <w:tcW w:w="1697"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
                <w:bCs/>
                <w:i/>
                <w:iCs/>
                <w:sz w:val="18"/>
                <w:szCs w:val="18"/>
              </w:rPr>
            </w:pPr>
            <w:r w:rsidRPr="00267AD0">
              <w:rPr>
                <w:b/>
                <w:bCs/>
                <w:i/>
                <w:iCs/>
                <w:sz w:val="18"/>
                <w:szCs w:val="18"/>
              </w:rPr>
              <w:t>subtotal</w:t>
            </w:r>
          </w:p>
        </w:tc>
        <w:tc>
          <w:tcPr>
            <w:tcW w:w="339"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245</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308</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274</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252</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444"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1079</w:t>
            </w:r>
          </w:p>
        </w:tc>
        <w:tc>
          <w:tcPr>
            <w:tcW w:w="48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 </w:t>
            </w:r>
          </w:p>
        </w:tc>
      </w:tr>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no car alone to no car alone</w:t>
            </w:r>
          </w:p>
        </w:tc>
        <w:tc>
          <w:tcPr>
            <w:tcW w:w="339"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333</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31</w:t>
            </w:r>
          </w:p>
        </w:tc>
        <w:tc>
          <w:tcPr>
            <w:tcW w:w="33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372</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31</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369</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32</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324</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32</w:t>
            </w:r>
          </w:p>
        </w:tc>
        <w:tc>
          <w:tcPr>
            <w:tcW w:w="444"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1398</w:t>
            </w:r>
          </w:p>
        </w:tc>
        <w:tc>
          <w:tcPr>
            <w:tcW w:w="48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31.52</w:t>
            </w:r>
          </w:p>
        </w:tc>
      </w:tr>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no car alone to car alone</w:t>
            </w:r>
          </w:p>
        </w:tc>
        <w:tc>
          <w:tcPr>
            <w:tcW w:w="339"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11</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w:t>
            </w:r>
          </w:p>
        </w:tc>
        <w:tc>
          <w:tcPr>
            <w:tcW w:w="33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9</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18</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12</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w:t>
            </w:r>
          </w:p>
        </w:tc>
        <w:tc>
          <w:tcPr>
            <w:tcW w:w="444"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50</w:t>
            </w:r>
          </w:p>
        </w:tc>
        <w:tc>
          <w:tcPr>
            <w:tcW w:w="48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1.13</w:t>
            </w:r>
          </w:p>
        </w:tc>
      </w:tr>
      <w:tr w:rsidR="00267AD0" w:rsidRPr="00267AD0" w:rsidTr="00B663EE">
        <w:trPr>
          <w:trHeight w:val="300"/>
        </w:trPr>
        <w:tc>
          <w:tcPr>
            <w:tcW w:w="1697"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no car alone to partial car alone</w:t>
            </w:r>
          </w:p>
        </w:tc>
        <w:tc>
          <w:tcPr>
            <w:tcW w:w="339"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63</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w:t>
            </w:r>
          </w:p>
        </w:tc>
        <w:tc>
          <w:tcPr>
            <w:tcW w:w="33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66</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56</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w:t>
            </w: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59</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6</w:t>
            </w:r>
          </w:p>
        </w:tc>
        <w:tc>
          <w:tcPr>
            <w:tcW w:w="444"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244</w:t>
            </w:r>
          </w:p>
        </w:tc>
        <w:tc>
          <w:tcPr>
            <w:tcW w:w="48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5.50</w:t>
            </w:r>
          </w:p>
        </w:tc>
      </w:tr>
      <w:tr w:rsidR="00267AD0" w:rsidRPr="00267AD0" w:rsidTr="00B663EE">
        <w:trPr>
          <w:trHeight w:val="300"/>
        </w:trPr>
        <w:tc>
          <w:tcPr>
            <w:tcW w:w="1697"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b/>
                <w:bCs/>
                <w:i/>
                <w:iCs/>
                <w:sz w:val="18"/>
                <w:szCs w:val="18"/>
              </w:rPr>
            </w:pPr>
            <w:r w:rsidRPr="00267AD0">
              <w:rPr>
                <w:b/>
                <w:bCs/>
                <w:i/>
                <w:iCs/>
                <w:sz w:val="18"/>
                <w:szCs w:val="18"/>
              </w:rPr>
              <w:t>subtotal</w:t>
            </w:r>
          </w:p>
        </w:tc>
        <w:tc>
          <w:tcPr>
            <w:tcW w:w="339"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407</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447</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2"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443</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33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395</w:t>
            </w:r>
          </w:p>
        </w:tc>
        <w:tc>
          <w:tcPr>
            <w:tcW w:w="262" w:type="pct"/>
            <w:tcBorders>
              <w:top w:val="single" w:sz="4" w:space="0" w:color="auto"/>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 </w:t>
            </w:r>
          </w:p>
        </w:tc>
        <w:tc>
          <w:tcPr>
            <w:tcW w:w="444"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i/>
                <w:iCs/>
                <w:sz w:val="18"/>
                <w:szCs w:val="18"/>
              </w:rPr>
            </w:pPr>
            <w:r w:rsidRPr="00267AD0">
              <w:rPr>
                <w:i/>
                <w:iCs/>
                <w:sz w:val="18"/>
                <w:szCs w:val="18"/>
              </w:rPr>
              <w:t>1692</w:t>
            </w:r>
          </w:p>
        </w:tc>
        <w:tc>
          <w:tcPr>
            <w:tcW w:w="480" w:type="pct"/>
            <w:tcBorders>
              <w:top w:val="nil"/>
              <w:left w:val="nil"/>
              <w:bottom w:val="single" w:sz="4" w:space="0" w:color="auto"/>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 </w:t>
            </w:r>
          </w:p>
        </w:tc>
      </w:tr>
      <w:tr w:rsidR="00267AD0" w:rsidRPr="00267AD0" w:rsidTr="00B663EE">
        <w:trPr>
          <w:trHeight w:val="300"/>
        </w:trPr>
        <w:tc>
          <w:tcPr>
            <w:tcW w:w="1697" w:type="pct"/>
            <w:tcBorders>
              <w:top w:val="nil"/>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missing</w:t>
            </w:r>
          </w:p>
        </w:tc>
        <w:tc>
          <w:tcPr>
            <w:tcW w:w="339"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421</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p>
        </w:tc>
        <w:tc>
          <w:tcPr>
            <w:tcW w:w="33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234</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153</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p>
        </w:tc>
        <w:tc>
          <w:tcPr>
            <w:tcW w:w="33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145</w:t>
            </w:r>
          </w:p>
        </w:tc>
        <w:tc>
          <w:tcPr>
            <w:tcW w:w="262"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p>
        </w:tc>
        <w:tc>
          <w:tcPr>
            <w:tcW w:w="444"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r w:rsidRPr="00267AD0">
              <w:rPr>
                <w:sz w:val="18"/>
                <w:szCs w:val="18"/>
              </w:rPr>
              <w:t>2422</w:t>
            </w:r>
          </w:p>
        </w:tc>
        <w:tc>
          <w:tcPr>
            <w:tcW w:w="480" w:type="pct"/>
            <w:tcBorders>
              <w:top w:val="nil"/>
              <w:left w:val="nil"/>
              <w:bottom w:val="nil"/>
              <w:right w:val="nil"/>
            </w:tcBorders>
            <w:shd w:val="clear" w:color="auto" w:fill="auto"/>
            <w:noWrap/>
            <w:vAlign w:val="bottom"/>
            <w:hideMark/>
          </w:tcPr>
          <w:p w:rsidR="00267AD0" w:rsidRPr="00267AD0" w:rsidRDefault="00267AD0" w:rsidP="00267AD0">
            <w:pPr>
              <w:pStyle w:val="NormalEJTIR"/>
              <w:rPr>
                <w:sz w:val="18"/>
                <w:szCs w:val="18"/>
              </w:rPr>
            </w:pPr>
          </w:p>
        </w:tc>
      </w:tr>
      <w:tr w:rsidR="00267AD0" w:rsidRPr="00267AD0" w:rsidTr="00B663EE">
        <w:trPr>
          <w:trHeight w:val="300"/>
        </w:trPr>
        <w:tc>
          <w:tcPr>
            <w:tcW w:w="1697"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
                <w:bCs/>
                <w:sz w:val="18"/>
                <w:szCs w:val="18"/>
              </w:rPr>
            </w:pPr>
            <w:r w:rsidRPr="00267AD0">
              <w:rPr>
                <w:b/>
                <w:bCs/>
                <w:sz w:val="18"/>
                <w:szCs w:val="18"/>
              </w:rPr>
              <w:t>Total (excluding missing)</w:t>
            </w:r>
          </w:p>
        </w:tc>
        <w:tc>
          <w:tcPr>
            <w:tcW w:w="339"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1068</w:t>
            </w:r>
          </w:p>
        </w:tc>
        <w:tc>
          <w:tcPr>
            <w:tcW w:w="262"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100</w:t>
            </w:r>
          </w:p>
        </w:tc>
        <w:tc>
          <w:tcPr>
            <w:tcW w:w="330"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1194</w:t>
            </w:r>
          </w:p>
        </w:tc>
        <w:tc>
          <w:tcPr>
            <w:tcW w:w="262"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100</w:t>
            </w:r>
          </w:p>
        </w:tc>
        <w:tc>
          <w:tcPr>
            <w:tcW w:w="332"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1151</w:t>
            </w:r>
          </w:p>
        </w:tc>
        <w:tc>
          <w:tcPr>
            <w:tcW w:w="262"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100</w:t>
            </w:r>
          </w:p>
        </w:tc>
        <w:tc>
          <w:tcPr>
            <w:tcW w:w="332"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1022</w:t>
            </w:r>
          </w:p>
        </w:tc>
        <w:tc>
          <w:tcPr>
            <w:tcW w:w="262"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100</w:t>
            </w:r>
          </w:p>
        </w:tc>
        <w:tc>
          <w:tcPr>
            <w:tcW w:w="444"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4435</w:t>
            </w:r>
          </w:p>
        </w:tc>
        <w:tc>
          <w:tcPr>
            <w:tcW w:w="480" w:type="pct"/>
            <w:tcBorders>
              <w:top w:val="single" w:sz="4" w:space="0" w:color="auto"/>
              <w:left w:val="nil"/>
              <w:bottom w:val="nil"/>
              <w:right w:val="nil"/>
            </w:tcBorders>
            <w:shd w:val="clear" w:color="auto" w:fill="auto"/>
            <w:noWrap/>
            <w:vAlign w:val="bottom"/>
            <w:hideMark/>
          </w:tcPr>
          <w:p w:rsidR="00267AD0" w:rsidRPr="00267AD0" w:rsidRDefault="00267AD0" w:rsidP="00267AD0">
            <w:pPr>
              <w:pStyle w:val="NormalEJTIR"/>
              <w:rPr>
                <w:bCs/>
                <w:sz w:val="18"/>
                <w:szCs w:val="18"/>
              </w:rPr>
            </w:pPr>
            <w:r w:rsidRPr="00267AD0">
              <w:rPr>
                <w:bCs/>
                <w:sz w:val="18"/>
                <w:szCs w:val="18"/>
              </w:rPr>
              <w:t>100</w:t>
            </w:r>
          </w:p>
        </w:tc>
      </w:tr>
    </w:tbl>
    <w:p w:rsidR="00B663EE" w:rsidRPr="00B663EE" w:rsidRDefault="00B663EE" w:rsidP="00B663EE">
      <w:pPr>
        <w:pStyle w:val="NormalEJTIR"/>
        <w:spacing w:before="240" w:after="0"/>
        <w:ind w:left="68"/>
        <w:rPr>
          <w:i/>
          <w:lang w:eastAsia="nl-NL"/>
        </w:rPr>
      </w:pPr>
      <w:r w:rsidRPr="00B663EE">
        <w:rPr>
          <w:i/>
          <w:lang w:eastAsia="nl-NL"/>
        </w:rPr>
        <w:t>5.5 Predictors of transitions in weekly commute mode choice patterns</w:t>
      </w:r>
    </w:p>
    <w:p w:rsidR="00B663EE" w:rsidRPr="00B663EE" w:rsidRDefault="00B663EE" w:rsidP="00B663EE">
      <w:pPr>
        <w:pStyle w:val="NormalEJTIR"/>
      </w:pPr>
      <w:r w:rsidRPr="00B663EE">
        <w:t xml:space="preserve">Multinomial logit models have been estimated with STATA 12 for each of the three commuting groups to identify predictors of transitions to other groups (the reference group is stay in the same group). The data has been pooled. For example, for transitions from the car alone group all wave-pairs have been considered where the commuter started in the car alone </w:t>
      </w:r>
      <w:proofErr w:type="gramStart"/>
      <w:r w:rsidRPr="00B663EE">
        <w:t>group</w:t>
      </w:r>
      <w:proofErr w:type="gramEnd"/>
      <w:r w:rsidRPr="00B663EE">
        <w:t xml:space="preserve"> (and for which there was a valid response at the next wave). The cluster option is used (in estimating the multinomial logit models) to produce robust standard error estimates which account for intra-individual correlation in outcomes. Results are shown in Table 11 (at the end of the paper). Independent variables tested include state variables at the first observation period and change variables for changes occurring between the observation periods. Hence probability of transition is considered with respect to starting state and change of state. Previous behavioural history (before first observation of the pair of observations) is not taken into account.   </w:t>
      </w:r>
    </w:p>
    <w:p w:rsidR="00B663EE" w:rsidRPr="00B663EE" w:rsidRDefault="00B663EE" w:rsidP="00B663EE">
      <w:pPr>
        <w:pStyle w:val="NormalEJTIR"/>
      </w:pPr>
      <w:r w:rsidRPr="00B663EE">
        <w:t>The following different types of independent variables were tested:</w:t>
      </w:r>
    </w:p>
    <w:p w:rsidR="00B663EE" w:rsidRPr="00B663EE" w:rsidRDefault="00B663EE" w:rsidP="000D362D">
      <w:pPr>
        <w:pStyle w:val="NormalEJTIRBullets"/>
      </w:pPr>
      <w:r w:rsidRPr="00B663EE">
        <w:t>Demographic and employment characteristics - fixed (time constant) dummy variables.</w:t>
      </w:r>
    </w:p>
    <w:p w:rsidR="00B663EE" w:rsidRPr="00B663EE" w:rsidRDefault="00B663EE" w:rsidP="000D362D">
      <w:pPr>
        <w:pStyle w:val="NormalEJTIRBullets"/>
      </w:pPr>
      <w:r w:rsidRPr="00B663EE">
        <w:t xml:space="preserve">Access to mobility resources - dummy variables for access to car and bicycle at the second observation period. </w:t>
      </w:r>
    </w:p>
    <w:p w:rsidR="00B663EE" w:rsidRPr="00B663EE" w:rsidRDefault="00B663EE" w:rsidP="000D362D">
      <w:pPr>
        <w:pStyle w:val="NormalEJTIRBullets"/>
      </w:pPr>
      <w:r w:rsidRPr="00B663EE">
        <w:lastRenderedPageBreak/>
        <w:t>Commute journey characteristics – fixed variables based on employer (employment location and car parking spaces per employee</w:t>
      </w:r>
      <w:r w:rsidRPr="00B663EE">
        <w:rPr>
          <w:vertAlign w:val="superscript"/>
        </w:rPr>
        <w:footnoteReference w:id="4"/>
      </w:r>
      <w:r w:rsidRPr="00B663EE">
        <w:t xml:space="preserve">) and variables measured at second observation period for commute distance and worked in another location during survey week and measured at first observation period for satisfaction with commuting. </w:t>
      </w:r>
    </w:p>
    <w:p w:rsidR="00B663EE" w:rsidRPr="00B663EE" w:rsidRDefault="00B663EE" w:rsidP="000D362D">
      <w:pPr>
        <w:pStyle w:val="NormalEJTIRBullets"/>
      </w:pPr>
      <w:r w:rsidRPr="00B663EE">
        <w:t>Season of year - dummy variables for season at second observation period.</w:t>
      </w:r>
    </w:p>
    <w:p w:rsidR="00B663EE" w:rsidRPr="00B663EE" w:rsidRDefault="00B663EE" w:rsidP="000D362D">
      <w:pPr>
        <w:pStyle w:val="NormalEJTIRBullets"/>
      </w:pPr>
      <w:r w:rsidRPr="00B663EE">
        <w:t>Sustainable transport promotion - dummy variables for sustainable transport promotional visit to workplace between first and second observation period (based on employer) and individually reported awareness of recent sustainable transport measures at second observation period.</w:t>
      </w:r>
    </w:p>
    <w:p w:rsidR="00B663EE" w:rsidRPr="00B663EE" w:rsidRDefault="00B663EE" w:rsidP="000D362D">
      <w:pPr>
        <w:pStyle w:val="NormalEJTIRBullets"/>
      </w:pPr>
      <w:r w:rsidRPr="00B663EE">
        <w:t xml:space="preserve">Life events - dummy variables for individuals who had changed workplace (but not employer) and moved home between first and second observation period. </w:t>
      </w:r>
    </w:p>
    <w:p w:rsidR="00B663EE" w:rsidRPr="00B663EE" w:rsidRDefault="00B663EE" w:rsidP="00B663EE">
      <w:pPr>
        <w:pStyle w:val="NormalEJTIR"/>
      </w:pPr>
      <w:r w:rsidRPr="00B663EE">
        <w:t xml:space="preserve">Change variables were tested for other variables than the life event variables (such as access to mobility resources) but the number of panel participants experiencing change between waves was small and hence it was preferable to include state variables which captured the influence of the variable at the second observation period. </w:t>
      </w:r>
    </w:p>
    <w:p w:rsidR="00B663EE" w:rsidRPr="00B663EE" w:rsidRDefault="00B663EE" w:rsidP="00B663EE">
      <w:pPr>
        <w:pStyle w:val="NormalEJTIR"/>
      </w:pPr>
      <w:r w:rsidRPr="00B663EE">
        <w:t xml:space="preserve">Firstly, it is noted that the explanatory power of the models is modest, although not unusually low for mode choice models. The model for partial car alone has a particularly low pseudo R-squared value of 0.05 which indicates that the independent variables tested provide only limited explanation of transitions from partial car alone commuting and there are unobserved factors that have not been identified. </w:t>
      </w:r>
    </w:p>
    <w:p w:rsidR="00B663EE" w:rsidRPr="00B663EE" w:rsidRDefault="00B663EE" w:rsidP="00B663EE">
      <w:pPr>
        <w:pStyle w:val="NormalEJTIR"/>
      </w:pPr>
      <w:r w:rsidRPr="00B663EE">
        <w:t xml:space="preserve">Demographic and employment characteristics are not strongly associated with the probability of making any of the transitions. Gender is not associated with increased or decreased probability of making any of the transitions. Being aged 30 to 39 (compared to other age groups) increases probability of moving from car alone to no car alone and staying as a no car alone commuter. </w:t>
      </w:r>
      <w:proofErr w:type="gramStart"/>
      <w:r w:rsidRPr="00B663EE">
        <w:t>Being aged 50 to 59 increases probability of moving from partial car alone to no car alone.</w:t>
      </w:r>
      <w:proofErr w:type="gramEnd"/>
      <w:r w:rsidRPr="00B663EE">
        <w:t xml:space="preserve"> Those in part-time employment are more likely to move to car alone (perhaps explained by these workers wanting the flexibility of their own car to fulfil wider activity and lifestyle needs).  </w:t>
      </w:r>
    </w:p>
    <w:p w:rsidR="00B663EE" w:rsidRPr="00B663EE" w:rsidRDefault="00B663EE" w:rsidP="00B663EE">
      <w:pPr>
        <w:pStyle w:val="NormalEJTIR"/>
      </w:pPr>
      <w:r w:rsidRPr="00B663EE">
        <w:t xml:space="preserve">Those with access to a bicycle are more likely to switch from car alone to partial car alone and to no car alone and less likely to switch from no car alone to car alone. Cycling to work is the most common alternative to car alone commuting in North Bristol and it may be interpreted that having access to a bicycle creates the opportunity to try an alternative to car alone commuting. Having access to a car increases probability of transitions away from no car alone to both car alone and partial car alone. This shows that if a car is available then people will tend to use it, at least occasionally. Having access to a car also reduces probability of transitions from car alone to no car alone. This result needs careful interpretation. All those in car alone group or partial car alone group need to have had access to a car to be able to drive alone to work. A very small number of respondents lost access to a car to drive to work and these would not subsequently have been able to drive alone to work – it is these cases that generate this result. </w:t>
      </w:r>
    </w:p>
    <w:p w:rsidR="00B663EE" w:rsidRPr="00B663EE" w:rsidRDefault="00B663EE" w:rsidP="00B663EE">
      <w:pPr>
        <w:pStyle w:val="NormalEJTIR"/>
      </w:pPr>
      <w:r w:rsidRPr="00B663EE">
        <w:t xml:space="preserve">Working in Portside, the least accessible of the employment sub-areas by non-car modes, reduces the probability of moving from car alone to no car alone, and increases the probability of moving from partial to car alone. Having greater car parking availability at the workplace increases probability of transitions away from no car alone, and from partial to car alone. Thus the availability of a parking space at work draws people towards single occupancy car use. Those with short commute distances are more likely to switch from car alone and less likely to switch away from no car alone. This suggests that with longer commute distances it is less feasible or attractive to use alternatives to car alone commuting. </w:t>
      </w:r>
    </w:p>
    <w:p w:rsidR="00B663EE" w:rsidRPr="00B663EE" w:rsidRDefault="00B663EE" w:rsidP="00B663EE">
      <w:pPr>
        <w:pStyle w:val="NormalEJTIR"/>
      </w:pPr>
      <w:r w:rsidRPr="00B663EE">
        <w:lastRenderedPageBreak/>
        <w:t xml:space="preserve">Working in another location (than the usual workplace) during the survey week increases probability of moving to partial car alone commuting and decreases probability of moving away from partial car commuting. This shows that working in multiple work locations tends to involve using multiple commute mode options. It is not a surprising result but shows that this is a facet of working life that should be taken into account when considering commuting behaviour.   </w:t>
      </w:r>
    </w:p>
    <w:p w:rsidR="00B663EE" w:rsidRPr="00B663EE" w:rsidRDefault="00B663EE" w:rsidP="00B663EE">
      <w:pPr>
        <w:pStyle w:val="NormalEJTIR"/>
      </w:pPr>
      <w:r w:rsidRPr="00B663EE">
        <w:t xml:space="preserve">Partial car alone commuters who are satisfied with their typical commute in the first observation period are more likely to switch to no car alone and less likely to switch to car alone. This suggests that a positive experience when using alternatives to car alone commuting is important in determining whether they continue to be used. </w:t>
      </w:r>
    </w:p>
    <w:p w:rsidR="00B663EE" w:rsidRPr="00B663EE" w:rsidRDefault="00B663EE" w:rsidP="00B663EE">
      <w:pPr>
        <w:pStyle w:val="NormalEJTIR"/>
      </w:pPr>
      <w:r w:rsidRPr="00B663EE">
        <w:t xml:space="preserve">Season of year is not strongly associated with the probability of making transitions. Moving from partial car alone to car alone was less likely between January 2015 and April 2015. This is expected given that commuting by non-car modes is more favourable during the spring and summer months (which in the UK tend to be drier, warmer and have longer daylight hours). However, moving from car alone to partial car alone or no car alone was less likely between April 2015 and July 2015. This is a counter-intuitive result, as commuting by walking or bicycle would be expected to be more prevalent during the warmer summer months. One possible explanation is that roads in North Bristol are less congested in July as further and higher education students are not present. This makes car commuting more favourable. </w:t>
      </w:r>
    </w:p>
    <w:p w:rsidR="00B663EE" w:rsidRPr="00B663EE" w:rsidRDefault="00B663EE" w:rsidP="00B663EE">
      <w:pPr>
        <w:pStyle w:val="NormalEJTIR"/>
      </w:pPr>
      <w:r w:rsidRPr="00B663EE">
        <w:t>No statistically significant association was found between sustainable transport promotion visits to the workplace and any of the transitions. However, individually reported awareness of sustainable transport measures increases probability of a transition both from car alone commuting to partial car alone commuting and from partial car alone commuting to no car alone commuting. This suggests that sustainable transport measures can facilitate commuters in taking incremental steps to reduce their car alone commuting. It is acknowledged that the causal relationship is uncertain. Those workers making these transitions may have been prompted to do so for other reasons and actively sought information about sustainable transport options.</w:t>
      </w:r>
    </w:p>
    <w:p w:rsidR="00267AD0" w:rsidRDefault="00B663EE" w:rsidP="00B663EE">
      <w:pPr>
        <w:pStyle w:val="NormalEJTIR"/>
        <w:rPr>
          <w:lang w:eastAsia="nl-NL"/>
        </w:rPr>
      </w:pPr>
      <w:r w:rsidRPr="00B663EE">
        <w:rPr>
          <w:lang w:eastAsia="nl-NL"/>
        </w:rPr>
        <w:t>Moving home was shown to increase the probability of switching away from car alone commuting, but was not associated with the other transitions. This may be indicative of movers actively seeking residential locations that make it easier to commute to work by non-car modes, or it may be that moving home encourages deliberation over commuting after the move. Moving home has been shown in other research (Clark et al., 2016) to be strongly associated with commute mode changes. Moving workplace was not shown to be associated with any of the transitions.</w:t>
      </w:r>
    </w:p>
    <w:p w:rsidR="00E2327F" w:rsidRPr="00E2327F" w:rsidRDefault="00E2327F" w:rsidP="00E2327F">
      <w:pPr>
        <w:pStyle w:val="NormalEJTIR"/>
        <w:spacing w:before="240" w:after="0"/>
        <w:ind w:left="68"/>
        <w:rPr>
          <w:i/>
          <w:lang w:eastAsia="nl-NL"/>
        </w:rPr>
      </w:pPr>
      <w:r w:rsidRPr="00E2327F">
        <w:rPr>
          <w:i/>
          <w:lang w:eastAsia="nl-NL"/>
        </w:rPr>
        <w:t>5.6 Trajectories over five waves in commuting group membership</w:t>
      </w:r>
    </w:p>
    <w:p w:rsidR="00E2327F" w:rsidRPr="00E2327F" w:rsidRDefault="00E2327F" w:rsidP="00E2327F">
      <w:pPr>
        <w:pStyle w:val="NormalEJTIR"/>
      </w:pPr>
      <w:r w:rsidRPr="00E2327F">
        <w:t xml:space="preserve">The analysis in sections 5.4 and 5.5 considered the probability of transitions in commute mode behaviour between waves at three month time intervals and predictors of this. Given the five waves of data available we can extend the analysis to consider the stability and change in individual commuting behaviour over a one year period.   </w:t>
      </w:r>
    </w:p>
    <w:p w:rsidR="00E2327F" w:rsidRDefault="00E2327F" w:rsidP="00E2327F">
      <w:pPr>
        <w:pStyle w:val="NormalEJTIR"/>
        <w:rPr>
          <w:lang w:eastAsia="nl-NL"/>
        </w:rPr>
      </w:pPr>
      <w:r w:rsidRPr="00E2327F">
        <w:rPr>
          <w:lang w:eastAsia="nl-NL"/>
        </w:rPr>
        <w:t>For each panel participant who provided a valid response for their weekly commuting at all five waves (balanced panel members, N=667) we identified their sequence of commuting group membership over the five waves (referred to as a run-pattern), where 1 denotes car alone, 2 denotes partial car alone and 3 denotes no car alone. A run pattern of ‘1-1-1-1-1’ denotes a commuter who drove alone on each day they commuted at all five waves. From the run patterns, we identified the extent of change that took place in commuting mode choice behaviour. This is reported in Table 12.</w:t>
      </w:r>
    </w:p>
    <w:p w:rsidR="00E2327F" w:rsidRDefault="00E2327F">
      <w:pPr>
        <w:jc w:val="left"/>
        <w:rPr>
          <w:rFonts w:eastAsia="MS Mincho"/>
          <w:szCs w:val="21"/>
        </w:rPr>
      </w:pPr>
      <w:r>
        <w:br w:type="page"/>
      </w:r>
    </w:p>
    <w:p w:rsidR="00E2327F" w:rsidRDefault="00E2327F" w:rsidP="00E2327F">
      <w:pPr>
        <w:pStyle w:val="NormalEJTIR"/>
        <w:rPr>
          <w:b/>
          <w:bCs/>
        </w:rPr>
      </w:pPr>
      <w:r w:rsidRPr="008A3CAF">
        <w:rPr>
          <w:b/>
          <w:bCs/>
        </w:rPr>
        <w:lastRenderedPageBreak/>
        <w:t xml:space="preserve">Table </w:t>
      </w:r>
      <w:r>
        <w:rPr>
          <w:b/>
          <w:bCs/>
        </w:rPr>
        <w:t>12</w:t>
      </w:r>
      <w:r w:rsidRPr="008A3CAF">
        <w:rPr>
          <w:b/>
          <w:bCs/>
        </w:rPr>
        <w:t xml:space="preserve">: </w:t>
      </w:r>
      <w:r w:rsidRPr="00E2327F">
        <w:rPr>
          <w:b/>
          <w:bCs/>
        </w:rPr>
        <w:t>Run pattern categories for balanced panel members</w:t>
      </w:r>
    </w:p>
    <w:tbl>
      <w:tblPr>
        <w:tblW w:w="5000" w:type="pct"/>
        <w:tblLook w:val="04A0" w:firstRow="1" w:lastRow="0" w:firstColumn="1" w:lastColumn="0" w:noHBand="0" w:noVBand="1"/>
      </w:tblPr>
      <w:tblGrid>
        <w:gridCol w:w="3476"/>
        <w:gridCol w:w="2191"/>
        <w:gridCol w:w="1892"/>
        <w:gridCol w:w="864"/>
        <w:gridCol w:w="863"/>
      </w:tblGrid>
      <w:tr w:rsidR="001A7462" w:rsidRPr="001A7462" w:rsidTr="001A7462">
        <w:trPr>
          <w:trHeight w:val="300"/>
        </w:trPr>
        <w:tc>
          <w:tcPr>
            <w:tcW w:w="3051" w:type="pct"/>
            <w:gridSpan w:val="2"/>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b/>
                <w:bCs/>
                <w:sz w:val="18"/>
                <w:szCs w:val="18"/>
              </w:rPr>
            </w:pPr>
            <w:bookmarkStart w:id="0" w:name="RANGE!L1:P14"/>
            <w:r w:rsidRPr="001A7462">
              <w:rPr>
                <w:b/>
                <w:bCs/>
                <w:sz w:val="18"/>
                <w:szCs w:val="18"/>
              </w:rPr>
              <w:t>Run pattern category</w:t>
            </w:r>
            <w:bookmarkEnd w:id="0"/>
          </w:p>
        </w:tc>
        <w:tc>
          <w:tcPr>
            <w:tcW w:w="1019"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b/>
                <w:bCs/>
                <w:sz w:val="18"/>
                <w:szCs w:val="18"/>
              </w:rPr>
            </w:pPr>
            <w:r w:rsidRPr="001A7462">
              <w:rPr>
                <w:b/>
                <w:bCs/>
                <w:sz w:val="18"/>
                <w:szCs w:val="18"/>
              </w:rPr>
              <w:t>Frequency</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b/>
                <w:bCs/>
                <w:sz w:val="18"/>
                <w:szCs w:val="18"/>
              </w:rPr>
            </w:pPr>
            <w:r w:rsidRPr="001A7462">
              <w:rPr>
                <w:b/>
                <w:bCs/>
                <w:sz w:val="18"/>
                <w:szCs w:val="18"/>
              </w:rPr>
              <w:t>%</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b/>
                <w:bCs/>
                <w:sz w:val="18"/>
                <w:szCs w:val="18"/>
              </w:rPr>
            </w:pPr>
            <w:r w:rsidRPr="001A7462">
              <w:rPr>
                <w:b/>
                <w:bCs/>
                <w:sz w:val="18"/>
                <w:szCs w:val="18"/>
              </w:rPr>
              <w:t>Cum %</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Same group for 5 waves</w:t>
            </w: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Car for 5/5 waves</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153</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22.94%</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22.94%</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Partial for 5/5 waves</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26</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3.90%</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26.84%</w:t>
            </w:r>
          </w:p>
        </w:tc>
      </w:tr>
      <w:tr w:rsidR="001A7462" w:rsidRPr="001A7462" w:rsidTr="001A7462">
        <w:trPr>
          <w:trHeight w:val="300"/>
        </w:trPr>
        <w:tc>
          <w:tcPr>
            <w:tcW w:w="1872"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 </w:t>
            </w:r>
          </w:p>
        </w:tc>
        <w:tc>
          <w:tcPr>
            <w:tcW w:w="1180"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No car for 5/5 waves</w:t>
            </w:r>
          </w:p>
        </w:tc>
        <w:tc>
          <w:tcPr>
            <w:tcW w:w="1019"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156</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23.39%</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50.22%</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Two groups (one group for four waves)</w:t>
            </w: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Car for 4/5 waves</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58</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8.70%</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58.92%</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Partial for 4/5 waves</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63</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9.45%</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68.37%</w:t>
            </w:r>
          </w:p>
        </w:tc>
      </w:tr>
      <w:tr w:rsidR="001A7462" w:rsidRPr="001A7462" w:rsidTr="001A7462">
        <w:trPr>
          <w:trHeight w:val="300"/>
        </w:trPr>
        <w:tc>
          <w:tcPr>
            <w:tcW w:w="1872"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 </w:t>
            </w:r>
          </w:p>
        </w:tc>
        <w:tc>
          <w:tcPr>
            <w:tcW w:w="1180"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No car for 4/5 waves</w:t>
            </w:r>
          </w:p>
        </w:tc>
        <w:tc>
          <w:tcPr>
            <w:tcW w:w="1019"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55</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8.25%</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76.61%</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Two groups (one group for three waves)</w:t>
            </w: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Car  &amp; partial</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45</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6.75%</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83.36%</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Car  &amp; no car</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9</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1.35%</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84.71%</w:t>
            </w:r>
          </w:p>
        </w:tc>
      </w:tr>
      <w:tr w:rsidR="001A7462" w:rsidRPr="001A7462" w:rsidTr="001A7462">
        <w:trPr>
          <w:trHeight w:val="300"/>
        </w:trPr>
        <w:tc>
          <w:tcPr>
            <w:tcW w:w="1872"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 </w:t>
            </w:r>
          </w:p>
        </w:tc>
        <w:tc>
          <w:tcPr>
            <w:tcW w:w="1180"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Partial &amp; no car</w:t>
            </w:r>
          </w:p>
        </w:tc>
        <w:tc>
          <w:tcPr>
            <w:tcW w:w="1019"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58</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8.70%</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93.40%</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All three groups</w:t>
            </w: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Car to partial to no car</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7</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1.05%</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94.45%</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No car to partial to car</w:t>
            </w: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11</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1.65%</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96.10%</w:t>
            </w:r>
          </w:p>
        </w:tc>
      </w:tr>
      <w:tr w:rsidR="001A7462" w:rsidRPr="001A7462" w:rsidTr="001A7462">
        <w:trPr>
          <w:trHeight w:val="300"/>
        </w:trPr>
        <w:tc>
          <w:tcPr>
            <w:tcW w:w="1872"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 </w:t>
            </w:r>
          </w:p>
        </w:tc>
        <w:tc>
          <w:tcPr>
            <w:tcW w:w="1180"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Other</w:t>
            </w:r>
          </w:p>
        </w:tc>
        <w:tc>
          <w:tcPr>
            <w:tcW w:w="1019"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26</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3.90%</w:t>
            </w:r>
          </w:p>
        </w:tc>
        <w:tc>
          <w:tcPr>
            <w:tcW w:w="465" w:type="pct"/>
            <w:tcBorders>
              <w:top w:val="nil"/>
              <w:left w:val="nil"/>
              <w:bottom w:val="single" w:sz="4" w:space="0" w:color="auto"/>
              <w:right w:val="nil"/>
            </w:tcBorders>
            <w:shd w:val="clear" w:color="auto" w:fill="auto"/>
            <w:noWrap/>
            <w:vAlign w:val="bottom"/>
            <w:hideMark/>
          </w:tcPr>
          <w:p w:rsidR="001A7462" w:rsidRPr="001A7462" w:rsidRDefault="001A7462" w:rsidP="001A7462">
            <w:pPr>
              <w:pStyle w:val="NormalEJTIR"/>
              <w:rPr>
                <w:sz w:val="18"/>
                <w:szCs w:val="18"/>
              </w:rPr>
            </w:pPr>
            <w:r w:rsidRPr="001A7462">
              <w:rPr>
                <w:sz w:val="18"/>
                <w:szCs w:val="18"/>
              </w:rPr>
              <w:t>100.00%</w:t>
            </w:r>
          </w:p>
        </w:tc>
      </w:tr>
      <w:tr w:rsidR="001A7462" w:rsidRPr="001A7462" w:rsidTr="001A7462">
        <w:trPr>
          <w:trHeight w:val="300"/>
        </w:trPr>
        <w:tc>
          <w:tcPr>
            <w:tcW w:w="1872" w:type="pct"/>
            <w:tcBorders>
              <w:top w:val="nil"/>
              <w:left w:val="nil"/>
              <w:bottom w:val="nil"/>
              <w:right w:val="nil"/>
            </w:tcBorders>
            <w:shd w:val="clear" w:color="auto" w:fill="auto"/>
            <w:noWrap/>
            <w:vAlign w:val="bottom"/>
            <w:hideMark/>
          </w:tcPr>
          <w:p w:rsidR="001A7462" w:rsidRPr="001A7462" w:rsidRDefault="001A7462" w:rsidP="001A7462">
            <w:pPr>
              <w:pStyle w:val="NormalEJTIR"/>
              <w:rPr>
                <w:b/>
                <w:bCs/>
                <w:sz w:val="18"/>
                <w:szCs w:val="18"/>
              </w:rPr>
            </w:pPr>
            <w:r w:rsidRPr="001A7462">
              <w:rPr>
                <w:b/>
                <w:bCs/>
                <w:sz w:val="18"/>
                <w:szCs w:val="18"/>
              </w:rPr>
              <w:t>Total</w:t>
            </w:r>
          </w:p>
        </w:tc>
        <w:tc>
          <w:tcPr>
            <w:tcW w:w="1180"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p>
        </w:tc>
        <w:tc>
          <w:tcPr>
            <w:tcW w:w="1019" w:type="pct"/>
            <w:tcBorders>
              <w:top w:val="nil"/>
              <w:left w:val="nil"/>
              <w:bottom w:val="nil"/>
              <w:right w:val="nil"/>
            </w:tcBorders>
            <w:shd w:val="clear" w:color="auto" w:fill="auto"/>
            <w:noWrap/>
            <w:vAlign w:val="bottom"/>
            <w:hideMark/>
          </w:tcPr>
          <w:p w:rsidR="001A7462" w:rsidRPr="001A7462" w:rsidRDefault="001A7462" w:rsidP="001A7462">
            <w:pPr>
              <w:pStyle w:val="NormalEJTIR"/>
              <w:rPr>
                <w:bCs/>
                <w:sz w:val="18"/>
                <w:szCs w:val="18"/>
              </w:rPr>
            </w:pPr>
            <w:r w:rsidRPr="001A7462">
              <w:rPr>
                <w:bCs/>
                <w:sz w:val="18"/>
                <w:szCs w:val="18"/>
              </w:rPr>
              <w:t>667</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bCs/>
                <w:sz w:val="18"/>
                <w:szCs w:val="18"/>
              </w:rPr>
            </w:pPr>
            <w:r w:rsidRPr="001A7462">
              <w:rPr>
                <w:bCs/>
                <w:sz w:val="18"/>
                <w:szCs w:val="18"/>
              </w:rPr>
              <w:t>100.00%</w:t>
            </w:r>
          </w:p>
        </w:tc>
        <w:tc>
          <w:tcPr>
            <w:tcW w:w="465" w:type="pct"/>
            <w:tcBorders>
              <w:top w:val="nil"/>
              <w:left w:val="nil"/>
              <w:bottom w:val="nil"/>
              <w:right w:val="nil"/>
            </w:tcBorders>
            <w:shd w:val="clear" w:color="auto" w:fill="auto"/>
            <w:noWrap/>
            <w:vAlign w:val="bottom"/>
            <w:hideMark/>
          </w:tcPr>
          <w:p w:rsidR="001A7462" w:rsidRPr="001A7462" w:rsidRDefault="001A7462" w:rsidP="001A7462">
            <w:pPr>
              <w:pStyle w:val="NormalEJTIR"/>
              <w:rPr>
                <w:sz w:val="18"/>
                <w:szCs w:val="18"/>
              </w:rPr>
            </w:pPr>
          </w:p>
        </w:tc>
      </w:tr>
    </w:tbl>
    <w:p w:rsidR="001A7462" w:rsidRDefault="001A7462" w:rsidP="00E2327F">
      <w:pPr>
        <w:pStyle w:val="NormalEJTIR"/>
        <w:rPr>
          <w:lang w:eastAsia="nl-NL"/>
        </w:rPr>
      </w:pPr>
    </w:p>
    <w:p w:rsidR="00E2327F" w:rsidRDefault="001A7462" w:rsidP="00E2327F">
      <w:pPr>
        <w:pStyle w:val="NormalEJTIR"/>
        <w:rPr>
          <w:lang w:eastAsia="nl-NL"/>
        </w:rPr>
      </w:pPr>
      <w:r w:rsidRPr="001A7462">
        <w:rPr>
          <w:lang w:eastAsia="nl-NL"/>
        </w:rPr>
        <w:t>Table 12 shows that 335 of the balanced panel participants (50%) were in the same commuting group at every wave.  176 balanced panel participants (26%) were in the same commuting group at four of the five waves and a different group at one wave.  112 balanced panel participants (17%) were in the same commuting group at three of the five waves and a different group at two waves with most of these (103) mixing being in one of the extreme groups (car alone or no car alone) and being in the partial car alone group. Only 9 of these mixed being in car alone group and no car alone group. 44 balanced panel participants (7%) were found to be observed in all three groups with 18 of these making transitions incrementally between car alone, partial car alone and no car alone or vice versa. In summary, the trajectories show how unusual it is for commuters to switch from fully driving alone to fully using other modes, or vice versa, and where this was observed to occur it is more likely to be an incremental process with a period of mixing modes.</w:t>
      </w:r>
    </w:p>
    <w:p w:rsidR="007909BB" w:rsidRDefault="007909BB" w:rsidP="008373DE">
      <w:pPr>
        <w:pStyle w:val="Heading2"/>
        <w:ind w:left="360"/>
      </w:pPr>
      <w:r w:rsidRPr="007909BB">
        <w:t>Summary and conclusions</w:t>
      </w:r>
    </w:p>
    <w:p w:rsidR="007909BB" w:rsidRDefault="007909BB" w:rsidP="007909BB">
      <w:pPr>
        <w:pStyle w:val="NormalEJTIR"/>
        <w:rPr>
          <w:lang w:eastAsia="nl-NL"/>
        </w:rPr>
      </w:pPr>
      <w:r>
        <w:rPr>
          <w:lang w:eastAsia="nl-NL"/>
        </w:rPr>
        <w:t>The results are first summarised below with respect to the research questions:</w:t>
      </w:r>
    </w:p>
    <w:p w:rsidR="007909BB" w:rsidRDefault="007909BB" w:rsidP="007909BB">
      <w:pPr>
        <w:pStyle w:val="NormalEJTIRNumbering"/>
      </w:pPr>
      <w:r>
        <w:t>How prevalent is it for commuters to vary how they get to work over a week and what are predictors of this?  About one in four commuters mix driving alone to work with using other modes in a typical week and it is more likely for males, those with access to a bicycle and those working in another location during the week and less likely for those who work part-time.</w:t>
      </w:r>
    </w:p>
    <w:p w:rsidR="007909BB" w:rsidRDefault="007909BB" w:rsidP="007909BB">
      <w:pPr>
        <w:pStyle w:val="NormalEJTIRNumbering"/>
      </w:pPr>
      <w:r>
        <w:t>How prevalent is it for commuters to change their weekly mode choice patterns and what are predictors of this?  One out of four commuters changed their weekly pattern of commuting three months later and likelihoods of making a change are influenced by part-time working, access to car and bicycle, car parking availability, commute distance, working in a another location, satisfaction with commuting, awareness of sustainable transport measures and home moves.</w:t>
      </w:r>
    </w:p>
    <w:p w:rsidR="007909BB" w:rsidRDefault="007909BB" w:rsidP="007909BB">
      <w:pPr>
        <w:pStyle w:val="NormalEJTIR"/>
        <w:rPr>
          <w:lang w:eastAsia="nl-NL"/>
        </w:rPr>
      </w:pPr>
      <w:r>
        <w:rPr>
          <w:lang w:eastAsia="nl-NL"/>
        </w:rPr>
        <w:t xml:space="preserve">In terms of specific behavioural and policy insights, the results suggest car parking availability encourages switches away from non-car commuting (more so than switches in the other </w:t>
      </w:r>
      <w:r>
        <w:rPr>
          <w:lang w:eastAsia="nl-NL"/>
        </w:rPr>
        <w:lastRenderedPageBreak/>
        <w:t xml:space="preserve">direction) and is therefore an important barrier to sustained use of alternatives to driving alone (this is a similar finding to that of </w:t>
      </w:r>
      <w:proofErr w:type="spellStart"/>
      <w:r>
        <w:rPr>
          <w:lang w:eastAsia="nl-NL"/>
        </w:rPr>
        <w:t>Panter</w:t>
      </w:r>
      <w:proofErr w:type="spellEnd"/>
      <w:r>
        <w:rPr>
          <w:lang w:eastAsia="nl-NL"/>
        </w:rPr>
        <w:t xml:space="preserve"> et al. (2013) who found lack of car parking availability encouraged walking to work). Awareness of sustainable transport measures is associated with transitions away from car alone commuting (and not the counter direction), suggesting that information about alternatives to driving alone can encourage deliberation about commuting behaviour. Sustainable transport promotional visits to the workplace were not associated with transitions immediately afterwards but this does not mean that they do not play a positive role in encouraging behavioural change in the longer run. </w:t>
      </w:r>
    </w:p>
    <w:p w:rsidR="007909BB" w:rsidRDefault="007909BB" w:rsidP="007909BB">
      <w:pPr>
        <w:pStyle w:val="NormalEJTIR"/>
        <w:rPr>
          <w:lang w:eastAsia="nl-NL"/>
        </w:rPr>
      </w:pPr>
      <w:r>
        <w:rPr>
          <w:lang w:eastAsia="nl-NL"/>
        </w:rPr>
        <w:t>Satisfaction with mixed mode commuting patterns is associated with increased probability of switching to full non-car alone commuting immediately afterwards and suggests that efforts should be made to encourage commuters to try alternatives to driving alone and ensure a positive experience from it. Moving home was found to be associated with moves away from car alone commuting, indicating that this life event is taken as an opportunity to reduce reliance on the car for work for some employees and is an opportunity for targeted promotion of non-car alternatives. Residential relocations have been found to be associated with increased likelihood of commute mode changes in other studies (</w:t>
      </w:r>
      <w:proofErr w:type="spellStart"/>
      <w:r>
        <w:rPr>
          <w:lang w:eastAsia="nl-NL"/>
        </w:rPr>
        <w:t>Thøgersen</w:t>
      </w:r>
      <w:proofErr w:type="spellEnd"/>
      <w:r>
        <w:rPr>
          <w:lang w:eastAsia="nl-NL"/>
        </w:rPr>
        <w:t xml:space="preserve"> (2009), Clark et al. (2016))</w:t>
      </w:r>
    </w:p>
    <w:p w:rsidR="007909BB" w:rsidRDefault="007909BB" w:rsidP="007909BB">
      <w:pPr>
        <w:pStyle w:val="NormalEJTIR"/>
        <w:rPr>
          <w:lang w:eastAsia="nl-NL"/>
        </w:rPr>
      </w:pPr>
      <w:r>
        <w:rPr>
          <w:lang w:eastAsia="nl-NL"/>
        </w:rPr>
        <w:t xml:space="preserve">Having access to a bicycle increases the likelihood of transitioning away from car alone commuting and therefore measures to increase access to bicycles (such as employer assisted bicycle purchase schemes and employer pool bicycles) have good potential.  Seasonality was not found to exert a strong influence on transitions with the groups defined in this analysis, which may be a consequence of the car alone/non-car alone distinction used. Variation in weather conditions was found to influence likelihood of cycling to work by </w:t>
      </w:r>
      <w:proofErr w:type="spellStart"/>
      <w:r>
        <w:rPr>
          <w:lang w:eastAsia="nl-NL"/>
        </w:rPr>
        <w:t>Heinen</w:t>
      </w:r>
      <w:proofErr w:type="spellEnd"/>
      <w:r>
        <w:rPr>
          <w:lang w:eastAsia="nl-NL"/>
        </w:rPr>
        <w:t xml:space="preserve"> et al. (2011) and it merits further analysis whether this is the case for cycling to work in the Bristol context. </w:t>
      </w:r>
    </w:p>
    <w:p w:rsidR="007909BB" w:rsidRDefault="007909BB" w:rsidP="007909BB">
      <w:pPr>
        <w:pStyle w:val="NormalEJTIR"/>
        <w:rPr>
          <w:lang w:eastAsia="nl-NL"/>
        </w:rPr>
      </w:pPr>
      <w:r>
        <w:rPr>
          <w:lang w:eastAsia="nl-NL"/>
        </w:rPr>
        <w:t xml:space="preserve">Transition analysis has been conducted using groups defined by their extent of car alone commuting but could be performed based on different (a priori) classifications of commute mode choice patterns (for example, cyclists/partial cyclists/non-cyclists). Alternatively, post-hoc classification could be performed using cluster analysis and latent class transition analysis used to analyse transition probabilities (as conducted by </w:t>
      </w:r>
      <w:proofErr w:type="spellStart"/>
      <w:r>
        <w:rPr>
          <w:lang w:eastAsia="nl-NL"/>
        </w:rPr>
        <w:t>Kroesen</w:t>
      </w:r>
      <w:proofErr w:type="spellEnd"/>
      <w:r>
        <w:rPr>
          <w:lang w:eastAsia="nl-NL"/>
        </w:rPr>
        <w:t xml:space="preserve"> (2014)). However, the cluster analysis that we performed suggested that groupings would be similar to those that we identified. Furthermore, our groups were specifically defined to be policy relevant and help assess the impact of sustainable transport promotion.  </w:t>
      </w:r>
    </w:p>
    <w:p w:rsidR="007909BB" w:rsidRDefault="007909BB" w:rsidP="007909BB">
      <w:pPr>
        <w:pStyle w:val="NormalEJTIR"/>
        <w:rPr>
          <w:lang w:eastAsia="nl-NL"/>
        </w:rPr>
      </w:pPr>
      <w:r>
        <w:rPr>
          <w:lang w:eastAsia="nl-NL"/>
        </w:rPr>
        <w:t xml:space="preserve">Transition analysis can be extended to consider second-order or higher-order Markov transitions where transitions between commute mode choice patterns are dependent not only on the previous pattern but the pattern(s) preceding that. This would allow assessment of whether transitions are temporary and returns are likely to be made to starting behaviour after one observation. This is a possible direction for further analysis of the data. </w:t>
      </w:r>
    </w:p>
    <w:p w:rsidR="007909BB" w:rsidRDefault="007909BB" w:rsidP="007909BB">
      <w:pPr>
        <w:pStyle w:val="NormalEJTIR"/>
        <w:rPr>
          <w:lang w:eastAsia="nl-NL"/>
        </w:rPr>
      </w:pPr>
      <w:r>
        <w:rPr>
          <w:lang w:eastAsia="nl-NL"/>
        </w:rPr>
        <w:t>Finally, the availability of multiple waves of data allows analysis of trajectories over more than two waves. Inspection of trajectories for those panel participants who responded to all five waves indicates that there are few cases over the five waves of commuters switching between extreme commuting groups (car alone commuting to no car alone commuting or vice versa) and sustaining it for at least two observations. There are more cases of sustained switches between intermediate groups (e.g. car alone commuting to partial car alone commuting). Latent growth modelling could be used to identify if there are commonly occurring types of development trajectories and factors that are associated with these.</w:t>
      </w:r>
    </w:p>
    <w:p w:rsidR="007909BB" w:rsidRDefault="007909BB" w:rsidP="007909BB">
      <w:pPr>
        <w:pStyle w:val="NormalEJTIR"/>
        <w:rPr>
          <w:lang w:eastAsia="nl-NL"/>
        </w:rPr>
      </w:pPr>
      <w:r>
        <w:rPr>
          <w:lang w:eastAsia="nl-NL"/>
        </w:rPr>
        <w:t xml:space="preserve">Reflection should be made on the terminology we have used to describe behavioural dynamics. We have referred to day-to-day variability and long-term changes in commute mode choices with the assumption that the former can be measured using weekly commuting data and the latter with observations (of weekly commuting) three months apart. It is possible, however, that variation in commute mode choices observed within a one week period could represent lasting change being made and variation in commute mode choices observed over a three month interval </w:t>
      </w:r>
      <w:r>
        <w:rPr>
          <w:lang w:eastAsia="nl-NL"/>
        </w:rPr>
        <w:lastRenderedPageBreak/>
        <w:t xml:space="preserve">could represent day to day variability. Continuous monitoring of commuting behaviour would be necessary to fully distinguish between temporary and lasting change and it should be acknowledged that even a commuter themselves may not be sure what a change of behaviour represents until </w:t>
      </w:r>
      <w:proofErr w:type="spellStart"/>
      <w:r>
        <w:rPr>
          <w:lang w:eastAsia="nl-NL"/>
        </w:rPr>
        <w:t>some time</w:t>
      </w:r>
      <w:proofErr w:type="spellEnd"/>
      <w:r>
        <w:rPr>
          <w:lang w:eastAsia="nl-NL"/>
        </w:rPr>
        <w:t xml:space="preserve"> after they have made it.</w:t>
      </w:r>
    </w:p>
    <w:p w:rsidR="00BD2119" w:rsidRDefault="00BD2119" w:rsidP="008373DE">
      <w:pPr>
        <w:pStyle w:val="Heading2"/>
        <w:numPr>
          <w:ilvl w:val="0"/>
          <w:numId w:val="0"/>
        </w:numPr>
      </w:pPr>
      <w:r>
        <w:t>Acknowledgements</w:t>
      </w:r>
    </w:p>
    <w:p w:rsidR="00BD2119" w:rsidRDefault="00BD2119" w:rsidP="007909BB">
      <w:pPr>
        <w:pStyle w:val="NormalEJTIR"/>
        <w:rPr>
          <w:lang w:eastAsia="nl-NL"/>
        </w:rPr>
      </w:pPr>
      <w:r w:rsidRPr="00BD2119">
        <w:rPr>
          <w:lang w:eastAsia="nl-NL"/>
        </w:rPr>
        <w:t>The evaluation of the impact of sustainable transport promotion measures in the two strategic employment areas in Bristol is part of a wider study funded by the UK Department for Transport (</w:t>
      </w:r>
      <w:proofErr w:type="spellStart"/>
      <w:r w:rsidRPr="00BD2119">
        <w:rPr>
          <w:lang w:eastAsia="nl-NL"/>
        </w:rPr>
        <w:t>DfT</w:t>
      </w:r>
      <w:proofErr w:type="spellEnd"/>
      <w:r w:rsidRPr="00BD2119">
        <w:rPr>
          <w:lang w:eastAsia="nl-NL"/>
        </w:rPr>
        <w:t>) which is evaluating the impact of the Local Sustainable Transport Fund (LSTF) programme (2012-2016) at strategic employment sites and business parks in England. The Local Sustainable Transport Fund (LSTF) programme was a national programme across England which aimed to assist economic growth and reduce carbon emissions from transport. The study was led by Hertfordshire County Council, in partnership with the University of the West of England (UWE), the University of Hertfordshire, Bristol City Council, South Gloucestershire Council, Slough Borough Council and Atkins Global Consultants.</w:t>
      </w:r>
    </w:p>
    <w:p w:rsidR="00BD2119" w:rsidRDefault="00BD2119" w:rsidP="008373DE">
      <w:pPr>
        <w:pStyle w:val="Heading2"/>
        <w:numPr>
          <w:ilvl w:val="0"/>
          <w:numId w:val="0"/>
        </w:numPr>
      </w:pPr>
      <w:r>
        <w:t>References</w:t>
      </w:r>
    </w:p>
    <w:p w:rsidR="000F671C" w:rsidRPr="006919F2" w:rsidRDefault="000F671C" w:rsidP="00D64694">
      <w:pPr>
        <w:pStyle w:val="NormalEJTIR"/>
        <w:rPr>
          <w:sz w:val="20"/>
          <w:szCs w:val="20"/>
        </w:rPr>
      </w:pPr>
      <w:r w:rsidRPr="006919F2">
        <w:rPr>
          <w:sz w:val="20"/>
          <w:szCs w:val="20"/>
        </w:rPr>
        <w:t>Block-</w:t>
      </w:r>
      <w:proofErr w:type="spellStart"/>
      <w:r w:rsidRPr="006919F2">
        <w:rPr>
          <w:sz w:val="20"/>
          <w:szCs w:val="20"/>
        </w:rPr>
        <w:t>Schachter</w:t>
      </w:r>
      <w:proofErr w:type="spellEnd"/>
      <w:r w:rsidRPr="006919F2">
        <w:rPr>
          <w:sz w:val="20"/>
          <w:szCs w:val="20"/>
        </w:rPr>
        <w:t xml:space="preserve">, D. (2009). The </w:t>
      </w:r>
      <w:r w:rsidR="00D64694">
        <w:rPr>
          <w:sz w:val="20"/>
          <w:szCs w:val="20"/>
        </w:rPr>
        <w:t>M</w:t>
      </w:r>
      <w:r w:rsidRPr="006919F2">
        <w:rPr>
          <w:sz w:val="20"/>
          <w:szCs w:val="20"/>
        </w:rPr>
        <w:t xml:space="preserve">yth of the </w:t>
      </w:r>
      <w:r w:rsidR="00D64694">
        <w:rPr>
          <w:sz w:val="20"/>
          <w:szCs w:val="20"/>
        </w:rPr>
        <w:t>S</w:t>
      </w:r>
      <w:r w:rsidRPr="006919F2">
        <w:rPr>
          <w:sz w:val="20"/>
          <w:szCs w:val="20"/>
        </w:rPr>
        <w:t xml:space="preserve">ingle </w:t>
      </w:r>
      <w:r w:rsidR="00D64694">
        <w:rPr>
          <w:sz w:val="20"/>
          <w:szCs w:val="20"/>
        </w:rPr>
        <w:t>M</w:t>
      </w:r>
      <w:r w:rsidRPr="006919F2">
        <w:rPr>
          <w:sz w:val="20"/>
          <w:szCs w:val="20"/>
        </w:rPr>
        <w:t xml:space="preserve">ode </w:t>
      </w:r>
      <w:r w:rsidR="00D64694">
        <w:rPr>
          <w:sz w:val="20"/>
          <w:szCs w:val="20"/>
        </w:rPr>
        <w:t>M</w:t>
      </w:r>
      <w:r w:rsidRPr="006919F2">
        <w:rPr>
          <w:sz w:val="20"/>
          <w:szCs w:val="20"/>
        </w:rPr>
        <w:t xml:space="preserve">an: </w:t>
      </w:r>
      <w:r w:rsidR="00D64694">
        <w:rPr>
          <w:sz w:val="20"/>
          <w:szCs w:val="20"/>
        </w:rPr>
        <w:t>H</w:t>
      </w:r>
      <w:r w:rsidRPr="006919F2">
        <w:rPr>
          <w:sz w:val="20"/>
          <w:szCs w:val="20"/>
        </w:rPr>
        <w:t xml:space="preserve">ow the </w:t>
      </w:r>
      <w:r w:rsidR="00D64694">
        <w:rPr>
          <w:sz w:val="20"/>
          <w:szCs w:val="20"/>
        </w:rPr>
        <w:t>M</w:t>
      </w:r>
      <w:r w:rsidRPr="006919F2">
        <w:rPr>
          <w:sz w:val="20"/>
          <w:szCs w:val="20"/>
        </w:rPr>
        <w:t xml:space="preserve">obility </w:t>
      </w:r>
      <w:r w:rsidR="00D64694">
        <w:rPr>
          <w:sz w:val="20"/>
          <w:szCs w:val="20"/>
        </w:rPr>
        <w:t>P</w:t>
      </w:r>
      <w:r w:rsidRPr="006919F2">
        <w:rPr>
          <w:sz w:val="20"/>
          <w:szCs w:val="20"/>
        </w:rPr>
        <w:t xml:space="preserve">ass </w:t>
      </w:r>
      <w:r w:rsidR="00D64694">
        <w:rPr>
          <w:sz w:val="20"/>
          <w:szCs w:val="20"/>
        </w:rPr>
        <w:t>B</w:t>
      </w:r>
      <w:r w:rsidRPr="006919F2">
        <w:rPr>
          <w:sz w:val="20"/>
          <w:szCs w:val="20"/>
        </w:rPr>
        <w:t xml:space="preserve">etter </w:t>
      </w:r>
      <w:r w:rsidR="00D64694">
        <w:rPr>
          <w:sz w:val="20"/>
          <w:szCs w:val="20"/>
        </w:rPr>
        <w:t>M</w:t>
      </w:r>
      <w:r w:rsidRPr="006919F2">
        <w:rPr>
          <w:sz w:val="20"/>
          <w:szCs w:val="20"/>
        </w:rPr>
        <w:t xml:space="preserve">eets </w:t>
      </w:r>
      <w:r w:rsidR="00D64694">
        <w:rPr>
          <w:sz w:val="20"/>
          <w:szCs w:val="20"/>
        </w:rPr>
        <w:t>A</w:t>
      </w:r>
      <w:r w:rsidRPr="006919F2">
        <w:rPr>
          <w:sz w:val="20"/>
          <w:szCs w:val="20"/>
        </w:rPr>
        <w:t xml:space="preserve">ctual </w:t>
      </w:r>
      <w:r w:rsidR="00D64694">
        <w:rPr>
          <w:sz w:val="20"/>
          <w:szCs w:val="20"/>
        </w:rPr>
        <w:t>T</w:t>
      </w:r>
      <w:r w:rsidRPr="006919F2">
        <w:rPr>
          <w:sz w:val="20"/>
          <w:szCs w:val="20"/>
        </w:rPr>
        <w:t xml:space="preserve">ravel </w:t>
      </w:r>
      <w:r w:rsidR="00D64694">
        <w:rPr>
          <w:sz w:val="20"/>
          <w:szCs w:val="20"/>
        </w:rPr>
        <w:t>D</w:t>
      </w:r>
      <w:r w:rsidRPr="006919F2">
        <w:rPr>
          <w:sz w:val="20"/>
          <w:szCs w:val="20"/>
        </w:rPr>
        <w:t xml:space="preserve">emand. </w:t>
      </w:r>
      <w:proofErr w:type="gramStart"/>
      <w:r w:rsidRPr="006919F2">
        <w:rPr>
          <w:sz w:val="20"/>
          <w:szCs w:val="20"/>
        </w:rPr>
        <w:t>Master Thesis, Massachusetts Institute of Technology, Cambridge, USA.</w:t>
      </w:r>
      <w:proofErr w:type="gramEnd"/>
      <w:r w:rsidR="0024151F">
        <w:rPr>
          <w:sz w:val="20"/>
          <w:szCs w:val="20"/>
        </w:rPr>
        <w:t xml:space="preserve"> Available from</w:t>
      </w:r>
      <w:r w:rsidR="0024151F" w:rsidRPr="0024151F">
        <w:rPr>
          <w:sz w:val="20"/>
          <w:szCs w:val="20"/>
        </w:rPr>
        <w:t xml:space="preserve"> </w:t>
      </w:r>
      <w:hyperlink r:id="rId11" w:history="1">
        <w:r w:rsidR="0024151F" w:rsidRPr="0024151F">
          <w:t>http://hdl.handle.net/1721.1/51677</w:t>
        </w:r>
      </w:hyperlink>
      <w:r w:rsidR="0024151F" w:rsidRPr="006919F2">
        <w:rPr>
          <w:sz w:val="20"/>
          <w:szCs w:val="20"/>
        </w:rPr>
        <w:t xml:space="preserve"> (</w:t>
      </w:r>
      <w:r w:rsidR="0024151F">
        <w:rPr>
          <w:sz w:val="20"/>
          <w:szCs w:val="20"/>
        </w:rPr>
        <w:t>05</w:t>
      </w:r>
      <w:r w:rsidR="0024151F" w:rsidRPr="006919F2">
        <w:rPr>
          <w:sz w:val="20"/>
          <w:szCs w:val="20"/>
        </w:rPr>
        <w:t>/0</w:t>
      </w:r>
      <w:r w:rsidR="0024151F">
        <w:rPr>
          <w:sz w:val="20"/>
          <w:szCs w:val="20"/>
        </w:rPr>
        <w:t>9</w:t>
      </w:r>
      <w:r w:rsidR="0024151F" w:rsidRPr="006919F2">
        <w:rPr>
          <w:sz w:val="20"/>
          <w:szCs w:val="20"/>
        </w:rPr>
        <w:t>/16)</w:t>
      </w:r>
      <w:r w:rsidR="0024151F">
        <w:rPr>
          <w:sz w:val="20"/>
          <w:szCs w:val="20"/>
        </w:rPr>
        <w:t xml:space="preserve"> </w:t>
      </w:r>
    </w:p>
    <w:p w:rsidR="000F671C" w:rsidRPr="006919F2" w:rsidRDefault="000F671C" w:rsidP="00D64694">
      <w:pPr>
        <w:pStyle w:val="NormalEJTIR"/>
        <w:rPr>
          <w:sz w:val="20"/>
          <w:szCs w:val="20"/>
        </w:rPr>
      </w:pPr>
      <w:proofErr w:type="gramStart"/>
      <w:r w:rsidRPr="006919F2">
        <w:rPr>
          <w:sz w:val="20"/>
          <w:szCs w:val="20"/>
        </w:rPr>
        <w:t>Bradley, M. (1997).</w:t>
      </w:r>
      <w:proofErr w:type="gramEnd"/>
      <w:r w:rsidRPr="006919F2">
        <w:rPr>
          <w:sz w:val="20"/>
          <w:szCs w:val="20"/>
        </w:rPr>
        <w:t xml:space="preserve"> A practical comparison of </w:t>
      </w:r>
      <w:proofErr w:type="spellStart"/>
      <w:r w:rsidRPr="006919F2">
        <w:rPr>
          <w:sz w:val="20"/>
          <w:szCs w:val="20"/>
        </w:rPr>
        <w:t>modeling</w:t>
      </w:r>
      <w:proofErr w:type="spellEnd"/>
      <w:r w:rsidRPr="006919F2">
        <w:rPr>
          <w:sz w:val="20"/>
          <w:szCs w:val="20"/>
        </w:rPr>
        <w:t xml:space="preserve"> approaches for panel data. In </w:t>
      </w:r>
      <w:proofErr w:type="spellStart"/>
      <w:r w:rsidRPr="006919F2">
        <w:rPr>
          <w:sz w:val="20"/>
          <w:szCs w:val="20"/>
        </w:rPr>
        <w:t>Golob</w:t>
      </w:r>
      <w:proofErr w:type="spellEnd"/>
      <w:r w:rsidRPr="006919F2">
        <w:rPr>
          <w:sz w:val="20"/>
          <w:szCs w:val="20"/>
        </w:rPr>
        <w:t>, T.F. Kitamura, R.</w:t>
      </w:r>
      <w:r w:rsidR="00D64694">
        <w:rPr>
          <w:sz w:val="20"/>
          <w:szCs w:val="20"/>
        </w:rPr>
        <w:t xml:space="preserve"> and</w:t>
      </w:r>
      <w:r w:rsidRPr="006919F2">
        <w:rPr>
          <w:sz w:val="20"/>
          <w:szCs w:val="20"/>
        </w:rPr>
        <w:t xml:space="preserve"> Long, L. (</w:t>
      </w:r>
      <w:proofErr w:type="spellStart"/>
      <w:proofErr w:type="gramStart"/>
      <w:r w:rsidRPr="006919F2">
        <w:rPr>
          <w:sz w:val="20"/>
          <w:szCs w:val="20"/>
        </w:rPr>
        <w:t>eds</w:t>
      </w:r>
      <w:proofErr w:type="spellEnd"/>
      <w:proofErr w:type="gramEnd"/>
      <w:r w:rsidRPr="006919F2">
        <w:rPr>
          <w:sz w:val="20"/>
          <w:szCs w:val="20"/>
        </w:rPr>
        <w:t xml:space="preserve">) </w:t>
      </w:r>
      <w:r w:rsidRPr="00D64694">
        <w:rPr>
          <w:i/>
          <w:sz w:val="20"/>
          <w:szCs w:val="20"/>
        </w:rPr>
        <w:t>Panels for Transportation Planning</w:t>
      </w:r>
      <w:r w:rsidRPr="006919F2">
        <w:rPr>
          <w:sz w:val="20"/>
          <w:szCs w:val="20"/>
        </w:rPr>
        <w:t>, Kluwer, Boston</w:t>
      </w:r>
      <w:r w:rsidR="00D64694">
        <w:rPr>
          <w:sz w:val="20"/>
          <w:szCs w:val="20"/>
        </w:rPr>
        <w:t xml:space="preserve">, </w:t>
      </w:r>
      <w:r w:rsidR="00D64694" w:rsidRPr="006919F2">
        <w:rPr>
          <w:sz w:val="20"/>
          <w:szCs w:val="20"/>
        </w:rPr>
        <w:t>281-304.</w:t>
      </w:r>
    </w:p>
    <w:p w:rsidR="000F671C" w:rsidRPr="006919F2" w:rsidRDefault="000F671C" w:rsidP="00D64694">
      <w:pPr>
        <w:pStyle w:val="NormalEJTIR"/>
        <w:rPr>
          <w:sz w:val="20"/>
          <w:szCs w:val="20"/>
        </w:rPr>
      </w:pPr>
      <w:r w:rsidRPr="006919F2">
        <w:rPr>
          <w:sz w:val="20"/>
          <w:szCs w:val="20"/>
        </w:rPr>
        <w:t xml:space="preserve">Chatterjee, K. (2011). </w:t>
      </w:r>
      <w:proofErr w:type="gramStart"/>
      <w:r w:rsidRPr="006919F2">
        <w:rPr>
          <w:sz w:val="20"/>
          <w:szCs w:val="20"/>
        </w:rPr>
        <w:t>Modelling the dynamics of bus use in a changing travel environment using panel data.</w:t>
      </w:r>
      <w:proofErr w:type="gramEnd"/>
      <w:r w:rsidRPr="006919F2">
        <w:rPr>
          <w:sz w:val="20"/>
          <w:szCs w:val="20"/>
        </w:rPr>
        <w:t xml:space="preserve"> </w:t>
      </w:r>
      <w:r w:rsidRPr="00D64694">
        <w:rPr>
          <w:i/>
          <w:sz w:val="20"/>
          <w:szCs w:val="20"/>
        </w:rPr>
        <w:t>Transportation</w:t>
      </w:r>
      <w:r w:rsidRPr="006919F2">
        <w:rPr>
          <w:sz w:val="20"/>
          <w:szCs w:val="20"/>
        </w:rPr>
        <w:t>, 38(3), 487-509.</w:t>
      </w:r>
    </w:p>
    <w:p w:rsidR="000F671C" w:rsidRPr="006919F2" w:rsidRDefault="000F671C" w:rsidP="00D64694">
      <w:pPr>
        <w:pStyle w:val="NormalEJTIR"/>
        <w:rPr>
          <w:sz w:val="20"/>
          <w:szCs w:val="20"/>
        </w:rPr>
      </w:pPr>
      <w:proofErr w:type="spellStart"/>
      <w:proofErr w:type="gramStart"/>
      <w:r w:rsidRPr="006919F2">
        <w:rPr>
          <w:sz w:val="20"/>
          <w:szCs w:val="20"/>
        </w:rPr>
        <w:t>Cherchi</w:t>
      </w:r>
      <w:proofErr w:type="spellEnd"/>
      <w:r w:rsidRPr="006919F2">
        <w:rPr>
          <w:sz w:val="20"/>
          <w:szCs w:val="20"/>
        </w:rPr>
        <w:t xml:space="preserve">, E., </w:t>
      </w:r>
      <w:r w:rsidR="00D64694">
        <w:rPr>
          <w:sz w:val="20"/>
          <w:szCs w:val="20"/>
        </w:rPr>
        <w:t>and</w:t>
      </w:r>
      <w:r w:rsidRPr="006919F2">
        <w:rPr>
          <w:sz w:val="20"/>
          <w:szCs w:val="20"/>
        </w:rPr>
        <w:t xml:space="preserve"> </w:t>
      </w:r>
      <w:proofErr w:type="spellStart"/>
      <w:r w:rsidRPr="006919F2">
        <w:rPr>
          <w:sz w:val="20"/>
          <w:szCs w:val="20"/>
        </w:rPr>
        <w:t>Cirillo</w:t>
      </w:r>
      <w:proofErr w:type="spellEnd"/>
      <w:r w:rsidRPr="006919F2">
        <w:rPr>
          <w:sz w:val="20"/>
          <w:szCs w:val="20"/>
        </w:rPr>
        <w:t>, C. (2014).</w:t>
      </w:r>
      <w:proofErr w:type="gramEnd"/>
      <w:r w:rsidRPr="006919F2">
        <w:rPr>
          <w:sz w:val="20"/>
          <w:szCs w:val="20"/>
        </w:rPr>
        <w:t xml:space="preserve"> Understanding variability, habit and the effect of long period activity plan in modal choices: a day to day, week to week analysis on panel data. </w:t>
      </w:r>
      <w:r w:rsidRPr="00D64694">
        <w:rPr>
          <w:i/>
          <w:sz w:val="20"/>
          <w:szCs w:val="20"/>
        </w:rPr>
        <w:t>Transportation</w:t>
      </w:r>
      <w:r w:rsidRPr="006919F2">
        <w:rPr>
          <w:sz w:val="20"/>
          <w:szCs w:val="20"/>
        </w:rPr>
        <w:t>, 41(6), 1245-1262.</w:t>
      </w:r>
    </w:p>
    <w:p w:rsidR="000F671C" w:rsidRPr="006919F2" w:rsidRDefault="000F671C" w:rsidP="00D64694">
      <w:pPr>
        <w:pStyle w:val="NormalEJTIR"/>
        <w:rPr>
          <w:sz w:val="20"/>
          <w:szCs w:val="20"/>
        </w:rPr>
      </w:pPr>
      <w:r w:rsidRPr="006919F2">
        <w:rPr>
          <w:sz w:val="20"/>
          <w:szCs w:val="20"/>
        </w:rPr>
        <w:t xml:space="preserve">Clark, B., Chatterjee, K. </w:t>
      </w:r>
      <w:r w:rsidR="00D64694">
        <w:rPr>
          <w:sz w:val="20"/>
          <w:szCs w:val="20"/>
        </w:rPr>
        <w:t>and</w:t>
      </w:r>
      <w:r w:rsidRPr="006919F2">
        <w:rPr>
          <w:sz w:val="20"/>
          <w:szCs w:val="20"/>
        </w:rPr>
        <w:t xml:space="preserve"> Melia, S. (2016). Changes to commute mode: The role of life events, spatial context and environmental attitude. </w:t>
      </w:r>
      <w:r w:rsidRPr="00D64694">
        <w:rPr>
          <w:i/>
          <w:sz w:val="20"/>
          <w:szCs w:val="20"/>
        </w:rPr>
        <w:t>Transportation Research Part A: Policy and Practice</w:t>
      </w:r>
      <w:r w:rsidRPr="006919F2">
        <w:rPr>
          <w:sz w:val="20"/>
          <w:szCs w:val="20"/>
        </w:rPr>
        <w:t>, 89, 89-105.</w:t>
      </w:r>
    </w:p>
    <w:p w:rsidR="000F671C" w:rsidRPr="006919F2" w:rsidRDefault="000F671C" w:rsidP="00D64694">
      <w:pPr>
        <w:pStyle w:val="NormalEJTIR"/>
        <w:rPr>
          <w:sz w:val="20"/>
          <w:szCs w:val="20"/>
        </w:rPr>
      </w:pPr>
      <w:proofErr w:type="spellStart"/>
      <w:proofErr w:type="gramStart"/>
      <w:r w:rsidRPr="006919F2">
        <w:rPr>
          <w:sz w:val="20"/>
          <w:szCs w:val="20"/>
        </w:rPr>
        <w:t>DfT</w:t>
      </w:r>
      <w:proofErr w:type="spellEnd"/>
      <w:r w:rsidRPr="006919F2">
        <w:rPr>
          <w:sz w:val="20"/>
          <w:szCs w:val="20"/>
        </w:rPr>
        <w:t xml:space="preserve"> (2015).</w:t>
      </w:r>
      <w:proofErr w:type="gramEnd"/>
      <w:r w:rsidRPr="006919F2">
        <w:rPr>
          <w:sz w:val="20"/>
          <w:szCs w:val="20"/>
        </w:rPr>
        <w:t xml:space="preserve"> National Travel Survey: England 2014. Department for Transport Statistical Release, 2 September 2015. Available from</w:t>
      </w:r>
      <w:r w:rsidRPr="0024151F">
        <w:rPr>
          <w:sz w:val="20"/>
          <w:szCs w:val="20"/>
        </w:rPr>
        <w:t xml:space="preserve"> https://www.gov.uk/government/publications/national-travel-survey-2014</w:t>
      </w:r>
      <w:r w:rsidRPr="006919F2">
        <w:rPr>
          <w:sz w:val="20"/>
          <w:szCs w:val="20"/>
        </w:rPr>
        <w:t xml:space="preserve"> (22/05/16)</w:t>
      </w:r>
    </w:p>
    <w:p w:rsidR="000F671C" w:rsidRPr="006919F2" w:rsidRDefault="000F671C" w:rsidP="00D64694">
      <w:pPr>
        <w:pStyle w:val="NormalEJTIR"/>
        <w:rPr>
          <w:sz w:val="20"/>
          <w:szCs w:val="20"/>
        </w:rPr>
      </w:pPr>
      <w:r w:rsidRPr="006919F2">
        <w:rPr>
          <w:sz w:val="20"/>
          <w:szCs w:val="20"/>
        </w:rPr>
        <w:t xml:space="preserve">Goodwin, P.B. (1998). </w:t>
      </w:r>
      <w:proofErr w:type="gramStart"/>
      <w:r w:rsidRPr="006919F2">
        <w:rPr>
          <w:sz w:val="20"/>
          <w:szCs w:val="20"/>
        </w:rPr>
        <w:t>The end of equilibrium.</w:t>
      </w:r>
      <w:proofErr w:type="gramEnd"/>
      <w:r w:rsidRPr="006919F2">
        <w:rPr>
          <w:sz w:val="20"/>
          <w:szCs w:val="20"/>
        </w:rPr>
        <w:t xml:space="preserve"> In </w:t>
      </w:r>
      <w:proofErr w:type="spellStart"/>
      <w:r w:rsidRPr="006919F2">
        <w:rPr>
          <w:sz w:val="20"/>
          <w:szCs w:val="20"/>
        </w:rPr>
        <w:t>Garling</w:t>
      </w:r>
      <w:proofErr w:type="spellEnd"/>
      <w:r w:rsidRPr="006919F2">
        <w:rPr>
          <w:sz w:val="20"/>
          <w:szCs w:val="20"/>
        </w:rPr>
        <w:t xml:space="preserve">, T., </w:t>
      </w:r>
      <w:proofErr w:type="spellStart"/>
      <w:r w:rsidRPr="006919F2">
        <w:rPr>
          <w:sz w:val="20"/>
          <w:szCs w:val="20"/>
        </w:rPr>
        <w:t>Laitila</w:t>
      </w:r>
      <w:proofErr w:type="spellEnd"/>
      <w:r w:rsidRPr="006919F2">
        <w:rPr>
          <w:sz w:val="20"/>
          <w:szCs w:val="20"/>
        </w:rPr>
        <w:t>, T.</w:t>
      </w:r>
      <w:r w:rsidR="00D64694">
        <w:rPr>
          <w:sz w:val="20"/>
          <w:szCs w:val="20"/>
        </w:rPr>
        <w:t xml:space="preserve"> and</w:t>
      </w:r>
      <w:r w:rsidRPr="006919F2">
        <w:rPr>
          <w:sz w:val="20"/>
          <w:szCs w:val="20"/>
        </w:rPr>
        <w:t xml:space="preserve"> Westin, K. (</w:t>
      </w:r>
      <w:proofErr w:type="spellStart"/>
      <w:proofErr w:type="gramStart"/>
      <w:r w:rsidRPr="006919F2">
        <w:rPr>
          <w:sz w:val="20"/>
          <w:szCs w:val="20"/>
        </w:rPr>
        <w:t>eds</w:t>
      </w:r>
      <w:proofErr w:type="spellEnd"/>
      <w:proofErr w:type="gramEnd"/>
      <w:r w:rsidRPr="006919F2">
        <w:rPr>
          <w:sz w:val="20"/>
          <w:szCs w:val="20"/>
        </w:rPr>
        <w:t xml:space="preserve">) </w:t>
      </w:r>
      <w:r w:rsidRPr="00D64694">
        <w:rPr>
          <w:i/>
          <w:sz w:val="20"/>
          <w:szCs w:val="20"/>
        </w:rPr>
        <w:t xml:space="preserve">Theoretical Foundations of Travel Choice </w:t>
      </w:r>
      <w:proofErr w:type="spellStart"/>
      <w:r w:rsidRPr="00D64694">
        <w:rPr>
          <w:i/>
          <w:sz w:val="20"/>
          <w:szCs w:val="20"/>
        </w:rPr>
        <w:t>Modeling</w:t>
      </w:r>
      <w:proofErr w:type="spellEnd"/>
      <w:r w:rsidRPr="006919F2">
        <w:rPr>
          <w:sz w:val="20"/>
          <w:szCs w:val="20"/>
        </w:rPr>
        <w:t>, Elsevier, Oxford</w:t>
      </w:r>
      <w:r w:rsidR="00D64694">
        <w:rPr>
          <w:sz w:val="20"/>
          <w:szCs w:val="20"/>
        </w:rPr>
        <w:t>, 103-132</w:t>
      </w:r>
      <w:r w:rsidRPr="006919F2">
        <w:rPr>
          <w:sz w:val="20"/>
          <w:szCs w:val="20"/>
        </w:rPr>
        <w:t>.</w:t>
      </w:r>
    </w:p>
    <w:p w:rsidR="000F671C" w:rsidRPr="006919F2" w:rsidRDefault="000F671C" w:rsidP="00D64694">
      <w:pPr>
        <w:pStyle w:val="NormalEJTIR"/>
        <w:rPr>
          <w:sz w:val="20"/>
          <w:szCs w:val="20"/>
        </w:rPr>
      </w:pPr>
      <w:proofErr w:type="spellStart"/>
      <w:r w:rsidRPr="006919F2">
        <w:rPr>
          <w:sz w:val="20"/>
          <w:szCs w:val="20"/>
        </w:rPr>
        <w:t>Heinen</w:t>
      </w:r>
      <w:proofErr w:type="spellEnd"/>
      <w:r w:rsidRPr="006919F2">
        <w:rPr>
          <w:sz w:val="20"/>
          <w:szCs w:val="20"/>
        </w:rPr>
        <w:t xml:space="preserve">, E., Maat, K., </w:t>
      </w:r>
      <w:r w:rsidR="00D64694">
        <w:rPr>
          <w:sz w:val="20"/>
          <w:szCs w:val="20"/>
        </w:rPr>
        <w:t>and</w:t>
      </w:r>
      <w:r w:rsidRPr="006919F2">
        <w:rPr>
          <w:sz w:val="20"/>
          <w:szCs w:val="20"/>
        </w:rPr>
        <w:t xml:space="preserve"> Van Wee, B. (2011). </w:t>
      </w:r>
      <w:proofErr w:type="gramStart"/>
      <w:r w:rsidRPr="006919F2">
        <w:rPr>
          <w:sz w:val="20"/>
          <w:szCs w:val="20"/>
        </w:rPr>
        <w:t>Day-to-day choice to commute or not by bicycle.</w:t>
      </w:r>
      <w:proofErr w:type="gramEnd"/>
      <w:r w:rsidRPr="006919F2">
        <w:rPr>
          <w:sz w:val="20"/>
          <w:szCs w:val="20"/>
        </w:rPr>
        <w:t xml:space="preserve"> </w:t>
      </w:r>
      <w:r w:rsidRPr="00D64694">
        <w:rPr>
          <w:i/>
          <w:sz w:val="20"/>
          <w:szCs w:val="20"/>
        </w:rPr>
        <w:t>Transportation Research Record: Journal of the Transportation Research Board</w:t>
      </w:r>
      <w:r w:rsidRPr="006919F2">
        <w:rPr>
          <w:sz w:val="20"/>
          <w:szCs w:val="20"/>
        </w:rPr>
        <w:t>, (2230), 9-18.</w:t>
      </w:r>
    </w:p>
    <w:p w:rsidR="000F671C" w:rsidRPr="006919F2" w:rsidRDefault="00D64694" w:rsidP="00D64694">
      <w:pPr>
        <w:pStyle w:val="NormalEJTIR"/>
        <w:rPr>
          <w:sz w:val="20"/>
          <w:szCs w:val="20"/>
        </w:rPr>
      </w:pPr>
      <w:proofErr w:type="spellStart"/>
      <w:proofErr w:type="gramStart"/>
      <w:r>
        <w:rPr>
          <w:sz w:val="20"/>
          <w:szCs w:val="20"/>
        </w:rPr>
        <w:t>Heinen</w:t>
      </w:r>
      <w:proofErr w:type="spellEnd"/>
      <w:r>
        <w:rPr>
          <w:sz w:val="20"/>
          <w:szCs w:val="20"/>
        </w:rPr>
        <w:t>, E. and</w:t>
      </w:r>
      <w:r w:rsidR="000F671C" w:rsidRPr="006919F2">
        <w:rPr>
          <w:sz w:val="20"/>
          <w:szCs w:val="20"/>
        </w:rPr>
        <w:t xml:space="preserve"> Chatterjee, K. (2015).</w:t>
      </w:r>
      <w:proofErr w:type="gramEnd"/>
      <w:r w:rsidR="000F671C" w:rsidRPr="006919F2">
        <w:rPr>
          <w:sz w:val="20"/>
          <w:szCs w:val="20"/>
        </w:rPr>
        <w:t xml:space="preserve"> </w:t>
      </w:r>
      <w:proofErr w:type="gramStart"/>
      <w:r w:rsidR="000F671C" w:rsidRPr="006919F2">
        <w:rPr>
          <w:sz w:val="20"/>
          <w:szCs w:val="20"/>
        </w:rPr>
        <w:t>The same mode again?</w:t>
      </w:r>
      <w:proofErr w:type="gramEnd"/>
      <w:r w:rsidR="000F671C" w:rsidRPr="006919F2">
        <w:rPr>
          <w:sz w:val="20"/>
          <w:szCs w:val="20"/>
        </w:rPr>
        <w:t xml:space="preserve"> </w:t>
      </w:r>
      <w:proofErr w:type="gramStart"/>
      <w:r w:rsidR="000F671C" w:rsidRPr="006919F2">
        <w:rPr>
          <w:sz w:val="20"/>
          <w:szCs w:val="20"/>
        </w:rPr>
        <w:t>An exploration of mode choice variability in Great Britain using the National Travel Survey.</w:t>
      </w:r>
      <w:proofErr w:type="gramEnd"/>
      <w:r w:rsidR="000F671C" w:rsidRPr="006919F2">
        <w:rPr>
          <w:sz w:val="20"/>
          <w:szCs w:val="20"/>
        </w:rPr>
        <w:t xml:space="preserve"> </w:t>
      </w:r>
      <w:r w:rsidR="000F671C" w:rsidRPr="00D64694">
        <w:rPr>
          <w:i/>
          <w:sz w:val="20"/>
          <w:szCs w:val="20"/>
        </w:rPr>
        <w:t>Transportation Research Part A: Policy and Practice</w:t>
      </w:r>
      <w:r w:rsidR="000F671C" w:rsidRPr="006919F2">
        <w:rPr>
          <w:sz w:val="20"/>
          <w:szCs w:val="20"/>
        </w:rPr>
        <w:t>, 78, 266-282.</w:t>
      </w:r>
    </w:p>
    <w:p w:rsidR="000F671C" w:rsidRPr="006919F2" w:rsidRDefault="000F671C" w:rsidP="00D64694">
      <w:pPr>
        <w:pStyle w:val="NormalEJTIR"/>
        <w:rPr>
          <w:sz w:val="20"/>
          <w:szCs w:val="20"/>
        </w:rPr>
      </w:pPr>
      <w:proofErr w:type="spellStart"/>
      <w:proofErr w:type="gramStart"/>
      <w:r w:rsidRPr="006919F2">
        <w:rPr>
          <w:sz w:val="20"/>
          <w:szCs w:val="20"/>
        </w:rPr>
        <w:t>Heinen</w:t>
      </w:r>
      <w:proofErr w:type="spellEnd"/>
      <w:r w:rsidRPr="006919F2">
        <w:rPr>
          <w:sz w:val="20"/>
          <w:szCs w:val="20"/>
        </w:rPr>
        <w:t xml:space="preserve">, E., </w:t>
      </w:r>
      <w:proofErr w:type="spellStart"/>
      <w:r w:rsidRPr="006919F2">
        <w:rPr>
          <w:sz w:val="20"/>
          <w:szCs w:val="20"/>
        </w:rPr>
        <w:t>Panter</w:t>
      </w:r>
      <w:proofErr w:type="spellEnd"/>
      <w:r w:rsidRPr="006919F2">
        <w:rPr>
          <w:sz w:val="20"/>
          <w:szCs w:val="20"/>
        </w:rPr>
        <w:t xml:space="preserve">, J., </w:t>
      </w:r>
      <w:proofErr w:type="spellStart"/>
      <w:r w:rsidRPr="006919F2">
        <w:rPr>
          <w:sz w:val="20"/>
          <w:szCs w:val="20"/>
        </w:rPr>
        <w:t>Mackett</w:t>
      </w:r>
      <w:proofErr w:type="spellEnd"/>
      <w:r w:rsidRPr="006919F2">
        <w:rPr>
          <w:sz w:val="20"/>
          <w:szCs w:val="20"/>
        </w:rPr>
        <w:t xml:space="preserve">, R. </w:t>
      </w:r>
      <w:r w:rsidR="00D64694">
        <w:rPr>
          <w:sz w:val="20"/>
          <w:szCs w:val="20"/>
        </w:rPr>
        <w:t>and</w:t>
      </w:r>
      <w:r w:rsidRPr="006919F2">
        <w:rPr>
          <w:sz w:val="20"/>
          <w:szCs w:val="20"/>
        </w:rPr>
        <w:t xml:space="preserve"> Ogilvie, D. (2015)</w:t>
      </w:r>
      <w:r w:rsidR="00D64694">
        <w:rPr>
          <w:sz w:val="20"/>
          <w:szCs w:val="20"/>
        </w:rPr>
        <w:t>.</w:t>
      </w:r>
      <w:proofErr w:type="gramEnd"/>
      <w:r w:rsidRPr="006919F2">
        <w:rPr>
          <w:sz w:val="20"/>
          <w:szCs w:val="20"/>
        </w:rPr>
        <w:t xml:space="preserve"> Changes in mode of travel to work: a natural experimental study of new transport infrastructure. </w:t>
      </w:r>
      <w:proofErr w:type="gramStart"/>
      <w:r w:rsidRPr="00D64694">
        <w:rPr>
          <w:i/>
          <w:sz w:val="20"/>
          <w:szCs w:val="20"/>
        </w:rPr>
        <w:t xml:space="preserve">International Journal of </w:t>
      </w:r>
      <w:proofErr w:type="spellStart"/>
      <w:r w:rsidRPr="00D64694">
        <w:rPr>
          <w:i/>
          <w:sz w:val="20"/>
          <w:szCs w:val="20"/>
        </w:rPr>
        <w:t>Behavioral</w:t>
      </w:r>
      <w:proofErr w:type="spellEnd"/>
      <w:r w:rsidRPr="00D64694">
        <w:rPr>
          <w:i/>
          <w:sz w:val="20"/>
          <w:szCs w:val="20"/>
        </w:rPr>
        <w:t xml:space="preserve"> Nutrition and Physical Activity</w:t>
      </w:r>
      <w:r w:rsidRPr="006919F2">
        <w:rPr>
          <w:sz w:val="20"/>
          <w:szCs w:val="20"/>
        </w:rPr>
        <w:t>, 12, 81.</w:t>
      </w:r>
      <w:proofErr w:type="gramEnd"/>
    </w:p>
    <w:p w:rsidR="000F671C" w:rsidRPr="006919F2" w:rsidRDefault="000F671C" w:rsidP="00D64694">
      <w:pPr>
        <w:pStyle w:val="NormalEJTIR"/>
        <w:rPr>
          <w:sz w:val="20"/>
          <w:szCs w:val="20"/>
        </w:rPr>
      </w:pPr>
      <w:r w:rsidRPr="006919F2">
        <w:rPr>
          <w:sz w:val="20"/>
          <w:szCs w:val="20"/>
        </w:rPr>
        <w:t xml:space="preserve">Kitamura, R. (2000). </w:t>
      </w:r>
      <w:proofErr w:type="gramStart"/>
      <w:r w:rsidRPr="006919F2">
        <w:rPr>
          <w:sz w:val="20"/>
          <w:szCs w:val="20"/>
        </w:rPr>
        <w:t>Longitudinal methods.</w:t>
      </w:r>
      <w:proofErr w:type="gramEnd"/>
      <w:r w:rsidRPr="006919F2">
        <w:rPr>
          <w:sz w:val="20"/>
          <w:szCs w:val="20"/>
        </w:rPr>
        <w:t xml:space="preserve"> In </w:t>
      </w:r>
      <w:proofErr w:type="spellStart"/>
      <w:r w:rsidRPr="006919F2">
        <w:rPr>
          <w:sz w:val="20"/>
          <w:szCs w:val="20"/>
        </w:rPr>
        <w:t>Hensher</w:t>
      </w:r>
      <w:proofErr w:type="spellEnd"/>
      <w:r w:rsidRPr="006919F2">
        <w:rPr>
          <w:sz w:val="20"/>
          <w:szCs w:val="20"/>
        </w:rPr>
        <w:t>, D.A.</w:t>
      </w:r>
      <w:r w:rsidR="00D64694">
        <w:rPr>
          <w:sz w:val="20"/>
          <w:szCs w:val="20"/>
        </w:rPr>
        <w:t xml:space="preserve"> and</w:t>
      </w:r>
      <w:r w:rsidRPr="006919F2">
        <w:rPr>
          <w:sz w:val="20"/>
          <w:szCs w:val="20"/>
        </w:rPr>
        <w:t xml:space="preserve"> Button, K. J. (</w:t>
      </w:r>
      <w:proofErr w:type="spellStart"/>
      <w:proofErr w:type="gramStart"/>
      <w:r w:rsidRPr="006919F2">
        <w:rPr>
          <w:sz w:val="20"/>
          <w:szCs w:val="20"/>
        </w:rPr>
        <w:t>eds</w:t>
      </w:r>
      <w:proofErr w:type="spellEnd"/>
      <w:proofErr w:type="gramEnd"/>
      <w:r w:rsidRPr="006919F2">
        <w:rPr>
          <w:sz w:val="20"/>
          <w:szCs w:val="20"/>
        </w:rPr>
        <w:t xml:space="preserve">) </w:t>
      </w:r>
      <w:r w:rsidRPr="00D64694">
        <w:rPr>
          <w:i/>
          <w:sz w:val="20"/>
          <w:szCs w:val="20"/>
        </w:rPr>
        <w:t>Handbook of Transport Modelling</w:t>
      </w:r>
      <w:r w:rsidRPr="006919F2">
        <w:rPr>
          <w:sz w:val="20"/>
          <w:szCs w:val="20"/>
        </w:rPr>
        <w:t>, Elsevier, Oxford</w:t>
      </w:r>
      <w:r w:rsidR="00D64694">
        <w:rPr>
          <w:sz w:val="20"/>
          <w:szCs w:val="20"/>
        </w:rPr>
        <w:t xml:space="preserve">, </w:t>
      </w:r>
      <w:r w:rsidR="00D64694" w:rsidRPr="006919F2">
        <w:rPr>
          <w:sz w:val="20"/>
          <w:szCs w:val="20"/>
        </w:rPr>
        <w:t>113-129</w:t>
      </w:r>
      <w:r w:rsidRPr="006919F2">
        <w:rPr>
          <w:sz w:val="20"/>
          <w:szCs w:val="20"/>
        </w:rPr>
        <w:t>.</w:t>
      </w:r>
    </w:p>
    <w:p w:rsidR="00143747" w:rsidRDefault="00143747" w:rsidP="00D64694">
      <w:pPr>
        <w:pStyle w:val="NormalEJTIR"/>
        <w:rPr>
          <w:sz w:val="20"/>
          <w:szCs w:val="20"/>
        </w:rPr>
      </w:pPr>
      <w:proofErr w:type="spellStart"/>
      <w:proofErr w:type="gramStart"/>
      <w:r w:rsidRPr="00143747">
        <w:rPr>
          <w:sz w:val="20"/>
          <w:szCs w:val="20"/>
        </w:rPr>
        <w:lastRenderedPageBreak/>
        <w:t>Kroesen</w:t>
      </w:r>
      <w:proofErr w:type="spellEnd"/>
      <w:r w:rsidRPr="00143747">
        <w:rPr>
          <w:sz w:val="20"/>
          <w:szCs w:val="20"/>
        </w:rPr>
        <w:t xml:space="preserve">, M. </w:t>
      </w:r>
      <w:r w:rsidR="005C21D3">
        <w:rPr>
          <w:sz w:val="20"/>
          <w:szCs w:val="20"/>
        </w:rPr>
        <w:t>(</w:t>
      </w:r>
      <w:r w:rsidRPr="00143747">
        <w:rPr>
          <w:sz w:val="20"/>
          <w:szCs w:val="20"/>
        </w:rPr>
        <w:t>2014</w:t>
      </w:r>
      <w:r w:rsidR="005C21D3">
        <w:rPr>
          <w:sz w:val="20"/>
          <w:szCs w:val="20"/>
        </w:rPr>
        <w:t>)</w:t>
      </w:r>
      <w:r w:rsidRPr="00143747">
        <w:rPr>
          <w:sz w:val="20"/>
          <w:szCs w:val="20"/>
        </w:rPr>
        <w:t>.</w:t>
      </w:r>
      <w:proofErr w:type="gramEnd"/>
      <w:r w:rsidRPr="00143747">
        <w:rPr>
          <w:sz w:val="20"/>
          <w:szCs w:val="20"/>
        </w:rPr>
        <w:t xml:space="preserve"> </w:t>
      </w:r>
      <w:proofErr w:type="spellStart"/>
      <w:proofErr w:type="gramStart"/>
      <w:r w:rsidRPr="00143747">
        <w:rPr>
          <w:sz w:val="20"/>
          <w:szCs w:val="20"/>
        </w:rPr>
        <w:t>Modeling</w:t>
      </w:r>
      <w:proofErr w:type="spellEnd"/>
      <w:r w:rsidRPr="00143747">
        <w:rPr>
          <w:sz w:val="20"/>
          <w:szCs w:val="20"/>
        </w:rPr>
        <w:t xml:space="preserve"> the </w:t>
      </w:r>
      <w:proofErr w:type="spellStart"/>
      <w:r w:rsidRPr="00143747">
        <w:rPr>
          <w:sz w:val="20"/>
          <w:szCs w:val="20"/>
        </w:rPr>
        <w:t>behavioral</w:t>
      </w:r>
      <w:proofErr w:type="spellEnd"/>
      <w:r w:rsidRPr="00143747">
        <w:rPr>
          <w:sz w:val="20"/>
          <w:szCs w:val="20"/>
        </w:rPr>
        <w:t xml:space="preserve"> determinants of travel </w:t>
      </w:r>
      <w:proofErr w:type="spellStart"/>
      <w:r w:rsidRPr="00143747">
        <w:rPr>
          <w:sz w:val="20"/>
          <w:szCs w:val="20"/>
        </w:rPr>
        <w:t>behavior</w:t>
      </w:r>
      <w:proofErr w:type="spellEnd"/>
      <w:r w:rsidRPr="00143747">
        <w:rPr>
          <w:sz w:val="20"/>
          <w:szCs w:val="20"/>
        </w:rPr>
        <w:t>: An application of latent transition analysis.</w:t>
      </w:r>
      <w:proofErr w:type="gramEnd"/>
      <w:r w:rsidRPr="00143747">
        <w:rPr>
          <w:sz w:val="20"/>
          <w:szCs w:val="20"/>
        </w:rPr>
        <w:t xml:space="preserve"> </w:t>
      </w:r>
      <w:r w:rsidR="0024151F" w:rsidRPr="00D64694">
        <w:rPr>
          <w:i/>
          <w:sz w:val="20"/>
          <w:szCs w:val="20"/>
        </w:rPr>
        <w:t>Transportation Research Part A: Policy and Practice</w:t>
      </w:r>
      <w:r w:rsidRPr="00143747">
        <w:rPr>
          <w:sz w:val="20"/>
          <w:szCs w:val="20"/>
        </w:rPr>
        <w:t>, 65, 56-67.</w:t>
      </w:r>
    </w:p>
    <w:p w:rsidR="000F671C" w:rsidRPr="006919F2" w:rsidRDefault="000F671C" w:rsidP="00D64694">
      <w:pPr>
        <w:pStyle w:val="NormalEJTIR"/>
        <w:rPr>
          <w:sz w:val="20"/>
          <w:szCs w:val="20"/>
        </w:rPr>
      </w:pPr>
      <w:proofErr w:type="spellStart"/>
      <w:r w:rsidRPr="006919F2">
        <w:rPr>
          <w:sz w:val="20"/>
          <w:szCs w:val="20"/>
        </w:rPr>
        <w:t>Kuhnimhof</w:t>
      </w:r>
      <w:proofErr w:type="spellEnd"/>
      <w:r w:rsidRPr="006919F2">
        <w:rPr>
          <w:sz w:val="20"/>
          <w:szCs w:val="20"/>
        </w:rPr>
        <w:t xml:space="preserve">, K. (2009). </w:t>
      </w:r>
      <w:proofErr w:type="gramStart"/>
      <w:r w:rsidRPr="006919F2">
        <w:rPr>
          <w:sz w:val="20"/>
          <w:szCs w:val="20"/>
        </w:rPr>
        <w:t xml:space="preserve">Measuring and </w:t>
      </w:r>
      <w:proofErr w:type="spellStart"/>
      <w:r w:rsidR="00D64694">
        <w:rPr>
          <w:sz w:val="20"/>
          <w:szCs w:val="20"/>
        </w:rPr>
        <w:t>m</w:t>
      </w:r>
      <w:r w:rsidRPr="006919F2">
        <w:rPr>
          <w:sz w:val="20"/>
          <w:szCs w:val="20"/>
        </w:rPr>
        <w:t>odeling</w:t>
      </w:r>
      <w:proofErr w:type="spellEnd"/>
      <w:r w:rsidRPr="006919F2">
        <w:rPr>
          <w:sz w:val="20"/>
          <w:szCs w:val="20"/>
        </w:rPr>
        <w:t xml:space="preserve"> </w:t>
      </w:r>
      <w:r w:rsidR="00D64694">
        <w:rPr>
          <w:sz w:val="20"/>
          <w:szCs w:val="20"/>
        </w:rPr>
        <w:t>m</w:t>
      </w:r>
      <w:r w:rsidRPr="006919F2">
        <w:rPr>
          <w:sz w:val="20"/>
          <w:szCs w:val="20"/>
        </w:rPr>
        <w:t xml:space="preserve">ultimodal </w:t>
      </w:r>
      <w:r w:rsidR="00D64694">
        <w:rPr>
          <w:sz w:val="20"/>
          <w:szCs w:val="20"/>
        </w:rPr>
        <w:t>m</w:t>
      </w:r>
      <w:r w:rsidRPr="006919F2">
        <w:rPr>
          <w:sz w:val="20"/>
          <w:szCs w:val="20"/>
        </w:rPr>
        <w:t xml:space="preserve">ode </w:t>
      </w:r>
      <w:r w:rsidR="00D64694">
        <w:rPr>
          <w:sz w:val="20"/>
          <w:szCs w:val="20"/>
        </w:rPr>
        <w:t>u</w:t>
      </w:r>
      <w:r w:rsidRPr="006919F2">
        <w:rPr>
          <w:sz w:val="20"/>
          <w:szCs w:val="20"/>
        </w:rPr>
        <w:t xml:space="preserve">se in the </w:t>
      </w:r>
      <w:r w:rsidR="00D64694">
        <w:rPr>
          <w:sz w:val="20"/>
          <w:szCs w:val="20"/>
        </w:rPr>
        <w:t>l</w:t>
      </w:r>
      <w:r w:rsidRPr="006919F2">
        <w:rPr>
          <w:sz w:val="20"/>
          <w:szCs w:val="20"/>
        </w:rPr>
        <w:t xml:space="preserve">ongitudinal </w:t>
      </w:r>
      <w:r w:rsidR="00D64694">
        <w:rPr>
          <w:sz w:val="20"/>
          <w:szCs w:val="20"/>
        </w:rPr>
        <w:t>s</w:t>
      </w:r>
      <w:r w:rsidRPr="006919F2">
        <w:rPr>
          <w:sz w:val="20"/>
          <w:szCs w:val="20"/>
        </w:rPr>
        <w:t>ection.</w:t>
      </w:r>
      <w:proofErr w:type="gramEnd"/>
      <w:r w:rsidRPr="006919F2">
        <w:rPr>
          <w:sz w:val="20"/>
          <w:szCs w:val="20"/>
        </w:rPr>
        <w:t xml:space="preserve"> Paper presented at the </w:t>
      </w:r>
      <w:r w:rsidRPr="00D64694">
        <w:rPr>
          <w:i/>
          <w:sz w:val="20"/>
          <w:szCs w:val="20"/>
        </w:rPr>
        <w:t>Transportation Research Board 88th Annual Meeting</w:t>
      </w:r>
      <w:r w:rsidRPr="006919F2">
        <w:rPr>
          <w:sz w:val="20"/>
          <w:szCs w:val="20"/>
        </w:rPr>
        <w:t xml:space="preserve">, </w:t>
      </w:r>
      <w:r w:rsidR="0004253F">
        <w:rPr>
          <w:sz w:val="20"/>
          <w:szCs w:val="20"/>
        </w:rPr>
        <w:t xml:space="preserve">Jan. 2009, </w:t>
      </w:r>
      <w:r w:rsidRPr="006919F2">
        <w:rPr>
          <w:sz w:val="20"/>
          <w:szCs w:val="20"/>
        </w:rPr>
        <w:t>Washington DC.</w:t>
      </w:r>
    </w:p>
    <w:p w:rsidR="000F671C" w:rsidRPr="006919F2" w:rsidRDefault="000F671C" w:rsidP="00D64694">
      <w:pPr>
        <w:pStyle w:val="NormalEJTIR"/>
        <w:rPr>
          <w:sz w:val="20"/>
          <w:szCs w:val="20"/>
        </w:rPr>
      </w:pPr>
      <w:proofErr w:type="spellStart"/>
      <w:r w:rsidRPr="006919F2">
        <w:rPr>
          <w:sz w:val="20"/>
          <w:szCs w:val="20"/>
        </w:rPr>
        <w:t>Kuhnimhof</w:t>
      </w:r>
      <w:proofErr w:type="spellEnd"/>
      <w:r w:rsidRPr="006919F2">
        <w:rPr>
          <w:sz w:val="20"/>
          <w:szCs w:val="20"/>
        </w:rPr>
        <w:t>, T., Buehler, R.</w:t>
      </w:r>
      <w:proofErr w:type="gramStart"/>
      <w:r w:rsidRPr="006919F2">
        <w:rPr>
          <w:sz w:val="20"/>
          <w:szCs w:val="20"/>
        </w:rPr>
        <w:t>,</w:t>
      </w:r>
      <w:proofErr w:type="spellStart"/>
      <w:r w:rsidRPr="006919F2">
        <w:rPr>
          <w:sz w:val="20"/>
          <w:szCs w:val="20"/>
        </w:rPr>
        <w:t>Wirtz</w:t>
      </w:r>
      <w:proofErr w:type="spellEnd"/>
      <w:proofErr w:type="gramEnd"/>
      <w:r w:rsidRPr="006919F2">
        <w:rPr>
          <w:sz w:val="20"/>
          <w:szCs w:val="20"/>
        </w:rPr>
        <w:t xml:space="preserve"> ,M. </w:t>
      </w:r>
      <w:r w:rsidR="0004253F">
        <w:rPr>
          <w:sz w:val="20"/>
          <w:szCs w:val="20"/>
        </w:rPr>
        <w:t>and</w:t>
      </w:r>
      <w:r w:rsidRPr="006919F2">
        <w:rPr>
          <w:sz w:val="20"/>
          <w:szCs w:val="20"/>
        </w:rPr>
        <w:t xml:space="preserve"> Kalinowska, D. (2012)</w:t>
      </w:r>
      <w:r w:rsidR="0004253F">
        <w:rPr>
          <w:sz w:val="20"/>
          <w:szCs w:val="20"/>
        </w:rPr>
        <w:t>.</w:t>
      </w:r>
      <w:r w:rsidRPr="006919F2">
        <w:rPr>
          <w:sz w:val="20"/>
          <w:szCs w:val="20"/>
        </w:rPr>
        <w:t xml:space="preserve"> Travel trends among young adults in Germany: increasing multimodality and declining car use for men. </w:t>
      </w:r>
      <w:r w:rsidRPr="0004253F">
        <w:rPr>
          <w:i/>
          <w:sz w:val="20"/>
          <w:szCs w:val="20"/>
        </w:rPr>
        <w:t>Journal of Transport Geography</w:t>
      </w:r>
      <w:r w:rsidRPr="006919F2">
        <w:rPr>
          <w:sz w:val="20"/>
          <w:szCs w:val="20"/>
        </w:rPr>
        <w:t>, 24, 443–450.</w:t>
      </w:r>
    </w:p>
    <w:p w:rsidR="000F671C" w:rsidRPr="00E942B0" w:rsidRDefault="000F671C" w:rsidP="00E942B0">
      <w:pPr>
        <w:pStyle w:val="NormalEJTIR"/>
        <w:rPr>
          <w:sz w:val="20"/>
          <w:szCs w:val="20"/>
        </w:rPr>
      </w:pPr>
      <w:proofErr w:type="spellStart"/>
      <w:proofErr w:type="gramStart"/>
      <w:r w:rsidRPr="006919F2">
        <w:rPr>
          <w:sz w:val="20"/>
          <w:szCs w:val="20"/>
        </w:rPr>
        <w:t>Oakil</w:t>
      </w:r>
      <w:proofErr w:type="spellEnd"/>
      <w:r w:rsidRPr="006919F2">
        <w:rPr>
          <w:sz w:val="20"/>
          <w:szCs w:val="20"/>
        </w:rPr>
        <w:t xml:space="preserve">, A, </w:t>
      </w:r>
      <w:proofErr w:type="spellStart"/>
      <w:r w:rsidRPr="006919F2">
        <w:rPr>
          <w:sz w:val="20"/>
          <w:szCs w:val="20"/>
        </w:rPr>
        <w:t>Ettema</w:t>
      </w:r>
      <w:proofErr w:type="spellEnd"/>
      <w:r w:rsidRPr="006919F2">
        <w:rPr>
          <w:sz w:val="20"/>
          <w:szCs w:val="20"/>
        </w:rPr>
        <w:t xml:space="preserve">, D., </w:t>
      </w:r>
      <w:proofErr w:type="spellStart"/>
      <w:r w:rsidRPr="006919F2">
        <w:rPr>
          <w:sz w:val="20"/>
          <w:szCs w:val="20"/>
        </w:rPr>
        <w:t>Arentze</w:t>
      </w:r>
      <w:proofErr w:type="spellEnd"/>
      <w:r w:rsidRPr="006919F2">
        <w:rPr>
          <w:sz w:val="20"/>
          <w:szCs w:val="20"/>
        </w:rPr>
        <w:t xml:space="preserve">, T. </w:t>
      </w:r>
      <w:r w:rsidR="0004253F">
        <w:rPr>
          <w:sz w:val="20"/>
          <w:szCs w:val="20"/>
        </w:rPr>
        <w:t>and</w:t>
      </w:r>
      <w:r w:rsidRPr="006919F2">
        <w:rPr>
          <w:sz w:val="20"/>
          <w:szCs w:val="20"/>
        </w:rPr>
        <w:t xml:space="preserve"> Timmermans, H. (2011)</w:t>
      </w:r>
      <w:r w:rsidR="0004253F">
        <w:rPr>
          <w:sz w:val="20"/>
          <w:szCs w:val="20"/>
        </w:rPr>
        <w:t>.</w:t>
      </w:r>
      <w:proofErr w:type="gramEnd"/>
      <w:r w:rsidRPr="006919F2">
        <w:rPr>
          <w:sz w:val="20"/>
          <w:szCs w:val="20"/>
        </w:rPr>
        <w:t xml:space="preserve"> </w:t>
      </w:r>
      <w:proofErr w:type="gramStart"/>
      <w:r w:rsidRPr="006919F2">
        <w:rPr>
          <w:sz w:val="20"/>
          <w:szCs w:val="20"/>
        </w:rPr>
        <w:t>A longitudinal analysis of the dependence of commute mode switching decisions on mobility decisions and life-cycle events.</w:t>
      </w:r>
      <w:proofErr w:type="gramEnd"/>
      <w:r w:rsidR="0004253F">
        <w:rPr>
          <w:sz w:val="20"/>
          <w:szCs w:val="20"/>
        </w:rPr>
        <w:t xml:space="preserve"> </w:t>
      </w:r>
      <w:r w:rsidR="0004253F" w:rsidRPr="0004253F">
        <w:rPr>
          <w:sz w:val="20"/>
          <w:szCs w:val="20"/>
        </w:rPr>
        <w:t>In W.Y. Szeto, S.C. Wong and N.N. Sze (</w:t>
      </w:r>
      <w:proofErr w:type="spellStart"/>
      <w:r w:rsidR="0004253F" w:rsidRPr="0004253F">
        <w:rPr>
          <w:sz w:val="20"/>
          <w:szCs w:val="20"/>
        </w:rPr>
        <w:t>eds</w:t>
      </w:r>
      <w:proofErr w:type="spellEnd"/>
      <w:r w:rsidR="0004253F" w:rsidRPr="0004253F">
        <w:rPr>
          <w:sz w:val="20"/>
          <w:szCs w:val="20"/>
        </w:rPr>
        <w:t>)</w:t>
      </w:r>
      <w:r w:rsidRPr="00E942B0">
        <w:rPr>
          <w:sz w:val="20"/>
          <w:szCs w:val="20"/>
        </w:rPr>
        <w:t xml:space="preserve"> </w:t>
      </w:r>
      <w:r w:rsidR="0004253F" w:rsidRPr="0024151F">
        <w:rPr>
          <w:i/>
          <w:sz w:val="20"/>
          <w:szCs w:val="20"/>
        </w:rPr>
        <w:t>Proceedings of the 16th International Conference of Hong Kong Society for Transportation Studies</w:t>
      </w:r>
      <w:r w:rsidR="0004253F">
        <w:rPr>
          <w:sz w:val="20"/>
          <w:szCs w:val="20"/>
        </w:rPr>
        <w:t xml:space="preserve">, </w:t>
      </w:r>
      <w:r w:rsidR="0024151F">
        <w:rPr>
          <w:sz w:val="20"/>
          <w:szCs w:val="20"/>
        </w:rPr>
        <w:t xml:space="preserve">Dec. 2011, </w:t>
      </w:r>
      <w:r w:rsidR="0004253F">
        <w:rPr>
          <w:sz w:val="20"/>
          <w:szCs w:val="20"/>
        </w:rPr>
        <w:t>Hong Kong</w:t>
      </w:r>
      <w:r w:rsidRPr="00E942B0">
        <w:rPr>
          <w:sz w:val="20"/>
          <w:szCs w:val="20"/>
        </w:rPr>
        <w:t>.</w:t>
      </w:r>
      <w:bookmarkStart w:id="1" w:name="_GoBack"/>
      <w:bookmarkEnd w:id="1"/>
    </w:p>
    <w:p w:rsidR="000F671C" w:rsidRPr="006919F2" w:rsidRDefault="000F671C" w:rsidP="00D64694">
      <w:pPr>
        <w:pStyle w:val="NormalEJTIR"/>
        <w:rPr>
          <w:sz w:val="20"/>
          <w:szCs w:val="20"/>
        </w:rPr>
      </w:pPr>
      <w:proofErr w:type="spellStart"/>
      <w:proofErr w:type="gramStart"/>
      <w:r w:rsidRPr="006919F2">
        <w:rPr>
          <w:sz w:val="20"/>
          <w:szCs w:val="20"/>
        </w:rPr>
        <w:t>Panter</w:t>
      </w:r>
      <w:proofErr w:type="spellEnd"/>
      <w:r w:rsidRPr="006919F2">
        <w:rPr>
          <w:sz w:val="20"/>
          <w:szCs w:val="20"/>
        </w:rPr>
        <w:t xml:space="preserve">, J., </w:t>
      </w:r>
      <w:proofErr w:type="spellStart"/>
      <w:r w:rsidRPr="006919F2">
        <w:rPr>
          <w:sz w:val="20"/>
          <w:szCs w:val="20"/>
        </w:rPr>
        <w:t>Giffin</w:t>
      </w:r>
      <w:proofErr w:type="spellEnd"/>
      <w:r w:rsidRPr="006919F2">
        <w:rPr>
          <w:sz w:val="20"/>
          <w:szCs w:val="20"/>
        </w:rPr>
        <w:t xml:space="preserve">, S., Dalton, A. </w:t>
      </w:r>
      <w:r w:rsidR="00E942B0">
        <w:rPr>
          <w:sz w:val="20"/>
          <w:szCs w:val="20"/>
        </w:rPr>
        <w:t>and</w:t>
      </w:r>
      <w:r w:rsidRPr="006919F2">
        <w:rPr>
          <w:sz w:val="20"/>
          <w:szCs w:val="20"/>
        </w:rPr>
        <w:t xml:space="preserve"> Ogilvie, D. (2013)</w:t>
      </w:r>
      <w:r w:rsidR="00E942B0">
        <w:rPr>
          <w:sz w:val="20"/>
          <w:szCs w:val="20"/>
        </w:rPr>
        <w:t>.</w:t>
      </w:r>
      <w:proofErr w:type="gramEnd"/>
      <w:r w:rsidRPr="006919F2">
        <w:rPr>
          <w:sz w:val="20"/>
          <w:szCs w:val="20"/>
        </w:rPr>
        <w:t xml:space="preserve"> </w:t>
      </w:r>
      <w:proofErr w:type="gramStart"/>
      <w:r w:rsidRPr="006919F2">
        <w:rPr>
          <w:sz w:val="20"/>
          <w:szCs w:val="20"/>
        </w:rPr>
        <w:t>Patterns and predictors of changes in active commuting over 12 months.</w:t>
      </w:r>
      <w:proofErr w:type="gramEnd"/>
      <w:r w:rsidRPr="006919F2">
        <w:rPr>
          <w:sz w:val="20"/>
          <w:szCs w:val="20"/>
        </w:rPr>
        <w:t xml:space="preserve"> </w:t>
      </w:r>
      <w:r w:rsidRPr="00E942B0">
        <w:rPr>
          <w:i/>
          <w:sz w:val="20"/>
          <w:szCs w:val="20"/>
        </w:rPr>
        <w:t>Preventive Medicine</w:t>
      </w:r>
      <w:r w:rsidRPr="006919F2">
        <w:rPr>
          <w:sz w:val="20"/>
          <w:szCs w:val="20"/>
        </w:rPr>
        <w:t>, 57, 776-784.</w:t>
      </w:r>
    </w:p>
    <w:p w:rsidR="000F671C" w:rsidRPr="006919F2" w:rsidRDefault="000F671C" w:rsidP="00D64694">
      <w:pPr>
        <w:pStyle w:val="NormalEJTIR"/>
        <w:rPr>
          <w:sz w:val="20"/>
          <w:szCs w:val="20"/>
        </w:rPr>
      </w:pPr>
      <w:proofErr w:type="spellStart"/>
      <w:r w:rsidRPr="006919F2">
        <w:rPr>
          <w:sz w:val="20"/>
          <w:szCs w:val="20"/>
        </w:rPr>
        <w:t>Thøgersen</w:t>
      </w:r>
      <w:proofErr w:type="spellEnd"/>
      <w:r w:rsidRPr="006919F2">
        <w:rPr>
          <w:sz w:val="20"/>
          <w:szCs w:val="20"/>
        </w:rPr>
        <w:t xml:space="preserve">, J. (2012). </w:t>
      </w:r>
      <w:proofErr w:type="gramStart"/>
      <w:r w:rsidRPr="006919F2">
        <w:rPr>
          <w:sz w:val="20"/>
          <w:szCs w:val="20"/>
        </w:rPr>
        <w:t>The importance of timing for breaking commuters’ car driving habits.</w:t>
      </w:r>
      <w:proofErr w:type="gramEnd"/>
      <w:r w:rsidRPr="006919F2">
        <w:rPr>
          <w:sz w:val="20"/>
          <w:szCs w:val="20"/>
        </w:rPr>
        <w:t xml:space="preserve"> In </w:t>
      </w:r>
      <w:proofErr w:type="spellStart"/>
      <w:r w:rsidRPr="006919F2">
        <w:rPr>
          <w:sz w:val="20"/>
          <w:szCs w:val="20"/>
        </w:rPr>
        <w:t>Warde</w:t>
      </w:r>
      <w:proofErr w:type="spellEnd"/>
      <w:r w:rsidRPr="006919F2">
        <w:rPr>
          <w:sz w:val="20"/>
          <w:szCs w:val="20"/>
        </w:rPr>
        <w:t xml:space="preserve">, A. and </w:t>
      </w:r>
      <w:proofErr w:type="spellStart"/>
      <w:r w:rsidRPr="006919F2">
        <w:rPr>
          <w:sz w:val="20"/>
          <w:szCs w:val="20"/>
        </w:rPr>
        <w:t>Southerton</w:t>
      </w:r>
      <w:proofErr w:type="spellEnd"/>
      <w:r w:rsidRPr="006919F2">
        <w:rPr>
          <w:sz w:val="20"/>
          <w:szCs w:val="20"/>
        </w:rPr>
        <w:t>, D. (</w:t>
      </w:r>
      <w:r w:rsidR="00E942B0">
        <w:rPr>
          <w:sz w:val="20"/>
          <w:szCs w:val="20"/>
        </w:rPr>
        <w:t>e</w:t>
      </w:r>
      <w:r w:rsidRPr="006919F2">
        <w:rPr>
          <w:sz w:val="20"/>
          <w:szCs w:val="20"/>
        </w:rPr>
        <w:t xml:space="preserve">ds.) </w:t>
      </w:r>
      <w:proofErr w:type="gramStart"/>
      <w:r w:rsidRPr="00E942B0">
        <w:rPr>
          <w:i/>
          <w:sz w:val="20"/>
          <w:szCs w:val="20"/>
        </w:rPr>
        <w:t>The</w:t>
      </w:r>
      <w:proofErr w:type="gramEnd"/>
      <w:r w:rsidRPr="00E942B0">
        <w:rPr>
          <w:i/>
          <w:sz w:val="20"/>
          <w:szCs w:val="20"/>
        </w:rPr>
        <w:t xml:space="preserve"> Habits of Consumption</w:t>
      </w:r>
      <w:r w:rsidRPr="006919F2">
        <w:rPr>
          <w:sz w:val="20"/>
          <w:szCs w:val="20"/>
        </w:rPr>
        <w:t xml:space="preserve">. Available from </w:t>
      </w:r>
      <w:r w:rsidRPr="0024151F">
        <w:rPr>
          <w:sz w:val="20"/>
          <w:szCs w:val="20"/>
        </w:rPr>
        <w:t>http://www.helsinki.fi/collegium/journal/volumes/volume_12/</w:t>
      </w:r>
      <w:r w:rsidRPr="006919F2">
        <w:rPr>
          <w:sz w:val="20"/>
          <w:szCs w:val="20"/>
        </w:rPr>
        <w:t xml:space="preserve"> (18/06/15)</w:t>
      </w:r>
    </w:p>
    <w:p w:rsidR="000F671C" w:rsidRPr="006919F2" w:rsidRDefault="000F671C" w:rsidP="00D64694">
      <w:pPr>
        <w:pStyle w:val="NormalEJTIR"/>
        <w:rPr>
          <w:sz w:val="20"/>
          <w:szCs w:val="20"/>
        </w:rPr>
      </w:pPr>
      <w:proofErr w:type="spellStart"/>
      <w:proofErr w:type="gramStart"/>
      <w:r w:rsidRPr="006919F2">
        <w:rPr>
          <w:sz w:val="20"/>
          <w:szCs w:val="20"/>
        </w:rPr>
        <w:t>Verplanken</w:t>
      </w:r>
      <w:proofErr w:type="spellEnd"/>
      <w:r w:rsidRPr="006919F2">
        <w:rPr>
          <w:sz w:val="20"/>
          <w:szCs w:val="20"/>
        </w:rPr>
        <w:t xml:space="preserve">, B., Walker, I., Davis, A. and </w:t>
      </w:r>
      <w:proofErr w:type="spellStart"/>
      <w:r w:rsidRPr="006919F2">
        <w:rPr>
          <w:sz w:val="20"/>
          <w:szCs w:val="20"/>
        </w:rPr>
        <w:t>Jurasek</w:t>
      </w:r>
      <w:proofErr w:type="spellEnd"/>
      <w:r w:rsidRPr="006919F2">
        <w:rPr>
          <w:sz w:val="20"/>
          <w:szCs w:val="20"/>
        </w:rPr>
        <w:t>, M. (2008)</w:t>
      </w:r>
      <w:r w:rsidR="00E942B0">
        <w:rPr>
          <w:sz w:val="20"/>
          <w:szCs w:val="20"/>
        </w:rPr>
        <w:t>.</w:t>
      </w:r>
      <w:proofErr w:type="gramEnd"/>
      <w:r w:rsidRPr="006919F2">
        <w:rPr>
          <w:sz w:val="20"/>
          <w:szCs w:val="20"/>
        </w:rPr>
        <w:t xml:space="preserve"> Context change and travel mode choice: Combining the habit discontinuity and self-activation hypotheses. </w:t>
      </w:r>
      <w:r w:rsidRPr="00E942B0">
        <w:rPr>
          <w:i/>
          <w:sz w:val="20"/>
          <w:szCs w:val="20"/>
        </w:rPr>
        <w:t>Journal of Environmental Psychology</w:t>
      </w:r>
      <w:r w:rsidRPr="006919F2">
        <w:rPr>
          <w:sz w:val="20"/>
          <w:szCs w:val="20"/>
        </w:rPr>
        <w:t>, 28(2), 121-127.</w:t>
      </w:r>
    </w:p>
    <w:p w:rsidR="00BD2119" w:rsidRDefault="00E942B0" w:rsidP="00D64694">
      <w:pPr>
        <w:pStyle w:val="NormalEJTIR"/>
        <w:rPr>
          <w:sz w:val="20"/>
          <w:szCs w:val="20"/>
          <w:lang w:eastAsia="nl-NL"/>
        </w:rPr>
      </w:pPr>
      <w:proofErr w:type="spellStart"/>
      <w:proofErr w:type="gramStart"/>
      <w:r>
        <w:rPr>
          <w:sz w:val="20"/>
          <w:szCs w:val="20"/>
          <w:lang w:eastAsia="nl-NL"/>
        </w:rPr>
        <w:t>Vij</w:t>
      </w:r>
      <w:proofErr w:type="spellEnd"/>
      <w:r>
        <w:rPr>
          <w:sz w:val="20"/>
          <w:szCs w:val="20"/>
          <w:lang w:eastAsia="nl-NL"/>
        </w:rPr>
        <w:t>, A., Carrel, A. and</w:t>
      </w:r>
      <w:r w:rsidR="000F671C" w:rsidRPr="006919F2">
        <w:rPr>
          <w:sz w:val="20"/>
          <w:szCs w:val="20"/>
          <w:lang w:eastAsia="nl-NL"/>
        </w:rPr>
        <w:t xml:space="preserve"> Walker, J.L. (2013).</w:t>
      </w:r>
      <w:proofErr w:type="gramEnd"/>
      <w:r w:rsidR="000F671C" w:rsidRPr="006919F2">
        <w:rPr>
          <w:sz w:val="20"/>
          <w:szCs w:val="20"/>
          <w:lang w:eastAsia="nl-NL"/>
        </w:rPr>
        <w:t xml:space="preserve"> </w:t>
      </w:r>
      <w:proofErr w:type="gramStart"/>
      <w:r w:rsidR="000F671C" w:rsidRPr="006919F2">
        <w:rPr>
          <w:sz w:val="20"/>
          <w:szCs w:val="20"/>
          <w:lang w:eastAsia="nl-NL"/>
        </w:rPr>
        <w:t>Incorporating the influence of latent modal preferences on travel mode choice behaviour.</w:t>
      </w:r>
      <w:proofErr w:type="gramEnd"/>
      <w:r w:rsidR="000F671C" w:rsidRPr="006919F2">
        <w:rPr>
          <w:sz w:val="20"/>
          <w:szCs w:val="20"/>
          <w:lang w:eastAsia="nl-NL"/>
        </w:rPr>
        <w:t xml:space="preserve"> </w:t>
      </w:r>
      <w:r w:rsidR="0024151F" w:rsidRPr="00D64694">
        <w:rPr>
          <w:i/>
          <w:sz w:val="20"/>
          <w:szCs w:val="20"/>
        </w:rPr>
        <w:t>Transportation Research Part A: Policy and Practice</w:t>
      </w:r>
      <w:r w:rsidR="000F671C" w:rsidRPr="006919F2">
        <w:rPr>
          <w:sz w:val="20"/>
          <w:szCs w:val="20"/>
          <w:lang w:eastAsia="nl-NL"/>
        </w:rPr>
        <w:t>, 54, 164-178.</w:t>
      </w:r>
    </w:p>
    <w:p w:rsidR="009203E6" w:rsidRDefault="009203E6" w:rsidP="00D64694">
      <w:pPr>
        <w:pStyle w:val="NormalEJTIR"/>
        <w:rPr>
          <w:sz w:val="20"/>
          <w:szCs w:val="20"/>
          <w:lang w:eastAsia="nl-NL"/>
        </w:rPr>
        <w:sectPr w:rsidR="009203E6" w:rsidSect="005F5331">
          <w:headerReference w:type="even" r:id="rId12"/>
          <w:headerReference w:type="default" r:id="rId13"/>
          <w:footerReference w:type="even" r:id="rId14"/>
          <w:pgSz w:w="11906" w:h="16838" w:code="9"/>
          <w:pgMar w:top="1418" w:right="1418" w:bottom="1418" w:left="1418" w:header="709" w:footer="709" w:gutter="0"/>
          <w:pgNumType w:start="1"/>
          <w:cols w:space="720"/>
          <w:titlePg/>
          <w:docGrid w:linePitch="360"/>
        </w:sectPr>
      </w:pPr>
    </w:p>
    <w:p w:rsidR="009203E6" w:rsidRDefault="009203E6" w:rsidP="009203E6">
      <w:pPr>
        <w:pStyle w:val="NormalEJTIR"/>
        <w:rPr>
          <w:b/>
          <w:bCs/>
        </w:rPr>
      </w:pPr>
      <w:r w:rsidRPr="008A3CAF">
        <w:rPr>
          <w:b/>
          <w:bCs/>
        </w:rPr>
        <w:lastRenderedPageBreak/>
        <w:t xml:space="preserve">Table </w:t>
      </w:r>
      <w:r>
        <w:rPr>
          <w:b/>
          <w:bCs/>
        </w:rPr>
        <w:t>11</w:t>
      </w:r>
      <w:r w:rsidRPr="008A3CAF">
        <w:rPr>
          <w:b/>
          <w:bCs/>
        </w:rPr>
        <w:t xml:space="preserve">: </w:t>
      </w:r>
      <w:r w:rsidRPr="009203E6">
        <w:rPr>
          <w:b/>
          <w:bCs/>
        </w:rPr>
        <w:t>Predictors of transitions between commuting mode choice patterns</w:t>
      </w:r>
    </w:p>
    <w:p w:rsidR="00E46CCF" w:rsidRDefault="00E46CCF" w:rsidP="009203E6">
      <w:pPr>
        <w:pStyle w:val="NormalEJTIR"/>
        <w:rPr>
          <w:b/>
          <w:bCs/>
        </w:rPr>
      </w:pPr>
    </w:p>
    <w:tbl>
      <w:tblPr>
        <w:tblW w:w="14176" w:type="dxa"/>
        <w:tblLayout w:type="fixed"/>
        <w:tblLook w:val="04A0" w:firstRow="1" w:lastRow="0" w:firstColumn="1" w:lastColumn="0" w:noHBand="0" w:noVBand="1"/>
      </w:tblPr>
      <w:tblGrid>
        <w:gridCol w:w="3650"/>
        <w:gridCol w:w="876"/>
        <w:gridCol w:w="879"/>
        <w:gridCol w:w="877"/>
        <w:gridCol w:w="877"/>
        <w:gridCol w:w="877"/>
        <w:gridCol w:w="878"/>
        <w:gridCol w:w="876"/>
        <w:gridCol w:w="877"/>
        <w:gridCol w:w="877"/>
        <w:gridCol w:w="878"/>
        <w:gridCol w:w="877"/>
        <w:gridCol w:w="877"/>
      </w:tblGrid>
      <w:tr w:rsidR="009203E6" w:rsidRPr="009203E6" w:rsidTr="00036912">
        <w:trPr>
          <w:trHeight w:val="255"/>
          <w:tblHeader/>
        </w:trPr>
        <w:tc>
          <w:tcPr>
            <w:tcW w:w="3650" w:type="dxa"/>
            <w:tcBorders>
              <w:left w:val="nil"/>
              <w:bottom w:val="single" w:sz="4" w:space="0" w:color="auto"/>
            </w:tcBorders>
            <w:shd w:val="clear" w:color="auto" w:fill="auto"/>
            <w:noWrap/>
            <w:vAlign w:val="bottom"/>
          </w:tcPr>
          <w:p w:rsidR="009203E6" w:rsidRPr="009203E6" w:rsidRDefault="009203E6" w:rsidP="00E46CCF">
            <w:pPr>
              <w:pStyle w:val="NormalEJTIR"/>
              <w:spacing w:after="0"/>
              <w:rPr>
                <w:bCs/>
                <w:sz w:val="18"/>
                <w:szCs w:val="18"/>
              </w:rPr>
            </w:pPr>
          </w:p>
        </w:tc>
        <w:tc>
          <w:tcPr>
            <w:tcW w:w="1755" w:type="dxa"/>
            <w:gridSpan w:val="2"/>
            <w:tcBorders>
              <w:left w:val="nil"/>
              <w:bottom w:val="single" w:sz="4" w:space="0" w:color="auto"/>
              <w:right w:val="nil"/>
            </w:tcBorders>
            <w:shd w:val="clear" w:color="auto" w:fill="auto"/>
            <w:noWrap/>
            <w:vAlign w:val="bottom"/>
          </w:tcPr>
          <w:p w:rsidR="009203E6" w:rsidRPr="007C17A1" w:rsidRDefault="009203E6" w:rsidP="00E46CCF">
            <w:pPr>
              <w:pStyle w:val="NormalEJTIR"/>
              <w:spacing w:after="0"/>
              <w:rPr>
                <w:b/>
                <w:bCs/>
                <w:sz w:val="18"/>
                <w:szCs w:val="18"/>
              </w:rPr>
            </w:pPr>
            <w:r w:rsidRPr="007C17A1">
              <w:rPr>
                <w:b/>
                <w:bCs/>
                <w:sz w:val="18"/>
                <w:szCs w:val="18"/>
              </w:rPr>
              <w:t xml:space="preserve">Car alone to </w:t>
            </w:r>
          </w:p>
          <w:p w:rsidR="009203E6" w:rsidRPr="007C17A1" w:rsidRDefault="009203E6" w:rsidP="00E46CCF">
            <w:pPr>
              <w:pStyle w:val="NormalEJTIR"/>
              <w:spacing w:after="0"/>
              <w:rPr>
                <w:b/>
                <w:bCs/>
                <w:sz w:val="18"/>
                <w:szCs w:val="18"/>
              </w:rPr>
            </w:pPr>
            <w:r w:rsidRPr="007C17A1">
              <w:rPr>
                <w:b/>
                <w:bCs/>
                <w:sz w:val="18"/>
                <w:szCs w:val="18"/>
              </w:rPr>
              <w:t>partial</w:t>
            </w:r>
          </w:p>
        </w:tc>
        <w:tc>
          <w:tcPr>
            <w:tcW w:w="1754" w:type="dxa"/>
            <w:gridSpan w:val="2"/>
            <w:tcBorders>
              <w:left w:val="nil"/>
              <w:bottom w:val="single" w:sz="4" w:space="0" w:color="auto"/>
              <w:right w:val="nil"/>
            </w:tcBorders>
            <w:shd w:val="clear" w:color="auto" w:fill="auto"/>
            <w:noWrap/>
            <w:vAlign w:val="bottom"/>
          </w:tcPr>
          <w:p w:rsidR="009203E6" w:rsidRPr="007C17A1" w:rsidRDefault="009203E6" w:rsidP="00E46CCF">
            <w:pPr>
              <w:pStyle w:val="NormalEJTIR"/>
              <w:spacing w:after="0"/>
              <w:rPr>
                <w:b/>
                <w:bCs/>
                <w:sz w:val="18"/>
                <w:szCs w:val="18"/>
              </w:rPr>
            </w:pPr>
            <w:r w:rsidRPr="007C17A1">
              <w:rPr>
                <w:b/>
                <w:bCs/>
                <w:sz w:val="18"/>
                <w:szCs w:val="18"/>
              </w:rPr>
              <w:t xml:space="preserve">Car alone to </w:t>
            </w:r>
          </w:p>
          <w:p w:rsidR="009203E6" w:rsidRPr="007C17A1" w:rsidRDefault="009203E6" w:rsidP="00E46CCF">
            <w:pPr>
              <w:pStyle w:val="NormalEJTIR"/>
              <w:spacing w:after="0"/>
              <w:rPr>
                <w:b/>
                <w:bCs/>
                <w:sz w:val="18"/>
                <w:szCs w:val="18"/>
              </w:rPr>
            </w:pPr>
            <w:r w:rsidRPr="007C17A1">
              <w:rPr>
                <w:b/>
                <w:bCs/>
                <w:sz w:val="18"/>
                <w:szCs w:val="18"/>
              </w:rPr>
              <w:t>no car alone</w:t>
            </w:r>
          </w:p>
        </w:tc>
        <w:tc>
          <w:tcPr>
            <w:tcW w:w="1755" w:type="dxa"/>
            <w:gridSpan w:val="2"/>
            <w:tcBorders>
              <w:left w:val="nil"/>
              <w:bottom w:val="single" w:sz="4" w:space="0" w:color="auto"/>
              <w:right w:val="nil"/>
            </w:tcBorders>
            <w:shd w:val="clear" w:color="auto" w:fill="auto"/>
            <w:noWrap/>
            <w:vAlign w:val="bottom"/>
          </w:tcPr>
          <w:p w:rsidR="009203E6" w:rsidRPr="007C17A1" w:rsidRDefault="009203E6" w:rsidP="00E46CCF">
            <w:pPr>
              <w:pStyle w:val="NormalEJTIR"/>
              <w:spacing w:after="0"/>
              <w:rPr>
                <w:b/>
                <w:bCs/>
                <w:sz w:val="18"/>
                <w:szCs w:val="18"/>
              </w:rPr>
            </w:pPr>
            <w:r w:rsidRPr="007C17A1">
              <w:rPr>
                <w:b/>
                <w:bCs/>
                <w:sz w:val="18"/>
                <w:szCs w:val="18"/>
              </w:rPr>
              <w:t xml:space="preserve">Partial to </w:t>
            </w:r>
          </w:p>
          <w:p w:rsidR="009203E6" w:rsidRPr="007C17A1" w:rsidRDefault="009203E6" w:rsidP="00E46CCF">
            <w:pPr>
              <w:pStyle w:val="NormalEJTIR"/>
              <w:spacing w:after="0"/>
              <w:rPr>
                <w:b/>
                <w:bCs/>
                <w:sz w:val="18"/>
                <w:szCs w:val="18"/>
              </w:rPr>
            </w:pPr>
            <w:r w:rsidRPr="007C17A1">
              <w:rPr>
                <w:b/>
                <w:bCs/>
                <w:sz w:val="18"/>
                <w:szCs w:val="18"/>
              </w:rPr>
              <w:t>car alone</w:t>
            </w:r>
          </w:p>
        </w:tc>
        <w:tc>
          <w:tcPr>
            <w:tcW w:w="1753" w:type="dxa"/>
            <w:gridSpan w:val="2"/>
            <w:tcBorders>
              <w:left w:val="nil"/>
              <w:bottom w:val="single" w:sz="4" w:space="0" w:color="auto"/>
              <w:right w:val="nil"/>
            </w:tcBorders>
            <w:shd w:val="clear" w:color="auto" w:fill="auto"/>
            <w:noWrap/>
            <w:vAlign w:val="bottom"/>
          </w:tcPr>
          <w:p w:rsidR="009203E6" w:rsidRPr="007C17A1" w:rsidRDefault="009203E6" w:rsidP="00E46CCF">
            <w:pPr>
              <w:pStyle w:val="NormalEJTIR"/>
              <w:spacing w:after="0"/>
              <w:rPr>
                <w:b/>
                <w:bCs/>
                <w:sz w:val="18"/>
                <w:szCs w:val="18"/>
              </w:rPr>
            </w:pPr>
            <w:r w:rsidRPr="007C17A1">
              <w:rPr>
                <w:b/>
                <w:bCs/>
                <w:sz w:val="18"/>
                <w:szCs w:val="18"/>
              </w:rPr>
              <w:t xml:space="preserve">Partial to </w:t>
            </w:r>
          </w:p>
          <w:p w:rsidR="009203E6" w:rsidRPr="007C17A1" w:rsidRDefault="009203E6" w:rsidP="00E46CCF">
            <w:pPr>
              <w:pStyle w:val="NormalEJTIR"/>
              <w:spacing w:after="0"/>
              <w:rPr>
                <w:b/>
                <w:bCs/>
                <w:sz w:val="18"/>
                <w:szCs w:val="18"/>
              </w:rPr>
            </w:pPr>
            <w:r w:rsidRPr="007C17A1">
              <w:rPr>
                <w:b/>
                <w:bCs/>
                <w:sz w:val="18"/>
                <w:szCs w:val="18"/>
              </w:rPr>
              <w:t>no car alone</w:t>
            </w:r>
          </w:p>
        </w:tc>
        <w:tc>
          <w:tcPr>
            <w:tcW w:w="1755" w:type="dxa"/>
            <w:gridSpan w:val="2"/>
            <w:tcBorders>
              <w:left w:val="nil"/>
              <w:bottom w:val="single" w:sz="4" w:space="0" w:color="auto"/>
              <w:right w:val="nil"/>
            </w:tcBorders>
            <w:shd w:val="clear" w:color="auto" w:fill="auto"/>
            <w:noWrap/>
            <w:vAlign w:val="bottom"/>
          </w:tcPr>
          <w:p w:rsidR="009203E6" w:rsidRPr="007C17A1" w:rsidRDefault="009203E6" w:rsidP="00E46CCF">
            <w:pPr>
              <w:pStyle w:val="NormalEJTIR"/>
              <w:spacing w:after="0"/>
              <w:rPr>
                <w:b/>
                <w:bCs/>
                <w:sz w:val="18"/>
                <w:szCs w:val="18"/>
              </w:rPr>
            </w:pPr>
            <w:r w:rsidRPr="007C17A1">
              <w:rPr>
                <w:b/>
                <w:bCs/>
                <w:sz w:val="18"/>
                <w:szCs w:val="18"/>
              </w:rPr>
              <w:t xml:space="preserve">No car alone </w:t>
            </w:r>
          </w:p>
          <w:p w:rsidR="009203E6" w:rsidRPr="007C17A1" w:rsidRDefault="009203E6" w:rsidP="00E46CCF">
            <w:pPr>
              <w:pStyle w:val="NormalEJTIR"/>
              <w:spacing w:after="0"/>
              <w:rPr>
                <w:b/>
                <w:bCs/>
                <w:sz w:val="18"/>
                <w:szCs w:val="18"/>
              </w:rPr>
            </w:pPr>
            <w:r w:rsidRPr="007C17A1">
              <w:rPr>
                <w:b/>
                <w:bCs/>
                <w:sz w:val="18"/>
                <w:szCs w:val="18"/>
              </w:rPr>
              <w:t>to car alone</w:t>
            </w:r>
          </w:p>
        </w:tc>
        <w:tc>
          <w:tcPr>
            <w:tcW w:w="1754" w:type="dxa"/>
            <w:gridSpan w:val="2"/>
            <w:tcBorders>
              <w:left w:val="nil"/>
              <w:bottom w:val="single" w:sz="4" w:space="0" w:color="auto"/>
              <w:right w:val="nil"/>
            </w:tcBorders>
            <w:shd w:val="clear" w:color="auto" w:fill="auto"/>
            <w:noWrap/>
            <w:vAlign w:val="bottom"/>
          </w:tcPr>
          <w:p w:rsidR="009203E6" w:rsidRPr="007C17A1" w:rsidRDefault="009203E6" w:rsidP="00E46CCF">
            <w:pPr>
              <w:pStyle w:val="NormalEJTIR"/>
              <w:spacing w:after="0"/>
              <w:rPr>
                <w:b/>
                <w:bCs/>
                <w:sz w:val="18"/>
                <w:szCs w:val="18"/>
              </w:rPr>
            </w:pPr>
            <w:r w:rsidRPr="007C17A1">
              <w:rPr>
                <w:b/>
                <w:bCs/>
                <w:sz w:val="18"/>
                <w:szCs w:val="18"/>
              </w:rPr>
              <w:t xml:space="preserve">No car alone </w:t>
            </w:r>
          </w:p>
          <w:p w:rsidR="009203E6" w:rsidRPr="007C17A1" w:rsidRDefault="009203E6" w:rsidP="00E46CCF">
            <w:pPr>
              <w:pStyle w:val="NormalEJTIR"/>
              <w:spacing w:after="0"/>
              <w:rPr>
                <w:b/>
                <w:bCs/>
                <w:sz w:val="18"/>
                <w:szCs w:val="18"/>
              </w:rPr>
            </w:pPr>
            <w:r w:rsidRPr="007C17A1">
              <w:rPr>
                <w:b/>
                <w:bCs/>
                <w:sz w:val="18"/>
                <w:szCs w:val="18"/>
              </w:rPr>
              <w:t>to partial</w:t>
            </w:r>
          </w:p>
        </w:tc>
      </w:tr>
      <w:tr w:rsidR="009203E6" w:rsidRPr="009203E6" w:rsidTr="00036912">
        <w:trPr>
          <w:trHeight w:val="255"/>
          <w:tblHeader/>
        </w:trPr>
        <w:tc>
          <w:tcPr>
            <w:tcW w:w="3650" w:type="dxa"/>
            <w:tcBorders>
              <w:top w:val="single" w:sz="4" w:space="0" w:color="auto"/>
              <w:left w:val="nil"/>
              <w:bottom w:val="single" w:sz="4" w:space="0" w:color="auto"/>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Variable</w:t>
            </w:r>
          </w:p>
        </w:tc>
        <w:tc>
          <w:tcPr>
            <w:tcW w:w="876" w:type="dxa"/>
            <w:tcBorders>
              <w:top w:val="single" w:sz="4" w:space="0" w:color="auto"/>
              <w:left w:val="nil"/>
              <w:bottom w:val="single" w:sz="4" w:space="0" w:color="auto"/>
              <w:right w:val="nil"/>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Odds ratio</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P&gt;z</w:t>
            </w:r>
          </w:p>
        </w:tc>
        <w:tc>
          <w:tcPr>
            <w:tcW w:w="877" w:type="dxa"/>
            <w:tcBorders>
              <w:top w:val="single" w:sz="4" w:space="0" w:color="auto"/>
              <w:left w:val="single" w:sz="4" w:space="0" w:color="auto"/>
              <w:bottom w:val="single" w:sz="4" w:space="0" w:color="auto"/>
              <w:right w:val="nil"/>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Odds ratio</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P&gt;z</w:t>
            </w:r>
          </w:p>
        </w:tc>
        <w:tc>
          <w:tcPr>
            <w:tcW w:w="877" w:type="dxa"/>
            <w:tcBorders>
              <w:top w:val="single" w:sz="4" w:space="0" w:color="auto"/>
              <w:left w:val="single" w:sz="4" w:space="0" w:color="auto"/>
              <w:bottom w:val="single" w:sz="4" w:space="0" w:color="auto"/>
              <w:right w:val="nil"/>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Odds ratio</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P&gt;z</w:t>
            </w:r>
          </w:p>
        </w:tc>
        <w:tc>
          <w:tcPr>
            <w:tcW w:w="876" w:type="dxa"/>
            <w:tcBorders>
              <w:top w:val="single" w:sz="4" w:space="0" w:color="auto"/>
              <w:left w:val="single" w:sz="4" w:space="0" w:color="auto"/>
              <w:bottom w:val="single" w:sz="4" w:space="0" w:color="auto"/>
              <w:right w:val="nil"/>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Odds ratio</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P&gt;z</w:t>
            </w:r>
          </w:p>
        </w:tc>
        <w:tc>
          <w:tcPr>
            <w:tcW w:w="877" w:type="dxa"/>
            <w:tcBorders>
              <w:top w:val="single" w:sz="4" w:space="0" w:color="auto"/>
              <w:left w:val="single" w:sz="4" w:space="0" w:color="auto"/>
              <w:bottom w:val="single" w:sz="4" w:space="0" w:color="auto"/>
              <w:right w:val="nil"/>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Odds ratio</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P&gt;z</w:t>
            </w:r>
          </w:p>
        </w:tc>
        <w:tc>
          <w:tcPr>
            <w:tcW w:w="877" w:type="dxa"/>
            <w:tcBorders>
              <w:top w:val="single" w:sz="4" w:space="0" w:color="auto"/>
              <w:left w:val="single" w:sz="4" w:space="0" w:color="auto"/>
              <w:bottom w:val="single" w:sz="4" w:space="0" w:color="auto"/>
              <w:right w:val="nil"/>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Odds ratio</w:t>
            </w:r>
          </w:p>
        </w:tc>
        <w:tc>
          <w:tcPr>
            <w:tcW w:w="877" w:type="dxa"/>
            <w:tcBorders>
              <w:top w:val="single" w:sz="4" w:space="0" w:color="auto"/>
              <w:left w:val="nil"/>
              <w:bottom w:val="single" w:sz="4" w:space="0" w:color="auto"/>
              <w:right w:val="nil"/>
            </w:tcBorders>
            <w:shd w:val="clear" w:color="auto" w:fill="auto"/>
            <w:noWrap/>
            <w:vAlign w:val="bottom"/>
            <w:hideMark/>
          </w:tcPr>
          <w:p w:rsidR="009203E6" w:rsidRPr="007C17A1" w:rsidRDefault="009203E6" w:rsidP="00E46CCF">
            <w:pPr>
              <w:pStyle w:val="NormalEJTIR"/>
              <w:spacing w:after="0"/>
              <w:rPr>
                <w:bCs/>
                <w:sz w:val="18"/>
                <w:szCs w:val="18"/>
              </w:rPr>
            </w:pPr>
            <w:r w:rsidRPr="007C17A1">
              <w:rPr>
                <w:bCs/>
                <w:sz w:val="18"/>
                <w:szCs w:val="18"/>
              </w:rPr>
              <w:t>P&gt;z</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DEMOGRAPHIC</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Male [Ref: No]</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1.123</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0.553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1.151</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0.706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0.953</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0.819</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0.917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0.672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1.173</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0.654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0.953</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0.801</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Age: 17 to 29</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1.629</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0.162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2.139</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0.285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1.289</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0.461</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1.558</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0.146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0.877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0.820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0.964</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0.899</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Age: 30 to 39</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1.089</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0.720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2.900</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0.012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1.420</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0.138</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0.871</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0.580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1.643</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0.275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0.591</w:t>
            </w:r>
          </w:p>
        </w:tc>
        <w:tc>
          <w:tcPr>
            <w:tcW w:w="877" w:type="dxa"/>
            <w:tcBorders>
              <w:top w:val="nil"/>
              <w:left w:val="nil"/>
              <w:bottom w:val="nil"/>
              <w:right w:val="nil"/>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0.032</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Age: 50 to 59</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1.014</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0.950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1.420</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0.441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1.198</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0.422</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1.735</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1.440</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0.394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1.118</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0.592</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Age: 60+ [Ref: 40 to 49]</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0.818</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0.613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0.383</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0.343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1.308</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0.573</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1.109</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0.836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0.303</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0.177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0.807</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0.621</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EMPLOYMENT</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Employment: Junior/clerical</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0.798</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0.381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0.705</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0.440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0.977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0.925</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0.777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0.355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0.763</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0.518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0.957</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0.853</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Employment: Manual</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0.710</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0.324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1.476</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0.531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0.527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0.115</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0.696</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0.353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1.192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0.759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0.971</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0.929</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Employment: Middle management [Ref: Professional]</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1.050</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0.814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0.951</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0.920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0.792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0.346</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0.887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0.578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0.734</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0.554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0.908</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0.665</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Part-time employed</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1.010</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0.969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1.310</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0.562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1.896</w:t>
            </w:r>
          </w:p>
        </w:tc>
        <w:tc>
          <w:tcPr>
            <w:tcW w:w="878"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0.022</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0.936</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0.835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3.631</w:t>
            </w:r>
          </w:p>
        </w:tc>
        <w:tc>
          <w:tcPr>
            <w:tcW w:w="878"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0.782</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0.455</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MOBILITY RESOURCES</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Access to a car for work</w:t>
            </w:r>
            <w:r w:rsidRPr="009203E6">
              <w:rPr>
                <w:sz w:val="18"/>
                <w:szCs w:val="18"/>
                <w:vertAlign w:val="superscript"/>
              </w:rPr>
              <w:t>*</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0.704</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0.208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0.235</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1.112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0.697</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0.987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0.960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7.050</w:t>
            </w:r>
          </w:p>
        </w:tc>
        <w:tc>
          <w:tcPr>
            <w:tcW w:w="878"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4.165</w:t>
            </w:r>
          </w:p>
        </w:tc>
        <w:tc>
          <w:tcPr>
            <w:tcW w:w="877" w:type="dxa"/>
            <w:tcBorders>
              <w:top w:val="nil"/>
              <w:left w:val="nil"/>
              <w:bottom w:val="nil"/>
              <w:right w:val="nil"/>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Access to a bicycle for work</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2.036</w:t>
            </w:r>
          </w:p>
        </w:tc>
        <w:tc>
          <w:tcPr>
            <w:tcW w:w="879"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3.204</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0.744</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0.135</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1.080</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0.681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0.246</w:t>
            </w:r>
          </w:p>
        </w:tc>
        <w:tc>
          <w:tcPr>
            <w:tcW w:w="878"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0.974</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0.885</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COMMUTE JOURNEY</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roofErr w:type="spellStart"/>
            <w:r w:rsidRPr="009203E6">
              <w:rPr>
                <w:sz w:val="18"/>
                <w:szCs w:val="18"/>
              </w:rPr>
              <w:t>Empl</w:t>
            </w:r>
            <w:proofErr w:type="spellEnd"/>
            <w:r w:rsidRPr="009203E6">
              <w:rPr>
                <w:sz w:val="18"/>
                <w:szCs w:val="18"/>
              </w:rPr>
              <w:t xml:space="preserve"> location: Filton</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0.780</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0.211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1.287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0.526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0.915</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0.691</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1.070</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0.758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1.914</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0.090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0.975</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0.894</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roofErr w:type="spellStart"/>
            <w:r w:rsidRPr="009203E6">
              <w:rPr>
                <w:sz w:val="18"/>
                <w:szCs w:val="18"/>
              </w:rPr>
              <w:t>Empl</w:t>
            </w:r>
            <w:proofErr w:type="spellEnd"/>
            <w:r w:rsidRPr="009203E6">
              <w:rPr>
                <w:sz w:val="18"/>
                <w:szCs w:val="18"/>
              </w:rPr>
              <w:t xml:space="preserve"> location: Portside</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0.322</w:t>
            </w:r>
          </w:p>
        </w:tc>
        <w:tc>
          <w:tcPr>
            <w:tcW w:w="879"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0.020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0.259</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0.193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2.462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0.084</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2.143</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0.147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2.078</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0.408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0.960</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0.927</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roofErr w:type="spellStart"/>
            <w:r w:rsidRPr="009203E6">
              <w:rPr>
                <w:sz w:val="18"/>
                <w:szCs w:val="18"/>
              </w:rPr>
              <w:t>Empl</w:t>
            </w:r>
            <w:proofErr w:type="spellEnd"/>
            <w:r w:rsidRPr="009203E6">
              <w:rPr>
                <w:sz w:val="18"/>
                <w:szCs w:val="18"/>
              </w:rPr>
              <w:t xml:space="preserve"> location: Fringe [Ref: Stoke Gifford]</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0.837</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0.554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0.612</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0.473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1.182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0.593</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1.573</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0.159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2.628</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0.152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1.329</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0.362</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Parking spaces per employee</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0.907</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0.851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0.445</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0.399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2.601</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0.073</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0.571</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0.339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21.527</w:t>
            </w:r>
          </w:p>
        </w:tc>
        <w:tc>
          <w:tcPr>
            <w:tcW w:w="878"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4.923</w:t>
            </w:r>
          </w:p>
        </w:tc>
        <w:tc>
          <w:tcPr>
            <w:tcW w:w="877" w:type="dxa"/>
            <w:tcBorders>
              <w:top w:val="nil"/>
              <w:left w:val="nil"/>
              <w:bottom w:val="nil"/>
              <w:right w:val="nil"/>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0.002</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Commute distance: 0 to 5mi</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1.940</w:t>
            </w:r>
          </w:p>
        </w:tc>
        <w:tc>
          <w:tcPr>
            <w:tcW w:w="879"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0.024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5.675</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0.732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0.301</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0.883</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0.638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0.569</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0.300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0.572</w:t>
            </w:r>
          </w:p>
        </w:tc>
        <w:tc>
          <w:tcPr>
            <w:tcW w:w="877" w:type="dxa"/>
            <w:tcBorders>
              <w:top w:val="nil"/>
              <w:left w:val="nil"/>
              <w:bottom w:val="nil"/>
              <w:right w:val="nil"/>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0.039</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Commute distance: 5 to 10mi</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1.629</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0.057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2.783</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0.093</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0.634</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0.110</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0.606</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0.058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0.722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0.598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0.998</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0.994</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 xml:space="preserve">Commute distance: 10 to 25mi </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1.373</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0.184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1.267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0.697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1.124</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0.670</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0.625</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0.075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1.327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0.640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1.382</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0.244</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Commute distance: Unknown [Ref: 25+mi]</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0.806</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0.701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2.625</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0.272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0.847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0.784</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0.425</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0.134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3.266</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0.202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1.163</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0.769</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Worked in another location during survey week</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3.136</w:t>
            </w:r>
          </w:p>
        </w:tc>
        <w:tc>
          <w:tcPr>
            <w:tcW w:w="879"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1.316</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0.480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0.707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0.101</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0.491</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1.287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0.626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2.941</w:t>
            </w:r>
          </w:p>
        </w:tc>
        <w:tc>
          <w:tcPr>
            <w:tcW w:w="877" w:type="dxa"/>
            <w:tcBorders>
              <w:top w:val="nil"/>
              <w:left w:val="nil"/>
              <w:bottom w:val="nil"/>
              <w:right w:val="nil"/>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Satisfaction with commute in previous wave</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0.990</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0.918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1.074</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0.710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0.829</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0.078</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1.307</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0.016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0.949</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0.792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0.970</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0.771</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SEASON</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lastRenderedPageBreak/>
              <w:t>Season: January 2015</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0.672</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0.070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1.027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0.946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0.974</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0.901</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0.763</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0.234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0.729</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0.496</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1.013</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0.948</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 xml:space="preserve">Season: April 2015 </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1.058</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0.784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1.125</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0.755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0.626</w:t>
            </w:r>
          </w:p>
        </w:tc>
        <w:tc>
          <w:tcPr>
            <w:tcW w:w="878"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0.041</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0.785</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0.307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1.548</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0.300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0.782</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0.237</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Season: July 2015 [Ref: October 2014]</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0.665</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0.080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0.154</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0.012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0.771</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0.300</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0.719</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0.164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1.202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0.684</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1.048</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0.825</w:t>
            </w: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SUSTAINABLE TRANSPORT PROMOTION</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r>
      <w:tr w:rsidR="009203E6" w:rsidRPr="009203E6" w:rsidTr="00036912">
        <w:trPr>
          <w:trHeight w:val="255"/>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Visit to workplace since previous wave</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1.130</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0.490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0.568</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0.147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1.192</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0.344</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1.182</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0.335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1.077</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0.828</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0.975</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0.886</w:t>
            </w:r>
          </w:p>
        </w:tc>
      </w:tr>
      <w:tr w:rsidR="009203E6" w:rsidRPr="009203E6" w:rsidTr="00036912">
        <w:trPr>
          <w:trHeight w:val="300"/>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Awareness of recent sustainable transport measures</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1.460</w:t>
            </w:r>
          </w:p>
        </w:tc>
        <w:tc>
          <w:tcPr>
            <w:tcW w:w="879"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0.029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1.050</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0.889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1.021</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0.907</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1.469</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0.037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0.953</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0.895</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0.892</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0.492</w:t>
            </w:r>
          </w:p>
        </w:tc>
      </w:tr>
      <w:tr w:rsidR="009203E6" w:rsidRPr="009203E6" w:rsidTr="00036912">
        <w:trPr>
          <w:trHeight w:val="300"/>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b/>
                <w:bCs/>
                <w:sz w:val="18"/>
                <w:szCs w:val="18"/>
              </w:rPr>
            </w:pPr>
            <w:r w:rsidRPr="009203E6">
              <w:rPr>
                <w:b/>
                <w:bCs/>
                <w:sz w:val="18"/>
                <w:szCs w:val="18"/>
              </w:rPr>
              <w:t>LIFE EVENTS</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p>
        </w:tc>
      </w:tr>
      <w:tr w:rsidR="009203E6" w:rsidRPr="009203E6" w:rsidTr="00036912">
        <w:trPr>
          <w:trHeight w:val="300"/>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Workplace change (same employer)</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0.728</w:t>
            </w:r>
          </w:p>
        </w:tc>
        <w:tc>
          <w:tcPr>
            <w:tcW w:w="879"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0.719</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3.920</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0.147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0.624</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0.696</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1.437</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0.702</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0.769</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0.771</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0.843</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0.795</w:t>
            </w:r>
          </w:p>
        </w:tc>
      </w:tr>
      <w:tr w:rsidR="009203E6" w:rsidRPr="009203E6" w:rsidTr="00036912">
        <w:trPr>
          <w:trHeight w:val="300"/>
        </w:trPr>
        <w:tc>
          <w:tcPr>
            <w:tcW w:w="3650"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Home move</w:t>
            </w:r>
          </w:p>
        </w:tc>
        <w:tc>
          <w:tcPr>
            <w:tcW w:w="876"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3.994</w:t>
            </w:r>
          </w:p>
        </w:tc>
        <w:tc>
          <w:tcPr>
            <w:tcW w:w="879"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11.248</w:t>
            </w:r>
          </w:p>
        </w:tc>
        <w:tc>
          <w:tcPr>
            <w:tcW w:w="877" w:type="dxa"/>
            <w:tcBorders>
              <w:top w:val="nil"/>
              <w:left w:val="nil"/>
              <w:bottom w:val="nil"/>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0.839</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0.698</w:t>
            </w:r>
          </w:p>
        </w:tc>
        <w:tc>
          <w:tcPr>
            <w:tcW w:w="876"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1.341</w:t>
            </w:r>
          </w:p>
        </w:tc>
        <w:tc>
          <w:tcPr>
            <w:tcW w:w="877"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0.530</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2.245</w:t>
            </w:r>
          </w:p>
        </w:tc>
        <w:tc>
          <w:tcPr>
            <w:tcW w:w="878" w:type="dxa"/>
            <w:tcBorders>
              <w:top w:val="nil"/>
              <w:left w:val="nil"/>
              <w:bottom w:val="nil"/>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0.357</w:t>
            </w:r>
          </w:p>
        </w:tc>
        <w:tc>
          <w:tcPr>
            <w:tcW w:w="877" w:type="dxa"/>
            <w:tcBorders>
              <w:top w:val="nil"/>
              <w:left w:val="single" w:sz="4" w:space="0" w:color="auto"/>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1.617</w:t>
            </w:r>
          </w:p>
        </w:tc>
        <w:tc>
          <w:tcPr>
            <w:tcW w:w="877" w:type="dxa"/>
            <w:tcBorders>
              <w:top w:val="nil"/>
              <w:left w:val="nil"/>
              <w:bottom w:val="nil"/>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0.220</w:t>
            </w:r>
          </w:p>
        </w:tc>
      </w:tr>
      <w:tr w:rsidR="009203E6" w:rsidRPr="009203E6" w:rsidTr="00036912">
        <w:trPr>
          <w:trHeight w:val="300"/>
        </w:trPr>
        <w:tc>
          <w:tcPr>
            <w:tcW w:w="3650" w:type="dxa"/>
            <w:tcBorders>
              <w:top w:val="nil"/>
              <w:left w:val="nil"/>
              <w:bottom w:val="single" w:sz="4" w:space="0" w:color="auto"/>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Constant</w:t>
            </w:r>
          </w:p>
        </w:tc>
        <w:tc>
          <w:tcPr>
            <w:tcW w:w="876" w:type="dxa"/>
            <w:tcBorders>
              <w:top w:val="nil"/>
              <w:left w:val="nil"/>
              <w:bottom w:val="single" w:sz="4" w:space="0" w:color="auto"/>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0.089</w:t>
            </w:r>
          </w:p>
        </w:tc>
        <w:tc>
          <w:tcPr>
            <w:tcW w:w="879" w:type="dxa"/>
            <w:tcBorders>
              <w:top w:val="nil"/>
              <w:left w:val="nil"/>
              <w:bottom w:val="single" w:sz="4" w:space="0" w:color="auto"/>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single" w:sz="4" w:space="0" w:color="auto"/>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0.036</w:t>
            </w:r>
          </w:p>
        </w:tc>
        <w:tc>
          <w:tcPr>
            <w:tcW w:w="877" w:type="dxa"/>
            <w:tcBorders>
              <w:top w:val="nil"/>
              <w:left w:val="nil"/>
              <w:bottom w:val="single" w:sz="4" w:space="0" w:color="auto"/>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single" w:sz="4" w:space="0" w:color="auto"/>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0.327</w:t>
            </w:r>
          </w:p>
        </w:tc>
        <w:tc>
          <w:tcPr>
            <w:tcW w:w="878" w:type="dxa"/>
            <w:tcBorders>
              <w:top w:val="nil"/>
              <w:left w:val="nil"/>
              <w:bottom w:val="single" w:sz="4" w:space="0" w:color="auto"/>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0.027</w:t>
            </w:r>
          </w:p>
        </w:tc>
        <w:tc>
          <w:tcPr>
            <w:tcW w:w="876" w:type="dxa"/>
            <w:tcBorders>
              <w:top w:val="nil"/>
              <w:left w:val="single" w:sz="4" w:space="0" w:color="auto"/>
              <w:bottom w:val="single" w:sz="4" w:space="0" w:color="auto"/>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0.522</w:t>
            </w:r>
          </w:p>
        </w:tc>
        <w:tc>
          <w:tcPr>
            <w:tcW w:w="877" w:type="dxa"/>
            <w:tcBorders>
              <w:top w:val="nil"/>
              <w:left w:val="nil"/>
              <w:bottom w:val="single" w:sz="4" w:space="0" w:color="auto"/>
              <w:right w:val="single" w:sz="4" w:space="0" w:color="auto"/>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0.185</w:t>
            </w:r>
          </w:p>
        </w:tc>
        <w:tc>
          <w:tcPr>
            <w:tcW w:w="877" w:type="dxa"/>
            <w:tcBorders>
              <w:top w:val="nil"/>
              <w:left w:val="single" w:sz="4" w:space="0" w:color="auto"/>
              <w:bottom w:val="single" w:sz="4" w:space="0" w:color="auto"/>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0.001</w:t>
            </w:r>
          </w:p>
        </w:tc>
        <w:tc>
          <w:tcPr>
            <w:tcW w:w="878" w:type="dxa"/>
            <w:tcBorders>
              <w:top w:val="nil"/>
              <w:left w:val="nil"/>
              <w:bottom w:val="single" w:sz="4" w:space="0" w:color="auto"/>
              <w:right w:val="single" w:sz="4" w:space="0" w:color="auto"/>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c>
          <w:tcPr>
            <w:tcW w:w="877" w:type="dxa"/>
            <w:tcBorders>
              <w:top w:val="nil"/>
              <w:left w:val="single" w:sz="4" w:space="0" w:color="auto"/>
              <w:bottom w:val="single" w:sz="4" w:space="0" w:color="auto"/>
              <w:right w:val="nil"/>
            </w:tcBorders>
            <w:shd w:val="clear" w:color="auto" w:fill="auto"/>
            <w:noWrap/>
            <w:vAlign w:val="bottom"/>
            <w:hideMark/>
          </w:tcPr>
          <w:p w:rsidR="009203E6" w:rsidRPr="009203E6" w:rsidRDefault="009203E6" w:rsidP="00E46CCF">
            <w:pPr>
              <w:pStyle w:val="NormalEJTIR"/>
              <w:spacing w:after="0"/>
              <w:rPr>
                <w:sz w:val="18"/>
                <w:szCs w:val="18"/>
              </w:rPr>
            </w:pPr>
            <w:r w:rsidRPr="009203E6">
              <w:rPr>
                <w:sz w:val="18"/>
                <w:szCs w:val="18"/>
              </w:rPr>
              <w:t>0.034</w:t>
            </w:r>
          </w:p>
        </w:tc>
        <w:tc>
          <w:tcPr>
            <w:tcW w:w="877" w:type="dxa"/>
            <w:tcBorders>
              <w:top w:val="nil"/>
              <w:left w:val="nil"/>
              <w:bottom w:val="single" w:sz="4" w:space="0" w:color="auto"/>
              <w:right w:val="nil"/>
            </w:tcBorders>
            <w:shd w:val="clear" w:color="000000" w:fill="D9D9D9"/>
            <w:noWrap/>
            <w:vAlign w:val="bottom"/>
            <w:hideMark/>
          </w:tcPr>
          <w:p w:rsidR="009203E6" w:rsidRPr="009203E6" w:rsidRDefault="009203E6" w:rsidP="00E46CCF">
            <w:pPr>
              <w:pStyle w:val="NormalEJTIR"/>
              <w:spacing w:after="0"/>
              <w:rPr>
                <w:sz w:val="18"/>
                <w:szCs w:val="18"/>
              </w:rPr>
            </w:pPr>
            <w:r w:rsidRPr="009203E6">
              <w:rPr>
                <w:sz w:val="18"/>
                <w:szCs w:val="18"/>
              </w:rPr>
              <w:t>0.000</w:t>
            </w:r>
          </w:p>
        </w:tc>
      </w:tr>
      <w:tr w:rsidR="009203E6" w:rsidRPr="009203E6" w:rsidTr="00036912">
        <w:trPr>
          <w:trHeight w:val="300"/>
        </w:trPr>
        <w:tc>
          <w:tcPr>
            <w:tcW w:w="3650" w:type="dxa"/>
            <w:tcBorders>
              <w:top w:val="single" w:sz="4" w:space="0" w:color="auto"/>
              <w:left w:val="nil"/>
              <w:bottom w:val="nil"/>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Reference group</w:t>
            </w:r>
          </w:p>
        </w:tc>
        <w:tc>
          <w:tcPr>
            <w:tcW w:w="3509" w:type="dxa"/>
            <w:gridSpan w:val="4"/>
            <w:tcBorders>
              <w:top w:val="single" w:sz="4" w:space="0" w:color="auto"/>
              <w:left w:val="nil"/>
              <w:bottom w:val="nil"/>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Car alone to car alone</w:t>
            </w:r>
          </w:p>
        </w:tc>
        <w:tc>
          <w:tcPr>
            <w:tcW w:w="3508" w:type="dxa"/>
            <w:gridSpan w:val="4"/>
            <w:tcBorders>
              <w:top w:val="single" w:sz="4" w:space="0" w:color="auto"/>
              <w:left w:val="single" w:sz="4" w:space="0" w:color="auto"/>
              <w:bottom w:val="nil"/>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Partial to partial</w:t>
            </w:r>
          </w:p>
        </w:tc>
        <w:tc>
          <w:tcPr>
            <w:tcW w:w="3509" w:type="dxa"/>
            <w:gridSpan w:val="4"/>
            <w:tcBorders>
              <w:top w:val="single" w:sz="4" w:space="0" w:color="auto"/>
              <w:left w:val="single" w:sz="4" w:space="0" w:color="auto"/>
              <w:bottom w:val="nil"/>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No car alone to no car alone</w:t>
            </w:r>
          </w:p>
        </w:tc>
      </w:tr>
      <w:tr w:rsidR="009203E6" w:rsidRPr="009203E6" w:rsidTr="00036912">
        <w:trPr>
          <w:trHeight w:val="300"/>
        </w:trPr>
        <w:tc>
          <w:tcPr>
            <w:tcW w:w="3650" w:type="dxa"/>
            <w:tcBorders>
              <w:top w:val="nil"/>
              <w:left w:val="nil"/>
              <w:bottom w:val="nil"/>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n</w:t>
            </w:r>
          </w:p>
        </w:tc>
        <w:tc>
          <w:tcPr>
            <w:tcW w:w="876" w:type="dxa"/>
            <w:tcBorders>
              <w:top w:val="nil"/>
              <w:left w:val="nil"/>
              <w:bottom w:val="nil"/>
              <w:right w:val="nil"/>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1633</w:t>
            </w:r>
          </w:p>
        </w:tc>
        <w:tc>
          <w:tcPr>
            <w:tcW w:w="879" w:type="dxa"/>
            <w:tcBorders>
              <w:top w:val="nil"/>
              <w:left w:val="nil"/>
              <w:bottom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1051</w:t>
            </w:r>
          </w:p>
        </w:tc>
        <w:tc>
          <w:tcPr>
            <w:tcW w:w="878" w:type="dxa"/>
            <w:tcBorders>
              <w:top w:val="nil"/>
              <w:left w:val="nil"/>
              <w:bottom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6" w:type="dxa"/>
            <w:tcBorders>
              <w:top w:val="nil"/>
              <w:left w:val="nil"/>
              <w:bottom w:val="nil"/>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nil"/>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single" w:sz="4" w:space="0" w:color="auto"/>
              <w:bottom w:val="nil"/>
              <w:right w:val="nil"/>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1660</w:t>
            </w:r>
          </w:p>
        </w:tc>
        <w:tc>
          <w:tcPr>
            <w:tcW w:w="878" w:type="dxa"/>
            <w:tcBorders>
              <w:top w:val="nil"/>
              <w:left w:val="nil"/>
              <w:bottom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nil"/>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r>
      <w:tr w:rsidR="009203E6" w:rsidRPr="009203E6" w:rsidTr="00036912">
        <w:trPr>
          <w:trHeight w:val="97"/>
        </w:trPr>
        <w:tc>
          <w:tcPr>
            <w:tcW w:w="3650" w:type="dxa"/>
            <w:tcBorders>
              <w:top w:val="nil"/>
              <w:left w:val="nil"/>
              <w:bottom w:val="single" w:sz="4" w:space="0" w:color="auto"/>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Pseudo R-Squared</w:t>
            </w:r>
          </w:p>
        </w:tc>
        <w:tc>
          <w:tcPr>
            <w:tcW w:w="876" w:type="dxa"/>
            <w:tcBorders>
              <w:top w:val="nil"/>
              <w:left w:val="nil"/>
              <w:bottom w:val="single" w:sz="4" w:space="0" w:color="auto"/>
              <w:right w:val="nil"/>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0.133</w:t>
            </w:r>
          </w:p>
        </w:tc>
        <w:tc>
          <w:tcPr>
            <w:tcW w:w="879" w:type="dxa"/>
            <w:tcBorders>
              <w:top w:val="nil"/>
              <w:left w:val="nil"/>
              <w:bottom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single" w:sz="4" w:space="0" w:color="auto"/>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single" w:sz="4" w:space="0" w:color="auto"/>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single" w:sz="4" w:space="0" w:color="auto"/>
              <w:bottom w:val="single" w:sz="4" w:space="0" w:color="auto"/>
              <w:right w:val="nil"/>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0.050</w:t>
            </w:r>
          </w:p>
        </w:tc>
        <w:tc>
          <w:tcPr>
            <w:tcW w:w="878" w:type="dxa"/>
            <w:tcBorders>
              <w:top w:val="nil"/>
              <w:left w:val="nil"/>
              <w:bottom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6" w:type="dxa"/>
            <w:tcBorders>
              <w:top w:val="nil"/>
              <w:left w:val="nil"/>
              <w:bottom w:val="single" w:sz="4" w:space="0" w:color="auto"/>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single" w:sz="4" w:space="0" w:color="auto"/>
              <w:right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single" w:sz="4" w:space="0" w:color="auto"/>
              <w:bottom w:val="single" w:sz="4" w:space="0" w:color="auto"/>
              <w:right w:val="nil"/>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0.122</w:t>
            </w:r>
          </w:p>
        </w:tc>
        <w:tc>
          <w:tcPr>
            <w:tcW w:w="878" w:type="dxa"/>
            <w:tcBorders>
              <w:top w:val="nil"/>
              <w:left w:val="nil"/>
              <w:bottom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single" w:sz="4" w:space="0" w:color="auto"/>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c>
          <w:tcPr>
            <w:tcW w:w="877" w:type="dxa"/>
            <w:tcBorders>
              <w:top w:val="nil"/>
              <w:left w:val="nil"/>
              <w:bottom w:val="single" w:sz="4" w:space="0" w:color="auto"/>
              <w:right w:val="nil"/>
            </w:tcBorders>
            <w:shd w:val="clear" w:color="auto" w:fill="FFFFFF" w:themeFill="background1"/>
            <w:noWrap/>
            <w:vAlign w:val="bottom"/>
          </w:tcPr>
          <w:p w:rsidR="009203E6" w:rsidRPr="009203E6" w:rsidRDefault="009203E6" w:rsidP="00E46CCF">
            <w:pPr>
              <w:pStyle w:val="NormalEJTIR"/>
              <w:spacing w:after="0"/>
              <w:rPr>
                <w:sz w:val="18"/>
                <w:szCs w:val="18"/>
              </w:rPr>
            </w:pPr>
          </w:p>
        </w:tc>
      </w:tr>
      <w:tr w:rsidR="009203E6" w:rsidRPr="009203E6" w:rsidTr="00036912">
        <w:trPr>
          <w:trHeight w:val="97"/>
        </w:trPr>
        <w:tc>
          <w:tcPr>
            <w:tcW w:w="14176" w:type="dxa"/>
            <w:gridSpan w:val="13"/>
            <w:tcBorders>
              <w:top w:val="single" w:sz="4" w:space="0" w:color="auto"/>
              <w:left w:val="nil"/>
              <w:bottom w:val="single" w:sz="4" w:space="0" w:color="auto"/>
            </w:tcBorders>
            <w:shd w:val="clear" w:color="auto" w:fill="FFFFFF" w:themeFill="background1"/>
            <w:noWrap/>
            <w:vAlign w:val="bottom"/>
          </w:tcPr>
          <w:p w:rsidR="009203E6" w:rsidRPr="009203E6" w:rsidRDefault="009203E6" w:rsidP="00E46CCF">
            <w:pPr>
              <w:pStyle w:val="NormalEJTIR"/>
              <w:spacing w:after="0"/>
              <w:rPr>
                <w:sz w:val="18"/>
                <w:szCs w:val="18"/>
              </w:rPr>
            </w:pPr>
            <w:r w:rsidRPr="009203E6">
              <w:rPr>
                <w:sz w:val="18"/>
                <w:szCs w:val="18"/>
              </w:rPr>
              <w:t>Note: Grey shading indicates significance at 95% level</w:t>
            </w:r>
          </w:p>
          <w:p w:rsidR="009203E6" w:rsidRPr="009203E6" w:rsidRDefault="009203E6" w:rsidP="00E46CCF">
            <w:pPr>
              <w:pStyle w:val="NormalEJTIR"/>
              <w:spacing w:after="0"/>
              <w:rPr>
                <w:sz w:val="18"/>
                <w:szCs w:val="18"/>
              </w:rPr>
            </w:pPr>
            <w:r w:rsidRPr="009203E6">
              <w:rPr>
                <w:sz w:val="18"/>
                <w:szCs w:val="18"/>
              </w:rPr>
              <w:t xml:space="preserve">* Not strictly independent/exogenous variable, as only possible to be in car alone group or partial car alone group if have access to a car for work.   </w:t>
            </w:r>
          </w:p>
        </w:tc>
      </w:tr>
    </w:tbl>
    <w:p w:rsidR="009203E6" w:rsidRPr="006919F2" w:rsidRDefault="009203E6" w:rsidP="00D64694">
      <w:pPr>
        <w:pStyle w:val="NormalEJTIR"/>
        <w:rPr>
          <w:sz w:val="20"/>
          <w:szCs w:val="20"/>
          <w:lang w:eastAsia="nl-NL"/>
        </w:rPr>
      </w:pPr>
    </w:p>
    <w:p w:rsidR="007C17A1" w:rsidRPr="006919F2" w:rsidRDefault="007C17A1">
      <w:pPr>
        <w:pStyle w:val="NormalEJTIR"/>
        <w:rPr>
          <w:sz w:val="20"/>
          <w:szCs w:val="20"/>
          <w:lang w:eastAsia="nl-NL"/>
        </w:rPr>
      </w:pPr>
    </w:p>
    <w:sectPr w:rsidR="007C17A1" w:rsidRPr="006919F2" w:rsidSect="009203E6">
      <w:pgSz w:w="16838" w:h="11906" w:orient="landscape" w:code="9"/>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95" w:rsidRDefault="00D60195">
      <w:r>
        <w:separator/>
      </w:r>
    </w:p>
    <w:p w:rsidR="00D60195" w:rsidRDefault="00D60195"/>
  </w:endnote>
  <w:endnote w:type="continuationSeparator" w:id="0">
    <w:p w:rsidR="00D60195" w:rsidRDefault="00D60195">
      <w:r>
        <w:continuationSeparator/>
      </w:r>
    </w:p>
    <w:p w:rsidR="00D60195" w:rsidRDefault="00D60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3F" w:rsidRDefault="00761E3F">
    <w:pPr>
      <w:framePr w:wrap="around" w:vAnchor="text" w:hAnchor="margin" w:xAlign="right" w:y="1"/>
    </w:pPr>
    <w:r>
      <w:fldChar w:fldCharType="begin"/>
    </w:r>
    <w:r>
      <w:instrText xml:space="preserve">PAGE  </w:instrText>
    </w:r>
    <w:r>
      <w:fldChar w:fldCharType="end"/>
    </w:r>
  </w:p>
  <w:p w:rsidR="00761E3F" w:rsidRDefault="00761E3F">
    <w:pPr>
      <w:ind w:right="360"/>
    </w:pPr>
  </w:p>
  <w:p w:rsidR="00761E3F" w:rsidRDefault="00761E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95" w:rsidRDefault="00D60195">
      <w:r>
        <w:separator/>
      </w:r>
    </w:p>
  </w:footnote>
  <w:footnote w:type="continuationSeparator" w:id="0">
    <w:p w:rsidR="00D60195" w:rsidRDefault="00D60195">
      <w:r>
        <w:continuationSeparator/>
      </w:r>
    </w:p>
    <w:p w:rsidR="00D60195" w:rsidRDefault="00D60195"/>
  </w:footnote>
  <w:footnote w:id="1">
    <w:p w:rsidR="00761E3F" w:rsidRPr="007D5272" w:rsidRDefault="00761E3F" w:rsidP="00945ACD">
      <w:pPr>
        <w:pStyle w:val="FootnoteEJTIR"/>
      </w:pPr>
      <w:r w:rsidRPr="007D5272">
        <w:rPr>
          <w:rStyle w:val="FootnoteReference"/>
        </w:rPr>
        <w:footnoteRef/>
      </w:r>
      <w:r w:rsidRPr="007D5272">
        <w:t xml:space="preserve"> A: </w:t>
      </w:r>
      <w:proofErr w:type="spellStart"/>
      <w:r>
        <w:t>Coldharbour</w:t>
      </w:r>
      <w:proofErr w:type="spellEnd"/>
      <w:r>
        <w:t xml:space="preserve"> Lane, Bristol</w:t>
      </w:r>
      <w:r w:rsidRPr="007D5272">
        <w:t xml:space="preserve">, </w:t>
      </w:r>
      <w:r>
        <w:t>BS16 1QY, UK</w:t>
      </w:r>
      <w:r w:rsidRPr="007D5272">
        <w:t xml:space="preserve"> T: +</w:t>
      </w:r>
      <w:r>
        <w:t>44</w:t>
      </w:r>
      <w:r w:rsidRPr="007D5272">
        <w:t xml:space="preserve"> </w:t>
      </w:r>
      <w:r w:rsidRPr="00045697">
        <w:t>117 32 82032</w:t>
      </w:r>
      <w:r>
        <w:rPr>
          <w:rFonts w:ascii="Arial" w:hAnsi="Arial" w:cs="Arial"/>
          <w:noProof/>
          <w:szCs w:val="18"/>
          <w:lang w:eastAsia="en-GB"/>
        </w:rPr>
        <w:t> </w:t>
      </w:r>
      <w:r>
        <w:t xml:space="preserve">F: </w:t>
      </w:r>
      <w:r w:rsidRPr="007D5272">
        <w:t>+</w:t>
      </w:r>
      <w:r>
        <w:t>44</w:t>
      </w:r>
      <w:r w:rsidRPr="007D5272">
        <w:t xml:space="preserve"> </w:t>
      </w:r>
      <w:r w:rsidRPr="00045697">
        <w:t>117 32 8</w:t>
      </w:r>
      <w:r>
        <w:t>3002</w:t>
      </w:r>
      <w:r>
        <w:rPr>
          <w:rFonts w:ascii="Arial" w:hAnsi="Arial" w:cs="Arial"/>
          <w:noProof/>
          <w:szCs w:val="18"/>
          <w:lang w:eastAsia="en-GB"/>
        </w:rPr>
        <w:t> </w:t>
      </w:r>
      <w:r w:rsidRPr="007D5272">
        <w:t xml:space="preserve">E: </w:t>
      </w:r>
      <w:r>
        <w:t>Kiron.Chatterjee@uwe.ac.uk</w:t>
      </w:r>
      <w:r w:rsidRPr="007D5272">
        <w:t xml:space="preserve"> </w:t>
      </w:r>
    </w:p>
  </w:footnote>
  <w:footnote w:id="2">
    <w:p w:rsidR="00761E3F" w:rsidRPr="007D5272" w:rsidRDefault="00761E3F" w:rsidP="007D5272">
      <w:pPr>
        <w:pStyle w:val="FootnoteEJTIR"/>
      </w:pPr>
      <w:r w:rsidRPr="007D5272">
        <w:rPr>
          <w:rStyle w:val="FootnoteReference"/>
        </w:rPr>
        <w:footnoteRef/>
      </w:r>
      <w:r w:rsidRPr="007D5272">
        <w:t xml:space="preserve"> A: </w:t>
      </w:r>
      <w:proofErr w:type="spellStart"/>
      <w:r>
        <w:t>Coldharbour</w:t>
      </w:r>
      <w:proofErr w:type="spellEnd"/>
      <w:r>
        <w:t xml:space="preserve"> Lane, Bristol</w:t>
      </w:r>
      <w:r w:rsidRPr="007D5272">
        <w:t xml:space="preserve">, </w:t>
      </w:r>
      <w:r>
        <w:t>BS16 1QY, UK</w:t>
      </w:r>
      <w:r w:rsidRPr="007D5272">
        <w:t xml:space="preserve"> T: +</w:t>
      </w:r>
      <w:r>
        <w:t>44</w:t>
      </w:r>
      <w:r w:rsidRPr="007D5272">
        <w:t xml:space="preserve"> </w:t>
      </w:r>
      <w:r w:rsidRPr="00045697">
        <w:t>117 32 8</w:t>
      </w:r>
      <w:r>
        <w:t>3066</w:t>
      </w:r>
      <w:r>
        <w:rPr>
          <w:rFonts w:ascii="Arial" w:hAnsi="Arial" w:cs="Arial"/>
          <w:noProof/>
          <w:szCs w:val="18"/>
          <w:lang w:eastAsia="en-GB"/>
        </w:rPr>
        <w:t> </w:t>
      </w:r>
      <w:r>
        <w:t xml:space="preserve">F: </w:t>
      </w:r>
      <w:r w:rsidRPr="007D5272">
        <w:t>+</w:t>
      </w:r>
      <w:r>
        <w:t>44</w:t>
      </w:r>
      <w:r w:rsidRPr="007D5272">
        <w:t xml:space="preserve"> </w:t>
      </w:r>
      <w:r w:rsidRPr="00045697">
        <w:t>117 32 8</w:t>
      </w:r>
      <w:r>
        <w:t>3002</w:t>
      </w:r>
      <w:r>
        <w:rPr>
          <w:rFonts w:ascii="Arial" w:hAnsi="Arial" w:cs="Arial"/>
          <w:noProof/>
          <w:szCs w:val="18"/>
          <w:lang w:eastAsia="en-GB"/>
        </w:rPr>
        <w:t> </w:t>
      </w:r>
      <w:r w:rsidRPr="007D5272">
        <w:t xml:space="preserve">E: </w:t>
      </w:r>
      <w:r>
        <w:t>Ben4.Clark@uwe.ac.uk</w:t>
      </w:r>
      <w:r w:rsidRPr="007D5272">
        <w:rPr>
          <w:rStyle w:val="Hyperlink"/>
          <w:color w:val="auto"/>
          <w:u w:val="none"/>
        </w:rPr>
        <w:t xml:space="preserve"> </w:t>
      </w:r>
    </w:p>
  </w:footnote>
  <w:footnote w:id="3">
    <w:p w:rsidR="00761E3F" w:rsidRPr="007D5272" w:rsidRDefault="00761E3F" w:rsidP="00045697">
      <w:pPr>
        <w:pStyle w:val="FootnoteEJTIR"/>
      </w:pPr>
      <w:r w:rsidRPr="007D5272">
        <w:rPr>
          <w:rStyle w:val="FootnoteReference"/>
        </w:rPr>
        <w:footnoteRef/>
      </w:r>
      <w:r w:rsidRPr="007D5272">
        <w:t xml:space="preserve"> A: </w:t>
      </w:r>
      <w:proofErr w:type="spellStart"/>
      <w:r>
        <w:t>Coldharbour</w:t>
      </w:r>
      <w:proofErr w:type="spellEnd"/>
      <w:r>
        <w:t xml:space="preserve"> Lane, Bristol</w:t>
      </w:r>
      <w:r w:rsidRPr="007D5272">
        <w:t xml:space="preserve">, </w:t>
      </w:r>
      <w:r>
        <w:t>BS16 1QY, UK</w:t>
      </w:r>
      <w:r w:rsidRPr="007D5272">
        <w:t xml:space="preserve"> T: +</w:t>
      </w:r>
      <w:r>
        <w:t>44</w:t>
      </w:r>
      <w:r w:rsidRPr="007D5272">
        <w:t xml:space="preserve"> </w:t>
      </w:r>
      <w:r w:rsidRPr="00045697">
        <w:t>117 32 8</w:t>
      </w:r>
      <w:r>
        <w:t>7824</w:t>
      </w:r>
      <w:r>
        <w:rPr>
          <w:rFonts w:ascii="Arial" w:hAnsi="Arial" w:cs="Arial"/>
          <w:noProof/>
          <w:szCs w:val="18"/>
          <w:lang w:eastAsia="en-GB"/>
        </w:rPr>
        <w:t> </w:t>
      </w:r>
      <w:r>
        <w:t xml:space="preserve">F: </w:t>
      </w:r>
      <w:r w:rsidRPr="007D5272">
        <w:t>+</w:t>
      </w:r>
      <w:r>
        <w:t>44</w:t>
      </w:r>
      <w:r w:rsidRPr="007D5272">
        <w:t xml:space="preserve"> </w:t>
      </w:r>
      <w:r w:rsidRPr="00045697">
        <w:t>117 32 8</w:t>
      </w:r>
      <w:r>
        <w:t>3002</w:t>
      </w:r>
      <w:r>
        <w:rPr>
          <w:rFonts w:ascii="Arial" w:hAnsi="Arial" w:cs="Arial"/>
          <w:noProof/>
          <w:szCs w:val="18"/>
          <w:lang w:eastAsia="en-GB"/>
        </w:rPr>
        <w:t> </w:t>
      </w:r>
      <w:r w:rsidRPr="007D5272">
        <w:t xml:space="preserve">E: </w:t>
      </w:r>
      <w:r>
        <w:t>Caroline.Bartle@uwe.ac.uk</w:t>
      </w:r>
      <w:r w:rsidRPr="007D5272">
        <w:rPr>
          <w:rStyle w:val="Hyperlink"/>
          <w:color w:val="auto"/>
          <w:u w:val="none"/>
        </w:rPr>
        <w:t xml:space="preserve"> </w:t>
      </w:r>
    </w:p>
  </w:footnote>
  <w:footnote w:id="4">
    <w:p w:rsidR="00761E3F" w:rsidRDefault="00761E3F" w:rsidP="00E2327F">
      <w:pPr>
        <w:pStyle w:val="FootnoteEJTIR"/>
      </w:pPr>
      <w:r>
        <w:rPr>
          <w:rStyle w:val="FootnoteReference"/>
        </w:rPr>
        <w:footnoteRef/>
      </w:r>
      <w:r>
        <w:t xml:space="preserve"> Panel participants who changed employer were removed from analysis.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3F" w:rsidRDefault="00761E3F">
    <w:pPr>
      <w:framePr w:wrap="around" w:vAnchor="text" w:hAnchor="margin" w:xAlign="right" w:y="1"/>
    </w:pPr>
    <w:r>
      <w:fldChar w:fldCharType="begin"/>
    </w:r>
    <w:r>
      <w:instrText xml:space="preserve">PAGE  </w:instrText>
    </w:r>
    <w:r>
      <w:fldChar w:fldCharType="end"/>
    </w:r>
  </w:p>
  <w:p w:rsidR="00761E3F" w:rsidRDefault="00761E3F">
    <w:pPr>
      <w:ind w:right="360"/>
    </w:pPr>
  </w:p>
  <w:p w:rsidR="00761E3F" w:rsidRDefault="00761E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316"/>
      <w:docPartObj>
        <w:docPartGallery w:val="Page Numbers (Top of Page)"/>
        <w:docPartUnique/>
      </w:docPartObj>
    </w:sdtPr>
    <w:sdtEndPr/>
    <w:sdtContent>
      <w:p w:rsidR="00761E3F" w:rsidRPr="006661BE" w:rsidRDefault="00761E3F" w:rsidP="00A56CC5">
        <w:pPr>
          <w:pStyle w:val="Header"/>
          <w:jc w:val="left"/>
        </w:pPr>
        <w:r w:rsidRPr="006661BE">
          <w:rPr>
            <w:szCs w:val="18"/>
          </w:rPr>
          <w:t xml:space="preserve">EJTIR </w:t>
        </w:r>
        <w:r w:rsidRPr="006661BE">
          <w:rPr>
            <w:b/>
            <w:szCs w:val="18"/>
          </w:rPr>
          <w:t>X</w:t>
        </w:r>
        <w:r w:rsidRPr="006661BE">
          <w:rPr>
            <w:szCs w:val="18"/>
          </w:rPr>
          <w:t>(Y), 20XX, pp.1-Z</w:t>
        </w:r>
        <w:r w:rsidRPr="006661BE">
          <w:rPr>
            <w:szCs w:val="18"/>
          </w:rPr>
          <w:tab/>
        </w:r>
        <w:r w:rsidRPr="006661BE">
          <w:rPr>
            <w:szCs w:val="18"/>
          </w:rPr>
          <w:tab/>
        </w:r>
        <w:r>
          <w:fldChar w:fldCharType="begin"/>
        </w:r>
        <w:r w:rsidRPr="006661BE">
          <w:instrText xml:space="preserve"> PAGE   \* MERGEFORMAT </w:instrText>
        </w:r>
        <w:r>
          <w:fldChar w:fldCharType="separate"/>
        </w:r>
        <w:r w:rsidR="0024151F">
          <w:rPr>
            <w:noProof/>
          </w:rPr>
          <w:t>2</w:t>
        </w:r>
        <w:r>
          <w:rPr>
            <w:noProof/>
          </w:rPr>
          <w:fldChar w:fldCharType="end"/>
        </w:r>
      </w:p>
      <w:p w:rsidR="00761E3F" w:rsidRPr="006661BE" w:rsidRDefault="00761E3F" w:rsidP="00A56CC5">
        <w:pPr>
          <w:pStyle w:val="Header"/>
          <w:rPr>
            <w:szCs w:val="18"/>
          </w:rPr>
        </w:pPr>
        <w:r>
          <w:rPr>
            <w:szCs w:val="18"/>
          </w:rPr>
          <w:t>Chatterjee, Clark</w:t>
        </w:r>
        <w:r w:rsidRPr="006661BE">
          <w:rPr>
            <w:szCs w:val="18"/>
          </w:rPr>
          <w:t xml:space="preserve"> and </w:t>
        </w:r>
        <w:r>
          <w:rPr>
            <w:szCs w:val="18"/>
          </w:rPr>
          <w:t>Bartle</w:t>
        </w:r>
      </w:p>
    </w:sdtContent>
  </w:sdt>
  <w:p w:rsidR="00761E3F" w:rsidRDefault="00761E3F" w:rsidP="00945ACD">
    <w:pPr>
      <w:pStyle w:val="Header"/>
    </w:pPr>
    <w:r w:rsidRPr="00E60AB2">
      <w:t xml:space="preserve">Commute mode choice dynamics: Accounting for day-to-day variability in longer term change </w:t>
    </w:r>
  </w:p>
  <w:p w:rsidR="00761E3F" w:rsidRDefault="00761E3F" w:rsidP="00945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1A96"/>
    <w:multiLevelType w:val="multilevel"/>
    <w:tmpl w:val="AB428C36"/>
    <w:lvl w:ilvl="0">
      <w:start w:val="1"/>
      <w:numFmt w:val="decimal"/>
      <w:pStyle w:val="Heading2"/>
      <w:lvlText w:val="%1."/>
      <w:lvlJc w:val="left"/>
      <w:pPr>
        <w:ind w:left="1636" w:hanging="360"/>
      </w:pPr>
      <w:rPr>
        <w:rFonts w:hint="default"/>
      </w:rPr>
    </w:lvl>
    <w:lvl w:ilvl="1">
      <w:start w:val="1"/>
      <w:numFmt w:val="decimal"/>
      <w:pStyle w:val="Heading3"/>
      <w:isLgl/>
      <w:lvlText w:val="%1.%2"/>
      <w:lvlJc w:val="left"/>
      <w:pPr>
        <w:ind w:left="2345"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
    <w:nsid w:val="29B06CED"/>
    <w:multiLevelType w:val="hybridMultilevel"/>
    <w:tmpl w:val="269698B4"/>
    <w:lvl w:ilvl="0" w:tplc="ADD424C8">
      <w:start w:val="1"/>
      <w:numFmt w:val="decimal"/>
      <w:pStyle w:val="FigureEJTIR"/>
      <w:lvlText w:val="Figur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8C0E2B"/>
    <w:multiLevelType w:val="hybridMultilevel"/>
    <w:tmpl w:val="919E0764"/>
    <w:lvl w:ilvl="0" w:tplc="24620A46">
      <w:start w:val="1"/>
      <w:numFmt w:val="bullet"/>
      <w:pStyle w:val="NormalEJTIR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9E55EC"/>
    <w:multiLevelType w:val="hybridMultilevel"/>
    <w:tmpl w:val="08BA4234"/>
    <w:lvl w:ilvl="0" w:tplc="4E125992">
      <w:start w:val="1"/>
      <w:numFmt w:val="decimal"/>
      <w:pStyle w:val="NormalEJTIRNumbering"/>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F8B4832"/>
    <w:multiLevelType w:val="hybridMultilevel"/>
    <w:tmpl w:val="D9AC5E0A"/>
    <w:lvl w:ilvl="0" w:tplc="3266F210">
      <w:start w:val="1"/>
      <w:numFmt w:val="decimal"/>
      <w:pStyle w:val="TabeltitleEJTIR"/>
      <w:lvlText w:val="Table %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45"/>
    <w:rsid w:val="000160A9"/>
    <w:rsid w:val="00021147"/>
    <w:rsid w:val="00023716"/>
    <w:rsid w:val="00035D31"/>
    <w:rsid w:val="00036346"/>
    <w:rsid w:val="00036393"/>
    <w:rsid w:val="00037344"/>
    <w:rsid w:val="0004253F"/>
    <w:rsid w:val="00045697"/>
    <w:rsid w:val="000627FF"/>
    <w:rsid w:val="00063374"/>
    <w:rsid w:val="00065D34"/>
    <w:rsid w:val="00074F45"/>
    <w:rsid w:val="0008122F"/>
    <w:rsid w:val="00081337"/>
    <w:rsid w:val="00086E3A"/>
    <w:rsid w:val="00087096"/>
    <w:rsid w:val="00092C90"/>
    <w:rsid w:val="0009783D"/>
    <w:rsid w:val="000A0D41"/>
    <w:rsid w:val="000A6994"/>
    <w:rsid w:val="000B2CC9"/>
    <w:rsid w:val="000C18E6"/>
    <w:rsid w:val="000C35F1"/>
    <w:rsid w:val="000D362D"/>
    <w:rsid w:val="000E2F3C"/>
    <w:rsid w:val="000F44B3"/>
    <w:rsid w:val="000F671C"/>
    <w:rsid w:val="001041B9"/>
    <w:rsid w:val="00105086"/>
    <w:rsid w:val="00106025"/>
    <w:rsid w:val="00123F20"/>
    <w:rsid w:val="00125482"/>
    <w:rsid w:val="00126060"/>
    <w:rsid w:val="00131DC1"/>
    <w:rsid w:val="001345BD"/>
    <w:rsid w:val="00136887"/>
    <w:rsid w:val="001375B9"/>
    <w:rsid w:val="00141BE1"/>
    <w:rsid w:val="00143747"/>
    <w:rsid w:val="001470C2"/>
    <w:rsid w:val="00152BD8"/>
    <w:rsid w:val="001535D1"/>
    <w:rsid w:val="00157F4C"/>
    <w:rsid w:val="00170F61"/>
    <w:rsid w:val="00173977"/>
    <w:rsid w:val="001840D3"/>
    <w:rsid w:val="00184859"/>
    <w:rsid w:val="00191A75"/>
    <w:rsid w:val="00193209"/>
    <w:rsid w:val="001A13AB"/>
    <w:rsid w:val="001A7462"/>
    <w:rsid w:val="001B32FC"/>
    <w:rsid w:val="001C0762"/>
    <w:rsid w:val="001C2354"/>
    <w:rsid w:val="001C6868"/>
    <w:rsid w:val="001C69FF"/>
    <w:rsid w:val="001E68A1"/>
    <w:rsid w:val="001F1496"/>
    <w:rsid w:val="001F19D9"/>
    <w:rsid w:val="00206A3E"/>
    <w:rsid w:val="00210637"/>
    <w:rsid w:val="00211CC3"/>
    <w:rsid w:val="00217FB6"/>
    <w:rsid w:val="002236D7"/>
    <w:rsid w:val="002365C8"/>
    <w:rsid w:val="0024151F"/>
    <w:rsid w:val="00243AB1"/>
    <w:rsid w:val="00247373"/>
    <w:rsid w:val="00250AEB"/>
    <w:rsid w:val="0026059E"/>
    <w:rsid w:val="002612CC"/>
    <w:rsid w:val="0026686B"/>
    <w:rsid w:val="00267044"/>
    <w:rsid w:val="00267AD0"/>
    <w:rsid w:val="00283CAC"/>
    <w:rsid w:val="00287DE4"/>
    <w:rsid w:val="002A4340"/>
    <w:rsid w:val="002A7AA5"/>
    <w:rsid w:val="002B5475"/>
    <w:rsid w:val="002C3104"/>
    <w:rsid w:val="002E11E0"/>
    <w:rsid w:val="002E27EC"/>
    <w:rsid w:val="002E343F"/>
    <w:rsid w:val="002F60C2"/>
    <w:rsid w:val="00310F19"/>
    <w:rsid w:val="00325D67"/>
    <w:rsid w:val="0033232F"/>
    <w:rsid w:val="0033698B"/>
    <w:rsid w:val="00340CAF"/>
    <w:rsid w:val="00342051"/>
    <w:rsid w:val="0034266F"/>
    <w:rsid w:val="00344948"/>
    <w:rsid w:val="00345167"/>
    <w:rsid w:val="00354AC3"/>
    <w:rsid w:val="00356C0A"/>
    <w:rsid w:val="00361BD9"/>
    <w:rsid w:val="00362F67"/>
    <w:rsid w:val="00373B72"/>
    <w:rsid w:val="00374E73"/>
    <w:rsid w:val="00375A70"/>
    <w:rsid w:val="003933A1"/>
    <w:rsid w:val="00393DE1"/>
    <w:rsid w:val="003940D6"/>
    <w:rsid w:val="00394DC8"/>
    <w:rsid w:val="00395163"/>
    <w:rsid w:val="003A7CB8"/>
    <w:rsid w:val="003B14C2"/>
    <w:rsid w:val="003B3F4A"/>
    <w:rsid w:val="003B72F7"/>
    <w:rsid w:val="003C0972"/>
    <w:rsid w:val="003C1DB9"/>
    <w:rsid w:val="003D36D0"/>
    <w:rsid w:val="003E0510"/>
    <w:rsid w:val="003F5D1D"/>
    <w:rsid w:val="00401E67"/>
    <w:rsid w:val="00415B9B"/>
    <w:rsid w:val="00426F9B"/>
    <w:rsid w:val="004415FB"/>
    <w:rsid w:val="00442368"/>
    <w:rsid w:val="0044613A"/>
    <w:rsid w:val="004533A0"/>
    <w:rsid w:val="00453CF6"/>
    <w:rsid w:val="00462CA5"/>
    <w:rsid w:val="004701C7"/>
    <w:rsid w:val="004825D3"/>
    <w:rsid w:val="004854ED"/>
    <w:rsid w:val="0049713E"/>
    <w:rsid w:val="004A2955"/>
    <w:rsid w:val="004A48C0"/>
    <w:rsid w:val="004B0FC8"/>
    <w:rsid w:val="004C3196"/>
    <w:rsid w:val="004D194F"/>
    <w:rsid w:val="004E3E2E"/>
    <w:rsid w:val="004E6FBA"/>
    <w:rsid w:val="00504F9F"/>
    <w:rsid w:val="00506A6D"/>
    <w:rsid w:val="005110A6"/>
    <w:rsid w:val="005146AB"/>
    <w:rsid w:val="00523156"/>
    <w:rsid w:val="0052628E"/>
    <w:rsid w:val="0053701B"/>
    <w:rsid w:val="00551411"/>
    <w:rsid w:val="005549ED"/>
    <w:rsid w:val="0057372D"/>
    <w:rsid w:val="005738C2"/>
    <w:rsid w:val="00574D05"/>
    <w:rsid w:val="00583745"/>
    <w:rsid w:val="0058451F"/>
    <w:rsid w:val="0058602B"/>
    <w:rsid w:val="00587B23"/>
    <w:rsid w:val="00591B13"/>
    <w:rsid w:val="005A3B5C"/>
    <w:rsid w:val="005A496E"/>
    <w:rsid w:val="005A7111"/>
    <w:rsid w:val="005B373C"/>
    <w:rsid w:val="005C21D3"/>
    <w:rsid w:val="005C28DE"/>
    <w:rsid w:val="005C30C1"/>
    <w:rsid w:val="005D180A"/>
    <w:rsid w:val="005D524D"/>
    <w:rsid w:val="005E05B2"/>
    <w:rsid w:val="005E4D2B"/>
    <w:rsid w:val="005E4EC2"/>
    <w:rsid w:val="005E61E5"/>
    <w:rsid w:val="005F0D6E"/>
    <w:rsid w:val="005F5331"/>
    <w:rsid w:val="0060278D"/>
    <w:rsid w:val="00614293"/>
    <w:rsid w:val="00622205"/>
    <w:rsid w:val="00625426"/>
    <w:rsid w:val="006301FA"/>
    <w:rsid w:val="0063238D"/>
    <w:rsid w:val="0064280E"/>
    <w:rsid w:val="00651B1A"/>
    <w:rsid w:val="006636DA"/>
    <w:rsid w:val="00665B9B"/>
    <w:rsid w:val="006661BE"/>
    <w:rsid w:val="006752FD"/>
    <w:rsid w:val="00676023"/>
    <w:rsid w:val="0067719E"/>
    <w:rsid w:val="006919F2"/>
    <w:rsid w:val="006A104A"/>
    <w:rsid w:val="006A520D"/>
    <w:rsid w:val="006A555B"/>
    <w:rsid w:val="006A7908"/>
    <w:rsid w:val="006C12A4"/>
    <w:rsid w:val="006C4F1E"/>
    <w:rsid w:val="006D23A7"/>
    <w:rsid w:val="006D24D4"/>
    <w:rsid w:val="006D4C93"/>
    <w:rsid w:val="006E17B5"/>
    <w:rsid w:val="00707F8F"/>
    <w:rsid w:val="00722D1C"/>
    <w:rsid w:val="00734DFB"/>
    <w:rsid w:val="00736CF2"/>
    <w:rsid w:val="00737005"/>
    <w:rsid w:val="0074567D"/>
    <w:rsid w:val="0074668F"/>
    <w:rsid w:val="007501D1"/>
    <w:rsid w:val="00761255"/>
    <w:rsid w:val="00761E3F"/>
    <w:rsid w:val="00765B89"/>
    <w:rsid w:val="00783681"/>
    <w:rsid w:val="007874B4"/>
    <w:rsid w:val="00790092"/>
    <w:rsid w:val="007909BB"/>
    <w:rsid w:val="007A5AAC"/>
    <w:rsid w:val="007A5BA5"/>
    <w:rsid w:val="007B0728"/>
    <w:rsid w:val="007B41AA"/>
    <w:rsid w:val="007B4600"/>
    <w:rsid w:val="007C17A1"/>
    <w:rsid w:val="007D5272"/>
    <w:rsid w:val="007D657B"/>
    <w:rsid w:val="007E0DEE"/>
    <w:rsid w:val="007E2D0E"/>
    <w:rsid w:val="007E5ACC"/>
    <w:rsid w:val="007F1017"/>
    <w:rsid w:val="007F4669"/>
    <w:rsid w:val="00803D85"/>
    <w:rsid w:val="00804FB4"/>
    <w:rsid w:val="00805E94"/>
    <w:rsid w:val="008203E6"/>
    <w:rsid w:val="008203FF"/>
    <w:rsid w:val="00821BDE"/>
    <w:rsid w:val="008256B6"/>
    <w:rsid w:val="008373DE"/>
    <w:rsid w:val="00842E53"/>
    <w:rsid w:val="008640E7"/>
    <w:rsid w:val="008674C9"/>
    <w:rsid w:val="00881A64"/>
    <w:rsid w:val="008832AD"/>
    <w:rsid w:val="00886AAD"/>
    <w:rsid w:val="008917C9"/>
    <w:rsid w:val="00893940"/>
    <w:rsid w:val="008A34D8"/>
    <w:rsid w:val="008A3CAF"/>
    <w:rsid w:val="008A61DD"/>
    <w:rsid w:val="008B1464"/>
    <w:rsid w:val="008B676C"/>
    <w:rsid w:val="008C2275"/>
    <w:rsid w:val="008C5F8E"/>
    <w:rsid w:val="008D61BA"/>
    <w:rsid w:val="008E1ABC"/>
    <w:rsid w:val="008E62BC"/>
    <w:rsid w:val="008F6199"/>
    <w:rsid w:val="009050BD"/>
    <w:rsid w:val="00906A85"/>
    <w:rsid w:val="0091057C"/>
    <w:rsid w:val="009131B7"/>
    <w:rsid w:val="009203E6"/>
    <w:rsid w:val="00941249"/>
    <w:rsid w:val="00945ACD"/>
    <w:rsid w:val="00962935"/>
    <w:rsid w:val="00966C2A"/>
    <w:rsid w:val="00980E8E"/>
    <w:rsid w:val="0098459A"/>
    <w:rsid w:val="00996C65"/>
    <w:rsid w:val="009B134E"/>
    <w:rsid w:val="009B191A"/>
    <w:rsid w:val="009B2926"/>
    <w:rsid w:val="009C00A2"/>
    <w:rsid w:val="009C1418"/>
    <w:rsid w:val="00A131B1"/>
    <w:rsid w:val="00A1493A"/>
    <w:rsid w:val="00A22F64"/>
    <w:rsid w:val="00A279A6"/>
    <w:rsid w:val="00A34E32"/>
    <w:rsid w:val="00A35967"/>
    <w:rsid w:val="00A455EF"/>
    <w:rsid w:val="00A56CC5"/>
    <w:rsid w:val="00A60A11"/>
    <w:rsid w:val="00A645DE"/>
    <w:rsid w:val="00A85B52"/>
    <w:rsid w:val="00AA3AF1"/>
    <w:rsid w:val="00AA6310"/>
    <w:rsid w:val="00AA7188"/>
    <w:rsid w:val="00AC70D6"/>
    <w:rsid w:val="00AE0C42"/>
    <w:rsid w:val="00AE2776"/>
    <w:rsid w:val="00AE43CF"/>
    <w:rsid w:val="00AE5FB4"/>
    <w:rsid w:val="00AF3F19"/>
    <w:rsid w:val="00AF46B8"/>
    <w:rsid w:val="00B1733D"/>
    <w:rsid w:val="00B23BD8"/>
    <w:rsid w:val="00B25D5A"/>
    <w:rsid w:val="00B311A0"/>
    <w:rsid w:val="00B341FC"/>
    <w:rsid w:val="00B445D9"/>
    <w:rsid w:val="00B5747B"/>
    <w:rsid w:val="00B663EE"/>
    <w:rsid w:val="00B70844"/>
    <w:rsid w:val="00B74636"/>
    <w:rsid w:val="00B81445"/>
    <w:rsid w:val="00B8272D"/>
    <w:rsid w:val="00B86725"/>
    <w:rsid w:val="00B907A9"/>
    <w:rsid w:val="00B93BF4"/>
    <w:rsid w:val="00B94FFD"/>
    <w:rsid w:val="00BA3BA5"/>
    <w:rsid w:val="00BB01EC"/>
    <w:rsid w:val="00BC572B"/>
    <w:rsid w:val="00BD2119"/>
    <w:rsid w:val="00BD38BA"/>
    <w:rsid w:val="00BD714E"/>
    <w:rsid w:val="00BE16EC"/>
    <w:rsid w:val="00BE5DCA"/>
    <w:rsid w:val="00BF394B"/>
    <w:rsid w:val="00BF6F45"/>
    <w:rsid w:val="00C0044C"/>
    <w:rsid w:val="00C010E1"/>
    <w:rsid w:val="00C0135B"/>
    <w:rsid w:val="00C03C05"/>
    <w:rsid w:val="00C04364"/>
    <w:rsid w:val="00C11EBC"/>
    <w:rsid w:val="00C217C6"/>
    <w:rsid w:val="00C22F72"/>
    <w:rsid w:val="00C41F6D"/>
    <w:rsid w:val="00C441CC"/>
    <w:rsid w:val="00C46536"/>
    <w:rsid w:val="00C66BCE"/>
    <w:rsid w:val="00C67CA0"/>
    <w:rsid w:val="00C73F18"/>
    <w:rsid w:val="00C8559B"/>
    <w:rsid w:val="00C93FD2"/>
    <w:rsid w:val="00C96689"/>
    <w:rsid w:val="00CA21BE"/>
    <w:rsid w:val="00CA2959"/>
    <w:rsid w:val="00CA5243"/>
    <w:rsid w:val="00CB2FDD"/>
    <w:rsid w:val="00CB35E2"/>
    <w:rsid w:val="00CB54BD"/>
    <w:rsid w:val="00CB5D22"/>
    <w:rsid w:val="00CC0756"/>
    <w:rsid w:val="00CD2A9C"/>
    <w:rsid w:val="00CD5F1A"/>
    <w:rsid w:val="00CD784D"/>
    <w:rsid w:val="00CD7EFF"/>
    <w:rsid w:val="00CE541B"/>
    <w:rsid w:val="00CF4596"/>
    <w:rsid w:val="00D077EC"/>
    <w:rsid w:val="00D14686"/>
    <w:rsid w:val="00D14FBE"/>
    <w:rsid w:val="00D168C8"/>
    <w:rsid w:val="00D25E42"/>
    <w:rsid w:val="00D309D4"/>
    <w:rsid w:val="00D37A91"/>
    <w:rsid w:val="00D41530"/>
    <w:rsid w:val="00D55D33"/>
    <w:rsid w:val="00D60195"/>
    <w:rsid w:val="00D64105"/>
    <w:rsid w:val="00D64694"/>
    <w:rsid w:val="00D65A91"/>
    <w:rsid w:val="00D67B39"/>
    <w:rsid w:val="00D7008F"/>
    <w:rsid w:val="00D713A0"/>
    <w:rsid w:val="00D809F7"/>
    <w:rsid w:val="00D81FAB"/>
    <w:rsid w:val="00D87E7F"/>
    <w:rsid w:val="00DA158F"/>
    <w:rsid w:val="00DC09B8"/>
    <w:rsid w:val="00DC1CFE"/>
    <w:rsid w:val="00DC200C"/>
    <w:rsid w:val="00DC2B5C"/>
    <w:rsid w:val="00DD073B"/>
    <w:rsid w:val="00E03A2B"/>
    <w:rsid w:val="00E10063"/>
    <w:rsid w:val="00E146AA"/>
    <w:rsid w:val="00E14726"/>
    <w:rsid w:val="00E16ECE"/>
    <w:rsid w:val="00E177D3"/>
    <w:rsid w:val="00E22936"/>
    <w:rsid w:val="00E2327F"/>
    <w:rsid w:val="00E351A3"/>
    <w:rsid w:val="00E41910"/>
    <w:rsid w:val="00E46CCF"/>
    <w:rsid w:val="00E55D49"/>
    <w:rsid w:val="00E60AB2"/>
    <w:rsid w:val="00E6540F"/>
    <w:rsid w:val="00E66482"/>
    <w:rsid w:val="00E723EF"/>
    <w:rsid w:val="00E73FED"/>
    <w:rsid w:val="00E75342"/>
    <w:rsid w:val="00E85A62"/>
    <w:rsid w:val="00E861FF"/>
    <w:rsid w:val="00E90921"/>
    <w:rsid w:val="00E942B0"/>
    <w:rsid w:val="00E97F3F"/>
    <w:rsid w:val="00EA14D7"/>
    <w:rsid w:val="00EA310C"/>
    <w:rsid w:val="00EA5DDD"/>
    <w:rsid w:val="00EB0EF5"/>
    <w:rsid w:val="00EB3103"/>
    <w:rsid w:val="00EC473F"/>
    <w:rsid w:val="00EC6997"/>
    <w:rsid w:val="00ED2921"/>
    <w:rsid w:val="00EE04E8"/>
    <w:rsid w:val="00EE781B"/>
    <w:rsid w:val="00F05DF6"/>
    <w:rsid w:val="00F06EAA"/>
    <w:rsid w:val="00F1212F"/>
    <w:rsid w:val="00F13B47"/>
    <w:rsid w:val="00F14ACB"/>
    <w:rsid w:val="00F14D7F"/>
    <w:rsid w:val="00F256CD"/>
    <w:rsid w:val="00F267D3"/>
    <w:rsid w:val="00F310D7"/>
    <w:rsid w:val="00F403CC"/>
    <w:rsid w:val="00F529B3"/>
    <w:rsid w:val="00F52B3E"/>
    <w:rsid w:val="00F60804"/>
    <w:rsid w:val="00F77832"/>
    <w:rsid w:val="00F82942"/>
    <w:rsid w:val="00F874AC"/>
    <w:rsid w:val="00F90DC7"/>
    <w:rsid w:val="00FA272E"/>
    <w:rsid w:val="00FA4E08"/>
    <w:rsid w:val="00FA5DA3"/>
    <w:rsid w:val="00FB03D1"/>
    <w:rsid w:val="00FB768F"/>
    <w:rsid w:val="00FC5BC6"/>
    <w:rsid w:val="00FC76F5"/>
    <w:rsid w:val="00FE685C"/>
    <w:rsid w:val="00FF2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Title" w:uiPriority="10" w:qFormat="1"/>
    <w:lsdException w:name="Subtitle" w:qFormat="1"/>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AF"/>
    <w:pPr>
      <w:jc w:val="both"/>
    </w:pPr>
    <w:rPr>
      <w:rFonts w:ascii="Book Antiqua" w:hAnsi="Book Antiqua"/>
      <w:sz w:val="21"/>
      <w:szCs w:val="24"/>
      <w:lang w:val="en-GB"/>
    </w:rPr>
  </w:style>
  <w:style w:type="paragraph" w:styleId="Heading1">
    <w:name w:val="heading 1"/>
    <w:aliases w:val="Heading 1 EJTIR"/>
    <w:basedOn w:val="Normal"/>
    <w:next w:val="Authorname"/>
    <w:link w:val="Heading1Char"/>
    <w:uiPriority w:val="9"/>
    <w:qFormat/>
    <w:rsid w:val="00C03C05"/>
    <w:pPr>
      <w:keepNext/>
      <w:spacing w:before="240" w:after="60"/>
      <w:jc w:val="center"/>
      <w:outlineLvl w:val="0"/>
    </w:pPr>
    <w:rPr>
      <w:rFonts w:cs="Arial"/>
      <w:kern w:val="32"/>
      <w:sz w:val="32"/>
      <w:szCs w:val="32"/>
    </w:rPr>
  </w:style>
  <w:style w:type="paragraph" w:styleId="Heading2">
    <w:name w:val="heading 2"/>
    <w:aliases w:val="Heading 2 EJTIR"/>
    <w:basedOn w:val="Normal"/>
    <w:next w:val="NormalEJTIR"/>
    <w:link w:val="Heading2Char"/>
    <w:uiPriority w:val="9"/>
    <w:qFormat/>
    <w:rsid w:val="008A61DD"/>
    <w:pPr>
      <w:keepNext/>
      <w:numPr>
        <w:numId w:val="1"/>
      </w:numPr>
      <w:spacing w:before="420" w:after="210"/>
      <w:outlineLvl w:val="1"/>
    </w:pPr>
    <w:rPr>
      <w:b/>
      <w:bCs/>
      <w:sz w:val="26"/>
      <w:szCs w:val="20"/>
    </w:rPr>
  </w:style>
  <w:style w:type="paragraph" w:styleId="Heading3">
    <w:name w:val="heading 3"/>
    <w:aliases w:val="Heading 3 EJTIR"/>
    <w:basedOn w:val="Normal"/>
    <w:next w:val="NormalEJTIR"/>
    <w:link w:val="Heading3Char"/>
    <w:uiPriority w:val="9"/>
    <w:qFormat/>
    <w:rsid w:val="00065D34"/>
    <w:pPr>
      <w:keepNext/>
      <w:numPr>
        <w:ilvl w:val="1"/>
        <w:numId w:val="1"/>
      </w:numPr>
      <w:spacing w:before="240"/>
      <w:jc w:val="left"/>
      <w:outlineLvl w:val="2"/>
    </w:pPr>
    <w:rPr>
      <w:i/>
      <w:szCs w:val="20"/>
    </w:rPr>
  </w:style>
  <w:style w:type="paragraph" w:styleId="Heading4">
    <w:name w:val="heading 4"/>
    <w:basedOn w:val="Normal"/>
    <w:next w:val="Normal"/>
    <w:qFormat/>
    <w:rsid w:val="006C4F1E"/>
    <w:pPr>
      <w:keepNext/>
      <w:spacing w:before="320"/>
      <w:outlineLvl w:val="3"/>
    </w:pPr>
    <w:rPr>
      <w:i/>
    </w:rPr>
  </w:style>
  <w:style w:type="paragraph" w:styleId="Heading5">
    <w:name w:val="heading 5"/>
    <w:basedOn w:val="Normal"/>
    <w:next w:val="Normal"/>
    <w:qFormat/>
    <w:rsid w:val="006C4F1E"/>
    <w:pPr>
      <w:outlineLvl w:val="4"/>
    </w:pPr>
    <w:rPr>
      <w:b/>
    </w:rPr>
  </w:style>
  <w:style w:type="paragraph" w:styleId="Heading6">
    <w:name w:val="heading 6"/>
    <w:basedOn w:val="Normal"/>
    <w:next w:val="Normal"/>
    <w:link w:val="Heading6Char"/>
    <w:qFormat/>
    <w:rsid w:val="006C4F1E"/>
    <w:pPr>
      <w:outlineLvl w:val="5"/>
    </w:pPr>
    <w:rPr>
      <w:i/>
    </w:rPr>
  </w:style>
  <w:style w:type="paragraph" w:styleId="Heading7">
    <w:name w:val="heading 7"/>
    <w:basedOn w:val="Normal"/>
    <w:next w:val="Normal"/>
    <w:link w:val="Heading7Char"/>
    <w:qFormat/>
    <w:rsid w:val="006C4F1E"/>
    <w:pPr>
      <w:outlineLvl w:val="6"/>
    </w:pPr>
    <w:rPr>
      <w:i/>
    </w:rPr>
  </w:style>
  <w:style w:type="paragraph" w:styleId="Heading8">
    <w:name w:val="heading 8"/>
    <w:basedOn w:val="Normal"/>
    <w:next w:val="Normal"/>
    <w:link w:val="Heading8Char"/>
    <w:qFormat/>
    <w:rsid w:val="006C4F1E"/>
    <w:pPr>
      <w:outlineLvl w:val="7"/>
    </w:pPr>
    <w:rPr>
      <w:i/>
    </w:rPr>
  </w:style>
  <w:style w:type="paragraph" w:styleId="Heading9">
    <w:name w:val="heading 9"/>
    <w:basedOn w:val="Normal"/>
    <w:next w:val="Normal"/>
    <w:link w:val="Heading9Char"/>
    <w:qFormat/>
    <w:rsid w:val="006C4F1E"/>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EJTIR Char"/>
    <w:link w:val="Heading1"/>
    <w:uiPriority w:val="9"/>
    <w:rsid w:val="00C03C05"/>
    <w:rPr>
      <w:rFonts w:ascii="Book Antiqua" w:hAnsi="Book Antiqua" w:cs="Arial"/>
      <w:kern w:val="32"/>
      <w:sz w:val="32"/>
      <w:szCs w:val="32"/>
      <w:lang w:val="en-GB"/>
    </w:rPr>
  </w:style>
  <w:style w:type="character" w:customStyle="1" w:styleId="Heading2Char">
    <w:name w:val="Heading 2 Char"/>
    <w:aliases w:val="Heading 2 EJTIR Char"/>
    <w:link w:val="Heading2"/>
    <w:uiPriority w:val="9"/>
    <w:rsid w:val="008A61DD"/>
    <w:rPr>
      <w:rFonts w:ascii="Book Antiqua" w:hAnsi="Book Antiqua"/>
      <w:b/>
      <w:bCs/>
      <w:sz w:val="26"/>
      <w:lang w:val="en-GB"/>
    </w:rPr>
  </w:style>
  <w:style w:type="character" w:customStyle="1" w:styleId="Heading3Char">
    <w:name w:val="Heading 3 Char"/>
    <w:aliases w:val="Heading 3 EJTIR Char"/>
    <w:basedOn w:val="DefaultParagraphFont"/>
    <w:link w:val="Heading3"/>
    <w:uiPriority w:val="9"/>
    <w:rsid w:val="00065D34"/>
    <w:rPr>
      <w:rFonts w:ascii="Book Antiqua" w:hAnsi="Book Antiqua"/>
      <w:i/>
      <w:sz w:val="21"/>
      <w:lang w:val="en-GB"/>
    </w:rPr>
  </w:style>
  <w:style w:type="character" w:customStyle="1" w:styleId="Heading6Char">
    <w:name w:val="Heading 6 Char"/>
    <w:basedOn w:val="DefaultParagraphFont"/>
    <w:link w:val="Heading6"/>
    <w:rsid w:val="006C4F1E"/>
    <w:rPr>
      <w:rFonts w:ascii="Book Antiqua" w:hAnsi="Book Antiqua"/>
      <w:i/>
      <w:sz w:val="21"/>
      <w:szCs w:val="24"/>
      <w:lang w:val="en-GB"/>
    </w:rPr>
  </w:style>
  <w:style w:type="character" w:customStyle="1" w:styleId="Heading7Char">
    <w:name w:val="Heading 7 Char"/>
    <w:basedOn w:val="DefaultParagraphFont"/>
    <w:link w:val="Heading7"/>
    <w:rsid w:val="006C4F1E"/>
    <w:rPr>
      <w:rFonts w:ascii="Book Antiqua" w:hAnsi="Book Antiqua"/>
      <w:i/>
      <w:sz w:val="21"/>
      <w:szCs w:val="24"/>
      <w:lang w:val="en-GB"/>
    </w:rPr>
  </w:style>
  <w:style w:type="character" w:customStyle="1" w:styleId="Heading8Char">
    <w:name w:val="Heading 8 Char"/>
    <w:basedOn w:val="DefaultParagraphFont"/>
    <w:link w:val="Heading8"/>
    <w:rsid w:val="006C4F1E"/>
    <w:rPr>
      <w:rFonts w:ascii="Book Antiqua" w:hAnsi="Book Antiqua"/>
      <w:i/>
      <w:sz w:val="21"/>
      <w:szCs w:val="24"/>
      <w:lang w:val="en-GB"/>
    </w:rPr>
  </w:style>
  <w:style w:type="character" w:customStyle="1" w:styleId="Heading9Char">
    <w:name w:val="Heading 9 Char"/>
    <w:basedOn w:val="DefaultParagraphFont"/>
    <w:link w:val="Heading9"/>
    <w:rsid w:val="006C4F1E"/>
    <w:rPr>
      <w:rFonts w:ascii="Book Antiqua" w:hAnsi="Book Antiqua"/>
      <w:i/>
      <w:sz w:val="21"/>
      <w:szCs w:val="24"/>
      <w:lang w:val="en-GB"/>
    </w:rPr>
  </w:style>
  <w:style w:type="paragraph" w:customStyle="1" w:styleId="AbstractEJTIR">
    <w:name w:val="Abstract EJTIR"/>
    <w:basedOn w:val="Normal"/>
    <w:rsid w:val="006C4F1E"/>
    <w:pPr>
      <w:pBdr>
        <w:top w:val="single" w:sz="4" w:space="1" w:color="auto"/>
        <w:bottom w:val="single" w:sz="4" w:space="1" w:color="auto"/>
      </w:pBdr>
    </w:pPr>
    <w:rPr>
      <w:szCs w:val="20"/>
    </w:rPr>
  </w:style>
  <w:style w:type="paragraph" w:customStyle="1" w:styleId="Acknowledgement">
    <w:name w:val="Acknowledgement"/>
    <w:basedOn w:val="Normal"/>
    <w:qFormat/>
    <w:rsid w:val="00E14726"/>
    <w:rPr>
      <w:sz w:val="20"/>
    </w:rPr>
  </w:style>
  <w:style w:type="paragraph" w:customStyle="1" w:styleId="Auteurherkomst">
    <w:name w:val="Auteur_herkomst"/>
    <w:basedOn w:val="Normal"/>
    <w:rsid w:val="006C4F1E"/>
    <w:pPr>
      <w:jc w:val="left"/>
    </w:pPr>
  </w:style>
  <w:style w:type="paragraph" w:customStyle="1" w:styleId="Auteursnaam">
    <w:name w:val="Auteursnaam"/>
    <w:basedOn w:val="Normal"/>
    <w:rsid w:val="006C4F1E"/>
    <w:pPr>
      <w:spacing w:before="720"/>
      <w:jc w:val="left"/>
    </w:pPr>
  </w:style>
  <w:style w:type="paragraph" w:customStyle="1" w:styleId="Authoraffiliation">
    <w:name w:val="Author affiliation"/>
    <w:basedOn w:val="Normal"/>
    <w:next w:val="Authorname"/>
    <w:qFormat/>
    <w:rsid w:val="006C4F1E"/>
    <w:pPr>
      <w:spacing w:after="160"/>
      <w:jc w:val="center"/>
    </w:pPr>
    <w:rPr>
      <w:sz w:val="20"/>
      <w:szCs w:val="20"/>
    </w:rPr>
  </w:style>
  <w:style w:type="paragraph" w:customStyle="1" w:styleId="Authorname">
    <w:name w:val="Author name"/>
    <w:basedOn w:val="Normal"/>
    <w:next w:val="Authoraffiliation"/>
    <w:qFormat/>
    <w:rsid w:val="00C03C05"/>
    <w:pPr>
      <w:jc w:val="center"/>
    </w:pPr>
    <w:rPr>
      <w:b/>
      <w:bCs/>
      <w:sz w:val="24"/>
    </w:rPr>
  </w:style>
  <w:style w:type="paragraph" w:styleId="BalloonText">
    <w:name w:val="Balloon Text"/>
    <w:basedOn w:val="Normal"/>
    <w:link w:val="BalloonTextChar"/>
    <w:uiPriority w:val="99"/>
    <w:rsid w:val="006C4F1E"/>
    <w:rPr>
      <w:rFonts w:ascii="Tahoma" w:hAnsi="Tahoma" w:cs="Tahoma"/>
      <w:sz w:val="16"/>
      <w:szCs w:val="16"/>
    </w:rPr>
  </w:style>
  <w:style w:type="character" w:customStyle="1" w:styleId="BalloonTextChar">
    <w:name w:val="Balloon Text Char"/>
    <w:basedOn w:val="DefaultParagraphFont"/>
    <w:link w:val="BalloonText"/>
    <w:uiPriority w:val="99"/>
    <w:rsid w:val="006C4F1E"/>
    <w:rPr>
      <w:rFonts w:ascii="Tahoma" w:hAnsi="Tahoma" w:cs="Tahoma"/>
      <w:sz w:val="16"/>
      <w:szCs w:val="16"/>
      <w:lang w:val="en-GB"/>
    </w:rPr>
  </w:style>
  <w:style w:type="paragraph" w:customStyle="1" w:styleId="Definition">
    <w:name w:val="Definition"/>
    <w:basedOn w:val="Normal"/>
    <w:rsid w:val="006C4F1E"/>
    <w:pPr>
      <w:spacing w:before="120" w:after="120"/>
      <w:ind w:left="284" w:right="284"/>
    </w:pPr>
  </w:style>
  <w:style w:type="paragraph" w:styleId="DocumentMap">
    <w:name w:val="Document Map"/>
    <w:basedOn w:val="Normal"/>
    <w:link w:val="DocumentMapChar"/>
    <w:uiPriority w:val="99"/>
    <w:rsid w:val="006C4F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6C4F1E"/>
    <w:rPr>
      <w:rFonts w:ascii="Tahoma" w:hAnsi="Tahoma" w:cs="Tahoma"/>
      <w:shd w:val="clear" w:color="auto" w:fill="000080"/>
      <w:lang w:val="en-GB"/>
    </w:rPr>
  </w:style>
  <w:style w:type="paragraph" w:customStyle="1" w:styleId="EJTIR">
    <w:name w:val="EJTIR"/>
    <w:basedOn w:val="Normal"/>
    <w:rsid w:val="006C4F1E"/>
    <w:pPr>
      <w:jc w:val="left"/>
    </w:pPr>
    <w:rPr>
      <w:sz w:val="96"/>
      <w:szCs w:val="20"/>
    </w:rPr>
  </w:style>
  <w:style w:type="paragraph" w:customStyle="1" w:styleId="Figure">
    <w:name w:val="Figure"/>
    <w:basedOn w:val="Normal"/>
    <w:autoRedefine/>
    <w:rsid w:val="00184859"/>
    <w:rPr>
      <w:i/>
      <w:lang w:val="en-US"/>
    </w:rPr>
  </w:style>
  <w:style w:type="paragraph" w:customStyle="1" w:styleId="NormalEJTIR">
    <w:name w:val="Normal EJTIR"/>
    <w:basedOn w:val="Normal"/>
    <w:qFormat/>
    <w:rsid w:val="008A61DD"/>
    <w:pPr>
      <w:spacing w:after="120"/>
    </w:pPr>
    <w:rPr>
      <w:rFonts w:eastAsia="MS Mincho"/>
      <w:szCs w:val="21"/>
      <w:lang w:eastAsia="ja-JP"/>
    </w:rPr>
  </w:style>
  <w:style w:type="paragraph" w:customStyle="1" w:styleId="FootnoteEJTIR">
    <w:name w:val="Footnote EJTIR"/>
    <w:basedOn w:val="FootnoteText"/>
    <w:qFormat/>
    <w:rsid w:val="007D5272"/>
    <w:rPr>
      <w:sz w:val="18"/>
    </w:rPr>
  </w:style>
  <w:style w:type="paragraph" w:customStyle="1" w:styleId="Formula">
    <w:name w:val="Formula"/>
    <w:basedOn w:val="Normal"/>
    <w:rsid w:val="006C4F1E"/>
    <w:pPr>
      <w:tabs>
        <w:tab w:val="right" w:pos="9072"/>
      </w:tabs>
      <w:spacing w:before="120" w:after="120"/>
    </w:pPr>
    <w:rPr>
      <w:szCs w:val="20"/>
    </w:rPr>
  </w:style>
  <w:style w:type="character" w:styleId="Hyperlink">
    <w:name w:val="Hyperlink"/>
    <w:basedOn w:val="DefaultParagraphFont"/>
    <w:rsid w:val="006C4F1E"/>
    <w:rPr>
      <w:color w:val="0000FF"/>
      <w:u w:val="single"/>
    </w:rPr>
  </w:style>
  <w:style w:type="paragraph" w:customStyle="1" w:styleId="Issueinformation">
    <w:name w:val="Issue information"/>
    <w:basedOn w:val="Normal"/>
    <w:autoRedefine/>
    <w:rsid w:val="006C4F1E"/>
    <w:pPr>
      <w:jc w:val="right"/>
    </w:pPr>
    <w:rPr>
      <w:sz w:val="22"/>
      <w:szCs w:val="20"/>
    </w:rPr>
  </w:style>
  <w:style w:type="paragraph" w:styleId="Header">
    <w:name w:val="header"/>
    <w:aliases w:val="Header EJTIR"/>
    <w:basedOn w:val="Normal"/>
    <w:link w:val="HeaderChar"/>
    <w:uiPriority w:val="99"/>
    <w:rsid w:val="006C4F1E"/>
    <w:pPr>
      <w:tabs>
        <w:tab w:val="center" w:pos="4536"/>
        <w:tab w:val="right" w:pos="9072"/>
      </w:tabs>
    </w:pPr>
    <w:rPr>
      <w:sz w:val="18"/>
    </w:rPr>
  </w:style>
  <w:style w:type="character" w:customStyle="1" w:styleId="HeaderChar">
    <w:name w:val="Header Char"/>
    <w:aliases w:val="Header EJTIR Char"/>
    <w:basedOn w:val="DefaultParagraphFont"/>
    <w:link w:val="Header"/>
    <w:uiPriority w:val="99"/>
    <w:rsid w:val="006C4F1E"/>
    <w:rPr>
      <w:rFonts w:ascii="Book Antiqua" w:hAnsi="Book Antiqua"/>
      <w:sz w:val="18"/>
      <w:szCs w:val="24"/>
      <w:lang w:val="en-GB"/>
    </w:rPr>
  </w:style>
  <w:style w:type="paragraph" w:customStyle="1" w:styleId="Lijstnummer">
    <w:name w:val="Lijst_nummer"/>
    <w:basedOn w:val="Normal"/>
    <w:rsid w:val="006C4F1E"/>
    <w:pPr>
      <w:keepNext/>
      <w:keepLines/>
      <w:tabs>
        <w:tab w:val="left" w:pos="284"/>
      </w:tabs>
      <w:jc w:val="left"/>
    </w:pPr>
  </w:style>
  <w:style w:type="paragraph" w:customStyle="1" w:styleId="Note">
    <w:name w:val="Note"/>
    <w:basedOn w:val="Normal"/>
    <w:rsid w:val="006C4F1E"/>
    <w:pPr>
      <w:spacing w:before="120"/>
    </w:pPr>
    <w:rPr>
      <w:sz w:val="18"/>
      <w:lang w:val="nl-NL"/>
    </w:rPr>
  </w:style>
  <w:style w:type="paragraph" w:styleId="CommentText">
    <w:name w:val="annotation text"/>
    <w:basedOn w:val="Normal"/>
    <w:link w:val="CommentTextChar"/>
    <w:uiPriority w:val="99"/>
    <w:rsid w:val="006C4F1E"/>
    <w:rPr>
      <w:sz w:val="20"/>
    </w:rPr>
  </w:style>
  <w:style w:type="character" w:customStyle="1" w:styleId="CommentTextChar">
    <w:name w:val="Comment Text Char"/>
    <w:basedOn w:val="DefaultParagraphFont"/>
    <w:link w:val="CommentText"/>
    <w:uiPriority w:val="99"/>
    <w:rsid w:val="006C4F1E"/>
    <w:rPr>
      <w:rFonts w:ascii="Book Antiqua" w:hAnsi="Book Antiqua"/>
      <w:szCs w:val="24"/>
      <w:lang w:val="en-GB"/>
    </w:rPr>
  </w:style>
  <w:style w:type="paragraph" w:styleId="CommentSubject">
    <w:name w:val="annotation subject"/>
    <w:basedOn w:val="CommentText"/>
    <w:next w:val="CommentText"/>
    <w:link w:val="CommentSubjectChar"/>
    <w:uiPriority w:val="99"/>
    <w:rsid w:val="006C4F1E"/>
    <w:rPr>
      <w:b/>
      <w:bCs/>
    </w:rPr>
  </w:style>
  <w:style w:type="character" w:customStyle="1" w:styleId="CommentSubjectChar">
    <w:name w:val="Comment Subject Char"/>
    <w:basedOn w:val="CommentTextChar"/>
    <w:link w:val="CommentSubject"/>
    <w:uiPriority w:val="99"/>
    <w:rsid w:val="006C4F1E"/>
    <w:rPr>
      <w:rFonts w:ascii="Book Antiqua" w:hAnsi="Book Antiqua"/>
      <w:b/>
      <w:bCs/>
      <w:szCs w:val="24"/>
      <w:lang w:val="en-GB"/>
    </w:rPr>
  </w:style>
  <w:style w:type="paragraph" w:customStyle="1" w:styleId="receivedaccepted">
    <w:name w:val="received&amp;accepted"/>
    <w:basedOn w:val="Normal"/>
    <w:autoRedefine/>
    <w:rsid w:val="006C4F1E"/>
    <w:pPr>
      <w:spacing w:before="380" w:after="220"/>
      <w:jc w:val="center"/>
    </w:pPr>
    <w:rPr>
      <w:i/>
      <w:iCs/>
      <w:sz w:val="22"/>
      <w:szCs w:val="20"/>
    </w:rPr>
  </w:style>
  <w:style w:type="paragraph" w:customStyle="1" w:styleId="Reference">
    <w:name w:val="Reference"/>
    <w:basedOn w:val="Normal"/>
    <w:link w:val="ReferenceChar"/>
    <w:rsid w:val="006C4F1E"/>
    <w:pPr>
      <w:spacing w:after="120"/>
    </w:pPr>
    <w:rPr>
      <w:szCs w:val="20"/>
    </w:rPr>
  </w:style>
  <w:style w:type="paragraph" w:customStyle="1" w:styleId="ReferenceEJTIR">
    <w:name w:val="Reference EJTIR"/>
    <w:basedOn w:val="Reference"/>
    <w:rsid w:val="006C4F1E"/>
    <w:rPr>
      <w:sz w:val="20"/>
    </w:rPr>
  </w:style>
  <w:style w:type="paragraph" w:customStyle="1" w:styleId="Section">
    <w:name w:val="Section"/>
    <w:basedOn w:val="Heading2"/>
    <w:rsid w:val="006C4F1E"/>
    <w:rPr>
      <w:bCs w:val="0"/>
    </w:rPr>
  </w:style>
  <w:style w:type="paragraph" w:customStyle="1" w:styleId="Subsection">
    <w:name w:val="Sub section"/>
    <w:basedOn w:val="Heading3"/>
    <w:rsid w:val="006C4F1E"/>
    <w:pPr>
      <w:spacing w:before="210"/>
    </w:pPr>
    <w:rPr>
      <w:iCs/>
    </w:rPr>
  </w:style>
  <w:style w:type="paragraph" w:customStyle="1" w:styleId="subsubsection">
    <w:name w:val="sub sub section"/>
    <w:basedOn w:val="Normal"/>
    <w:autoRedefine/>
    <w:rsid w:val="006C4F1E"/>
    <w:pPr>
      <w:spacing w:before="210" w:after="210"/>
    </w:pPr>
    <w:rPr>
      <w:b/>
      <w:i/>
    </w:rPr>
  </w:style>
  <w:style w:type="paragraph" w:customStyle="1" w:styleId="TabelEJTIR">
    <w:name w:val="Tabel EJTIR"/>
    <w:basedOn w:val="Normal"/>
    <w:rsid w:val="006C4F1E"/>
    <w:rPr>
      <w:bCs/>
      <w:sz w:val="18"/>
      <w:szCs w:val="20"/>
    </w:rPr>
  </w:style>
  <w:style w:type="paragraph" w:customStyle="1" w:styleId="TabeltitleEJTIR">
    <w:name w:val="Tabeltitle EJTIR"/>
    <w:basedOn w:val="Normal"/>
    <w:next w:val="TabelEJTIR"/>
    <w:qFormat/>
    <w:rsid w:val="001345BD"/>
    <w:pPr>
      <w:keepNext/>
      <w:numPr>
        <w:numId w:val="5"/>
      </w:numPr>
      <w:spacing w:before="210" w:after="210"/>
      <w:ind w:left="0" w:firstLine="0"/>
    </w:pPr>
    <w:rPr>
      <w:b/>
      <w:bCs/>
      <w:szCs w:val="20"/>
    </w:rPr>
  </w:style>
  <w:style w:type="paragraph" w:customStyle="1" w:styleId="Titlepaper">
    <w:name w:val="Title paper"/>
    <w:basedOn w:val="Normal"/>
    <w:autoRedefine/>
    <w:rsid w:val="006C4F1E"/>
    <w:pPr>
      <w:spacing w:before="660" w:after="240"/>
      <w:jc w:val="center"/>
    </w:pPr>
    <w:rPr>
      <w:sz w:val="40"/>
      <w:szCs w:val="40"/>
      <w:lang w:val="en-US"/>
    </w:rPr>
  </w:style>
  <w:style w:type="character" w:styleId="CommentReference">
    <w:name w:val="annotation reference"/>
    <w:basedOn w:val="DefaultParagraphFont"/>
    <w:uiPriority w:val="99"/>
    <w:rsid w:val="006C4F1E"/>
    <w:rPr>
      <w:sz w:val="16"/>
      <w:szCs w:val="16"/>
    </w:rPr>
  </w:style>
  <w:style w:type="character" w:styleId="FootnoteReference">
    <w:name w:val="footnote reference"/>
    <w:basedOn w:val="DefaultParagraphFont"/>
    <w:uiPriority w:val="99"/>
    <w:rsid w:val="006C4F1E"/>
    <w:rPr>
      <w:vertAlign w:val="superscript"/>
    </w:rPr>
  </w:style>
  <w:style w:type="paragraph" w:styleId="FootnoteText">
    <w:name w:val="footnote text"/>
    <w:basedOn w:val="Normal"/>
    <w:link w:val="FootnoteTextChar"/>
    <w:rsid w:val="006C4F1E"/>
    <w:rPr>
      <w:sz w:val="20"/>
      <w:szCs w:val="20"/>
    </w:rPr>
  </w:style>
  <w:style w:type="character" w:customStyle="1" w:styleId="FootnoteTextChar">
    <w:name w:val="Footnote Text Char"/>
    <w:basedOn w:val="DefaultParagraphFont"/>
    <w:link w:val="FootnoteText"/>
    <w:uiPriority w:val="99"/>
    <w:rsid w:val="006C4F1E"/>
    <w:rPr>
      <w:rFonts w:ascii="Book Antiqua" w:hAnsi="Book Antiqua"/>
      <w:lang w:val="en-GB"/>
    </w:rPr>
  </w:style>
  <w:style w:type="paragraph" w:styleId="Footer">
    <w:name w:val="footer"/>
    <w:basedOn w:val="Normal"/>
    <w:link w:val="FooterChar"/>
    <w:uiPriority w:val="99"/>
    <w:rsid w:val="006C4F1E"/>
    <w:pPr>
      <w:tabs>
        <w:tab w:val="center" w:pos="4320"/>
        <w:tab w:val="right" w:pos="8640"/>
      </w:tabs>
    </w:pPr>
  </w:style>
  <w:style w:type="character" w:customStyle="1" w:styleId="FooterChar">
    <w:name w:val="Footer Char"/>
    <w:basedOn w:val="DefaultParagraphFont"/>
    <w:link w:val="Footer"/>
    <w:uiPriority w:val="99"/>
    <w:rsid w:val="006C4F1E"/>
    <w:rPr>
      <w:rFonts w:ascii="Book Antiqua" w:hAnsi="Book Antiqua"/>
      <w:sz w:val="21"/>
      <w:szCs w:val="24"/>
      <w:lang w:val="en-GB"/>
    </w:rPr>
  </w:style>
  <w:style w:type="paragraph" w:styleId="ListParagraph">
    <w:name w:val="List Paragraph"/>
    <w:basedOn w:val="Normal"/>
    <w:uiPriority w:val="99"/>
    <w:qFormat/>
    <w:rsid w:val="00893940"/>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CA21BE"/>
  </w:style>
  <w:style w:type="character" w:customStyle="1" w:styleId="MTEquationSection">
    <w:name w:val="MTEquationSection"/>
    <w:rsid w:val="00210637"/>
    <w:rPr>
      <w:b/>
      <w:vanish/>
      <w:color w:val="FF0000"/>
    </w:rPr>
  </w:style>
  <w:style w:type="paragraph" w:styleId="BodyText">
    <w:name w:val="Body Text"/>
    <w:aliases w:val=" Char1 Char4, Char1,Char1 Char4"/>
    <w:basedOn w:val="Normal"/>
    <w:next w:val="Normal"/>
    <w:link w:val="BodyTextChar1"/>
    <w:rsid w:val="00210637"/>
    <w:pPr>
      <w:jc w:val="left"/>
    </w:pPr>
    <w:rPr>
      <w:rFonts w:ascii="Times New Roman" w:eastAsia="MS Mincho" w:hAnsi="Times New Roman"/>
      <w:sz w:val="22"/>
      <w:szCs w:val="20"/>
      <w:lang w:val="en-US" w:eastAsia="en-US"/>
    </w:rPr>
  </w:style>
  <w:style w:type="character" w:customStyle="1" w:styleId="BodyTextChar1">
    <w:name w:val="Body Text Char1"/>
    <w:aliases w:val=" Char1 Char4 Char1, Char1 Char,Char1 Char4 Char1"/>
    <w:link w:val="BodyText"/>
    <w:rsid w:val="00210637"/>
    <w:rPr>
      <w:rFonts w:eastAsia="MS Mincho"/>
      <w:sz w:val="22"/>
      <w:lang w:val="en-US" w:eastAsia="en-US"/>
    </w:rPr>
  </w:style>
  <w:style w:type="character" w:customStyle="1" w:styleId="BodyTextChar">
    <w:name w:val="Body Text Char"/>
    <w:basedOn w:val="DefaultParagraphFont"/>
    <w:uiPriority w:val="99"/>
    <w:rsid w:val="00210637"/>
    <w:rPr>
      <w:rFonts w:ascii="Book Antiqua" w:hAnsi="Book Antiqua"/>
      <w:sz w:val="21"/>
      <w:szCs w:val="24"/>
      <w:lang w:val="en-GB"/>
    </w:rPr>
  </w:style>
  <w:style w:type="character" w:customStyle="1" w:styleId="BodyTextCharChar">
    <w:name w:val="Body Text Char Char"/>
    <w:aliases w:val=" Char1 Char4 Char, Char1 Char Char,Char1 Char4 Char"/>
    <w:rsid w:val="00210637"/>
    <w:rPr>
      <w:rFonts w:eastAsia="MS Mincho"/>
      <w:sz w:val="22"/>
      <w:lang w:val="en-US" w:eastAsia="en-US" w:bidi="ar-SA"/>
    </w:rPr>
  </w:style>
  <w:style w:type="character" w:customStyle="1" w:styleId="apple-style-span">
    <w:name w:val="apple-style-span"/>
    <w:rsid w:val="00210637"/>
  </w:style>
  <w:style w:type="character" w:styleId="LineNumber">
    <w:name w:val="line number"/>
    <w:basedOn w:val="DefaultParagraphFont"/>
    <w:uiPriority w:val="99"/>
    <w:unhideWhenUsed/>
    <w:rsid w:val="00210637"/>
  </w:style>
  <w:style w:type="paragraph" w:styleId="NormalWeb">
    <w:name w:val="Normal (Web)"/>
    <w:basedOn w:val="Normal"/>
    <w:uiPriority w:val="99"/>
    <w:unhideWhenUsed/>
    <w:rsid w:val="00EC6997"/>
    <w:pPr>
      <w:spacing w:before="100" w:beforeAutospacing="1" w:after="100" w:afterAutospacing="1"/>
      <w:jc w:val="left"/>
    </w:pPr>
    <w:rPr>
      <w:rFonts w:ascii="Times New Roman" w:eastAsiaTheme="minorEastAsia" w:hAnsi="Times New Roman"/>
      <w:sz w:val="24"/>
      <w:lang w:val="en-US" w:eastAsia="zh-CN"/>
    </w:rPr>
  </w:style>
  <w:style w:type="paragraph" w:styleId="NoSpacing">
    <w:name w:val="No Spacing"/>
    <w:uiPriority w:val="1"/>
    <w:qFormat/>
    <w:rsid w:val="003D36D0"/>
    <w:rPr>
      <w:rFonts w:asciiTheme="minorHAnsi" w:eastAsiaTheme="minorHAnsi" w:hAnsiTheme="minorHAnsi" w:cstheme="minorBidi"/>
      <w:sz w:val="22"/>
      <w:szCs w:val="22"/>
      <w:lang w:val="sv-SE" w:eastAsia="en-US"/>
    </w:rPr>
  </w:style>
  <w:style w:type="paragraph" w:customStyle="1" w:styleId="MTDisplayEquation">
    <w:name w:val="MTDisplayEquation"/>
    <w:basedOn w:val="Normal"/>
    <w:next w:val="Normal"/>
    <w:link w:val="MTDisplayEquationChar"/>
    <w:rsid w:val="003D36D0"/>
    <w:pPr>
      <w:tabs>
        <w:tab w:val="center" w:pos="4540"/>
        <w:tab w:val="right" w:pos="9080"/>
      </w:tabs>
      <w:spacing w:after="200"/>
    </w:pPr>
    <w:rPr>
      <w:rFonts w:ascii="Times New Roman" w:eastAsiaTheme="minorHAnsi" w:hAnsi="Times New Roman"/>
      <w:sz w:val="24"/>
      <w:szCs w:val="22"/>
      <w:lang w:eastAsia="en-US"/>
    </w:rPr>
  </w:style>
  <w:style w:type="character" w:customStyle="1" w:styleId="MTDisplayEquationChar">
    <w:name w:val="MTDisplayEquation Char"/>
    <w:basedOn w:val="DefaultParagraphFont"/>
    <w:link w:val="MTDisplayEquation"/>
    <w:rsid w:val="003D36D0"/>
    <w:rPr>
      <w:rFonts w:eastAsiaTheme="minorHAnsi"/>
      <w:sz w:val="24"/>
      <w:szCs w:val="22"/>
      <w:lang w:val="en-GB" w:eastAsia="en-US"/>
    </w:rPr>
  </w:style>
  <w:style w:type="table" w:styleId="TableGrid">
    <w:name w:val="Table Grid"/>
    <w:basedOn w:val="TableNormal"/>
    <w:uiPriority w:val="59"/>
    <w:rsid w:val="00373B7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B0FC8"/>
    <w:pPr>
      <w:keepLines/>
      <w:spacing w:before="480" w:after="0"/>
      <w:ind w:left="360" w:hanging="360"/>
      <w:jc w:val="both"/>
      <w:outlineLvl w:val="9"/>
    </w:pPr>
    <w:rPr>
      <w:rFonts w:ascii="Times New Roman" w:eastAsiaTheme="majorEastAsia" w:hAnsi="Times New Roman" w:cs="Times New Roman"/>
      <w:b/>
      <w:kern w:val="0"/>
      <w:sz w:val="28"/>
      <w:szCs w:val="28"/>
      <w:lang w:val="en-US" w:eastAsia="sv-SE"/>
    </w:rPr>
  </w:style>
  <w:style w:type="paragraph" w:styleId="Caption">
    <w:name w:val="caption"/>
    <w:basedOn w:val="Normal"/>
    <w:next w:val="Normal"/>
    <w:uiPriority w:val="35"/>
    <w:unhideWhenUsed/>
    <w:qFormat/>
    <w:rsid w:val="004B0FC8"/>
    <w:pPr>
      <w:spacing w:after="200"/>
    </w:pPr>
    <w:rPr>
      <w:rFonts w:ascii="Times New Roman" w:eastAsiaTheme="minorHAnsi" w:hAnsi="Times New Roman"/>
      <w:b/>
      <w:bCs/>
      <w:color w:val="4F81BD" w:themeColor="accent1"/>
      <w:sz w:val="18"/>
      <w:szCs w:val="18"/>
      <w:lang w:val="en-US" w:eastAsia="en-US"/>
    </w:rPr>
  </w:style>
  <w:style w:type="character" w:styleId="PlaceholderText">
    <w:name w:val="Placeholder Text"/>
    <w:basedOn w:val="DefaultParagraphFont"/>
    <w:uiPriority w:val="99"/>
    <w:semiHidden/>
    <w:rsid w:val="00CD5F1A"/>
    <w:rPr>
      <w:color w:val="808080"/>
    </w:rPr>
  </w:style>
  <w:style w:type="paragraph" w:styleId="BodyTextIndent">
    <w:name w:val="Body Text Indent"/>
    <w:basedOn w:val="Normal"/>
    <w:link w:val="BodyTextIndentChar"/>
    <w:rsid w:val="00E66482"/>
    <w:pPr>
      <w:spacing w:after="120"/>
      <w:ind w:left="283"/>
    </w:pPr>
  </w:style>
  <w:style w:type="character" w:customStyle="1" w:styleId="BodyTextIndentChar">
    <w:name w:val="Body Text Indent Char"/>
    <w:basedOn w:val="DefaultParagraphFont"/>
    <w:link w:val="BodyTextIndent"/>
    <w:rsid w:val="00E66482"/>
    <w:rPr>
      <w:rFonts w:ascii="Book Antiqua" w:hAnsi="Book Antiqua"/>
      <w:sz w:val="21"/>
      <w:szCs w:val="24"/>
      <w:lang w:val="en-GB"/>
    </w:rPr>
  </w:style>
  <w:style w:type="paragraph" w:customStyle="1" w:styleId="NormalWeb1">
    <w:name w:val="Normal (Web)1"/>
    <w:basedOn w:val="Normal"/>
    <w:uiPriority w:val="99"/>
    <w:rsid w:val="00506A6D"/>
    <w:pPr>
      <w:suppressAutoHyphens/>
      <w:spacing w:before="100" w:after="100"/>
      <w:jc w:val="left"/>
    </w:pPr>
    <w:rPr>
      <w:rFonts w:ascii="Times New Roman" w:hAnsi="Times New Roman"/>
      <w:sz w:val="24"/>
      <w:lang w:val="en-US" w:eastAsia="ar-SA"/>
    </w:rPr>
  </w:style>
  <w:style w:type="paragraph" w:customStyle="1" w:styleId="Proposition3ThelongperiodanddetailedcharacterofDBFMcontractslimittheopportunitiesforassetmanagementinadynamicenvironmentandlimitplan-makingforneworadditionalinfrastructure">
    <w:name w:val="Proposition 3: The long period and detailed character of DBFM contracts limit the opportunities for asset management in a dynamic environment and limit plan-making for new or additional infrastructure."/>
    <w:basedOn w:val="Normal"/>
    <w:qFormat/>
    <w:rsid w:val="00506A6D"/>
    <w:rPr>
      <w:rFonts w:ascii="Times New Roman" w:hAnsi="Times New Roman"/>
      <w:sz w:val="22"/>
      <w:szCs w:val="22"/>
    </w:rPr>
  </w:style>
  <w:style w:type="paragraph" w:customStyle="1" w:styleId="Tabel">
    <w:name w:val="Tabel"/>
    <w:basedOn w:val="Normal"/>
    <w:rsid w:val="00D25E42"/>
    <w:rPr>
      <w:rFonts w:ascii="Times New Roman" w:hAnsi="Times New Roman"/>
      <w:sz w:val="20"/>
      <w:szCs w:val="20"/>
    </w:rPr>
  </w:style>
  <w:style w:type="paragraph" w:customStyle="1" w:styleId="Tabeltitel">
    <w:name w:val="Tabeltitel"/>
    <w:basedOn w:val="Normal"/>
    <w:rsid w:val="00D25E42"/>
    <w:pPr>
      <w:keepNext/>
      <w:spacing w:after="240"/>
    </w:pPr>
    <w:rPr>
      <w:rFonts w:ascii="Times New Roman" w:hAnsi="Times New Roman"/>
      <w:b/>
      <w:sz w:val="24"/>
      <w:szCs w:val="20"/>
    </w:rPr>
  </w:style>
  <w:style w:type="character" w:customStyle="1" w:styleId="ReferenceChar">
    <w:name w:val="Reference Char"/>
    <w:link w:val="Reference"/>
    <w:rsid w:val="002A4340"/>
    <w:rPr>
      <w:rFonts w:ascii="Book Antiqua" w:hAnsi="Book Antiqua"/>
      <w:sz w:val="21"/>
      <w:lang w:val="en-GB"/>
    </w:rPr>
  </w:style>
  <w:style w:type="paragraph" w:customStyle="1" w:styleId="Onderschrift">
    <w:name w:val="Onderschrift"/>
    <w:basedOn w:val="Normal"/>
    <w:rsid w:val="002E27EC"/>
    <w:pPr>
      <w:spacing w:before="120" w:after="320"/>
    </w:pPr>
    <w:rPr>
      <w:rFonts w:ascii="Times New Roman" w:hAnsi="Times New Roman"/>
      <w:i/>
      <w:sz w:val="24"/>
      <w:szCs w:val="20"/>
    </w:rPr>
  </w:style>
  <w:style w:type="character" w:customStyle="1" w:styleId="Standaardvet">
    <w:name w:val="Standaard_vet"/>
    <w:rsid w:val="00FE685C"/>
    <w:rPr>
      <w:rFonts w:ascii="Times New Roman" w:hAnsi="Times New Roman"/>
      <w:b/>
      <w:sz w:val="24"/>
    </w:rPr>
  </w:style>
  <w:style w:type="paragraph" w:styleId="BodyTextIndent3">
    <w:name w:val="Body Text Indent 3"/>
    <w:basedOn w:val="Normal"/>
    <w:link w:val="BodyTextIndent3Char"/>
    <w:rsid w:val="00CB54BD"/>
    <w:pPr>
      <w:spacing w:after="120"/>
      <w:ind w:left="283"/>
    </w:pPr>
    <w:rPr>
      <w:sz w:val="16"/>
      <w:szCs w:val="16"/>
    </w:rPr>
  </w:style>
  <w:style w:type="character" w:customStyle="1" w:styleId="BodyTextIndent3Char">
    <w:name w:val="Body Text Indent 3 Char"/>
    <w:basedOn w:val="DefaultParagraphFont"/>
    <w:link w:val="BodyTextIndent3"/>
    <w:rsid w:val="00CB54BD"/>
    <w:rPr>
      <w:rFonts w:ascii="Book Antiqua" w:hAnsi="Book Antiqua"/>
      <w:sz w:val="16"/>
      <w:szCs w:val="16"/>
      <w:lang w:val="en-GB"/>
    </w:rPr>
  </w:style>
  <w:style w:type="character" w:styleId="Emphasis">
    <w:name w:val="Emphasis"/>
    <w:uiPriority w:val="20"/>
    <w:qFormat/>
    <w:rsid w:val="00F267D3"/>
    <w:rPr>
      <w:i/>
      <w:iCs/>
    </w:rPr>
  </w:style>
  <w:style w:type="paragraph" w:customStyle="1" w:styleId="reference0">
    <w:name w:val="reference"/>
    <w:basedOn w:val="Normal"/>
    <w:rsid w:val="005E61E5"/>
    <w:pPr>
      <w:keepLines/>
      <w:widowControl w:val="0"/>
      <w:ind w:left="150" w:hangingChars="150" w:hanging="150"/>
    </w:pPr>
    <w:rPr>
      <w:rFonts w:ascii="Times New Roman" w:eastAsia="MS Mincho" w:hAnsi="Times New Roman"/>
      <w:kern w:val="2"/>
      <w:sz w:val="20"/>
      <w:szCs w:val="20"/>
      <w:lang w:val="en-US" w:eastAsia="ja-JP"/>
    </w:rPr>
  </w:style>
  <w:style w:type="paragraph" w:customStyle="1" w:styleId="EJTIREquation">
    <w:name w:val="EJTIR Equation"/>
    <w:basedOn w:val="NormalEJTIR"/>
    <w:next w:val="NormalEJTIR"/>
    <w:qFormat/>
    <w:rsid w:val="00F1212F"/>
    <w:pPr>
      <w:spacing w:line="240" w:lineRule="exact"/>
    </w:pPr>
  </w:style>
  <w:style w:type="paragraph" w:customStyle="1" w:styleId="AbstractEJTIR-keywords">
    <w:name w:val="Abstract EJTIR - keywords"/>
    <w:basedOn w:val="AbstractEJTIR"/>
    <w:rsid w:val="005110A6"/>
    <w:rPr>
      <w:b/>
      <w:bCs/>
      <w:i/>
      <w:iCs/>
    </w:rPr>
  </w:style>
  <w:style w:type="paragraph" w:customStyle="1" w:styleId="NormalEJTIRBullets">
    <w:name w:val="Normal EJTIR Bullets"/>
    <w:basedOn w:val="NormalEJTIR"/>
    <w:qFormat/>
    <w:rsid w:val="008A61DD"/>
    <w:pPr>
      <w:numPr>
        <w:numId w:val="2"/>
      </w:numPr>
    </w:pPr>
  </w:style>
  <w:style w:type="paragraph" w:customStyle="1" w:styleId="NormalEJTIRNumbering">
    <w:name w:val="Normal EJTIR Numbering"/>
    <w:basedOn w:val="NormalEJTIR"/>
    <w:qFormat/>
    <w:rsid w:val="00BE5DCA"/>
    <w:pPr>
      <w:numPr>
        <w:numId w:val="3"/>
      </w:numPr>
    </w:pPr>
    <w:rPr>
      <w:lang w:eastAsia="nl-NL"/>
    </w:rPr>
  </w:style>
  <w:style w:type="paragraph" w:customStyle="1" w:styleId="NormalEJTIREquations">
    <w:name w:val="Normal EJTIR Equations"/>
    <w:basedOn w:val="NormalEJTIR"/>
    <w:next w:val="NormalEJTIR"/>
    <w:qFormat/>
    <w:rsid w:val="003F5D1D"/>
    <w:pPr>
      <w:mirrorIndents/>
      <w:jc w:val="right"/>
    </w:pPr>
    <w:rPr>
      <w:lang w:eastAsia="nl-NL"/>
    </w:rPr>
  </w:style>
  <w:style w:type="paragraph" w:customStyle="1" w:styleId="FigureEJTIR">
    <w:name w:val="Figure EJTIR"/>
    <w:basedOn w:val="Figure"/>
    <w:next w:val="NormalEJTIR"/>
    <w:qFormat/>
    <w:rsid w:val="005E05B2"/>
    <w:pPr>
      <w:numPr>
        <w:numId w:val="4"/>
      </w:numPr>
      <w:ind w:left="0" w:firstLine="0"/>
    </w:pPr>
  </w:style>
  <w:style w:type="paragraph" w:customStyle="1" w:styleId="Heading40">
    <w:name w:val="Heading4"/>
    <w:aliases w:val="Heading 4 EJTIR"/>
    <w:basedOn w:val="Heading4"/>
    <w:next w:val="NormalEJTIR"/>
    <w:qFormat/>
    <w:rsid w:val="005E05B2"/>
  </w:style>
  <w:style w:type="paragraph" w:styleId="Revision">
    <w:name w:val="Revision"/>
    <w:hidden/>
    <w:uiPriority w:val="99"/>
    <w:semiHidden/>
    <w:rsid w:val="0058602B"/>
    <w:rPr>
      <w:rFonts w:ascii="Calibri" w:eastAsiaTheme="minorHAnsi" w:hAnsi="Calibri"/>
      <w:sz w:val="22"/>
      <w:szCs w:val="22"/>
      <w:lang w:val="en-GB" w:eastAsia="en-US"/>
    </w:rPr>
  </w:style>
  <w:style w:type="table" w:customStyle="1" w:styleId="TableGrid1">
    <w:name w:val="Table Grid1"/>
    <w:basedOn w:val="TableNormal"/>
    <w:next w:val="TableGrid"/>
    <w:uiPriority w:val="59"/>
    <w:rsid w:val="002C310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24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Title" w:uiPriority="10" w:qFormat="1"/>
    <w:lsdException w:name="Subtitle" w:qFormat="1"/>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AF"/>
    <w:pPr>
      <w:jc w:val="both"/>
    </w:pPr>
    <w:rPr>
      <w:rFonts w:ascii="Book Antiqua" w:hAnsi="Book Antiqua"/>
      <w:sz w:val="21"/>
      <w:szCs w:val="24"/>
      <w:lang w:val="en-GB"/>
    </w:rPr>
  </w:style>
  <w:style w:type="paragraph" w:styleId="Heading1">
    <w:name w:val="heading 1"/>
    <w:aliases w:val="Heading 1 EJTIR"/>
    <w:basedOn w:val="Normal"/>
    <w:next w:val="Authorname"/>
    <w:link w:val="Heading1Char"/>
    <w:uiPriority w:val="9"/>
    <w:qFormat/>
    <w:rsid w:val="00C03C05"/>
    <w:pPr>
      <w:keepNext/>
      <w:spacing w:before="240" w:after="60"/>
      <w:jc w:val="center"/>
      <w:outlineLvl w:val="0"/>
    </w:pPr>
    <w:rPr>
      <w:rFonts w:cs="Arial"/>
      <w:kern w:val="32"/>
      <w:sz w:val="32"/>
      <w:szCs w:val="32"/>
    </w:rPr>
  </w:style>
  <w:style w:type="paragraph" w:styleId="Heading2">
    <w:name w:val="heading 2"/>
    <w:aliases w:val="Heading 2 EJTIR"/>
    <w:basedOn w:val="Normal"/>
    <w:next w:val="NormalEJTIR"/>
    <w:link w:val="Heading2Char"/>
    <w:uiPriority w:val="9"/>
    <w:qFormat/>
    <w:rsid w:val="008A61DD"/>
    <w:pPr>
      <w:keepNext/>
      <w:numPr>
        <w:numId w:val="1"/>
      </w:numPr>
      <w:spacing w:before="420" w:after="210"/>
      <w:outlineLvl w:val="1"/>
    </w:pPr>
    <w:rPr>
      <w:b/>
      <w:bCs/>
      <w:sz w:val="26"/>
      <w:szCs w:val="20"/>
    </w:rPr>
  </w:style>
  <w:style w:type="paragraph" w:styleId="Heading3">
    <w:name w:val="heading 3"/>
    <w:aliases w:val="Heading 3 EJTIR"/>
    <w:basedOn w:val="Normal"/>
    <w:next w:val="NormalEJTIR"/>
    <w:link w:val="Heading3Char"/>
    <w:uiPriority w:val="9"/>
    <w:qFormat/>
    <w:rsid w:val="00065D34"/>
    <w:pPr>
      <w:keepNext/>
      <w:numPr>
        <w:ilvl w:val="1"/>
        <w:numId w:val="1"/>
      </w:numPr>
      <w:spacing w:before="240"/>
      <w:jc w:val="left"/>
      <w:outlineLvl w:val="2"/>
    </w:pPr>
    <w:rPr>
      <w:i/>
      <w:szCs w:val="20"/>
    </w:rPr>
  </w:style>
  <w:style w:type="paragraph" w:styleId="Heading4">
    <w:name w:val="heading 4"/>
    <w:basedOn w:val="Normal"/>
    <w:next w:val="Normal"/>
    <w:qFormat/>
    <w:rsid w:val="006C4F1E"/>
    <w:pPr>
      <w:keepNext/>
      <w:spacing w:before="320"/>
      <w:outlineLvl w:val="3"/>
    </w:pPr>
    <w:rPr>
      <w:i/>
    </w:rPr>
  </w:style>
  <w:style w:type="paragraph" w:styleId="Heading5">
    <w:name w:val="heading 5"/>
    <w:basedOn w:val="Normal"/>
    <w:next w:val="Normal"/>
    <w:qFormat/>
    <w:rsid w:val="006C4F1E"/>
    <w:pPr>
      <w:outlineLvl w:val="4"/>
    </w:pPr>
    <w:rPr>
      <w:b/>
    </w:rPr>
  </w:style>
  <w:style w:type="paragraph" w:styleId="Heading6">
    <w:name w:val="heading 6"/>
    <w:basedOn w:val="Normal"/>
    <w:next w:val="Normal"/>
    <w:link w:val="Heading6Char"/>
    <w:qFormat/>
    <w:rsid w:val="006C4F1E"/>
    <w:pPr>
      <w:outlineLvl w:val="5"/>
    </w:pPr>
    <w:rPr>
      <w:i/>
    </w:rPr>
  </w:style>
  <w:style w:type="paragraph" w:styleId="Heading7">
    <w:name w:val="heading 7"/>
    <w:basedOn w:val="Normal"/>
    <w:next w:val="Normal"/>
    <w:link w:val="Heading7Char"/>
    <w:qFormat/>
    <w:rsid w:val="006C4F1E"/>
    <w:pPr>
      <w:outlineLvl w:val="6"/>
    </w:pPr>
    <w:rPr>
      <w:i/>
    </w:rPr>
  </w:style>
  <w:style w:type="paragraph" w:styleId="Heading8">
    <w:name w:val="heading 8"/>
    <w:basedOn w:val="Normal"/>
    <w:next w:val="Normal"/>
    <w:link w:val="Heading8Char"/>
    <w:qFormat/>
    <w:rsid w:val="006C4F1E"/>
    <w:pPr>
      <w:outlineLvl w:val="7"/>
    </w:pPr>
    <w:rPr>
      <w:i/>
    </w:rPr>
  </w:style>
  <w:style w:type="paragraph" w:styleId="Heading9">
    <w:name w:val="heading 9"/>
    <w:basedOn w:val="Normal"/>
    <w:next w:val="Normal"/>
    <w:link w:val="Heading9Char"/>
    <w:qFormat/>
    <w:rsid w:val="006C4F1E"/>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EJTIR Char"/>
    <w:link w:val="Heading1"/>
    <w:uiPriority w:val="9"/>
    <w:rsid w:val="00C03C05"/>
    <w:rPr>
      <w:rFonts w:ascii="Book Antiqua" w:hAnsi="Book Antiqua" w:cs="Arial"/>
      <w:kern w:val="32"/>
      <w:sz w:val="32"/>
      <w:szCs w:val="32"/>
      <w:lang w:val="en-GB"/>
    </w:rPr>
  </w:style>
  <w:style w:type="character" w:customStyle="1" w:styleId="Heading2Char">
    <w:name w:val="Heading 2 Char"/>
    <w:aliases w:val="Heading 2 EJTIR Char"/>
    <w:link w:val="Heading2"/>
    <w:uiPriority w:val="9"/>
    <w:rsid w:val="008A61DD"/>
    <w:rPr>
      <w:rFonts w:ascii="Book Antiqua" w:hAnsi="Book Antiqua"/>
      <w:b/>
      <w:bCs/>
      <w:sz w:val="26"/>
      <w:lang w:val="en-GB"/>
    </w:rPr>
  </w:style>
  <w:style w:type="character" w:customStyle="1" w:styleId="Heading3Char">
    <w:name w:val="Heading 3 Char"/>
    <w:aliases w:val="Heading 3 EJTIR Char"/>
    <w:basedOn w:val="DefaultParagraphFont"/>
    <w:link w:val="Heading3"/>
    <w:uiPriority w:val="9"/>
    <w:rsid w:val="00065D34"/>
    <w:rPr>
      <w:rFonts w:ascii="Book Antiqua" w:hAnsi="Book Antiqua"/>
      <w:i/>
      <w:sz w:val="21"/>
      <w:lang w:val="en-GB"/>
    </w:rPr>
  </w:style>
  <w:style w:type="character" w:customStyle="1" w:styleId="Heading6Char">
    <w:name w:val="Heading 6 Char"/>
    <w:basedOn w:val="DefaultParagraphFont"/>
    <w:link w:val="Heading6"/>
    <w:rsid w:val="006C4F1E"/>
    <w:rPr>
      <w:rFonts w:ascii="Book Antiqua" w:hAnsi="Book Antiqua"/>
      <w:i/>
      <w:sz w:val="21"/>
      <w:szCs w:val="24"/>
      <w:lang w:val="en-GB"/>
    </w:rPr>
  </w:style>
  <w:style w:type="character" w:customStyle="1" w:styleId="Heading7Char">
    <w:name w:val="Heading 7 Char"/>
    <w:basedOn w:val="DefaultParagraphFont"/>
    <w:link w:val="Heading7"/>
    <w:rsid w:val="006C4F1E"/>
    <w:rPr>
      <w:rFonts w:ascii="Book Antiqua" w:hAnsi="Book Antiqua"/>
      <w:i/>
      <w:sz w:val="21"/>
      <w:szCs w:val="24"/>
      <w:lang w:val="en-GB"/>
    </w:rPr>
  </w:style>
  <w:style w:type="character" w:customStyle="1" w:styleId="Heading8Char">
    <w:name w:val="Heading 8 Char"/>
    <w:basedOn w:val="DefaultParagraphFont"/>
    <w:link w:val="Heading8"/>
    <w:rsid w:val="006C4F1E"/>
    <w:rPr>
      <w:rFonts w:ascii="Book Antiqua" w:hAnsi="Book Antiqua"/>
      <w:i/>
      <w:sz w:val="21"/>
      <w:szCs w:val="24"/>
      <w:lang w:val="en-GB"/>
    </w:rPr>
  </w:style>
  <w:style w:type="character" w:customStyle="1" w:styleId="Heading9Char">
    <w:name w:val="Heading 9 Char"/>
    <w:basedOn w:val="DefaultParagraphFont"/>
    <w:link w:val="Heading9"/>
    <w:rsid w:val="006C4F1E"/>
    <w:rPr>
      <w:rFonts w:ascii="Book Antiqua" w:hAnsi="Book Antiqua"/>
      <w:i/>
      <w:sz w:val="21"/>
      <w:szCs w:val="24"/>
      <w:lang w:val="en-GB"/>
    </w:rPr>
  </w:style>
  <w:style w:type="paragraph" w:customStyle="1" w:styleId="AbstractEJTIR">
    <w:name w:val="Abstract EJTIR"/>
    <w:basedOn w:val="Normal"/>
    <w:rsid w:val="006C4F1E"/>
    <w:pPr>
      <w:pBdr>
        <w:top w:val="single" w:sz="4" w:space="1" w:color="auto"/>
        <w:bottom w:val="single" w:sz="4" w:space="1" w:color="auto"/>
      </w:pBdr>
    </w:pPr>
    <w:rPr>
      <w:szCs w:val="20"/>
    </w:rPr>
  </w:style>
  <w:style w:type="paragraph" w:customStyle="1" w:styleId="Acknowledgement">
    <w:name w:val="Acknowledgement"/>
    <w:basedOn w:val="Normal"/>
    <w:qFormat/>
    <w:rsid w:val="00E14726"/>
    <w:rPr>
      <w:sz w:val="20"/>
    </w:rPr>
  </w:style>
  <w:style w:type="paragraph" w:customStyle="1" w:styleId="Auteurherkomst">
    <w:name w:val="Auteur_herkomst"/>
    <w:basedOn w:val="Normal"/>
    <w:rsid w:val="006C4F1E"/>
    <w:pPr>
      <w:jc w:val="left"/>
    </w:pPr>
  </w:style>
  <w:style w:type="paragraph" w:customStyle="1" w:styleId="Auteursnaam">
    <w:name w:val="Auteursnaam"/>
    <w:basedOn w:val="Normal"/>
    <w:rsid w:val="006C4F1E"/>
    <w:pPr>
      <w:spacing w:before="720"/>
      <w:jc w:val="left"/>
    </w:pPr>
  </w:style>
  <w:style w:type="paragraph" w:customStyle="1" w:styleId="Authoraffiliation">
    <w:name w:val="Author affiliation"/>
    <w:basedOn w:val="Normal"/>
    <w:next w:val="Authorname"/>
    <w:qFormat/>
    <w:rsid w:val="006C4F1E"/>
    <w:pPr>
      <w:spacing w:after="160"/>
      <w:jc w:val="center"/>
    </w:pPr>
    <w:rPr>
      <w:sz w:val="20"/>
      <w:szCs w:val="20"/>
    </w:rPr>
  </w:style>
  <w:style w:type="paragraph" w:customStyle="1" w:styleId="Authorname">
    <w:name w:val="Author name"/>
    <w:basedOn w:val="Normal"/>
    <w:next w:val="Authoraffiliation"/>
    <w:qFormat/>
    <w:rsid w:val="00C03C05"/>
    <w:pPr>
      <w:jc w:val="center"/>
    </w:pPr>
    <w:rPr>
      <w:b/>
      <w:bCs/>
      <w:sz w:val="24"/>
    </w:rPr>
  </w:style>
  <w:style w:type="paragraph" w:styleId="BalloonText">
    <w:name w:val="Balloon Text"/>
    <w:basedOn w:val="Normal"/>
    <w:link w:val="BalloonTextChar"/>
    <w:uiPriority w:val="99"/>
    <w:rsid w:val="006C4F1E"/>
    <w:rPr>
      <w:rFonts w:ascii="Tahoma" w:hAnsi="Tahoma" w:cs="Tahoma"/>
      <w:sz w:val="16"/>
      <w:szCs w:val="16"/>
    </w:rPr>
  </w:style>
  <w:style w:type="character" w:customStyle="1" w:styleId="BalloonTextChar">
    <w:name w:val="Balloon Text Char"/>
    <w:basedOn w:val="DefaultParagraphFont"/>
    <w:link w:val="BalloonText"/>
    <w:uiPriority w:val="99"/>
    <w:rsid w:val="006C4F1E"/>
    <w:rPr>
      <w:rFonts w:ascii="Tahoma" w:hAnsi="Tahoma" w:cs="Tahoma"/>
      <w:sz w:val="16"/>
      <w:szCs w:val="16"/>
      <w:lang w:val="en-GB"/>
    </w:rPr>
  </w:style>
  <w:style w:type="paragraph" w:customStyle="1" w:styleId="Definition">
    <w:name w:val="Definition"/>
    <w:basedOn w:val="Normal"/>
    <w:rsid w:val="006C4F1E"/>
    <w:pPr>
      <w:spacing w:before="120" w:after="120"/>
      <w:ind w:left="284" w:right="284"/>
    </w:pPr>
  </w:style>
  <w:style w:type="paragraph" w:styleId="DocumentMap">
    <w:name w:val="Document Map"/>
    <w:basedOn w:val="Normal"/>
    <w:link w:val="DocumentMapChar"/>
    <w:uiPriority w:val="99"/>
    <w:rsid w:val="006C4F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6C4F1E"/>
    <w:rPr>
      <w:rFonts w:ascii="Tahoma" w:hAnsi="Tahoma" w:cs="Tahoma"/>
      <w:shd w:val="clear" w:color="auto" w:fill="000080"/>
      <w:lang w:val="en-GB"/>
    </w:rPr>
  </w:style>
  <w:style w:type="paragraph" w:customStyle="1" w:styleId="EJTIR">
    <w:name w:val="EJTIR"/>
    <w:basedOn w:val="Normal"/>
    <w:rsid w:val="006C4F1E"/>
    <w:pPr>
      <w:jc w:val="left"/>
    </w:pPr>
    <w:rPr>
      <w:sz w:val="96"/>
      <w:szCs w:val="20"/>
    </w:rPr>
  </w:style>
  <w:style w:type="paragraph" w:customStyle="1" w:styleId="Figure">
    <w:name w:val="Figure"/>
    <w:basedOn w:val="Normal"/>
    <w:autoRedefine/>
    <w:rsid w:val="00184859"/>
    <w:rPr>
      <w:i/>
      <w:lang w:val="en-US"/>
    </w:rPr>
  </w:style>
  <w:style w:type="paragraph" w:customStyle="1" w:styleId="NormalEJTIR">
    <w:name w:val="Normal EJTIR"/>
    <w:basedOn w:val="Normal"/>
    <w:qFormat/>
    <w:rsid w:val="008A61DD"/>
    <w:pPr>
      <w:spacing w:after="120"/>
    </w:pPr>
    <w:rPr>
      <w:rFonts w:eastAsia="MS Mincho"/>
      <w:szCs w:val="21"/>
      <w:lang w:eastAsia="ja-JP"/>
    </w:rPr>
  </w:style>
  <w:style w:type="paragraph" w:customStyle="1" w:styleId="FootnoteEJTIR">
    <w:name w:val="Footnote EJTIR"/>
    <w:basedOn w:val="FootnoteText"/>
    <w:qFormat/>
    <w:rsid w:val="007D5272"/>
    <w:rPr>
      <w:sz w:val="18"/>
    </w:rPr>
  </w:style>
  <w:style w:type="paragraph" w:customStyle="1" w:styleId="Formula">
    <w:name w:val="Formula"/>
    <w:basedOn w:val="Normal"/>
    <w:rsid w:val="006C4F1E"/>
    <w:pPr>
      <w:tabs>
        <w:tab w:val="right" w:pos="9072"/>
      </w:tabs>
      <w:spacing w:before="120" w:after="120"/>
    </w:pPr>
    <w:rPr>
      <w:szCs w:val="20"/>
    </w:rPr>
  </w:style>
  <w:style w:type="character" w:styleId="Hyperlink">
    <w:name w:val="Hyperlink"/>
    <w:basedOn w:val="DefaultParagraphFont"/>
    <w:rsid w:val="006C4F1E"/>
    <w:rPr>
      <w:color w:val="0000FF"/>
      <w:u w:val="single"/>
    </w:rPr>
  </w:style>
  <w:style w:type="paragraph" w:customStyle="1" w:styleId="Issueinformation">
    <w:name w:val="Issue information"/>
    <w:basedOn w:val="Normal"/>
    <w:autoRedefine/>
    <w:rsid w:val="006C4F1E"/>
    <w:pPr>
      <w:jc w:val="right"/>
    </w:pPr>
    <w:rPr>
      <w:sz w:val="22"/>
      <w:szCs w:val="20"/>
    </w:rPr>
  </w:style>
  <w:style w:type="paragraph" w:styleId="Header">
    <w:name w:val="header"/>
    <w:aliases w:val="Header EJTIR"/>
    <w:basedOn w:val="Normal"/>
    <w:link w:val="HeaderChar"/>
    <w:uiPriority w:val="99"/>
    <w:rsid w:val="006C4F1E"/>
    <w:pPr>
      <w:tabs>
        <w:tab w:val="center" w:pos="4536"/>
        <w:tab w:val="right" w:pos="9072"/>
      </w:tabs>
    </w:pPr>
    <w:rPr>
      <w:sz w:val="18"/>
    </w:rPr>
  </w:style>
  <w:style w:type="character" w:customStyle="1" w:styleId="HeaderChar">
    <w:name w:val="Header Char"/>
    <w:aliases w:val="Header EJTIR Char"/>
    <w:basedOn w:val="DefaultParagraphFont"/>
    <w:link w:val="Header"/>
    <w:uiPriority w:val="99"/>
    <w:rsid w:val="006C4F1E"/>
    <w:rPr>
      <w:rFonts w:ascii="Book Antiqua" w:hAnsi="Book Antiqua"/>
      <w:sz w:val="18"/>
      <w:szCs w:val="24"/>
      <w:lang w:val="en-GB"/>
    </w:rPr>
  </w:style>
  <w:style w:type="paragraph" w:customStyle="1" w:styleId="Lijstnummer">
    <w:name w:val="Lijst_nummer"/>
    <w:basedOn w:val="Normal"/>
    <w:rsid w:val="006C4F1E"/>
    <w:pPr>
      <w:keepNext/>
      <w:keepLines/>
      <w:tabs>
        <w:tab w:val="left" w:pos="284"/>
      </w:tabs>
      <w:jc w:val="left"/>
    </w:pPr>
  </w:style>
  <w:style w:type="paragraph" w:customStyle="1" w:styleId="Note">
    <w:name w:val="Note"/>
    <w:basedOn w:val="Normal"/>
    <w:rsid w:val="006C4F1E"/>
    <w:pPr>
      <w:spacing w:before="120"/>
    </w:pPr>
    <w:rPr>
      <w:sz w:val="18"/>
      <w:lang w:val="nl-NL"/>
    </w:rPr>
  </w:style>
  <w:style w:type="paragraph" w:styleId="CommentText">
    <w:name w:val="annotation text"/>
    <w:basedOn w:val="Normal"/>
    <w:link w:val="CommentTextChar"/>
    <w:uiPriority w:val="99"/>
    <w:rsid w:val="006C4F1E"/>
    <w:rPr>
      <w:sz w:val="20"/>
    </w:rPr>
  </w:style>
  <w:style w:type="character" w:customStyle="1" w:styleId="CommentTextChar">
    <w:name w:val="Comment Text Char"/>
    <w:basedOn w:val="DefaultParagraphFont"/>
    <w:link w:val="CommentText"/>
    <w:uiPriority w:val="99"/>
    <w:rsid w:val="006C4F1E"/>
    <w:rPr>
      <w:rFonts w:ascii="Book Antiqua" w:hAnsi="Book Antiqua"/>
      <w:szCs w:val="24"/>
      <w:lang w:val="en-GB"/>
    </w:rPr>
  </w:style>
  <w:style w:type="paragraph" w:styleId="CommentSubject">
    <w:name w:val="annotation subject"/>
    <w:basedOn w:val="CommentText"/>
    <w:next w:val="CommentText"/>
    <w:link w:val="CommentSubjectChar"/>
    <w:uiPriority w:val="99"/>
    <w:rsid w:val="006C4F1E"/>
    <w:rPr>
      <w:b/>
      <w:bCs/>
    </w:rPr>
  </w:style>
  <w:style w:type="character" w:customStyle="1" w:styleId="CommentSubjectChar">
    <w:name w:val="Comment Subject Char"/>
    <w:basedOn w:val="CommentTextChar"/>
    <w:link w:val="CommentSubject"/>
    <w:uiPriority w:val="99"/>
    <w:rsid w:val="006C4F1E"/>
    <w:rPr>
      <w:rFonts w:ascii="Book Antiqua" w:hAnsi="Book Antiqua"/>
      <w:b/>
      <w:bCs/>
      <w:szCs w:val="24"/>
      <w:lang w:val="en-GB"/>
    </w:rPr>
  </w:style>
  <w:style w:type="paragraph" w:customStyle="1" w:styleId="receivedaccepted">
    <w:name w:val="received&amp;accepted"/>
    <w:basedOn w:val="Normal"/>
    <w:autoRedefine/>
    <w:rsid w:val="006C4F1E"/>
    <w:pPr>
      <w:spacing w:before="380" w:after="220"/>
      <w:jc w:val="center"/>
    </w:pPr>
    <w:rPr>
      <w:i/>
      <w:iCs/>
      <w:sz w:val="22"/>
      <w:szCs w:val="20"/>
    </w:rPr>
  </w:style>
  <w:style w:type="paragraph" w:customStyle="1" w:styleId="Reference">
    <w:name w:val="Reference"/>
    <w:basedOn w:val="Normal"/>
    <w:link w:val="ReferenceChar"/>
    <w:rsid w:val="006C4F1E"/>
    <w:pPr>
      <w:spacing w:after="120"/>
    </w:pPr>
    <w:rPr>
      <w:szCs w:val="20"/>
    </w:rPr>
  </w:style>
  <w:style w:type="paragraph" w:customStyle="1" w:styleId="ReferenceEJTIR">
    <w:name w:val="Reference EJTIR"/>
    <w:basedOn w:val="Reference"/>
    <w:rsid w:val="006C4F1E"/>
    <w:rPr>
      <w:sz w:val="20"/>
    </w:rPr>
  </w:style>
  <w:style w:type="paragraph" w:customStyle="1" w:styleId="Section">
    <w:name w:val="Section"/>
    <w:basedOn w:val="Heading2"/>
    <w:rsid w:val="006C4F1E"/>
    <w:rPr>
      <w:bCs w:val="0"/>
    </w:rPr>
  </w:style>
  <w:style w:type="paragraph" w:customStyle="1" w:styleId="Subsection">
    <w:name w:val="Sub section"/>
    <w:basedOn w:val="Heading3"/>
    <w:rsid w:val="006C4F1E"/>
    <w:pPr>
      <w:spacing w:before="210"/>
    </w:pPr>
    <w:rPr>
      <w:iCs/>
    </w:rPr>
  </w:style>
  <w:style w:type="paragraph" w:customStyle="1" w:styleId="subsubsection">
    <w:name w:val="sub sub section"/>
    <w:basedOn w:val="Normal"/>
    <w:autoRedefine/>
    <w:rsid w:val="006C4F1E"/>
    <w:pPr>
      <w:spacing w:before="210" w:after="210"/>
    </w:pPr>
    <w:rPr>
      <w:b/>
      <w:i/>
    </w:rPr>
  </w:style>
  <w:style w:type="paragraph" w:customStyle="1" w:styleId="TabelEJTIR">
    <w:name w:val="Tabel EJTIR"/>
    <w:basedOn w:val="Normal"/>
    <w:rsid w:val="006C4F1E"/>
    <w:rPr>
      <w:bCs/>
      <w:sz w:val="18"/>
      <w:szCs w:val="20"/>
    </w:rPr>
  </w:style>
  <w:style w:type="paragraph" w:customStyle="1" w:styleId="TabeltitleEJTIR">
    <w:name w:val="Tabeltitle EJTIR"/>
    <w:basedOn w:val="Normal"/>
    <w:next w:val="TabelEJTIR"/>
    <w:qFormat/>
    <w:rsid w:val="001345BD"/>
    <w:pPr>
      <w:keepNext/>
      <w:numPr>
        <w:numId w:val="5"/>
      </w:numPr>
      <w:spacing w:before="210" w:after="210"/>
      <w:ind w:left="0" w:firstLine="0"/>
    </w:pPr>
    <w:rPr>
      <w:b/>
      <w:bCs/>
      <w:szCs w:val="20"/>
    </w:rPr>
  </w:style>
  <w:style w:type="paragraph" w:customStyle="1" w:styleId="Titlepaper">
    <w:name w:val="Title paper"/>
    <w:basedOn w:val="Normal"/>
    <w:autoRedefine/>
    <w:rsid w:val="006C4F1E"/>
    <w:pPr>
      <w:spacing w:before="660" w:after="240"/>
      <w:jc w:val="center"/>
    </w:pPr>
    <w:rPr>
      <w:sz w:val="40"/>
      <w:szCs w:val="40"/>
      <w:lang w:val="en-US"/>
    </w:rPr>
  </w:style>
  <w:style w:type="character" w:styleId="CommentReference">
    <w:name w:val="annotation reference"/>
    <w:basedOn w:val="DefaultParagraphFont"/>
    <w:uiPriority w:val="99"/>
    <w:rsid w:val="006C4F1E"/>
    <w:rPr>
      <w:sz w:val="16"/>
      <w:szCs w:val="16"/>
    </w:rPr>
  </w:style>
  <w:style w:type="character" w:styleId="FootnoteReference">
    <w:name w:val="footnote reference"/>
    <w:basedOn w:val="DefaultParagraphFont"/>
    <w:uiPriority w:val="99"/>
    <w:rsid w:val="006C4F1E"/>
    <w:rPr>
      <w:vertAlign w:val="superscript"/>
    </w:rPr>
  </w:style>
  <w:style w:type="paragraph" w:styleId="FootnoteText">
    <w:name w:val="footnote text"/>
    <w:basedOn w:val="Normal"/>
    <w:link w:val="FootnoteTextChar"/>
    <w:rsid w:val="006C4F1E"/>
    <w:rPr>
      <w:sz w:val="20"/>
      <w:szCs w:val="20"/>
    </w:rPr>
  </w:style>
  <w:style w:type="character" w:customStyle="1" w:styleId="FootnoteTextChar">
    <w:name w:val="Footnote Text Char"/>
    <w:basedOn w:val="DefaultParagraphFont"/>
    <w:link w:val="FootnoteText"/>
    <w:uiPriority w:val="99"/>
    <w:rsid w:val="006C4F1E"/>
    <w:rPr>
      <w:rFonts w:ascii="Book Antiqua" w:hAnsi="Book Antiqua"/>
      <w:lang w:val="en-GB"/>
    </w:rPr>
  </w:style>
  <w:style w:type="paragraph" w:styleId="Footer">
    <w:name w:val="footer"/>
    <w:basedOn w:val="Normal"/>
    <w:link w:val="FooterChar"/>
    <w:uiPriority w:val="99"/>
    <w:rsid w:val="006C4F1E"/>
    <w:pPr>
      <w:tabs>
        <w:tab w:val="center" w:pos="4320"/>
        <w:tab w:val="right" w:pos="8640"/>
      </w:tabs>
    </w:pPr>
  </w:style>
  <w:style w:type="character" w:customStyle="1" w:styleId="FooterChar">
    <w:name w:val="Footer Char"/>
    <w:basedOn w:val="DefaultParagraphFont"/>
    <w:link w:val="Footer"/>
    <w:uiPriority w:val="99"/>
    <w:rsid w:val="006C4F1E"/>
    <w:rPr>
      <w:rFonts w:ascii="Book Antiqua" w:hAnsi="Book Antiqua"/>
      <w:sz w:val="21"/>
      <w:szCs w:val="24"/>
      <w:lang w:val="en-GB"/>
    </w:rPr>
  </w:style>
  <w:style w:type="paragraph" w:styleId="ListParagraph">
    <w:name w:val="List Paragraph"/>
    <w:basedOn w:val="Normal"/>
    <w:uiPriority w:val="99"/>
    <w:qFormat/>
    <w:rsid w:val="00893940"/>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CA21BE"/>
  </w:style>
  <w:style w:type="character" w:customStyle="1" w:styleId="MTEquationSection">
    <w:name w:val="MTEquationSection"/>
    <w:rsid w:val="00210637"/>
    <w:rPr>
      <w:b/>
      <w:vanish/>
      <w:color w:val="FF0000"/>
    </w:rPr>
  </w:style>
  <w:style w:type="paragraph" w:styleId="BodyText">
    <w:name w:val="Body Text"/>
    <w:aliases w:val=" Char1 Char4, Char1,Char1 Char4"/>
    <w:basedOn w:val="Normal"/>
    <w:next w:val="Normal"/>
    <w:link w:val="BodyTextChar1"/>
    <w:rsid w:val="00210637"/>
    <w:pPr>
      <w:jc w:val="left"/>
    </w:pPr>
    <w:rPr>
      <w:rFonts w:ascii="Times New Roman" w:eastAsia="MS Mincho" w:hAnsi="Times New Roman"/>
      <w:sz w:val="22"/>
      <w:szCs w:val="20"/>
      <w:lang w:val="en-US" w:eastAsia="en-US"/>
    </w:rPr>
  </w:style>
  <w:style w:type="character" w:customStyle="1" w:styleId="BodyTextChar1">
    <w:name w:val="Body Text Char1"/>
    <w:aliases w:val=" Char1 Char4 Char1, Char1 Char,Char1 Char4 Char1"/>
    <w:link w:val="BodyText"/>
    <w:rsid w:val="00210637"/>
    <w:rPr>
      <w:rFonts w:eastAsia="MS Mincho"/>
      <w:sz w:val="22"/>
      <w:lang w:val="en-US" w:eastAsia="en-US"/>
    </w:rPr>
  </w:style>
  <w:style w:type="character" w:customStyle="1" w:styleId="BodyTextChar">
    <w:name w:val="Body Text Char"/>
    <w:basedOn w:val="DefaultParagraphFont"/>
    <w:uiPriority w:val="99"/>
    <w:rsid w:val="00210637"/>
    <w:rPr>
      <w:rFonts w:ascii="Book Antiqua" w:hAnsi="Book Antiqua"/>
      <w:sz w:val="21"/>
      <w:szCs w:val="24"/>
      <w:lang w:val="en-GB"/>
    </w:rPr>
  </w:style>
  <w:style w:type="character" w:customStyle="1" w:styleId="BodyTextCharChar">
    <w:name w:val="Body Text Char Char"/>
    <w:aliases w:val=" Char1 Char4 Char, Char1 Char Char,Char1 Char4 Char"/>
    <w:rsid w:val="00210637"/>
    <w:rPr>
      <w:rFonts w:eastAsia="MS Mincho"/>
      <w:sz w:val="22"/>
      <w:lang w:val="en-US" w:eastAsia="en-US" w:bidi="ar-SA"/>
    </w:rPr>
  </w:style>
  <w:style w:type="character" w:customStyle="1" w:styleId="apple-style-span">
    <w:name w:val="apple-style-span"/>
    <w:rsid w:val="00210637"/>
  </w:style>
  <w:style w:type="character" w:styleId="LineNumber">
    <w:name w:val="line number"/>
    <w:basedOn w:val="DefaultParagraphFont"/>
    <w:uiPriority w:val="99"/>
    <w:unhideWhenUsed/>
    <w:rsid w:val="00210637"/>
  </w:style>
  <w:style w:type="paragraph" w:styleId="NormalWeb">
    <w:name w:val="Normal (Web)"/>
    <w:basedOn w:val="Normal"/>
    <w:uiPriority w:val="99"/>
    <w:unhideWhenUsed/>
    <w:rsid w:val="00EC6997"/>
    <w:pPr>
      <w:spacing w:before="100" w:beforeAutospacing="1" w:after="100" w:afterAutospacing="1"/>
      <w:jc w:val="left"/>
    </w:pPr>
    <w:rPr>
      <w:rFonts w:ascii="Times New Roman" w:eastAsiaTheme="minorEastAsia" w:hAnsi="Times New Roman"/>
      <w:sz w:val="24"/>
      <w:lang w:val="en-US" w:eastAsia="zh-CN"/>
    </w:rPr>
  </w:style>
  <w:style w:type="paragraph" w:styleId="NoSpacing">
    <w:name w:val="No Spacing"/>
    <w:uiPriority w:val="1"/>
    <w:qFormat/>
    <w:rsid w:val="003D36D0"/>
    <w:rPr>
      <w:rFonts w:asciiTheme="minorHAnsi" w:eastAsiaTheme="minorHAnsi" w:hAnsiTheme="minorHAnsi" w:cstheme="minorBidi"/>
      <w:sz w:val="22"/>
      <w:szCs w:val="22"/>
      <w:lang w:val="sv-SE" w:eastAsia="en-US"/>
    </w:rPr>
  </w:style>
  <w:style w:type="paragraph" w:customStyle="1" w:styleId="MTDisplayEquation">
    <w:name w:val="MTDisplayEquation"/>
    <w:basedOn w:val="Normal"/>
    <w:next w:val="Normal"/>
    <w:link w:val="MTDisplayEquationChar"/>
    <w:rsid w:val="003D36D0"/>
    <w:pPr>
      <w:tabs>
        <w:tab w:val="center" w:pos="4540"/>
        <w:tab w:val="right" w:pos="9080"/>
      </w:tabs>
      <w:spacing w:after="200"/>
    </w:pPr>
    <w:rPr>
      <w:rFonts w:ascii="Times New Roman" w:eastAsiaTheme="minorHAnsi" w:hAnsi="Times New Roman"/>
      <w:sz w:val="24"/>
      <w:szCs w:val="22"/>
      <w:lang w:eastAsia="en-US"/>
    </w:rPr>
  </w:style>
  <w:style w:type="character" w:customStyle="1" w:styleId="MTDisplayEquationChar">
    <w:name w:val="MTDisplayEquation Char"/>
    <w:basedOn w:val="DefaultParagraphFont"/>
    <w:link w:val="MTDisplayEquation"/>
    <w:rsid w:val="003D36D0"/>
    <w:rPr>
      <w:rFonts w:eastAsiaTheme="minorHAnsi"/>
      <w:sz w:val="24"/>
      <w:szCs w:val="22"/>
      <w:lang w:val="en-GB" w:eastAsia="en-US"/>
    </w:rPr>
  </w:style>
  <w:style w:type="table" w:styleId="TableGrid">
    <w:name w:val="Table Grid"/>
    <w:basedOn w:val="TableNormal"/>
    <w:uiPriority w:val="59"/>
    <w:rsid w:val="00373B7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B0FC8"/>
    <w:pPr>
      <w:keepLines/>
      <w:spacing w:before="480" w:after="0"/>
      <w:ind w:left="360" w:hanging="360"/>
      <w:jc w:val="both"/>
      <w:outlineLvl w:val="9"/>
    </w:pPr>
    <w:rPr>
      <w:rFonts w:ascii="Times New Roman" w:eastAsiaTheme="majorEastAsia" w:hAnsi="Times New Roman" w:cs="Times New Roman"/>
      <w:b/>
      <w:kern w:val="0"/>
      <w:sz w:val="28"/>
      <w:szCs w:val="28"/>
      <w:lang w:val="en-US" w:eastAsia="sv-SE"/>
    </w:rPr>
  </w:style>
  <w:style w:type="paragraph" w:styleId="Caption">
    <w:name w:val="caption"/>
    <w:basedOn w:val="Normal"/>
    <w:next w:val="Normal"/>
    <w:uiPriority w:val="35"/>
    <w:unhideWhenUsed/>
    <w:qFormat/>
    <w:rsid w:val="004B0FC8"/>
    <w:pPr>
      <w:spacing w:after="200"/>
    </w:pPr>
    <w:rPr>
      <w:rFonts w:ascii="Times New Roman" w:eastAsiaTheme="minorHAnsi" w:hAnsi="Times New Roman"/>
      <w:b/>
      <w:bCs/>
      <w:color w:val="4F81BD" w:themeColor="accent1"/>
      <w:sz w:val="18"/>
      <w:szCs w:val="18"/>
      <w:lang w:val="en-US" w:eastAsia="en-US"/>
    </w:rPr>
  </w:style>
  <w:style w:type="character" w:styleId="PlaceholderText">
    <w:name w:val="Placeholder Text"/>
    <w:basedOn w:val="DefaultParagraphFont"/>
    <w:uiPriority w:val="99"/>
    <w:semiHidden/>
    <w:rsid w:val="00CD5F1A"/>
    <w:rPr>
      <w:color w:val="808080"/>
    </w:rPr>
  </w:style>
  <w:style w:type="paragraph" w:styleId="BodyTextIndent">
    <w:name w:val="Body Text Indent"/>
    <w:basedOn w:val="Normal"/>
    <w:link w:val="BodyTextIndentChar"/>
    <w:rsid w:val="00E66482"/>
    <w:pPr>
      <w:spacing w:after="120"/>
      <w:ind w:left="283"/>
    </w:pPr>
  </w:style>
  <w:style w:type="character" w:customStyle="1" w:styleId="BodyTextIndentChar">
    <w:name w:val="Body Text Indent Char"/>
    <w:basedOn w:val="DefaultParagraphFont"/>
    <w:link w:val="BodyTextIndent"/>
    <w:rsid w:val="00E66482"/>
    <w:rPr>
      <w:rFonts w:ascii="Book Antiqua" w:hAnsi="Book Antiqua"/>
      <w:sz w:val="21"/>
      <w:szCs w:val="24"/>
      <w:lang w:val="en-GB"/>
    </w:rPr>
  </w:style>
  <w:style w:type="paragraph" w:customStyle="1" w:styleId="NormalWeb1">
    <w:name w:val="Normal (Web)1"/>
    <w:basedOn w:val="Normal"/>
    <w:uiPriority w:val="99"/>
    <w:rsid w:val="00506A6D"/>
    <w:pPr>
      <w:suppressAutoHyphens/>
      <w:spacing w:before="100" w:after="100"/>
      <w:jc w:val="left"/>
    </w:pPr>
    <w:rPr>
      <w:rFonts w:ascii="Times New Roman" w:hAnsi="Times New Roman"/>
      <w:sz w:val="24"/>
      <w:lang w:val="en-US" w:eastAsia="ar-SA"/>
    </w:rPr>
  </w:style>
  <w:style w:type="paragraph" w:customStyle="1" w:styleId="Proposition3ThelongperiodanddetailedcharacterofDBFMcontractslimittheopportunitiesforassetmanagementinadynamicenvironmentandlimitplan-makingforneworadditionalinfrastructure">
    <w:name w:val="Proposition 3: The long period and detailed character of DBFM contracts limit the opportunities for asset management in a dynamic environment and limit plan-making for new or additional infrastructure."/>
    <w:basedOn w:val="Normal"/>
    <w:qFormat/>
    <w:rsid w:val="00506A6D"/>
    <w:rPr>
      <w:rFonts w:ascii="Times New Roman" w:hAnsi="Times New Roman"/>
      <w:sz w:val="22"/>
      <w:szCs w:val="22"/>
    </w:rPr>
  </w:style>
  <w:style w:type="paragraph" w:customStyle="1" w:styleId="Tabel">
    <w:name w:val="Tabel"/>
    <w:basedOn w:val="Normal"/>
    <w:rsid w:val="00D25E42"/>
    <w:rPr>
      <w:rFonts w:ascii="Times New Roman" w:hAnsi="Times New Roman"/>
      <w:sz w:val="20"/>
      <w:szCs w:val="20"/>
    </w:rPr>
  </w:style>
  <w:style w:type="paragraph" w:customStyle="1" w:styleId="Tabeltitel">
    <w:name w:val="Tabeltitel"/>
    <w:basedOn w:val="Normal"/>
    <w:rsid w:val="00D25E42"/>
    <w:pPr>
      <w:keepNext/>
      <w:spacing w:after="240"/>
    </w:pPr>
    <w:rPr>
      <w:rFonts w:ascii="Times New Roman" w:hAnsi="Times New Roman"/>
      <w:b/>
      <w:sz w:val="24"/>
      <w:szCs w:val="20"/>
    </w:rPr>
  </w:style>
  <w:style w:type="character" w:customStyle="1" w:styleId="ReferenceChar">
    <w:name w:val="Reference Char"/>
    <w:link w:val="Reference"/>
    <w:rsid w:val="002A4340"/>
    <w:rPr>
      <w:rFonts w:ascii="Book Antiqua" w:hAnsi="Book Antiqua"/>
      <w:sz w:val="21"/>
      <w:lang w:val="en-GB"/>
    </w:rPr>
  </w:style>
  <w:style w:type="paragraph" w:customStyle="1" w:styleId="Onderschrift">
    <w:name w:val="Onderschrift"/>
    <w:basedOn w:val="Normal"/>
    <w:rsid w:val="002E27EC"/>
    <w:pPr>
      <w:spacing w:before="120" w:after="320"/>
    </w:pPr>
    <w:rPr>
      <w:rFonts w:ascii="Times New Roman" w:hAnsi="Times New Roman"/>
      <w:i/>
      <w:sz w:val="24"/>
      <w:szCs w:val="20"/>
    </w:rPr>
  </w:style>
  <w:style w:type="character" w:customStyle="1" w:styleId="Standaardvet">
    <w:name w:val="Standaard_vet"/>
    <w:rsid w:val="00FE685C"/>
    <w:rPr>
      <w:rFonts w:ascii="Times New Roman" w:hAnsi="Times New Roman"/>
      <w:b/>
      <w:sz w:val="24"/>
    </w:rPr>
  </w:style>
  <w:style w:type="paragraph" w:styleId="BodyTextIndent3">
    <w:name w:val="Body Text Indent 3"/>
    <w:basedOn w:val="Normal"/>
    <w:link w:val="BodyTextIndent3Char"/>
    <w:rsid w:val="00CB54BD"/>
    <w:pPr>
      <w:spacing w:after="120"/>
      <w:ind w:left="283"/>
    </w:pPr>
    <w:rPr>
      <w:sz w:val="16"/>
      <w:szCs w:val="16"/>
    </w:rPr>
  </w:style>
  <w:style w:type="character" w:customStyle="1" w:styleId="BodyTextIndent3Char">
    <w:name w:val="Body Text Indent 3 Char"/>
    <w:basedOn w:val="DefaultParagraphFont"/>
    <w:link w:val="BodyTextIndent3"/>
    <w:rsid w:val="00CB54BD"/>
    <w:rPr>
      <w:rFonts w:ascii="Book Antiqua" w:hAnsi="Book Antiqua"/>
      <w:sz w:val="16"/>
      <w:szCs w:val="16"/>
      <w:lang w:val="en-GB"/>
    </w:rPr>
  </w:style>
  <w:style w:type="character" w:styleId="Emphasis">
    <w:name w:val="Emphasis"/>
    <w:uiPriority w:val="20"/>
    <w:qFormat/>
    <w:rsid w:val="00F267D3"/>
    <w:rPr>
      <w:i/>
      <w:iCs/>
    </w:rPr>
  </w:style>
  <w:style w:type="paragraph" w:customStyle="1" w:styleId="reference0">
    <w:name w:val="reference"/>
    <w:basedOn w:val="Normal"/>
    <w:rsid w:val="005E61E5"/>
    <w:pPr>
      <w:keepLines/>
      <w:widowControl w:val="0"/>
      <w:ind w:left="150" w:hangingChars="150" w:hanging="150"/>
    </w:pPr>
    <w:rPr>
      <w:rFonts w:ascii="Times New Roman" w:eastAsia="MS Mincho" w:hAnsi="Times New Roman"/>
      <w:kern w:val="2"/>
      <w:sz w:val="20"/>
      <w:szCs w:val="20"/>
      <w:lang w:val="en-US" w:eastAsia="ja-JP"/>
    </w:rPr>
  </w:style>
  <w:style w:type="paragraph" w:customStyle="1" w:styleId="EJTIREquation">
    <w:name w:val="EJTIR Equation"/>
    <w:basedOn w:val="NormalEJTIR"/>
    <w:next w:val="NormalEJTIR"/>
    <w:qFormat/>
    <w:rsid w:val="00F1212F"/>
    <w:pPr>
      <w:spacing w:line="240" w:lineRule="exact"/>
    </w:pPr>
  </w:style>
  <w:style w:type="paragraph" w:customStyle="1" w:styleId="AbstractEJTIR-keywords">
    <w:name w:val="Abstract EJTIR - keywords"/>
    <w:basedOn w:val="AbstractEJTIR"/>
    <w:rsid w:val="005110A6"/>
    <w:rPr>
      <w:b/>
      <w:bCs/>
      <w:i/>
      <w:iCs/>
    </w:rPr>
  </w:style>
  <w:style w:type="paragraph" w:customStyle="1" w:styleId="NormalEJTIRBullets">
    <w:name w:val="Normal EJTIR Bullets"/>
    <w:basedOn w:val="NormalEJTIR"/>
    <w:qFormat/>
    <w:rsid w:val="008A61DD"/>
    <w:pPr>
      <w:numPr>
        <w:numId w:val="2"/>
      </w:numPr>
    </w:pPr>
  </w:style>
  <w:style w:type="paragraph" w:customStyle="1" w:styleId="NormalEJTIRNumbering">
    <w:name w:val="Normal EJTIR Numbering"/>
    <w:basedOn w:val="NormalEJTIR"/>
    <w:qFormat/>
    <w:rsid w:val="00BE5DCA"/>
    <w:pPr>
      <w:numPr>
        <w:numId w:val="3"/>
      </w:numPr>
    </w:pPr>
    <w:rPr>
      <w:lang w:eastAsia="nl-NL"/>
    </w:rPr>
  </w:style>
  <w:style w:type="paragraph" w:customStyle="1" w:styleId="NormalEJTIREquations">
    <w:name w:val="Normal EJTIR Equations"/>
    <w:basedOn w:val="NormalEJTIR"/>
    <w:next w:val="NormalEJTIR"/>
    <w:qFormat/>
    <w:rsid w:val="003F5D1D"/>
    <w:pPr>
      <w:mirrorIndents/>
      <w:jc w:val="right"/>
    </w:pPr>
    <w:rPr>
      <w:lang w:eastAsia="nl-NL"/>
    </w:rPr>
  </w:style>
  <w:style w:type="paragraph" w:customStyle="1" w:styleId="FigureEJTIR">
    <w:name w:val="Figure EJTIR"/>
    <w:basedOn w:val="Figure"/>
    <w:next w:val="NormalEJTIR"/>
    <w:qFormat/>
    <w:rsid w:val="005E05B2"/>
    <w:pPr>
      <w:numPr>
        <w:numId w:val="4"/>
      </w:numPr>
      <w:ind w:left="0" w:firstLine="0"/>
    </w:pPr>
  </w:style>
  <w:style w:type="paragraph" w:customStyle="1" w:styleId="Heading40">
    <w:name w:val="Heading4"/>
    <w:aliases w:val="Heading 4 EJTIR"/>
    <w:basedOn w:val="Heading4"/>
    <w:next w:val="NormalEJTIR"/>
    <w:qFormat/>
    <w:rsid w:val="005E05B2"/>
  </w:style>
  <w:style w:type="paragraph" w:styleId="Revision">
    <w:name w:val="Revision"/>
    <w:hidden/>
    <w:uiPriority w:val="99"/>
    <w:semiHidden/>
    <w:rsid w:val="0058602B"/>
    <w:rPr>
      <w:rFonts w:ascii="Calibri" w:eastAsiaTheme="minorHAnsi" w:hAnsi="Calibri"/>
      <w:sz w:val="22"/>
      <w:szCs w:val="22"/>
      <w:lang w:val="en-GB" w:eastAsia="en-US"/>
    </w:rPr>
  </w:style>
  <w:style w:type="table" w:customStyle="1" w:styleId="TableGrid1">
    <w:name w:val="Table Grid1"/>
    <w:basedOn w:val="TableNormal"/>
    <w:next w:val="TableGrid"/>
    <w:uiPriority w:val="59"/>
    <w:rsid w:val="002C310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24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0314">
      <w:bodyDiv w:val="1"/>
      <w:marLeft w:val="0"/>
      <w:marRight w:val="0"/>
      <w:marTop w:val="0"/>
      <w:marBottom w:val="0"/>
      <w:divBdr>
        <w:top w:val="none" w:sz="0" w:space="0" w:color="auto"/>
        <w:left w:val="none" w:sz="0" w:space="0" w:color="auto"/>
        <w:bottom w:val="none" w:sz="0" w:space="0" w:color="auto"/>
        <w:right w:val="none" w:sz="0" w:space="0" w:color="auto"/>
      </w:divBdr>
    </w:div>
    <w:div w:id="367684602">
      <w:bodyDiv w:val="1"/>
      <w:marLeft w:val="0"/>
      <w:marRight w:val="0"/>
      <w:marTop w:val="0"/>
      <w:marBottom w:val="0"/>
      <w:divBdr>
        <w:top w:val="none" w:sz="0" w:space="0" w:color="auto"/>
        <w:left w:val="none" w:sz="0" w:space="0" w:color="auto"/>
        <w:bottom w:val="none" w:sz="0" w:space="0" w:color="auto"/>
        <w:right w:val="none" w:sz="0" w:space="0" w:color="auto"/>
      </w:divBdr>
    </w:div>
    <w:div w:id="16291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l.handle.net/1721.1/5167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bm.tudelft.nl/index.php?id=105305"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37A5-D88C-46FB-B9F4-382D16D0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9479</Words>
  <Characters>54033</Characters>
  <Application>Microsoft Office Word</Application>
  <DocSecurity>0</DocSecurity>
  <Lines>450</Lines>
  <Paragraphs>126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ITS-related transport concepts and organisations’ preferences for office locations</vt:lpstr>
      <vt:lpstr>ITS-related transport concepts and organisations’ preferences for office locations</vt:lpstr>
      <vt:lpstr>ITS-related transport concepts and organisations’ preferences for office locations</vt:lpstr>
    </vt:vector>
  </TitlesOfParts>
  <Company>KUN - Nijmegen School of Management</Company>
  <LinksUpToDate>false</LinksUpToDate>
  <CharactersWithSpaces>63386</CharactersWithSpaces>
  <SharedDoc>false</SharedDoc>
  <HLinks>
    <vt:vector size="6" baseType="variant">
      <vt:variant>
        <vt:i4>3473416</vt:i4>
      </vt:variant>
      <vt:variant>
        <vt:i4>0</vt:i4>
      </vt:variant>
      <vt:variant>
        <vt:i4>0</vt:i4>
      </vt:variant>
      <vt:variant>
        <vt:i4>5</vt:i4>
      </vt:variant>
      <vt:variant>
        <vt:lpwstr>mailto:r.vanderheijden@fm.ru.nl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ITS-related transport concepts and organisations’ preferences for office locations</dc:title>
  <dc:creator>r.argiolu</dc:creator>
  <cp:lastModifiedBy>Kiron Chatterjee</cp:lastModifiedBy>
  <cp:revision>40</cp:revision>
  <cp:lastPrinted>2013-10-31T14:34:00Z</cp:lastPrinted>
  <dcterms:created xsi:type="dcterms:W3CDTF">2016-09-05T12:41:00Z</dcterms:created>
  <dcterms:modified xsi:type="dcterms:W3CDTF">2016-09-05T23:45:00Z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