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BA2" w:rsidRPr="001966FB" w:rsidRDefault="00FC7BA2" w:rsidP="001966FB">
      <w:pPr>
        <w:spacing w:after="0" w:line="360" w:lineRule="auto"/>
        <w:jc w:val="both"/>
        <w:rPr>
          <w:rFonts w:ascii="Times New Roman" w:eastAsia="Times New Roman" w:hAnsi="Times New Roman" w:cs="Times New Roman"/>
          <w:b/>
          <w:color w:val="000000"/>
          <w:sz w:val="24"/>
          <w:szCs w:val="24"/>
        </w:rPr>
      </w:pPr>
      <w:r w:rsidRPr="001966FB">
        <w:rPr>
          <w:rFonts w:ascii="Times New Roman" w:eastAsia="Times New Roman" w:hAnsi="Times New Roman" w:cs="Times New Roman"/>
          <w:b/>
          <w:color w:val="000000"/>
          <w:sz w:val="24"/>
          <w:szCs w:val="24"/>
        </w:rPr>
        <w:t>‘“Greed, for lack of a better word, is good. Greed is right. Greed works": A contemporary and comparative review of the relationship between the global financial crisis, financial crime and white collar criminals in the U.S. and the U.K.'.</w:t>
      </w:r>
    </w:p>
    <w:p w:rsidR="00FC7BA2" w:rsidRPr="001966FB" w:rsidRDefault="00FC7BA2" w:rsidP="001966FB">
      <w:pPr>
        <w:spacing w:after="0" w:line="360" w:lineRule="auto"/>
        <w:jc w:val="both"/>
        <w:rPr>
          <w:rFonts w:ascii="Times New Roman" w:eastAsia="Times New Roman" w:hAnsi="Times New Roman" w:cs="Times New Roman"/>
          <w:sz w:val="24"/>
          <w:szCs w:val="24"/>
        </w:rPr>
      </w:pPr>
    </w:p>
    <w:p w:rsidR="00FC7BA2" w:rsidRPr="001966FB" w:rsidRDefault="00FC7BA2" w:rsidP="001966FB">
      <w:pPr>
        <w:shd w:val="clear" w:color="auto" w:fill="FFFFFF"/>
        <w:spacing w:after="0" w:line="360" w:lineRule="auto"/>
        <w:jc w:val="both"/>
        <w:textAlignment w:val="top"/>
        <w:rPr>
          <w:rFonts w:ascii="Times New Roman" w:eastAsia="Times New Roman" w:hAnsi="Times New Roman" w:cs="Times New Roman"/>
          <w:bCs/>
          <w:color w:val="000000"/>
          <w:sz w:val="24"/>
          <w:szCs w:val="24"/>
          <w:lang w:val="en" w:eastAsia="en-GB"/>
        </w:rPr>
      </w:pPr>
      <w:r w:rsidRPr="001966FB">
        <w:rPr>
          <w:rFonts w:ascii="Times New Roman" w:eastAsia="Times New Roman" w:hAnsi="Times New Roman" w:cs="Times New Roman"/>
          <w:bCs/>
          <w:color w:val="000000"/>
          <w:sz w:val="24"/>
          <w:szCs w:val="24"/>
          <w:lang w:val="en" w:eastAsia="en-GB"/>
        </w:rPr>
        <w:t>Dr. Nicholas Ryder, Professor in Financial Crime, Department of Law, University of the West of England, Bristol, BS16 1QY.</w:t>
      </w:r>
    </w:p>
    <w:p w:rsidR="00FC7BA2" w:rsidRPr="001966FB" w:rsidRDefault="00FC7BA2" w:rsidP="001966FB">
      <w:pPr>
        <w:shd w:val="clear" w:color="auto" w:fill="FFFFFF"/>
        <w:spacing w:after="0" w:line="360" w:lineRule="auto"/>
        <w:jc w:val="both"/>
        <w:textAlignment w:val="top"/>
        <w:rPr>
          <w:rFonts w:ascii="Times New Roman" w:eastAsia="Times New Roman" w:hAnsi="Times New Roman" w:cs="Times New Roman"/>
          <w:bCs/>
          <w:color w:val="000000"/>
          <w:sz w:val="24"/>
          <w:szCs w:val="24"/>
          <w:lang w:val="en" w:eastAsia="en-GB"/>
        </w:rPr>
      </w:pPr>
    </w:p>
    <w:p w:rsidR="00FC7BA2" w:rsidRPr="001966FB" w:rsidRDefault="00FC7BA2" w:rsidP="001966FB">
      <w:pPr>
        <w:spacing w:after="0" w:line="360" w:lineRule="auto"/>
        <w:jc w:val="both"/>
        <w:rPr>
          <w:rFonts w:ascii="Times New Roman" w:hAnsi="Times New Roman" w:cs="Times New Roman"/>
          <w:b/>
          <w:sz w:val="24"/>
          <w:szCs w:val="24"/>
        </w:rPr>
      </w:pPr>
      <w:r w:rsidRPr="001966FB">
        <w:rPr>
          <w:rFonts w:ascii="Times New Roman" w:hAnsi="Times New Roman" w:cs="Times New Roman"/>
          <w:b/>
          <w:sz w:val="24"/>
          <w:szCs w:val="24"/>
        </w:rPr>
        <w:t>Abstract</w:t>
      </w:r>
    </w:p>
    <w:p w:rsidR="00FC7BA2" w:rsidRPr="001966FB" w:rsidRDefault="00FC7BA2" w:rsidP="001966FB">
      <w:pPr>
        <w:spacing w:after="0" w:line="360" w:lineRule="auto"/>
        <w:jc w:val="both"/>
        <w:rPr>
          <w:rFonts w:ascii="Times New Roman" w:hAnsi="Times New Roman" w:cs="Times New Roman"/>
          <w:b/>
          <w:sz w:val="24"/>
          <w:szCs w:val="24"/>
        </w:rPr>
      </w:pPr>
    </w:p>
    <w:p w:rsidR="00FC7BA2" w:rsidRPr="001966FB" w:rsidRDefault="00FC7BA2" w:rsidP="001966FB">
      <w:pPr>
        <w:spacing w:after="0" w:line="360" w:lineRule="auto"/>
        <w:jc w:val="both"/>
        <w:rPr>
          <w:rFonts w:ascii="Times New Roman" w:hAnsi="Times New Roman" w:cs="Times New Roman"/>
          <w:bCs/>
          <w:sz w:val="24"/>
          <w:szCs w:val="24"/>
          <w:lang w:eastAsia="en-GB"/>
        </w:rPr>
      </w:pPr>
      <w:r w:rsidRPr="001966FB">
        <w:rPr>
          <w:rFonts w:ascii="Times New Roman" w:hAnsi="Times New Roman" w:cs="Times New Roman"/>
          <w:sz w:val="24"/>
          <w:szCs w:val="24"/>
        </w:rPr>
        <w:t xml:space="preserve">Since the start of the </w:t>
      </w:r>
      <w:r w:rsidR="00911EC5" w:rsidRPr="001966FB">
        <w:rPr>
          <w:rFonts w:ascii="Times New Roman" w:hAnsi="Times New Roman" w:cs="Times New Roman"/>
          <w:sz w:val="24"/>
          <w:szCs w:val="24"/>
        </w:rPr>
        <w:t xml:space="preserve">2008 </w:t>
      </w:r>
      <w:r w:rsidRPr="001966FB">
        <w:rPr>
          <w:rFonts w:ascii="Times New Roman" w:hAnsi="Times New Roman" w:cs="Times New Roman"/>
          <w:sz w:val="24"/>
          <w:szCs w:val="24"/>
        </w:rPr>
        <w:t xml:space="preserve">financial crisis, a multitude </w:t>
      </w:r>
      <w:r w:rsidR="00FA56F9" w:rsidRPr="001966FB">
        <w:rPr>
          <w:rFonts w:ascii="Times New Roman" w:hAnsi="Times New Roman" w:cs="Times New Roman"/>
          <w:sz w:val="24"/>
          <w:szCs w:val="24"/>
        </w:rPr>
        <w:t xml:space="preserve">of scholarly work </w:t>
      </w:r>
      <w:r w:rsidRPr="001966FB">
        <w:rPr>
          <w:rFonts w:ascii="Times New Roman" w:hAnsi="Times New Roman" w:cs="Times New Roman"/>
          <w:sz w:val="24"/>
          <w:szCs w:val="24"/>
        </w:rPr>
        <w:t xml:space="preserve">has been written on </w:t>
      </w:r>
      <w:r w:rsidR="00362504" w:rsidRPr="001966FB">
        <w:rPr>
          <w:rFonts w:ascii="Times New Roman" w:hAnsi="Times New Roman" w:cs="Times New Roman"/>
          <w:sz w:val="24"/>
          <w:szCs w:val="24"/>
        </w:rPr>
        <w:t xml:space="preserve">identifying </w:t>
      </w:r>
      <w:r w:rsidRPr="001966FB">
        <w:rPr>
          <w:rFonts w:ascii="Times New Roman" w:hAnsi="Times New Roman" w:cs="Times New Roman"/>
          <w:sz w:val="24"/>
          <w:szCs w:val="24"/>
        </w:rPr>
        <w:t>the factors that contributed to</w:t>
      </w:r>
      <w:r w:rsidR="00911EC5" w:rsidRPr="001966FB">
        <w:rPr>
          <w:rFonts w:ascii="Times New Roman" w:hAnsi="Times New Roman" w:cs="Times New Roman"/>
          <w:sz w:val="24"/>
          <w:szCs w:val="24"/>
        </w:rPr>
        <w:t>wards</w:t>
      </w:r>
      <w:r w:rsidRPr="001966FB">
        <w:rPr>
          <w:rFonts w:ascii="Times New Roman" w:hAnsi="Times New Roman" w:cs="Times New Roman"/>
          <w:sz w:val="24"/>
          <w:szCs w:val="24"/>
        </w:rPr>
        <w:t xml:space="preserve"> it. Many excellent texts and articles have identified such factors, including weak banking regulation, the deregulation of consumer credit laws, high risk banking, </w:t>
      </w:r>
      <w:r w:rsidR="00362504" w:rsidRPr="001966FB">
        <w:rPr>
          <w:rFonts w:ascii="Times New Roman" w:hAnsi="Times New Roman" w:cs="Times New Roman"/>
          <w:sz w:val="24"/>
          <w:szCs w:val="24"/>
        </w:rPr>
        <w:t xml:space="preserve">the </w:t>
      </w:r>
      <w:r w:rsidRPr="001966FB">
        <w:rPr>
          <w:rFonts w:ascii="Times New Roman" w:hAnsi="Times New Roman" w:cs="Times New Roman"/>
          <w:sz w:val="24"/>
          <w:szCs w:val="24"/>
        </w:rPr>
        <w:t>greed</w:t>
      </w:r>
      <w:r w:rsidR="00362504" w:rsidRPr="001966FB">
        <w:rPr>
          <w:rFonts w:ascii="Times New Roman" w:hAnsi="Times New Roman" w:cs="Times New Roman"/>
          <w:sz w:val="24"/>
          <w:szCs w:val="24"/>
        </w:rPr>
        <w:t xml:space="preserve"> of profit driven traders</w:t>
      </w:r>
      <w:r w:rsidRPr="001966FB">
        <w:rPr>
          <w:rFonts w:ascii="Times New Roman" w:hAnsi="Times New Roman" w:cs="Times New Roman"/>
          <w:sz w:val="24"/>
          <w:szCs w:val="24"/>
        </w:rPr>
        <w:t xml:space="preserve">, the sub-prime mortgage crisis, securitisation, deregulation of banking laws, </w:t>
      </w:r>
      <w:r w:rsidR="00BD1C55" w:rsidRPr="001966FB">
        <w:rPr>
          <w:rFonts w:ascii="Times New Roman" w:hAnsi="Times New Roman" w:cs="Times New Roman"/>
          <w:sz w:val="24"/>
          <w:szCs w:val="24"/>
        </w:rPr>
        <w:t xml:space="preserve">access to </w:t>
      </w:r>
      <w:r w:rsidRPr="001966FB">
        <w:rPr>
          <w:rFonts w:ascii="Times New Roman" w:hAnsi="Times New Roman" w:cs="Times New Roman"/>
          <w:sz w:val="24"/>
          <w:szCs w:val="24"/>
        </w:rPr>
        <w:t xml:space="preserve">convenient credit, irresponsible </w:t>
      </w:r>
      <w:r w:rsidR="00362504" w:rsidRPr="001966FB">
        <w:rPr>
          <w:rFonts w:ascii="Times New Roman" w:hAnsi="Times New Roman" w:cs="Times New Roman"/>
          <w:sz w:val="24"/>
          <w:szCs w:val="24"/>
        </w:rPr>
        <w:t xml:space="preserve">lending, </w:t>
      </w:r>
      <w:r w:rsidRPr="001966FB">
        <w:rPr>
          <w:rFonts w:ascii="Times New Roman" w:hAnsi="Times New Roman" w:cs="Times New Roman"/>
          <w:sz w:val="24"/>
          <w:szCs w:val="24"/>
        </w:rPr>
        <w:t>predatory lending and weak macroeconomic policies</w:t>
      </w:r>
      <w:r w:rsidR="00FA56F9" w:rsidRPr="001966FB">
        <w:rPr>
          <w:rFonts w:ascii="Times New Roman" w:hAnsi="Times New Roman" w:cs="Times New Roman"/>
          <w:sz w:val="24"/>
          <w:szCs w:val="24"/>
        </w:rPr>
        <w:t>. This article seeks to offer a refreshing and</w:t>
      </w:r>
      <w:r w:rsidRPr="001966FB">
        <w:rPr>
          <w:rFonts w:ascii="Times New Roman" w:hAnsi="Times New Roman" w:cs="Times New Roman"/>
          <w:sz w:val="24"/>
          <w:szCs w:val="24"/>
        </w:rPr>
        <w:t xml:space="preserve"> alternative interpretation</w:t>
      </w:r>
      <w:r w:rsidR="00BD1C55" w:rsidRPr="001966FB">
        <w:rPr>
          <w:rFonts w:ascii="Times New Roman" w:hAnsi="Times New Roman" w:cs="Times New Roman"/>
          <w:sz w:val="24"/>
          <w:szCs w:val="24"/>
        </w:rPr>
        <w:t xml:space="preserve"> and </w:t>
      </w:r>
      <w:r w:rsidR="00FA56F9" w:rsidRPr="001966FB">
        <w:rPr>
          <w:rFonts w:ascii="Times New Roman" w:hAnsi="Times New Roman" w:cs="Times New Roman"/>
          <w:sz w:val="24"/>
          <w:szCs w:val="24"/>
        </w:rPr>
        <w:t xml:space="preserve">identifies a </w:t>
      </w:r>
      <w:r w:rsidR="00BD1C55" w:rsidRPr="001966FB">
        <w:rPr>
          <w:rFonts w:ascii="Times New Roman" w:hAnsi="Times New Roman" w:cs="Times New Roman"/>
          <w:sz w:val="24"/>
          <w:szCs w:val="24"/>
        </w:rPr>
        <w:t xml:space="preserve">new </w:t>
      </w:r>
      <w:r w:rsidRPr="001966FB">
        <w:rPr>
          <w:rFonts w:ascii="Times New Roman" w:hAnsi="Times New Roman" w:cs="Times New Roman"/>
          <w:sz w:val="24"/>
          <w:szCs w:val="24"/>
        </w:rPr>
        <w:t>factor</w:t>
      </w:r>
      <w:r w:rsidR="00362504" w:rsidRPr="001966FB">
        <w:rPr>
          <w:rFonts w:ascii="Times New Roman" w:hAnsi="Times New Roman" w:cs="Times New Roman"/>
          <w:sz w:val="24"/>
          <w:szCs w:val="24"/>
        </w:rPr>
        <w:t xml:space="preserve"> that not only contributed towards the 2008 financial crisis, but continued to thrive in the perfect economic storm</w:t>
      </w:r>
      <w:r w:rsidRPr="001966FB">
        <w:rPr>
          <w:rFonts w:ascii="Times New Roman" w:hAnsi="Times New Roman" w:cs="Times New Roman"/>
          <w:sz w:val="24"/>
          <w:szCs w:val="24"/>
        </w:rPr>
        <w:t xml:space="preserve">: white collar crime. The hypothesis of this article is that white collar crime is an important factor that contributed towards the </w:t>
      </w:r>
      <w:r w:rsidR="00362504" w:rsidRPr="001966FB">
        <w:rPr>
          <w:rFonts w:ascii="Times New Roman" w:hAnsi="Times New Roman" w:cs="Times New Roman"/>
          <w:sz w:val="24"/>
          <w:szCs w:val="24"/>
        </w:rPr>
        <w:t xml:space="preserve">2008 </w:t>
      </w:r>
      <w:r w:rsidRPr="001966FB">
        <w:rPr>
          <w:rFonts w:ascii="Times New Roman" w:hAnsi="Times New Roman" w:cs="Times New Roman"/>
          <w:sz w:val="24"/>
          <w:szCs w:val="24"/>
        </w:rPr>
        <w:t xml:space="preserve">financial crisis. </w:t>
      </w:r>
      <w:r w:rsidR="00FA56F9" w:rsidRPr="001966FB">
        <w:rPr>
          <w:rFonts w:ascii="Times New Roman" w:hAnsi="Times New Roman" w:cs="Times New Roman"/>
          <w:sz w:val="24"/>
          <w:szCs w:val="24"/>
        </w:rPr>
        <w:t>To demonstrate this point, t</w:t>
      </w:r>
      <w:r w:rsidRPr="001966FB">
        <w:rPr>
          <w:rFonts w:ascii="Times New Roman" w:hAnsi="Times New Roman" w:cs="Times New Roman"/>
          <w:sz w:val="24"/>
          <w:szCs w:val="24"/>
        </w:rPr>
        <w:t xml:space="preserve">he article concentrates on the impact of the financial crisis </w:t>
      </w:r>
      <w:r w:rsidR="00BD1C55" w:rsidRPr="001966FB">
        <w:rPr>
          <w:rFonts w:ascii="Times New Roman" w:hAnsi="Times New Roman" w:cs="Times New Roman"/>
          <w:sz w:val="24"/>
          <w:szCs w:val="24"/>
        </w:rPr>
        <w:t xml:space="preserve">and </w:t>
      </w:r>
      <w:r w:rsidR="001C761F" w:rsidRPr="001966FB">
        <w:rPr>
          <w:rFonts w:ascii="Times New Roman" w:hAnsi="Times New Roman" w:cs="Times New Roman"/>
          <w:sz w:val="24"/>
          <w:szCs w:val="24"/>
        </w:rPr>
        <w:t xml:space="preserve">its relationship </w:t>
      </w:r>
      <w:r w:rsidR="00BD1C55" w:rsidRPr="001966FB">
        <w:rPr>
          <w:rFonts w:ascii="Times New Roman" w:hAnsi="Times New Roman" w:cs="Times New Roman"/>
          <w:sz w:val="24"/>
          <w:szCs w:val="24"/>
        </w:rPr>
        <w:t xml:space="preserve">white collar crime </w:t>
      </w:r>
      <w:r w:rsidRPr="001966FB">
        <w:rPr>
          <w:rFonts w:ascii="Times New Roman" w:hAnsi="Times New Roman" w:cs="Times New Roman"/>
          <w:sz w:val="24"/>
          <w:szCs w:val="24"/>
        </w:rPr>
        <w:t xml:space="preserve">in the United States of America </w:t>
      </w:r>
      <w:r w:rsidRPr="001966FB">
        <w:rPr>
          <w:rStyle w:val="FootnoteReference"/>
          <w:rFonts w:ascii="Times New Roman" w:hAnsi="Times New Roman" w:cs="Times New Roman"/>
          <w:sz w:val="24"/>
          <w:szCs w:val="24"/>
        </w:rPr>
        <w:footnoteReference w:id="1"/>
      </w:r>
      <w:r w:rsidRPr="001966FB">
        <w:rPr>
          <w:rFonts w:ascii="Times New Roman" w:hAnsi="Times New Roman" w:cs="Times New Roman"/>
          <w:sz w:val="24"/>
          <w:szCs w:val="24"/>
        </w:rPr>
        <w:t xml:space="preserve"> and the United Kingdom.</w:t>
      </w:r>
      <w:r w:rsidRPr="001966FB">
        <w:rPr>
          <w:rStyle w:val="FootnoteReference"/>
          <w:rFonts w:ascii="Times New Roman" w:hAnsi="Times New Roman" w:cs="Times New Roman"/>
          <w:sz w:val="24"/>
          <w:szCs w:val="24"/>
        </w:rPr>
        <w:footnoteReference w:id="2"/>
      </w:r>
      <w:r w:rsidR="00911EC5" w:rsidRPr="001966FB">
        <w:rPr>
          <w:rFonts w:ascii="Times New Roman" w:hAnsi="Times New Roman" w:cs="Times New Roman"/>
          <w:sz w:val="24"/>
          <w:szCs w:val="24"/>
        </w:rPr>
        <w:t xml:space="preserve"> This comparison </w:t>
      </w:r>
      <w:r w:rsidRPr="001966FB">
        <w:rPr>
          <w:rFonts w:ascii="Times New Roman" w:hAnsi="Times New Roman" w:cs="Times New Roman"/>
          <w:sz w:val="24"/>
          <w:szCs w:val="24"/>
        </w:rPr>
        <w:t>present</w:t>
      </w:r>
      <w:r w:rsidR="00911EC5" w:rsidRPr="001966FB">
        <w:rPr>
          <w:rFonts w:ascii="Times New Roman" w:hAnsi="Times New Roman" w:cs="Times New Roman"/>
          <w:sz w:val="24"/>
          <w:szCs w:val="24"/>
        </w:rPr>
        <w:t xml:space="preserve">s </w:t>
      </w:r>
      <w:r w:rsidRPr="001966FB">
        <w:rPr>
          <w:rFonts w:ascii="Times New Roman" w:hAnsi="Times New Roman" w:cs="Times New Roman"/>
          <w:sz w:val="24"/>
          <w:szCs w:val="24"/>
        </w:rPr>
        <w:t xml:space="preserve">a unique opportunity to compare and contrast the different approaches towards combating the </w:t>
      </w:r>
      <w:r w:rsidR="00911EC5" w:rsidRPr="001966FB">
        <w:rPr>
          <w:rFonts w:ascii="Times New Roman" w:hAnsi="Times New Roman" w:cs="Times New Roman"/>
          <w:sz w:val="24"/>
          <w:szCs w:val="24"/>
        </w:rPr>
        <w:t xml:space="preserve">association between the 2008 </w:t>
      </w:r>
      <w:r w:rsidRPr="001966FB">
        <w:rPr>
          <w:rFonts w:ascii="Times New Roman" w:hAnsi="Times New Roman" w:cs="Times New Roman"/>
          <w:sz w:val="24"/>
          <w:szCs w:val="24"/>
        </w:rPr>
        <w:t>financial crisis</w:t>
      </w:r>
      <w:r w:rsidR="00BD1C55" w:rsidRPr="001966FB">
        <w:rPr>
          <w:rFonts w:ascii="Times New Roman" w:hAnsi="Times New Roman" w:cs="Times New Roman"/>
          <w:sz w:val="24"/>
          <w:szCs w:val="24"/>
        </w:rPr>
        <w:t xml:space="preserve"> </w:t>
      </w:r>
      <w:r w:rsidR="00911EC5" w:rsidRPr="001966FB">
        <w:rPr>
          <w:rFonts w:ascii="Times New Roman" w:hAnsi="Times New Roman" w:cs="Times New Roman"/>
          <w:sz w:val="24"/>
          <w:szCs w:val="24"/>
        </w:rPr>
        <w:t xml:space="preserve">and </w:t>
      </w:r>
      <w:r w:rsidR="00BD1C55" w:rsidRPr="001966FB">
        <w:rPr>
          <w:rFonts w:ascii="Times New Roman" w:hAnsi="Times New Roman" w:cs="Times New Roman"/>
          <w:sz w:val="24"/>
          <w:szCs w:val="24"/>
        </w:rPr>
        <w:t>white collar crime</w:t>
      </w:r>
      <w:r w:rsidRPr="001966FB">
        <w:rPr>
          <w:rFonts w:ascii="Times New Roman" w:hAnsi="Times New Roman" w:cs="Times New Roman"/>
          <w:sz w:val="24"/>
          <w:szCs w:val="24"/>
        </w:rPr>
        <w:t xml:space="preserve">. </w:t>
      </w:r>
      <w:r w:rsidR="00911EC5" w:rsidRPr="001966FB">
        <w:rPr>
          <w:rFonts w:ascii="Times New Roman" w:hAnsi="Times New Roman" w:cs="Times New Roman"/>
          <w:sz w:val="24"/>
          <w:szCs w:val="24"/>
        </w:rPr>
        <w:t xml:space="preserve">The article will initially demonstrate that </w:t>
      </w:r>
      <w:r w:rsidRPr="001966FB">
        <w:rPr>
          <w:rFonts w:ascii="Times New Roman" w:hAnsi="Times New Roman" w:cs="Times New Roman"/>
          <w:sz w:val="24"/>
          <w:szCs w:val="24"/>
        </w:rPr>
        <w:t xml:space="preserve">the US and </w:t>
      </w:r>
      <w:r w:rsidR="00BC40A5" w:rsidRPr="001966FB">
        <w:rPr>
          <w:rFonts w:ascii="Times New Roman" w:hAnsi="Times New Roman" w:cs="Times New Roman"/>
          <w:sz w:val="24"/>
          <w:szCs w:val="24"/>
        </w:rPr>
        <w:t xml:space="preserve">the </w:t>
      </w:r>
      <w:r w:rsidRPr="001966FB">
        <w:rPr>
          <w:rFonts w:ascii="Times New Roman" w:hAnsi="Times New Roman" w:cs="Times New Roman"/>
          <w:sz w:val="24"/>
          <w:szCs w:val="24"/>
        </w:rPr>
        <w:t xml:space="preserve">UK </w:t>
      </w:r>
      <w:r w:rsidR="00911EC5" w:rsidRPr="001966FB">
        <w:rPr>
          <w:rFonts w:ascii="Times New Roman" w:hAnsi="Times New Roman" w:cs="Times New Roman"/>
          <w:sz w:val="24"/>
          <w:szCs w:val="24"/>
        </w:rPr>
        <w:t xml:space="preserve">have </w:t>
      </w:r>
      <w:r w:rsidRPr="001966FB">
        <w:rPr>
          <w:rFonts w:ascii="Times New Roman" w:hAnsi="Times New Roman" w:cs="Times New Roman"/>
          <w:sz w:val="24"/>
          <w:szCs w:val="24"/>
        </w:rPr>
        <w:t xml:space="preserve">adopted similar </w:t>
      </w:r>
      <w:r w:rsidR="00911EC5" w:rsidRPr="001966FB">
        <w:rPr>
          <w:rFonts w:ascii="Times New Roman" w:hAnsi="Times New Roman" w:cs="Times New Roman"/>
          <w:sz w:val="24"/>
          <w:szCs w:val="24"/>
        </w:rPr>
        <w:t xml:space="preserve">legislative and policy reforms towards </w:t>
      </w:r>
      <w:r w:rsidR="00362504" w:rsidRPr="001966FB">
        <w:rPr>
          <w:rFonts w:ascii="Times New Roman" w:hAnsi="Times New Roman" w:cs="Times New Roman"/>
          <w:sz w:val="24"/>
          <w:szCs w:val="24"/>
        </w:rPr>
        <w:t xml:space="preserve">improving the regulation of their heavily criticised </w:t>
      </w:r>
      <w:r w:rsidR="00BC40A5" w:rsidRPr="001966FB">
        <w:rPr>
          <w:rFonts w:ascii="Times New Roman" w:hAnsi="Times New Roman" w:cs="Times New Roman"/>
          <w:sz w:val="24"/>
          <w:szCs w:val="24"/>
        </w:rPr>
        <w:t xml:space="preserve">financial services sectors.  The similarities are illustrated by the embarrassment </w:t>
      </w:r>
      <w:r w:rsidRPr="001966FB">
        <w:rPr>
          <w:rFonts w:ascii="Times New Roman" w:hAnsi="Times New Roman" w:cs="Times New Roman"/>
          <w:sz w:val="24"/>
          <w:szCs w:val="24"/>
        </w:rPr>
        <w:t>of legislative reforms enacted in both countries</w:t>
      </w:r>
      <w:r w:rsidR="00BC40A5" w:rsidRPr="001966FB">
        <w:rPr>
          <w:rFonts w:ascii="Times New Roman" w:hAnsi="Times New Roman" w:cs="Times New Roman"/>
          <w:sz w:val="24"/>
          <w:szCs w:val="24"/>
        </w:rPr>
        <w:t xml:space="preserve">.  For example, </w:t>
      </w:r>
      <w:r w:rsidR="00362504" w:rsidRPr="001966FB">
        <w:rPr>
          <w:rFonts w:ascii="Times New Roman" w:hAnsi="Times New Roman" w:cs="Times New Roman"/>
          <w:sz w:val="24"/>
          <w:szCs w:val="24"/>
        </w:rPr>
        <w:t xml:space="preserve">in the US </w:t>
      </w:r>
      <w:r w:rsidR="00BC40A5" w:rsidRPr="001966FB">
        <w:rPr>
          <w:rFonts w:ascii="Times New Roman" w:hAnsi="Times New Roman" w:cs="Times New Roman"/>
          <w:sz w:val="24"/>
          <w:szCs w:val="24"/>
        </w:rPr>
        <w:t xml:space="preserve">this includes the </w:t>
      </w:r>
      <w:r w:rsidRPr="001966FB">
        <w:rPr>
          <w:rFonts w:ascii="Times New Roman" w:hAnsi="Times New Roman" w:cs="Times New Roman"/>
          <w:bCs/>
          <w:sz w:val="24"/>
          <w:szCs w:val="24"/>
          <w:lang w:eastAsia="en-GB"/>
        </w:rPr>
        <w:t xml:space="preserve">Emergency Economic Stabilization Act 2008, the Housing and Economic Recovery Act 2008, the American Recovery and Reinvestment Act 2009 and the </w:t>
      </w:r>
      <w:r w:rsidRPr="001966FB">
        <w:rPr>
          <w:rFonts w:ascii="Times New Roman" w:hAnsi="Times New Roman" w:cs="Times New Roman"/>
          <w:sz w:val="24"/>
          <w:szCs w:val="24"/>
        </w:rPr>
        <w:t>Dodd–Frank Wall</w:t>
      </w:r>
      <w:r w:rsidR="00BC40A5" w:rsidRPr="001966FB">
        <w:rPr>
          <w:rFonts w:ascii="Times New Roman" w:hAnsi="Times New Roman" w:cs="Times New Roman"/>
          <w:sz w:val="24"/>
          <w:szCs w:val="24"/>
        </w:rPr>
        <w:t xml:space="preserve"> Street Reform Act 2012</w:t>
      </w:r>
      <w:r w:rsidRPr="001966FB">
        <w:rPr>
          <w:rFonts w:ascii="Times New Roman" w:hAnsi="Times New Roman" w:cs="Times New Roman"/>
          <w:sz w:val="24"/>
          <w:szCs w:val="24"/>
        </w:rPr>
        <w:t>. While legislators in the U</w:t>
      </w:r>
      <w:r w:rsidR="00BD1C55" w:rsidRPr="001966FB">
        <w:rPr>
          <w:rFonts w:ascii="Times New Roman" w:hAnsi="Times New Roman" w:cs="Times New Roman"/>
          <w:sz w:val="24"/>
          <w:szCs w:val="24"/>
        </w:rPr>
        <w:t>K i</w:t>
      </w:r>
      <w:r w:rsidRPr="001966FB">
        <w:rPr>
          <w:rFonts w:ascii="Times New Roman" w:hAnsi="Times New Roman" w:cs="Times New Roman"/>
          <w:sz w:val="24"/>
          <w:szCs w:val="24"/>
        </w:rPr>
        <w:t>ntroduced the Banking (Special Provisions) Act 2009, the Financial Services Act 2010, the Financial Services Act 2012 and the Banking Reform (Financial Se</w:t>
      </w:r>
      <w:r w:rsidR="00BC40A5" w:rsidRPr="001966FB">
        <w:rPr>
          <w:rFonts w:ascii="Times New Roman" w:hAnsi="Times New Roman" w:cs="Times New Roman"/>
          <w:sz w:val="24"/>
          <w:szCs w:val="24"/>
        </w:rPr>
        <w:t>rvices) Act 2013.  Conversely</w:t>
      </w:r>
      <w:r w:rsidRPr="001966FB">
        <w:rPr>
          <w:rFonts w:ascii="Times New Roman" w:hAnsi="Times New Roman" w:cs="Times New Roman"/>
          <w:sz w:val="24"/>
          <w:szCs w:val="24"/>
        </w:rPr>
        <w:t xml:space="preserve">, the search for the </w:t>
      </w:r>
      <w:r w:rsidR="00BC40A5" w:rsidRPr="001966FB">
        <w:rPr>
          <w:rFonts w:ascii="Times New Roman" w:hAnsi="Times New Roman" w:cs="Times New Roman"/>
          <w:sz w:val="24"/>
          <w:szCs w:val="24"/>
        </w:rPr>
        <w:t>‘</w:t>
      </w:r>
      <w:r w:rsidRPr="001966FB">
        <w:rPr>
          <w:rFonts w:ascii="Times New Roman" w:hAnsi="Times New Roman" w:cs="Times New Roman"/>
          <w:sz w:val="24"/>
          <w:szCs w:val="24"/>
        </w:rPr>
        <w:t>culprits</w:t>
      </w:r>
      <w:r w:rsidR="00BC40A5" w:rsidRPr="001966FB">
        <w:rPr>
          <w:rFonts w:ascii="Times New Roman" w:hAnsi="Times New Roman" w:cs="Times New Roman"/>
          <w:sz w:val="24"/>
          <w:szCs w:val="24"/>
        </w:rPr>
        <w:t>’ or ‘villains’</w:t>
      </w:r>
      <w:r w:rsidRPr="001966FB">
        <w:rPr>
          <w:rFonts w:ascii="Times New Roman" w:hAnsi="Times New Roman" w:cs="Times New Roman"/>
          <w:sz w:val="24"/>
          <w:szCs w:val="24"/>
        </w:rPr>
        <w:t xml:space="preserve"> who caused </w:t>
      </w:r>
      <w:r w:rsidR="00BC40A5" w:rsidRPr="001966FB">
        <w:rPr>
          <w:rFonts w:ascii="Times New Roman" w:hAnsi="Times New Roman" w:cs="Times New Roman"/>
          <w:sz w:val="24"/>
          <w:szCs w:val="24"/>
        </w:rPr>
        <w:t xml:space="preserve">and contributed </w:t>
      </w:r>
      <w:r w:rsidRPr="001966FB">
        <w:rPr>
          <w:rFonts w:ascii="Times New Roman" w:hAnsi="Times New Roman" w:cs="Times New Roman"/>
          <w:sz w:val="24"/>
          <w:szCs w:val="24"/>
        </w:rPr>
        <w:t xml:space="preserve">the </w:t>
      </w:r>
      <w:r w:rsidR="00362504" w:rsidRPr="001966FB">
        <w:rPr>
          <w:rFonts w:ascii="Times New Roman" w:hAnsi="Times New Roman" w:cs="Times New Roman"/>
          <w:sz w:val="24"/>
          <w:szCs w:val="24"/>
        </w:rPr>
        <w:lastRenderedPageBreak/>
        <w:t xml:space="preserve">2008 </w:t>
      </w:r>
      <w:r w:rsidRPr="001966FB">
        <w:rPr>
          <w:rFonts w:ascii="Times New Roman" w:hAnsi="Times New Roman" w:cs="Times New Roman"/>
          <w:sz w:val="24"/>
          <w:szCs w:val="24"/>
        </w:rPr>
        <w:t xml:space="preserve">financial crisis has demonstrated a number of striking differences in </w:t>
      </w:r>
      <w:r w:rsidR="00BC40A5" w:rsidRPr="001966FB">
        <w:rPr>
          <w:rFonts w:ascii="Times New Roman" w:hAnsi="Times New Roman" w:cs="Times New Roman"/>
          <w:sz w:val="24"/>
          <w:szCs w:val="24"/>
        </w:rPr>
        <w:t xml:space="preserve">both </w:t>
      </w:r>
      <w:r w:rsidRPr="001966FB">
        <w:rPr>
          <w:rFonts w:ascii="Times New Roman" w:hAnsi="Times New Roman" w:cs="Times New Roman"/>
          <w:sz w:val="24"/>
          <w:szCs w:val="24"/>
        </w:rPr>
        <w:t>countries. For</w:t>
      </w:r>
      <w:r w:rsidR="00BC40A5" w:rsidRPr="001966FB">
        <w:rPr>
          <w:rFonts w:ascii="Times New Roman" w:hAnsi="Times New Roman" w:cs="Times New Roman"/>
          <w:sz w:val="24"/>
          <w:szCs w:val="24"/>
        </w:rPr>
        <w:t xml:space="preserve"> instance</w:t>
      </w:r>
      <w:r w:rsidRPr="001966FB">
        <w:rPr>
          <w:rFonts w:ascii="Times New Roman" w:hAnsi="Times New Roman" w:cs="Times New Roman"/>
          <w:sz w:val="24"/>
          <w:szCs w:val="24"/>
        </w:rPr>
        <w:t>, one of the first</w:t>
      </w:r>
      <w:r w:rsidR="00FA56F9" w:rsidRPr="001966FB">
        <w:rPr>
          <w:rFonts w:ascii="Times New Roman" w:hAnsi="Times New Roman" w:cs="Times New Roman"/>
          <w:sz w:val="24"/>
          <w:szCs w:val="24"/>
        </w:rPr>
        <w:t xml:space="preserve"> legislative</w:t>
      </w:r>
      <w:r w:rsidRPr="001966FB">
        <w:rPr>
          <w:rFonts w:ascii="Times New Roman" w:hAnsi="Times New Roman" w:cs="Times New Roman"/>
          <w:sz w:val="24"/>
          <w:szCs w:val="24"/>
        </w:rPr>
        <w:t xml:space="preserve"> measures introduced </w:t>
      </w:r>
      <w:r w:rsidR="00BD1C55" w:rsidRPr="001966FB">
        <w:rPr>
          <w:rFonts w:ascii="Times New Roman" w:hAnsi="Times New Roman" w:cs="Times New Roman"/>
          <w:sz w:val="24"/>
          <w:szCs w:val="24"/>
        </w:rPr>
        <w:t xml:space="preserve">in the US </w:t>
      </w:r>
      <w:r w:rsidRPr="001966FB">
        <w:rPr>
          <w:rFonts w:ascii="Times New Roman" w:hAnsi="Times New Roman" w:cs="Times New Roman"/>
          <w:sz w:val="24"/>
          <w:szCs w:val="24"/>
        </w:rPr>
        <w:t>was the F</w:t>
      </w:r>
      <w:r w:rsidRPr="001966FB">
        <w:rPr>
          <w:rFonts w:ascii="Times New Roman" w:hAnsi="Times New Roman" w:cs="Times New Roman"/>
          <w:bCs/>
          <w:sz w:val="24"/>
          <w:szCs w:val="24"/>
          <w:lang w:eastAsia="en-GB"/>
        </w:rPr>
        <w:t>raud Enforcement and Recovery Act</w:t>
      </w:r>
      <w:r w:rsidR="00BC40A5" w:rsidRPr="001966FB">
        <w:rPr>
          <w:rFonts w:ascii="Times New Roman" w:hAnsi="Times New Roman" w:cs="Times New Roman"/>
          <w:bCs/>
          <w:sz w:val="24"/>
          <w:szCs w:val="24"/>
          <w:lang w:eastAsia="en-GB"/>
        </w:rPr>
        <w:t xml:space="preserve"> 2009</w:t>
      </w:r>
      <w:r w:rsidR="001C761F" w:rsidRPr="001966FB">
        <w:rPr>
          <w:rFonts w:ascii="Times New Roman" w:hAnsi="Times New Roman" w:cs="Times New Roman"/>
          <w:sz w:val="24"/>
          <w:szCs w:val="24"/>
        </w:rPr>
        <w:t>,</w:t>
      </w:r>
      <w:r w:rsidRPr="001966FB">
        <w:rPr>
          <w:rStyle w:val="FootnoteReference"/>
          <w:rFonts w:ascii="Times New Roman" w:hAnsi="Times New Roman" w:cs="Times New Roman"/>
          <w:sz w:val="24"/>
          <w:szCs w:val="24"/>
        </w:rPr>
        <w:footnoteReference w:id="3"/>
      </w:r>
      <w:r w:rsidR="001C761F" w:rsidRPr="001966FB">
        <w:rPr>
          <w:rFonts w:ascii="Times New Roman" w:hAnsi="Times New Roman" w:cs="Times New Roman"/>
          <w:sz w:val="24"/>
          <w:szCs w:val="24"/>
        </w:rPr>
        <w:t xml:space="preserve"> which is </w:t>
      </w:r>
      <w:r w:rsidRPr="001966FB">
        <w:rPr>
          <w:rFonts w:ascii="Times New Roman" w:hAnsi="Times New Roman" w:cs="Times New Roman"/>
          <w:sz w:val="24"/>
          <w:szCs w:val="24"/>
        </w:rPr>
        <w:t xml:space="preserve">of great significance </w:t>
      </w:r>
      <w:r w:rsidR="00362504" w:rsidRPr="001966FB">
        <w:rPr>
          <w:rFonts w:ascii="Times New Roman" w:hAnsi="Times New Roman" w:cs="Times New Roman"/>
          <w:sz w:val="24"/>
          <w:szCs w:val="24"/>
        </w:rPr>
        <w:t xml:space="preserve">in this article </w:t>
      </w:r>
      <w:r w:rsidRPr="001966FB">
        <w:rPr>
          <w:rFonts w:ascii="Times New Roman" w:hAnsi="Times New Roman" w:cs="Times New Roman"/>
          <w:sz w:val="24"/>
          <w:szCs w:val="24"/>
        </w:rPr>
        <w:t xml:space="preserve">for two reasons. Firstly, the </w:t>
      </w:r>
      <w:r w:rsidR="00BC40A5" w:rsidRPr="001966FB">
        <w:rPr>
          <w:rFonts w:ascii="Times New Roman" w:hAnsi="Times New Roman" w:cs="Times New Roman"/>
          <w:sz w:val="24"/>
          <w:szCs w:val="24"/>
        </w:rPr>
        <w:t xml:space="preserve">legislation was </w:t>
      </w:r>
      <w:r w:rsidRPr="001966FB">
        <w:rPr>
          <w:rFonts w:ascii="Times New Roman" w:hAnsi="Times New Roman" w:cs="Times New Roman"/>
          <w:bCs/>
          <w:sz w:val="24"/>
          <w:szCs w:val="24"/>
          <w:lang w:eastAsia="en-GB"/>
        </w:rPr>
        <w:t xml:space="preserve">a direct response to white collar crime that </w:t>
      </w:r>
      <w:r w:rsidR="00BC40A5" w:rsidRPr="001966FB">
        <w:rPr>
          <w:rFonts w:ascii="Times New Roman" w:hAnsi="Times New Roman" w:cs="Times New Roman"/>
          <w:bCs/>
          <w:sz w:val="24"/>
          <w:szCs w:val="24"/>
          <w:lang w:eastAsia="en-GB"/>
        </w:rPr>
        <w:t xml:space="preserve">contributed towards the </w:t>
      </w:r>
      <w:r w:rsidRPr="001966FB">
        <w:rPr>
          <w:rFonts w:ascii="Times New Roman" w:hAnsi="Times New Roman" w:cs="Times New Roman"/>
          <w:bCs/>
          <w:sz w:val="24"/>
          <w:szCs w:val="24"/>
          <w:lang w:eastAsia="en-GB"/>
        </w:rPr>
        <w:t>2008 financial crisis. Secondly, this legislation redress</w:t>
      </w:r>
      <w:r w:rsidR="00BD1C55" w:rsidRPr="001966FB">
        <w:rPr>
          <w:rFonts w:ascii="Times New Roman" w:hAnsi="Times New Roman" w:cs="Times New Roman"/>
          <w:bCs/>
          <w:sz w:val="24"/>
          <w:szCs w:val="24"/>
          <w:lang w:eastAsia="en-GB"/>
        </w:rPr>
        <w:t>ed</w:t>
      </w:r>
      <w:r w:rsidRPr="001966FB">
        <w:rPr>
          <w:rFonts w:ascii="Times New Roman" w:hAnsi="Times New Roman" w:cs="Times New Roman"/>
          <w:bCs/>
          <w:sz w:val="24"/>
          <w:szCs w:val="24"/>
          <w:lang w:eastAsia="en-GB"/>
        </w:rPr>
        <w:t xml:space="preserve"> the imbalance created by President George Bush</w:t>
      </w:r>
      <w:r w:rsidR="00BC40A5" w:rsidRPr="001966FB">
        <w:rPr>
          <w:rFonts w:ascii="Times New Roman" w:hAnsi="Times New Roman" w:cs="Times New Roman"/>
          <w:bCs/>
          <w:sz w:val="24"/>
          <w:szCs w:val="24"/>
          <w:lang w:eastAsia="en-GB"/>
        </w:rPr>
        <w:t>,</w:t>
      </w:r>
      <w:r w:rsidRPr="001966FB">
        <w:rPr>
          <w:rFonts w:ascii="Times New Roman" w:hAnsi="Times New Roman" w:cs="Times New Roman"/>
          <w:bCs/>
          <w:sz w:val="24"/>
          <w:szCs w:val="24"/>
          <w:lang w:eastAsia="en-GB"/>
        </w:rPr>
        <w:t xml:space="preserve"> who tasked the Federal Bureau of Investigation </w:t>
      </w:r>
      <w:r w:rsidRPr="001966FB">
        <w:rPr>
          <w:rStyle w:val="FootnoteReference"/>
          <w:rFonts w:ascii="Times New Roman" w:hAnsi="Times New Roman" w:cs="Times New Roman"/>
          <w:bCs/>
          <w:sz w:val="24"/>
          <w:szCs w:val="24"/>
          <w:lang w:eastAsia="en-GB"/>
        </w:rPr>
        <w:footnoteReference w:id="4"/>
      </w:r>
      <w:r w:rsidRPr="001966FB">
        <w:rPr>
          <w:rFonts w:ascii="Times New Roman" w:hAnsi="Times New Roman" w:cs="Times New Roman"/>
          <w:bCs/>
          <w:sz w:val="24"/>
          <w:szCs w:val="24"/>
          <w:lang w:eastAsia="en-GB"/>
        </w:rPr>
        <w:t xml:space="preserve"> with tackling the ‘War on Terror’ and maintaining ‘Homeland Security’ at the expense of white collar crime, by providing the Department of Justice with additional funding.</w:t>
      </w:r>
      <w:r w:rsidRPr="001966FB">
        <w:rPr>
          <w:rStyle w:val="FootnoteReference"/>
          <w:rFonts w:ascii="Times New Roman" w:hAnsi="Times New Roman" w:cs="Times New Roman"/>
          <w:bCs/>
          <w:sz w:val="24"/>
          <w:szCs w:val="24"/>
          <w:lang w:eastAsia="en-GB"/>
        </w:rPr>
        <w:footnoteReference w:id="5"/>
      </w:r>
      <w:r w:rsidRPr="001966FB">
        <w:rPr>
          <w:rFonts w:ascii="Times New Roman" w:hAnsi="Times New Roman" w:cs="Times New Roman"/>
          <w:bCs/>
          <w:sz w:val="24"/>
          <w:szCs w:val="24"/>
          <w:lang w:eastAsia="en-GB"/>
        </w:rPr>
        <w:t xml:space="preserve"> This </w:t>
      </w:r>
      <w:r w:rsidR="001C761F" w:rsidRPr="001966FB">
        <w:rPr>
          <w:rFonts w:ascii="Times New Roman" w:hAnsi="Times New Roman" w:cs="Times New Roman"/>
          <w:bCs/>
          <w:sz w:val="24"/>
          <w:szCs w:val="24"/>
          <w:lang w:eastAsia="en-GB"/>
        </w:rPr>
        <w:t xml:space="preserve">measure </w:t>
      </w:r>
      <w:r w:rsidRPr="001966FB">
        <w:rPr>
          <w:rFonts w:ascii="Times New Roman" w:hAnsi="Times New Roman" w:cs="Times New Roman"/>
          <w:bCs/>
          <w:sz w:val="24"/>
          <w:szCs w:val="24"/>
          <w:lang w:eastAsia="en-GB"/>
        </w:rPr>
        <w:t xml:space="preserve">can be contrasted with that adopted in the UK, where there has been </w:t>
      </w:r>
      <w:r w:rsidRPr="001966FB">
        <w:rPr>
          <w:rFonts w:ascii="Times New Roman" w:hAnsi="Times New Roman" w:cs="Times New Roman"/>
          <w:bCs/>
          <w:i/>
          <w:sz w:val="24"/>
          <w:szCs w:val="24"/>
          <w:lang w:eastAsia="en-GB"/>
        </w:rPr>
        <w:t>no</w:t>
      </w:r>
      <w:r w:rsidRPr="001966FB">
        <w:rPr>
          <w:rFonts w:ascii="Times New Roman" w:hAnsi="Times New Roman" w:cs="Times New Roman"/>
          <w:bCs/>
          <w:sz w:val="24"/>
          <w:szCs w:val="24"/>
          <w:lang w:eastAsia="en-GB"/>
        </w:rPr>
        <w:t xml:space="preserve"> direct legislative response to the white collar crime that is associated with the financial crisis. The Coalition government has only </w:t>
      </w:r>
      <w:r w:rsidR="00BD1C55" w:rsidRPr="001966FB">
        <w:rPr>
          <w:rFonts w:ascii="Times New Roman" w:hAnsi="Times New Roman" w:cs="Times New Roman"/>
          <w:bCs/>
          <w:sz w:val="24"/>
          <w:szCs w:val="24"/>
          <w:lang w:eastAsia="en-GB"/>
        </w:rPr>
        <w:t xml:space="preserve">created </w:t>
      </w:r>
      <w:r w:rsidR="00BC40A5" w:rsidRPr="001966FB">
        <w:rPr>
          <w:rFonts w:ascii="Times New Roman" w:hAnsi="Times New Roman" w:cs="Times New Roman"/>
          <w:bCs/>
          <w:sz w:val="24"/>
          <w:szCs w:val="24"/>
          <w:lang w:eastAsia="en-GB"/>
        </w:rPr>
        <w:t xml:space="preserve">a small number of reactive </w:t>
      </w:r>
      <w:r w:rsidRPr="001966FB">
        <w:rPr>
          <w:rFonts w:ascii="Times New Roman" w:hAnsi="Times New Roman" w:cs="Times New Roman"/>
          <w:bCs/>
          <w:sz w:val="24"/>
          <w:szCs w:val="24"/>
          <w:lang w:eastAsia="en-GB"/>
        </w:rPr>
        <w:t>criminal offences under the Financial Services Act 2012 and the Banking Reform (Financial Services) Act 2013</w:t>
      </w:r>
      <w:r w:rsidR="00362504" w:rsidRPr="001966FB">
        <w:rPr>
          <w:rFonts w:ascii="Times New Roman" w:hAnsi="Times New Roman" w:cs="Times New Roman"/>
          <w:bCs/>
          <w:sz w:val="24"/>
          <w:szCs w:val="24"/>
          <w:lang w:eastAsia="en-GB"/>
        </w:rPr>
        <w:t xml:space="preserve"> following several instances of market manipulation that will be addressed towards the end of this article</w:t>
      </w:r>
      <w:r w:rsidRPr="001966FB">
        <w:rPr>
          <w:rFonts w:ascii="Times New Roman" w:hAnsi="Times New Roman" w:cs="Times New Roman"/>
          <w:bCs/>
          <w:sz w:val="24"/>
          <w:szCs w:val="24"/>
          <w:lang w:eastAsia="en-GB"/>
        </w:rPr>
        <w:t xml:space="preserve">.  Another important contrast between the US and UK relates to the </w:t>
      </w:r>
      <w:r w:rsidR="001C761F" w:rsidRPr="001966FB">
        <w:rPr>
          <w:rFonts w:ascii="Times New Roman" w:hAnsi="Times New Roman" w:cs="Times New Roman"/>
          <w:bCs/>
          <w:sz w:val="24"/>
          <w:szCs w:val="24"/>
          <w:lang w:eastAsia="en-GB"/>
        </w:rPr>
        <w:t>enforcement s</w:t>
      </w:r>
      <w:r w:rsidRPr="001966FB">
        <w:rPr>
          <w:rFonts w:ascii="Times New Roman" w:hAnsi="Times New Roman" w:cs="Times New Roman"/>
          <w:bCs/>
          <w:sz w:val="24"/>
          <w:szCs w:val="24"/>
          <w:lang w:eastAsia="en-GB"/>
        </w:rPr>
        <w:t>trategies adopted by law enforcement agencies and regulatory bodies. For</w:t>
      </w:r>
      <w:r w:rsidR="00BC40A5" w:rsidRPr="001966FB">
        <w:rPr>
          <w:rFonts w:ascii="Times New Roman" w:hAnsi="Times New Roman" w:cs="Times New Roman"/>
          <w:bCs/>
          <w:sz w:val="24"/>
          <w:szCs w:val="24"/>
          <w:lang w:eastAsia="en-GB"/>
        </w:rPr>
        <w:t xml:space="preserve"> example</w:t>
      </w:r>
      <w:r w:rsidRPr="001966FB">
        <w:rPr>
          <w:rFonts w:ascii="Times New Roman" w:hAnsi="Times New Roman" w:cs="Times New Roman"/>
          <w:bCs/>
          <w:sz w:val="24"/>
          <w:szCs w:val="24"/>
          <w:lang w:eastAsia="en-GB"/>
        </w:rPr>
        <w:t xml:space="preserve">, the FBI has handled </w:t>
      </w:r>
      <w:r w:rsidR="00BC40A5" w:rsidRPr="001966FB">
        <w:rPr>
          <w:rFonts w:ascii="Times New Roman" w:hAnsi="Times New Roman" w:cs="Times New Roman"/>
          <w:bCs/>
          <w:sz w:val="24"/>
          <w:szCs w:val="24"/>
          <w:lang w:eastAsia="en-GB"/>
        </w:rPr>
        <w:t xml:space="preserve">over 1,000 </w:t>
      </w:r>
      <w:r w:rsidRPr="001966FB">
        <w:rPr>
          <w:rFonts w:ascii="Times New Roman" w:hAnsi="Times New Roman" w:cs="Times New Roman"/>
          <w:bCs/>
          <w:sz w:val="24"/>
          <w:szCs w:val="24"/>
          <w:lang w:eastAsia="en-GB"/>
        </w:rPr>
        <w:t xml:space="preserve">criminal prosecutions while the Securities and Exchange Commission has </w:t>
      </w:r>
      <w:r w:rsidR="00057A3F" w:rsidRPr="001966FB">
        <w:rPr>
          <w:rFonts w:ascii="Times New Roman" w:hAnsi="Times New Roman" w:cs="Times New Roman"/>
          <w:bCs/>
          <w:sz w:val="24"/>
          <w:szCs w:val="24"/>
          <w:lang w:eastAsia="en-GB"/>
        </w:rPr>
        <w:t xml:space="preserve">vigorously </w:t>
      </w:r>
      <w:r w:rsidRPr="001966FB">
        <w:rPr>
          <w:rFonts w:ascii="Times New Roman" w:hAnsi="Times New Roman" w:cs="Times New Roman"/>
          <w:bCs/>
          <w:sz w:val="24"/>
          <w:szCs w:val="24"/>
          <w:lang w:eastAsia="en-GB"/>
        </w:rPr>
        <w:t>used its civil enforcement powers</w:t>
      </w:r>
      <w:r w:rsidR="00362504" w:rsidRPr="001966FB">
        <w:rPr>
          <w:rFonts w:ascii="Times New Roman" w:hAnsi="Times New Roman" w:cs="Times New Roman"/>
          <w:bCs/>
          <w:sz w:val="24"/>
          <w:szCs w:val="24"/>
          <w:lang w:eastAsia="en-GB"/>
        </w:rPr>
        <w:t xml:space="preserve"> against the perpetrators of the financial crisis</w:t>
      </w:r>
      <w:r w:rsidRPr="001966FB">
        <w:rPr>
          <w:rFonts w:ascii="Times New Roman" w:hAnsi="Times New Roman" w:cs="Times New Roman"/>
          <w:bCs/>
          <w:sz w:val="24"/>
          <w:szCs w:val="24"/>
          <w:lang w:eastAsia="en-GB"/>
        </w:rPr>
        <w:t>.</w:t>
      </w:r>
      <w:r w:rsidRPr="001966FB">
        <w:rPr>
          <w:rStyle w:val="FootnoteReference"/>
          <w:rFonts w:ascii="Times New Roman" w:hAnsi="Times New Roman" w:cs="Times New Roman"/>
          <w:bCs/>
          <w:sz w:val="24"/>
          <w:szCs w:val="24"/>
          <w:lang w:eastAsia="en-GB"/>
        </w:rPr>
        <w:footnoteReference w:id="6"/>
      </w:r>
      <w:r w:rsidRPr="001966FB">
        <w:rPr>
          <w:rFonts w:ascii="Times New Roman" w:hAnsi="Times New Roman" w:cs="Times New Roman"/>
          <w:bCs/>
          <w:sz w:val="24"/>
          <w:szCs w:val="24"/>
          <w:lang w:eastAsia="en-GB"/>
        </w:rPr>
        <w:t xml:space="preserve"> </w:t>
      </w:r>
      <w:r w:rsidR="004C4671" w:rsidRPr="001966FB">
        <w:rPr>
          <w:rFonts w:ascii="Times New Roman" w:hAnsi="Times New Roman" w:cs="Times New Roman"/>
          <w:bCs/>
          <w:sz w:val="24"/>
          <w:szCs w:val="24"/>
          <w:lang w:eastAsia="en-GB"/>
        </w:rPr>
        <w:t xml:space="preserve">Furthermore, the SEC has also imposed record amounts of financial </w:t>
      </w:r>
      <w:r w:rsidR="00362504" w:rsidRPr="001966FB">
        <w:rPr>
          <w:rFonts w:ascii="Times New Roman" w:hAnsi="Times New Roman" w:cs="Times New Roman"/>
          <w:bCs/>
          <w:sz w:val="24"/>
          <w:szCs w:val="24"/>
          <w:lang w:eastAsia="en-GB"/>
        </w:rPr>
        <w:t>penalties</w:t>
      </w:r>
      <w:r w:rsidR="004C4671" w:rsidRPr="001966FB">
        <w:rPr>
          <w:rFonts w:ascii="Times New Roman" w:hAnsi="Times New Roman" w:cs="Times New Roman"/>
          <w:bCs/>
          <w:sz w:val="24"/>
          <w:szCs w:val="24"/>
          <w:lang w:eastAsia="en-GB"/>
        </w:rPr>
        <w:t xml:space="preserve"> and banned people from working in the financial sector since the start of the financial crisis.</w:t>
      </w:r>
      <w:r w:rsidR="004C4671" w:rsidRPr="001966FB">
        <w:rPr>
          <w:rStyle w:val="FootnoteReference"/>
          <w:rFonts w:ascii="Times New Roman" w:hAnsi="Times New Roman" w:cs="Times New Roman"/>
          <w:bCs/>
          <w:sz w:val="24"/>
          <w:szCs w:val="24"/>
          <w:lang w:eastAsia="en-GB"/>
        </w:rPr>
        <w:footnoteReference w:id="7"/>
      </w:r>
      <w:r w:rsidR="004C4671" w:rsidRPr="001966FB">
        <w:rPr>
          <w:rFonts w:ascii="Times New Roman" w:hAnsi="Times New Roman" w:cs="Times New Roman"/>
          <w:bCs/>
          <w:sz w:val="24"/>
          <w:szCs w:val="24"/>
          <w:lang w:eastAsia="en-GB"/>
        </w:rPr>
        <w:t xml:space="preserve">  </w:t>
      </w:r>
      <w:r w:rsidRPr="001966FB">
        <w:rPr>
          <w:rFonts w:ascii="Times New Roman" w:hAnsi="Times New Roman" w:cs="Times New Roman"/>
          <w:bCs/>
          <w:sz w:val="24"/>
          <w:szCs w:val="24"/>
          <w:lang w:eastAsia="en-GB"/>
        </w:rPr>
        <w:t>Importantly, there is a clear division between the roles of</w:t>
      </w:r>
      <w:r w:rsidR="00BC40A5" w:rsidRPr="001966FB">
        <w:rPr>
          <w:rFonts w:ascii="Times New Roman" w:hAnsi="Times New Roman" w:cs="Times New Roman"/>
          <w:bCs/>
          <w:sz w:val="24"/>
          <w:szCs w:val="24"/>
          <w:lang w:eastAsia="en-GB"/>
        </w:rPr>
        <w:t xml:space="preserve"> the FBI and SEC, a situation that doesn’t exist in the UK</w:t>
      </w:r>
      <w:r w:rsidRPr="001966FB">
        <w:rPr>
          <w:rFonts w:ascii="Times New Roman" w:hAnsi="Times New Roman" w:cs="Times New Roman"/>
          <w:bCs/>
          <w:sz w:val="24"/>
          <w:szCs w:val="24"/>
          <w:lang w:eastAsia="en-GB"/>
        </w:rPr>
        <w:t xml:space="preserve">. In the UK, the </w:t>
      </w:r>
      <w:r w:rsidR="00057A3F" w:rsidRPr="001966FB">
        <w:rPr>
          <w:rFonts w:ascii="Times New Roman" w:hAnsi="Times New Roman" w:cs="Times New Roman"/>
          <w:bCs/>
          <w:sz w:val="24"/>
          <w:szCs w:val="24"/>
          <w:lang w:eastAsia="en-GB"/>
        </w:rPr>
        <w:t xml:space="preserve">pursuit of white collar criminals has been lethargically led by the </w:t>
      </w:r>
      <w:r w:rsidR="0019781C" w:rsidRPr="001966FB">
        <w:rPr>
          <w:rFonts w:ascii="Times New Roman" w:hAnsi="Times New Roman" w:cs="Times New Roman"/>
          <w:bCs/>
          <w:sz w:val="24"/>
          <w:szCs w:val="24"/>
          <w:lang w:eastAsia="en-GB"/>
        </w:rPr>
        <w:t>Financial Services Authority,</w:t>
      </w:r>
      <w:r w:rsidR="0019781C" w:rsidRPr="001966FB">
        <w:rPr>
          <w:rStyle w:val="FootnoteReference"/>
          <w:rFonts w:ascii="Times New Roman" w:hAnsi="Times New Roman" w:cs="Times New Roman"/>
          <w:bCs/>
          <w:sz w:val="24"/>
          <w:szCs w:val="24"/>
          <w:lang w:eastAsia="en-GB"/>
        </w:rPr>
        <w:footnoteReference w:id="8"/>
      </w:r>
      <w:r w:rsidR="0019781C" w:rsidRPr="001966FB">
        <w:rPr>
          <w:rFonts w:ascii="Times New Roman" w:hAnsi="Times New Roman" w:cs="Times New Roman"/>
          <w:bCs/>
          <w:sz w:val="24"/>
          <w:szCs w:val="24"/>
          <w:lang w:eastAsia="en-GB"/>
        </w:rPr>
        <w:t xml:space="preserve"> </w:t>
      </w:r>
      <w:r w:rsidR="0040624B" w:rsidRPr="001966FB">
        <w:rPr>
          <w:rFonts w:ascii="Times New Roman" w:hAnsi="Times New Roman" w:cs="Times New Roman"/>
          <w:bCs/>
          <w:sz w:val="24"/>
          <w:szCs w:val="24"/>
          <w:lang w:eastAsia="en-GB"/>
        </w:rPr>
        <w:t xml:space="preserve">the </w:t>
      </w:r>
      <w:r w:rsidRPr="001966FB">
        <w:rPr>
          <w:rFonts w:ascii="Times New Roman" w:hAnsi="Times New Roman" w:cs="Times New Roman"/>
          <w:bCs/>
          <w:sz w:val="24"/>
          <w:szCs w:val="24"/>
          <w:lang w:eastAsia="en-GB"/>
        </w:rPr>
        <w:t xml:space="preserve">Financial Conduct Authority </w:t>
      </w:r>
      <w:r w:rsidRPr="001966FB">
        <w:rPr>
          <w:rStyle w:val="FootnoteReference"/>
          <w:rFonts w:ascii="Times New Roman" w:hAnsi="Times New Roman" w:cs="Times New Roman"/>
          <w:bCs/>
          <w:sz w:val="24"/>
          <w:szCs w:val="24"/>
          <w:lang w:eastAsia="en-GB"/>
        </w:rPr>
        <w:footnoteReference w:id="9"/>
      </w:r>
      <w:r w:rsidRPr="001966FB">
        <w:rPr>
          <w:rFonts w:ascii="Times New Roman" w:hAnsi="Times New Roman" w:cs="Times New Roman"/>
          <w:bCs/>
          <w:sz w:val="24"/>
          <w:szCs w:val="24"/>
          <w:lang w:eastAsia="en-GB"/>
        </w:rPr>
        <w:t xml:space="preserve"> and the Serious Fraud Office.</w:t>
      </w:r>
      <w:r w:rsidRPr="001966FB">
        <w:rPr>
          <w:rStyle w:val="FootnoteReference"/>
          <w:rFonts w:ascii="Times New Roman" w:hAnsi="Times New Roman" w:cs="Times New Roman"/>
          <w:bCs/>
          <w:sz w:val="24"/>
          <w:szCs w:val="24"/>
          <w:lang w:eastAsia="en-GB"/>
        </w:rPr>
        <w:footnoteReference w:id="10"/>
      </w:r>
      <w:r w:rsidRPr="001966FB">
        <w:rPr>
          <w:rFonts w:ascii="Times New Roman" w:hAnsi="Times New Roman" w:cs="Times New Roman"/>
          <w:bCs/>
          <w:sz w:val="24"/>
          <w:szCs w:val="24"/>
          <w:lang w:eastAsia="en-GB"/>
        </w:rPr>
        <w:t xml:space="preserve"> </w:t>
      </w:r>
      <w:r w:rsidR="004C4671" w:rsidRPr="001966FB">
        <w:rPr>
          <w:rFonts w:ascii="Times New Roman" w:hAnsi="Times New Roman" w:cs="Times New Roman"/>
          <w:bCs/>
          <w:sz w:val="24"/>
          <w:szCs w:val="24"/>
          <w:lang w:eastAsia="en-GB"/>
        </w:rPr>
        <w:t xml:space="preserve">There has </w:t>
      </w:r>
      <w:r w:rsidRPr="001966FB">
        <w:rPr>
          <w:rFonts w:ascii="Times New Roman" w:hAnsi="Times New Roman" w:cs="Times New Roman"/>
          <w:bCs/>
          <w:sz w:val="24"/>
          <w:szCs w:val="24"/>
          <w:lang w:eastAsia="en-GB"/>
        </w:rPr>
        <w:t xml:space="preserve">been some </w:t>
      </w:r>
      <w:r w:rsidRPr="001966FB">
        <w:rPr>
          <w:rFonts w:ascii="Times New Roman" w:hAnsi="Times New Roman" w:cs="Times New Roman"/>
          <w:bCs/>
          <w:i/>
          <w:sz w:val="24"/>
          <w:szCs w:val="24"/>
          <w:lang w:eastAsia="en-GB"/>
        </w:rPr>
        <w:t>reluctance</w:t>
      </w:r>
      <w:r w:rsidRPr="001966FB">
        <w:rPr>
          <w:rFonts w:ascii="Times New Roman" w:hAnsi="Times New Roman" w:cs="Times New Roman"/>
          <w:bCs/>
          <w:sz w:val="24"/>
          <w:szCs w:val="24"/>
          <w:lang w:eastAsia="en-GB"/>
        </w:rPr>
        <w:t xml:space="preserve"> from </w:t>
      </w:r>
      <w:r w:rsidR="00057A3F" w:rsidRPr="001966FB">
        <w:rPr>
          <w:rFonts w:ascii="Times New Roman" w:hAnsi="Times New Roman" w:cs="Times New Roman"/>
          <w:bCs/>
          <w:sz w:val="24"/>
          <w:szCs w:val="24"/>
          <w:lang w:eastAsia="en-GB"/>
        </w:rPr>
        <w:t xml:space="preserve">these agencies </w:t>
      </w:r>
      <w:r w:rsidRPr="001966FB">
        <w:rPr>
          <w:rFonts w:ascii="Times New Roman" w:hAnsi="Times New Roman" w:cs="Times New Roman"/>
          <w:bCs/>
          <w:sz w:val="24"/>
          <w:szCs w:val="24"/>
          <w:lang w:eastAsia="en-GB"/>
        </w:rPr>
        <w:t>to actively pursue</w:t>
      </w:r>
      <w:r w:rsidR="00057A3F" w:rsidRPr="001966FB">
        <w:rPr>
          <w:rFonts w:ascii="Times New Roman" w:hAnsi="Times New Roman" w:cs="Times New Roman"/>
          <w:bCs/>
          <w:sz w:val="24"/>
          <w:szCs w:val="24"/>
          <w:lang w:eastAsia="en-GB"/>
        </w:rPr>
        <w:t xml:space="preserve"> the alleged</w:t>
      </w:r>
      <w:r w:rsidRPr="001966FB">
        <w:rPr>
          <w:rFonts w:ascii="Times New Roman" w:hAnsi="Times New Roman" w:cs="Times New Roman"/>
          <w:bCs/>
          <w:sz w:val="24"/>
          <w:szCs w:val="24"/>
          <w:lang w:eastAsia="en-GB"/>
        </w:rPr>
        <w:t xml:space="preserve"> wrongdoers. For example, </w:t>
      </w:r>
      <w:r w:rsidR="004C4671" w:rsidRPr="001966FB">
        <w:rPr>
          <w:rFonts w:ascii="Times New Roman" w:hAnsi="Times New Roman" w:cs="Times New Roman"/>
          <w:bCs/>
          <w:sz w:val="24"/>
          <w:szCs w:val="24"/>
          <w:lang w:eastAsia="en-GB"/>
        </w:rPr>
        <w:t xml:space="preserve">both </w:t>
      </w:r>
      <w:r w:rsidR="00057A3F" w:rsidRPr="001966FB">
        <w:rPr>
          <w:rFonts w:ascii="Times New Roman" w:hAnsi="Times New Roman" w:cs="Times New Roman"/>
          <w:bCs/>
          <w:sz w:val="24"/>
          <w:szCs w:val="24"/>
          <w:lang w:eastAsia="en-GB"/>
        </w:rPr>
        <w:t xml:space="preserve">the FSA and SFO were </w:t>
      </w:r>
      <w:r w:rsidR="0040624B" w:rsidRPr="001966FB">
        <w:rPr>
          <w:rFonts w:ascii="Times New Roman" w:hAnsi="Times New Roman" w:cs="Times New Roman"/>
          <w:bCs/>
          <w:sz w:val="24"/>
          <w:szCs w:val="24"/>
          <w:lang w:eastAsia="en-GB"/>
        </w:rPr>
        <w:t xml:space="preserve">rather </w:t>
      </w:r>
      <w:r w:rsidR="004C4671" w:rsidRPr="001966FB">
        <w:rPr>
          <w:rFonts w:ascii="Times New Roman" w:hAnsi="Times New Roman" w:cs="Times New Roman"/>
          <w:bCs/>
          <w:sz w:val="24"/>
          <w:szCs w:val="24"/>
          <w:lang w:eastAsia="en-GB"/>
        </w:rPr>
        <w:t xml:space="preserve">averse </w:t>
      </w:r>
      <w:r w:rsidR="00057A3F" w:rsidRPr="001966FB">
        <w:rPr>
          <w:rFonts w:ascii="Times New Roman" w:hAnsi="Times New Roman" w:cs="Times New Roman"/>
          <w:bCs/>
          <w:sz w:val="24"/>
          <w:szCs w:val="24"/>
          <w:lang w:eastAsia="en-GB"/>
        </w:rPr>
        <w:t xml:space="preserve">to </w:t>
      </w:r>
      <w:r w:rsidRPr="001966FB">
        <w:rPr>
          <w:rFonts w:ascii="Times New Roman" w:hAnsi="Times New Roman" w:cs="Times New Roman"/>
          <w:bCs/>
          <w:sz w:val="24"/>
          <w:szCs w:val="24"/>
          <w:lang w:eastAsia="en-GB"/>
        </w:rPr>
        <w:t xml:space="preserve">investigate </w:t>
      </w:r>
      <w:r w:rsidRPr="001966FB">
        <w:rPr>
          <w:rFonts w:ascii="Times New Roman" w:hAnsi="Times New Roman" w:cs="Times New Roman"/>
          <w:bCs/>
          <w:sz w:val="24"/>
          <w:szCs w:val="24"/>
          <w:lang w:eastAsia="en-GB"/>
        </w:rPr>
        <w:lastRenderedPageBreak/>
        <w:t xml:space="preserve">the alleged manipulation of </w:t>
      </w:r>
      <w:r w:rsidR="00057A3F" w:rsidRPr="001966FB">
        <w:rPr>
          <w:rFonts w:ascii="Times New Roman" w:hAnsi="Times New Roman" w:cs="Times New Roman"/>
          <w:bCs/>
          <w:sz w:val="24"/>
          <w:szCs w:val="24"/>
          <w:lang w:eastAsia="en-GB"/>
        </w:rPr>
        <w:t>the London Interbank Offered Rate</w:t>
      </w:r>
      <w:r w:rsidR="0040624B" w:rsidRPr="001966FB">
        <w:rPr>
          <w:rFonts w:ascii="Times New Roman" w:hAnsi="Times New Roman" w:cs="Times New Roman"/>
          <w:bCs/>
          <w:sz w:val="24"/>
          <w:szCs w:val="24"/>
          <w:lang w:eastAsia="en-GB"/>
        </w:rPr>
        <w:t xml:space="preserve"> in 2010</w:t>
      </w:r>
      <w:r w:rsidR="00057A3F" w:rsidRPr="001966FB">
        <w:rPr>
          <w:rFonts w:ascii="Times New Roman" w:hAnsi="Times New Roman" w:cs="Times New Roman"/>
          <w:bCs/>
          <w:sz w:val="24"/>
          <w:szCs w:val="24"/>
          <w:lang w:eastAsia="en-GB"/>
        </w:rPr>
        <w:t>.</w:t>
      </w:r>
      <w:r w:rsidR="00057A3F" w:rsidRPr="001966FB">
        <w:rPr>
          <w:rStyle w:val="FootnoteReference"/>
          <w:rFonts w:ascii="Times New Roman" w:hAnsi="Times New Roman" w:cs="Times New Roman"/>
          <w:bCs/>
          <w:sz w:val="24"/>
          <w:szCs w:val="24"/>
          <w:lang w:eastAsia="en-GB"/>
        </w:rPr>
        <w:footnoteReference w:id="11"/>
      </w:r>
      <w:r w:rsidR="00057A3F" w:rsidRPr="001966FB">
        <w:rPr>
          <w:rFonts w:ascii="Times New Roman" w:hAnsi="Times New Roman" w:cs="Times New Roman"/>
          <w:bCs/>
          <w:sz w:val="24"/>
          <w:szCs w:val="24"/>
          <w:lang w:eastAsia="en-GB"/>
        </w:rPr>
        <w:t xml:space="preserve">  </w:t>
      </w:r>
      <w:r w:rsidR="001C761F" w:rsidRPr="001966FB">
        <w:rPr>
          <w:rFonts w:ascii="Times New Roman" w:hAnsi="Times New Roman" w:cs="Times New Roman"/>
          <w:bCs/>
          <w:sz w:val="24"/>
          <w:szCs w:val="24"/>
          <w:lang w:eastAsia="en-GB"/>
        </w:rPr>
        <w:t xml:space="preserve">At the time of writing this article, the SFO has </w:t>
      </w:r>
      <w:r w:rsidR="004C4671" w:rsidRPr="001966FB">
        <w:rPr>
          <w:rFonts w:ascii="Times New Roman" w:hAnsi="Times New Roman" w:cs="Times New Roman"/>
          <w:bCs/>
          <w:sz w:val="24"/>
          <w:szCs w:val="24"/>
          <w:lang w:eastAsia="en-GB"/>
        </w:rPr>
        <w:t xml:space="preserve">only </w:t>
      </w:r>
      <w:r w:rsidR="00057A3F" w:rsidRPr="001966FB">
        <w:rPr>
          <w:rFonts w:ascii="Times New Roman" w:hAnsi="Times New Roman" w:cs="Times New Roman"/>
          <w:bCs/>
          <w:sz w:val="24"/>
          <w:szCs w:val="24"/>
          <w:lang w:eastAsia="en-GB"/>
        </w:rPr>
        <w:t xml:space="preserve">secured one criminal conviction </w:t>
      </w:r>
      <w:r w:rsidR="004C4671" w:rsidRPr="001966FB">
        <w:rPr>
          <w:rFonts w:ascii="Times New Roman" w:hAnsi="Times New Roman" w:cs="Times New Roman"/>
          <w:bCs/>
          <w:sz w:val="24"/>
          <w:szCs w:val="24"/>
          <w:lang w:eastAsia="en-GB"/>
        </w:rPr>
        <w:t xml:space="preserve">in relation to the </w:t>
      </w:r>
      <w:r w:rsidRPr="001966FB">
        <w:rPr>
          <w:rFonts w:ascii="Times New Roman" w:hAnsi="Times New Roman" w:cs="Times New Roman"/>
          <w:bCs/>
          <w:sz w:val="24"/>
          <w:szCs w:val="24"/>
          <w:lang w:eastAsia="en-GB"/>
        </w:rPr>
        <w:t>manipulation of LIBOR</w:t>
      </w:r>
      <w:r w:rsidR="004C4671" w:rsidRPr="001966FB">
        <w:rPr>
          <w:rFonts w:ascii="Times New Roman" w:hAnsi="Times New Roman" w:cs="Times New Roman"/>
          <w:bCs/>
          <w:sz w:val="24"/>
          <w:szCs w:val="24"/>
          <w:lang w:eastAsia="en-GB"/>
        </w:rPr>
        <w:t>, yet it has charged</w:t>
      </w:r>
      <w:r w:rsidR="001C761F" w:rsidRPr="001966FB">
        <w:rPr>
          <w:rFonts w:ascii="Times New Roman" w:hAnsi="Times New Roman" w:cs="Times New Roman"/>
          <w:bCs/>
          <w:sz w:val="24"/>
          <w:szCs w:val="24"/>
          <w:lang w:eastAsia="en-GB"/>
        </w:rPr>
        <w:t xml:space="preserve"> thirteen other individuals.</w:t>
      </w:r>
      <w:r w:rsidR="007F0FAC" w:rsidRPr="001966FB">
        <w:rPr>
          <w:rStyle w:val="FootnoteReference"/>
          <w:rFonts w:ascii="Times New Roman" w:hAnsi="Times New Roman" w:cs="Times New Roman"/>
          <w:bCs/>
          <w:sz w:val="24"/>
          <w:szCs w:val="24"/>
          <w:lang w:eastAsia="en-GB"/>
        </w:rPr>
        <w:footnoteReference w:id="12"/>
      </w:r>
      <w:r w:rsidRPr="001966FB">
        <w:rPr>
          <w:rFonts w:ascii="Times New Roman" w:hAnsi="Times New Roman" w:cs="Times New Roman"/>
          <w:bCs/>
          <w:sz w:val="24"/>
          <w:szCs w:val="24"/>
          <w:lang w:eastAsia="en-GB"/>
        </w:rPr>
        <w:t xml:space="preserve"> Furthermore, not one director of a bank has been disqualified under the Company Directors Disqualification Act 1986 for their conduct during the 2008 financial crisis</w:t>
      </w:r>
      <w:r w:rsidR="0040624B" w:rsidRPr="001966FB">
        <w:rPr>
          <w:rFonts w:ascii="Times New Roman" w:hAnsi="Times New Roman" w:cs="Times New Roman"/>
          <w:bCs/>
          <w:sz w:val="24"/>
          <w:szCs w:val="24"/>
          <w:lang w:eastAsia="en-GB"/>
        </w:rPr>
        <w:t>, despite a strong amount of political rhetoric from Vince Cable MP</w:t>
      </w:r>
      <w:r w:rsidRPr="001966FB">
        <w:rPr>
          <w:rFonts w:ascii="Times New Roman" w:hAnsi="Times New Roman" w:cs="Times New Roman"/>
          <w:bCs/>
          <w:sz w:val="24"/>
          <w:szCs w:val="24"/>
          <w:lang w:eastAsia="en-GB"/>
        </w:rPr>
        <w:t>.</w:t>
      </w:r>
      <w:r w:rsidR="0019781C" w:rsidRPr="001966FB">
        <w:rPr>
          <w:rStyle w:val="FootnoteReference"/>
          <w:rFonts w:ascii="Times New Roman" w:hAnsi="Times New Roman" w:cs="Times New Roman"/>
          <w:bCs/>
          <w:sz w:val="24"/>
          <w:szCs w:val="24"/>
          <w:lang w:eastAsia="en-GB"/>
        </w:rPr>
        <w:footnoteReference w:id="13"/>
      </w:r>
      <w:r w:rsidRPr="001966FB">
        <w:rPr>
          <w:rFonts w:ascii="Times New Roman" w:hAnsi="Times New Roman" w:cs="Times New Roman"/>
          <w:bCs/>
          <w:sz w:val="24"/>
          <w:szCs w:val="24"/>
          <w:lang w:eastAsia="en-GB"/>
        </w:rPr>
        <w:t xml:space="preserve"> </w:t>
      </w:r>
      <w:r w:rsidR="00C60D9E" w:rsidRPr="001966FB">
        <w:rPr>
          <w:rFonts w:ascii="Times New Roman" w:hAnsi="Times New Roman" w:cs="Times New Roman"/>
          <w:bCs/>
          <w:sz w:val="24"/>
          <w:szCs w:val="24"/>
          <w:lang w:eastAsia="en-GB"/>
        </w:rPr>
        <w:t xml:space="preserve">However, it is important to note that the </w:t>
      </w:r>
      <w:r w:rsidR="00F67623" w:rsidRPr="001966FB">
        <w:rPr>
          <w:rFonts w:ascii="Times New Roman" w:hAnsi="Times New Roman" w:cs="Times New Roman"/>
          <w:bCs/>
          <w:sz w:val="24"/>
          <w:szCs w:val="24"/>
          <w:lang w:eastAsia="en-GB"/>
        </w:rPr>
        <w:t>FCA</w:t>
      </w:r>
      <w:r w:rsidR="00C60D9E" w:rsidRPr="001966FB">
        <w:rPr>
          <w:rFonts w:ascii="Times New Roman" w:hAnsi="Times New Roman" w:cs="Times New Roman"/>
          <w:bCs/>
          <w:sz w:val="24"/>
          <w:szCs w:val="24"/>
          <w:lang w:eastAsia="en-GB"/>
        </w:rPr>
        <w:t xml:space="preserve"> </w:t>
      </w:r>
      <w:r w:rsidR="004C4671" w:rsidRPr="001966FB">
        <w:rPr>
          <w:rFonts w:ascii="Times New Roman" w:hAnsi="Times New Roman" w:cs="Times New Roman"/>
          <w:bCs/>
          <w:sz w:val="24"/>
          <w:szCs w:val="24"/>
          <w:lang w:eastAsia="en-GB"/>
        </w:rPr>
        <w:t xml:space="preserve">and its predecessor the FSA, </w:t>
      </w:r>
      <w:r w:rsidR="00C60D9E" w:rsidRPr="001966FB">
        <w:rPr>
          <w:rFonts w:ascii="Times New Roman" w:hAnsi="Times New Roman" w:cs="Times New Roman"/>
          <w:bCs/>
          <w:sz w:val="24"/>
          <w:szCs w:val="24"/>
          <w:lang w:eastAsia="en-GB"/>
        </w:rPr>
        <w:t>has increased t</w:t>
      </w:r>
      <w:r w:rsidR="0040624B" w:rsidRPr="001966FB">
        <w:rPr>
          <w:rFonts w:ascii="Times New Roman" w:hAnsi="Times New Roman" w:cs="Times New Roman"/>
          <w:bCs/>
          <w:sz w:val="24"/>
          <w:szCs w:val="24"/>
          <w:lang w:eastAsia="en-GB"/>
        </w:rPr>
        <w:t>he number of prohibition orders,</w:t>
      </w:r>
      <w:r w:rsidR="00F67623" w:rsidRPr="001966FB">
        <w:rPr>
          <w:rStyle w:val="FootnoteReference"/>
          <w:rFonts w:ascii="Times New Roman" w:hAnsi="Times New Roman" w:cs="Times New Roman"/>
          <w:bCs/>
          <w:sz w:val="24"/>
          <w:szCs w:val="24"/>
          <w:lang w:eastAsia="en-GB"/>
        </w:rPr>
        <w:footnoteReference w:id="14"/>
      </w:r>
      <w:r w:rsidR="0040624B" w:rsidRPr="001966FB">
        <w:rPr>
          <w:rFonts w:ascii="Times New Roman" w:hAnsi="Times New Roman" w:cs="Times New Roman"/>
          <w:bCs/>
          <w:sz w:val="24"/>
          <w:szCs w:val="24"/>
          <w:lang w:eastAsia="en-GB"/>
        </w:rPr>
        <w:t xml:space="preserve"> which permit the regulator to ban individuals from working in the financial services sector</w:t>
      </w:r>
      <w:r w:rsidR="00F67623" w:rsidRPr="001966FB">
        <w:rPr>
          <w:rFonts w:ascii="Times New Roman" w:hAnsi="Times New Roman" w:cs="Times New Roman"/>
          <w:bCs/>
          <w:sz w:val="24"/>
          <w:szCs w:val="24"/>
          <w:lang w:eastAsia="en-GB"/>
        </w:rPr>
        <w:t xml:space="preserve"> and imposed record financial penalties on both firms and individuals who have </w:t>
      </w:r>
      <w:r w:rsidR="0019781C" w:rsidRPr="001966FB">
        <w:rPr>
          <w:rFonts w:ascii="Times New Roman" w:hAnsi="Times New Roman" w:cs="Times New Roman"/>
          <w:bCs/>
          <w:sz w:val="24"/>
          <w:szCs w:val="24"/>
          <w:lang w:eastAsia="en-GB"/>
        </w:rPr>
        <w:t>breached its rules and regulations since 2008.</w:t>
      </w:r>
      <w:r w:rsidR="0019781C" w:rsidRPr="001966FB">
        <w:rPr>
          <w:rStyle w:val="FootnoteReference"/>
          <w:rFonts w:ascii="Times New Roman" w:hAnsi="Times New Roman" w:cs="Times New Roman"/>
          <w:bCs/>
          <w:sz w:val="24"/>
          <w:szCs w:val="24"/>
          <w:lang w:eastAsia="en-GB"/>
        </w:rPr>
        <w:footnoteReference w:id="15"/>
      </w:r>
      <w:r w:rsidR="006071B5" w:rsidRPr="001966FB">
        <w:rPr>
          <w:rFonts w:ascii="Times New Roman" w:hAnsi="Times New Roman" w:cs="Times New Roman"/>
          <w:bCs/>
          <w:sz w:val="24"/>
          <w:szCs w:val="24"/>
          <w:lang w:eastAsia="en-GB"/>
        </w:rPr>
        <w:t xml:space="preserve"> </w:t>
      </w:r>
      <w:r w:rsidRPr="001966FB">
        <w:rPr>
          <w:rFonts w:ascii="Times New Roman" w:hAnsi="Times New Roman" w:cs="Times New Roman"/>
          <w:bCs/>
          <w:sz w:val="24"/>
          <w:szCs w:val="24"/>
          <w:lang w:eastAsia="en-GB"/>
        </w:rPr>
        <w:t>A key part of the discussion of the response in the UK will emanate from the sparse resources provided for the SFO by the Coalition government</w:t>
      </w:r>
      <w:r w:rsidR="00F67623" w:rsidRPr="001966FB">
        <w:rPr>
          <w:rFonts w:ascii="Times New Roman" w:hAnsi="Times New Roman" w:cs="Times New Roman"/>
          <w:bCs/>
          <w:sz w:val="24"/>
          <w:szCs w:val="24"/>
          <w:lang w:eastAsia="en-GB"/>
        </w:rPr>
        <w:t xml:space="preserve"> since 2010</w:t>
      </w:r>
      <w:r w:rsidRPr="001966FB">
        <w:rPr>
          <w:rFonts w:ascii="Times New Roman" w:hAnsi="Times New Roman" w:cs="Times New Roman"/>
          <w:bCs/>
          <w:sz w:val="24"/>
          <w:szCs w:val="24"/>
          <w:lang w:eastAsia="en-GB"/>
        </w:rPr>
        <w:t>. Once again, this is an important contrast between the US and the UK.  The</w:t>
      </w:r>
      <w:r w:rsidR="00054366" w:rsidRPr="001966FB">
        <w:rPr>
          <w:rFonts w:ascii="Times New Roman" w:hAnsi="Times New Roman" w:cs="Times New Roman"/>
          <w:bCs/>
          <w:sz w:val="24"/>
          <w:szCs w:val="24"/>
          <w:lang w:eastAsia="en-GB"/>
        </w:rPr>
        <w:t xml:space="preserve">re is </w:t>
      </w:r>
      <w:r w:rsidRPr="001966FB">
        <w:rPr>
          <w:rFonts w:ascii="Times New Roman" w:eastAsia="Calibri" w:hAnsi="Times New Roman" w:cs="Times New Roman"/>
          <w:sz w:val="24"/>
          <w:szCs w:val="24"/>
        </w:rPr>
        <w:t xml:space="preserve">no individual or </w:t>
      </w:r>
      <w:r w:rsidR="00054366" w:rsidRPr="001966FB">
        <w:rPr>
          <w:rFonts w:ascii="Times New Roman" w:eastAsia="Calibri" w:hAnsi="Times New Roman" w:cs="Times New Roman"/>
          <w:sz w:val="24"/>
          <w:szCs w:val="24"/>
        </w:rPr>
        <w:t>‘</w:t>
      </w:r>
      <w:r w:rsidRPr="001966FB">
        <w:rPr>
          <w:rFonts w:ascii="Times New Roman" w:eastAsia="Calibri" w:hAnsi="Times New Roman" w:cs="Times New Roman"/>
          <w:sz w:val="24"/>
          <w:szCs w:val="24"/>
        </w:rPr>
        <w:t>super villain</w:t>
      </w:r>
      <w:r w:rsidR="00054366" w:rsidRPr="001966FB">
        <w:rPr>
          <w:rFonts w:ascii="Times New Roman" w:eastAsia="Calibri" w:hAnsi="Times New Roman" w:cs="Times New Roman"/>
          <w:sz w:val="24"/>
          <w:szCs w:val="24"/>
        </w:rPr>
        <w:t>’</w:t>
      </w:r>
      <w:r w:rsidRPr="001966FB">
        <w:rPr>
          <w:rFonts w:ascii="Times New Roman" w:eastAsia="Calibri" w:hAnsi="Times New Roman" w:cs="Times New Roman"/>
          <w:sz w:val="24"/>
          <w:szCs w:val="24"/>
        </w:rPr>
        <w:t xml:space="preserve"> that has become the face of white collar crime during the financial crisis despite the illegal activities of notorious white collar criminals including Bernard Madoff and Alan Stanford.  The article concludes that the response by the US and UK gove</w:t>
      </w:r>
      <w:r w:rsidR="004C4671" w:rsidRPr="001966FB">
        <w:rPr>
          <w:rFonts w:ascii="Times New Roman" w:eastAsia="Calibri" w:hAnsi="Times New Roman" w:cs="Times New Roman"/>
          <w:sz w:val="24"/>
          <w:szCs w:val="24"/>
        </w:rPr>
        <w:t xml:space="preserve">rnments and its law enforcement and </w:t>
      </w:r>
      <w:r w:rsidRPr="001966FB">
        <w:rPr>
          <w:rFonts w:ascii="Times New Roman" w:eastAsia="Calibri" w:hAnsi="Times New Roman" w:cs="Times New Roman"/>
          <w:sz w:val="24"/>
          <w:szCs w:val="24"/>
        </w:rPr>
        <w:t xml:space="preserve">regulatory agencies towards white collar crime during the financial crisis has been lacklustre and they have wrongly prioritised imposing financial penalties at the expense of </w:t>
      </w:r>
      <w:r w:rsidR="00054366" w:rsidRPr="001966FB">
        <w:rPr>
          <w:rFonts w:ascii="Times New Roman" w:eastAsia="Calibri" w:hAnsi="Times New Roman" w:cs="Times New Roman"/>
          <w:sz w:val="24"/>
          <w:szCs w:val="24"/>
        </w:rPr>
        <w:t xml:space="preserve">pursuing </w:t>
      </w:r>
      <w:r w:rsidRPr="001966FB">
        <w:rPr>
          <w:rFonts w:ascii="Times New Roman" w:eastAsia="Calibri" w:hAnsi="Times New Roman" w:cs="Times New Roman"/>
          <w:sz w:val="24"/>
          <w:szCs w:val="24"/>
        </w:rPr>
        <w:t>criminal prosecutions.</w:t>
      </w:r>
      <w:r w:rsidR="003C228C" w:rsidRPr="001966FB">
        <w:rPr>
          <w:rStyle w:val="FootnoteReference"/>
          <w:rFonts w:ascii="Times New Roman" w:eastAsia="Calibri" w:hAnsi="Times New Roman" w:cs="Times New Roman"/>
          <w:sz w:val="24"/>
          <w:szCs w:val="24"/>
        </w:rPr>
        <w:footnoteReference w:id="16"/>
      </w:r>
    </w:p>
    <w:p w:rsidR="00EB0BB7" w:rsidRPr="001966FB" w:rsidRDefault="00EB0BB7" w:rsidP="001966FB">
      <w:pPr>
        <w:spacing w:after="0" w:line="360" w:lineRule="auto"/>
        <w:jc w:val="both"/>
        <w:rPr>
          <w:rFonts w:ascii="Times New Roman" w:eastAsia="Times New Roman" w:hAnsi="Times New Roman" w:cs="Times New Roman"/>
          <w:b/>
          <w:bCs/>
          <w:sz w:val="24"/>
          <w:szCs w:val="24"/>
          <w:lang w:eastAsia="en-GB"/>
        </w:rPr>
      </w:pPr>
    </w:p>
    <w:p w:rsidR="006F767B" w:rsidRPr="001966FB" w:rsidRDefault="006071B5" w:rsidP="001966FB">
      <w:pPr>
        <w:spacing w:after="0" w:line="360" w:lineRule="auto"/>
        <w:jc w:val="both"/>
        <w:rPr>
          <w:rFonts w:ascii="Times New Roman" w:eastAsia="Times New Roman" w:hAnsi="Times New Roman" w:cs="Times New Roman"/>
          <w:b/>
          <w:bCs/>
          <w:sz w:val="24"/>
          <w:szCs w:val="24"/>
          <w:lang w:eastAsia="en-GB"/>
        </w:rPr>
      </w:pPr>
      <w:r w:rsidRPr="001966FB">
        <w:rPr>
          <w:rFonts w:ascii="Times New Roman" w:eastAsia="Times New Roman" w:hAnsi="Times New Roman" w:cs="Times New Roman"/>
          <w:b/>
          <w:bCs/>
          <w:sz w:val="24"/>
          <w:szCs w:val="24"/>
          <w:lang w:eastAsia="en-GB"/>
        </w:rPr>
        <w:t>The Financial Crisis and the Usual Suspects</w:t>
      </w:r>
    </w:p>
    <w:p w:rsidR="006F767B" w:rsidRPr="001966FB" w:rsidRDefault="006F767B" w:rsidP="001966FB">
      <w:pPr>
        <w:spacing w:after="0" w:line="360" w:lineRule="auto"/>
        <w:jc w:val="both"/>
        <w:rPr>
          <w:rFonts w:ascii="Times New Roman" w:eastAsia="Times New Roman" w:hAnsi="Times New Roman" w:cs="Times New Roman"/>
          <w:b/>
          <w:bCs/>
          <w:sz w:val="24"/>
          <w:szCs w:val="24"/>
          <w:lang w:eastAsia="en-GB"/>
        </w:rPr>
      </w:pPr>
    </w:p>
    <w:p w:rsidR="006F767B" w:rsidRPr="001966FB" w:rsidRDefault="006071B5" w:rsidP="001966FB">
      <w:pPr>
        <w:spacing w:after="0" w:line="360" w:lineRule="auto"/>
        <w:jc w:val="both"/>
        <w:rPr>
          <w:rFonts w:ascii="Times New Roman" w:eastAsia="Calibri" w:hAnsi="Times New Roman" w:cs="Times New Roman"/>
          <w:sz w:val="24"/>
          <w:szCs w:val="24"/>
        </w:rPr>
      </w:pPr>
      <w:r w:rsidRPr="001966FB">
        <w:rPr>
          <w:rFonts w:ascii="Times New Roman" w:eastAsia="Times New Roman" w:hAnsi="Times New Roman" w:cs="Times New Roman"/>
          <w:bCs/>
          <w:sz w:val="24"/>
          <w:szCs w:val="24"/>
          <w:lang w:eastAsia="en-GB"/>
        </w:rPr>
        <w:t xml:space="preserve">A </w:t>
      </w:r>
      <w:r w:rsidR="006F767B" w:rsidRPr="001966FB">
        <w:rPr>
          <w:rFonts w:ascii="Times New Roman" w:eastAsia="Times New Roman" w:hAnsi="Times New Roman" w:cs="Times New Roman"/>
          <w:bCs/>
          <w:sz w:val="24"/>
          <w:szCs w:val="24"/>
          <w:lang w:eastAsia="en-GB"/>
        </w:rPr>
        <w:t>previously unattribute</w:t>
      </w:r>
      <w:r w:rsidRPr="001966FB">
        <w:rPr>
          <w:rFonts w:ascii="Times New Roman" w:eastAsia="Times New Roman" w:hAnsi="Times New Roman" w:cs="Times New Roman"/>
          <w:bCs/>
          <w:sz w:val="24"/>
          <w:szCs w:val="24"/>
          <w:lang w:eastAsia="en-GB"/>
        </w:rPr>
        <w:t xml:space="preserve">d factor that </w:t>
      </w:r>
      <w:r w:rsidR="006F767B" w:rsidRPr="001966FB">
        <w:rPr>
          <w:rFonts w:ascii="Times New Roman" w:eastAsia="Times New Roman" w:hAnsi="Times New Roman" w:cs="Times New Roman"/>
          <w:bCs/>
          <w:sz w:val="24"/>
          <w:szCs w:val="24"/>
          <w:lang w:eastAsia="en-GB"/>
        </w:rPr>
        <w:t>contributed to</w:t>
      </w:r>
      <w:r w:rsidRPr="001966FB">
        <w:rPr>
          <w:rFonts w:ascii="Times New Roman" w:eastAsia="Times New Roman" w:hAnsi="Times New Roman" w:cs="Times New Roman"/>
          <w:bCs/>
          <w:sz w:val="24"/>
          <w:szCs w:val="24"/>
          <w:lang w:eastAsia="en-GB"/>
        </w:rPr>
        <w:t xml:space="preserve"> the</w:t>
      </w:r>
      <w:r w:rsidR="009A18E6" w:rsidRPr="001966FB">
        <w:rPr>
          <w:rFonts w:ascii="Times New Roman" w:eastAsia="Times New Roman" w:hAnsi="Times New Roman" w:cs="Times New Roman"/>
          <w:bCs/>
          <w:sz w:val="24"/>
          <w:szCs w:val="24"/>
          <w:lang w:eastAsia="en-GB"/>
        </w:rPr>
        <w:t xml:space="preserve"> </w:t>
      </w:r>
      <w:r w:rsidR="003F534A" w:rsidRPr="001966FB">
        <w:rPr>
          <w:rFonts w:ascii="Times New Roman" w:eastAsia="Times New Roman" w:hAnsi="Times New Roman" w:cs="Times New Roman"/>
          <w:bCs/>
          <w:sz w:val="24"/>
          <w:szCs w:val="24"/>
          <w:lang w:eastAsia="en-GB"/>
        </w:rPr>
        <w:t xml:space="preserve">2008 </w:t>
      </w:r>
      <w:r w:rsidR="009A18E6" w:rsidRPr="001966FB">
        <w:rPr>
          <w:rFonts w:ascii="Times New Roman" w:eastAsia="Times New Roman" w:hAnsi="Times New Roman" w:cs="Times New Roman"/>
          <w:bCs/>
          <w:sz w:val="24"/>
          <w:szCs w:val="24"/>
          <w:lang w:eastAsia="en-GB"/>
        </w:rPr>
        <w:t xml:space="preserve">financial crisis is </w:t>
      </w:r>
      <w:r w:rsidR="006F767B" w:rsidRPr="001966FB">
        <w:rPr>
          <w:rFonts w:ascii="Times New Roman" w:eastAsia="Times New Roman" w:hAnsi="Times New Roman" w:cs="Times New Roman"/>
          <w:bCs/>
          <w:sz w:val="24"/>
          <w:szCs w:val="24"/>
          <w:lang w:eastAsia="en-GB"/>
        </w:rPr>
        <w:t>white collar crime.</w:t>
      </w:r>
      <w:r w:rsidRPr="001966FB">
        <w:rPr>
          <w:rStyle w:val="FootnoteReference"/>
          <w:rFonts w:ascii="Times New Roman" w:eastAsia="Times New Roman" w:hAnsi="Times New Roman" w:cs="Times New Roman"/>
          <w:bCs/>
          <w:sz w:val="24"/>
          <w:szCs w:val="24"/>
          <w:lang w:eastAsia="en-GB"/>
        </w:rPr>
        <w:footnoteReference w:id="17"/>
      </w:r>
      <w:r w:rsidR="006F767B" w:rsidRPr="001966FB">
        <w:rPr>
          <w:rFonts w:ascii="Times New Roman" w:eastAsia="Times New Roman" w:hAnsi="Times New Roman" w:cs="Times New Roman"/>
          <w:bCs/>
          <w:sz w:val="24"/>
          <w:szCs w:val="24"/>
          <w:lang w:eastAsia="en-GB"/>
        </w:rPr>
        <w:t xml:space="preserve">  </w:t>
      </w:r>
      <w:r w:rsidR="00054366" w:rsidRPr="001966FB">
        <w:rPr>
          <w:rFonts w:ascii="Times New Roman" w:eastAsia="Times New Roman" w:hAnsi="Times New Roman" w:cs="Times New Roman"/>
          <w:bCs/>
          <w:sz w:val="24"/>
          <w:szCs w:val="24"/>
          <w:lang w:eastAsia="en-GB"/>
        </w:rPr>
        <w:t>However, i</w:t>
      </w:r>
      <w:r w:rsidR="006F767B" w:rsidRPr="001966FB">
        <w:rPr>
          <w:rFonts w:ascii="Times New Roman" w:eastAsia="Times New Roman" w:hAnsi="Times New Roman" w:cs="Times New Roman"/>
          <w:bCs/>
          <w:sz w:val="24"/>
          <w:szCs w:val="24"/>
          <w:lang w:eastAsia="en-GB"/>
        </w:rPr>
        <w:t xml:space="preserve">t is important to note and accept that white collar crime was </w:t>
      </w:r>
      <w:r w:rsidR="006F767B" w:rsidRPr="001966FB">
        <w:rPr>
          <w:rFonts w:ascii="Times New Roman" w:eastAsia="Times New Roman" w:hAnsi="Times New Roman" w:cs="Times New Roman"/>
          <w:bCs/>
          <w:i/>
          <w:sz w:val="24"/>
          <w:szCs w:val="24"/>
          <w:lang w:eastAsia="en-GB"/>
        </w:rPr>
        <w:t>not</w:t>
      </w:r>
      <w:r w:rsidR="006F767B" w:rsidRPr="001966FB">
        <w:rPr>
          <w:rFonts w:ascii="Times New Roman" w:eastAsia="Times New Roman" w:hAnsi="Times New Roman" w:cs="Times New Roman"/>
          <w:bCs/>
          <w:sz w:val="24"/>
          <w:szCs w:val="24"/>
          <w:lang w:eastAsia="en-GB"/>
        </w:rPr>
        <w:t xml:space="preserve"> the sole </w:t>
      </w:r>
      <w:r w:rsidR="006F767B" w:rsidRPr="001966FB">
        <w:rPr>
          <w:rFonts w:ascii="Times New Roman" w:eastAsia="Times New Roman" w:hAnsi="Times New Roman" w:cs="Times New Roman"/>
          <w:bCs/>
          <w:sz w:val="24"/>
          <w:szCs w:val="24"/>
          <w:lang w:eastAsia="en-GB"/>
        </w:rPr>
        <w:lastRenderedPageBreak/>
        <w:t xml:space="preserve">and </w:t>
      </w:r>
      <w:r w:rsidR="006F767B" w:rsidRPr="001966FB">
        <w:rPr>
          <w:rFonts w:ascii="Times New Roman" w:eastAsia="Times New Roman" w:hAnsi="Times New Roman" w:cs="Times New Roman"/>
          <w:bCs/>
          <w:i/>
          <w:sz w:val="24"/>
          <w:szCs w:val="24"/>
          <w:lang w:eastAsia="en-GB"/>
        </w:rPr>
        <w:t>only</w:t>
      </w:r>
      <w:r w:rsidR="006F767B" w:rsidRPr="001966FB">
        <w:rPr>
          <w:rFonts w:ascii="Times New Roman" w:eastAsia="Times New Roman" w:hAnsi="Times New Roman" w:cs="Times New Roman"/>
          <w:bCs/>
          <w:sz w:val="24"/>
          <w:szCs w:val="24"/>
          <w:lang w:eastAsia="en-GB"/>
        </w:rPr>
        <w:t xml:space="preserve"> cause of the financial crisis.  For example, </w:t>
      </w:r>
      <w:r w:rsidR="00EB0BB7" w:rsidRPr="001966FB">
        <w:rPr>
          <w:rFonts w:ascii="Times New Roman" w:eastAsia="Times New Roman" w:hAnsi="Times New Roman" w:cs="Times New Roman"/>
          <w:bCs/>
          <w:sz w:val="24"/>
          <w:szCs w:val="24"/>
          <w:lang w:eastAsia="en-GB"/>
        </w:rPr>
        <w:t>i</w:t>
      </w:r>
      <w:r w:rsidR="006F767B" w:rsidRPr="001966FB">
        <w:rPr>
          <w:rFonts w:ascii="Times New Roman" w:eastAsia="Times New Roman" w:hAnsi="Times New Roman" w:cs="Times New Roman"/>
          <w:bCs/>
          <w:sz w:val="24"/>
          <w:szCs w:val="24"/>
          <w:lang w:eastAsia="en-GB"/>
        </w:rPr>
        <w:t>t has been asserted by many leading economists,</w:t>
      </w:r>
      <w:r w:rsidR="00EB0BB7" w:rsidRPr="001966FB">
        <w:rPr>
          <w:rStyle w:val="FootnoteReference"/>
          <w:rFonts w:ascii="Times New Roman" w:eastAsia="Times New Roman" w:hAnsi="Times New Roman" w:cs="Times New Roman"/>
          <w:bCs/>
          <w:sz w:val="24"/>
          <w:szCs w:val="24"/>
          <w:lang w:eastAsia="en-GB"/>
        </w:rPr>
        <w:footnoteReference w:id="18"/>
      </w:r>
      <w:r w:rsidR="006F767B" w:rsidRPr="001966FB">
        <w:rPr>
          <w:rFonts w:ascii="Times New Roman" w:eastAsia="Times New Roman" w:hAnsi="Times New Roman" w:cs="Times New Roman"/>
          <w:bCs/>
          <w:sz w:val="24"/>
          <w:szCs w:val="24"/>
          <w:lang w:eastAsia="en-GB"/>
        </w:rPr>
        <w:t xml:space="preserve"> the International Monetary Fund,</w:t>
      </w:r>
      <w:r w:rsidR="00EB0BB7" w:rsidRPr="001966FB">
        <w:rPr>
          <w:rStyle w:val="FootnoteReference"/>
          <w:rFonts w:ascii="Times New Roman" w:eastAsia="Times New Roman" w:hAnsi="Times New Roman" w:cs="Times New Roman"/>
          <w:bCs/>
          <w:sz w:val="24"/>
          <w:szCs w:val="24"/>
          <w:lang w:eastAsia="en-GB"/>
        </w:rPr>
        <w:footnoteReference w:id="19"/>
      </w:r>
      <w:r w:rsidR="006F767B" w:rsidRPr="001966FB">
        <w:rPr>
          <w:rFonts w:ascii="Times New Roman" w:eastAsia="Times New Roman" w:hAnsi="Times New Roman" w:cs="Times New Roman"/>
          <w:bCs/>
          <w:sz w:val="24"/>
          <w:szCs w:val="24"/>
          <w:lang w:eastAsia="en-GB"/>
        </w:rPr>
        <w:t xml:space="preserve"> </w:t>
      </w:r>
      <w:r w:rsidR="003C6282" w:rsidRPr="001966FB">
        <w:rPr>
          <w:rFonts w:ascii="Times New Roman" w:eastAsia="Times New Roman" w:hAnsi="Times New Roman" w:cs="Times New Roman"/>
          <w:bCs/>
          <w:sz w:val="24"/>
          <w:szCs w:val="24"/>
          <w:lang w:eastAsia="en-GB"/>
        </w:rPr>
        <w:t>the Department of Treasury,</w:t>
      </w:r>
      <w:r w:rsidR="00EB0BB7" w:rsidRPr="001966FB">
        <w:rPr>
          <w:rStyle w:val="FootnoteReference"/>
          <w:rFonts w:ascii="Times New Roman" w:eastAsia="Times New Roman" w:hAnsi="Times New Roman" w:cs="Times New Roman"/>
          <w:bCs/>
          <w:sz w:val="24"/>
          <w:szCs w:val="24"/>
          <w:lang w:eastAsia="en-GB"/>
        </w:rPr>
        <w:footnoteReference w:id="20"/>
      </w:r>
      <w:r w:rsidR="00EB0BB7" w:rsidRPr="001966FB">
        <w:rPr>
          <w:rFonts w:ascii="Times New Roman" w:eastAsia="Times New Roman" w:hAnsi="Times New Roman" w:cs="Times New Roman"/>
          <w:bCs/>
          <w:sz w:val="24"/>
          <w:szCs w:val="24"/>
          <w:lang w:eastAsia="en-GB"/>
        </w:rPr>
        <w:t xml:space="preserve"> </w:t>
      </w:r>
      <w:r w:rsidR="003C6282" w:rsidRPr="001966FB">
        <w:rPr>
          <w:rFonts w:ascii="Times New Roman" w:eastAsia="Times New Roman" w:hAnsi="Times New Roman" w:cs="Times New Roman"/>
          <w:bCs/>
          <w:sz w:val="24"/>
          <w:szCs w:val="24"/>
          <w:lang w:eastAsia="en-GB"/>
        </w:rPr>
        <w:t>HM Treasury,</w:t>
      </w:r>
      <w:r w:rsidR="003C6282" w:rsidRPr="001966FB">
        <w:rPr>
          <w:rStyle w:val="FootnoteReference"/>
          <w:rFonts w:ascii="Times New Roman" w:eastAsia="Times New Roman" w:hAnsi="Times New Roman" w:cs="Times New Roman"/>
          <w:bCs/>
          <w:sz w:val="24"/>
          <w:szCs w:val="24"/>
          <w:lang w:eastAsia="en-GB"/>
        </w:rPr>
        <w:footnoteReference w:id="21"/>
      </w:r>
      <w:r w:rsidR="003C6282" w:rsidRPr="001966FB">
        <w:rPr>
          <w:rFonts w:ascii="Times New Roman" w:eastAsia="Times New Roman" w:hAnsi="Times New Roman" w:cs="Times New Roman"/>
          <w:bCs/>
          <w:sz w:val="24"/>
          <w:szCs w:val="24"/>
          <w:lang w:eastAsia="en-GB"/>
        </w:rPr>
        <w:t xml:space="preserve"> </w:t>
      </w:r>
      <w:r w:rsidR="00CC6606" w:rsidRPr="001966FB">
        <w:rPr>
          <w:rFonts w:ascii="Times New Roman" w:eastAsia="Times New Roman" w:hAnsi="Times New Roman" w:cs="Times New Roman"/>
          <w:bCs/>
          <w:sz w:val="24"/>
          <w:szCs w:val="24"/>
          <w:lang w:eastAsia="en-GB"/>
        </w:rPr>
        <w:t xml:space="preserve">official enquiries </w:t>
      </w:r>
      <w:r w:rsidR="00804C2B" w:rsidRPr="001966FB">
        <w:rPr>
          <w:rStyle w:val="FootnoteReference"/>
          <w:rFonts w:ascii="Times New Roman" w:eastAsia="Times New Roman" w:hAnsi="Times New Roman" w:cs="Times New Roman"/>
          <w:bCs/>
          <w:sz w:val="24"/>
          <w:szCs w:val="24"/>
          <w:lang w:eastAsia="en-GB"/>
        </w:rPr>
        <w:footnoteReference w:id="22"/>
      </w:r>
      <w:r w:rsidR="00D865AA" w:rsidRPr="001966FB">
        <w:rPr>
          <w:rFonts w:ascii="Times New Roman" w:eastAsia="Times New Roman" w:hAnsi="Times New Roman" w:cs="Times New Roman"/>
          <w:bCs/>
          <w:sz w:val="24"/>
          <w:szCs w:val="24"/>
          <w:lang w:eastAsia="en-GB"/>
        </w:rPr>
        <w:t xml:space="preserve"> </w:t>
      </w:r>
      <w:r w:rsidR="00CC6606" w:rsidRPr="001966FB">
        <w:rPr>
          <w:rFonts w:ascii="Times New Roman" w:eastAsia="Times New Roman" w:hAnsi="Times New Roman" w:cs="Times New Roman"/>
          <w:bCs/>
          <w:sz w:val="24"/>
          <w:szCs w:val="24"/>
          <w:lang w:eastAsia="en-GB"/>
        </w:rPr>
        <w:t xml:space="preserve">and </w:t>
      </w:r>
      <w:r w:rsidR="00D865AA" w:rsidRPr="001966FB">
        <w:rPr>
          <w:rFonts w:ascii="Times New Roman" w:eastAsia="Times New Roman" w:hAnsi="Times New Roman" w:cs="Times New Roman"/>
          <w:bCs/>
          <w:sz w:val="24"/>
          <w:szCs w:val="24"/>
          <w:lang w:eastAsia="en-GB"/>
        </w:rPr>
        <w:t xml:space="preserve">academic commentators </w:t>
      </w:r>
      <w:r w:rsidR="00EB0BB7" w:rsidRPr="001966FB">
        <w:rPr>
          <w:rStyle w:val="FootnoteReference"/>
          <w:rFonts w:ascii="Times New Roman" w:eastAsia="Times New Roman" w:hAnsi="Times New Roman" w:cs="Times New Roman"/>
          <w:bCs/>
          <w:sz w:val="24"/>
          <w:szCs w:val="24"/>
          <w:lang w:eastAsia="en-GB"/>
        </w:rPr>
        <w:footnoteReference w:id="23"/>
      </w:r>
      <w:r w:rsidR="00D865AA" w:rsidRPr="001966FB">
        <w:rPr>
          <w:rFonts w:ascii="Times New Roman" w:eastAsia="Times New Roman" w:hAnsi="Times New Roman" w:cs="Times New Roman"/>
          <w:bCs/>
          <w:sz w:val="24"/>
          <w:szCs w:val="24"/>
          <w:lang w:eastAsia="en-GB"/>
        </w:rPr>
        <w:t xml:space="preserve"> </w:t>
      </w:r>
      <w:r w:rsidR="006F767B" w:rsidRPr="001966FB">
        <w:rPr>
          <w:rFonts w:ascii="Times New Roman" w:eastAsia="Times New Roman" w:hAnsi="Times New Roman" w:cs="Times New Roman"/>
          <w:bCs/>
          <w:sz w:val="24"/>
          <w:szCs w:val="24"/>
          <w:lang w:eastAsia="en-GB"/>
        </w:rPr>
        <w:t xml:space="preserve">that the foundations of the financial crisis were laid as a result of the </w:t>
      </w:r>
      <w:r w:rsidR="00613247" w:rsidRPr="001966FB">
        <w:rPr>
          <w:rFonts w:ascii="Times New Roman" w:eastAsia="Times New Roman" w:hAnsi="Times New Roman" w:cs="Times New Roman"/>
          <w:bCs/>
          <w:sz w:val="24"/>
          <w:szCs w:val="24"/>
          <w:lang w:eastAsia="en-GB"/>
        </w:rPr>
        <w:t xml:space="preserve">spectacular </w:t>
      </w:r>
      <w:r w:rsidR="006F767B" w:rsidRPr="001966FB">
        <w:rPr>
          <w:rFonts w:ascii="Times New Roman" w:eastAsia="Times New Roman" w:hAnsi="Times New Roman" w:cs="Times New Roman"/>
          <w:bCs/>
          <w:sz w:val="24"/>
          <w:szCs w:val="24"/>
          <w:lang w:eastAsia="en-GB"/>
        </w:rPr>
        <w:t>collaps</w:t>
      </w:r>
      <w:r w:rsidR="00613247" w:rsidRPr="001966FB">
        <w:rPr>
          <w:rFonts w:ascii="Times New Roman" w:eastAsia="Times New Roman" w:hAnsi="Times New Roman" w:cs="Times New Roman"/>
          <w:bCs/>
          <w:sz w:val="24"/>
          <w:szCs w:val="24"/>
          <w:lang w:eastAsia="en-GB"/>
        </w:rPr>
        <w:t xml:space="preserve">e </w:t>
      </w:r>
      <w:r w:rsidR="006F767B" w:rsidRPr="001966FB">
        <w:rPr>
          <w:rFonts w:ascii="Times New Roman" w:eastAsia="Times New Roman" w:hAnsi="Times New Roman" w:cs="Times New Roman"/>
          <w:bCs/>
          <w:sz w:val="24"/>
          <w:szCs w:val="24"/>
          <w:lang w:eastAsia="en-GB"/>
        </w:rPr>
        <w:t xml:space="preserve">of the US </w:t>
      </w:r>
      <w:r w:rsidR="003F534A" w:rsidRPr="001966FB">
        <w:rPr>
          <w:rFonts w:ascii="Times New Roman" w:eastAsia="Times New Roman" w:hAnsi="Times New Roman" w:cs="Times New Roman"/>
          <w:bCs/>
          <w:sz w:val="24"/>
          <w:szCs w:val="24"/>
          <w:lang w:eastAsia="en-GB"/>
        </w:rPr>
        <w:t>subprime mortgage market</w:t>
      </w:r>
      <w:r w:rsidR="006F767B" w:rsidRPr="001966FB">
        <w:rPr>
          <w:rFonts w:ascii="Times New Roman" w:eastAsia="Times New Roman" w:hAnsi="Times New Roman" w:cs="Times New Roman"/>
          <w:bCs/>
          <w:sz w:val="24"/>
          <w:szCs w:val="24"/>
          <w:lang w:eastAsia="en-GB"/>
        </w:rPr>
        <w:t xml:space="preserve">.  Others have argued that the </w:t>
      </w:r>
      <w:r w:rsidR="003F534A" w:rsidRPr="001966FB">
        <w:rPr>
          <w:rFonts w:ascii="Times New Roman" w:eastAsia="Times New Roman" w:hAnsi="Times New Roman" w:cs="Times New Roman"/>
          <w:bCs/>
          <w:sz w:val="24"/>
          <w:szCs w:val="24"/>
          <w:lang w:eastAsia="en-GB"/>
        </w:rPr>
        <w:t>foundation of the financial crisis was</w:t>
      </w:r>
      <w:r w:rsidR="006F767B" w:rsidRPr="001966FB">
        <w:rPr>
          <w:rFonts w:ascii="Times New Roman" w:eastAsia="Times New Roman" w:hAnsi="Times New Roman" w:cs="Times New Roman"/>
          <w:bCs/>
          <w:sz w:val="24"/>
          <w:szCs w:val="24"/>
          <w:lang w:eastAsia="en-GB"/>
        </w:rPr>
        <w:t xml:space="preserve"> placed by the continued imposition of low intere</w:t>
      </w:r>
      <w:r w:rsidR="003F534A" w:rsidRPr="001966FB">
        <w:rPr>
          <w:rFonts w:ascii="Times New Roman" w:eastAsia="Times New Roman" w:hAnsi="Times New Roman" w:cs="Times New Roman"/>
          <w:bCs/>
          <w:sz w:val="24"/>
          <w:szCs w:val="24"/>
          <w:lang w:eastAsia="en-GB"/>
        </w:rPr>
        <w:t>st rates by the Federal Reserve,</w:t>
      </w:r>
      <w:r w:rsidR="007B1522" w:rsidRPr="001966FB">
        <w:rPr>
          <w:rStyle w:val="FootnoteReference"/>
          <w:rFonts w:ascii="Times New Roman" w:eastAsia="Times New Roman" w:hAnsi="Times New Roman" w:cs="Times New Roman"/>
          <w:bCs/>
          <w:sz w:val="24"/>
          <w:szCs w:val="24"/>
          <w:lang w:eastAsia="en-GB"/>
        </w:rPr>
        <w:footnoteReference w:id="24"/>
      </w:r>
      <w:r w:rsidR="003F534A" w:rsidRPr="001966FB">
        <w:rPr>
          <w:rFonts w:ascii="Times New Roman" w:eastAsia="Times New Roman" w:hAnsi="Times New Roman" w:cs="Times New Roman"/>
          <w:bCs/>
          <w:sz w:val="24"/>
          <w:szCs w:val="24"/>
          <w:lang w:eastAsia="en-GB"/>
        </w:rPr>
        <w:t xml:space="preserve"> which was used by </w:t>
      </w:r>
      <w:r w:rsidR="006F767B" w:rsidRPr="001966FB">
        <w:rPr>
          <w:rFonts w:ascii="Times New Roman" w:eastAsia="Times New Roman" w:hAnsi="Times New Roman" w:cs="Times New Roman"/>
          <w:bCs/>
          <w:sz w:val="24"/>
          <w:szCs w:val="24"/>
          <w:lang w:eastAsia="en-GB"/>
        </w:rPr>
        <w:t xml:space="preserve">successive US governments </w:t>
      </w:r>
      <w:r w:rsidR="009A18E6" w:rsidRPr="001966FB">
        <w:rPr>
          <w:rFonts w:ascii="Times New Roman" w:eastAsia="Times New Roman" w:hAnsi="Times New Roman" w:cs="Times New Roman"/>
          <w:bCs/>
          <w:sz w:val="24"/>
          <w:szCs w:val="24"/>
          <w:lang w:eastAsia="en-GB"/>
        </w:rPr>
        <w:t xml:space="preserve">as a </w:t>
      </w:r>
      <w:r w:rsidR="006F767B" w:rsidRPr="001966FB">
        <w:rPr>
          <w:rFonts w:ascii="Times New Roman" w:eastAsia="Times New Roman" w:hAnsi="Times New Roman" w:cs="Times New Roman"/>
          <w:bCs/>
          <w:sz w:val="24"/>
          <w:szCs w:val="24"/>
          <w:lang w:eastAsia="en-GB"/>
        </w:rPr>
        <w:t>preventative measure to avoid economic turmoil.</w:t>
      </w:r>
      <w:r w:rsidR="007B1522" w:rsidRPr="001966FB">
        <w:rPr>
          <w:rStyle w:val="FootnoteReference"/>
          <w:rFonts w:ascii="Times New Roman" w:eastAsia="Times New Roman" w:hAnsi="Times New Roman" w:cs="Times New Roman"/>
          <w:bCs/>
          <w:sz w:val="24"/>
          <w:szCs w:val="24"/>
          <w:lang w:eastAsia="en-GB"/>
        </w:rPr>
        <w:footnoteReference w:id="25"/>
      </w:r>
      <w:r w:rsidR="006F767B" w:rsidRPr="001966FB">
        <w:rPr>
          <w:rFonts w:ascii="Times New Roman" w:eastAsia="Times New Roman" w:hAnsi="Times New Roman" w:cs="Times New Roman"/>
          <w:bCs/>
          <w:sz w:val="24"/>
          <w:szCs w:val="24"/>
          <w:lang w:eastAsia="en-GB"/>
        </w:rPr>
        <w:t xml:space="preserve">  </w:t>
      </w:r>
      <w:r w:rsidR="003F534A" w:rsidRPr="001966FB">
        <w:rPr>
          <w:rFonts w:ascii="Times New Roman" w:eastAsia="Times New Roman" w:hAnsi="Times New Roman" w:cs="Times New Roman"/>
          <w:bCs/>
          <w:sz w:val="24"/>
          <w:szCs w:val="24"/>
          <w:lang w:eastAsia="en-GB"/>
        </w:rPr>
        <w:t xml:space="preserve">Furthermore, it is also interesting to note that the </w:t>
      </w:r>
      <w:r w:rsidR="006F767B" w:rsidRPr="001966FB">
        <w:rPr>
          <w:rFonts w:ascii="Times New Roman" w:eastAsia="Times New Roman" w:hAnsi="Times New Roman" w:cs="Times New Roman"/>
          <w:bCs/>
          <w:sz w:val="24"/>
          <w:szCs w:val="24"/>
          <w:lang w:eastAsia="en-GB"/>
        </w:rPr>
        <w:t>adopti</w:t>
      </w:r>
      <w:r w:rsidR="00054366" w:rsidRPr="001966FB">
        <w:rPr>
          <w:rFonts w:ascii="Times New Roman" w:eastAsia="Times New Roman" w:hAnsi="Times New Roman" w:cs="Times New Roman"/>
          <w:bCs/>
          <w:sz w:val="24"/>
          <w:szCs w:val="24"/>
          <w:lang w:eastAsia="en-GB"/>
        </w:rPr>
        <w:t xml:space="preserve">on of </w:t>
      </w:r>
      <w:r w:rsidR="006F767B" w:rsidRPr="001966FB">
        <w:rPr>
          <w:rFonts w:ascii="Times New Roman" w:eastAsia="Times New Roman" w:hAnsi="Times New Roman" w:cs="Times New Roman"/>
          <w:bCs/>
          <w:sz w:val="24"/>
          <w:szCs w:val="24"/>
          <w:lang w:eastAsia="en-GB"/>
        </w:rPr>
        <w:t>low interest rates continued following the terrorist attacks in September 2001.</w:t>
      </w:r>
      <w:r w:rsidR="00945AFE" w:rsidRPr="001966FB">
        <w:rPr>
          <w:rStyle w:val="FootnoteReference"/>
          <w:rFonts w:ascii="Times New Roman" w:eastAsia="Times New Roman" w:hAnsi="Times New Roman" w:cs="Times New Roman"/>
          <w:bCs/>
          <w:sz w:val="24"/>
          <w:szCs w:val="24"/>
          <w:lang w:eastAsia="en-GB"/>
        </w:rPr>
        <w:footnoteReference w:id="26"/>
      </w:r>
      <w:r w:rsidR="006F767B" w:rsidRPr="001966FB">
        <w:rPr>
          <w:rFonts w:ascii="Times New Roman" w:eastAsia="Times New Roman" w:hAnsi="Times New Roman" w:cs="Times New Roman"/>
          <w:bCs/>
          <w:sz w:val="24"/>
          <w:szCs w:val="24"/>
          <w:lang w:eastAsia="en-GB"/>
        </w:rPr>
        <w:t xml:space="preserve">  Other well documented factors</w:t>
      </w:r>
      <w:r w:rsidR="00613247" w:rsidRPr="001966FB">
        <w:rPr>
          <w:rFonts w:ascii="Times New Roman" w:eastAsia="Times New Roman" w:hAnsi="Times New Roman" w:cs="Times New Roman"/>
          <w:bCs/>
          <w:sz w:val="24"/>
          <w:szCs w:val="24"/>
          <w:lang w:eastAsia="en-GB"/>
        </w:rPr>
        <w:t xml:space="preserve"> that contributed towards the 2008 financial crisis</w:t>
      </w:r>
      <w:r w:rsidR="006F767B" w:rsidRPr="001966FB">
        <w:rPr>
          <w:rFonts w:ascii="Times New Roman" w:eastAsia="Times New Roman" w:hAnsi="Times New Roman" w:cs="Times New Roman"/>
          <w:bCs/>
          <w:sz w:val="24"/>
          <w:szCs w:val="24"/>
          <w:lang w:eastAsia="en-GB"/>
        </w:rPr>
        <w:t>, which are beyond the scope of the</w:t>
      </w:r>
      <w:r w:rsidR="00945AFE" w:rsidRPr="001966FB">
        <w:rPr>
          <w:rFonts w:ascii="Times New Roman" w:eastAsia="Times New Roman" w:hAnsi="Times New Roman" w:cs="Times New Roman"/>
          <w:bCs/>
          <w:sz w:val="24"/>
          <w:szCs w:val="24"/>
          <w:lang w:eastAsia="en-GB"/>
        </w:rPr>
        <w:t xml:space="preserve"> article</w:t>
      </w:r>
      <w:r w:rsidR="006F767B" w:rsidRPr="001966FB">
        <w:rPr>
          <w:rFonts w:ascii="Times New Roman" w:eastAsia="Times New Roman" w:hAnsi="Times New Roman" w:cs="Times New Roman"/>
          <w:bCs/>
          <w:sz w:val="24"/>
          <w:szCs w:val="24"/>
          <w:lang w:eastAsia="en-GB"/>
        </w:rPr>
        <w:t>, include the deregulation of banking laws,</w:t>
      </w:r>
      <w:r w:rsidR="00945AFE" w:rsidRPr="001966FB">
        <w:rPr>
          <w:rStyle w:val="FootnoteReference"/>
          <w:rFonts w:ascii="Times New Roman" w:eastAsia="Times New Roman" w:hAnsi="Times New Roman" w:cs="Times New Roman"/>
          <w:bCs/>
          <w:sz w:val="24"/>
          <w:szCs w:val="24"/>
          <w:lang w:eastAsia="en-GB"/>
        </w:rPr>
        <w:footnoteReference w:id="27"/>
      </w:r>
      <w:r w:rsidR="006F767B" w:rsidRPr="001966FB">
        <w:rPr>
          <w:rFonts w:ascii="Times New Roman" w:eastAsia="Times New Roman" w:hAnsi="Times New Roman" w:cs="Times New Roman"/>
          <w:bCs/>
          <w:sz w:val="24"/>
          <w:szCs w:val="24"/>
          <w:lang w:eastAsia="en-GB"/>
        </w:rPr>
        <w:t xml:space="preserve"> the development and promotion by lenders of access to convenient credit.</w:t>
      </w:r>
      <w:r w:rsidR="00945AFE" w:rsidRPr="001966FB">
        <w:rPr>
          <w:rStyle w:val="FootnoteReference"/>
          <w:rFonts w:ascii="Times New Roman" w:eastAsia="Times New Roman" w:hAnsi="Times New Roman" w:cs="Times New Roman"/>
          <w:bCs/>
          <w:sz w:val="24"/>
          <w:szCs w:val="24"/>
          <w:lang w:eastAsia="en-GB"/>
        </w:rPr>
        <w:footnoteReference w:id="28"/>
      </w:r>
      <w:r w:rsidR="006F767B" w:rsidRPr="001966FB">
        <w:rPr>
          <w:rFonts w:ascii="Times New Roman" w:eastAsia="Times New Roman" w:hAnsi="Times New Roman" w:cs="Times New Roman"/>
          <w:bCs/>
          <w:sz w:val="24"/>
          <w:szCs w:val="24"/>
          <w:lang w:eastAsia="en-GB"/>
        </w:rPr>
        <w:t xml:space="preserve">  This, when combined with the irresponsible lending practices or</w:t>
      </w:r>
      <w:r w:rsidR="00CC6606" w:rsidRPr="001966FB">
        <w:rPr>
          <w:rFonts w:ascii="Times New Roman" w:eastAsia="Times New Roman" w:hAnsi="Times New Roman" w:cs="Times New Roman"/>
          <w:bCs/>
          <w:sz w:val="24"/>
          <w:szCs w:val="24"/>
          <w:lang w:eastAsia="en-GB"/>
        </w:rPr>
        <w:t xml:space="preserve"> </w:t>
      </w:r>
      <w:r w:rsidR="006F767B" w:rsidRPr="001966FB">
        <w:rPr>
          <w:rFonts w:ascii="Times New Roman" w:eastAsia="Times New Roman" w:hAnsi="Times New Roman" w:cs="Times New Roman"/>
          <w:bCs/>
          <w:sz w:val="24"/>
          <w:szCs w:val="24"/>
          <w:lang w:eastAsia="en-GB"/>
        </w:rPr>
        <w:t>predatory lending,</w:t>
      </w:r>
      <w:r w:rsidR="00945AFE" w:rsidRPr="001966FB">
        <w:rPr>
          <w:rStyle w:val="FootnoteReference"/>
          <w:rFonts w:ascii="Times New Roman" w:eastAsia="Times New Roman" w:hAnsi="Times New Roman" w:cs="Times New Roman"/>
          <w:bCs/>
          <w:sz w:val="24"/>
          <w:szCs w:val="24"/>
          <w:lang w:eastAsia="en-GB"/>
        </w:rPr>
        <w:footnoteReference w:id="29"/>
      </w:r>
      <w:r w:rsidR="006F767B" w:rsidRPr="001966FB">
        <w:rPr>
          <w:rFonts w:ascii="Times New Roman" w:eastAsia="Times New Roman" w:hAnsi="Times New Roman" w:cs="Times New Roman"/>
          <w:bCs/>
          <w:sz w:val="24"/>
          <w:szCs w:val="24"/>
          <w:lang w:eastAsia="en-GB"/>
        </w:rPr>
        <w:t xml:space="preserve"> by financial institutions contributed towards record levels of personal debt</w:t>
      </w:r>
      <w:r w:rsidR="003F534A" w:rsidRPr="001966FB">
        <w:rPr>
          <w:rFonts w:ascii="Times New Roman" w:eastAsia="Times New Roman" w:hAnsi="Times New Roman" w:cs="Times New Roman"/>
          <w:bCs/>
          <w:sz w:val="24"/>
          <w:szCs w:val="24"/>
          <w:lang w:eastAsia="en-GB"/>
        </w:rPr>
        <w:t xml:space="preserve"> </w:t>
      </w:r>
      <w:r w:rsidR="006F767B" w:rsidRPr="001966FB">
        <w:rPr>
          <w:rFonts w:ascii="Times New Roman" w:eastAsia="Times New Roman" w:hAnsi="Times New Roman" w:cs="Times New Roman"/>
          <w:bCs/>
          <w:sz w:val="24"/>
          <w:szCs w:val="24"/>
          <w:lang w:eastAsia="en-GB"/>
        </w:rPr>
        <w:t xml:space="preserve">and extreme levels </w:t>
      </w:r>
      <w:r w:rsidR="00244CA7" w:rsidRPr="001966FB">
        <w:rPr>
          <w:rFonts w:ascii="Times New Roman" w:eastAsia="Times New Roman" w:hAnsi="Times New Roman" w:cs="Times New Roman"/>
          <w:bCs/>
          <w:sz w:val="24"/>
          <w:szCs w:val="24"/>
          <w:lang w:eastAsia="en-GB"/>
        </w:rPr>
        <w:t>over indebtedness</w:t>
      </w:r>
      <w:r w:rsidR="006F767B" w:rsidRPr="001966FB">
        <w:rPr>
          <w:rFonts w:ascii="Times New Roman" w:eastAsia="Times New Roman" w:hAnsi="Times New Roman" w:cs="Times New Roman"/>
          <w:bCs/>
          <w:sz w:val="24"/>
          <w:szCs w:val="24"/>
          <w:lang w:eastAsia="en-GB"/>
        </w:rPr>
        <w:t>.</w:t>
      </w:r>
      <w:r w:rsidR="00292D8E" w:rsidRPr="001966FB">
        <w:rPr>
          <w:rStyle w:val="FootnoteReference"/>
          <w:rFonts w:ascii="Times New Roman" w:eastAsia="Times New Roman" w:hAnsi="Times New Roman" w:cs="Times New Roman"/>
          <w:bCs/>
          <w:sz w:val="24"/>
          <w:szCs w:val="24"/>
          <w:lang w:eastAsia="en-GB"/>
        </w:rPr>
        <w:footnoteReference w:id="30"/>
      </w:r>
      <w:r w:rsidR="006F767B" w:rsidRPr="001966FB">
        <w:rPr>
          <w:rFonts w:ascii="Times New Roman" w:eastAsia="Times New Roman" w:hAnsi="Times New Roman" w:cs="Times New Roman"/>
          <w:bCs/>
          <w:sz w:val="24"/>
          <w:szCs w:val="24"/>
          <w:lang w:eastAsia="en-GB"/>
        </w:rPr>
        <w:t xml:space="preserve">   Another well documented factor that contributed towards the financial crisis was ineffective banking regulation.  This is </w:t>
      </w:r>
      <w:r w:rsidR="003F534A" w:rsidRPr="001966FB">
        <w:rPr>
          <w:rFonts w:ascii="Times New Roman" w:eastAsia="Times New Roman" w:hAnsi="Times New Roman" w:cs="Times New Roman"/>
          <w:bCs/>
          <w:sz w:val="24"/>
          <w:szCs w:val="24"/>
          <w:lang w:eastAsia="en-GB"/>
        </w:rPr>
        <w:t xml:space="preserve">clear </w:t>
      </w:r>
      <w:r w:rsidR="003F534A" w:rsidRPr="001966FB">
        <w:rPr>
          <w:rFonts w:ascii="Times New Roman" w:eastAsia="Times New Roman" w:hAnsi="Times New Roman" w:cs="Times New Roman"/>
          <w:bCs/>
          <w:sz w:val="24"/>
          <w:szCs w:val="24"/>
          <w:lang w:eastAsia="en-GB"/>
        </w:rPr>
        <w:lastRenderedPageBreak/>
        <w:t xml:space="preserve">illustrated in the </w:t>
      </w:r>
      <w:r w:rsidR="006F767B" w:rsidRPr="001966FB">
        <w:rPr>
          <w:rFonts w:ascii="Times New Roman" w:eastAsia="Times New Roman" w:hAnsi="Times New Roman" w:cs="Times New Roman"/>
          <w:bCs/>
          <w:sz w:val="24"/>
          <w:szCs w:val="24"/>
          <w:lang w:eastAsia="en-GB"/>
        </w:rPr>
        <w:t xml:space="preserve">UK following the publication of several damning reports </w:t>
      </w:r>
      <w:r w:rsidR="00DD08FE" w:rsidRPr="001966FB">
        <w:rPr>
          <w:rStyle w:val="FootnoteReference"/>
          <w:rFonts w:ascii="Times New Roman" w:eastAsia="Times New Roman" w:hAnsi="Times New Roman" w:cs="Times New Roman"/>
          <w:bCs/>
          <w:sz w:val="24"/>
          <w:szCs w:val="24"/>
          <w:lang w:eastAsia="en-GB"/>
        </w:rPr>
        <w:footnoteReference w:id="31"/>
      </w:r>
      <w:r w:rsidR="00DD08FE" w:rsidRPr="001966FB">
        <w:rPr>
          <w:rFonts w:ascii="Times New Roman" w:eastAsia="Times New Roman" w:hAnsi="Times New Roman" w:cs="Times New Roman"/>
          <w:bCs/>
          <w:sz w:val="24"/>
          <w:szCs w:val="24"/>
          <w:lang w:eastAsia="en-GB"/>
        </w:rPr>
        <w:t xml:space="preserve"> </w:t>
      </w:r>
      <w:r w:rsidR="006F767B" w:rsidRPr="001966FB">
        <w:rPr>
          <w:rFonts w:ascii="Times New Roman" w:eastAsia="Times New Roman" w:hAnsi="Times New Roman" w:cs="Times New Roman"/>
          <w:bCs/>
          <w:sz w:val="24"/>
          <w:szCs w:val="24"/>
          <w:lang w:eastAsia="en-GB"/>
        </w:rPr>
        <w:t>into the regulatory performance of the F</w:t>
      </w:r>
      <w:r w:rsidR="009A18E6" w:rsidRPr="001966FB">
        <w:rPr>
          <w:rFonts w:ascii="Times New Roman" w:eastAsia="Times New Roman" w:hAnsi="Times New Roman" w:cs="Times New Roman"/>
          <w:bCs/>
          <w:sz w:val="24"/>
          <w:szCs w:val="24"/>
          <w:lang w:eastAsia="en-GB"/>
        </w:rPr>
        <w:t>SA</w:t>
      </w:r>
      <w:r w:rsidR="006F767B" w:rsidRPr="001966FB">
        <w:rPr>
          <w:rFonts w:ascii="Times New Roman" w:eastAsia="Times New Roman" w:hAnsi="Times New Roman" w:cs="Times New Roman"/>
          <w:bCs/>
          <w:sz w:val="24"/>
          <w:szCs w:val="24"/>
          <w:lang w:eastAsia="en-GB"/>
        </w:rPr>
        <w:t>.</w:t>
      </w:r>
      <w:r w:rsidR="00DD08FE" w:rsidRPr="001966FB">
        <w:rPr>
          <w:rStyle w:val="FootnoteReference"/>
          <w:rFonts w:ascii="Times New Roman" w:eastAsia="Times New Roman" w:hAnsi="Times New Roman" w:cs="Times New Roman"/>
          <w:bCs/>
          <w:sz w:val="24"/>
          <w:szCs w:val="24"/>
          <w:lang w:eastAsia="en-GB"/>
        </w:rPr>
        <w:footnoteReference w:id="32"/>
      </w:r>
      <w:r w:rsidR="006F767B" w:rsidRPr="001966FB">
        <w:rPr>
          <w:rFonts w:ascii="Times New Roman" w:eastAsia="Times New Roman" w:hAnsi="Times New Roman" w:cs="Times New Roman"/>
          <w:bCs/>
          <w:sz w:val="24"/>
          <w:szCs w:val="24"/>
          <w:lang w:eastAsia="en-GB"/>
        </w:rPr>
        <w:t xml:space="preserve">  Likewise, the SEC </w:t>
      </w:r>
      <w:r w:rsidR="003F534A" w:rsidRPr="001966FB">
        <w:rPr>
          <w:rFonts w:ascii="Times New Roman" w:eastAsia="Times New Roman" w:hAnsi="Times New Roman" w:cs="Times New Roman"/>
          <w:bCs/>
          <w:sz w:val="24"/>
          <w:szCs w:val="24"/>
          <w:lang w:eastAsia="en-GB"/>
        </w:rPr>
        <w:t xml:space="preserve">has attracted a fair share of criticism due to its </w:t>
      </w:r>
      <w:r w:rsidR="006F767B" w:rsidRPr="001966FB">
        <w:rPr>
          <w:rFonts w:ascii="Times New Roman" w:eastAsia="Times New Roman" w:hAnsi="Times New Roman" w:cs="Times New Roman"/>
          <w:bCs/>
          <w:sz w:val="24"/>
          <w:szCs w:val="24"/>
          <w:lang w:eastAsia="en-GB"/>
        </w:rPr>
        <w:t>sluggish response to the Ponzi fraud scheme of Bernard Madoff.</w:t>
      </w:r>
      <w:r w:rsidR="00BC28FA" w:rsidRPr="001966FB">
        <w:rPr>
          <w:rStyle w:val="FootnoteReference"/>
          <w:rFonts w:ascii="Times New Roman" w:eastAsia="Times New Roman" w:hAnsi="Times New Roman" w:cs="Times New Roman"/>
          <w:bCs/>
          <w:sz w:val="24"/>
          <w:szCs w:val="24"/>
          <w:lang w:eastAsia="en-GB"/>
        </w:rPr>
        <w:footnoteReference w:id="33"/>
      </w:r>
      <w:r w:rsidR="006F767B" w:rsidRPr="001966FB">
        <w:rPr>
          <w:rFonts w:ascii="Times New Roman" w:eastAsia="Times New Roman" w:hAnsi="Times New Roman" w:cs="Times New Roman"/>
          <w:bCs/>
          <w:sz w:val="24"/>
          <w:szCs w:val="24"/>
          <w:lang w:eastAsia="en-GB"/>
        </w:rPr>
        <w:t xml:space="preserve">  </w:t>
      </w:r>
      <w:r w:rsidR="00CC6606" w:rsidRPr="001966FB">
        <w:rPr>
          <w:rFonts w:ascii="Times New Roman" w:eastAsia="Times New Roman" w:hAnsi="Times New Roman" w:cs="Times New Roman"/>
          <w:bCs/>
          <w:sz w:val="24"/>
          <w:szCs w:val="24"/>
          <w:lang w:eastAsia="en-GB"/>
        </w:rPr>
        <w:t xml:space="preserve">There are many other factors that contributed towards the </w:t>
      </w:r>
      <w:r w:rsidR="003F534A" w:rsidRPr="001966FB">
        <w:rPr>
          <w:rFonts w:ascii="Times New Roman" w:eastAsia="Times New Roman" w:hAnsi="Times New Roman" w:cs="Times New Roman"/>
          <w:bCs/>
          <w:sz w:val="24"/>
          <w:szCs w:val="24"/>
          <w:lang w:eastAsia="en-GB"/>
        </w:rPr>
        <w:t xml:space="preserve">2008 </w:t>
      </w:r>
      <w:r w:rsidR="00CC6606" w:rsidRPr="001966FB">
        <w:rPr>
          <w:rFonts w:ascii="Times New Roman" w:eastAsia="Times New Roman" w:hAnsi="Times New Roman" w:cs="Times New Roman"/>
          <w:bCs/>
          <w:sz w:val="24"/>
          <w:szCs w:val="24"/>
          <w:lang w:eastAsia="en-GB"/>
        </w:rPr>
        <w:t xml:space="preserve"> crisis including </w:t>
      </w:r>
      <w:r w:rsidR="00AC69F6" w:rsidRPr="001966FB">
        <w:rPr>
          <w:rFonts w:ascii="Times New Roman" w:eastAsia="Calibri" w:hAnsi="Times New Roman" w:cs="Times New Roman"/>
          <w:sz w:val="24"/>
          <w:szCs w:val="24"/>
        </w:rPr>
        <w:t>subprime mortgage crisis,</w:t>
      </w:r>
      <w:r w:rsidR="00AC69F6" w:rsidRPr="001966FB">
        <w:rPr>
          <w:rFonts w:ascii="Times New Roman" w:eastAsia="Calibri" w:hAnsi="Times New Roman" w:cs="Times New Roman"/>
          <w:sz w:val="24"/>
          <w:szCs w:val="24"/>
          <w:vertAlign w:val="superscript"/>
        </w:rPr>
        <w:footnoteReference w:id="34"/>
      </w:r>
      <w:r w:rsidR="00AC69F6" w:rsidRPr="001966FB">
        <w:rPr>
          <w:rFonts w:ascii="Times New Roman" w:eastAsia="Calibri" w:hAnsi="Times New Roman" w:cs="Times New Roman"/>
          <w:sz w:val="24"/>
          <w:szCs w:val="24"/>
        </w:rPr>
        <w:t xml:space="preserve"> weak banking regulation,</w:t>
      </w:r>
      <w:r w:rsidR="00AC69F6" w:rsidRPr="001966FB">
        <w:rPr>
          <w:rFonts w:ascii="Times New Roman" w:eastAsia="Calibri" w:hAnsi="Times New Roman" w:cs="Times New Roman"/>
          <w:sz w:val="24"/>
          <w:szCs w:val="24"/>
          <w:vertAlign w:val="superscript"/>
        </w:rPr>
        <w:footnoteReference w:id="35"/>
      </w:r>
      <w:r w:rsidR="00AC69F6" w:rsidRPr="001966FB">
        <w:rPr>
          <w:rFonts w:ascii="Times New Roman" w:eastAsia="Calibri" w:hAnsi="Times New Roman" w:cs="Times New Roman"/>
          <w:sz w:val="24"/>
          <w:szCs w:val="24"/>
        </w:rPr>
        <w:t xml:space="preserve"> high levels of consumer debt,</w:t>
      </w:r>
      <w:r w:rsidR="00AC69F6" w:rsidRPr="001966FB">
        <w:rPr>
          <w:rFonts w:ascii="Times New Roman" w:eastAsia="Calibri" w:hAnsi="Times New Roman" w:cs="Times New Roman"/>
          <w:sz w:val="24"/>
          <w:szCs w:val="24"/>
          <w:vertAlign w:val="superscript"/>
        </w:rPr>
        <w:footnoteReference w:id="36"/>
      </w:r>
      <w:r w:rsidR="00AC69F6" w:rsidRPr="001966FB">
        <w:rPr>
          <w:rFonts w:ascii="Times New Roman" w:eastAsia="Calibri" w:hAnsi="Times New Roman" w:cs="Times New Roman"/>
          <w:sz w:val="24"/>
          <w:szCs w:val="24"/>
        </w:rPr>
        <w:t xml:space="preserve"> toxic debts,</w:t>
      </w:r>
      <w:r w:rsidR="00AC69F6" w:rsidRPr="001966FB">
        <w:rPr>
          <w:rFonts w:ascii="Times New Roman" w:eastAsia="Calibri" w:hAnsi="Times New Roman" w:cs="Times New Roman"/>
          <w:sz w:val="24"/>
          <w:szCs w:val="24"/>
          <w:vertAlign w:val="superscript"/>
        </w:rPr>
        <w:footnoteReference w:id="37"/>
      </w:r>
      <w:r w:rsidR="00AC69F6" w:rsidRPr="001966FB">
        <w:rPr>
          <w:rFonts w:ascii="Times New Roman" w:eastAsia="Calibri" w:hAnsi="Times New Roman" w:cs="Times New Roman"/>
          <w:sz w:val="24"/>
          <w:szCs w:val="24"/>
        </w:rPr>
        <w:t xml:space="preserve"> securitisation,</w:t>
      </w:r>
      <w:r w:rsidR="00AC69F6" w:rsidRPr="001966FB">
        <w:rPr>
          <w:rFonts w:ascii="Times New Roman" w:eastAsia="Calibri" w:hAnsi="Times New Roman" w:cs="Times New Roman"/>
          <w:sz w:val="24"/>
          <w:szCs w:val="24"/>
          <w:vertAlign w:val="superscript"/>
        </w:rPr>
        <w:footnoteReference w:id="38"/>
      </w:r>
      <w:r w:rsidR="00AC69F6" w:rsidRPr="001966FB">
        <w:rPr>
          <w:rFonts w:ascii="Times New Roman" w:eastAsia="Calibri" w:hAnsi="Times New Roman" w:cs="Times New Roman"/>
          <w:sz w:val="24"/>
          <w:szCs w:val="24"/>
        </w:rPr>
        <w:t xml:space="preserve"> deregulation of banking legislation,</w:t>
      </w:r>
      <w:r w:rsidR="00AC69F6" w:rsidRPr="001966FB">
        <w:rPr>
          <w:rFonts w:ascii="Times New Roman" w:eastAsia="Calibri" w:hAnsi="Times New Roman" w:cs="Times New Roman"/>
          <w:sz w:val="24"/>
          <w:szCs w:val="24"/>
          <w:vertAlign w:val="superscript"/>
        </w:rPr>
        <w:footnoteReference w:id="39"/>
      </w:r>
      <w:r w:rsidR="00AC69F6" w:rsidRPr="001966FB">
        <w:rPr>
          <w:rFonts w:ascii="Times New Roman" w:eastAsia="Calibri" w:hAnsi="Times New Roman" w:cs="Times New Roman"/>
          <w:sz w:val="24"/>
          <w:szCs w:val="24"/>
        </w:rPr>
        <w:t xml:space="preserve"> ineffective macroeconomic policies,</w:t>
      </w:r>
      <w:r w:rsidR="00AC69F6" w:rsidRPr="001966FB">
        <w:rPr>
          <w:rFonts w:ascii="Times New Roman" w:eastAsia="Calibri" w:hAnsi="Times New Roman" w:cs="Times New Roman"/>
          <w:sz w:val="24"/>
          <w:szCs w:val="24"/>
          <w:vertAlign w:val="superscript"/>
        </w:rPr>
        <w:footnoteReference w:id="40"/>
      </w:r>
      <w:r w:rsidR="00AC69F6" w:rsidRPr="001966FB">
        <w:rPr>
          <w:rFonts w:ascii="Times New Roman" w:eastAsia="Calibri" w:hAnsi="Times New Roman" w:cs="Times New Roman"/>
          <w:sz w:val="24"/>
          <w:szCs w:val="24"/>
        </w:rPr>
        <w:t xml:space="preserve"> weak credit regulation,</w:t>
      </w:r>
      <w:r w:rsidR="00AC69F6" w:rsidRPr="001966FB">
        <w:rPr>
          <w:rFonts w:ascii="Times New Roman" w:eastAsia="Calibri" w:hAnsi="Times New Roman" w:cs="Times New Roman"/>
          <w:sz w:val="24"/>
          <w:szCs w:val="24"/>
          <w:vertAlign w:val="superscript"/>
        </w:rPr>
        <w:footnoteReference w:id="41"/>
      </w:r>
      <w:r w:rsidR="00AC69F6" w:rsidRPr="001966FB">
        <w:rPr>
          <w:rFonts w:ascii="Times New Roman" w:eastAsia="Calibri" w:hAnsi="Times New Roman" w:cs="Times New Roman"/>
          <w:sz w:val="24"/>
          <w:szCs w:val="24"/>
        </w:rPr>
        <w:t xml:space="preserve"> deregulation of consumer credit legislation,</w:t>
      </w:r>
      <w:r w:rsidR="00AC69F6" w:rsidRPr="001966FB">
        <w:rPr>
          <w:rFonts w:ascii="Times New Roman" w:eastAsia="Calibri" w:hAnsi="Times New Roman" w:cs="Times New Roman"/>
          <w:sz w:val="24"/>
          <w:szCs w:val="24"/>
          <w:vertAlign w:val="superscript"/>
        </w:rPr>
        <w:footnoteReference w:id="42"/>
      </w:r>
      <w:r w:rsidR="00AC69F6" w:rsidRPr="001966FB">
        <w:rPr>
          <w:rFonts w:ascii="Times New Roman" w:eastAsia="Calibri" w:hAnsi="Times New Roman" w:cs="Times New Roman"/>
          <w:sz w:val="24"/>
          <w:szCs w:val="24"/>
        </w:rPr>
        <w:t xml:space="preserve"> self-regulation credit rating agencies </w:t>
      </w:r>
      <w:r w:rsidR="00AC69F6" w:rsidRPr="001966FB">
        <w:rPr>
          <w:rFonts w:ascii="Times New Roman" w:eastAsia="Calibri" w:hAnsi="Times New Roman" w:cs="Times New Roman"/>
          <w:sz w:val="24"/>
          <w:szCs w:val="24"/>
          <w:vertAlign w:val="superscript"/>
        </w:rPr>
        <w:footnoteReference w:id="43"/>
      </w:r>
      <w:r w:rsidR="00AC69F6" w:rsidRPr="001966FB">
        <w:rPr>
          <w:rFonts w:ascii="Times New Roman" w:eastAsia="Calibri" w:hAnsi="Times New Roman" w:cs="Times New Roman"/>
          <w:sz w:val="24"/>
          <w:szCs w:val="24"/>
        </w:rPr>
        <w:t xml:space="preserve"> and the culture of </w:t>
      </w:r>
      <w:r w:rsidR="00054366" w:rsidRPr="001966FB">
        <w:rPr>
          <w:rFonts w:ascii="Times New Roman" w:eastAsia="Calibri" w:hAnsi="Times New Roman" w:cs="Times New Roman"/>
          <w:sz w:val="24"/>
          <w:szCs w:val="24"/>
        </w:rPr>
        <w:t xml:space="preserve">some </w:t>
      </w:r>
      <w:r w:rsidR="00AC69F6" w:rsidRPr="001966FB">
        <w:rPr>
          <w:rFonts w:ascii="Times New Roman" w:eastAsia="Calibri" w:hAnsi="Times New Roman" w:cs="Times New Roman"/>
          <w:sz w:val="24"/>
          <w:szCs w:val="24"/>
        </w:rPr>
        <w:t>banking practices.</w:t>
      </w:r>
      <w:r w:rsidR="00AC69F6" w:rsidRPr="001966FB">
        <w:rPr>
          <w:rFonts w:ascii="Times New Roman" w:eastAsia="Calibri" w:hAnsi="Times New Roman" w:cs="Times New Roman"/>
          <w:sz w:val="24"/>
          <w:szCs w:val="24"/>
          <w:vertAlign w:val="superscript"/>
        </w:rPr>
        <w:footnoteReference w:id="44"/>
      </w:r>
      <w:r w:rsidR="00AC69F6" w:rsidRPr="001966FB">
        <w:rPr>
          <w:rFonts w:ascii="Times New Roman" w:eastAsia="Calibri" w:hAnsi="Times New Roman" w:cs="Times New Roman"/>
          <w:sz w:val="24"/>
          <w:szCs w:val="24"/>
        </w:rPr>
        <w:t xml:space="preserve"> </w:t>
      </w:r>
      <w:r w:rsidR="009A18E6" w:rsidRPr="001966FB">
        <w:rPr>
          <w:rFonts w:ascii="Times New Roman" w:eastAsia="Calibri" w:hAnsi="Times New Roman" w:cs="Times New Roman"/>
          <w:sz w:val="24"/>
          <w:szCs w:val="24"/>
        </w:rPr>
        <w:t>However, i</w:t>
      </w:r>
      <w:r w:rsidR="006F767B" w:rsidRPr="001966FB">
        <w:rPr>
          <w:rFonts w:ascii="Times New Roman" w:eastAsia="Calibri" w:hAnsi="Times New Roman" w:cs="Times New Roman"/>
          <w:sz w:val="24"/>
          <w:szCs w:val="24"/>
        </w:rPr>
        <w:t xml:space="preserve">t is the author’s contention that white collar crime is an equally important factor </w:t>
      </w:r>
      <w:r w:rsidR="009A18E6" w:rsidRPr="001966FB">
        <w:rPr>
          <w:rFonts w:ascii="Times New Roman" w:eastAsia="Calibri" w:hAnsi="Times New Roman" w:cs="Times New Roman"/>
          <w:sz w:val="24"/>
          <w:szCs w:val="24"/>
        </w:rPr>
        <w:t xml:space="preserve">and </w:t>
      </w:r>
      <w:r w:rsidR="00613247" w:rsidRPr="001966FB">
        <w:rPr>
          <w:rFonts w:ascii="Times New Roman" w:eastAsia="Calibri" w:hAnsi="Times New Roman" w:cs="Times New Roman"/>
          <w:sz w:val="24"/>
          <w:szCs w:val="24"/>
        </w:rPr>
        <w:t>this</w:t>
      </w:r>
      <w:r w:rsidR="009A18E6" w:rsidRPr="001966FB">
        <w:rPr>
          <w:rFonts w:ascii="Times New Roman" w:eastAsia="Calibri" w:hAnsi="Times New Roman" w:cs="Times New Roman"/>
          <w:sz w:val="24"/>
          <w:szCs w:val="24"/>
        </w:rPr>
        <w:t xml:space="preserve"> is considered in the next section of the article</w:t>
      </w:r>
      <w:r w:rsidR="006F767B" w:rsidRPr="001966FB">
        <w:rPr>
          <w:rFonts w:ascii="Times New Roman" w:eastAsia="Calibri" w:hAnsi="Times New Roman" w:cs="Times New Roman"/>
          <w:sz w:val="24"/>
          <w:szCs w:val="24"/>
        </w:rPr>
        <w:t xml:space="preserve">.  </w:t>
      </w:r>
    </w:p>
    <w:p w:rsidR="006F767B" w:rsidRPr="001966FB" w:rsidRDefault="006F767B" w:rsidP="001966FB">
      <w:pPr>
        <w:spacing w:after="0" w:line="360" w:lineRule="auto"/>
        <w:jc w:val="both"/>
        <w:rPr>
          <w:rFonts w:ascii="Times New Roman" w:eastAsia="Calibri" w:hAnsi="Times New Roman" w:cs="Times New Roman"/>
          <w:sz w:val="24"/>
          <w:szCs w:val="24"/>
        </w:rPr>
      </w:pPr>
    </w:p>
    <w:p w:rsidR="006F767B" w:rsidRPr="001966FB" w:rsidRDefault="006F767B" w:rsidP="001966FB">
      <w:pPr>
        <w:spacing w:after="0" w:line="360" w:lineRule="auto"/>
        <w:jc w:val="both"/>
        <w:rPr>
          <w:rFonts w:ascii="Times New Roman" w:eastAsia="Calibri" w:hAnsi="Times New Roman" w:cs="Times New Roman"/>
          <w:b/>
          <w:sz w:val="24"/>
          <w:szCs w:val="24"/>
        </w:rPr>
      </w:pPr>
      <w:r w:rsidRPr="001966FB">
        <w:rPr>
          <w:rFonts w:ascii="Times New Roman" w:eastAsia="Calibri" w:hAnsi="Times New Roman" w:cs="Times New Roman"/>
          <w:b/>
          <w:sz w:val="24"/>
          <w:szCs w:val="24"/>
        </w:rPr>
        <w:t>The Financial Crisis and White Collar Crime</w:t>
      </w:r>
    </w:p>
    <w:p w:rsidR="006F767B" w:rsidRPr="001966FB" w:rsidRDefault="006F767B" w:rsidP="001966FB">
      <w:pPr>
        <w:spacing w:after="0" w:line="360" w:lineRule="auto"/>
        <w:jc w:val="both"/>
        <w:rPr>
          <w:rFonts w:ascii="Times New Roman" w:eastAsia="Calibri" w:hAnsi="Times New Roman" w:cs="Times New Roman"/>
          <w:b/>
          <w:sz w:val="24"/>
          <w:szCs w:val="24"/>
        </w:rPr>
      </w:pPr>
    </w:p>
    <w:p w:rsidR="00EB05FE" w:rsidRPr="001966FB" w:rsidRDefault="006F767B" w:rsidP="001966FB">
      <w:pPr>
        <w:spacing w:after="0" w:line="360" w:lineRule="auto"/>
        <w:jc w:val="both"/>
        <w:rPr>
          <w:rFonts w:ascii="Times New Roman" w:eastAsia="Times New Roman" w:hAnsi="Times New Roman" w:cs="Times New Roman"/>
          <w:sz w:val="24"/>
          <w:szCs w:val="24"/>
          <w:lang w:eastAsia="en-GB"/>
        </w:rPr>
      </w:pPr>
      <w:r w:rsidRPr="001966FB">
        <w:rPr>
          <w:rFonts w:ascii="Times New Roman" w:eastAsia="Calibri" w:hAnsi="Times New Roman" w:cs="Times New Roman"/>
          <w:sz w:val="24"/>
          <w:szCs w:val="24"/>
        </w:rPr>
        <w:t xml:space="preserve">Initially, the link between the financial crisis and white collar crime was at times difficult to quantify and establish.  </w:t>
      </w:r>
      <w:r w:rsidR="00D842AD" w:rsidRPr="001966FB">
        <w:rPr>
          <w:rFonts w:ascii="Times New Roman" w:eastAsia="Calibri" w:hAnsi="Times New Roman" w:cs="Times New Roman"/>
          <w:sz w:val="24"/>
          <w:szCs w:val="24"/>
        </w:rPr>
        <w:t>T</w:t>
      </w:r>
      <w:r w:rsidRPr="001966FB">
        <w:rPr>
          <w:rFonts w:ascii="Times New Roman" w:eastAsia="Calibri" w:hAnsi="Times New Roman" w:cs="Times New Roman"/>
          <w:sz w:val="24"/>
          <w:szCs w:val="24"/>
        </w:rPr>
        <w:t xml:space="preserve">here is no </w:t>
      </w:r>
      <w:r w:rsidR="00613247" w:rsidRPr="001966FB">
        <w:rPr>
          <w:rFonts w:ascii="Times New Roman" w:eastAsia="Calibri" w:hAnsi="Times New Roman" w:cs="Times New Roman"/>
          <w:sz w:val="24"/>
          <w:szCs w:val="24"/>
        </w:rPr>
        <w:t>‘</w:t>
      </w:r>
      <w:r w:rsidRPr="001966FB">
        <w:rPr>
          <w:rFonts w:ascii="Times New Roman" w:eastAsia="Calibri" w:hAnsi="Times New Roman" w:cs="Times New Roman"/>
          <w:sz w:val="24"/>
          <w:szCs w:val="24"/>
        </w:rPr>
        <w:t>super villain</w:t>
      </w:r>
      <w:r w:rsidR="00613247" w:rsidRPr="001966FB">
        <w:rPr>
          <w:rFonts w:ascii="Times New Roman" w:eastAsia="Calibri" w:hAnsi="Times New Roman" w:cs="Times New Roman"/>
          <w:sz w:val="24"/>
          <w:szCs w:val="24"/>
        </w:rPr>
        <w:t>’</w:t>
      </w:r>
      <w:r w:rsidRPr="001966FB">
        <w:rPr>
          <w:rFonts w:ascii="Times New Roman" w:eastAsia="Calibri" w:hAnsi="Times New Roman" w:cs="Times New Roman"/>
          <w:sz w:val="24"/>
          <w:szCs w:val="24"/>
        </w:rPr>
        <w:t xml:space="preserve"> that has become the face of white collar cr</w:t>
      </w:r>
      <w:r w:rsidR="00D842AD" w:rsidRPr="001966FB">
        <w:rPr>
          <w:rFonts w:ascii="Times New Roman" w:eastAsia="Calibri" w:hAnsi="Times New Roman" w:cs="Times New Roman"/>
          <w:sz w:val="24"/>
          <w:szCs w:val="24"/>
        </w:rPr>
        <w:t xml:space="preserve">ime during the financial crisis.  </w:t>
      </w:r>
      <w:r w:rsidR="00054366" w:rsidRPr="001966FB">
        <w:rPr>
          <w:rFonts w:ascii="Times New Roman" w:eastAsia="Calibri" w:hAnsi="Times New Roman" w:cs="Times New Roman"/>
          <w:sz w:val="24"/>
          <w:szCs w:val="24"/>
        </w:rPr>
        <w:t>However, r</w:t>
      </w:r>
      <w:r w:rsidR="00A1095A" w:rsidRPr="001966FB">
        <w:rPr>
          <w:rFonts w:ascii="Times New Roman" w:eastAsia="Calibri" w:hAnsi="Times New Roman" w:cs="Times New Roman"/>
          <w:sz w:val="24"/>
          <w:szCs w:val="24"/>
        </w:rPr>
        <w:t xml:space="preserve">esearch has concluded that </w:t>
      </w:r>
      <w:r w:rsidRPr="001966FB">
        <w:rPr>
          <w:rFonts w:ascii="Times New Roman" w:eastAsia="Calibri" w:hAnsi="Times New Roman" w:cs="Times New Roman"/>
          <w:sz w:val="24"/>
          <w:szCs w:val="24"/>
        </w:rPr>
        <w:t xml:space="preserve">several </w:t>
      </w:r>
      <w:r w:rsidR="00A1095A" w:rsidRPr="001966FB">
        <w:rPr>
          <w:rFonts w:ascii="Times New Roman" w:eastAsia="Calibri" w:hAnsi="Times New Roman" w:cs="Times New Roman"/>
          <w:sz w:val="24"/>
          <w:szCs w:val="24"/>
        </w:rPr>
        <w:t xml:space="preserve">different </w:t>
      </w:r>
      <w:r w:rsidR="00A1095A" w:rsidRPr="001966FB">
        <w:rPr>
          <w:rFonts w:ascii="Times New Roman" w:eastAsia="Calibri" w:hAnsi="Times New Roman" w:cs="Times New Roman"/>
          <w:sz w:val="24"/>
          <w:szCs w:val="24"/>
        </w:rPr>
        <w:lastRenderedPageBreak/>
        <w:t xml:space="preserve">types of </w:t>
      </w:r>
      <w:r w:rsidR="00CC6606" w:rsidRPr="001966FB">
        <w:rPr>
          <w:rFonts w:ascii="Times New Roman" w:eastAsia="Calibri" w:hAnsi="Times New Roman" w:cs="Times New Roman"/>
          <w:sz w:val="24"/>
          <w:szCs w:val="24"/>
        </w:rPr>
        <w:t>white collar crime have</w:t>
      </w:r>
      <w:r w:rsidRPr="001966FB">
        <w:rPr>
          <w:rFonts w:ascii="Times New Roman" w:eastAsia="Calibri" w:hAnsi="Times New Roman" w:cs="Times New Roman"/>
          <w:sz w:val="24"/>
          <w:szCs w:val="24"/>
        </w:rPr>
        <w:t xml:space="preserve"> interacted with the traditional variables</w:t>
      </w:r>
      <w:r w:rsidR="00613247" w:rsidRPr="001966FB">
        <w:rPr>
          <w:rFonts w:ascii="Times New Roman" w:eastAsia="Calibri" w:hAnsi="Times New Roman" w:cs="Times New Roman"/>
          <w:sz w:val="24"/>
          <w:szCs w:val="24"/>
        </w:rPr>
        <w:t>, as outlined above,</w:t>
      </w:r>
      <w:r w:rsidRPr="001966FB">
        <w:rPr>
          <w:rFonts w:ascii="Times New Roman" w:eastAsia="Calibri" w:hAnsi="Times New Roman" w:cs="Times New Roman"/>
          <w:sz w:val="24"/>
          <w:szCs w:val="24"/>
        </w:rPr>
        <w:t xml:space="preserve"> that contributed towards the financial cris</w:t>
      </w:r>
      <w:r w:rsidR="00A1095A" w:rsidRPr="001966FB">
        <w:rPr>
          <w:rFonts w:ascii="Times New Roman" w:eastAsia="Calibri" w:hAnsi="Times New Roman" w:cs="Times New Roman"/>
          <w:sz w:val="24"/>
          <w:szCs w:val="24"/>
        </w:rPr>
        <w:t xml:space="preserve">is.  </w:t>
      </w:r>
      <w:r w:rsidR="000253E8" w:rsidRPr="001966FB">
        <w:rPr>
          <w:rFonts w:ascii="Times New Roman" w:eastAsia="Calibri" w:hAnsi="Times New Roman" w:cs="Times New Roman"/>
          <w:sz w:val="24"/>
          <w:szCs w:val="24"/>
          <w:lang w:eastAsia="en-GB"/>
        </w:rPr>
        <w:t>It is my contention that t</w:t>
      </w:r>
      <w:r w:rsidR="00A1095A" w:rsidRPr="001966FB">
        <w:rPr>
          <w:rFonts w:ascii="Times New Roman" w:eastAsia="Calibri" w:hAnsi="Times New Roman" w:cs="Times New Roman"/>
          <w:sz w:val="24"/>
          <w:szCs w:val="24"/>
        </w:rPr>
        <w:t xml:space="preserve">his includes </w:t>
      </w:r>
      <w:r w:rsidRPr="001966FB">
        <w:rPr>
          <w:rFonts w:ascii="Times New Roman" w:eastAsia="Times New Roman" w:hAnsi="Times New Roman" w:cs="Times New Roman"/>
          <w:sz w:val="24"/>
          <w:szCs w:val="24"/>
          <w:lang w:eastAsia="en-GB"/>
        </w:rPr>
        <w:t>the relationship between subprime mort</w:t>
      </w:r>
      <w:r w:rsidR="00A1095A" w:rsidRPr="001966FB">
        <w:rPr>
          <w:rFonts w:ascii="Times New Roman" w:eastAsia="Times New Roman" w:hAnsi="Times New Roman" w:cs="Times New Roman"/>
          <w:sz w:val="24"/>
          <w:szCs w:val="24"/>
          <w:lang w:eastAsia="en-GB"/>
        </w:rPr>
        <w:t xml:space="preserve">gages and mortgage fraud, </w:t>
      </w:r>
      <w:r w:rsidRPr="001966FB">
        <w:rPr>
          <w:rFonts w:ascii="Times New Roman" w:eastAsia="Times New Roman" w:hAnsi="Times New Roman" w:cs="Times New Roman"/>
          <w:bCs/>
          <w:sz w:val="24"/>
          <w:szCs w:val="24"/>
          <w:lang w:eastAsia="en-GB"/>
        </w:rPr>
        <w:t xml:space="preserve">the </w:t>
      </w:r>
      <w:r w:rsidR="00A1095A" w:rsidRPr="001966FB">
        <w:rPr>
          <w:rFonts w:ascii="Times New Roman" w:eastAsia="Times New Roman" w:hAnsi="Times New Roman" w:cs="Times New Roman"/>
          <w:bCs/>
          <w:sz w:val="24"/>
          <w:szCs w:val="24"/>
          <w:lang w:eastAsia="en-GB"/>
        </w:rPr>
        <w:t xml:space="preserve">activities of </w:t>
      </w:r>
      <w:r w:rsidR="00613247" w:rsidRPr="001966FB">
        <w:rPr>
          <w:rFonts w:ascii="Times New Roman" w:eastAsia="Times New Roman" w:hAnsi="Times New Roman" w:cs="Times New Roman"/>
          <w:bCs/>
          <w:sz w:val="24"/>
          <w:szCs w:val="24"/>
          <w:lang w:eastAsia="en-GB"/>
        </w:rPr>
        <w:t xml:space="preserve">some </w:t>
      </w:r>
      <w:r w:rsidR="00A1095A" w:rsidRPr="001966FB">
        <w:rPr>
          <w:rFonts w:ascii="Times New Roman" w:eastAsia="Times New Roman" w:hAnsi="Times New Roman" w:cs="Times New Roman"/>
          <w:bCs/>
          <w:sz w:val="24"/>
          <w:szCs w:val="24"/>
          <w:lang w:eastAsia="en-GB"/>
        </w:rPr>
        <w:t>C</w:t>
      </w:r>
      <w:r w:rsidR="00CC6606" w:rsidRPr="001966FB">
        <w:rPr>
          <w:rFonts w:ascii="Times New Roman" w:eastAsia="Times New Roman" w:hAnsi="Times New Roman" w:cs="Times New Roman"/>
          <w:bCs/>
          <w:sz w:val="24"/>
          <w:szCs w:val="24"/>
          <w:lang w:eastAsia="en-GB"/>
        </w:rPr>
        <w:t>redit Rating Agencies</w:t>
      </w:r>
      <w:r w:rsidR="00613247" w:rsidRPr="001966FB">
        <w:rPr>
          <w:rFonts w:ascii="Times New Roman" w:eastAsia="Times New Roman" w:hAnsi="Times New Roman" w:cs="Times New Roman"/>
          <w:bCs/>
          <w:sz w:val="24"/>
          <w:szCs w:val="24"/>
          <w:lang w:eastAsia="en-GB"/>
        </w:rPr>
        <w:t xml:space="preserve"> in the lead up to the financial crisis</w:t>
      </w:r>
      <w:r w:rsidR="00A1095A" w:rsidRPr="001966FB">
        <w:rPr>
          <w:rFonts w:ascii="Times New Roman" w:eastAsia="Times New Roman" w:hAnsi="Times New Roman" w:cs="Times New Roman"/>
          <w:bCs/>
          <w:sz w:val="24"/>
          <w:szCs w:val="24"/>
          <w:lang w:eastAsia="en-GB"/>
        </w:rPr>
        <w:t>,</w:t>
      </w:r>
      <w:r w:rsidR="00CC6606" w:rsidRPr="001966FB">
        <w:rPr>
          <w:rStyle w:val="FootnoteReference"/>
          <w:rFonts w:ascii="Times New Roman" w:eastAsia="Times New Roman" w:hAnsi="Times New Roman" w:cs="Times New Roman"/>
          <w:bCs/>
          <w:sz w:val="24"/>
          <w:szCs w:val="24"/>
          <w:lang w:eastAsia="en-GB"/>
        </w:rPr>
        <w:footnoteReference w:id="45"/>
      </w:r>
      <w:r w:rsidR="00A1095A" w:rsidRPr="001966FB">
        <w:rPr>
          <w:rFonts w:ascii="Times New Roman" w:eastAsia="Times New Roman" w:hAnsi="Times New Roman" w:cs="Times New Roman"/>
          <w:bCs/>
          <w:sz w:val="24"/>
          <w:szCs w:val="24"/>
          <w:lang w:eastAsia="en-GB"/>
        </w:rPr>
        <w:t xml:space="preserve"> predatory lending, Ponzi fraud schemes, </w:t>
      </w:r>
      <w:r w:rsidRPr="001966FB">
        <w:rPr>
          <w:rFonts w:ascii="Times New Roman" w:eastAsia="Times New Roman" w:hAnsi="Times New Roman" w:cs="Times New Roman"/>
          <w:bCs/>
          <w:sz w:val="24"/>
          <w:szCs w:val="24"/>
          <w:lang w:eastAsia="en-GB"/>
        </w:rPr>
        <w:t xml:space="preserve">market </w:t>
      </w:r>
      <w:r w:rsidR="00A1095A" w:rsidRPr="001966FB">
        <w:rPr>
          <w:rFonts w:ascii="Times New Roman" w:eastAsia="Times New Roman" w:hAnsi="Times New Roman" w:cs="Times New Roman"/>
          <w:bCs/>
          <w:sz w:val="24"/>
          <w:szCs w:val="24"/>
          <w:lang w:eastAsia="en-GB"/>
        </w:rPr>
        <w:t>misconduct</w:t>
      </w:r>
      <w:r w:rsidRPr="001966FB">
        <w:rPr>
          <w:rFonts w:ascii="Times New Roman" w:eastAsia="Times New Roman" w:hAnsi="Times New Roman" w:cs="Times New Roman"/>
          <w:bCs/>
          <w:sz w:val="24"/>
          <w:szCs w:val="24"/>
          <w:lang w:eastAsia="en-GB"/>
        </w:rPr>
        <w:t xml:space="preserve"> and</w:t>
      </w:r>
      <w:r w:rsidR="00A1095A" w:rsidRPr="001966FB">
        <w:rPr>
          <w:rFonts w:ascii="Times New Roman" w:eastAsia="Times New Roman" w:hAnsi="Times New Roman" w:cs="Times New Roman"/>
          <w:bCs/>
          <w:sz w:val="24"/>
          <w:szCs w:val="24"/>
          <w:lang w:eastAsia="en-GB"/>
        </w:rPr>
        <w:t xml:space="preserve"> market manipulation.</w:t>
      </w:r>
      <w:r w:rsidR="00A1095A" w:rsidRPr="001966FB">
        <w:rPr>
          <w:rStyle w:val="FootnoteReference"/>
          <w:rFonts w:ascii="Times New Roman" w:eastAsia="Times New Roman" w:hAnsi="Times New Roman" w:cs="Times New Roman"/>
          <w:bCs/>
          <w:sz w:val="24"/>
          <w:szCs w:val="24"/>
          <w:lang w:eastAsia="en-GB"/>
        </w:rPr>
        <w:footnoteReference w:id="46"/>
      </w:r>
      <w:r w:rsidR="000253E8" w:rsidRPr="001966FB">
        <w:rPr>
          <w:rFonts w:ascii="Times New Roman" w:eastAsia="Times New Roman" w:hAnsi="Times New Roman" w:cs="Times New Roman"/>
          <w:bCs/>
          <w:sz w:val="24"/>
          <w:szCs w:val="24"/>
          <w:lang w:eastAsia="en-GB"/>
        </w:rPr>
        <w:t xml:space="preserve"> </w:t>
      </w:r>
      <w:r w:rsidR="003F534A" w:rsidRPr="001966FB">
        <w:rPr>
          <w:rFonts w:ascii="Times New Roman" w:eastAsia="Times New Roman" w:hAnsi="Times New Roman" w:cs="Times New Roman"/>
          <w:bCs/>
          <w:sz w:val="24"/>
          <w:szCs w:val="24"/>
          <w:lang w:eastAsia="en-GB"/>
        </w:rPr>
        <w:t xml:space="preserve">Some of these examples are now considered in more detail.  For example, </w:t>
      </w:r>
      <w:r w:rsidRPr="001966FB">
        <w:rPr>
          <w:rFonts w:ascii="Times New Roman" w:eastAsia="Calibri" w:hAnsi="Times New Roman" w:cs="Times New Roman"/>
          <w:sz w:val="24"/>
          <w:szCs w:val="24"/>
        </w:rPr>
        <w:t>mortgage fraud was identified as one of the most widespread and uncontrolled white collar crimes associated with the financial crisis.</w:t>
      </w:r>
      <w:r w:rsidR="00BD007A" w:rsidRPr="001966FB">
        <w:rPr>
          <w:rStyle w:val="FootnoteReference"/>
          <w:rFonts w:ascii="Times New Roman" w:eastAsia="Calibri" w:hAnsi="Times New Roman" w:cs="Times New Roman"/>
          <w:sz w:val="24"/>
          <w:szCs w:val="24"/>
        </w:rPr>
        <w:footnoteReference w:id="47"/>
      </w:r>
      <w:r w:rsidRPr="001966FB">
        <w:rPr>
          <w:rFonts w:ascii="Times New Roman" w:eastAsia="Calibri" w:hAnsi="Times New Roman" w:cs="Times New Roman"/>
          <w:sz w:val="24"/>
          <w:szCs w:val="24"/>
        </w:rPr>
        <w:t xml:space="preserve">  This </w:t>
      </w:r>
      <w:r w:rsidR="00BD007A" w:rsidRPr="001966FB">
        <w:rPr>
          <w:rFonts w:ascii="Times New Roman" w:eastAsia="Calibri" w:hAnsi="Times New Roman" w:cs="Times New Roman"/>
          <w:sz w:val="24"/>
          <w:szCs w:val="24"/>
        </w:rPr>
        <w:t>is clearly illustrated by the</w:t>
      </w:r>
      <w:r w:rsidR="00AC69F6" w:rsidRPr="001966FB">
        <w:rPr>
          <w:rFonts w:ascii="Times New Roman" w:eastAsia="Calibri" w:hAnsi="Times New Roman" w:cs="Times New Roman"/>
          <w:sz w:val="24"/>
          <w:szCs w:val="24"/>
        </w:rPr>
        <w:t xml:space="preserve"> fact</w:t>
      </w:r>
      <w:r w:rsidR="00BD007A" w:rsidRPr="001966FB">
        <w:rPr>
          <w:rFonts w:ascii="Times New Roman" w:eastAsia="Calibri" w:hAnsi="Times New Roman" w:cs="Times New Roman"/>
          <w:sz w:val="24"/>
          <w:szCs w:val="24"/>
        </w:rPr>
        <w:t xml:space="preserve"> </w:t>
      </w:r>
      <w:r w:rsidRPr="001966FB">
        <w:rPr>
          <w:rFonts w:ascii="Times New Roman" w:eastAsia="Calibri" w:hAnsi="Times New Roman" w:cs="Times New Roman"/>
          <w:sz w:val="24"/>
          <w:szCs w:val="24"/>
        </w:rPr>
        <w:t xml:space="preserve">that the FBI has </w:t>
      </w:r>
      <w:r w:rsidR="00054366" w:rsidRPr="001966FB">
        <w:rPr>
          <w:rFonts w:ascii="Times New Roman" w:eastAsia="Calibri" w:hAnsi="Times New Roman" w:cs="Times New Roman"/>
          <w:sz w:val="24"/>
          <w:szCs w:val="24"/>
        </w:rPr>
        <w:t xml:space="preserve">moved </w:t>
      </w:r>
      <w:r w:rsidRPr="001966FB">
        <w:rPr>
          <w:rFonts w:ascii="Times New Roman" w:eastAsia="Calibri" w:hAnsi="Times New Roman" w:cs="Times New Roman"/>
          <w:sz w:val="24"/>
          <w:szCs w:val="24"/>
        </w:rPr>
        <w:t xml:space="preserve">mortgage fraud </w:t>
      </w:r>
      <w:r w:rsidR="00613247" w:rsidRPr="001966FB">
        <w:rPr>
          <w:rFonts w:ascii="Times New Roman" w:eastAsia="Calibri" w:hAnsi="Times New Roman" w:cs="Times New Roman"/>
          <w:sz w:val="24"/>
          <w:szCs w:val="24"/>
        </w:rPr>
        <w:t xml:space="preserve">towards the </w:t>
      </w:r>
      <w:r w:rsidRPr="001966FB">
        <w:rPr>
          <w:rFonts w:ascii="Times New Roman" w:eastAsia="Calibri" w:hAnsi="Times New Roman" w:cs="Times New Roman"/>
          <w:sz w:val="24"/>
          <w:szCs w:val="24"/>
        </w:rPr>
        <w:t xml:space="preserve">top </w:t>
      </w:r>
      <w:r w:rsidR="00613247" w:rsidRPr="001966FB">
        <w:rPr>
          <w:rFonts w:ascii="Times New Roman" w:eastAsia="Calibri" w:hAnsi="Times New Roman" w:cs="Times New Roman"/>
          <w:sz w:val="24"/>
          <w:szCs w:val="24"/>
        </w:rPr>
        <w:t xml:space="preserve">of its </w:t>
      </w:r>
      <w:r w:rsidRPr="001966FB">
        <w:rPr>
          <w:rFonts w:ascii="Times New Roman" w:eastAsia="Calibri" w:hAnsi="Times New Roman" w:cs="Times New Roman"/>
          <w:sz w:val="24"/>
          <w:szCs w:val="24"/>
        </w:rPr>
        <w:t>white collar crime agenda.</w:t>
      </w:r>
      <w:r w:rsidR="00655CCC" w:rsidRPr="001966FB">
        <w:rPr>
          <w:rStyle w:val="FootnoteReference"/>
          <w:rFonts w:ascii="Times New Roman" w:eastAsia="Calibri" w:hAnsi="Times New Roman" w:cs="Times New Roman"/>
          <w:sz w:val="24"/>
          <w:szCs w:val="24"/>
        </w:rPr>
        <w:footnoteReference w:id="48"/>
      </w:r>
      <w:r w:rsidRPr="001966FB">
        <w:rPr>
          <w:rFonts w:ascii="Times New Roman" w:eastAsia="Calibri" w:hAnsi="Times New Roman" w:cs="Times New Roman"/>
          <w:sz w:val="24"/>
          <w:szCs w:val="24"/>
        </w:rPr>
        <w:t xml:space="preserve">  </w:t>
      </w:r>
      <w:r w:rsidR="00613247" w:rsidRPr="001966FB">
        <w:rPr>
          <w:rFonts w:ascii="Times New Roman" w:eastAsia="Calibri" w:hAnsi="Times New Roman" w:cs="Times New Roman"/>
          <w:sz w:val="24"/>
          <w:szCs w:val="24"/>
        </w:rPr>
        <w:t>Since the start of the 2008 financial crisis, t</w:t>
      </w:r>
      <w:r w:rsidRPr="001966FB">
        <w:rPr>
          <w:rFonts w:ascii="Times New Roman" w:eastAsia="Calibri" w:hAnsi="Times New Roman" w:cs="Times New Roman"/>
          <w:sz w:val="24"/>
          <w:szCs w:val="24"/>
        </w:rPr>
        <w:t>he FBI has secured over 1,200 mortgage frau</w:t>
      </w:r>
      <w:r w:rsidR="00613247" w:rsidRPr="001966FB">
        <w:rPr>
          <w:rFonts w:ascii="Times New Roman" w:eastAsia="Calibri" w:hAnsi="Times New Roman" w:cs="Times New Roman"/>
          <w:sz w:val="24"/>
          <w:szCs w:val="24"/>
        </w:rPr>
        <w:t>d related convictions</w:t>
      </w:r>
      <w:r w:rsidRPr="001966FB">
        <w:rPr>
          <w:rFonts w:ascii="Times New Roman" w:eastAsia="Calibri" w:hAnsi="Times New Roman" w:cs="Times New Roman"/>
          <w:sz w:val="24"/>
          <w:szCs w:val="24"/>
        </w:rPr>
        <w:t xml:space="preserve">, launched </w:t>
      </w:r>
      <w:r w:rsidR="00613247" w:rsidRPr="001966FB">
        <w:rPr>
          <w:rFonts w:ascii="Times New Roman" w:eastAsia="Calibri" w:hAnsi="Times New Roman" w:cs="Times New Roman"/>
          <w:sz w:val="24"/>
          <w:szCs w:val="24"/>
        </w:rPr>
        <w:t xml:space="preserve">hundreds of mortgage fraud related </w:t>
      </w:r>
      <w:r w:rsidRPr="001966FB">
        <w:rPr>
          <w:rFonts w:ascii="Times New Roman" w:eastAsia="Calibri" w:hAnsi="Times New Roman" w:cs="Times New Roman"/>
          <w:sz w:val="24"/>
          <w:szCs w:val="24"/>
        </w:rPr>
        <w:t xml:space="preserve">investigations, created a plethora of mortgage fraud task forces and attempted to recompense lenders and borrowers who have been victims of this </w:t>
      </w:r>
      <w:r w:rsidR="00613247" w:rsidRPr="001966FB">
        <w:rPr>
          <w:rFonts w:ascii="Times New Roman" w:eastAsia="Calibri" w:hAnsi="Times New Roman" w:cs="Times New Roman"/>
          <w:sz w:val="24"/>
          <w:szCs w:val="24"/>
        </w:rPr>
        <w:t xml:space="preserve">type of </w:t>
      </w:r>
      <w:r w:rsidRPr="001966FB">
        <w:rPr>
          <w:rFonts w:ascii="Times New Roman" w:eastAsia="Calibri" w:hAnsi="Times New Roman" w:cs="Times New Roman"/>
          <w:sz w:val="24"/>
          <w:szCs w:val="24"/>
        </w:rPr>
        <w:t>white collar crime.</w:t>
      </w:r>
      <w:r w:rsidR="00BD007A" w:rsidRPr="001966FB">
        <w:rPr>
          <w:rStyle w:val="FootnoteReference"/>
          <w:rFonts w:ascii="Times New Roman" w:eastAsia="Calibri" w:hAnsi="Times New Roman" w:cs="Times New Roman"/>
          <w:sz w:val="24"/>
          <w:szCs w:val="24"/>
        </w:rPr>
        <w:footnoteReference w:id="49"/>
      </w:r>
      <w:r w:rsidRPr="001966FB">
        <w:rPr>
          <w:rFonts w:ascii="Times New Roman" w:eastAsia="Calibri" w:hAnsi="Times New Roman" w:cs="Times New Roman"/>
          <w:sz w:val="24"/>
          <w:szCs w:val="24"/>
        </w:rPr>
        <w:t xml:space="preserve">  The explosion of instances of mortgage </w:t>
      </w:r>
      <w:r w:rsidR="003455F8" w:rsidRPr="001966FB">
        <w:rPr>
          <w:rFonts w:ascii="Times New Roman" w:eastAsia="Calibri" w:hAnsi="Times New Roman" w:cs="Times New Roman"/>
          <w:sz w:val="24"/>
          <w:szCs w:val="24"/>
        </w:rPr>
        <w:t xml:space="preserve">fraud </w:t>
      </w:r>
      <w:r w:rsidR="00613247" w:rsidRPr="001966FB">
        <w:rPr>
          <w:rFonts w:ascii="Times New Roman" w:eastAsia="Calibri" w:hAnsi="Times New Roman" w:cs="Times New Roman"/>
          <w:sz w:val="24"/>
          <w:szCs w:val="24"/>
        </w:rPr>
        <w:t xml:space="preserve">associated with the financial crisis </w:t>
      </w:r>
      <w:r w:rsidRPr="001966FB">
        <w:rPr>
          <w:rFonts w:ascii="Times New Roman" w:eastAsia="Calibri" w:hAnsi="Times New Roman" w:cs="Times New Roman"/>
          <w:sz w:val="24"/>
          <w:szCs w:val="24"/>
        </w:rPr>
        <w:t xml:space="preserve">was clearly illustrated by the dramatic increase in the number of </w:t>
      </w:r>
      <w:r w:rsidR="00655CCC" w:rsidRPr="001966FB">
        <w:rPr>
          <w:rFonts w:ascii="Times New Roman" w:eastAsia="Calibri" w:hAnsi="Times New Roman" w:cs="Times New Roman"/>
          <w:sz w:val="24"/>
          <w:szCs w:val="24"/>
        </w:rPr>
        <w:t xml:space="preserve">alleged instances of </w:t>
      </w:r>
      <w:r w:rsidR="003455F8" w:rsidRPr="001966FB">
        <w:rPr>
          <w:rFonts w:ascii="Times New Roman" w:eastAsia="Calibri" w:hAnsi="Times New Roman" w:cs="Times New Roman"/>
          <w:sz w:val="24"/>
          <w:szCs w:val="24"/>
        </w:rPr>
        <w:t xml:space="preserve">mortgage fraud </w:t>
      </w:r>
      <w:r w:rsidR="00655CCC" w:rsidRPr="001966FB">
        <w:rPr>
          <w:rFonts w:ascii="Times New Roman" w:eastAsia="Calibri" w:hAnsi="Times New Roman" w:cs="Times New Roman"/>
          <w:sz w:val="24"/>
          <w:szCs w:val="24"/>
        </w:rPr>
        <w:t xml:space="preserve">reported to </w:t>
      </w:r>
      <w:r w:rsidR="00EB05FE" w:rsidRPr="001966FB">
        <w:rPr>
          <w:rFonts w:ascii="Times New Roman" w:eastAsia="Calibri" w:hAnsi="Times New Roman" w:cs="Times New Roman"/>
          <w:sz w:val="24"/>
          <w:szCs w:val="24"/>
        </w:rPr>
        <w:t>the Department of Treasury’s Financial Crimes Enforcement Network</w:t>
      </w:r>
      <w:r w:rsidRPr="001966FB">
        <w:rPr>
          <w:rFonts w:ascii="Times New Roman" w:eastAsia="Calibri" w:hAnsi="Times New Roman" w:cs="Times New Roman"/>
          <w:sz w:val="24"/>
          <w:szCs w:val="24"/>
        </w:rPr>
        <w:t>.</w:t>
      </w:r>
      <w:r w:rsidR="00DB0F46" w:rsidRPr="001966FB">
        <w:rPr>
          <w:rStyle w:val="FootnoteReference"/>
          <w:rFonts w:ascii="Times New Roman" w:eastAsia="Calibri" w:hAnsi="Times New Roman" w:cs="Times New Roman"/>
          <w:sz w:val="24"/>
          <w:szCs w:val="24"/>
        </w:rPr>
        <w:footnoteReference w:id="50"/>
      </w:r>
      <w:r w:rsidRPr="001966FB">
        <w:rPr>
          <w:rFonts w:ascii="Times New Roman" w:eastAsia="Calibri" w:hAnsi="Times New Roman" w:cs="Times New Roman"/>
          <w:sz w:val="24"/>
          <w:szCs w:val="24"/>
        </w:rPr>
        <w:t xml:space="preserve">  </w:t>
      </w:r>
      <w:r w:rsidR="00DB0F46" w:rsidRPr="001966FB">
        <w:rPr>
          <w:rFonts w:ascii="Times New Roman" w:eastAsia="Calibri" w:hAnsi="Times New Roman" w:cs="Times New Roman"/>
          <w:color w:val="000000"/>
          <w:sz w:val="24"/>
          <w:szCs w:val="24"/>
          <w:lang w:eastAsia="en-GB"/>
        </w:rPr>
        <w:t xml:space="preserve">For example, between 1996 and 2006 FinCEN received </w:t>
      </w:r>
      <w:r w:rsidR="00DB0F46" w:rsidRPr="001966FB">
        <w:rPr>
          <w:rFonts w:ascii="Times New Roman" w:eastAsia="Times New Roman" w:hAnsi="Times New Roman" w:cs="Times New Roman"/>
          <w:sz w:val="24"/>
          <w:szCs w:val="24"/>
          <w:lang w:eastAsia="en-GB"/>
        </w:rPr>
        <w:t>82,851 mortgage fraud related suspicious activity reports.</w:t>
      </w:r>
      <w:r w:rsidR="00DB0F46" w:rsidRPr="001966FB">
        <w:rPr>
          <w:rFonts w:ascii="Times New Roman" w:eastAsia="Times New Roman" w:hAnsi="Times New Roman" w:cs="Times New Roman"/>
          <w:sz w:val="24"/>
          <w:szCs w:val="24"/>
          <w:vertAlign w:val="superscript"/>
          <w:lang w:eastAsia="en-GB"/>
        </w:rPr>
        <w:footnoteReference w:id="51"/>
      </w:r>
      <w:r w:rsidR="00DB0F46" w:rsidRPr="001966FB">
        <w:rPr>
          <w:rFonts w:ascii="Times New Roman" w:eastAsia="Times New Roman" w:hAnsi="Times New Roman" w:cs="Times New Roman"/>
          <w:sz w:val="24"/>
          <w:szCs w:val="24"/>
          <w:lang w:eastAsia="en-GB"/>
        </w:rPr>
        <w:t xml:space="preserve">  During this period the number of suspected instances of mortgage fraud reported to FinCEN increased by 1,400 per cent.</w:t>
      </w:r>
      <w:r w:rsidR="00DB0F46" w:rsidRPr="001966FB">
        <w:rPr>
          <w:rFonts w:ascii="Times New Roman" w:eastAsia="Times New Roman" w:hAnsi="Times New Roman" w:cs="Times New Roman"/>
          <w:sz w:val="24"/>
          <w:szCs w:val="24"/>
          <w:vertAlign w:val="superscript"/>
          <w:lang w:eastAsia="en-GB"/>
        </w:rPr>
        <w:footnoteReference w:id="52"/>
      </w:r>
      <w:r w:rsidR="00DB0F46" w:rsidRPr="001966FB">
        <w:rPr>
          <w:rFonts w:ascii="Times New Roman" w:eastAsia="Times New Roman" w:hAnsi="Times New Roman" w:cs="Times New Roman"/>
          <w:sz w:val="24"/>
          <w:szCs w:val="24"/>
          <w:lang w:eastAsia="en-GB"/>
        </w:rPr>
        <w:t xml:space="preserve">  Furthermore, FinCEN stated that between 2006 and 2007 it received </w:t>
      </w:r>
      <w:r w:rsidR="00DB0F46" w:rsidRPr="001966FB">
        <w:rPr>
          <w:rFonts w:ascii="Times New Roman" w:eastAsia="Calibri" w:hAnsi="Times New Roman" w:cs="Times New Roman"/>
          <w:sz w:val="24"/>
          <w:szCs w:val="24"/>
          <w:lang w:eastAsia="en-GB"/>
        </w:rPr>
        <w:t xml:space="preserve">37,313 mortgage fraud </w:t>
      </w:r>
      <w:r w:rsidR="00EB05FE" w:rsidRPr="001966FB">
        <w:rPr>
          <w:rFonts w:ascii="Times New Roman" w:eastAsia="Calibri" w:hAnsi="Times New Roman" w:cs="Times New Roman"/>
          <w:sz w:val="24"/>
          <w:szCs w:val="24"/>
          <w:lang w:eastAsia="en-GB"/>
        </w:rPr>
        <w:t>SARs</w:t>
      </w:r>
      <w:r w:rsidR="00DB0F46" w:rsidRPr="001966FB">
        <w:rPr>
          <w:rFonts w:ascii="Times New Roman" w:eastAsia="Calibri" w:hAnsi="Times New Roman" w:cs="Times New Roman"/>
          <w:sz w:val="24"/>
          <w:szCs w:val="24"/>
          <w:lang w:eastAsia="en-GB"/>
        </w:rPr>
        <w:t>.</w:t>
      </w:r>
      <w:r w:rsidR="00DB0F46" w:rsidRPr="001966FB">
        <w:rPr>
          <w:rFonts w:ascii="Times New Roman" w:eastAsia="Calibri" w:hAnsi="Times New Roman" w:cs="Times New Roman"/>
          <w:sz w:val="24"/>
          <w:szCs w:val="24"/>
          <w:vertAlign w:val="superscript"/>
          <w:lang w:eastAsia="en-GB"/>
        </w:rPr>
        <w:footnoteReference w:id="53"/>
      </w:r>
      <w:r w:rsidR="00DB0F46" w:rsidRPr="001966FB">
        <w:rPr>
          <w:rFonts w:ascii="Times New Roman" w:eastAsia="Calibri" w:hAnsi="Times New Roman" w:cs="Times New Roman"/>
          <w:sz w:val="24"/>
          <w:szCs w:val="24"/>
          <w:lang w:eastAsia="en-GB"/>
        </w:rPr>
        <w:t xml:space="preserve">  This figure represented a 45 per cent of the total mortgage fraud related reports it received between 1996 and 2006.  In 2010 the number of mortgage fraud related </w:t>
      </w:r>
      <w:r w:rsidR="00054366" w:rsidRPr="001966FB">
        <w:rPr>
          <w:rFonts w:ascii="Times New Roman" w:eastAsia="Calibri" w:hAnsi="Times New Roman" w:cs="Times New Roman"/>
          <w:sz w:val="24"/>
          <w:szCs w:val="24"/>
          <w:lang w:eastAsia="en-GB"/>
        </w:rPr>
        <w:t xml:space="preserve">SARs </w:t>
      </w:r>
      <w:r w:rsidR="00DB0F46" w:rsidRPr="001966FB">
        <w:rPr>
          <w:rFonts w:ascii="Times New Roman" w:eastAsia="Calibri" w:hAnsi="Times New Roman" w:cs="Times New Roman"/>
          <w:sz w:val="24"/>
          <w:szCs w:val="24"/>
          <w:lang w:eastAsia="en-GB"/>
        </w:rPr>
        <w:t xml:space="preserve">received by FinCEN numbered </w:t>
      </w:r>
      <w:r w:rsidR="00153076" w:rsidRPr="001966FB">
        <w:rPr>
          <w:rFonts w:ascii="Times New Roman" w:eastAsia="Times New Roman" w:hAnsi="Times New Roman" w:cs="Times New Roman"/>
          <w:color w:val="000000"/>
          <w:sz w:val="24"/>
          <w:szCs w:val="24"/>
          <w:lang w:eastAsia="en-GB"/>
        </w:rPr>
        <w:t>70,472,</w:t>
      </w:r>
      <w:r w:rsidR="00DB0F46" w:rsidRPr="001966FB">
        <w:rPr>
          <w:rFonts w:ascii="Times New Roman" w:eastAsia="Times New Roman" w:hAnsi="Times New Roman" w:cs="Times New Roman"/>
          <w:color w:val="000000"/>
          <w:sz w:val="24"/>
          <w:szCs w:val="24"/>
          <w:vertAlign w:val="superscript"/>
          <w:lang w:eastAsia="en-GB"/>
        </w:rPr>
        <w:footnoteReference w:id="54"/>
      </w:r>
      <w:r w:rsidR="00153076" w:rsidRPr="001966FB">
        <w:rPr>
          <w:rFonts w:ascii="Times New Roman" w:eastAsia="Times New Roman" w:hAnsi="Times New Roman" w:cs="Times New Roman"/>
          <w:color w:val="000000"/>
          <w:sz w:val="24"/>
          <w:szCs w:val="24"/>
          <w:lang w:eastAsia="en-GB"/>
        </w:rPr>
        <w:t xml:space="preserve"> while </w:t>
      </w:r>
      <w:r w:rsidR="00153076" w:rsidRPr="001966FB">
        <w:rPr>
          <w:rFonts w:ascii="Times New Roman" w:eastAsia="Times New Roman" w:hAnsi="Times New Roman" w:cs="Times New Roman"/>
          <w:color w:val="000000"/>
          <w:sz w:val="24"/>
          <w:szCs w:val="24"/>
          <w:lang w:eastAsia="en-GB"/>
        </w:rPr>
        <w:lastRenderedPageBreak/>
        <w:t xml:space="preserve">in 2011, the number increased to </w:t>
      </w:r>
      <w:r w:rsidR="00DB0F46" w:rsidRPr="001966FB">
        <w:rPr>
          <w:rFonts w:ascii="Times New Roman" w:eastAsia="Times New Roman" w:hAnsi="Times New Roman" w:cs="Times New Roman"/>
          <w:color w:val="000000"/>
          <w:sz w:val="24"/>
          <w:szCs w:val="24"/>
          <w:lang w:eastAsia="en-GB"/>
        </w:rPr>
        <w:t>92,028</w:t>
      </w:r>
      <w:r w:rsidR="00153076" w:rsidRPr="001966FB">
        <w:rPr>
          <w:rFonts w:ascii="Times New Roman" w:eastAsia="Times New Roman" w:hAnsi="Times New Roman" w:cs="Times New Roman"/>
          <w:color w:val="000000"/>
          <w:sz w:val="24"/>
          <w:szCs w:val="24"/>
          <w:lang w:eastAsia="en-GB"/>
        </w:rPr>
        <w:t>,</w:t>
      </w:r>
      <w:r w:rsidR="00DB0F46" w:rsidRPr="001966FB">
        <w:rPr>
          <w:rFonts w:ascii="Times New Roman" w:eastAsia="Times New Roman" w:hAnsi="Times New Roman" w:cs="Times New Roman"/>
          <w:color w:val="000000"/>
          <w:sz w:val="24"/>
          <w:szCs w:val="24"/>
          <w:vertAlign w:val="superscript"/>
          <w:lang w:eastAsia="en-GB"/>
        </w:rPr>
        <w:footnoteReference w:id="55"/>
      </w:r>
      <w:r w:rsidR="00153076" w:rsidRPr="001966FB">
        <w:rPr>
          <w:rFonts w:ascii="Times New Roman" w:eastAsia="Times New Roman" w:hAnsi="Times New Roman" w:cs="Times New Roman"/>
          <w:color w:val="000000"/>
          <w:sz w:val="24"/>
          <w:szCs w:val="24"/>
          <w:lang w:eastAsia="en-GB"/>
        </w:rPr>
        <w:t xml:space="preserve"> an </w:t>
      </w:r>
      <w:r w:rsidR="00DB0F46" w:rsidRPr="001966FB">
        <w:rPr>
          <w:rFonts w:ascii="Times New Roman" w:eastAsia="Calibri" w:hAnsi="Times New Roman" w:cs="Times New Roman"/>
          <w:color w:val="000000"/>
          <w:sz w:val="24"/>
          <w:szCs w:val="24"/>
          <w:lang w:eastAsia="en-GB"/>
        </w:rPr>
        <w:t>increase of 33 per cent.</w:t>
      </w:r>
      <w:r w:rsidR="00DB0F46" w:rsidRPr="001966FB">
        <w:rPr>
          <w:rFonts w:ascii="Times New Roman" w:eastAsia="Calibri" w:hAnsi="Times New Roman" w:cs="Times New Roman"/>
          <w:color w:val="000000"/>
          <w:sz w:val="24"/>
          <w:szCs w:val="24"/>
          <w:vertAlign w:val="superscript"/>
          <w:lang w:eastAsia="en-GB"/>
        </w:rPr>
        <w:footnoteReference w:id="56"/>
      </w:r>
      <w:r w:rsidR="00DB0F46" w:rsidRPr="001966FB">
        <w:rPr>
          <w:rFonts w:ascii="Times New Roman" w:eastAsia="Calibri" w:hAnsi="Times New Roman" w:cs="Times New Roman"/>
          <w:color w:val="000000"/>
          <w:sz w:val="24"/>
          <w:szCs w:val="24"/>
          <w:lang w:eastAsia="en-GB"/>
        </w:rPr>
        <w:t xml:space="preserve"> This position was succinctly summarised by Smith who concluded </w:t>
      </w:r>
      <w:r w:rsidR="003455F8" w:rsidRPr="001966FB">
        <w:rPr>
          <w:rFonts w:ascii="Times New Roman" w:eastAsia="Calibri" w:hAnsi="Times New Roman" w:cs="Times New Roman"/>
          <w:color w:val="000000"/>
          <w:sz w:val="24"/>
          <w:szCs w:val="24"/>
          <w:lang w:eastAsia="en-GB"/>
        </w:rPr>
        <w:t xml:space="preserve">that </w:t>
      </w:r>
      <w:r w:rsidR="00DB0F46" w:rsidRPr="001966FB">
        <w:rPr>
          <w:rFonts w:ascii="Times New Roman" w:eastAsia="Calibri" w:hAnsi="Times New Roman" w:cs="Times New Roman"/>
          <w:color w:val="000000"/>
          <w:sz w:val="24"/>
          <w:szCs w:val="24"/>
          <w:lang w:eastAsia="en-GB"/>
        </w:rPr>
        <w:t>“t</w:t>
      </w:r>
      <w:r w:rsidR="00DB0F46" w:rsidRPr="001966FB">
        <w:rPr>
          <w:rFonts w:ascii="Times New Roman" w:eastAsia="Calibri" w:hAnsi="Times New Roman" w:cs="Times New Roman"/>
          <w:sz w:val="24"/>
          <w:szCs w:val="24"/>
          <w:lang w:eastAsia="en-GB"/>
        </w:rPr>
        <w:t xml:space="preserve">he past decade has witnessed an explosion of </w:t>
      </w:r>
      <w:r w:rsidR="00DB0F46" w:rsidRPr="001966FB">
        <w:rPr>
          <w:rFonts w:ascii="Times New Roman" w:eastAsia="Calibri" w:hAnsi="Times New Roman" w:cs="Times New Roman"/>
          <w:bCs/>
          <w:sz w:val="24"/>
          <w:szCs w:val="24"/>
          <w:lang w:eastAsia="en-GB"/>
        </w:rPr>
        <w:t>mortgage fraud</w:t>
      </w:r>
      <w:r w:rsidR="00DB0F46" w:rsidRPr="001966FB">
        <w:rPr>
          <w:rFonts w:ascii="Times New Roman" w:eastAsia="Calibri" w:hAnsi="Times New Roman" w:cs="Times New Roman"/>
          <w:sz w:val="24"/>
          <w:szCs w:val="24"/>
          <w:lang w:eastAsia="en-GB"/>
        </w:rPr>
        <w:t>, with reports to the federal government of suspected criminal behaviour rising by a magnitude of over eighteen times from 2000 to 2008”.</w:t>
      </w:r>
      <w:r w:rsidR="00DB0F46" w:rsidRPr="001966FB">
        <w:rPr>
          <w:rFonts w:ascii="Times New Roman" w:eastAsia="Calibri" w:hAnsi="Times New Roman" w:cs="Times New Roman"/>
          <w:sz w:val="24"/>
          <w:szCs w:val="24"/>
          <w:vertAlign w:val="superscript"/>
          <w:lang w:eastAsia="en-GB"/>
        </w:rPr>
        <w:footnoteReference w:id="57"/>
      </w:r>
      <w:r w:rsidR="00DB0F46" w:rsidRPr="001966FB">
        <w:rPr>
          <w:rFonts w:ascii="Times New Roman" w:eastAsia="Calibri" w:hAnsi="Times New Roman" w:cs="Times New Roman"/>
          <w:sz w:val="24"/>
          <w:szCs w:val="24"/>
          <w:lang w:eastAsia="en-GB"/>
        </w:rPr>
        <w:t xml:space="preserve">  </w:t>
      </w:r>
      <w:r w:rsidR="003455F8" w:rsidRPr="001966FB">
        <w:rPr>
          <w:rFonts w:ascii="Times New Roman" w:eastAsia="Calibri" w:hAnsi="Times New Roman" w:cs="Times New Roman"/>
          <w:sz w:val="24"/>
          <w:szCs w:val="24"/>
          <w:lang w:eastAsia="en-GB"/>
        </w:rPr>
        <w:t xml:space="preserve">Furthermore, </w:t>
      </w:r>
      <w:r w:rsidR="00DB0F46" w:rsidRPr="001966FB">
        <w:rPr>
          <w:rFonts w:ascii="Times New Roman" w:eastAsia="Calibri" w:hAnsi="Times New Roman" w:cs="Times New Roman"/>
          <w:sz w:val="24"/>
          <w:szCs w:val="24"/>
          <w:lang w:eastAsia="en-GB"/>
        </w:rPr>
        <w:t xml:space="preserve">it has been argued that the figures from FinCEN only represent a small percentage of the </w:t>
      </w:r>
      <w:r w:rsidR="003455F8" w:rsidRPr="001966FB">
        <w:rPr>
          <w:rFonts w:ascii="Times New Roman" w:eastAsia="Calibri" w:hAnsi="Times New Roman" w:cs="Times New Roman"/>
          <w:sz w:val="24"/>
          <w:szCs w:val="24"/>
          <w:lang w:eastAsia="en-GB"/>
        </w:rPr>
        <w:t>true extent of mortgage fraud.</w:t>
      </w:r>
      <w:r w:rsidR="00DB0F46" w:rsidRPr="001966FB">
        <w:rPr>
          <w:rFonts w:ascii="Times New Roman" w:eastAsia="Calibri" w:hAnsi="Times New Roman" w:cs="Times New Roman"/>
          <w:sz w:val="24"/>
          <w:szCs w:val="24"/>
          <w:vertAlign w:val="superscript"/>
          <w:lang w:eastAsia="en-GB"/>
        </w:rPr>
        <w:footnoteReference w:id="58"/>
      </w:r>
      <w:r w:rsidR="00DB0F46" w:rsidRPr="001966FB">
        <w:rPr>
          <w:rFonts w:ascii="Times New Roman" w:eastAsia="Calibri" w:hAnsi="Times New Roman" w:cs="Times New Roman"/>
          <w:sz w:val="24"/>
          <w:szCs w:val="24"/>
          <w:lang w:eastAsia="en-GB"/>
        </w:rPr>
        <w:t xml:space="preserve">  I</w:t>
      </w:r>
      <w:r w:rsidR="00DB0F46" w:rsidRPr="001966FB">
        <w:rPr>
          <w:rFonts w:ascii="Times New Roman" w:eastAsia="Times New Roman" w:hAnsi="Times New Roman" w:cs="Times New Roman"/>
          <w:sz w:val="24"/>
          <w:szCs w:val="24"/>
          <w:lang w:eastAsia="en-GB"/>
        </w:rPr>
        <w:t>t is also interesting to note that “mortgage fraud, far from abating, has only expanded since the foreclosure crisis began”.</w:t>
      </w:r>
      <w:r w:rsidR="00DB0F46" w:rsidRPr="001966FB">
        <w:rPr>
          <w:rFonts w:ascii="Times New Roman" w:eastAsia="Times New Roman" w:hAnsi="Times New Roman" w:cs="Times New Roman"/>
          <w:sz w:val="24"/>
          <w:szCs w:val="24"/>
          <w:vertAlign w:val="superscript"/>
          <w:lang w:eastAsia="en-GB"/>
        </w:rPr>
        <w:footnoteReference w:id="59"/>
      </w:r>
      <w:r w:rsidR="00DB0F46" w:rsidRPr="001966FB">
        <w:rPr>
          <w:rFonts w:ascii="Times New Roman" w:eastAsia="Times New Roman" w:hAnsi="Times New Roman" w:cs="Times New Roman"/>
          <w:sz w:val="24"/>
          <w:szCs w:val="24"/>
          <w:lang w:eastAsia="en-GB"/>
        </w:rPr>
        <w:t xml:space="preserve">  </w:t>
      </w:r>
    </w:p>
    <w:p w:rsidR="00EB05FE" w:rsidRPr="001966FB" w:rsidRDefault="00EB05FE" w:rsidP="001966FB">
      <w:pPr>
        <w:spacing w:after="0" w:line="360" w:lineRule="auto"/>
        <w:jc w:val="both"/>
        <w:rPr>
          <w:rFonts w:ascii="Times New Roman" w:eastAsia="Times New Roman" w:hAnsi="Times New Roman" w:cs="Times New Roman"/>
          <w:sz w:val="24"/>
          <w:szCs w:val="24"/>
          <w:lang w:eastAsia="en-GB"/>
        </w:rPr>
      </w:pPr>
    </w:p>
    <w:p w:rsidR="001D6738" w:rsidRPr="001966FB" w:rsidRDefault="00613247" w:rsidP="001966FB">
      <w:pPr>
        <w:spacing w:after="0" w:line="360" w:lineRule="auto"/>
        <w:jc w:val="both"/>
        <w:rPr>
          <w:rFonts w:ascii="Times New Roman" w:eastAsia="Times New Roman" w:hAnsi="Times New Roman" w:cs="Times New Roman"/>
          <w:sz w:val="24"/>
          <w:szCs w:val="24"/>
          <w:lang w:eastAsia="en-GB"/>
        </w:rPr>
      </w:pPr>
      <w:r w:rsidRPr="001966FB">
        <w:rPr>
          <w:rFonts w:ascii="Times New Roman" w:eastAsia="Times New Roman" w:hAnsi="Times New Roman" w:cs="Times New Roman"/>
          <w:sz w:val="24"/>
          <w:szCs w:val="24"/>
          <w:lang w:eastAsia="en-GB"/>
        </w:rPr>
        <w:t>Another example</w:t>
      </w:r>
      <w:r w:rsidR="003455F8" w:rsidRPr="001966FB">
        <w:rPr>
          <w:rFonts w:ascii="Times New Roman" w:eastAsia="Times New Roman" w:hAnsi="Times New Roman" w:cs="Times New Roman"/>
          <w:sz w:val="24"/>
          <w:szCs w:val="24"/>
          <w:lang w:eastAsia="en-GB"/>
        </w:rPr>
        <w:t xml:space="preserve"> of white collar crime that contributed toward the financial crisis was predatory lending</w:t>
      </w:r>
      <w:r w:rsidR="00700CDC" w:rsidRPr="001966FB">
        <w:rPr>
          <w:rFonts w:ascii="Times New Roman" w:eastAsia="Times New Roman" w:hAnsi="Times New Roman" w:cs="Times New Roman"/>
          <w:sz w:val="24"/>
          <w:szCs w:val="24"/>
          <w:lang w:eastAsia="en-GB"/>
        </w:rPr>
        <w:t>.</w:t>
      </w:r>
      <w:r w:rsidR="00700CDC" w:rsidRPr="001966FB">
        <w:rPr>
          <w:rFonts w:ascii="Times New Roman" w:eastAsia="Times New Roman" w:hAnsi="Times New Roman" w:cs="Times New Roman"/>
          <w:sz w:val="24"/>
          <w:szCs w:val="24"/>
          <w:vertAlign w:val="superscript"/>
          <w:lang w:eastAsia="en-GB"/>
        </w:rPr>
        <w:footnoteReference w:id="60"/>
      </w:r>
      <w:r w:rsidR="00700CDC" w:rsidRPr="001966FB">
        <w:rPr>
          <w:rFonts w:ascii="Times New Roman" w:eastAsia="Times New Roman" w:hAnsi="Times New Roman" w:cs="Times New Roman"/>
          <w:sz w:val="24"/>
          <w:szCs w:val="24"/>
          <w:lang w:eastAsia="en-GB"/>
        </w:rPr>
        <w:t xml:space="preserve">  The most comprehensive definition of predatory lending was afforded by the Department of Treasury’s </w:t>
      </w:r>
      <w:r w:rsidR="00622201" w:rsidRPr="001966FB">
        <w:rPr>
          <w:rFonts w:ascii="Times New Roman" w:eastAsia="Times New Roman" w:hAnsi="Times New Roman" w:cs="Times New Roman"/>
          <w:sz w:val="24"/>
          <w:szCs w:val="24"/>
          <w:lang w:eastAsia="en-GB"/>
        </w:rPr>
        <w:t>Task Force on Predatory Lending which provides that it “</w:t>
      </w:r>
      <w:r w:rsidR="00700CDC" w:rsidRPr="001966FB">
        <w:rPr>
          <w:rFonts w:ascii="Times New Roman" w:eastAsia="Times New Roman" w:hAnsi="Times New Roman" w:cs="Times New Roman"/>
          <w:sz w:val="24"/>
          <w:szCs w:val="24"/>
          <w:lang w:eastAsia="en-GB"/>
        </w:rPr>
        <w:t xml:space="preserve">involves engaging in </w:t>
      </w:r>
      <w:r w:rsidR="00700CDC" w:rsidRPr="001966FB">
        <w:rPr>
          <w:rFonts w:ascii="Times New Roman" w:eastAsia="Times New Roman" w:hAnsi="Times New Roman" w:cs="Times New Roman"/>
          <w:i/>
          <w:sz w:val="24"/>
          <w:szCs w:val="24"/>
          <w:lang w:eastAsia="en-GB"/>
        </w:rPr>
        <w:t>deception</w:t>
      </w:r>
      <w:r w:rsidR="00700CDC" w:rsidRPr="001966FB">
        <w:rPr>
          <w:rFonts w:ascii="Times New Roman" w:eastAsia="Times New Roman" w:hAnsi="Times New Roman" w:cs="Times New Roman"/>
          <w:sz w:val="24"/>
          <w:szCs w:val="24"/>
          <w:lang w:eastAsia="en-GB"/>
        </w:rPr>
        <w:t xml:space="preserve"> or </w:t>
      </w:r>
      <w:r w:rsidR="00700CDC" w:rsidRPr="001966FB">
        <w:rPr>
          <w:rFonts w:ascii="Times New Roman" w:eastAsia="Times New Roman" w:hAnsi="Times New Roman" w:cs="Times New Roman"/>
          <w:i/>
          <w:sz w:val="24"/>
          <w:szCs w:val="24"/>
          <w:lang w:eastAsia="en-GB"/>
        </w:rPr>
        <w:t>fraud</w:t>
      </w:r>
      <w:r w:rsidR="00700CDC" w:rsidRPr="001966FB">
        <w:rPr>
          <w:rFonts w:ascii="Times New Roman" w:eastAsia="Times New Roman" w:hAnsi="Times New Roman" w:cs="Times New Roman"/>
          <w:sz w:val="24"/>
          <w:szCs w:val="24"/>
          <w:lang w:eastAsia="en-GB"/>
        </w:rPr>
        <w:t xml:space="preserve">, </w:t>
      </w:r>
      <w:r w:rsidR="00700CDC" w:rsidRPr="001966FB">
        <w:rPr>
          <w:rFonts w:ascii="Times New Roman" w:eastAsia="Times New Roman" w:hAnsi="Times New Roman" w:cs="Times New Roman"/>
          <w:i/>
          <w:sz w:val="24"/>
          <w:szCs w:val="24"/>
          <w:lang w:eastAsia="en-GB"/>
        </w:rPr>
        <w:t>manipulating</w:t>
      </w:r>
      <w:r w:rsidR="00700CDC" w:rsidRPr="001966FB">
        <w:rPr>
          <w:rFonts w:ascii="Times New Roman" w:eastAsia="Times New Roman" w:hAnsi="Times New Roman" w:cs="Times New Roman"/>
          <w:sz w:val="24"/>
          <w:szCs w:val="24"/>
          <w:lang w:eastAsia="en-GB"/>
        </w:rPr>
        <w:t xml:space="preserve"> the borrower through aggressive sales tactics, or taking </w:t>
      </w:r>
      <w:r w:rsidR="00700CDC" w:rsidRPr="001966FB">
        <w:rPr>
          <w:rFonts w:ascii="Times New Roman" w:eastAsia="Times New Roman" w:hAnsi="Times New Roman" w:cs="Times New Roman"/>
          <w:i/>
          <w:sz w:val="24"/>
          <w:szCs w:val="24"/>
          <w:lang w:eastAsia="en-GB"/>
        </w:rPr>
        <w:t>unfair</w:t>
      </w:r>
      <w:r w:rsidR="00700CDC" w:rsidRPr="001966FB">
        <w:rPr>
          <w:rFonts w:ascii="Times New Roman" w:eastAsia="Times New Roman" w:hAnsi="Times New Roman" w:cs="Times New Roman"/>
          <w:sz w:val="24"/>
          <w:szCs w:val="24"/>
          <w:lang w:eastAsia="en-GB"/>
        </w:rPr>
        <w:t xml:space="preserve"> advantage of a borrower’s lack of understanding about loan terms</w:t>
      </w:r>
      <w:bookmarkStart w:id="1" w:name="FNRF33344862785"/>
      <w:bookmarkEnd w:id="1"/>
      <w:r w:rsidR="00700CDC" w:rsidRPr="001966FB">
        <w:rPr>
          <w:rFonts w:ascii="Times New Roman" w:eastAsia="Times New Roman" w:hAnsi="Times New Roman" w:cs="Times New Roman"/>
          <w:sz w:val="24"/>
          <w:szCs w:val="24"/>
          <w:lang w:eastAsia="en-GB"/>
        </w:rPr>
        <w:t>”.</w:t>
      </w:r>
      <w:r w:rsidR="00700CDC" w:rsidRPr="001966FB">
        <w:rPr>
          <w:rFonts w:ascii="Times New Roman" w:eastAsia="Times New Roman" w:hAnsi="Times New Roman" w:cs="Times New Roman"/>
          <w:sz w:val="24"/>
          <w:szCs w:val="24"/>
          <w:vertAlign w:val="superscript"/>
          <w:lang w:eastAsia="en-GB"/>
        </w:rPr>
        <w:footnoteReference w:id="61"/>
      </w:r>
      <w:r w:rsidR="00622201" w:rsidRPr="001966FB">
        <w:rPr>
          <w:rFonts w:ascii="Times New Roman" w:eastAsia="Times New Roman" w:hAnsi="Times New Roman" w:cs="Times New Roman"/>
          <w:sz w:val="24"/>
          <w:szCs w:val="24"/>
          <w:lang w:eastAsia="en-GB"/>
        </w:rPr>
        <w:t xml:space="preserve">  </w:t>
      </w:r>
      <w:r w:rsidR="00700CDC" w:rsidRPr="001966FB">
        <w:rPr>
          <w:rFonts w:ascii="Times New Roman" w:eastAsia="Times New Roman" w:hAnsi="Times New Roman" w:cs="Times New Roman"/>
          <w:sz w:val="24"/>
          <w:szCs w:val="24"/>
          <w:lang w:eastAsia="en-GB"/>
        </w:rPr>
        <w:t xml:space="preserve">It has been argued that </w:t>
      </w:r>
      <w:r w:rsidR="00700CDC" w:rsidRPr="001966FB">
        <w:rPr>
          <w:rFonts w:ascii="Times New Roman" w:eastAsia="Times New Roman" w:hAnsi="Times New Roman" w:cs="Times New Roman"/>
          <w:i/>
          <w:sz w:val="24"/>
          <w:szCs w:val="24"/>
          <w:lang w:eastAsia="en-GB"/>
        </w:rPr>
        <w:t>any</w:t>
      </w:r>
      <w:r w:rsidR="00700CDC" w:rsidRPr="001966FB">
        <w:rPr>
          <w:rFonts w:ascii="Times New Roman" w:eastAsia="Times New Roman" w:hAnsi="Times New Roman" w:cs="Times New Roman"/>
          <w:sz w:val="24"/>
          <w:szCs w:val="24"/>
          <w:lang w:eastAsia="en-GB"/>
        </w:rPr>
        <w:t xml:space="preserve"> loan could be categorised as predatory lending where the debtor does not have adequate funds to meet the monthly repayments.</w:t>
      </w:r>
      <w:r w:rsidR="00700CDC" w:rsidRPr="001966FB">
        <w:rPr>
          <w:rFonts w:ascii="Times New Roman" w:eastAsia="Times New Roman" w:hAnsi="Times New Roman" w:cs="Times New Roman"/>
          <w:sz w:val="24"/>
          <w:szCs w:val="24"/>
          <w:vertAlign w:val="superscript"/>
          <w:lang w:eastAsia="en-GB"/>
        </w:rPr>
        <w:footnoteReference w:id="62"/>
      </w:r>
      <w:r w:rsidR="00700CDC" w:rsidRPr="001966FB">
        <w:rPr>
          <w:rFonts w:ascii="Times New Roman" w:eastAsia="Times New Roman" w:hAnsi="Times New Roman" w:cs="Times New Roman"/>
          <w:sz w:val="24"/>
          <w:szCs w:val="24"/>
          <w:lang w:eastAsia="en-GB"/>
        </w:rPr>
        <w:t xml:space="preserve"> </w:t>
      </w:r>
      <w:bookmarkStart w:id="2" w:name="sp_999_2"/>
      <w:bookmarkStart w:id="3" w:name="SDU_2"/>
      <w:r w:rsidR="00700CDC" w:rsidRPr="001966FB">
        <w:rPr>
          <w:rFonts w:ascii="Times New Roman" w:eastAsia="Times New Roman" w:hAnsi="Times New Roman" w:cs="Times New Roman"/>
          <w:sz w:val="24"/>
          <w:szCs w:val="24"/>
          <w:lang w:eastAsia="en-GB"/>
        </w:rPr>
        <w:t xml:space="preserve">Predatory lending can be divided into two categories.  Firstly, the lending activity includes </w:t>
      </w:r>
      <w:r w:rsidR="00700CDC" w:rsidRPr="001966FB">
        <w:rPr>
          <w:rFonts w:ascii="Times New Roman" w:eastAsia="Times New Roman" w:hAnsi="Times New Roman" w:cs="Times New Roman"/>
          <w:i/>
          <w:sz w:val="24"/>
          <w:szCs w:val="24"/>
          <w:lang w:eastAsia="en-GB"/>
        </w:rPr>
        <w:t>illegal</w:t>
      </w:r>
      <w:r w:rsidR="00700CDC" w:rsidRPr="001966FB">
        <w:rPr>
          <w:rFonts w:ascii="Times New Roman" w:eastAsia="Times New Roman" w:hAnsi="Times New Roman" w:cs="Times New Roman"/>
          <w:sz w:val="24"/>
          <w:szCs w:val="24"/>
          <w:lang w:eastAsia="en-GB"/>
        </w:rPr>
        <w:t xml:space="preserve"> lending practices such as </w:t>
      </w:r>
      <w:r w:rsidR="00700CDC" w:rsidRPr="001966FB">
        <w:rPr>
          <w:rFonts w:ascii="Times New Roman" w:eastAsia="Times New Roman" w:hAnsi="Times New Roman" w:cs="Times New Roman"/>
          <w:i/>
          <w:sz w:val="24"/>
          <w:szCs w:val="24"/>
          <w:lang w:eastAsia="en-GB"/>
        </w:rPr>
        <w:t>fraud</w:t>
      </w:r>
      <w:bookmarkEnd w:id="2"/>
      <w:bookmarkEnd w:id="3"/>
      <w:r w:rsidR="00700CDC" w:rsidRPr="001966FB">
        <w:rPr>
          <w:rFonts w:ascii="Times New Roman" w:eastAsia="Times New Roman" w:hAnsi="Times New Roman" w:cs="Times New Roman"/>
          <w:sz w:val="24"/>
          <w:szCs w:val="24"/>
          <w:lang w:eastAsia="en-GB"/>
        </w:rPr>
        <w:t>.</w:t>
      </w:r>
      <w:r w:rsidR="00700CDC" w:rsidRPr="001966FB">
        <w:rPr>
          <w:rFonts w:ascii="Times New Roman" w:eastAsia="Times New Roman" w:hAnsi="Times New Roman" w:cs="Times New Roman"/>
          <w:sz w:val="24"/>
          <w:szCs w:val="24"/>
          <w:vertAlign w:val="superscript"/>
          <w:lang w:eastAsia="en-GB"/>
        </w:rPr>
        <w:footnoteReference w:id="63"/>
      </w:r>
      <w:r w:rsidR="00700CDC" w:rsidRPr="001966FB">
        <w:rPr>
          <w:rFonts w:ascii="Times New Roman" w:eastAsia="Times New Roman" w:hAnsi="Times New Roman" w:cs="Times New Roman"/>
          <w:sz w:val="24"/>
          <w:szCs w:val="24"/>
          <w:lang w:eastAsia="en-GB"/>
        </w:rPr>
        <w:t xml:space="preserve">  Secondly, predatory lending behaviour that is not necessarily illegal but actions that </w:t>
      </w:r>
      <w:r w:rsidR="00321AFA" w:rsidRPr="001966FB">
        <w:rPr>
          <w:rFonts w:ascii="Times New Roman" w:eastAsia="Times New Roman" w:hAnsi="Times New Roman" w:cs="Times New Roman"/>
          <w:sz w:val="24"/>
          <w:szCs w:val="24"/>
          <w:lang w:eastAsia="en-GB"/>
        </w:rPr>
        <w:t xml:space="preserve">are </w:t>
      </w:r>
      <w:r w:rsidR="00700CDC" w:rsidRPr="001966FB">
        <w:rPr>
          <w:rFonts w:ascii="Times New Roman" w:eastAsia="Times New Roman" w:hAnsi="Times New Roman" w:cs="Times New Roman"/>
          <w:sz w:val="24"/>
          <w:szCs w:val="24"/>
          <w:lang w:eastAsia="en-GB"/>
        </w:rPr>
        <w:t>“misused by unprincipled lenders”.</w:t>
      </w:r>
      <w:r w:rsidR="00700CDC" w:rsidRPr="001966FB">
        <w:rPr>
          <w:rFonts w:ascii="Times New Roman" w:eastAsia="Times New Roman" w:hAnsi="Times New Roman" w:cs="Times New Roman"/>
          <w:sz w:val="24"/>
          <w:szCs w:val="24"/>
          <w:vertAlign w:val="superscript"/>
          <w:lang w:eastAsia="en-GB"/>
        </w:rPr>
        <w:footnoteReference w:id="64"/>
      </w:r>
      <w:r w:rsidR="00700CDC" w:rsidRPr="001966FB">
        <w:rPr>
          <w:rFonts w:ascii="Times New Roman" w:eastAsia="Times New Roman" w:hAnsi="Times New Roman" w:cs="Times New Roman"/>
          <w:sz w:val="24"/>
          <w:szCs w:val="24"/>
          <w:lang w:eastAsia="en-GB"/>
        </w:rPr>
        <w:t xml:space="preserve">  The foundations of predatory lending were put in place by legislation that was originally designed to prevent such practices, </w:t>
      </w:r>
      <w:r w:rsidR="00321AFA" w:rsidRPr="001966FB">
        <w:rPr>
          <w:rFonts w:ascii="Times New Roman" w:eastAsia="Times New Roman" w:hAnsi="Times New Roman" w:cs="Times New Roman"/>
          <w:sz w:val="24"/>
          <w:szCs w:val="24"/>
          <w:lang w:eastAsia="en-GB"/>
        </w:rPr>
        <w:t xml:space="preserve">to </w:t>
      </w:r>
      <w:r w:rsidR="00700CDC" w:rsidRPr="001966FB">
        <w:rPr>
          <w:rFonts w:ascii="Times New Roman" w:eastAsia="Times New Roman" w:hAnsi="Times New Roman" w:cs="Times New Roman"/>
          <w:sz w:val="24"/>
          <w:szCs w:val="24"/>
          <w:lang w:eastAsia="en-GB"/>
        </w:rPr>
        <w:t xml:space="preserve">end </w:t>
      </w:r>
      <w:r w:rsidR="00321AFA" w:rsidRPr="001966FB">
        <w:rPr>
          <w:rFonts w:ascii="Times New Roman" w:eastAsia="Times New Roman" w:hAnsi="Times New Roman" w:cs="Times New Roman"/>
          <w:sz w:val="24"/>
          <w:szCs w:val="24"/>
          <w:lang w:eastAsia="en-GB"/>
        </w:rPr>
        <w:t xml:space="preserve">to concept of </w:t>
      </w:r>
      <w:r w:rsidR="00700CDC" w:rsidRPr="001966FB">
        <w:rPr>
          <w:rFonts w:ascii="Times New Roman" w:eastAsia="Times New Roman" w:hAnsi="Times New Roman" w:cs="Times New Roman"/>
          <w:sz w:val="24"/>
          <w:szCs w:val="24"/>
          <w:lang w:eastAsia="en-GB"/>
        </w:rPr>
        <w:t xml:space="preserve">redlining and </w:t>
      </w:r>
      <w:r w:rsidR="00321AFA" w:rsidRPr="001966FB">
        <w:rPr>
          <w:rFonts w:ascii="Times New Roman" w:eastAsia="Times New Roman" w:hAnsi="Times New Roman" w:cs="Times New Roman"/>
          <w:sz w:val="24"/>
          <w:szCs w:val="24"/>
          <w:lang w:eastAsia="en-GB"/>
        </w:rPr>
        <w:t xml:space="preserve">to </w:t>
      </w:r>
      <w:r w:rsidR="00700CDC" w:rsidRPr="001966FB">
        <w:rPr>
          <w:rFonts w:ascii="Times New Roman" w:eastAsia="Times New Roman" w:hAnsi="Times New Roman" w:cs="Times New Roman"/>
          <w:sz w:val="24"/>
          <w:szCs w:val="24"/>
          <w:lang w:eastAsia="en-GB"/>
        </w:rPr>
        <w:t>increase consumer’s access to credit.</w:t>
      </w:r>
      <w:r w:rsidR="00DD4540" w:rsidRPr="001966FB">
        <w:rPr>
          <w:rStyle w:val="FootnoteReference"/>
          <w:rFonts w:ascii="Times New Roman" w:eastAsia="Times New Roman" w:hAnsi="Times New Roman" w:cs="Times New Roman"/>
          <w:sz w:val="24"/>
          <w:szCs w:val="24"/>
          <w:lang w:eastAsia="en-GB"/>
        </w:rPr>
        <w:footnoteReference w:id="65"/>
      </w:r>
      <w:r w:rsidR="00700CDC" w:rsidRPr="001966FB">
        <w:rPr>
          <w:rFonts w:ascii="Times New Roman" w:eastAsia="Times New Roman" w:hAnsi="Times New Roman" w:cs="Times New Roman"/>
          <w:sz w:val="24"/>
          <w:szCs w:val="24"/>
          <w:lang w:eastAsia="en-GB"/>
        </w:rPr>
        <w:t xml:space="preserve">  For example, the Fair Housing Act 1968, the Community Reinvestment Act 1977 and the </w:t>
      </w:r>
      <w:r w:rsidR="00700CDC" w:rsidRPr="001966FB">
        <w:rPr>
          <w:rFonts w:ascii="Times New Roman" w:eastAsia="Times New Roman" w:hAnsi="Times New Roman" w:cs="Times New Roman"/>
          <w:sz w:val="24"/>
          <w:szCs w:val="24"/>
          <w:lang w:eastAsia="en-GB"/>
        </w:rPr>
        <w:lastRenderedPageBreak/>
        <w:t xml:space="preserve">Financial Services Modernization Act 1999 contributed to “the seeds of </w:t>
      </w:r>
      <w:r w:rsidR="00700CDC" w:rsidRPr="001966FB">
        <w:rPr>
          <w:rFonts w:ascii="Times New Roman" w:eastAsia="Times New Roman" w:hAnsi="Times New Roman" w:cs="Times New Roman"/>
          <w:bCs/>
          <w:sz w:val="24"/>
          <w:szCs w:val="24"/>
          <w:lang w:eastAsia="en-GB"/>
        </w:rPr>
        <w:t>predatory</w:t>
      </w:r>
      <w:r w:rsidR="00700CDC" w:rsidRPr="001966FB">
        <w:rPr>
          <w:rFonts w:ascii="Times New Roman" w:eastAsia="Times New Roman" w:hAnsi="Times New Roman" w:cs="Times New Roman"/>
          <w:sz w:val="24"/>
          <w:szCs w:val="24"/>
          <w:lang w:eastAsia="en-GB"/>
        </w:rPr>
        <w:t xml:space="preserve"> </w:t>
      </w:r>
      <w:r w:rsidR="00700CDC" w:rsidRPr="001966FB">
        <w:rPr>
          <w:rFonts w:ascii="Times New Roman" w:eastAsia="Times New Roman" w:hAnsi="Times New Roman" w:cs="Times New Roman"/>
          <w:bCs/>
          <w:sz w:val="24"/>
          <w:szCs w:val="24"/>
          <w:lang w:eastAsia="en-GB"/>
        </w:rPr>
        <w:t>lending</w:t>
      </w:r>
      <w:r w:rsidR="00700CDC" w:rsidRPr="001966FB">
        <w:rPr>
          <w:rFonts w:ascii="Times New Roman" w:eastAsia="Times New Roman" w:hAnsi="Times New Roman" w:cs="Times New Roman"/>
          <w:sz w:val="24"/>
          <w:szCs w:val="24"/>
          <w:lang w:eastAsia="en-GB"/>
        </w:rPr>
        <w:t xml:space="preserve"> and pursuit of unacceptable risk to blossom into the carnivorous plants of financial meltdown”.</w:t>
      </w:r>
      <w:r w:rsidR="00700CDC" w:rsidRPr="001966FB">
        <w:rPr>
          <w:rFonts w:ascii="Times New Roman" w:eastAsia="Times New Roman" w:hAnsi="Times New Roman" w:cs="Times New Roman"/>
          <w:sz w:val="24"/>
          <w:szCs w:val="24"/>
          <w:vertAlign w:val="superscript"/>
          <w:lang w:eastAsia="en-GB"/>
        </w:rPr>
        <w:footnoteReference w:id="66"/>
      </w:r>
      <w:r w:rsidR="00700CDC" w:rsidRPr="001966FB">
        <w:rPr>
          <w:rFonts w:ascii="Times New Roman" w:eastAsia="Times New Roman" w:hAnsi="Times New Roman" w:cs="Times New Roman"/>
          <w:sz w:val="24"/>
          <w:szCs w:val="24"/>
          <w:lang w:eastAsia="en-GB"/>
        </w:rPr>
        <w:t xml:space="preserve">  </w:t>
      </w:r>
      <w:r w:rsidR="00153076" w:rsidRPr="001966FB">
        <w:rPr>
          <w:rFonts w:ascii="Times New Roman" w:eastAsia="Times New Roman" w:hAnsi="Times New Roman" w:cs="Times New Roman"/>
          <w:sz w:val="24"/>
          <w:szCs w:val="24"/>
          <w:lang w:eastAsia="en-GB"/>
        </w:rPr>
        <w:t>L</w:t>
      </w:r>
      <w:r w:rsidR="00700CDC" w:rsidRPr="001966FB">
        <w:rPr>
          <w:rFonts w:ascii="Times New Roman" w:eastAsia="Times New Roman" w:hAnsi="Times New Roman" w:cs="Times New Roman"/>
          <w:sz w:val="24"/>
          <w:szCs w:val="24"/>
          <w:lang w:eastAsia="en-GB"/>
        </w:rPr>
        <w:t xml:space="preserve">egislation that has attempted to limit the impact of predatory </w:t>
      </w:r>
      <w:r w:rsidR="00321AFA" w:rsidRPr="001966FB">
        <w:rPr>
          <w:rFonts w:ascii="Times New Roman" w:eastAsia="Times New Roman" w:hAnsi="Times New Roman" w:cs="Times New Roman"/>
          <w:sz w:val="24"/>
          <w:szCs w:val="24"/>
          <w:lang w:eastAsia="en-GB"/>
        </w:rPr>
        <w:t>lending included</w:t>
      </w:r>
      <w:r w:rsidR="00166B7D" w:rsidRPr="001966FB">
        <w:rPr>
          <w:rFonts w:ascii="Times New Roman" w:eastAsia="Times New Roman" w:hAnsi="Times New Roman" w:cs="Times New Roman"/>
          <w:sz w:val="24"/>
          <w:szCs w:val="24"/>
          <w:lang w:eastAsia="en-GB"/>
        </w:rPr>
        <w:t xml:space="preserve"> the Federal Trade Commission Act 1914, </w:t>
      </w:r>
      <w:r w:rsidR="00700CDC" w:rsidRPr="001966FB">
        <w:rPr>
          <w:rFonts w:ascii="Times New Roman" w:eastAsia="Times New Roman" w:hAnsi="Times New Roman" w:cs="Times New Roman"/>
          <w:sz w:val="24"/>
          <w:szCs w:val="24"/>
          <w:lang w:eastAsia="en-GB"/>
        </w:rPr>
        <w:t>the Truth in Lending Act 1968, the Home Ownership Equity Protection Act 1994,</w:t>
      </w:r>
      <w:r w:rsidR="00166B7D" w:rsidRPr="001966FB">
        <w:rPr>
          <w:rFonts w:ascii="Times New Roman" w:eastAsia="Times New Roman" w:hAnsi="Times New Roman" w:cs="Times New Roman"/>
          <w:color w:val="000000"/>
          <w:sz w:val="24"/>
          <w:szCs w:val="24"/>
          <w:lang w:eastAsia="en-GB"/>
        </w:rPr>
        <w:t xml:space="preserve"> the </w:t>
      </w:r>
      <w:r w:rsidR="00166B7D" w:rsidRPr="001966FB">
        <w:rPr>
          <w:rFonts w:ascii="Times New Roman" w:eastAsia="Times New Roman" w:hAnsi="Times New Roman" w:cs="Times New Roman"/>
          <w:sz w:val="24"/>
          <w:szCs w:val="24"/>
          <w:lang w:eastAsia="en-GB"/>
        </w:rPr>
        <w:t xml:space="preserve">Real Estate Settlement Procedures Act 1974, </w:t>
      </w:r>
      <w:r w:rsidR="00700CDC" w:rsidRPr="001966FB">
        <w:rPr>
          <w:rFonts w:ascii="Times New Roman" w:eastAsia="Times New Roman" w:hAnsi="Times New Roman" w:cs="Times New Roman"/>
          <w:sz w:val="24"/>
          <w:szCs w:val="24"/>
          <w:lang w:eastAsia="en-GB"/>
        </w:rPr>
        <w:t>the Equal Credit Opportunity Act</w:t>
      </w:r>
      <w:r w:rsidR="005252B4" w:rsidRPr="001966FB">
        <w:rPr>
          <w:rFonts w:ascii="Times New Roman" w:eastAsia="Times New Roman" w:hAnsi="Times New Roman" w:cs="Times New Roman"/>
          <w:sz w:val="24"/>
          <w:szCs w:val="24"/>
          <w:lang w:eastAsia="en-GB"/>
        </w:rPr>
        <w:t xml:space="preserve"> 1974</w:t>
      </w:r>
      <w:r w:rsidR="00700CDC" w:rsidRPr="001966FB">
        <w:rPr>
          <w:rFonts w:ascii="Times New Roman" w:eastAsia="Times New Roman" w:hAnsi="Times New Roman" w:cs="Times New Roman"/>
          <w:sz w:val="24"/>
          <w:szCs w:val="24"/>
          <w:lang w:eastAsia="en-GB"/>
        </w:rPr>
        <w:t xml:space="preserve">, </w:t>
      </w:r>
      <w:r w:rsidR="00166B7D" w:rsidRPr="001966FB">
        <w:rPr>
          <w:rFonts w:ascii="Times New Roman" w:eastAsia="Times New Roman" w:hAnsi="Times New Roman" w:cs="Times New Roman"/>
          <w:sz w:val="24"/>
          <w:szCs w:val="24"/>
          <w:lang w:eastAsia="en-GB"/>
        </w:rPr>
        <w:t xml:space="preserve">the Fair Debt Collection Practices Act 1977, the Home Ownership and Equity Protection Act 1994, </w:t>
      </w:r>
      <w:r w:rsidR="00166B7D" w:rsidRPr="001966FB">
        <w:rPr>
          <w:rFonts w:ascii="Times New Roman" w:eastAsia="Times New Roman" w:hAnsi="Times New Roman" w:cs="Times New Roman"/>
          <w:color w:val="000000"/>
          <w:sz w:val="24"/>
          <w:szCs w:val="24"/>
          <w:lang w:eastAsia="en-GB"/>
        </w:rPr>
        <w:t xml:space="preserve">the </w:t>
      </w:r>
      <w:r w:rsidR="00166B7D" w:rsidRPr="001966FB">
        <w:rPr>
          <w:rFonts w:ascii="Times New Roman" w:eastAsia="Times New Roman" w:hAnsi="Times New Roman" w:cs="Times New Roman"/>
          <w:sz w:val="24"/>
          <w:szCs w:val="24"/>
          <w:lang w:eastAsia="en-GB"/>
        </w:rPr>
        <w:t xml:space="preserve">Mortgage Reform and Anti-Predatory Lending Act 2007 and the </w:t>
      </w:r>
      <w:r w:rsidR="00700CDC" w:rsidRPr="001966FB">
        <w:rPr>
          <w:rFonts w:ascii="Times New Roman" w:eastAsia="Times New Roman" w:hAnsi="Times New Roman" w:cs="Times New Roman"/>
          <w:sz w:val="24"/>
          <w:szCs w:val="24"/>
          <w:lang w:eastAsia="en-GB"/>
        </w:rPr>
        <w:t xml:space="preserve">Credit Card Accountability, Responsibility, and Disclosure Act 2009. </w:t>
      </w:r>
      <w:r w:rsidR="00321AFA" w:rsidRPr="001966FB">
        <w:rPr>
          <w:rFonts w:ascii="Times New Roman" w:eastAsia="Times New Roman" w:hAnsi="Times New Roman" w:cs="Times New Roman"/>
          <w:sz w:val="24"/>
          <w:szCs w:val="24"/>
          <w:lang w:eastAsia="en-GB"/>
        </w:rPr>
        <w:t xml:space="preserve"> </w:t>
      </w:r>
      <w:r w:rsidR="001D6738" w:rsidRPr="001966FB">
        <w:rPr>
          <w:rFonts w:ascii="Times New Roman" w:eastAsia="Times New Roman" w:hAnsi="Times New Roman" w:cs="Times New Roman"/>
          <w:sz w:val="24"/>
          <w:szCs w:val="24"/>
          <w:lang w:eastAsia="en-GB"/>
        </w:rPr>
        <w:t>The predatory lending laws are enforced by the Federal Trade</w:t>
      </w:r>
      <w:r w:rsidR="00321AFA" w:rsidRPr="001966FB">
        <w:rPr>
          <w:rFonts w:ascii="Times New Roman" w:eastAsia="Times New Roman" w:hAnsi="Times New Roman" w:cs="Times New Roman"/>
          <w:sz w:val="24"/>
          <w:szCs w:val="24"/>
          <w:lang w:eastAsia="en-GB"/>
        </w:rPr>
        <w:t xml:space="preserve"> Commission,</w:t>
      </w:r>
      <w:r w:rsidR="001D6738" w:rsidRPr="001966FB">
        <w:rPr>
          <w:rStyle w:val="FootnoteReference"/>
          <w:rFonts w:ascii="Times New Roman" w:eastAsia="Times New Roman" w:hAnsi="Times New Roman" w:cs="Times New Roman"/>
          <w:sz w:val="24"/>
          <w:szCs w:val="24"/>
          <w:lang w:eastAsia="en-GB"/>
        </w:rPr>
        <w:footnoteReference w:id="67"/>
      </w:r>
      <w:r w:rsidR="001D6738" w:rsidRPr="001966FB">
        <w:rPr>
          <w:rFonts w:ascii="Times New Roman" w:eastAsia="Times New Roman" w:hAnsi="Times New Roman" w:cs="Times New Roman"/>
          <w:sz w:val="24"/>
          <w:szCs w:val="24"/>
          <w:lang w:eastAsia="en-GB"/>
        </w:rPr>
        <w:t xml:space="preserve"> by virtue of the </w:t>
      </w:r>
      <w:r w:rsidR="00166B7D" w:rsidRPr="001966FB">
        <w:rPr>
          <w:rFonts w:ascii="Times New Roman" w:eastAsia="Times New Roman" w:hAnsi="Times New Roman" w:cs="Times New Roman"/>
          <w:sz w:val="24"/>
          <w:szCs w:val="24"/>
          <w:lang w:eastAsia="en-GB"/>
        </w:rPr>
        <w:t>Federal Trade Commission Act 1914</w:t>
      </w:r>
      <w:r w:rsidR="001D6738" w:rsidRPr="001966FB">
        <w:rPr>
          <w:rFonts w:ascii="Times New Roman" w:eastAsia="Times New Roman" w:hAnsi="Times New Roman" w:cs="Times New Roman"/>
          <w:sz w:val="24"/>
          <w:szCs w:val="24"/>
          <w:lang w:eastAsia="en-GB"/>
        </w:rPr>
        <w:t xml:space="preserve">.  This Act </w:t>
      </w:r>
      <w:r w:rsidR="00700CDC" w:rsidRPr="001966FB">
        <w:rPr>
          <w:rFonts w:ascii="Times New Roman" w:eastAsia="Times New Roman" w:hAnsi="Times New Roman" w:cs="Times New Roman"/>
          <w:sz w:val="24"/>
          <w:szCs w:val="24"/>
          <w:lang w:eastAsia="en-GB"/>
        </w:rPr>
        <w:t xml:space="preserve">prohibits </w:t>
      </w:r>
      <w:r w:rsidR="00166B7D" w:rsidRPr="001966FB">
        <w:rPr>
          <w:rFonts w:ascii="Times New Roman" w:eastAsia="Times New Roman" w:hAnsi="Times New Roman" w:cs="Times New Roman"/>
          <w:sz w:val="24"/>
          <w:szCs w:val="24"/>
          <w:lang w:eastAsia="en-GB"/>
        </w:rPr>
        <w:t>unjust and misleading practices,</w:t>
      </w:r>
      <w:r w:rsidR="00700CDC" w:rsidRPr="001966FB">
        <w:rPr>
          <w:rFonts w:ascii="Times New Roman" w:eastAsia="Times New Roman" w:hAnsi="Times New Roman" w:cs="Times New Roman"/>
          <w:sz w:val="24"/>
          <w:szCs w:val="24"/>
          <w:vertAlign w:val="superscript"/>
          <w:lang w:eastAsia="en-GB"/>
        </w:rPr>
        <w:footnoteReference w:id="68"/>
      </w:r>
      <w:r w:rsidR="00166B7D" w:rsidRPr="001966FB">
        <w:rPr>
          <w:rFonts w:ascii="Times New Roman" w:eastAsia="Times New Roman" w:hAnsi="Times New Roman" w:cs="Times New Roman"/>
          <w:sz w:val="24"/>
          <w:szCs w:val="24"/>
          <w:lang w:eastAsia="en-GB"/>
        </w:rPr>
        <w:t xml:space="preserve"> and </w:t>
      </w:r>
      <w:r w:rsidR="00700CDC" w:rsidRPr="001966FB">
        <w:rPr>
          <w:rFonts w:ascii="Times New Roman" w:eastAsia="Times New Roman" w:hAnsi="Times New Roman" w:cs="Times New Roman"/>
          <w:sz w:val="24"/>
          <w:szCs w:val="24"/>
          <w:lang w:eastAsia="en-GB"/>
        </w:rPr>
        <w:t>provides the F</w:t>
      </w:r>
      <w:r w:rsidR="00166B7D" w:rsidRPr="001966FB">
        <w:rPr>
          <w:rFonts w:ascii="Times New Roman" w:eastAsia="Times New Roman" w:hAnsi="Times New Roman" w:cs="Times New Roman"/>
          <w:sz w:val="24"/>
          <w:szCs w:val="24"/>
          <w:lang w:eastAsia="en-GB"/>
        </w:rPr>
        <w:t xml:space="preserve">TC </w:t>
      </w:r>
      <w:r w:rsidR="00700CDC" w:rsidRPr="001966FB">
        <w:rPr>
          <w:rFonts w:ascii="Times New Roman" w:eastAsia="Times New Roman" w:hAnsi="Times New Roman" w:cs="Times New Roman"/>
          <w:sz w:val="24"/>
          <w:szCs w:val="24"/>
          <w:lang w:eastAsia="en-GB"/>
        </w:rPr>
        <w:t>with the ability and flexibility to determine what amounts to unjust</w:t>
      </w:r>
      <w:r w:rsidR="001D6738" w:rsidRPr="001966FB">
        <w:rPr>
          <w:rFonts w:ascii="Times New Roman" w:eastAsia="Times New Roman" w:hAnsi="Times New Roman" w:cs="Times New Roman"/>
          <w:sz w:val="24"/>
          <w:szCs w:val="24"/>
          <w:lang w:eastAsia="en-GB"/>
        </w:rPr>
        <w:t xml:space="preserve">, </w:t>
      </w:r>
      <w:r w:rsidR="00700CDC" w:rsidRPr="001966FB">
        <w:rPr>
          <w:rFonts w:ascii="Times New Roman" w:eastAsia="Times New Roman" w:hAnsi="Times New Roman" w:cs="Times New Roman"/>
          <w:sz w:val="24"/>
          <w:szCs w:val="24"/>
          <w:lang w:eastAsia="en-GB"/>
        </w:rPr>
        <w:t>misleading</w:t>
      </w:r>
      <w:r w:rsidR="001D6738" w:rsidRPr="001966FB">
        <w:rPr>
          <w:rFonts w:ascii="Times New Roman" w:eastAsia="Times New Roman" w:hAnsi="Times New Roman" w:cs="Times New Roman"/>
          <w:sz w:val="24"/>
          <w:szCs w:val="24"/>
          <w:lang w:eastAsia="en-GB"/>
        </w:rPr>
        <w:t xml:space="preserve"> and predatory</w:t>
      </w:r>
      <w:r w:rsidR="00700CDC" w:rsidRPr="001966FB">
        <w:rPr>
          <w:rFonts w:ascii="Times New Roman" w:eastAsia="Times New Roman" w:hAnsi="Times New Roman" w:cs="Times New Roman"/>
          <w:sz w:val="24"/>
          <w:szCs w:val="24"/>
          <w:lang w:eastAsia="en-GB"/>
        </w:rPr>
        <w:t xml:space="preserve"> practices. </w:t>
      </w:r>
      <w:r w:rsidR="001D6738" w:rsidRPr="001966FB">
        <w:rPr>
          <w:rFonts w:ascii="Times New Roman" w:eastAsia="Times New Roman" w:hAnsi="Times New Roman" w:cs="Times New Roman"/>
          <w:sz w:val="24"/>
          <w:szCs w:val="24"/>
          <w:lang w:eastAsia="en-GB"/>
        </w:rPr>
        <w:t xml:space="preserve">Therefore, the </w:t>
      </w:r>
      <w:r w:rsidR="00700CDC" w:rsidRPr="001966FB">
        <w:rPr>
          <w:rFonts w:ascii="Times New Roman" w:eastAsia="Times New Roman" w:hAnsi="Times New Roman" w:cs="Times New Roman"/>
          <w:sz w:val="24"/>
          <w:szCs w:val="24"/>
          <w:lang w:eastAsia="en-GB"/>
        </w:rPr>
        <w:t>F</w:t>
      </w:r>
      <w:r w:rsidR="00166B7D" w:rsidRPr="001966FB">
        <w:rPr>
          <w:rFonts w:ascii="Times New Roman" w:eastAsia="Times New Roman" w:hAnsi="Times New Roman" w:cs="Times New Roman"/>
          <w:sz w:val="24"/>
          <w:szCs w:val="24"/>
          <w:lang w:eastAsia="en-GB"/>
        </w:rPr>
        <w:t xml:space="preserve">TC </w:t>
      </w:r>
      <w:r w:rsidR="001D6738" w:rsidRPr="001966FB">
        <w:rPr>
          <w:rFonts w:ascii="Times New Roman" w:eastAsia="Times New Roman" w:hAnsi="Times New Roman" w:cs="Times New Roman"/>
          <w:sz w:val="24"/>
          <w:szCs w:val="24"/>
          <w:lang w:eastAsia="en-GB"/>
        </w:rPr>
        <w:t xml:space="preserve">who is </w:t>
      </w:r>
      <w:r w:rsidR="00700CDC" w:rsidRPr="001966FB">
        <w:rPr>
          <w:rFonts w:ascii="Times New Roman" w:eastAsia="Times New Roman" w:hAnsi="Times New Roman" w:cs="Times New Roman"/>
          <w:sz w:val="24"/>
          <w:szCs w:val="24"/>
          <w:lang w:eastAsia="en-GB"/>
        </w:rPr>
        <w:t xml:space="preserve">charged with enforcing the Federal Trade Commission </w:t>
      </w:r>
      <w:r w:rsidR="001D6738" w:rsidRPr="001966FB">
        <w:rPr>
          <w:rFonts w:ascii="Times New Roman" w:eastAsia="Times New Roman" w:hAnsi="Times New Roman" w:cs="Times New Roman"/>
          <w:sz w:val="24"/>
          <w:szCs w:val="24"/>
          <w:lang w:eastAsia="en-GB"/>
        </w:rPr>
        <w:t xml:space="preserve">Act has been </w:t>
      </w:r>
      <w:r w:rsidR="00700CDC" w:rsidRPr="001966FB">
        <w:rPr>
          <w:rFonts w:ascii="Times New Roman" w:eastAsia="Times New Roman" w:hAnsi="Times New Roman" w:cs="Times New Roman"/>
          <w:sz w:val="24"/>
          <w:szCs w:val="24"/>
          <w:lang w:eastAsia="en-GB"/>
        </w:rPr>
        <w:t xml:space="preserve">provided with an </w:t>
      </w:r>
      <w:r w:rsidR="001D6738" w:rsidRPr="001966FB">
        <w:rPr>
          <w:rFonts w:ascii="Times New Roman" w:eastAsia="Times New Roman" w:hAnsi="Times New Roman" w:cs="Times New Roman"/>
          <w:sz w:val="24"/>
          <w:szCs w:val="24"/>
          <w:lang w:eastAsia="en-GB"/>
        </w:rPr>
        <w:t xml:space="preserve">extensive </w:t>
      </w:r>
      <w:r w:rsidR="00700CDC" w:rsidRPr="001966FB">
        <w:rPr>
          <w:rFonts w:ascii="Times New Roman" w:eastAsia="Times New Roman" w:hAnsi="Times New Roman" w:cs="Times New Roman"/>
          <w:sz w:val="24"/>
          <w:szCs w:val="24"/>
          <w:lang w:eastAsia="en-GB"/>
        </w:rPr>
        <w:t>array of enforcement powers.</w:t>
      </w:r>
      <w:r w:rsidR="00153076" w:rsidRPr="001966FB">
        <w:rPr>
          <w:rStyle w:val="FootnoteReference"/>
          <w:rFonts w:ascii="Times New Roman" w:eastAsia="Times New Roman" w:hAnsi="Times New Roman" w:cs="Times New Roman"/>
          <w:sz w:val="24"/>
          <w:szCs w:val="24"/>
          <w:lang w:eastAsia="en-GB"/>
        </w:rPr>
        <w:footnoteReference w:id="69"/>
      </w:r>
      <w:r w:rsidR="00700CDC" w:rsidRPr="001966FB">
        <w:rPr>
          <w:rFonts w:ascii="Times New Roman" w:eastAsia="Times New Roman" w:hAnsi="Times New Roman" w:cs="Times New Roman"/>
          <w:sz w:val="24"/>
          <w:szCs w:val="24"/>
          <w:lang w:eastAsia="en-GB"/>
        </w:rPr>
        <w:t xml:space="preserve">  </w:t>
      </w:r>
      <w:r w:rsidR="00153076" w:rsidRPr="001966FB">
        <w:rPr>
          <w:rFonts w:ascii="Times New Roman" w:eastAsia="Times New Roman" w:hAnsi="Times New Roman" w:cs="Times New Roman"/>
          <w:sz w:val="24"/>
          <w:szCs w:val="24"/>
          <w:lang w:eastAsia="en-GB"/>
        </w:rPr>
        <w:t>Since the start of the financial crisis</w:t>
      </w:r>
      <w:r w:rsidR="00A60AA7" w:rsidRPr="001966FB">
        <w:rPr>
          <w:rFonts w:ascii="Times New Roman" w:eastAsia="Times New Roman" w:hAnsi="Times New Roman" w:cs="Times New Roman"/>
          <w:sz w:val="24"/>
          <w:szCs w:val="24"/>
          <w:lang w:eastAsia="en-GB"/>
        </w:rPr>
        <w:t xml:space="preserve"> the FTC has </w:t>
      </w:r>
      <w:r w:rsidR="00321AFA" w:rsidRPr="001966FB">
        <w:rPr>
          <w:rFonts w:ascii="Times New Roman" w:eastAsia="Times New Roman" w:hAnsi="Times New Roman" w:cs="Times New Roman"/>
          <w:sz w:val="24"/>
          <w:szCs w:val="24"/>
          <w:lang w:eastAsia="en-GB"/>
        </w:rPr>
        <w:t xml:space="preserve">imposed </w:t>
      </w:r>
      <w:r w:rsidR="00A60AA7" w:rsidRPr="001966FB">
        <w:rPr>
          <w:rFonts w:ascii="Times New Roman" w:eastAsia="Times New Roman" w:hAnsi="Times New Roman" w:cs="Times New Roman"/>
          <w:sz w:val="24"/>
          <w:szCs w:val="24"/>
          <w:lang w:eastAsia="en-GB"/>
        </w:rPr>
        <w:t xml:space="preserve">large financial penalties on firms who have participated in predatory lending practices.  This includes for example </w:t>
      </w:r>
      <w:r w:rsidR="00700CDC" w:rsidRPr="001966FB">
        <w:rPr>
          <w:rFonts w:ascii="Times New Roman" w:eastAsia="Times New Roman" w:hAnsi="Times New Roman" w:cs="Times New Roman"/>
          <w:sz w:val="24"/>
          <w:szCs w:val="24"/>
          <w:lang w:eastAsia="en-GB"/>
        </w:rPr>
        <w:t xml:space="preserve">Household International </w:t>
      </w:r>
      <w:r w:rsidR="00321AFA" w:rsidRPr="001966FB">
        <w:rPr>
          <w:rFonts w:ascii="Times New Roman" w:eastAsia="Times New Roman" w:hAnsi="Times New Roman" w:cs="Times New Roman"/>
          <w:sz w:val="24"/>
          <w:szCs w:val="24"/>
          <w:lang w:eastAsia="en-GB"/>
        </w:rPr>
        <w:t>who agreed to pay</w:t>
      </w:r>
      <w:r w:rsidR="00A60AA7" w:rsidRPr="001966FB">
        <w:rPr>
          <w:rFonts w:ascii="Times New Roman" w:eastAsia="Times New Roman" w:hAnsi="Times New Roman" w:cs="Times New Roman"/>
          <w:sz w:val="24"/>
          <w:szCs w:val="24"/>
          <w:lang w:eastAsia="en-GB"/>
        </w:rPr>
        <w:t xml:space="preserve"> a $</w:t>
      </w:r>
      <w:r w:rsidR="00700CDC" w:rsidRPr="001966FB">
        <w:rPr>
          <w:rFonts w:ascii="Times New Roman" w:eastAsia="Times New Roman" w:hAnsi="Times New Roman" w:cs="Times New Roman"/>
          <w:sz w:val="24"/>
          <w:szCs w:val="24"/>
          <w:lang w:eastAsia="en-GB"/>
        </w:rPr>
        <w:t>484m</w:t>
      </w:r>
      <w:r w:rsidR="00A60AA7" w:rsidRPr="001966FB">
        <w:rPr>
          <w:rFonts w:ascii="Times New Roman" w:eastAsia="Times New Roman" w:hAnsi="Times New Roman" w:cs="Times New Roman"/>
          <w:sz w:val="24"/>
          <w:szCs w:val="24"/>
          <w:lang w:eastAsia="en-GB"/>
        </w:rPr>
        <w:t xml:space="preserve"> </w:t>
      </w:r>
      <w:r w:rsidR="00321AFA" w:rsidRPr="001966FB">
        <w:rPr>
          <w:rFonts w:ascii="Times New Roman" w:eastAsia="Times New Roman" w:hAnsi="Times New Roman" w:cs="Times New Roman"/>
          <w:sz w:val="24"/>
          <w:szCs w:val="24"/>
          <w:lang w:eastAsia="en-GB"/>
        </w:rPr>
        <w:t xml:space="preserve">fine </w:t>
      </w:r>
      <w:r w:rsidR="00700CDC" w:rsidRPr="001966FB">
        <w:rPr>
          <w:rFonts w:ascii="Times New Roman" w:eastAsia="Times New Roman" w:hAnsi="Times New Roman" w:cs="Times New Roman"/>
          <w:sz w:val="24"/>
          <w:szCs w:val="24"/>
          <w:lang w:eastAsia="en-GB"/>
        </w:rPr>
        <w:t>to the F</w:t>
      </w:r>
      <w:r w:rsidR="00EB05FE" w:rsidRPr="001966FB">
        <w:rPr>
          <w:rFonts w:ascii="Times New Roman" w:eastAsia="Times New Roman" w:hAnsi="Times New Roman" w:cs="Times New Roman"/>
          <w:sz w:val="24"/>
          <w:szCs w:val="24"/>
          <w:lang w:eastAsia="en-GB"/>
        </w:rPr>
        <w:t>TC</w:t>
      </w:r>
      <w:r w:rsidR="00A60AA7" w:rsidRPr="001966FB">
        <w:rPr>
          <w:rFonts w:ascii="Times New Roman" w:eastAsia="Times New Roman" w:hAnsi="Times New Roman" w:cs="Times New Roman"/>
          <w:sz w:val="24"/>
          <w:szCs w:val="24"/>
          <w:lang w:eastAsia="en-GB"/>
        </w:rPr>
        <w:t xml:space="preserve"> </w:t>
      </w:r>
      <w:r w:rsidR="00700CDC" w:rsidRPr="001966FB">
        <w:rPr>
          <w:rFonts w:ascii="Times New Roman" w:eastAsia="Times New Roman" w:hAnsi="Times New Roman" w:cs="Times New Roman"/>
          <w:sz w:val="24"/>
          <w:szCs w:val="24"/>
          <w:vertAlign w:val="superscript"/>
          <w:lang w:eastAsia="en-GB"/>
        </w:rPr>
        <w:footnoteReference w:id="70"/>
      </w:r>
      <w:r w:rsidR="00700CDC" w:rsidRPr="001966FB">
        <w:rPr>
          <w:rFonts w:ascii="Times New Roman" w:eastAsia="Times New Roman" w:hAnsi="Times New Roman" w:cs="Times New Roman"/>
          <w:sz w:val="24"/>
          <w:szCs w:val="24"/>
          <w:lang w:eastAsia="en-GB"/>
        </w:rPr>
        <w:t xml:space="preserve"> </w:t>
      </w:r>
      <w:r w:rsidR="00A60AA7" w:rsidRPr="001966FB">
        <w:rPr>
          <w:rFonts w:ascii="Times New Roman" w:eastAsia="Times New Roman" w:hAnsi="Times New Roman" w:cs="Times New Roman"/>
          <w:sz w:val="24"/>
          <w:szCs w:val="24"/>
          <w:lang w:eastAsia="en-GB"/>
        </w:rPr>
        <w:t xml:space="preserve">and Ameriquest paying </w:t>
      </w:r>
      <w:r w:rsidR="00700CDC" w:rsidRPr="001966FB">
        <w:rPr>
          <w:rFonts w:ascii="Times New Roman" w:eastAsia="Times New Roman" w:hAnsi="Times New Roman" w:cs="Times New Roman"/>
          <w:sz w:val="24"/>
          <w:szCs w:val="24"/>
          <w:lang w:eastAsia="en-GB"/>
        </w:rPr>
        <w:t xml:space="preserve">$325m for conducting predatory lending </w:t>
      </w:r>
      <w:r w:rsidR="00A60AA7" w:rsidRPr="001966FB">
        <w:rPr>
          <w:rFonts w:ascii="Times New Roman" w:eastAsia="Times New Roman" w:hAnsi="Times New Roman" w:cs="Times New Roman"/>
          <w:sz w:val="24"/>
          <w:szCs w:val="24"/>
          <w:lang w:eastAsia="en-GB"/>
        </w:rPr>
        <w:t>practices.</w:t>
      </w:r>
      <w:r w:rsidR="00700CDC" w:rsidRPr="001966FB">
        <w:rPr>
          <w:rFonts w:ascii="Times New Roman" w:eastAsia="Times New Roman" w:hAnsi="Times New Roman" w:cs="Times New Roman"/>
          <w:sz w:val="24"/>
          <w:szCs w:val="24"/>
          <w:vertAlign w:val="superscript"/>
          <w:lang w:eastAsia="en-GB"/>
        </w:rPr>
        <w:footnoteReference w:id="71"/>
      </w:r>
      <w:r w:rsidR="00A60AA7" w:rsidRPr="001966FB">
        <w:rPr>
          <w:rFonts w:ascii="Times New Roman" w:eastAsia="Times New Roman" w:hAnsi="Times New Roman" w:cs="Times New Roman"/>
          <w:sz w:val="24"/>
          <w:szCs w:val="24"/>
          <w:lang w:eastAsia="en-GB"/>
        </w:rPr>
        <w:t xml:space="preserve">  </w:t>
      </w:r>
      <w:r w:rsidR="00321AFA" w:rsidRPr="001966FB">
        <w:rPr>
          <w:rFonts w:ascii="Times New Roman" w:eastAsia="Times New Roman" w:hAnsi="Times New Roman" w:cs="Times New Roman"/>
          <w:sz w:val="24"/>
          <w:szCs w:val="24"/>
          <w:lang w:eastAsia="en-GB"/>
        </w:rPr>
        <w:t>Additionally, i</w:t>
      </w:r>
      <w:r w:rsidR="00A60AA7" w:rsidRPr="001966FB">
        <w:rPr>
          <w:rFonts w:ascii="Times New Roman" w:eastAsia="Times New Roman" w:hAnsi="Times New Roman" w:cs="Times New Roman"/>
          <w:sz w:val="24"/>
          <w:szCs w:val="24"/>
          <w:lang w:eastAsia="en-GB"/>
        </w:rPr>
        <w:t xml:space="preserve">n September 2008 the FTC reached an agreement with </w:t>
      </w:r>
      <w:r w:rsidR="00A60AA7" w:rsidRPr="001966FB">
        <w:rPr>
          <w:rFonts w:ascii="Times New Roman" w:eastAsia="Times New Roman" w:hAnsi="Times New Roman" w:cs="Times New Roman"/>
          <w:bCs/>
          <w:kern w:val="36"/>
          <w:sz w:val="24"/>
          <w:szCs w:val="24"/>
          <w:lang w:eastAsia="en-GB"/>
        </w:rPr>
        <w:t xml:space="preserve">Bear Stearns and EMC Mortgage for $28m </w:t>
      </w:r>
      <w:r w:rsidR="00321AFA" w:rsidRPr="001966FB">
        <w:rPr>
          <w:rFonts w:ascii="Times New Roman" w:eastAsia="Times New Roman" w:hAnsi="Times New Roman" w:cs="Times New Roman"/>
          <w:bCs/>
          <w:kern w:val="36"/>
          <w:sz w:val="24"/>
          <w:szCs w:val="24"/>
          <w:lang w:eastAsia="en-GB"/>
        </w:rPr>
        <w:t xml:space="preserve">after they </w:t>
      </w:r>
      <w:r w:rsidR="00A60AA7" w:rsidRPr="001966FB">
        <w:rPr>
          <w:rFonts w:ascii="Times New Roman" w:eastAsia="Times New Roman" w:hAnsi="Times New Roman" w:cs="Times New Roman"/>
          <w:bCs/>
          <w:kern w:val="36"/>
          <w:sz w:val="24"/>
          <w:szCs w:val="24"/>
          <w:lang w:eastAsia="en-GB"/>
        </w:rPr>
        <w:t>admitted engaging in “</w:t>
      </w:r>
      <w:r w:rsidR="00A60AA7" w:rsidRPr="001966FB">
        <w:rPr>
          <w:rFonts w:ascii="Times New Roman" w:eastAsia="Times New Roman" w:hAnsi="Times New Roman" w:cs="Times New Roman"/>
          <w:sz w:val="24"/>
          <w:szCs w:val="24"/>
          <w:lang w:eastAsia="en-GB"/>
        </w:rPr>
        <w:t>unlawful practices in servicing consumers’ home mortgage loans”.</w:t>
      </w:r>
      <w:r w:rsidR="00A60AA7" w:rsidRPr="001966FB">
        <w:rPr>
          <w:rFonts w:ascii="Times New Roman" w:eastAsia="Times New Roman" w:hAnsi="Times New Roman" w:cs="Times New Roman"/>
          <w:sz w:val="24"/>
          <w:szCs w:val="24"/>
          <w:vertAlign w:val="superscript"/>
          <w:lang w:eastAsia="en-GB"/>
        </w:rPr>
        <w:footnoteReference w:id="72"/>
      </w:r>
      <w:r w:rsidR="00A60AA7" w:rsidRPr="001966FB">
        <w:rPr>
          <w:rFonts w:ascii="Times New Roman" w:eastAsia="Times New Roman" w:hAnsi="Times New Roman" w:cs="Times New Roman"/>
          <w:sz w:val="24"/>
          <w:szCs w:val="24"/>
          <w:lang w:eastAsia="en-GB"/>
        </w:rPr>
        <w:t xml:space="preserve">  Additionally, the DoJ reached a financial settlement with </w:t>
      </w:r>
      <w:r w:rsidR="00700CDC" w:rsidRPr="001966FB">
        <w:rPr>
          <w:rFonts w:ascii="Times New Roman" w:eastAsia="Times New Roman" w:hAnsi="Times New Roman" w:cs="Times New Roman"/>
          <w:sz w:val="24"/>
          <w:szCs w:val="24"/>
          <w:lang w:eastAsia="en-GB"/>
        </w:rPr>
        <w:t xml:space="preserve">Bank of America </w:t>
      </w:r>
      <w:r w:rsidR="00A60AA7" w:rsidRPr="001966FB">
        <w:rPr>
          <w:rFonts w:ascii="Times New Roman" w:eastAsia="Times New Roman" w:hAnsi="Times New Roman" w:cs="Times New Roman"/>
          <w:sz w:val="24"/>
          <w:szCs w:val="24"/>
          <w:lang w:eastAsia="en-GB"/>
        </w:rPr>
        <w:t xml:space="preserve">for </w:t>
      </w:r>
      <w:r w:rsidR="00700CDC" w:rsidRPr="001966FB">
        <w:rPr>
          <w:rFonts w:ascii="Times New Roman" w:eastAsia="Times New Roman" w:hAnsi="Times New Roman" w:cs="Times New Roman"/>
          <w:sz w:val="24"/>
          <w:szCs w:val="24"/>
          <w:lang w:eastAsia="en-GB"/>
        </w:rPr>
        <w:t xml:space="preserve">$335m over discriminatory lending practices </w:t>
      </w:r>
      <w:r w:rsidR="00700CDC" w:rsidRPr="001966FB">
        <w:rPr>
          <w:rFonts w:ascii="Times New Roman" w:eastAsia="Times New Roman" w:hAnsi="Times New Roman" w:cs="Times New Roman"/>
          <w:sz w:val="24"/>
          <w:szCs w:val="24"/>
          <w:vertAlign w:val="superscript"/>
          <w:lang w:eastAsia="en-GB"/>
        </w:rPr>
        <w:footnoteReference w:id="73"/>
      </w:r>
      <w:r w:rsidR="00700CDC" w:rsidRPr="001966FB">
        <w:rPr>
          <w:rFonts w:ascii="Times New Roman" w:eastAsia="Times New Roman" w:hAnsi="Times New Roman" w:cs="Times New Roman"/>
          <w:sz w:val="24"/>
          <w:szCs w:val="24"/>
          <w:lang w:eastAsia="en-GB"/>
        </w:rPr>
        <w:t xml:space="preserve"> and </w:t>
      </w:r>
      <w:r w:rsidR="00A60AA7" w:rsidRPr="001966FB">
        <w:rPr>
          <w:rFonts w:ascii="Times New Roman" w:eastAsia="Times New Roman" w:hAnsi="Times New Roman" w:cs="Times New Roman"/>
          <w:sz w:val="24"/>
          <w:szCs w:val="24"/>
          <w:lang w:eastAsia="en-GB"/>
        </w:rPr>
        <w:t xml:space="preserve">$175m with </w:t>
      </w:r>
      <w:r w:rsidR="00700CDC" w:rsidRPr="001966FB">
        <w:rPr>
          <w:rFonts w:ascii="Times New Roman" w:eastAsia="Times New Roman" w:hAnsi="Times New Roman" w:cs="Times New Roman"/>
          <w:sz w:val="24"/>
          <w:szCs w:val="24"/>
          <w:lang w:eastAsia="en-GB"/>
        </w:rPr>
        <w:t>Wells Fargo.</w:t>
      </w:r>
      <w:r w:rsidR="00700CDC" w:rsidRPr="001966FB">
        <w:rPr>
          <w:rFonts w:ascii="Times New Roman" w:eastAsia="Times New Roman" w:hAnsi="Times New Roman" w:cs="Times New Roman"/>
          <w:sz w:val="24"/>
          <w:szCs w:val="24"/>
          <w:vertAlign w:val="superscript"/>
          <w:lang w:eastAsia="en-GB"/>
        </w:rPr>
        <w:footnoteReference w:id="74"/>
      </w:r>
      <w:r w:rsidR="00700CDC" w:rsidRPr="001966FB">
        <w:rPr>
          <w:rFonts w:ascii="Times New Roman" w:eastAsia="Times New Roman" w:hAnsi="Times New Roman" w:cs="Times New Roman"/>
          <w:sz w:val="24"/>
          <w:szCs w:val="24"/>
          <w:lang w:eastAsia="en-GB"/>
        </w:rPr>
        <w:t xml:space="preserve">  </w:t>
      </w:r>
    </w:p>
    <w:p w:rsidR="001D6738" w:rsidRPr="001966FB" w:rsidRDefault="001D6738" w:rsidP="001966FB">
      <w:pPr>
        <w:spacing w:after="0" w:line="360" w:lineRule="auto"/>
        <w:jc w:val="both"/>
        <w:rPr>
          <w:rFonts w:ascii="Times New Roman" w:eastAsia="Times New Roman" w:hAnsi="Times New Roman" w:cs="Times New Roman"/>
          <w:sz w:val="24"/>
          <w:szCs w:val="24"/>
          <w:lang w:eastAsia="en-GB"/>
        </w:rPr>
      </w:pPr>
    </w:p>
    <w:p w:rsidR="006F767B" w:rsidRPr="001966FB" w:rsidRDefault="00321AFA" w:rsidP="001966FB">
      <w:pPr>
        <w:spacing w:after="0" w:line="360" w:lineRule="auto"/>
        <w:jc w:val="both"/>
        <w:rPr>
          <w:rFonts w:ascii="Times New Roman" w:eastAsia="Calibri" w:hAnsi="Times New Roman" w:cs="Times New Roman"/>
          <w:sz w:val="24"/>
          <w:szCs w:val="24"/>
        </w:rPr>
      </w:pPr>
      <w:r w:rsidRPr="001966FB">
        <w:rPr>
          <w:rFonts w:ascii="Times New Roman" w:eastAsia="Times New Roman" w:hAnsi="Times New Roman" w:cs="Times New Roman"/>
          <w:sz w:val="24"/>
          <w:szCs w:val="24"/>
          <w:lang w:eastAsia="en-GB"/>
        </w:rPr>
        <w:t>Furthermore, t</w:t>
      </w:r>
      <w:r w:rsidR="00C93D14" w:rsidRPr="001966FB">
        <w:rPr>
          <w:rFonts w:ascii="Times New Roman" w:eastAsia="Times New Roman" w:hAnsi="Times New Roman" w:cs="Times New Roman"/>
          <w:sz w:val="24"/>
          <w:szCs w:val="24"/>
          <w:lang w:eastAsia="en-GB"/>
        </w:rPr>
        <w:t xml:space="preserve">here is </w:t>
      </w:r>
      <w:r w:rsidRPr="001966FB">
        <w:rPr>
          <w:rFonts w:ascii="Times New Roman" w:eastAsia="Times New Roman" w:hAnsi="Times New Roman" w:cs="Times New Roman"/>
          <w:sz w:val="24"/>
          <w:szCs w:val="24"/>
          <w:lang w:eastAsia="en-GB"/>
        </w:rPr>
        <w:t xml:space="preserve">also </w:t>
      </w:r>
      <w:r w:rsidR="00C93D14" w:rsidRPr="001966FB">
        <w:rPr>
          <w:rFonts w:ascii="Times New Roman" w:eastAsia="Times New Roman" w:hAnsi="Times New Roman" w:cs="Times New Roman"/>
          <w:sz w:val="24"/>
          <w:szCs w:val="24"/>
          <w:lang w:eastAsia="en-GB"/>
        </w:rPr>
        <w:t xml:space="preserve">evidence to suggest that the </w:t>
      </w:r>
      <w:r w:rsidR="001D6738" w:rsidRPr="001966FB">
        <w:rPr>
          <w:rFonts w:ascii="Times New Roman" w:eastAsia="Times New Roman" w:hAnsi="Times New Roman" w:cs="Times New Roman"/>
          <w:sz w:val="24"/>
          <w:szCs w:val="24"/>
          <w:lang w:eastAsia="en-GB"/>
        </w:rPr>
        <w:t xml:space="preserve">2008 </w:t>
      </w:r>
      <w:r w:rsidR="00C93D14" w:rsidRPr="001966FB">
        <w:rPr>
          <w:rFonts w:ascii="Times New Roman" w:eastAsia="Times New Roman" w:hAnsi="Times New Roman" w:cs="Times New Roman"/>
          <w:sz w:val="24"/>
          <w:szCs w:val="24"/>
          <w:lang w:eastAsia="en-GB"/>
        </w:rPr>
        <w:t>financial crisis resulted in a significant increase in</w:t>
      </w:r>
      <w:r w:rsidR="00D4513E" w:rsidRPr="001966FB">
        <w:rPr>
          <w:rFonts w:ascii="Times New Roman" w:eastAsia="Times New Roman" w:hAnsi="Times New Roman" w:cs="Times New Roman"/>
          <w:sz w:val="24"/>
          <w:szCs w:val="24"/>
          <w:lang w:eastAsia="en-GB"/>
        </w:rPr>
        <w:t xml:space="preserve"> the exposure and instances of </w:t>
      </w:r>
      <w:r w:rsidR="00244CA7" w:rsidRPr="001966FB">
        <w:rPr>
          <w:rFonts w:ascii="Times New Roman" w:eastAsia="Times New Roman" w:hAnsi="Times New Roman" w:cs="Times New Roman"/>
          <w:sz w:val="24"/>
          <w:szCs w:val="24"/>
          <w:lang w:eastAsia="en-GB"/>
        </w:rPr>
        <w:t>Ponzi</w:t>
      </w:r>
      <w:r w:rsidR="00C93D14" w:rsidRPr="001966FB">
        <w:rPr>
          <w:rFonts w:ascii="Times New Roman" w:eastAsia="Times New Roman" w:hAnsi="Times New Roman" w:cs="Times New Roman"/>
          <w:sz w:val="24"/>
          <w:szCs w:val="24"/>
          <w:lang w:eastAsia="en-GB"/>
        </w:rPr>
        <w:t xml:space="preserve"> related frauds. </w:t>
      </w:r>
      <w:r w:rsidR="00494859" w:rsidRPr="001966FB">
        <w:rPr>
          <w:rFonts w:ascii="Times New Roman" w:eastAsia="Times New Roman" w:hAnsi="Times New Roman" w:cs="Times New Roman"/>
          <w:sz w:val="24"/>
          <w:szCs w:val="24"/>
          <w:lang w:eastAsia="en-GB"/>
        </w:rPr>
        <w:t>T</w:t>
      </w:r>
      <w:r w:rsidR="00F01373" w:rsidRPr="001966FB">
        <w:rPr>
          <w:rFonts w:ascii="Times New Roman" w:eastAsia="Times New Roman" w:hAnsi="Times New Roman" w:cs="Times New Roman"/>
          <w:sz w:val="24"/>
          <w:szCs w:val="24"/>
          <w:lang w:eastAsia="en-GB"/>
        </w:rPr>
        <w:t xml:space="preserve">he SEC defined a </w:t>
      </w:r>
      <w:r w:rsidR="00244CA7" w:rsidRPr="001966FB">
        <w:rPr>
          <w:rFonts w:ascii="Times New Roman" w:eastAsia="Times New Roman" w:hAnsi="Times New Roman" w:cs="Times New Roman"/>
          <w:sz w:val="24"/>
          <w:szCs w:val="24"/>
          <w:lang w:eastAsia="en-GB"/>
        </w:rPr>
        <w:t>Ponzi</w:t>
      </w:r>
      <w:r w:rsidR="00F01373" w:rsidRPr="001966FB">
        <w:rPr>
          <w:rFonts w:ascii="Times New Roman" w:eastAsia="Times New Roman" w:hAnsi="Times New Roman" w:cs="Times New Roman"/>
          <w:sz w:val="24"/>
          <w:szCs w:val="24"/>
          <w:lang w:eastAsia="en-GB"/>
        </w:rPr>
        <w:t xml:space="preserve"> fraud as “a</w:t>
      </w:r>
      <w:r w:rsidR="00494859" w:rsidRPr="001966FB">
        <w:rPr>
          <w:rFonts w:ascii="Times New Roman" w:hAnsi="Times New Roman" w:cs="Times New Roman"/>
          <w:sz w:val="24"/>
          <w:szCs w:val="24"/>
        </w:rPr>
        <w:t>n investment fraud that involves the payment of purported returns to existing investors from funds contributed by new investors”.</w:t>
      </w:r>
      <w:r w:rsidR="00494859" w:rsidRPr="001966FB">
        <w:rPr>
          <w:rStyle w:val="FootnoteReference"/>
          <w:rFonts w:ascii="Times New Roman" w:hAnsi="Times New Roman" w:cs="Times New Roman"/>
          <w:sz w:val="24"/>
          <w:szCs w:val="24"/>
        </w:rPr>
        <w:footnoteReference w:id="75"/>
      </w:r>
      <w:r w:rsidR="000D22C9" w:rsidRPr="001966FB">
        <w:rPr>
          <w:rFonts w:ascii="Times New Roman" w:hAnsi="Times New Roman" w:cs="Times New Roman"/>
          <w:sz w:val="24"/>
          <w:szCs w:val="24"/>
        </w:rPr>
        <w:t xml:space="preserve">  </w:t>
      </w:r>
      <w:r w:rsidR="00D4513E" w:rsidRPr="001966FB">
        <w:rPr>
          <w:rFonts w:ascii="Times New Roman" w:eastAsia="Times New Roman" w:hAnsi="Times New Roman" w:cs="Times New Roman"/>
          <w:sz w:val="24"/>
          <w:szCs w:val="24"/>
          <w:lang w:eastAsia="en-GB"/>
        </w:rPr>
        <w:t xml:space="preserve">It has been suggested that between 2007 and 2009 over </w:t>
      </w:r>
      <w:r w:rsidR="00C93D14" w:rsidRPr="001966FB">
        <w:rPr>
          <w:rFonts w:ascii="Times New Roman" w:eastAsia="Times New Roman" w:hAnsi="Times New Roman" w:cs="Times New Roman"/>
          <w:sz w:val="24"/>
          <w:szCs w:val="24"/>
          <w:lang w:eastAsia="en-GB"/>
        </w:rPr>
        <w:t xml:space="preserve">150 Ponzi </w:t>
      </w:r>
      <w:r w:rsidR="00D4513E" w:rsidRPr="001966FB">
        <w:rPr>
          <w:rFonts w:ascii="Times New Roman" w:eastAsia="Times New Roman" w:hAnsi="Times New Roman" w:cs="Times New Roman"/>
          <w:sz w:val="24"/>
          <w:szCs w:val="24"/>
          <w:lang w:eastAsia="en-GB"/>
        </w:rPr>
        <w:t xml:space="preserve">fraud </w:t>
      </w:r>
      <w:r w:rsidR="00C93D14" w:rsidRPr="001966FB">
        <w:rPr>
          <w:rFonts w:ascii="Times New Roman" w:eastAsia="Times New Roman" w:hAnsi="Times New Roman" w:cs="Times New Roman"/>
          <w:sz w:val="24"/>
          <w:szCs w:val="24"/>
          <w:lang w:eastAsia="en-GB"/>
        </w:rPr>
        <w:t>scheme</w:t>
      </w:r>
      <w:r w:rsidR="00D4513E" w:rsidRPr="001966FB">
        <w:rPr>
          <w:rFonts w:ascii="Times New Roman" w:eastAsia="Times New Roman" w:hAnsi="Times New Roman" w:cs="Times New Roman"/>
          <w:sz w:val="24"/>
          <w:szCs w:val="24"/>
          <w:lang w:eastAsia="en-GB"/>
        </w:rPr>
        <w:t xml:space="preserve">s </w:t>
      </w:r>
      <w:r w:rsidRPr="001966FB">
        <w:rPr>
          <w:rFonts w:ascii="Times New Roman" w:eastAsia="Times New Roman" w:hAnsi="Times New Roman" w:cs="Times New Roman"/>
          <w:sz w:val="24"/>
          <w:szCs w:val="24"/>
          <w:lang w:eastAsia="en-GB"/>
        </w:rPr>
        <w:t xml:space="preserve">were </w:t>
      </w:r>
      <w:r w:rsidR="00D4513E" w:rsidRPr="001966FB">
        <w:rPr>
          <w:rFonts w:ascii="Times New Roman" w:eastAsia="Times New Roman" w:hAnsi="Times New Roman" w:cs="Times New Roman"/>
          <w:sz w:val="24"/>
          <w:szCs w:val="24"/>
          <w:lang w:eastAsia="en-GB"/>
        </w:rPr>
        <w:t>identified</w:t>
      </w:r>
      <w:r w:rsidR="00C93D14" w:rsidRPr="001966FB">
        <w:rPr>
          <w:rFonts w:ascii="Times New Roman" w:eastAsia="Times New Roman" w:hAnsi="Times New Roman" w:cs="Times New Roman"/>
          <w:sz w:val="24"/>
          <w:szCs w:val="24"/>
          <w:lang w:eastAsia="en-GB"/>
        </w:rPr>
        <w:t xml:space="preserve"> with losses exceeding $16.5bn.</w:t>
      </w:r>
      <w:r w:rsidR="00C93D14" w:rsidRPr="001966FB">
        <w:rPr>
          <w:rFonts w:ascii="Times New Roman" w:eastAsia="Times New Roman" w:hAnsi="Times New Roman" w:cs="Times New Roman"/>
          <w:sz w:val="24"/>
          <w:szCs w:val="24"/>
          <w:vertAlign w:val="superscript"/>
          <w:lang w:eastAsia="en-GB"/>
        </w:rPr>
        <w:footnoteReference w:id="76"/>
      </w:r>
      <w:r w:rsidR="00C93D14" w:rsidRPr="001966FB">
        <w:rPr>
          <w:rFonts w:ascii="Times New Roman" w:eastAsia="Times New Roman" w:hAnsi="Times New Roman" w:cs="Times New Roman"/>
          <w:sz w:val="24"/>
          <w:szCs w:val="24"/>
          <w:lang w:eastAsia="en-GB"/>
        </w:rPr>
        <w:t xml:space="preserve">  Furthermore, the relationship between the financial crisis and Ponzi related fraud schemes is clearly illustrated by referring to the number of enforcement actions pursued by the SEC against the perpetrators of this white collar crime.  For example, according to Johnston </w:t>
      </w:r>
      <w:r w:rsidR="00C93D14" w:rsidRPr="001966FB">
        <w:rPr>
          <w:rFonts w:ascii="Times New Roman" w:eastAsia="Times New Roman" w:hAnsi="Times New Roman" w:cs="Times New Roman"/>
          <w:i/>
          <w:sz w:val="24"/>
          <w:szCs w:val="24"/>
          <w:lang w:eastAsia="en-GB"/>
        </w:rPr>
        <w:t>et al</w:t>
      </w:r>
      <w:r w:rsidR="00C93D14" w:rsidRPr="001966FB">
        <w:rPr>
          <w:rFonts w:ascii="Times New Roman" w:eastAsia="Times New Roman" w:hAnsi="Times New Roman" w:cs="Times New Roman"/>
          <w:sz w:val="24"/>
          <w:szCs w:val="24"/>
          <w:lang w:eastAsia="en-GB"/>
        </w:rPr>
        <w:t xml:space="preserve"> there has been a 21 per cent increase in the number of Ponzi fraud related enforcement actions conducted by the SEC.</w:t>
      </w:r>
      <w:r w:rsidR="00C93D14" w:rsidRPr="001966FB">
        <w:rPr>
          <w:rFonts w:ascii="Times New Roman" w:eastAsia="Times New Roman" w:hAnsi="Times New Roman" w:cs="Times New Roman"/>
          <w:sz w:val="24"/>
          <w:szCs w:val="24"/>
          <w:vertAlign w:val="superscript"/>
          <w:lang w:eastAsia="en-GB"/>
        </w:rPr>
        <w:footnoteReference w:id="77"/>
      </w:r>
      <w:r w:rsidR="00C93D14" w:rsidRPr="001966FB">
        <w:rPr>
          <w:rFonts w:ascii="Times New Roman" w:eastAsia="Times New Roman" w:hAnsi="Times New Roman" w:cs="Times New Roman"/>
          <w:sz w:val="24"/>
          <w:szCs w:val="24"/>
          <w:lang w:eastAsia="en-GB"/>
        </w:rPr>
        <w:t xml:space="preserve">  </w:t>
      </w:r>
      <w:r w:rsidR="004324C6" w:rsidRPr="001966FB">
        <w:rPr>
          <w:rFonts w:ascii="Times New Roman" w:eastAsia="Times New Roman" w:hAnsi="Times New Roman" w:cs="Times New Roman"/>
          <w:sz w:val="24"/>
          <w:szCs w:val="24"/>
          <w:lang w:eastAsia="en-GB"/>
        </w:rPr>
        <w:t>The FBI added “the recent financial crisis led to the identification of numerous investment fraud schemes, many of which were Ponzi schemes and have increased the number of agents investigating such schemes by 61 per cent”.</w:t>
      </w:r>
      <w:r w:rsidR="004324C6" w:rsidRPr="001966FB">
        <w:rPr>
          <w:rFonts w:ascii="Times New Roman" w:eastAsia="Times New Roman" w:hAnsi="Times New Roman" w:cs="Times New Roman"/>
          <w:sz w:val="24"/>
          <w:szCs w:val="24"/>
          <w:vertAlign w:val="superscript"/>
          <w:lang w:eastAsia="en-GB"/>
        </w:rPr>
        <w:footnoteReference w:id="78"/>
      </w:r>
      <w:r w:rsidR="004324C6" w:rsidRPr="001966FB">
        <w:rPr>
          <w:rFonts w:ascii="Times New Roman" w:eastAsia="Times New Roman" w:hAnsi="Times New Roman" w:cs="Times New Roman"/>
          <w:sz w:val="24"/>
          <w:szCs w:val="24"/>
          <w:lang w:eastAsia="en-GB"/>
        </w:rPr>
        <w:t xml:space="preserve">  However, it is very important to note that “t</w:t>
      </w:r>
      <w:r w:rsidR="004324C6" w:rsidRPr="001966FB">
        <w:rPr>
          <w:rFonts w:ascii="Times New Roman" w:eastAsia="Times New Roman" w:hAnsi="Times New Roman" w:cs="Times New Roman"/>
          <w:color w:val="000000"/>
          <w:sz w:val="24"/>
          <w:szCs w:val="24"/>
          <w:lang w:eastAsia="en-GB"/>
        </w:rPr>
        <w:t>he recession serves as the impetus to provide a transparency that brings to light Ponzi schemes and existing frauds”.</w:t>
      </w:r>
      <w:r w:rsidR="004324C6" w:rsidRPr="001966FB">
        <w:rPr>
          <w:rFonts w:ascii="Times New Roman" w:eastAsia="Times New Roman" w:hAnsi="Times New Roman" w:cs="Times New Roman"/>
          <w:color w:val="000000"/>
          <w:sz w:val="24"/>
          <w:szCs w:val="24"/>
          <w:vertAlign w:val="superscript"/>
          <w:lang w:eastAsia="en-GB"/>
        </w:rPr>
        <w:footnoteReference w:id="79"/>
      </w:r>
      <w:r w:rsidR="000D22C9" w:rsidRPr="001966FB">
        <w:rPr>
          <w:rFonts w:ascii="Times New Roman" w:eastAsia="Times New Roman" w:hAnsi="Times New Roman" w:cs="Times New Roman"/>
          <w:color w:val="000000"/>
          <w:sz w:val="24"/>
          <w:szCs w:val="24"/>
          <w:lang w:eastAsia="en-GB"/>
        </w:rPr>
        <w:t xml:space="preserve">  The next section of the article appraises the responses of authorities in the US and UK towards white collar crime emanating from the financial crisis.</w:t>
      </w:r>
      <w:r w:rsidR="004324C6" w:rsidRPr="001966FB">
        <w:rPr>
          <w:rFonts w:ascii="Times New Roman" w:eastAsia="Times New Roman" w:hAnsi="Times New Roman" w:cs="Times New Roman"/>
          <w:color w:val="000000"/>
          <w:sz w:val="24"/>
          <w:szCs w:val="24"/>
          <w:lang w:eastAsia="en-GB"/>
        </w:rPr>
        <w:t xml:space="preserve">  </w:t>
      </w:r>
    </w:p>
    <w:p w:rsidR="00D4513E" w:rsidRPr="001966FB" w:rsidRDefault="00D4513E" w:rsidP="001966FB">
      <w:pPr>
        <w:spacing w:after="0" w:line="360" w:lineRule="auto"/>
        <w:jc w:val="both"/>
        <w:rPr>
          <w:rFonts w:ascii="Times New Roman" w:eastAsia="Calibri" w:hAnsi="Times New Roman" w:cs="Times New Roman"/>
          <w:sz w:val="24"/>
          <w:szCs w:val="24"/>
        </w:rPr>
      </w:pPr>
    </w:p>
    <w:p w:rsidR="006F767B" w:rsidRPr="001966FB" w:rsidRDefault="004324C6" w:rsidP="001966FB">
      <w:pPr>
        <w:spacing w:after="0" w:line="360" w:lineRule="auto"/>
        <w:jc w:val="both"/>
        <w:rPr>
          <w:rFonts w:ascii="Times New Roman" w:eastAsia="Times New Roman" w:hAnsi="Times New Roman" w:cs="Times New Roman"/>
          <w:b/>
          <w:bCs/>
          <w:sz w:val="24"/>
          <w:szCs w:val="24"/>
          <w:lang w:eastAsia="en-GB"/>
        </w:rPr>
      </w:pPr>
      <w:r w:rsidRPr="001966FB">
        <w:rPr>
          <w:rFonts w:ascii="Times New Roman" w:eastAsia="Times New Roman" w:hAnsi="Times New Roman" w:cs="Times New Roman"/>
          <w:b/>
          <w:bCs/>
          <w:sz w:val="24"/>
          <w:szCs w:val="24"/>
          <w:lang w:eastAsia="en-GB"/>
        </w:rPr>
        <w:t>Responses in t</w:t>
      </w:r>
      <w:r w:rsidR="00D4513E" w:rsidRPr="001966FB">
        <w:rPr>
          <w:rFonts w:ascii="Times New Roman" w:eastAsia="Times New Roman" w:hAnsi="Times New Roman" w:cs="Times New Roman"/>
          <w:b/>
          <w:bCs/>
          <w:sz w:val="24"/>
          <w:szCs w:val="24"/>
          <w:lang w:eastAsia="en-GB"/>
        </w:rPr>
        <w:t>he United States of America</w:t>
      </w:r>
    </w:p>
    <w:p w:rsidR="00D4513E" w:rsidRPr="001966FB" w:rsidRDefault="000D22C9" w:rsidP="001966FB">
      <w:pPr>
        <w:tabs>
          <w:tab w:val="left" w:pos="2350"/>
        </w:tabs>
        <w:spacing w:after="0" w:line="360" w:lineRule="auto"/>
        <w:jc w:val="both"/>
        <w:rPr>
          <w:rFonts w:ascii="Times New Roman" w:eastAsia="Times New Roman" w:hAnsi="Times New Roman" w:cs="Times New Roman"/>
          <w:b/>
          <w:bCs/>
          <w:sz w:val="24"/>
          <w:szCs w:val="24"/>
          <w:lang w:eastAsia="en-GB"/>
        </w:rPr>
      </w:pPr>
      <w:r w:rsidRPr="001966FB">
        <w:rPr>
          <w:rFonts w:ascii="Times New Roman" w:eastAsia="Times New Roman" w:hAnsi="Times New Roman" w:cs="Times New Roman"/>
          <w:b/>
          <w:bCs/>
          <w:sz w:val="24"/>
          <w:szCs w:val="24"/>
          <w:lang w:eastAsia="en-GB"/>
        </w:rPr>
        <w:tab/>
      </w:r>
    </w:p>
    <w:p w:rsidR="00D4513E" w:rsidRPr="001966FB" w:rsidRDefault="006F767B" w:rsidP="001966FB">
      <w:pPr>
        <w:spacing w:after="0" w:line="360" w:lineRule="auto"/>
        <w:jc w:val="both"/>
        <w:rPr>
          <w:rFonts w:ascii="Times New Roman" w:eastAsia="Calibri" w:hAnsi="Times New Roman" w:cs="Times New Roman"/>
          <w:sz w:val="24"/>
          <w:szCs w:val="24"/>
        </w:rPr>
      </w:pPr>
      <w:r w:rsidRPr="001966FB">
        <w:rPr>
          <w:rFonts w:ascii="Times New Roman" w:eastAsia="Times New Roman" w:hAnsi="Times New Roman" w:cs="Times New Roman"/>
          <w:iCs/>
          <w:sz w:val="24"/>
          <w:szCs w:val="24"/>
          <w:lang w:eastAsia="en-GB"/>
        </w:rPr>
        <w:t xml:space="preserve">The first legislative measure that was introduced </w:t>
      </w:r>
      <w:r w:rsidR="006116EF" w:rsidRPr="001966FB">
        <w:rPr>
          <w:rFonts w:ascii="Times New Roman" w:eastAsia="Times New Roman" w:hAnsi="Times New Roman" w:cs="Times New Roman"/>
          <w:iCs/>
          <w:sz w:val="24"/>
          <w:szCs w:val="24"/>
          <w:lang w:eastAsia="en-GB"/>
        </w:rPr>
        <w:t xml:space="preserve">to </w:t>
      </w:r>
      <w:r w:rsidRPr="001966FB">
        <w:rPr>
          <w:rFonts w:ascii="Times New Roman" w:eastAsia="Times New Roman" w:hAnsi="Times New Roman" w:cs="Times New Roman"/>
          <w:iCs/>
          <w:sz w:val="24"/>
          <w:szCs w:val="24"/>
          <w:lang w:eastAsia="en-GB"/>
        </w:rPr>
        <w:t xml:space="preserve">counter the threat </w:t>
      </w:r>
      <w:r w:rsidR="00CD75A3" w:rsidRPr="001966FB">
        <w:rPr>
          <w:rFonts w:ascii="Times New Roman" w:eastAsia="Times New Roman" w:hAnsi="Times New Roman" w:cs="Times New Roman"/>
          <w:iCs/>
          <w:sz w:val="24"/>
          <w:szCs w:val="24"/>
          <w:lang w:eastAsia="en-GB"/>
        </w:rPr>
        <w:t xml:space="preserve">and problems caused by the </w:t>
      </w:r>
      <w:r w:rsidRPr="001966FB">
        <w:rPr>
          <w:rFonts w:ascii="Times New Roman" w:eastAsia="Times New Roman" w:hAnsi="Times New Roman" w:cs="Times New Roman"/>
          <w:iCs/>
          <w:sz w:val="24"/>
          <w:szCs w:val="24"/>
          <w:lang w:eastAsia="en-GB"/>
        </w:rPr>
        <w:t>financial crisis was the Emergency Economic Stabilisation Act in 2008.</w:t>
      </w:r>
      <w:r w:rsidR="00D4513E" w:rsidRPr="001966FB">
        <w:rPr>
          <w:rStyle w:val="FootnoteReference"/>
          <w:rFonts w:ascii="Times New Roman" w:eastAsia="Times New Roman" w:hAnsi="Times New Roman" w:cs="Times New Roman"/>
          <w:iCs/>
          <w:sz w:val="24"/>
          <w:szCs w:val="24"/>
          <w:lang w:eastAsia="en-GB"/>
        </w:rPr>
        <w:footnoteReference w:id="80"/>
      </w:r>
      <w:r w:rsidRPr="001966FB">
        <w:rPr>
          <w:rFonts w:ascii="Times New Roman" w:eastAsia="Times New Roman" w:hAnsi="Times New Roman" w:cs="Times New Roman"/>
          <w:iCs/>
          <w:sz w:val="24"/>
          <w:szCs w:val="24"/>
          <w:lang w:eastAsia="en-GB"/>
        </w:rPr>
        <w:t xml:space="preserve">  This </w:t>
      </w:r>
      <w:r w:rsidR="008B61C4" w:rsidRPr="001966FB">
        <w:rPr>
          <w:rFonts w:ascii="Times New Roman" w:eastAsia="Times New Roman" w:hAnsi="Times New Roman" w:cs="Times New Roman"/>
          <w:iCs/>
          <w:sz w:val="24"/>
          <w:szCs w:val="24"/>
          <w:lang w:eastAsia="en-GB"/>
        </w:rPr>
        <w:t xml:space="preserve">legislation </w:t>
      </w:r>
      <w:r w:rsidRPr="001966FB">
        <w:rPr>
          <w:rFonts w:ascii="Times New Roman" w:eastAsia="Times New Roman" w:hAnsi="Times New Roman" w:cs="Times New Roman"/>
          <w:iCs/>
          <w:sz w:val="24"/>
          <w:szCs w:val="24"/>
          <w:lang w:eastAsia="en-GB"/>
        </w:rPr>
        <w:t xml:space="preserve">was designed to permit the US government to pursue bad or troubled assets and to protect the financial system, tax payers and prevent further economic disturbances.  </w:t>
      </w:r>
      <w:r w:rsidR="006116EF" w:rsidRPr="001966FB">
        <w:rPr>
          <w:rFonts w:ascii="Times New Roman" w:eastAsia="Times New Roman" w:hAnsi="Times New Roman" w:cs="Times New Roman"/>
          <w:iCs/>
          <w:sz w:val="24"/>
          <w:szCs w:val="24"/>
          <w:lang w:eastAsia="en-GB"/>
        </w:rPr>
        <w:t>T</w:t>
      </w:r>
      <w:r w:rsidRPr="001966FB">
        <w:rPr>
          <w:rFonts w:ascii="Times New Roman" w:eastAsia="Times New Roman" w:hAnsi="Times New Roman" w:cs="Times New Roman"/>
          <w:iCs/>
          <w:sz w:val="24"/>
          <w:szCs w:val="24"/>
          <w:lang w:eastAsia="en-GB"/>
        </w:rPr>
        <w:t xml:space="preserve">he most important part of this Act was the creation of the </w:t>
      </w:r>
      <w:r w:rsidRPr="001966FB">
        <w:rPr>
          <w:rFonts w:ascii="Times New Roman" w:eastAsia="Times New Roman" w:hAnsi="Times New Roman" w:cs="Times New Roman"/>
          <w:noProof/>
          <w:sz w:val="24"/>
          <w:szCs w:val="24"/>
          <w:lang w:val="en"/>
        </w:rPr>
        <w:t>Troubl</w:t>
      </w:r>
      <w:r w:rsidR="002B0A7F" w:rsidRPr="001966FB">
        <w:rPr>
          <w:rFonts w:ascii="Times New Roman" w:eastAsia="Times New Roman" w:hAnsi="Times New Roman" w:cs="Times New Roman"/>
          <w:noProof/>
          <w:sz w:val="24"/>
          <w:szCs w:val="24"/>
          <w:lang w:val="en"/>
        </w:rPr>
        <w:t>ed Asset Relief Programme</w:t>
      </w:r>
      <w:r w:rsidRPr="001966FB">
        <w:rPr>
          <w:rFonts w:ascii="Times New Roman" w:eastAsia="Times New Roman" w:hAnsi="Times New Roman" w:cs="Times New Roman"/>
          <w:noProof/>
          <w:sz w:val="24"/>
          <w:szCs w:val="24"/>
          <w:lang w:val="en"/>
        </w:rPr>
        <w:t>,</w:t>
      </w:r>
      <w:r w:rsidR="002B0A7F" w:rsidRPr="001966FB">
        <w:rPr>
          <w:rStyle w:val="FootnoteReference"/>
          <w:rFonts w:ascii="Times New Roman" w:eastAsia="Times New Roman" w:hAnsi="Times New Roman" w:cs="Times New Roman"/>
          <w:noProof/>
          <w:sz w:val="24"/>
          <w:szCs w:val="24"/>
          <w:lang w:val="en"/>
        </w:rPr>
        <w:footnoteReference w:id="81"/>
      </w:r>
      <w:r w:rsidRPr="001966FB">
        <w:rPr>
          <w:rFonts w:ascii="Times New Roman" w:eastAsia="Times New Roman" w:hAnsi="Times New Roman" w:cs="Times New Roman"/>
          <w:noProof/>
          <w:sz w:val="24"/>
          <w:szCs w:val="24"/>
          <w:lang w:val="en"/>
        </w:rPr>
        <w:t xml:space="preserve"> which resulsted </w:t>
      </w:r>
      <w:r w:rsidRPr="001966FB">
        <w:rPr>
          <w:rFonts w:ascii="Times New Roman" w:eastAsia="Times New Roman" w:hAnsi="Times New Roman" w:cs="Times New Roman"/>
          <w:noProof/>
          <w:sz w:val="24"/>
          <w:szCs w:val="24"/>
          <w:lang w:val="en"/>
        </w:rPr>
        <w:lastRenderedPageBreak/>
        <w:t xml:space="preserve">in the </w:t>
      </w:r>
      <w:r w:rsidR="008B61C4" w:rsidRPr="001966FB">
        <w:rPr>
          <w:rFonts w:ascii="Times New Roman" w:eastAsia="Times New Roman" w:hAnsi="Times New Roman" w:cs="Times New Roman"/>
          <w:noProof/>
          <w:sz w:val="24"/>
          <w:szCs w:val="24"/>
          <w:lang w:val="en"/>
        </w:rPr>
        <w:t xml:space="preserve">US </w:t>
      </w:r>
      <w:r w:rsidRPr="001966FB">
        <w:rPr>
          <w:rFonts w:ascii="Times New Roman" w:eastAsia="Times New Roman" w:hAnsi="Times New Roman" w:cs="Times New Roman"/>
          <w:noProof/>
          <w:sz w:val="24"/>
          <w:szCs w:val="24"/>
          <w:lang w:val="en"/>
        </w:rPr>
        <w:t xml:space="preserve">government providing $700bn of financial support.  </w:t>
      </w:r>
      <w:r w:rsidR="006116EF" w:rsidRPr="001966FB">
        <w:rPr>
          <w:rFonts w:ascii="Times New Roman" w:eastAsia="Times New Roman" w:hAnsi="Times New Roman" w:cs="Times New Roman"/>
          <w:noProof/>
          <w:sz w:val="24"/>
          <w:szCs w:val="24"/>
          <w:lang w:val="en"/>
        </w:rPr>
        <w:t>T</w:t>
      </w:r>
      <w:r w:rsidRPr="001966FB">
        <w:rPr>
          <w:rFonts w:ascii="Times New Roman" w:eastAsia="Times New Roman" w:hAnsi="Times New Roman" w:cs="Times New Roman"/>
          <w:noProof/>
          <w:sz w:val="24"/>
          <w:szCs w:val="24"/>
          <w:lang w:val="en"/>
        </w:rPr>
        <w:t>he Housing and Economic Recovery Act 2008</w:t>
      </w:r>
      <w:r w:rsidR="00D4513E" w:rsidRPr="001966FB">
        <w:rPr>
          <w:rFonts w:ascii="Times New Roman" w:eastAsia="Times New Roman" w:hAnsi="Times New Roman" w:cs="Times New Roman"/>
          <w:noProof/>
          <w:sz w:val="24"/>
          <w:szCs w:val="24"/>
          <w:lang w:val="en"/>
        </w:rPr>
        <w:t xml:space="preserve"> </w:t>
      </w:r>
      <w:r w:rsidRPr="001966FB">
        <w:rPr>
          <w:rFonts w:ascii="Times New Roman" w:eastAsia="Times New Roman" w:hAnsi="Times New Roman" w:cs="Times New Roman"/>
          <w:noProof/>
          <w:sz w:val="24"/>
          <w:szCs w:val="24"/>
          <w:lang w:val="en"/>
        </w:rPr>
        <w:t xml:space="preserve">aimed to improve the regulation of </w:t>
      </w:r>
      <w:r w:rsidRPr="001966FB">
        <w:rPr>
          <w:rFonts w:ascii="Times New Roman" w:eastAsia="Times New Roman" w:hAnsi="Times New Roman" w:cs="Times New Roman"/>
          <w:bCs/>
          <w:noProof/>
          <w:sz w:val="24"/>
          <w:szCs w:val="24"/>
          <w:lang w:eastAsia="en-GB"/>
        </w:rPr>
        <w:t>Fannie Mae and Freddie Mac, after they were heavily exposed to record financial losses in the subprime mortgage sector.</w:t>
      </w:r>
      <w:r w:rsidR="006116EF" w:rsidRPr="001966FB">
        <w:rPr>
          <w:rStyle w:val="FootnoteReference"/>
          <w:rFonts w:ascii="Times New Roman" w:eastAsia="Times New Roman" w:hAnsi="Times New Roman" w:cs="Times New Roman"/>
          <w:bCs/>
          <w:noProof/>
          <w:sz w:val="24"/>
          <w:szCs w:val="24"/>
          <w:lang w:eastAsia="en-GB"/>
        </w:rPr>
        <w:footnoteReference w:id="82"/>
      </w:r>
      <w:r w:rsidRPr="001966FB">
        <w:rPr>
          <w:rFonts w:ascii="Times New Roman" w:eastAsia="Times New Roman" w:hAnsi="Times New Roman" w:cs="Times New Roman"/>
          <w:bCs/>
          <w:noProof/>
          <w:sz w:val="24"/>
          <w:szCs w:val="24"/>
          <w:lang w:eastAsia="en-GB"/>
        </w:rPr>
        <w:t xml:space="preserve">  </w:t>
      </w:r>
      <w:r w:rsidR="008B61C4" w:rsidRPr="001966FB">
        <w:rPr>
          <w:rFonts w:ascii="Times New Roman" w:eastAsia="Times New Roman" w:hAnsi="Times New Roman" w:cs="Times New Roman"/>
          <w:bCs/>
          <w:noProof/>
          <w:sz w:val="24"/>
          <w:szCs w:val="24"/>
          <w:lang w:eastAsia="en-GB"/>
        </w:rPr>
        <w:t xml:space="preserve">This was followed by the </w:t>
      </w:r>
      <w:r w:rsidRPr="001966FB">
        <w:rPr>
          <w:rFonts w:ascii="Times New Roman" w:eastAsia="Times New Roman" w:hAnsi="Times New Roman" w:cs="Times New Roman"/>
          <w:noProof/>
          <w:sz w:val="24"/>
          <w:szCs w:val="24"/>
        </w:rPr>
        <w:t>American Rec</w:t>
      </w:r>
      <w:r w:rsidR="00D4513E" w:rsidRPr="001966FB">
        <w:rPr>
          <w:rFonts w:ascii="Times New Roman" w:eastAsia="Times New Roman" w:hAnsi="Times New Roman" w:cs="Times New Roman"/>
          <w:noProof/>
          <w:sz w:val="24"/>
          <w:szCs w:val="24"/>
        </w:rPr>
        <w:t>overy and Reinvestment Act 2009</w:t>
      </w:r>
      <w:r w:rsidR="008B61C4" w:rsidRPr="001966FB">
        <w:rPr>
          <w:rFonts w:ascii="Times New Roman" w:eastAsia="Times New Roman" w:hAnsi="Times New Roman" w:cs="Times New Roman"/>
          <w:noProof/>
          <w:sz w:val="24"/>
          <w:szCs w:val="24"/>
        </w:rPr>
        <w:t xml:space="preserve">, which </w:t>
      </w:r>
      <w:r w:rsidR="00D4513E" w:rsidRPr="001966FB">
        <w:rPr>
          <w:rFonts w:ascii="Times New Roman" w:eastAsia="Times New Roman" w:hAnsi="Times New Roman" w:cs="Times New Roman"/>
          <w:noProof/>
          <w:sz w:val="24"/>
          <w:szCs w:val="24"/>
        </w:rPr>
        <w:t xml:space="preserve">aimed to </w:t>
      </w:r>
      <w:r w:rsidRPr="001966FB">
        <w:rPr>
          <w:rFonts w:ascii="Times New Roman" w:eastAsia="Times New Roman" w:hAnsi="Times New Roman" w:cs="Times New Roman"/>
          <w:noProof/>
          <w:sz w:val="24"/>
          <w:szCs w:val="24"/>
        </w:rPr>
        <w:t xml:space="preserve">reduce the financial benefits of those firms who had utilised and received TARP funding.  </w:t>
      </w:r>
      <w:r w:rsidRPr="001966FB">
        <w:rPr>
          <w:rFonts w:ascii="Times New Roman" w:eastAsia="Times New Roman" w:hAnsi="Times New Roman" w:cs="Times New Roman"/>
          <w:noProof/>
          <w:sz w:val="24"/>
          <w:szCs w:val="24"/>
          <w:lang w:eastAsia="en-GB"/>
        </w:rPr>
        <w:t xml:space="preserve">The final piece of legislation introduced in the US was the </w:t>
      </w:r>
      <w:r w:rsidRPr="001966FB">
        <w:rPr>
          <w:rFonts w:ascii="Times New Roman" w:eastAsia="Times New Roman" w:hAnsi="Times New Roman" w:cs="Times New Roman"/>
          <w:noProof/>
          <w:sz w:val="24"/>
          <w:szCs w:val="24"/>
        </w:rPr>
        <w:t>Dodd-Frank Wall Street Reform Act 2010</w:t>
      </w:r>
      <w:r w:rsidR="00D4513E" w:rsidRPr="001966FB">
        <w:rPr>
          <w:rFonts w:ascii="Times New Roman" w:eastAsia="Times New Roman" w:hAnsi="Times New Roman" w:cs="Times New Roman"/>
          <w:noProof/>
          <w:sz w:val="24"/>
          <w:szCs w:val="24"/>
        </w:rPr>
        <w:t>, the aim of which was to promote a</w:t>
      </w:r>
      <w:r w:rsidR="00CD75A3" w:rsidRPr="001966FB">
        <w:rPr>
          <w:rFonts w:ascii="Times New Roman" w:eastAsia="Times New Roman" w:hAnsi="Times New Roman" w:cs="Times New Roman"/>
          <w:noProof/>
          <w:sz w:val="24"/>
          <w:szCs w:val="24"/>
        </w:rPr>
        <w:t>nd manintain financial stability</w:t>
      </w:r>
      <w:r w:rsidR="00D4513E" w:rsidRPr="001966FB">
        <w:rPr>
          <w:rFonts w:ascii="Times New Roman" w:eastAsia="Times New Roman" w:hAnsi="Times New Roman" w:cs="Times New Roman"/>
          <w:noProof/>
          <w:sz w:val="24"/>
          <w:szCs w:val="24"/>
        </w:rPr>
        <w:t xml:space="preserve"> and improve the US system of banking regulation</w:t>
      </w:r>
      <w:r w:rsidRPr="001966FB">
        <w:rPr>
          <w:rFonts w:ascii="Times New Roman" w:eastAsia="Times New Roman" w:hAnsi="Times New Roman" w:cs="Times New Roman"/>
          <w:sz w:val="24"/>
          <w:szCs w:val="24"/>
          <w:lang w:eastAsia="en-GB"/>
        </w:rPr>
        <w:t>.</w:t>
      </w:r>
      <w:r w:rsidRPr="001966FB">
        <w:rPr>
          <w:rFonts w:ascii="Times New Roman" w:eastAsia="Times New Roman" w:hAnsi="Times New Roman" w:cs="Times New Roman"/>
          <w:sz w:val="24"/>
          <w:szCs w:val="24"/>
          <w:vertAlign w:val="superscript"/>
          <w:lang w:eastAsia="en-GB"/>
        </w:rPr>
        <w:footnoteReference w:id="83"/>
      </w:r>
      <w:r w:rsidRPr="001966FB">
        <w:rPr>
          <w:rFonts w:ascii="Times New Roman" w:eastAsia="Times New Roman" w:hAnsi="Times New Roman" w:cs="Times New Roman"/>
          <w:sz w:val="24"/>
          <w:szCs w:val="24"/>
          <w:lang w:eastAsia="en-GB"/>
        </w:rPr>
        <w:t xml:space="preserve">  </w:t>
      </w:r>
      <w:r w:rsidR="00D4513E" w:rsidRPr="001966FB">
        <w:rPr>
          <w:rFonts w:ascii="Times New Roman" w:eastAsia="Times New Roman" w:hAnsi="Times New Roman" w:cs="Times New Roman"/>
          <w:noProof/>
          <w:sz w:val="24"/>
          <w:szCs w:val="24"/>
        </w:rPr>
        <w:t>However, for the purpose of this article the most important legislation was the Fraud Enforcement and Recovery Act 2009.</w:t>
      </w:r>
      <w:r w:rsidR="00D4513E" w:rsidRPr="001966FB">
        <w:rPr>
          <w:rStyle w:val="FootnoteReference"/>
          <w:rFonts w:ascii="Times New Roman" w:eastAsia="Times New Roman" w:hAnsi="Times New Roman" w:cs="Times New Roman"/>
          <w:noProof/>
          <w:sz w:val="24"/>
          <w:szCs w:val="24"/>
        </w:rPr>
        <w:footnoteReference w:id="84"/>
      </w:r>
      <w:r w:rsidR="00D4513E" w:rsidRPr="001966FB">
        <w:rPr>
          <w:rFonts w:ascii="Times New Roman" w:eastAsia="Times New Roman" w:hAnsi="Times New Roman" w:cs="Times New Roman"/>
          <w:noProof/>
          <w:sz w:val="24"/>
          <w:szCs w:val="24"/>
        </w:rPr>
        <w:t xml:space="preserve">  Importatntly, the enactment of this legislation was a direct response to “</w:t>
      </w:r>
      <w:r w:rsidR="00D4513E" w:rsidRPr="001966FB">
        <w:rPr>
          <w:rFonts w:ascii="Times New Roman" w:eastAsia="Times New Roman" w:hAnsi="Times New Roman" w:cs="Times New Roman"/>
          <w:noProof/>
          <w:sz w:val="24"/>
          <w:szCs w:val="24"/>
          <w:lang w:eastAsia="en-GB"/>
        </w:rPr>
        <w:t>chronic misconduct which may have helped foster economic instability”.</w:t>
      </w:r>
      <w:r w:rsidR="00D4513E" w:rsidRPr="001966FB">
        <w:rPr>
          <w:rFonts w:ascii="Times New Roman" w:eastAsia="Times New Roman" w:hAnsi="Times New Roman" w:cs="Times New Roman"/>
          <w:noProof/>
          <w:sz w:val="24"/>
          <w:szCs w:val="24"/>
          <w:vertAlign w:val="superscript"/>
          <w:lang w:eastAsia="en-GB"/>
        </w:rPr>
        <w:footnoteReference w:id="85"/>
      </w:r>
      <w:r w:rsidR="00D4513E" w:rsidRPr="001966FB">
        <w:rPr>
          <w:rFonts w:ascii="Times New Roman" w:eastAsia="Times New Roman" w:hAnsi="Times New Roman" w:cs="Times New Roman"/>
          <w:noProof/>
          <w:sz w:val="24"/>
          <w:szCs w:val="24"/>
          <w:lang w:eastAsia="en-GB"/>
        </w:rPr>
        <w:t xml:space="preserve"> Specifically, the Act provided additional funding for the FBI and DoJ, it increased the custodial sentences for those convicted of mortgae fraud, it amended fraud and money laundering legislation and it increased the regulation of TARP.  </w:t>
      </w:r>
    </w:p>
    <w:p w:rsidR="00D4513E" w:rsidRPr="001966FB" w:rsidRDefault="00D4513E" w:rsidP="001966FB">
      <w:pPr>
        <w:spacing w:after="0" w:line="360" w:lineRule="auto"/>
        <w:jc w:val="both"/>
        <w:rPr>
          <w:rFonts w:ascii="Times New Roman" w:eastAsia="Calibri" w:hAnsi="Times New Roman" w:cs="Times New Roman"/>
          <w:sz w:val="24"/>
          <w:szCs w:val="24"/>
        </w:rPr>
      </w:pPr>
    </w:p>
    <w:p w:rsidR="00383FA5" w:rsidRPr="001966FB" w:rsidRDefault="006F767B" w:rsidP="001966FB">
      <w:pPr>
        <w:spacing w:after="0" w:line="360" w:lineRule="auto"/>
        <w:jc w:val="both"/>
        <w:rPr>
          <w:rFonts w:ascii="Times New Roman" w:eastAsia="Calibri" w:hAnsi="Times New Roman" w:cs="Times New Roman"/>
          <w:sz w:val="24"/>
          <w:szCs w:val="24"/>
        </w:rPr>
      </w:pPr>
      <w:r w:rsidRPr="001966FB">
        <w:rPr>
          <w:rFonts w:ascii="Times New Roman" w:eastAsia="Calibri" w:hAnsi="Times New Roman" w:cs="Times New Roman"/>
          <w:sz w:val="24"/>
          <w:szCs w:val="24"/>
        </w:rPr>
        <w:t xml:space="preserve">The US has presented an aggressive legislative, policy and enforcement stance towards white collar crime emanating from the financial crisis.  President Barak Obama boldly declared on </w:t>
      </w:r>
      <w:r w:rsidR="008B61C4" w:rsidRPr="001966FB">
        <w:rPr>
          <w:rFonts w:ascii="Times New Roman" w:eastAsia="Calibri" w:hAnsi="Times New Roman" w:cs="Times New Roman"/>
          <w:sz w:val="24"/>
          <w:szCs w:val="24"/>
        </w:rPr>
        <w:t xml:space="preserve">several </w:t>
      </w:r>
      <w:r w:rsidRPr="001966FB">
        <w:rPr>
          <w:rFonts w:ascii="Times New Roman" w:eastAsia="Calibri" w:hAnsi="Times New Roman" w:cs="Times New Roman"/>
          <w:sz w:val="24"/>
          <w:szCs w:val="24"/>
        </w:rPr>
        <w:t xml:space="preserve">occasions that his administration would take an aggressive stance against the perpetrators of the financial crisis.  </w:t>
      </w:r>
      <w:r w:rsidR="008B61C4" w:rsidRPr="001966FB">
        <w:rPr>
          <w:rFonts w:ascii="Times New Roman" w:eastAsia="Calibri" w:hAnsi="Times New Roman" w:cs="Times New Roman"/>
          <w:sz w:val="24"/>
          <w:szCs w:val="24"/>
        </w:rPr>
        <w:t>For example, t</w:t>
      </w:r>
      <w:r w:rsidRPr="001966FB">
        <w:rPr>
          <w:rFonts w:ascii="Times New Roman" w:eastAsia="Calibri" w:hAnsi="Times New Roman" w:cs="Times New Roman"/>
          <w:sz w:val="24"/>
          <w:szCs w:val="24"/>
        </w:rPr>
        <w:t xml:space="preserve">he </w:t>
      </w:r>
      <w:r w:rsidRPr="001966FB">
        <w:rPr>
          <w:rFonts w:ascii="Times New Roman" w:eastAsia="Times New Roman" w:hAnsi="Times New Roman" w:cs="Times New Roman"/>
          <w:noProof/>
          <w:sz w:val="24"/>
          <w:szCs w:val="24"/>
        </w:rPr>
        <w:t xml:space="preserve">Fraud Enforcement and Recovery Act 2009, </w:t>
      </w:r>
      <w:r w:rsidRPr="001966FB">
        <w:rPr>
          <w:rFonts w:ascii="Times New Roman" w:eastAsia="Calibri" w:hAnsi="Times New Roman" w:cs="Times New Roman"/>
          <w:sz w:val="24"/>
          <w:szCs w:val="24"/>
        </w:rPr>
        <w:t>provided essential funding for law enforcement agencies and regulatory bodies.  These measures provided a welcome addition to the already extensive legislative armoury of the D</w:t>
      </w:r>
      <w:r w:rsidR="00012068" w:rsidRPr="001966FB">
        <w:rPr>
          <w:rFonts w:ascii="Times New Roman" w:eastAsia="Calibri" w:hAnsi="Times New Roman" w:cs="Times New Roman"/>
          <w:sz w:val="24"/>
          <w:szCs w:val="24"/>
        </w:rPr>
        <w:t>oJ</w:t>
      </w:r>
      <w:r w:rsidRPr="001966FB">
        <w:rPr>
          <w:rFonts w:ascii="Times New Roman" w:eastAsia="Calibri" w:hAnsi="Times New Roman" w:cs="Times New Roman"/>
          <w:sz w:val="24"/>
          <w:szCs w:val="24"/>
        </w:rPr>
        <w:t xml:space="preserve">, SEC and the FBI.  </w:t>
      </w:r>
      <w:r w:rsidR="00012068" w:rsidRPr="001966FB">
        <w:rPr>
          <w:rFonts w:ascii="Times New Roman" w:eastAsia="Calibri" w:hAnsi="Times New Roman" w:cs="Times New Roman"/>
          <w:sz w:val="24"/>
          <w:szCs w:val="24"/>
        </w:rPr>
        <w:t>T</w:t>
      </w:r>
      <w:r w:rsidRPr="001966FB">
        <w:rPr>
          <w:rFonts w:ascii="Times New Roman" w:eastAsia="Calibri" w:hAnsi="Times New Roman" w:cs="Times New Roman"/>
          <w:sz w:val="24"/>
          <w:szCs w:val="24"/>
        </w:rPr>
        <w:t xml:space="preserve">hese measures are a stark contrast to the </w:t>
      </w:r>
      <w:r w:rsidRPr="001966FB">
        <w:rPr>
          <w:rFonts w:ascii="Times New Roman" w:eastAsia="Calibri" w:hAnsi="Times New Roman" w:cs="Times New Roman"/>
          <w:i/>
          <w:sz w:val="24"/>
          <w:szCs w:val="24"/>
        </w:rPr>
        <w:t>ill-advised</w:t>
      </w:r>
      <w:r w:rsidRPr="001966FB">
        <w:rPr>
          <w:rFonts w:ascii="Times New Roman" w:eastAsia="Calibri" w:hAnsi="Times New Roman" w:cs="Times New Roman"/>
          <w:sz w:val="24"/>
          <w:szCs w:val="24"/>
        </w:rPr>
        <w:t xml:space="preserve"> white collar crime policies adopted by President George Bush following the terrorist attacks in September 2001.</w:t>
      </w:r>
      <w:r w:rsidR="00630712" w:rsidRPr="001966FB">
        <w:rPr>
          <w:rStyle w:val="FootnoteReference"/>
          <w:rFonts w:ascii="Times New Roman" w:eastAsia="Calibri" w:hAnsi="Times New Roman" w:cs="Times New Roman"/>
          <w:sz w:val="24"/>
          <w:szCs w:val="24"/>
        </w:rPr>
        <w:footnoteReference w:id="86"/>
      </w:r>
      <w:r w:rsidRPr="001966FB">
        <w:rPr>
          <w:rFonts w:ascii="Times New Roman" w:eastAsia="Calibri" w:hAnsi="Times New Roman" w:cs="Times New Roman"/>
          <w:sz w:val="24"/>
          <w:szCs w:val="24"/>
        </w:rPr>
        <w:t xml:space="preserve">  As a result of </w:t>
      </w:r>
      <w:r w:rsidRPr="001966FB">
        <w:rPr>
          <w:rFonts w:ascii="Times New Roman" w:eastAsia="Times New Roman" w:hAnsi="Times New Roman" w:cs="Times New Roman"/>
          <w:noProof/>
          <w:sz w:val="24"/>
          <w:szCs w:val="24"/>
        </w:rPr>
        <w:t xml:space="preserve">Fraud Enforcement and Recovery Act 2009, President Barak Obama created the </w:t>
      </w:r>
      <w:r w:rsidRPr="001966FB">
        <w:rPr>
          <w:rFonts w:ascii="Times New Roman" w:eastAsia="Calibri" w:hAnsi="Times New Roman" w:cs="Times New Roman"/>
          <w:sz w:val="24"/>
          <w:szCs w:val="24"/>
        </w:rPr>
        <w:t xml:space="preserve">Financial Fraud </w:t>
      </w:r>
      <w:r w:rsidR="00DD4540" w:rsidRPr="001966FB">
        <w:rPr>
          <w:rFonts w:ascii="Times New Roman" w:eastAsia="Calibri" w:hAnsi="Times New Roman" w:cs="Times New Roman"/>
          <w:sz w:val="24"/>
          <w:szCs w:val="24"/>
        </w:rPr>
        <w:t xml:space="preserve">Enforcement </w:t>
      </w:r>
      <w:r w:rsidRPr="001966FB">
        <w:rPr>
          <w:rFonts w:ascii="Times New Roman" w:eastAsia="Calibri" w:hAnsi="Times New Roman" w:cs="Times New Roman"/>
          <w:sz w:val="24"/>
          <w:szCs w:val="24"/>
        </w:rPr>
        <w:t>Task Force via a Presidential Executive Order</w:t>
      </w:r>
      <w:r w:rsidR="00630712" w:rsidRPr="001966FB">
        <w:rPr>
          <w:rFonts w:ascii="Times New Roman" w:eastAsia="Calibri" w:hAnsi="Times New Roman" w:cs="Times New Roman"/>
          <w:sz w:val="24"/>
          <w:szCs w:val="24"/>
        </w:rPr>
        <w:t xml:space="preserve"> 13,519</w:t>
      </w:r>
      <w:r w:rsidRPr="001966FB">
        <w:rPr>
          <w:rFonts w:ascii="Times New Roman" w:eastAsia="Calibri" w:hAnsi="Times New Roman" w:cs="Times New Roman"/>
          <w:sz w:val="24"/>
          <w:szCs w:val="24"/>
        </w:rPr>
        <w:t>.</w:t>
      </w:r>
      <w:r w:rsidR="00012068" w:rsidRPr="001966FB">
        <w:rPr>
          <w:rStyle w:val="FootnoteReference"/>
          <w:rFonts w:ascii="Times New Roman" w:eastAsia="Calibri" w:hAnsi="Times New Roman" w:cs="Times New Roman"/>
          <w:sz w:val="24"/>
          <w:szCs w:val="24"/>
        </w:rPr>
        <w:footnoteReference w:id="87"/>
      </w:r>
      <w:r w:rsidRPr="001966FB">
        <w:rPr>
          <w:rFonts w:ascii="Times New Roman" w:eastAsia="Calibri" w:hAnsi="Times New Roman" w:cs="Times New Roman"/>
          <w:sz w:val="24"/>
          <w:szCs w:val="24"/>
        </w:rPr>
        <w:t xml:space="preserve">  The </w:t>
      </w:r>
      <w:r w:rsidR="00630712" w:rsidRPr="001966FB">
        <w:rPr>
          <w:rFonts w:ascii="Times New Roman" w:eastAsia="Calibri" w:hAnsi="Times New Roman" w:cs="Times New Roman"/>
          <w:sz w:val="24"/>
          <w:szCs w:val="24"/>
        </w:rPr>
        <w:t xml:space="preserve">aim of the </w:t>
      </w:r>
      <w:r w:rsidR="00A82C81" w:rsidRPr="001966FB">
        <w:rPr>
          <w:rFonts w:ascii="Times New Roman" w:eastAsia="Calibri" w:hAnsi="Times New Roman" w:cs="Times New Roman"/>
          <w:sz w:val="24"/>
          <w:szCs w:val="24"/>
        </w:rPr>
        <w:t>Task F</w:t>
      </w:r>
      <w:r w:rsidRPr="001966FB">
        <w:rPr>
          <w:rFonts w:ascii="Times New Roman" w:eastAsia="Calibri" w:hAnsi="Times New Roman" w:cs="Times New Roman"/>
          <w:sz w:val="24"/>
          <w:szCs w:val="24"/>
        </w:rPr>
        <w:t xml:space="preserve">orce was to tackle white collar crime that originated during </w:t>
      </w:r>
      <w:r w:rsidRPr="001966FB">
        <w:rPr>
          <w:rFonts w:ascii="Times New Roman" w:eastAsia="Calibri" w:hAnsi="Times New Roman" w:cs="Times New Roman"/>
          <w:sz w:val="24"/>
          <w:szCs w:val="24"/>
        </w:rPr>
        <w:lastRenderedPageBreak/>
        <w:t>the financial crisis.</w:t>
      </w:r>
      <w:r w:rsidR="00DD4540" w:rsidRPr="001966FB">
        <w:rPr>
          <w:rStyle w:val="FootnoteReference"/>
          <w:rFonts w:ascii="Times New Roman" w:eastAsia="Calibri" w:hAnsi="Times New Roman" w:cs="Times New Roman"/>
          <w:sz w:val="24"/>
          <w:szCs w:val="24"/>
        </w:rPr>
        <w:footnoteReference w:id="88"/>
      </w:r>
      <w:r w:rsidRPr="001966FB">
        <w:rPr>
          <w:rFonts w:ascii="Times New Roman" w:eastAsia="Calibri" w:hAnsi="Times New Roman" w:cs="Times New Roman"/>
          <w:sz w:val="24"/>
          <w:szCs w:val="24"/>
        </w:rPr>
        <w:t xml:space="preserve">  However, the performance of this Task Force is </w:t>
      </w:r>
      <w:r w:rsidR="00657881" w:rsidRPr="001966FB">
        <w:rPr>
          <w:rFonts w:ascii="Times New Roman" w:eastAsia="Calibri" w:hAnsi="Times New Roman" w:cs="Times New Roman"/>
          <w:sz w:val="24"/>
          <w:szCs w:val="24"/>
        </w:rPr>
        <w:t xml:space="preserve">unfavourably </w:t>
      </w:r>
      <w:r w:rsidRPr="001966FB">
        <w:rPr>
          <w:rFonts w:ascii="Times New Roman" w:eastAsia="Calibri" w:hAnsi="Times New Roman" w:cs="Times New Roman"/>
          <w:sz w:val="24"/>
          <w:szCs w:val="24"/>
        </w:rPr>
        <w:t>compared to the performance of its predecessor,</w:t>
      </w:r>
      <w:r w:rsidR="00657881" w:rsidRPr="001966FB">
        <w:rPr>
          <w:rFonts w:ascii="Times New Roman" w:eastAsia="Calibri" w:hAnsi="Times New Roman" w:cs="Times New Roman"/>
          <w:sz w:val="24"/>
          <w:szCs w:val="24"/>
        </w:rPr>
        <w:t xml:space="preserve"> the Corporate Fraud Task Force.</w:t>
      </w:r>
      <w:r w:rsidR="00A82C81" w:rsidRPr="001966FB">
        <w:rPr>
          <w:rStyle w:val="FootnoteReference"/>
          <w:rFonts w:ascii="Times New Roman" w:eastAsia="Calibri" w:hAnsi="Times New Roman" w:cs="Times New Roman"/>
          <w:sz w:val="24"/>
          <w:szCs w:val="24"/>
        </w:rPr>
        <w:footnoteReference w:id="89"/>
      </w:r>
      <w:r w:rsidRPr="001966FB">
        <w:rPr>
          <w:rFonts w:ascii="Times New Roman" w:eastAsia="Calibri" w:hAnsi="Times New Roman" w:cs="Times New Roman"/>
          <w:sz w:val="24"/>
          <w:szCs w:val="24"/>
        </w:rPr>
        <w:t xml:space="preserve"> </w:t>
      </w:r>
      <w:r w:rsidR="00657881" w:rsidRPr="001966FB">
        <w:rPr>
          <w:rFonts w:ascii="Times New Roman" w:hAnsi="Times New Roman" w:cs="Times New Roman"/>
          <w:sz w:val="24"/>
          <w:szCs w:val="24"/>
        </w:rPr>
        <w:t>The aim of the Corporate Fraud Task Force was to “provide direction for the investigation and prosecution of cases of securities fraud, accounting fraud, mail and wire fraud, money laundering … and other related financial crimes committed by commercial entities”.</w:t>
      </w:r>
      <w:r w:rsidR="00657881" w:rsidRPr="001966FB">
        <w:rPr>
          <w:rStyle w:val="FootnoteReference"/>
          <w:rFonts w:ascii="Times New Roman" w:hAnsi="Times New Roman" w:cs="Times New Roman"/>
          <w:sz w:val="24"/>
          <w:szCs w:val="24"/>
        </w:rPr>
        <w:footnoteReference w:id="90"/>
      </w:r>
      <w:r w:rsidR="00657881" w:rsidRPr="001966FB">
        <w:rPr>
          <w:rFonts w:ascii="Times New Roman" w:hAnsi="Times New Roman" w:cs="Times New Roman"/>
          <w:sz w:val="24"/>
          <w:szCs w:val="24"/>
        </w:rPr>
        <w:t xml:space="preserve">  Arogeti argued that the Corporate Fraud Task Force was created to ‘restore market confidence and cut down on corporate fraud’.</w:t>
      </w:r>
      <w:r w:rsidR="00657881" w:rsidRPr="001966FB">
        <w:rPr>
          <w:rStyle w:val="FootnoteReference"/>
          <w:rFonts w:ascii="Times New Roman" w:hAnsi="Times New Roman" w:cs="Times New Roman"/>
          <w:sz w:val="24"/>
          <w:szCs w:val="24"/>
        </w:rPr>
        <w:footnoteReference w:id="91"/>
      </w:r>
      <w:r w:rsidR="00657881" w:rsidRPr="001966FB">
        <w:rPr>
          <w:rFonts w:ascii="Times New Roman" w:hAnsi="Times New Roman" w:cs="Times New Roman"/>
          <w:sz w:val="24"/>
          <w:szCs w:val="24"/>
        </w:rPr>
        <w:t xml:space="preserve"> The Corporate Fraud Task Force secured over 1,200 prosecutions which included numerous company chief executive officers, chief executives and chief financial officers.</w:t>
      </w:r>
      <w:r w:rsidR="00657881" w:rsidRPr="001966FB">
        <w:rPr>
          <w:rStyle w:val="FootnoteReference"/>
          <w:rFonts w:ascii="Times New Roman" w:hAnsi="Times New Roman" w:cs="Times New Roman"/>
          <w:sz w:val="24"/>
          <w:szCs w:val="24"/>
        </w:rPr>
        <w:footnoteReference w:id="92"/>
      </w:r>
      <w:r w:rsidR="00657881" w:rsidRPr="001966FB">
        <w:rPr>
          <w:rFonts w:ascii="Times New Roman" w:hAnsi="Times New Roman" w:cs="Times New Roman"/>
          <w:sz w:val="24"/>
          <w:szCs w:val="24"/>
        </w:rPr>
        <w:t xml:space="preserve">  </w:t>
      </w:r>
      <w:r w:rsidRPr="001966FB">
        <w:rPr>
          <w:rFonts w:ascii="Times New Roman" w:eastAsia="Calibri" w:hAnsi="Times New Roman" w:cs="Times New Roman"/>
          <w:sz w:val="24"/>
          <w:szCs w:val="24"/>
        </w:rPr>
        <w:t xml:space="preserve">Therefore, the merits of creating </w:t>
      </w:r>
      <w:r w:rsidRPr="001966FB">
        <w:rPr>
          <w:rFonts w:ascii="Times New Roman" w:eastAsia="Calibri" w:hAnsi="Times New Roman" w:cs="Times New Roman"/>
          <w:i/>
          <w:sz w:val="24"/>
          <w:szCs w:val="24"/>
        </w:rPr>
        <w:t>another</w:t>
      </w:r>
      <w:r w:rsidRPr="001966FB">
        <w:rPr>
          <w:rFonts w:ascii="Times New Roman" w:eastAsia="Calibri" w:hAnsi="Times New Roman" w:cs="Times New Roman"/>
          <w:sz w:val="24"/>
          <w:szCs w:val="24"/>
        </w:rPr>
        <w:t xml:space="preserve"> task force and replacing an already existing and successful one must also be questioned.  </w:t>
      </w:r>
      <w:r w:rsidR="00A82C81" w:rsidRPr="001966FB">
        <w:rPr>
          <w:rFonts w:ascii="Times New Roman" w:eastAsia="Calibri" w:hAnsi="Times New Roman" w:cs="Times New Roman"/>
          <w:sz w:val="24"/>
          <w:szCs w:val="24"/>
        </w:rPr>
        <w:t xml:space="preserve">A </w:t>
      </w:r>
      <w:r w:rsidRPr="001966FB">
        <w:rPr>
          <w:rFonts w:ascii="Times New Roman" w:eastAsia="Calibri" w:hAnsi="Times New Roman" w:cs="Times New Roman"/>
          <w:sz w:val="24"/>
          <w:szCs w:val="24"/>
        </w:rPr>
        <w:t xml:space="preserve">very important question that must be considered is why </w:t>
      </w:r>
      <w:r w:rsidR="00630712" w:rsidRPr="001966FB">
        <w:rPr>
          <w:rFonts w:ascii="Times New Roman" w:eastAsia="Calibri" w:hAnsi="Times New Roman" w:cs="Times New Roman"/>
          <w:sz w:val="24"/>
          <w:szCs w:val="24"/>
        </w:rPr>
        <w:t xml:space="preserve">haven’t </w:t>
      </w:r>
      <w:r w:rsidRPr="001966FB">
        <w:rPr>
          <w:rFonts w:ascii="Times New Roman" w:eastAsia="Calibri" w:hAnsi="Times New Roman" w:cs="Times New Roman"/>
          <w:sz w:val="24"/>
          <w:szCs w:val="24"/>
        </w:rPr>
        <w:t>any high profile contributors to a financi</w:t>
      </w:r>
      <w:r w:rsidR="008B61C4" w:rsidRPr="001966FB">
        <w:rPr>
          <w:rFonts w:ascii="Times New Roman" w:eastAsia="Calibri" w:hAnsi="Times New Roman" w:cs="Times New Roman"/>
          <w:sz w:val="24"/>
          <w:szCs w:val="24"/>
        </w:rPr>
        <w:t>al crisis been successfully</w:t>
      </w:r>
      <w:r w:rsidRPr="001966FB">
        <w:rPr>
          <w:rFonts w:ascii="Times New Roman" w:eastAsia="Calibri" w:hAnsi="Times New Roman" w:cs="Times New Roman"/>
          <w:sz w:val="24"/>
          <w:szCs w:val="24"/>
        </w:rPr>
        <w:t xml:space="preserve"> prosecuted</w:t>
      </w:r>
      <w:r w:rsidR="00B25AE0" w:rsidRPr="001966FB">
        <w:rPr>
          <w:rFonts w:ascii="Times New Roman" w:eastAsia="Calibri" w:hAnsi="Times New Roman" w:cs="Times New Roman"/>
          <w:sz w:val="24"/>
          <w:szCs w:val="24"/>
        </w:rPr>
        <w:t xml:space="preserve"> in the US</w:t>
      </w:r>
      <w:r w:rsidRPr="001966FB">
        <w:rPr>
          <w:rFonts w:ascii="Times New Roman" w:eastAsia="Calibri" w:hAnsi="Times New Roman" w:cs="Times New Roman"/>
          <w:sz w:val="24"/>
          <w:szCs w:val="24"/>
        </w:rPr>
        <w:t xml:space="preserve">?  The ability of </w:t>
      </w:r>
      <w:r w:rsidR="00630712" w:rsidRPr="001966FB">
        <w:rPr>
          <w:rFonts w:ascii="Times New Roman" w:eastAsia="Calibri" w:hAnsi="Times New Roman" w:cs="Times New Roman"/>
          <w:sz w:val="24"/>
          <w:szCs w:val="24"/>
        </w:rPr>
        <w:t xml:space="preserve">federal </w:t>
      </w:r>
      <w:r w:rsidRPr="001966FB">
        <w:rPr>
          <w:rFonts w:ascii="Times New Roman" w:eastAsia="Calibri" w:hAnsi="Times New Roman" w:cs="Times New Roman"/>
          <w:sz w:val="24"/>
          <w:szCs w:val="24"/>
        </w:rPr>
        <w:t xml:space="preserve">prosecutorial agencies to prosecute chief executives officers or chief financial officers of those corporations who were involved in </w:t>
      </w:r>
      <w:r w:rsidR="00A82C81" w:rsidRPr="001966FB">
        <w:rPr>
          <w:rFonts w:ascii="Times New Roman" w:eastAsia="Calibri" w:hAnsi="Times New Roman" w:cs="Times New Roman"/>
          <w:sz w:val="24"/>
          <w:szCs w:val="24"/>
        </w:rPr>
        <w:t>risky</w:t>
      </w:r>
      <w:r w:rsidRPr="001966FB">
        <w:rPr>
          <w:rFonts w:ascii="Times New Roman" w:eastAsia="Calibri" w:hAnsi="Times New Roman" w:cs="Times New Roman"/>
          <w:sz w:val="24"/>
          <w:szCs w:val="24"/>
        </w:rPr>
        <w:t xml:space="preserve">, unethical, immoral or illegal business practices that contributed to the financial crisis has been limited by several factors.  This includes for instance the myriad and complex nature of the financial markets and thousands of transactions that such firms are involved in.  Thus, the collection of evidence is problematic and extremely difficult.  Nonetheless, there is evidence to suggest that a concerted and aggressive effort to those involved in the financial crisis could have resulted in prosecutions and convictions.  For example, as a result of the </w:t>
      </w:r>
      <w:r w:rsidR="00630712" w:rsidRPr="001966FB">
        <w:rPr>
          <w:rFonts w:ascii="Times New Roman" w:eastAsia="Calibri" w:hAnsi="Times New Roman" w:cs="Times New Roman"/>
          <w:sz w:val="24"/>
          <w:szCs w:val="24"/>
        </w:rPr>
        <w:t xml:space="preserve">1980s </w:t>
      </w:r>
      <w:r w:rsidRPr="001966FB">
        <w:rPr>
          <w:rFonts w:ascii="Times New Roman" w:eastAsia="Calibri" w:hAnsi="Times New Roman" w:cs="Times New Roman"/>
          <w:sz w:val="24"/>
          <w:szCs w:val="24"/>
        </w:rPr>
        <w:t xml:space="preserve">Savings and Loans Crisis </w:t>
      </w:r>
      <w:r w:rsidR="00B25AE0" w:rsidRPr="001966FB">
        <w:rPr>
          <w:rFonts w:ascii="Times New Roman" w:eastAsia="Calibri" w:hAnsi="Times New Roman" w:cs="Times New Roman"/>
          <w:sz w:val="24"/>
          <w:szCs w:val="24"/>
        </w:rPr>
        <w:t xml:space="preserve">federal </w:t>
      </w:r>
      <w:r w:rsidRPr="001966FB">
        <w:rPr>
          <w:rFonts w:ascii="Times New Roman" w:eastAsia="Calibri" w:hAnsi="Times New Roman" w:cs="Times New Roman"/>
          <w:sz w:val="24"/>
          <w:szCs w:val="24"/>
        </w:rPr>
        <w:t xml:space="preserve">prosecutors successfully instigated criminal proceedings against approximately 800 </w:t>
      </w:r>
      <w:r w:rsidR="00B25AE0" w:rsidRPr="001966FB">
        <w:rPr>
          <w:rFonts w:ascii="Times New Roman" w:eastAsia="Calibri" w:hAnsi="Times New Roman" w:cs="Times New Roman"/>
          <w:sz w:val="24"/>
          <w:szCs w:val="24"/>
        </w:rPr>
        <w:t xml:space="preserve">senior </w:t>
      </w:r>
      <w:r w:rsidRPr="001966FB">
        <w:rPr>
          <w:rFonts w:ascii="Times New Roman" w:eastAsia="Calibri" w:hAnsi="Times New Roman" w:cs="Times New Roman"/>
          <w:sz w:val="24"/>
          <w:szCs w:val="24"/>
        </w:rPr>
        <w:t>bank</w:t>
      </w:r>
      <w:r w:rsidR="00B25AE0" w:rsidRPr="001966FB">
        <w:rPr>
          <w:rFonts w:ascii="Times New Roman" w:eastAsia="Calibri" w:hAnsi="Times New Roman" w:cs="Times New Roman"/>
          <w:sz w:val="24"/>
          <w:szCs w:val="24"/>
        </w:rPr>
        <w:t>ing</w:t>
      </w:r>
      <w:r w:rsidRPr="001966FB">
        <w:rPr>
          <w:rFonts w:ascii="Times New Roman" w:eastAsia="Calibri" w:hAnsi="Times New Roman" w:cs="Times New Roman"/>
          <w:sz w:val="24"/>
          <w:szCs w:val="24"/>
        </w:rPr>
        <w:t xml:space="preserve"> officials.</w:t>
      </w:r>
      <w:r w:rsidR="00630712" w:rsidRPr="001966FB">
        <w:rPr>
          <w:rStyle w:val="FootnoteReference"/>
          <w:rFonts w:ascii="Times New Roman" w:eastAsia="Calibri" w:hAnsi="Times New Roman" w:cs="Times New Roman"/>
          <w:sz w:val="24"/>
          <w:szCs w:val="24"/>
        </w:rPr>
        <w:footnoteReference w:id="93"/>
      </w:r>
      <w:r w:rsidRPr="001966FB">
        <w:rPr>
          <w:rFonts w:ascii="Times New Roman" w:eastAsia="Calibri" w:hAnsi="Times New Roman" w:cs="Times New Roman"/>
          <w:sz w:val="24"/>
          <w:szCs w:val="24"/>
        </w:rPr>
        <w:t xml:space="preserve">  It is also interesting to compare the contrasting policies of the D</w:t>
      </w:r>
      <w:r w:rsidR="00630712" w:rsidRPr="001966FB">
        <w:rPr>
          <w:rFonts w:ascii="Times New Roman" w:eastAsia="Calibri" w:hAnsi="Times New Roman" w:cs="Times New Roman"/>
          <w:sz w:val="24"/>
          <w:szCs w:val="24"/>
        </w:rPr>
        <w:t>oJ</w:t>
      </w:r>
      <w:r w:rsidRPr="001966FB">
        <w:rPr>
          <w:rFonts w:ascii="Times New Roman" w:eastAsia="Calibri" w:hAnsi="Times New Roman" w:cs="Times New Roman"/>
          <w:sz w:val="24"/>
          <w:szCs w:val="24"/>
        </w:rPr>
        <w:t xml:space="preserve"> after </w:t>
      </w:r>
      <w:r w:rsidRPr="001966FB">
        <w:rPr>
          <w:rFonts w:ascii="Times New Roman" w:eastAsia="Calibri" w:hAnsi="Times New Roman" w:cs="Times New Roman"/>
          <w:sz w:val="24"/>
          <w:szCs w:val="24"/>
        </w:rPr>
        <w:lastRenderedPageBreak/>
        <w:t xml:space="preserve">the Savings and Loans Crisis and the </w:t>
      </w:r>
      <w:r w:rsidR="00657881" w:rsidRPr="001966FB">
        <w:rPr>
          <w:rFonts w:ascii="Times New Roman" w:eastAsia="Calibri" w:hAnsi="Times New Roman" w:cs="Times New Roman"/>
          <w:sz w:val="24"/>
          <w:szCs w:val="24"/>
        </w:rPr>
        <w:t xml:space="preserve">2008 </w:t>
      </w:r>
      <w:r w:rsidRPr="001966FB">
        <w:rPr>
          <w:rFonts w:ascii="Times New Roman" w:eastAsia="Calibri" w:hAnsi="Times New Roman" w:cs="Times New Roman"/>
          <w:sz w:val="24"/>
          <w:szCs w:val="24"/>
        </w:rPr>
        <w:t>financial crisis.  In relation to the Savings and Loans Crisis it was claimed that the “</w:t>
      </w:r>
      <w:r w:rsidRPr="001966FB">
        <w:rPr>
          <w:rFonts w:ascii="Times New Roman" w:eastAsia="Times New Roman" w:hAnsi="Times New Roman" w:cs="Times New Roman"/>
          <w:sz w:val="24"/>
          <w:szCs w:val="24"/>
          <w:lang w:eastAsia="en-GB"/>
        </w:rPr>
        <w:t>the D</w:t>
      </w:r>
      <w:r w:rsidR="008B61C4" w:rsidRPr="001966FB">
        <w:rPr>
          <w:rFonts w:ascii="Times New Roman" w:eastAsia="Times New Roman" w:hAnsi="Times New Roman" w:cs="Times New Roman"/>
          <w:sz w:val="24"/>
          <w:szCs w:val="24"/>
          <w:lang w:eastAsia="en-GB"/>
        </w:rPr>
        <w:t xml:space="preserve">oJ </w:t>
      </w:r>
      <w:r w:rsidRPr="001966FB">
        <w:rPr>
          <w:rFonts w:ascii="Times New Roman" w:eastAsia="Times New Roman" w:hAnsi="Times New Roman" w:cs="Times New Roman"/>
          <w:sz w:val="24"/>
          <w:szCs w:val="24"/>
          <w:lang w:eastAsia="en-GB"/>
        </w:rPr>
        <w:t xml:space="preserve">is now giving special attention to the investigation and </w:t>
      </w:r>
      <w:bookmarkStart w:id="6" w:name="BestSection"/>
      <w:bookmarkStart w:id="7" w:name="SR;416"/>
      <w:bookmarkStart w:id="8" w:name="SearchTerm"/>
      <w:bookmarkEnd w:id="6"/>
      <w:bookmarkEnd w:id="7"/>
      <w:r w:rsidRPr="001966FB">
        <w:rPr>
          <w:rFonts w:ascii="Times New Roman" w:eastAsia="Times New Roman" w:hAnsi="Times New Roman" w:cs="Times New Roman"/>
          <w:sz w:val="24"/>
          <w:szCs w:val="24"/>
          <w:lang w:eastAsia="en-GB"/>
        </w:rPr>
        <w:t xml:space="preserve">prosecution of banking crimes, </w:t>
      </w:r>
      <w:bookmarkStart w:id="9" w:name="FNRF11101103581"/>
      <w:bookmarkEnd w:id="9"/>
      <w:r w:rsidRPr="001966FB">
        <w:rPr>
          <w:rFonts w:ascii="Times New Roman" w:eastAsia="Times New Roman" w:hAnsi="Times New Roman" w:cs="Times New Roman"/>
          <w:sz w:val="24"/>
          <w:szCs w:val="24"/>
          <w:lang w:eastAsia="en-GB"/>
        </w:rPr>
        <w:t xml:space="preserve">particularly crimes connected with failed </w:t>
      </w:r>
      <w:bookmarkStart w:id="10" w:name="SR;426"/>
      <w:bookmarkEnd w:id="10"/>
      <w:r w:rsidRPr="001966FB">
        <w:rPr>
          <w:rFonts w:ascii="Times New Roman" w:eastAsia="Times New Roman" w:hAnsi="Times New Roman" w:cs="Times New Roman"/>
          <w:sz w:val="24"/>
          <w:szCs w:val="24"/>
          <w:lang w:eastAsia="en-GB"/>
        </w:rPr>
        <w:t xml:space="preserve">savings and loans </w:t>
      </w:r>
      <w:bookmarkStart w:id="11" w:name="SR;428"/>
      <w:bookmarkEnd w:id="8"/>
      <w:bookmarkEnd w:id="11"/>
      <w:r w:rsidRPr="001966FB">
        <w:rPr>
          <w:rFonts w:ascii="Times New Roman" w:eastAsia="Times New Roman" w:hAnsi="Times New Roman" w:cs="Times New Roman"/>
          <w:sz w:val="24"/>
          <w:szCs w:val="24"/>
          <w:lang w:eastAsia="en-GB"/>
        </w:rPr>
        <w:t>institutions”.</w:t>
      </w:r>
      <w:r w:rsidRPr="001966FB">
        <w:rPr>
          <w:rFonts w:ascii="Times New Roman" w:eastAsia="Times New Roman" w:hAnsi="Times New Roman" w:cs="Times New Roman"/>
          <w:sz w:val="24"/>
          <w:szCs w:val="24"/>
          <w:vertAlign w:val="superscript"/>
          <w:lang w:eastAsia="en-GB"/>
        </w:rPr>
        <w:footnoteReference w:id="94"/>
      </w:r>
      <w:r w:rsidRPr="001966FB">
        <w:rPr>
          <w:rFonts w:ascii="Times New Roman" w:eastAsia="Times New Roman" w:hAnsi="Times New Roman" w:cs="Times New Roman"/>
          <w:sz w:val="24"/>
          <w:szCs w:val="24"/>
          <w:lang w:eastAsia="en-GB"/>
        </w:rPr>
        <w:t xml:space="preserve">  </w:t>
      </w:r>
      <w:r w:rsidR="008B61C4" w:rsidRPr="001966FB">
        <w:rPr>
          <w:rFonts w:ascii="Times New Roman" w:eastAsia="Times New Roman" w:hAnsi="Times New Roman" w:cs="Times New Roman"/>
          <w:sz w:val="24"/>
          <w:szCs w:val="24"/>
          <w:lang w:eastAsia="en-GB"/>
        </w:rPr>
        <w:t>Therefore, it can be argued that the performance of the DoJ towards white collar crime emanating from the 2008 financial crisis can be contrasted with its approach in the Savings and Loans Crisis.  Nonetheless, there is evidence that suggests the SEC has ou</w:t>
      </w:r>
      <w:r w:rsidR="00B25AE0" w:rsidRPr="001966FB">
        <w:rPr>
          <w:rFonts w:ascii="Times New Roman" w:eastAsia="Times New Roman" w:hAnsi="Times New Roman" w:cs="Times New Roman"/>
          <w:sz w:val="24"/>
          <w:szCs w:val="24"/>
          <w:lang w:eastAsia="en-GB"/>
        </w:rPr>
        <w:t>tperformed its DoJ counterparts</w:t>
      </w:r>
      <w:r w:rsidR="00361679" w:rsidRPr="001966FB">
        <w:rPr>
          <w:rFonts w:ascii="Times New Roman" w:eastAsia="Times New Roman" w:hAnsi="Times New Roman" w:cs="Times New Roman"/>
          <w:sz w:val="24"/>
          <w:szCs w:val="24"/>
          <w:lang w:eastAsia="en-GB"/>
        </w:rPr>
        <w:t xml:space="preserve"> and has prioritised the use of financial penalties</w:t>
      </w:r>
      <w:r w:rsidR="00B25AE0" w:rsidRPr="001966FB">
        <w:rPr>
          <w:rFonts w:ascii="Times New Roman" w:eastAsia="Times New Roman" w:hAnsi="Times New Roman" w:cs="Times New Roman"/>
          <w:sz w:val="24"/>
          <w:szCs w:val="24"/>
          <w:lang w:eastAsia="en-GB"/>
        </w:rPr>
        <w:t>.  For example, s</w:t>
      </w:r>
      <w:r w:rsidR="000820C6" w:rsidRPr="001966FB">
        <w:rPr>
          <w:rFonts w:ascii="Times New Roman" w:eastAsia="Times New Roman" w:hAnsi="Times New Roman" w:cs="Times New Roman"/>
          <w:sz w:val="24"/>
          <w:szCs w:val="24"/>
          <w:lang w:eastAsia="en-GB"/>
        </w:rPr>
        <w:t xml:space="preserve">ince the start of the 2008 financial crisis, the </w:t>
      </w:r>
      <w:r w:rsidR="00383FA5" w:rsidRPr="001966FB">
        <w:rPr>
          <w:rFonts w:ascii="Times New Roman" w:eastAsia="Calibri" w:hAnsi="Times New Roman" w:cs="Times New Roman"/>
          <w:sz w:val="24"/>
          <w:szCs w:val="24"/>
        </w:rPr>
        <w:t>SEC has charged 161 companies and individuals, including 66 senior corporate officials with related offences, 37 individuals have either been barred from acting as company directors or suspended from doing so, the SEC has imposed penalty orders of $1.53bn, enforced disgorgement orders totalling $800m, obtained $400m compensation for affected investors and the total amount of penalties amounts to $2.73bn.</w:t>
      </w:r>
      <w:r w:rsidR="00383FA5" w:rsidRPr="001966FB">
        <w:rPr>
          <w:rFonts w:ascii="Times New Roman" w:eastAsia="Calibri" w:hAnsi="Times New Roman" w:cs="Times New Roman"/>
          <w:sz w:val="24"/>
          <w:szCs w:val="24"/>
          <w:vertAlign w:val="superscript"/>
        </w:rPr>
        <w:footnoteReference w:id="95"/>
      </w:r>
      <w:r w:rsidR="00383FA5" w:rsidRPr="001966FB">
        <w:rPr>
          <w:rFonts w:ascii="Times New Roman" w:eastAsia="Calibri" w:hAnsi="Times New Roman" w:cs="Times New Roman"/>
          <w:sz w:val="24"/>
          <w:szCs w:val="24"/>
        </w:rPr>
        <w:t xml:space="preserve">  Abramowitz and Sack took the view that:</w:t>
      </w:r>
    </w:p>
    <w:p w:rsidR="00383FA5" w:rsidRPr="001966FB" w:rsidRDefault="00383FA5" w:rsidP="001966FB">
      <w:pPr>
        <w:spacing w:after="0" w:line="360" w:lineRule="auto"/>
        <w:jc w:val="both"/>
        <w:rPr>
          <w:rFonts w:ascii="Times New Roman" w:eastAsia="Calibri" w:hAnsi="Times New Roman" w:cs="Times New Roman"/>
          <w:color w:val="000000"/>
          <w:sz w:val="24"/>
          <w:szCs w:val="24"/>
        </w:rPr>
      </w:pPr>
    </w:p>
    <w:p w:rsidR="00383FA5" w:rsidRPr="001966FB" w:rsidRDefault="00383FA5" w:rsidP="001966FB">
      <w:pPr>
        <w:spacing w:after="0" w:line="360" w:lineRule="auto"/>
        <w:ind w:left="284" w:right="284"/>
        <w:jc w:val="both"/>
        <w:rPr>
          <w:rFonts w:ascii="Times New Roman" w:eastAsia="Calibri" w:hAnsi="Times New Roman" w:cs="Times New Roman"/>
          <w:sz w:val="24"/>
          <w:szCs w:val="24"/>
        </w:rPr>
      </w:pPr>
      <w:r w:rsidRPr="001966FB">
        <w:rPr>
          <w:rFonts w:ascii="Times New Roman" w:eastAsia="Calibri" w:hAnsi="Times New Roman" w:cs="Times New Roman"/>
          <w:color w:val="000000"/>
          <w:sz w:val="24"/>
          <w:szCs w:val="24"/>
        </w:rPr>
        <w:t>“Enforcement statis</w:t>
      </w:r>
      <w:r w:rsidRPr="001966FB">
        <w:rPr>
          <w:rFonts w:ascii="Times New Roman" w:eastAsia="Calibri" w:hAnsi="Times New Roman" w:cs="Times New Roman"/>
          <w:color w:val="000000"/>
          <w:sz w:val="24"/>
          <w:szCs w:val="24"/>
        </w:rPr>
        <w:softHyphen/>
        <w:t>tics from the SEC reveal a constant steady uptick in enforcement actions. Fiscal years 2011 and 2012 brought the highest num</w:t>
      </w:r>
      <w:r w:rsidRPr="001966FB">
        <w:rPr>
          <w:rFonts w:ascii="Times New Roman" w:eastAsia="Calibri" w:hAnsi="Times New Roman" w:cs="Times New Roman"/>
          <w:color w:val="000000"/>
          <w:sz w:val="24"/>
          <w:szCs w:val="24"/>
        </w:rPr>
        <w:softHyphen/>
        <w:t>bers ever for the agency, with 735 and 734 total actions in those respective years. In the SEC’s 2012 annual report, Chairwoman Mary Schapiro noted that in connection with the financial crisis, the SEC has filed actions against 117 entities and individu</w:t>
      </w:r>
      <w:r w:rsidRPr="001966FB">
        <w:rPr>
          <w:rFonts w:ascii="Times New Roman" w:eastAsia="Calibri" w:hAnsi="Times New Roman" w:cs="Times New Roman"/>
          <w:color w:val="000000"/>
          <w:sz w:val="24"/>
          <w:szCs w:val="24"/>
        </w:rPr>
        <w:softHyphen/>
        <w:t>als (in 80 actions) including more than 50 CEOs, CFOs and other senior corporate officers, and obtained over $2.2 billion in monetary relief”</w:t>
      </w:r>
      <w:r w:rsidRPr="001966FB">
        <w:rPr>
          <w:rFonts w:ascii="Times New Roman" w:eastAsia="Calibri" w:hAnsi="Times New Roman" w:cs="Times New Roman"/>
          <w:sz w:val="24"/>
          <w:szCs w:val="24"/>
        </w:rPr>
        <w:t>.</w:t>
      </w:r>
      <w:r w:rsidRPr="001966FB">
        <w:rPr>
          <w:rFonts w:ascii="Times New Roman" w:eastAsia="Calibri" w:hAnsi="Times New Roman" w:cs="Times New Roman"/>
          <w:sz w:val="24"/>
          <w:szCs w:val="24"/>
          <w:vertAlign w:val="superscript"/>
        </w:rPr>
        <w:footnoteReference w:id="96"/>
      </w:r>
    </w:p>
    <w:p w:rsidR="00383FA5" w:rsidRPr="001966FB" w:rsidRDefault="00383FA5" w:rsidP="001966FB">
      <w:pPr>
        <w:spacing w:after="0" w:line="360" w:lineRule="auto"/>
        <w:jc w:val="both"/>
        <w:rPr>
          <w:rFonts w:ascii="Times New Roman" w:eastAsia="Calibri" w:hAnsi="Times New Roman" w:cs="Times New Roman"/>
          <w:sz w:val="24"/>
          <w:szCs w:val="24"/>
        </w:rPr>
      </w:pPr>
    </w:p>
    <w:p w:rsidR="00383FA5" w:rsidRPr="001966FB" w:rsidRDefault="00383FA5" w:rsidP="001966FB">
      <w:pPr>
        <w:spacing w:after="0" w:line="360" w:lineRule="auto"/>
        <w:jc w:val="both"/>
        <w:rPr>
          <w:rFonts w:ascii="Times New Roman" w:eastAsia="Calibri" w:hAnsi="Times New Roman" w:cs="Times New Roman"/>
          <w:sz w:val="24"/>
          <w:szCs w:val="24"/>
        </w:rPr>
      </w:pPr>
      <w:r w:rsidRPr="001966FB">
        <w:rPr>
          <w:rFonts w:ascii="Times New Roman" w:eastAsia="Calibri" w:hAnsi="Times New Roman" w:cs="Times New Roman"/>
          <w:sz w:val="24"/>
          <w:szCs w:val="24"/>
        </w:rPr>
        <w:t xml:space="preserve">Specific instances of enforcement action pursued by the SEC include Goldman Sachs agreeing to pay $550m to reconcile SEC charges related to subprime mortgage collateralised debt obligation </w:t>
      </w:r>
      <w:r w:rsidRPr="001966FB">
        <w:rPr>
          <w:rFonts w:ascii="Times New Roman" w:eastAsia="Calibri" w:hAnsi="Times New Roman" w:cs="Times New Roman"/>
          <w:sz w:val="24"/>
          <w:szCs w:val="24"/>
          <w:vertAlign w:val="superscript"/>
        </w:rPr>
        <w:footnoteReference w:id="97"/>
      </w:r>
      <w:r w:rsidRPr="001966FB">
        <w:rPr>
          <w:rFonts w:ascii="Times New Roman" w:eastAsia="Calibri" w:hAnsi="Times New Roman" w:cs="Times New Roman"/>
          <w:sz w:val="24"/>
          <w:szCs w:val="24"/>
        </w:rPr>
        <w:t xml:space="preserve">  and CR Intrinsic agreeing to pay $600m to settle insider trading charges.</w:t>
      </w:r>
      <w:r w:rsidRPr="001966FB">
        <w:rPr>
          <w:rFonts w:ascii="Times New Roman" w:eastAsia="Calibri" w:hAnsi="Times New Roman" w:cs="Times New Roman"/>
          <w:sz w:val="24"/>
          <w:szCs w:val="24"/>
          <w:vertAlign w:val="superscript"/>
        </w:rPr>
        <w:footnoteReference w:id="98"/>
      </w:r>
      <w:r w:rsidRPr="001966FB">
        <w:rPr>
          <w:rFonts w:ascii="Times New Roman" w:eastAsia="Calibri" w:hAnsi="Times New Roman" w:cs="Times New Roman"/>
          <w:sz w:val="24"/>
          <w:szCs w:val="24"/>
        </w:rPr>
        <w:t xml:space="preserve">  </w:t>
      </w:r>
      <w:r w:rsidR="000820C6" w:rsidRPr="001966FB">
        <w:rPr>
          <w:rFonts w:ascii="Times New Roman" w:eastAsia="Calibri" w:hAnsi="Times New Roman" w:cs="Times New Roman"/>
          <w:sz w:val="24"/>
          <w:szCs w:val="24"/>
        </w:rPr>
        <w:t xml:space="preserve">In addition to the record fines imposed by the SEC, the </w:t>
      </w:r>
      <w:r w:rsidRPr="001966FB">
        <w:rPr>
          <w:rFonts w:ascii="Times New Roman" w:eastAsia="Calibri" w:hAnsi="Times New Roman" w:cs="Times New Roman"/>
          <w:sz w:val="24"/>
          <w:szCs w:val="24"/>
        </w:rPr>
        <w:t>C</w:t>
      </w:r>
      <w:r w:rsidR="003550C3" w:rsidRPr="001966FB">
        <w:rPr>
          <w:rFonts w:ascii="Times New Roman" w:eastAsia="Calibri" w:hAnsi="Times New Roman" w:cs="Times New Roman"/>
          <w:sz w:val="24"/>
          <w:szCs w:val="24"/>
        </w:rPr>
        <w:t xml:space="preserve">ommodities Futures Trading </w:t>
      </w:r>
      <w:r w:rsidR="003550C3" w:rsidRPr="001966FB">
        <w:rPr>
          <w:rFonts w:ascii="Times New Roman" w:eastAsia="Calibri" w:hAnsi="Times New Roman" w:cs="Times New Roman"/>
          <w:sz w:val="24"/>
          <w:szCs w:val="24"/>
        </w:rPr>
        <w:lastRenderedPageBreak/>
        <w:t xml:space="preserve">Commission </w:t>
      </w:r>
      <w:r w:rsidR="003550C3" w:rsidRPr="001966FB">
        <w:rPr>
          <w:rStyle w:val="FootnoteReference"/>
          <w:rFonts w:ascii="Times New Roman" w:eastAsia="Calibri" w:hAnsi="Times New Roman" w:cs="Times New Roman"/>
          <w:sz w:val="24"/>
          <w:szCs w:val="24"/>
        </w:rPr>
        <w:footnoteReference w:id="99"/>
      </w:r>
      <w:r w:rsidR="003550C3" w:rsidRPr="001966FB">
        <w:rPr>
          <w:rFonts w:ascii="Times New Roman" w:eastAsia="Calibri" w:hAnsi="Times New Roman" w:cs="Times New Roman"/>
          <w:sz w:val="24"/>
          <w:szCs w:val="24"/>
        </w:rPr>
        <w:t xml:space="preserve"> </w:t>
      </w:r>
      <w:r w:rsidRPr="001966FB">
        <w:rPr>
          <w:rFonts w:ascii="Times New Roman" w:eastAsia="SimSun" w:hAnsi="Times New Roman" w:cs="Times New Roman"/>
          <w:noProof/>
          <w:sz w:val="24"/>
          <w:szCs w:val="24"/>
          <w:lang w:eastAsia="zh-CN"/>
        </w:rPr>
        <w:t>has been heavily involved in the manipulation of LIBOR and and has fined</w:t>
      </w:r>
      <w:r w:rsidRPr="001966FB">
        <w:rPr>
          <w:rFonts w:ascii="Times New Roman" w:eastAsia="SimSun" w:hAnsi="Times New Roman" w:cs="Times New Roman"/>
          <w:noProof/>
          <w:color w:val="000000"/>
          <w:sz w:val="24"/>
          <w:szCs w:val="24"/>
          <w:lang w:eastAsia="zh-CN"/>
        </w:rPr>
        <w:t xml:space="preserve"> Barclays $200m,</w:t>
      </w:r>
      <w:r w:rsidRPr="001966FB">
        <w:rPr>
          <w:rFonts w:ascii="Times New Roman" w:eastAsia="SimSun" w:hAnsi="Times New Roman" w:cs="Times New Roman"/>
          <w:noProof/>
          <w:color w:val="000000"/>
          <w:sz w:val="24"/>
          <w:szCs w:val="24"/>
          <w:vertAlign w:val="superscript"/>
          <w:lang w:eastAsia="zh-CN"/>
        </w:rPr>
        <w:footnoteReference w:id="100"/>
      </w:r>
      <w:r w:rsidRPr="001966FB">
        <w:rPr>
          <w:rFonts w:ascii="Times New Roman" w:eastAsia="SimSun" w:hAnsi="Times New Roman" w:cs="Times New Roman"/>
          <w:noProof/>
          <w:color w:val="000000"/>
          <w:sz w:val="24"/>
          <w:szCs w:val="24"/>
          <w:lang w:eastAsia="zh-CN"/>
        </w:rPr>
        <w:t xml:space="preserve">  </w:t>
      </w:r>
      <w:r w:rsidRPr="001966FB">
        <w:rPr>
          <w:rFonts w:ascii="Times New Roman" w:eastAsia="SimSun" w:hAnsi="Times New Roman" w:cs="Times New Roman"/>
          <w:noProof/>
          <w:sz w:val="24"/>
          <w:szCs w:val="24"/>
          <w:lang w:eastAsia="zh-CN"/>
        </w:rPr>
        <w:t>UBS $700m,</w:t>
      </w:r>
      <w:r w:rsidRPr="001966FB">
        <w:rPr>
          <w:rFonts w:ascii="Times New Roman" w:eastAsia="SimSun" w:hAnsi="Times New Roman" w:cs="Times New Roman"/>
          <w:noProof/>
          <w:color w:val="000000"/>
          <w:sz w:val="24"/>
          <w:szCs w:val="24"/>
          <w:vertAlign w:val="superscript"/>
          <w:lang w:eastAsia="zh-CN"/>
        </w:rPr>
        <w:footnoteReference w:id="101"/>
      </w:r>
      <w:r w:rsidRPr="001966FB">
        <w:rPr>
          <w:rFonts w:ascii="Times New Roman" w:eastAsia="SimSun" w:hAnsi="Times New Roman" w:cs="Times New Roman"/>
          <w:noProof/>
          <w:sz w:val="24"/>
          <w:szCs w:val="24"/>
          <w:lang w:eastAsia="zh-CN"/>
        </w:rPr>
        <w:t xml:space="preserve"> RBS </w:t>
      </w:r>
      <w:r w:rsidR="003550C3" w:rsidRPr="001966FB">
        <w:rPr>
          <w:rFonts w:ascii="Times New Roman" w:eastAsia="SimSun" w:hAnsi="Times New Roman" w:cs="Times New Roman"/>
          <w:noProof/>
          <w:color w:val="000000"/>
          <w:sz w:val="24"/>
          <w:szCs w:val="24"/>
          <w:lang w:eastAsia="zh-CN"/>
        </w:rPr>
        <w:t>$325m,</w:t>
      </w:r>
      <w:r w:rsidRPr="001966FB">
        <w:rPr>
          <w:rFonts w:ascii="Times New Roman" w:eastAsia="SimSun" w:hAnsi="Times New Roman" w:cs="Times New Roman"/>
          <w:noProof/>
          <w:color w:val="000000"/>
          <w:sz w:val="24"/>
          <w:szCs w:val="24"/>
          <w:vertAlign w:val="superscript"/>
          <w:lang w:eastAsia="zh-CN"/>
        </w:rPr>
        <w:footnoteReference w:id="102"/>
      </w:r>
      <w:r w:rsidRPr="001966FB">
        <w:rPr>
          <w:rFonts w:ascii="Times New Roman" w:eastAsia="SimSun" w:hAnsi="Times New Roman" w:cs="Times New Roman"/>
          <w:noProof/>
          <w:color w:val="000000"/>
          <w:sz w:val="24"/>
          <w:szCs w:val="24"/>
          <w:lang w:eastAsia="zh-CN"/>
        </w:rPr>
        <w:t xml:space="preserve"> </w:t>
      </w:r>
      <w:r w:rsidR="003550C3" w:rsidRPr="001966FB">
        <w:rPr>
          <w:rFonts w:ascii="Times New Roman" w:eastAsia="SimSun" w:hAnsi="Times New Roman" w:cs="Times New Roman"/>
          <w:noProof/>
          <w:color w:val="000000"/>
          <w:sz w:val="24"/>
          <w:szCs w:val="24"/>
          <w:lang w:eastAsia="zh-CN"/>
        </w:rPr>
        <w:t>ICAP $65m</w:t>
      </w:r>
      <w:r w:rsidR="003D68C6" w:rsidRPr="001966FB">
        <w:rPr>
          <w:rFonts w:ascii="Times New Roman" w:eastAsia="SimSun" w:hAnsi="Times New Roman" w:cs="Times New Roman"/>
          <w:noProof/>
          <w:color w:val="000000"/>
          <w:sz w:val="24"/>
          <w:szCs w:val="24"/>
          <w:lang w:eastAsia="zh-CN"/>
        </w:rPr>
        <w:t xml:space="preserve"> </w:t>
      </w:r>
      <w:r w:rsidRPr="001966FB">
        <w:rPr>
          <w:rFonts w:ascii="Times New Roman" w:eastAsia="SimSun" w:hAnsi="Times New Roman" w:cs="Times New Roman"/>
          <w:noProof/>
          <w:color w:val="000000"/>
          <w:sz w:val="24"/>
          <w:szCs w:val="24"/>
          <w:vertAlign w:val="superscript"/>
          <w:lang w:eastAsia="zh-CN"/>
        </w:rPr>
        <w:footnoteReference w:id="103"/>
      </w:r>
      <w:r w:rsidR="003D68C6" w:rsidRPr="001966FB">
        <w:rPr>
          <w:rFonts w:ascii="Times New Roman" w:eastAsia="SimSun" w:hAnsi="Times New Roman" w:cs="Times New Roman"/>
          <w:noProof/>
          <w:color w:val="000000"/>
          <w:sz w:val="24"/>
          <w:szCs w:val="24"/>
          <w:lang w:eastAsia="zh-CN"/>
        </w:rPr>
        <w:t xml:space="preserve"> and </w:t>
      </w:r>
      <w:r w:rsidRPr="001966FB">
        <w:rPr>
          <w:rFonts w:ascii="Times New Roman" w:eastAsia="SimSun" w:hAnsi="Times New Roman" w:cs="Times New Roman"/>
          <w:noProof/>
          <w:color w:val="000000"/>
          <w:sz w:val="24"/>
          <w:szCs w:val="24"/>
          <w:lang w:eastAsia="zh-CN"/>
        </w:rPr>
        <w:t xml:space="preserve"> </w:t>
      </w:r>
      <w:r w:rsidR="003D68C6" w:rsidRPr="001966FB">
        <w:rPr>
          <w:rFonts w:ascii="Times New Roman" w:eastAsia="SimSun" w:hAnsi="Times New Roman" w:cs="Times New Roman"/>
          <w:noProof/>
          <w:color w:val="000000"/>
          <w:sz w:val="24"/>
          <w:szCs w:val="24"/>
          <w:lang w:eastAsia="zh-CN"/>
        </w:rPr>
        <w:t>Lloyds Banking Group $105m.</w:t>
      </w:r>
      <w:r w:rsidR="003550C3" w:rsidRPr="001966FB">
        <w:rPr>
          <w:rStyle w:val="FootnoteReference"/>
          <w:rFonts w:ascii="Times New Roman" w:eastAsia="SimSun" w:hAnsi="Times New Roman" w:cs="Times New Roman"/>
          <w:noProof/>
          <w:color w:val="000000"/>
          <w:sz w:val="24"/>
          <w:szCs w:val="24"/>
          <w:lang w:eastAsia="zh-CN"/>
        </w:rPr>
        <w:footnoteReference w:id="104"/>
      </w:r>
      <w:r w:rsidR="003D68C6" w:rsidRPr="001966FB">
        <w:rPr>
          <w:rFonts w:ascii="Times New Roman" w:eastAsia="SimSun" w:hAnsi="Times New Roman" w:cs="Times New Roman"/>
          <w:noProof/>
          <w:color w:val="000000"/>
          <w:sz w:val="24"/>
          <w:szCs w:val="24"/>
          <w:lang w:eastAsia="zh-CN"/>
        </w:rPr>
        <w:t xml:space="preserve">  </w:t>
      </w:r>
      <w:r w:rsidRPr="001966FB">
        <w:rPr>
          <w:rFonts w:ascii="Times New Roman" w:eastAsia="Calibri" w:hAnsi="Times New Roman" w:cs="Times New Roman"/>
          <w:sz w:val="24"/>
          <w:szCs w:val="24"/>
        </w:rPr>
        <w:t>Abramowitz and Sack took the view that:</w:t>
      </w:r>
    </w:p>
    <w:p w:rsidR="00383FA5" w:rsidRPr="001966FB" w:rsidRDefault="00383FA5" w:rsidP="001966FB">
      <w:pPr>
        <w:spacing w:after="0" w:line="360" w:lineRule="auto"/>
        <w:jc w:val="both"/>
        <w:rPr>
          <w:rFonts w:ascii="Times New Roman" w:eastAsia="SimSun" w:hAnsi="Times New Roman" w:cs="Times New Roman"/>
          <w:noProof/>
          <w:color w:val="000000"/>
          <w:sz w:val="24"/>
          <w:szCs w:val="24"/>
          <w:lang w:eastAsia="zh-CN"/>
        </w:rPr>
      </w:pPr>
    </w:p>
    <w:p w:rsidR="00383FA5" w:rsidRPr="001966FB" w:rsidRDefault="00383FA5" w:rsidP="001966FB">
      <w:pPr>
        <w:spacing w:after="0" w:line="360" w:lineRule="auto"/>
        <w:ind w:left="284" w:right="284"/>
        <w:jc w:val="both"/>
        <w:rPr>
          <w:rFonts w:ascii="Times New Roman" w:eastAsia="SimSun" w:hAnsi="Times New Roman" w:cs="Times New Roman"/>
          <w:noProof/>
          <w:color w:val="000000"/>
          <w:sz w:val="24"/>
          <w:szCs w:val="24"/>
          <w:lang w:eastAsia="zh-CN"/>
        </w:rPr>
      </w:pPr>
      <w:r w:rsidRPr="001966FB">
        <w:rPr>
          <w:rFonts w:ascii="Times New Roman" w:eastAsia="Calibri" w:hAnsi="Times New Roman" w:cs="Times New Roman"/>
          <w:color w:val="000000"/>
          <w:sz w:val="24"/>
          <w:szCs w:val="24"/>
        </w:rPr>
        <w:t>“A similar upward trend has been doc</w:t>
      </w:r>
      <w:r w:rsidRPr="001966FB">
        <w:rPr>
          <w:rFonts w:ascii="Times New Roman" w:eastAsia="Calibri" w:hAnsi="Times New Roman" w:cs="Times New Roman"/>
          <w:color w:val="000000"/>
          <w:sz w:val="24"/>
          <w:szCs w:val="24"/>
        </w:rPr>
        <w:softHyphen/>
        <w:t>umented at the CFTC. Fiscal year 2011 brought record highs with 99 enforcement actions, the highest tally in the agency’s his</w:t>
      </w:r>
      <w:r w:rsidRPr="001966FB">
        <w:rPr>
          <w:rFonts w:ascii="Times New Roman" w:eastAsia="Calibri" w:hAnsi="Times New Roman" w:cs="Times New Roman"/>
          <w:color w:val="000000"/>
          <w:sz w:val="24"/>
          <w:szCs w:val="24"/>
        </w:rPr>
        <w:softHyphen/>
        <w:t>tory and a 74 percent increase over the prior year, and more than 450 new investigations opened. In fiscal year 2012, the agency filed 102 enforcement actions and opened 350 new investigations”.</w:t>
      </w:r>
      <w:r w:rsidRPr="001966FB">
        <w:rPr>
          <w:rFonts w:ascii="Times New Roman" w:eastAsia="SimSun" w:hAnsi="Times New Roman" w:cs="Times New Roman"/>
          <w:noProof/>
          <w:color w:val="000000"/>
          <w:sz w:val="24"/>
          <w:szCs w:val="24"/>
          <w:vertAlign w:val="superscript"/>
          <w:lang w:eastAsia="zh-CN"/>
        </w:rPr>
        <w:footnoteReference w:id="105"/>
      </w:r>
    </w:p>
    <w:p w:rsidR="00383FA5" w:rsidRPr="001966FB" w:rsidRDefault="00383FA5" w:rsidP="001966FB">
      <w:pPr>
        <w:spacing w:after="0" w:line="360" w:lineRule="auto"/>
        <w:jc w:val="both"/>
        <w:rPr>
          <w:rFonts w:ascii="Times New Roman" w:eastAsia="SimSun" w:hAnsi="Times New Roman" w:cs="Times New Roman"/>
          <w:noProof/>
          <w:color w:val="000000"/>
          <w:sz w:val="24"/>
          <w:szCs w:val="24"/>
          <w:lang w:eastAsia="zh-CN"/>
        </w:rPr>
      </w:pPr>
    </w:p>
    <w:p w:rsidR="00361679" w:rsidRPr="001966FB" w:rsidRDefault="00383FA5" w:rsidP="001966FB">
      <w:pPr>
        <w:spacing w:after="0" w:line="360" w:lineRule="auto"/>
        <w:jc w:val="both"/>
        <w:rPr>
          <w:rFonts w:ascii="Times New Roman" w:eastAsia="Times New Roman" w:hAnsi="Times New Roman" w:cs="Times New Roman"/>
          <w:sz w:val="24"/>
          <w:szCs w:val="24"/>
          <w:lang w:eastAsia="en-GB"/>
        </w:rPr>
      </w:pPr>
      <w:r w:rsidRPr="001966FB">
        <w:rPr>
          <w:rFonts w:ascii="Times New Roman" w:eastAsia="SimSun" w:hAnsi="Times New Roman" w:cs="Times New Roman"/>
          <w:noProof/>
          <w:color w:val="000000"/>
          <w:sz w:val="24"/>
          <w:szCs w:val="24"/>
          <w:lang w:eastAsia="zh-CN"/>
        </w:rPr>
        <w:t xml:space="preserve">Additionally, the DoJ </w:t>
      </w:r>
      <w:r w:rsidRPr="001966FB">
        <w:rPr>
          <w:rFonts w:ascii="Times New Roman" w:eastAsia="Calibri" w:hAnsi="Times New Roman" w:cs="Times New Roman"/>
          <w:sz w:val="24"/>
          <w:szCs w:val="24"/>
          <w:lang w:val="en"/>
        </w:rPr>
        <w:t xml:space="preserve">announced that RBS Securities Japan Limited, a wholly owned subsidiary of RBS, pleaded guilty to wire fraud and its role in influencing the </w:t>
      </w:r>
      <w:r w:rsidRPr="001966FB">
        <w:rPr>
          <w:rFonts w:ascii="Times New Roman" w:eastAsia="Times New Roman" w:hAnsi="Times New Roman" w:cs="Times New Roman"/>
          <w:sz w:val="24"/>
          <w:szCs w:val="24"/>
          <w:lang w:val="en" w:eastAsia="en-GB"/>
        </w:rPr>
        <w:t>Japanese Yen London Interbank Offered Rate.</w:t>
      </w:r>
      <w:r w:rsidRPr="001966FB">
        <w:rPr>
          <w:rFonts w:ascii="Times New Roman" w:eastAsia="Times New Roman" w:hAnsi="Times New Roman" w:cs="Times New Roman"/>
          <w:sz w:val="24"/>
          <w:szCs w:val="24"/>
          <w:vertAlign w:val="superscript"/>
          <w:lang w:val="en" w:eastAsia="en-GB"/>
        </w:rPr>
        <w:footnoteReference w:id="106"/>
      </w:r>
      <w:r w:rsidRPr="001966FB">
        <w:rPr>
          <w:rFonts w:ascii="Times New Roman" w:eastAsia="Times New Roman" w:hAnsi="Times New Roman" w:cs="Times New Roman"/>
          <w:sz w:val="24"/>
          <w:szCs w:val="24"/>
          <w:lang w:val="en" w:eastAsia="en-GB"/>
        </w:rPr>
        <w:t xml:space="preserve">  As part of a deferred prosecution agreement they have agreed to pay a $50m fine.</w:t>
      </w:r>
      <w:r w:rsidRPr="001966FB">
        <w:rPr>
          <w:rFonts w:ascii="Times New Roman" w:eastAsia="Calibri" w:hAnsi="Times New Roman" w:cs="Times New Roman"/>
          <w:sz w:val="24"/>
          <w:szCs w:val="24"/>
          <w:lang w:val="en"/>
        </w:rPr>
        <w:t xml:space="preserve">  Additionally, RBS Securities Japan Limited agreed</w:t>
      </w:r>
      <w:r w:rsidR="00ED0817" w:rsidRPr="001966FB">
        <w:rPr>
          <w:rFonts w:ascii="Times New Roman" w:eastAsia="Calibri" w:hAnsi="Times New Roman" w:cs="Times New Roman"/>
          <w:sz w:val="24"/>
          <w:szCs w:val="24"/>
          <w:lang w:val="en"/>
        </w:rPr>
        <w:t xml:space="preserve"> to pay a $100m penalty </w:t>
      </w:r>
      <w:r w:rsidRPr="001966FB">
        <w:rPr>
          <w:rFonts w:ascii="Times New Roman" w:eastAsia="Times New Roman" w:hAnsi="Times New Roman" w:cs="Times New Roman"/>
          <w:sz w:val="24"/>
          <w:szCs w:val="24"/>
          <w:vertAlign w:val="superscript"/>
          <w:lang w:val="en" w:eastAsia="en-GB"/>
        </w:rPr>
        <w:footnoteReference w:id="107"/>
      </w:r>
      <w:r w:rsidR="00ED0817" w:rsidRPr="001966FB">
        <w:rPr>
          <w:rFonts w:ascii="Times New Roman" w:eastAsia="Calibri" w:hAnsi="Times New Roman" w:cs="Times New Roman"/>
          <w:sz w:val="24"/>
          <w:szCs w:val="24"/>
          <w:lang w:val="en"/>
        </w:rPr>
        <w:t xml:space="preserve"> and Rabobank paid a $325m criminal penalty.</w:t>
      </w:r>
      <w:r w:rsidR="00ED0817" w:rsidRPr="001966FB">
        <w:rPr>
          <w:rStyle w:val="FootnoteReference"/>
          <w:rFonts w:ascii="Times New Roman" w:eastAsia="Calibri" w:hAnsi="Times New Roman" w:cs="Times New Roman"/>
          <w:sz w:val="24"/>
          <w:szCs w:val="24"/>
          <w:lang w:val="en"/>
        </w:rPr>
        <w:footnoteReference w:id="108"/>
      </w:r>
      <w:r w:rsidR="00ED0817" w:rsidRPr="001966FB">
        <w:rPr>
          <w:rFonts w:ascii="Times New Roman" w:eastAsia="Calibri" w:hAnsi="Times New Roman" w:cs="Times New Roman"/>
          <w:sz w:val="24"/>
          <w:szCs w:val="24"/>
          <w:lang w:val="en"/>
        </w:rPr>
        <w:t xml:space="preserve">  </w:t>
      </w:r>
      <w:r w:rsidR="00361679" w:rsidRPr="001966FB">
        <w:rPr>
          <w:rFonts w:ascii="Times New Roman" w:eastAsia="Calibri" w:hAnsi="Times New Roman" w:cs="Times New Roman"/>
          <w:sz w:val="24"/>
          <w:szCs w:val="24"/>
          <w:lang w:val="en"/>
        </w:rPr>
        <w:t>T</w:t>
      </w:r>
      <w:r w:rsidR="00ED0817" w:rsidRPr="001966FB">
        <w:rPr>
          <w:rFonts w:ascii="Times New Roman" w:eastAsia="Calibri" w:hAnsi="Times New Roman" w:cs="Times New Roman"/>
          <w:sz w:val="24"/>
          <w:szCs w:val="24"/>
          <w:lang w:val="en"/>
        </w:rPr>
        <w:t xml:space="preserve">he </w:t>
      </w:r>
      <w:r w:rsidR="00ED0817" w:rsidRPr="001966FB">
        <w:rPr>
          <w:rFonts w:ascii="Times New Roman" w:eastAsia="Times New Roman" w:hAnsi="Times New Roman" w:cs="Times New Roman"/>
          <w:sz w:val="24"/>
          <w:szCs w:val="24"/>
          <w:lang w:eastAsia="en-GB"/>
        </w:rPr>
        <w:t xml:space="preserve">Bank of America’s Countrywide Financial unit was found answerable for defrauding Fannie Mae and Freddie </w:t>
      </w:r>
      <w:r w:rsidR="00ED0817" w:rsidRPr="001966FB">
        <w:rPr>
          <w:rFonts w:ascii="Times New Roman" w:eastAsia="Times New Roman" w:hAnsi="Times New Roman" w:cs="Times New Roman"/>
          <w:sz w:val="24"/>
          <w:szCs w:val="24"/>
          <w:lang w:eastAsia="en-GB"/>
        </w:rPr>
        <w:lastRenderedPageBreak/>
        <w:t>Mac.</w:t>
      </w:r>
      <w:r w:rsidR="00ED0817" w:rsidRPr="001966FB">
        <w:rPr>
          <w:rFonts w:ascii="Times New Roman" w:eastAsia="Times New Roman" w:hAnsi="Times New Roman" w:cs="Times New Roman"/>
          <w:sz w:val="24"/>
          <w:szCs w:val="24"/>
          <w:vertAlign w:val="superscript"/>
          <w:lang w:eastAsia="en-GB"/>
        </w:rPr>
        <w:footnoteReference w:id="109"/>
      </w:r>
      <w:r w:rsidR="00ED0817" w:rsidRPr="001966FB">
        <w:rPr>
          <w:rFonts w:ascii="Times New Roman" w:eastAsia="Times New Roman" w:hAnsi="Times New Roman" w:cs="Times New Roman"/>
          <w:sz w:val="24"/>
          <w:szCs w:val="24"/>
          <w:lang w:eastAsia="en-GB"/>
        </w:rPr>
        <w:t xml:space="preserve">  Furthermore, JP Morgan reached an agreement with the DoJ relation to the mortgage-backed securities and agreed a settlement worth $13bn.</w:t>
      </w:r>
      <w:r w:rsidR="00ED0817" w:rsidRPr="001966FB">
        <w:rPr>
          <w:rFonts w:ascii="Times New Roman" w:eastAsia="Times New Roman" w:hAnsi="Times New Roman" w:cs="Times New Roman"/>
          <w:sz w:val="24"/>
          <w:szCs w:val="24"/>
          <w:vertAlign w:val="superscript"/>
          <w:lang w:eastAsia="en-GB"/>
        </w:rPr>
        <w:footnoteReference w:id="110"/>
      </w:r>
      <w:r w:rsidR="00ED0817" w:rsidRPr="001966FB">
        <w:rPr>
          <w:rFonts w:ascii="Times New Roman" w:eastAsia="Times New Roman" w:hAnsi="Times New Roman" w:cs="Times New Roman"/>
          <w:sz w:val="24"/>
          <w:szCs w:val="24"/>
          <w:lang w:eastAsia="en-GB"/>
        </w:rPr>
        <w:t xml:space="preserve">  </w:t>
      </w:r>
      <w:r w:rsidR="00361679" w:rsidRPr="001966FB">
        <w:rPr>
          <w:rFonts w:ascii="Times New Roman" w:eastAsia="Times New Roman" w:hAnsi="Times New Roman" w:cs="Times New Roman"/>
          <w:sz w:val="24"/>
          <w:szCs w:val="24"/>
          <w:lang w:eastAsia="en-GB"/>
        </w:rPr>
        <w:t xml:space="preserve">Finally, </w:t>
      </w:r>
      <w:r w:rsidR="009C77A0" w:rsidRPr="001966FB">
        <w:rPr>
          <w:rFonts w:ascii="Times New Roman" w:eastAsia="Times New Roman" w:hAnsi="Times New Roman" w:cs="Times New Roman"/>
          <w:sz w:val="24"/>
          <w:szCs w:val="24"/>
          <w:lang w:eastAsia="en-GB"/>
        </w:rPr>
        <w:t xml:space="preserve">the </w:t>
      </w:r>
      <w:r w:rsidR="00ED0817" w:rsidRPr="001966FB">
        <w:rPr>
          <w:rFonts w:ascii="Times New Roman" w:eastAsia="Times New Roman" w:hAnsi="Times New Roman" w:cs="Times New Roman"/>
          <w:sz w:val="24"/>
          <w:szCs w:val="24"/>
          <w:lang w:eastAsia="en-GB"/>
        </w:rPr>
        <w:t xml:space="preserve">DoJ fined Bank of America </w:t>
      </w:r>
      <w:r w:rsidR="009710EE" w:rsidRPr="001966FB">
        <w:rPr>
          <w:rFonts w:ascii="Times New Roman" w:eastAsia="Times New Roman" w:hAnsi="Times New Roman" w:cs="Times New Roman"/>
          <w:sz w:val="24"/>
          <w:szCs w:val="24"/>
          <w:lang w:eastAsia="en-GB"/>
        </w:rPr>
        <w:t>$16.65bn for fraud before and during the financial crisis</w:t>
      </w:r>
      <w:r w:rsidR="009C77A0" w:rsidRPr="001966FB">
        <w:rPr>
          <w:rFonts w:ascii="Times New Roman" w:eastAsia="Times New Roman" w:hAnsi="Times New Roman" w:cs="Times New Roman"/>
          <w:sz w:val="24"/>
          <w:szCs w:val="24"/>
          <w:lang w:eastAsia="en-GB"/>
        </w:rPr>
        <w:t xml:space="preserve"> in 2014 </w:t>
      </w:r>
      <w:r w:rsidR="009710EE" w:rsidRPr="001966FB">
        <w:rPr>
          <w:rStyle w:val="FootnoteReference"/>
          <w:rFonts w:ascii="Times New Roman" w:eastAsia="Times New Roman" w:hAnsi="Times New Roman" w:cs="Times New Roman"/>
          <w:sz w:val="24"/>
          <w:szCs w:val="24"/>
          <w:lang w:eastAsia="en-GB"/>
        </w:rPr>
        <w:footnoteReference w:id="111"/>
      </w:r>
      <w:r w:rsidR="00361679" w:rsidRPr="001966FB">
        <w:rPr>
          <w:rFonts w:ascii="Times New Roman" w:eastAsia="Times New Roman" w:hAnsi="Times New Roman" w:cs="Times New Roman"/>
          <w:sz w:val="24"/>
          <w:szCs w:val="24"/>
          <w:lang w:eastAsia="en-GB"/>
        </w:rPr>
        <w:t xml:space="preserve"> and</w:t>
      </w:r>
      <w:r w:rsidR="009C77A0" w:rsidRPr="001966FB">
        <w:rPr>
          <w:rFonts w:ascii="Times New Roman" w:eastAsia="Times New Roman" w:hAnsi="Times New Roman" w:cs="Times New Roman"/>
          <w:sz w:val="24"/>
          <w:szCs w:val="24"/>
          <w:lang w:eastAsia="en-GB"/>
        </w:rPr>
        <w:t xml:space="preserve"> in February 2015 </w:t>
      </w:r>
      <w:r w:rsidR="00361679" w:rsidRPr="001966FB">
        <w:rPr>
          <w:rFonts w:ascii="Times New Roman" w:eastAsia="Times New Roman" w:hAnsi="Times New Roman" w:cs="Times New Roman"/>
          <w:sz w:val="24"/>
          <w:szCs w:val="24"/>
          <w:lang w:eastAsia="en-GB"/>
        </w:rPr>
        <w:t xml:space="preserve">it </w:t>
      </w:r>
      <w:r w:rsidR="009C77A0" w:rsidRPr="001966FB">
        <w:rPr>
          <w:rFonts w:ascii="Times New Roman" w:eastAsia="Times New Roman" w:hAnsi="Times New Roman" w:cs="Times New Roman"/>
          <w:sz w:val="24"/>
          <w:szCs w:val="24"/>
          <w:lang w:eastAsia="en-GB"/>
        </w:rPr>
        <w:t>fined S&amp;P $1.375bn for defrauding investors in the lead up to the financial crisis.</w:t>
      </w:r>
      <w:r w:rsidR="009C77A0" w:rsidRPr="001966FB">
        <w:rPr>
          <w:rStyle w:val="FootnoteReference"/>
          <w:rFonts w:ascii="Times New Roman" w:eastAsia="Times New Roman" w:hAnsi="Times New Roman" w:cs="Times New Roman"/>
          <w:sz w:val="24"/>
          <w:szCs w:val="24"/>
          <w:lang w:eastAsia="en-GB"/>
        </w:rPr>
        <w:footnoteReference w:id="112"/>
      </w:r>
    </w:p>
    <w:p w:rsidR="000627F3" w:rsidRPr="001966FB" w:rsidRDefault="000627F3" w:rsidP="001966FB">
      <w:pPr>
        <w:spacing w:after="0" w:line="360" w:lineRule="auto"/>
        <w:jc w:val="both"/>
        <w:rPr>
          <w:rFonts w:ascii="Times New Roman" w:eastAsia="Times New Roman" w:hAnsi="Times New Roman" w:cs="Times New Roman"/>
          <w:sz w:val="24"/>
          <w:szCs w:val="24"/>
          <w:lang w:eastAsia="en-GB"/>
        </w:rPr>
      </w:pPr>
    </w:p>
    <w:p w:rsidR="00657881" w:rsidRPr="001966FB" w:rsidRDefault="00361679" w:rsidP="001966FB">
      <w:pPr>
        <w:spacing w:after="0" w:line="360" w:lineRule="auto"/>
        <w:jc w:val="both"/>
        <w:rPr>
          <w:rFonts w:ascii="Times New Roman" w:hAnsi="Times New Roman" w:cs="Times New Roman"/>
          <w:sz w:val="24"/>
          <w:szCs w:val="24"/>
        </w:rPr>
      </w:pPr>
      <w:r w:rsidRPr="001966FB">
        <w:rPr>
          <w:rFonts w:ascii="Times New Roman" w:eastAsia="Times New Roman" w:hAnsi="Times New Roman" w:cs="Times New Roman"/>
          <w:sz w:val="24"/>
          <w:szCs w:val="24"/>
          <w:lang w:eastAsia="en-GB"/>
        </w:rPr>
        <w:t xml:space="preserve">The US approach towards white collar crime that contributed towards and emanated from the 2008 financial crisis has failed to successfully prosecute any senior figures in Wall Street.  The DoJ appeared to act swiftly after the collapse of the US subprime mortgage market and instigated numerous investigations into </w:t>
      </w:r>
      <w:r w:rsidR="005C42AB" w:rsidRPr="001966FB">
        <w:rPr>
          <w:rFonts w:ascii="Times New Roman" w:eastAsia="Times New Roman" w:hAnsi="Times New Roman" w:cs="Times New Roman"/>
          <w:sz w:val="24"/>
          <w:szCs w:val="24"/>
          <w:lang w:eastAsia="en-GB"/>
        </w:rPr>
        <w:t xml:space="preserve">a number of failing institutions.  </w:t>
      </w:r>
      <w:r w:rsidR="00657881" w:rsidRPr="001966FB">
        <w:rPr>
          <w:rFonts w:ascii="Times New Roman" w:hAnsi="Times New Roman" w:cs="Times New Roman"/>
          <w:sz w:val="24"/>
          <w:szCs w:val="24"/>
        </w:rPr>
        <w:t>The D</w:t>
      </w:r>
      <w:r w:rsidR="004E3ECB" w:rsidRPr="001966FB">
        <w:rPr>
          <w:rFonts w:ascii="Times New Roman" w:hAnsi="Times New Roman" w:cs="Times New Roman"/>
          <w:sz w:val="24"/>
          <w:szCs w:val="24"/>
        </w:rPr>
        <w:t xml:space="preserve">oJ asserted that it </w:t>
      </w:r>
      <w:r w:rsidR="00657881" w:rsidRPr="001966FB">
        <w:rPr>
          <w:rFonts w:ascii="Times New Roman" w:hAnsi="Times New Roman" w:cs="Times New Roman"/>
          <w:sz w:val="24"/>
          <w:szCs w:val="24"/>
        </w:rPr>
        <w:t>has played an important role in tackling white collar crime associated with the financial crisis. The Attorney General Eric Holder Jr. testified before the Financial Crisis Inquiry Commission stated:</w:t>
      </w:r>
    </w:p>
    <w:p w:rsidR="004E3ECB" w:rsidRPr="001966FB" w:rsidRDefault="004E3ECB" w:rsidP="001966FB">
      <w:pPr>
        <w:autoSpaceDE w:val="0"/>
        <w:autoSpaceDN w:val="0"/>
        <w:adjustRightInd w:val="0"/>
        <w:spacing w:after="0" w:line="360" w:lineRule="auto"/>
        <w:jc w:val="both"/>
        <w:rPr>
          <w:rFonts w:ascii="Times New Roman" w:hAnsi="Times New Roman" w:cs="Times New Roman"/>
          <w:sz w:val="24"/>
          <w:szCs w:val="24"/>
        </w:rPr>
      </w:pPr>
    </w:p>
    <w:p w:rsidR="00657881" w:rsidRPr="001966FB" w:rsidRDefault="004E3ECB" w:rsidP="001966FB">
      <w:pPr>
        <w:autoSpaceDE w:val="0"/>
        <w:autoSpaceDN w:val="0"/>
        <w:adjustRightInd w:val="0"/>
        <w:spacing w:after="0" w:line="360" w:lineRule="auto"/>
        <w:ind w:left="284" w:right="284"/>
        <w:jc w:val="both"/>
        <w:rPr>
          <w:rFonts w:ascii="Times New Roman" w:eastAsia="Times New Roman" w:hAnsi="Times New Roman" w:cs="Times New Roman"/>
          <w:sz w:val="24"/>
          <w:szCs w:val="24"/>
          <w:lang w:eastAsia="en-GB"/>
        </w:rPr>
      </w:pPr>
      <w:r w:rsidRPr="001966FB">
        <w:rPr>
          <w:rFonts w:ascii="Times New Roman" w:hAnsi="Times New Roman" w:cs="Times New Roman"/>
          <w:sz w:val="24"/>
          <w:szCs w:val="24"/>
        </w:rPr>
        <w:t>“</w:t>
      </w:r>
      <w:r w:rsidR="00657881" w:rsidRPr="001966FB">
        <w:rPr>
          <w:rFonts w:ascii="Times New Roman" w:hAnsi="Times New Roman" w:cs="Times New Roman"/>
          <w:sz w:val="24"/>
          <w:szCs w:val="24"/>
        </w:rPr>
        <w:t>The Department has a long history of prosecuting financial fraud – and we</w:t>
      </w:r>
      <w:r w:rsidRPr="001966FB">
        <w:rPr>
          <w:rFonts w:ascii="Times New Roman" w:hAnsi="Times New Roman" w:cs="Times New Roman"/>
          <w:sz w:val="24"/>
          <w:szCs w:val="24"/>
        </w:rPr>
        <w:t xml:space="preserve"> </w:t>
      </w:r>
      <w:r w:rsidR="00657881" w:rsidRPr="001966FB">
        <w:rPr>
          <w:rFonts w:ascii="Times New Roman" w:hAnsi="Times New Roman" w:cs="Times New Roman"/>
          <w:sz w:val="24"/>
          <w:szCs w:val="24"/>
        </w:rPr>
        <w:t>will continue to do so. Working in concert with our Federal, state, local, tribal</w:t>
      </w:r>
      <w:r w:rsidRPr="001966FB">
        <w:rPr>
          <w:rFonts w:ascii="Times New Roman" w:hAnsi="Times New Roman" w:cs="Times New Roman"/>
          <w:sz w:val="24"/>
          <w:szCs w:val="24"/>
        </w:rPr>
        <w:t xml:space="preserve"> </w:t>
      </w:r>
      <w:r w:rsidR="00657881" w:rsidRPr="001966FB">
        <w:rPr>
          <w:rFonts w:ascii="Times New Roman" w:hAnsi="Times New Roman" w:cs="Times New Roman"/>
          <w:sz w:val="24"/>
          <w:szCs w:val="24"/>
        </w:rPr>
        <w:t>and territorial partners, the Justice Department is using every tool at our</w:t>
      </w:r>
      <w:r w:rsidRPr="001966FB">
        <w:rPr>
          <w:rFonts w:ascii="Times New Roman" w:hAnsi="Times New Roman" w:cs="Times New Roman"/>
          <w:sz w:val="24"/>
          <w:szCs w:val="24"/>
        </w:rPr>
        <w:t xml:space="preserve"> </w:t>
      </w:r>
      <w:r w:rsidR="00657881" w:rsidRPr="001966FB">
        <w:rPr>
          <w:rFonts w:ascii="Times New Roman" w:hAnsi="Times New Roman" w:cs="Times New Roman"/>
          <w:sz w:val="24"/>
          <w:szCs w:val="24"/>
        </w:rPr>
        <w:t>disposal – including new resources, advanced technologies and communications</w:t>
      </w:r>
      <w:r w:rsidRPr="001966FB">
        <w:rPr>
          <w:rFonts w:ascii="Times New Roman" w:hAnsi="Times New Roman" w:cs="Times New Roman"/>
          <w:sz w:val="24"/>
          <w:szCs w:val="24"/>
        </w:rPr>
        <w:t xml:space="preserve"> </w:t>
      </w:r>
      <w:r w:rsidR="00657881" w:rsidRPr="001966FB">
        <w:rPr>
          <w:rFonts w:ascii="Times New Roman" w:hAnsi="Times New Roman" w:cs="Times New Roman"/>
          <w:sz w:val="24"/>
          <w:szCs w:val="24"/>
        </w:rPr>
        <w:t>capabilities, and the very best talent we have – to prevent, prosecute and</w:t>
      </w:r>
      <w:r w:rsidRPr="001966FB">
        <w:rPr>
          <w:rFonts w:ascii="Times New Roman" w:hAnsi="Times New Roman" w:cs="Times New Roman"/>
          <w:sz w:val="24"/>
          <w:szCs w:val="24"/>
        </w:rPr>
        <w:t xml:space="preserve"> punish these crimes. And by taking dramatic action, our goal is not just to hold accountable those whose conduct may have contributed to the last meltdown, but to deter such future conduct as well”.</w:t>
      </w:r>
      <w:r w:rsidRPr="001966FB">
        <w:rPr>
          <w:rStyle w:val="FootnoteReference"/>
          <w:rFonts w:ascii="Times New Roman" w:hAnsi="Times New Roman" w:cs="Times New Roman"/>
          <w:sz w:val="24"/>
          <w:szCs w:val="24"/>
        </w:rPr>
        <w:footnoteReference w:id="113"/>
      </w:r>
      <w:r w:rsidRPr="001966FB">
        <w:rPr>
          <w:rFonts w:ascii="Times New Roman" w:hAnsi="Times New Roman" w:cs="Times New Roman"/>
          <w:sz w:val="24"/>
          <w:szCs w:val="24"/>
        </w:rPr>
        <w:t xml:space="preserve">  </w:t>
      </w:r>
    </w:p>
    <w:p w:rsidR="00657881" w:rsidRPr="001966FB" w:rsidRDefault="00657881" w:rsidP="001966FB">
      <w:pPr>
        <w:spacing w:after="0" w:line="360" w:lineRule="auto"/>
        <w:jc w:val="both"/>
        <w:rPr>
          <w:rFonts w:ascii="Times New Roman" w:eastAsia="Times New Roman" w:hAnsi="Times New Roman" w:cs="Times New Roman"/>
          <w:sz w:val="24"/>
          <w:szCs w:val="24"/>
          <w:lang w:eastAsia="en-GB"/>
        </w:rPr>
      </w:pPr>
    </w:p>
    <w:p w:rsidR="004E3ECB" w:rsidRPr="001966FB" w:rsidRDefault="00657881" w:rsidP="001966FB">
      <w:pPr>
        <w:autoSpaceDE w:val="0"/>
        <w:autoSpaceDN w:val="0"/>
        <w:adjustRightInd w:val="0"/>
        <w:spacing w:after="0" w:line="360" w:lineRule="auto"/>
        <w:jc w:val="both"/>
        <w:rPr>
          <w:rFonts w:ascii="Times New Roman" w:hAnsi="Times New Roman" w:cs="Times New Roman"/>
          <w:sz w:val="24"/>
          <w:szCs w:val="24"/>
        </w:rPr>
      </w:pPr>
      <w:r w:rsidRPr="001966FB">
        <w:rPr>
          <w:rFonts w:ascii="Times New Roman" w:hAnsi="Times New Roman" w:cs="Times New Roman"/>
          <w:sz w:val="24"/>
          <w:szCs w:val="24"/>
        </w:rPr>
        <w:lastRenderedPageBreak/>
        <w:t>The DoJ claims to have ‘investigated and held accountable those responsible for financial fraud’ during the financial crisis.</w:t>
      </w:r>
      <w:r w:rsidRPr="001966FB">
        <w:rPr>
          <w:rStyle w:val="FootnoteReference"/>
          <w:rFonts w:ascii="Times New Roman" w:hAnsi="Times New Roman" w:cs="Times New Roman"/>
          <w:sz w:val="24"/>
          <w:szCs w:val="24"/>
        </w:rPr>
        <w:footnoteReference w:id="114"/>
      </w:r>
      <w:r w:rsidRPr="001966FB">
        <w:rPr>
          <w:rFonts w:ascii="Times New Roman" w:hAnsi="Times New Roman" w:cs="Times New Roman"/>
          <w:sz w:val="24"/>
          <w:szCs w:val="24"/>
        </w:rPr>
        <w:t xml:space="preserve"> For example, it has ‘prosecuted some of the most significant financial crimes bringing to </w:t>
      </w:r>
      <w:r w:rsidR="004E3ECB" w:rsidRPr="001966FB">
        <w:rPr>
          <w:rFonts w:ascii="Times New Roman" w:hAnsi="Times New Roman" w:cs="Times New Roman"/>
          <w:sz w:val="24"/>
          <w:szCs w:val="24"/>
        </w:rPr>
        <w:t>justice involving numerous</w:t>
      </w:r>
      <w:r w:rsidRPr="001966FB">
        <w:rPr>
          <w:rFonts w:ascii="Times New Roman" w:hAnsi="Times New Roman" w:cs="Times New Roman"/>
          <w:sz w:val="24"/>
          <w:szCs w:val="24"/>
        </w:rPr>
        <w:t xml:space="preserve"> individuals across the country who perpetrated investment, securities and other fraud schemes’.</w:t>
      </w:r>
      <w:r w:rsidRPr="001966FB">
        <w:rPr>
          <w:rStyle w:val="FootnoteReference"/>
          <w:rFonts w:ascii="Times New Roman" w:hAnsi="Times New Roman" w:cs="Times New Roman"/>
          <w:sz w:val="24"/>
          <w:szCs w:val="24"/>
        </w:rPr>
        <w:footnoteReference w:id="115"/>
      </w:r>
      <w:r w:rsidR="004E3ECB" w:rsidRPr="001966FB">
        <w:rPr>
          <w:rFonts w:ascii="Times New Roman" w:hAnsi="Times New Roman" w:cs="Times New Roman"/>
          <w:sz w:val="24"/>
          <w:szCs w:val="24"/>
        </w:rPr>
        <w:t xml:space="preserve">  It has been claimed that the creation of the Task Force clearly illustrates that the “investigation and prosecution of financial and investment fraud is a primary concern [for the Obama administration]”.</w:t>
      </w:r>
      <w:r w:rsidR="004E3ECB" w:rsidRPr="001966FB">
        <w:rPr>
          <w:rStyle w:val="FootnoteReference"/>
          <w:rFonts w:ascii="Times New Roman" w:hAnsi="Times New Roman" w:cs="Times New Roman"/>
          <w:sz w:val="24"/>
          <w:szCs w:val="24"/>
        </w:rPr>
        <w:footnoteReference w:id="116"/>
      </w:r>
      <w:r w:rsidR="004E3ECB" w:rsidRPr="001966FB">
        <w:rPr>
          <w:rFonts w:ascii="Times New Roman" w:hAnsi="Times New Roman" w:cs="Times New Roman"/>
          <w:sz w:val="24"/>
          <w:szCs w:val="24"/>
        </w:rPr>
        <w:t xml:space="preserve"> However, the creation of </w:t>
      </w:r>
      <w:r w:rsidR="004E3ECB" w:rsidRPr="001966FB">
        <w:rPr>
          <w:rFonts w:ascii="Times New Roman" w:hAnsi="Times New Roman" w:cs="Times New Roman"/>
          <w:i/>
          <w:iCs/>
          <w:sz w:val="24"/>
          <w:szCs w:val="24"/>
        </w:rPr>
        <w:t xml:space="preserve">another </w:t>
      </w:r>
      <w:r w:rsidR="004E3ECB" w:rsidRPr="001966FB">
        <w:rPr>
          <w:rFonts w:ascii="Times New Roman" w:hAnsi="Times New Roman" w:cs="Times New Roman"/>
          <w:sz w:val="24"/>
          <w:szCs w:val="24"/>
        </w:rPr>
        <w:t>fraud related task force has been questioned. For example, Ramirez suggested that:</w:t>
      </w:r>
    </w:p>
    <w:p w:rsidR="004E3ECB" w:rsidRPr="001966FB" w:rsidRDefault="004E3ECB" w:rsidP="001966FB">
      <w:pPr>
        <w:autoSpaceDE w:val="0"/>
        <w:autoSpaceDN w:val="0"/>
        <w:adjustRightInd w:val="0"/>
        <w:spacing w:after="0" w:line="360" w:lineRule="auto"/>
        <w:jc w:val="both"/>
        <w:rPr>
          <w:rFonts w:ascii="Times New Roman" w:hAnsi="Times New Roman" w:cs="Times New Roman"/>
          <w:sz w:val="24"/>
          <w:szCs w:val="24"/>
        </w:rPr>
      </w:pPr>
    </w:p>
    <w:p w:rsidR="004E3ECB" w:rsidRPr="001966FB" w:rsidRDefault="004E3ECB" w:rsidP="001966FB">
      <w:pPr>
        <w:autoSpaceDE w:val="0"/>
        <w:autoSpaceDN w:val="0"/>
        <w:adjustRightInd w:val="0"/>
        <w:spacing w:after="0" w:line="360" w:lineRule="auto"/>
        <w:ind w:left="284" w:right="284"/>
        <w:jc w:val="both"/>
        <w:rPr>
          <w:rFonts w:ascii="Times New Roman" w:eastAsia="Times New Roman" w:hAnsi="Times New Roman" w:cs="Times New Roman"/>
          <w:sz w:val="24"/>
          <w:szCs w:val="24"/>
          <w:lang w:eastAsia="en-GB"/>
        </w:rPr>
      </w:pPr>
      <w:r w:rsidRPr="001966FB">
        <w:rPr>
          <w:rFonts w:ascii="Times New Roman" w:hAnsi="Times New Roman" w:cs="Times New Roman"/>
          <w:sz w:val="24"/>
          <w:szCs w:val="24"/>
        </w:rPr>
        <w:t>“Rather than combating the relentless waves of corporate criminality with a collection of ad hoc task forces that seek to coordinate policy among a vast array of offices and agencies, the DOJ should create a Corporate Crimes Division as a permanent base in the department from which to pursue national policy and to more efficiently investigate and prosecute such crime”.</w:t>
      </w:r>
      <w:r w:rsidRPr="001966FB">
        <w:rPr>
          <w:rStyle w:val="FootnoteReference"/>
          <w:rFonts w:ascii="Times New Roman" w:hAnsi="Times New Roman" w:cs="Times New Roman"/>
          <w:sz w:val="24"/>
          <w:szCs w:val="24"/>
        </w:rPr>
        <w:footnoteReference w:id="117"/>
      </w:r>
    </w:p>
    <w:p w:rsidR="004E3ECB" w:rsidRPr="001966FB" w:rsidRDefault="004E3ECB" w:rsidP="001966FB">
      <w:pPr>
        <w:autoSpaceDE w:val="0"/>
        <w:autoSpaceDN w:val="0"/>
        <w:adjustRightInd w:val="0"/>
        <w:spacing w:after="0" w:line="360" w:lineRule="auto"/>
        <w:jc w:val="both"/>
        <w:rPr>
          <w:rFonts w:ascii="Times New Roman" w:eastAsia="Times New Roman" w:hAnsi="Times New Roman" w:cs="Times New Roman"/>
          <w:sz w:val="24"/>
          <w:szCs w:val="24"/>
          <w:lang w:eastAsia="en-GB"/>
        </w:rPr>
      </w:pPr>
    </w:p>
    <w:p w:rsidR="004E3ECB" w:rsidRPr="001966FB" w:rsidRDefault="004E3ECB" w:rsidP="001966FB">
      <w:pPr>
        <w:autoSpaceDE w:val="0"/>
        <w:autoSpaceDN w:val="0"/>
        <w:adjustRightInd w:val="0"/>
        <w:spacing w:after="0" w:line="360" w:lineRule="auto"/>
        <w:jc w:val="both"/>
        <w:rPr>
          <w:rFonts w:ascii="Times New Roman" w:eastAsia="Times New Roman" w:hAnsi="Times New Roman" w:cs="Times New Roman"/>
          <w:sz w:val="24"/>
          <w:szCs w:val="24"/>
          <w:lang w:eastAsia="en-GB"/>
        </w:rPr>
      </w:pPr>
    </w:p>
    <w:p w:rsidR="00A27C37" w:rsidRPr="001966FB" w:rsidRDefault="005C42AB" w:rsidP="001966FB">
      <w:pPr>
        <w:spacing w:after="0" w:line="360" w:lineRule="auto"/>
        <w:jc w:val="both"/>
        <w:rPr>
          <w:rFonts w:ascii="Times New Roman" w:eastAsia="Calibri" w:hAnsi="Times New Roman" w:cs="Times New Roman"/>
          <w:sz w:val="24"/>
          <w:szCs w:val="24"/>
        </w:rPr>
      </w:pPr>
      <w:r w:rsidRPr="001966FB">
        <w:rPr>
          <w:rFonts w:ascii="Times New Roman" w:eastAsia="Times New Roman" w:hAnsi="Times New Roman" w:cs="Times New Roman"/>
          <w:sz w:val="24"/>
          <w:szCs w:val="24"/>
          <w:lang w:eastAsia="en-GB"/>
        </w:rPr>
        <w:t>However,</w:t>
      </w:r>
      <w:r w:rsidR="004E3ECB" w:rsidRPr="001966FB">
        <w:rPr>
          <w:rFonts w:ascii="Times New Roman" w:eastAsia="Times New Roman" w:hAnsi="Times New Roman" w:cs="Times New Roman"/>
          <w:sz w:val="24"/>
          <w:szCs w:val="24"/>
          <w:lang w:eastAsia="en-GB"/>
        </w:rPr>
        <w:t xml:space="preserve"> it is important to note that the </w:t>
      </w:r>
      <w:r w:rsidRPr="001966FB">
        <w:rPr>
          <w:rFonts w:ascii="Times New Roman" w:eastAsia="Times New Roman" w:hAnsi="Times New Roman" w:cs="Times New Roman"/>
          <w:sz w:val="24"/>
          <w:szCs w:val="24"/>
          <w:lang w:eastAsia="en-GB"/>
        </w:rPr>
        <w:t xml:space="preserve">DoJ has </w:t>
      </w:r>
      <w:r w:rsidR="004E3ECB" w:rsidRPr="001966FB">
        <w:rPr>
          <w:rFonts w:ascii="Times New Roman" w:eastAsia="Times New Roman" w:hAnsi="Times New Roman" w:cs="Times New Roman"/>
          <w:sz w:val="24"/>
          <w:szCs w:val="24"/>
          <w:lang w:eastAsia="en-GB"/>
        </w:rPr>
        <w:t xml:space="preserve">failed to obtain any high profile convictions and in response to these </w:t>
      </w:r>
      <w:r w:rsidRPr="001966FB">
        <w:rPr>
          <w:rFonts w:ascii="Times New Roman" w:eastAsia="Times New Roman" w:hAnsi="Times New Roman" w:cs="Times New Roman"/>
          <w:sz w:val="24"/>
          <w:szCs w:val="24"/>
          <w:lang w:eastAsia="en-GB"/>
        </w:rPr>
        <w:t xml:space="preserve">criticisms </w:t>
      </w:r>
      <w:r w:rsidR="00A27C37" w:rsidRPr="001966FB">
        <w:rPr>
          <w:rFonts w:ascii="Times New Roman" w:eastAsia="Calibri" w:hAnsi="Times New Roman" w:cs="Times New Roman"/>
          <w:sz w:val="24"/>
          <w:szCs w:val="24"/>
        </w:rPr>
        <w:t>President Bara</w:t>
      </w:r>
      <w:r w:rsidR="001D0F7E" w:rsidRPr="001966FB">
        <w:rPr>
          <w:rFonts w:ascii="Times New Roman" w:eastAsia="Calibri" w:hAnsi="Times New Roman" w:cs="Times New Roman"/>
          <w:sz w:val="24"/>
          <w:szCs w:val="24"/>
        </w:rPr>
        <w:t>k Obama announced that he would create a new F</w:t>
      </w:r>
      <w:r w:rsidR="00A27C37" w:rsidRPr="001966FB">
        <w:rPr>
          <w:rFonts w:ascii="Times New Roman" w:eastAsia="Times New Roman" w:hAnsi="Times New Roman" w:cs="Times New Roman"/>
          <w:sz w:val="24"/>
          <w:szCs w:val="24"/>
          <w:lang w:eastAsia="en-GB"/>
        </w:rPr>
        <w:t xml:space="preserve">inancial Crimes Unit </w:t>
      </w:r>
      <w:r w:rsidR="001D0F7E" w:rsidRPr="001966FB">
        <w:rPr>
          <w:rFonts w:ascii="Times New Roman" w:eastAsia="Times New Roman" w:hAnsi="Times New Roman" w:cs="Times New Roman"/>
          <w:sz w:val="24"/>
          <w:szCs w:val="24"/>
          <w:lang w:eastAsia="en-GB"/>
        </w:rPr>
        <w:t>“</w:t>
      </w:r>
      <w:r w:rsidR="00A27C37" w:rsidRPr="001966FB">
        <w:rPr>
          <w:rFonts w:ascii="Times New Roman" w:eastAsia="Times New Roman" w:hAnsi="Times New Roman" w:cs="Times New Roman"/>
          <w:sz w:val="24"/>
          <w:szCs w:val="24"/>
          <w:lang w:eastAsia="en-GB"/>
        </w:rPr>
        <w:t>to crack down on large</w:t>
      </w:r>
      <w:r w:rsidR="004E3ECB" w:rsidRPr="001966FB">
        <w:rPr>
          <w:rFonts w:ascii="Times New Roman" w:eastAsia="Times New Roman" w:hAnsi="Times New Roman" w:cs="Times New Roman"/>
          <w:sz w:val="24"/>
          <w:szCs w:val="24"/>
          <w:lang w:eastAsia="en-GB"/>
        </w:rPr>
        <w:t>-scale fraud and protect people’</w:t>
      </w:r>
      <w:r w:rsidR="001D0F7E" w:rsidRPr="001966FB">
        <w:rPr>
          <w:rFonts w:ascii="Times New Roman" w:eastAsia="Times New Roman" w:hAnsi="Times New Roman" w:cs="Times New Roman"/>
          <w:sz w:val="24"/>
          <w:szCs w:val="24"/>
          <w:lang w:eastAsia="en-GB"/>
        </w:rPr>
        <w:t>s</w:t>
      </w:r>
      <w:r w:rsidR="001D0F7E" w:rsidRPr="001966FB">
        <w:rPr>
          <w:rFonts w:ascii="Times New Roman" w:eastAsia="Times New Roman" w:hAnsi="Times New Roman" w:cs="Times New Roman"/>
          <w:sz w:val="24"/>
          <w:szCs w:val="24"/>
          <w:lang w:eastAsia="en-GB"/>
        </w:rPr>
        <w:br/>
        <w:t>investments</w:t>
      </w:r>
      <w:r w:rsidR="00A27C37" w:rsidRPr="001966FB">
        <w:rPr>
          <w:rFonts w:ascii="Times New Roman" w:eastAsia="Times New Roman" w:hAnsi="Times New Roman" w:cs="Times New Roman"/>
          <w:sz w:val="24"/>
          <w:szCs w:val="24"/>
          <w:lang w:eastAsia="en-GB"/>
        </w:rPr>
        <w:t>”.</w:t>
      </w:r>
      <w:r w:rsidR="00A27C37" w:rsidRPr="001966FB">
        <w:rPr>
          <w:rFonts w:ascii="Times New Roman" w:eastAsia="Times New Roman" w:hAnsi="Times New Roman" w:cs="Times New Roman"/>
          <w:sz w:val="24"/>
          <w:szCs w:val="24"/>
          <w:vertAlign w:val="superscript"/>
          <w:lang w:eastAsia="en-GB"/>
        </w:rPr>
        <w:footnoteReference w:id="118"/>
      </w:r>
      <w:r w:rsidR="001D0F7E" w:rsidRPr="001966FB">
        <w:rPr>
          <w:rFonts w:ascii="Times New Roman" w:eastAsia="Times New Roman" w:hAnsi="Times New Roman" w:cs="Times New Roman"/>
          <w:sz w:val="24"/>
          <w:szCs w:val="24"/>
          <w:lang w:eastAsia="en-GB"/>
        </w:rPr>
        <w:t xml:space="preserve">  The Attorney General Eric Holder launched the new working group in January 2012 and stated that it would closely work with the Financial Fraud Enforcement Task Force.</w:t>
      </w:r>
      <w:r w:rsidR="001D0F7E" w:rsidRPr="001966FB">
        <w:rPr>
          <w:rStyle w:val="FootnoteReference"/>
          <w:rFonts w:ascii="Times New Roman" w:eastAsia="Times New Roman" w:hAnsi="Times New Roman" w:cs="Times New Roman"/>
          <w:sz w:val="24"/>
          <w:szCs w:val="24"/>
          <w:lang w:eastAsia="en-GB"/>
        </w:rPr>
        <w:footnoteReference w:id="119"/>
      </w:r>
    </w:p>
    <w:p w:rsidR="00A27C37" w:rsidRPr="001966FB" w:rsidRDefault="00A27C37" w:rsidP="001966FB">
      <w:pPr>
        <w:spacing w:after="0" w:line="360" w:lineRule="auto"/>
        <w:jc w:val="both"/>
        <w:rPr>
          <w:rFonts w:ascii="Times New Roman" w:eastAsia="Times New Roman" w:hAnsi="Times New Roman" w:cs="Times New Roman"/>
          <w:color w:val="000000"/>
          <w:sz w:val="24"/>
          <w:szCs w:val="24"/>
          <w:lang w:eastAsia="en-GB"/>
        </w:rPr>
      </w:pPr>
    </w:p>
    <w:p w:rsidR="006F767B" w:rsidRPr="001966FB" w:rsidRDefault="006F767B" w:rsidP="001966FB">
      <w:pPr>
        <w:spacing w:after="0" w:line="360" w:lineRule="auto"/>
        <w:jc w:val="both"/>
        <w:rPr>
          <w:rFonts w:ascii="Times New Roman" w:eastAsia="Times New Roman" w:hAnsi="Times New Roman" w:cs="Times New Roman"/>
          <w:b/>
          <w:color w:val="000000"/>
          <w:sz w:val="24"/>
          <w:szCs w:val="24"/>
          <w:lang w:eastAsia="en-GB"/>
        </w:rPr>
      </w:pPr>
      <w:r w:rsidRPr="001966FB">
        <w:rPr>
          <w:rFonts w:ascii="Times New Roman" w:eastAsia="Times New Roman" w:hAnsi="Times New Roman" w:cs="Times New Roman"/>
          <w:b/>
          <w:color w:val="000000"/>
          <w:sz w:val="24"/>
          <w:szCs w:val="24"/>
          <w:lang w:eastAsia="en-GB"/>
        </w:rPr>
        <w:t>United Kingdom</w:t>
      </w:r>
    </w:p>
    <w:p w:rsidR="001D513E" w:rsidRPr="001966FB" w:rsidRDefault="001D513E" w:rsidP="001966FB">
      <w:pPr>
        <w:spacing w:after="0" w:line="360" w:lineRule="auto"/>
        <w:jc w:val="both"/>
        <w:rPr>
          <w:rFonts w:ascii="Times New Roman" w:eastAsia="Times New Roman" w:hAnsi="Times New Roman" w:cs="Times New Roman"/>
          <w:color w:val="000000"/>
          <w:sz w:val="24"/>
          <w:szCs w:val="24"/>
          <w:lang w:eastAsia="en-GB"/>
        </w:rPr>
      </w:pPr>
    </w:p>
    <w:p w:rsidR="00E313A0" w:rsidRPr="001966FB" w:rsidRDefault="00383FA5" w:rsidP="001966FB">
      <w:pPr>
        <w:spacing w:after="0" w:line="360" w:lineRule="auto"/>
        <w:jc w:val="both"/>
        <w:rPr>
          <w:rFonts w:ascii="Times New Roman" w:eastAsia="Times New Roman" w:hAnsi="Times New Roman" w:cs="Times New Roman"/>
          <w:sz w:val="24"/>
          <w:szCs w:val="24"/>
          <w:lang w:eastAsia="en-GB"/>
        </w:rPr>
      </w:pPr>
      <w:r w:rsidRPr="001966FB">
        <w:rPr>
          <w:rFonts w:ascii="Times New Roman" w:eastAsia="Times New Roman" w:hAnsi="Times New Roman" w:cs="Times New Roman"/>
          <w:sz w:val="24"/>
          <w:szCs w:val="24"/>
          <w:lang w:eastAsia="en-GB"/>
        </w:rPr>
        <w:lastRenderedPageBreak/>
        <w:t>T</w:t>
      </w:r>
      <w:r w:rsidR="006F767B" w:rsidRPr="001966FB">
        <w:rPr>
          <w:rFonts w:ascii="Times New Roman" w:eastAsia="Times New Roman" w:hAnsi="Times New Roman" w:cs="Times New Roman"/>
          <w:sz w:val="24"/>
          <w:szCs w:val="24"/>
          <w:lang w:eastAsia="en-GB"/>
        </w:rPr>
        <w:t xml:space="preserve">he </w:t>
      </w:r>
      <w:r w:rsidR="00A27C37" w:rsidRPr="001966FB">
        <w:rPr>
          <w:rFonts w:ascii="Times New Roman" w:eastAsia="Times New Roman" w:hAnsi="Times New Roman" w:cs="Times New Roman"/>
          <w:sz w:val="24"/>
          <w:szCs w:val="24"/>
          <w:lang w:eastAsia="en-GB"/>
        </w:rPr>
        <w:t xml:space="preserve">Coalition </w:t>
      </w:r>
      <w:r w:rsidRPr="001966FB">
        <w:rPr>
          <w:rFonts w:ascii="Times New Roman" w:eastAsia="Times New Roman" w:hAnsi="Times New Roman" w:cs="Times New Roman"/>
          <w:sz w:val="24"/>
          <w:szCs w:val="24"/>
          <w:lang w:eastAsia="en-GB"/>
        </w:rPr>
        <w:t>government</w:t>
      </w:r>
      <w:r w:rsidR="001D513E" w:rsidRPr="001966FB">
        <w:rPr>
          <w:rFonts w:ascii="Times New Roman" w:eastAsia="Times New Roman" w:hAnsi="Times New Roman" w:cs="Times New Roman"/>
          <w:sz w:val="24"/>
          <w:szCs w:val="24"/>
          <w:lang w:eastAsia="en-GB"/>
        </w:rPr>
        <w:t xml:space="preserve"> </w:t>
      </w:r>
      <w:r w:rsidR="00043111" w:rsidRPr="001966FB">
        <w:rPr>
          <w:rFonts w:ascii="Times New Roman" w:eastAsia="Times New Roman" w:hAnsi="Times New Roman" w:cs="Times New Roman"/>
          <w:sz w:val="24"/>
          <w:szCs w:val="24"/>
          <w:lang w:eastAsia="en-GB"/>
        </w:rPr>
        <w:t xml:space="preserve">has </w:t>
      </w:r>
      <w:r w:rsidR="001D513E" w:rsidRPr="001966FB">
        <w:rPr>
          <w:rFonts w:ascii="Times New Roman" w:eastAsia="Times New Roman" w:hAnsi="Times New Roman" w:cs="Times New Roman"/>
          <w:sz w:val="24"/>
          <w:szCs w:val="24"/>
          <w:lang w:eastAsia="en-GB"/>
        </w:rPr>
        <w:t xml:space="preserve">adopted a very similar policy to its US counterparts and </w:t>
      </w:r>
      <w:r w:rsidR="006F767B" w:rsidRPr="001966FB">
        <w:rPr>
          <w:rFonts w:ascii="Times New Roman" w:eastAsia="Times New Roman" w:hAnsi="Times New Roman" w:cs="Times New Roman"/>
          <w:sz w:val="24"/>
          <w:szCs w:val="24"/>
          <w:lang w:eastAsia="en-GB"/>
        </w:rPr>
        <w:t>introduce</w:t>
      </w:r>
      <w:r w:rsidRPr="001966FB">
        <w:rPr>
          <w:rFonts w:ascii="Times New Roman" w:eastAsia="Times New Roman" w:hAnsi="Times New Roman" w:cs="Times New Roman"/>
          <w:sz w:val="24"/>
          <w:szCs w:val="24"/>
          <w:lang w:eastAsia="en-GB"/>
        </w:rPr>
        <w:t>d</w:t>
      </w:r>
      <w:r w:rsidR="006F767B" w:rsidRPr="001966FB">
        <w:rPr>
          <w:rFonts w:ascii="Times New Roman" w:eastAsia="Times New Roman" w:hAnsi="Times New Roman" w:cs="Times New Roman"/>
          <w:sz w:val="24"/>
          <w:szCs w:val="24"/>
          <w:lang w:eastAsia="en-GB"/>
        </w:rPr>
        <w:t xml:space="preserve"> </w:t>
      </w:r>
      <w:r w:rsidR="00A27C37" w:rsidRPr="001966FB">
        <w:rPr>
          <w:rFonts w:ascii="Times New Roman" w:eastAsia="Times New Roman" w:hAnsi="Times New Roman" w:cs="Times New Roman"/>
          <w:sz w:val="24"/>
          <w:szCs w:val="24"/>
          <w:lang w:eastAsia="en-GB"/>
        </w:rPr>
        <w:t>l</w:t>
      </w:r>
      <w:r w:rsidR="006F767B" w:rsidRPr="001966FB">
        <w:rPr>
          <w:rFonts w:ascii="Times New Roman" w:eastAsia="Times New Roman" w:hAnsi="Times New Roman" w:cs="Times New Roman"/>
          <w:sz w:val="24"/>
          <w:szCs w:val="24"/>
          <w:lang w:eastAsia="en-GB"/>
        </w:rPr>
        <w:t xml:space="preserve">egislation aimed at improving its level of banking regulation </w:t>
      </w:r>
      <w:r w:rsidR="00A27C37" w:rsidRPr="001966FB">
        <w:rPr>
          <w:rFonts w:ascii="Times New Roman" w:eastAsia="Times New Roman" w:hAnsi="Times New Roman" w:cs="Times New Roman"/>
          <w:sz w:val="24"/>
          <w:szCs w:val="24"/>
          <w:lang w:eastAsia="en-GB"/>
        </w:rPr>
        <w:t>following the 2008 financial crisis</w:t>
      </w:r>
      <w:r w:rsidR="006F767B" w:rsidRPr="001966FB">
        <w:rPr>
          <w:rFonts w:ascii="Times New Roman" w:eastAsia="Times New Roman" w:hAnsi="Times New Roman" w:cs="Times New Roman"/>
          <w:sz w:val="24"/>
          <w:szCs w:val="24"/>
          <w:lang w:eastAsia="en-GB"/>
        </w:rPr>
        <w:t xml:space="preserve">.  </w:t>
      </w:r>
      <w:r w:rsidR="00A27C37" w:rsidRPr="001966FB">
        <w:rPr>
          <w:rFonts w:ascii="Times New Roman" w:eastAsia="Times New Roman" w:hAnsi="Times New Roman" w:cs="Times New Roman"/>
          <w:sz w:val="24"/>
          <w:szCs w:val="24"/>
          <w:lang w:eastAsia="en-GB"/>
        </w:rPr>
        <w:t xml:space="preserve">In </w:t>
      </w:r>
      <w:r w:rsidR="001D513E" w:rsidRPr="001966FB">
        <w:rPr>
          <w:rFonts w:ascii="Times New Roman" w:eastAsia="Times New Roman" w:hAnsi="Times New Roman" w:cs="Times New Roman"/>
          <w:sz w:val="24"/>
          <w:szCs w:val="24"/>
          <w:lang w:eastAsia="en-GB"/>
        </w:rPr>
        <w:t>its</w:t>
      </w:r>
      <w:r w:rsidRPr="001966FB">
        <w:rPr>
          <w:rFonts w:ascii="Times New Roman" w:eastAsia="Times New Roman" w:hAnsi="Times New Roman" w:cs="Times New Roman"/>
          <w:sz w:val="24"/>
          <w:szCs w:val="24"/>
          <w:lang w:eastAsia="en-GB"/>
        </w:rPr>
        <w:t xml:space="preserve"> </w:t>
      </w:r>
      <w:r w:rsidR="009E3B6A" w:rsidRPr="001966FB">
        <w:rPr>
          <w:rFonts w:ascii="Times New Roman" w:eastAsia="Times New Roman" w:hAnsi="Times New Roman" w:cs="Times New Roman"/>
          <w:sz w:val="24"/>
          <w:szCs w:val="24"/>
          <w:lang w:eastAsia="en-GB"/>
        </w:rPr>
        <w:t>Coalition Agreement</w:t>
      </w:r>
      <w:r w:rsidR="00043111" w:rsidRPr="001966FB">
        <w:rPr>
          <w:rFonts w:ascii="Times New Roman" w:eastAsia="Times New Roman" w:hAnsi="Times New Roman" w:cs="Times New Roman"/>
          <w:sz w:val="24"/>
          <w:szCs w:val="24"/>
          <w:lang w:eastAsia="en-GB"/>
        </w:rPr>
        <w:t xml:space="preserve"> the new government stated that it would “</w:t>
      </w:r>
      <w:r w:rsidR="009E3B6A" w:rsidRPr="001966FB">
        <w:rPr>
          <w:rFonts w:ascii="Times New Roman" w:eastAsia="Times New Roman" w:hAnsi="Times New Roman" w:cs="Times New Roman"/>
          <w:color w:val="000000"/>
          <w:sz w:val="24"/>
          <w:szCs w:val="24"/>
          <w:lang w:eastAsia="en-GB"/>
        </w:rPr>
        <w:t>reform the regulatory system to avoid a repeat of the financial crisis”.</w:t>
      </w:r>
      <w:r w:rsidR="009E3B6A" w:rsidRPr="001966FB">
        <w:rPr>
          <w:rFonts w:ascii="Times New Roman" w:eastAsia="Times New Roman" w:hAnsi="Times New Roman" w:cs="Times New Roman"/>
          <w:color w:val="000000"/>
          <w:sz w:val="24"/>
          <w:szCs w:val="24"/>
          <w:vertAlign w:val="superscript"/>
          <w:lang w:eastAsia="en-GB"/>
        </w:rPr>
        <w:footnoteReference w:id="120"/>
      </w:r>
      <w:r w:rsidR="009E3B6A" w:rsidRPr="001966FB">
        <w:rPr>
          <w:rFonts w:ascii="Times New Roman" w:eastAsia="Times New Roman" w:hAnsi="Times New Roman" w:cs="Times New Roman"/>
          <w:color w:val="000000"/>
          <w:sz w:val="24"/>
          <w:szCs w:val="24"/>
          <w:lang w:eastAsia="en-GB"/>
        </w:rPr>
        <w:t xml:space="preserve"> In June 2010, </w:t>
      </w:r>
      <w:r w:rsidR="001D513E" w:rsidRPr="001966FB">
        <w:rPr>
          <w:rFonts w:ascii="Times New Roman" w:eastAsia="Times New Roman" w:hAnsi="Times New Roman" w:cs="Times New Roman"/>
          <w:color w:val="000000"/>
          <w:sz w:val="24"/>
          <w:szCs w:val="24"/>
          <w:lang w:eastAsia="en-GB"/>
        </w:rPr>
        <w:t xml:space="preserve">HM Treasury </w:t>
      </w:r>
      <w:r w:rsidR="009E3B6A" w:rsidRPr="001966FB">
        <w:rPr>
          <w:rFonts w:ascii="Times New Roman" w:eastAsia="Times New Roman" w:hAnsi="Times New Roman" w:cs="Times New Roman"/>
          <w:color w:val="000000"/>
          <w:sz w:val="24"/>
          <w:szCs w:val="24"/>
          <w:lang w:eastAsia="en-GB"/>
        </w:rPr>
        <w:t>announced that he intended to abolish the FSA and transfer its powers back to the Bank of England,</w:t>
      </w:r>
      <w:r w:rsidR="009E3B6A" w:rsidRPr="001966FB">
        <w:rPr>
          <w:rFonts w:ascii="Times New Roman" w:eastAsia="Times New Roman" w:hAnsi="Times New Roman" w:cs="Times New Roman"/>
          <w:color w:val="000000"/>
          <w:sz w:val="24"/>
          <w:szCs w:val="24"/>
          <w:vertAlign w:val="superscript"/>
          <w:lang w:eastAsia="en-GB"/>
        </w:rPr>
        <w:footnoteReference w:id="121"/>
      </w:r>
      <w:r w:rsidR="009E3B6A" w:rsidRPr="001966FB">
        <w:rPr>
          <w:rFonts w:ascii="Times New Roman" w:eastAsia="Times New Roman" w:hAnsi="Times New Roman" w:cs="Times New Roman"/>
          <w:color w:val="000000"/>
          <w:sz w:val="24"/>
          <w:szCs w:val="24"/>
          <w:lang w:eastAsia="en-GB"/>
        </w:rPr>
        <w:t xml:space="preserve"> create a Financial Policy Committee,</w:t>
      </w:r>
      <w:r w:rsidRPr="001966FB">
        <w:rPr>
          <w:rStyle w:val="FootnoteReference"/>
          <w:rFonts w:ascii="Times New Roman" w:eastAsia="Times New Roman" w:hAnsi="Times New Roman" w:cs="Times New Roman"/>
          <w:color w:val="000000"/>
          <w:sz w:val="24"/>
          <w:szCs w:val="24"/>
          <w:lang w:eastAsia="en-GB"/>
        </w:rPr>
        <w:footnoteReference w:id="122"/>
      </w:r>
      <w:r w:rsidR="009E3B6A" w:rsidRPr="001966FB">
        <w:rPr>
          <w:rFonts w:ascii="Times New Roman" w:eastAsia="Times New Roman" w:hAnsi="Times New Roman" w:cs="Times New Roman"/>
          <w:color w:val="000000"/>
          <w:sz w:val="24"/>
          <w:szCs w:val="24"/>
          <w:lang w:eastAsia="en-GB"/>
        </w:rPr>
        <w:t xml:space="preserve"> establish the Prudential </w:t>
      </w:r>
      <w:r w:rsidR="00A27C37" w:rsidRPr="001966FB">
        <w:rPr>
          <w:rFonts w:ascii="Times New Roman" w:eastAsia="Times New Roman" w:hAnsi="Times New Roman" w:cs="Times New Roman"/>
          <w:sz w:val="24"/>
          <w:szCs w:val="24"/>
          <w:lang w:val="en" w:eastAsia="en-GB"/>
        </w:rPr>
        <w:t>Regulation Authority</w:t>
      </w:r>
      <w:r w:rsidR="009E3B6A" w:rsidRPr="001966FB">
        <w:rPr>
          <w:rFonts w:ascii="Times New Roman" w:eastAsia="Times New Roman" w:hAnsi="Times New Roman" w:cs="Times New Roman"/>
          <w:sz w:val="24"/>
          <w:szCs w:val="24"/>
          <w:lang w:val="en" w:eastAsia="en-GB"/>
        </w:rPr>
        <w:t>,</w:t>
      </w:r>
      <w:r w:rsidR="00A27C37" w:rsidRPr="001966FB">
        <w:rPr>
          <w:rStyle w:val="FootnoteReference"/>
          <w:rFonts w:ascii="Times New Roman" w:eastAsia="Times New Roman" w:hAnsi="Times New Roman" w:cs="Times New Roman"/>
          <w:sz w:val="24"/>
          <w:szCs w:val="24"/>
          <w:lang w:val="en" w:eastAsia="en-GB"/>
        </w:rPr>
        <w:footnoteReference w:id="123"/>
      </w:r>
      <w:r w:rsidR="009E3B6A" w:rsidRPr="001966FB">
        <w:rPr>
          <w:rFonts w:ascii="Times New Roman" w:eastAsia="Times New Roman" w:hAnsi="Times New Roman" w:cs="Times New Roman"/>
          <w:sz w:val="24"/>
          <w:szCs w:val="24"/>
          <w:lang w:val="en" w:eastAsia="en-GB"/>
        </w:rPr>
        <w:t xml:space="preserve"> establish the Consumer Pro</w:t>
      </w:r>
      <w:r w:rsidRPr="001966FB">
        <w:rPr>
          <w:rFonts w:ascii="Times New Roman" w:eastAsia="Times New Roman" w:hAnsi="Times New Roman" w:cs="Times New Roman"/>
          <w:sz w:val="24"/>
          <w:szCs w:val="24"/>
          <w:lang w:val="en" w:eastAsia="en-GB"/>
        </w:rPr>
        <w:t>tection Markets Authority</w:t>
      </w:r>
      <w:r w:rsidR="009E3B6A" w:rsidRPr="001966FB">
        <w:rPr>
          <w:rFonts w:ascii="Times New Roman" w:eastAsia="Times New Roman" w:hAnsi="Times New Roman" w:cs="Times New Roman"/>
          <w:sz w:val="24"/>
          <w:szCs w:val="24"/>
          <w:lang w:val="en" w:eastAsia="en-GB"/>
        </w:rPr>
        <w:t>,</w:t>
      </w:r>
      <w:r w:rsidRPr="001966FB">
        <w:rPr>
          <w:rStyle w:val="FootnoteReference"/>
          <w:rFonts w:ascii="Times New Roman" w:eastAsia="Times New Roman" w:hAnsi="Times New Roman" w:cs="Times New Roman"/>
          <w:sz w:val="24"/>
          <w:szCs w:val="24"/>
          <w:lang w:val="en" w:eastAsia="en-GB"/>
        </w:rPr>
        <w:footnoteReference w:id="124"/>
      </w:r>
      <w:r w:rsidR="009E3B6A" w:rsidRPr="001966FB">
        <w:rPr>
          <w:rFonts w:ascii="Times New Roman" w:eastAsia="Times New Roman" w:hAnsi="Times New Roman" w:cs="Times New Roman"/>
          <w:sz w:val="24"/>
          <w:szCs w:val="24"/>
          <w:lang w:val="en" w:eastAsia="en-GB"/>
        </w:rPr>
        <w:t xml:space="preserve"> establish </w:t>
      </w:r>
      <w:r w:rsidR="001D513E" w:rsidRPr="001966FB">
        <w:rPr>
          <w:rFonts w:ascii="Times New Roman" w:eastAsia="Times New Roman" w:hAnsi="Times New Roman" w:cs="Times New Roman"/>
          <w:sz w:val="24"/>
          <w:szCs w:val="24"/>
          <w:lang w:val="en" w:eastAsia="en-GB"/>
        </w:rPr>
        <w:t>the single</w:t>
      </w:r>
      <w:r w:rsidRPr="001966FB">
        <w:rPr>
          <w:rFonts w:ascii="Times New Roman" w:eastAsia="Times New Roman" w:hAnsi="Times New Roman" w:cs="Times New Roman"/>
          <w:sz w:val="24"/>
          <w:szCs w:val="24"/>
          <w:lang w:val="en" w:eastAsia="en-GB"/>
        </w:rPr>
        <w:t xml:space="preserve"> </w:t>
      </w:r>
      <w:r w:rsidR="009E3B6A" w:rsidRPr="001966FB">
        <w:rPr>
          <w:rFonts w:ascii="Times New Roman" w:eastAsia="Times New Roman" w:hAnsi="Times New Roman" w:cs="Times New Roman"/>
          <w:sz w:val="24"/>
          <w:szCs w:val="24"/>
          <w:lang w:val="en" w:eastAsia="en-GB"/>
        </w:rPr>
        <w:t>E</w:t>
      </w:r>
      <w:r w:rsidRPr="001966FB">
        <w:rPr>
          <w:rFonts w:ascii="Times New Roman" w:eastAsia="Times New Roman" w:hAnsi="Times New Roman" w:cs="Times New Roman"/>
          <w:sz w:val="24"/>
          <w:szCs w:val="24"/>
          <w:lang w:val="en" w:eastAsia="en-GB"/>
        </w:rPr>
        <w:t>conomic Crime Agency</w:t>
      </w:r>
      <w:r w:rsidR="009E3B6A" w:rsidRPr="001966FB">
        <w:rPr>
          <w:rFonts w:ascii="Times New Roman" w:eastAsia="Times New Roman" w:hAnsi="Times New Roman" w:cs="Times New Roman"/>
          <w:sz w:val="24"/>
          <w:szCs w:val="24"/>
          <w:lang w:val="en" w:eastAsia="en-GB"/>
        </w:rPr>
        <w:t>,</w:t>
      </w:r>
      <w:r w:rsidRPr="001966FB">
        <w:rPr>
          <w:rStyle w:val="FootnoteReference"/>
          <w:rFonts w:ascii="Times New Roman" w:eastAsia="Times New Roman" w:hAnsi="Times New Roman" w:cs="Times New Roman"/>
          <w:sz w:val="24"/>
          <w:szCs w:val="24"/>
          <w:lang w:val="en" w:eastAsia="en-GB"/>
        </w:rPr>
        <w:footnoteReference w:id="125"/>
      </w:r>
      <w:r w:rsidR="009E3B6A" w:rsidRPr="001966FB">
        <w:rPr>
          <w:rFonts w:ascii="Times New Roman" w:eastAsia="Times New Roman" w:hAnsi="Times New Roman" w:cs="Times New Roman"/>
          <w:sz w:val="24"/>
          <w:szCs w:val="24"/>
          <w:lang w:val="en" w:eastAsia="en-GB"/>
        </w:rPr>
        <w:t xml:space="preserve"> create the Independent Commission on Banking and introduce a specific bank levy.</w:t>
      </w:r>
      <w:r w:rsidR="009E3B6A" w:rsidRPr="001966FB">
        <w:rPr>
          <w:rFonts w:ascii="Times New Roman" w:eastAsia="Times New Roman" w:hAnsi="Times New Roman" w:cs="Times New Roman"/>
          <w:sz w:val="24"/>
          <w:szCs w:val="24"/>
          <w:vertAlign w:val="superscript"/>
          <w:lang w:val="en" w:eastAsia="en-GB"/>
        </w:rPr>
        <w:footnoteReference w:id="126"/>
      </w:r>
      <w:r w:rsidR="009E3B6A" w:rsidRPr="001966FB">
        <w:rPr>
          <w:rFonts w:ascii="Times New Roman" w:eastAsia="Times New Roman" w:hAnsi="Times New Roman" w:cs="Times New Roman"/>
          <w:sz w:val="24"/>
          <w:szCs w:val="24"/>
          <w:lang w:val="en" w:eastAsia="en-GB"/>
        </w:rPr>
        <w:t xml:space="preserve"> The</w:t>
      </w:r>
      <w:r w:rsidR="00043111" w:rsidRPr="001966FB">
        <w:rPr>
          <w:rFonts w:ascii="Times New Roman" w:eastAsia="Times New Roman" w:hAnsi="Times New Roman" w:cs="Times New Roman"/>
          <w:sz w:val="24"/>
          <w:szCs w:val="24"/>
          <w:lang w:val="en" w:eastAsia="en-GB"/>
        </w:rPr>
        <w:t xml:space="preserve">se measures were partly implemented via the </w:t>
      </w:r>
      <w:r w:rsidR="009E3B6A" w:rsidRPr="001966FB">
        <w:rPr>
          <w:rFonts w:ascii="Times New Roman" w:eastAsia="Times New Roman" w:hAnsi="Times New Roman" w:cs="Times New Roman"/>
          <w:sz w:val="24"/>
          <w:szCs w:val="24"/>
          <w:lang w:val="en" w:eastAsia="en-GB"/>
        </w:rPr>
        <w:t xml:space="preserve">Financial Services Act 2012 </w:t>
      </w:r>
      <w:r w:rsidR="00043111" w:rsidRPr="001966FB">
        <w:rPr>
          <w:rFonts w:ascii="Times New Roman" w:eastAsia="Times New Roman" w:hAnsi="Times New Roman" w:cs="Times New Roman"/>
          <w:sz w:val="24"/>
          <w:szCs w:val="24"/>
          <w:lang w:val="en" w:eastAsia="en-GB"/>
        </w:rPr>
        <w:t xml:space="preserve">which </w:t>
      </w:r>
      <w:r w:rsidR="009E3B6A" w:rsidRPr="001966FB">
        <w:rPr>
          <w:rFonts w:ascii="Times New Roman" w:eastAsia="Times New Roman" w:hAnsi="Times New Roman" w:cs="Times New Roman"/>
          <w:sz w:val="24"/>
          <w:szCs w:val="24"/>
          <w:lang w:val="en" w:eastAsia="en-GB"/>
        </w:rPr>
        <w:t xml:space="preserve">brought a fresh approach towards banking regulation </w:t>
      </w:r>
      <w:r w:rsidR="009E3B6A" w:rsidRPr="001966FB">
        <w:rPr>
          <w:rFonts w:ascii="Times New Roman" w:eastAsia="Times New Roman" w:hAnsi="Times New Roman" w:cs="Times New Roman"/>
          <w:sz w:val="24"/>
          <w:szCs w:val="24"/>
          <w:vertAlign w:val="superscript"/>
          <w:lang w:eastAsia="en-GB"/>
        </w:rPr>
        <w:footnoteReference w:id="127"/>
      </w:r>
      <w:r w:rsidR="009E3B6A" w:rsidRPr="001966FB">
        <w:rPr>
          <w:rFonts w:ascii="Times New Roman" w:eastAsia="Times New Roman" w:hAnsi="Times New Roman" w:cs="Times New Roman"/>
          <w:sz w:val="24"/>
          <w:szCs w:val="24"/>
          <w:lang w:val="en" w:eastAsia="en-GB"/>
        </w:rPr>
        <w:t xml:space="preserve"> that move</w:t>
      </w:r>
      <w:r w:rsidR="00A27C37" w:rsidRPr="001966FB">
        <w:rPr>
          <w:rFonts w:ascii="Times New Roman" w:eastAsia="Times New Roman" w:hAnsi="Times New Roman" w:cs="Times New Roman"/>
          <w:sz w:val="24"/>
          <w:szCs w:val="24"/>
          <w:lang w:val="en" w:eastAsia="en-GB"/>
        </w:rPr>
        <w:t>d</w:t>
      </w:r>
      <w:r w:rsidR="009E3B6A" w:rsidRPr="001966FB">
        <w:rPr>
          <w:rFonts w:ascii="Times New Roman" w:eastAsia="Times New Roman" w:hAnsi="Times New Roman" w:cs="Times New Roman"/>
          <w:sz w:val="24"/>
          <w:szCs w:val="24"/>
          <w:lang w:val="en" w:eastAsia="en-GB"/>
        </w:rPr>
        <w:t xml:space="preserve"> away from the tri-partite system </w:t>
      </w:r>
      <w:r w:rsidR="00043111" w:rsidRPr="001966FB">
        <w:rPr>
          <w:rFonts w:ascii="Times New Roman" w:eastAsia="Times New Roman" w:hAnsi="Times New Roman" w:cs="Times New Roman"/>
          <w:sz w:val="24"/>
          <w:szCs w:val="24"/>
          <w:lang w:val="en" w:eastAsia="en-GB"/>
        </w:rPr>
        <w:t xml:space="preserve">that was introduced by the then Labour government </w:t>
      </w:r>
      <w:r w:rsidR="009E3B6A" w:rsidRPr="001966FB">
        <w:rPr>
          <w:rFonts w:ascii="Times New Roman" w:eastAsia="Times New Roman" w:hAnsi="Times New Roman" w:cs="Times New Roman"/>
          <w:sz w:val="24"/>
          <w:szCs w:val="24"/>
          <w:lang w:val="en" w:eastAsia="en-GB"/>
        </w:rPr>
        <w:t xml:space="preserve">to a </w:t>
      </w:r>
      <w:r w:rsidR="00043111" w:rsidRPr="001966FB">
        <w:rPr>
          <w:rFonts w:ascii="Times New Roman" w:eastAsia="Times New Roman" w:hAnsi="Times New Roman" w:cs="Times New Roman"/>
          <w:sz w:val="24"/>
          <w:szCs w:val="24"/>
          <w:lang w:val="en" w:eastAsia="en-GB"/>
        </w:rPr>
        <w:t>‘</w:t>
      </w:r>
      <w:r w:rsidR="009E3B6A" w:rsidRPr="001966FB">
        <w:rPr>
          <w:rFonts w:ascii="Times New Roman" w:eastAsia="Times New Roman" w:hAnsi="Times New Roman" w:cs="Times New Roman"/>
          <w:sz w:val="24"/>
          <w:szCs w:val="24"/>
          <w:lang w:val="en" w:eastAsia="en-GB"/>
        </w:rPr>
        <w:t>twin peaks</w:t>
      </w:r>
      <w:r w:rsidR="00043111" w:rsidRPr="001966FB">
        <w:rPr>
          <w:rFonts w:ascii="Times New Roman" w:eastAsia="Times New Roman" w:hAnsi="Times New Roman" w:cs="Times New Roman"/>
          <w:sz w:val="24"/>
          <w:szCs w:val="24"/>
          <w:lang w:val="en" w:eastAsia="en-GB"/>
        </w:rPr>
        <w:t>’</w:t>
      </w:r>
      <w:r w:rsidR="009E3B6A" w:rsidRPr="001966FB">
        <w:rPr>
          <w:rFonts w:ascii="Times New Roman" w:eastAsia="Times New Roman" w:hAnsi="Times New Roman" w:cs="Times New Roman"/>
          <w:sz w:val="24"/>
          <w:szCs w:val="24"/>
          <w:lang w:val="en" w:eastAsia="en-GB"/>
        </w:rPr>
        <w:t xml:space="preserve"> system of regulation</w:t>
      </w:r>
      <w:r w:rsidR="009E3B6A" w:rsidRPr="001966FB">
        <w:rPr>
          <w:rFonts w:ascii="Times New Roman" w:eastAsia="Times New Roman" w:hAnsi="Times New Roman" w:cs="Times New Roman"/>
          <w:sz w:val="24"/>
          <w:szCs w:val="24"/>
          <w:lang w:eastAsia="en-GB"/>
        </w:rPr>
        <w:t>.</w:t>
      </w:r>
      <w:r w:rsidR="009E3B6A" w:rsidRPr="001966FB">
        <w:rPr>
          <w:rFonts w:ascii="Times New Roman" w:eastAsia="Times New Roman" w:hAnsi="Times New Roman" w:cs="Times New Roman"/>
          <w:sz w:val="24"/>
          <w:szCs w:val="24"/>
          <w:vertAlign w:val="superscript"/>
          <w:lang w:eastAsia="en-GB"/>
        </w:rPr>
        <w:footnoteReference w:id="128"/>
      </w:r>
      <w:r w:rsidR="000B55C4" w:rsidRPr="001966FB">
        <w:rPr>
          <w:rFonts w:ascii="Times New Roman" w:eastAsia="Times New Roman" w:hAnsi="Times New Roman" w:cs="Times New Roman"/>
          <w:sz w:val="24"/>
          <w:szCs w:val="24"/>
          <w:lang w:eastAsia="en-GB"/>
        </w:rPr>
        <w:t xml:space="preserve">  </w:t>
      </w:r>
      <w:r w:rsidR="00043111" w:rsidRPr="001966FB">
        <w:rPr>
          <w:rFonts w:ascii="Times New Roman" w:eastAsia="Times New Roman" w:hAnsi="Times New Roman" w:cs="Times New Roman"/>
          <w:sz w:val="24"/>
          <w:szCs w:val="24"/>
          <w:lang w:eastAsia="en-GB"/>
        </w:rPr>
        <w:t>However, despite the similarities in the approaches towards reforming the regulation of banks in the US and UK, there is o</w:t>
      </w:r>
      <w:r w:rsidR="006F767B" w:rsidRPr="001966FB">
        <w:rPr>
          <w:rFonts w:ascii="Times New Roman" w:eastAsia="Times New Roman" w:hAnsi="Times New Roman" w:cs="Times New Roman"/>
          <w:sz w:val="24"/>
          <w:szCs w:val="24"/>
          <w:lang w:eastAsia="en-GB"/>
        </w:rPr>
        <w:t xml:space="preserve">ne </w:t>
      </w:r>
      <w:r w:rsidR="00043111" w:rsidRPr="001966FB">
        <w:rPr>
          <w:rFonts w:ascii="Times New Roman" w:eastAsia="Times New Roman" w:hAnsi="Times New Roman" w:cs="Times New Roman"/>
          <w:sz w:val="24"/>
          <w:szCs w:val="24"/>
          <w:lang w:eastAsia="en-GB"/>
        </w:rPr>
        <w:t xml:space="preserve">fundamental </w:t>
      </w:r>
      <w:r w:rsidR="006F767B" w:rsidRPr="001966FB">
        <w:rPr>
          <w:rFonts w:ascii="Times New Roman" w:eastAsia="Times New Roman" w:hAnsi="Times New Roman" w:cs="Times New Roman"/>
          <w:sz w:val="24"/>
          <w:szCs w:val="24"/>
          <w:lang w:eastAsia="en-GB"/>
        </w:rPr>
        <w:t xml:space="preserve">distinction between </w:t>
      </w:r>
      <w:r w:rsidR="00043111" w:rsidRPr="001966FB">
        <w:rPr>
          <w:rFonts w:ascii="Times New Roman" w:eastAsia="Times New Roman" w:hAnsi="Times New Roman" w:cs="Times New Roman"/>
          <w:sz w:val="24"/>
          <w:szCs w:val="24"/>
          <w:lang w:eastAsia="en-GB"/>
        </w:rPr>
        <w:t xml:space="preserve">both countries: </w:t>
      </w:r>
      <w:r w:rsidR="006F767B" w:rsidRPr="001966FB">
        <w:rPr>
          <w:rFonts w:ascii="Times New Roman" w:eastAsia="Times New Roman" w:hAnsi="Times New Roman" w:cs="Times New Roman"/>
          <w:sz w:val="24"/>
          <w:szCs w:val="24"/>
          <w:lang w:eastAsia="en-GB"/>
        </w:rPr>
        <w:t>their legislative approach towards white collar crime and the financial crisis.  For example, as o</w:t>
      </w:r>
      <w:r w:rsidR="000B55C4" w:rsidRPr="001966FB">
        <w:rPr>
          <w:rFonts w:ascii="Times New Roman" w:eastAsia="Times New Roman" w:hAnsi="Times New Roman" w:cs="Times New Roman"/>
          <w:sz w:val="24"/>
          <w:szCs w:val="24"/>
          <w:lang w:eastAsia="en-GB"/>
        </w:rPr>
        <w:t>utlined above</w:t>
      </w:r>
      <w:r w:rsidR="006F767B" w:rsidRPr="001966FB">
        <w:rPr>
          <w:rFonts w:ascii="Times New Roman" w:eastAsia="Times New Roman" w:hAnsi="Times New Roman" w:cs="Times New Roman"/>
          <w:sz w:val="24"/>
          <w:szCs w:val="24"/>
          <w:lang w:eastAsia="en-GB"/>
        </w:rPr>
        <w:t>, one of the first legislative measures introduced by President Bark Obama was the Fraud Enforcement and Recovery Act 2009.  This legislation increased the allocation of funding for the D</w:t>
      </w:r>
      <w:r w:rsidRPr="001966FB">
        <w:rPr>
          <w:rFonts w:ascii="Times New Roman" w:eastAsia="Times New Roman" w:hAnsi="Times New Roman" w:cs="Times New Roman"/>
          <w:sz w:val="24"/>
          <w:szCs w:val="24"/>
          <w:lang w:eastAsia="en-GB"/>
        </w:rPr>
        <w:t xml:space="preserve">oJ </w:t>
      </w:r>
      <w:r w:rsidR="006F767B" w:rsidRPr="001966FB">
        <w:rPr>
          <w:rFonts w:ascii="Times New Roman" w:eastAsia="Times New Roman" w:hAnsi="Times New Roman" w:cs="Times New Roman"/>
          <w:sz w:val="24"/>
          <w:szCs w:val="24"/>
          <w:lang w:eastAsia="en-GB"/>
        </w:rPr>
        <w:t xml:space="preserve">and the FBI, which has </w:t>
      </w:r>
      <w:r w:rsidR="006F767B" w:rsidRPr="001966FB">
        <w:rPr>
          <w:rFonts w:ascii="Times New Roman" w:eastAsia="Times New Roman" w:hAnsi="Times New Roman" w:cs="Times New Roman"/>
          <w:sz w:val="24"/>
          <w:szCs w:val="24"/>
          <w:lang w:eastAsia="en-GB"/>
        </w:rPr>
        <w:lastRenderedPageBreak/>
        <w:t xml:space="preserve">previously been diverted by President George Bush toward the War on Terror following the terrorist attacks in September 2001.  It is interesting to note that President George Bush refused to redirect any funding during his two terms of office toward the FBI, who </w:t>
      </w:r>
      <w:r w:rsidR="001D513E" w:rsidRPr="001966FB">
        <w:rPr>
          <w:rFonts w:ascii="Times New Roman" w:eastAsia="Times New Roman" w:hAnsi="Times New Roman" w:cs="Times New Roman"/>
          <w:sz w:val="24"/>
          <w:szCs w:val="24"/>
          <w:lang w:eastAsia="en-GB"/>
        </w:rPr>
        <w:t xml:space="preserve">had correctly </w:t>
      </w:r>
      <w:r w:rsidR="006F767B" w:rsidRPr="001966FB">
        <w:rPr>
          <w:rFonts w:ascii="Times New Roman" w:eastAsia="Times New Roman" w:hAnsi="Times New Roman" w:cs="Times New Roman"/>
          <w:sz w:val="24"/>
          <w:szCs w:val="24"/>
          <w:lang w:eastAsia="en-GB"/>
        </w:rPr>
        <w:t>predicted the threat posed by mortgage fraud in 2004.</w:t>
      </w:r>
      <w:r w:rsidR="001D513E" w:rsidRPr="001966FB">
        <w:rPr>
          <w:rFonts w:ascii="Times New Roman" w:eastAsia="Times New Roman" w:hAnsi="Times New Roman" w:cs="Times New Roman"/>
          <w:sz w:val="24"/>
          <w:szCs w:val="24"/>
          <w:lang w:eastAsia="en-GB"/>
        </w:rPr>
        <w:t xml:space="preserve">  Indeed, the inability of the FBI to tackle mortgage fraud during this period was even recognised b</w:t>
      </w:r>
      <w:r w:rsidR="00043111" w:rsidRPr="001966FB">
        <w:rPr>
          <w:rFonts w:ascii="Times New Roman" w:eastAsia="Times New Roman" w:hAnsi="Times New Roman" w:cs="Times New Roman"/>
          <w:sz w:val="24"/>
          <w:szCs w:val="24"/>
          <w:lang w:eastAsia="en-GB"/>
        </w:rPr>
        <w:t>y the Financial Crisis Enquiry C</w:t>
      </w:r>
      <w:r w:rsidR="001D513E" w:rsidRPr="001966FB">
        <w:rPr>
          <w:rFonts w:ascii="Times New Roman" w:eastAsia="Times New Roman" w:hAnsi="Times New Roman" w:cs="Times New Roman"/>
          <w:sz w:val="24"/>
          <w:szCs w:val="24"/>
          <w:lang w:eastAsia="en-GB"/>
        </w:rPr>
        <w:t>ommission in its 2011 report.</w:t>
      </w:r>
      <w:r w:rsidR="001D513E" w:rsidRPr="001966FB">
        <w:rPr>
          <w:rStyle w:val="FootnoteReference"/>
          <w:rFonts w:ascii="Times New Roman" w:eastAsia="Times New Roman" w:hAnsi="Times New Roman" w:cs="Times New Roman"/>
          <w:sz w:val="24"/>
          <w:szCs w:val="24"/>
          <w:lang w:eastAsia="en-GB"/>
        </w:rPr>
        <w:footnoteReference w:id="129"/>
      </w:r>
      <w:r w:rsidR="001D513E" w:rsidRPr="001966FB">
        <w:rPr>
          <w:rFonts w:ascii="Times New Roman" w:eastAsia="Times New Roman" w:hAnsi="Times New Roman" w:cs="Times New Roman"/>
          <w:sz w:val="24"/>
          <w:szCs w:val="24"/>
          <w:lang w:eastAsia="en-GB"/>
        </w:rPr>
        <w:t xml:space="preserve">  </w:t>
      </w:r>
      <w:r w:rsidR="006F767B" w:rsidRPr="001966FB">
        <w:rPr>
          <w:rFonts w:ascii="Times New Roman" w:eastAsia="Times New Roman" w:hAnsi="Times New Roman" w:cs="Times New Roman"/>
          <w:sz w:val="24"/>
          <w:szCs w:val="24"/>
          <w:lang w:eastAsia="en-GB"/>
        </w:rPr>
        <w:t>This decision must be questioned and its adverse effects are lavishly clear as the true extent of the involvement between mortgage fraud and financial crisis becomes clearer.  Furthermore, the results achieved by the ‘War on Terror’ and the ‘Financial War on Terror’ are derisory at best.</w:t>
      </w:r>
      <w:r w:rsidRPr="001966FB">
        <w:rPr>
          <w:rStyle w:val="FootnoteReference"/>
          <w:rFonts w:ascii="Times New Roman" w:eastAsia="Times New Roman" w:hAnsi="Times New Roman" w:cs="Times New Roman"/>
          <w:sz w:val="24"/>
          <w:szCs w:val="24"/>
          <w:lang w:eastAsia="en-GB"/>
        </w:rPr>
        <w:footnoteReference w:id="130"/>
      </w:r>
      <w:r w:rsidR="006F767B" w:rsidRPr="001966FB">
        <w:rPr>
          <w:rFonts w:ascii="Times New Roman" w:eastAsia="Times New Roman" w:hAnsi="Times New Roman" w:cs="Times New Roman"/>
          <w:sz w:val="24"/>
          <w:szCs w:val="24"/>
          <w:lang w:eastAsia="en-GB"/>
        </w:rPr>
        <w:t xml:space="preserve">  </w:t>
      </w:r>
    </w:p>
    <w:p w:rsidR="00E313A0" w:rsidRPr="001966FB" w:rsidRDefault="00E313A0" w:rsidP="001966FB">
      <w:pPr>
        <w:spacing w:after="0" w:line="360" w:lineRule="auto"/>
        <w:jc w:val="both"/>
        <w:rPr>
          <w:rFonts w:ascii="Times New Roman" w:eastAsia="Times New Roman" w:hAnsi="Times New Roman" w:cs="Times New Roman"/>
          <w:sz w:val="24"/>
          <w:szCs w:val="24"/>
          <w:lang w:eastAsia="en-GB"/>
        </w:rPr>
      </w:pPr>
    </w:p>
    <w:p w:rsidR="00E313A0" w:rsidRPr="001966FB" w:rsidRDefault="006F767B" w:rsidP="001966FB">
      <w:pPr>
        <w:spacing w:after="0" w:line="360" w:lineRule="auto"/>
        <w:jc w:val="both"/>
        <w:rPr>
          <w:rFonts w:ascii="Times New Roman" w:eastAsia="Times New Roman" w:hAnsi="Times New Roman" w:cs="Times New Roman"/>
          <w:sz w:val="24"/>
          <w:szCs w:val="24"/>
          <w:lang w:eastAsia="en-GB"/>
        </w:rPr>
      </w:pPr>
      <w:r w:rsidRPr="001966FB">
        <w:rPr>
          <w:rFonts w:ascii="Times New Roman" w:eastAsia="Times New Roman" w:hAnsi="Times New Roman" w:cs="Times New Roman"/>
          <w:sz w:val="24"/>
          <w:szCs w:val="24"/>
          <w:lang w:eastAsia="en-GB"/>
        </w:rPr>
        <w:t xml:space="preserve">The Coalition government </w:t>
      </w:r>
      <w:r w:rsidR="00043111" w:rsidRPr="001966FB">
        <w:rPr>
          <w:rFonts w:ascii="Times New Roman" w:eastAsia="Times New Roman" w:hAnsi="Times New Roman" w:cs="Times New Roman"/>
          <w:sz w:val="24"/>
          <w:szCs w:val="24"/>
          <w:lang w:eastAsia="en-GB"/>
        </w:rPr>
        <w:t>and law enforcement agencies have</w:t>
      </w:r>
      <w:r w:rsidRPr="001966FB">
        <w:rPr>
          <w:rFonts w:ascii="Times New Roman" w:eastAsia="Times New Roman" w:hAnsi="Times New Roman" w:cs="Times New Roman"/>
          <w:sz w:val="24"/>
          <w:szCs w:val="24"/>
          <w:lang w:eastAsia="en-GB"/>
        </w:rPr>
        <w:t xml:space="preserve"> </w:t>
      </w:r>
      <w:r w:rsidR="00E313A0" w:rsidRPr="001966FB">
        <w:rPr>
          <w:rFonts w:ascii="Times New Roman" w:eastAsia="Times New Roman" w:hAnsi="Times New Roman" w:cs="Times New Roman"/>
          <w:sz w:val="24"/>
          <w:szCs w:val="24"/>
          <w:lang w:eastAsia="en-GB"/>
        </w:rPr>
        <w:t xml:space="preserve">heavily relied on the </w:t>
      </w:r>
      <w:r w:rsidR="00043111" w:rsidRPr="001966FB">
        <w:rPr>
          <w:rFonts w:ascii="Times New Roman" w:eastAsia="Times New Roman" w:hAnsi="Times New Roman" w:cs="Times New Roman"/>
          <w:sz w:val="24"/>
          <w:szCs w:val="24"/>
          <w:lang w:eastAsia="en-GB"/>
        </w:rPr>
        <w:t>common law offence</w:t>
      </w:r>
      <w:r w:rsidRPr="001966FB">
        <w:rPr>
          <w:rFonts w:ascii="Times New Roman" w:eastAsia="Times New Roman" w:hAnsi="Times New Roman" w:cs="Times New Roman"/>
          <w:sz w:val="24"/>
          <w:szCs w:val="24"/>
          <w:lang w:eastAsia="en-GB"/>
        </w:rPr>
        <w:t xml:space="preserve"> </w:t>
      </w:r>
      <w:r w:rsidR="00043111" w:rsidRPr="001966FB">
        <w:rPr>
          <w:rFonts w:ascii="Times New Roman" w:eastAsia="Times New Roman" w:hAnsi="Times New Roman" w:cs="Times New Roman"/>
          <w:sz w:val="24"/>
          <w:szCs w:val="24"/>
          <w:lang w:eastAsia="en-GB"/>
        </w:rPr>
        <w:t>of ‘</w:t>
      </w:r>
      <w:r w:rsidRPr="001966FB">
        <w:rPr>
          <w:rFonts w:ascii="Times New Roman" w:eastAsia="Times New Roman" w:hAnsi="Times New Roman" w:cs="Times New Roman"/>
          <w:sz w:val="24"/>
          <w:szCs w:val="24"/>
          <w:lang w:eastAsia="en-GB"/>
        </w:rPr>
        <w:t>conspiracy to defraud</w:t>
      </w:r>
      <w:r w:rsidR="00043111" w:rsidRPr="001966FB">
        <w:rPr>
          <w:rFonts w:ascii="Times New Roman" w:eastAsia="Times New Roman" w:hAnsi="Times New Roman" w:cs="Times New Roman"/>
          <w:sz w:val="24"/>
          <w:szCs w:val="24"/>
          <w:lang w:eastAsia="en-GB"/>
        </w:rPr>
        <w:t>’</w:t>
      </w:r>
      <w:r w:rsidR="00E313A0" w:rsidRPr="001966FB">
        <w:rPr>
          <w:rFonts w:ascii="Times New Roman" w:eastAsia="Times New Roman" w:hAnsi="Times New Roman" w:cs="Times New Roman"/>
          <w:sz w:val="24"/>
          <w:szCs w:val="24"/>
          <w:lang w:eastAsia="en-GB"/>
        </w:rPr>
        <w:t xml:space="preserve"> </w:t>
      </w:r>
      <w:r w:rsidR="00DF6BCF" w:rsidRPr="001966FB">
        <w:rPr>
          <w:rStyle w:val="FootnoteReference"/>
          <w:rFonts w:ascii="Times New Roman" w:eastAsia="Times New Roman" w:hAnsi="Times New Roman" w:cs="Times New Roman"/>
          <w:sz w:val="24"/>
          <w:szCs w:val="24"/>
          <w:lang w:eastAsia="en-GB"/>
        </w:rPr>
        <w:footnoteReference w:id="131"/>
      </w:r>
      <w:r w:rsidR="00316C71" w:rsidRPr="001966FB">
        <w:rPr>
          <w:rFonts w:ascii="Times New Roman" w:eastAsia="Times New Roman" w:hAnsi="Times New Roman" w:cs="Times New Roman"/>
          <w:sz w:val="24"/>
          <w:szCs w:val="24"/>
          <w:lang w:eastAsia="en-GB"/>
        </w:rPr>
        <w:t xml:space="preserve"> </w:t>
      </w:r>
      <w:r w:rsidR="00E313A0" w:rsidRPr="001966FB">
        <w:rPr>
          <w:rFonts w:ascii="Times New Roman" w:eastAsia="Times New Roman" w:hAnsi="Times New Roman" w:cs="Times New Roman"/>
          <w:sz w:val="24"/>
          <w:szCs w:val="24"/>
          <w:lang w:eastAsia="en-GB"/>
        </w:rPr>
        <w:t xml:space="preserve">and </w:t>
      </w:r>
      <w:r w:rsidRPr="001966FB">
        <w:rPr>
          <w:rFonts w:ascii="Times New Roman" w:eastAsia="Times New Roman" w:hAnsi="Times New Roman" w:cs="Times New Roman"/>
          <w:sz w:val="24"/>
          <w:szCs w:val="24"/>
          <w:lang w:eastAsia="en-GB"/>
        </w:rPr>
        <w:t>create</w:t>
      </w:r>
      <w:r w:rsidR="00E313A0" w:rsidRPr="001966FB">
        <w:rPr>
          <w:rFonts w:ascii="Times New Roman" w:eastAsia="Times New Roman" w:hAnsi="Times New Roman" w:cs="Times New Roman"/>
          <w:sz w:val="24"/>
          <w:szCs w:val="24"/>
          <w:lang w:eastAsia="en-GB"/>
        </w:rPr>
        <w:t>d</w:t>
      </w:r>
      <w:r w:rsidRPr="001966FB">
        <w:rPr>
          <w:rFonts w:ascii="Times New Roman" w:eastAsia="Times New Roman" w:hAnsi="Times New Roman" w:cs="Times New Roman"/>
          <w:sz w:val="24"/>
          <w:szCs w:val="24"/>
          <w:lang w:eastAsia="en-GB"/>
        </w:rPr>
        <w:t xml:space="preserve"> new </w:t>
      </w:r>
      <w:r w:rsidR="00043111" w:rsidRPr="001966FB">
        <w:rPr>
          <w:rFonts w:ascii="Times New Roman" w:eastAsia="Times New Roman" w:hAnsi="Times New Roman" w:cs="Times New Roman"/>
          <w:sz w:val="24"/>
          <w:szCs w:val="24"/>
          <w:lang w:eastAsia="en-GB"/>
        </w:rPr>
        <w:t xml:space="preserve">criminal </w:t>
      </w:r>
      <w:r w:rsidRPr="001966FB">
        <w:rPr>
          <w:rFonts w:ascii="Times New Roman" w:eastAsia="Times New Roman" w:hAnsi="Times New Roman" w:cs="Times New Roman"/>
          <w:sz w:val="24"/>
          <w:szCs w:val="24"/>
          <w:lang w:eastAsia="en-GB"/>
        </w:rPr>
        <w:t>offences</w:t>
      </w:r>
      <w:r w:rsidR="00043111" w:rsidRPr="001966FB">
        <w:rPr>
          <w:rFonts w:ascii="Times New Roman" w:eastAsia="Times New Roman" w:hAnsi="Times New Roman" w:cs="Times New Roman"/>
          <w:sz w:val="24"/>
          <w:szCs w:val="24"/>
          <w:lang w:eastAsia="en-GB"/>
        </w:rPr>
        <w:t xml:space="preserve"> to tackle misconduct in the financial sector under the </w:t>
      </w:r>
      <w:r w:rsidRPr="001966FB">
        <w:rPr>
          <w:rFonts w:ascii="Times New Roman" w:eastAsia="Times New Roman" w:hAnsi="Times New Roman" w:cs="Times New Roman"/>
          <w:sz w:val="24"/>
          <w:szCs w:val="24"/>
          <w:lang w:eastAsia="en-GB"/>
        </w:rPr>
        <w:t xml:space="preserve">parameters of the Financial Services Act 2012 and Financial Services (Banking Reform) </w:t>
      </w:r>
      <w:r w:rsidR="000B55C4" w:rsidRPr="001966FB">
        <w:rPr>
          <w:rFonts w:ascii="Times New Roman" w:eastAsia="Times New Roman" w:hAnsi="Times New Roman" w:cs="Times New Roman"/>
          <w:sz w:val="24"/>
          <w:szCs w:val="24"/>
          <w:lang w:eastAsia="en-GB"/>
        </w:rPr>
        <w:t xml:space="preserve">Act </w:t>
      </w:r>
      <w:r w:rsidRPr="001966FB">
        <w:rPr>
          <w:rFonts w:ascii="Times New Roman" w:eastAsia="Times New Roman" w:hAnsi="Times New Roman" w:cs="Times New Roman"/>
          <w:sz w:val="24"/>
          <w:szCs w:val="24"/>
          <w:lang w:eastAsia="en-GB"/>
        </w:rPr>
        <w:t xml:space="preserve">2013.  </w:t>
      </w:r>
      <w:r w:rsidR="00A27C37" w:rsidRPr="001966FB">
        <w:rPr>
          <w:rFonts w:ascii="Times New Roman" w:eastAsia="Times New Roman" w:hAnsi="Times New Roman" w:cs="Times New Roman"/>
          <w:bCs/>
          <w:sz w:val="24"/>
          <w:szCs w:val="24"/>
          <w:lang w:eastAsia="en-GB"/>
        </w:rPr>
        <w:t xml:space="preserve">For example, </w:t>
      </w:r>
      <w:r w:rsidR="00E313A0" w:rsidRPr="001966FB">
        <w:rPr>
          <w:rFonts w:ascii="Times New Roman" w:eastAsia="Times New Roman" w:hAnsi="Times New Roman" w:cs="Times New Roman"/>
          <w:bCs/>
          <w:sz w:val="24"/>
          <w:szCs w:val="24"/>
          <w:lang w:eastAsia="en-GB"/>
        </w:rPr>
        <w:t>Financial Services Act 2012 abolished the ‘misleading statement and practices’ offence created by the Financial Services and Markets Act 2000.</w:t>
      </w:r>
      <w:r w:rsidR="00E313A0" w:rsidRPr="001966FB">
        <w:rPr>
          <w:rFonts w:ascii="Times New Roman" w:eastAsia="Times New Roman" w:hAnsi="Times New Roman" w:cs="Times New Roman"/>
          <w:bCs/>
          <w:sz w:val="24"/>
          <w:szCs w:val="24"/>
          <w:vertAlign w:val="superscript"/>
          <w:lang w:eastAsia="en-GB"/>
        </w:rPr>
        <w:footnoteReference w:id="132"/>
      </w:r>
      <w:r w:rsidR="00E313A0" w:rsidRPr="001966FB">
        <w:rPr>
          <w:rFonts w:ascii="Times New Roman" w:eastAsia="Times New Roman" w:hAnsi="Times New Roman" w:cs="Times New Roman"/>
          <w:bCs/>
          <w:sz w:val="24"/>
          <w:szCs w:val="24"/>
          <w:lang w:eastAsia="en-GB"/>
        </w:rPr>
        <w:t xml:space="preserve">  The misleading statement and practices offence was enforced by the FSA, who only secured one successful prosecution,</w:t>
      </w:r>
      <w:r w:rsidR="00E313A0" w:rsidRPr="001966FB">
        <w:rPr>
          <w:rFonts w:ascii="Times New Roman" w:eastAsia="Times New Roman" w:hAnsi="Times New Roman" w:cs="Times New Roman"/>
          <w:bCs/>
          <w:sz w:val="24"/>
          <w:szCs w:val="24"/>
          <w:vertAlign w:val="superscript"/>
          <w:lang w:eastAsia="en-GB"/>
        </w:rPr>
        <w:footnoteReference w:id="133"/>
      </w:r>
      <w:r w:rsidR="00E313A0" w:rsidRPr="001966FB">
        <w:rPr>
          <w:rFonts w:ascii="Times New Roman" w:eastAsia="Times New Roman" w:hAnsi="Times New Roman" w:cs="Times New Roman"/>
          <w:bCs/>
          <w:sz w:val="24"/>
          <w:szCs w:val="24"/>
          <w:lang w:eastAsia="en-GB"/>
        </w:rPr>
        <w:t xml:space="preserve"> that of Carl and Gareth Bailey in 2005</w:t>
      </w:r>
      <w:r w:rsidR="00194FA3" w:rsidRPr="001966FB">
        <w:rPr>
          <w:rFonts w:ascii="Times New Roman" w:eastAsia="Times New Roman" w:hAnsi="Times New Roman" w:cs="Times New Roman"/>
          <w:bCs/>
          <w:sz w:val="24"/>
          <w:szCs w:val="24"/>
          <w:lang w:eastAsia="en-GB"/>
        </w:rPr>
        <w:t>,</w:t>
      </w:r>
      <w:r w:rsidR="00E313A0" w:rsidRPr="001966FB">
        <w:rPr>
          <w:rFonts w:ascii="Times New Roman" w:eastAsia="Times New Roman" w:hAnsi="Times New Roman" w:cs="Times New Roman"/>
          <w:bCs/>
          <w:sz w:val="24"/>
          <w:szCs w:val="24"/>
          <w:lang w:eastAsia="en-GB"/>
        </w:rPr>
        <w:t xml:space="preserve"> who were convicted of “</w:t>
      </w:r>
      <w:r w:rsidR="00E313A0" w:rsidRPr="001966FB">
        <w:rPr>
          <w:rFonts w:ascii="Times New Roman" w:eastAsia="Times New Roman" w:hAnsi="Times New Roman" w:cs="Times New Roman"/>
          <w:sz w:val="24"/>
          <w:szCs w:val="24"/>
          <w:lang w:eastAsia="en-GB"/>
        </w:rPr>
        <w:t>recklessly making a statement to the market which was misleading, false or deceptive in a material particular”.</w:t>
      </w:r>
      <w:r w:rsidR="00E313A0" w:rsidRPr="001966FB">
        <w:rPr>
          <w:rFonts w:ascii="Times New Roman" w:eastAsia="Times New Roman" w:hAnsi="Times New Roman" w:cs="Times New Roman"/>
          <w:sz w:val="24"/>
          <w:szCs w:val="24"/>
          <w:vertAlign w:val="superscript"/>
          <w:lang w:eastAsia="en-GB"/>
        </w:rPr>
        <w:footnoteReference w:id="134"/>
      </w:r>
      <w:r w:rsidR="00E313A0" w:rsidRPr="001966FB">
        <w:rPr>
          <w:rFonts w:ascii="Times New Roman" w:eastAsia="Times New Roman" w:hAnsi="Times New Roman" w:cs="Times New Roman"/>
          <w:sz w:val="24"/>
          <w:szCs w:val="24"/>
          <w:lang w:eastAsia="en-GB"/>
        </w:rPr>
        <w:t xml:space="preserve">  </w:t>
      </w:r>
      <w:r w:rsidR="00DF6BCF" w:rsidRPr="001966FB">
        <w:rPr>
          <w:rFonts w:ascii="Times New Roman" w:eastAsia="Times New Roman" w:hAnsi="Times New Roman" w:cs="Times New Roman"/>
          <w:sz w:val="24"/>
          <w:szCs w:val="24"/>
          <w:lang w:eastAsia="en-GB"/>
        </w:rPr>
        <w:t>T</w:t>
      </w:r>
      <w:r w:rsidR="001D513E" w:rsidRPr="001966FB">
        <w:rPr>
          <w:rFonts w:ascii="Times New Roman" w:eastAsia="Times New Roman" w:hAnsi="Times New Roman" w:cs="Times New Roman"/>
          <w:sz w:val="24"/>
          <w:szCs w:val="24"/>
          <w:lang w:eastAsia="en-GB"/>
        </w:rPr>
        <w:t xml:space="preserve">he </w:t>
      </w:r>
      <w:r w:rsidR="00E313A0" w:rsidRPr="001966FB">
        <w:rPr>
          <w:rFonts w:ascii="Times New Roman" w:eastAsia="Times New Roman" w:hAnsi="Times New Roman" w:cs="Times New Roman"/>
          <w:sz w:val="24"/>
          <w:szCs w:val="24"/>
          <w:lang w:eastAsia="en-GB"/>
        </w:rPr>
        <w:t xml:space="preserve">FSA only secured one criminal conviction </w:t>
      </w:r>
      <w:r w:rsidR="00DF6BCF" w:rsidRPr="001966FB">
        <w:rPr>
          <w:rFonts w:ascii="Times New Roman" w:eastAsia="Times New Roman" w:hAnsi="Times New Roman" w:cs="Times New Roman"/>
          <w:sz w:val="24"/>
          <w:szCs w:val="24"/>
          <w:lang w:eastAsia="en-GB"/>
        </w:rPr>
        <w:t xml:space="preserve">under this provision of FSMA because they were </w:t>
      </w:r>
      <w:r w:rsidR="00E313A0" w:rsidRPr="001966FB">
        <w:rPr>
          <w:rFonts w:ascii="Times New Roman" w:eastAsia="Times New Roman" w:hAnsi="Times New Roman" w:cs="Times New Roman"/>
          <w:sz w:val="24"/>
          <w:szCs w:val="24"/>
          <w:lang w:eastAsia="en-GB"/>
        </w:rPr>
        <w:t xml:space="preserve">“not keen” to initiate </w:t>
      </w:r>
      <w:r w:rsidR="00E313A0" w:rsidRPr="001966FB">
        <w:rPr>
          <w:rFonts w:ascii="Times New Roman" w:eastAsia="Times New Roman" w:hAnsi="Times New Roman" w:cs="Times New Roman"/>
          <w:sz w:val="24"/>
          <w:szCs w:val="24"/>
          <w:lang w:eastAsia="en-GB"/>
        </w:rPr>
        <w:lastRenderedPageBreak/>
        <w:t>criminal proceedings</w:t>
      </w:r>
      <w:r w:rsidR="00DF6BCF" w:rsidRPr="001966FB">
        <w:rPr>
          <w:rFonts w:ascii="Times New Roman" w:eastAsia="Times New Roman" w:hAnsi="Times New Roman" w:cs="Times New Roman"/>
          <w:sz w:val="24"/>
          <w:szCs w:val="24"/>
          <w:lang w:eastAsia="en-GB"/>
        </w:rPr>
        <w:t>.</w:t>
      </w:r>
      <w:r w:rsidR="00E313A0" w:rsidRPr="001966FB">
        <w:rPr>
          <w:rFonts w:ascii="Times New Roman" w:eastAsia="Times New Roman" w:hAnsi="Times New Roman" w:cs="Times New Roman"/>
          <w:sz w:val="24"/>
          <w:szCs w:val="24"/>
          <w:vertAlign w:val="superscript"/>
          <w:lang w:eastAsia="en-GB"/>
        </w:rPr>
        <w:footnoteReference w:id="135"/>
      </w:r>
      <w:r w:rsidR="00DF6BCF" w:rsidRPr="001966FB">
        <w:rPr>
          <w:rFonts w:ascii="Times New Roman" w:eastAsia="Times New Roman" w:hAnsi="Times New Roman" w:cs="Times New Roman"/>
          <w:sz w:val="24"/>
          <w:szCs w:val="24"/>
          <w:lang w:eastAsia="en-GB"/>
        </w:rPr>
        <w:t xml:space="preserve">  There has been some confusion over the ability of the FSA to commence criminal proceedings for certain types of white collar crime.  For example, it wasn’t until to decision of the Supreme Court in </w:t>
      </w:r>
      <w:r w:rsidR="00DF6BCF" w:rsidRPr="001966FB">
        <w:rPr>
          <w:rFonts w:ascii="Times New Roman" w:eastAsia="Times New Roman" w:hAnsi="Times New Roman" w:cs="Times New Roman"/>
          <w:i/>
          <w:sz w:val="24"/>
          <w:szCs w:val="24"/>
          <w:lang w:eastAsia="en-GB"/>
        </w:rPr>
        <w:t>R v Rollins</w:t>
      </w:r>
      <w:r w:rsidR="00DF6BCF" w:rsidRPr="001966FB">
        <w:rPr>
          <w:rFonts w:ascii="Times New Roman" w:eastAsia="Times New Roman" w:hAnsi="Times New Roman" w:cs="Times New Roman"/>
          <w:sz w:val="24"/>
          <w:szCs w:val="24"/>
          <w:lang w:eastAsia="en-GB"/>
        </w:rPr>
        <w:t xml:space="preserve"> that the</w:t>
      </w:r>
      <w:r w:rsidR="000A2435" w:rsidRPr="001966FB">
        <w:rPr>
          <w:rFonts w:ascii="Times New Roman" w:eastAsia="Times New Roman" w:hAnsi="Times New Roman" w:cs="Times New Roman"/>
          <w:sz w:val="24"/>
          <w:szCs w:val="24"/>
          <w:lang w:eastAsia="en-GB"/>
        </w:rPr>
        <w:t xml:space="preserve"> ability of the FSA to prosecute money laundering offences under Part 7 of the Proceeds of Crime was clarified.</w:t>
      </w:r>
      <w:r w:rsidR="000A2435" w:rsidRPr="001966FB">
        <w:rPr>
          <w:rStyle w:val="FootnoteReference"/>
          <w:rFonts w:ascii="Times New Roman" w:eastAsia="Times New Roman" w:hAnsi="Times New Roman" w:cs="Times New Roman"/>
          <w:sz w:val="24"/>
          <w:szCs w:val="24"/>
          <w:lang w:eastAsia="en-GB"/>
        </w:rPr>
        <w:footnoteReference w:id="136"/>
      </w:r>
      <w:r w:rsidR="000A2435" w:rsidRPr="001966FB">
        <w:rPr>
          <w:rFonts w:ascii="Times New Roman" w:eastAsia="Times New Roman" w:hAnsi="Times New Roman" w:cs="Times New Roman"/>
          <w:sz w:val="24"/>
          <w:szCs w:val="24"/>
          <w:lang w:eastAsia="en-GB"/>
        </w:rPr>
        <w:t xml:space="preserve">  Furthermore, there is evidence to suggest that the FSA is ‘unsure’ of its ability to prosecute instances of fraud.  For instance, the FSA stated that “</w:t>
      </w:r>
      <w:r w:rsidR="000A2435" w:rsidRPr="001966FB">
        <w:rPr>
          <w:rFonts w:ascii="Times New Roman" w:hAnsi="Times New Roman" w:cs="Times New Roman"/>
          <w:sz w:val="24"/>
          <w:szCs w:val="24"/>
        </w:rPr>
        <w:t>we cannot prosecute most types of fraud and dishonesty in contrast with money laundering; we have no direct powers to prosecute fraud or dishonesty offences. Prosecution is the responsibility of other law enforcement agencies”.</w:t>
      </w:r>
      <w:r w:rsidR="000A2435" w:rsidRPr="001966FB">
        <w:rPr>
          <w:rStyle w:val="FootnoteReference"/>
          <w:rFonts w:ascii="Times New Roman" w:hAnsi="Times New Roman" w:cs="Times New Roman"/>
          <w:sz w:val="24"/>
          <w:szCs w:val="24"/>
        </w:rPr>
        <w:footnoteReference w:id="137"/>
      </w:r>
      <w:r w:rsidR="000A2435" w:rsidRPr="001966FB">
        <w:rPr>
          <w:rFonts w:ascii="Times New Roman" w:hAnsi="Times New Roman" w:cs="Times New Roman"/>
          <w:sz w:val="24"/>
          <w:szCs w:val="24"/>
        </w:rPr>
        <w:t xml:space="preserve">  However, </w:t>
      </w:r>
      <w:r w:rsidR="00DE1AFB" w:rsidRPr="001966FB">
        <w:rPr>
          <w:rFonts w:ascii="Times New Roman" w:hAnsi="Times New Roman" w:cs="Times New Roman"/>
          <w:sz w:val="24"/>
          <w:szCs w:val="24"/>
        </w:rPr>
        <w:t>t</w:t>
      </w:r>
      <w:r w:rsidR="000A2435" w:rsidRPr="001966FB">
        <w:rPr>
          <w:rFonts w:ascii="Times New Roman" w:hAnsi="Times New Roman" w:cs="Times New Roman"/>
          <w:sz w:val="24"/>
          <w:szCs w:val="24"/>
        </w:rPr>
        <w:t xml:space="preserve">he FSA </w:t>
      </w:r>
      <w:r w:rsidR="000A2435" w:rsidRPr="001966FB">
        <w:rPr>
          <w:rFonts w:ascii="Times New Roman" w:hAnsi="Times New Roman" w:cs="Times New Roman"/>
          <w:i/>
          <w:iCs/>
          <w:sz w:val="24"/>
          <w:szCs w:val="24"/>
        </w:rPr>
        <w:t xml:space="preserve">does </w:t>
      </w:r>
      <w:r w:rsidR="000A2435" w:rsidRPr="001966FB">
        <w:rPr>
          <w:rFonts w:ascii="Times New Roman" w:hAnsi="Times New Roman" w:cs="Times New Roman"/>
          <w:sz w:val="24"/>
          <w:szCs w:val="24"/>
        </w:rPr>
        <w:t xml:space="preserve">have the regulatory remit to prosecute certain fraudulent activity based on the following cases. For example, in March 2000 the FSA </w:t>
      </w:r>
      <w:r w:rsidR="000A2435" w:rsidRPr="001966FB">
        <w:rPr>
          <w:rFonts w:ascii="Times New Roman" w:hAnsi="Times New Roman" w:cs="Times New Roman"/>
          <w:iCs/>
          <w:sz w:val="24"/>
          <w:szCs w:val="24"/>
        </w:rPr>
        <w:t>successfully</w:t>
      </w:r>
      <w:r w:rsidR="000A2435" w:rsidRPr="001966FB">
        <w:rPr>
          <w:rFonts w:ascii="Times New Roman" w:hAnsi="Times New Roman" w:cs="Times New Roman"/>
          <w:i/>
          <w:iCs/>
          <w:sz w:val="24"/>
          <w:szCs w:val="24"/>
        </w:rPr>
        <w:t xml:space="preserve"> </w:t>
      </w:r>
      <w:r w:rsidR="000A2435" w:rsidRPr="001966FB">
        <w:rPr>
          <w:rFonts w:ascii="Times New Roman" w:hAnsi="Times New Roman" w:cs="Times New Roman"/>
          <w:sz w:val="24"/>
          <w:szCs w:val="24"/>
        </w:rPr>
        <w:t>prosecuted Paul Haslam for breaches of the Banking Act 1987.</w:t>
      </w:r>
      <w:r w:rsidR="00DE1AFB" w:rsidRPr="001966FB">
        <w:rPr>
          <w:rStyle w:val="FootnoteReference"/>
          <w:rFonts w:ascii="Times New Roman" w:hAnsi="Times New Roman" w:cs="Times New Roman"/>
          <w:sz w:val="24"/>
          <w:szCs w:val="24"/>
        </w:rPr>
        <w:footnoteReference w:id="138"/>
      </w:r>
      <w:r w:rsidR="000A2435" w:rsidRPr="001966FB">
        <w:rPr>
          <w:rFonts w:ascii="Times New Roman" w:hAnsi="Times New Roman" w:cs="Times New Roman"/>
          <w:sz w:val="24"/>
          <w:szCs w:val="24"/>
        </w:rPr>
        <w:t xml:space="preserve"> Furthermore, in February 2008 the FSA successfully prosecuted William Anthony ‘Robin’ Radclyffe, who was convicted after pleading guilty to a series of offences under the Theft Acts, the Financial Services Act 1986 and F</w:t>
      </w:r>
      <w:r w:rsidR="00DE1AFB" w:rsidRPr="001966FB">
        <w:rPr>
          <w:rFonts w:ascii="Times New Roman" w:hAnsi="Times New Roman" w:cs="Times New Roman"/>
          <w:sz w:val="24"/>
          <w:szCs w:val="24"/>
        </w:rPr>
        <w:t>SMA 2000.</w:t>
      </w:r>
      <w:r w:rsidR="00DE1AFB" w:rsidRPr="001966FB">
        <w:rPr>
          <w:rStyle w:val="FootnoteReference"/>
          <w:rFonts w:ascii="Times New Roman" w:hAnsi="Times New Roman" w:cs="Times New Roman"/>
          <w:sz w:val="24"/>
          <w:szCs w:val="24"/>
        </w:rPr>
        <w:footnoteReference w:id="139"/>
      </w:r>
      <w:r w:rsidR="00DE1AFB" w:rsidRPr="001966FB">
        <w:rPr>
          <w:rFonts w:ascii="Times New Roman" w:hAnsi="Times New Roman" w:cs="Times New Roman"/>
          <w:sz w:val="24"/>
          <w:szCs w:val="24"/>
        </w:rPr>
        <w:t xml:space="preserve">  </w:t>
      </w:r>
      <w:r w:rsidR="00E313A0" w:rsidRPr="001966FB">
        <w:rPr>
          <w:rFonts w:ascii="Times New Roman" w:eastAsia="Times New Roman" w:hAnsi="Times New Roman" w:cs="Times New Roman"/>
          <w:sz w:val="24"/>
          <w:szCs w:val="24"/>
          <w:lang w:eastAsia="en-GB"/>
        </w:rPr>
        <w:t>The ‘</w:t>
      </w:r>
      <w:r w:rsidR="00E313A0" w:rsidRPr="001966FB">
        <w:rPr>
          <w:rFonts w:ascii="Times New Roman" w:eastAsia="Times New Roman" w:hAnsi="Times New Roman" w:cs="Times New Roman"/>
          <w:bCs/>
          <w:sz w:val="24"/>
          <w:szCs w:val="24"/>
          <w:lang w:eastAsia="en-GB"/>
        </w:rPr>
        <w:t xml:space="preserve">misleading statement and practices’ offence has been replaced by the </w:t>
      </w:r>
      <w:r w:rsidR="00E313A0" w:rsidRPr="001966FB">
        <w:rPr>
          <w:rFonts w:ascii="Times New Roman" w:eastAsia="Times New Roman" w:hAnsi="Times New Roman" w:cs="Times New Roman"/>
          <w:sz w:val="24"/>
          <w:szCs w:val="24"/>
          <w:lang w:eastAsia="en-GB"/>
        </w:rPr>
        <w:t>Financial Services Act 2012 (Misleading Statements and Impressions) Order,</w:t>
      </w:r>
      <w:r w:rsidR="00E313A0" w:rsidRPr="001966FB">
        <w:rPr>
          <w:rFonts w:ascii="Times New Roman" w:eastAsia="Times New Roman" w:hAnsi="Times New Roman" w:cs="Times New Roman"/>
          <w:sz w:val="24"/>
          <w:szCs w:val="24"/>
          <w:vertAlign w:val="superscript"/>
          <w:lang w:eastAsia="en-GB"/>
        </w:rPr>
        <w:footnoteReference w:id="140"/>
      </w:r>
      <w:r w:rsidR="00E313A0" w:rsidRPr="001966FB">
        <w:rPr>
          <w:rFonts w:ascii="Times New Roman" w:eastAsia="Times New Roman" w:hAnsi="Times New Roman" w:cs="Times New Roman"/>
          <w:sz w:val="24"/>
          <w:szCs w:val="24"/>
          <w:lang w:eastAsia="en-GB"/>
        </w:rPr>
        <w:t xml:space="preserve"> which stipulates relevant activities, investments and benchmarks for the purposes of Part 7 of the Financial Services Act 2012.</w:t>
      </w:r>
      <w:r w:rsidR="00E313A0" w:rsidRPr="001966FB">
        <w:rPr>
          <w:rFonts w:ascii="Times New Roman" w:eastAsia="Times New Roman" w:hAnsi="Times New Roman" w:cs="Times New Roman"/>
          <w:sz w:val="24"/>
          <w:szCs w:val="24"/>
          <w:vertAlign w:val="superscript"/>
          <w:lang w:eastAsia="en-GB"/>
        </w:rPr>
        <w:footnoteReference w:id="141"/>
      </w:r>
      <w:r w:rsidR="00E313A0" w:rsidRPr="001966FB">
        <w:rPr>
          <w:rFonts w:ascii="Times New Roman" w:eastAsia="Times New Roman" w:hAnsi="Times New Roman" w:cs="Times New Roman"/>
          <w:sz w:val="24"/>
          <w:szCs w:val="24"/>
          <w:lang w:eastAsia="en-GB"/>
        </w:rPr>
        <w:t xml:space="preserve">  </w:t>
      </w:r>
      <w:r w:rsidR="00E313A0" w:rsidRPr="001966FB">
        <w:rPr>
          <w:rFonts w:ascii="Times New Roman" w:eastAsia="Times New Roman" w:hAnsi="Times New Roman" w:cs="Times New Roman"/>
          <w:bCs/>
          <w:sz w:val="24"/>
          <w:szCs w:val="24"/>
          <w:lang w:eastAsia="en-GB"/>
        </w:rPr>
        <w:t xml:space="preserve">Additionally, </w:t>
      </w:r>
      <w:r w:rsidR="00B07D67" w:rsidRPr="001966FB">
        <w:rPr>
          <w:rFonts w:ascii="Times New Roman" w:eastAsia="Times New Roman" w:hAnsi="Times New Roman" w:cs="Times New Roman"/>
          <w:bCs/>
          <w:sz w:val="24"/>
          <w:szCs w:val="24"/>
          <w:lang w:eastAsia="en-GB"/>
        </w:rPr>
        <w:t xml:space="preserve">the 2012 Act </w:t>
      </w:r>
      <w:r w:rsidR="00E313A0" w:rsidRPr="001966FB">
        <w:rPr>
          <w:rFonts w:ascii="Times New Roman" w:eastAsia="Times New Roman" w:hAnsi="Times New Roman" w:cs="Times New Roman"/>
          <w:bCs/>
          <w:sz w:val="24"/>
          <w:szCs w:val="24"/>
          <w:lang w:eastAsia="en-GB"/>
        </w:rPr>
        <w:t>creates the new offence of creating misleading impressions, where a person will be guilty if they “</w:t>
      </w:r>
      <w:r w:rsidR="00E313A0" w:rsidRPr="001966FB">
        <w:rPr>
          <w:rFonts w:ascii="Times New Roman" w:eastAsia="Times New Roman" w:hAnsi="Times New Roman" w:cs="Times New Roman"/>
          <w:sz w:val="24"/>
          <w:szCs w:val="24"/>
          <w:lang w:eastAsia="en-GB"/>
        </w:rPr>
        <w:t xml:space="preserve">does any act or engages in any course of conduct which creates a false or misleading impression as to the market in or the price or value of any relevant investments commits an offence if they </w:t>
      </w:r>
      <w:r w:rsidR="00E313A0" w:rsidRPr="001966FB">
        <w:rPr>
          <w:rFonts w:ascii="Times New Roman" w:eastAsia="Times New Roman" w:hAnsi="Times New Roman" w:cs="Times New Roman"/>
          <w:sz w:val="24"/>
          <w:szCs w:val="24"/>
          <w:lang w:eastAsia="en-GB"/>
        </w:rPr>
        <w:lastRenderedPageBreak/>
        <w:t>intends to create the impression, and (b) the case falls within subsection (2) or (3) (or both)”.</w:t>
      </w:r>
      <w:r w:rsidR="00E313A0" w:rsidRPr="001966FB">
        <w:rPr>
          <w:rFonts w:ascii="Times New Roman" w:eastAsia="Times New Roman" w:hAnsi="Times New Roman" w:cs="Times New Roman"/>
          <w:sz w:val="24"/>
          <w:szCs w:val="24"/>
          <w:vertAlign w:val="superscript"/>
          <w:lang w:eastAsia="en-GB"/>
        </w:rPr>
        <w:footnoteReference w:id="142"/>
      </w:r>
      <w:r w:rsidR="00F966C8" w:rsidRPr="001966FB">
        <w:rPr>
          <w:rFonts w:ascii="Times New Roman" w:eastAsia="Times New Roman" w:hAnsi="Times New Roman" w:cs="Times New Roman"/>
          <w:sz w:val="24"/>
          <w:szCs w:val="24"/>
          <w:lang w:eastAsia="en-GB"/>
        </w:rPr>
        <w:t xml:space="preserve">  </w:t>
      </w:r>
      <w:r w:rsidR="00435B0B" w:rsidRPr="001966FB">
        <w:rPr>
          <w:rFonts w:ascii="Times New Roman" w:eastAsia="Times New Roman" w:hAnsi="Times New Roman" w:cs="Times New Roman"/>
          <w:sz w:val="24"/>
          <w:szCs w:val="24"/>
          <w:lang w:eastAsia="en-GB"/>
        </w:rPr>
        <w:t>More recently, t</w:t>
      </w:r>
      <w:r w:rsidR="00E313A0" w:rsidRPr="001966FB">
        <w:rPr>
          <w:rFonts w:ascii="Times New Roman" w:eastAsia="Times New Roman" w:hAnsi="Times New Roman" w:cs="Times New Roman"/>
          <w:bCs/>
          <w:sz w:val="24"/>
          <w:szCs w:val="24"/>
          <w:lang w:eastAsia="en-GB"/>
        </w:rPr>
        <w:t xml:space="preserve">he Financial Services (Banking Reform) </w:t>
      </w:r>
      <w:r w:rsidR="001D513E" w:rsidRPr="001966FB">
        <w:rPr>
          <w:rFonts w:ascii="Times New Roman" w:eastAsia="Times New Roman" w:hAnsi="Times New Roman" w:cs="Times New Roman"/>
          <w:bCs/>
          <w:sz w:val="24"/>
          <w:szCs w:val="24"/>
          <w:lang w:eastAsia="en-GB"/>
        </w:rPr>
        <w:t>Act</w:t>
      </w:r>
      <w:r w:rsidR="008D5F23" w:rsidRPr="001966FB">
        <w:rPr>
          <w:rFonts w:ascii="Times New Roman" w:eastAsia="Times New Roman" w:hAnsi="Times New Roman" w:cs="Times New Roman"/>
          <w:bCs/>
          <w:sz w:val="24"/>
          <w:szCs w:val="24"/>
          <w:lang w:eastAsia="en-GB"/>
        </w:rPr>
        <w:t xml:space="preserve"> 2013 resulted in the </w:t>
      </w:r>
      <w:r w:rsidR="00E313A0" w:rsidRPr="001966FB">
        <w:rPr>
          <w:rFonts w:ascii="Times New Roman" w:eastAsia="Times New Roman" w:hAnsi="Times New Roman" w:cs="Times New Roman"/>
          <w:sz w:val="24"/>
          <w:szCs w:val="24"/>
          <w:lang w:val="en" w:eastAsia="en-GB"/>
        </w:rPr>
        <w:t>introduction of criminal sanctions for reckless misconduct by senior managers in the management of a bank.</w:t>
      </w:r>
      <w:r w:rsidR="008D5F23" w:rsidRPr="001966FB">
        <w:rPr>
          <w:rStyle w:val="FootnoteReference"/>
          <w:rFonts w:ascii="Times New Roman" w:eastAsia="Times New Roman" w:hAnsi="Times New Roman" w:cs="Times New Roman"/>
          <w:sz w:val="24"/>
          <w:szCs w:val="24"/>
          <w:lang w:val="en" w:eastAsia="en-GB"/>
        </w:rPr>
        <w:footnoteReference w:id="143"/>
      </w:r>
      <w:r w:rsidR="00E313A0" w:rsidRPr="001966FB">
        <w:rPr>
          <w:rFonts w:ascii="Times New Roman" w:eastAsia="Times New Roman" w:hAnsi="Times New Roman" w:cs="Times New Roman"/>
          <w:sz w:val="24"/>
          <w:szCs w:val="24"/>
          <w:lang w:val="en" w:eastAsia="en-GB"/>
        </w:rPr>
        <w:t xml:space="preserve">  </w:t>
      </w:r>
      <w:r w:rsidR="008D5F23" w:rsidRPr="001966FB">
        <w:rPr>
          <w:rFonts w:ascii="Times New Roman" w:eastAsia="Times New Roman" w:hAnsi="Times New Roman" w:cs="Times New Roman"/>
          <w:sz w:val="24"/>
          <w:szCs w:val="24"/>
          <w:lang w:val="en" w:eastAsia="en-GB"/>
        </w:rPr>
        <w:t xml:space="preserve">However, the new criminal offence only applies to </w:t>
      </w:r>
      <w:r w:rsidR="00E313A0" w:rsidRPr="001966FB">
        <w:rPr>
          <w:rFonts w:ascii="Times New Roman" w:eastAsia="Times New Roman" w:hAnsi="Times New Roman" w:cs="Times New Roman"/>
          <w:sz w:val="24"/>
          <w:szCs w:val="24"/>
          <w:lang w:val="en" w:eastAsia="en-GB"/>
        </w:rPr>
        <w:t xml:space="preserve">people covered </w:t>
      </w:r>
      <w:r w:rsidR="00EE6A32" w:rsidRPr="001966FB">
        <w:rPr>
          <w:rFonts w:ascii="Times New Roman" w:eastAsia="Times New Roman" w:hAnsi="Times New Roman" w:cs="Times New Roman"/>
          <w:sz w:val="24"/>
          <w:szCs w:val="24"/>
          <w:lang w:val="en" w:eastAsia="en-GB"/>
        </w:rPr>
        <w:t>by the Senior Managers Regime.</w:t>
      </w:r>
      <w:r w:rsidR="00E313A0" w:rsidRPr="001966FB">
        <w:rPr>
          <w:rFonts w:ascii="Times New Roman" w:eastAsia="Calibri" w:hAnsi="Times New Roman" w:cs="Times New Roman"/>
          <w:color w:val="000000"/>
          <w:sz w:val="24"/>
          <w:szCs w:val="24"/>
          <w:vertAlign w:val="superscript"/>
          <w:lang w:eastAsia="en-GB"/>
        </w:rPr>
        <w:footnoteReference w:id="144"/>
      </w:r>
      <w:r w:rsidR="00EE6A32" w:rsidRPr="001966FB">
        <w:rPr>
          <w:rFonts w:ascii="Times New Roman" w:eastAsia="Times New Roman" w:hAnsi="Times New Roman" w:cs="Times New Roman"/>
          <w:sz w:val="24"/>
          <w:szCs w:val="24"/>
          <w:lang w:val="en" w:eastAsia="en-GB"/>
        </w:rPr>
        <w:t xml:space="preserve">  </w:t>
      </w:r>
      <w:r w:rsidR="00E313A0" w:rsidRPr="001966FB">
        <w:rPr>
          <w:rFonts w:ascii="Times New Roman" w:eastAsia="Calibri" w:hAnsi="Times New Roman" w:cs="Times New Roman"/>
          <w:color w:val="000000"/>
          <w:sz w:val="24"/>
          <w:szCs w:val="24"/>
          <w:lang w:eastAsia="en-GB"/>
        </w:rPr>
        <w:t xml:space="preserve">HM Treasury took the view that </w:t>
      </w:r>
      <w:r w:rsidR="008D5F23" w:rsidRPr="001966FB">
        <w:rPr>
          <w:rFonts w:ascii="Times New Roman" w:eastAsia="Calibri" w:hAnsi="Times New Roman" w:cs="Times New Roman"/>
          <w:color w:val="000000"/>
          <w:sz w:val="24"/>
          <w:szCs w:val="24"/>
          <w:lang w:eastAsia="en-GB"/>
        </w:rPr>
        <w:t xml:space="preserve">Act </w:t>
      </w:r>
      <w:r w:rsidR="00E313A0" w:rsidRPr="001966FB">
        <w:rPr>
          <w:rFonts w:ascii="Times New Roman" w:eastAsia="Calibri" w:hAnsi="Times New Roman" w:cs="Times New Roman"/>
          <w:color w:val="000000"/>
          <w:sz w:val="24"/>
          <w:szCs w:val="24"/>
          <w:lang w:eastAsia="en-GB"/>
        </w:rPr>
        <w:t>“introduce</w:t>
      </w:r>
      <w:r w:rsidR="008D5F23" w:rsidRPr="001966FB">
        <w:rPr>
          <w:rFonts w:ascii="Times New Roman" w:eastAsia="Calibri" w:hAnsi="Times New Roman" w:cs="Times New Roman"/>
          <w:color w:val="000000"/>
          <w:sz w:val="24"/>
          <w:szCs w:val="24"/>
          <w:lang w:eastAsia="en-GB"/>
        </w:rPr>
        <w:t>[s]</w:t>
      </w:r>
      <w:r w:rsidR="00E313A0" w:rsidRPr="001966FB">
        <w:rPr>
          <w:rFonts w:ascii="Times New Roman" w:eastAsia="Calibri" w:hAnsi="Times New Roman" w:cs="Times New Roman"/>
          <w:color w:val="000000"/>
          <w:sz w:val="24"/>
          <w:szCs w:val="24"/>
          <w:lang w:eastAsia="en-GB"/>
        </w:rPr>
        <w:t xml:space="preserve"> a new criminal offence for reckless misconduct in the management of a bank. The new offence will strengthen individual accountability for senior bankers, and act as a deterrent against misconduct”.</w:t>
      </w:r>
      <w:r w:rsidR="00E313A0" w:rsidRPr="001966FB">
        <w:rPr>
          <w:rFonts w:ascii="Times New Roman" w:eastAsia="Calibri" w:hAnsi="Times New Roman" w:cs="Times New Roman"/>
          <w:color w:val="000000"/>
          <w:sz w:val="24"/>
          <w:szCs w:val="24"/>
          <w:vertAlign w:val="superscript"/>
          <w:lang w:eastAsia="en-GB"/>
        </w:rPr>
        <w:footnoteReference w:id="145"/>
      </w:r>
      <w:r w:rsidR="00E313A0" w:rsidRPr="001966FB">
        <w:rPr>
          <w:rFonts w:ascii="Times New Roman" w:eastAsia="Calibri" w:hAnsi="Times New Roman" w:cs="Times New Roman"/>
          <w:color w:val="000000"/>
          <w:sz w:val="24"/>
          <w:szCs w:val="24"/>
          <w:lang w:eastAsia="en-GB"/>
        </w:rPr>
        <w:t xml:space="preserve">  </w:t>
      </w:r>
      <w:r w:rsidR="00A80B96" w:rsidRPr="001966FB">
        <w:rPr>
          <w:rFonts w:ascii="Times New Roman" w:eastAsia="Calibri" w:hAnsi="Times New Roman" w:cs="Times New Roman"/>
          <w:color w:val="000000"/>
          <w:sz w:val="24"/>
          <w:szCs w:val="24"/>
          <w:lang w:eastAsia="en-GB"/>
        </w:rPr>
        <w:t>The foundations of the reckless misconduct offence were located in a consultation document ‘</w:t>
      </w:r>
      <w:r w:rsidR="00A80B96" w:rsidRPr="001966FB">
        <w:rPr>
          <w:rFonts w:ascii="Times New Roman" w:hAnsi="Times New Roman" w:cs="Times New Roman"/>
          <w:sz w:val="24"/>
          <w:szCs w:val="24"/>
          <w:lang w:val="en"/>
        </w:rPr>
        <w:t xml:space="preserve">Sanctions for the directors of failed banks’ that was </w:t>
      </w:r>
      <w:r w:rsidR="00A80B96" w:rsidRPr="001966FB">
        <w:rPr>
          <w:rFonts w:ascii="Times New Roman" w:eastAsia="Calibri" w:hAnsi="Times New Roman" w:cs="Times New Roman"/>
          <w:color w:val="000000"/>
          <w:sz w:val="24"/>
          <w:szCs w:val="24"/>
          <w:lang w:eastAsia="en-GB"/>
        </w:rPr>
        <w:t>published by HM Treasury in July 2012.</w:t>
      </w:r>
      <w:r w:rsidR="00A80B96" w:rsidRPr="001966FB">
        <w:rPr>
          <w:rStyle w:val="FootnoteReference"/>
          <w:rFonts w:ascii="Times New Roman" w:eastAsia="Calibri" w:hAnsi="Times New Roman" w:cs="Times New Roman"/>
          <w:color w:val="000000"/>
          <w:sz w:val="24"/>
          <w:szCs w:val="24"/>
          <w:lang w:eastAsia="en-GB"/>
        </w:rPr>
        <w:footnoteReference w:id="146"/>
      </w:r>
      <w:r w:rsidR="003C228C" w:rsidRPr="001966FB">
        <w:rPr>
          <w:rFonts w:ascii="Times New Roman" w:eastAsia="Calibri" w:hAnsi="Times New Roman" w:cs="Times New Roman"/>
          <w:color w:val="000000"/>
          <w:sz w:val="24"/>
          <w:szCs w:val="24"/>
          <w:lang w:eastAsia="en-GB"/>
        </w:rPr>
        <w:t xml:space="preserve">  </w:t>
      </w:r>
      <w:r w:rsidR="00E313A0" w:rsidRPr="001966FB">
        <w:rPr>
          <w:rFonts w:ascii="Times New Roman" w:eastAsia="Times New Roman" w:hAnsi="Times New Roman" w:cs="Times New Roman"/>
          <w:sz w:val="24"/>
          <w:szCs w:val="24"/>
          <w:lang w:val="en" w:eastAsia="en-GB"/>
        </w:rPr>
        <w:t>T</w:t>
      </w:r>
      <w:r w:rsidR="00E313A0" w:rsidRPr="001966FB">
        <w:rPr>
          <w:rFonts w:ascii="Times New Roman" w:eastAsia="Times New Roman" w:hAnsi="Times New Roman" w:cs="Times New Roman"/>
          <w:sz w:val="24"/>
          <w:szCs w:val="24"/>
          <w:lang w:eastAsia="en-GB"/>
        </w:rPr>
        <w:t xml:space="preserve">he introduction of a new criminal offence of reckless misconduct makes a </w:t>
      </w:r>
      <w:r w:rsidR="00E313A0" w:rsidRPr="001966FB">
        <w:rPr>
          <w:rFonts w:ascii="Times New Roman" w:eastAsia="Calibri" w:hAnsi="Times New Roman" w:cs="Times New Roman"/>
          <w:bCs/>
          <w:sz w:val="24"/>
          <w:szCs w:val="24"/>
          <w:lang w:eastAsia="en-GB"/>
        </w:rPr>
        <w:t>welcome addition to the armoury of those agencies that have been given the unenviable task o</w:t>
      </w:r>
      <w:r w:rsidR="008D5F23" w:rsidRPr="001966FB">
        <w:rPr>
          <w:rFonts w:ascii="Times New Roman" w:eastAsia="Calibri" w:hAnsi="Times New Roman" w:cs="Times New Roman"/>
          <w:bCs/>
          <w:sz w:val="24"/>
          <w:szCs w:val="24"/>
          <w:lang w:eastAsia="en-GB"/>
        </w:rPr>
        <w:t>f prosecuting white collar criminals</w:t>
      </w:r>
      <w:r w:rsidR="00E313A0" w:rsidRPr="001966FB">
        <w:rPr>
          <w:rFonts w:ascii="Times New Roman" w:eastAsia="Calibri" w:hAnsi="Times New Roman" w:cs="Times New Roman"/>
          <w:bCs/>
          <w:sz w:val="24"/>
          <w:szCs w:val="24"/>
          <w:lang w:eastAsia="en-GB"/>
        </w:rPr>
        <w:t>.  The reckless misconduct offence carries a maximum custodial sentence of seven years.</w:t>
      </w:r>
      <w:r w:rsidR="003C228C" w:rsidRPr="001966FB">
        <w:rPr>
          <w:rStyle w:val="FootnoteReference"/>
          <w:rFonts w:ascii="Times New Roman" w:eastAsia="Calibri" w:hAnsi="Times New Roman" w:cs="Times New Roman"/>
          <w:bCs/>
          <w:sz w:val="24"/>
          <w:szCs w:val="24"/>
          <w:lang w:eastAsia="en-GB"/>
        </w:rPr>
        <w:footnoteReference w:id="147"/>
      </w:r>
      <w:r w:rsidR="00E313A0" w:rsidRPr="001966FB">
        <w:rPr>
          <w:rFonts w:ascii="Times New Roman" w:eastAsia="Calibri" w:hAnsi="Times New Roman" w:cs="Times New Roman"/>
          <w:bCs/>
          <w:sz w:val="24"/>
          <w:szCs w:val="24"/>
          <w:lang w:eastAsia="en-GB"/>
        </w:rPr>
        <w:t xml:space="preserve">  </w:t>
      </w:r>
      <w:r w:rsidR="00A80B96" w:rsidRPr="001966FB">
        <w:rPr>
          <w:rFonts w:ascii="Times New Roman" w:eastAsia="Calibri" w:hAnsi="Times New Roman" w:cs="Times New Roman"/>
          <w:bCs/>
          <w:sz w:val="24"/>
          <w:szCs w:val="24"/>
          <w:lang w:eastAsia="en-GB"/>
        </w:rPr>
        <w:t>However, its general effectiveness must be questioned because the new criminal offence can only be used for reckless misconduct that leads to a bank failure.</w:t>
      </w:r>
      <w:r w:rsidR="00710D58" w:rsidRPr="001966FB">
        <w:rPr>
          <w:rStyle w:val="FootnoteReference"/>
          <w:rFonts w:ascii="Times New Roman" w:eastAsia="Calibri" w:hAnsi="Times New Roman" w:cs="Times New Roman"/>
          <w:bCs/>
          <w:sz w:val="24"/>
          <w:szCs w:val="24"/>
          <w:lang w:eastAsia="en-GB"/>
        </w:rPr>
        <w:footnoteReference w:id="148"/>
      </w:r>
      <w:r w:rsidR="00A80B96" w:rsidRPr="001966FB">
        <w:rPr>
          <w:rFonts w:ascii="Times New Roman" w:eastAsia="Calibri" w:hAnsi="Times New Roman" w:cs="Times New Roman"/>
          <w:bCs/>
          <w:sz w:val="24"/>
          <w:szCs w:val="24"/>
          <w:lang w:eastAsia="en-GB"/>
        </w:rPr>
        <w:t xml:space="preserve">  This poses a significant </w:t>
      </w:r>
      <w:r w:rsidR="00FE3362" w:rsidRPr="001966FB">
        <w:rPr>
          <w:rFonts w:ascii="Times New Roman" w:eastAsia="Calibri" w:hAnsi="Times New Roman" w:cs="Times New Roman"/>
          <w:bCs/>
          <w:sz w:val="24"/>
          <w:szCs w:val="24"/>
          <w:lang w:eastAsia="en-GB"/>
        </w:rPr>
        <w:t xml:space="preserve">question, what is the likelihood </w:t>
      </w:r>
      <w:r w:rsidR="003C228C" w:rsidRPr="001966FB">
        <w:rPr>
          <w:rFonts w:ascii="Times New Roman" w:eastAsia="Calibri" w:hAnsi="Times New Roman" w:cs="Times New Roman"/>
          <w:bCs/>
          <w:sz w:val="24"/>
          <w:szCs w:val="24"/>
          <w:lang w:eastAsia="en-GB"/>
        </w:rPr>
        <w:t xml:space="preserve">of a UK bank failing due to the misconduct of one of its senior officers, when several banks are still partly owned by the tax payer? </w:t>
      </w:r>
    </w:p>
    <w:p w:rsidR="00EE6A32" w:rsidRPr="001966FB" w:rsidRDefault="00EE6A32" w:rsidP="001966FB">
      <w:pPr>
        <w:spacing w:after="0" w:line="360" w:lineRule="auto"/>
        <w:jc w:val="both"/>
        <w:rPr>
          <w:rFonts w:ascii="Times New Roman" w:eastAsia="Times New Roman" w:hAnsi="Times New Roman" w:cs="Times New Roman"/>
          <w:sz w:val="24"/>
          <w:szCs w:val="24"/>
          <w:lang w:eastAsia="en-GB"/>
        </w:rPr>
      </w:pPr>
    </w:p>
    <w:p w:rsidR="002C613A" w:rsidRPr="001966FB" w:rsidRDefault="00194FA3" w:rsidP="001966FB">
      <w:pPr>
        <w:spacing w:after="0" w:line="360" w:lineRule="auto"/>
        <w:jc w:val="both"/>
        <w:rPr>
          <w:rFonts w:ascii="Times New Roman" w:eastAsia="Calibri" w:hAnsi="Times New Roman" w:cs="Times New Roman"/>
          <w:sz w:val="24"/>
          <w:szCs w:val="24"/>
        </w:rPr>
      </w:pPr>
      <w:r w:rsidRPr="001966FB">
        <w:rPr>
          <w:rFonts w:ascii="Times New Roman" w:eastAsia="Calibri" w:hAnsi="Times New Roman" w:cs="Times New Roman"/>
          <w:sz w:val="24"/>
          <w:szCs w:val="24"/>
        </w:rPr>
        <w:t xml:space="preserve">However, </w:t>
      </w:r>
      <w:r w:rsidR="008D5F23" w:rsidRPr="001966FB">
        <w:rPr>
          <w:rFonts w:ascii="Times New Roman" w:eastAsia="Calibri" w:hAnsi="Times New Roman" w:cs="Times New Roman"/>
          <w:sz w:val="24"/>
          <w:szCs w:val="24"/>
        </w:rPr>
        <w:t xml:space="preserve">it is important to note that there </w:t>
      </w:r>
      <w:r w:rsidRPr="001966FB">
        <w:rPr>
          <w:rFonts w:ascii="Times New Roman" w:eastAsia="Calibri" w:hAnsi="Times New Roman" w:cs="Times New Roman"/>
          <w:sz w:val="24"/>
          <w:szCs w:val="24"/>
        </w:rPr>
        <w:t xml:space="preserve">has been an increase enforcement </w:t>
      </w:r>
      <w:r w:rsidR="00292672" w:rsidRPr="001966FB">
        <w:rPr>
          <w:rFonts w:ascii="Times New Roman" w:eastAsia="Calibri" w:hAnsi="Times New Roman" w:cs="Times New Roman"/>
          <w:sz w:val="24"/>
          <w:szCs w:val="24"/>
        </w:rPr>
        <w:t>activity</w:t>
      </w:r>
      <w:r w:rsidRPr="001966FB">
        <w:rPr>
          <w:rFonts w:ascii="Times New Roman" w:eastAsia="Calibri" w:hAnsi="Times New Roman" w:cs="Times New Roman"/>
          <w:sz w:val="24"/>
          <w:szCs w:val="24"/>
        </w:rPr>
        <w:t xml:space="preserve"> of regulatory agencies in the UK since the star</w:t>
      </w:r>
      <w:r w:rsidR="00292672" w:rsidRPr="001966FB">
        <w:rPr>
          <w:rFonts w:ascii="Times New Roman" w:eastAsia="Calibri" w:hAnsi="Times New Roman" w:cs="Times New Roman"/>
          <w:sz w:val="24"/>
          <w:szCs w:val="24"/>
        </w:rPr>
        <w:t>t of the financial crisis</w:t>
      </w:r>
      <w:r w:rsidRPr="001966FB">
        <w:rPr>
          <w:rFonts w:ascii="Times New Roman" w:eastAsia="Calibri" w:hAnsi="Times New Roman" w:cs="Times New Roman"/>
          <w:sz w:val="24"/>
          <w:szCs w:val="24"/>
        </w:rPr>
        <w:t xml:space="preserve">.  </w:t>
      </w:r>
      <w:r w:rsidR="00292672" w:rsidRPr="001966FB">
        <w:rPr>
          <w:rFonts w:ascii="Times New Roman" w:eastAsia="Calibri" w:hAnsi="Times New Roman" w:cs="Times New Roman"/>
          <w:sz w:val="24"/>
          <w:szCs w:val="24"/>
        </w:rPr>
        <w:t>For example, t</w:t>
      </w:r>
      <w:r w:rsidRPr="001966FB">
        <w:rPr>
          <w:rFonts w:ascii="Times New Roman" w:eastAsia="Calibri" w:hAnsi="Times New Roman" w:cs="Times New Roman"/>
          <w:sz w:val="24"/>
          <w:szCs w:val="24"/>
        </w:rPr>
        <w:t>he FSA</w:t>
      </w:r>
      <w:r w:rsidR="009F00DA" w:rsidRPr="001966FB">
        <w:rPr>
          <w:rFonts w:ascii="Times New Roman" w:eastAsia="Calibri" w:hAnsi="Times New Roman" w:cs="Times New Roman"/>
          <w:sz w:val="24"/>
          <w:szCs w:val="24"/>
        </w:rPr>
        <w:t xml:space="preserve">, as subsequently followed by the </w:t>
      </w:r>
      <w:r w:rsidR="00292672" w:rsidRPr="001966FB">
        <w:rPr>
          <w:rFonts w:ascii="Times New Roman" w:eastAsia="Calibri" w:hAnsi="Times New Roman" w:cs="Times New Roman"/>
          <w:sz w:val="24"/>
          <w:szCs w:val="24"/>
        </w:rPr>
        <w:t>FCA</w:t>
      </w:r>
      <w:r w:rsidR="009F00DA" w:rsidRPr="001966FB">
        <w:rPr>
          <w:rFonts w:ascii="Times New Roman" w:eastAsia="Calibri" w:hAnsi="Times New Roman" w:cs="Times New Roman"/>
          <w:sz w:val="24"/>
          <w:szCs w:val="24"/>
        </w:rPr>
        <w:t>,</w:t>
      </w:r>
      <w:r w:rsidR="00292672" w:rsidRPr="001966FB">
        <w:rPr>
          <w:rFonts w:ascii="Times New Roman" w:eastAsia="Calibri" w:hAnsi="Times New Roman" w:cs="Times New Roman"/>
          <w:sz w:val="24"/>
          <w:szCs w:val="24"/>
        </w:rPr>
        <w:t xml:space="preserve"> have </w:t>
      </w:r>
      <w:r w:rsidRPr="001966FB">
        <w:rPr>
          <w:rFonts w:ascii="Times New Roman" w:eastAsia="Calibri" w:hAnsi="Times New Roman" w:cs="Times New Roman"/>
          <w:sz w:val="24"/>
          <w:szCs w:val="24"/>
        </w:rPr>
        <w:t>adopted what it refers to as a ‘credible deterrence’ approach towards its then financial crime statutory objective.</w:t>
      </w:r>
      <w:r w:rsidRPr="001966FB">
        <w:rPr>
          <w:rFonts w:ascii="Times New Roman" w:eastAsia="Calibri" w:hAnsi="Times New Roman" w:cs="Times New Roman"/>
          <w:sz w:val="24"/>
          <w:szCs w:val="24"/>
          <w:vertAlign w:val="superscript"/>
        </w:rPr>
        <w:footnoteReference w:id="149"/>
      </w:r>
      <w:r w:rsidRPr="001966FB">
        <w:rPr>
          <w:rFonts w:ascii="Times New Roman" w:eastAsia="Calibri" w:hAnsi="Times New Roman" w:cs="Times New Roman"/>
          <w:sz w:val="24"/>
          <w:szCs w:val="24"/>
        </w:rPr>
        <w:t xml:space="preserve">  In 2007, the FSA imposed a total of £5.3m financial </w:t>
      </w:r>
      <w:r w:rsidR="009F00DA" w:rsidRPr="001966FB">
        <w:rPr>
          <w:rFonts w:ascii="Times New Roman" w:eastAsia="Calibri" w:hAnsi="Times New Roman" w:cs="Times New Roman"/>
          <w:sz w:val="24"/>
          <w:szCs w:val="24"/>
        </w:rPr>
        <w:t xml:space="preserve">penalties </w:t>
      </w:r>
      <w:r w:rsidRPr="001966FB">
        <w:rPr>
          <w:rFonts w:ascii="Times New Roman" w:eastAsia="Calibri" w:hAnsi="Times New Roman" w:cs="Times New Roman"/>
          <w:sz w:val="24"/>
          <w:szCs w:val="24"/>
        </w:rPr>
        <w:t>on firms and individuals.</w:t>
      </w:r>
      <w:r w:rsidRPr="001966FB">
        <w:rPr>
          <w:rFonts w:ascii="Times New Roman" w:eastAsia="Calibri" w:hAnsi="Times New Roman" w:cs="Times New Roman"/>
          <w:sz w:val="24"/>
          <w:szCs w:val="24"/>
          <w:vertAlign w:val="superscript"/>
        </w:rPr>
        <w:footnoteReference w:id="150"/>
      </w:r>
      <w:r w:rsidRPr="001966FB">
        <w:rPr>
          <w:rFonts w:ascii="Times New Roman" w:eastAsia="Calibri" w:hAnsi="Times New Roman" w:cs="Times New Roman"/>
          <w:sz w:val="24"/>
          <w:szCs w:val="24"/>
        </w:rPr>
        <w:t xml:space="preserve">  A year later, the FSA reported that the figure had increased to £22.7m.</w:t>
      </w:r>
      <w:r w:rsidRPr="001966FB">
        <w:rPr>
          <w:rFonts w:ascii="Times New Roman" w:eastAsia="Calibri" w:hAnsi="Times New Roman" w:cs="Times New Roman"/>
          <w:sz w:val="24"/>
          <w:szCs w:val="24"/>
          <w:vertAlign w:val="superscript"/>
        </w:rPr>
        <w:footnoteReference w:id="151"/>
      </w:r>
      <w:r w:rsidRPr="001966FB">
        <w:rPr>
          <w:rFonts w:ascii="Times New Roman" w:eastAsia="Calibri" w:hAnsi="Times New Roman" w:cs="Times New Roman"/>
          <w:sz w:val="24"/>
          <w:szCs w:val="24"/>
        </w:rPr>
        <w:t xml:space="preserve">  In 2009 the total amount of financial </w:t>
      </w:r>
      <w:r w:rsidR="009F00DA" w:rsidRPr="001966FB">
        <w:rPr>
          <w:rFonts w:ascii="Times New Roman" w:eastAsia="Calibri" w:hAnsi="Times New Roman" w:cs="Times New Roman"/>
          <w:sz w:val="24"/>
          <w:szCs w:val="24"/>
        </w:rPr>
        <w:t xml:space="preserve">penalties </w:t>
      </w:r>
      <w:r w:rsidRPr="001966FB">
        <w:rPr>
          <w:rFonts w:ascii="Times New Roman" w:eastAsia="Calibri" w:hAnsi="Times New Roman" w:cs="Times New Roman"/>
          <w:sz w:val="24"/>
          <w:szCs w:val="24"/>
        </w:rPr>
        <w:t>imposed by the FSA had risen to £35m.</w:t>
      </w:r>
      <w:r w:rsidRPr="001966FB">
        <w:rPr>
          <w:rFonts w:ascii="Times New Roman" w:eastAsia="Calibri" w:hAnsi="Times New Roman" w:cs="Times New Roman"/>
          <w:sz w:val="24"/>
          <w:szCs w:val="24"/>
          <w:vertAlign w:val="superscript"/>
        </w:rPr>
        <w:footnoteReference w:id="152"/>
      </w:r>
      <w:r w:rsidRPr="001966FB">
        <w:rPr>
          <w:rFonts w:ascii="Times New Roman" w:eastAsia="Calibri" w:hAnsi="Times New Roman" w:cs="Times New Roman"/>
          <w:sz w:val="24"/>
          <w:szCs w:val="24"/>
        </w:rPr>
        <w:t xml:space="preserve">  The figures for 2010 and 2011 illustrated an increase to £89.1m </w:t>
      </w:r>
      <w:r w:rsidRPr="001966FB">
        <w:rPr>
          <w:rFonts w:ascii="Times New Roman" w:eastAsia="Calibri" w:hAnsi="Times New Roman" w:cs="Times New Roman"/>
          <w:sz w:val="24"/>
          <w:szCs w:val="24"/>
          <w:vertAlign w:val="superscript"/>
        </w:rPr>
        <w:footnoteReference w:id="153"/>
      </w:r>
      <w:r w:rsidRPr="001966FB">
        <w:rPr>
          <w:rFonts w:ascii="Times New Roman" w:eastAsia="Calibri" w:hAnsi="Times New Roman" w:cs="Times New Roman"/>
          <w:sz w:val="24"/>
          <w:szCs w:val="24"/>
        </w:rPr>
        <w:t xml:space="preserve"> and £66.1m.</w:t>
      </w:r>
      <w:r w:rsidRPr="001966FB">
        <w:rPr>
          <w:rFonts w:ascii="Times New Roman" w:eastAsia="Calibri" w:hAnsi="Times New Roman" w:cs="Times New Roman"/>
          <w:sz w:val="24"/>
          <w:szCs w:val="24"/>
          <w:vertAlign w:val="superscript"/>
        </w:rPr>
        <w:footnoteReference w:id="154"/>
      </w:r>
      <w:r w:rsidRPr="001966FB">
        <w:rPr>
          <w:rFonts w:ascii="Times New Roman" w:eastAsia="Calibri" w:hAnsi="Times New Roman" w:cs="Times New Roman"/>
          <w:sz w:val="24"/>
          <w:szCs w:val="24"/>
        </w:rPr>
        <w:t xml:space="preserve">  </w:t>
      </w:r>
      <w:r w:rsidR="008D5F23" w:rsidRPr="001966FB">
        <w:rPr>
          <w:rFonts w:ascii="Times New Roman" w:eastAsia="Calibri" w:hAnsi="Times New Roman" w:cs="Times New Roman"/>
          <w:sz w:val="24"/>
          <w:szCs w:val="24"/>
        </w:rPr>
        <w:t xml:space="preserve">By </w:t>
      </w:r>
      <w:r w:rsidRPr="001966FB">
        <w:rPr>
          <w:rFonts w:ascii="Times New Roman" w:eastAsia="Calibri" w:hAnsi="Times New Roman" w:cs="Times New Roman"/>
          <w:sz w:val="24"/>
          <w:szCs w:val="24"/>
        </w:rPr>
        <w:t>2012</w:t>
      </w:r>
      <w:r w:rsidR="008D5F23" w:rsidRPr="001966FB">
        <w:rPr>
          <w:rFonts w:ascii="Times New Roman" w:eastAsia="Calibri" w:hAnsi="Times New Roman" w:cs="Times New Roman"/>
          <w:sz w:val="24"/>
          <w:szCs w:val="24"/>
        </w:rPr>
        <w:t xml:space="preserve">, the total amount of financial penalties imposed by the </w:t>
      </w:r>
      <w:r w:rsidRPr="001966FB">
        <w:rPr>
          <w:rFonts w:ascii="Times New Roman" w:eastAsia="Calibri" w:hAnsi="Times New Roman" w:cs="Times New Roman"/>
          <w:sz w:val="24"/>
          <w:szCs w:val="24"/>
        </w:rPr>
        <w:t>FSA, totall</w:t>
      </w:r>
      <w:r w:rsidR="008D5F23" w:rsidRPr="001966FB">
        <w:rPr>
          <w:rFonts w:ascii="Times New Roman" w:eastAsia="Calibri" w:hAnsi="Times New Roman" w:cs="Times New Roman"/>
          <w:sz w:val="24"/>
          <w:szCs w:val="24"/>
        </w:rPr>
        <w:t xml:space="preserve">ed </w:t>
      </w:r>
      <w:r w:rsidRPr="001966FB">
        <w:rPr>
          <w:rFonts w:ascii="Times New Roman" w:eastAsia="Calibri" w:hAnsi="Times New Roman" w:cs="Times New Roman"/>
          <w:sz w:val="24"/>
          <w:szCs w:val="24"/>
        </w:rPr>
        <w:t>£311.5m.</w:t>
      </w:r>
      <w:r w:rsidRPr="001966FB">
        <w:rPr>
          <w:rFonts w:ascii="Times New Roman" w:eastAsia="Calibri" w:hAnsi="Times New Roman" w:cs="Times New Roman"/>
          <w:sz w:val="24"/>
          <w:szCs w:val="24"/>
          <w:vertAlign w:val="superscript"/>
        </w:rPr>
        <w:footnoteReference w:id="155"/>
      </w:r>
      <w:r w:rsidRPr="001966FB">
        <w:rPr>
          <w:rFonts w:ascii="Times New Roman" w:eastAsia="Calibri" w:hAnsi="Times New Roman" w:cs="Times New Roman"/>
          <w:sz w:val="24"/>
          <w:szCs w:val="24"/>
        </w:rPr>
        <w:t xml:space="preserve">  </w:t>
      </w:r>
      <w:r w:rsidR="008D5F23" w:rsidRPr="001966FB">
        <w:rPr>
          <w:rFonts w:ascii="Times New Roman" w:eastAsia="Calibri" w:hAnsi="Times New Roman" w:cs="Times New Roman"/>
          <w:sz w:val="24"/>
          <w:szCs w:val="24"/>
        </w:rPr>
        <w:t xml:space="preserve">This </w:t>
      </w:r>
      <w:r w:rsidR="006B3EF0" w:rsidRPr="001966FB">
        <w:rPr>
          <w:rFonts w:ascii="Times New Roman" w:eastAsia="Calibri" w:hAnsi="Times New Roman" w:cs="Times New Roman"/>
          <w:sz w:val="24"/>
          <w:szCs w:val="24"/>
        </w:rPr>
        <w:t xml:space="preserve">amount of fines paid in </w:t>
      </w:r>
      <w:r w:rsidRPr="001966FB">
        <w:rPr>
          <w:rFonts w:ascii="Times New Roman" w:eastAsia="Calibri" w:hAnsi="Times New Roman" w:cs="Times New Roman"/>
          <w:sz w:val="24"/>
          <w:szCs w:val="24"/>
        </w:rPr>
        <w:t xml:space="preserve">2013 </w:t>
      </w:r>
      <w:r w:rsidR="006B3EF0" w:rsidRPr="001966FB">
        <w:rPr>
          <w:rFonts w:ascii="Times New Roman" w:eastAsia="Calibri" w:hAnsi="Times New Roman" w:cs="Times New Roman"/>
          <w:sz w:val="24"/>
          <w:szCs w:val="24"/>
        </w:rPr>
        <w:t xml:space="preserve">increased to </w:t>
      </w:r>
      <w:r w:rsidRPr="001966FB">
        <w:rPr>
          <w:rFonts w:ascii="Times New Roman" w:eastAsia="Calibri" w:hAnsi="Times New Roman" w:cs="Times New Roman"/>
          <w:sz w:val="24"/>
          <w:szCs w:val="24"/>
        </w:rPr>
        <w:t>£</w:t>
      </w:r>
      <w:r w:rsidRPr="001966FB">
        <w:rPr>
          <w:rFonts w:ascii="Times New Roman" w:hAnsi="Times New Roman" w:cs="Times New Roman"/>
          <w:sz w:val="24"/>
          <w:szCs w:val="24"/>
          <w:lang w:val="en"/>
        </w:rPr>
        <w:t>474.2m.</w:t>
      </w:r>
      <w:r w:rsidRPr="001966FB">
        <w:rPr>
          <w:rStyle w:val="FootnoteReference"/>
          <w:rFonts w:ascii="Times New Roman" w:hAnsi="Times New Roman" w:cs="Times New Roman"/>
          <w:sz w:val="24"/>
          <w:szCs w:val="24"/>
          <w:lang w:val="en"/>
        </w:rPr>
        <w:footnoteReference w:id="156"/>
      </w:r>
      <w:r w:rsidRPr="001966FB">
        <w:rPr>
          <w:rFonts w:ascii="Times New Roman" w:hAnsi="Times New Roman" w:cs="Times New Roman"/>
          <w:sz w:val="24"/>
          <w:szCs w:val="24"/>
          <w:lang w:val="en"/>
        </w:rPr>
        <w:t xml:space="preserve">  </w:t>
      </w:r>
      <w:r w:rsidR="006B3EF0" w:rsidRPr="001966FB">
        <w:rPr>
          <w:rFonts w:ascii="Times New Roman" w:hAnsi="Times New Roman" w:cs="Times New Roman"/>
          <w:sz w:val="24"/>
          <w:szCs w:val="24"/>
          <w:lang w:val="en"/>
        </w:rPr>
        <w:t xml:space="preserve">However, these figures were dwarfed in </w:t>
      </w:r>
      <w:r w:rsidRPr="001966FB">
        <w:rPr>
          <w:rFonts w:ascii="Times New Roman" w:hAnsi="Times New Roman" w:cs="Times New Roman"/>
          <w:sz w:val="24"/>
          <w:szCs w:val="24"/>
          <w:lang w:val="en"/>
        </w:rPr>
        <w:t>2014</w:t>
      </w:r>
      <w:r w:rsidR="006B3EF0" w:rsidRPr="001966FB">
        <w:rPr>
          <w:rFonts w:ascii="Times New Roman" w:hAnsi="Times New Roman" w:cs="Times New Roman"/>
          <w:sz w:val="24"/>
          <w:szCs w:val="24"/>
          <w:lang w:val="en"/>
        </w:rPr>
        <w:t xml:space="preserve">, when the FCA announced it had collected fines totaling </w:t>
      </w:r>
      <w:r w:rsidRPr="001966FB">
        <w:rPr>
          <w:rFonts w:ascii="Times New Roman" w:hAnsi="Times New Roman" w:cs="Times New Roman"/>
          <w:sz w:val="24"/>
          <w:szCs w:val="24"/>
          <w:lang w:val="en"/>
        </w:rPr>
        <w:t>£1.47bn.</w:t>
      </w:r>
      <w:r w:rsidRPr="001966FB">
        <w:rPr>
          <w:rStyle w:val="FootnoteReference"/>
          <w:rFonts w:ascii="Times New Roman" w:hAnsi="Times New Roman" w:cs="Times New Roman"/>
          <w:sz w:val="24"/>
          <w:szCs w:val="24"/>
          <w:lang w:val="en"/>
        </w:rPr>
        <w:footnoteReference w:id="157"/>
      </w:r>
      <w:r w:rsidRPr="001966FB">
        <w:rPr>
          <w:rFonts w:ascii="Times New Roman" w:hAnsi="Times New Roman" w:cs="Times New Roman"/>
          <w:sz w:val="24"/>
          <w:szCs w:val="24"/>
          <w:lang w:val="en"/>
        </w:rPr>
        <w:t xml:space="preserve">  </w:t>
      </w:r>
      <w:r w:rsidR="006B3EF0" w:rsidRPr="001966FB">
        <w:rPr>
          <w:rFonts w:ascii="Times New Roman" w:eastAsia="Calibri" w:hAnsi="Times New Roman" w:cs="Times New Roman"/>
          <w:sz w:val="24"/>
          <w:szCs w:val="24"/>
        </w:rPr>
        <w:t xml:space="preserve">This amount of fines imposed in the UK by the FSA and FCA </w:t>
      </w:r>
      <w:r w:rsidRPr="001966FB">
        <w:rPr>
          <w:rFonts w:ascii="Times New Roman" w:eastAsia="Calibri" w:hAnsi="Times New Roman" w:cs="Times New Roman"/>
          <w:sz w:val="24"/>
          <w:szCs w:val="24"/>
        </w:rPr>
        <w:t xml:space="preserve">since 2011 have been </w:t>
      </w:r>
      <w:r w:rsidR="006B3EF0" w:rsidRPr="001966FB">
        <w:rPr>
          <w:rFonts w:ascii="Times New Roman" w:eastAsia="Calibri" w:hAnsi="Times New Roman" w:cs="Times New Roman"/>
          <w:sz w:val="24"/>
          <w:szCs w:val="24"/>
        </w:rPr>
        <w:t xml:space="preserve">heavily </w:t>
      </w:r>
      <w:r w:rsidRPr="001966FB">
        <w:rPr>
          <w:rFonts w:ascii="Times New Roman" w:eastAsia="Calibri" w:hAnsi="Times New Roman" w:cs="Times New Roman"/>
          <w:sz w:val="24"/>
          <w:szCs w:val="24"/>
        </w:rPr>
        <w:t>influenced by the imposition of a series of record fines due to the LIBOR</w:t>
      </w:r>
      <w:r w:rsidR="00433A91" w:rsidRPr="001966FB">
        <w:rPr>
          <w:rFonts w:ascii="Times New Roman" w:eastAsia="Calibri" w:hAnsi="Times New Roman" w:cs="Times New Roman"/>
          <w:sz w:val="24"/>
          <w:szCs w:val="24"/>
        </w:rPr>
        <w:t>,</w:t>
      </w:r>
      <w:r w:rsidR="009F00DA" w:rsidRPr="001966FB">
        <w:rPr>
          <w:rFonts w:ascii="Times New Roman" w:eastAsia="Calibri" w:hAnsi="Times New Roman" w:cs="Times New Roman"/>
          <w:sz w:val="24"/>
          <w:szCs w:val="24"/>
        </w:rPr>
        <w:t xml:space="preserve"> FOREX </w:t>
      </w:r>
      <w:r w:rsidR="00433A91" w:rsidRPr="001966FB">
        <w:rPr>
          <w:rFonts w:ascii="Times New Roman" w:eastAsia="Calibri" w:hAnsi="Times New Roman" w:cs="Times New Roman"/>
          <w:sz w:val="24"/>
          <w:szCs w:val="24"/>
        </w:rPr>
        <w:t xml:space="preserve">and gold rigging </w:t>
      </w:r>
      <w:r w:rsidRPr="001966FB">
        <w:rPr>
          <w:rFonts w:ascii="Times New Roman" w:eastAsia="Calibri" w:hAnsi="Times New Roman" w:cs="Times New Roman"/>
          <w:sz w:val="24"/>
          <w:szCs w:val="24"/>
        </w:rPr>
        <w:t>scandal</w:t>
      </w:r>
      <w:r w:rsidR="00433A91" w:rsidRPr="001966FB">
        <w:rPr>
          <w:rFonts w:ascii="Times New Roman" w:eastAsia="Calibri" w:hAnsi="Times New Roman" w:cs="Times New Roman"/>
          <w:sz w:val="24"/>
          <w:szCs w:val="24"/>
        </w:rPr>
        <w:t>s.</w:t>
      </w:r>
      <w:r w:rsidRPr="001966FB">
        <w:rPr>
          <w:rFonts w:ascii="Times New Roman" w:eastAsia="Calibri" w:hAnsi="Times New Roman" w:cs="Times New Roman"/>
          <w:sz w:val="24"/>
          <w:szCs w:val="24"/>
        </w:rPr>
        <w:t xml:space="preserve">  </w:t>
      </w:r>
      <w:r w:rsidR="009F00DA" w:rsidRPr="001966FB">
        <w:rPr>
          <w:rFonts w:ascii="Times New Roman" w:eastAsia="Calibri" w:hAnsi="Times New Roman" w:cs="Times New Roman"/>
          <w:sz w:val="24"/>
          <w:szCs w:val="24"/>
        </w:rPr>
        <w:t xml:space="preserve">For example, a </w:t>
      </w:r>
      <w:r w:rsidRPr="001966FB">
        <w:rPr>
          <w:rFonts w:ascii="Times New Roman" w:eastAsia="Calibri" w:hAnsi="Times New Roman" w:cs="Times New Roman"/>
          <w:sz w:val="24"/>
          <w:szCs w:val="24"/>
        </w:rPr>
        <w:t>£59.5m fine on Barclays,</w:t>
      </w:r>
      <w:r w:rsidRPr="001966FB">
        <w:rPr>
          <w:rFonts w:ascii="Times New Roman" w:eastAsia="Times New Roman" w:hAnsi="Times New Roman" w:cs="Times New Roman"/>
          <w:sz w:val="24"/>
          <w:szCs w:val="24"/>
          <w:vertAlign w:val="superscript"/>
          <w:lang w:val="en" w:eastAsia="en-GB"/>
        </w:rPr>
        <w:footnoteReference w:id="158"/>
      </w:r>
      <w:r w:rsidRPr="001966FB">
        <w:rPr>
          <w:rFonts w:ascii="Times New Roman" w:eastAsia="Times New Roman" w:hAnsi="Times New Roman" w:cs="Times New Roman"/>
          <w:sz w:val="24"/>
          <w:szCs w:val="24"/>
          <w:lang w:val="en" w:eastAsia="en-GB"/>
        </w:rPr>
        <w:t xml:space="preserve"> £160m fine on UBS</w:t>
      </w:r>
      <w:r w:rsidR="009F00DA" w:rsidRPr="001966FB">
        <w:rPr>
          <w:rFonts w:ascii="Times New Roman" w:eastAsia="Times New Roman" w:hAnsi="Times New Roman" w:cs="Times New Roman"/>
          <w:sz w:val="24"/>
          <w:szCs w:val="24"/>
          <w:lang w:val="en" w:eastAsia="en-GB"/>
        </w:rPr>
        <w:t>,</w:t>
      </w:r>
      <w:r w:rsidRPr="001966FB">
        <w:rPr>
          <w:rFonts w:ascii="Times New Roman" w:eastAsia="Times New Roman" w:hAnsi="Times New Roman" w:cs="Times New Roman"/>
          <w:sz w:val="24"/>
          <w:szCs w:val="24"/>
          <w:vertAlign w:val="superscript"/>
          <w:lang w:val="en" w:eastAsia="en-GB"/>
        </w:rPr>
        <w:footnoteReference w:id="159"/>
      </w:r>
      <w:r w:rsidR="009F00DA" w:rsidRPr="001966FB">
        <w:rPr>
          <w:rFonts w:ascii="Times New Roman" w:eastAsia="Times New Roman" w:hAnsi="Times New Roman" w:cs="Times New Roman"/>
          <w:sz w:val="24"/>
          <w:szCs w:val="24"/>
          <w:lang w:val="en" w:eastAsia="en-GB"/>
        </w:rPr>
        <w:t xml:space="preserve"> </w:t>
      </w:r>
      <w:r w:rsidR="003107F9" w:rsidRPr="001966FB">
        <w:rPr>
          <w:rFonts w:ascii="Times New Roman" w:eastAsia="Times New Roman" w:hAnsi="Times New Roman" w:cs="Times New Roman"/>
          <w:sz w:val="24"/>
          <w:szCs w:val="24"/>
          <w:lang w:val="en" w:eastAsia="en-GB"/>
        </w:rPr>
        <w:t>£87.5m fine on RBS,</w:t>
      </w:r>
      <w:r w:rsidR="003107F9" w:rsidRPr="001966FB">
        <w:rPr>
          <w:rFonts w:ascii="Times New Roman" w:eastAsia="Times New Roman" w:hAnsi="Times New Roman" w:cs="Times New Roman"/>
          <w:sz w:val="24"/>
          <w:szCs w:val="24"/>
          <w:vertAlign w:val="superscript"/>
          <w:lang w:val="en" w:eastAsia="en-GB"/>
        </w:rPr>
        <w:footnoteReference w:id="160"/>
      </w:r>
      <w:r w:rsidR="003107F9" w:rsidRPr="001966FB">
        <w:rPr>
          <w:rFonts w:ascii="Times New Roman" w:eastAsia="Times New Roman" w:hAnsi="Times New Roman" w:cs="Times New Roman"/>
          <w:sz w:val="24"/>
          <w:szCs w:val="24"/>
          <w:lang w:val="en" w:eastAsia="en-GB"/>
        </w:rPr>
        <w:t xml:space="preserve"> </w:t>
      </w:r>
      <w:r w:rsidR="009F00DA" w:rsidRPr="001966FB">
        <w:rPr>
          <w:rFonts w:ascii="Times New Roman" w:eastAsia="Times New Roman" w:hAnsi="Times New Roman" w:cs="Times New Roman"/>
          <w:sz w:val="24"/>
          <w:szCs w:val="24"/>
          <w:lang w:val="en" w:eastAsia="en-GB"/>
        </w:rPr>
        <w:t>ICAP £14m,</w:t>
      </w:r>
      <w:r w:rsidR="009F00DA" w:rsidRPr="001966FB">
        <w:rPr>
          <w:rStyle w:val="FootnoteReference"/>
          <w:rFonts w:ascii="Times New Roman" w:eastAsia="Times New Roman" w:hAnsi="Times New Roman" w:cs="Times New Roman"/>
          <w:sz w:val="24"/>
          <w:szCs w:val="24"/>
          <w:lang w:val="en" w:eastAsia="en-GB"/>
        </w:rPr>
        <w:footnoteReference w:id="161"/>
      </w:r>
      <w:r w:rsidR="00433A91" w:rsidRPr="001966FB">
        <w:rPr>
          <w:rFonts w:ascii="Times New Roman" w:eastAsia="Times New Roman" w:hAnsi="Times New Roman" w:cs="Times New Roman"/>
          <w:sz w:val="24"/>
          <w:szCs w:val="24"/>
          <w:lang w:val="en" w:eastAsia="en-GB"/>
        </w:rPr>
        <w:t xml:space="preserve"> Rabobank </w:t>
      </w:r>
      <w:r w:rsidR="00433A91" w:rsidRPr="001966FB">
        <w:rPr>
          <w:rFonts w:ascii="Times New Roman" w:eastAsia="Times New Roman" w:hAnsi="Times New Roman" w:cs="Times New Roman"/>
          <w:sz w:val="24"/>
          <w:szCs w:val="24"/>
          <w:lang w:val="en" w:eastAsia="en-GB"/>
        </w:rPr>
        <w:lastRenderedPageBreak/>
        <w:t>£105m,</w:t>
      </w:r>
      <w:r w:rsidR="00433A91" w:rsidRPr="001966FB">
        <w:rPr>
          <w:rStyle w:val="FootnoteReference"/>
          <w:rFonts w:ascii="Times New Roman" w:eastAsia="Times New Roman" w:hAnsi="Times New Roman" w:cs="Times New Roman"/>
          <w:sz w:val="24"/>
          <w:szCs w:val="24"/>
          <w:lang w:val="en" w:eastAsia="en-GB"/>
        </w:rPr>
        <w:footnoteReference w:id="162"/>
      </w:r>
      <w:r w:rsidR="00433A91" w:rsidRPr="001966FB">
        <w:rPr>
          <w:rFonts w:ascii="Times New Roman" w:eastAsia="Times New Roman" w:hAnsi="Times New Roman" w:cs="Times New Roman"/>
          <w:sz w:val="24"/>
          <w:szCs w:val="24"/>
          <w:lang w:val="en" w:eastAsia="en-GB"/>
        </w:rPr>
        <w:t xml:space="preserve"> Barclays £26m,</w:t>
      </w:r>
      <w:r w:rsidR="00433A91" w:rsidRPr="001966FB">
        <w:rPr>
          <w:rStyle w:val="FootnoteReference"/>
          <w:rFonts w:ascii="Times New Roman" w:eastAsia="Times New Roman" w:hAnsi="Times New Roman" w:cs="Times New Roman"/>
          <w:sz w:val="24"/>
          <w:szCs w:val="24"/>
          <w:lang w:val="en" w:eastAsia="en-GB"/>
        </w:rPr>
        <w:footnoteReference w:id="163"/>
      </w:r>
      <w:r w:rsidR="00433A91" w:rsidRPr="001966FB">
        <w:rPr>
          <w:rFonts w:ascii="Times New Roman" w:eastAsia="Times New Roman" w:hAnsi="Times New Roman" w:cs="Times New Roman"/>
          <w:sz w:val="24"/>
          <w:szCs w:val="24"/>
          <w:lang w:val="en" w:eastAsia="en-GB"/>
        </w:rPr>
        <w:t xml:space="preserve"> Lloyds Banking Group £105m,</w:t>
      </w:r>
      <w:r w:rsidR="00433A91" w:rsidRPr="001966FB">
        <w:rPr>
          <w:rStyle w:val="FootnoteReference"/>
          <w:rFonts w:ascii="Times New Roman" w:eastAsia="Times New Roman" w:hAnsi="Times New Roman" w:cs="Times New Roman"/>
          <w:sz w:val="24"/>
          <w:szCs w:val="24"/>
          <w:lang w:val="en" w:eastAsia="en-GB"/>
        </w:rPr>
        <w:footnoteReference w:id="164"/>
      </w:r>
      <w:r w:rsidR="003107F9" w:rsidRPr="001966FB">
        <w:rPr>
          <w:rFonts w:ascii="Times New Roman" w:eastAsia="Times New Roman" w:hAnsi="Times New Roman" w:cs="Times New Roman"/>
          <w:sz w:val="24"/>
          <w:szCs w:val="24"/>
          <w:lang w:val="en" w:eastAsia="en-GB"/>
        </w:rPr>
        <w:t xml:space="preserve"> UBS £223.8m,</w:t>
      </w:r>
      <w:r w:rsidR="003107F9" w:rsidRPr="001966FB">
        <w:rPr>
          <w:rStyle w:val="FootnoteReference"/>
          <w:rFonts w:ascii="Times New Roman" w:eastAsia="Times New Roman" w:hAnsi="Times New Roman" w:cs="Times New Roman"/>
          <w:sz w:val="24"/>
          <w:szCs w:val="24"/>
          <w:lang w:val="en" w:eastAsia="en-GB"/>
        </w:rPr>
        <w:footnoteReference w:id="165"/>
      </w:r>
      <w:r w:rsidR="003107F9" w:rsidRPr="001966FB">
        <w:rPr>
          <w:rFonts w:ascii="Times New Roman" w:eastAsia="Times New Roman" w:hAnsi="Times New Roman" w:cs="Times New Roman"/>
          <w:sz w:val="24"/>
          <w:szCs w:val="24"/>
          <w:lang w:val="en" w:eastAsia="en-GB"/>
        </w:rPr>
        <w:t xml:space="preserve"> RBS £217m,</w:t>
      </w:r>
      <w:r w:rsidR="003107F9" w:rsidRPr="001966FB">
        <w:rPr>
          <w:rStyle w:val="FootnoteReference"/>
          <w:rFonts w:ascii="Times New Roman" w:eastAsia="Times New Roman" w:hAnsi="Times New Roman" w:cs="Times New Roman"/>
          <w:sz w:val="24"/>
          <w:szCs w:val="24"/>
          <w:lang w:val="en" w:eastAsia="en-GB"/>
        </w:rPr>
        <w:footnoteReference w:id="166"/>
      </w:r>
      <w:r w:rsidR="003107F9" w:rsidRPr="001966FB">
        <w:rPr>
          <w:rFonts w:ascii="Times New Roman" w:eastAsia="Times New Roman" w:hAnsi="Times New Roman" w:cs="Times New Roman"/>
          <w:sz w:val="24"/>
          <w:szCs w:val="24"/>
          <w:lang w:val="en" w:eastAsia="en-GB"/>
        </w:rPr>
        <w:t xml:space="preserve"> JP Morgan £222m,</w:t>
      </w:r>
      <w:r w:rsidR="003107F9" w:rsidRPr="001966FB">
        <w:rPr>
          <w:rStyle w:val="FootnoteReference"/>
          <w:rFonts w:ascii="Times New Roman" w:eastAsia="Times New Roman" w:hAnsi="Times New Roman" w:cs="Times New Roman"/>
          <w:sz w:val="24"/>
          <w:szCs w:val="24"/>
          <w:lang w:val="en" w:eastAsia="en-GB"/>
        </w:rPr>
        <w:footnoteReference w:id="167"/>
      </w:r>
      <w:r w:rsidR="003107F9" w:rsidRPr="001966FB">
        <w:rPr>
          <w:rFonts w:ascii="Times New Roman" w:eastAsia="Times New Roman" w:hAnsi="Times New Roman" w:cs="Times New Roman"/>
          <w:sz w:val="24"/>
          <w:szCs w:val="24"/>
          <w:lang w:val="en" w:eastAsia="en-GB"/>
        </w:rPr>
        <w:t xml:space="preserve"> HSBC £216m </w:t>
      </w:r>
      <w:r w:rsidR="003107F9" w:rsidRPr="001966FB">
        <w:rPr>
          <w:rStyle w:val="FootnoteReference"/>
          <w:rFonts w:ascii="Times New Roman" w:eastAsia="Times New Roman" w:hAnsi="Times New Roman" w:cs="Times New Roman"/>
          <w:sz w:val="24"/>
          <w:szCs w:val="24"/>
          <w:lang w:val="en" w:eastAsia="en-GB"/>
        </w:rPr>
        <w:footnoteReference w:id="168"/>
      </w:r>
      <w:r w:rsidR="003107F9" w:rsidRPr="001966FB">
        <w:rPr>
          <w:rFonts w:ascii="Times New Roman" w:eastAsia="Times New Roman" w:hAnsi="Times New Roman" w:cs="Times New Roman"/>
          <w:sz w:val="24"/>
          <w:szCs w:val="24"/>
          <w:lang w:val="en" w:eastAsia="en-GB"/>
        </w:rPr>
        <w:t xml:space="preserve"> and Citibank £225m.</w:t>
      </w:r>
      <w:r w:rsidR="003107F9" w:rsidRPr="001966FB">
        <w:rPr>
          <w:rStyle w:val="FootnoteReference"/>
          <w:rFonts w:ascii="Times New Roman" w:eastAsia="Times New Roman" w:hAnsi="Times New Roman" w:cs="Times New Roman"/>
          <w:sz w:val="24"/>
          <w:szCs w:val="24"/>
          <w:lang w:val="en" w:eastAsia="en-GB"/>
        </w:rPr>
        <w:footnoteReference w:id="169"/>
      </w:r>
      <w:r w:rsidR="002C613A" w:rsidRPr="001966FB">
        <w:rPr>
          <w:rFonts w:ascii="Times New Roman" w:eastAsia="Times New Roman" w:hAnsi="Times New Roman" w:cs="Times New Roman"/>
          <w:sz w:val="24"/>
          <w:szCs w:val="24"/>
          <w:lang w:val="en" w:eastAsia="en-GB"/>
        </w:rPr>
        <w:t xml:space="preserve">  </w:t>
      </w:r>
      <w:r w:rsidR="002C613A" w:rsidRPr="001966FB">
        <w:rPr>
          <w:rFonts w:ascii="Times New Roman" w:eastAsia="Calibri" w:hAnsi="Times New Roman" w:cs="Times New Roman"/>
          <w:sz w:val="24"/>
          <w:szCs w:val="24"/>
        </w:rPr>
        <w:t xml:space="preserve">It is important to note that the FCA has continued to use the ‘credible deterrence’ strategy by virtue of the Financial Services Act 2012.  It has been suggested by one commentator that the: </w:t>
      </w:r>
    </w:p>
    <w:p w:rsidR="002C613A" w:rsidRPr="001966FB" w:rsidRDefault="002C613A" w:rsidP="001966FB">
      <w:pPr>
        <w:spacing w:after="0" w:line="360" w:lineRule="auto"/>
        <w:jc w:val="both"/>
        <w:rPr>
          <w:rFonts w:ascii="Times New Roman" w:eastAsia="Calibri" w:hAnsi="Times New Roman" w:cs="Times New Roman"/>
          <w:sz w:val="24"/>
          <w:szCs w:val="24"/>
        </w:rPr>
      </w:pPr>
    </w:p>
    <w:p w:rsidR="002C613A" w:rsidRPr="001966FB" w:rsidRDefault="002C613A" w:rsidP="001966FB">
      <w:pPr>
        <w:spacing w:after="0" w:line="360" w:lineRule="auto"/>
        <w:ind w:left="284" w:right="284"/>
        <w:jc w:val="both"/>
        <w:rPr>
          <w:rFonts w:ascii="Times New Roman" w:eastAsia="Calibri" w:hAnsi="Times New Roman" w:cs="Times New Roman"/>
          <w:sz w:val="24"/>
          <w:szCs w:val="24"/>
        </w:rPr>
      </w:pPr>
      <w:r w:rsidRPr="001966FB">
        <w:rPr>
          <w:rFonts w:ascii="Times New Roman" w:eastAsia="Calibri" w:hAnsi="Times New Roman" w:cs="Times New Roman"/>
          <w:sz w:val="24"/>
          <w:szCs w:val="24"/>
        </w:rPr>
        <w:t>“FCA intends to pursue the policy of credible deterrence as vigorously as (if not more so than) the FSA has done. This will mean even higher penalties against high-profile targets, both firms and individuals. There has been a continuing trend of imposing significant, exemplary sanctions against senior individuals in the market, particularly in the context of market conduct cases”.</w:t>
      </w:r>
      <w:r w:rsidRPr="001966FB">
        <w:rPr>
          <w:rFonts w:ascii="Times New Roman" w:eastAsia="Calibri" w:hAnsi="Times New Roman" w:cs="Times New Roman"/>
          <w:sz w:val="24"/>
          <w:szCs w:val="24"/>
          <w:vertAlign w:val="superscript"/>
        </w:rPr>
        <w:footnoteReference w:id="170"/>
      </w:r>
    </w:p>
    <w:p w:rsidR="009F00DA" w:rsidRPr="001966FB" w:rsidRDefault="009F00DA" w:rsidP="001966FB">
      <w:pPr>
        <w:spacing w:after="0" w:line="360" w:lineRule="auto"/>
        <w:jc w:val="both"/>
        <w:rPr>
          <w:rFonts w:ascii="Times New Roman" w:eastAsia="Times New Roman" w:hAnsi="Times New Roman" w:cs="Times New Roman"/>
          <w:sz w:val="24"/>
          <w:szCs w:val="24"/>
          <w:lang w:val="en" w:eastAsia="en-GB"/>
        </w:rPr>
      </w:pPr>
    </w:p>
    <w:p w:rsidR="00194FA3" w:rsidRPr="001966FB" w:rsidRDefault="00194FA3" w:rsidP="001966FB">
      <w:pPr>
        <w:spacing w:after="0" w:line="360" w:lineRule="auto"/>
        <w:jc w:val="both"/>
        <w:rPr>
          <w:rFonts w:ascii="Times New Roman" w:eastAsia="Times New Roman" w:hAnsi="Times New Roman" w:cs="Times New Roman"/>
          <w:sz w:val="24"/>
          <w:szCs w:val="24"/>
          <w:lang w:val="en" w:eastAsia="en-GB"/>
        </w:rPr>
      </w:pPr>
      <w:r w:rsidRPr="001966FB">
        <w:rPr>
          <w:rFonts w:ascii="Times New Roman" w:eastAsia="Times New Roman" w:hAnsi="Times New Roman" w:cs="Times New Roman"/>
          <w:sz w:val="24"/>
          <w:szCs w:val="24"/>
          <w:lang w:val="en" w:eastAsia="en-GB"/>
        </w:rPr>
        <w:t>Additionally, there has been an increase in the enforcement activities of the SFO, which was created as a result of the influential recommendations of the Roskill Report and the implementation of the Criminal Justice Act 1987.</w:t>
      </w:r>
      <w:r w:rsidRPr="001966FB">
        <w:rPr>
          <w:rFonts w:ascii="Times New Roman" w:eastAsia="Times New Roman" w:hAnsi="Times New Roman" w:cs="Times New Roman"/>
          <w:sz w:val="24"/>
          <w:szCs w:val="24"/>
          <w:vertAlign w:val="superscript"/>
          <w:lang w:val="en" w:eastAsia="en-GB"/>
        </w:rPr>
        <w:footnoteReference w:id="171"/>
      </w:r>
      <w:r w:rsidRPr="001966FB">
        <w:rPr>
          <w:rFonts w:ascii="Times New Roman" w:eastAsia="Times New Roman" w:hAnsi="Times New Roman" w:cs="Times New Roman"/>
          <w:sz w:val="24"/>
          <w:szCs w:val="24"/>
          <w:lang w:val="en" w:eastAsia="en-GB"/>
        </w:rPr>
        <w:t xml:space="preserve">  The SFO is an independent government department that investigates and prosecutes serious, complex fraud and corruption.</w:t>
      </w:r>
      <w:r w:rsidRPr="001966FB">
        <w:rPr>
          <w:rFonts w:ascii="Times New Roman" w:eastAsia="Times New Roman" w:hAnsi="Times New Roman" w:cs="Times New Roman"/>
          <w:sz w:val="24"/>
          <w:szCs w:val="24"/>
          <w:vertAlign w:val="superscript"/>
          <w:lang w:val="en" w:eastAsia="en-GB"/>
        </w:rPr>
        <w:footnoteReference w:id="172"/>
      </w:r>
      <w:r w:rsidRPr="001966FB">
        <w:rPr>
          <w:rFonts w:ascii="Times New Roman" w:eastAsia="Times New Roman" w:hAnsi="Times New Roman" w:cs="Times New Roman"/>
          <w:sz w:val="24"/>
          <w:szCs w:val="24"/>
          <w:lang w:val="en" w:eastAsia="en-GB"/>
        </w:rPr>
        <w:t xml:space="preserve">  The SFO was heralded at the UK’s answer to the FBI, due to its combined investigative and prosecutorial powers.  However, the SFO has led a troubled life and is perceived by many commentators as a failing</w:t>
      </w:r>
      <w:r w:rsidRPr="00244CA7">
        <w:rPr>
          <w:rFonts w:ascii="Times New Roman" w:eastAsia="Times New Roman" w:hAnsi="Times New Roman" w:cs="Times New Roman"/>
          <w:sz w:val="24"/>
          <w:szCs w:val="24"/>
          <w:lang w:eastAsia="en-GB"/>
        </w:rPr>
        <w:t xml:space="preserve"> organisation</w:t>
      </w:r>
      <w:r w:rsidRPr="001966FB">
        <w:rPr>
          <w:rFonts w:ascii="Times New Roman" w:eastAsia="Times New Roman" w:hAnsi="Times New Roman" w:cs="Times New Roman"/>
          <w:sz w:val="24"/>
          <w:szCs w:val="24"/>
          <w:lang w:val="en" w:eastAsia="en-GB"/>
        </w:rPr>
        <w:t>.  Its reputation has been tarnished by a several high-profile failures including for example Guinness,</w:t>
      </w:r>
      <w:r w:rsidRPr="001966FB">
        <w:rPr>
          <w:rFonts w:ascii="Times New Roman" w:eastAsia="Times New Roman" w:hAnsi="Times New Roman" w:cs="Times New Roman"/>
          <w:sz w:val="24"/>
          <w:szCs w:val="24"/>
          <w:vertAlign w:val="superscript"/>
          <w:lang w:val="en" w:eastAsia="en-GB"/>
        </w:rPr>
        <w:footnoteReference w:id="173"/>
      </w:r>
      <w:r w:rsidRPr="001966FB">
        <w:rPr>
          <w:rFonts w:ascii="Times New Roman" w:eastAsia="Times New Roman" w:hAnsi="Times New Roman" w:cs="Times New Roman"/>
          <w:sz w:val="24"/>
          <w:szCs w:val="24"/>
          <w:lang w:val="en" w:eastAsia="en-GB"/>
        </w:rPr>
        <w:t xml:space="preserve"> Blue Arrow,</w:t>
      </w:r>
      <w:r w:rsidRPr="001966FB">
        <w:rPr>
          <w:rFonts w:ascii="Times New Roman" w:eastAsia="Times New Roman" w:hAnsi="Times New Roman" w:cs="Times New Roman"/>
          <w:sz w:val="24"/>
          <w:szCs w:val="24"/>
          <w:vertAlign w:val="superscript"/>
          <w:lang w:val="en" w:eastAsia="en-GB"/>
        </w:rPr>
        <w:footnoteReference w:id="174"/>
      </w:r>
      <w:r w:rsidRPr="001966FB">
        <w:rPr>
          <w:rFonts w:ascii="Times New Roman" w:eastAsia="Times New Roman" w:hAnsi="Times New Roman" w:cs="Times New Roman"/>
          <w:sz w:val="24"/>
          <w:szCs w:val="24"/>
          <w:lang w:val="en" w:eastAsia="en-GB"/>
        </w:rPr>
        <w:t xml:space="preserve"> Maxwell,</w:t>
      </w:r>
      <w:r w:rsidRPr="001966FB">
        <w:rPr>
          <w:rFonts w:ascii="Times New Roman" w:eastAsia="Times New Roman" w:hAnsi="Times New Roman" w:cs="Times New Roman"/>
          <w:sz w:val="24"/>
          <w:szCs w:val="24"/>
          <w:vertAlign w:val="superscript"/>
          <w:lang w:val="en" w:eastAsia="en-GB"/>
        </w:rPr>
        <w:footnoteReference w:id="175"/>
      </w:r>
      <w:r w:rsidRPr="001966FB">
        <w:rPr>
          <w:rFonts w:ascii="Times New Roman" w:eastAsia="Times New Roman" w:hAnsi="Times New Roman" w:cs="Times New Roman"/>
          <w:sz w:val="24"/>
          <w:szCs w:val="24"/>
          <w:lang w:val="en" w:eastAsia="en-GB"/>
        </w:rPr>
        <w:t xml:space="preserve"> Levitt </w:t>
      </w:r>
      <w:r w:rsidRPr="001966FB">
        <w:rPr>
          <w:rFonts w:ascii="Times New Roman" w:eastAsia="Times New Roman" w:hAnsi="Times New Roman" w:cs="Times New Roman"/>
          <w:sz w:val="24"/>
          <w:szCs w:val="24"/>
          <w:vertAlign w:val="superscript"/>
          <w:lang w:val="en" w:eastAsia="en-GB"/>
        </w:rPr>
        <w:footnoteReference w:id="176"/>
      </w:r>
      <w:r w:rsidRPr="001966FB">
        <w:rPr>
          <w:rFonts w:ascii="Times New Roman" w:eastAsia="Times New Roman" w:hAnsi="Times New Roman" w:cs="Times New Roman"/>
          <w:sz w:val="24"/>
          <w:szCs w:val="24"/>
          <w:lang w:val="en" w:eastAsia="en-GB"/>
        </w:rPr>
        <w:t xml:space="preserve"> and</w:t>
      </w:r>
      <w:r w:rsidRPr="00244CA7">
        <w:rPr>
          <w:rFonts w:ascii="Times New Roman" w:eastAsia="Times New Roman" w:hAnsi="Times New Roman" w:cs="Times New Roman"/>
          <w:sz w:val="24"/>
          <w:szCs w:val="24"/>
          <w:lang w:eastAsia="en-GB"/>
        </w:rPr>
        <w:t xml:space="preserve"> </w:t>
      </w:r>
      <w:r w:rsidRPr="00244CA7">
        <w:rPr>
          <w:rFonts w:ascii="Times New Roman" w:eastAsia="Times New Roman" w:hAnsi="Times New Roman" w:cs="Times New Roman"/>
          <w:sz w:val="24"/>
          <w:szCs w:val="24"/>
          <w:lang w:eastAsia="en-GB"/>
        </w:rPr>
        <w:lastRenderedPageBreak/>
        <w:t>Azil</w:t>
      </w:r>
      <w:r w:rsidRPr="001966FB">
        <w:rPr>
          <w:rFonts w:ascii="Times New Roman" w:eastAsia="Times New Roman" w:hAnsi="Times New Roman" w:cs="Times New Roman"/>
          <w:sz w:val="24"/>
          <w:szCs w:val="24"/>
          <w:lang w:val="en" w:eastAsia="en-GB"/>
        </w:rPr>
        <w:t xml:space="preserve"> Nadir.</w:t>
      </w:r>
      <w:r w:rsidRPr="001966FB">
        <w:rPr>
          <w:rFonts w:ascii="Times New Roman" w:eastAsia="Times New Roman" w:hAnsi="Times New Roman" w:cs="Times New Roman"/>
          <w:sz w:val="24"/>
          <w:szCs w:val="24"/>
          <w:vertAlign w:val="superscript"/>
          <w:lang w:val="en" w:eastAsia="en-GB"/>
        </w:rPr>
        <w:footnoteReference w:id="177"/>
      </w:r>
      <w:r w:rsidRPr="001966FB">
        <w:rPr>
          <w:rFonts w:ascii="Times New Roman" w:eastAsia="Times New Roman" w:hAnsi="Times New Roman" w:cs="Times New Roman"/>
          <w:sz w:val="24"/>
          <w:szCs w:val="24"/>
          <w:lang w:val="en" w:eastAsia="en-GB"/>
        </w:rPr>
        <w:t xml:space="preserve">  More recently, the SFO has been in the headlines for its handling of the bribery allegations against BAE Systems and its abandonment of the investigation into arms sales in Saudi Arabia.</w:t>
      </w:r>
      <w:r w:rsidRPr="001966FB">
        <w:rPr>
          <w:rFonts w:ascii="Times New Roman" w:eastAsia="Times New Roman" w:hAnsi="Times New Roman" w:cs="Times New Roman"/>
          <w:sz w:val="24"/>
          <w:szCs w:val="24"/>
          <w:vertAlign w:val="superscript"/>
          <w:lang w:val="en" w:eastAsia="en-GB"/>
        </w:rPr>
        <w:footnoteReference w:id="178"/>
      </w:r>
      <w:r w:rsidRPr="001966FB">
        <w:rPr>
          <w:rFonts w:ascii="Times New Roman" w:eastAsia="Times New Roman" w:hAnsi="Times New Roman" w:cs="Times New Roman"/>
          <w:sz w:val="24"/>
          <w:szCs w:val="24"/>
          <w:lang w:val="en" w:eastAsia="en-GB"/>
        </w:rPr>
        <w:t xml:space="preserve">  The weaknesses of the SFO have been highlighted by several reports including the de Grazia Review,</w:t>
      </w:r>
      <w:r w:rsidRPr="001966FB">
        <w:rPr>
          <w:rFonts w:ascii="Times New Roman" w:eastAsia="Times New Roman" w:hAnsi="Times New Roman" w:cs="Times New Roman"/>
          <w:sz w:val="24"/>
          <w:szCs w:val="24"/>
          <w:vertAlign w:val="superscript"/>
          <w:lang w:val="en" w:eastAsia="en-GB"/>
        </w:rPr>
        <w:footnoteReference w:id="179"/>
      </w:r>
      <w:r w:rsidRPr="001966FB">
        <w:rPr>
          <w:rFonts w:ascii="Times New Roman" w:eastAsia="Times New Roman" w:hAnsi="Times New Roman" w:cs="Times New Roman"/>
          <w:sz w:val="24"/>
          <w:szCs w:val="24"/>
          <w:lang w:val="en" w:eastAsia="en-GB"/>
        </w:rPr>
        <w:t xml:space="preserve"> HM Crown Prosecution Service Inspectorate in 2008 </w:t>
      </w:r>
      <w:r w:rsidRPr="001966FB">
        <w:rPr>
          <w:rFonts w:ascii="Times New Roman" w:eastAsia="Times New Roman" w:hAnsi="Times New Roman" w:cs="Times New Roman"/>
          <w:sz w:val="24"/>
          <w:szCs w:val="24"/>
          <w:vertAlign w:val="superscript"/>
          <w:lang w:val="en" w:eastAsia="en-GB"/>
        </w:rPr>
        <w:footnoteReference w:id="180"/>
      </w:r>
      <w:r w:rsidRPr="001966FB">
        <w:rPr>
          <w:rFonts w:ascii="Times New Roman" w:eastAsia="Times New Roman" w:hAnsi="Times New Roman" w:cs="Times New Roman"/>
          <w:sz w:val="24"/>
          <w:szCs w:val="24"/>
          <w:lang w:val="en" w:eastAsia="en-GB"/>
        </w:rPr>
        <w:t xml:space="preserve"> and 2012.</w:t>
      </w:r>
      <w:r w:rsidRPr="001966FB">
        <w:rPr>
          <w:rFonts w:ascii="Times New Roman" w:eastAsia="Times New Roman" w:hAnsi="Times New Roman" w:cs="Times New Roman"/>
          <w:sz w:val="24"/>
          <w:szCs w:val="24"/>
          <w:vertAlign w:val="superscript"/>
          <w:lang w:val="en" w:eastAsia="en-GB"/>
        </w:rPr>
        <w:footnoteReference w:id="181"/>
      </w:r>
      <w:r w:rsidRPr="001966FB">
        <w:rPr>
          <w:rFonts w:ascii="Times New Roman" w:eastAsia="Times New Roman" w:hAnsi="Times New Roman" w:cs="Times New Roman"/>
          <w:sz w:val="24"/>
          <w:szCs w:val="24"/>
          <w:lang w:val="en" w:eastAsia="en-GB"/>
        </w:rPr>
        <w:t xml:space="preserve">  More recently, the SFO has been severely criticized over its poor handling of the Tchenguiz brother’s investigation.</w:t>
      </w:r>
      <w:r w:rsidRPr="001966FB">
        <w:rPr>
          <w:rFonts w:ascii="Times New Roman" w:eastAsia="Times New Roman" w:hAnsi="Times New Roman" w:cs="Times New Roman"/>
          <w:sz w:val="24"/>
          <w:szCs w:val="24"/>
          <w:vertAlign w:val="superscript"/>
          <w:lang w:val="en" w:eastAsia="en-GB"/>
        </w:rPr>
        <w:footnoteReference w:id="182"/>
      </w:r>
      <w:r w:rsidRPr="001966FB">
        <w:rPr>
          <w:rFonts w:ascii="Times New Roman" w:eastAsia="Times New Roman" w:hAnsi="Times New Roman" w:cs="Times New Roman"/>
          <w:sz w:val="24"/>
          <w:szCs w:val="24"/>
          <w:lang w:val="en" w:eastAsia="en-GB"/>
        </w:rPr>
        <w:t xml:space="preserve">  However, it is important to note that the SFO has increased the frequency of its investigations and prosecutions against its tainted track record.  For example, </w:t>
      </w:r>
      <w:r w:rsidR="006B3EF0" w:rsidRPr="001966FB">
        <w:rPr>
          <w:rFonts w:ascii="Times New Roman" w:eastAsia="Times New Roman" w:hAnsi="Times New Roman" w:cs="Times New Roman"/>
          <w:sz w:val="24"/>
          <w:szCs w:val="24"/>
          <w:lang w:val="en" w:eastAsia="en-GB"/>
        </w:rPr>
        <w:t xml:space="preserve">in 2007 the </w:t>
      </w:r>
      <w:r w:rsidRPr="001966FB">
        <w:rPr>
          <w:rFonts w:ascii="Times New Roman" w:eastAsia="Times New Roman" w:hAnsi="Times New Roman" w:cs="Times New Roman"/>
          <w:sz w:val="24"/>
          <w:szCs w:val="24"/>
          <w:lang w:val="en" w:eastAsia="en-GB"/>
        </w:rPr>
        <w:t xml:space="preserve">SFO </w:t>
      </w:r>
      <w:r w:rsidR="006B3EF0" w:rsidRPr="001966FB">
        <w:rPr>
          <w:rFonts w:ascii="Times New Roman" w:eastAsia="Times New Roman" w:hAnsi="Times New Roman" w:cs="Times New Roman"/>
          <w:sz w:val="24"/>
          <w:szCs w:val="24"/>
          <w:lang w:val="en" w:eastAsia="en-GB"/>
        </w:rPr>
        <w:t xml:space="preserve">reported that </w:t>
      </w:r>
      <w:r w:rsidRPr="001966FB">
        <w:rPr>
          <w:rFonts w:ascii="Times New Roman" w:eastAsia="Times New Roman" w:hAnsi="Times New Roman" w:cs="Times New Roman"/>
          <w:sz w:val="24"/>
          <w:szCs w:val="24"/>
          <w:lang w:val="en" w:eastAsia="en-GB"/>
        </w:rPr>
        <w:t>since 2001 it achieved a conviction rate of 61%.</w:t>
      </w:r>
      <w:r w:rsidRPr="001966FB">
        <w:rPr>
          <w:rFonts w:ascii="Times New Roman" w:eastAsia="Times New Roman" w:hAnsi="Times New Roman" w:cs="Times New Roman"/>
          <w:sz w:val="24"/>
          <w:szCs w:val="24"/>
          <w:vertAlign w:val="superscript"/>
          <w:lang w:val="en" w:eastAsia="en-GB"/>
        </w:rPr>
        <w:footnoteReference w:id="183"/>
      </w:r>
      <w:r w:rsidRPr="001966FB">
        <w:rPr>
          <w:rFonts w:ascii="Times New Roman" w:eastAsia="Times New Roman" w:hAnsi="Times New Roman" w:cs="Times New Roman"/>
          <w:sz w:val="24"/>
          <w:szCs w:val="24"/>
          <w:lang w:val="en" w:eastAsia="en-GB"/>
        </w:rPr>
        <w:t xml:space="preserve">  However, this figure increased to 71% in 2006/2007.</w:t>
      </w:r>
      <w:r w:rsidRPr="001966FB">
        <w:rPr>
          <w:rFonts w:ascii="Times New Roman" w:eastAsia="Times New Roman" w:hAnsi="Times New Roman" w:cs="Times New Roman"/>
          <w:sz w:val="24"/>
          <w:szCs w:val="24"/>
          <w:vertAlign w:val="superscript"/>
          <w:lang w:val="en" w:eastAsia="en-GB"/>
        </w:rPr>
        <w:footnoteReference w:id="184"/>
      </w:r>
      <w:r w:rsidRPr="001966FB">
        <w:rPr>
          <w:rFonts w:ascii="Times New Roman" w:eastAsia="Times New Roman" w:hAnsi="Times New Roman" w:cs="Times New Roman"/>
          <w:sz w:val="24"/>
          <w:szCs w:val="24"/>
          <w:lang w:val="en" w:eastAsia="en-GB"/>
        </w:rPr>
        <w:t xml:space="preserve">  In its next Annual Report, the conviction rate had increased to 68%.</w:t>
      </w:r>
      <w:r w:rsidRPr="001966FB">
        <w:rPr>
          <w:rFonts w:ascii="Times New Roman" w:eastAsia="Times New Roman" w:hAnsi="Times New Roman" w:cs="Times New Roman"/>
          <w:sz w:val="24"/>
          <w:szCs w:val="24"/>
          <w:vertAlign w:val="superscript"/>
          <w:lang w:val="en" w:eastAsia="en-GB"/>
        </w:rPr>
        <w:footnoteReference w:id="185"/>
      </w:r>
      <w:r w:rsidRPr="001966FB">
        <w:rPr>
          <w:rFonts w:ascii="Times New Roman" w:eastAsia="Times New Roman" w:hAnsi="Times New Roman" w:cs="Times New Roman"/>
          <w:sz w:val="24"/>
          <w:szCs w:val="24"/>
          <w:lang w:val="en" w:eastAsia="en-GB"/>
        </w:rPr>
        <w:t xml:space="preserve">  In 2009, the SFO achieved an im</w:t>
      </w:r>
      <w:r w:rsidR="006B3EF0" w:rsidRPr="001966FB">
        <w:rPr>
          <w:rFonts w:ascii="Times New Roman" w:eastAsia="Times New Roman" w:hAnsi="Times New Roman" w:cs="Times New Roman"/>
          <w:sz w:val="24"/>
          <w:szCs w:val="24"/>
          <w:lang w:val="en" w:eastAsia="en-GB"/>
        </w:rPr>
        <w:t>pressive conviction rate of 91%;</w:t>
      </w:r>
      <w:r w:rsidRPr="001966FB">
        <w:rPr>
          <w:rFonts w:ascii="Times New Roman" w:eastAsia="Times New Roman" w:hAnsi="Times New Roman" w:cs="Times New Roman"/>
          <w:sz w:val="24"/>
          <w:szCs w:val="24"/>
          <w:vertAlign w:val="superscript"/>
          <w:lang w:val="en" w:eastAsia="en-GB"/>
        </w:rPr>
        <w:footnoteReference w:id="186"/>
      </w:r>
      <w:r w:rsidR="006B3EF0" w:rsidRPr="001966FB">
        <w:rPr>
          <w:rFonts w:ascii="Times New Roman" w:eastAsia="Times New Roman" w:hAnsi="Times New Roman" w:cs="Times New Roman"/>
          <w:sz w:val="24"/>
          <w:szCs w:val="24"/>
          <w:lang w:val="en" w:eastAsia="en-GB"/>
        </w:rPr>
        <w:t xml:space="preserve"> h</w:t>
      </w:r>
      <w:r w:rsidRPr="001966FB">
        <w:rPr>
          <w:rFonts w:ascii="Times New Roman" w:eastAsia="Times New Roman" w:hAnsi="Times New Roman" w:cs="Times New Roman"/>
          <w:sz w:val="24"/>
          <w:szCs w:val="24"/>
          <w:lang w:val="en" w:eastAsia="en-GB"/>
        </w:rPr>
        <w:t>owever, t</w:t>
      </w:r>
      <w:r w:rsidR="006B3EF0" w:rsidRPr="001966FB">
        <w:rPr>
          <w:rFonts w:ascii="Times New Roman" w:eastAsia="Times New Roman" w:hAnsi="Times New Roman" w:cs="Times New Roman"/>
          <w:sz w:val="24"/>
          <w:szCs w:val="24"/>
          <w:lang w:val="en" w:eastAsia="en-GB"/>
        </w:rPr>
        <w:t>he</w:t>
      </w:r>
      <w:r w:rsidRPr="001966FB">
        <w:rPr>
          <w:rFonts w:ascii="Times New Roman" w:eastAsia="Times New Roman" w:hAnsi="Times New Roman" w:cs="Times New Roman"/>
          <w:sz w:val="24"/>
          <w:szCs w:val="24"/>
          <w:lang w:val="en" w:eastAsia="en-GB"/>
        </w:rPr>
        <w:t xml:space="preserve"> figure fell</w:t>
      </w:r>
      <w:r w:rsidR="006B3EF0" w:rsidRPr="001966FB">
        <w:rPr>
          <w:rFonts w:ascii="Times New Roman" w:eastAsia="Times New Roman" w:hAnsi="Times New Roman" w:cs="Times New Roman"/>
          <w:sz w:val="24"/>
          <w:szCs w:val="24"/>
          <w:lang w:val="en" w:eastAsia="en-GB"/>
        </w:rPr>
        <w:t xml:space="preserve"> to 84% in 2010, 73% in 2011 </w:t>
      </w:r>
      <w:r w:rsidRPr="001966FB">
        <w:rPr>
          <w:rFonts w:ascii="Times New Roman" w:eastAsia="Times New Roman" w:hAnsi="Times New Roman" w:cs="Times New Roman"/>
          <w:sz w:val="24"/>
          <w:szCs w:val="24"/>
          <w:vertAlign w:val="superscript"/>
          <w:lang w:val="en" w:eastAsia="en-GB"/>
        </w:rPr>
        <w:footnoteReference w:id="187"/>
      </w:r>
      <w:r w:rsidR="006B3EF0" w:rsidRPr="001966FB">
        <w:rPr>
          <w:rFonts w:ascii="Times New Roman" w:eastAsia="Times New Roman" w:hAnsi="Times New Roman" w:cs="Times New Roman"/>
          <w:sz w:val="24"/>
          <w:szCs w:val="24"/>
          <w:lang w:val="en" w:eastAsia="en-GB"/>
        </w:rPr>
        <w:t xml:space="preserve"> and</w:t>
      </w:r>
      <w:r w:rsidRPr="001966FB">
        <w:rPr>
          <w:rFonts w:ascii="Times New Roman" w:eastAsia="Times New Roman" w:hAnsi="Times New Roman" w:cs="Times New Roman"/>
          <w:sz w:val="24"/>
          <w:szCs w:val="24"/>
          <w:lang w:val="en" w:eastAsia="en-GB"/>
        </w:rPr>
        <w:t xml:space="preserve"> </w:t>
      </w:r>
      <w:r w:rsidR="006B3EF0" w:rsidRPr="001966FB">
        <w:rPr>
          <w:rFonts w:ascii="Times New Roman" w:eastAsia="Times New Roman" w:hAnsi="Times New Roman" w:cs="Times New Roman"/>
          <w:sz w:val="24"/>
          <w:szCs w:val="24"/>
          <w:lang w:val="en" w:eastAsia="en-GB"/>
        </w:rPr>
        <w:t>70% in 2012.</w:t>
      </w:r>
      <w:r w:rsidR="006B3EF0" w:rsidRPr="001966FB">
        <w:rPr>
          <w:rStyle w:val="FootnoteReference"/>
          <w:rFonts w:ascii="Times New Roman" w:eastAsia="Times New Roman" w:hAnsi="Times New Roman" w:cs="Times New Roman"/>
          <w:sz w:val="24"/>
          <w:szCs w:val="24"/>
          <w:lang w:val="en" w:eastAsia="en-GB"/>
        </w:rPr>
        <w:footnoteReference w:id="188"/>
      </w:r>
      <w:r w:rsidR="006B3EF0" w:rsidRPr="001966FB">
        <w:rPr>
          <w:rFonts w:ascii="Times New Roman" w:eastAsia="Times New Roman" w:hAnsi="Times New Roman" w:cs="Times New Roman"/>
          <w:sz w:val="24"/>
          <w:szCs w:val="24"/>
          <w:lang w:val="en" w:eastAsia="en-GB"/>
        </w:rPr>
        <w:t xml:space="preserve">  The SFO responded to the drop in conviction rate and achieved an 85% conviction success rate in 2013.</w:t>
      </w:r>
      <w:r w:rsidR="006B3EF0" w:rsidRPr="001966FB">
        <w:rPr>
          <w:rStyle w:val="FootnoteReference"/>
          <w:rFonts w:ascii="Times New Roman" w:eastAsia="Times New Roman" w:hAnsi="Times New Roman" w:cs="Times New Roman"/>
          <w:sz w:val="24"/>
          <w:szCs w:val="24"/>
          <w:lang w:val="en" w:eastAsia="en-GB"/>
        </w:rPr>
        <w:footnoteReference w:id="189"/>
      </w:r>
      <w:r w:rsidR="006B3EF0" w:rsidRPr="001966FB">
        <w:rPr>
          <w:rFonts w:ascii="Times New Roman" w:eastAsia="Times New Roman" w:hAnsi="Times New Roman" w:cs="Times New Roman"/>
          <w:sz w:val="24"/>
          <w:szCs w:val="24"/>
          <w:lang w:val="en" w:eastAsia="en-GB"/>
        </w:rPr>
        <w:t xml:space="preserve">  It is essential to point out that the enforcement </w:t>
      </w:r>
      <w:r w:rsidRPr="001966FB">
        <w:rPr>
          <w:rFonts w:ascii="Times New Roman" w:eastAsia="Times New Roman" w:hAnsi="Times New Roman" w:cs="Times New Roman"/>
          <w:sz w:val="24"/>
          <w:szCs w:val="24"/>
          <w:lang w:val="en" w:eastAsia="en-GB"/>
        </w:rPr>
        <w:lastRenderedPageBreak/>
        <w:t xml:space="preserve">performance of the SFO has </w:t>
      </w:r>
      <w:r w:rsidR="00F86471" w:rsidRPr="001966FB">
        <w:rPr>
          <w:rFonts w:ascii="Times New Roman" w:eastAsia="Times New Roman" w:hAnsi="Times New Roman" w:cs="Times New Roman"/>
          <w:sz w:val="24"/>
          <w:szCs w:val="24"/>
          <w:lang w:val="en" w:eastAsia="en-GB"/>
        </w:rPr>
        <w:t xml:space="preserve">also </w:t>
      </w:r>
      <w:r w:rsidRPr="001966FB">
        <w:rPr>
          <w:rFonts w:ascii="Times New Roman" w:eastAsia="Times New Roman" w:hAnsi="Times New Roman" w:cs="Times New Roman"/>
          <w:sz w:val="24"/>
          <w:szCs w:val="24"/>
          <w:lang w:val="en" w:eastAsia="en-GB"/>
        </w:rPr>
        <w:t xml:space="preserve">been </w:t>
      </w:r>
      <w:r w:rsidR="006B3EF0" w:rsidRPr="001966FB">
        <w:rPr>
          <w:rFonts w:ascii="Times New Roman" w:eastAsia="Times New Roman" w:hAnsi="Times New Roman" w:cs="Times New Roman"/>
          <w:sz w:val="24"/>
          <w:szCs w:val="24"/>
          <w:lang w:val="en" w:eastAsia="en-GB"/>
        </w:rPr>
        <w:t xml:space="preserve">hindered </w:t>
      </w:r>
      <w:r w:rsidRPr="001966FB">
        <w:rPr>
          <w:rFonts w:ascii="Times New Roman" w:eastAsia="Times New Roman" w:hAnsi="Times New Roman" w:cs="Times New Roman"/>
          <w:sz w:val="24"/>
          <w:szCs w:val="24"/>
          <w:lang w:val="en" w:eastAsia="en-GB"/>
        </w:rPr>
        <w:t xml:space="preserve">by </w:t>
      </w:r>
      <w:r w:rsidR="00F86471" w:rsidRPr="001966FB">
        <w:rPr>
          <w:rFonts w:ascii="Times New Roman" w:eastAsia="Times New Roman" w:hAnsi="Times New Roman" w:cs="Times New Roman"/>
          <w:sz w:val="24"/>
          <w:szCs w:val="24"/>
          <w:lang w:val="en" w:eastAsia="en-GB"/>
        </w:rPr>
        <w:t xml:space="preserve">decision to extend their remit to include the </w:t>
      </w:r>
      <w:r w:rsidRPr="001966FB">
        <w:rPr>
          <w:rFonts w:ascii="Times New Roman" w:eastAsia="Times New Roman" w:hAnsi="Times New Roman" w:cs="Times New Roman"/>
          <w:sz w:val="24"/>
          <w:szCs w:val="24"/>
          <w:lang w:val="en" w:eastAsia="en-GB"/>
        </w:rPr>
        <w:t>Bribery Act 2010.</w:t>
      </w:r>
      <w:r w:rsidRPr="001966FB">
        <w:rPr>
          <w:rFonts w:ascii="Times New Roman" w:eastAsia="Times New Roman" w:hAnsi="Times New Roman" w:cs="Times New Roman"/>
          <w:sz w:val="24"/>
          <w:szCs w:val="24"/>
          <w:vertAlign w:val="superscript"/>
          <w:lang w:val="en" w:eastAsia="en-GB"/>
        </w:rPr>
        <w:footnoteReference w:id="190"/>
      </w:r>
      <w:r w:rsidRPr="001966FB">
        <w:rPr>
          <w:rFonts w:ascii="Times New Roman" w:eastAsia="Times New Roman" w:hAnsi="Times New Roman" w:cs="Times New Roman"/>
          <w:sz w:val="24"/>
          <w:szCs w:val="24"/>
          <w:lang w:val="en" w:eastAsia="en-GB"/>
        </w:rPr>
        <w:t xml:space="preserve">  Under the Act the SFO or “</w:t>
      </w:r>
      <w:r w:rsidRPr="001966FB">
        <w:rPr>
          <w:rFonts w:ascii="Times New Roman" w:eastAsia="Calibri" w:hAnsi="Times New Roman" w:cs="Times New Roman"/>
          <w:sz w:val="24"/>
          <w:szCs w:val="24"/>
        </w:rPr>
        <w:t>chief prosecutors of offences under the Bribery Act”,</w:t>
      </w:r>
      <w:r w:rsidRPr="001966FB">
        <w:rPr>
          <w:rFonts w:ascii="Times New Roman" w:eastAsia="Calibri" w:hAnsi="Times New Roman" w:cs="Times New Roman"/>
          <w:sz w:val="24"/>
          <w:szCs w:val="24"/>
          <w:vertAlign w:val="superscript"/>
        </w:rPr>
        <w:footnoteReference w:id="191"/>
      </w:r>
      <w:r w:rsidRPr="001966FB">
        <w:rPr>
          <w:rFonts w:ascii="Times New Roman" w:eastAsia="Calibri" w:hAnsi="Times New Roman" w:cs="Times New Roman"/>
          <w:sz w:val="24"/>
          <w:szCs w:val="24"/>
        </w:rPr>
        <w:t xml:space="preserve"> have been </w:t>
      </w:r>
      <w:r w:rsidRPr="001966FB">
        <w:rPr>
          <w:rFonts w:ascii="Times New Roman" w:eastAsia="Times New Roman" w:hAnsi="Times New Roman" w:cs="Times New Roman"/>
          <w:sz w:val="24"/>
          <w:szCs w:val="24"/>
          <w:lang w:val="en" w:eastAsia="en-GB"/>
        </w:rPr>
        <w:t>provided with additional prosecutorial powers by creating several new offences.</w:t>
      </w:r>
      <w:r w:rsidRPr="001966FB">
        <w:rPr>
          <w:rFonts w:ascii="Times New Roman" w:eastAsia="Times New Roman" w:hAnsi="Times New Roman" w:cs="Times New Roman"/>
          <w:sz w:val="24"/>
          <w:szCs w:val="24"/>
          <w:vertAlign w:val="superscript"/>
          <w:lang w:val="en" w:eastAsia="en-GB"/>
        </w:rPr>
        <w:footnoteReference w:id="192"/>
      </w:r>
      <w:r w:rsidRPr="001966FB">
        <w:rPr>
          <w:rFonts w:ascii="Times New Roman" w:eastAsia="Times New Roman" w:hAnsi="Times New Roman" w:cs="Times New Roman"/>
          <w:sz w:val="24"/>
          <w:szCs w:val="24"/>
          <w:lang w:val="en" w:eastAsia="en-GB"/>
        </w:rPr>
        <w:t xml:space="preserve">  This includes for example offering, promising or providing a bribe,</w:t>
      </w:r>
      <w:r w:rsidRPr="001966FB">
        <w:rPr>
          <w:rFonts w:ascii="Times New Roman" w:eastAsia="Times New Roman" w:hAnsi="Times New Roman" w:cs="Times New Roman"/>
          <w:sz w:val="24"/>
          <w:szCs w:val="24"/>
          <w:vertAlign w:val="superscript"/>
          <w:lang w:val="en" w:eastAsia="en-GB"/>
        </w:rPr>
        <w:footnoteReference w:id="193"/>
      </w:r>
      <w:r w:rsidRPr="001966FB">
        <w:rPr>
          <w:rFonts w:ascii="Times New Roman" w:eastAsia="Times New Roman" w:hAnsi="Times New Roman" w:cs="Times New Roman"/>
          <w:sz w:val="24"/>
          <w:szCs w:val="24"/>
          <w:lang w:val="en" w:eastAsia="en-GB"/>
        </w:rPr>
        <w:t xml:space="preserve"> </w:t>
      </w:r>
      <w:r w:rsidRPr="001966FB">
        <w:rPr>
          <w:rFonts w:ascii="Times New Roman" w:eastAsia="Times New Roman" w:hAnsi="Times New Roman" w:cs="Times New Roman"/>
          <w:sz w:val="24"/>
          <w:szCs w:val="24"/>
          <w:lang w:eastAsia="en-GB"/>
        </w:rPr>
        <w:t>requesting, agreeing to receive, or accepting a bribe,</w:t>
      </w:r>
      <w:r w:rsidRPr="001966FB">
        <w:rPr>
          <w:rFonts w:ascii="Times New Roman" w:eastAsia="Times New Roman" w:hAnsi="Times New Roman" w:cs="Times New Roman"/>
          <w:sz w:val="24"/>
          <w:szCs w:val="24"/>
          <w:vertAlign w:val="superscript"/>
          <w:lang w:eastAsia="en-GB"/>
        </w:rPr>
        <w:footnoteReference w:id="194"/>
      </w:r>
      <w:r w:rsidRPr="001966FB">
        <w:rPr>
          <w:rFonts w:ascii="Times New Roman" w:eastAsia="Times New Roman" w:hAnsi="Times New Roman" w:cs="Times New Roman"/>
          <w:sz w:val="24"/>
          <w:szCs w:val="24"/>
          <w:lang w:eastAsia="en-GB"/>
        </w:rPr>
        <w:t xml:space="preserve"> bribery of foreign public officials </w:t>
      </w:r>
      <w:r w:rsidRPr="001966FB">
        <w:rPr>
          <w:rFonts w:ascii="Times New Roman" w:eastAsia="Times New Roman" w:hAnsi="Times New Roman" w:cs="Times New Roman"/>
          <w:sz w:val="24"/>
          <w:szCs w:val="24"/>
          <w:vertAlign w:val="superscript"/>
          <w:lang w:eastAsia="en-GB"/>
        </w:rPr>
        <w:footnoteReference w:id="195"/>
      </w:r>
      <w:r w:rsidRPr="001966FB">
        <w:rPr>
          <w:rFonts w:ascii="Times New Roman" w:eastAsia="Times New Roman" w:hAnsi="Times New Roman" w:cs="Times New Roman"/>
          <w:sz w:val="24"/>
          <w:szCs w:val="24"/>
          <w:lang w:eastAsia="en-GB"/>
        </w:rPr>
        <w:t xml:space="preserve"> and failure of commercial organisations to prevent bribery.</w:t>
      </w:r>
      <w:r w:rsidRPr="001966FB">
        <w:rPr>
          <w:rFonts w:ascii="Times New Roman" w:eastAsia="Times New Roman" w:hAnsi="Times New Roman" w:cs="Times New Roman"/>
          <w:sz w:val="24"/>
          <w:szCs w:val="24"/>
          <w:vertAlign w:val="superscript"/>
          <w:lang w:eastAsia="en-GB"/>
        </w:rPr>
        <w:footnoteReference w:id="196"/>
      </w:r>
      <w:r w:rsidR="00F86471" w:rsidRPr="001966FB">
        <w:rPr>
          <w:rFonts w:ascii="Times New Roman" w:eastAsia="Times New Roman" w:hAnsi="Times New Roman" w:cs="Times New Roman"/>
          <w:sz w:val="24"/>
          <w:szCs w:val="24"/>
          <w:lang w:eastAsia="en-GB"/>
        </w:rPr>
        <w:t xml:space="preserve">   As will be argued in the next section of this paper, the ability of the SFO to effectively enforce the Bribery Act 2010 must be questioned due to the extensive reduction in its operating budget since the 2010 General Election.</w:t>
      </w:r>
    </w:p>
    <w:p w:rsidR="00194FA3" w:rsidRPr="001966FB" w:rsidRDefault="00194FA3" w:rsidP="001966FB">
      <w:pPr>
        <w:spacing w:after="0" w:line="360" w:lineRule="auto"/>
        <w:jc w:val="both"/>
        <w:rPr>
          <w:rFonts w:ascii="Times New Roman" w:eastAsia="Times New Roman" w:hAnsi="Times New Roman" w:cs="Times New Roman"/>
          <w:sz w:val="24"/>
          <w:szCs w:val="24"/>
          <w:lang w:eastAsia="en-GB"/>
        </w:rPr>
      </w:pPr>
    </w:p>
    <w:p w:rsidR="00F966C8" w:rsidRPr="001966FB" w:rsidRDefault="00F966C8" w:rsidP="001966FB">
      <w:pPr>
        <w:spacing w:after="0" w:line="360" w:lineRule="auto"/>
        <w:contextualSpacing/>
        <w:jc w:val="both"/>
        <w:rPr>
          <w:rFonts w:ascii="Times New Roman" w:eastAsia="Times New Roman" w:hAnsi="Times New Roman" w:cs="Times New Roman"/>
          <w:sz w:val="24"/>
          <w:szCs w:val="24"/>
          <w:lang w:val="en" w:eastAsia="en-GB"/>
        </w:rPr>
      </w:pPr>
      <w:r w:rsidRPr="001966FB">
        <w:rPr>
          <w:rFonts w:ascii="Times New Roman" w:eastAsia="Times New Roman" w:hAnsi="Times New Roman" w:cs="Times New Roman"/>
          <w:bCs/>
          <w:sz w:val="24"/>
          <w:szCs w:val="24"/>
          <w:lang w:eastAsia="en-GB"/>
        </w:rPr>
        <w:t>One of the major criticisms of the response to white collar crime emanating from the financial crisis has been the lack of criminal prosecutions.  During the height of the financial crisis, David Cameron</w:t>
      </w:r>
      <w:r w:rsidR="00F86471" w:rsidRPr="001966FB">
        <w:rPr>
          <w:rFonts w:ascii="Times New Roman" w:eastAsia="Times New Roman" w:hAnsi="Times New Roman" w:cs="Times New Roman"/>
          <w:bCs/>
          <w:sz w:val="24"/>
          <w:szCs w:val="24"/>
          <w:lang w:eastAsia="en-GB"/>
        </w:rPr>
        <w:t xml:space="preserve"> as leader of the opposition, </w:t>
      </w:r>
      <w:r w:rsidRPr="001966FB">
        <w:rPr>
          <w:rFonts w:ascii="Times New Roman" w:eastAsia="Times New Roman" w:hAnsi="Times New Roman" w:cs="Times New Roman"/>
          <w:bCs/>
          <w:sz w:val="24"/>
          <w:szCs w:val="24"/>
          <w:lang w:eastAsia="en-GB"/>
        </w:rPr>
        <w:t>boldly proclaimed t</w:t>
      </w:r>
      <w:r w:rsidR="00F86471" w:rsidRPr="001966FB">
        <w:rPr>
          <w:rFonts w:ascii="Times New Roman" w:eastAsia="Times New Roman" w:hAnsi="Times New Roman" w:cs="Times New Roman"/>
          <w:bCs/>
          <w:sz w:val="24"/>
          <w:szCs w:val="24"/>
          <w:lang w:eastAsia="en-GB"/>
        </w:rPr>
        <w:t>hat the City of London faced a ‘Day of Reckoning’</w:t>
      </w:r>
      <w:r w:rsidRPr="001966FB">
        <w:rPr>
          <w:rFonts w:ascii="Times New Roman" w:eastAsia="Times New Roman" w:hAnsi="Times New Roman" w:cs="Times New Roman"/>
          <w:bCs/>
          <w:sz w:val="24"/>
          <w:szCs w:val="24"/>
          <w:lang w:eastAsia="en-GB"/>
        </w:rPr>
        <w:t xml:space="preserve"> and that severe penalties would be imposed for those bankers </w:t>
      </w:r>
      <w:r w:rsidR="00F86471" w:rsidRPr="001966FB">
        <w:rPr>
          <w:rFonts w:ascii="Times New Roman" w:eastAsia="Times New Roman" w:hAnsi="Times New Roman" w:cs="Times New Roman"/>
          <w:bCs/>
          <w:sz w:val="24"/>
          <w:szCs w:val="24"/>
          <w:lang w:eastAsia="en-GB"/>
        </w:rPr>
        <w:t>whose reckless activities caused</w:t>
      </w:r>
      <w:r w:rsidRPr="001966FB">
        <w:rPr>
          <w:rFonts w:ascii="Times New Roman" w:eastAsia="Times New Roman" w:hAnsi="Times New Roman" w:cs="Times New Roman"/>
          <w:bCs/>
          <w:sz w:val="24"/>
          <w:szCs w:val="24"/>
          <w:lang w:eastAsia="en-GB"/>
        </w:rPr>
        <w:t xml:space="preserve"> the financial crisis.</w:t>
      </w:r>
      <w:r w:rsidRPr="001966FB">
        <w:rPr>
          <w:rFonts w:ascii="Times New Roman" w:eastAsia="Times New Roman" w:hAnsi="Times New Roman" w:cs="Times New Roman"/>
          <w:bCs/>
          <w:sz w:val="24"/>
          <w:szCs w:val="24"/>
          <w:vertAlign w:val="superscript"/>
          <w:lang w:eastAsia="en-GB"/>
        </w:rPr>
        <w:footnoteReference w:id="197"/>
      </w:r>
      <w:r w:rsidRPr="001966FB">
        <w:rPr>
          <w:rFonts w:ascii="Times New Roman" w:eastAsia="Times New Roman" w:hAnsi="Times New Roman" w:cs="Times New Roman"/>
          <w:bCs/>
          <w:sz w:val="24"/>
          <w:szCs w:val="24"/>
          <w:lang w:eastAsia="en-GB"/>
        </w:rPr>
        <w:t xml:space="preserve">  During his ‘Day of Reckoning’ speech, David Cameron </w:t>
      </w:r>
      <w:r w:rsidR="005C588F" w:rsidRPr="001966FB">
        <w:rPr>
          <w:rFonts w:ascii="Times New Roman" w:eastAsia="Times New Roman" w:hAnsi="Times New Roman" w:cs="Times New Roman"/>
          <w:bCs/>
          <w:sz w:val="24"/>
          <w:szCs w:val="24"/>
          <w:lang w:eastAsia="en-GB"/>
        </w:rPr>
        <w:t xml:space="preserve">stated that the </w:t>
      </w:r>
      <w:r w:rsidR="005C588F" w:rsidRPr="001966FB">
        <w:rPr>
          <w:rFonts w:ascii="Times New Roman" w:eastAsia="Times New Roman" w:hAnsi="Times New Roman" w:cs="Times New Roman"/>
          <w:sz w:val="24"/>
          <w:szCs w:val="24"/>
          <w:lang w:val="en" w:eastAsia="en-GB"/>
        </w:rPr>
        <w:t>“</w:t>
      </w:r>
      <w:r w:rsidRPr="001966FB">
        <w:rPr>
          <w:rFonts w:ascii="Times New Roman" w:eastAsia="Times New Roman" w:hAnsi="Times New Roman" w:cs="Times New Roman"/>
          <w:sz w:val="24"/>
          <w:szCs w:val="24"/>
          <w:lang w:val="en" w:eastAsia="en-GB"/>
        </w:rPr>
        <w:t>important step we must take in enforcing responsibility in the City is to make sure that when rules are broken, and culprits are fou</w:t>
      </w:r>
      <w:r w:rsidR="005C588F" w:rsidRPr="001966FB">
        <w:rPr>
          <w:rFonts w:ascii="Times New Roman" w:eastAsia="Times New Roman" w:hAnsi="Times New Roman" w:cs="Times New Roman"/>
          <w:sz w:val="24"/>
          <w:szCs w:val="24"/>
          <w:lang w:val="en" w:eastAsia="en-GB"/>
        </w:rPr>
        <w:t>nd, they are properly punished … t</w:t>
      </w:r>
      <w:r w:rsidRPr="001966FB">
        <w:rPr>
          <w:rFonts w:ascii="Times New Roman" w:eastAsia="Times New Roman" w:hAnsi="Times New Roman" w:cs="Times New Roman"/>
          <w:sz w:val="24"/>
          <w:szCs w:val="24"/>
          <w:lang w:val="en" w:eastAsia="en-GB"/>
        </w:rPr>
        <w:t>he problem … is that there just doesn’t seem to be the will to see appropriate justice done</w:t>
      </w:r>
      <w:r w:rsidR="005C588F" w:rsidRPr="001966FB">
        <w:rPr>
          <w:rFonts w:ascii="Times New Roman" w:eastAsia="Times New Roman" w:hAnsi="Times New Roman" w:cs="Times New Roman"/>
          <w:sz w:val="24"/>
          <w:szCs w:val="24"/>
          <w:lang w:val="en" w:eastAsia="en-GB"/>
        </w:rPr>
        <w:t xml:space="preserve"> at the highest level</w:t>
      </w:r>
      <w:r w:rsidRPr="001966FB">
        <w:rPr>
          <w:rFonts w:ascii="Times New Roman" w:eastAsia="Times New Roman" w:hAnsi="Times New Roman" w:cs="Times New Roman"/>
          <w:sz w:val="24"/>
          <w:szCs w:val="24"/>
          <w:lang w:val="en" w:eastAsia="en-GB"/>
        </w:rPr>
        <w:t>”.</w:t>
      </w:r>
      <w:r w:rsidRPr="001966FB">
        <w:rPr>
          <w:rFonts w:ascii="Times New Roman" w:eastAsia="Times New Roman" w:hAnsi="Times New Roman" w:cs="Times New Roman"/>
          <w:sz w:val="24"/>
          <w:szCs w:val="24"/>
          <w:vertAlign w:val="superscript"/>
          <w:lang w:val="en" w:eastAsia="en-GB"/>
        </w:rPr>
        <w:footnoteReference w:id="198"/>
      </w:r>
      <w:r w:rsidR="005C588F" w:rsidRPr="001966FB">
        <w:rPr>
          <w:rFonts w:ascii="Times New Roman" w:eastAsia="Times New Roman" w:hAnsi="Times New Roman" w:cs="Times New Roman"/>
          <w:sz w:val="24"/>
          <w:szCs w:val="24"/>
          <w:lang w:val="en" w:eastAsia="en-GB"/>
        </w:rPr>
        <w:t xml:space="preserve">  </w:t>
      </w:r>
      <w:r w:rsidRPr="001966FB">
        <w:rPr>
          <w:rFonts w:ascii="Times New Roman" w:eastAsia="Times New Roman" w:hAnsi="Times New Roman" w:cs="Times New Roman"/>
          <w:sz w:val="24"/>
          <w:szCs w:val="24"/>
          <w:lang w:val="en" w:eastAsia="en-GB"/>
        </w:rPr>
        <w:t>A number of interesting points can be raised from this section of the speech.  For example, David Cameron stated that when “rules are broken, and culprits are found, they are properly punished”.</w:t>
      </w:r>
      <w:r w:rsidR="00F72CEA" w:rsidRPr="001966FB">
        <w:rPr>
          <w:rStyle w:val="FootnoteReference"/>
          <w:rFonts w:ascii="Times New Roman" w:eastAsia="Times New Roman" w:hAnsi="Times New Roman" w:cs="Times New Roman"/>
          <w:sz w:val="24"/>
          <w:szCs w:val="24"/>
          <w:lang w:val="en" w:eastAsia="en-GB"/>
        </w:rPr>
        <w:footnoteReference w:id="199"/>
      </w:r>
      <w:r w:rsidRPr="001966FB">
        <w:rPr>
          <w:rFonts w:ascii="Times New Roman" w:eastAsia="Times New Roman" w:hAnsi="Times New Roman" w:cs="Times New Roman"/>
          <w:sz w:val="24"/>
          <w:szCs w:val="24"/>
          <w:lang w:val="en" w:eastAsia="en-GB"/>
        </w:rPr>
        <w:t xml:space="preserve">  This raises a very important question, how many of those who are responsible for the financial crisis or </w:t>
      </w:r>
      <w:r w:rsidRPr="001966FB">
        <w:rPr>
          <w:rFonts w:ascii="Times New Roman" w:eastAsia="Times New Roman" w:hAnsi="Times New Roman" w:cs="Times New Roman"/>
          <w:sz w:val="24"/>
          <w:szCs w:val="24"/>
          <w:lang w:val="en" w:eastAsia="en-GB"/>
        </w:rPr>
        <w:lastRenderedPageBreak/>
        <w:t>contributed to it have been held</w:t>
      </w:r>
      <w:r w:rsidR="002E6CA8" w:rsidRPr="001966FB">
        <w:rPr>
          <w:rFonts w:ascii="Times New Roman" w:eastAsia="Times New Roman" w:hAnsi="Times New Roman" w:cs="Times New Roman"/>
          <w:sz w:val="24"/>
          <w:szCs w:val="24"/>
          <w:lang w:val="en" w:eastAsia="en-GB"/>
        </w:rPr>
        <w:t xml:space="preserve"> criminally liable </w:t>
      </w:r>
      <w:r w:rsidRPr="001966FB">
        <w:rPr>
          <w:rFonts w:ascii="Times New Roman" w:eastAsia="Times New Roman" w:hAnsi="Times New Roman" w:cs="Times New Roman"/>
          <w:sz w:val="24"/>
          <w:szCs w:val="24"/>
          <w:lang w:val="en" w:eastAsia="en-GB"/>
        </w:rPr>
        <w:t>since the Coalition government was formed in 2010?  The answer at the time of writing is</w:t>
      </w:r>
      <w:r w:rsidR="00F86471" w:rsidRPr="001966FB">
        <w:rPr>
          <w:rFonts w:ascii="Times New Roman" w:eastAsia="Times New Roman" w:hAnsi="Times New Roman" w:cs="Times New Roman"/>
          <w:sz w:val="24"/>
          <w:szCs w:val="24"/>
          <w:lang w:val="en" w:eastAsia="en-GB"/>
        </w:rPr>
        <w:t xml:space="preserve"> one, following the admission of conspiracy to defraud originating from the manipulation of LIBOR</w:t>
      </w:r>
      <w:r w:rsidRPr="001966FB">
        <w:rPr>
          <w:rFonts w:ascii="Times New Roman" w:eastAsia="Times New Roman" w:hAnsi="Times New Roman" w:cs="Times New Roman"/>
          <w:sz w:val="24"/>
          <w:szCs w:val="24"/>
          <w:lang w:val="en" w:eastAsia="en-GB"/>
        </w:rPr>
        <w:t>.</w:t>
      </w:r>
      <w:r w:rsidR="00F86471" w:rsidRPr="001966FB">
        <w:rPr>
          <w:rStyle w:val="FootnoteReference"/>
          <w:rFonts w:ascii="Times New Roman" w:eastAsia="Times New Roman" w:hAnsi="Times New Roman" w:cs="Times New Roman"/>
          <w:sz w:val="24"/>
          <w:szCs w:val="24"/>
          <w:lang w:val="en" w:eastAsia="en-GB"/>
        </w:rPr>
        <w:footnoteReference w:id="200"/>
      </w:r>
      <w:r w:rsidR="002E6CA8" w:rsidRPr="001966FB">
        <w:rPr>
          <w:rFonts w:ascii="Times New Roman" w:eastAsia="Times New Roman" w:hAnsi="Times New Roman" w:cs="Times New Roman"/>
          <w:sz w:val="24"/>
          <w:szCs w:val="24"/>
          <w:lang w:val="en" w:eastAsia="en-GB"/>
        </w:rPr>
        <w:t xml:space="preserve">  Furthermore, not one </w:t>
      </w:r>
      <w:r w:rsidRPr="001966FB">
        <w:rPr>
          <w:rFonts w:ascii="Times New Roman" w:eastAsia="Times New Roman" w:hAnsi="Times New Roman" w:cs="Times New Roman"/>
          <w:sz w:val="24"/>
          <w:szCs w:val="24"/>
          <w:lang w:val="en" w:eastAsia="en-GB"/>
        </w:rPr>
        <w:t>director of a bank has been disqualified by the D</w:t>
      </w:r>
      <w:r w:rsidR="002E6CA8" w:rsidRPr="001966FB">
        <w:rPr>
          <w:rFonts w:ascii="Times New Roman" w:eastAsia="Times New Roman" w:hAnsi="Times New Roman" w:cs="Times New Roman"/>
          <w:sz w:val="24"/>
          <w:szCs w:val="24"/>
          <w:lang w:val="en" w:eastAsia="en-GB"/>
        </w:rPr>
        <w:t xml:space="preserve">epartment for Business Innovation and Skills </w:t>
      </w:r>
      <w:r w:rsidR="002E6CA8" w:rsidRPr="001966FB">
        <w:rPr>
          <w:rStyle w:val="FootnoteReference"/>
          <w:rFonts w:ascii="Times New Roman" w:eastAsia="Times New Roman" w:hAnsi="Times New Roman" w:cs="Times New Roman"/>
          <w:sz w:val="24"/>
          <w:szCs w:val="24"/>
          <w:lang w:val="en" w:eastAsia="en-GB"/>
        </w:rPr>
        <w:footnoteReference w:id="201"/>
      </w:r>
      <w:r w:rsidR="002E6CA8" w:rsidRPr="001966FB">
        <w:rPr>
          <w:rFonts w:ascii="Times New Roman" w:eastAsia="Times New Roman" w:hAnsi="Times New Roman" w:cs="Times New Roman"/>
          <w:sz w:val="24"/>
          <w:szCs w:val="24"/>
          <w:lang w:val="en" w:eastAsia="en-GB"/>
        </w:rPr>
        <w:t xml:space="preserve"> </w:t>
      </w:r>
      <w:r w:rsidRPr="001966FB">
        <w:rPr>
          <w:rFonts w:ascii="Times New Roman" w:eastAsia="Times New Roman" w:hAnsi="Times New Roman" w:cs="Times New Roman"/>
          <w:sz w:val="24"/>
          <w:szCs w:val="24"/>
          <w:lang w:val="en" w:eastAsia="en-GB"/>
        </w:rPr>
        <w:t>under the Company Director Disqualification Act 1986.</w:t>
      </w:r>
      <w:r w:rsidRPr="001966FB">
        <w:rPr>
          <w:rFonts w:ascii="Times New Roman" w:eastAsia="Times New Roman" w:hAnsi="Times New Roman" w:cs="Times New Roman"/>
          <w:sz w:val="24"/>
          <w:szCs w:val="24"/>
          <w:vertAlign w:val="superscript"/>
          <w:lang w:val="en" w:eastAsia="en-GB"/>
        </w:rPr>
        <w:footnoteReference w:id="202"/>
      </w:r>
      <w:r w:rsidR="002E6CA8" w:rsidRPr="001966FB">
        <w:rPr>
          <w:rFonts w:ascii="Times New Roman" w:eastAsia="Times New Roman" w:hAnsi="Times New Roman" w:cs="Times New Roman"/>
          <w:sz w:val="24"/>
          <w:szCs w:val="24"/>
          <w:lang w:val="en" w:eastAsia="en-GB"/>
        </w:rPr>
        <w:t xml:space="preserve">  One of the most notorious failures by the FSA and DBIS relates to the actions of Fred Goodwin, who according to the DBIS have </w:t>
      </w:r>
      <w:r w:rsidR="002E6CA8" w:rsidRPr="001966FB">
        <w:rPr>
          <w:rFonts w:ascii="Times New Roman" w:hAnsi="Times New Roman" w:cs="Times New Roman"/>
          <w:sz w:val="24"/>
          <w:szCs w:val="24"/>
        </w:rPr>
        <w:t>“prosecutable evidence” to pursue disqualification proceedings under the Company Directors Disqualification Act 1986.</w:t>
      </w:r>
      <w:r w:rsidR="002E6CA8" w:rsidRPr="001966FB">
        <w:rPr>
          <w:rStyle w:val="FootnoteReference"/>
          <w:rFonts w:ascii="Times New Roman" w:hAnsi="Times New Roman" w:cs="Times New Roman"/>
          <w:sz w:val="24"/>
          <w:szCs w:val="24"/>
        </w:rPr>
        <w:footnoteReference w:id="203"/>
      </w:r>
      <w:r w:rsidR="002E6CA8" w:rsidRPr="001966FB">
        <w:rPr>
          <w:rFonts w:ascii="Times New Roman" w:hAnsi="Times New Roman" w:cs="Times New Roman"/>
          <w:sz w:val="24"/>
          <w:szCs w:val="24"/>
        </w:rPr>
        <w:t xml:space="preserve">  Despite the continued political rhetoric from politicians and the DBIS, the stark reality remains, that not one company director has been disqualified for conduct relating to the financial crisis.</w:t>
      </w:r>
      <w:r w:rsidR="00170D76" w:rsidRPr="001966FB">
        <w:rPr>
          <w:rFonts w:ascii="Times New Roman" w:hAnsi="Times New Roman" w:cs="Times New Roman"/>
          <w:sz w:val="24"/>
          <w:szCs w:val="24"/>
        </w:rPr>
        <w:t xml:space="preserve">  David Cameron </w:t>
      </w:r>
      <w:r w:rsidRPr="001966FB">
        <w:rPr>
          <w:rFonts w:ascii="Times New Roman" w:eastAsia="Times New Roman" w:hAnsi="Times New Roman" w:cs="Times New Roman"/>
          <w:sz w:val="24"/>
          <w:szCs w:val="24"/>
          <w:lang w:val="en" w:eastAsia="en-GB"/>
        </w:rPr>
        <w:t>also claimed that “corporate America really understood the consequences of dodgy accounting not just when Enron collapsed - but when Jeffrey Skilling was given a twenty-four year jail sentence”.</w:t>
      </w:r>
      <w:r w:rsidR="00F72CEA" w:rsidRPr="001966FB">
        <w:rPr>
          <w:rStyle w:val="FootnoteReference"/>
          <w:rFonts w:ascii="Times New Roman" w:eastAsia="Times New Roman" w:hAnsi="Times New Roman" w:cs="Times New Roman"/>
          <w:sz w:val="24"/>
          <w:szCs w:val="24"/>
          <w:lang w:val="en" w:eastAsia="en-GB"/>
        </w:rPr>
        <w:footnoteReference w:id="204"/>
      </w:r>
      <w:r w:rsidRPr="001966FB">
        <w:rPr>
          <w:rFonts w:ascii="Times New Roman" w:eastAsia="Times New Roman" w:hAnsi="Times New Roman" w:cs="Times New Roman"/>
          <w:sz w:val="24"/>
          <w:szCs w:val="24"/>
          <w:lang w:val="en" w:eastAsia="en-GB"/>
        </w:rPr>
        <w:t xml:space="preserve">  This part of the speech </w:t>
      </w:r>
      <w:r w:rsidR="005C588F" w:rsidRPr="001966FB">
        <w:rPr>
          <w:rFonts w:ascii="Times New Roman" w:eastAsia="Times New Roman" w:hAnsi="Times New Roman" w:cs="Times New Roman"/>
          <w:sz w:val="24"/>
          <w:szCs w:val="24"/>
          <w:lang w:val="en" w:eastAsia="en-GB"/>
        </w:rPr>
        <w:t>must be questioned as there has</w:t>
      </w:r>
      <w:r w:rsidRPr="001966FB">
        <w:rPr>
          <w:rFonts w:ascii="Times New Roman" w:eastAsia="Times New Roman" w:hAnsi="Times New Roman" w:cs="Times New Roman"/>
          <w:sz w:val="24"/>
          <w:szCs w:val="24"/>
          <w:lang w:val="en" w:eastAsia="en-GB"/>
        </w:rPr>
        <w:t xml:space="preserve"> been no high profile prosecutions let along convictions for those who contributed towards the financial crisis in the US.  US law enforcement and regulatory agencies have concentrated on imposing what were initially perceived as impressive financial penalties on the culprits and also pursuing deferred or non-prosecution agreements.  Sadly, authorities in the UK have adopted a similar, rather limp appr</w:t>
      </w:r>
      <w:r w:rsidR="005C588F" w:rsidRPr="001966FB">
        <w:rPr>
          <w:rFonts w:ascii="Times New Roman" w:eastAsia="Times New Roman" w:hAnsi="Times New Roman" w:cs="Times New Roman"/>
          <w:sz w:val="24"/>
          <w:szCs w:val="24"/>
          <w:lang w:val="en" w:eastAsia="en-GB"/>
        </w:rPr>
        <w:t>oach.  David Cameron added that the “</w:t>
      </w:r>
      <w:r w:rsidRPr="001966FB">
        <w:rPr>
          <w:rFonts w:ascii="Times New Roman" w:eastAsia="Times New Roman" w:hAnsi="Times New Roman" w:cs="Times New Roman"/>
          <w:sz w:val="24"/>
          <w:szCs w:val="24"/>
          <w:lang w:val="en" w:eastAsia="en-GB"/>
        </w:rPr>
        <w:t>SFO should be following up every lead, investigating every suspect transaction</w:t>
      </w:r>
      <w:r w:rsidR="005C588F" w:rsidRPr="001966FB">
        <w:rPr>
          <w:rFonts w:ascii="Times New Roman" w:eastAsia="Times New Roman" w:hAnsi="Times New Roman" w:cs="Times New Roman"/>
          <w:sz w:val="24"/>
          <w:szCs w:val="24"/>
          <w:lang w:val="en" w:eastAsia="en-GB"/>
        </w:rPr>
        <w:t xml:space="preserve"> … t</w:t>
      </w:r>
      <w:r w:rsidRPr="001966FB">
        <w:rPr>
          <w:rFonts w:ascii="Times New Roman" w:eastAsia="Times New Roman" w:hAnsi="Times New Roman" w:cs="Times New Roman"/>
          <w:sz w:val="24"/>
          <w:szCs w:val="24"/>
          <w:lang w:val="en" w:eastAsia="en-GB"/>
        </w:rPr>
        <w:t>he government should be urging them on, because we need to make it one hundred percent clear: those who break the law should face prosecution”.</w:t>
      </w:r>
      <w:r w:rsidRPr="001966FB">
        <w:rPr>
          <w:rFonts w:ascii="Times New Roman" w:eastAsia="Times New Roman" w:hAnsi="Times New Roman" w:cs="Times New Roman"/>
          <w:sz w:val="24"/>
          <w:szCs w:val="24"/>
          <w:vertAlign w:val="superscript"/>
          <w:lang w:val="en" w:eastAsia="en-GB"/>
        </w:rPr>
        <w:footnoteReference w:id="205"/>
      </w:r>
      <w:r w:rsidR="005C588F" w:rsidRPr="001966FB">
        <w:rPr>
          <w:rFonts w:ascii="Times New Roman" w:eastAsia="Times New Roman" w:hAnsi="Times New Roman" w:cs="Times New Roman"/>
          <w:sz w:val="24"/>
          <w:szCs w:val="24"/>
          <w:lang w:val="en" w:eastAsia="en-GB"/>
        </w:rPr>
        <w:t xml:space="preserve">  </w:t>
      </w:r>
      <w:r w:rsidR="005C588F" w:rsidRPr="001966FB">
        <w:rPr>
          <w:rFonts w:ascii="Times New Roman" w:eastAsia="Times New Roman" w:hAnsi="Times New Roman" w:cs="Times New Roman"/>
          <w:bCs/>
          <w:sz w:val="24"/>
          <w:szCs w:val="24"/>
          <w:lang w:eastAsia="en-GB"/>
        </w:rPr>
        <w:t>In order for the SFO to ‘follow up’</w:t>
      </w:r>
      <w:r w:rsidRPr="001966FB">
        <w:rPr>
          <w:rFonts w:ascii="Times New Roman" w:eastAsia="Times New Roman" w:hAnsi="Times New Roman" w:cs="Times New Roman"/>
          <w:bCs/>
          <w:sz w:val="24"/>
          <w:szCs w:val="24"/>
          <w:lang w:eastAsia="en-GB"/>
        </w:rPr>
        <w:t xml:space="preserve"> every lead it is essential that it is granted the appropriate levels of funding.  However, since the in 2010 General Election, the SFO, like many other government departments and agencies, has had its budget cut as part of a glut of extensive austerity measures.  For example, the annual budget of the SFO in </w:t>
      </w:r>
      <w:r w:rsidRPr="001966FB">
        <w:rPr>
          <w:rFonts w:ascii="Times New Roman" w:eastAsia="Calibri" w:hAnsi="Times New Roman" w:cs="Times New Roman"/>
          <w:bCs/>
          <w:sz w:val="24"/>
          <w:szCs w:val="24"/>
          <w:lang w:eastAsia="en-GB"/>
        </w:rPr>
        <w:t xml:space="preserve">was £43.3m, in 2008/2009 it was £53.2m, in 2009/2010 the figure reduced to £40.1m, in 2010/2011 it was £35.5m, in 2011/2012 the annual budget of the SFO was £31.5m and this will reduce to £34,800 in </w:t>
      </w:r>
      <w:r w:rsidRPr="001966FB">
        <w:rPr>
          <w:rFonts w:ascii="Times New Roman" w:eastAsia="Calibri" w:hAnsi="Times New Roman" w:cs="Times New Roman"/>
          <w:bCs/>
          <w:sz w:val="24"/>
          <w:szCs w:val="24"/>
          <w:lang w:eastAsia="en-GB"/>
        </w:rPr>
        <w:lastRenderedPageBreak/>
        <w:t>2012/2013, £32.1m in 2013/2014 and £30.8m in 2014/2015.</w:t>
      </w:r>
      <w:r w:rsidRPr="001966FB">
        <w:rPr>
          <w:rFonts w:ascii="Times New Roman" w:eastAsia="Calibri" w:hAnsi="Times New Roman" w:cs="Times New Roman"/>
          <w:bCs/>
          <w:sz w:val="24"/>
          <w:szCs w:val="24"/>
          <w:vertAlign w:val="superscript"/>
          <w:lang w:eastAsia="en-GB"/>
        </w:rPr>
        <w:footnoteReference w:id="206"/>
      </w:r>
      <w:r w:rsidRPr="001966FB">
        <w:rPr>
          <w:rFonts w:ascii="Times New Roman" w:eastAsia="Calibri" w:hAnsi="Times New Roman" w:cs="Times New Roman"/>
          <w:bCs/>
          <w:sz w:val="24"/>
          <w:szCs w:val="24"/>
          <w:lang w:eastAsia="en-GB"/>
        </w:rPr>
        <w:t xml:space="preserve">  </w:t>
      </w:r>
      <w:r w:rsidRPr="001966FB">
        <w:rPr>
          <w:rFonts w:ascii="Times New Roman" w:eastAsia="Times New Roman" w:hAnsi="Times New Roman" w:cs="Times New Roman"/>
          <w:bCs/>
          <w:sz w:val="24"/>
          <w:szCs w:val="24"/>
          <w:lang w:eastAsia="en-GB"/>
        </w:rPr>
        <w:t>The decision to reduce the budget of the SFO, at a time where white collar crime has increased and the duties of the SFO have been expanded to incorporate the enforcement of the Bribery Act 2010, has been questioned and criticised.</w:t>
      </w:r>
      <w:r w:rsidRPr="001966FB">
        <w:rPr>
          <w:rFonts w:ascii="Times New Roman" w:eastAsia="Times New Roman" w:hAnsi="Times New Roman" w:cs="Times New Roman"/>
          <w:bCs/>
          <w:sz w:val="24"/>
          <w:szCs w:val="24"/>
          <w:vertAlign w:val="superscript"/>
          <w:lang w:eastAsia="en-GB"/>
        </w:rPr>
        <w:footnoteReference w:id="207"/>
      </w:r>
      <w:r w:rsidRPr="001966FB">
        <w:rPr>
          <w:rFonts w:ascii="Times New Roman" w:eastAsia="Times New Roman" w:hAnsi="Times New Roman" w:cs="Times New Roman"/>
          <w:bCs/>
          <w:sz w:val="24"/>
          <w:szCs w:val="24"/>
          <w:lang w:eastAsia="en-GB"/>
        </w:rPr>
        <w:t xml:space="preserve">  T</w:t>
      </w:r>
      <w:r w:rsidRPr="001966FB">
        <w:rPr>
          <w:rFonts w:ascii="Times New Roman" w:eastAsia="Calibri" w:hAnsi="Times New Roman" w:cs="Times New Roman"/>
          <w:sz w:val="24"/>
          <w:szCs w:val="24"/>
        </w:rPr>
        <w:t xml:space="preserve">he imposition of budgetary cuts on the SFO since 2010 </w:t>
      </w:r>
      <w:r w:rsidR="005C588F" w:rsidRPr="001966FB">
        <w:rPr>
          <w:rFonts w:ascii="Times New Roman" w:eastAsia="Calibri" w:hAnsi="Times New Roman" w:cs="Times New Roman"/>
          <w:sz w:val="24"/>
          <w:szCs w:val="24"/>
        </w:rPr>
        <w:t>initially</w:t>
      </w:r>
      <w:r w:rsidRPr="001966FB">
        <w:rPr>
          <w:rFonts w:ascii="Times New Roman" w:eastAsia="Calibri" w:hAnsi="Times New Roman" w:cs="Times New Roman"/>
          <w:sz w:val="24"/>
          <w:szCs w:val="24"/>
        </w:rPr>
        <w:t xml:space="preserve"> adversely affected its investigation into the alleged manipulation of LIBOR.</w:t>
      </w:r>
      <w:r w:rsidRPr="001966FB">
        <w:rPr>
          <w:rFonts w:ascii="Times New Roman" w:eastAsia="Calibri" w:hAnsi="Times New Roman" w:cs="Times New Roman"/>
          <w:sz w:val="24"/>
          <w:szCs w:val="24"/>
          <w:vertAlign w:val="superscript"/>
        </w:rPr>
        <w:footnoteReference w:id="208"/>
      </w:r>
      <w:r w:rsidRPr="001966FB">
        <w:rPr>
          <w:rFonts w:ascii="Times New Roman" w:eastAsia="Calibri" w:hAnsi="Times New Roman" w:cs="Times New Roman"/>
          <w:sz w:val="24"/>
          <w:szCs w:val="24"/>
        </w:rPr>
        <w:t xml:space="preserve">  The Wall Street Journal reported that the SFO were unable to accept the offer to investigate LIBOR in 2011, due to significant budget cuts.</w:t>
      </w:r>
      <w:r w:rsidRPr="001966FB">
        <w:rPr>
          <w:rFonts w:ascii="Times New Roman" w:eastAsia="Calibri" w:hAnsi="Times New Roman" w:cs="Times New Roman"/>
          <w:sz w:val="24"/>
          <w:szCs w:val="24"/>
          <w:vertAlign w:val="superscript"/>
        </w:rPr>
        <w:footnoteReference w:id="209"/>
      </w:r>
      <w:r w:rsidRPr="001966FB">
        <w:rPr>
          <w:rFonts w:ascii="Times New Roman" w:eastAsia="Calibri" w:hAnsi="Times New Roman" w:cs="Times New Roman"/>
          <w:sz w:val="24"/>
          <w:szCs w:val="24"/>
        </w:rPr>
        <w:t xml:space="preserve"> However, it has also been argued that the former Director of the SFO, Richard Alderman, refused to investigate LIBOR and handed over to the FSA.</w:t>
      </w:r>
      <w:r w:rsidRPr="001966FB">
        <w:rPr>
          <w:rFonts w:ascii="Times New Roman" w:eastAsia="Calibri" w:hAnsi="Times New Roman" w:cs="Times New Roman"/>
          <w:sz w:val="24"/>
          <w:szCs w:val="24"/>
          <w:vertAlign w:val="superscript"/>
        </w:rPr>
        <w:footnoteReference w:id="210"/>
      </w:r>
      <w:r w:rsidRPr="001966FB">
        <w:rPr>
          <w:rFonts w:ascii="Times New Roman" w:eastAsia="Calibri" w:hAnsi="Times New Roman" w:cs="Times New Roman"/>
          <w:sz w:val="24"/>
          <w:szCs w:val="24"/>
        </w:rPr>
        <w:t xml:space="preserve">  </w:t>
      </w:r>
      <w:r w:rsidR="00170D76" w:rsidRPr="001966FB">
        <w:rPr>
          <w:rFonts w:ascii="Times New Roman" w:eastAsia="Calibri" w:hAnsi="Times New Roman" w:cs="Times New Roman"/>
          <w:sz w:val="24"/>
          <w:szCs w:val="24"/>
        </w:rPr>
        <w:t>I</w:t>
      </w:r>
      <w:r w:rsidRPr="001966FB">
        <w:rPr>
          <w:rFonts w:ascii="Times New Roman" w:eastAsia="Calibri" w:hAnsi="Times New Roman" w:cs="Times New Roman"/>
          <w:sz w:val="24"/>
          <w:szCs w:val="24"/>
        </w:rPr>
        <w:t>t is important to note that the Coalition government responded by increasing the SFO budget into the investigation of LIBOR.</w:t>
      </w:r>
      <w:r w:rsidRPr="001966FB">
        <w:rPr>
          <w:rFonts w:ascii="Times New Roman" w:eastAsia="Calibri" w:hAnsi="Times New Roman" w:cs="Times New Roman"/>
          <w:sz w:val="24"/>
          <w:szCs w:val="24"/>
          <w:vertAlign w:val="superscript"/>
        </w:rPr>
        <w:footnoteReference w:id="211"/>
      </w:r>
      <w:r w:rsidRPr="001966FB">
        <w:rPr>
          <w:rFonts w:ascii="Times New Roman" w:eastAsia="Calibri" w:hAnsi="Times New Roman" w:cs="Times New Roman"/>
          <w:sz w:val="24"/>
          <w:szCs w:val="24"/>
        </w:rPr>
        <w:t xml:space="preserve">  </w:t>
      </w:r>
    </w:p>
    <w:p w:rsidR="00F966C8" w:rsidRPr="001966FB" w:rsidRDefault="00F966C8" w:rsidP="001966FB">
      <w:pPr>
        <w:spacing w:after="0" w:line="360" w:lineRule="auto"/>
        <w:contextualSpacing/>
        <w:jc w:val="both"/>
        <w:rPr>
          <w:rFonts w:ascii="Times New Roman" w:eastAsia="Times New Roman" w:hAnsi="Times New Roman" w:cs="Times New Roman"/>
          <w:b/>
          <w:bCs/>
          <w:sz w:val="24"/>
          <w:szCs w:val="24"/>
          <w:lang w:eastAsia="en-GB"/>
        </w:rPr>
      </w:pPr>
    </w:p>
    <w:p w:rsidR="00F72CEA" w:rsidRPr="001966FB" w:rsidRDefault="00170D76" w:rsidP="001966FB">
      <w:pPr>
        <w:spacing w:after="0" w:line="360" w:lineRule="auto"/>
        <w:jc w:val="both"/>
        <w:rPr>
          <w:rFonts w:ascii="Times New Roman" w:eastAsia="Times New Roman" w:hAnsi="Times New Roman" w:cs="Times New Roman"/>
          <w:sz w:val="24"/>
          <w:szCs w:val="24"/>
          <w:lang w:eastAsia="en-GB"/>
        </w:rPr>
      </w:pPr>
      <w:r w:rsidRPr="001966FB">
        <w:rPr>
          <w:rFonts w:ascii="Times New Roman" w:eastAsia="Times New Roman" w:hAnsi="Times New Roman" w:cs="Times New Roman"/>
          <w:sz w:val="24"/>
          <w:szCs w:val="24"/>
          <w:lang w:eastAsia="en-GB"/>
        </w:rPr>
        <w:t>T</w:t>
      </w:r>
      <w:r w:rsidR="006F767B" w:rsidRPr="001966FB">
        <w:rPr>
          <w:rFonts w:ascii="Times New Roman" w:eastAsia="Times New Roman" w:hAnsi="Times New Roman" w:cs="Times New Roman"/>
          <w:sz w:val="24"/>
          <w:szCs w:val="24"/>
          <w:lang w:eastAsia="en-GB"/>
        </w:rPr>
        <w:t xml:space="preserve">he UK stance towards white collar crime emanating from the financial crisis has been adversely affected because there has not been a coordinated policy from the Coalition government.  What we have witnessed from the government amounts to nothing more than customary political rhetoric as illustrated by the Prime Minister’s ‘Day of Reckoning Speech’ and the ‘We take white collar crime seriously’ speech by George Osborne.  In fact, it can be concluded that the Coalition government has not added to the foundations of a white collar crime strategy that were laid down by the Labour government following the publication of its </w:t>
      </w:r>
      <w:r w:rsidR="006F767B" w:rsidRPr="001966FB">
        <w:rPr>
          <w:rFonts w:ascii="Times New Roman" w:eastAsia="Times New Roman" w:hAnsi="Times New Roman" w:cs="Times New Roman"/>
          <w:sz w:val="24"/>
          <w:szCs w:val="24"/>
          <w:lang w:eastAsia="en-GB"/>
        </w:rPr>
        <w:lastRenderedPageBreak/>
        <w:t>money laundering strategy in 2004,</w:t>
      </w:r>
      <w:r w:rsidR="000B55C4" w:rsidRPr="001966FB">
        <w:rPr>
          <w:rStyle w:val="FootnoteReference"/>
          <w:rFonts w:ascii="Times New Roman" w:eastAsia="Times New Roman" w:hAnsi="Times New Roman" w:cs="Times New Roman"/>
          <w:sz w:val="24"/>
          <w:szCs w:val="24"/>
          <w:lang w:eastAsia="en-GB"/>
        </w:rPr>
        <w:footnoteReference w:id="212"/>
      </w:r>
      <w:r w:rsidR="00EE6A32" w:rsidRPr="001966FB">
        <w:rPr>
          <w:rFonts w:ascii="Times New Roman" w:eastAsia="Times New Roman" w:hAnsi="Times New Roman" w:cs="Times New Roman"/>
          <w:sz w:val="24"/>
          <w:szCs w:val="24"/>
          <w:lang w:eastAsia="en-GB"/>
        </w:rPr>
        <w:t xml:space="preserve"> the Fraud Review in 2006</w:t>
      </w:r>
      <w:r w:rsidR="00AF5BB1" w:rsidRPr="001966FB">
        <w:rPr>
          <w:rFonts w:ascii="Times New Roman" w:eastAsia="Times New Roman" w:hAnsi="Times New Roman" w:cs="Times New Roman"/>
          <w:sz w:val="24"/>
          <w:szCs w:val="24"/>
          <w:lang w:eastAsia="en-GB"/>
        </w:rPr>
        <w:t>,</w:t>
      </w:r>
      <w:r w:rsidR="000B55C4" w:rsidRPr="001966FB">
        <w:rPr>
          <w:rStyle w:val="FootnoteReference"/>
          <w:rFonts w:ascii="Times New Roman" w:eastAsia="Times New Roman" w:hAnsi="Times New Roman" w:cs="Times New Roman"/>
          <w:sz w:val="24"/>
          <w:szCs w:val="24"/>
          <w:lang w:eastAsia="en-GB"/>
        </w:rPr>
        <w:footnoteReference w:id="213"/>
      </w:r>
      <w:r w:rsidR="000B55C4" w:rsidRPr="001966FB">
        <w:rPr>
          <w:rFonts w:ascii="Times New Roman" w:eastAsia="Times New Roman" w:hAnsi="Times New Roman" w:cs="Times New Roman"/>
          <w:sz w:val="24"/>
          <w:szCs w:val="24"/>
          <w:lang w:eastAsia="en-GB"/>
        </w:rPr>
        <w:t xml:space="preserve"> </w:t>
      </w:r>
      <w:r w:rsidR="006F767B" w:rsidRPr="001966FB">
        <w:rPr>
          <w:rFonts w:ascii="Times New Roman" w:eastAsia="Times New Roman" w:hAnsi="Times New Roman" w:cs="Times New Roman"/>
          <w:sz w:val="24"/>
          <w:szCs w:val="24"/>
          <w:lang w:eastAsia="en-GB"/>
        </w:rPr>
        <w:t>its 2007 counter</w:t>
      </w:r>
      <w:r w:rsidR="000B55C4" w:rsidRPr="001966FB">
        <w:rPr>
          <w:rFonts w:ascii="Times New Roman" w:eastAsia="Times New Roman" w:hAnsi="Times New Roman" w:cs="Times New Roman"/>
          <w:sz w:val="24"/>
          <w:szCs w:val="24"/>
          <w:lang w:eastAsia="en-GB"/>
        </w:rPr>
        <w:t xml:space="preserve">-terrorist financing strategy </w:t>
      </w:r>
      <w:r w:rsidR="000B55C4" w:rsidRPr="001966FB">
        <w:rPr>
          <w:rStyle w:val="FootnoteReference"/>
          <w:rFonts w:ascii="Times New Roman" w:eastAsia="Times New Roman" w:hAnsi="Times New Roman" w:cs="Times New Roman"/>
          <w:sz w:val="24"/>
          <w:szCs w:val="24"/>
          <w:lang w:eastAsia="en-GB"/>
        </w:rPr>
        <w:footnoteReference w:id="214"/>
      </w:r>
      <w:r w:rsidR="000B55C4" w:rsidRPr="001966FB">
        <w:rPr>
          <w:rFonts w:ascii="Times New Roman" w:eastAsia="Times New Roman" w:hAnsi="Times New Roman" w:cs="Times New Roman"/>
          <w:sz w:val="24"/>
          <w:szCs w:val="24"/>
          <w:lang w:eastAsia="en-GB"/>
        </w:rPr>
        <w:t xml:space="preserve"> and bribery strategy</w:t>
      </w:r>
      <w:r w:rsidR="00E313A0" w:rsidRPr="001966FB">
        <w:rPr>
          <w:rFonts w:ascii="Times New Roman" w:eastAsia="Times New Roman" w:hAnsi="Times New Roman" w:cs="Times New Roman"/>
          <w:sz w:val="24"/>
          <w:szCs w:val="24"/>
          <w:lang w:eastAsia="en-GB"/>
        </w:rPr>
        <w:t>.</w:t>
      </w:r>
      <w:r w:rsidR="00E313A0" w:rsidRPr="001966FB">
        <w:rPr>
          <w:rStyle w:val="FootnoteReference"/>
          <w:rFonts w:ascii="Times New Roman" w:eastAsia="Times New Roman" w:hAnsi="Times New Roman" w:cs="Times New Roman"/>
          <w:sz w:val="24"/>
          <w:szCs w:val="24"/>
          <w:lang w:eastAsia="en-GB"/>
        </w:rPr>
        <w:footnoteReference w:id="215"/>
      </w:r>
      <w:r w:rsidR="00F966C8" w:rsidRPr="001966FB">
        <w:rPr>
          <w:rFonts w:ascii="Times New Roman" w:eastAsia="Times New Roman" w:hAnsi="Times New Roman" w:cs="Times New Roman"/>
          <w:sz w:val="24"/>
          <w:szCs w:val="24"/>
          <w:lang w:eastAsia="en-GB"/>
        </w:rPr>
        <w:t xml:space="preserve">  </w:t>
      </w:r>
      <w:r w:rsidR="006F767B" w:rsidRPr="001966FB">
        <w:rPr>
          <w:rFonts w:ascii="Times New Roman" w:eastAsia="Times New Roman" w:hAnsi="Times New Roman" w:cs="Times New Roman"/>
          <w:sz w:val="24"/>
          <w:szCs w:val="24"/>
          <w:lang w:eastAsia="en-GB"/>
        </w:rPr>
        <w:t xml:space="preserve">The Coalition government boldly asserted that it would tackle white collar crime and briefly considered the idea of creating a single Economic Crime Agency </w:t>
      </w:r>
      <w:r w:rsidR="00F966C8" w:rsidRPr="001966FB">
        <w:rPr>
          <w:rFonts w:ascii="Times New Roman" w:eastAsia="Times New Roman" w:hAnsi="Times New Roman" w:cs="Times New Roman"/>
          <w:sz w:val="24"/>
          <w:szCs w:val="24"/>
          <w:lang w:eastAsia="en-GB"/>
        </w:rPr>
        <w:t>to tackle white collar crime</w:t>
      </w:r>
      <w:r w:rsidR="006F767B" w:rsidRPr="001966FB">
        <w:rPr>
          <w:rFonts w:ascii="Times New Roman" w:eastAsia="Times New Roman" w:hAnsi="Times New Roman" w:cs="Times New Roman"/>
          <w:sz w:val="24"/>
          <w:szCs w:val="24"/>
          <w:lang w:eastAsia="en-GB"/>
        </w:rPr>
        <w:t>.</w:t>
      </w:r>
      <w:r w:rsidR="00F966C8" w:rsidRPr="001966FB">
        <w:rPr>
          <w:rStyle w:val="FootnoteReference"/>
          <w:rFonts w:ascii="Times New Roman" w:eastAsia="Times New Roman" w:hAnsi="Times New Roman" w:cs="Times New Roman"/>
          <w:sz w:val="24"/>
          <w:szCs w:val="24"/>
          <w:lang w:eastAsia="en-GB"/>
        </w:rPr>
        <w:footnoteReference w:id="216"/>
      </w:r>
      <w:r w:rsidR="006F767B" w:rsidRPr="001966FB">
        <w:rPr>
          <w:rFonts w:ascii="Times New Roman" w:eastAsia="Times New Roman" w:hAnsi="Times New Roman" w:cs="Times New Roman"/>
          <w:sz w:val="24"/>
          <w:szCs w:val="24"/>
          <w:lang w:eastAsia="en-GB"/>
        </w:rPr>
        <w:t xml:space="preserve">    Sadly, the excellent vision of ECA was never achieved, largely due to </w:t>
      </w:r>
      <w:r w:rsidR="00BA004A" w:rsidRPr="001966FB">
        <w:rPr>
          <w:rFonts w:ascii="Times New Roman" w:eastAsia="Times New Roman" w:hAnsi="Times New Roman" w:cs="Times New Roman"/>
          <w:sz w:val="24"/>
          <w:szCs w:val="24"/>
          <w:lang w:eastAsia="en-GB"/>
        </w:rPr>
        <w:t xml:space="preserve">continued </w:t>
      </w:r>
      <w:r w:rsidR="006F767B" w:rsidRPr="001966FB">
        <w:rPr>
          <w:rFonts w:ascii="Times New Roman" w:eastAsia="Times New Roman" w:hAnsi="Times New Roman" w:cs="Times New Roman"/>
          <w:sz w:val="24"/>
          <w:szCs w:val="24"/>
          <w:lang w:eastAsia="en-GB"/>
        </w:rPr>
        <w:t>political infighting and the desire of the government to</w:t>
      </w:r>
      <w:r w:rsidR="00F72CEA" w:rsidRPr="001966FB">
        <w:rPr>
          <w:rFonts w:ascii="Times New Roman" w:eastAsia="Times New Roman" w:hAnsi="Times New Roman" w:cs="Times New Roman"/>
          <w:sz w:val="24"/>
          <w:szCs w:val="24"/>
          <w:lang w:eastAsia="en-GB"/>
        </w:rPr>
        <w:t xml:space="preserve"> reduce the budgetary deficit.</w:t>
      </w:r>
      <w:r w:rsidR="00F72CEA" w:rsidRPr="001966FB">
        <w:rPr>
          <w:rStyle w:val="FootnoteReference"/>
          <w:rFonts w:ascii="Times New Roman" w:eastAsia="Times New Roman" w:hAnsi="Times New Roman" w:cs="Times New Roman"/>
          <w:sz w:val="24"/>
          <w:szCs w:val="24"/>
          <w:lang w:eastAsia="en-GB"/>
        </w:rPr>
        <w:footnoteReference w:id="217"/>
      </w:r>
    </w:p>
    <w:p w:rsidR="00F72CEA" w:rsidRPr="001966FB" w:rsidRDefault="00F72CEA" w:rsidP="001966FB">
      <w:pPr>
        <w:spacing w:after="0" w:line="360" w:lineRule="auto"/>
        <w:jc w:val="both"/>
        <w:rPr>
          <w:rFonts w:ascii="Times New Roman" w:eastAsia="Times New Roman" w:hAnsi="Times New Roman" w:cs="Times New Roman"/>
          <w:sz w:val="24"/>
          <w:szCs w:val="24"/>
          <w:lang w:eastAsia="en-GB"/>
        </w:rPr>
      </w:pPr>
    </w:p>
    <w:p w:rsidR="006F767B" w:rsidRPr="001966FB" w:rsidRDefault="006F767B" w:rsidP="001966FB">
      <w:pPr>
        <w:spacing w:after="0" w:line="360" w:lineRule="auto"/>
        <w:jc w:val="both"/>
        <w:rPr>
          <w:rFonts w:ascii="Times New Roman" w:eastAsia="Times New Roman" w:hAnsi="Times New Roman" w:cs="Times New Roman"/>
          <w:sz w:val="24"/>
          <w:szCs w:val="24"/>
          <w:lang w:eastAsia="en-GB"/>
        </w:rPr>
      </w:pPr>
      <w:r w:rsidRPr="001966FB">
        <w:rPr>
          <w:rFonts w:ascii="Times New Roman" w:eastAsia="Times New Roman" w:hAnsi="Times New Roman" w:cs="Times New Roman"/>
          <w:sz w:val="24"/>
          <w:szCs w:val="24"/>
          <w:lang w:eastAsia="en-GB"/>
        </w:rPr>
        <w:t xml:space="preserve">This clearly illustrates that the ‘day of reckoning’ </w:t>
      </w:r>
      <w:r w:rsidR="00AF5BB1" w:rsidRPr="001966FB">
        <w:rPr>
          <w:rFonts w:ascii="Times New Roman" w:eastAsia="Times New Roman" w:hAnsi="Times New Roman" w:cs="Times New Roman"/>
          <w:sz w:val="24"/>
          <w:szCs w:val="24"/>
          <w:lang w:eastAsia="en-GB"/>
        </w:rPr>
        <w:t xml:space="preserve">speech amounts to another example of </w:t>
      </w:r>
      <w:r w:rsidRPr="001966FB">
        <w:rPr>
          <w:rFonts w:ascii="Times New Roman" w:eastAsia="Times New Roman" w:hAnsi="Times New Roman" w:cs="Times New Roman"/>
          <w:sz w:val="24"/>
          <w:szCs w:val="24"/>
          <w:lang w:eastAsia="en-GB"/>
        </w:rPr>
        <w:t xml:space="preserve">empty political promises.  It is to the bemusement of the author that the Coalition government has steadfastly refused to provide any additional funding to such agencies as the </w:t>
      </w:r>
      <w:r w:rsidR="00637AF2" w:rsidRPr="001966FB">
        <w:rPr>
          <w:rFonts w:ascii="Times New Roman" w:eastAsia="Times New Roman" w:hAnsi="Times New Roman" w:cs="Times New Roman"/>
          <w:sz w:val="24"/>
          <w:szCs w:val="24"/>
          <w:lang w:eastAsia="en-GB"/>
        </w:rPr>
        <w:t>SFO</w:t>
      </w:r>
      <w:r w:rsidRPr="001966FB">
        <w:rPr>
          <w:rFonts w:ascii="Times New Roman" w:eastAsia="Times New Roman" w:hAnsi="Times New Roman" w:cs="Times New Roman"/>
          <w:sz w:val="24"/>
          <w:szCs w:val="24"/>
          <w:lang w:eastAsia="en-GB"/>
        </w:rPr>
        <w:t>.  In fact, the government has reduced the funding of the SFO by 25% since coming into office.  This has resulted in the SFO going ‘cap in hand’ to HM Treasury to provide additional funding so that it could complete its investigation in to the manipulation of LIBOR.  This is hardly the ideal picture that needs to be presented of the SFO.  The Coalition government decided to create</w:t>
      </w:r>
      <w:r w:rsidR="00F966C8" w:rsidRPr="001966FB">
        <w:rPr>
          <w:rFonts w:ascii="Times New Roman" w:eastAsia="Times New Roman" w:hAnsi="Times New Roman" w:cs="Times New Roman"/>
          <w:sz w:val="24"/>
          <w:szCs w:val="24"/>
          <w:lang w:eastAsia="en-GB"/>
        </w:rPr>
        <w:t xml:space="preserve"> the National Crime Agency</w:t>
      </w:r>
      <w:r w:rsidRPr="001966FB">
        <w:rPr>
          <w:rFonts w:ascii="Times New Roman" w:eastAsia="Times New Roman" w:hAnsi="Times New Roman" w:cs="Times New Roman"/>
          <w:sz w:val="24"/>
          <w:szCs w:val="24"/>
          <w:lang w:eastAsia="en-GB"/>
        </w:rPr>
        <w:t>,</w:t>
      </w:r>
      <w:r w:rsidR="00F966C8" w:rsidRPr="001966FB">
        <w:rPr>
          <w:rStyle w:val="FootnoteReference"/>
          <w:rFonts w:ascii="Times New Roman" w:eastAsia="Times New Roman" w:hAnsi="Times New Roman" w:cs="Times New Roman"/>
          <w:sz w:val="24"/>
          <w:szCs w:val="24"/>
          <w:lang w:eastAsia="en-GB"/>
        </w:rPr>
        <w:footnoteReference w:id="218"/>
      </w:r>
      <w:r w:rsidRPr="001966FB">
        <w:rPr>
          <w:rFonts w:ascii="Times New Roman" w:eastAsia="Times New Roman" w:hAnsi="Times New Roman" w:cs="Times New Roman"/>
          <w:sz w:val="24"/>
          <w:szCs w:val="24"/>
          <w:lang w:eastAsia="en-GB"/>
        </w:rPr>
        <w:t xml:space="preserve"> a multifaceted organisation that would seek to tackle white collar crime as part of its wider agenda when compared to the previously narrow focused ECA.</w:t>
      </w:r>
      <w:r w:rsidR="00637AF2" w:rsidRPr="001966FB">
        <w:rPr>
          <w:rStyle w:val="FootnoteReference"/>
          <w:rFonts w:ascii="Times New Roman" w:eastAsia="Times New Roman" w:hAnsi="Times New Roman" w:cs="Times New Roman"/>
          <w:sz w:val="24"/>
          <w:szCs w:val="24"/>
          <w:lang w:eastAsia="en-GB"/>
        </w:rPr>
        <w:footnoteReference w:id="219"/>
      </w:r>
      <w:r w:rsidRPr="001966FB">
        <w:rPr>
          <w:rFonts w:ascii="Times New Roman" w:eastAsia="Times New Roman" w:hAnsi="Times New Roman" w:cs="Times New Roman"/>
          <w:sz w:val="24"/>
          <w:szCs w:val="24"/>
          <w:lang w:eastAsia="en-GB"/>
        </w:rPr>
        <w:t xml:space="preserve">  However, as opposed to merging the then existing white collar crime agencies into the NCA, we are left with an elaborate regulatory and law enforcement spiders web that has given different agencies overlapping roles leading to confusion and delay.  </w:t>
      </w:r>
    </w:p>
    <w:p w:rsidR="00AF5BB1" w:rsidRPr="001966FB" w:rsidRDefault="00AF5BB1" w:rsidP="001966FB">
      <w:pPr>
        <w:spacing w:after="0" w:line="360" w:lineRule="auto"/>
        <w:jc w:val="both"/>
        <w:rPr>
          <w:rFonts w:ascii="Times New Roman" w:eastAsia="Times New Roman" w:hAnsi="Times New Roman" w:cs="Times New Roman"/>
          <w:b/>
          <w:sz w:val="24"/>
          <w:szCs w:val="24"/>
          <w:lang w:eastAsia="en-GB"/>
        </w:rPr>
      </w:pPr>
    </w:p>
    <w:p w:rsidR="006F767B" w:rsidRPr="001966FB" w:rsidRDefault="00FA56F9" w:rsidP="001966FB">
      <w:pPr>
        <w:spacing w:after="0" w:line="360" w:lineRule="auto"/>
        <w:jc w:val="both"/>
        <w:rPr>
          <w:rFonts w:ascii="Times New Roman" w:eastAsia="Times New Roman" w:hAnsi="Times New Roman" w:cs="Times New Roman"/>
          <w:b/>
          <w:sz w:val="24"/>
          <w:szCs w:val="24"/>
          <w:lang w:eastAsia="en-GB"/>
        </w:rPr>
      </w:pPr>
      <w:r w:rsidRPr="001966FB">
        <w:rPr>
          <w:rFonts w:ascii="Times New Roman" w:eastAsia="Times New Roman" w:hAnsi="Times New Roman" w:cs="Times New Roman"/>
          <w:b/>
          <w:sz w:val="24"/>
          <w:szCs w:val="24"/>
          <w:lang w:eastAsia="en-GB"/>
        </w:rPr>
        <w:t>Conclusion</w:t>
      </w:r>
    </w:p>
    <w:p w:rsidR="0070212C" w:rsidRPr="001966FB" w:rsidRDefault="0070212C" w:rsidP="001966FB">
      <w:pPr>
        <w:spacing w:after="0" w:line="360" w:lineRule="auto"/>
        <w:jc w:val="both"/>
        <w:rPr>
          <w:rFonts w:ascii="Times New Roman" w:eastAsia="Times New Roman" w:hAnsi="Times New Roman" w:cs="Times New Roman"/>
          <w:sz w:val="24"/>
          <w:szCs w:val="24"/>
          <w:lang w:eastAsia="en-GB"/>
        </w:rPr>
      </w:pPr>
    </w:p>
    <w:p w:rsidR="00EA4301" w:rsidRPr="001966FB" w:rsidRDefault="0070212C" w:rsidP="001966FB">
      <w:pPr>
        <w:spacing w:after="0" w:line="360" w:lineRule="auto"/>
        <w:jc w:val="both"/>
        <w:rPr>
          <w:rFonts w:ascii="Times New Roman" w:hAnsi="Times New Roman" w:cs="Times New Roman"/>
          <w:sz w:val="24"/>
          <w:szCs w:val="24"/>
        </w:rPr>
      </w:pPr>
      <w:r w:rsidRPr="001966FB">
        <w:rPr>
          <w:rFonts w:ascii="Times New Roman" w:eastAsia="Times New Roman" w:hAnsi="Times New Roman" w:cs="Times New Roman"/>
          <w:sz w:val="24"/>
          <w:szCs w:val="24"/>
          <w:lang w:eastAsia="en-GB"/>
        </w:rPr>
        <w:lastRenderedPageBreak/>
        <w:t xml:space="preserve">What become clear after reviewing the responses to white collar crime </w:t>
      </w:r>
      <w:r w:rsidR="00BE18F0" w:rsidRPr="001966FB">
        <w:rPr>
          <w:rFonts w:ascii="Times New Roman" w:eastAsia="Times New Roman" w:hAnsi="Times New Roman" w:cs="Times New Roman"/>
          <w:sz w:val="24"/>
          <w:szCs w:val="24"/>
          <w:lang w:eastAsia="en-GB"/>
        </w:rPr>
        <w:t xml:space="preserve">that is associated with the </w:t>
      </w:r>
      <w:r w:rsidRPr="001966FB">
        <w:rPr>
          <w:rFonts w:ascii="Times New Roman" w:eastAsia="Times New Roman" w:hAnsi="Times New Roman" w:cs="Times New Roman"/>
          <w:sz w:val="24"/>
          <w:szCs w:val="24"/>
          <w:lang w:eastAsia="en-GB"/>
        </w:rPr>
        <w:t xml:space="preserve">2008 financial crisis is that </w:t>
      </w:r>
      <w:r w:rsidR="00BE18F0" w:rsidRPr="001966FB">
        <w:rPr>
          <w:rFonts w:ascii="Times New Roman" w:eastAsia="Times New Roman" w:hAnsi="Times New Roman" w:cs="Times New Roman"/>
          <w:sz w:val="24"/>
          <w:szCs w:val="24"/>
          <w:lang w:eastAsia="en-GB"/>
        </w:rPr>
        <w:t xml:space="preserve">both </w:t>
      </w:r>
      <w:r w:rsidR="006F767B" w:rsidRPr="001966FB">
        <w:rPr>
          <w:rFonts w:ascii="Times New Roman" w:eastAsia="Times New Roman" w:hAnsi="Times New Roman" w:cs="Times New Roman"/>
          <w:sz w:val="24"/>
          <w:szCs w:val="24"/>
          <w:lang w:eastAsia="en-GB"/>
        </w:rPr>
        <w:t xml:space="preserve">President Barak Obama and Prime Minster David Cameron have pledged to bring the perpetrators to justice.  However, these bold statements have amounted to little more than sporadic attempts to prosecute those who allegedly contributed toward the financial crisis.  For example, despite the advances made by the FBI towards tackling mortgage fraud, not one member of Wall Street has been convicted of a criminal offence in relation to the financial crisis.  This can be contrasted with the tougher and </w:t>
      </w:r>
      <w:r w:rsidR="00BE18F0" w:rsidRPr="001966FB">
        <w:rPr>
          <w:rFonts w:ascii="Times New Roman" w:eastAsia="Times New Roman" w:hAnsi="Times New Roman" w:cs="Times New Roman"/>
          <w:sz w:val="24"/>
          <w:szCs w:val="24"/>
          <w:lang w:eastAsia="en-GB"/>
        </w:rPr>
        <w:t xml:space="preserve">more </w:t>
      </w:r>
      <w:r w:rsidR="006F767B" w:rsidRPr="001966FB">
        <w:rPr>
          <w:rFonts w:ascii="Times New Roman" w:eastAsia="Times New Roman" w:hAnsi="Times New Roman" w:cs="Times New Roman"/>
          <w:sz w:val="24"/>
          <w:szCs w:val="24"/>
          <w:lang w:eastAsia="en-GB"/>
        </w:rPr>
        <w:t xml:space="preserve">comprehensive response of law enforcement agencies after the Savings and Loans Crisis in the 1980s and the response to the collapse of Enron and WorldCom.  It is the conclusion of this </w:t>
      </w:r>
      <w:r w:rsidR="00BE18F0" w:rsidRPr="001966FB">
        <w:rPr>
          <w:rFonts w:ascii="Times New Roman" w:eastAsia="Times New Roman" w:hAnsi="Times New Roman" w:cs="Times New Roman"/>
          <w:sz w:val="24"/>
          <w:szCs w:val="24"/>
          <w:lang w:eastAsia="en-GB"/>
        </w:rPr>
        <w:t xml:space="preserve">article </w:t>
      </w:r>
      <w:r w:rsidR="006F767B" w:rsidRPr="001966FB">
        <w:rPr>
          <w:rFonts w:ascii="Times New Roman" w:eastAsia="Times New Roman" w:hAnsi="Times New Roman" w:cs="Times New Roman"/>
          <w:sz w:val="24"/>
          <w:szCs w:val="24"/>
          <w:lang w:eastAsia="en-GB"/>
        </w:rPr>
        <w:t xml:space="preserve">that US law enforcement and regulatory agencies have deliberately steered away from pursuing criminal proceedings and have sought to impose inadequate media friendly financial </w:t>
      </w:r>
      <w:r w:rsidR="00BE18F0" w:rsidRPr="001966FB">
        <w:rPr>
          <w:rFonts w:ascii="Times New Roman" w:eastAsia="Times New Roman" w:hAnsi="Times New Roman" w:cs="Times New Roman"/>
          <w:sz w:val="24"/>
          <w:szCs w:val="24"/>
          <w:lang w:eastAsia="en-GB"/>
        </w:rPr>
        <w:t>penalties</w:t>
      </w:r>
      <w:r w:rsidR="006F767B" w:rsidRPr="001966FB">
        <w:rPr>
          <w:rFonts w:ascii="Times New Roman" w:eastAsia="Times New Roman" w:hAnsi="Times New Roman" w:cs="Times New Roman"/>
          <w:sz w:val="24"/>
          <w:szCs w:val="24"/>
          <w:lang w:eastAsia="en-GB"/>
        </w:rPr>
        <w:t>, which represent a very small percentage of a firm’s annual profits.  The SEC and the D</w:t>
      </w:r>
      <w:r w:rsidR="00BE18F0" w:rsidRPr="001966FB">
        <w:rPr>
          <w:rFonts w:ascii="Times New Roman" w:eastAsia="Times New Roman" w:hAnsi="Times New Roman" w:cs="Times New Roman"/>
          <w:sz w:val="24"/>
          <w:szCs w:val="24"/>
          <w:lang w:eastAsia="en-GB"/>
        </w:rPr>
        <w:t xml:space="preserve">oJ </w:t>
      </w:r>
      <w:r w:rsidR="006F767B" w:rsidRPr="001966FB">
        <w:rPr>
          <w:rFonts w:ascii="Times New Roman" w:eastAsia="Times New Roman" w:hAnsi="Times New Roman" w:cs="Times New Roman"/>
          <w:sz w:val="24"/>
          <w:szCs w:val="24"/>
          <w:lang w:eastAsia="en-GB"/>
        </w:rPr>
        <w:t xml:space="preserve">are both culpable of adopting ill-considered approaches towards the enforcement of white collar crime legislation.  For example, this was clearly illustrated by the meagre fines imposed by US authorities against several banks who manipulated LIBOR.  None of the parties to the deferred prosecution agreements have been found criminally responsible for one of the largest frauds </w:t>
      </w:r>
      <w:r w:rsidR="00BE18F0" w:rsidRPr="001966FB">
        <w:rPr>
          <w:rFonts w:ascii="Times New Roman" w:eastAsia="Times New Roman" w:hAnsi="Times New Roman" w:cs="Times New Roman"/>
          <w:sz w:val="24"/>
          <w:szCs w:val="24"/>
          <w:lang w:eastAsia="en-GB"/>
        </w:rPr>
        <w:t xml:space="preserve">that have arisen during the financial crisis.  </w:t>
      </w:r>
      <w:r w:rsidR="006F767B" w:rsidRPr="001966FB">
        <w:rPr>
          <w:rFonts w:ascii="Times New Roman" w:eastAsia="Times New Roman" w:hAnsi="Times New Roman" w:cs="Times New Roman"/>
          <w:sz w:val="24"/>
          <w:szCs w:val="24"/>
          <w:lang w:eastAsia="en-GB"/>
        </w:rPr>
        <w:t xml:space="preserve">This is also evident by the imposition of a </w:t>
      </w:r>
      <w:r w:rsidR="00BE18F0" w:rsidRPr="001966FB">
        <w:rPr>
          <w:rFonts w:ascii="Times New Roman" w:eastAsia="Times New Roman" w:hAnsi="Times New Roman" w:cs="Times New Roman"/>
          <w:sz w:val="24"/>
          <w:szCs w:val="24"/>
          <w:lang w:eastAsia="en-GB"/>
        </w:rPr>
        <w:t xml:space="preserve">several ‘record’ financial penalties imposed by the </w:t>
      </w:r>
      <w:r w:rsidR="006F767B" w:rsidRPr="001966FB">
        <w:rPr>
          <w:rFonts w:ascii="Times New Roman" w:eastAsia="Times New Roman" w:hAnsi="Times New Roman" w:cs="Times New Roman"/>
          <w:sz w:val="24"/>
          <w:szCs w:val="24"/>
          <w:lang w:eastAsia="en-GB"/>
        </w:rPr>
        <w:t>SEC.  Sadly, the position is comparable with the enforcement activities in the UK by the FSA and FCA, who has also imposed a set of headline grabbing financial penalties on banks who manipulated LIBOR</w:t>
      </w:r>
      <w:r w:rsidR="00BE18F0" w:rsidRPr="001966FB">
        <w:rPr>
          <w:rFonts w:ascii="Times New Roman" w:eastAsia="Times New Roman" w:hAnsi="Times New Roman" w:cs="Times New Roman"/>
          <w:sz w:val="24"/>
          <w:szCs w:val="24"/>
          <w:lang w:eastAsia="en-GB"/>
        </w:rPr>
        <w:t xml:space="preserve"> and FORX</w:t>
      </w:r>
      <w:r w:rsidR="006F767B" w:rsidRPr="001966FB">
        <w:rPr>
          <w:rFonts w:ascii="Times New Roman" w:eastAsia="Times New Roman" w:hAnsi="Times New Roman" w:cs="Times New Roman"/>
          <w:sz w:val="24"/>
          <w:szCs w:val="24"/>
          <w:lang w:eastAsia="en-GB"/>
        </w:rPr>
        <w:t>.  The position has not been assisted by an inadequate legislative and regulatory framework that resulted in LIBOR not amounting to a regulated activity, thus exempting it from regulation.  We were left in a very unsatisfactory position where LIBOR was managed and administered by</w:t>
      </w:r>
      <w:r w:rsidR="00BE18F0" w:rsidRPr="001966FB">
        <w:rPr>
          <w:rFonts w:ascii="Times New Roman" w:eastAsia="Times New Roman" w:hAnsi="Times New Roman" w:cs="Times New Roman"/>
          <w:sz w:val="24"/>
          <w:szCs w:val="24"/>
          <w:lang w:eastAsia="en-GB"/>
        </w:rPr>
        <w:t xml:space="preserve"> British Bankers Association</w:t>
      </w:r>
      <w:r w:rsidR="006F767B" w:rsidRPr="001966FB">
        <w:rPr>
          <w:rFonts w:ascii="Times New Roman" w:eastAsia="Times New Roman" w:hAnsi="Times New Roman" w:cs="Times New Roman"/>
          <w:sz w:val="24"/>
          <w:szCs w:val="24"/>
          <w:lang w:eastAsia="en-GB"/>
        </w:rPr>
        <w:t xml:space="preserve">, thus representing the continuation of a ‘relic’ or the ‘dark side’ of banking regulation, namely self-regulation.  The response of both governments in </w:t>
      </w:r>
      <w:r w:rsidR="00BE18F0" w:rsidRPr="001966FB">
        <w:rPr>
          <w:rFonts w:ascii="Times New Roman" w:eastAsia="Times New Roman" w:hAnsi="Times New Roman" w:cs="Times New Roman"/>
          <w:sz w:val="24"/>
          <w:szCs w:val="24"/>
          <w:lang w:eastAsia="en-GB"/>
        </w:rPr>
        <w:t xml:space="preserve">the US and UK was to initially </w:t>
      </w:r>
      <w:r w:rsidR="006F767B" w:rsidRPr="001966FB">
        <w:rPr>
          <w:rFonts w:ascii="Times New Roman" w:eastAsia="Times New Roman" w:hAnsi="Times New Roman" w:cs="Times New Roman"/>
          <w:sz w:val="24"/>
          <w:szCs w:val="24"/>
          <w:lang w:eastAsia="en-GB"/>
        </w:rPr>
        <w:t xml:space="preserve">introduce new </w:t>
      </w:r>
      <w:r w:rsidR="00BE18F0" w:rsidRPr="001966FB">
        <w:rPr>
          <w:rFonts w:ascii="Times New Roman" w:eastAsia="Times New Roman" w:hAnsi="Times New Roman" w:cs="Times New Roman"/>
          <w:sz w:val="24"/>
          <w:szCs w:val="24"/>
          <w:lang w:eastAsia="en-GB"/>
        </w:rPr>
        <w:t xml:space="preserve">legislative measures to improve their </w:t>
      </w:r>
      <w:r w:rsidR="006F767B" w:rsidRPr="001966FB">
        <w:rPr>
          <w:rFonts w:ascii="Times New Roman" w:eastAsia="Times New Roman" w:hAnsi="Times New Roman" w:cs="Times New Roman"/>
          <w:sz w:val="24"/>
          <w:szCs w:val="24"/>
          <w:lang w:eastAsia="en-GB"/>
        </w:rPr>
        <w:t>banking regulation</w:t>
      </w:r>
      <w:r w:rsidR="00BE18F0" w:rsidRPr="001966FB">
        <w:rPr>
          <w:rFonts w:ascii="Times New Roman" w:eastAsia="Times New Roman" w:hAnsi="Times New Roman" w:cs="Times New Roman"/>
          <w:sz w:val="24"/>
          <w:szCs w:val="24"/>
          <w:lang w:eastAsia="en-GB"/>
        </w:rPr>
        <w:t xml:space="preserve"> and </w:t>
      </w:r>
      <w:r w:rsidR="006F767B" w:rsidRPr="001966FB">
        <w:rPr>
          <w:rFonts w:ascii="Times New Roman" w:eastAsia="Times New Roman" w:hAnsi="Times New Roman" w:cs="Times New Roman"/>
          <w:sz w:val="24"/>
          <w:szCs w:val="24"/>
          <w:lang w:eastAsia="en-GB"/>
        </w:rPr>
        <w:t xml:space="preserve">a series of economic </w:t>
      </w:r>
      <w:r w:rsidR="00BE18F0" w:rsidRPr="001966FB">
        <w:rPr>
          <w:rFonts w:ascii="Times New Roman" w:eastAsia="Times New Roman" w:hAnsi="Times New Roman" w:cs="Times New Roman"/>
          <w:sz w:val="24"/>
          <w:szCs w:val="24"/>
          <w:lang w:eastAsia="en-GB"/>
        </w:rPr>
        <w:t xml:space="preserve">stimulus </w:t>
      </w:r>
      <w:r w:rsidR="006F767B" w:rsidRPr="001966FB">
        <w:rPr>
          <w:rFonts w:ascii="Times New Roman" w:eastAsia="Times New Roman" w:hAnsi="Times New Roman" w:cs="Times New Roman"/>
          <w:sz w:val="24"/>
          <w:szCs w:val="24"/>
          <w:lang w:eastAsia="en-GB"/>
        </w:rPr>
        <w:t>measures aimed at maintaining the financial stability of both</w:t>
      </w:r>
      <w:r w:rsidR="00BE18F0" w:rsidRPr="001966FB">
        <w:rPr>
          <w:rFonts w:ascii="Times New Roman" w:eastAsia="Times New Roman" w:hAnsi="Times New Roman" w:cs="Times New Roman"/>
          <w:sz w:val="24"/>
          <w:szCs w:val="24"/>
          <w:lang w:eastAsia="en-GB"/>
        </w:rPr>
        <w:t xml:space="preserve"> countries</w:t>
      </w:r>
      <w:r w:rsidR="006F767B" w:rsidRPr="001966FB">
        <w:rPr>
          <w:rFonts w:ascii="Times New Roman" w:eastAsia="Times New Roman" w:hAnsi="Times New Roman" w:cs="Times New Roman"/>
          <w:sz w:val="24"/>
          <w:szCs w:val="24"/>
          <w:lang w:eastAsia="en-GB"/>
        </w:rPr>
        <w:t>.  However,</w:t>
      </w:r>
      <w:r w:rsidR="00BE18F0" w:rsidRPr="001966FB">
        <w:rPr>
          <w:rFonts w:ascii="Times New Roman" w:eastAsia="Times New Roman" w:hAnsi="Times New Roman" w:cs="Times New Roman"/>
          <w:sz w:val="24"/>
          <w:szCs w:val="24"/>
          <w:lang w:eastAsia="en-GB"/>
        </w:rPr>
        <w:t xml:space="preserve"> there is one stark difference between the approaches in the US and UK, the Fraud Enforcement and Recovery Act 2009.  This legislative measure was a direct response to white collar crime that is not only associated with the 2008 financial crisis, but also caused the financial crisis.  This legislation redressed the imbalance caused by the policy and legislative directions pursued by President George Bush following the terrorist attacks in September 2001.  The Coalition government has adopted a very different legislative approach </w:t>
      </w:r>
      <w:r w:rsidR="00BE18F0" w:rsidRPr="001966FB">
        <w:rPr>
          <w:rFonts w:ascii="Times New Roman" w:eastAsia="Times New Roman" w:hAnsi="Times New Roman" w:cs="Times New Roman"/>
          <w:sz w:val="24"/>
          <w:szCs w:val="24"/>
          <w:lang w:eastAsia="en-GB"/>
        </w:rPr>
        <w:lastRenderedPageBreak/>
        <w:t xml:space="preserve">by creating several reactionary criminal offences aimed at those involved in market manipulation.  The </w:t>
      </w:r>
      <w:r w:rsidR="006F767B" w:rsidRPr="001966FB">
        <w:rPr>
          <w:rFonts w:ascii="Times New Roman" w:eastAsia="Times New Roman" w:hAnsi="Times New Roman" w:cs="Times New Roman"/>
          <w:sz w:val="24"/>
          <w:szCs w:val="24"/>
          <w:lang w:eastAsia="en-GB"/>
        </w:rPr>
        <w:t>enforcement response in both countries has been unsatisfactory</w:t>
      </w:r>
      <w:r w:rsidR="00BE18F0" w:rsidRPr="001966FB">
        <w:rPr>
          <w:rFonts w:ascii="Times New Roman" w:eastAsia="Times New Roman" w:hAnsi="Times New Roman" w:cs="Times New Roman"/>
          <w:sz w:val="24"/>
          <w:szCs w:val="24"/>
          <w:lang w:eastAsia="en-GB"/>
        </w:rPr>
        <w:t xml:space="preserve">, a point illustrated by the </w:t>
      </w:r>
      <w:r w:rsidR="006F767B" w:rsidRPr="001966FB">
        <w:rPr>
          <w:rFonts w:ascii="Times New Roman" w:eastAsia="Times New Roman" w:hAnsi="Times New Roman" w:cs="Times New Roman"/>
          <w:sz w:val="24"/>
          <w:szCs w:val="24"/>
          <w:lang w:eastAsia="en-GB"/>
        </w:rPr>
        <w:t xml:space="preserve">paucity of the financial </w:t>
      </w:r>
      <w:r w:rsidR="00BE18F0" w:rsidRPr="001966FB">
        <w:rPr>
          <w:rFonts w:ascii="Times New Roman" w:eastAsia="Times New Roman" w:hAnsi="Times New Roman" w:cs="Times New Roman"/>
          <w:sz w:val="24"/>
          <w:szCs w:val="24"/>
          <w:lang w:eastAsia="en-GB"/>
        </w:rPr>
        <w:t xml:space="preserve">penalties </w:t>
      </w:r>
      <w:r w:rsidR="006F767B" w:rsidRPr="001966FB">
        <w:rPr>
          <w:rFonts w:ascii="Times New Roman" w:eastAsia="Times New Roman" w:hAnsi="Times New Roman" w:cs="Times New Roman"/>
          <w:sz w:val="24"/>
          <w:szCs w:val="24"/>
          <w:lang w:eastAsia="en-GB"/>
        </w:rPr>
        <w:t xml:space="preserve">imposed by law enforcement and regulatory agencies.  It is extremely likely that the </w:t>
      </w:r>
      <w:r w:rsidR="00BE18F0" w:rsidRPr="001966FB">
        <w:rPr>
          <w:rFonts w:ascii="Times New Roman" w:eastAsia="Times New Roman" w:hAnsi="Times New Roman" w:cs="Times New Roman"/>
          <w:sz w:val="24"/>
          <w:szCs w:val="24"/>
          <w:lang w:eastAsia="en-GB"/>
        </w:rPr>
        <w:t xml:space="preserve">future </w:t>
      </w:r>
      <w:r w:rsidR="006F767B" w:rsidRPr="001966FB">
        <w:rPr>
          <w:rFonts w:ascii="Times New Roman" w:eastAsia="Times New Roman" w:hAnsi="Times New Roman" w:cs="Times New Roman"/>
          <w:sz w:val="24"/>
          <w:szCs w:val="24"/>
          <w:lang w:eastAsia="en-GB"/>
        </w:rPr>
        <w:t xml:space="preserve">efforts of law enforcement agencies and regulators </w:t>
      </w:r>
      <w:r w:rsidR="00BE18F0" w:rsidRPr="001966FB">
        <w:rPr>
          <w:rFonts w:ascii="Times New Roman" w:eastAsia="Times New Roman" w:hAnsi="Times New Roman" w:cs="Times New Roman"/>
          <w:sz w:val="24"/>
          <w:szCs w:val="24"/>
          <w:lang w:eastAsia="en-GB"/>
        </w:rPr>
        <w:t xml:space="preserve">in the UK and US </w:t>
      </w:r>
      <w:r w:rsidR="006F767B" w:rsidRPr="001966FB">
        <w:rPr>
          <w:rFonts w:ascii="Times New Roman" w:eastAsia="Times New Roman" w:hAnsi="Times New Roman" w:cs="Times New Roman"/>
          <w:sz w:val="24"/>
          <w:szCs w:val="24"/>
          <w:lang w:eastAsia="en-GB"/>
        </w:rPr>
        <w:t>will continue to utilise financial penalties and there will be a small number of criminal prosecutions for low level traders.</w:t>
      </w:r>
    </w:p>
    <w:sectPr w:rsidR="00EA4301" w:rsidRPr="001966F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7F3" w:rsidRDefault="000627F3" w:rsidP="00FC7BA2">
      <w:pPr>
        <w:spacing w:after="0" w:line="240" w:lineRule="auto"/>
      </w:pPr>
      <w:r>
        <w:separator/>
      </w:r>
    </w:p>
  </w:endnote>
  <w:endnote w:type="continuationSeparator" w:id="0">
    <w:p w:rsidR="000627F3" w:rsidRDefault="000627F3" w:rsidP="00FC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mnes">
    <w:altName w:val="Omne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39267"/>
      <w:docPartObj>
        <w:docPartGallery w:val="Page Numbers (Bottom of Page)"/>
        <w:docPartUnique/>
      </w:docPartObj>
    </w:sdtPr>
    <w:sdtEndPr>
      <w:rPr>
        <w:color w:val="808080" w:themeColor="background1" w:themeShade="80"/>
        <w:spacing w:val="60"/>
      </w:rPr>
    </w:sdtEndPr>
    <w:sdtContent>
      <w:p w:rsidR="000627F3" w:rsidRDefault="000627F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44CA7" w:rsidRPr="00244CA7">
          <w:rPr>
            <w:b/>
            <w:bCs/>
            <w:noProof/>
          </w:rPr>
          <w:t>1</w:t>
        </w:r>
        <w:r>
          <w:rPr>
            <w:b/>
            <w:bCs/>
            <w:noProof/>
          </w:rPr>
          <w:fldChar w:fldCharType="end"/>
        </w:r>
        <w:r>
          <w:rPr>
            <w:b/>
            <w:bCs/>
          </w:rPr>
          <w:t xml:space="preserve"> | </w:t>
        </w:r>
        <w:r>
          <w:rPr>
            <w:color w:val="808080" w:themeColor="background1" w:themeShade="80"/>
            <w:spacing w:val="60"/>
          </w:rPr>
          <w:t>Page</w:t>
        </w:r>
      </w:p>
    </w:sdtContent>
  </w:sdt>
  <w:p w:rsidR="000627F3" w:rsidRDefault="00062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7F3" w:rsidRDefault="000627F3" w:rsidP="00FC7BA2">
      <w:pPr>
        <w:spacing w:after="0" w:line="240" w:lineRule="auto"/>
      </w:pPr>
      <w:r>
        <w:separator/>
      </w:r>
    </w:p>
  </w:footnote>
  <w:footnote w:type="continuationSeparator" w:id="0">
    <w:p w:rsidR="000627F3" w:rsidRDefault="000627F3" w:rsidP="00FC7BA2">
      <w:pPr>
        <w:spacing w:after="0" w:line="240" w:lineRule="auto"/>
      </w:pPr>
      <w:r>
        <w:continuationSeparator/>
      </w:r>
    </w:p>
  </w:footnote>
  <w:footnote w:id="1">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Hereinafter ‘US’.</w:t>
      </w:r>
    </w:p>
  </w:footnote>
  <w:footnote w:id="2">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Hereinafter ‘UK’.</w:t>
      </w:r>
    </w:p>
  </w:footnote>
  <w:footnote w:id="3">
    <w:p w:rsidR="001966FB"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001966FB">
        <w:rPr>
          <w:rFonts w:ascii="Times New Roman" w:hAnsi="Times New Roman" w:cs="Times New Roman"/>
        </w:rPr>
        <w:t xml:space="preserve"> See Financial Fraud Enforcement Task Force ‘stopgraud.gov’, n/d, available from </w:t>
      </w:r>
      <w:hyperlink r:id="rId1" w:history="1">
        <w:r w:rsidR="001966FB" w:rsidRPr="004536B8">
          <w:rPr>
            <w:rStyle w:val="Hyperlink"/>
            <w:rFonts w:ascii="Times New Roman" w:hAnsi="Times New Roman" w:cs="Times New Roman"/>
          </w:rPr>
          <w:t>http://www.stopfraud.gov/index.html</w:t>
        </w:r>
      </w:hyperlink>
      <w:r w:rsidR="001966FB">
        <w:rPr>
          <w:rFonts w:ascii="Times New Roman" w:hAnsi="Times New Roman" w:cs="Times New Roman"/>
        </w:rPr>
        <w:t>, accessed February 16 2015.</w:t>
      </w:r>
    </w:p>
  </w:footnote>
  <w:footnote w:id="4">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Hereinafter ‘FBI’.</w:t>
      </w:r>
    </w:p>
  </w:footnote>
  <w:footnote w:id="5">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Hereinafter ‘DoJ’.</w:t>
      </w:r>
    </w:p>
  </w:footnote>
  <w:footnote w:id="6">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Hereinafter ‘SEC’.</w:t>
      </w:r>
    </w:p>
  </w:footnote>
  <w:footnote w:id="7">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See Security and Exchange Commission ‘SEC Enforcement Actions – addressing the misconduct that led to or arose from the financial crisis’, September 14 2014, available from </w:t>
      </w:r>
      <w:hyperlink r:id="rId2" w:history="1">
        <w:r w:rsidRPr="001D0F7E">
          <w:rPr>
            <w:rStyle w:val="Hyperlink"/>
            <w:rFonts w:ascii="Times New Roman" w:hAnsi="Times New Roman" w:cs="Times New Roman"/>
          </w:rPr>
          <w:t>http://www.sec.gov/spotlight/enf-actions-fc.shtml</w:t>
        </w:r>
      </w:hyperlink>
      <w:r w:rsidRPr="001D0F7E">
        <w:rPr>
          <w:rFonts w:ascii="Times New Roman" w:hAnsi="Times New Roman" w:cs="Times New Roman"/>
        </w:rPr>
        <w:t>, accessed January 14 2015</w:t>
      </w:r>
    </w:p>
  </w:footnote>
  <w:footnote w:id="8">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Hereinafter ‘FSA’.</w:t>
      </w:r>
    </w:p>
  </w:footnote>
  <w:footnote w:id="9">
    <w:p w:rsidR="000627F3" w:rsidRPr="001D0F7E" w:rsidRDefault="000627F3" w:rsidP="001D0F7E">
      <w:pPr>
        <w:pStyle w:val="FootnoteText"/>
        <w:jc w:val="both"/>
        <w:rPr>
          <w:rFonts w:ascii="Times New Roman" w:eastAsia="Times New Roman" w:hAnsi="Times New Roman" w:cs="Times New Roman"/>
          <w:bCs/>
          <w:lang w:eastAsia="en-GB"/>
        </w:rPr>
      </w:pPr>
      <w:r w:rsidRPr="001D0F7E">
        <w:rPr>
          <w:rStyle w:val="FootnoteReference"/>
          <w:rFonts w:ascii="Times New Roman" w:hAnsi="Times New Roman" w:cs="Times New Roman"/>
        </w:rPr>
        <w:footnoteRef/>
      </w:r>
      <w:r w:rsidRPr="001D0F7E">
        <w:rPr>
          <w:rFonts w:ascii="Times New Roman" w:hAnsi="Times New Roman" w:cs="Times New Roman"/>
        </w:rPr>
        <w:t xml:space="preserve"> Hereinafter ‘FCA’.  It is important to note that prior to the creation of the FCA, this role was performed by the Financial Services Authority under the Financial Services and Markets Act 2000 who pursued a policy of ‘credible deterrence’.  For a more detailed discussion see Wilson, S. and Wilson. G. ‘</w:t>
      </w:r>
      <w:r w:rsidRPr="001D0F7E">
        <w:rPr>
          <w:rFonts w:ascii="Times New Roman" w:eastAsia="Times New Roman" w:hAnsi="Times New Roman" w:cs="Times New Roman"/>
          <w:bCs/>
          <w:lang w:eastAsia="en-GB"/>
        </w:rPr>
        <w:t>The FSA, “credible deterrence”, and criminal enforcement - a “haphazard pursuit”?’ (2014) Journal of Financial Crime, 21(1). 4-28.</w:t>
      </w:r>
    </w:p>
  </w:footnote>
  <w:footnote w:id="10">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Hereinafter ‘SFO’.</w:t>
      </w:r>
    </w:p>
  </w:footnote>
  <w:footnote w:id="11">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Hereinafter ‘LIBOR’.</w:t>
      </w:r>
    </w:p>
  </w:footnote>
  <w:footnote w:id="12">
    <w:p w:rsidR="000627F3" w:rsidRPr="001D0F7E" w:rsidRDefault="000627F3" w:rsidP="001D0F7E">
      <w:pPr>
        <w:pStyle w:val="Heading1"/>
        <w:spacing w:before="0" w:line="240" w:lineRule="auto"/>
        <w:jc w:val="both"/>
        <w:rPr>
          <w:rFonts w:ascii="Times New Roman" w:eastAsia="Times New Roman" w:hAnsi="Times New Roman" w:cs="Times New Roman"/>
          <w:b w:val="0"/>
          <w:color w:val="auto"/>
          <w:kern w:val="36"/>
          <w:sz w:val="20"/>
          <w:szCs w:val="20"/>
          <w:lang w:val="en" w:eastAsia="en-GB"/>
        </w:rPr>
      </w:pPr>
      <w:r w:rsidRPr="001D0F7E">
        <w:rPr>
          <w:rStyle w:val="FootnoteReference"/>
          <w:rFonts w:ascii="Times New Roman" w:hAnsi="Times New Roman" w:cs="Times New Roman"/>
          <w:b w:val="0"/>
          <w:color w:val="auto"/>
          <w:sz w:val="20"/>
          <w:szCs w:val="20"/>
        </w:rPr>
        <w:footnoteRef/>
      </w:r>
      <w:r w:rsidRPr="001D0F7E">
        <w:rPr>
          <w:rFonts w:ascii="Times New Roman" w:hAnsi="Times New Roman" w:cs="Times New Roman"/>
          <w:b w:val="0"/>
          <w:color w:val="auto"/>
          <w:sz w:val="20"/>
          <w:szCs w:val="20"/>
        </w:rPr>
        <w:t xml:space="preserve"> Serious Fraud Office ‘</w:t>
      </w:r>
      <w:r w:rsidRPr="001D0F7E">
        <w:rPr>
          <w:rFonts w:ascii="Times New Roman" w:eastAsia="Times New Roman" w:hAnsi="Times New Roman" w:cs="Times New Roman"/>
          <w:b w:val="0"/>
          <w:color w:val="auto"/>
          <w:kern w:val="36"/>
          <w:sz w:val="20"/>
          <w:szCs w:val="20"/>
          <w:lang w:val="en" w:eastAsia="en-GB"/>
        </w:rPr>
        <w:t xml:space="preserve">LIBOR manipulation: banker pleads guilty to conspiracy to defraud’, October 7 2014, available from </w:t>
      </w:r>
      <w:hyperlink r:id="rId3" w:history="1">
        <w:r w:rsidRPr="001D0F7E">
          <w:rPr>
            <w:rStyle w:val="Hyperlink"/>
            <w:rFonts w:ascii="Times New Roman" w:eastAsia="Times New Roman" w:hAnsi="Times New Roman" w:cs="Times New Roman"/>
            <w:b w:val="0"/>
            <w:kern w:val="36"/>
            <w:sz w:val="20"/>
            <w:szCs w:val="20"/>
            <w:lang w:val="en" w:eastAsia="en-GB"/>
          </w:rPr>
          <w:t>http://www.sfo.gov.uk/press-room/latest-press-releases/press-releases-2014/libor-manipulation-banker-pleads-guilty-to-conspiracy-to-defraud.aspx</w:t>
        </w:r>
      </w:hyperlink>
      <w:r w:rsidRPr="001D0F7E">
        <w:rPr>
          <w:rFonts w:ascii="Times New Roman" w:eastAsia="Times New Roman" w:hAnsi="Times New Roman" w:cs="Times New Roman"/>
          <w:b w:val="0"/>
          <w:color w:val="auto"/>
          <w:kern w:val="36"/>
          <w:sz w:val="20"/>
          <w:szCs w:val="20"/>
          <w:lang w:val="en" w:eastAsia="en-GB"/>
        </w:rPr>
        <w:t>, accessed January 14 2015.</w:t>
      </w:r>
    </w:p>
  </w:footnote>
  <w:footnote w:id="13">
    <w:p w:rsidR="000627F3" w:rsidRPr="001D0F7E" w:rsidRDefault="000627F3" w:rsidP="001D0F7E">
      <w:pPr>
        <w:autoSpaceDE w:val="0"/>
        <w:autoSpaceDN w:val="0"/>
        <w:adjustRightInd w:val="0"/>
        <w:spacing w:after="0" w:line="240" w:lineRule="auto"/>
        <w:jc w:val="both"/>
        <w:rPr>
          <w:rFonts w:ascii="Times New Roman" w:hAnsi="Times New Roman" w:cs="Times New Roman"/>
          <w:i/>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For a general discussion of this point see Hillman, H. ‘</w:t>
      </w:r>
      <w:r w:rsidRPr="001D0F7E">
        <w:rPr>
          <w:rFonts w:ascii="Times New Roman" w:hAnsi="Times New Roman" w:cs="Times New Roman"/>
          <w:bCs/>
          <w:sz w:val="20"/>
          <w:szCs w:val="20"/>
        </w:rPr>
        <w:t>Are the current laws and potential enforcement measures effective in achieving the accountability of bank directors for their actions, or the actions of the banks they manage? A comparison of UK and US approaches’, in Ryder, N, Turksen, U. and Hassler, S. (</w:t>
      </w:r>
      <w:r w:rsidRPr="001D0F7E">
        <w:rPr>
          <w:rFonts w:ascii="Times New Roman" w:hAnsi="Times New Roman" w:cs="Times New Roman"/>
          <w:bCs/>
          <w:i/>
          <w:sz w:val="20"/>
          <w:szCs w:val="20"/>
        </w:rPr>
        <w:t>eds</w:t>
      </w:r>
      <w:r w:rsidRPr="001D0F7E">
        <w:rPr>
          <w:rFonts w:ascii="Times New Roman" w:hAnsi="Times New Roman" w:cs="Times New Roman"/>
          <w:bCs/>
          <w:sz w:val="20"/>
          <w:szCs w:val="20"/>
        </w:rPr>
        <w:t xml:space="preserve">) </w:t>
      </w:r>
      <w:r w:rsidRPr="001D0F7E">
        <w:rPr>
          <w:rFonts w:ascii="Times New Roman" w:hAnsi="Times New Roman" w:cs="Times New Roman"/>
          <w:bCs/>
          <w:i/>
          <w:sz w:val="20"/>
          <w:szCs w:val="20"/>
        </w:rPr>
        <w:t>Fighting Financial Crime in the Global Economic Crisis</w:t>
      </w:r>
      <w:r w:rsidRPr="001D0F7E">
        <w:rPr>
          <w:rFonts w:ascii="Times New Roman" w:hAnsi="Times New Roman" w:cs="Times New Roman"/>
          <w:bCs/>
          <w:sz w:val="20"/>
          <w:szCs w:val="20"/>
        </w:rPr>
        <w:t xml:space="preserve"> (Routledge: 2014) at 189-229.</w:t>
      </w:r>
    </w:p>
  </w:footnote>
  <w:footnote w:id="14">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Financial Services and Markets Act 2000, s. 56.</w:t>
      </w:r>
    </w:p>
  </w:footnote>
  <w:footnote w:id="15">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Financial Services and Markets Act 2000, s. 206.  In 2014, the FCA reported that the amount of times imposed totalled </w:t>
      </w:r>
      <w:r w:rsidRPr="001D0F7E">
        <w:rPr>
          <w:rFonts w:ascii="Times New Roman" w:hAnsi="Times New Roman" w:cs="Times New Roman"/>
          <w:lang w:val="en"/>
        </w:rPr>
        <w:t xml:space="preserve">£1,471,431,800.  See Financial Conduct Authority ‘2014 Fines’, January 7 2015, available from </w:t>
      </w:r>
      <w:hyperlink r:id="rId4" w:history="1">
        <w:r w:rsidRPr="001D0F7E">
          <w:rPr>
            <w:rStyle w:val="Hyperlink"/>
            <w:rFonts w:ascii="Times New Roman" w:hAnsi="Times New Roman" w:cs="Times New Roman"/>
          </w:rPr>
          <w:t>http://www.fca.org.uk/firms/being-regulated/enforcement/fines/2014</w:t>
        </w:r>
      </w:hyperlink>
      <w:r w:rsidRPr="001D0F7E">
        <w:rPr>
          <w:rFonts w:ascii="Times New Roman" w:hAnsi="Times New Roman" w:cs="Times New Roman"/>
        </w:rPr>
        <w:t>, accessed February 4 2015.</w:t>
      </w:r>
    </w:p>
  </w:footnote>
  <w:footnote w:id="16">
    <w:p w:rsidR="000627F3" w:rsidRPr="001D0F7E" w:rsidRDefault="000627F3" w:rsidP="001D0F7E">
      <w:pPr>
        <w:pStyle w:val="FootnoteText"/>
        <w:jc w:val="both"/>
        <w:rPr>
          <w:rFonts w:ascii="Times New Roman" w:eastAsia="Times New Roman" w:hAnsi="Times New Roman" w:cs="Times New Roman"/>
          <w:bCs/>
          <w:lang w:eastAsia="en-GB"/>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For an interesting discussion of why there have been a low number of criminal prosecutions since the financial crisis see </w:t>
      </w:r>
      <w:r w:rsidRPr="001D0F7E">
        <w:rPr>
          <w:rFonts w:ascii="Times New Roman" w:eastAsia="Times New Roman" w:hAnsi="Times New Roman" w:cs="Times New Roman"/>
          <w:lang w:eastAsia="en-GB"/>
        </w:rPr>
        <w:t xml:space="preserve">Pontell, H. Black, W. and Geis, G. ‘Too big to fail, </w:t>
      </w:r>
      <w:r w:rsidRPr="001D0F7E">
        <w:rPr>
          <w:rFonts w:ascii="Times New Roman" w:eastAsia="Times New Roman" w:hAnsi="Times New Roman" w:cs="Times New Roman"/>
          <w:bCs/>
          <w:lang w:eastAsia="en-GB"/>
        </w:rPr>
        <w:t>too powerful to jail? On the absence of criminal prosecutions after the 2008 financial meltdown’ (2014) Crime, Law and Social Change, 61(1), 1-13.</w:t>
      </w:r>
    </w:p>
  </w:footnote>
  <w:footnote w:id="17">
    <w:p w:rsidR="000627F3" w:rsidRPr="001D0F7E" w:rsidRDefault="000627F3" w:rsidP="001D0F7E">
      <w:pPr>
        <w:autoSpaceDE w:val="0"/>
        <w:autoSpaceDN w:val="0"/>
        <w:adjustRightInd w:val="0"/>
        <w:spacing w:after="0" w:line="240" w:lineRule="auto"/>
        <w:jc w:val="both"/>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For a more detailed explanation of this and other associated terms see Harrison, K. and Ryder, N. </w:t>
      </w:r>
      <w:r w:rsidRPr="001D0F7E">
        <w:rPr>
          <w:rFonts w:ascii="Times New Roman" w:hAnsi="Times New Roman" w:cs="Times New Roman"/>
          <w:i/>
          <w:sz w:val="20"/>
          <w:szCs w:val="20"/>
        </w:rPr>
        <w:t>The Law Relating to Financial Crime in the United Kingdom</w:t>
      </w:r>
      <w:r w:rsidRPr="001D0F7E">
        <w:rPr>
          <w:rFonts w:ascii="Times New Roman" w:hAnsi="Times New Roman" w:cs="Times New Roman"/>
          <w:sz w:val="20"/>
          <w:szCs w:val="20"/>
        </w:rPr>
        <w:t xml:space="preserve"> (</w:t>
      </w:r>
      <w:proofErr w:type="spellStart"/>
      <w:r w:rsidRPr="001D0F7E">
        <w:rPr>
          <w:rFonts w:ascii="Times New Roman" w:hAnsi="Times New Roman" w:cs="Times New Roman"/>
          <w:sz w:val="20"/>
          <w:szCs w:val="20"/>
        </w:rPr>
        <w:t>Ashgate</w:t>
      </w:r>
      <w:proofErr w:type="spellEnd"/>
      <w:r w:rsidRPr="001D0F7E">
        <w:rPr>
          <w:rFonts w:ascii="Times New Roman" w:hAnsi="Times New Roman" w:cs="Times New Roman"/>
          <w:sz w:val="20"/>
          <w:szCs w:val="20"/>
        </w:rPr>
        <w:t>: Farnham, 2013) at 1-3.</w:t>
      </w:r>
      <w:bookmarkStart w:id="0" w:name="_GoBack"/>
      <w:bookmarkEnd w:id="0"/>
    </w:p>
  </w:footnote>
  <w:footnote w:id="18">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Reinhart, C. and </w:t>
      </w:r>
      <w:proofErr w:type="spellStart"/>
      <w:r w:rsidRPr="001D0F7E">
        <w:rPr>
          <w:rFonts w:ascii="Times New Roman" w:hAnsi="Times New Roman" w:cs="Times New Roman"/>
        </w:rPr>
        <w:t>Rogoff</w:t>
      </w:r>
      <w:proofErr w:type="spellEnd"/>
      <w:r w:rsidRPr="001D0F7E">
        <w:rPr>
          <w:rFonts w:ascii="Times New Roman" w:hAnsi="Times New Roman" w:cs="Times New Roman"/>
        </w:rPr>
        <w:t xml:space="preserve">, K. </w:t>
      </w:r>
      <w:r w:rsidRPr="001D0F7E">
        <w:rPr>
          <w:rFonts w:ascii="Times New Roman" w:hAnsi="Times New Roman" w:cs="Times New Roman"/>
          <w:i/>
        </w:rPr>
        <w:t>This time is different – eight centuries of financial folly</w:t>
      </w:r>
      <w:r w:rsidRPr="001D0F7E">
        <w:rPr>
          <w:rFonts w:ascii="Times New Roman" w:hAnsi="Times New Roman" w:cs="Times New Roman"/>
        </w:rPr>
        <w:t xml:space="preserve"> (Princeton University Press: New Jersey, 2009).</w:t>
      </w:r>
    </w:p>
  </w:footnote>
  <w:footnote w:id="19">
    <w:p w:rsidR="000627F3" w:rsidRPr="001D0F7E" w:rsidRDefault="000627F3" w:rsidP="001D0F7E">
      <w:pPr>
        <w:widowControl w:val="0"/>
        <w:overflowPunct w:val="0"/>
        <w:autoSpaceDE w:val="0"/>
        <w:autoSpaceDN w:val="0"/>
        <w:adjustRightInd w:val="0"/>
        <w:spacing w:after="0" w:line="240" w:lineRule="auto"/>
        <w:jc w:val="both"/>
        <w:rPr>
          <w:rFonts w:ascii="Times New Roman" w:eastAsia="SimSun" w:hAnsi="Times New Roman" w:cs="Times New Roman"/>
          <w:kern w:val="28"/>
          <w:sz w:val="20"/>
          <w:szCs w:val="20"/>
          <w:lang w:val="en-US" w:eastAsia="zh-CN"/>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See </w:t>
      </w:r>
      <w:r w:rsidRPr="001D0F7E">
        <w:rPr>
          <w:rFonts w:ascii="Times New Roman" w:eastAsia="SimSun" w:hAnsi="Times New Roman" w:cs="Times New Roman"/>
          <w:kern w:val="28"/>
          <w:sz w:val="20"/>
          <w:szCs w:val="20"/>
          <w:lang w:val="en-US" w:eastAsia="zh-CN"/>
        </w:rPr>
        <w:t xml:space="preserve">International Monetary Fund </w:t>
      </w:r>
      <w:r w:rsidRPr="001D0F7E">
        <w:rPr>
          <w:rFonts w:ascii="Times New Roman" w:eastAsia="SimSun" w:hAnsi="Times New Roman" w:cs="Times New Roman"/>
          <w:i/>
          <w:iCs/>
          <w:kern w:val="28"/>
          <w:sz w:val="20"/>
          <w:szCs w:val="20"/>
          <w:lang w:val="en-US" w:eastAsia="zh-CN"/>
        </w:rPr>
        <w:t xml:space="preserve">Global Financial Stability Report: Containing Systemic Risks and Restoring Financial Soundness </w:t>
      </w:r>
      <w:r w:rsidRPr="001D0F7E">
        <w:rPr>
          <w:rFonts w:ascii="Times New Roman" w:eastAsia="SimSun" w:hAnsi="Times New Roman" w:cs="Times New Roman"/>
          <w:iCs/>
          <w:kern w:val="28"/>
          <w:sz w:val="20"/>
          <w:szCs w:val="20"/>
          <w:lang w:val="en-US" w:eastAsia="zh-CN"/>
        </w:rPr>
        <w:t xml:space="preserve">(International Monetary Fund, </w:t>
      </w:r>
      <w:r w:rsidRPr="001D0F7E">
        <w:rPr>
          <w:rFonts w:ascii="Times New Roman" w:eastAsia="SimSun" w:hAnsi="Times New Roman" w:cs="Times New Roman"/>
          <w:kern w:val="28"/>
          <w:sz w:val="20"/>
          <w:szCs w:val="20"/>
          <w:lang w:val="en-US" w:eastAsia="zh-CN"/>
        </w:rPr>
        <w:t>2008).</w:t>
      </w:r>
    </w:p>
  </w:footnote>
  <w:footnote w:id="20">
    <w:p w:rsidR="000627F3" w:rsidRPr="001D0F7E" w:rsidRDefault="000627F3" w:rsidP="001D0F7E">
      <w:pPr>
        <w:autoSpaceDE w:val="0"/>
        <w:autoSpaceDN w:val="0"/>
        <w:adjustRightInd w:val="0"/>
        <w:spacing w:after="0" w:line="240" w:lineRule="auto"/>
        <w:jc w:val="both"/>
        <w:rPr>
          <w:rFonts w:ascii="Times New Roman" w:eastAsia="Times New Roman" w:hAnsi="Times New Roman" w:cs="Times New Roman"/>
          <w:noProof/>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t>
      </w:r>
      <w:r w:rsidRPr="001D0F7E">
        <w:rPr>
          <w:rFonts w:ascii="Times New Roman" w:eastAsia="Times New Roman" w:hAnsi="Times New Roman" w:cs="Times New Roman"/>
          <w:noProof/>
          <w:sz w:val="20"/>
          <w:szCs w:val="20"/>
        </w:rPr>
        <w:t xml:space="preserve">Department of Treasury </w:t>
      </w:r>
      <w:r w:rsidRPr="001D0F7E">
        <w:rPr>
          <w:rFonts w:ascii="Times New Roman" w:eastAsia="Times New Roman" w:hAnsi="Times New Roman" w:cs="Times New Roman"/>
          <w:i/>
          <w:sz w:val="20"/>
          <w:szCs w:val="20"/>
          <w:lang w:eastAsia="en-GB"/>
        </w:rPr>
        <w:t>Financial regulatory reform – A new foundation: Rebuilding financial supervision and regulation</w:t>
      </w:r>
      <w:r w:rsidRPr="001D0F7E">
        <w:rPr>
          <w:rFonts w:ascii="Times New Roman" w:eastAsia="Times New Roman" w:hAnsi="Times New Roman" w:cs="Times New Roman"/>
          <w:sz w:val="20"/>
          <w:szCs w:val="20"/>
          <w:lang w:eastAsia="en-GB"/>
        </w:rPr>
        <w:t xml:space="preserve"> (Department of Treasury: London, 2009).</w:t>
      </w:r>
    </w:p>
  </w:footnote>
  <w:footnote w:id="21">
    <w:p w:rsidR="000627F3" w:rsidRPr="001D0F7E" w:rsidRDefault="000627F3" w:rsidP="001D0F7E">
      <w:pPr>
        <w:pStyle w:val="FootnoteText"/>
        <w:jc w:val="both"/>
        <w:rPr>
          <w:rFonts w:ascii="Times New Roman" w:hAnsi="Times New Roman" w:cs="Times New Roman"/>
          <w:i/>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For an interesting commentary on the UK response to the financial crisis see Arora, A. </w:t>
      </w:r>
      <w:r w:rsidRPr="001D0F7E">
        <w:rPr>
          <w:rFonts w:ascii="Times New Roman" w:hAnsi="Times New Roman" w:cs="Times New Roman"/>
          <w:i/>
        </w:rPr>
        <w:t>Banking Law</w:t>
      </w:r>
      <w:r w:rsidRPr="001D0F7E">
        <w:rPr>
          <w:rFonts w:ascii="Times New Roman" w:hAnsi="Times New Roman" w:cs="Times New Roman"/>
        </w:rPr>
        <w:t xml:space="preserve"> (Pearson: Harlow: 2014) at 123-167 and HM Government </w:t>
      </w:r>
      <w:r w:rsidRPr="001D0F7E">
        <w:rPr>
          <w:rFonts w:ascii="Times New Roman" w:hAnsi="Times New Roman" w:cs="Times New Roman"/>
          <w:bCs/>
        </w:rPr>
        <w:t>Review of HM Treasury’s management response to the financial crisis (HM Government: London, 2012).</w:t>
      </w:r>
    </w:p>
  </w:footnote>
  <w:footnote w:id="22">
    <w:p w:rsidR="000627F3" w:rsidRPr="001D0F7E" w:rsidRDefault="000627F3" w:rsidP="001D0F7E">
      <w:pPr>
        <w:spacing w:after="0" w:line="240" w:lineRule="auto"/>
        <w:jc w:val="both"/>
        <w:rPr>
          <w:rFonts w:ascii="Times New Roman" w:eastAsia="SimSun" w:hAnsi="Times New Roman" w:cs="Times New Roman"/>
          <w:sz w:val="20"/>
          <w:szCs w:val="20"/>
          <w:lang w:eastAsia="zh-CN"/>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t>
      </w:r>
      <w:r w:rsidRPr="001D0F7E">
        <w:rPr>
          <w:rFonts w:ascii="Times New Roman" w:eastAsia="SimSun" w:hAnsi="Times New Roman" w:cs="Times New Roman"/>
          <w:sz w:val="20"/>
          <w:szCs w:val="20"/>
          <w:lang w:eastAsia="zh-CN"/>
        </w:rPr>
        <w:t xml:space="preserve">Financial Crisis Inquiry Commission </w:t>
      </w:r>
      <w:r w:rsidRPr="001D0F7E">
        <w:rPr>
          <w:rFonts w:ascii="Times New Roman" w:eastAsia="SimSun" w:hAnsi="Times New Roman" w:cs="Times New Roman"/>
          <w:i/>
          <w:sz w:val="20"/>
          <w:szCs w:val="20"/>
          <w:lang w:eastAsia="zh-CN"/>
        </w:rPr>
        <w:t>Final Report of the National Commission on the Causes of the Financial and Economic Crisis in the United States</w:t>
      </w:r>
      <w:r w:rsidRPr="001D0F7E">
        <w:rPr>
          <w:rFonts w:ascii="Times New Roman" w:eastAsia="SimSun" w:hAnsi="Times New Roman" w:cs="Times New Roman"/>
          <w:sz w:val="20"/>
          <w:szCs w:val="20"/>
          <w:lang w:eastAsia="zh-CN"/>
        </w:rPr>
        <w:t xml:space="preserve"> (Financial Crisis Inquiry Commission: Washington DC, 2011).  </w:t>
      </w:r>
    </w:p>
  </w:footnote>
  <w:footnote w:id="23">
    <w:p w:rsidR="000627F3" w:rsidRPr="001D0F7E" w:rsidRDefault="000627F3" w:rsidP="001D0F7E">
      <w:pPr>
        <w:autoSpaceDE w:val="0"/>
        <w:autoSpaceDN w:val="0"/>
        <w:adjustRightInd w:val="0"/>
        <w:spacing w:after="0" w:line="240" w:lineRule="auto"/>
        <w:jc w:val="both"/>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1D0F7E">
        <w:rPr>
          <w:rFonts w:ascii="Times New Roman" w:hAnsi="Times New Roman" w:cs="Times New Roman"/>
          <w:sz w:val="20"/>
          <w:szCs w:val="20"/>
        </w:rPr>
        <w:t xml:space="preserve">For an interesting discussion of the subprime model see Seitz, N., </w:t>
      </w:r>
      <w:proofErr w:type="spellStart"/>
      <w:r w:rsidRPr="001D0F7E">
        <w:rPr>
          <w:rFonts w:ascii="Times New Roman" w:hAnsi="Times New Roman" w:cs="Times New Roman"/>
          <w:sz w:val="20"/>
          <w:szCs w:val="20"/>
        </w:rPr>
        <w:t>Gilsinan</w:t>
      </w:r>
      <w:proofErr w:type="spellEnd"/>
      <w:r w:rsidRPr="001D0F7E">
        <w:rPr>
          <w:rFonts w:ascii="Times New Roman" w:hAnsi="Times New Roman" w:cs="Times New Roman"/>
          <w:sz w:val="20"/>
          <w:szCs w:val="20"/>
        </w:rPr>
        <w:t xml:space="preserve">, J., Fisher, J., </w:t>
      </w:r>
      <w:proofErr w:type="spellStart"/>
      <w:r w:rsidRPr="001D0F7E">
        <w:rPr>
          <w:rFonts w:ascii="Times New Roman" w:hAnsi="Times New Roman" w:cs="Times New Roman"/>
          <w:sz w:val="20"/>
          <w:szCs w:val="20"/>
        </w:rPr>
        <w:t>Harshman</w:t>
      </w:r>
      <w:proofErr w:type="spellEnd"/>
      <w:r w:rsidRPr="001D0F7E">
        <w:rPr>
          <w:rFonts w:ascii="Times New Roman" w:hAnsi="Times New Roman" w:cs="Times New Roman"/>
          <w:sz w:val="20"/>
          <w:szCs w:val="20"/>
        </w:rPr>
        <w:t xml:space="preserve">, E., Islam, M., Yeager, F. and Millar, J. ‘The U.S. subprime mortgage crisis: what have we learned?’  (2010) Company Lawyer, 31(11), 355–361, McDonald, O. ‘The American mortgage market’ (2012) Company Lawyer, 33(6), 183–184 and </w:t>
      </w:r>
      <w:proofErr w:type="spellStart"/>
      <w:r w:rsidRPr="001D0F7E">
        <w:rPr>
          <w:rFonts w:ascii="Times New Roman" w:hAnsi="Times New Roman" w:cs="Times New Roman"/>
          <w:sz w:val="20"/>
          <w:szCs w:val="20"/>
        </w:rPr>
        <w:t>Yeoh</w:t>
      </w:r>
      <w:proofErr w:type="spellEnd"/>
      <w:r w:rsidRPr="001D0F7E">
        <w:rPr>
          <w:rFonts w:ascii="Times New Roman" w:hAnsi="Times New Roman" w:cs="Times New Roman"/>
          <w:sz w:val="20"/>
          <w:szCs w:val="20"/>
        </w:rPr>
        <w:t xml:space="preserve">, P. ‘Hedge funds: from privileged child to locust and now bogeyman?’ (2012) Company Lawyer, 33(2), 42–49.  </w:t>
      </w:r>
    </w:p>
  </w:footnote>
  <w:footnote w:id="24">
    <w:p w:rsidR="000627F3" w:rsidRPr="00DD2857"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Financial Crisis Inquiry Commission</w:t>
      </w:r>
      <w:r>
        <w:rPr>
          <w:rFonts w:ascii="Times New Roman" w:hAnsi="Times New Roman" w:cs="Times New Roman"/>
        </w:rPr>
        <w:t xml:space="preserve"> above, n 22 at xvi.</w:t>
      </w:r>
    </w:p>
  </w:footnote>
  <w:footnote w:id="25">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See Taylor, J. </w:t>
      </w:r>
      <w:r w:rsidRPr="001D0F7E">
        <w:rPr>
          <w:rFonts w:ascii="Times New Roman" w:hAnsi="Times New Roman" w:cs="Times New Roman"/>
          <w:i/>
        </w:rPr>
        <w:t>The financial crisis and the policy responses: an empirical analysis of what went wrong</w:t>
      </w:r>
      <w:r w:rsidRPr="001D0F7E">
        <w:rPr>
          <w:rFonts w:ascii="Times New Roman" w:hAnsi="Times New Roman" w:cs="Times New Roman"/>
        </w:rPr>
        <w:t xml:space="preserve"> National Bureau of Economic Research: Cambridge, 2009)</w:t>
      </w:r>
    </w:p>
  </w:footnote>
  <w:footnote w:id="26">
    <w:p w:rsidR="000627F3" w:rsidRPr="001D0F7E" w:rsidRDefault="000627F3" w:rsidP="001D0F7E">
      <w:pPr>
        <w:autoSpaceDE w:val="0"/>
        <w:autoSpaceDN w:val="0"/>
        <w:adjustRightInd w:val="0"/>
        <w:spacing w:after="0" w:line="240" w:lineRule="auto"/>
        <w:jc w:val="both"/>
        <w:rPr>
          <w:rFonts w:ascii="Times New Roman" w:hAnsi="Times New Roman" w:cs="Times New Roman"/>
          <w:bCs/>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See Neely, C. ‘</w:t>
      </w:r>
      <w:r w:rsidRPr="001D0F7E">
        <w:rPr>
          <w:rFonts w:ascii="Times New Roman" w:hAnsi="Times New Roman" w:cs="Times New Roman"/>
          <w:bCs/>
          <w:sz w:val="20"/>
          <w:szCs w:val="20"/>
        </w:rPr>
        <w:t>The Federal Reserve Responds to Crises:</w:t>
      </w:r>
      <w:r>
        <w:rPr>
          <w:rFonts w:ascii="Times New Roman" w:hAnsi="Times New Roman" w:cs="Times New Roman"/>
          <w:bCs/>
          <w:sz w:val="20"/>
          <w:szCs w:val="20"/>
        </w:rPr>
        <w:t xml:space="preserve"> </w:t>
      </w:r>
      <w:r w:rsidRPr="001D0F7E">
        <w:rPr>
          <w:rFonts w:ascii="Times New Roman" w:hAnsi="Times New Roman" w:cs="Times New Roman"/>
          <w:bCs/>
          <w:sz w:val="20"/>
          <w:szCs w:val="20"/>
        </w:rPr>
        <w:t xml:space="preserve">September 11th Was Not the First’ (2004) </w:t>
      </w:r>
      <w:r w:rsidRPr="001D0F7E">
        <w:rPr>
          <w:rFonts w:ascii="Times New Roman" w:hAnsi="Times New Roman" w:cs="Times New Roman"/>
          <w:sz w:val="20"/>
          <w:szCs w:val="20"/>
        </w:rPr>
        <w:t xml:space="preserve">Federal Reserve Bank of St. Louis </w:t>
      </w:r>
      <w:r w:rsidRPr="001D0F7E">
        <w:rPr>
          <w:rFonts w:ascii="Times New Roman" w:hAnsi="Times New Roman" w:cs="Times New Roman"/>
          <w:i/>
          <w:iCs/>
          <w:sz w:val="20"/>
          <w:szCs w:val="20"/>
        </w:rPr>
        <w:t>Review</w:t>
      </w:r>
      <w:r w:rsidRPr="001D0F7E">
        <w:rPr>
          <w:rFonts w:ascii="Times New Roman" w:hAnsi="Times New Roman" w:cs="Times New Roman"/>
          <w:sz w:val="20"/>
          <w:szCs w:val="20"/>
        </w:rPr>
        <w:t xml:space="preserve">, March/April, </w:t>
      </w:r>
      <w:r w:rsidRPr="001D0F7E">
        <w:rPr>
          <w:rFonts w:ascii="Times New Roman" w:hAnsi="Times New Roman" w:cs="Times New Roman"/>
          <w:iCs/>
          <w:sz w:val="20"/>
          <w:szCs w:val="20"/>
        </w:rPr>
        <w:t>86</w:t>
      </w:r>
      <w:r w:rsidRPr="001D0F7E">
        <w:rPr>
          <w:rFonts w:ascii="Times New Roman" w:hAnsi="Times New Roman" w:cs="Times New Roman"/>
          <w:sz w:val="20"/>
          <w:szCs w:val="20"/>
        </w:rPr>
        <w:t>(2), 27-42</w:t>
      </w:r>
    </w:p>
  </w:footnote>
  <w:footnote w:id="27">
    <w:p w:rsidR="000627F3" w:rsidRPr="001D0F7E" w:rsidRDefault="000627F3" w:rsidP="001D0F7E">
      <w:pPr>
        <w:pStyle w:val="FootnoteText"/>
        <w:jc w:val="both"/>
        <w:rPr>
          <w:rFonts w:ascii="Times New Roman" w:eastAsia="SimSun" w:hAnsi="Times New Roman" w:cs="Times New Roman"/>
          <w:lang w:eastAsia="zh-C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r w:rsidRPr="001D0F7E">
        <w:rPr>
          <w:rFonts w:ascii="Times New Roman" w:eastAsia="SimSun" w:hAnsi="Times New Roman" w:cs="Times New Roman"/>
          <w:lang w:eastAsia="zh-CN"/>
        </w:rPr>
        <w:t xml:space="preserve">The arguments on the relationship between the financial crisis and banking deregulation relate to the impact of several pieces of legislation including the Graham-Leach-Bailey Act 1999, the Depository Institutions Deregulation and Monetary Control Act 1980 and the Garn St </w:t>
      </w:r>
      <w:proofErr w:type="spellStart"/>
      <w:r w:rsidRPr="001D0F7E">
        <w:rPr>
          <w:rFonts w:ascii="Times New Roman" w:eastAsia="SimSun" w:hAnsi="Times New Roman" w:cs="Times New Roman"/>
          <w:lang w:eastAsia="zh-CN"/>
        </w:rPr>
        <w:t>Germain</w:t>
      </w:r>
      <w:proofErr w:type="spellEnd"/>
      <w:r w:rsidRPr="001D0F7E">
        <w:rPr>
          <w:rFonts w:ascii="Times New Roman" w:eastAsia="SimSun" w:hAnsi="Times New Roman" w:cs="Times New Roman"/>
          <w:lang w:eastAsia="zh-CN"/>
        </w:rPr>
        <w:t xml:space="preserve"> Depository Institutions Act 1982.  See </w:t>
      </w:r>
      <w:proofErr w:type="spellStart"/>
      <w:r w:rsidRPr="001D0F7E">
        <w:rPr>
          <w:rFonts w:ascii="Times New Roman" w:eastAsia="SimSun" w:hAnsi="Times New Roman" w:cs="Times New Roman"/>
          <w:lang w:eastAsia="zh-CN"/>
        </w:rPr>
        <w:t>Levitin</w:t>
      </w:r>
      <w:proofErr w:type="spellEnd"/>
      <w:r w:rsidRPr="001D0F7E">
        <w:rPr>
          <w:rFonts w:ascii="Times New Roman" w:eastAsia="SimSun" w:hAnsi="Times New Roman" w:cs="Times New Roman"/>
          <w:lang w:eastAsia="zh-CN"/>
        </w:rPr>
        <w:t>, A. ‘</w:t>
      </w:r>
      <w:proofErr w:type="gramStart"/>
      <w:r w:rsidRPr="001D0F7E">
        <w:rPr>
          <w:rFonts w:ascii="Times New Roman" w:eastAsia="SimSun" w:hAnsi="Times New Roman" w:cs="Times New Roman"/>
          <w:lang w:eastAsia="zh-CN"/>
        </w:rPr>
        <w:t>The</w:t>
      </w:r>
      <w:proofErr w:type="gramEnd"/>
      <w:r w:rsidRPr="001D0F7E">
        <w:rPr>
          <w:rFonts w:ascii="Times New Roman" w:eastAsia="SimSun" w:hAnsi="Times New Roman" w:cs="Times New Roman"/>
          <w:lang w:eastAsia="zh-CN"/>
        </w:rPr>
        <w:t xml:space="preserve"> crisis without a face: emerging narratives of the financial crisis’ (2009) University of Miami Law Review, 63, 999-1010, at 1004.</w:t>
      </w:r>
    </w:p>
  </w:footnote>
  <w:footnote w:id="28">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See </w:t>
      </w:r>
      <w:r w:rsidRPr="001D0F7E">
        <w:rPr>
          <w:rFonts w:ascii="Times New Roman" w:hAnsi="Times New Roman" w:cs="Times New Roman"/>
          <w:lang w:val="en-US"/>
        </w:rPr>
        <w:t>Ryder, N. and Thomas, R. ‘</w:t>
      </w:r>
      <w:hyperlink r:id="rId5" w:history="1">
        <w:r w:rsidRPr="001D0F7E">
          <w:rPr>
            <w:rFonts w:ascii="Times New Roman" w:hAnsi="Times New Roman" w:cs="Times New Roman"/>
            <w:lang w:val="en-US"/>
          </w:rPr>
          <w:t xml:space="preserve">Convenient credit and consumer protection - A critical review of the responses of Labour and coalition governments’ (2011) </w:t>
        </w:r>
      </w:hyperlink>
      <w:r w:rsidRPr="001D0F7E">
        <w:rPr>
          <w:rFonts w:ascii="Times New Roman" w:hAnsi="Times New Roman" w:cs="Times New Roman"/>
          <w:iCs/>
          <w:lang w:val="en-US"/>
        </w:rPr>
        <w:t>Journal of Social Welfare and Family Law</w:t>
      </w:r>
      <w:r w:rsidRPr="001D0F7E">
        <w:rPr>
          <w:rFonts w:ascii="Times New Roman" w:hAnsi="Times New Roman" w:cs="Times New Roman"/>
          <w:lang w:val="en-US"/>
        </w:rPr>
        <w:t>, 33(1), 85-95.</w:t>
      </w:r>
    </w:p>
  </w:footnote>
  <w:footnote w:id="29">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See </w:t>
      </w:r>
      <w:r w:rsidRPr="001D0F7E">
        <w:rPr>
          <w:rFonts w:ascii="Times New Roman" w:hAnsi="Times New Roman" w:cs="Times New Roman"/>
          <w:lang w:val="en-US"/>
        </w:rPr>
        <w:t>Ryder, N. and Broomfield, K. ‘Predatory lending and white collar crime: A critical reflection’ (2014)</w:t>
      </w:r>
      <w:r w:rsidRPr="001D0F7E">
        <w:rPr>
          <w:rFonts w:ascii="Times New Roman" w:hAnsi="Times New Roman" w:cs="Times New Roman"/>
          <w:u w:val="single"/>
          <w:lang w:val="en-US"/>
        </w:rPr>
        <w:t xml:space="preserve"> </w:t>
      </w:r>
      <w:r w:rsidRPr="001D0F7E">
        <w:rPr>
          <w:rFonts w:ascii="Times New Roman" w:hAnsi="Times New Roman" w:cs="Times New Roman"/>
          <w:i/>
          <w:iCs/>
          <w:lang w:val="en-US"/>
        </w:rPr>
        <w:t>International Company and Commercial Law Review</w:t>
      </w:r>
      <w:r w:rsidRPr="001D0F7E">
        <w:rPr>
          <w:rFonts w:ascii="Times New Roman" w:hAnsi="Times New Roman" w:cs="Times New Roman"/>
          <w:lang w:val="en-US"/>
        </w:rPr>
        <w:t xml:space="preserve"> (9), 287-293.</w:t>
      </w:r>
    </w:p>
  </w:footnote>
  <w:footnote w:id="30">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See Dickerson, M. ‘Over-indebtedness, the subprime mortgage crisis, and the effect on US cities’ (2009) Fordham Urban Law Journal, 36, 395-425.</w:t>
      </w:r>
    </w:p>
  </w:footnote>
  <w:footnote w:id="31">
    <w:p w:rsidR="000627F3" w:rsidRPr="001D0F7E" w:rsidRDefault="000627F3" w:rsidP="001D0F7E">
      <w:pPr>
        <w:pStyle w:val="FootnoteText"/>
        <w:jc w:val="both"/>
        <w:rPr>
          <w:rFonts w:ascii="Times New Roman" w:hAnsi="Times New Roman" w:cs="Times New Roman"/>
          <w:b/>
          <w:bCs/>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See for example, Financial Services Authority </w:t>
      </w:r>
      <w:proofErr w:type="gramStart"/>
      <w:r w:rsidRPr="001D0F7E">
        <w:rPr>
          <w:rFonts w:ascii="Times New Roman" w:hAnsi="Times New Roman" w:cs="Times New Roman"/>
          <w:bCs/>
          <w:i/>
        </w:rPr>
        <w:t>The</w:t>
      </w:r>
      <w:proofErr w:type="gramEnd"/>
      <w:r w:rsidRPr="001D0F7E">
        <w:rPr>
          <w:rFonts w:ascii="Times New Roman" w:hAnsi="Times New Roman" w:cs="Times New Roman"/>
          <w:bCs/>
          <w:i/>
        </w:rPr>
        <w:t xml:space="preserve"> Turner Review A regulatory response to the global banking crisis</w:t>
      </w:r>
      <w:r w:rsidRPr="001D0F7E">
        <w:rPr>
          <w:rFonts w:ascii="Times New Roman" w:hAnsi="Times New Roman" w:cs="Times New Roman"/>
          <w:bCs/>
        </w:rPr>
        <w:t xml:space="preserve"> (Financial Services Authority: London, 2009) and</w:t>
      </w:r>
      <w:r w:rsidRPr="001D0F7E">
        <w:rPr>
          <w:rFonts w:ascii="Times New Roman" w:hAnsi="Times New Roman" w:cs="Times New Roman"/>
          <w:b/>
          <w:bCs/>
        </w:rPr>
        <w:t xml:space="preserve"> </w:t>
      </w:r>
      <w:r w:rsidRPr="00DD2857">
        <w:rPr>
          <w:rFonts w:ascii="Times New Roman" w:eastAsia="MS Mincho" w:hAnsi="Times New Roman" w:cs="Times New Roman"/>
        </w:rPr>
        <w:t>HM Treasury</w:t>
      </w:r>
      <w:r w:rsidRPr="001D0F7E">
        <w:rPr>
          <w:rFonts w:ascii="Times New Roman" w:eastAsia="MS Mincho" w:hAnsi="Times New Roman" w:cs="Times New Roman"/>
          <w:i/>
        </w:rPr>
        <w:t xml:space="preserve"> </w:t>
      </w:r>
      <w:r w:rsidRPr="001D0F7E">
        <w:rPr>
          <w:rFonts w:ascii="Times New Roman" w:eastAsia="MS Mincho" w:hAnsi="Times New Roman" w:cs="Times New Roman"/>
          <w:i/>
          <w:lang w:val="en"/>
        </w:rPr>
        <w:t>Walker Review of Corporate Governance of UK Banking Industry</w:t>
      </w:r>
      <w:r w:rsidRPr="001D0F7E">
        <w:rPr>
          <w:rFonts w:ascii="Times New Roman" w:eastAsia="MS Mincho" w:hAnsi="Times New Roman" w:cs="Times New Roman"/>
          <w:lang w:val="en"/>
        </w:rPr>
        <w:t xml:space="preserve"> (HM Treasury: London, 2009).</w:t>
      </w:r>
    </w:p>
  </w:footnote>
  <w:footnote w:id="32">
    <w:p w:rsidR="000627F3" w:rsidRPr="001D0F7E" w:rsidRDefault="000627F3" w:rsidP="001D0F7E">
      <w:pPr>
        <w:spacing w:after="0" w:line="240" w:lineRule="auto"/>
        <w:jc w:val="both"/>
        <w:rPr>
          <w:rFonts w:ascii="Times New Roman" w:eastAsia="MS Mincho"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See </w:t>
      </w:r>
      <w:r w:rsidRPr="001D0F7E">
        <w:rPr>
          <w:rFonts w:ascii="Times New Roman" w:eastAsia="MS Mincho" w:hAnsi="Times New Roman" w:cs="Times New Roman"/>
          <w:sz w:val="20"/>
          <w:szCs w:val="20"/>
        </w:rPr>
        <w:t xml:space="preserve">HM Treasury Select Committee </w:t>
      </w:r>
      <w:proofErr w:type="gramStart"/>
      <w:r w:rsidRPr="001D0F7E">
        <w:rPr>
          <w:rFonts w:ascii="Times New Roman" w:eastAsia="MS Mincho" w:hAnsi="Times New Roman" w:cs="Times New Roman"/>
          <w:i/>
          <w:sz w:val="20"/>
          <w:szCs w:val="20"/>
        </w:rPr>
        <w:t>The</w:t>
      </w:r>
      <w:proofErr w:type="gramEnd"/>
      <w:r w:rsidRPr="001D0F7E">
        <w:rPr>
          <w:rFonts w:ascii="Times New Roman" w:eastAsia="MS Mincho" w:hAnsi="Times New Roman" w:cs="Times New Roman"/>
          <w:i/>
          <w:sz w:val="20"/>
          <w:szCs w:val="20"/>
        </w:rPr>
        <w:t xml:space="preserve"> Run of the Rock</w:t>
      </w:r>
      <w:r w:rsidRPr="001D0F7E">
        <w:rPr>
          <w:rFonts w:ascii="Times New Roman" w:eastAsia="MS Mincho" w:hAnsi="Times New Roman" w:cs="Times New Roman"/>
          <w:sz w:val="20"/>
          <w:szCs w:val="20"/>
        </w:rPr>
        <w:t xml:space="preserve"> (HM Treasury Select Committee: London, 2008).</w:t>
      </w:r>
    </w:p>
  </w:footnote>
  <w:footnote w:id="33">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See Ryder, N. </w:t>
      </w:r>
      <w:r w:rsidRPr="001D0F7E">
        <w:rPr>
          <w:rFonts w:ascii="Times New Roman" w:hAnsi="Times New Roman" w:cs="Times New Roman"/>
          <w:i/>
        </w:rPr>
        <w:t>The financial crisis and white collar crime – the perfect storm</w:t>
      </w:r>
      <w:r w:rsidRPr="001D0F7E">
        <w:rPr>
          <w:rFonts w:ascii="Times New Roman" w:hAnsi="Times New Roman" w:cs="Times New Roman"/>
        </w:rPr>
        <w:t xml:space="preserve"> (Edward Elgar: Cheltenham, 2014) at 138-142.</w:t>
      </w:r>
    </w:p>
  </w:footnote>
  <w:footnote w:id="34">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See for example European Commission </w:t>
      </w:r>
      <w:r w:rsidRPr="001D0F7E">
        <w:rPr>
          <w:rFonts w:ascii="Times New Roman" w:hAnsi="Times New Roman" w:cs="Times New Roman"/>
          <w:i/>
        </w:rPr>
        <w:t>Report of the High-Level Group on Financial Supervision in the EU</w:t>
      </w:r>
      <w:r w:rsidRPr="001D0F7E">
        <w:rPr>
          <w:rFonts w:ascii="Times New Roman" w:hAnsi="Times New Roman" w:cs="Times New Roman"/>
        </w:rPr>
        <w:t xml:space="preserve"> (European</w:t>
      </w:r>
      <w:r>
        <w:rPr>
          <w:rFonts w:ascii="Times New Roman" w:hAnsi="Times New Roman" w:cs="Times New Roman"/>
        </w:rPr>
        <w:t xml:space="preserve"> Commission: Brussels, 2009)</w:t>
      </w:r>
      <w:r w:rsidRPr="001D0F7E">
        <w:rPr>
          <w:rFonts w:ascii="Times New Roman" w:hAnsi="Times New Roman" w:cs="Times New Roman"/>
        </w:rPr>
        <w:t>.</w:t>
      </w:r>
    </w:p>
  </w:footnote>
  <w:footnote w:id="35">
    <w:p w:rsidR="000627F3" w:rsidRPr="001D0F7E" w:rsidRDefault="000627F3" w:rsidP="001D0F7E">
      <w:pPr>
        <w:spacing w:after="0" w:line="240" w:lineRule="auto"/>
        <w:jc w:val="both"/>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Hutchins, A. ‘Flip That Prosecution Strategy: An Argument for Using RICO to Prosecute Large-Scale Mortgage Fraud’ (2011) Buffalo Law Review 59(1), 293 at 306</w:t>
      </w:r>
    </w:p>
  </w:footnote>
  <w:footnote w:id="36">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See generally Dickerson</w:t>
      </w:r>
      <w:r>
        <w:rPr>
          <w:rFonts w:ascii="Times New Roman" w:hAnsi="Times New Roman" w:cs="Times New Roman"/>
        </w:rPr>
        <w:t xml:space="preserve"> above, n 30.</w:t>
      </w:r>
    </w:p>
  </w:footnote>
  <w:footnote w:id="37">
    <w:p w:rsidR="000627F3" w:rsidRPr="001D0F7E" w:rsidRDefault="000627F3" w:rsidP="001D0F7E">
      <w:pPr>
        <w:spacing w:after="0" w:line="240" w:lineRule="auto"/>
        <w:jc w:val="both"/>
        <w:outlineLvl w:val="2"/>
        <w:rPr>
          <w:rFonts w:ascii="Times New Roman" w:eastAsia="Times New Roman" w:hAnsi="Times New Roman" w:cs="Times New Roman"/>
          <w:sz w:val="20"/>
          <w:szCs w:val="20"/>
          <w:lang w:eastAsia="en-GB"/>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t>
      </w:r>
      <w:proofErr w:type="spellStart"/>
      <w:r w:rsidRPr="001D0F7E">
        <w:rPr>
          <w:rFonts w:ascii="Times New Roman" w:eastAsia="Times New Roman" w:hAnsi="Times New Roman" w:cs="Times New Roman"/>
          <w:sz w:val="20"/>
          <w:szCs w:val="20"/>
          <w:lang w:eastAsia="en-GB"/>
        </w:rPr>
        <w:t>Arsalidou</w:t>
      </w:r>
      <w:proofErr w:type="spellEnd"/>
      <w:r w:rsidRPr="001D0F7E">
        <w:rPr>
          <w:rFonts w:ascii="Times New Roman" w:eastAsia="Times New Roman" w:hAnsi="Times New Roman" w:cs="Times New Roman"/>
          <w:sz w:val="20"/>
          <w:szCs w:val="20"/>
          <w:lang w:eastAsia="en-GB"/>
        </w:rPr>
        <w:t>, D. ‘</w:t>
      </w:r>
      <w:proofErr w:type="gramStart"/>
      <w:r w:rsidRPr="001D0F7E">
        <w:rPr>
          <w:rFonts w:ascii="Times New Roman" w:eastAsia="Times New Roman" w:hAnsi="Times New Roman" w:cs="Times New Roman"/>
          <w:bCs/>
          <w:sz w:val="20"/>
          <w:szCs w:val="20"/>
          <w:lang w:eastAsia="en-GB"/>
        </w:rPr>
        <w:t>The</w:t>
      </w:r>
      <w:proofErr w:type="gramEnd"/>
      <w:r w:rsidRPr="001D0F7E">
        <w:rPr>
          <w:rFonts w:ascii="Times New Roman" w:eastAsia="Times New Roman" w:hAnsi="Times New Roman" w:cs="Times New Roman"/>
          <w:bCs/>
          <w:sz w:val="20"/>
          <w:szCs w:val="20"/>
          <w:lang w:eastAsia="en-GB"/>
        </w:rPr>
        <w:t xml:space="preserve"> banking crisis: rethinking and refining the accountability of bank directors’ (2010) Journal of Business Law, </w:t>
      </w:r>
      <w:r w:rsidRPr="001D0F7E">
        <w:rPr>
          <w:rFonts w:ascii="Times New Roman" w:hAnsi="Times New Roman" w:cs="Times New Roman"/>
          <w:sz w:val="20"/>
          <w:szCs w:val="20"/>
        </w:rPr>
        <w:t>4, 284-310 at 292.</w:t>
      </w:r>
    </w:p>
  </w:footnote>
  <w:footnote w:id="38">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For a critical discussion of securitisation see </w:t>
      </w:r>
      <w:proofErr w:type="spellStart"/>
      <w:r w:rsidRPr="001D0F7E">
        <w:rPr>
          <w:rFonts w:ascii="Times New Roman" w:hAnsi="Times New Roman" w:cs="Times New Roman"/>
        </w:rPr>
        <w:t>Nwogugu</w:t>
      </w:r>
      <w:proofErr w:type="spellEnd"/>
      <w:r w:rsidRPr="001D0F7E">
        <w:rPr>
          <w:rFonts w:ascii="Times New Roman" w:hAnsi="Times New Roman" w:cs="Times New Roman"/>
        </w:rPr>
        <w:t>, M. ‘Securitisation is illegal: racketeer influenced and corrupt organisations, usury, antitrust and tax issues’ (2008) Journal of International Banking Law and Regulation, 23(6), 316-332.</w:t>
      </w:r>
    </w:p>
  </w:footnote>
  <w:footnote w:id="39">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r>
        <w:rPr>
          <w:rFonts w:ascii="Times New Roman" w:hAnsi="Times New Roman" w:cs="Times New Roman"/>
        </w:rPr>
        <w:t xml:space="preserve">See </w:t>
      </w:r>
      <w:proofErr w:type="spellStart"/>
      <w:r w:rsidRPr="001D0F7E">
        <w:rPr>
          <w:rFonts w:ascii="Times New Roman" w:hAnsi="Times New Roman" w:cs="Times New Roman"/>
        </w:rPr>
        <w:t>Levitin</w:t>
      </w:r>
      <w:proofErr w:type="spellEnd"/>
      <w:r>
        <w:rPr>
          <w:rFonts w:ascii="Times New Roman" w:hAnsi="Times New Roman" w:cs="Times New Roman"/>
        </w:rPr>
        <w:t xml:space="preserve"> above, n 27</w:t>
      </w:r>
      <w:r w:rsidRPr="001D0F7E">
        <w:rPr>
          <w:rFonts w:ascii="Times New Roman" w:hAnsi="Times New Roman" w:cs="Times New Roman"/>
        </w:rPr>
        <w:t>.</w:t>
      </w:r>
    </w:p>
  </w:footnote>
  <w:footnote w:id="40">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spellStart"/>
      <w:r w:rsidRPr="001D0F7E">
        <w:rPr>
          <w:rFonts w:ascii="Times New Roman" w:hAnsi="Times New Roman" w:cs="Times New Roman"/>
        </w:rPr>
        <w:t>Gevurtz</w:t>
      </w:r>
      <w:proofErr w:type="spellEnd"/>
      <w:r w:rsidRPr="001D0F7E">
        <w:rPr>
          <w:rFonts w:ascii="Times New Roman" w:hAnsi="Times New Roman" w:cs="Times New Roman"/>
        </w:rPr>
        <w:t>, G. ‘</w:t>
      </w:r>
      <w:proofErr w:type="gramStart"/>
      <w:r w:rsidRPr="001D0F7E">
        <w:rPr>
          <w:rFonts w:ascii="Times New Roman" w:hAnsi="Times New Roman" w:cs="Times New Roman"/>
        </w:rPr>
        <w:t>The</w:t>
      </w:r>
      <w:proofErr w:type="gramEnd"/>
      <w:r w:rsidRPr="001D0F7E">
        <w:rPr>
          <w:rFonts w:ascii="Times New Roman" w:hAnsi="Times New Roman" w:cs="Times New Roman"/>
        </w:rPr>
        <w:t xml:space="preserve"> role of corporate law in preventing a financial crisis: reflections on in re Citigroup </w:t>
      </w:r>
      <w:proofErr w:type="spellStart"/>
      <w:r w:rsidRPr="001D0F7E">
        <w:rPr>
          <w:rFonts w:ascii="Times New Roman" w:hAnsi="Times New Roman" w:cs="Times New Roman"/>
        </w:rPr>
        <w:t>Inc</w:t>
      </w:r>
      <w:proofErr w:type="spellEnd"/>
      <w:r w:rsidRPr="001D0F7E">
        <w:rPr>
          <w:rFonts w:ascii="Times New Roman" w:hAnsi="Times New Roman" w:cs="Times New Roman"/>
        </w:rPr>
        <w:t xml:space="preserve"> shareholder derivative litigation’ (2010) Pacific </w:t>
      </w:r>
      <w:proofErr w:type="spellStart"/>
      <w:r w:rsidRPr="001D0F7E">
        <w:rPr>
          <w:rFonts w:ascii="Times New Roman" w:hAnsi="Times New Roman" w:cs="Times New Roman"/>
        </w:rPr>
        <w:t>McGeorge</w:t>
      </w:r>
      <w:proofErr w:type="spellEnd"/>
      <w:r w:rsidRPr="001D0F7E">
        <w:rPr>
          <w:rFonts w:ascii="Times New Roman" w:hAnsi="Times New Roman" w:cs="Times New Roman"/>
        </w:rPr>
        <w:t xml:space="preserve"> Global Business &amp; Development Law Journal, 23, 113, at 3.</w:t>
      </w:r>
    </w:p>
  </w:footnote>
  <w:footnote w:id="41">
    <w:p w:rsidR="000627F3" w:rsidRPr="001D0F7E" w:rsidRDefault="000627F3" w:rsidP="000D7610">
      <w:pPr>
        <w:pStyle w:val="FootnoteText"/>
        <w:tabs>
          <w:tab w:val="left" w:pos="2488"/>
        </w:tabs>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r>
        <w:rPr>
          <w:rFonts w:ascii="Times-Roman" w:hAnsi="Times-Roman" w:cs="Times-Roman"/>
          <w:sz w:val="19"/>
          <w:szCs w:val="19"/>
        </w:rPr>
        <w:t xml:space="preserve">Choi, J. and </w:t>
      </w:r>
      <w:proofErr w:type="spellStart"/>
      <w:r>
        <w:rPr>
          <w:rFonts w:ascii="Times-Roman" w:hAnsi="Times-Roman" w:cs="Times-Roman"/>
          <w:sz w:val="19"/>
          <w:szCs w:val="19"/>
        </w:rPr>
        <w:t>Papaioannou</w:t>
      </w:r>
      <w:proofErr w:type="spellEnd"/>
      <w:r>
        <w:rPr>
          <w:rFonts w:ascii="Times-Roman" w:hAnsi="Times-Roman" w:cs="Times-Roman"/>
          <w:sz w:val="19"/>
          <w:szCs w:val="19"/>
        </w:rPr>
        <w:t>, M. ‘Financial crisis and risk management: reassessing the Asian financial crisis in light of the American financial crisis’ (2010) East Asia Law Review, Summer, 5, 442–466, at 443</w:t>
      </w:r>
    </w:p>
  </w:footnote>
  <w:footnote w:id="42">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See for example the impact of the decision in </w:t>
      </w:r>
      <w:r w:rsidRPr="001D0F7E">
        <w:rPr>
          <w:rFonts w:ascii="Times New Roman" w:hAnsi="Times New Roman" w:cs="Times New Roman"/>
          <w:i/>
          <w:iCs/>
        </w:rPr>
        <w:t xml:space="preserve">Marquette National Bank of Minneapolis v. </w:t>
      </w:r>
      <w:proofErr w:type="gramStart"/>
      <w:r w:rsidRPr="001D0F7E">
        <w:rPr>
          <w:rFonts w:ascii="Times New Roman" w:hAnsi="Times New Roman" w:cs="Times New Roman"/>
          <w:i/>
          <w:iCs/>
        </w:rPr>
        <w:t>First Omaha Service Corp</w:t>
      </w:r>
      <w:r w:rsidRPr="001D0F7E">
        <w:rPr>
          <w:rFonts w:ascii="Times New Roman" w:hAnsi="Times New Roman" w:cs="Times New Roman"/>
          <w:iCs/>
        </w:rPr>
        <w:t xml:space="preserve"> </w:t>
      </w:r>
      <w:hyperlink r:id="rId6" w:tgtFrame="_top" w:history="1">
        <w:r w:rsidRPr="000D7610">
          <w:rPr>
            <w:rStyle w:val="Hyperlink"/>
            <w:rFonts w:ascii="Times New Roman" w:hAnsi="Times New Roman" w:cs="Times New Roman"/>
            <w:color w:val="auto"/>
            <w:u w:val="none"/>
          </w:rPr>
          <w:t>439 U.S. at 299</w:t>
        </w:r>
      </w:hyperlink>
      <w:r w:rsidRPr="001D0F7E">
        <w:rPr>
          <w:rStyle w:val="documentbody"/>
          <w:rFonts w:ascii="Times New Roman" w:hAnsi="Times New Roman" w:cs="Times New Roman"/>
        </w:rPr>
        <w:t>.</w:t>
      </w:r>
      <w:proofErr w:type="gramEnd"/>
      <w:r w:rsidRPr="001D0F7E">
        <w:rPr>
          <w:rStyle w:val="documentbody"/>
          <w:rFonts w:ascii="Times New Roman" w:hAnsi="Times New Roman" w:cs="Times New Roman"/>
        </w:rPr>
        <w:t xml:space="preserve">  For a more detailed discussion of the impact of this case on the deregulation of the consumer credit market in the US see </w:t>
      </w:r>
      <w:r w:rsidRPr="001D0F7E">
        <w:rPr>
          <w:rFonts w:ascii="Times New Roman" w:hAnsi="Times New Roman" w:cs="Times New Roman"/>
        </w:rPr>
        <w:t>Schaefer, E. ‘The Credit Card Act of 2009 was not enough: a national usury rate would provide consumers with the protection they need’ (2012) University of Baltimore Law Review, Summer, 41, 741-767.</w:t>
      </w:r>
    </w:p>
  </w:footnote>
  <w:footnote w:id="43">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See </w:t>
      </w:r>
      <w:r>
        <w:rPr>
          <w:rFonts w:ascii="Times New Roman" w:hAnsi="Times New Roman" w:cs="Times New Roman"/>
        </w:rPr>
        <w:t>European Commission above, n 34</w:t>
      </w:r>
      <w:r w:rsidRPr="001D0F7E">
        <w:rPr>
          <w:rFonts w:ascii="Times New Roman" w:hAnsi="Times New Roman" w:cs="Times New Roman"/>
        </w:rPr>
        <w:t>.</w:t>
      </w:r>
    </w:p>
  </w:footnote>
  <w:footnote w:id="44">
    <w:p w:rsidR="000627F3" w:rsidRPr="000627F3" w:rsidRDefault="000627F3" w:rsidP="000627F3">
      <w:pPr>
        <w:autoSpaceDE w:val="0"/>
        <w:autoSpaceDN w:val="0"/>
        <w:adjustRightInd w:val="0"/>
        <w:spacing w:after="0" w:line="240" w:lineRule="auto"/>
        <w:rPr>
          <w:rFonts w:ascii="Times New Roman" w:hAnsi="Times New Roman" w:cs="Times New Roman"/>
          <w:sz w:val="20"/>
          <w:szCs w:val="20"/>
        </w:rPr>
      </w:pPr>
      <w:r w:rsidRPr="000627F3">
        <w:rPr>
          <w:rStyle w:val="FootnoteReference"/>
          <w:rFonts w:ascii="Times New Roman" w:hAnsi="Times New Roman" w:cs="Times New Roman"/>
          <w:sz w:val="20"/>
          <w:szCs w:val="20"/>
        </w:rPr>
        <w:footnoteRef/>
      </w:r>
      <w:r w:rsidRPr="000627F3">
        <w:rPr>
          <w:rFonts w:ascii="Times New Roman" w:hAnsi="Times New Roman" w:cs="Times New Roman"/>
          <w:sz w:val="20"/>
          <w:szCs w:val="20"/>
        </w:rPr>
        <w:t xml:space="preserve"> See generally Tomasic, R. ‘The financial crisis and the haphazard pursuit of financial crime’ (2011) Journal of Financial Crime, 18(1), 7–31.</w:t>
      </w:r>
    </w:p>
  </w:footnote>
  <w:footnote w:id="45">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Hereinafter ‘CRA’.</w:t>
      </w:r>
      <w:proofErr w:type="gramEnd"/>
    </w:p>
  </w:footnote>
  <w:footnote w:id="46">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See </w:t>
      </w:r>
      <w:r>
        <w:rPr>
          <w:rFonts w:ascii="Times New Roman" w:hAnsi="Times New Roman" w:cs="Times New Roman"/>
        </w:rPr>
        <w:t>Ryder above, n 33</w:t>
      </w:r>
      <w:r w:rsidRPr="001D0F7E">
        <w:rPr>
          <w:rFonts w:ascii="Times New Roman" w:hAnsi="Times New Roman" w:cs="Times New Roman"/>
        </w:rPr>
        <w:t>.</w:t>
      </w:r>
    </w:p>
  </w:footnote>
  <w:footnote w:id="47">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DD2857">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at 47-58</w:t>
      </w:r>
      <w:r w:rsidRPr="001D0F7E">
        <w:rPr>
          <w:rFonts w:ascii="Times New Roman" w:hAnsi="Times New Roman" w:cs="Times New Roman"/>
        </w:rPr>
        <w:t>.</w:t>
      </w:r>
    </w:p>
  </w:footnote>
  <w:footnote w:id="48">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For an interesting discussion of this see </w:t>
      </w:r>
      <w:r w:rsidRPr="001D0F7E">
        <w:rPr>
          <w:rFonts w:ascii="Times New Roman" w:hAnsi="Times New Roman" w:cs="Times New Roman"/>
          <w:lang w:val="en-US"/>
        </w:rPr>
        <w:t>Chambers, C. and Ryder, N. ‘</w:t>
      </w:r>
      <w:hyperlink r:id="rId7" w:history="1">
        <w:proofErr w:type="gramStart"/>
        <w:r w:rsidRPr="001D0F7E">
          <w:rPr>
            <w:rFonts w:ascii="Times New Roman" w:hAnsi="Times New Roman" w:cs="Times New Roman"/>
            <w:lang w:val="en-US"/>
          </w:rPr>
          <w:t>The</w:t>
        </w:r>
        <w:proofErr w:type="gramEnd"/>
        <w:r w:rsidRPr="001D0F7E">
          <w:rPr>
            <w:rFonts w:ascii="Times New Roman" w:hAnsi="Times New Roman" w:cs="Times New Roman"/>
            <w:lang w:val="en-US"/>
          </w:rPr>
          <w:t xml:space="preserve"> credit crunch and mortgage fraud- too little too late? A comparative analysis of the policies adopted in the United States of America and the United Kingdom</w:t>
        </w:r>
      </w:hyperlink>
      <w:r w:rsidRPr="001D0F7E">
        <w:rPr>
          <w:rFonts w:ascii="Times New Roman" w:hAnsi="Times New Roman" w:cs="Times New Roman"/>
          <w:lang w:val="en-US"/>
        </w:rPr>
        <w:t xml:space="preserve">’. In: </w:t>
      </w:r>
      <w:proofErr w:type="spellStart"/>
      <w:r w:rsidRPr="001D0F7E">
        <w:rPr>
          <w:rFonts w:ascii="Times New Roman" w:hAnsi="Times New Roman" w:cs="Times New Roman"/>
          <w:lang w:val="en-US"/>
        </w:rPr>
        <w:t>Balogh</w:t>
      </w:r>
      <w:proofErr w:type="spellEnd"/>
      <w:r w:rsidRPr="001D0F7E">
        <w:rPr>
          <w:rFonts w:ascii="Times New Roman" w:hAnsi="Times New Roman" w:cs="Times New Roman"/>
          <w:lang w:val="en-US"/>
        </w:rPr>
        <w:t xml:space="preserve">, I. and </w:t>
      </w:r>
      <w:proofErr w:type="spellStart"/>
      <w:r w:rsidRPr="001D0F7E">
        <w:rPr>
          <w:rFonts w:ascii="Times New Roman" w:hAnsi="Times New Roman" w:cs="Times New Roman"/>
          <w:lang w:val="en-US"/>
        </w:rPr>
        <w:t>Kis</w:t>
      </w:r>
      <w:proofErr w:type="spellEnd"/>
      <w:r w:rsidRPr="001D0F7E">
        <w:rPr>
          <w:rFonts w:ascii="Times New Roman" w:hAnsi="Times New Roman" w:cs="Times New Roman"/>
          <w:lang w:val="en-US"/>
        </w:rPr>
        <w:t xml:space="preserve">, S., eds. (2010) </w:t>
      </w:r>
      <w:r w:rsidRPr="001D0F7E">
        <w:rPr>
          <w:rFonts w:ascii="Times New Roman" w:hAnsi="Times New Roman" w:cs="Times New Roman"/>
          <w:i/>
          <w:lang w:val="en-US"/>
        </w:rPr>
        <w:t>Housing, housing costs and mortgages: Tends, impact and prediction</w:t>
      </w:r>
      <w:r w:rsidRPr="001D0F7E">
        <w:rPr>
          <w:rFonts w:ascii="Times New Roman" w:hAnsi="Times New Roman" w:cs="Times New Roman"/>
          <w:lang w:val="en-US"/>
        </w:rPr>
        <w:t>, Nova Science Publishers, 1-22.</w:t>
      </w:r>
    </w:p>
  </w:footnote>
  <w:footnote w:id="49">
    <w:p w:rsidR="000627F3" w:rsidRPr="001D0F7E" w:rsidRDefault="000627F3" w:rsidP="001D0F7E">
      <w:pPr>
        <w:pStyle w:val="graphicboxheader"/>
        <w:spacing w:before="0" w:beforeAutospacing="0" w:after="0" w:afterAutospacing="0"/>
        <w:jc w:val="both"/>
        <w:rPr>
          <w:sz w:val="20"/>
          <w:szCs w:val="20"/>
        </w:rPr>
      </w:pPr>
      <w:r w:rsidRPr="001D0F7E">
        <w:rPr>
          <w:rStyle w:val="FootnoteReference"/>
          <w:sz w:val="20"/>
          <w:szCs w:val="20"/>
        </w:rPr>
        <w:footnoteRef/>
      </w:r>
      <w:r w:rsidRPr="001D0F7E">
        <w:rPr>
          <w:sz w:val="20"/>
          <w:szCs w:val="20"/>
        </w:rPr>
        <w:t xml:space="preserve"> See Federal Bureau of Investigation ‘Financial Crimes Report to the Public – </w:t>
      </w:r>
      <w:r w:rsidRPr="001D0F7E">
        <w:rPr>
          <w:rStyle w:val="blackgraphtx"/>
          <w:sz w:val="20"/>
          <w:szCs w:val="20"/>
        </w:rPr>
        <w:t xml:space="preserve">Fiscal Years 2010-2011’, n/d, available from </w:t>
      </w:r>
      <w:hyperlink r:id="rId8" w:anchor="Mortgage" w:history="1">
        <w:r w:rsidRPr="000627F3">
          <w:rPr>
            <w:rStyle w:val="Hyperlink"/>
            <w:color w:val="00B0F0"/>
            <w:sz w:val="20"/>
            <w:szCs w:val="20"/>
          </w:rPr>
          <w:t>http://www.fbi.gov/stats-services/publications/financial-crimes-report-2010-2011/financial-crimes-report-2010-2011#Mortgage</w:t>
        </w:r>
      </w:hyperlink>
      <w:r w:rsidRPr="001D0F7E">
        <w:rPr>
          <w:rStyle w:val="blackgraphtx"/>
          <w:sz w:val="20"/>
          <w:szCs w:val="20"/>
        </w:rPr>
        <w:t>, accessed January 9 2015.</w:t>
      </w:r>
    </w:p>
  </w:footnote>
  <w:footnote w:id="50">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Hereinafter ‘FinCEN’.</w:t>
      </w:r>
      <w:proofErr w:type="gramEnd"/>
    </w:p>
  </w:footnote>
  <w:footnote w:id="51">
    <w:p w:rsidR="000627F3" w:rsidRPr="001D0F7E" w:rsidRDefault="000627F3" w:rsidP="001D0F7E">
      <w:pPr>
        <w:pStyle w:val="Default"/>
        <w:jc w:val="both"/>
        <w:rPr>
          <w:rFonts w:ascii="Times New Roman" w:hAnsi="Times New Roman" w:cs="Times New Roman"/>
          <w:i/>
          <w:color w:val="auto"/>
          <w:sz w:val="20"/>
          <w:szCs w:val="20"/>
        </w:rPr>
      </w:pPr>
      <w:r w:rsidRPr="001D0F7E">
        <w:rPr>
          <w:rStyle w:val="FootnoteReference"/>
          <w:rFonts w:ascii="Times New Roman" w:hAnsi="Times New Roman" w:cs="Times New Roman"/>
          <w:color w:val="auto"/>
          <w:sz w:val="20"/>
          <w:szCs w:val="20"/>
        </w:rPr>
        <w:footnoteRef/>
      </w:r>
      <w:r w:rsidRPr="001D0F7E">
        <w:rPr>
          <w:rFonts w:ascii="Times New Roman" w:hAnsi="Times New Roman" w:cs="Times New Roman"/>
          <w:color w:val="auto"/>
          <w:sz w:val="20"/>
          <w:szCs w:val="20"/>
        </w:rPr>
        <w:t xml:space="preserve"> </w:t>
      </w:r>
      <w:proofErr w:type="gramStart"/>
      <w:r w:rsidRPr="001D0F7E">
        <w:rPr>
          <w:rFonts w:ascii="Times New Roman" w:hAnsi="Times New Roman" w:cs="Times New Roman"/>
          <w:color w:val="auto"/>
          <w:sz w:val="20"/>
          <w:szCs w:val="20"/>
        </w:rPr>
        <w:t>Hereinafter ‘SARs’.</w:t>
      </w:r>
      <w:proofErr w:type="gramEnd"/>
      <w:r w:rsidRPr="001D0F7E">
        <w:rPr>
          <w:rFonts w:ascii="Times New Roman" w:hAnsi="Times New Roman" w:cs="Times New Roman"/>
          <w:color w:val="auto"/>
          <w:sz w:val="20"/>
          <w:szCs w:val="20"/>
        </w:rPr>
        <w:t xml:space="preserve"> Financial Crimes Enforcement Network </w:t>
      </w:r>
      <w:r>
        <w:rPr>
          <w:rFonts w:ascii="Times New Roman" w:hAnsi="Times New Roman" w:cs="Times New Roman"/>
          <w:i/>
          <w:color w:val="auto"/>
          <w:sz w:val="20"/>
          <w:szCs w:val="20"/>
        </w:rPr>
        <w:t>Mortgage Loan Fraud a</w:t>
      </w:r>
      <w:r w:rsidRPr="001D0F7E">
        <w:rPr>
          <w:rFonts w:ascii="Times New Roman" w:hAnsi="Times New Roman" w:cs="Times New Roman"/>
          <w:i/>
          <w:color w:val="auto"/>
          <w:sz w:val="20"/>
          <w:szCs w:val="20"/>
        </w:rPr>
        <w:t>n Industry Assessment based upon Suspicious Activity Report Analysis</w:t>
      </w:r>
      <w:r w:rsidRPr="001D0F7E">
        <w:rPr>
          <w:rFonts w:ascii="Times New Roman" w:hAnsi="Times New Roman" w:cs="Times New Roman"/>
          <w:color w:val="auto"/>
          <w:sz w:val="20"/>
          <w:szCs w:val="20"/>
        </w:rPr>
        <w:t xml:space="preserve"> (Financial Crimes Enforcement Network: Washington DC, 2006) at 4.</w:t>
      </w:r>
    </w:p>
  </w:footnote>
  <w:footnote w:id="52">
    <w:p w:rsidR="000627F3" w:rsidRPr="001D0F7E" w:rsidRDefault="000627F3" w:rsidP="001D0F7E">
      <w:pPr>
        <w:pStyle w:val="NormalWeb"/>
        <w:spacing w:after="0" w:line="240" w:lineRule="auto"/>
        <w:jc w:val="both"/>
        <w:rPr>
          <w:sz w:val="20"/>
          <w:szCs w:val="20"/>
        </w:rPr>
      </w:pPr>
      <w:r w:rsidRPr="001D0F7E">
        <w:rPr>
          <w:rStyle w:val="FootnoteReference"/>
          <w:sz w:val="20"/>
          <w:szCs w:val="20"/>
        </w:rPr>
        <w:footnoteRef/>
      </w:r>
      <w:r w:rsidRPr="001D0F7E">
        <w:rPr>
          <w:sz w:val="20"/>
          <w:szCs w:val="20"/>
        </w:rPr>
        <w:t xml:space="preserve"> </w:t>
      </w:r>
      <w:proofErr w:type="spellStart"/>
      <w:r w:rsidRPr="001D0F7E">
        <w:rPr>
          <w:sz w:val="20"/>
          <w:szCs w:val="20"/>
        </w:rPr>
        <w:t>Mahallati</w:t>
      </w:r>
      <w:proofErr w:type="spellEnd"/>
      <w:r w:rsidRPr="001D0F7E">
        <w:rPr>
          <w:sz w:val="20"/>
          <w:szCs w:val="20"/>
        </w:rPr>
        <w:t xml:space="preserve">, N. ‘Chapter 174: California’s dedicated mortgage fraud statute’ (2010) </w:t>
      </w:r>
      <w:proofErr w:type="spellStart"/>
      <w:r w:rsidRPr="001D0F7E">
        <w:rPr>
          <w:sz w:val="20"/>
          <w:szCs w:val="20"/>
        </w:rPr>
        <w:t>McGeorge</w:t>
      </w:r>
      <w:proofErr w:type="spellEnd"/>
      <w:r w:rsidRPr="001D0F7E">
        <w:rPr>
          <w:sz w:val="20"/>
          <w:szCs w:val="20"/>
        </w:rPr>
        <w:t xml:space="preserve"> Law Review, 41, 712-724, at 717.  </w:t>
      </w:r>
    </w:p>
  </w:footnote>
  <w:footnote w:id="53">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Financial Crimes Enforcement Network </w:t>
      </w:r>
      <w:r w:rsidRPr="001D0F7E">
        <w:rPr>
          <w:rFonts w:ascii="Times New Roman" w:hAnsi="Times New Roman" w:cs="Times New Roman"/>
          <w:i/>
          <w:lang w:eastAsia="en-GB"/>
        </w:rPr>
        <w:t xml:space="preserve">Mortgage Loan Fraud </w:t>
      </w:r>
      <w:r w:rsidRPr="001D0F7E">
        <w:rPr>
          <w:rFonts w:ascii="Times New Roman" w:hAnsi="Times New Roman" w:cs="Times New Roman"/>
          <w:i/>
        </w:rPr>
        <w:t>an update on trends based on analysis of suspicious activity reports April 2008</w:t>
      </w:r>
      <w:r w:rsidRPr="001D0F7E">
        <w:rPr>
          <w:rFonts w:ascii="Times New Roman" w:hAnsi="Times New Roman" w:cs="Times New Roman"/>
        </w:rPr>
        <w:t xml:space="preserve"> (Financial Crimes Enforcement Network: Washington DC, 2008) at 4.</w:t>
      </w:r>
    </w:p>
  </w:footnote>
  <w:footnote w:id="54">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Financial Crimes Enforcement Network </w:t>
      </w:r>
      <w:r w:rsidRPr="001D0F7E">
        <w:rPr>
          <w:rFonts w:ascii="Times New Roman" w:hAnsi="Times New Roman" w:cs="Times New Roman"/>
          <w:i/>
        </w:rPr>
        <w:t xml:space="preserve">Mortgage Loan Fraud Update – suspicious activity report filings from January 1 – December 31 2010 </w:t>
      </w:r>
      <w:r w:rsidRPr="001D0F7E">
        <w:rPr>
          <w:rFonts w:ascii="Times New Roman" w:hAnsi="Times New Roman" w:cs="Times New Roman"/>
        </w:rPr>
        <w:t>(Financial Crime Enforcement Network: Washington DC, 2011) at 2.</w:t>
      </w:r>
    </w:p>
  </w:footnote>
  <w:footnote w:id="55">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Financial Crimes Enforcement Network </w:t>
      </w:r>
      <w:r w:rsidRPr="001D0F7E">
        <w:rPr>
          <w:rFonts w:ascii="Times New Roman" w:hAnsi="Times New Roman" w:cs="Times New Roman"/>
          <w:i/>
        </w:rPr>
        <w:t xml:space="preserve">Mortgage Loan Fraud </w:t>
      </w:r>
      <w:r w:rsidRPr="001D0F7E">
        <w:rPr>
          <w:rFonts w:ascii="Times New Roman" w:hAnsi="Times New Roman" w:cs="Times New Roman"/>
        </w:rPr>
        <w:t>(Financial Crime Enforcement Network: Washington DC, 2012) at 2.</w:t>
      </w:r>
    </w:p>
  </w:footnote>
  <w:footnote w:id="56">
    <w:p w:rsidR="000627F3" w:rsidRPr="001D0F7E" w:rsidRDefault="000627F3" w:rsidP="001D0F7E">
      <w:pPr>
        <w:pStyle w:val="FootnoteText"/>
        <w:jc w:val="both"/>
        <w:rPr>
          <w:rFonts w:ascii="Times New Roman" w:hAnsi="Times New Roman" w:cs="Times New Roman"/>
          <w:i/>
        </w:rPr>
      </w:pPr>
      <w:r w:rsidRPr="001D0F7E">
        <w:rPr>
          <w:rStyle w:val="FootnoteReference"/>
          <w:rFonts w:ascii="Times New Roman" w:hAnsi="Times New Roman" w:cs="Times New Roman"/>
        </w:rPr>
        <w:footnoteRef/>
      </w:r>
      <w:r w:rsidRPr="001D0F7E">
        <w:rPr>
          <w:rFonts w:ascii="Times New Roman" w:hAnsi="Times New Roman" w:cs="Times New Roman"/>
        </w:rPr>
        <w:t xml:space="preserve"> Lexis </w:t>
      </w:r>
      <w:proofErr w:type="spellStart"/>
      <w:r w:rsidRPr="001D0F7E">
        <w:rPr>
          <w:rFonts w:ascii="Times New Roman" w:hAnsi="Times New Roman" w:cs="Times New Roman"/>
        </w:rPr>
        <w:t>Nexis</w:t>
      </w:r>
      <w:proofErr w:type="spellEnd"/>
      <w:r w:rsidRPr="001D0F7E">
        <w:rPr>
          <w:rFonts w:ascii="Times New Roman" w:hAnsi="Times New Roman" w:cs="Times New Roman"/>
        </w:rPr>
        <w:t xml:space="preserve"> </w:t>
      </w:r>
      <w:r w:rsidRPr="001D0F7E">
        <w:rPr>
          <w:rStyle w:val="A2"/>
          <w:rFonts w:ascii="Times New Roman" w:hAnsi="Times New Roman" w:cs="Times New Roman"/>
          <w:i/>
          <w:color w:val="auto"/>
          <w:sz w:val="20"/>
          <w:szCs w:val="20"/>
        </w:rPr>
        <w:t>The LexisNexis 14th Annual Mortgage Fraud Report</w:t>
      </w:r>
      <w:r w:rsidRPr="001D0F7E">
        <w:rPr>
          <w:rStyle w:val="A2"/>
          <w:rFonts w:ascii="Times New Roman" w:hAnsi="Times New Roman" w:cs="Times New Roman"/>
          <w:color w:val="auto"/>
          <w:sz w:val="20"/>
          <w:szCs w:val="20"/>
        </w:rPr>
        <w:t xml:space="preserve"> (Lexis </w:t>
      </w:r>
      <w:proofErr w:type="spellStart"/>
      <w:r w:rsidRPr="001D0F7E">
        <w:rPr>
          <w:rStyle w:val="A2"/>
          <w:rFonts w:ascii="Times New Roman" w:hAnsi="Times New Roman" w:cs="Times New Roman"/>
          <w:color w:val="auto"/>
          <w:sz w:val="20"/>
          <w:szCs w:val="20"/>
        </w:rPr>
        <w:t>Nexis</w:t>
      </w:r>
      <w:proofErr w:type="spellEnd"/>
      <w:r w:rsidRPr="001D0F7E">
        <w:rPr>
          <w:rStyle w:val="A2"/>
          <w:rFonts w:ascii="Times New Roman" w:hAnsi="Times New Roman" w:cs="Times New Roman"/>
          <w:color w:val="auto"/>
          <w:sz w:val="20"/>
          <w:szCs w:val="20"/>
        </w:rPr>
        <w:t>: 2012) at 3.</w:t>
      </w:r>
    </w:p>
  </w:footnote>
  <w:footnote w:id="57">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Smith, J. ‘The structural causes of mortgage fraud’ (2010) Syracuse Law Review, 60, 473-500, at 473.</w:t>
      </w:r>
    </w:p>
  </w:footnote>
  <w:footnote w:id="58">
    <w:p w:rsidR="000627F3" w:rsidRPr="000627F3" w:rsidRDefault="000627F3" w:rsidP="000627F3">
      <w:pPr>
        <w:pStyle w:val="FootnoteText"/>
        <w:jc w:val="both"/>
        <w:rPr>
          <w:rFonts w:ascii="Times New Roman" w:hAnsi="Times New Roman" w:cs="Times New Roman"/>
        </w:rPr>
      </w:pPr>
      <w:r w:rsidRPr="000627F3">
        <w:rPr>
          <w:rStyle w:val="FootnoteReference"/>
          <w:rFonts w:ascii="Times New Roman" w:hAnsi="Times New Roman" w:cs="Times New Roman"/>
        </w:rPr>
        <w:footnoteRef/>
      </w:r>
      <w:r w:rsidRPr="000627F3">
        <w:rPr>
          <w:rFonts w:ascii="Times New Roman" w:hAnsi="Times New Roman" w:cs="Times New Roman"/>
        </w:rPr>
        <w:t xml:space="preserve"> </w:t>
      </w:r>
      <w:r w:rsidRPr="000627F3">
        <w:rPr>
          <w:rFonts w:ascii="Times New Roman" w:eastAsia="Calibri" w:hAnsi="Times New Roman" w:cs="Times New Roman"/>
          <w:lang w:eastAsia="en-GB"/>
        </w:rPr>
        <w:t xml:space="preserve">For example, Black took the view that “the total SARs figure is only a faint indication of the true incidence of mortgage fraud”.  See </w:t>
      </w:r>
      <w:r w:rsidRPr="000627F3">
        <w:rPr>
          <w:rFonts w:ascii="Times-Roman" w:hAnsi="Times-Roman" w:cs="Times-Roman"/>
        </w:rPr>
        <w:t xml:space="preserve">Black, K. ‘Neo-classical economic theories, methodology, and praxis optimize </w:t>
      </w:r>
      <w:proofErr w:type="spellStart"/>
      <w:r w:rsidRPr="000627F3">
        <w:rPr>
          <w:rFonts w:ascii="Times-Roman" w:hAnsi="Times-Roman" w:cs="Times-Roman"/>
        </w:rPr>
        <w:t>criminogenic</w:t>
      </w:r>
      <w:proofErr w:type="spellEnd"/>
      <w:r w:rsidRPr="000627F3">
        <w:rPr>
          <w:rFonts w:ascii="Times-Roman" w:hAnsi="Times-Roman" w:cs="Times-Roman"/>
        </w:rPr>
        <w:t xml:space="preserve"> environments and produce recurrent intensifying crisis’ (2011) Creighton Law Review, 44, 597–644, at 623.</w:t>
      </w:r>
    </w:p>
  </w:footnote>
  <w:footnote w:id="59">
    <w:p w:rsidR="000627F3" w:rsidRPr="001D0F7E" w:rsidRDefault="000627F3" w:rsidP="001D0F7E">
      <w:pPr>
        <w:pStyle w:val="NormalWeb"/>
        <w:spacing w:after="0" w:line="240" w:lineRule="auto"/>
        <w:jc w:val="both"/>
        <w:rPr>
          <w:sz w:val="20"/>
          <w:szCs w:val="20"/>
        </w:rPr>
      </w:pPr>
      <w:r w:rsidRPr="001D0F7E">
        <w:rPr>
          <w:rStyle w:val="FootnoteReference"/>
          <w:sz w:val="20"/>
          <w:szCs w:val="20"/>
        </w:rPr>
        <w:footnoteRef/>
      </w:r>
      <w:r w:rsidRPr="001D0F7E">
        <w:rPr>
          <w:sz w:val="20"/>
          <w:szCs w:val="20"/>
        </w:rPr>
        <w:t xml:space="preserve"> Fisher, L. ‘Target marketing of subprime loans: </w:t>
      </w:r>
      <w:proofErr w:type="spellStart"/>
      <w:r w:rsidRPr="001D0F7E">
        <w:rPr>
          <w:sz w:val="20"/>
          <w:szCs w:val="20"/>
        </w:rPr>
        <w:t>racialised</w:t>
      </w:r>
      <w:proofErr w:type="spellEnd"/>
      <w:r w:rsidRPr="001D0F7E">
        <w:rPr>
          <w:sz w:val="20"/>
          <w:szCs w:val="20"/>
        </w:rPr>
        <w:t xml:space="preserve"> consumer fraud and reverse redlining’ (2009) Journal of Law &amp; Policy, 18, 121-155, at 144.</w:t>
      </w:r>
    </w:p>
  </w:footnote>
  <w:footnote w:id="60">
    <w:p w:rsidR="000627F3" w:rsidRPr="001D0F7E" w:rsidRDefault="000627F3" w:rsidP="001D0F7E">
      <w:pPr>
        <w:spacing w:after="0" w:line="240" w:lineRule="auto"/>
        <w:jc w:val="both"/>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Shelley, M. and Jackson, M. ‘Sub-prime Lending, </w:t>
      </w:r>
      <w:proofErr w:type="gramStart"/>
      <w:r w:rsidRPr="001D0F7E">
        <w:rPr>
          <w:rFonts w:ascii="Times New Roman" w:hAnsi="Times New Roman" w:cs="Times New Roman"/>
          <w:sz w:val="20"/>
          <w:szCs w:val="20"/>
        </w:rPr>
        <w:t>its</w:t>
      </w:r>
      <w:proofErr w:type="gramEnd"/>
      <w:r w:rsidRPr="001D0F7E">
        <w:rPr>
          <w:rFonts w:ascii="Times New Roman" w:hAnsi="Times New Roman" w:cs="Times New Roman"/>
          <w:sz w:val="20"/>
          <w:szCs w:val="20"/>
        </w:rPr>
        <w:t xml:space="preserve"> Deficiencies and the Government Responses’ (2008) </w:t>
      </w:r>
      <w:r w:rsidRPr="001D0F7E">
        <w:rPr>
          <w:rFonts w:ascii="Times New Roman" w:hAnsi="Times New Roman" w:cs="Times New Roman"/>
          <w:bCs/>
          <w:kern w:val="36"/>
          <w:sz w:val="20"/>
          <w:szCs w:val="20"/>
        </w:rPr>
        <w:t xml:space="preserve">Journal of International Banking Law and Regulation, </w:t>
      </w:r>
      <w:r w:rsidRPr="001D0F7E">
        <w:rPr>
          <w:rFonts w:ascii="Times New Roman" w:hAnsi="Times New Roman" w:cs="Times New Roman"/>
          <w:sz w:val="20"/>
          <w:szCs w:val="20"/>
        </w:rPr>
        <w:t xml:space="preserve">23(10), 523-537, at 527.  </w:t>
      </w:r>
    </w:p>
  </w:footnote>
  <w:footnote w:id="61">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Department of T</w:t>
      </w:r>
      <w:r w:rsidRPr="001D0F7E">
        <w:rPr>
          <w:rStyle w:val="documentbody"/>
          <w:rFonts w:ascii="Times New Roman" w:hAnsi="Times New Roman" w:cs="Times New Roman"/>
        </w:rPr>
        <w:t xml:space="preserve">reasury Task Force on Predatory Lending </w:t>
      </w:r>
      <w:r w:rsidRPr="001D0F7E">
        <w:rPr>
          <w:rStyle w:val="documentbody"/>
          <w:rFonts w:ascii="Times New Roman" w:hAnsi="Times New Roman" w:cs="Times New Roman"/>
          <w:i/>
        </w:rPr>
        <w:t>Curbing Predatory Home Mortgage Lending</w:t>
      </w:r>
      <w:r w:rsidRPr="001D0F7E">
        <w:rPr>
          <w:rStyle w:val="documentbody"/>
          <w:rFonts w:ascii="Times New Roman" w:hAnsi="Times New Roman" w:cs="Times New Roman"/>
        </w:rPr>
        <w:t xml:space="preserve"> 1 </w:t>
      </w:r>
      <w:r w:rsidRPr="001D0F7E">
        <w:rPr>
          <w:rFonts w:ascii="Times New Roman" w:hAnsi="Times New Roman" w:cs="Times New Roman"/>
        </w:rPr>
        <w:t>T</w:t>
      </w:r>
      <w:r w:rsidRPr="001D0F7E">
        <w:rPr>
          <w:rStyle w:val="documentbody"/>
          <w:rFonts w:ascii="Times New Roman" w:hAnsi="Times New Roman" w:cs="Times New Roman"/>
        </w:rPr>
        <w:t>reasury Task Force on Predatory Lending: Washington DC, 2000) at 1.</w:t>
      </w:r>
    </w:p>
  </w:footnote>
  <w:footnote w:id="62">
    <w:p w:rsidR="000627F3" w:rsidRPr="001D0F7E" w:rsidRDefault="000627F3" w:rsidP="001D0F7E">
      <w:pPr>
        <w:spacing w:after="0" w:line="240" w:lineRule="auto"/>
        <w:jc w:val="both"/>
        <w:outlineLvl w:val="1"/>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t>
      </w:r>
      <w:proofErr w:type="spellStart"/>
      <w:r w:rsidRPr="001D0F7E">
        <w:rPr>
          <w:rFonts w:ascii="Times New Roman" w:hAnsi="Times New Roman" w:cs="Times New Roman"/>
          <w:sz w:val="20"/>
          <w:szCs w:val="20"/>
        </w:rPr>
        <w:t>Nwogugu</w:t>
      </w:r>
      <w:proofErr w:type="spellEnd"/>
      <w:r w:rsidRPr="001D0F7E">
        <w:rPr>
          <w:rFonts w:ascii="Times New Roman" w:hAnsi="Times New Roman" w:cs="Times New Roman"/>
          <w:sz w:val="20"/>
          <w:szCs w:val="20"/>
        </w:rPr>
        <w:t>, M. ‘</w:t>
      </w:r>
      <w:r w:rsidRPr="001D0F7E">
        <w:rPr>
          <w:rFonts w:ascii="Times New Roman" w:hAnsi="Times New Roman" w:cs="Times New Roman"/>
          <w:bCs/>
          <w:sz w:val="20"/>
          <w:szCs w:val="20"/>
        </w:rPr>
        <w:t xml:space="preserve">Corporate governance and high-risk finance: alternative methods for financing domestic/foreign emerging growth companies with inadequate collateral’ (2005) </w:t>
      </w:r>
      <w:r w:rsidRPr="001D0F7E">
        <w:rPr>
          <w:rFonts w:ascii="Times New Roman" w:hAnsi="Times New Roman" w:cs="Times New Roman"/>
          <w:bCs/>
          <w:kern w:val="36"/>
          <w:sz w:val="20"/>
          <w:szCs w:val="20"/>
        </w:rPr>
        <w:t xml:space="preserve">Journal of International Banking Law and Regulation, </w:t>
      </w:r>
      <w:r w:rsidRPr="001D0F7E">
        <w:rPr>
          <w:rFonts w:ascii="Times New Roman" w:hAnsi="Times New Roman" w:cs="Times New Roman"/>
          <w:sz w:val="20"/>
          <w:szCs w:val="20"/>
        </w:rPr>
        <w:t>20(10), 541-558, at 544.</w:t>
      </w:r>
    </w:p>
  </w:footnote>
  <w:footnote w:id="63">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spellStart"/>
      <w:r w:rsidRPr="001D0F7E">
        <w:rPr>
          <w:rFonts w:ascii="Times New Roman" w:hAnsi="Times New Roman" w:cs="Times New Roman"/>
        </w:rPr>
        <w:t>McNonagle</w:t>
      </w:r>
      <w:proofErr w:type="spellEnd"/>
      <w:r w:rsidRPr="001D0F7E">
        <w:rPr>
          <w:rFonts w:ascii="Times New Roman" w:hAnsi="Times New Roman" w:cs="Times New Roman"/>
        </w:rPr>
        <w:t>, D. ‘In pursuit of safety and soundness: an analysis of the OCC’s anti-predatory lending standard’ (2004) Fordham Urban Law Journal, 31, November, 1533-1554, at 1538.</w:t>
      </w:r>
    </w:p>
  </w:footnote>
  <w:footnote w:id="64">
    <w:p w:rsidR="000627F3" w:rsidRPr="001D0F7E" w:rsidRDefault="000627F3" w:rsidP="001D0F7E">
      <w:pPr>
        <w:pStyle w:val="NormalWeb"/>
        <w:spacing w:after="0" w:line="240" w:lineRule="auto"/>
        <w:jc w:val="both"/>
        <w:rPr>
          <w:sz w:val="20"/>
          <w:szCs w:val="20"/>
        </w:rPr>
      </w:pPr>
      <w:r w:rsidRPr="001D0F7E">
        <w:rPr>
          <w:rStyle w:val="FootnoteReference"/>
          <w:sz w:val="20"/>
          <w:szCs w:val="20"/>
        </w:rPr>
        <w:footnoteRef/>
      </w:r>
      <w:r w:rsidRPr="001D0F7E">
        <w:rPr>
          <w:sz w:val="20"/>
          <w:szCs w:val="20"/>
        </w:rPr>
        <w:t xml:space="preserve"> </w:t>
      </w:r>
      <w:proofErr w:type="gramStart"/>
      <w:r w:rsidRPr="000627F3">
        <w:rPr>
          <w:i/>
          <w:sz w:val="20"/>
          <w:szCs w:val="20"/>
        </w:rPr>
        <w:t>Ibid</w:t>
      </w:r>
      <w:r w:rsidRPr="001D0F7E">
        <w:rPr>
          <w:sz w:val="20"/>
          <w:szCs w:val="20"/>
        </w:rPr>
        <w:t>.</w:t>
      </w:r>
      <w:proofErr w:type="gramEnd"/>
      <w:r w:rsidRPr="001D0F7E">
        <w:rPr>
          <w:sz w:val="20"/>
          <w:szCs w:val="20"/>
        </w:rPr>
        <w:t xml:space="preserve"> </w:t>
      </w:r>
    </w:p>
  </w:footnote>
  <w:footnote w:id="65">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Redlining can be defined as “refusing people access to credit based on where they live”.  See </w:t>
      </w:r>
      <w:r w:rsidRPr="001D0F7E">
        <w:rPr>
          <w:rFonts w:ascii="Times New Roman" w:hAnsi="Times New Roman" w:cs="Times New Roman"/>
          <w:lang w:val="en-US"/>
        </w:rPr>
        <w:t>Ryder</w:t>
      </w:r>
      <w:r>
        <w:rPr>
          <w:rFonts w:ascii="Times New Roman" w:hAnsi="Times New Roman" w:cs="Times New Roman"/>
          <w:lang w:val="en-US"/>
        </w:rPr>
        <w:t xml:space="preserve"> and Broomfield above, n 29 at 291</w:t>
      </w:r>
    </w:p>
  </w:footnote>
  <w:footnote w:id="66">
    <w:p w:rsidR="000627F3" w:rsidRPr="000627F3" w:rsidRDefault="000627F3" w:rsidP="000627F3">
      <w:pPr>
        <w:pStyle w:val="FootnoteText"/>
        <w:jc w:val="both"/>
        <w:rPr>
          <w:rFonts w:ascii="Times New Roman" w:eastAsia="Times New Roman" w:hAnsi="Times New Roman" w:cs="Times New Roman"/>
          <w:lang w:eastAsia="en-GB"/>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r>
        <w:rPr>
          <w:rFonts w:ascii="Times-Roman" w:hAnsi="Times-Roman" w:cs="Times-Roman"/>
          <w:sz w:val="19"/>
          <w:szCs w:val="19"/>
        </w:rPr>
        <w:t xml:space="preserve">Seitz, N., </w:t>
      </w:r>
      <w:proofErr w:type="spellStart"/>
      <w:r>
        <w:rPr>
          <w:rFonts w:ascii="Times-Roman" w:hAnsi="Times-Roman" w:cs="Times-Roman"/>
          <w:sz w:val="19"/>
          <w:szCs w:val="19"/>
        </w:rPr>
        <w:t>Gilsinan</w:t>
      </w:r>
      <w:proofErr w:type="spellEnd"/>
      <w:r>
        <w:rPr>
          <w:rFonts w:ascii="Times-Roman" w:hAnsi="Times-Roman" w:cs="Times-Roman"/>
          <w:sz w:val="19"/>
          <w:szCs w:val="19"/>
        </w:rPr>
        <w:t xml:space="preserve">, J., Fisher, J., </w:t>
      </w:r>
      <w:proofErr w:type="spellStart"/>
      <w:r>
        <w:rPr>
          <w:rFonts w:ascii="Times-Roman" w:hAnsi="Times-Roman" w:cs="Times-Roman"/>
          <w:sz w:val="19"/>
          <w:szCs w:val="19"/>
        </w:rPr>
        <w:t>Harshman</w:t>
      </w:r>
      <w:proofErr w:type="spellEnd"/>
      <w:r>
        <w:rPr>
          <w:rFonts w:ascii="Times-Roman" w:hAnsi="Times-Roman" w:cs="Times-Roman"/>
          <w:sz w:val="19"/>
          <w:szCs w:val="19"/>
        </w:rPr>
        <w:t>, E., Islam, M., Yeager, F. and Millar, J. ‘Bank integrity: the case of subprime lending’ (2009) Company Lawyer, 30(9), 271–276, at 274.</w:t>
      </w:r>
    </w:p>
  </w:footnote>
  <w:footnote w:id="67">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Hereinafter ‘FTC’.</w:t>
      </w:r>
      <w:proofErr w:type="gramEnd"/>
    </w:p>
  </w:footnote>
  <w:footnote w:id="68">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15 U.S.C 45(a</w:t>
      </w:r>
      <w:proofErr w:type="gramStart"/>
      <w:r w:rsidRPr="001D0F7E">
        <w:rPr>
          <w:rFonts w:ascii="Times New Roman" w:hAnsi="Times New Roman" w:cs="Times New Roman"/>
        </w:rPr>
        <w:t>)(</w:t>
      </w:r>
      <w:proofErr w:type="gramEnd"/>
      <w:r w:rsidRPr="001D0F7E">
        <w:rPr>
          <w:rFonts w:ascii="Times New Roman" w:hAnsi="Times New Roman" w:cs="Times New Roman"/>
        </w:rPr>
        <w:t>1) 2006.</w:t>
      </w:r>
    </w:p>
  </w:footnote>
  <w:footnote w:id="69">
    <w:p w:rsidR="000627F3" w:rsidRPr="001D0F7E" w:rsidRDefault="000627F3" w:rsidP="001D0F7E">
      <w:pPr>
        <w:pStyle w:val="Heading1"/>
        <w:shd w:val="clear" w:color="auto" w:fill="FFFFFF"/>
        <w:spacing w:before="0" w:line="240" w:lineRule="auto"/>
        <w:jc w:val="both"/>
        <w:rPr>
          <w:rFonts w:ascii="Times New Roman" w:eastAsia="Times New Roman" w:hAnsi="Times New Roman" w:cs="Times New Roman"/>
          <w:b w:val="0"/>
          <w:color w:val="auto"/>
          <w:spacing w:val="-5"/>
          <w:kern w:val="36"/>
          <w:sz w:val="20"/>
          <w:szCs w:val="20"/>
          <w:lang w:val="en" w:eastAsia="en-GB"/>
        </w:rPr>
      </w:pPr>
      <w:r w:rsidRPr="001D0F7E">
        <w:rPr>
          <w:rStyle w:val="FootnoteReference"/>
          <w:rFonts w:ascii="Times New Roman" w:hAnsi="Times New Roman" w:cs="Times New Roman"/>
          <w:b w:val="0"/>
          <w:color w:val="auto"/>
          <w:sz w:val="20"/>
          <w:szCs w:val="20"/>
        </w:rPr>
        <w:footnoteRef/>
      </w:r>
      <w:r w:rsidRPr="001D0F7E">
        <w:rPr>
          <w:rFonts w:ascii="Times New Roman" w:hAnsi="Times New Roman" w:cs="Times New Roman"/>
          <w:b w:val="0"/>
          <w:color w:val="auto"/>
          <w:sz w:val="20"/>
          <w:szCs w:val="20"/>
        </w:rPr>
        <w:t xml:space="preserve"> The FTC has an extensive array of enforcement powers from over 70 laws and they are able to seek financial redress for consumers, conduct investigations and impose financial penalties.  See Federal Trade Commission ‘</w:t>
      </w:r>
      <w:r w:rsidRPr="001D0F7E">
        <w:rPr>
          <w:rFonts w:ascii="Times New Roman" w:eastAsia="Times New Roman" w:hAnsi="Times New Roman" w:cs="Times New Roman"/>
          <w:b w:val="0"/>
          <w:color w:val="auto"/>
          <w:spacing w:val="-5"/>
          <w:kern w:val="36"/>
          <w:sz w:val="20"/>
          <w:szCs w:val="20"/>
          <w:lang w:val="en" w:eastAsia="en-GB"/>
        </w:rPr>
        <w:t xml:space="preserve">Statutes Enforced or Administered by the Commission’, n/d, available from </w:t>
      </w:r>
      <w:hyperlink r:id="rId9" w:history="1">
        <w:r w:rsidRPr="001D0F7E">
          <w:rPr>
            <w:rStyle w:val="Hyperlink"/>
            <w:rFonts w:ascii="Times New Roman" w:eastAsia="Times New Roman" w:hAnsi="Times New Roman" w:cs="Times New Roman"/>
            <w:b w:val="0"/>
            <w:color w:val="auto"/>
            <w:spacing w:val="-5"/>
            <w:kern w:val="36"/>
            <w:sz w:val="20"/>
            <w:szCs w:val="20"/>
            <w:lang w:val="en" w:eastAsia="en-GB"/>
          </w:rPr>
          <w:t>http://www.ftc.gov/enforcement/statutes</w:t>
        </w:r>
      </w:hyperlink>
      <w:r w:rsidRPr="001D0F7E">
        <w:rPr>
          <w:rFonts w:ascii="Times New Roman" w:eastAsia="Times New Roman" w:hAnsi="Times New Roman" w:cs="Times New Roman"/>
          <w:b w:val="0"/>
          <w:color w:val="auto"/>
          <w:spacing w:val="-5"/>
          <w:kern w:val="36"/>
          <w:sz w:val="20"/>
          <w:szCs w:val="20"/>
          <w:lang w:val="en" w:eastAsia="en-GB"/>
        </w:rPr>
        <w:t xml:space="preserve">, accessed February 4 2015.  </w:t>
      </w:r>
    </w:p>
  </w:footnote>
  <w:footnote w:id="70">
    <w:p w:rsidR="000627F3" w:rsidRPr="001D0F7E" w:rsidRDefault="000627F3" w:rsidP="001D0F7E">
      <w:pPr>
        <w:spacing w:after="0" w:line="240" w:lineRule="auto"/>
        <w:jc w:val="both"/>
        <w:rPr>
          <w:rFonts w:ascii="Times New Roman" w:hAnsi="Times New Roman" w:cs="Times New Roman"/>
          <w:bCs/>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t>
      </w:r>
      <w:proofErr w:type="spellStart"/>
      <w:r w:rsidRPr="001D0F7E">
        <w:rPr>
          <w:rFonts w:ascii="Times New Roman" w:hAnsi="Times New Roman" w:cs="Times New Roman"/>
          <w:sz w:val="20"/>
          <w:szCs w:val="20"/>
        </w:rPr>
        <w:t>Santanu</w:t>
      </w:r>
      <w:proofErr w:type="spellEnd"/>
      <w:r w:rsidRPr="001D0F7E">
        <w:rPr>
          <w:rFonts w:ascii="Times New Roman" w:hAnsi="Times New Roman" w:cs="Times New Roman"/>
          <w:sz w:val="20"/>
          <w:szCs w:val="20"/>
        </w:rPr>
        <w:t xml:space="preserve">, R. and </w:t>
      </w:r>
      <w:proofErr w:type="spellStart"/>
      <w:r w:rsidRPr="001D0F7E">
        <w:rPr>
          <w:rFonts w:ascii="Times New Roman" w:hAnsi="Times New Roman" w:cs="Times New Roman"/>
          <w:sz w:val="20"/>
          <w:szCs w:val="20"/>
        </w:rPr>
        <w:t>Chakrabarti</w:t>
      </w:r>
      <w:proofErr w:type="spellEnd"/>
      <w:r w:rsidRPr="001D0F7E">
        <w:rPr>
          <w:rFonts w:ascii="Times New Roman" w:hAnsi="Times New Roman" w:cs="Times New Roman"/>
          <w:sz w:val="20"/>
          <w:szCs w:val="20"/>
        </w:rPr>
        <w:t xml:space="preserve">, B. </w:t>
      </w:r>
      <w:r w:rsidRPr="001D0F7E">
        <w:rPr>
          <w:rFonts w:ascii="Times New Roman" w:hAnsi="Times New Roman" w:cs="Times New Roman"/>
          <w:bCs/>
          <w:sz w:val="20"/>
          <w:szCs w:val="20"/>
        </w:rPr>
        <w:t xml:space="preserve"> </w:t>
      </w:r>
      <w:proofErr w:type="gramStart"/>
      <w:r w:rsidRPr="001D0F7E">
        <w:rPr>
          <w:rFonts w:ascii="Times New Roman" w:hAnsi="Times New Roman" w:cs="Times New Roman"/>
          <w:bCs/>
          <w:sz w:val="20"/>
          <w:szCs w:val="20"/>
        </w:rPr>
        <w:t>‘Operational risk and the banking sector’ (2005)</w:t>
      </w:r>
      <w:r w:rsidRPr="001D0F7E">
        <w:rPr>
          <w:rFonts w:ascii="Times New Roman" w:hAnsi="Times New Roman" w:cs="Times New Roman"/>
          <w:bCs/>
          <w:kern w:val="36"/>
          <w:sz w:val="20"/>
          <w:szCs w:val="20"/>
        </w:rPr>
        <w:t xml:space="preserve"> Journal of International Banking Law and Regulation, </w:t>
      </w:r>
      <w:r w:rsidRPr="001D0F7E">
        <w:rPr>
          <w:rFonts w:ascii="Times New Roman" w:hAnsi="Times New Roman" w:cs="Times New Roman"/>
          <w:sz w:val="20"/>
          <w:szCs w:val="20"/>
        </w:rPr>
        <w:t>20(10), 535-540, at 536.</w:t>
      </w:r>
      <w:proofErr w:type="gramEnd"/>
    </w:p>
  </w:footnote>
  <w:footnote w:id="71">
    <w:p w:rsidR="000627F3" w:rsidRPr="001D0F7E" w:rsidRDefault="000627F3" w:rsidP="001D0F7E">
      <w:pPr>
        <w:pStyle w:val="FootnoteText"/>
        <w:jc w:val="both"/>
        <w:rPr>
          <w:rFonts w:ascii="Times New Roman" w:hAnsi="Times New Roman" w:cs="Times New Roman"/>
          <w:b/>
        </w:rPr>
      </w:pPr>
      <w:r w:rsidRPr="001D0F7E">
        <w:rPr>
          <w:rStyle w:val="FootnoteReference"/>
          <w:rFonts w:ascii="Times New Roman" w:hAnsi="Times New Roman" w:cs="Times New Roman"/>
        </w:rPr>
        <w:footnoteRef/>
      </w:r>
      <w:r w:rsidRPr="001D0F7E">
        <w:rPr>
          <w:rFonts w:ascii="Times New Roman" w:hAnsi="Times New Roman" w:cs="Times New Roman"/>
        </w:rPr>
        <w:t xml:space="preserve"> Connecticut Department of Banking</w:t>
      </w:r>
      <w:r w:rsidRPr="001D0F7E">
        <w:rPr>
          <w:rFonts w:ascii="Times New Roman" w:hAnsi="Times New Roman" w:cs="Times New Roman"/>
          <w:b/>
        </w:rPr>
        <w:t xml:space="preserve"> ‘</w:t>
      </w:r>
      <w:proofErr w:type="spellStart"/>
      <w:r w:rsidRPr="001D0F7E">
        <w:rPr>
          <w:rStyle w:val="Strong"/>
          <w:rFonts w:ascii="Times New Roman" w:hAnsi="Times New Roman" w:cs="Times New Roman"/>
          <w:b w:val="0"/>
        </w:rPr>
        <w:t>Ameriquest</w:t>
      </w:r>
      <w:proofErr w:type="spellEnd"/>
      <w:r w:rsidRPr="001D0F7E">
        <w:rPr>
          <w:rStyle w:val="Strong"/>
          <w:rFonts w:ascii="Times New Roman" w:hAnsi="Times New Roman" w:cs="Times New Roman"/>
          <w:b w:val="0"/>
        </w:rPr>
        <w:t xml:space="preserve"> to Pay $325 Million for Predatory </w:t>
      </w:r>
      <w:r w:rsidRPr="001D0F7E">
        <w:rPr>
          <w:rFonts w:ascii="Times New Roman" w:hAnsi="Times New Roman" w:cs="Times New Roman"/>
          <w:b/>
          <w:bCs/>
        </w:rPr>
        <w:br/>
      </w:r>
      <w:r w:rsidRPr="001D0F7E">
        <w:rPr>
          <w:rStyle w:val="Strong"/>
          <w:rFonts w:ascii="Times New Roman" w:hAnsi="Times New Roman" w:cs="Times New Roman"/>
          <w:b w:val="0"/>
        </w:rPr>
        <w:t xml:space="preserve">Lending Practices that Bilked Consumers’, January 23 2006, available from </w:t>
      </w:r>
      <w:hyperlink r:id="rId10" w:history="1">
        <w:r w:rsidRPr="001D0F7E">
          <w:rPr>
            <w:rStyle w:val="Hyperlink"/>
            <w:rFonts w:ascii="Times New Roman" w:hAnsi="Times New Roman" w:cs="Times New Roman"/>
            <w:color w:val="auto"/>
          </w:rPr>
          <w:t>http://www.ct.gov/dob/cwp/view.asp?a=2245&amp;q=309018</w:t>
        </w:r>
      </w:hyperlink>
      <w:r w:rsidRPr="001D0F7E">
        <w:rPr>
          <w:rStyle w:val="Strong"/>
          <w:rFonts w:ascii="Times New Roman" w:hAnsi="Times New Roman" w:cs="Times New Roman"/>
        </w:rPr>
        <w:t>,</w:t>
      </w:r>
      <w:r w:rsidRPr="001D0F7E">
        <w:rPr>
          <w:rStyle w:val="Strong"/>
          <w:rFonts w:ascii="Times New Roman" w:hAnsi="Times New Roman" w:cs="Times New Roman"/>
          <w:b w:val="0"/>
        </w:rPr>
        <w:t xml:space="preserve"> accessed October 21 2013.</w:t>
      </w:r>
    </w:p>
  </w:footnote>
  <w:footnote w:id="72">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Federal Trade Commission ‘</w:t>
      </w:r>
      <w:r w:rsidRPr="001D0F7E">
        <w:rPr>
          <w:rFonts w:ascii="Times New Roman" w:hAnsi="Times New Roman" w:cs="Times New Roman"/>
          <w:bCs/>
          <w:kern w:val="36"/>
        </w:rPr>
        <w:t xml:space="preserve">Bear Stearns and EMC Mortgage to Pay $28 Million to Settle FTC Charges of Unlawful Mortgage Servicing and Debt Collection Practices’, September 9 2008, available from </w:t>
      </w:r>
      <w:hyperlink r:id="rId11" w:history="1">
        <w:r w:rsidRPr="001D0F7E">
          <w:rPr>
            <w:rStyle w:val="Hyperlink"/>
            <w:rFonts w:ascii="Times New Roman" w:hAnsi="Times New Roman" w:cs="Times New Roman"/>
            <w:bCs/>
            <w:color w:val="auto"/>
            <w:kern w:val="36"/>
          </w:rPr>
          <w:t>http://www.ftc.gov/opa/2008/09/emc.shtm</w:t>
        </w:r>
      </w:hyperlink>
      <w:r w:rsidRPr="001D0F7E">
        <w:rPr>
          <w:rFonts w:ascii="Times New Roman" w:hAnsi="Times New Roman" w:cs="Times New Roman"/>
          <w:bCs/>
          <w:kern w:val="36"/>
        </w:rPr>
        <w:t>, accessed October 21 2013.</w:t>
      </w:r>
    </w:p>
  </w:footnote>
  <w:footnote w:id="73">
    <w:p w:rsidR="000627F3" w:rsidRPr="001D0F7E" w:rsidRDefault="000627F3" w:rsidP="001D0F7E">
      <w:pPr>
        <w:shd w:val="clear" w:color="auto" w:fill="FFFFFF"/>
        <w:spacing w:after="0" w:line="240" w:lineRule="auto"/>
        <w:jc w:val="both"/>
        <w:outlineLvl w:val="1"/>
        <w:rPr>
          <w:rFonts w:ascii="Times New Roman" w:hAnsi="Times New Roman" w:cs="Times New Roman"/>
          <w:bCs/>
          <w:kern w:val="36"/>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t>
      </w:r>
      <w:proofErr w:type="spellStart"/>
      <w:r w:rsidRPr="001D0F7E">
        <w:rPr>
          <w:rFonts w:ascii="Times New Roman" w:hAnsi="Times New Roman" w:cs="Times New Roman"/>
          <w:sz w:val="20"/>
          <w:szCs w:val="20"/>
        </w:rPr>
        <w:t>Isidore</w:t>
      </w:r>
      <w:proofErr w:type="spellEnd"/>
      <w:r w:rsidRPr="001D0F7E">
        <w:rPr>
          <w:rFonts w:ascii="Times New Roman" w:hAnsi="Times New Roman" w:cs="Times New Roman"/>
          <w:sz w:val="20"/>
          <w:szCs w:val="20"/>
        </w:rPr>
        <w:t>, C. ‘</w:t>
      </w:r>
      <w:proofErr w:type="spellStart"/>
      <w:r w:rsidRPr="001D0F7E">
        <w:rPr>
          <w:rFonts w:ascii="Times New Roman" w:hAnsi="Times New Roman" w:cs="Times New Roman"/>
          <w:bCs/>
          <w:kern w:val="36"/>
          <w:sz w:val="20"/>
          <w:szCs w:val="20"/>
        </w:rPr>
        <w:t>BofA</w:t>
      </w:r>
      <w:proofErr w:type="spellEnd"/>
      <w:r w:rsidRPr="001D0F7E">
        <w:rPr>
          <w:rFonts w:ascii="Times New Roman" w:hAnsi="Times New Roman" w:cs="Times New Roman"/>
          <w:bCs/>
          <w:kern w:val="36"/>
          <w:sz w:val="20"/>
          <w:szCs w:val="20"/>
        </w:rPr>
        <w:t xml:space="preserve"> settles unfair lending claims for $335 million’, December 21 2011, available from </w:t>
      </w:r>
      <w:hyperlink r:id="rId12" w:history="1">
        <w:r w:rsidRPr="001D0F7E">
          <w:rPr>
            <w:rStyle w:val="Hyperlink"/>
            <w:rFonts w:ascii="Times New Roman" w:hAnsi="Times New Roman" w:cs="Times New Roman"/>
            <w:bCs/>
            <w:color w:val="auto"/>
            <w:kern w:val="36"/>
            <w:sz w:val="20"/>
            <w:szCs w:val="20"/>
          </w:rPr>
          <w:t>http://money.cnn.com/2011/12/21/news/companies/bank_america_settlement/</w:t>
        </w:r>
      </w:hyperlink>
      <w:r w:rsidRPr="001D0F7E">
        <w:rPr>
          <w:rFonts w:ascii="Times New Roman" w:hAnsi="Times New Roman" w:cs="Times New Roman"/>
          <w:bCs/>
          <w:kern w:val="36"/>
          <w:sz w:val="20"/>
          <w:szCs w:val="20"/>
        </w:rPr>
        <w:t>, accessed October 21 2013.</w:t>
      </w:r>
    </w:p>
  </w:footnote>
  <w:footnote w:id="74">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Department of Justice ‘</w:t>
      </w:r>
      <w:r w:rsidRPr="001D0F7E">
        <w:rPr>
          <w:rFonts w:ascii="Times New Roman" w:hAnsi="Times New Roman" w:cs="Times New Roman"/>
          <w:bCs/>
          <w:lang w:val="en"/>
        </w:rPr>
        <w:t xml:space="preserve">Justice Department Reaches Settlement with Wells Fargo Resulting in More Than $175 Million in Relief for Homeowners to Resolve Fair Lending Claims’, July 12 2012, available from </w:t>
      </w:r>
      <w:hyperlink r:id="rId13" w:history="1">
        <w:r w:rsidRPr="001D0F7E">
          <w:rPr>
            <w:rStyle w:val="Hyperlink"/>
            <w:rFonts w:ascii="Times New Roman" w:hAnsi="Times New Roman" w:cs="Times New Roman"/>
            <w:bCs/>
            <w:color w:val="auto"/>
            <w:lang w:val="en"/>
          </w:rPr>
          <w:t>http://www.justice.gov/opa/pr/2012/July/12-dag-869.html</w:t>
        </w:r>
      </w:hyperlink>
      <w:r w:rsidRPr="001D0F7E">
        <w:rPr>
          <w:rFonts w:ascii="Times New Roman" w:hAnsi="Times New Roman" w:cs="Times New Roman"/>
          <w:bCs/>
          <w:lang w:val="en"/>
        </w:rPr>
        <w:t xml:space="preserve">, accessed October 21 2013.  For an excellent discussion of the enforcement of predatory lending laws see </w:t>
      </w:r>
      <w:r w:rsidRPr="001D0F7E">
        <w:rPr>
          <w:rFonts w:ascii="Times New Roman" w:hAnsi="Times New Roman" w:cs="Times New Roman"/>
          <w:lang w:val="en-US"/>
        </w:rPr>
        <w:t xml:space="preserve">Bostic, R. W., with Engel, K., McCoy, P., A. Pennington-Cross, &amp; </w:t>
      </w:r>
      <w:proofErr w:type="spellStart"/>
      <w:r w:rsidRPr="001D0F7E">
        <w:rPr>
          <w:rFonts w:ascii="Times New Roman" w:hAnsi="Times New Roman" w:cs="Times New Roman"/>
          <w:lang w:val="en-US"/>
        </w:rPr>
        <w:t>Wachter</w:t>
      </w:r>
      <w:proofErr w:type="spellEnd"/>
      <w:r w:rsidRPr="001D0F7E">
        <w:rPr>
          <w:rFonts w:ascii="Times New Roman" w:hAnsi="Times New Roman" w:cs="Times New Roman"/>
          <w:lang w:val="en-US"/>
        </w:rPr>
        <w:t>, S. ‘</w:t>
      </w:r>
      <w:r w:rsidRPr="001D0F7E">
        <w:rPr>
          <w:rFonts w:ascii="Times New Roman" w:hAnsi="Times New Roman" w:cs="Times New Roman"/>
          <w:kern w:val="36"/>
          <w:lang w:val="en-US"/>
        </w:rPr>
        <w:t xml:space="preserve">State and Local Anti-Predatory Lending Laws: The Effect of Legal Enforcement Mechanisms (2008) </w:t>
      </w:r>
      <w:r w:rsidRPr="001D0F7E">
        <w:rPr>
          <w:rFonts w:ascii="Times New Roman" w:hAnsi="Times New Roman" w:cs="Times New Roman"/>
          <w:i/>
          <w:iCs/>
          <w:lang w:val="en-US"/>
        </w:rPr>
        <w:t>Journal of Economics and Business</w:t>
      </w:r>
      <w:r w:rsidRPr="001D0F7E">
        <w:rPr>
          <w:rFonts w:ascii="Times New Roman" w:hAnsi="Times New Roman" w:cs="Times New Roman"/>
          <w:lang w:val="en-US"/>
        </w:rPr>
        <w:t>, 60(1-2), 47-66.</w:t>
      </w:r>
    </w:p>
  </w:footnote>
  <w:footnote w:id="75">
    <w:p w:rsidR="000627F3" w:rsidRPr="001D0F7E" w:rsidRDefault="000627F3" w:rsidP="001D0F7E">
      <w:pPr>
        <w:autoSpaceDE w:val="0"/>
        <w:autoSpaceDN w:val="0"/>
        <w:adjustRightInd w:val="0"/>
        <w:spacing w:after="0" w:line="240" w:lineRule="auto"/>
        <w:jc w:val="both"/>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t>
      </w:r>
      <w:proofErr w:type="gramStart"/>
      <w:r w:rsidRPr="001D0F7E">
        <w:rPr>
          <w:rFonts w:ascii="Times New Roman" w:hAnsi="Times New Roman" w:cs="Times New Roman"/>
          <w:sz w:val="20"/>
          <w:szCs w:val="20"/>
        </w:rPr>
        <w:t xml:space="preserve">Securities and Exchange Commission ‘SEC enforcement actions against Ponzi schemes’, n/d, available from </w:t>
      </w:r>
      <w:hyperlink r:id="rId14" w:history="1">
        <w:r w:rsidRPr="001D0F7E">
          <w:rPr>
            <w:rStyle w:val="Hyperlink"/>
            <w:rFonts w:ascii="Times New Roman" w:hAnsi="Times New Roman" w:cs="Times New Roman"/>
            <w:sz w:val="20"/>
            <w:szCs w:val="20"/>
          </w:rPr>
          <w:t>http://www.sec.gov/spotlight/enf-actions-ponzi.shtml</w:t>
        </w:r>
      </w:hyperlink>
      <w:r w:rsidRPr="001D0F7E">
        <w:rPr>
          <w:rFonts w:ascii="Times New Roman" w:hAnsi="Times New Roman" w:cs="Times New Roman"/>
          <w:sz w:val="20"/>
          <w:szCs w:val="20"/>
        </w:rPr>
        <w:t>, accessed February 4 2014.</w:t>
      </w:r>
      <w:proofErr w:type="gramEnd"/>
    </w:p>
  </w:footnote>
  <w:footnote w:id="76">
    <w:p w:rsidR="000627F3" w:rsidRPr="001D0F7E" w:rsidRDefault="000627F3" w:rsidP="001D0F7E">
      <w:pPr>
        <w:pStyle w:val="FootnoteText"/>
        <w:jc w:val="both"/>
        <w:rPr>
          <w:rFonts w:ascii="Times New Roman" w:hAnsi="Times New Roman" w:cs="Times New Roman"/>
          <w:bCs/>
          <w:kern w:val="36"/>
        </w:rPr>
      </w:pPr>
      <w:r w:rsidRPr="001D0F7E">
        <w:rPr>
          <w:rStyle w:val="FootnoteReference"/>
          <w:rFonts w:ascii="Times New Roman" w:hAnsi="Times New Roman" w:cs="Times New Roman"/>
        </w:rPr>
        <w:footnoteRef/>
      </w:r>
      <w:r w:rsidRPr="001D0F7E">
        <w:rPr>
          <w:rFonts w:ascii="Times New Roman" w:hAnsi="Times New Roman" w:cs="Times New Roman"/>
        </w:rPr>
        <w:t xml:space="preserve"> Anderson, C. ‘</w:t>
      </w:r>
      <w:r>
        <w:rPr>
          <w:rFonts w:ascii="Times New Roman" w:hAnsi="Times New Roman" w:cs="Times New Roman"/>
          <w:bCs/>
          <w:kern w:val="36"/>
        </w:rPr>
        <w:t>Ponzi Schemes’</w:t>
      </w:r>
      <w:r w:rsidRPr="001D0F7E">
        <w:rPr>
          <w:rFonts w:ascii="Times New Roman" w:hAnsi="Times New Roman" w:cs="Times New Roman"/>
          <w:bCs/>
          <w:kern w:val="36"/>
        </w:rPr>
        <w:t xml:space="preserve"> Collapses Nearly Quadrupled in '09’, December 29 2009, available from </w:t>
      </w:r>
      <w:hyperlink r:id="rId15" w:history="1">
        <w:r w:rsidRPr="001D0F7E">
          <w:rPr>
            <w:rStyle w:val="Hyperlink"/>
            <w:rFonts w:ascii="Times New Roman" w:hAnsi="Times New Roman" w:cs="Times New Roman"/>
            <w:bCs/>
            <w:color w:val="auto"/>
            <w:kern w:val="36"/>
          </w:rPr>
          <w:t>http://www.law.com/jsp/article.jsp?id=1202437299784</w:t>
        </w:r>
      </w:hyperlink>
      <w:r w:rsidRPr="001D0F7E">
        <w:rPr>
          <w:rFonts w:ascii="Times New Roman" w:hAnsi="Times New Roman" w:cs="Times New Roman"/>
          <w:bCs/>
          <w:kern w:val="36"/>
        </w:rPr>
        <w:t>, accessed October 20 2013.</w:t>
      </w:r>
    </w:p>
  </w:footnote>
  <w:footnote w:id="77">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Johnston, K., Johnson, K. and Hummel, J. ‘Ponzi schemes litigation risks: what every financial services company should know’ (2010) North Carolina Banking Institute, 14, 29-57, at 29.</w:t>
      </w:r>
    </w:p>
  </w:footnote>
  <w:footnote w:id="78">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Federal Bu</w:t>
      </w:r>
      <w:r>
        <w:rPr>
          <w:rFonts w:ascii="Times New Roman" w:hAnsi="Times New Roman" w:cs="Times New Roman"/>
        </w:rPr>
        <w:t>reau of Investigation above, n 49</w:t>
      </w:r>
      <w:r w:rsidRPr="001D0F7E">
        <w:rPr>
          <w:rFonts w:ascii="Times New Roman" w:hAnsi="Times New Roman" w:cs="Times New Roman"/>
        </w:rPr>
        <w:t>.</w:t>
      </w:r>
      <w:proofErr w:type="gramEnd"/>
    </w:p>
  </w:footnote>
  <w:footnote w:id="79">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spellStart"/>
      <w:r>
        <w:rPr>
          <w:rFonts w:ascii="Times-Roman" w:hAnsi="Times-Roman" w:cs="Times-Roman"/>
          <w:sz w:val="19"/>
          <w:szCs w:val="19"/>
        </w:rPr>
        <w:t>Podgor</w:t>
      </w:r>
      <w:proofErr w:type="spellEnd"/>
      <w:r>
        <w:rPr>
          <w:rFonts w:ascii="Times-Roman" w:hAnsi="Times-Roman" w:cs="Times-Roman"/>
          <w:sz w:val="19"/>
          <w:szCs w:val="19"/>
        </w:rPr>
        <w:t xml:space="preserve">, E. ‘White collar crime and the recession: was the chicken or egg first?’ </w:t>
      </w:r>
      <w:proofErr w:type="gramStart"/>
      <w:r>
        <w:rPr>
          <w:rFonts w:ascii="Times-Roman" w:hAnsi="Times-Roman" w:cs="Times-Roman"/>
          <w:sz w:val="19"/>
          <w:szCs w:val="19"/>
        </w:rPr>
        <w:t>(2010) University of Chicago Legal Forum, 205–222, at 218.</w:t>
      </w:r>
      <w:proofErr w:type="gramEnd"/>
    </w:p>
  </w:footnote>
  <w:footnote w:id="80">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hyperlink r:id="rId16" w:history="1">
        <w:proofErr w:type="spellStart"/>
        <w:r w:rsidRPr="001D0F7E">
          <w:rPr>
            <w:rFonts w:ascii="Times New Roman" w:hAnsi="Times New Roman" w:cs="Times New Roman"/>
            <w:lang w:val="en"/>
          </w:rPr>
          <w:t>Pub.L</w:t>
        </w:r>
        <w:proofErr w:type="spellEnd"/>
        <w:r w:rsidRPr="001D0F7E">
          <w:rPr>
            <w:rFonts w:ascii="Times New Roman" w:hAnsi="Times New Roman" w:cs="Times New Roman"/>
            <w:lang w:val="en"/>
          </w:rPr>
          <w:t>. 110–343</w:t>
        </w:r>
      </w:hyperlink>
      <w:r w:rsidRPr="001D0F7E">
        <w:rPr>
          <w:rFonts w:ascii="Times New Roman" w:hAnsi="Times New Roman" w:cs="Times New Roman"/>
          <w:lang w:val="en"/>
        </w:rPr>
        <w:t>.</w:t>
      </w:r>
    </w:p>
  </w:footnote>
  <w:footnote w:id="81">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Hereinafter ‘TARP’.</w:t>
      </w:r>
      <w:proofErr w:type="gramEnd"/>
    </w:p>
  </w:footnote>
  <w:footnote w:id="82">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See McClendon, J. ‘</w:t>
      </w:r>
      <w:proofErr w:type="gramStart"/>
      <w:r w:rsidRPr="001D0F7E">
        <w:rPr>
          <w:rFonts w:ascii="Times New Roman" w:hAnsi="Times New Roman" w:cs="Times New Roman"/>
        </w:rPr>
        <w:t>The</w:t>
      </w:r>
      <w:proofErr w:type="gramEnd"/>
      <w:r w:rsidRPr="001D0F7E">
        <w:rPr>
          <w:rFonts w:ascii="Times New Roman" w:hAnsi="Times New Roman" w:cs="Times New Roman"/>
        </w:rPr>
        <w:t xml:space="preserve"> perfect storm: how mortgaged-backed securities, federal deregulation, and corporate greed provide a wake-up call for reforming executive compensation’ (2009) </w:t>
      </w:r>
      <w:r w:rsidRPr="001D0F7E">
        <w:rPr>
          <w:rFonts w:ascii="Times New Roman" w:hAnsi="Times New Roman" w:cs="Times New Roman"/>
          <w:color w:val="000000"/>
        </w:rPr>
        <w:t xml:space="preserve">University of Pennsylvania Journal of Business Law, </w:t>
      </w:r>
      <w:bookmarkStart w:id="4" w:name="sp_999_1"/>
      <w:bookmarkStart w:id="5" w:name="SDU_1"/>
      <w:r w:rsidRPr="001D0F7E">
        <w:rPr>
          <w:rFonts w:ascii="Times New Roman" w:hAnsi="Times New Roman" w:cs="Times New Roman"/>
          <w:color w:val="000000"/>
        </w:rPr>
        <w:t>Fall</w:t>
      </w:r>
      <w:bookmarkEnd w:id="4"/>
      <w:bookmarkEnd w:id="5"/>
      <w:r w:rsidRPr="001D0F7E">
        <w:rPr>
          <w:rFonts w:ascii="Times New Roman" w:hAnsi="Times New Roman" w:cs="Times New Roman"/>
          <w:color w:val="000000"/>
        </w:rPr>
        <w:t>, 12, 131-179.</w:t>
      </w:r>
    </w:p>
  </w:footnote>
  <w:footnote w:id="83">
    <w:p w:rsidR="000627F3" w:rsidRPr="001D0F7E" w:rsidRDefault="000627F3" w:rsidP="001D0F7E">
      <w:pPr>
        <w:autoSpaceDE w:val="0"/>
        <w:autoSpaceDN w:val="0"/>
        <w:adjustRightInd w:val="0"/>
        <w:spacing w:after="0" w:line="240" w:lineRule="auto"/>
        <w:jc w:val="both"/>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t>
      </w:r>
      <w:proofErr w:type="spellStart"/>
      <w:r w:rsidRPr="001D0F7E">
        <w:rPr>
          <w:rFonts w:ascii="Times New Roman" w:hAnsi="Times New Roman" w:cs="Times New Roman"/>
          <w:sz w:val="20"/>
          <w:szCs w:val="20"/>
        </w:rPr>
        <w:t>Krawiec</w:t>
      </w:r>
      <w:proofErr w:type="spellEnd"/>
      <w:r w:rsidRPr="001D0F7E">
        <w:rPr>
          <w:rFonts w:ascii="Times New Roman" w:hAnsi="Times New Roman" w:cs="Times New Roman"/>
          <w:sz w:val="20"/>
          <w:szCs w:val="20"/>
        </w:rPr>
        <w:t>, K. ‘</w:t>
      </w:r>
      <w:proofErr w:type="gramStart"/>
      <w:r w:rsidRPr="001D0F7E">
        <w:rPr>
          <w:rFonts w:ascii="Times New Roman" w:hAnsi="Times New Roman" w:cs="Times New Roman"/>
          <w:sz w:val="20"/>
          <w:szCs w:val="20"/>
        </w:rPr>
        <w:t>Don’t</w:t>
      </w:r>
      <w:proofErr w:type="gramEnd"/>
      <w:r w:rsidRPr="001D0F7E">
        <w:rPr>
          <w:rFonts w:ascii="Times New Roman" w:hAnsi="Times New Roman" w:cs="Times New Roman"/>
          <w:sz w:val="20"/>
          <w:szCs w:val="20"/>
        </w:rPr>
        <w:t xml:space="preserve"> screw joe the plumber: the sausage-making of financial reform’ (2013) Arizona Law Review, Spring, 55, 53-103, at 54.</w:t>
      </w:r>
    </w:p>
  </w:footnote>
  <w:footnote w:id="84">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hyperlink r:id="rId17" w:history="1">
        <w:proofErr w:type="spellStart"/>
        <w:r w:rsidRPr="001D0F7E">
          <w:rPr>
            <w:rFonts w:ascii="Times New Roman" w:hAnsi="Times New Roman" w:cs="Times New Roman"/>
            <w:lang w:val="en"/>
          </w:rPr>
          <w:t>Pub.L</w:t>
        </w:r>
        <w:proofErr w:type="spellEnd"/>
        <w:r w:rsidRPr="001D0F7E">
          <w:rPr>
            <w:rFonts w:ascii="Times New Roman" w:hAnsi="Times New Roman" w:cs="Times New Roman"/>
            <w:lang w:val="en"/>
          </w:rPr>
          <w:t>. 111–21</w:t>
        </w:r>
      </w:hyperlink>
      <w:r w:rsidRPr="001D0F7E">
        <w:rPr>
          <w:rFonts w:ascii="Times New Roman" w:hAnsi="Times New Roman" w:cs="Times New Roman"/>
          <w:lang w:val="en"/>
        </w:rPr>
        <w:t xml:space="preserve">, </w:t>
      </w:r>
      <w:hyperlink r:id="rId18" w:history="1">
        <w:r w:rsidRPr="001D0F7E">
          <w:rPr>
            <w:rFonts w:ascii="Times New Roman" w:hAnsi="Times New Roman" w:cs="Times New Roman"/>
            <w:lang w:val="en"/>
          </w:rPr>
          <w:t>S. 386</w:t>
        </w:r>
      </w:hyperlink>
      <w:r w:rsidRPr="001D0F7E">
        <w:rPr>
          <w:rFonts w:ascii="Times New Roman" w:hAnsi="Times New Roman" w:cs="Times New Roman"/>
          <w:lang w:val="en"/>
        </w:rPr>
        <w:t>, 123 </w:t>
      </w:r>
      <w:hyperlink r:id="rId19" w:tooltip="United States Statutes at Large" w:history="1">
        <w:r w:rsidRPr="001D0F7E">
          <w:rPr>
            <w:rFonts w:ascii="Times New Roman" w:hAnsi="Times New Roman" w:cs="Times New Roman"/>
            <w:lang w:val="en"/>
          </w:rPr>
          <w:t>Stat.</w:t>
        </w:r>
      </w:hyperlink>
      <w:r w:rsidRPr="001D0F7E">
        <w:rPr>
          <w:rFonts w:ascii="Times New Roman" w:hAnsi="Times New Roman" w:cs="Times New Roman"/>
          <w:lang w:val="en"/>
        </w:rPr>
        <w:t> </w:t>
      </w:r>
      <w:hyperlink r:id="rId20" w:history="1">
        <w:r w:rsidRPr="001D0F7E">
          <w:rPr>
            <w:rFonts w:ascii="Times New Roman" w:hAnsi="Times New Roman" w:cs="Times New Roman"/>
            <w:lang w:val="en"/>
          </w:rPr>
          <w:t>1617</w:t>
        </w:r>
      </w:hyperlink>
      <w:r w:rsidRPr="001D0F7E">
        <w:rPr>
          <w:rFonts w:ascii="Times New Roman" w:hAnsi="Times New Roman" w:cs="Times New Roman"/>
          <w:lang w:val="en"/>
        </w:rPr>
        <w:t>.</w:t>
      </w:r>
    </w:p>
  </w:footnote>
  <w:footnote w:id="85">
    <w:p w:rsidR="000627F3" w:rsidRPr="001D0F7E" w:rsidRDefault="000627F3" w:rsidP="001D0F7E">
      <w:pPr>
        <w:autoSpaceDE w:val="0"/>
        <w:autoSpaceDN w:val="0"/>
        <w:adjustRightInd w:val="0"/>
        <w:spacing w:after="0" w:line="240" w:lineRule="auto"/>
        <w:jc w:val="both"/>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t>
      </w:r>
      <w:proofErr w:type="spellStart"/>
      <w:r w:rsidRPr="001D0F7E">
        <w:rPr>
          <w:rFonts w:ascii="Times New Roman" w:hAnsi="Times New Roman" w:cs="Times New Roman"/>
          <w:sz w:val="20"/>
          <w:szCs w:val="20"/>
        </w:rPr>
        <w:t>Reidy</w:t>
      </w:r>
      <w:proofErr w:type="spellEnd"/>
      <w:r w:rsidRPr="001D0F7E">
        <w:rPr>
          <w:rFonts w:ascii="Times New Roman" w:hAnsi="Times New Roman" w:cs="Times New Roman"/>
          <w:sz w:val="20"/>
          <w:szCs w:val="20"/>
        </w:rPr>
        <w:t xml:space="preserve">, J. ‘The problem of proceeds in the era of FERA’ (2010) American Journal of Criminal Law, </w:t>
      </w:r>
      <w:proofErr w:type="gramStart"/>
      <w:r w:rsidRPr="001D0F7E">
        <w:rPr>
          <w:rFonts w:ascii="Times New Roman" w:hAnsi="Times New Roman" w:cs="Times New Roman"/>
          <w:sz w:val="20"/>
          <w:szCs w:val="20"/>
        </w:rPr>
        <w:t>Summer</w:t>
      </w:r>
      <w:proofErr w:type="gramEnd"/>
      <w:r w:rsidRPr="001D0F7E">
        <w:rPr>
          <w:rFonts w:ascii="Times New Roman" w:hAnsi="Times New Roman" w:cs="Times New Roman"/>
          <w:sz w:val="20"/>
          <w:szCs w:val="20"/>
        </w:rPr>
        <w:t>, 5, 295-323, at 318.  The other legislation introduced was the Housing and Economic Recovery Ac, the Emergency Economic Stabilization Act and the American Recovery and Reinvestment Act.</w:t>
      </w:r>
    </w:p>
  </w:footnote>
  <w:footnote w:id="86">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Pr>
          <w:rFonts w:ascii="Times New Roman" w:hAnsi="Times New Roman" w:cs="Times New Roman"/>
        </w:rPr>
        <w:t xml:space="preserve"> </w:t>
      </w:r>
      <w:r w:rsidRPr="001D0F7E">
        <w:rPr>
          <w:rFonts w:ascii="Times New Roman" w:hAnsi="Times New Roman" w:cs="Times New Roman"/>
        </w:rPr>
        <w:t xml:space="preserve">See </w:t>
      </w:r>
      <w:r>
        <w:rPr>
          <w:rFonts w:ascii="Times New Roman" w:hAnsi="Times New Roman" w:cs="Times New Roman"/>
        </w:rPr>
        <w:t>Ryder above, n 33 at 89-95.</w:t>
      </w:r>
    </w:p>
  </w:footnote>
  <w:footnote w:id="87">
    <w:p w:rsidR="000627F3" w:rsidRPr="001D0F7E" w:rsidRDefault="000627F3" w:rsidP="001D0F7E">
      <w:pPr>
        <w:spacing w:after="0" w:line="240" w:lineRule="auto"/>
        <w:jc w:val="both"/>
        <w:outlineLvl w:val="1"/>
        <w:rPr>
          <w:rFonts w:ascii="Times New Roman" w:eastAsia="Times New Roman" w:hAnsi="Times New Roman" w:cs="Times New Roman"/>
          <w:color w:val="880000"/>
          <w:kern w:val="36"/>
          <w:sz w:val="20"/>
          <w:szCs w:val="20"/>
          <w:lang w:val="en" w:eastAsia="en-GB"/>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White House ‘</w:t>
      </w:r>
      <w:r w:rsidRPr="001D0F7E">
        <w:rPr>
          <w:rFonts w:ascii="Times New Roman" w:eastAsia="Times New Roman" w:hAnsi="Times New Roman" w:cs="Times New Roman"/>
          <w:kern w:val="36"/>
          <w:sz w:val="20"/>
          <w:szCs w:val="20"/>
          <w:lang w:val="en" w:eastAsia="en-GB"/>
        </w:rPr>
        <w:t xml:space="preserve">Executive Order 13519 - Establishment of the Financial Fraud Enforcement Task Force’, November 17 2009, available from </w:t>
      </w:r>
      <w:hyperlink r:id="rId21" w:history="1">
        <w:r w:rsidRPr="001D0F7E">
          <w:rPr>
            <w:rStyle w:val="Hyperlink"/>
            <w:rFonts w:ascii="Times New Roman" w:eastAsia="Times New Roman" w:hAnsi="Times New Roman" w:cs="Times New Roman"/>
            <w:kern w:val="36"/>
            <w:sz w:val="20"/>
            <w:szCs w:val="20"/>
            <w:lang w:val="en" w:eastAsia="en-GB"/>
          </w:rPr>
          <w:t>http://www.whitehouse.gov/the-press-office/executive-order-financial-fraud-enforcement-task-force</w:t>
        </w:r>
      </w:hyperlink>
      <w:r w:rsidRPr="001D0F7E">
        <w:rPr>
          <w:rFonts w:ascii="Times New Roman" w:eastAsia="Times New Roman" w:hAnsi="Times New Roman" w:cs="Times New Roman"/>
          <w:kern w:val="36"/>
          <w:sz w:val="20"/>
          <w:szCs w:val="20"/>
          <w:lang w:val="en" w:eastAsia="en-GB"/>
        </w:rPr>
        <w:t>, accessed January 21 2015.</w:t>
      </w:r>
    </w:p>
  </w:footnote>
  <w:footnote w:id="88">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For a more detailed illustration of the work undertaken by this Financial Fraud Enforcement Task Force see Financial Fraud Enforcement Task Force </w:t>
      </w:r>
      <w:r w:rsidRPr="001D0F7E">
        <w:rPr>
          <w:rFonts w:ascii="Times New Roman" w:hAnsi="Times New Roman" w:cs="Times New Roman"/>
          <w:i/>
        </w:rPr>
        <w:t>First year report Financial Fraud Enforcement Task Force</w:t>
      </w:r>
      <w:r w:rsidRPr="001D0F7E">
        <w:rPr>
          <w:rFonts w:ascii="Times New Roman" w:hAnsi="Times New Roman" w:cs="Times New Roman"/>
        </w:rPr>
        <w:t xml:space="preserve"> (Financial Fraud Enforcement Task Force: Washington DC, 2010).</w:t>
      </w:r>
    </w:p>
  </w:footnote>
  <w:footnote w:id="89">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For more information on the success stories of the Corporate Fraud Task Force see Department of Justice ‘The President’s Corporate Fraud Task Force’, n/d, available from </w:t>
      </w:r>
      <w:hyperlink r:id="rId22" w:history="1">
        <w:r w:rsidRPr="001D0F7E">
          <w:rPr>
            <w:rStyle w:val="Hyperlink"/>
            <w:rFonts w:ascii="Times New Roman" w:hAnsi="Times New Roman" w:cs="Times New Roman"/>
          </w:rPr>
          <w:t>http://www.justice.gov/archive/dag/cftf/</w:t>
        </w:r>
      </w:hyperlink>
      <w:r w:rsidRPr="001D0F7E">
        <w:rPr>
          <w:rFonts w:ascii="Times New Roman" w:hAnsi="Times New Roman" w:cs="Times New Roman"/>
        </w:rPr>
        <w:t>, accessed January 21 2015.</w:t>
      </w:r>
    </w:p>
  </w:footnote>
  <w:footnote w:id="90">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Exec.</w:t>
      </w:r>
      <w:proofErr w:type="gramEnd"/>
      <w:r w:rsidRPr="001D0F7E">
        <w:rPr>
          <w:rFonts w:ascii="Times New Roman" w:hAnsi="Times New Roman" w:cs="Times New Roman"/>
        </w:rPr>
        <w:t xml:space="preserve"> Order No. 13,271, 67 Fed. Reg. 46,091 (9 July 2002).</w:t>
      </w:r>
    </w:p>
  </w:footnote>
  <w:footnote w:id="91">
    <w:p w:rsidR="000627F3" w:rsidRPr="001D0F7E" w:rsidRDefault="000627F3" w:rsidP="001D0F7E">
      <w:pPr>
        <w:autoSpaceDE w:val="0"/>
        <w:autoSpaceDN w:val="0"/>
        <w:adjustRightInd w:val="0"/>
        <w:spacing w:after="0" w:line="240" w:lineRule="auto"/>
        <w:jc w:val="both"/>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Arogeti, J. ‘How much cooperation between government agencies is too much? Reconciling United States v </w:t>
      </w:r>
      <w:proofErr w:type="spellStart"/>
      <w:r w:rsidRPr="001D0F7E">
        <w:rPr>
          <w:rFonts w:ascii="Times New Roman" w:hAnsi="Times New Roman" w:cs="Times New Roman"/>
          <w:sz w:val="20"/>
          <w:szCs w:val="20"/>
        </w:rPr>
        <w:t>Scrushy</w:t>
      </w:r>
      <w:proofErr w:type="spellEnd"/>
      <w:r w:rsidRPr="001D0F7E">
        <w:rPr>
          <w:rFonts w:ascii="Times New Roman" w:hAnsi="Times New Roman" w:cs="Times New Roman"/>
          <w:sz w:val="20"/>
          <w:szCs w:val="20"/>
        </w:rPr>
        <w:t xml:space="preserve">, the corporate fraud task force, and the nature of parallel proceedings’ (2006) Georgia State University Law Review, </w:t>
      </w:r>
      <w:proofErr w:type="gramStart"/>
      <w:r w:rsidRPr="001D0F7E">
        <w:rPr>
          <w:rFonts w:ascii="Times New Roman" w:hAnsi="Times New Roman" w:cs="Times New Roman"/>
          <w:sz w:val="20"/>
          <w:szCs w:val="20"/>
        </w:rPr>
        <w:t>Winter</w:t>
      </w:r>
      <w:proofErr w:type="gramEnd"/>
      <w:r w:rsidRPr="001D0F7E">
        <w:rPr>
          <w:rFonts w:ascii="Times New Roman" w:hAnsi="Times New Roman" w:cs="Times New Roman"/>
          <w:sz w:val="20"/>
          <w:szCs w:val="20"/>
        </w:rPr>
        <w:t>, 23, 427–453, at 430.</w:t>
      </w:r>
    </w:p>
  </w:footnote>
  <w:footnote w:id="92">
    <w:p w:rsidR="000627F3" w:rsidRPr="001D0F7E" w:rsidRDefault="000627F3" w:rsidP="001D0F7E">
      <w:pPr>
        <w:autoSpaceDE w:val="0"/>
        <w:autoSpaceDN w:val="0"/>
        <w:adjustRightInd w:val="0"/>
        <w:spacing w:after="0" w:line="240" w:lineRule="auto"/>
        <w:jc w:val="both"/>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See Johnson, C. ‘U.S. promotes its record on corporate crime’, 18 July, 2007, available from http://www.washingtonpost.com/wp-dyn/content/article/2007/07/17/AR2007071701767.html, accessed 31 July 2013. Also see Department of Justice </w:t>
      </w:r>
      <w:r w:rsidRPr="001D0F7E">
        <w:rPr>
          <w:rFonts w:ascii="Times New Roman" w:hAnsi="Times New Roman" w:cs="Times New Roman"/>
          <w:i/>
          <w:iCs/>
          <w:sz w:val="20"/>
          <w:szCs w:val="20"/>
        </w:rPr>
        <w:t xml:space="preserve">First year report to the President – the Corporate Fraud Task Force </w:t>
      </w:r>
      <w:r w:rsidRPr="001D0F7E">
        <w:rPr>
          <w:rFonts w:ascii="Times New Roman" w:hAnsi="Times New Roman" w:cs="Times New Roman"/>
          <w:sz w:val="20"/>
          <w:szCs w:val="20"/>
        </w:rPr>
        <w:t xml:space="preserve">(Department of Justice: Washington DC, 2003) at 2.2; Department of Justice </w:t>
      </w:r>
      <w:r w:rsidRPr="001D0F7E">
        <w:rPr>
          <w:rFonts w:ascii="Times New Roman" w:hAnsi="Times New Roman" w:cs="Times New Roman"/>
          <w:i/>
          <w:iCs/>
          <w:sz w:val="20"/>
          <w:szCs w:val="20"/>
        </w:rPr>
        <w:t xml:space="preserve">Second year report to the President – the Corporate Fraud Task Force </w:t>
      </w:r>
      <w:r w:rsidRPr="001D0F7E">
        <w:rPr>
          <w:rFonts w:ascii="Times New Roman" w:hAnsi="Times New Roman" w:cs="Times New Roman"/>
          <w:sz w:val="20"/>
          <w:szCs w:val="20"/>
        </w:rPr>
        <w:t xml:space="preserve">(Department of Justice: Washington DC, 2004) at 3.2; and Department of Justice </w:t>
      </w:r>
      <w:r w:rsidRPr="001D0F7E">
        <w:rPr>
          <w:rFonts w:ascii="Times New Roman" w:hAnsi="Times New Roman" w:cs="Times New Roman"/>
          <w:i/>
          <w:iCs/>
          <w:sz w:val="20"/>
          <w:szCs w:val="20"/>
        </w:rPr>
        <w:t xml:space="preserve">The Corporate Fraud Task Force report </w:t>
      </w:r>
      <w:r w:rsidRPr="001D0F7E">
        <w:rPr>
          <w:rFonts w:ascii="Times New Roman" w:hAnsi="Times New Roman" w:cs="Times New Roman"/>
          <w:sz w:val="20"/>
          <w:szCs w:val="20"/>
        </w:rPr>
        <w:t>(Department of Justice: Washington DC, 2008) at 1.3–1.20.</w:t>
      </w:r>
    </w:p>
  </w:footnote>
  <w:footnote w:id="93">
    <w:p w:rsidR="000627F3" w:rsidRPr="001D0F7E" w:rsidRDefault="000627F3" w:rsidP="001D0F7E">
      <w:pPr>
        <w:autoSpaceDE w:val="0"/>
        <w:autoSpaceDN w:val="0"/>
        <w:adjustRightInd w:val="0"/>
        <w:spacing w:after="0" w:line="240" w:lineRule="auto"/>
        <w:jc w:val="both"/>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See Green, M. ‘After the fall: the criminal law enforcement response to the S&amp;L crisis’ (1991) Fordham Law Review, May, 59, 155–192.</w:t>
      </w:r>
    </w:p>
  </w:footnote>
  <w:footnote w:id="94">
    <w:p w:rsidR="000627F3" w:rsidRPr="001D0F7E" w:rsidRDefault="000627F3" w:rsidP="001D0F7E">
      <w:pPr>
        <w:spacing w:after="0" w:line="240" w:lineRule="auto"/>
        <w:jc w:val="both"/>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t>
      </w:r>
      <w:proofErr w:type="gramStart"/>
      <w:r w:rsidRPr="000627F3">
        <w:rPr>
          <w:rFonts w:ascii="Times New Roman" w:hAnsi="Times New Roman" w:cs="Times New Roman"/>
          <w:i/>
          <w:sz w:val="20"/>
          <w:szCs w:val="20"/>
        </w:rPr>
        <w:t>Ibid</w:t>
      </w:r>
      <w:r>
        <w:rPr>
          <w:rFonts w:ascii="Times New Roman" w:hAnsi="Times New Roman" w:cs="Times New Roman"/>
          <w:sz w:val="20"/>
          <w:szCs w:val="20"/>
        </w:rPr>
        <w:t>.,</w:t>
      </w:r>
      <w:proofErr w:type="gramEnd"/>
      <w:r>
        <w:rPr>
          <w:rFonts w:ascii="Times New Roman" w:hAnsi="Times New Roman" w:cs="Times New Roman"/>
          <w:sz w:val="20"/>
          <w:szCs w:val="20"/>
        </w:rPr>
        <w:t xml:space="preserve"> at 155.</w:t>
      </w:r>
    </w:p>
  </w:footnote>
  <w:footnote w:id="95">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Securities and Exchange Commission</w:t>
      </w:r>
      <w:r>
        <w:rPr>
          <w:rFonts w:ascii="Times New Roman" w:hAnsi="Times New Roman" w:cs="Times New Roman"/>
        </w:rPr>
        <w:t xml:space="preserve"> above, n 7.</w:t>
      </w:r>
      <w:proofErr w:type="gramEnd"/>
      <w:r w:rsidRPr="001D0F7E">
        <w:rPr>
          <w:rFonts w:ascii="Times New Roman" w:hAnsi="Times New Roman" w:cs="Times New Roman"/>
        </w:rPr>
        <w:t xml:space="preserve"> </w:t>
      </w:r>
    </w:p>
  </w:footnote>
  <w:footnote w:id="96">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Abramowitz, E. and Sack, J. ‘Why so few prosecutions connected to the financial crisis?</w:t>
      </w:r>
      <w:proofErr w:type="gramStart"/>
      <w:r w:rsidRPr="001D0F7E">
        <w:rPr>
          <w:rFonts w:ascii="Times New Roman" w:hAnsi="Times New Roman" w:cs="Times New Roman"/>
        </w:rPr>
        <w:t>’,</w:t>
      </w:r>
      <w:proofErr w:type="gramEnd"/>
      <w:r w:rsidRPr="001D0F7E">
        <w:rPr>
          <w:rFonts w:ascii="Times New Roman" w:hAnsi="Times New Roman" w:cs="Times New Roman"/>
        </w:rPr>
        <w:t xml:space="preserve"> (2013) New York Law Journal, 250(46), 1-3, at 2.</w:t>
      </w:r>
    </w:p>
  </w:footnote>
  <w:footnote w:id="97">
    <w:p w:rsidR="000627F3" w:rsidRPr="001D0F7E" w:rsidRDefault="000627F3" w:rsidP="001D0F7E">
      <w:pPr>
        <w:pStyle w:val="Heading1"/>
        <w:spacing w:before="0" w:line="240" w:lineRule="auto"/>
        <w:jc w:val="both"/>
        <w:rPr>
          <w:rFonts w:ascii="Times New Roman" w:hAnsi="Times New Roman" w:cs="Times New Roman"/>
          <w:b w:val="0"/>
          <w:sz w:val="20"/>
          <w:szCs w:val="20"/>
        </w:rPr>
      </w:pPr>
      <w:r w:rsidRPr="001D0F7E">
        <w:rPr>
          <w:rStyle w:val="FootnoteReference"/>
          <w:rFonts w:ascii="Times New Roman" w:hAnsi="Times New Roman" w:cs="Times New Roman"/>
          <w:b w:val="0"/>
          <w:color w:val="auto"/>
          <w:sz w:val="20"/>
          <w:szCs w:val="20"/>
        </w:rPr>
        <w:footnoteRef/>
      </w:r>
      <w:r w:rsidRPr="001D0F7E">
        <w:rPr>
          <w:rFonts w:ascii="Times New Roman" w:hAnsi="Times New Roman" w:cs="Times New Roman"/>
          <w:b w:val="0"/>
          <w:color w:val="auto"/>
          <w:sz w:val="20"/>
          <w:szCs w:val="20"/>
        </w:rPr>
        <w:t xml:space="preserve"> </w:t>
      </w:r>
      <w:proofErr w:type="gramStart"/>
      <w:r w:rsidRPr="001D0F7E">
        <w:rPr>
          <w:rFonts w:ascii="Times New Roman" w:hAnsi="Times New Roman" w:cs="Times New Roman"/>
          <w:b w:val="0"/>
          <w:color w:val="auto"/>
          <w:sz w:val="20"/>
          <w:szCs w:val="20"/>
        </w:rPr>
        <w:t xml:space="preserve">Securities and Exchange Commission ‘Goldman Sachs to Pay Record $550 Million to Settle SEC Charges Related to Subprime Mortgage CDO’, 15 July 2010, available from </w:t>
      </w:r>
      <w:hyperlink r:id="rId23" w:history="1">
        <w:r w:rsidRPr="001D0F7E">
          <w:rPr>
            <w:rStyle w:val="Hyperlink"/>
            <w:rFonts w:ascii="Times New Roman" w:hAnsi="Times New Roman" w:cs="Times New Roman"/>
            <w:b w:val="0"/>
            <w:sz w:val="20"/>
            <w:szCs w:val="20"/>
          </w:rPr>
          <w:t>http://www.sec.gov/news/press/2010/2010-123.htm</w:t>
        </w:r>
      </w:hyperlink>
      <w:r w:rsidRPr="001D0F7E">
        <w:rPr>
          <w:rFonts w:ascii="Times New Roman" w:hAnsi="Times New Roman" w:cs="Times New Roman"/>
          <w:b w:val="0"/>
          <w:sz w:val="20"/>
          <w:szCs w:val="20"/>
        </w:rPr>
        <w:t xml:space="preserve">, </w:t>
      </w:r>
      <w:r w:rsidRPr="001D0F7E">
        <w:rPr>
          <w:rFonts w:ascii="Times New Roman" w:hAnsi="Times New Roman" w:cs="Times New Roman"/>
          <w:b w:val="0"/>
          <w:color w:val="auto"/>
          <w:sz w:val="20"/>
          <w:szCs w:val="20"/>
        </w:rPr>
        <w:t>accessed 6 March 2013.</w:t>
      </w:r>
      <w:proofErr w:type="gramEnd"/>
      <w:r w:rsidRPr="001D0F7E">
        <w:rPr>
          <w:rFonts w:ascii="Times New Roman" w:hAnsi="Times New Roman" w:cs="Times New Roman"/>
          <w:b w:val="0"/>
          <w:color w:val="auto"/>
          <w:sz w:val="20"/>
          <w:szCs w:val="20"/>
        </w:rPr>
        <w:t xml:space="preserve">  </w:t>
      </w:r>
    </w:p>
  </w:footnote>
  <w:footnote w:id="98">
    <w:p w:rsidR="000627F3" w:rsidRPr="001D0F7E" w:rsidRDefault="000627F3" w:rsidP="001D0F7E">
      <w:pPr>
        <w:pStyle w:val="Heading1"/>
        <w:spacing w:before="0" w:line="240" w:lineRule="auto"/>
        <w:jc w:val="both"/>
        <w:rPr>
          <w:rFonts w:ascii="Times New Roman" w:hAnsi="Times New Roman" w:cs="Times New Roman"/>
          <w:b w:val="0"/>
          <w:color w:val="3B4FAE"/>
          <w:sz w:val="20"/>
          <w:szCs w:val="20"/>
        </w:rPr>
      </w:pPr>
      <w:r w:rsidRPr="001D0F7E">
        <w:rPr>
          <w:rStyle w:val="FootnoteReference"/>
          <w:rFonts w:ascii="Times New Roman" w:hAnsi="Times New Roman" w:cs="Times New Roman"/>
          <w:b w:val="0"/>
          <w:color w:val="auto"/>
          <w:sz w:val="20"/>
          <w:szCs w:val="20"/>
        </w:rPr>
        <w:footnoteRef/>
      </w:r>
      <w:r w:rsidRPr="001D0F7E">
        <w:rPr>
          <w:rFonts w:ascii="Times New Roman" w:hAnsi="Times New Roman" w:cs="Times New Roman"/>
          <w:b w:val="0"/>
          <w:color w:val="auto"/>
          <w:sz w:val="20"/>
          <w:szCs w:val="20"/>
        </w:rPr>
        <w:t xml:space="preserve"> Securities and Exchange Commission ‘CR Intrinsic Agrees to Pay More than $600 Million in Largest-Ever Settlement for Insider Trading Case’, 15 March 2013, available from </w:t>
      </w:r>
      <w:hyperlink r:id="rId24" w:history="1">
        <w:r w:rsidRPr="001D0F7E">
          <w:rPr>
            <w:rStyle w:val="Hyperlink"/>
            <w:rFonts w:ascii="Times New Roman" w:hAnsi="Times New Roman" w:cs="Times New Roman"/>
            <w:b w:val="0"/>
            <w:sz w:val="20"/>
            <w:szCs w:val="20"/>
          </w:rPr>
          <w:t>http://www.sec.gov/news/press/2013/2013-41.htm</w:t>
        </w:r>
      </w:hyperlink>
      <w:r w:rsidRPr="001D0F7E">
        <w:rPr>
          <w:rFonts w:ascii="Times New Roman" w:hAnsi="Times New Roman" w:cs="Times New Roman"/>
          <w:b w:val="0"/>
          <w:color w:val="auto"/>
          <w:sz w:val="20"/>
          <w:szCs w:val="20"/>
        </w:rPr>
        <w:t>, accessed 18 March 2013.</w:t>
      </w:r>
    </w:p>
  </w:footnote>
  <w:footnote w:id="99">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Hereinafter ‘CFTC’.</w:t>
      </w:r>
      <w:proofErr w:type="gramEnd"/>
    </w:p>
  </w:footnote>
  <w:footnote w:id="100">
    <w:p w:rsidR="000627F3" w:rsidRPr="001D0F7E" w:rsidRDefault="000627F3" w:rsidP="001D0F7E">
      <w:pPr>
        <w:pStyle w:val="FootnoteText"/>
        <w:jc w:val="both"/>
        <w:rPr>
          <w:rFonts w:ascii="Times New Roman" w:hAnsi="Times New Roman" w:cs="Times New Roman"/>
          <w:color w:val="000000"/>
        </w:rPr>
      </w:pPr>
      <w:r w:rsidRPr="001D0F7E">
        <w:rPr>
          <w:rStyle w:val="FootnoteReference"/>
          <w:rFonts w:ascii="Times New Roman" w:hAnsi="Times New Roman" w:cs="Times New Roman"/>
          <w:color w:val="000000"/>
        </w:rPr>
        <w:footnoteRef/>
      </w:r>
      <w:r w:rsidRPr="001D0F7E">
        <w:rPr>
          <w:rFonts w:ascii="Times New Roman" w:hAnsi="Times New Roman" w:cs="Times New Roman"/>
          <w:color w:val="000000"/>
        </w:rPr>
        <w:t xml:space="preserve"> Commodities Futures Trading Commission ‘</w:t>
      </w:r>
      <w:r w:rsidRPr="001D0F7E">
        <w:rPr>
          <w:rFonts w:ascii="Times New Roman" w:hAnsi="Times New Roman" w:cs="Times New Roman"/>
          <w:bCs/>
          <w:color w:val="000000"/>
          <w:kern w:val="36"/>
        </w:rPr>
        <w:t xml:space="preserve">FTC Orders Barclays to pay $200 Million Penalty for Attempted Manipulation of and False Reporting concerning LIBOR and </w:t>
      </w:r>
      <w:proofErr w:type="spellStart"/>
      <w:r w:rsidRPr="001D0F7E">
        <w:rPr>
          <w:rFonts w:ascii="Times New Roman" w:hAnsi="Times New Roman" w:cs="Times New Roman"/>
          <w:bCs/>
          <w:color w:val="000000"/>
          <w:kern w:val="36"/>
        </w:rPr>
        <w:t>Euribor</w:t>
      </w:r>
      <w:proofErr w:type="spellEnd"/>
      <w:r w:rsidRPr="001D0F7E">
        <w:rPr>
          <w:rFonts w:ascii="Times New Roman" w:hAnsi="Times New Roman" w:cs="Times New Roman"/>
          <w:bCs/>
          <w:color w:val="000000"/>
          <w:kern w:val="36"/>
        </w:rPr>
        <w:t xml:space="preserve"> Benchmark Interest Rates’, June 27 2012, available from </w:t>
      </w:r>
      <w:hyperlink r:id="rId25" w:history="1">
        <w:r w:rsidRPr="001D0F7E">
          <w:rPr>
            <w:rStyle w:val="Hyperlink"/>
            <w:rFonts w:ascii="Times New Roman" w:hAnsi="Times New Roman" w:cs="Times New Roman"/>
            <w:bCs/>
            <w:kern w:val="36"/>
          </w:rPr>
          <w:t>http://www.cftc.gov/PressRoom/PressReleases/pr6289-12</w:t>
        </w:r>
      </w:hyperlink>
      <w:r w:rsidRPr="001D0F7E">
        <w:rPr>
          <w:rFonts w:ascii="Times New Roman" w:hAnsi="Times New Roman" w:cs="Times New Roman"/>
          <w:bCs/>
          <w:color w:val="000000"/>
          <w:kern w:val="36"/>
        </w:rPr>
        <w:t>, accessed August 12 2013.  Also see Gensler, G. ‘</w:t>
      </w:r>
      <w:r w:rsidRPr="001D0F7E">
        <w:rPr>
          <w:rFonts w:ascii="Times New Roman" w:hAnsi="Times New Roman" w:cs="Times New Roman"/>
          <w:color w:val="000000"/>
          <w:kern w:val="36"/>
        </w:rPr>
        <w:t xml:space="preserve">Libor, Naked and Exposed’, August 6 2012, available from </w:t>
      </w:r>
      <w:hyperlink r:id="rId26" w:history="1">
        <w:r w:rsidRPr="001D0F7E">
          <w:rPr>
            <w:rStyle w:val="Hyperlink"/>
            <w:rFonts w:ascii="Times New Roman" w:hAnsi="Times New Roman" w:cs="Times New Roman"/>
            <w:bCs/>
            <w:kern w:val="36"/>
          </w:rPr>
          <w:t>http://www.nytimes.com/2012/08/07/opinion/libor-naked-and-exposed.html?_r=3&amp;ref=opinionpiecesaboutlibor&amp;</w:t>
        </w:r>
      </w:hyperlink>
      <w:r w:rsidRPr="001D0F7E">
        <w:rPr>
          <w:rFonts w:ascii="Times New Roman" w:hAnsi="Times New Roman" w:cs="Times New Roman"/>
          <w:bCs/>
          <w:color w:val="000000"/>
          <w:kern w:val="36"/>
        </w:rPr>
        <w:t>, accessed August 12 2013.</w:t>
      </w:r>
    </w:p>
  </w:footnote>
  <w:footnote w:id="101">
    <w:p w:rsidR="000627F3" w:rsidRPr="001D0F7E" w:rsidRDefault="000627F3" w:rsidP="001D0F7E">
      <w:pPr>
        <w:pStyle w:val="FootnoteText"/>
        <w:jc w:val="both"/>
        <w:rPr>
          <w:rFonts w:ascii="Times New Roman" w:hAnsi="Times New Roman" w:cs="Times New Roman"/>
          <w:color w:val="000000"/>
        </w:rPr>
      </w:pPr>
      <w:r w:rsidRPr="001D0F7E">
        <w:rPr>
          <w:rStyle w:val="FootnoteReference"/>
          <w:rFonts w:ascii="Times New Roman" w:hAnsi="Times New Roman" w:cs="Times New Roman"/>
          <w:color w:val="000000"/>
        </w:rPr>
        <w:footnoteRef/>
      </w:r>
      <w:r w:rsidRPr="001D0F7E">
        <w:rPr>
          <w:rFonts w:ascii="Times New Roman" w:hAnsi="Times New Roman" w:cs="Times New Roman"/>
          <w:color w:val="000000"/>
        </w:rPr>
        <w:t xml:space="preserve"> Commodities Futures Trading Commission ‘</w:t>
      </w:r>
      <w:r w:rsidRPr="001D0F7E">
        <w:rPr>
          <w:rFonts w:ascii="Times New Roman" w:hAnsi="Times New Roman" w:cs="Times New Roman"/>
          <w:bCs/>
          <w:color w:val="000000"/>
          <w:kern w:val="36"/>
        </w:rPr>
        <w:t xml:space="preserve">CFTC Orders UBS to Pay $700 Million Penalty to Settle Charges of Manipulation, Attempted Manipulation and False Reporting of LIBOR and Other Benchmark Interest Rates’, December 19 2012, available from </w:t>
      </w:r>
      <w:hyperlink r:id="rId27" w:history="1">
        <w:r w:rsidRPr="001D0F7E">
          <w:rPr>
            <w:rStyle w:val="Hyperlink"/>
            <w:rFonts w:ascii="Times New Roman" w:hAnsi="Times New Roman" w:cs="Times New Roman"/>
            <w:bCs/>
            <w:kern w:val="36"/>
          </w:rPr>
          <w:t>http://www.cftc.gov/PressRoom/PressReleases/pr6472-12</w:t>
        </w:r>
      </w:hyperlink>
      <w:r w:rsidRPr="001D0F7E">
        <w:rPr>
          <w:rFonts w:ascii="Times New Roman" w:hAnsi="Times New Roman" w:cs="Times New Roman"/>
          <w:bCs/>
          <w:color w:val="000000"/>
          <w:kern w:val="36"/>
        </w:rPr>
        <w:t>, accessed August 12 2013.</w:t>
      </w:r>
    </w:p>
  </w:footnote>
  <w:footnote w:id="102">
    <w:p w:rsidR="000627F3" w:rsidRPr="001D0F7E" w:rsidRDefault="000627F3" w:rsidP="001D0F7E">
      <w:pPr>
        <w:spacing w:after="0" w:line="240" w:lineRule="auto"/>
        <w:contextualSpacing/>
        <w:jc w:val="both"/>
        <w:rPr>
          <w:rFonts w:ascii="Times New Roman" w:eastAsia="SimSun" w:hAnsi="Times New Roman" w:cs="Times New Roman"/>
          <w:color w:val="000000"/>
          <w:sz w:val="20"/>
          <w:szCs w:val="20"/>
          <w:lang w:eastAsia="zh-CN"/>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t>
      </w:r>
      <w:r w:rsidRPr="001D0F7E">
        <w:rPr>
          <w:rFonts w:ascii="Times New Roman" w:hAnsi="Times New Roman" w:cs="Times New Roman"/>
          <w:color w:val="000000"/>
          <w:sz w:val="20"/>
          <w:szCs w:val="20"/>
        </w:rPr>
        <w:t xml:space="preserve">Commodities </w:t>
      </w:r>
      <w:r w:rsidRPr="001D0F7E">
        <w:rPr>
          <w:rFonts w:ascii="Times New Roman" w:eastAsia="SimSun" w:hAnsi="Times New Roman" w:cs="Times New Roman"/>
          <w:color w:val="000000"/>
          <w:sz w:val="20"/>
          <w:szCs w:val="20"/>
          <w:lang w:eastAsia="zh-CN"/>
        </w:rPr>
        <w:t>Futures Trading Commission ‘</w:t>
      </w:r>
      <w:r w:rsidRPr="001D0F7E">
        <w:rPr>
          <w:rFonts w:ascii="Times New Roman" w:hAnsi="Times New Roman" w:cs="Times New Roman"/>
          <w:bCs/>
          <w:color w:val="000000"/>
          <w:kern w:val="36"/>
          <w:sz w:val="20"/>
          <w:szCs w:val="20"/>
        </w:rPr>
        <w:t xml:space="preserve">CFTC Orders The Royal Bank of Scotland plc and RBS Securities Japan Limited to Pay $325 Million Penalty to Settle Charges of Manipulation, Attempted Manipulation, and False Reporting of Yen and Swiss Franc LIBOR’, February 6 2013, available from </w:t>
      </w:r>
      <w:hyperlink r:id="rId28" w:history="1">
        <w:r w:rsidRPr="001D0F7E">
          <w:rPr>
            <w:rStyle w:val="Hyperlink"/>
            <w:rFonts w:ascii="Times New Roman" w:hAnsi="Times New Roman" w:cs="Times New Roman"/>
            <w:bCs/>
            <w:kern w:val="36"/>
            <w:sz w:val="20"/>
            <w:szCs w:val="20"/>
          </w:rPr>
          <w:t>http://www.cftc.gov/PressRoom/PressReleases/pr6510-13</w:t>
        </w:r>
      </w:hyperlink>
      <w:r w:rsidRPr="001D0F7E">
        <w:rPr>
          <w:rFonts w:ascii="Times New Roman" w:hAnsi="Times New Roman" w:cs="Times New Roman"/>
          <w:bCs/>
          <w:color w:val="000000"/>
          <w:kern w:val="36"/>
          <w:sz w:val="20"/>
          <w:szCs w:val="20"/>
        </w:rPr>
        <w:t>, accessed August 12 2013.</w:t>
      </w:r>
    </w:p>
  </w:footnote>
  <w:footnote w:id="103">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r w:rsidRPr="001D0F7E">
        <w:rPr>
          <w:rFonts w:ascii="Times New Roman" w:hAnsi="Times New Roman" w:cs="Times New Roman"/>
          <w:color w:val="000000"/>
        </w:rPr>
        <w:t>Commodities Futures Trading Commission ‘</w:t>
      </w:r>
      <w:r w:rsidRPr="001D0F7E">
        <w:rPr>
          <w:rFonts w:ascii="Times New Roman" w:hAnsi="Times New Roman" w:cs="Times New Roman"/>
          <w:bCs/>
          <w:kern w:val="36"/>
        </w:rPr>
        <w:t xml:space="preserve">CFTC Charges ICAP Europe Limited, a Subsidiary of ICAP plc, with Manipulation and Attempted Manipulation of Yen Libor’, September 25 2013, available from </w:t>
      </w:r>
      <w:hyperlink r:id="rId29" w:history="1">
        <w:r w:rsidRPr="001D0F7E">
          <w:rPr>
            <w:rStyle w:val="Hyperlink"/>
            <w:rFonts w:ascii="Times New Roman" w:hAnsi="Times New Roman" w:cs="Times New Roman"/>
            <w:bCs/>
            <w:kern w:val="36"/>
          </w:rPr>
          <w:t>http://www.cftc.gov/PressRoom/PressReleases/pr6708-13</w:t>
        </w:r>
      </w:hyperlink>
      <w:r w:rsidRPr="001D0F7E">
        <w:rPr>
          <w:rFonts w:ascii="Times New Roman" w:hAnsi="Times New Roman" w:cs="Times New Roman"/>
          <w:bCs/>
          <w:kern w:val="36"/>
        </w:rPr>
        <w:t>, accessed October 8 2013.</w:t>
      </w:r>
    </w:p>
  </w:footnote>
  <w:footnote w:id="104">
    <w:p w:rsidR="000627F3" w:rsidRPr="001D0F7E" w:rsidRDefault="000627F3" w:rsidP="001D0F7E">
      <w:pPr>
        <w:pStyle w:val="FootnoteText"/>
        <w:tabs>
          <w:tab w:val="left" w:pos="5000"/>
        </w:tabs>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Commodities Futures Trading Commission ‘</w:t>
      </w:r>
      <w:r w:rsidRPr="001D0F7E">
        <w:rPr>
          <w:rFonts w:ascii="Times New Roman" w:hAnsi="Times New Roman" w:cs="Times New Roman"/>
          <w:bCs/>
          <w:kern w:val="36"/>
        </w:rPr>
        <w:t xml:space="preserve">CFTC Charges Lloyds Banking Group and Lloyds Bank with Manipulation, Attempted Manipulation, and False Reporting of LIBOR’, July 28 2014, available from </w:t>
      </w:r>
      <w:hyperlink r:id="rId30" w:history="1">
        <w:r w:rsidRPr="001D0F7E">
          <w:rPr>
            <w:rStyle w:val="Hyperlink"/>
            <w:rFonts w:ascii="Times New Roman" w:hAnsi="Times New Roman" w:cs="Times New Roman"/>
            <w:bCs/>
            <w:kern w:val="36"/>
          </w:rPr>
          <w:t>http://www.cftc.gov/PressRoom/PressReleases/pr6966-14</w:t>
        </w:r>
      </w:hyperlink>
      <w:r w:rsidRPr="001D0F7E">
        <w:rPr>
          <w:rFonts w:ascii="Times New Roman" w:hAnsi="Times New Roman" w:cs="Times New Roman"/>
          <w:bCs/>
          <w:kern w:val="36"/>
        </w:rPr>
        <w:t>, accessed February 5 2015.</w:t>
      </w:r>
    </w:p>
  </w:footnote>
  <w:footnote w:id="105">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Abramowitz</w:t>
      </w:r>
      <w:r>
        <w:rPr>
          <w:rFonts w:ascii="Times New Roman" w:hAnsi="Times New Roman" w:cs="Times New Roman"/>
        </w:rPr>
        <w:t xml:space="preserve"> and Sack above, n 96 at 2</w:t>
      </w:r>
      <w:r w:rsidRPr="001D0F7E">
        <w:rPr>
          <w:rFonts w:ascii="Times New Roman" w:hAnsi="Times New Roman" w:cs="Times New Roman"/>
        </w:rPr>
        <w:t>.</w:t>
      </w:r>
    </w:p>
  </w:footnote>
  <w:footnote w:id="106">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Department of Justice ‘</w:t>
      </w:r>
      <w:r w:rsidRPr="001D0F7E">
        <w:rPr>
          <w:rFonts w:ascii="Times New Roman" w:hAnsi="Times New Roman" w:cs="Times New Roman"/>
          <w:bCs/>
          <w:lang w:val="en"/>
        </w:rPr>
        <w:t>RBS Securities Japan Limited Agrees to Plead Guilty in Connection with Long-Running Manipulation of Libor Benchmark Interest Rates’, 6</w:t>
      </w:r>
      <w:r w:rsidRPr="001D0F7E">
        <w:rPr>
          <w:rFonts w:ascii="Times New Roman" w:hAnsi="Times New Roman" w:cs="Times New Roman"/>
          <w:bCs/>
          <w:vertAlign w:val="superscript"/>
          <w:lang w:val="en"/>
        </w:rPr>
        <w:t>th</w:t>
      </w:r>
      <w:r w:rsidRPr="001D0F7E">
        <w:rPr>
          <w:rFonts w:ascii="Times New Roman" w:hAnsi="Times New Roman" w:cs="Times New Roman"/>
          <w:bCs/>
          <w:lang w:val="en"/>
        </w:rPr>
        <w:t xml:space="preserve"> February 2013, available from </w:t>
      </w:r>
      <w:hyperlink r:id="rId31" w:history="1">
        <w:r w:rsidRPr="001D0F7E">
          <w:rPr>
            <w:rStyle w:val="Hyperlink"/>
            <w:rFonts w:ascii="Times New Roman" w:hAnsi="Times New Roman" w:cs="Times New Roman"/>
            <w:bCs/>
            <w:lang w:val="en"/>
          </w:rPr>
          <w:t>http://www.justice.gov/opa/pr/2013/February/13-crm-161.html</w:t>
        </w:r>
      </w:hyperlink>
      <w:r w:rsidRPr="001D0F7E">
        <w:rPr>
          <w:rFonts w:ascii="Times New Roman" w:hAnsi="Times New Roman" w:cs="Times New Roman"/>
          <w:bCs/>
          <w:lang w:val="en"/>
        </w:rPr>
        <w:t>, accessed 8</w:t>
      </w:r>
      <w:r w:rsidRPr="001D0F7E">
        <w:rPr>
          <w:rFonts w:ascii="Times New Roman" w:hAnsi="Times New Roman" w:cs="Times New Roman"/>
          <w:bCs/>
          <w:vertAlign w:val="superscript"/>
          <w:lang w:val="en"/>
        </w:rPr>
        <w:t>th</w:t>
      </w:r>
      <w:r w:rsidRPr="001D0F7E">
        <w:rPr>
          <w:rFonts w:ascii="Times New Roman" w:hAnsi="Times New Roman" w:cs="Times New Roman"/>
          <w:bCs/>
          <w:lang w:val="en"/>
        </w:rPr>
        <w:t xml:space="preserve"> February 2013.</w:t>
      </w:r>
    </w:p>
  </w:footnote>
  <w:footnote w:id="107">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r w:rsidRPr="001D0F7E">
        <w:rPr>
          <w:rFonts w:ascii="Times New Roman" w:hAnsi="Times New Roman" w:cs="Times New Roman"/>
          <w:i/>
        </w:rPr>
        <w:t>Ibid</w:t>
      </w:r>
      <w:r w:rsidRPr="001D0F7E">
        <w:rPr>
          <w:rFonts w:ascii="Times New Roman" w:hAnsi="Times New Roman" w:cs="Times New Roman"/>
          <w:bCs/>
          <w:lang w:val="en"/>
        </w:rPr>
        <w:t>.</w:t>
      </w:r>
    </w:p>
  </w:footnote>
  <w:footnote w:id="108">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Department of Justice ‘Rabobank admits wrongdoing in LIBOR investigation, agrees to pay $325 million criminal penalty’, October 29 2013, available from </w:t>
      </w:r>
      <w:hyperlink r:id="rId32" w:history="1">
        <w:r w:rsidRPr="001D0F7E">
          <w:rPr>
            <w:rStyle w:val="Hyperlink"/>
            <w:rFonts w:ascii="Times New Roman" w:hAnsi="Times New Roman" w:cs="Times New Roman"/>
          </w:rPr>
          <w:t>http://www.justice.gov/atr/public/press_releases/2013/301368.htm</w:t>
        </w:r>
      </w:hyperlink>
      <w:r w:rsidRPr="001D0F7E">
        <w:rPr>
          <w:rFonts w:ascii="Times New Roman" w:hAnsi="Times New Roman" w:cs="Times New Roman"/>
        </w:rPr>
        <w:t>, accessed February 5 2015.</w:t>
      </w:r>
    </w:p>
  </w:footnote>
  <w:footnote w:id="109">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United States Attorney’s Office of Southern District of New York ‘</w:t>
      </w:r>
      <w:r w:rsidRPr="001D0F7E">
        <w:rPr>
          <w:rFonts w:ascii="Times New Roman" w:hAnsi="Times New Roman" w:cs="Times New Roman"/>
          <w:bCs/>
          <w:kern w:val="36"/>
        </w:rPr>
        <w:t xml:space="preserve">Statement </w:t>
      </w:r>
      <w:proofErr w:type="gramStart"/>
      <w:r w:rsidRPr="001D0F7E">
        <w:rPr>
          <w:rFonts w:ascii="Times New Roman" w:hAnsi="Times New Roman" w:cs="Times New Roman"/>
          <w:bCs/>
          <w:kern w:val="36"/>
        </w:rPr>
        <w:t xml:space="preserve">Of Manhattan U.S. Attorney </w:t>
      </w:r>
      <w:proofErr w:type="spellStart"/>
      <w:r w:rsidRPr="001D0F7E">
        <w:rPr>
          <w:rFonts w:ascii="Times New Roman" w:hAnsi="Times New Roman" w:cs="Times New Roman"/>
          <w:bCs/>
          <w:kern w:val="36"/>
        </w:rPr>
        <w:t>Preet</w:t>
      </w:r>
      <w:proofErr w:type="spellEnd"/>
      <w:r w:rsidRPr="001D0F7E">
        <w:rPr>
          <w:rFonts w:ascii="Times New Roman" w:hAnsi="Times New Roman" w:cs="Times New Roman"/>
          <w:bCs/>
          <w:kern w:val="36"/>
        </w:rPr>
        <w:t xml:space="preserve"> </w:t>
      </w:r>
      <w:proofErr w:type="spellStart"/>
      <w:r w:rsidRPr="001D0F7E">
        <w:rPr>
          <w:rFonts w:ascii="Times New Roman" w:hAnsi="Times New Roman" w:cs="Times New Roman"/>
          <w:bCs/>
          <w:kern w:val="36"/>
        </w:rPr>
        <w:t>Bharara</w:t>
      </w:r>
      <w:proofErr w:type="spellEnd"/>
      <w:r w:rsidRPr="001D0F7E">
        <w:rPr>
          <w:rFonts w:ascii="Times New Roman" w:hAnsi="Times New Roman" w:cs="Times New Roman"/>
          <w:bCs/>
          <w:kern w:val="36"/>
        </w:rPr>
        <w:t xml:space="preserve"> On The</w:t>
      </w:r>
      <w:proofErr w:type="gramEnd"/>
      <w:r w:rsidRPr="001D0F7E">
        <w:rPr>
          <w:rFonts w:ascii="Times New Roman" w:hAnsi="Times New Roman" w:cs="Times New Roman"/>
          <w:bCs/>
          <w:kern w:val="36"/>
        </w:rPr>
        <w:t xml:space="preserve"> Countrywide, Bank Of America, And Rebecca </w:t>
      </w:r>
      <w:proofErr w:type="spellStart"/>
      <w:r w:rsidRPr="001D0F7E">
        <w:rPr>
          <w:rFonts w:ascii="Times New Roman" w:hAnsi="Times New Roman" w:cs="Times New Roman"/>
          <w:bCs/>
          <w:kern w:val="36"/>
        </w:rPr>
        <w:t>Mairone</w:t>
      </w:r>
      <w:proofErr w:type="spellEnd"/>
      <w:r w:rsidRPr="001D0F7E">
        <w:rPr>
          <w:rFonts w:ascii="Times New Roman" w:hAnsi="Times New Roman" w:cs="Times New Roman"/>
          <w:bCs/>
          <w:kern w:val="36"/>
        </w:rPr>
        <w:t xml:space="preserve"> Verdict’, October 23 2013, available from </w:t>
      </w:r>
      <w:hyperlink r:id="rId33" w:history="1">
        <w:r w:rsidRPr="001D0F7E">
          <w:rPr>
            <w:rStyle w:val="Hyperlink"/>
            <w:rFonts w:ascii="Times New Roman" w:hAnsi="Times New Roman" w:cs="Times New Roman"/>
            <w:bCs/>
            <w:color w:val="auto"/>
            <w:kern w:val="36"/>
          </w:rPr>
          <w:t>http://www.justice.gov/usao/nys/pressreleases/October13/BoAVerdictStatement.php</w:t>
        </w:r>
      </w:hyperlink>
      <w:r w:rsidRPr="001D0F7E">
        <w:rPr>
          <w:rFonts w:ascii="Times New Roman" w:hAnsi="Times New Roman" w:cs="Times New Roman"/>
          <w:bCs/>
          <w:kern w:val="36"/>
        </w:rPr>
        <w:t xml:space="preserve">. </w:t>
      </w:r>
    </w:p>
  </w:footnote>
  <w:footnote w:id="110">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See </w:t>
      </w:r>
      <w:proofErr w:type="spellStart"/>
      <w:r w:rsidRPr="001D0F7E">
        <w:rPr>
          <w:rFonts w:ascii="Times New Roman" w:hAnsi="Times New Roman" w:cs="Times New Roman"/>
        </w:rPr>
        <w:t>Aldrick</w:t>
      </w:r>
      <w:proofErr w:type="spellEnd"/>
      <w:r w:rsidRPr="001D0F7E">
        <w:rPr>
          <w:rFonts w:ascii="Times New Roman" w:hAnsi="Times New Roman" w:cs="Times New Roman"/>
        </w:rPr>
        <w:t>, P. ‘</w:t>
      </w:r>
      <w:r w:rsidRPr="001D0F7E">
        <w:rPr>
          <w:rFonts w:ascii="Times New Roman" w:hAnsi="Times New Roman" w:cs="Times New Roman"/>
          <w:lang w:val="en"/>
        </w:rPr>
        <w:t xml:space="preserve">JPMorgan agrees $13bn settlement with US Justice Department’, </w:t>
      </w:r>
      <w:proofErr w:type="gramStart"/>
      <w:r w:rsidRPr="001D0F7E">
        <w:rPr>
          <w:rFonts w:ascii="Times New Roman" w:hAnsi="Times New Roman" w:cs="Times New Roman"/>
          <w:lang w:val="en"/>
        </w:rPr>
        <w:t xml:space="preserve">October 20 2013, available from </w:t>
      </w:r>
      <w:hyperlink r:id="rId34" w:history="1">
        <w:r w:rsidRPr="001D0F7E">
          <w:rPr>
            <w:rStyle w:val="Hyperlink"/>
            <w:rFonts w:ascii="Times New Roman" w:hAnsi="Times New Roman" w:cs="Times New Roman"/>
            <w:color w:val="auto"/>
            <w:lang w:val="en"/>
          </w:rPr>
          <w:t>http://www.telegraph.co.uk/finance/newsbysector/banksandfinance/10391383/JPMorgan-agrees-13bn-settlement-with-US-Justice-Department.html</w:t>
        </w:r>
      </w:hyperlink>
      <w:proofErr w:type="gramEnd"/>
      <w:r w:rsidRPr="001D0F7E">
        <w:rPr>
          <w:rFonts w:ascii="Times New Roman" w:hAnsi="Times New Roman" w:cs="Times New Roman"/>
          <w:lang w:val="en"/>
        </w:rPr>
        <w:t>, accessed October 29 2013.</w:t>
      </w:r>
    </w:p>
  </w:footnote>
  <w:footnote w:id="111">
    <w:p w:rsidR="000627F3" w:rsidRPr="001D0F7E" w:rsidRDefault="000627F3" w:rsidP="001D0F7E">
      <w:pPr>
        <w:spacing w:after="0" w:line="240" w:lineRule="auto"/>
        <w:jc w:val="both"/>
        <w:rPr>
          <w:rFonts w:ascii="Times New Roman" w:eastAsia="Times New Roman" w:hAnsi="Times New Roman" w:cs="Times New Roman"/>
          <w:color w:val="171E24"/>
          <w:sz w:val="20"/>
          <w:szCs w:val="20"/>
          <w:lang w:val="en" w:eastAsia="en-GB"/>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United States Department of Justice ‘</w:t>
      </w:r>
      <w:r w:rsidRPr="001D0F7E">
        <w:rPr>
          <w:rFonts w:ascii="Times New Roman" w:eastAsia="Times New Roman" w:hAnsi="Times New Roman" w:cs="Times New Roman"/>
          <w:color w:val="171E24"/>
          <w:sz w:val="20"/>
          <w:szCs w:val="20"/>
          <w:lang w:val="en" w:eastAsia="en-GB"/>
        </w:rPr>
        <w:t xml:space="preserve">Bank of America to Pay $16.65 Billion in Historic Justice Department Settlement for Financial Fraud Leading up to and During the Financial Crisis’, August 21 2014, available from </w:t>
      </w:r>
      <w:hyperlink r:id="rId35" w:history="1">
        <w:r w:rsidRPr="001D0F7E">
          <w:rPr>
            <w:rStyle w:val="Hyperlink"/>
            <w:rFonts w:ascii="Times New Roman" w:eastAsia="Times New Roman" w:hAnsi="Times New Roman" w:cs="Times New Roman"/>
            <w:sz w:val="20"/>
            <w:szCs w:val="20"/>
            <w:lang w:val="en" w:eastAsia="en-GB"/>
          </w:rPr>
          <w:t>http://www.justice.gov/opa/pr/bank-america-pay-1665-billion-historic-justice-department-settlement-financial-fraud-leading</w:t>
        </w:r>
      </w:hyperlink>
      <w:r w:rsidRPr="001D0F7E">
        <w:rPr>
          <w:rFonts w:ascii="Times New Roman" w:eastAsia="Times New Roman" w:hAnsi="Times New Roman" w:cs="Times New Roman"/>
          <w:color w:val="171E24"/>
          <w:sz w:val="20"/>
          <w:szCs w:val="20"/>
          <w:lang w:val="en" w:eastAsia="en-GB"/>
        </w:rPr>
        <w:t>, accessed February 5 2015.</w:t>
      </w:r>
    </w:p>
  </w:footnote>
  <w:footnote w:id="112">
    <w:p w:rsidR="000627F3" w:rsidRPr="001D0F7E" w:rsidRDefault="000627F3" w:rsidP="001D0F7E">
      <w:pPr>
        <w:spacing w:after="0" w:line="240" w:lineRule="auto"/>
        <w:jc w:val="both"/>
        <w:rPr>
          <w:rFonts w:ascii="Times New Roman" w:eastAsia="Times New Roman" w:hAnsi="Times New Roman" w:cs="Times New Roman"/>
          <w:color w:val="171E24"/>
          <w:sz w:val="20"/>
          <w:szCs w:val="20"/>
          <w:lang w:val="en" w:eastAsia="en-GB"/>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United States Department of Justice ‘</w:t>
      </w:r>
      <w:r w:rsidRPr="001D0F7E">
        <w:rPr>
          <w:rFonts w:ascii="Times New Roman" w:eastAsia="Times New Roman" w:hAnsi="Times New Roman" w:cs="Times New Roman"/>
          <w:color w:val="171E24"/>
          <w:sz w:val="20"/>
          <w:szCs w:val="20"/>
          <w:lang w:val="en" w:eastAsia="en-GB"/>
        </w:rPr>
        <w:t>Justice Department and State Partners Secure $1.375 Billion Settlement with S&amp;P for Defrauding Investors in the Lead Up to the Financial Crisis’, February 3</w:t>
      </w:r>
      <w:r w:rsidRPr="001D0F7E">
        <w:rPr>
          <w:rFonts w:ascii="Times New Roman" w:eastAsia="Times New Roman" w:hAnsi="Times New Roman" w:cs="Times New Roman"/>
          <w:color w:val="171E24"/>
          <w:sz w:val="20"/>
          <w:szCs w:val="20"/>
          <w:vertAlign w:val="superscript"/>
          <w:lang w:val="en" w:eastAsia="en-GB"/>
        </w:rPr>
        <w:t xml:space="preserve"> </w:t>
      </w:r>
      <w:r w:rsidRPr="001D0F7E">
        <w:rPr>
          <w:rFonts w:ascii="Times New Roman" w:eastAsia="Times New Roman" w:hAnsi="Times New Roman" w:cs="Times New Roman"/>
          <w:color w:val="171E24"/>
          <w:sz w:val="20"/>
          <w:szCs w:val="20"/>
          <w:lang w:val="en" w:eastAsia="en-GB"/>
        </w:rPr>
        <w:t xml:space="preserve">2015, available from </w:t>
      </w:r>
      <w:hyperlink r:id="rId36" w:history="1">
        <w:r w:rsidRPr="001D0F7E">
          <w:rPr>
            <w:rStyle w:val="Hyperlink"/>
            <w:rFonts w:ascii="Times New Roman" w:eastAsia="Times New Roman" w:hAnsi="Times New Roman" w:cs="Times New Roman"/>
            <w:sz w:val="20"/>
            <w:szCs w:val="20"/>
            <w:lang w:val="en" w:eastAsia="en-GB"/>
          </w:rPr>
          <w:t>http://www.justice.gov/opa/pr/justice-department-and-state-partners-secure-1375-billion-settlement-sp-defrauding-investors</w:t>
        </w:r>
      </w:hyperlink>
      <w:r w:rsidRPr="001D0F7E">
        <w:rPr>
          <w:rFonts w:ascii="Times New Roman" w:eastAsia="Times New Roman" w:hAnsi="Times New Roman" w:cs="Times New Roman"/>
          <w:color w:val="171E24"/>
          <w:sz w:val="20"/>
          <w:szCs w:val="20"/>
          <w:lang w:val="en" w:eastAsia="en-GB"/>
        </w:rPr>
        <w:t>, accessed February 5 2015.</w:t>
      </w:r>
    </w:p>
  </w:footnote>
  <w:footnote w:id="113">
    <w:p w:rsidR="000627F3" w:rsidRPr="001D0F7E" w:rsidRDefault="000627F3" w:rsidP="001D0F7E">
      <w:pPr>
        <w:autoSpaceDE w:val="0"/>
        <w:autoSpaceDN w:val="0"/>
        <w:adjustRightInd w:val="0"/>
        <w:spacing w:after="0" w:line="240" w:lineRule="auto"/>
        <w:jc w:val="both"/>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Department of Justice ‘Attorney General Eric Holder testifies before the Financial Crisis Inquiry Commission’, 14 January 2010, available from </w:t>
      </w:r>
      <w:hyperlink r:id="rId37" w:history="1">
        <w:r w:rsidRPr="004536B8">
          <w:rPr>
            <w:rStyle w:val="Hyperlink"/>
            <w:rFonts w:ascii="Times New Roman" w:hAnsi="Times New Roman" w:cs="Times New Roman"/>
            <w:sz w:val="20"/>
            <w:szCs w:val="20"/>
          </w:rPr>
          <w:t>http://www.justice.gov/ag/testimony/2010/ag-testimony-100114.html</w:t>
        </w:r>
      </w:hyperlink>
      <w:r>
        <w:rPr>
          <w:rFonts w:ascii="Times New Roman" w:hAnsi="Times New Roman" w:cs="Times New Roman"/>
          <w:sz w:val="20"/>
          <w:szCs w:val="20"/>
        </w:rPr>
        <w:t>, accessed February 16 2014</w:t>
      </w:r>
      <w:r w:rsidRPr="001D0F7E">
        <w:rPr>
          <w:rFonts w:ascii="Times New Roman" w:hAnsi="Times New Roman" w:cs="Times New Roman"/>
          <w:sz w:val="20"/>
          <w:szCs w:val="20"/>
        </w:rPr>
        <w:t>.</w:t>
      </w:r>
    </w:p>
  </w:footnote>
  <w:footnote w:id="114">
    <w:p w:rsidR="000627F3" w:rsidRPr="001D0F7E" w:rsidRDefault="000627F3" w:rsidP="001D0F7E">
      <w:pPr>
        <w:autoSpaceDE w:val="0"/>
        <w:autoSpaceDN w:val="0"/>
        <w:adjustRightInd w:val="0"/>
        <w:spacing w:after="0" w:line="240" w:lineRule="auto"/>
        <w:jc w:val="both"/>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t>
      </w:r>
      <w:proofErr w:type="gramStart"/>
      <w:r w:rsidRPr="001D0F7E">
        <w:rPr>
          <w:rFonts w:ascii="Times New Roman" w:hAnsi="Times New Roman" w:cs="Times New Roman"/>
          <w:sz w:val="20"/>
          <w:szCs w:val="20"/>
        </w:rPr>
        <w:t>Department of Justice ‘Accomplishments under the leadership of Attorney General Eric Holder’, n/d, available from http://www.justice.gov/accomplishments/accomplishments.pdf, accessed 2 October 2013.</w:t>
      </w:r>
      <w:proofErr w:type="gramEnd"/>
    </w:p>
  </w:footnote>
  <w:footnote w:id="115">
    <w:p w:rsidR="000627F3" w:rsidRPr="001D0F7E" w:rsidRDefault="000627F3" w:rsidP="001D0F7E">
      <w:pPr>
        <w:pStyle w:val="FootnoteText"/>
        <w:tabs>
          <w:tab w:val="left" w:pos="887"/>
        </w:tabs>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r w:rsidRPr="000627F3">
        <w:rPr>
          <w:rFonts w:ascii="Times New Roman" w:hAnsi="Times New Roman" w:cs="Times New Roman"/>
          <w:i/>
        </w:rPr>
        <w:t>Ibid</w:t>
      </w:r>
      <w:r>
        <w:rPr>
          <w:rFonts w:ascii="Times New Roman" w:hAnsi="Times New Roman" w:cs="Times New Roman"/>
        </w:rPr>
        <w:t>.</w:t>
      </w:r>
    </w:p>
  </w:footnote>
  <w:footnote w:id="116">
    <w:p w:rsidR="000627F3" w:rsidRPr="001D0F7E" w:rsidRDefault="000627F3" w:rsidP="001D0F7E">
      <w:pPr>
        <w:autoSpaceDE w:val="0"/>
        <w:autoSpaceDN w:val="0"/>
        <w:adjustRightInd w:val="0"/>
        <w:spacing w:after="0" w:line="240" w:lineRule="auto"/>
        <w:jc w:val="both"/>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t>
      </w:r>
      <w:proofErr w:type="spellStart"/>
      <w:r w:rsidRPr="001D0F7E">
        <w:rPr>
          <w:rFonts w:ascii="Times New Roman" w:hAnsi="Times New Roman" w:cs="Times New Roman"/>
          <w:sz w:val="20"/>
          <w:szCs w:val="20"/>
        </w:rPr>
        <w:t>Saladrigas</w:t>
      </w:r>
      <w:proofErr w:type="spellEnd"/>
      <w:r w:rsidRPr="001D0F7E">
        <w:rPr>
          <w:rFonts w:ascii="Times New Roman" w:hAnsi="Times New Roman" w:cs="Times New Roman"/>
          <w:sz w:val="20"/>
          <w:szCs w:val="20"/>
        </w:rPr>
        <w:t xml:space="preserve">, C. ‘Corporate criminal liability: lessons from the Rothstein debacle’ (2012) University of Miami Law Review, </w:t>
      </w:r>
      <w:proofErr w:type="gramStart"/>
      <w:r w:rsidRPr="001D0F7E">
        <w:rPr>
          <w:rFonts w:ascii="Times New Roman" w:hAnsi="Times New Roman" w:cs="Times New Roman"/>
          <w:sz w:val="20"/>
          <w:szCs w:val="20"/>
        </w:rPr>
        <w:t>Winter</w:t>
      </w:r>
      <w:proofErr w:type="gramEnd"/>
      <w:r w:rsidRPr="001D0F7E">
        <w:rPr>
          <w:rFonts w:ascii="Times New Roman" w:hAnsi="Times New Roman" w:cs="Times New Roman"/>
          <w:sz w:val="20"/>
          <w:szCs w:val="20"/>
        </w:rPr>
        <w:t>, 66, 435–469, at 464.</w:t>
      </w:r>
    </w:p>
  </w:footnote>
  <w:footnote w:id="117">
    <w:p w:rsidR="000627F3" w:rsidRPr="001D0F7E" w:rsidRDefault="000627F3" w:rsidP="001D0F7E">
      <w:pPr>
        <w:autoSpaceDE w:val="0"/>
        <w:autoSpaceDN w:val="0"/>
        <w:adjustRightInd w:val="0"/>
        <w:spacing w:after="0" w:line="240" w:lineRule="auto"/>
        <w:jc w:val="both"/>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Ramirez, K. ‘Prioritizing justice: combating corporate crime from task force to top priority’ (2011) Marquette Law Review, Spring, 93, 971–1019, at 1005</w:t>
      </w:r>
    </w:p>
  </w:footnote>
  <w:footnote w:id="118">
    <w:p w:rsidR="000627F3" w:rsidRPr="001D0F7E" w:rsidRDefault="000627F3" w:rsidP="001D0F7E">
      <w:pPr>
        <w:pStyle w:val="Heading2"/>
        <w:spacing w:before="0" w:line="240" w:lineRule="auto"/>
        <w:jc w:val="both"/>
        <w:rPr>
          <w:rFonts w:ascii="Times New Roman" w:hAnsi="Times New Roman" w:cs="Times New Roman"/>
          <w:b w:val="0"/>
          <w:bCs w:val="0"/>
          <w:iCs/>
          <w:color w:val="auto"/>
          <w:spacing w:val="7"/>
          <w:sz w:val="20"/>
          <w:szCs w:val="20"/>
          <w:lang w:val="en"/>
        </w:rPr>
      </w:pPr>
      <w:r w:rsidRPr="001D0F7E">
        <w:rPr>
          <w:rStyle w:val="FootnoteReference"/>
          <w:rFonts w:ascii="Times New Roman" w:hAnsi="Times New Roman" w:cs="Times New Roman"/>
          <w:b w:val="0"/>
          <w:color w:val="auto"/>
          <w:sz w:val="20"/>
          <w:szCs w:val="20"/>
        </w:rPr>
        <w:footnoteRef/>
      </w:r>
      <w:r w:rsidRPr="001D0F7E">
        <w:rPr>
          <w:rFonts w:ascii="Times New Roman" w:hAnsi="Times New Roman" w:cs="Times New Roman"/>
          <w:b w:val="0"/>
          <w:color w:val="auto"/>
          <w:sz w:val="20"/>
          <w:szCs w:val="20"/>
        </w:rPr>
        <w:t xml:space="preserve"> The White House ‘</w:t>
      </w:r>
      <w:r w:rsidRPr="001D0F7E">
        <w:rPr>
          <w:rFonts w:ascii="Times New Roman" w:hAnsi="Times New Roman" w:cs="Times New Roman"/>
          <w:b w:val="0"/>
          <w:bCs w:val="0"/>
          <w:iCs/>
          <w:color w:val="auto"/>
          <w:spacing w:val="7"/>
          <w:sz w:val="20"/>
          <w:szCs w:val="20"/>
          <w:lang w:val="en"/>
        </w:rPr>
        <w:t>Remarks by the President in State of the Union Address’, 26</w:t>
      </w:r>
      <w:r w:rsidRPr="001D0F7E">
        <w:rPr>
          <w:rFonts w:ascii="Times New Roman" w:hAnsi="Times New Roman" w:cs="Times New Roman"/>
          <w:b w:val="0"/>
          <w:bCs w:val="0"/>
          <w:iCs/>
          <w:color w:val="auto"/>
          <w:spacing w:val="7"/>
          <w:sz w:val="20"/>
          <w:szCs w:val="20"/>
          <w:vertAlign w:val="superscript"/>
          <w:lang w:val="en"/>
        </w:rPr>
        <w:t>th</w:t>
      </w:r>
      <w:r w:rsidRPr="001D0F7E">
        <w:rPr>
          <w:rFonts w:ascii="Times New Roman" w:hAnsi="Times New Roman" w:cs="Times New Roman"/>
          <w:b w:val="0"/>
          <w:bCs w:val="0"/>
          <w:iCs/>
          <w:color w:val="auto"/>
          <w:spacing w:val="7"/>
          <w:sz w:val="20"/>
          <w:szCs w:val="20"/>
          <w:lang w:val="en"/>
        </w:rPr>
        <w:t xml:space="preserve"> January 2012, available from </w:t>
      </w:r>
      <w:hyperlink r:id="rId38" w:anchor="transcript" w:history="1">
        <w:r w:rsidRPr="001D0F7E">
          <w:rPr>
            <w:rStyle w:val="Hyperlink"/>
            <w:rFonts w:ascii="Times New Roman" w:hAnsi="Times New Roman" w:cs="Times New Roman"/>
            <w:b w:val="0"/>
            <w:bCs w:val="0"/>
            <w:iCs/>
            <w:color w:val="auto"/>
            <w:spacing w:val="7"/>
            <w:sz w:val="20"/>
            <w:szCs w:val="20"/>
            <w:lang w:val="en"/>
          </w:rPr>
          <w:t>http://www.whitehouse.gov/photos-and-video/video/2012/01/25/2012-state-union-address-enhanced-version#transcript</w:t>
        </w:r>
      </w:hyperlink>
      <w:r w:rsidRPr="001D0F7E">
        <w:rPr>
          <w:rFonts w:ascii="Times New Roman" w:hAnsi="Times New Roman" w:cs="Times New Roman"/>
          <w:b w:val="0"/>
          <w:bCs w:val="0"/>
          <w:iCs/>
          <w:color w:val="auto"/>
          <w:spacing w:val="7"/>
          <w:sz w:val="20"/>
          <w:szCs w:val="20"/>
          <w:lang w:val="en"/>
        </w:rPr>
        <w:t>, accessed September 12 2013.</w:t>
      </w:r>
    </w:p>
  </w:footnote>
  <w:footnote w:id="119">
    <w:p w:rsidR="000627F3" w:rsidRPr="001D0F7E" w:rsidRDefault="000627F3" w:rsidP="001D0F7E">
      <w:pPr>
        <w:spacing w:after="0" w:line="240" w:lineRule="auto"/>
        <w:jc w:val="both"/>
        <w:rPr>
          <w:rFonts w:ascii="Times New Roman" w:eastAsia="Times New Roman" w:hAnsi="Times New Roman" w:cs="Times New Roman"/>
          <w:color w:val="171E24"/>
          <w:sz w:val="20"/>
          <w:szCs w:val="20"/>
          <w:lang w:val="en" w:eastAsia="en-GB"/>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Department of Justice ‘</w:t>
      </w:r>
      <w:r w:rsidRPr="001D0F7E">
        <w:rPr>
          <w:rFonts w:ascii="Times New Roman" w:eastAsia="Times New Roman" w:hAnsi="Times New Roman" w:cs="Times New Roman"/>
          <w:color w:val="171E24"/>
          <w:sz w:val="20"/>
          <w:szCs w:val="20"/>
          <w:lang w:val="en" w:eastAsia="en-GB"/>
        </w:rPr>
        <w:t xml:space="preserve">Attorney General Holder Speaks at the Announcement of the Financial Fraud Enforcement Task Force’s New Residential Mortgage-Backed Securities Working Group’, January 27 2012, available from </w:t>
      </w:r>
      <w:hyperlink r:id="rId39" w:history="1">
        <w:r w:rsidRPr="001D0F7E">
          <w:rPr>
            <w:rStyle w:val="Hyperlink"/>
            <w:rFonts w:ascii="Times New Roman" w:eastAsia="Times New Roman" w:hAnsi="Times New Roman" w:cs="Times New Roman"/>
            <w:sz w:val="20"/>
            <w:szCs w:val="20"/>
            <w:lang w:val="en" w:eastAsia="en-GB"/>
          </w:rPr>
          <w:t>http://www.justice.gov/opa/speech/attorney-general-holder-speaks-announcement-financial-fraud-enforcement-task-force-s-new</w:t>
        </w:r>
      </w:hyperlink>
      <w:r w:rsidRPr="001D0F7E">
        <w:rPr>
          <w:rFonts w:ascii="Times New Roman" w:eastAsia="Times New Roman" w:hAnsi="Times New Roman" w:cs="Times New Roman"/>
          <w:color w:val="171E24"/>
          <w:sz w:val="20"/>
          <w:szCs w:val="20"/>
          <w:lang w:val="en" w:eastAsia="en-GB"/>
        </w:rPr>
        <w:t>, accessed February 16 2015.</w:t>
      </w:r>
    </w:p>
  </w:footnote>
  <w:footnote w:id="120">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HM Government </w:t>
      </w:r>
      <w:proofErr w:type="gramStart"/>
      <w:r w:rsidRPr="001D0F7E">
        <w:rPr>
          <w:rFonts w:ascii="Times New Roman" w:hAnsi="Times New Roman" w:cs="Times New Roman"/>
          <w:i/>
        </w:rPr>
        <w:t>The</w:t>
      </w:r>
      <w:proofErr w:type="gramEnd"/>
      <w:r w:rsidRPr="001D0F7E">
        <w:rPr>
          <w:rFonts w:ascii="Times New Roman" w:hAnsi="Times New Roman" w:cs="Times New Roman"/>
          <w:i/>
        </w:rPr>
        <w:t xml:space="preserve"> Coalition: our programme for government</w:t>
      </w:r>
      <w:r w:rsidRPr="001D0F7E">
        <w:rPr>
          <w:rFonts w:ascii="Times New Roman" w:hAnsi="Times New Roman" w:cs="Times New Roman"/>
        </w:rPr>
        <w:t xml:space="preserve"> (HM Government: London, 2010) at 9.  For a more detailed commentary on the abolition of the FSA see </w:t>
      </w:r>
      <w:proofErr w:type="spellStart"/>
      <w:r w:rsidRPr="001D0F7E">
        <w:rPr>
          <w:rFonts w:ascii="Times New Roman" w:hAnsi="Times New Roman" w:cs="Times New Roman"/>
        </w:rPr>
        <w:t>Feran</w:t>
      </w:r>
      <w:proofErr w:type="spellEnd"/>
      <w:r w:rsidRPr="001D0F7E">
        <w:rPr>
          <w:rFonts w:ascii="Times New Roman" w:hAnsi="Times New Roman" w:cs="Times New Roman"/>
        </w:rPr>
        <w:t>, E. ‘The break-up of the Financial Services Authority’ (2011) Oxford Journal of Legal Studies, 31(3), 455-480.</w:t>
      </w:r>
    </w:p>
  </w:footnote>
  <w:footnote w:id="121">
    <w:p w:rsidR="000627F3" w:rsidRPr="001D0F7E" w:rsidRDefault="000627F3" w:rsidP="001D0F7E">
      <w:pPr>
        <w:pStyle w:val="FootnoteText"/>
        <w:jc w:val="both"/>
        <w:rPr>
          <w:rFonts w:ascii="Times New Roman" w:hAnsi="Times New Roman" w:cs="Times New Roman"/>
          <w:lang w:val="e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See HM Treasury </w:t>
      </w:r>
      <w:proofErr w:type="gramStart"/>
      <w:r w:rsidRPr="001D0F7E">
        <w:rPr>
          <w:rFonts w:ascii="Times New Roman" w:hAnsi="Times New Roman" w:cs="Times New Roman"/>
          <w:i/>
          <w:lang w:val="en"/>
        </w:rPr>
        <w:t>A</w:t>
      </w:r>
      <w:proofErr w:type="gramEnd"/>
      <w:r w:rsidRPr="001D0F7E">
        <w:rPr>
          <w:rFonts w:ascii="Times New Roman" w:hAnsi="Times New Roman" w:cs="Times New Roman"/>
          <w:i/>
          <w:lang w:val="en"/>
        </w:rPr>
        <w:t xml:space="preserve"> new approach to financial regulation: consultation on reforming the consumer credit regime</w:t>
      </w:r>
      <w:r w:rsidRPr="001D0F7E">
        <w:rPr>
          <w:rFonts w:ascii="Times New Roman" w:hAnsi="Times New Roman" w:cs="Times New Roman"/>
          <w:lang w:val="en"/>
        </w:rPr>
        <w:t xml:space="preserve"> (HM Treasury: London, 2010).</w:t>
      </w:r>
    </w:p>
  </w:footnote>
  <w:footnote w:id="122">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0098493A">
        <w:rPr>
          <w:rFonts w:ascii="Times New Roman" w:hAnsi="Times New Roman" w:cs="Times New Roman"/>
        </w:rPr>
        <w:t xml:space="preserve"> </w:t>
      </w:r>
      <w:proofErr w:type="gramStart"/>
      <w:r w:rsidR="0098493A">
        <w:rPr>
          <w:rFonts w:ascii="Times New Roman" w:hAnsi="Times New Roman" w:cs="Times New Roman"/>
        </w:rPr>
        <w:t xml:space="preserve">See Bank of England ‘Financial Policy Committee’, n/d, available from </w:t>
      </w:r>
      <w:hyperlink r:id="rId40" w:history="1">
        <w:r w:rsidR="0098493A" w:rsidRPr="004536B8">
          <w:rPr>
            <w:rStyle w:val="Hyperlink"/>
            <w:rFonts w:ascii="Times New Roman" w:hAnsi="Times New Roman" w:cs="Times New Roman"/>
          </w:rPr>
          <w:t>http://www.bankofengland.co.uk/financialstability/pages/fpc/default.aspx</w:t>
        </w:r>
      </w:hyperlink>
      <w:r w:rsidR="0098493A">
        <w:rPr>
          <w:rFonts w:ascii="Times New Roman" w:hAnsi="Times New Roman" w:cs="Times New Roman"/>
        </w:rPr>
        <w:t>, accessed February 16 2015.</w:t>
      </w:r>
      <w:proofErr w:type="gramEnd"/>
    </w:p>
  </w:footnote>
  <w:footnote w:id="123">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0098493A">
        <w:rPr>
          <w:rFonts w:ascii="Times New Roman" w:hAnsi="Times New Roman" w:cs="Times New Roman"/>
        </w:rPr>
        <w:t xml:space="preserve">See Bank of England ‘Prudential Regulation Authority’, n/d, available from </w:t>
      </w:r>
      <w:hyperlink r:id="rId41" w:history="1">
        <w:r w:rsidR="0098493A" w:rsidRPr="004536B8">
          <w:rPr>
            <w:rStyle w:val="Hyperlink"/>
            <w:rFonts w:ascii="Times New Roman" w:hAnsi="Times New Roman" w:cs="Times New Roman"/>
          </w:rPr>
          <w:t>http://www.bankofengland.co.uk/pra/Pages/default.aspx</w:t>
        </w:r>
      </w:hyperlink>
      <w:r w:rsidR="0098493A">
        <w:rPr>
          <w:rFonts w:ascii="Times New Roman" w:hAnsi="Times New Roman" w:cs="Times New Roman"/>
        </w:rPr>
        <w:t>, accessed February 16 2015.</w:t>
      </w:r>
      <w:proofErr w:type="gramEnd"/>
    </w:p>
  </w:footnote>
  <w:footnote w:id="124">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r w:rsidR="0098493A">
        <w:rPr>
          <w:rFonts w:ascii="Times New Roman" w:hAnsi="Times New Roman" w:cs="Times New Roman"/>
        </w:rPr>
        <w:t xml:space="preserve">See HM Government ‘Competition and Markets Authority’, n/d, available from </w:t>
      </w:r>
      <w:hyperlink r:id="rId42" w:history="1">
        <w:r w:rsidR="0098493A" w:rsidRPr="004536B8">
          <w:rPr>
            <w:rStyle w:val="Hyperlink"/>
            <w:rFonts w:ascii="Times New Roman" w:hAnsi="Times New Roman" w:cs="Times New Roman"/>
          </w:rPr>
          <w:t>https://www.gov.uk/government/organisations/competition-and-markets-authority</w:t>
        </w:r>
      </w:hyperlink>
      <w:r w:rsidR="0098493A">
        <w:rPr>
          <w:rFonts w:ascii="Times New Roman" w:hAnsi="Times New Roman" w:cs="Times New Roman"/>
        </w:rPr>
        <w:t>, accessed February 16 2015.</w:t>
      </w:r>
    </w:p>
  </w:footnote>
  <w:footnote w:id="125">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Hereinafter ‘ECA’.</w:t>
      </w:r>
      <w:proofErr w:type="gramEnd"/>
    </w:p>
  </w:footnote>
  <w:footnote w:id="126">
    <w:p w:rsidR="000627F3" w:rsidRPr="001D0F7E" w:rsidRDefault="000627F3" w:rsidP="001D0F7E">
      <w:pPr>
        <w:pStyle w:val="Heading1"/>
        <w:spacing w:before="0" w:line="240" w:lineRule="auto"/>
        <w:jc w:val="both"/>
        <w:rPr>
          <w:rFonts w:ascii="Times New Roman" w:hAnsi="Times New Roman" w:cs="Times New Roman"/>
          <w:b w:val="0"/>
          <w:color w:val="auto"/>
          <w:sz w:val="20"/>
          <w:szCs w:val="20"/>
          <w:lang w:val="en"/>
        </w:rPr>
      </w:pPr>
      <w:r w:rsidRPr="001D0F7E">
        <w:rPr>
          <w:rStyle w:val="FootnoteReference"/>
          <w:rFonts w:ascii="Times New Roman" w:hAnsi="Times New Roman" w:cs="Times New Roman"/>
          <w:b w:val="0"/>
          <w:color w:val="auto"/>
          <w:sz w:val="20"/>
          <w:szCs w:val="20"/>
        </w:rPr>
        <w:footnoteRef/>
      </w:r>
      <w:r w:rsidRPr="001D0F7E">
        <w:rPr>
          <w:rFonts w:ascii="Times New Roman" w:hAnsi="Times New Roman" w:cs="Times New Roman"/>
          <w:b w:val="0"/>
          <w:color w:val="auto"/>
          <w:sz w:val="20"/>
          <w:szCs w:val="20"/>
        </w:rPr>
        <w:t xml:space="preserve"> </w:t>
      </w:r>
      <w:r w:rsidRPr="001D0F7E">
        <w:rPr>
          <w:rFonts w:ascii="Times New Roman" w:hAnsi="Times New Roman" w:cs="Times New Roman"/>
          <w:b w:val="0"/>
          <w:color w:val="auto"/>
          <w:sz w:val="20"/>
          <w:szCs w:val="20"/>
          <w:lang w:val="en"/>
        </w:rPr>
        <w:t xml:space="preserve">For a more detailed discussion see </w:t>
      </w:r>
      <w:r w:rsidR="00316C71">
        <w:rPr>
          <w:rFonts w:ascii="Times New Roman" w:hAnsi="Times New Roman" w:cs="Times New Roman"/>
          <w:b w:val="0"/>
          <w:color w:val="auto"/>
          <w:sz w:val="20"/>
          <w:szCs w:val="20"/>
          <w:lang w:val="en"/>
        </w:rPr>
        <w:t>Devereux, M. ‘Will the bank lev</w:t>
      </w:r>
      <w:r w:rsidRPr="001D0F7E">
        <w:rPr>
          <w:rFonts w:ascii="Times New Roman" w:hAnsi="Times New Roman" w:cs="Times New Roman"/>
          <w:b w:val="0"/>
          <w:color w:val="auto"/>
          <w:sz w:val="20"/>
          <w:szCs w:val="20"/>
          <w:lang w:val="en"/>
        </w:rPr>
        <w:t>y meet its objectives?’ (2011) British Tax Review, 1, 33-39.</w:t>
      </w:r>
    </w:p>
  </w:footnote>
  <w:footnote w:id="127">
    <w:p w:rsidR="000627F3" w:rsidRPr="001D0F7E" w:rsidRDefault="000627F3" w:rsidP="001D0F7E">
      <w:pPr>
        <w:spacing w:after="0" w:line="240" w:lineRule="auto"/>
        <w:jc w:val="both"/>
        <w:outlineLvl w:val="1"/>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t>
      </w:r>
      <w:proofErr w:type="gramStart"/>
      <w:r w:rsidRPr="001D0F7E">
        <w:rPr>
          <w:rFonts w:ascii="Times New Roman" w:hAnsi="Times New Roman" w:cs="Times New Roman"/>
          <w:sz w:val="20"/>
          <w:szCs w:val="20"/>
        </w:rPr>
        <w:t>Harris, J. ‘</w:t>
      </w:r>
      <w:r w:rsidRPr="001D0F7E">
        <w:rPr>
          <w:rFonts w:ascii="Times New Roman" w:hAnsi="Times New Roman" w:cs="Times New Roman"/>
          <w:bCs/>
          <w:sz w:val="20"/>
          <w:szCs w:val="20"/>
        </w:rPr>
        <w:t xml:space="preserve">Financial regulation and taking the long-term view’ (2012) Company Lawyer, </w:t>
      </w:r>
      <w:r w:rsidRPr="001D0F7E">
        <w:rPr>
          <w:rFonts w:ascii="Times New Roman" w:hAnsi="Times New Roman" w:cs="Times New Roman"/>
          <w:sz w:val="20"/>
          <w:szCs w:val="20"/>
        </w:rPr>
        <w:t>33(10), 293-294, at 293.</w:t>
      </w:r>
      <w:proofErr w:type="gramEnd"/>
      <w:r w:rsidRPr="001D0F7E">
        <w:rPr>
          <w:rFonts w:ascii="Times New Roman" w:hAnsi="Times New Roman" w:cs="Times New Roman"/>
          <w:sz w:val="20"/>
          <w:szCs w:val="20"/>
        </w:rPr>
        <w:t xml:space="preserve">  </w:t>
      </w:r>
    </w:p>
  </w:footnote>
  <w:footnote w:id="128">
    <w:p w:rsidR="000627F3" w:rsidRPr="001D0F7E" w:rsidRDefault="000627F3" w:rsidP="001D0F7E">
      <w:pPr>
        <w:spacing w:after="0" w:line="240" w:lineRule="auto"/>
        <w:jc w:val="both"/>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House of Commons Joint Committee on the draft Financial Services Bill </w:t>
      </w:r>
      <w:r w:rsidRPr="001D0F7E">
        <w:rPr>
          <w:rFonts w:ascii="Times New Roman" w:hAnsi="Times New Roman" w:cs="Times New Roman"/>
          <w:bCs/>
          <w:i/>
          <w:sz w:val="20"/>
          <w:szCs w:val="20"/>
        </w:rPr>
        <w:t>Draft Financial Services Bill Session 2010–12</w:t>
      </w:r>
      <w:r w:rsidRPr="001D0F7E">
        <w:rPr>
          <w:rFonts w:ascii="Times New Roman" w:hAnsi="Times New Roman" w:cs="Times New Roman"/>
          <w:bCs/>
          <w:sz w:val="20"/>
          <w:szCs w:val="20"/>
        </w:rPr>
        <w:t xml:space="preserve"> (House of Commons Joint Committee on the draft Financial Services Bill: London, 2011) at 9.</w:t>
      </w:r>
      <w:r w:rsidRPr="001D0F7E">
        <w:rPr>
          <w:rFonts w:ascii="Times New Roman" w:hAnsi="Times New Roman" w:cs="Times New Roman"/>
          <w:sz w:val="20"/>
          <w:szCs w:val="20"/>
        </w:rPr>
        <w:t xml:space="preserve"> </w:t>
      </w:r>
      <w:proofErr w:type="gramStart"/>
      <w:r w:rsidRPr="001D0F7E">
        <w:rPr>
          <w:rFonts w:ascii="Times New Roman" w:hAnsi="Times New Roman" w:cs="Times New Roman"/>
          <w:sz w:val="20"/>
          <w:szCs w:val="20"/>
        </w:rPr>
        <w:t>The ‘twin peaks’ regulatory model has been successfully used in Australia and Canada.</w:t>
      </w:r>
      <w:proofErr w:type="gramEnd"/>
      <w:r w:rsidRPr="001D0F7E">
        <w:rPr>
          <w:rFonts w:ascii="Times New Roman" w:hAnsi="Times New Roman" w:cs="Times New Roman"/>
          <w:sz w:val="20"/>
          <w:szCs w:val="20"/>
        </w:rPr>
        <w:t xml:space="preserve">  Indeed, it has been argued that this model of financial regulation was extremely effective in countering the problems cau</w:t>
      </w:r>
      <w:r w:rsidR="00316C71">
        <w:rPr>
          <w:rFonts w:ascii="Times New Roman" w:hAnsi="Times New Roman" w:cs="Times New Roman"/>
          <w:sz w:val="20"/>
          <w:szCs w:val="20"/>
        </w:rPr>
        <w:t>sed by the 2008 financial crisis</w:t>
      </w:r>
      <w:r w:rsidRPr="001D0F7E">
        <w:rPr>
          <w:rFonts w:ascii="Times New Roman" w:hAnsi="Times New Roman" w:cs="Times New Roman"/>
          <w:sz w:val="20"/>
          <w:szCs w:val="20"/>
        </w:rPr>
        <w:t xml:space="preserve">.  For example, the Assistant Governor of the Reserve Bank of Australia stated that “the regulatory culture in Australia may have been different from the one that prevailed in other countries … Some regulatory cultures are more comfortable than others with making use of softer powers. In Australia APRA would describe itself as being towards the end of the spectrum; that is, it would be more comfortable with using its persuasive powers and ability to put pressure on institutions to try to influence the way they behave”.  As cited in House of Commons Joint Committee on the draft Financial Services Bill </w:t>
      </w:r>
      <w:r w:rsidRPr="001D0F7E">
        <w:rPr>
          <w:rFonts w:ascii="Times New Roman" w:hAnsi="Times New Roman" w:cs="Times New Roman"/>
          <w:bCs/>
          <w:i/>
          <w:sz w:val="20"/>
          <w:szCs w:val="20"/>
        </w:rPr>
        <w:t>Draft Financial Services Bill Session 2010–12</w:t>
      </w:r>
      <w:r w:rsidRPr="001D0F7E">
        <w:rPr>
          <w:rFonts w:ascii="Times New Roman" w:hAnsi="Times New Roman" w:cs="Times New Roman"/>
          <w:bCs/>
          <w:sz w:val="20"/>
          <w:szCs w:val="20"/>
        </w:rPr>
        <w:t xml:space="preserve"> (House of Commons Joint Committee on the draft Financial Services Bill: London, 2011) at 10.</w:t>
      </w:r>
    </w:p>
  </w:footnote>
  <w:footnote w:id="129">
    <w:p w:rsidR="00316C71"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00316C71" w:rsidRPr="001D0F7E">
        <w:rPr>
          <w:rFonts w:ascii="Times New Roman" w:hAnsi="Times New Roman" w:cs="Times New Roman"/>
        </w:rPr>
        <w:t>Financial Crisis Inquiry Commission</w:t>
      </w:r>
      <w:r w:rsidR="00316C71">
        <w:rPr>
          <w:rFonts w:ascii="Times New Roman" w:hAnsi="Times New Roman" w:cs="Times New Roman"/>
        </w:rPr>
        <w:t xml:space="preserve"> above, n 22 at</w:t>
      </w:r>
      <w:r w:rsidR="00316C71">
        <w:rPr>
          <w:rFonts w:ascii="Times New Roman" w:hAnsi="Times New Roman" w:cs="Times New Roman"/>
        </w:rPr>
        <w:t xml:space="preserve"> 190.</w:t>
      </w:r>
      <w:proofErr w:type="gramEnd"/>
    </w:p>
  </w:footnote>
  <w:footnote w:id="130">
    <w:p w:rsidR="000627F3" w:rsidRPr="001D0F7E" w:rsidRDefault="000627F3" w:rsidP="001D0F7E">
      <w:pPr>
        <w:pStyle w:val="FootnoteText"/>
        <w:jc w:val="both"/>
        <w:rPr>
          <w:rFonts w:ascii="Times New Roman" w:eastAsia="Times New Roman" w:hAnsi="Times New Roman" w:cs="Times New Roman"/>
          <w:bCs/>
          <w:spacing w:val="-5"/>
          <w:lang w:val="en" w:eastAsia="en-GB"/>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For a more detailed analysis of the Financial War on Terrorism see Ryder, N. </w:t>
      </w:r>
      <w:r w:rsidRPr="001D0F7E">
        <w:rPr>
          <w:rFonts w:ascii="Times New Roman" w:hAnsi="Times New Roman" w:cs="Times New Roman"/>
          <w:i/>
        </w:rPr>
        <w:t>T</w:t>
      </w:r>
      <w:r w:rsidRPr="001D0F7E">
        <w:rPr>
          <w:rFonts w:ascii="Times New Roman" w:eastAsia="Times New Roman" w:hAnsi="Times New Roman" w:cs="Times New Roman"/>
          <w:bCs/>
          <w:i/>
          <w:spacing w:val="-7"/>
          <w:kern w:val="36"/>
          <w:lang w:val="en" w:eastAsia="en-GB"/>
        </w:rPr>
        <w:t xml:space="preserve">he Financial War on Terror - </w:t>
      </w:r>
      <w:r w:rsidRPr="001D0F7E">
        <w:rPr>
          <w:rFonts w:ascii="Times New Roman" w:eastAsia="Times New Roman" w:hAnsi="Times New Roman" w:cs="Times New Roman"/>
          <w:bCs/>
          <w:i/>
          <w:spacing w:val="-5"/>
          <w:lang w:val="en" w:eastAsia="en-GB"/>
        </w:rPr>
        <w:t xml:space="preserve">A Review of Counter-Terrorist Financing Strategies </w:t>
      </w:r>
      <w:proofErr w:type="gramStart"/>
      <w:r w:rsidRPr="001D0F7E">
        <w:rPr>
          <w:rFonts w:ascii="Times New Roman" w:eastAsia="Times New Roman" w:hAnsi="Times New Roman" w:cs="Times New Roman"/>
          <w:bCs/>
          <w:i/>
          <w:spacing w:val="-5"/>
          <w:lang w:val="en" w:eastAsia="en-GB"/>
        </w:rPr>
        <w:t>Since</w:t>
      </w:r>
      <w:proofErr w:type="gramEnd"/>
      <w:r w:rsidRPr="001D0F7E">
        <w:rPr>
          <w:rFonts w:ascii="Times New Roman" w:eastAsia="Times New Roman" w:hAnsi="Times New Roman" w:cs="Times New Roman"/>
          <w:bCs/>
          <w:i/>
          <w:spacing w:val="-5"/>
          <w:lang w:val="en" w:eastAsia="en-GB"/>
        </w:rPr>
        <w:t xml:space="preserve"> 2001</w:t>
      </w:r>
      <w:r w:rsidRPr="001D0F7E">
        <w:rPr>
          <w:rFonts w:ascii="Times New Roman" w:eastAsia="Times New Roman" w:hAnsi="Times New Roman" w:cs="Times New Roman"/>
          <w:bCs/>
          <w:spacing w:val="-5"/>
          <w:lang w:val="en" w:eastAsia="en-GB"/>
        </w:rPr>
        <w:t xml:space="preserve"> (Routledge: Abingdon, 2015).</w:t>
      </w:r>
    </w:p>
  </w:footnote>
  <w:footnote w:id="131">
    <w:p w:rsidR="000627F3" w:rsidRPr="001D0F7E" w:rsidRDefault="000627F3" w:rsidP="001D0F7E">
      <w:pPr>
        <w:pStyle w:val="FootnoteText"/>
        <w:jc w:val="both"/>
        <w:rPr>
          <w:rFonts w:ascii="Times New Roman" w:eastAsia="Times New Roman" w:hAnsi="Times New Roman" w:cs="Times New Roman"/>
          <w:bCs/>
          <w:lang w:eastAsia="en-GB"/>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For an interesting discussion of this common law offence see Jarvis, P. ‘</w:t>
      </w:r>
      <w:r w:rsidRPr="001D0F7E">
        <w:rPr>
          <w:rFonts w:ascii="Times New Roman" w:eastAsia="Times New Roman" w:hAnsi="Times New Roman" w:cs="Times New Roman"/>
          <w:bCs/>
          <w:lang w:eastAsia="en-GB"/>
        </w:rPr>
        <w:t xml:space="preserve">Conspiracy to defraud: a siren to lure unwary prosecutors’ (2014) Criminal Law Review, 10, 738-743 and The Law Commission </w:t>
      </w:r>
      <w:r w:rsidRPr="001D0F7E">
        <w:rPr>
          <w:rFonts w:ascii="Times New Roman" w:eastAsia="Times New Roman" w:hAnsi="Times New Roman" w:cs="Times New Roman"/>
          <w:bCs/>
          <w:i/>
          <w:lang w:eastAsia="en-GB"/>
        </w:rPr>
        <w:t>Criminal Law: Conspiracy to Defraud</w:t>
      </w:r>
      <w:r w:rsidRPr="001D0F7E">
        <w:rPr>
          <w:rFonts w:ascii="Times New Roman" w:eastAsia="Times New Roman" w:hAnsi="Times New Roman" w:cs="Times New Roman"/>
          <w:bCs/>
          <w:lang w:eastAsia="en-GB"/>
        </w:rPr>
        <w:t xml:space="preserve"> (The Law Commission: London, 1994).</w:t>
      </w:r>
    </w:p>
  </w:footnote>
  <w:footnote w:id="132">
    <w:p w:rsidR="000627F3" w:rsidRPr="001D0F7E" w:rsidRDefault="000627F3" w:rsidP="001D0F7E">
      <w:pPr>
        <w:spacing w:after="0" w:line="240" w:lineRule="auto"/>
        <w:jc w:val="both"/>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This was originally a criminal offence under the Financial Services Act 1986, s. 47.  See Swan, E. ‘Market abuse regulation and energy trading’ (2004) </w:t>
      </w:r>
      <w:r w:rsidRPr="001D0F7E">
        <w:rPr>
          <w:rFonts w:ascii="Times New Roman" w:hAnsi="Times New Roman" w:cs="Times New Roman"/>
          <w:bCs/>
          <w:kern w:val="36"/>
          <w:sz w:val="20"/>
          <w:szCs w:val="20"/>
        </w:rPr>
        <w:t xml:space="preserve">International Energy Law &amp; Taxation Review, </w:t>
      </w:r>
      <w:r w:rsidRPr="001D0F7E">
        <w:rPr>
          <w:rFonts w:ascii="Times New Roman" w:hAnsi="Times New Roman" w:cs="Times New Roman"/>
          <w:sz w:val="20"/>
          <w:szCs w:val="20"/>
        </w:rPr>
        <w:t>4, 91-100, at 94.  For a detailed commentary on the effectiveness of s. 47 of the Financial Services Act 1986 see Barnett, W. ‘</w:t>
      </w:r>
      <w:r w:rsidRPr="001D0F7E">
        <w:rPr>
          <w:rFonts w:ascii="Times New Roman" w:hAnsi="Times New Roman" w:cs="Times New Roman"/>
          <w:bCs/>
          <w:sz w:val="20"/>
          <w:szCs w:val="20"/>
        </w:rPr>
        <w:t xml:space="preserve">Fraud enforcement in the Financial Services Act 1986: an analysis and discussion of s.47’ (1996) Company Lawyer, </w:t>
      </w:r>
      <w:r w:rsidRPr="001D0F7E">
        <w:rPr>
          <w:rFonts w:ascii="Times New Roman" w:hAnsi="Times New Roman" w:cs="Times New Roman"/>
          <w:sz w:val="20"/>
          <w:szCs w:val="20"/>
        </w:rPr>
        <w:t>17(7), 203-210.</w:t>
      </w:r>
      <w:r w:rsidRPr="001D0F7E">
        <w:rPr>
          <w:rFonts w:ascii="Times New Roman" w:eastAsia="Times New Roman" w:hAnsi="Times New Roman" w:cs="Times New Roman"/>
          <w:bCs/>
          <w:sz w:val="20"/>
          <w:szCs w:val="20"/>
          <w:lang w:eastAsia="en-GB"/>
        </w:rPr>
        <w:t xml:space="preserve"> The misleading statement and practices offence provided that a person commits an offence if “</w:t>
      </w:r>
      <w:r w:rsidRPr="001D0F7E">
        <w:rPr>
          <w:rFonts w:ascii="Times New Roman" w:eastAsia="Times New Roman" w:hAnsi="Times New Roman" w:cs="Times New Roman"/>
          <w:sz w:val="20"/>
          <w:szCs w:val="20"/>
          <w:lang w:val="en" w:eastAsia="en-GB"/>
        </w:rPr>
        <w:t>(a</w:t>
      </w:r>
      <w:proofErr w:type="gramStart"/>
      <w:r w:rsidRPr="001D0F7E">
        <w:rPr>
          <w:rFonts w:ascii="Times New Roman" w:eastAsia="Times New Roman" w:hAnsi="Times New Roman" w:cs="Times New Roman"/>
          <w:sz w:val="20"/>
          <w:szCs w:val="20"/>
          <w:lang w:val="en" w:eastAsia="en-GB"/>
        </w:rPr>
        <w:t>)makes</w:t>
      </w:r>
      <w:proofErr w:type="gramEnd"/>
      <w:r w:rsidRPr="001D0F7E">
        <w:rPr>
          <w:rFonts w:ascii="Times New Roman" w:eastAsia="Times New Roman" w:hAnsi="Times New Roman" w:cs="Times New Roman"/>
          <w:sz w:val="20"/>
          <w:szCs w:val="20"/>
          <w:lang w:val="en" w:eastAsia="en-GB"/>
        </w:rPr>
        <w:t xml:space="preserve"> a statement, promise or forecast which he knows to be misleading, false or deceptive in a material particular; (b)dishonestly conceals any material facts whether in connection with a statement, promise or forecast made by him or otherwise; or (c)recklessly makes (dishonestly or otherwise) a statement, promise or forecast which is misleading, false or deceptive in a material particular”.</w:t>
      </w:r>
      <w:r w:rsidRPr="001D0F7E">
        <w:rPr>
          <w:rFonts w:ascii="Times New Roman" w:hAnsi="Times New Roman" w:cs="Times New Roman"/>
          <w:sz w:val="20"/>
          <w:szCs w:val="20"/>
        </w:rPr>
        <w:t xml:space="preserve"> Financial Services and Markets Act 2000, s. 397(1).  For a more detailed commentary see Hayes, A. ‘Market abuse’ (2010) </w:t>
      </w:r>
      <w:r w:rsidRPr="001D0F7E">
        <w:rPr>
          <w:rFonts w:ascii="Times New Roman" w:hAnsi="Times New Roman" w:cs="Times New Roman"/>
          <w:bCs/>
          <w:kern w:val="36"/>
          <w:sz w:val="20"/>
          <w:szCs w:val="20"/>
        </w:rPr>
        <w:t xml:space="preserve">Compliance Officer Bulletin, </w:t>
      </w:r>
      <w:r w:rsidRPr="001D0F7E">
        <w:rPr>
          <w:rFonts w:ascii="Times New Roman" w:hAnsi="Times New Roman" w:cs="Times New Roman"/>
          <w:sz w:val="20"/>
          <w:szCs w:val="20"/>
        </w:rPr>
        <w:t>75(Apr), 1-31 and Marsh, J. and McDonnell, B. ‘</w:t>
      </w:r>
      <w:r w:rsidRPr="001D0F7E">
        <w:rPr>
          <w:rFonts w:ascii="Times New Roman" w:hAnsi="Times New Roman" w:cs="Times New Roman"/>
          <w:bCs/>
          <w:sz w:val="20"/>
          <w:szCs w:val="20"/>
        </w:rPr>
        <w:t xml:space="preserve">Handling price sensitive information: a guide to the legal and regulatory obligations’ (2005) Compliance Officer Bulleting, </w:t>
      </w:r>
      <w:r w:rsidRPr="001D0F7E">
        <w:rPr>
          <w:rFonts w:ascii="Times New Roman" w:hAnsi="Times New Roman" w:cs="Times New Roman"/>
          <w:sz w:val="20"/>
          <w:szCs w:val="20"/>
        </w:rPr>
        <w:t>23(Feb), 1-39.</w:t>
      </w:r>
    </w:p>
  </w:footnote>
  <w:footnote w:id="133">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i/>
        </w:rPr>
        <w:t>Ibid</w:t>
      </w:r>
      <w:r w:rsidRPr="001D0F7E">
        <w:rPr>
          <w:rFonts w:ascii="Times New Roman" w:hAnsi="Times New Roman" w:cs="Times New Roman"/>
        </w:rPr>
        <w:t>.,</w:t>
      </w:r>
      <w:proofErr w:type="gramEnd"/>
      <w:r w:rsidRPr="001D0F7E">
        <w:rPr>
          <w:rFonts w:ascii="Times New Roman" w:hAnsi="Times New Roman" w:cs="Times New Roman"/>
        </w:rPr>
        <w:t xml:space="preserve"> at 1.</w:t>
      </w:r>
    </w:p>
  </w:footnote>
  <w:footnote w:id="134">
    <w:p w:rsidR="000627F3" w:rsidRPr="001D0F7E" w:rsidRDefault="000627F3" w:rsidP="001D0F7E">
      <w:pPr>
        <w:spacing w:after="0" w:line="240" w:lineRule="auto"/>
        <w:jc w:val="both"/>
        <w:outlineLvl w:val="1"/>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t>
      </w:r>
      <w:proofErr w:type="gramStart"/>
      <w:r w:rsidRPr="001D0F7E">
        <w:rPr>
          <w:rFonts w:ascii="Times New Roman" w:hAnsi="Times New Roman" w:cs="Times New Roman"/>
          <w:sz w:val="20"/>
          <w:szCs w:val="20"/>
        </w:rPr>
        <w:t>Hayes above</w:t>
      </w:r>
      <w:r w:rsidR="00316C71">
        <w:rPr>
          <w:rFonts w:ascii="Times New Roman" w:hAnsi="Times New Roman" w:cs="Times New Roman"/>
          <w:sz w:val="20"/>
          <w:szCs w:val="20"/>
        </w:rPr>
        <w:t>, n 132</w:t>
      </w:r>
      <w:r w:rsidRPr="001D0F7E">
        <w:rPr>
          <w:rFonts w:ascii="Times New Roman" w:hAnsi="Times New Roman" w:cs="Times New Roman"/>
          <w:sz w:val="20"/>
          <w:szCs w:val="20"/>
        </w:rPr>
        <w:t xml:space="preserve"> at 1.</w:t>
      </w:r>
      <w:proofErr w:type="gramEnd"/>
      <w:r w:rsidRPr="001D0F7E">
        <w:rPr>
          <w:rFonts w:ascii="Times New Roman" w:hAnsi="Times New Roman" w:cs="Times New Roman"/>
          <w:sz w:val="20"/>
          <w:szCs w:val="20"/>
        </w:rPr>
        <w:t xml:space="preserve">  Also see Financial Services Authority ‘FSA secures first conviction in criminal market abuse case’, August 18 2005, available from </w:t>
      </w:r>
      <w:hyperlink r:id="rId43" w:history="1">
        <w:r w:rsidRPr="001D0F7E">
          <w:rPr>
            <w:rStyle w:val="Hyperlink"/>
            <w:rFonts w:ascii="Times New Roman" w:hAnsi="Times New Roman" w:cs="Times New Roman"/>
            <w:color w:val="auto"/>
            <w:sz w:val="20"/>
            <w:szCs w:val="20"/>
          </w:rPr>
          <w:t>http://www.fsa.gov.uk/pages/Library/Communication/PR/2005/091.shtml</w:t>
        </w:r>
      </w:hyperlink>
      <w:r w:rsidRPr="001D0F7E">
        <w:rPr>
          <w:rFonts w:ascii="Times New Roman" w:hAnsi="Times New Roman" w:cs="Times New Roman"/>
          <w:sz w:val="20"/>
          <w:szCs w:val="20"/>
        </w:rPr>
        <w:t>, accessed June 26 2013.</w:t>
      </w:r>
    </w:p>
  </w:footnote>
  <w:footnote w:id="135">
    <w:p w:rsidR="000627F3" w:rsidRPr="001D0F7E" w:rsidRDefault="000627F3" w:rsidP="001D0F7E">
      <w:pPr>
        <w:spacing w:after="0" w:line="240" w:lineRule="auto"/>
        <w:jc w:val="both"/>
        <w:outlineLvl w:val="1"/>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t>
      </w:r>
      <w:proofErr w:type="spellStart"/>
      <w:proofErr w:type="gramStart"/>
      <w:r w:rsidRPr="001D0F7E">
        <w:rPr>
          <w:rFonts w:ascii="Times New Roman" w:hAnsi="Times New Roman" w:cs="Times New Roman"/>
          <w:sz w:val="20"/>
          <w:szCs w:val="20"/>
        </w:rPr>
        <w:t>Alcock</w:t>
      </w:r>
      <w:proofErr w:type="spellEnd"/>
      <w:r w:rsidRPr="001D0F7E">
        <w:rPr>
          <w:rFonts w:ascii="Times New Roman" w:hAnsi="Times New Roman" w:cs="Times New Roman"/>
          <w:sz w:val="20"/>
          <w:szCs w:val="20"/>
        </w:rPr>
        <w:t xml:space="preserve">, A. ‘Five years or market abuse’ (2007) </w:t>
      </w:r>
      <w:r w:rsidRPr="001D0F7E">
        <w:rPr>
          <w:rFonts w:ascii="Times New Roman" w:hAnsi="Times New Roman" w:cs="Times New Roman"/>
          <w:bCs/>
          <w:kern w:val="36"/>
          <w:sz w:val="20"/>
          <w:szCs w:val="20"/>
        </w:rPr>
        <w:t xml:space="preserve">Company Lawyer, </w:t>
      </w:r>
      <w:r w:rsidRPr="001D0F7E">
        <w:rPr>
          <w:rFonts w:ascii="Times New Roman" w:hAnsi="Times New Roman" w:cs="Times New Roman"/>
          <w:sz w:val="20"/>
          <w:szCs w:val="20"/>
        </w:rPr>
        <w:t>28(6), 163-171, at 168.</w:t>
      </w:r>
      <w:proofErr w:type="gramEnd"/>
    </w:p>
  </w:footnote>
  <w:footnote w:id="136">
    <w:p w:rsidR="000627F3" w:rsidRPr="001D0F7E" w:rsidRDefault="000627F3" w:rsidP="001D0F7E">
      <w:pPr>
        <w:pStyle w:val="FootnoteText"/>
        <w:jc w:val="both"/>
        <w:rPr>
          <w:rFonts w:ascii="Times New Roman" w:eastAsia="Times New Roman" w:hAnsi="Times New Roman" w:cs="Times New Roman"/>
          <w:bCs/>
          <w:lang w:eastAsia="en-GB"/>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[2010] UKSC 39.</w:t>
      </w:r>
      <w:proofErr w:type="gramEnd"/>
      <w:r w:rsidRPr="001D0F7E">
        <w:rPr>
          <w:rFonts w:ascii="Times New Roman" w:hAnsi="Times New Roman" w:cs="Times New Roman"/>
        </w:rPr>
        <w:t xml:space="preserve">  For a more detailed discussion of the case see Ryder, N. ‘</w:t>
      </w:r>
      <w:r w:rsidRPr="001D0F7E">
        <w:rPr>
          <w:rFonts w:ascii="Times New Roman" w:eastAsia="Times New Roman" w:hAnsi="Times New Roman" w:cs="Times New Roman"/>
          <w:bCs/>
          <w:lang w:eastAsia="en-GB"/>
        </w:rPr>
        <w:t>The Financial Services Authority and Proceeds of Crime Act - too little too late?’ (2010) Financial Regulation International, September, 8-9.</w:t>
      </w:r>
    </w:p>
  </w:footnote>
  <w:footnote w:id="137">
    <w:p w:rsidR="000627F3" w:rsidRPr="001D0F7E" w:rsidRDefault="000627F3" w:rsidP="001D0F7E">
      <w:pPr>
        <w:autoSpaceDE w:val="0"/>
        <w:autoSpaceDN w:val="0"/>
        <w:adjustRightInd w:val="0"/>
        <w:spacing w:after="0" w:line="240" w:lineRule="auto"/>
        <w:jc w:val="both"/>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Financial Services Authority </w:t>
      </w:r>
      <w:r w:rsidRPr="001D0F7E">
        <w:rPr>
          <w:rFonts w:ascii="Times New Roman" w:hAnsi="Times New Roman" w:cs="Times New Roman"/>
          <w:i/>
          <w:iCs/>
          <w:sz w:val="20"/>
          <w:szCs w:val="20"/>
        </w:rPr>
        <w:t xml:space="preserve">Developing our policy on fraud and dishonesty – discussion paper 26 </w:t>
      </w:r>
      <w:r w:rsidRPr="001D0F7E">
        <w:rPr>
          <w:rFonts w:ascii="Times New Roman" w:hAnsi="Times New Roman" w:cs="Times New Roman"/>
          <w:sz w:val="20"/>
          <w:szCs w:val="20"/>
        </w:rPr>
        <w:t xml:space="preserve">(Financial Services Authority: London, 2003) at 18.  This explanation was reiterated by Lord Turner, the former Chairman of the FSA whilst giving evidence to the HM Treasury Select Committee.  See HM Treasury Select Committee </w:t>
      </w:r>
      <w:r w:rsidRPr="001D0F7E">
        <w:rPr>
          <w:rFonts w:ascii="Times New Roman" w:hAnsi="Times New Roman" w:cs="Times New Roman"/>
          <w:i/>
          <w:iCs/>
          <w:sz w:val="20"/>
          <w:szCs w:val="20"/>
        </w:rPr>
        <w:t xml:space="preserve">Fixing LIBOR: some preliminary findings </w:t>
      </w:r>
      <w:r w:rsidRPr="001D0F7E">
        <w:rPr>
          <w:rFonts w:ascii="Times New Roman" w:hAnsi="Times New Roman" w:cs="Times New Roman"/>
          <w:sz w:val="20"/>
          <w:szCs w:val="20"/>
        </w:rPr>
        <w:t>(HM Treasury: London, 2012) at 102.</w:t>
      </w:r>
    </w:p>
  </w:footnote>
  <w:footnote w:id="138">
    <w:p w:rsidR="000627F3" w:rsidRPr="001D0F7E" w:rsidRDefault="000627F3" w:rsidP="001D0F7E">
      <w:pPr>
        <w:pStyle w:val="Heading1"/>
        <w:spacing w:before="0" w:line="240" w:lineRule="auto"/>
        <w:jc w:val="both"/>
        <w:rPr>
          <w:rFonts w:ascii="Times New Roman" w:eastAsia="Times New Roman" w:hAnsi="Times New Roman" w:cs="Times New Roman"/>
          <w:b w:val="0"/>
          <w:color w:val="auto"/>
          <w:kern w:val="36"/>
          <w:sz w:val="20"/>
          <w:szCs w:val="20"/>
          <w:lang w:val="en" w:eastAsia="en-GB"/>
        </w:rPr>
      </w:pPr>
      <w:r w:rsidRPr="001D0F7E">
        <w:rPr>
          <w:rStyle w:val="FootnoteReference"/>
          <w:rFonts w:ascii="Times New Roman" w:hAnsi="Times New Roman" w:cs="Times New Roman"/>
          <w:b w:val="0"/>
          <w:color w:val="auto"/>
          <w:sz w:val="20"/>
          <w:szCs w:val="20"/>
        </w:rPr>
        <w:footnoteRef/>
      </w:r>
      <w:r w:rsidRPr="001D0F7E">
        <w:rPr>
          <w:rFonts w:ascii="Times New Roman" w:hAnsi="Times New Roman" w:cs="Times New Roman"/>
          <w:b w:val="0"/>
          <w:color w:val="auto"/>
          <w:sz w:val="20"/>
          <w:szCs w:val="20"/>
        </w:rPr>
        <w:t xml:space="preserve"> Jerry, F. ‘</w:t>
      </w:r>
      <w:r w:rsidRPr="001D0F7E">
        <w:rPr>
          <w:rFonts w:ascii="Times New Roman" w:eastAsia="Times New Roman" w:hAnsi="Times New Roman" w:cs="Times New Roman"/>
          <w:b w:val="0"/>
          <w:color w:val="auto"/>
          <w:kern w:val="36"/>
          <w:sz w:val="20"/>
          <w:szCs w:val="20"/>
          <w:lang w:val="en" w:eastAsia="en-GB"/>
        </w:rPr>
        <w:t xml:space="preserve">Birmingham accountant jailed in FSA's first criminal prosecution’, March 26 2000, available from </w:t>
      </w:r>
      <w:hyperlink r:id="rId44" w:history="1">
        <w:r w:rsidRPr="001D0F7E">
          <w:rPr>
            <w:rStyle w:val="Hyperlink"/>
            <w:rFonts w:ascii="Times New Roman" w:eastAsia="Times New Roman" w:hAnsi="Times New Roman" w:cs="Times New Roman"/>
            <w:b w:val="0"/>
            <w:kern w:val="36"/>
            <w:sz w:val="20"/>
            <w:szCs w:val="20"/>
            <w:lang w:val="en" w:eastAsia="en-GB"/>
          </w:rPr>
          <w:t>http://www.accountancyage.com/aa/news/1785115/birmingham-accountant-jailed-fsas-criminal-prosecution</w:t>
        </w:r>
      </w:hyperlink>
      <w:r w:rsidRPr="001D0F7E">
        <w:rPr>
          <w:rFonts w:ascii="Times New Roman" w:eastAsia="Times New Roman" w:hAnsi="Times New Roman" w:cs="Times New Roman"/>
          <w:b w:val="0"/>
          <w:color w:val="auto"/>
          <w:kern w:val="36"/>
          <w:sz w:val="20"/>
          <w:szCs w:val="20"/>
          <w:lang w:val="en" w:eastAsia="en-GB"/>
        </w:rPr>
        <w:t>, accessed February 16 2015.</w:t>
      </w:r>
    </w:p>
  </w:footnote>
  <w:footnote w:id="139">
    <w:p w:rsidR="000627F3" w:rsidRPr="001D0F7E" w:rsidRDefault="000627F3" w:rsidP="001D0F7E">
      <w:pPr>
        <w:pStyle w:val="Heading1"/>
        <w:spacing w:before="0" w:line="240" w:lineRule="auto"/>
        <w:jc w:val="both"/>
        <w:rPr>
          <w:rFonts w:ascii="Times New Roman" w:eastAsia="Times New Roman" w:hAnsi="Times New Roman" w:cs="Times New Roman"/>
          <w:b w:val="0"/>
          <w:color w:val="auto"/>
          <w:kern w:val="36"/>
          <w:sz w:val="20"/>
          <w:szCs w:val="20"/>
          <w:lang w:val="en" w:eastAsia="en-GB"/>
        </w:rPr>
      </w:pPr>
      <w:r w:rsidRPr="001D0F7E">
        <w:rPr>
          <w:rStyle w:val="FootnoteReference"/>
          <w:rFonts w:ascii="Times New Roman" w:hAnsi="Times New Roman" w:cs="Times New Roman"/>
          <w:b w:val="0"/>
          <w:color w:val="auto"/>
          <w:sz w:val="20"/>
          <w:szCs w:val="20"/>
        </w:rPr>
        <w:footnoteRef/>
      </w:r>
      <w:r w:rsidRPr="001D0F7E">
        <w:rPr>
          <w:rFonts w:ascii="Times New Roman" w:hAnsi="Times New Roman" w:cs="Times New Roman"/>
          <w:b w:val="0"/>
          <w:color w:val="auto"/>
          <w:sz w:val="20"/>
          <w:szCs w:val="20"/>
        </w:rPr>
        <w:t xml:space="preserve"> Financial Services Authority ‘Fake stockbroker sentenced to 15 months’, 13 February 2008, available from </w:t>
      </w:r>
      <w:hyperlink r:id="rId45" w:history="1">
        <w:r w:rsidRPr="001D0F7E">
          <w:rPr>
            <w:rStyle w:val="Hyperlink"/>
            <w:rFonts w:ascii="Times New Roman" w:hAnsi="Times New Roman" w:cs="Times New Roman"/>
            <w:b w:val="0"/>
            <w:sz w:val="20"/>
            <w:szCs w:val="20"/>
          </w:rPr>
          <w:t>http://www.fsa.gov.uk/library/communication/pr/2008/011.shtml</w:t>
        </w:r>
      </w:hyperlink>
      <w:r w:rsidRPr="001D0F7E">
        <w:rPr>
          <w:rFonts w:ascii="Times New Roman" w:hAnsi="Times New Roman" w:cs="Times New Roman"/>
          <w:b w:val="0"/>
          <w:color w:val="auto"/>
          <w:sz w:val="20"/>
          <w:szCs w:val="20"/>
        </w:rPr>
        <w:t>, accessed 1 16 February 2015.  Also see Financial Conduct Authority ‘</w:t>
      </w:r>
      <w:r w:rsidRPr="001D0F7E">
        <w:rPr>
          <w:rFonts w:ascii="Times New Roman" w:eastAsia="Times New Roman" w:hAnsi="Times New Roman" w:cs="Times New Roman"/>
          <w:b w:val="0"/>
          <w:color w:val="auto"/>
          <w:kern w:val="36"/>
          <w:sz w:val="20"/>
          <w:szCs w:val="20"/>
          <w:lang w:val="en" w:eastAsia="en-GB"/>
        </w:rPr>
        <w:t xml:space="preserve">Alex Hope and Raj Von </w:t>
      </w:r>
      <w:proofErr w:type="spellStart"/>
      <w:r w:rsidRPr="001D0F7E">
        <w:rPr>
          <w:rFonts w:ascii="Times New Roman" w:eastAsia="Times New Roman" w:hAnsi="Times New Roman" w:cs="Times New Roman"/>
          <w:b w:val="0"/>
          <w:color w:val="auto"/>
          <w:kern w:val="36"/>
          <w:sz w:val="20"/>
          <w:szCs w:val="20"/>
          <w:lang w:val="en" w:eastAsia="en-GB"/>
        </w:rPr>
        <w:t>Badlo</w:t>
      </w:r>
      <w:proofErr w:type="spellEnd"/>
      <w:r w:rsidRPr="001D0F7E">
        <w:rPr>
          <w:rFonts w:ascii="Times New Roman" w:eastAsia="Times New Roman" w:hAnsi="Times New Roman" w:cs="Times New Roman"/>
          <w:b w:val="0"/>
          <w:color w:val="auto"/>
          <w:kern w:val="36"/>
          <w:sz w:val="20"/>
          <w:szCs w:val="20"/>
          <w:lang w:val="en" w:eastAsia="en-GB"/>
        </w:rPr>
        <w:t xml:space="preserve"> sentenced following FCA prosecution’, January 30 2015, available from </w:t>
      </w:r>
      <w:hyperlink r:id="rId46" w:history="1">
        <w:r w:rsidRPr="001D0F7E">
          <w:rPr>
            <w:rStyle w:val="Hyperlink"/>
            <w:rFonts w:ascii="Times New Roman" w:eastAsia="Times New Roman" w:hAnsi="Times New Roman" w:cs="Times New Roman"/>
            <w:b w:val="0"/>
            <w:kern w:val="36"/>
            <w:sz w:val="20"/>
            <w:szCs w:val="20"/>
            <w:lang w:val="en" w:eastAsia="en-GB"/>
          </w:rPr>
          <w:t>http://www.fca.org.uk/news/alex-hope-and-raj-von-badlo-sentenced-following-fca-prosecution</w:t>
        </w:r>
      </w:hyperlink>
      <w:r w:rsidRPr="001D0F7E">
        <w:rPr>
          <w:rFonts w:ascii="Times New Roman" w:eastAsia="Times New Roman" w:hAnsi="Times New Roman" w:cs="Times New Roman"/>
          <w:b w:val="0"/>
          <w:color w:val="auto"/>
          <w:kern w:val="36"/>
          <w:sz w:val="20"/>
          <w:szCs w:val="20"/>
          <w:lang w:val="en" w:eastAsia="en-GB"/>
        </w:rPr>
        <w:t>, accessed February 16 2015.</w:t>
      </w:r>
    </w:p>
  </w:footnote>
  <w:footnote w:id="140">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00316C71">
        <w:rPr>
          <w:rFonts w:ascii="Times New Roman" w:hAnsi="Times New Roman" w:cs="Times New Roman"/>
        </w:rPr>
        <w:t xml:space="preserve">S.I </w:t>
      </w:r>
      <w:r w:rsidRPr="001D0F7E">
        <w:rPr>
          <w:rFonts w:ascii="Times New Roman" w:hAnsi="Times New Roman" w:cs="Times New Roman"/>
        </w:rPr>
        <w:t>2013/637.</w:t>
      </w:r>
      <w:proofErr w:type="gramEnd"/>
    </w:p>
  </w:footnote>
  <w:footnote w:id="141">
    <w:p w:rsidR="000627F3" w:rsidRPr="001D0F7E" w:rsidRDefault="000627F3" w:rsidP="001D0F7E">
      <w:pPr>
        <w:pStyle w:val="FootnoteText"/>
        <w:jc w:val="both"/>
        <w:rPr>
          <w:rFonts w:ascii="Times New Roman" w:eastAsia="Calibri"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The order specifically refers to and identifies the </w:t>
      </w:r>
      <w:r w:rsidRPr="001D0F7E">
        <w:rPr>
          <w:rFonts w:ascii="Times New Roman" w:eastAsia="Calibri" w:hAnsi="Times New Roman" w:cs="Times New Roman"/>
        </w:rPr>
        <w:t xml:space="preserve">London Interbank Offered Rate (LIBOR) as the only relevant benchmark.  </w:t>
      </w:r>
      <w:r w:rsidRPr="001D0F7E">
        <w:rPr>
          <w:rFonts w:ascii="Times New Roman" w:eastAsia="Times New Roman" w:hAnsi="Times New Roman" w:cs="Times New Roman"/>
          <w:lang w:eastAsia="en-GB"/>
        </w:rPr>
        <w:t>Additionally, the 2012 Act reproduces the ‘</w:t>
      </w:r>
      <w:r w:rsidRPr="001D0F7E">
        <w:rPr>
          <w:rFonts w:ascii="Times New Roman" w:eastAsia="Times New Roman" w:hAnsi="Times New Roman" w:cs="Times New Roman"/>
          <w:bCs/>
          <w:lang w:eastAsia="en-GB"/>
        </w:rPr>
        <w:t>misleading statement and practices’ criminal offence.  For example s. 89 applies to individuals wh</w:t>
      </w:r>
      <w:r w:rsidR="00316C71">
        <w:rPr>
          <w:rFonts w:ascii="Times New Roman" w:eastAsia="Times New Roman" w:hAnsi="Times New Roman" w:cs="Times New Roman"/>
          <w:bCs/>
          <w:lang w:eastAsia="en-GB"/>
        </w:rPr>
        <w:t>o “</w:t>
      </w:r>
      <w:r w:rsidRPr="001D0F7E">
        <w:rPr>
          <w:rFonts w:ascii="Times New Roman" w:eastAsia="Times New Roman" w:hAnsi="Times New Roman" w:cs="Times New Roman"/>
          <w:lang w:eastAsia="en-GB"/>
        </w:rPr>
        <w:t xml:space="preserve">(a) makes a statement which P knows to be false or misleading in a material respect, (b) makes a statement which is false or misleading in a material respect, being reckless as to whether it is, or (c) dishonestly conceals any material facts whether in connection with a statement made by P or otherwise”.  See </w:t>
      </w:r>
      <w:r w:rsidRPr="001D0F7E">
        <w:rPr>
          <w:rFonts w:ascii="Times New Roman" w:hAnsi="Times New Roman" w:cs="Times New Roman"/>
        </w:rPr>
        <w:t>Financial Services Act 2012, s. 89(1).</w:t>
      </w:r>
    </w:p>
  </w:footnote>
  <w:footnote w:id="142">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Financial Services Act 2012, s. 90(1).</w:t>
      </w:r>
      <w:proofErr w:type="gramEnd"/>
      <w:r w:rsidRPr="001D0F7E">
        <w:rPr>
          <w:rFonts w:ascii="Times New Roman" w:hAnsi="Times New Roman" w:cs="Times New Roman"/>
        </w:rPr>
        <w:t xml:space="preserve">  For a useful commentary on these criminal offences see Callaghan, V. and </w:t>
      </w:r>
      <w:proofErr w:type="spellStart"/>
      <w:r w:rsidRPr="001D0F7E">
        <w:rPr>
          <w:rFonts w:ascii="Times New Roman" w:hAnsi="Times New Roman" w:cs="Times New Roman"/>
        </w:rPr>
        <w:t>Ullah</w:t>
      </w:r>
      <w:proofErr w:type="spellEnd"/>
      <w:r w:rsidRPr="001D0F7E">
        <w:rPr>
          <w:rFonts w:ascii="Times New Roman" w:hAnsi="Times New Roman" w:cs="Times New Roman"/>
        </w:rPr>
        <w:t>, Z. ‘The LIBOR scandal – the UK’s legislative approach’ (2013) Journal of International Banking Law and Regulation, 28(4), 160-165.</w:t>
      </w:r>
    </w:p>
  </w:footnote>
  <w:footnote w:id="143">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eastAsia="Calibri" w:hAnsi="Times New Roman" w:cs="Times New Roman"/>
        </w:rPr>
        <w:t>Financial Services (Banking Reform) Act 2013, s. 36.</w:t>
      </w:r>
      <w:proofErr w:type="gramEnd"/>
    </w:p>
  </w:footnote>
  <w:footnote w:id="144">
    <w:p w:rsidR="000627F3" w:rsidRPr="001D0F7E" w:rsidRDefault="000627F3" w:rsidP="001D0F7E">
      <w:pPr>
        <w:pStyle w:val="Default"/>
        <w:jc w:val="both"/>
        <w:rPr>
          <w:rFonts w:ascii="Times New Roman" w:hAnsi="Times New Roman" w:cs="Times New Roman"/>
          <w:color w:val="auto"/>
          <w:sz w:val="20"/>
          <w:szCs w:val="20"/>
        </w:rPr>
      </w:pPr>
      <w:r w:rsidRPr="001D0F7E">
        <w:rPr>
          <w:rStyle w:val="FootnoteReference"/>
          <w:rFonts w:ascii="Times New Roman" w:hAnsi="Times New Roman" w:cs="Times New Roman"/>
          <w:color w:val="auto"/>
          <w:sz w:val="20"/>
          <w:szCs w:val="20"/>
        </w:rPr>
        <w:footnoteRef/>
      </w:r>
      <w:r w:rsidRPr="001D0F7E">
        <w:rPr>
          <w:rFonts w:ascii="Times New Roman" w:hAnsi="Times New Roman" w:cs="Times New Roman"/>
          <w:color w:val="auto"/>
          <w:sz w:val="20"/>
          <w:szCs w:val="20"/>
        </w:rPr>
        <w:t xml:space="preserve"> HM Treasury ‘</w:t>
      </w:r>
      <w:r w:rsidRPr="001D0F7E">
        <w:rPr>
          <w:rFonts w:ascii="Times New Roman" w:hAnsi="Times New Roman" w:cs="Times New Roman"/>
          <w:bCs/>
          <w:color w:val="auto"/>
          <w:sz w:val="20"/>
          <w:szCs w:val="20"/>
        </w:rPr>
        <w:t xml:space="preserve">Financial Services (Banking Reform) Bill </w:t>
      </w:r>
      <w:r w:rsidRPr="001D0F7E">
        <w:rPr>
          <w:rFonts w:ascii="Times New Roman" w:hAnsi="Times New Roman" w:cs="Times New Roman"/>
          <w:color w:val="auto"/>
          <w:sz w:val="20"/>
          <w:szCs w:val="20"/>
        </w:rPr>
        <w:t xml:space="preserve">Government annotated amendments: Criminal Sanctions’, October 7 2013, available from </w:t>
      </w:r>
      <w:hyperlink r:id="rId47" w:history="1">
        <w:r w:rsidRPr="001D0F7E">
          <w:rPr>
            <w:rStyle w:val="Hyperlink"/>
            <w:rFonts w:ascii="Times New Roman" w:hAnsi="Times New Roman" w:cs="Times New Roman"/>
            <w:color w:val="auto"/>
            <w:sz w:val="20"/>
            <w:szCs w:val="20"/>
          </w:rPr>
          <w:t>https://www.gov.uk/government/uploads/system/uploads/attachment_data/file/245778/Annotated_Clause_-_Criminal_Sanctions.pdf</w:t>
        </w:r>
      </w:hyperlink>
      <w:r w:rsidRPr="001D0F7E">
        <w:rPr>
          <w:rFonts w:ascii="Times New Roman" w:hAnsi="Times New Roman" w:cs="Times New Roman"/>
          <w:color w:val="auto"/>
          <w:sz w:val="20"/>
          <w:szCs w:val="20"/>
        </w:rPr>
        <w:t xml:space="preserve">, accessed October 9 2013.  </w:t>
      </w:r>
      <w:r w:rsidRPr="001D0F7E">
        <w:rPr>
          <w:rFonts w:ascii="Times New Roman" w:eastAsia="Times New Roman" w:hAnsi="Times New Roman" w:cs="Times New Roman"/>
          <w:color w:val="auto"/>
          <w:sz w:val="20"/>
          <w:szCs w:val="20"/>
          <w:lang w:val="en"/>
        </w:rPr>
        <w:t>The proposed offence provides that a person commits an offence if “</w:t>
      </w:r>
      <w:r w:rsidRPr="001D0F7E">
        <w:rPr>
          <w:rFonts w:ascii="Times New Roman" w:hAnsi="Times New Roman" w:cs="Times New Roman"/>
          <w:color w:val="auto"/>
          <w:sz w:val="20"/>
          <w:szCs w:val="20"/>
        </w:rPr>
        <w:t>(a) at a time when S is a senior manager in relation to a bank (B), S- (</w:t>
      </w:r>
      <w:proofErr w:type="spellStart"/>
      <w:r w:rsidRPr="001D0F7E">
        <w:rPr>
          <w:rFonts w:ascii="Times New Roman" w:hAnsi="Times New Roman" w:cs="Times New Roman"/>
          <w:color w:val="auto"/>
          <w:sz w:val="20"/>
          <w:szCs w:val="20"/>
        </w:rPr>
        <w:t>i</w:t>
      </w:r>
      <w:proofErr w:type="spellEnd"/>
      <w:r w:rsidRPr="001D0F7E">
        <w:rPr>
          <w:rFonts w:ascii="Times New Roman" w:hAnsi="Times New Roman" w:cs="Times New Roman"/>
          <w:color w:val="auto"/>
          <w:sz w:val="20"/>
          <w:szCs w:val="20"/>
        </w:rPr>
        <w:t xml:space="preserve">) takes, or agrees to the taking of, a decision by or on behalf of B as to the way in which the business of a group bank is to be carried on, or (ii) fails to take steps that S could take to prevent such a decision being taken, (b) at the time of the decision, S is aware of a risk that the implementation of the decision may cause the failure of the group bank, (c) in all the circumstances, S‘s conduct in relation to the taking of the decision falls far below what could reasonably be expected of a person in S‘s position, and (d) the implementation of the decision causes the failure of the group bank”.  See HM Treasury </w:t>
      </w:r>
      <w:r w:rsidRPr="001D0F7E">
        <w:rPr>
          <w:rFonts w:ascii="Times New Roman" w:hAnsi="Times New Roman" w:cs="Times New Roman"/>
          <w:i/>
          <w:color w:val="auto"/>
          <w:sz w:val="20"/>
          <w:szCs w:val="20"/>
        </w:rPr>
        <w:t>Financial Services (Banking Reform) Bill Government Amendments Criminal Sanctions</w:t>
      </w:r>
      <w:r w:rsidRPr="001D0F7E">
        <w:rPr>
          <w:rFonts w:ascii="Times New Roman" w:hAnsi="Times New Roman" w:cs="Times New Roman"/>
          <w:color w:val="auto"/>
          <w:sz w:val="20"/>
          <w:szCs w:val="20"/>
        </w:rPr>
        <w:t xml:space="preserve"> (HM Treasury: London, 2013) at 1.</w:t>
      </w:r>
    </w:p>
  </w:footnote>
  <w:footnote w:id="145">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r w:rsidRPr="001D0F7E">
        <w:rPr>
          <w:rFonts w:ascii="Times New Roman" w:eastAsia="Calibri" w:hAnsi="Times New Roman" w:cs="Times New Roman"/>
          <w:lang w:eastAsia="en-GB"/>
        </w:rPr>
        <w:t>H</w:t>
      </w:r>
      <w:r w:rsidRPr="001D0F7E">
        <w:rPr>
          <w:rFonts w:ascii="Times New Roman" w:eastAsia="Times New Roman" w:hAnsi="Times New Roman" w:cs="Times New Roman"/>
          <w:lang w:val="en" w:eastAsia="en-GB"/>
        </w:rPr>
        <w:t>M Treasury added that “</w:t>
      </w:r>
      <w:proofErr w:type="gramStart"/>
      <w:r w:rsidRPr="001D0F7E">
        <w:rPr>
          <w:rFonts w:ascii="Times New Roman" w:eastAsia="Calibri" w:hAnsi="Times New Roman" w:cs="Times New Roman"/>
          <w:lang w:eastAsia="en-GB"/>
        </w:rPr>
        <w:t>Senior</w:t>
      </w:r>
      <w:proofErr w:type="gramEnd"/>
      <w:r w:rsidRPr="001D0F7E">
        <w:rPr>
          <w:rFonts w:ascii="Times New Roman" w:eastAsia="Calibri" w:hAnsi="Times New Roman" w:cs="Times New Roman"/>
          <w:lang w:eastAsia="en-GB"/>
        </w:rPr>
        <w:t xml:space="preserve"> managers could be liable if they take a decision which leads to the failure of </w:t>
      </w:r>
      <w:r w:rsidRPr="001D0F7E">
        <w:rPr>
          <w:rFonts w:ascii="Times New Roman" w:eastAsia="Times New Roman" w:hAnsi="Times New Roman" w:cs="Times New Roman"/>
          <w:lang w:eastAsia="en-GB"/>
        </w:rPr>
        <w:t xml:space="preserve">the bank, or fail to take steps available to them to prevent such a decision being taken. The offence will only apply to behaviour which falls far below the standard that could reasonably be expected of a person in that position – this is similar to the test for corporate manslaughter. In addition, at the time the decision was taken, the senior manager must have been aware of a risk that its implementation may cause the failure of the bank”.  See </w:t>
      </w:r>
      <w:r w:rsidRPr="001D0F7E">
        <w:rPr>
          <w:rFonts w:ascii="Times New Roman" w:hAnsi="Times New Roman" w:cs="Times New Roman"/>
        </w:rPr>
        <w:t xml:space="preserve">HM Treasury </w:t>
      </w:r>
      <w:r w:rsidRPr="001D0F7E">
        <w:rPr>
          <w:rFonts w:ascii="Times New Roman" w:hAnsi="Times New Roman" w:cs="Times New Roman"/>
          <w:i/>
        </w:rPr>
        <w:t>Financial Services (Banking Reform) Bill Government Amendments Criminal Sanctions</w:t>
      </w:r>
      <w:r w:rsidRPr="001D0F7E">
        <w:rPr>
          <w:rFonts w:ascii="Times New Roman" w:hAnsi="Times New Roman" w:cs="Times New Roman"/>
        </w:rPr>
        <w:t xml:space="preserve"> (HM Treasury: London, 2013) at 1-2.</w:t>
      </w:r>
    </w:p>
  </w:footnote>
  <w:footnote w:id="146">
    <w:p w:rsidR="000627F3" w:rsidRPr="001D0F7E" w:rsidRDefault="000627F3" w:rsidP="001D0F7E">
      <w:pPr>
        <w:pStyle w:val="Default"/>
        <w:jc w:val="both"/>
        <w:rPr>
          <w:rFonts w:ascii="Times New Roman" w:hAnsi="Times New Roman" w:cs="Times New Roman"/>
          <w:i/>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HM Treasury </w:t>
      </w:r>
      <w:r w:rsidRPr="001D0F7E">
        <w:rPr>
          <w:rFonts w:ascii="Times New Roman" w:hAnsi="Times New Roman" w:cs="Times New Roman"/>
          <w:bCs/>
          <w:i/>
          <w:sz w:val="20"/>
          <w:szCs w:val="20"/>
        </w:rPr>
        <w:t>Sanctions for the directors of failed banks</w:t>
      </w:r>
      <w:r w:rsidRPr="001D0F7E">
        <w:rPr>
          <w:rFonts w:ascii="Times New Roman" w:hAnsi="Times New Roman" w:cs="Times New Roman"/>
          <w:bCs/>
          <w:sz w:val="20"/>
          <w:szCs w:val="20"/>
        </w:rPr>
        <w:t xml:space="preserve"> (HM Treasury: London, 2012) at 14.</w:t>
      </w:r>
    </w:p>
  </w:footnote>
  <w:footnote w:id="147">
    <w:p w:rsidR="000627F3" w:rsidRPr="001D0F7E" w:rsidRDefault="000627F3" w:rsidP="001D0F7E">
      <w:pPr>
        <w:pStyle w:val="FootnoteText"/>
        <w:tabs>
          <w:tab w:val="left" w:pos="6620"/>
        </w:tabs>
        <w:jc w:val="both"/>
        <w:rPr>
          <w:rFonts w:ascii="Times New Roman" w:eastAsia="Times New Roman" w:hAnsi="Times New Roman" w:cs="Times New Roman"/>
          <w:bCs/>
          <w:lang w:eastAsia="en-GB"/>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For a more detailed discussion of this criminal offence see Barber, G. ‘</w:t>
      </w:r>
      <w:r w:rsidRPr="001D0F7E">
        <w:rPr>
          <w:rFonts w:ascii="Times New Roman" w:eastAsia="Times New Roman" w:hAnsi="Times New Roman" w:cs="Times New Roman"/>
          <w:bCs/>
          <w:lang w:eastAsia="en-GB"/>
        </w:rPr>
        <w:t>Changing banking for good: no more reckless misconduct’ (2013) Company Lawyer, 34(11), 340-347.</w:t>
      </w:r>
    </w:p>
  </w:footnote>
  <w:footnote w:id="148">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For an excellent commentary see Fisher, J. ‘</w:t>
      </w:r>
      <w:r w:rsidRPr="001D0F7E">
        <w:rPr>
          <w:rFonts w:ascii="Times New Roman" w:hAnsi="Times New Roman" w:cs="Times New Roman"/>
          <w:bCs/>
        </w:rPr>
        <w:t>Risk, recklessness and policing the financial markets’, in Ryder, N, Turksen, U. and Hassler, S. (</w:t>
      </w:r>
      <w:proofErr w:type="spellStart"/>
      <w:proofErr w:type="gramStart"/>
      <w:r w:rsidRPr="001D0F7E">
        <w:rPr>
          <w:rFonts w:ascii="Times New Roman" w:hAnsi="Times New Roman" w:cs="Times New Roman"/>
          <w:bCs/>
        </w:rPr>
        <w:t>eds</w:t>
      </w:r>
      <w:proofErr w:type="spellEnd"/>
      <w:proofErr w:type="gramEnd"/>
      <w:r w:rsidRPr="001D0F7E">
        <w:rPr>
          <w:rFonts w:ascii="Times New Roman" w:hAnsi="Times New Roman" w:cs="Times New Roman"/>
          <w:bCs/>
        </w:rPr>
        <w:t xml:space="preserve">) </w:t>
      </w:r>
      <w:r w:rsidRPr="001D0F7E">
        <w:rPr>
          <w:rFonts w:ascii="Times New Roman" w:hAnsi="Times New Roman" w:cs="Times New Roman"/>
          <w:bCs/>
          <w:i/>
        </w:rPr>
        <w:t>Fighting Financial Crime in the Global Economic Crisis</w:t>
      </w:r>
      <w:r w:rsidRPr="001D0F7E">
        <w:rPr>
          <w:rFonts w:ascii="Times New Roman" w:hAnsi="Times New Roman" w:cs="Times New Roman"/>
          <w:bCs/>
        </w:rPr>
        <w:t xml:space="preserve"> (Routledge: 2014) p. 7-29.</w:t>
      </w:r>
    </w:p>
  </w:footnote>
  <w:footnote w:id="149">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Financial Services Authority ‘Delivering credible deterrence’, speech </w:t>
      </w:r>
      <w:r w:rsidRPr="001D0F7E">
        <w:rPr>
          <w:rFonts w:ascii="Times New Roman" w:hAnsi="Times New Roman" w:cs="Times New Roman"/>
          <w:lang w:val="en"/>
        </w:rPr>
        <w:t xml:space="preserve">by Margaret Cole, Director of Enforcement, FSA, Annual Financial Crime Conference, 27 April 2009, available from </w:t>
      </w:r>
      <w:hyperlink r:id="rId48" w:history="1">
        <w:r w:rsidRPr="001D0F7E">
          <w:rPr>
            <w:rStyle w:val="Hyperlink"/>
            <w:rFonts w:ascii="Times New Roman" w:hAnsi="Times New Roman" w:cs="Times New Roman"/>
            <w:lang w:val="en"/>
          </w:rPr>
          <w:t>http://www.fsa.gov.uk/library/communication/speeches/2009/0427_mc.shtml</w:t>
        </w:r>
      </w:hyperlink>
      <w:r w:rsidRPr="001D0F7E">
        <w:rPr>
          <w:rFonts w:ascii="Times New Roman" w:hAnsi="Times New Roman" w:cs="Times New Roman"/>
          <w:lang w:val="en"/>
        </w:rPr>
        <w:t>, accessed 8 March 2013.</w:t>
      </w:r>
    </w:p>
  </w:footnote>
  <w:footnote w:id="150">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Financial Services Authority ‘FSA Fines Table 2007’, n/d, available from </w:t>
      </w:r>
      <w:hyperlink r:id="rId49" w:history="1">
        <w:r w:rsidRPr="001D0F7E">
          <w:rPr>
            <w:rStyle w:val="Hyperlink"/>
            <w:rFonts w:ascii="Times New Roman" w:hAnsi="Times New Roman" w:cs="Times New Roman"/>
          </w:rPr>
          <w:t>http://www.fsa.gov.uk/about/press/facts/fines/2007</w:t>
        </w:r>
      </w:hyperlink>
      <w:r w:rsidRPr="001D0F7E">
        <w:rPr>
          <w:rFonts w:ascii="Times New Roman" w:hAnsi="Times New Roman" w:cs="Times New Roman"/>
        </w:rPr>
        <w:t>, accessed 8</w:t>
      </w:r>
      <w:r w:rsidRPr="001D0F7E">
        <w:rPr>
          <w:rFonts w:ascii="Times New Roman" w:hAnsi="Times New Roman" w:cs="Times New Roman"/>
          <w:vertAlign w:val="superscript"/>
        </w:rPr>
        <w:t xml:space="preserve"> </w:t>
      </w:r>
      <w:r w:rsidRPr="001D0F7E">
        <w:rPr>
          <w:rFonts w:ascii="Times New Roman" w:hAnsi="Times New Roman" w:cs="Times New Roman"/>
        </w:rPr>
        <w:t>March 2013.</w:t>
      </w:r>
    </w:p>
  </w:footnote>
  <w:footnote w:id="151">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Financial Services Authority ‘FSA Fines Table 2008’, n/d, available from </w:t>
      </w:r>
      <w:hyperlink r:id="rId50" w:history="1">
        <w:r w:rsidRPr="001D0F7E">
          <w:rPr>
            <w:rStyle w:val="Hyperlink"/>
            <w:rFonts w:ascii="Times New Roman" w:hAnsi="Times New Roman" w:cs="Times New Roman"/>
          </w:rPr>
          <w:t>http://www.fsa.gov.uk/about/press/facts/fines/2008</w:t>
        </w:r>
      </w:hyperlink>
      <w:r w:rsidRPr="001D0F7E">
        <w:rPr>
          <w:rFonts w:ascii="Times New Roman" w:hAnsi="Times New Roman" w:cs="Times New Roman"/>
        </w:rPr>
        <w:t>, accessed 8</w:t>
      </w:r>
      <w:r w:rsidRPr="001D0F7E">
        <w:rPr>
          <w:rFonts w:ascii="Times New Roman" w:hAnsi="Times New Roman" w:cs="Times New Roman"/>
          <w:vertAlign w:val="superscript"/>
        </w:rPr>
        <w:t xml:space="preserve"> </w:t>
      </w:r>
      <w:r w:rsidRPr="001D0F7E">
        <w:rPr>
          <w:rFonts w:ascii="Times New Roman" w:hAnsi="Times New Roman" w:cs="Times New Roman"/>
        </w:rPr>
        <w:t>March 2013.</w:t>
      </w:r>
    </w:p>
  </w:footnote>
  <w:footnote w:id="152">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Financial Services Authority ‘FSA Fines Table 2009’, n/d, available from </w:t>
      </w:r>
      <w:hyperlink r:id="rId51" w:history="1">
        <w:r w:rsidRPr="001D0F7E">
          <w:rPr>
            <w:rStyle w:val="Hyperlink"/>
            <w:rFonts w:ascii="Times New Roman" w:hAnsi="Times New Roman" w:cs="Times New Roman"/>
          </w:rPr>
          <w:t>http://www.fsa.gov.uk/about/press/facts/fines/2009</w:t>
        </w:r>
      </w:hyperlink>
      <w:r w:rsidRPr="001D0F7E">
        <w:rPr>
          <w:rFonts w:ascii="Times New Roman" w:hAnsi="Times New Roman" w:cs="Times New Roman"/>
        </w:rPr>
        <w:t>, accessed 8</w:t>
      </w:r>
      <w:r w:rsidRPr="001D0F7E">
        <w:rPr>
          <w:rFonts w:ascii="Times New Roman" w:hAnsi="Times New Roman" w:cs="Times New Roman"/>
          <w:vertAlign w:val="superscript"/>
        </w:rPr>
        <w:t xml:space="preserve"> </w:t>
      </w:r>
      <w:r w:rsidRPr="001D0F7E">
        <w:rPr>
          <w:rFonts w:ascii="Times New Roman" w:hAnsi="Times New Roman" w:cs="Times New Roman"/>
        </w:rPr>
        <w:t>March 2013.</w:t>
      </w:r>
    </w:p>
  </w:footnote>
  <w:footnote w:id="153">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Financial Services Authority ‘FSA Fines Table 2010’, n/d, available from </w:t>
      </w:r>
      <w:hyperlink r:id="rId52" w:history="1">
        <w:r w:rsidRPr="001D0F7E">
          <w:rPr>
            <w:rStyle w:val="Hyperlink"/>
            <w:rFonts w:ascii="Times New Roman" w:hAnsi="Times New Roman" w:cs="Times New Roman"/>
          </w:rPr>
          <w:t>http://www.fsa.gov.uk/about/press/facts/fines/2010</w:t>
        </w:r>
      </w:hyperlink>
      <w:r w:rsidRPr="001D0F7E">
        <w:rPr>
          <w:rFonts w:ascii="Times New Roman" w:hAnsi="Times New Roman" w:cs="Times New Roman"/>
        </w:rPr>
        <w:t>, accessed 8</w:t>
      </w:r>
      <w:r w:rsidRPr="001D0F7E">
        <w:rPr>
          <w:rFonts w:ascii="Times New Roman" w:hAnsi="Times New Roman" w:cs="Times New Roman"/>
          <w:vertAlign w:val="superscript"/>
        </w:rPr>
        <w:t xml:space="preserve"> </w:t>
      </w:r>
      <w:r w:rsidRPr="001D0F7E">
        <w:rPr>
          <w:rFonts w:ascii="Times New Roman" w:hAnsi="Times New Roman" w:cs="Times New Roman"/>
        </w:rPr>
        <w:t xml:space="preserve">March 2013. </w:t>
      </w:r>
    </w:p>
  </w:footnote>
  <w:footnote w:id="154">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Financial Services Authority ‘FSA Fines Table 2011’, n/d, available from </w:t>
      </w:r>
      <w:hyperlink r:id="rId53" w:history="1">
        <w:r w:rsidRPr="001D0F7E">
          <w:rPr>
            <w:rStyle w:val="Hyperlink"/>
            <w:rFonts w:ascii="Times New Roman" w:hAnsi="Times New Roman" w:cs="Times New Roman"/>
          </w:rPr>
          <w:t>http://www.fsa.gov.uk/about/press/facts/fines/2011</w:t>
        </w:r>
      </w:hyperlink>
      <w:r w:rsidRPr="001D0F7E">
        <w:rPr>
          <w:rFonts w:ascii="Times New Roman" w:hAnsi="Times New Roman" w:cs="Times New Roman"/>
        </w:rPr>
        <w:t>, accessed 8</w:t>
      </w:r>
      <w:r w:rsidRPr="001D0F7E">
        <w:rPr>
          <w:rFonts w:ascii="Times New Roman" w:hAnsi="Times New Roman" w:cs="Times New Roman"/>
          <w:vertAlign w:val="superscript"/>
        </w:rPr>
        <w:t xml:space="preserve"> </w:t>
      </w:r>
      <w:r w:rsidRPr="001D0F7E">
        <w:rPr>
          <w:rFonts w:ascii="Times New Roman" w:hAnsi="Times New Roman" w:cs="Times New Roman"/>
        </w:rPr>
        <w:t>March 2013.</w:t>
      </w:r>
    </w:p>
  </w:footnote>
  <w:footnote w:id="155">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Financial Services Authority ‘FSA Fines Table 2012’, n/d, available from </w:t>
      </w:r>
      <w:hyperlink r:id="rId54" w:history="1">
        <w:r w:rsidRPr="001D0F7E">
          <w:rPr>
            <w:rStyle w:val="Hyperlink"/>
            <w:rFonts w:ascii="Times New Roman" w:hAnsi="Times New Roman" w:cs="Times New Roman"/>
          </w:rPr>
          <w:t>http://www.fsa.gov.uk/about/press/facts/fines/2012</w:t>
        </w:r>
      </w:hyperlink>
      <w:r w:rsidRPr="001D0F7E">
        <w:rPr>
          <w:rFonts w:ascii="Times New Roman" w:hAnsi="Times New Roman" w:cs="Times New Roman"/>
        </w:rPr>
        <w:t>, accessed 8</w:t>
      </w:r>
      <w:r w:rsidRPr="001D0F7E">
        <w:rPr>
          <w:rFonts w:ascii="Times New Roman" w:hAnsi="Times New Roman" w:cs="Times New Roman"/>
          <w:vertAlign w:val="superscript"/>
        </w:rPr>
        <w:t xml:space="preserve"> </w:t>
      </w:r>
      <w:r w:rsidRPr="001D0F7E">
        <w:rPr>
          <w:rFonts w:ascii="Times New Roman" w:hAnsi="Times New Roman" w:cs="Times New Roman"/>
        </w:rPr>
        <w:t>March 2013.</w:t>
      </w:r>
    </w:p>
  </w:footnote>
  <w:footnote w:id="156">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Financial Conduct Authority ‘FCA Fins Table 2013’, n/d, available from </w:t>
      </w:r>
      <w:hyperlink r:id="rId55" w:history="1">
        <w:r w:rsidRPr="001D0F7E">
          <w:rPr>
            <w:rStyle w:val="Hyperlink"/>
            <w:rFonts w:ascii="Times New Roman" w:hAnsi="Times New Roman" w:cs="Times New Roman"/>
          </w:rPr>
          <w:t>http://www.fca.org.uk/firms/being-regulated/enforcement/fines/2013</w:t>
        </w:r>
      </w:hyperlink>
      <w:r w:rsidRPr="001D0F7E">
        <w:rPr>
          <w:rFonts w:ascii="Times New Roman" w:hAnsi="Times New Roman" w:cs="Times New Roman"/>
        </w:rPr>
        <w:t>, accessed January 21 2015.</w:t>
      </w:r>
    </w:p>
  </w:footnote>
  <w:footnote w:id="157">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Financial Conduct Authority ‘FCA Fins Table 2014’, n/d, available from </w:t>
      </w:r>
      <w:hyperlink r:id="rId56" w:history="1">
        <w:r w:rsidRPr="001D0F7E">
          <w:rPr>
            <w:rStyle w:val="Hyperlink"/>
            <w:rFonts w:ascii="Times New Roman" w:hAnsi="Times New Roman" w:cs="Times New Roman"/>
          </w:rPr>
          <w:t>http://www.fca.org.uk/firms/being-regulated/enforcement/fines/2014</w:t>
        </w:r>
      </w:hyperlink>
      <w:r w:rsidRPr="001D0F7E">
        <w:rPr>
          <w:rFonts w:ascii="Times New Roman" w:hAnsi="Times New Roman" w:cs="Times New Roman"/>
        </w:rPr>
        <w:t>, accessed January 21 2015.</w:t>
      </w:r>
    </w:p>
  </w:footnote>
  <w:footnote w:id="158">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Financial Services Authority ‘Barclays fined £59.5m for significant failings in relation to LIBOR and EURIBOR’, 27</w:t>
      </w:r>
      <w:r w:rsidRPr="001D0F7E">
        <w:rPr>
          <w:rFonts w:ascii="Times New Roman" w:hAnsi="Times New Roman" w:cs="Times New Roman"/>
          <w:vertAlign w:val="superscript"/>
        </w:rPr>
        <w:t>th</w:t>
      </w:r>
      <w:r w:rsidRPr="001D0F7E">
        <w:rPr>
          <w:rFonts w:ascii="Times New Roman" w:hAnsi="Times New Roman" w:cs="Times New Roman"/>
        </w:rPr>
        <w:t xml:space="preserve"> June 2012, available from </w:t>
      </w:r>
      <w:hyperlink r:id="rId57" w:history="1">
        <w:r w:rsidRPr="001D0F7E">
          <w:rPr>
            <w:rStyle w:val="Hyperlink"/>
            <w:rFonts w:ascii="Times New Roman" w:hAnsi="Times New Roman" w:cs="Times New Roman"/>
          </w:rPr>
          <w:t>http://www.fsa.gov.uk/library/communication/pr/2012/070.shtml</w:t>
        </w:r>
      </w:hyperlink>
      <w:r w:rsidRPr="001D0F7E">
        <w:rPr>
          <w:rFonts w:ascii="Times New Roman" w:hAnsi="Times New Roman" w:cs="Times New Roman"/>
        </w:rPr>
        <w:t>, accessed 8</w:t>
      </w:r>
      <w:r w:rsidRPr="001D0F7E">
        <w:rPr>
          <w:rFonts w:ascii="Times New Roman" w:hAnsi="Times New Roman" w:cs="Times New Roman"/>
          <w:vertAlign w:val="superscript"/>
        </w:rPr>
        <w:t>th</w:t>
      </w:r>
      <w:r w:rsidRPr="001D0F7E">
        <w:rPr>
          <w:rFonts w:ascii="Times New Roman" w:hAnsi="Times New Roman" w:cs="Times New Roman"/>
        </w:rPr>
        <w:t xml:space="preserve"> February 2013.</w:t>
      </w:r>
    </w:p>
  </w:footnote>
  <w:footnote w:id="159">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Financial Services Authority ‘UBS fined £160m for significant failings in relation to LIBOR and EURIBOR’ 19</w:t>
      </w:r>
      <w:r w:rsidRPr="001D0F7E">
        <w:rPr>
          <w:rFonts w:ascii="Times New Roman" w:hAnsi="Times New Roman" w:cs="Times New Roman"/>
          <w:vertAlign w:val="superscript"/>
        </w:rPr>
        <w:t>th</w:t>
      </w:r>
      <w:r w:rsidRPr="001D0F7E">
        <w:rPr>
          <w:rFonts w:ascii="Times New Roman" w:hAnsi="Times New Roman" w:cs="Times New Roman"/>
        </w:rPr>
        <w:t xml:space="preserve"> December 2012, available from </w:t>
      </w:r>
      <w:hyperlink r:id="rId58" w:history="1">
        <w:r w:rsidRPr="001D0F7E">
          <w:rPr>
            <w:rStyle w:val="Hyperlink"/>
            <w:rFonts w:ascii="Times New Roman" w:hAnsi="Times New Roman" w:cs="Times New Roman"/>
          </w:rPr>
          <w:t>http://www.fsa.gov.uk/library/communication/pr/2012/116.shtml</w:t>
        </w:r>
      </w:hyperlink>
      <w:r w:rsidRPr="001D0F7E">
        <w:rPr>
          <w:rFonts w:ascii="Times New Roman" w:hAnsi="Times New Roman" w:cs="Times New Roman"/>
        </w:rPr>
        <w:t>, accessed 8</w:t>
      </w:r>
      <w:r w:rsidRPr="001D0F7E">
        <w:rPr>
          <w:rFonts w:ascii="Times New Roman" w:hAnsi="Times New Roman" w:cs="Times New Roman"/>
          <w:vertAlign w:val="superscript"/>
        </w:rPr>
        <w:t>th</w:t>
      </w:r>
      <w:r w:rsidRPr="001D0F7E">
        <w:rPr>
          <w:rFonts w:ascii="Times New Roman" w:hAnsi="Times New Roman" w:cs="Times New Roman"/>
        </w:rPr>
        <w:t xml:space="preserve"> February 2013.</w:t>
      </w:r>
    </w:p>
  </w:footnote>
  <w:footnote w:id="160">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Financial Services Authority ‘RBS fined £87.5m for significant failings in relation to LIBOR’ 6 February 2013, available from </w:t>
      </w:r>
      <w:hyperlink r:id="rId59" w:history="1">
        <w:r w:rsidRPr="001D0F7E">
          <w:rPr>
            <w:rStyle w:val="Hyperlink"/>
            <w:rFonts w:ascii="Times New Roman" w:hAnsi="Times New Roman" w:cs="Times New Roman"/>
          </w:rPr>
          <w:t>http://www.fsa.gov.uk/library/communication/pr/2013/011.shtml</w:t>
        </w:r>
      </w:hyperlink>
      <w:r w:rsidRPr="001D0F7E">
        <w:rPr>
          <w:rFonts w:ascii="Times New Roman" w:hAnsi="Times New Roman" w:cs="Times New Roman"/>
        </w:rPr>
        <w:t>, accessed 8</w:t>
      </w:r>
      <w:r w:rsidRPr="001D0F7E">
        <w:rPr>
          <w:rFonts w:ascii="Times New Roman" w:hAnsi="Times New Roman" w:cs="Times New Roman"/>
          <w:vertAlign w:val="superscript"/>
        </w:rPr>
        <w:t>th</w:t>
      </w:r>
      <w:r w:rsidRPr="001D0F7E">
        <w:rPr>
          <w:rFonts w:ascii="Times New Roman" w:hAnsi="Times New Roman" w:cs="Times New Roman"/>
        </w:rPr>
        <w:t xml:space="preserve"> February 2013.</w:t>
      </w:r>
    </w:p>
  </w:footnote>
  <w:footnote w:id="161">
    <w:p w:rsidR="000627F3" w:rsidRPr="001D0F7E" w:rsidRDefault="000627F3" w:rsidP="001D0F7E">
      <w:pPr>
        <w:pStyle w:val="Heading1"/>
        <w:spacing w:before="0" w:line="240" w:lineRule="auto"/>
        <w:jc w:val="both"/>
        <w:rPr>
          <w:rFonts w:ascii="Times New Roman" w:eastAsia="Times New Roman" w:hAnsi="Times New Roman" w:cs="Times New Roman"/>
          <w:b w:val="0"/>
          <w:color w:val="auto"/>
          <w:kern w:val="36"/>
          <w:sz w:val="20"/>
          <w:szCs w:val="20"/>
          <w:lang w:val="en" w:eastAsia="en-GB"/>
        </w:rPr>
      </w:pPr>
      <w:r w:rsidRPr="001D0F7E">
        <w:rPr>
          <w:rStyle w:val="FootnoteReference"/>
          <w:rFonts w:ascii="Times New Roman" w:hAnsi="Times New Roman" w:cs="Times New Roman"/>
          <w:b w:val="0"/>
          <w:color w:val="auto"/>
          <w:sz w:val="20"/>
          <w:szCs w:val="20"/>
        </w:rPr>
        <w:footnoteRef/>
      </w:r>
      <w:r w:rsidRPr="001D0F7E">
        <w:rPr>
          <w:rFonts w:ascii="Times New Roman" w:hAnsi="Times New Roman" w:cs="Times New Roman"/>
          <w:b w:val="0"/>
          <w:color w:val="auto"/>
          <w:sz w:val="20"/>
          <w:szCs w:val="20"/>
        </w:rPr>
        <w:t xml:space="preserve"> Financial Conduct Authority ‘</w:t>
      </w:r>
      <w:r w:rsidRPr="001D0F7E">
        <w:rPr>
          <w:rFonts w:ascii="Times New Roman" w:eastAsia="Times New Roman" w:hAnsi="Times New Roman" w:cs="Times New Roman"/>
          <w:b w:val="0"/>
          <w:color w:val="auto"/>
          <w:kern w:val="36"/>
          <w:sz w:val="20"/>
          <w:szCs w:val="20"/>
          <w:lang w:val="en" w:eastAsia="en-GB"/>
        </w:rPr>
        <w:t xml:space="preserve">ICAP Europe Limited fined £14 million for significant failings in relation to LIBOR’, September 25 2013, available from </w:t>
      </w:r>
      <w:hyperlink r:id="rId60" w:history="1">
        <w:r w:rsidRPr="001D0F7E">
          <w:rPr>
            <w:rStyle w:val="Hyperlink"/>
            <w:rFonts w:ascii="Times New Roman" w:eastAsia="Times New Roman" w:hAnsi="Times New Roman" w:cs="Times New Roman"/>
            <w:b w:val="0"/>
            <w:kern w:val="36"/>
            <w:sz w:val="20"/>
            <w:szCs w:val="20"/>
            <w:lang w:val="en" w:eastAsia="en-GB"/>
          </w:rPr>
          <w:t>http://www.fca.org.uk/news/icap-europe-limited-fined</w:t>
        </w:r>
      </w:hyperlink>
      <w:r w:rsidRPr="001D0F7E">
        <w:rPr>
          <w:rFonts w:ascii="Times New Roman" w:eastAsia="Times New Roman" w:hAnsi="Times New Roman" w:cs="Times New Roman"/>
          <w:b w:val="0"/>
          <w:color w:val="auto"/>
          <w:kern w:val="36"/>
          <w:sz w:val="20"/>
          <w:szCs w:val="20"/>
          <w:lang w:val="en" w:eastAsia="en-GB"/>
        </w:rPr>
        <w:t>, accessed February 5 2015.</w:t>
      </w:r>
    </w:p>
  </w:footnote>
  <w:footnote w:id="162">
    <w:p w:rsidR="000627F3" w:rsidRPr="001D0F7E" w:rsidRDefault="000627F3" w:rsidP="001D0F7E">
      <w:pPr>
        <w:pStyle w:val="FootnoteText"/>
        <w:tabs>
          <w:tab w:val="left" w:pos="890"/>
        </w:tabs>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Financial Conduct Authority ‘</w:t>
      </w:r>
      <w:r w:rsidRPr="001D0F7E">
        <w:rPr>
          <w:rFonts w:ascii="Times New Roman" w:hAnsi="Times New Roman" w:cs="Times New Roman"/>
          <w:lang w:val="en"/>
        </w:rPr>
        <w:t xml:space="preserve">The FCA fines Rabobank £105 million for serious LIBOR-related misconduct’, October 29 2013, available from </w:t>
      </w:r>
      <w:hyperlink r:id="rId61" w:history="1">
        <w:r w:rsidRPr="001D0F7E">
          <w:rPr>
            <w:rStyle w:val="Hyperlink"/>
            <w:rFonts w:ascii="Times New Roman" w:hAnsi="Times New Roman" w:cs="Times New Roman"/>
            <w:lang w:val="en"/>
          </w:rPr>
          <w:t>http://www.fca.org.uk/news/the-fca-fines-rabobank-105-million-for-serious-libor-related-misconduct</w:t>
        </w:r>
      </w:hyperlink>
      <w:r w:rsidRPr="001D0F7E">
        <w:rPr>
          <w:rFonts w:ascii="Times New Roman" w:hAnsi="Times New Roman" w:cs="Times New Roman"/>
          <w:lang w:val="en"/>
        </w:rPr>
        <w:t>, accessed February 5 2015.</w:t>
      </w:r>
    </w:p>
  </w:footnote>
  <w:footnote w:id="163">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Financial Conduct Authority ‘</w:t>
      </w:r>
      <w:r w:rsidRPr="001D0F7E">
        <w:rPr>
          <w:rFonts w:ascii="Times New Roman" w:hAnsi="Times New Roman" w:cs="Times New Roman"/>
          <w:lang w:val="en"/>
        </w:rPr>
        <w:t xml:space="preserve">Barclays fined £26m for failings surrounding the London Gold Fixing and former Barclays trader banned and fined for inappropriate conduct’, May 23 2014, available from </w:t>
      </w:r>
      <w:hyperlink r:id="rId62" w:history="1">
        <w:r w:rsidRPr="001D0F7E">
          <w:rPr>
            <w:rStyle w:val="Hyperlink"/>
            <w:rFonts w:ascii="Times New Roman" w:hAnsi="Times New Roman" w:cs="Times New Roman"/>
            <w:lang w:val="en"/>
          </w:rPr>
          <w:t>http://www.fca.org.uk/news/barclays-fined-26m-for-failings-surrounding-the-london-gold-fixing</w:t>
        </w:r>
      </w:hyperlink>
      <w:r w:rsidRPr="001D0F7E">
        <w:rPr>
          <w:rFonts w:ascii="Times New Roman" w:hAnsi="Times New Roman" w:cs="Times New Roman"/>
          <w:lang w:val="en"/>
        </w:rPr>
        <w:t>, accessed February 5 2014.</w:t>
      </w:r>
    </w:p>
  </w:footnote>
  <w:footnote w:id="164">
    <w:p w:rsidR="000627F3" w:rsidRPr="001D0F7E" w:rsidRDefault="000627F3" w:rsidP="001D0F7E">
      <w:pPr>
        <w:pStyle w:val="Heading1"/>
        <w:spacing w:before="0" w:line="240" w:lineRule="auto"/>
        <w:jc w:val="both"/>
        <w:rPr>
          <w:rFonts w:ascii="Times New Roman" w:eastAsia="Times New Roman" w:hAnsi="Times New Roman" w:cs="Times New Roman"/>
          <w:b w:val="0"/>
          <w:color w:val="auto"/>
          <w:kern w:val="36"/>
          <w:sz w:val="20"/>
          <w:szCs w:val="20"/>
          <w:lang w:val="en" w:eastAsia="en-GB"/>
        </w:rPr>
      </w:pPr>
      <w:r w:rsidRPr="001D0F7E">
        <w:rPr>
          <w:rStyle w:val="FootnoteReference"/>
          <w:rFonts w:ascii="Times New Roman" w:hAnsi="Times New Roman" w:cs="Times New Roman"/>
          <w:b w:val="0"/>
          <w:color w:val="auto"/>
          <w:sz w:val="20"/>
          <w:szCs w:val="20"/>
        </w:rPr>
        <w:footnoteRef/>
      </w:r>
      <w:r w:rsidRPr="001D0F7E">
        <w:rPr>
          <w:rFonts w:ascii="Times New Roman" w:hAnsi="Times New Roman" w:cs="Times New Roman"/>
          <w:b w:val="0"/>
          <w:color w:val="auto"/>
          <w:sz w:val="20"/>
          <w:szCs w:val="20"/>
        </w:rPr>
        <w:t xml:space="preserve"> Financial Conduct Authority, ‘</w:t>
      </w:r>
      <w:r w:rsidRPr="001D0F7E">
        <w:rPr>
          <w:rFonts w:ascii="Times New Roman" w:eastAsia="Times New Roman" w:hAnsi="Times New Roman" w:cs="Times New Roman"/>
          <w:b w:val="0"/>
          <w:color w:val="auto"/>
          <w:kern w:val="36"/>
          <w:sz w:val="20"/>
          <w:szCs w:val="20"/>
          <w:lang w:val="en" w:eastAsia="en-GB"/>
        </w:rPr>
        <w:t xml:space="preserve">Lloyds Banking Group fined £105m for serious LIBOR and other benchmark failings’, July 28 2014, available from </w:t>
      </w:r>
      <w:hyperlink r:id="rId63" w:history="1">
        <w:r w:rsidRPr="001D0F7E">
          <w:rPr>
            <w:rStyle w:val="Hyperlink"/>
            <w:rFonts w:ascii="Times New Roman" w:eastAsia="Times New Roman" w:hAnsi="Times New Roman" w:cs="Times New Roman"/>
            <w:b w:val="0"/>
            <w:kern w:val="36"/>
            <w:sz w:val="20"/>
            <w:szCs w:val="20"/>
            <w:lang w:val="en" w:eastAsia="en-GB"/>
          </w:rPr>
          <w:t>http://www.fca.org.uk/news/lloyds-banking-group-fined-105m-libor-benchmark-failings</w:t>
        </w:r>
      </w:hyperlink>
      <w:r w:rsidRPr="001D0F7E">
        <w:rPr>
          <w:rFonts w:ascii="Times New Roman" w:eastAsia="Times New Roman" w:hAnsi="Times New Roman" w:cs="Times New Roman"/>
          <w:b w:val="0"/>
          <w:color w:val="auto"/>
          <w:kern w:val="36"/>
          <w:sz w:val="20"/>
          <w:szCs w:val="20"/>
          <w:lang w:val="en" w:eastAsia="en-GB"/>
        </w:rPr>
        <w:t>, accessed February 5 2015.</w:t>
      </w:r>
    </w:p>
  </w:footnote>
  <w:footnote w:id="165">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Financial Conduct Authority ‘</w:t>
      </w:r>
      <w:r w:rsidRPr="001D0F7E">
        <w:rPr>
          <w:rFonts w:ascii="Times New Roman" w:hAnsi="Times New Roman" w:cs="Times New Roman"/>
          <w:lang w:val="en"/>
        </w:rPr>
        <w:t xml:space="preserve">FCA fines five banks £1.1 billion for FX failings and announces industry-wide remediation programme’, November 12 2014, available from </w:t>
      </w:r>
      <w:hyperlink r:id="rId64" w:history="1">
        <w:r w:rsidRPr="001D0F7E">
          <w:rPr>
            <w:rStyle w:val="Hyperlink"/>
            <w:rFonts w:ascii="Times New Roman" w:hAnsi="Times New Roman" w:cs="Times New Roman"/>
            <w:lang w:val="en"/>
          </w:rPr>
          <w:t>http://www.fca.org.uk/news/fca-fines-five-banks-for-fx-failings</w:t>
        </w:r>
      </w:hyperlink>
      <w:r w:rsidRPr="001D0F7E">
        <w:rPr>
          <w:rFonts w:ascii="Times New Roman" w:hAnsi="Times New Roman" w:cs="Times New Roman"/>
          <w:lang w:val="en"/>
        </w:rPr>
        <w:t>, accessed February 2 2015.</w:t>
      </w:r>
      <w:proofErr w:type="gramEnd"/>
    </w:p>
  </w:footnote>
  <w:footnote w:id="166">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r w:rsidR="00316C71" w:rsidRPr="00316C71">
        <w:rPr>
          <w:rFonts w:ascii="Times New Roman" w:hAnsi="Times New Roman" w:cs="Times New Roman"/>
          <w:i/>
        </w:rPr>
        <w:t>Ibid</w:t>
      </w:r>
      <w:r w:rsidR="00316C71">
        <w:rPr>
          <w:rFonts w:ascii="Times New Roman" w:hAnsi="Times New Roman" w:cs="Times New Roman"/>
        </w:rPr>
        <w:t>.</w:t>
      </w:r>
    </w:p>
  </w:footnote>
  <w:footnote w:id="167">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 xml:space="preserve">Financial Conduct Authority </w:t>
      </w:r>
      <w:r w:rsidR="00316C71">
        <w:rPr>
          <w:rFonts w:ascii="Times New Roman" w:hAnsi="Times New Roman" w:cs="Times New Roman"/>
        </w:rPr>
        <w:t>above, n 165.</w:t>
      </w:r>
      <w:proofErr w:type="gramEnd"/>
    </w:p>
  </w:footnote>
  <w:footnote w:id="168">
    <w:p w:rsidR="000627F3" w:rsidRPr="001D0F7E" w:rsidRDefault="000627F3" w:rsidP="001D0F7E">
      <w:pPr>
        <w:pStyle w:val="FootnoteText"/>
        <w:tabs>
          <w:tab w:val="left" w:pos="740"/>
        </w:tabs>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00316C71" w:rsidRPr="00316C71">
        <w:rPr>
          <w:rFonts w:ascii="Times New Roman" w:hAnsi="Times New Roman" w:cs="Times New Roman"/>
          <w:i/>
        </w:rPr>
        <w:t>Ibid</w:t>
      </w:r>
      <w:r w:rsidR="00316C71">
        <w:rPr>
          <w:rFonts w:ascii="Times New Roman" w:hAnsi="Times New Roman" w:cs="Times New Roman"/>
        </w:rPr>
        <w:t>.</w:t>
      </w:r>
      <w:proofErr w:type="gramEnd"/>
      <w:r w:rsidRPr="001D0F7E">
        <w:rPr>
          <w:rFonts w:ascii="Times New Roman" w:hAnsi="Times New Roman" w:cs="Times New Roman"/>
        </w:rPr>
        <w:t xml:space="preserve"> </w:t>
      </w:r>
    </w:p>
  </w:footnote>
  <w:footnote w:id="169">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00316C71" w:rsidRPr="001D0F7E">
        <w:rPr>
          <w:rFonts w:ascii="Times New Roman" w:hAnsi="Times New Roman" w:cs="Times New Roman"/>
        </w:rPr>
        <w:t xml:space="preserve">Financial Conduct Authority </w:t>
      </w:r>
      <w:r w:rsidR="00316C71">
        <w:rPr>
          <w:rFonts w:ascii="Times New Roman" w:hAnsi="Times New Roman" w:cs="Times New Roman"/>
        </w:rPr>
        <w:t>above, n 165.</w:t>
      </w:r>
      <w:proofErr w:type="gramEnd"/>
    </w:p>
  </w:footnote>
  <w:footnote w:id="170">
    <w:p w:rsidR="000627F3" w:rsidRPr="001D0F7E" w:rsidRDefault="000627F3" w:rsidP="001D0F7E">
      <w:pPr>
        <w:spacing w:after="0" w:line="240" w:lineRule="auto"/>
        <w:jc w:val="both"/>
        <w:rPr>
          <w:rFonts w:ascii="Times New Roman" w:eastAsia="Times New Roman" w:hAnsi="Times New Roman" w:cs="Times New Roman"/>
          <w:bCs/>
          <w:kern w:val="36"/>
          <w:sz w:val="20"/>
          <w:szCs w:val="20"/>
          <w:lang w:eastAsia="en-GB"/>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t>
      </w:r>
      <w:r w:rsidRPr="001D0F7E">
        <w:rPr>
          <w:rFonts w:ascii="Times New Roman" w:eastAsia="Times New Roman" w:hAnsi="Times New Roman" w:cs="Times New Roman"/>
          <w:sz w:val="20"/>
          <w:szCs w:val="20"/>
          <w:lang w:eastAsia="en-GB"/>
        </w:rPr>
        <w:t xml:space="preserve">Travers Smith Regulatory Investigations Group </w:t>
      </w:r>
      <w:r w:rsidRPr="001D0F7E">
        <w:rPr>
          <w:rFonts w:ascii="Times New Roman" w:eastAsia="Times New Roman" w:hAnsi="Times New Roman" w:cs="Times New Roman"/>
          <w:bCs/>
          <w:sz w:val="20"/>
          <w:szCs w:val="20"/>
          <w:lang w:eastAsia="en-GB"/>
        </w:rPr>
        <w:t xml:space="preserve">‘FSA enforcement action: themes and trends’ (2012) </w:t>
      </w:r>
      <w:r w:rsidRPr="001D0F7E">
        <w:rPr>
          <w:rFonts w:ascii="Times New Roman" w:eastAsia="Times New Roman" w:hAnsi="Times New Roman" w:cs="Times New Roman"/>
          <w:bCs/>
          <w:kern w:val="36"/>
          <w:sz w:val="20"/>
          <w:szCs w:val="20"/>
          <w:lang w:eastAsia="en-GB"/>
        </w:rPr>
        <w:t xml:space="preserve">Compliance Officer Bulletin, </w:t>
      </w:r>
      <w:hyperlink r:id="rId65" w:history="1">
        <w:r w:rsidRPr="001D0F7E">
          <w:rPr>
            <w:rFonts w:ascii="Times New Roman" w:hAnsi="Times New Roman" w:cs="Times New Roman"/>
            <w:sz w:val="20"/>
            <w:szCs w:val="20"/>
          </w:rPr>
          <w:t>96(May), 1-30</w:t>
        </w:r>
      </w:hyperlink>
      <w:r w:rsidRPr="001D0F7E">
        <w:rPr>
          <w:rFonts w:ascii="Times New Roman" w:hAnsi="Times New Roman" w:cs="Times New Roman"/>
          <w:sz w:val="20"/>
          <w:szCs w:val="20"/>
        </w:rPr>
        <w:t>, at 2.</w:t>
      </w:r>
    </w:p>
  </w:footnote>
  <w:footnote w:id="171">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Criminal Justice Act 1987, s. 1(1).</w:t>
      </w:r>
    </w:p>
  </w:footnote>
  <w:footnote w:id="172">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Serious Fraud Office ‘Who are we’, n/d, available from </w:t>
      </w:r>
      <w:hyperlink r:id="rId66" w:history="1">
        <w:r w:rsidRPr="001D0F7E">
          <w:rPr>
            <w:rStyle w:val="Hyperlink"/>
            <w:rFonts w:ascii="Times New Roman" w:hAnsi="Times New Roman" w:cs="Times New Roman"/>
          </w:rPr>
          <w:t>http://www.sfo.gov.uk/about-us/who-we-are.aspx</w:t>
        </w:r>
      </w:hyperlink>
      <w:r w:rsidRPr="001D0F7E">
        <w:rPr>
          <w:rFonts w:ascii="Times New Roman" w:hAnsi="Times New Roman" w:cs="Times New Roman"/>
        </w:rPr>
        <w:t>, accessed 11 March 2013.</w:t>
      </w:r>
    </w:p>
  </w:footnote>
  <w:footnote w:id="173">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For a more detailed discussion see </w:t>
      </w:r>
      <w:proofErr w:type="spellStart"/>
      <w:r w:rsidRPr="001D0F7E">
        <w:rPr>
          <w:rFonts w:ascii="Times New Roman" w:hAnsi="Times New Roman" w:cs="Times New Roman"/>
        </w:rPr>
        <w:t>Sarker</w:t>
      </w:r>
      <w:proofErr w:type="spellEnd"/>
      <w:r w:rsidRPr="001D0F7E">
        <w:rPr>
          <w:rFonts w:ascii="Times New Roman" w:hAnsi="Times New Roman" w:cs="Times New Roman"/>
        </w:rPr>
        <w:t>, R. ‘</w:t>
      </w:r>
      <w:proofErr w:type="gramStart"/>
      <w:r w:rsidRPr="001D0F7E">
        <w:rPr>
          <w:rFonts w:ascii="Times New Roman" w:hAnsi="Times New Roman" w:cs="Times New Roman"/>
        </w:rPr>
        <w:t>The</w:t>
      </w:r>
      <w:proofErr w:type="gramEnd"/>
      <w:r w:rsidRPr="001D0F7E">
        <w:rPr>
          <w:rFonts w:ascii="Times New Roman" w:hAnsi="Times New Roman" w:cs="Times New Roman"/>
        </w:rPr>
        <w:t xml:space="preserve"> trials and errors of the Guinness four’ (1995) Journal of Financial Crime, 3(1), 86-88 and Page, F. ‘Defining fraud: an argument in favour of a general offence of fraud’ (1997) Journal of Financial Crime, 4(4), 287-308.</w:t>
      </w:r>
    </w:p>
  </w:footnote>
  <w:footnote w:id="174">
    <w:p w:rsidR="000627F3" w:rsidRPr="001D0F7E" w:rsidRDefault="000627F3" w:rsidP="001D0F7E">
      <w:pPr>
        <w:spacing w:after="0" w:line="240" w:lineRule="auto"/>
        <w:jc w:val="both"/>
        <w:outlineLvl w:val="1"/>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For a more detailed discussion of this case see Cohen, H. ‘What place does the criminal law have in the regulation of securities markets after the Blue Arrow trials?’ (1992) Journal of International Banking Law, 7(10), 420-422 and Kirk, D. ‘Blue Arrow: the SFO on trial’ (1992) </w:t>
      </w:r>
      <w:r w:rsidRPr="001D0F7E">
        <w:rPr>
          <w:rFonts w:ascii="Times New Roman" w:eastAsia="Times New Roman" w:hAnsi="Times New Roman" w:cs="Times New Roman"/>
          <w:bCs/>
          <w:kern w:val="36"/>
          <w:sz w:val="20"/>
          <w:szCs w:val="20"/>
          <w:lang w:eastAsia="en-GB"/>
        </w:rPr>
        <w:t xml:space="preserve">International Company and Commercial Law Review, </w:t>
      </w:r>
      <w:r w:rsidRPr="001D0F7E">
        <w:rPr>
          <w:rFonts w:ascii="Times New Roman" w:hAnsi="Times New Roman" w:cs="Times New Roman"/>
          <w:sz w:val="20"/>
          <w:szCs w:val="20"/>
        </w:rPr>
        <w:t>3(10), 331-333.</w:t>
      </w:r>
    </w:p>
  </w:footnote>
  <w:footnote w:id="175">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For a more detailed discussion see </w:t>
      </w:r>
      <w:proofErr w:type="spellStart"/>
      <w:r w:rsidRPr="001D0F7E">
        <w:rPr>
          <w:rFonts w:ascii="Times New Roman" w:hAnsi="Times New Roman" w:cs="Times New Roman"/>
        </w:rPr>
        <w:t>Sarker</w:t>
      </w:r>
      <w:proofErr w:type="spellEnd"/>
      <w:r w:rsidRPr="001D0F7E">
        <w:rPr>
          <w:rFonts w:ascii="Times New Roman" w:hAnsi="Times New Roman" w:cs="Times New Roman"/>
        </w:rPr>
        <w:t xml:space="preserve">, R. ‘Maxwell: fraud trial of the century </w:t>
      </w:r>
      <w:r w:rsidRPr="001D0F7E">
        <w:rPr>
          <w:rStyle w:val="normal1"/>
          <w:rFonts w:ascii="Times New Roman" w:hAnsi="Times New Roman" w:cs="Times New Roman"/>
          <w:bCs/>
          <w:sz w:val="20"/>
          <w:szCs w:val="20"/>
        </w:rPr>
        <w:t xml:space="preserve">(Case Comment)’ (1996) Company Lawyer, 17(4), </w:t>
      </w:r>
      <w:r w:rsidRPr="001D0F7E">
        <w:rPr>
          <w:rFonts w:ascii="Times New Roman" w:hAnsi="Times New Roman" w:cs="Times New Roman"/>
        </w:rPr>
        <w:t xml:space="preserve">116-117 and </w:t>
      </w:r>
      <w:proofErr w:type="spellStart"/>
      <w:r w:rsidRPr="001D0F7E">
        <w:rPr>
          <w:rFonts w:ascii="Times New Roman" w:hAnsi="Times New Roman" w:cs="Times New Roman"/>
        </w:rPr>
        <w:t>Honess</w:t>
      </w:r>
      <w:proofErr w:type="spellEnd"/>
      <w:r w:rsidRPr="001D0F7E">
        <w:rPr>
          <w:rFonts w:ascii="Times New Roman" w:hAnsi="Times New Roman" w:cs="Times New Roman"/>
        </w:rPr>
        <w:t>, T. ‘Juror competence in processing complex information: implications from a simulation of the Maxwell trial’ (1998) Criminal Law Review, November 763-773.</w:t>
      </w:r>
    </w:p>
  </w:footnote>
  <w:footnote w:id="176">
    <w:p w:rsidR="000627F3" w:rsidRPr="001D0F7E" w:rsidRDefault="000627F3" w:rsidP="001D0F7E">
      <w:pPr>
        <w:spacing w:after="0" w:line="240" w:lineRule="auto"/>
        <w:jc w:val="both"/>
        <w:outlineLvl w:val="2"/>
        <w:rPr>
          <w:rFonts w:ascii="Times New Roman" w:eastAsia="Times New Roman" w:hAnsi="Times New Roman" w:cs="Times New Roman"/>
          <w:sz w:val="20"/>
          <w:szCs w:val="20"/>
          <w:lang w:eastAsia="en-GB"/>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For a more detailed discussion see </w:t>
      </w:r>
      <w:proofErr w:type="spellStart"/>
      <w:r w:rsidRPr="001D0F7E">
        <w:rPr>
          <w:rFonts w:ascii="Times New Roman" w:hAnsi="Times New Roman" w:cs="Times New Roman"/>
          <w:sz w:val="20"/>
          <w:szCs w:val="20"/>
        </w:rPr>
        <w:t>Sarker</w:t>
      </w:r>
      <w:proofErr w:type="spellEnd"/>
      <w:r w:rsidRPr="001D0F7E">
        <w:rPr>
          <w:rFonts w:ascii="Times New Roman" w:hAnsi="Times New Roman" w:cs="Times New Roman"/>
          <w:sz w:val="20"/>
          <w:szCs w:val="20"/>
        </w:rPr>
        <w:t>, R. ‘</w:t>
      </w:r>
      <w:r w:rsidRPr="001D0F7E">
        <w:rPr>
          <w:rFonts w:ascii="Times New Roman" w:eastAsia="Times New Roman" w:hAnsi="Times New Roman" w:cs="Times New Roman"/>
          <w:bCs/>
          <w:sz w:val="20"/>
          <w:szCs w:val="20"/>
          <w:lang w:eastAsia="en-GB"/>
        </w:rPr>
        <w:t xml:space="preserve">The Serious Fraud Office - quo </w:t>
      </w:r>
      <w:proofErr w:type="spellStart"/>
      <w:r w:rsidRPr="001D0F7E">
        <w:rPr>
          <w:rFonts w:ascii="Times New Roman" w:eastAsia="Times New Roman" w:hAnsi="Times New Roman" w:cs="Times New Roman"/>
          <w:bCs/>
          <w:sz w:val="20"/>
          <w:szCs w:val="20"/>
          <w:lang w:eastAsia="en-GB"/>
        </w:rPr>
        <w:t>vadis</w:t>
      </w:r>
      <w:proofErr w:type="spellEnd"/>
      <w:r w:rsidRPr="001D0F7E">
        <w:rPr>
          <w:rFonts w:ascii="Times New Roman" w:eastAsia="Times New Roman" w:hAnsi="Times New Roman" w:cs="Times New Roman"/>
          <w:bCs/>
          <w:sz w:val="20"/>
          <w:szCs w:val="20"/>
          <w:lang w:eastAsia="en-GB"/>
        </w:rPr>
        <w:t xml:space="preserve">?’ (1995) </w:t>
      </w:r>
      <w:r w:rsidRPr="001D0F7E">
        <w:rPr>
          <w:rFonts w:ascii="Times New Roman" w:eastAsia="Times New Roman" w:hAnsi="Times New Roman" w:cs="Times New Roman"/>
          <w:bCs/>
          <w:kern w:val="36"/>
          <w:sz w:val="20"/>
          <w:szCs w:val="20"/>
          <w:lang w:eastAsia="en-GB"/>
        </w:rPr>
        <w:t xml:space="preserve">Company Lawyer, </w:t>
      </w:r>
      <w:r w:rsidRPr="001D0F7E">
        <w:rPr>
          <w:rFonts w:ascii="Times New Roman" w:hAnsi="Times New Roman" w:cs="Times New Roman"/>
          <w:sz w:val="20"/>
          <w:szCs w:val="20"/>
        </w:rPr>
        <w:t>16(2), 56-61.</w:t>
      </w:r>
    </w:p>
  </w:footnote>
  <w:footnote w:id="177">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For a more detailed discussion see Gallagher, J., </w:t>
      </w:r>
      <w:proofErr w:type="spellStart"/>
      <w:r w:rsidRPr="001D0F7E">
        <w:rPr>
          <w:rFonts w:ascii="Times New Roman" w:hAnsi="Times New Roman" w:cs="Times New Roman"/>
        </w:rPr>
        <w:t>Lauchlan</w:t>
      </w:r>
      <w:proofErr w:type="gramStart"/>
      <w:r w:rsidRPr="001D0F7E">
        <w:rPr>
          <w:rFonts w:ascii="Times New Roman" w:hAnsi="Times New Roman" w:cs="Times New Roman"/>
        </w:rPr>
        <w:t>,J</w:t>
      </w:r>
      <w:proofErr w:type="spellEnd"/>
      <w:proofErr w:type="gramEnd"/>
      <w:r w:rsidRPr="001D0F7E">
        <w:rPr>
          <w:rFonts w:ascii="Times New Roman" w:hAnsi="Times New Roman" w:cs="Times New Roman"/>
        </w:rPr>
        <w:t xml:space="preserve">. and Steven, M. ‘Polly </w:t>
      </w:r>
      <w:proofErr w:type="spellStart"/>
      <w:r w:rsidRPr="001D0F7E">
        <w:rPr>
          <w:rFonts w:ascii="Times New Roman" w:hAnsi="Times New Roman" w:cs="Times New Roman"/>
        </w:rPr>
        <w:t>PeckL</w:t>
      </w:r>
      <w:proofErr w:type="spellEnd"/>
      <w:r w:rsidRPr="001D0F7E">
        <w:rPr>
          <w:rFonts w:ascii="Times New Roman" w:hAnsi="Times New Roman" w:cs="Times New Roman"/>
        </w:rPr>
        <w:t xml:space="preserve"> the breaking of an entrepreneur?’ (1996) Journal of Small Business and Enterprise Development, 3(1), 3-12.</w:t>
      </w:r>
    </w:p>
  </w:footnote>
  <w:footnote w:id="178">
    <w:p w:rsidR="000627F3" w:rsidRPr="001D0F7E" w:rsidRDefault="000627F3" w:rsidP="001D0F7E">
      <w:pPr>
        <w:spacing w:after="0" w:line="240" w:lineRule="auto"/>
        <w:jc w:val="both"/>
        <w:rPr>
          <w:rFonts w:ascii="Times New Roman" w:eastAsia="Times New Roman" w:hAnsi="Times New Roman" w:cs="Times New Roman"/>
          <w:bCs/>
          <w:sz w:val="20"/>
          <w:szCs w:val="20"/>
          <w:lang w:eastAsia="en-GB"/>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t>
      </w:r>
      <w:r w:rsidRPr="001D0F7E">
        <w:rPr>
          <w:rFonts w:ascii="Times New Roman" w:eastAsia="Times New Roman" w:hAnsi="Times New Roman" w:cs="Times New Roman"/>
          <w:sz w:val="20"/>
          <w:szCs w:val="20"/>
          <w:lang w:val="en" w:eastAsia="en-GB"/>
        </w:rPr>
        <w:t xml:space="preserve">The decision by the SFO to terminate its investigation into sale of arms in Saudi Arabia was subject to a judicial review and the Queen’s Bench Divisional Court determined that the decision was unlawful.  See </w:t>
      </w:r>
      <w:r w:rsidRPr="001D0F7E">
        <w:rPr>
          <w:rStyle w:val="Emphasis"/>
          <w:rFonts w:ascii="Times New Roman" w:hAnsi="Times New Roman" w:cs="Times New Roman"/>
          <w:sz w:val="20"/>
          <w:szCs w:val="20"/>
        </w:rPr>
        <w:t xml:space="preserve">The Queen on the application of (1) Corner House Research (2) Campaign </w:t>
      </w:r>
      <w:proofErr w:type="gramStart"/>
      <w:r w:rsidRPr="001D0F7E">
        <w:rPr>
          <w:rStyle w:val="Emphasis"/>
          <w:rFonts w:ascii="Times New Roman" w:hAnsi="Times New Roman" w:cs="Times New Roman"/>
          <w:sz w:val="20"/>
          <w:szCs w:val="20"/>
        </w:rPr>
        <w:t>Against</w:t>
      </w:r>
      <w:proofErr w:type="gramEnd"/>
      <w:r w:rsidRPr="001D0F7E">
        <w:rPr>
          <w:rStyle w:val="Emphasis"/>
          <w:rFonts w:ascii="Times New Roman" w:hAnsi="Times New Roman" w:cs="Times New Roman"/>
          <w:sz w:val="20"/>
          <w:szCs w:val="20"/>
        </w:rPr>
        <w:t xml:space="preserve"> Arms Trade v The Director of the Serious Fraud Office (Defendant) and BAE Systems Plc (Interested Party),</w:t>
      </w:r>
      <w:r w:rsidRPr="001D0F7E">
        <w:rPr>
          <w:rFonts w:ascii="Times New Roman" w:hAnsi="Times New Roman" w:cs="Times New Roman"/>
          <w:sz w:val="20"/>
          <w:szCs w:val="20"/>
        </w:rPr>
        <w:t xml:space="preserve"> Claim No CO/1567/2007, High Court of Justice, Queen's Bench Division, Administrative Court, 18 April 2007.  However, this decision was overturned on appeal by House of Lords.  See </w:t>
      </w:r>
      <w:r w:rsidRPr="001D0F7E">
        <w:rPr>
          <w:rStyle w:val="Emphasis"/>
          <w:rFonts w:ascii="Times New Roman" w:hAnsi="Times New Roman" w:cs="Times New Roman"/>
          <w:sz w:val="20"/>
          <w:szCs w:val="20"/>
        </w:rPr>
        <w:t>R (on the application of Corner House Research and others) v Director of the Serious Fraud Office</w:t>
      </w:r>
      <w:r w:rsidRPr="001D0F7E">
        <w:rPr>
          <w:rFonts w:ascii="Times New Roman" w:hAnsi="Times New Roman" w:cs="Times New Roman"/>
          <w:sz w:val="20"/>
          <w:szCs w:val="20"/>
        </w:rPr>
        <w:t xml:space="preserve"> [2008] UKHL 60, 30 July 2008, para 11.  </w:t>
      </w:r>
    </w:p>
  </w:footnote>
  <w:footnote w:id="179">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de</w:t>
      </w:r>
      <w:proofErr w:type="gramEnd"/>
      <w:r w:rsidRPr="001D0F7E">
        <w:rPr>
          <w:rFonts w:ascii="Times New Roman" w:hAnsi="Times New Roman" w:cs="Times New Roman"/>
        </w:rPr>
        <w:t xml:space="preserve"> Grazia, J. </w:t>
      </w:r>
      <w:r w:rsidRPr="001D0F7E">
        <w:rPr>
          <w:rFonts w:ascii="Times New Roman" w:hAnsi="Times New Roman" w:cs="Times New Roman"/>
          <w:i/>
        </w:rPr>
        <w:t xml:space="preserve">Review of the Serious Fraud Office – Final Report </w:t>
      </w:r>
      <w:r w:rsidRPr="001D0F7E">
        <w:rPr>
          <w:rFonts w:ascii="Times New Roman" w:hAnsi="Times New Roman" w:cs="Times New Roman"/>
        </w:rPr>
        <w:t>(Serious Fraud Office: London, 2008).</w:t>
      </w:r>
    </w:p>
  </w:footnote>
  <w:footnote w:id="180">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HM Crown Prosecution Service Inspectorate </w:t>
      </w:r>
      <w:r w:rsidRPr="001D0F7E">
        <w:rPr>
          <w:rFonts w:ascii="Times New Roman" w:hAnsi="Times New Roman" w:cs="Times New Roman"/>
          <w:i/>
        </w:rPr>
        <w:t>Review of the Fraud Prosecution Service</w:t>
      </w:r>
      <w:r w:rsidRPr="001D0F7E">
        <w:rPr>
          <w:rFonts w:ascii="Times New Roman" w:hAnsi="Times New Roman" w:cs="Times New Roman"/>
        </w:rPr>
        <w:t xml:space="preserve"> (HM Crown Prosecution Inspectorate: London, 2008).</w:t>
      </w:r>
    </w:p>
  </w:footnote>
  <w:footnote w:id="181">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HM Crown Prosecution Service Inspectorate </w:t>
      </w:r>
      <w:r w:rsidRPr="001D0F7E">
        <w:rPr>
          <w:rFonts w:ascii="Times New Roman" w:hAnsi="Times New Roman" w:cs="Times New Roman"/>
          <w:i/>
        </w:rPr>
        <w:t xml:space="preserve">Report of the Attorney General on the inspection of the Serious Fraud Office </w:t>
      </w:r>
      <w:r w:rsidRPr="001D0F7E">
        <w:rPr>
          <w:rFonts w:ascii="Times New Roman" w:hAnsi="Times New Roman" w:cs="Times New Roman"/>
        </w:rPr>
        <w:t>(HM Crown Prosecution Service Inspectorate: London, 2012).</w:t>
      </w:r>
    </w:p>
  </w:footnote>
  <w:footnote w:id="182">
    <w:p w:rsidR="000627F3" w:rsidRPr="001D0F7E" w:rsidRDefault="000627F3" w:rsidP="001D0F7E">
      <w:pPr>
        <w:pStyle w:val="Heading1"/>
        <w:spacing w:before="0" w:line="240" w:lineRule="auto"/>
        <w:jc w:val="both"/>
        <w:rPr>
          <w:rFonts w:ascii="Times New Roman" w:hAnsi="Times New Roman" w:cs="Times New Roman"/>
          <w:b w:val="0"/>
          <w:sz w:val="20"/>
          <w:szCs w:val="20"/>
          <w:lang w:val="en"/>
        </w:rPr>
      </w:pPr>
      <w:r w:rsidRPr="001D0F7E">
        <w:rPr>
          <w:rStyle w:val="FootnoteReference"/>
          <w:rFonts w:ascii="Times New Roman" w:hAnsi="Times New Roman" w:cs="Times New Roman"/>
          <w:b w:val="0"/>
          <w:color w:val="auto"/>
          <w:sz w:val="20"/>
          <w:szCs w:val="20"/>
        </w:rPr>
        <w:footnoteRef/>
      </w:r>
      <w:r w:rsidRPr="001D0F7E">
        <w:rPr>
          <w:rFonts w:ascii="Times New Roman" w:hAnsi="Times New Roman" w:cs="Times New Roman"/>
          <w:b w:val="0"/>
          <w:color w:val="auto"/>
          <w:sz w:val="20"/>
          <w:szCs w:val="20"/>
        </w:rPr>
        <w:t xml:space="preserve"> See for example </w:t>
      </w:r>
      <w:proofErr w:type="spellStart"/>
      <w:r w:rsidRPr="001D0F7E">
        <w:rPr>
          <w:rFonts w:ascii="Times New Roman" w:hAnsi="Times New Roman" w:cs="Times New Roman"/>
          <w:b w:val="0"/>
          <w:color w:val="auto"/>
          <w:sz w:val="20"/>
          <w:szCs w:val="20"/>
        </w:rPr>
        <w:t>Neate</w:t>
      </w:r>
      <w:proofErr w:type="spellEnd"/>
      <w:r w:rsidRPr="001D0F7E">
        <w:rPr>
          <w:rFonts w:ascii="Times New Roman" w:hAnsi="Times New Roman" w:cs="Times New Roman"/>
          <w:b w:val="0"/>
          <w:color w:val="auto"/>
          <w:sz w:val="20"/>
          <w:szCs w:val="20"/>
        </w:rPr>
        <w:t>, R. ‘</w:t>
      </w:r>
      <w:r w:rsidRPr="001D0F7E">
        <w:rPr>
          <w:rFonts w:ascii="Times New Roman" w:hAnsi="Times New Roman" w:cs="Times New Roman"/>
          <w:b w:val="0"/>
          <w:bCs w:val="0"/>
          <w:color w:val="auto"/>
          <w:sz w:val="20"/>
          <w:szCs w:val="20"/>
        </w:rPr>
        <w:t xml:space="preserve">Tchenguiz brothers seek millions from Serious Fraud Office’, December 3 2012, available from </w:t>
      </w:r>
      <w:hyperlink r:id="rId67" w:history="1">
        <w:r w:rsidRPr="001D0F7E">
          <w:rPr>
            <w:rStyle w:val="Hyperlink"/>
            <w:rFonts w:ascii="Times New Roman" w:hAnsi="Times New Roman" w:cs="Times New Roman"/>
            <w:b w:val="0"/>
            <w:bCs w:val="0"/>
            <w:sz w:val="20"/>
            <w:szCs w:val="20"/>
          </w:rPr>
          <w:t>http://m.guardian.co.uk/business/2012/dec/03/tchenguiz-brothers-millions-damages-sfo</w:t>
        </w:r>
      </w:hyperlink>
      <w:r w:rsidRPr="001D0F7E">
        <w:rPr>
          <w:rFonts w:ascii="Times New Roman" w:hAnsi="Times New Roman" w:cs="Times New Roman"/>
          <w:b w:val="0"/>
          <w:bCs w:val="0"/>
          <w:color w:val="auto"/>
          <w:sz w:val="20"/>
          <w:szCs w:val="20"/>
        </w:rPr>
        <w:t xml:space="preserve">, accessed 18 March 2013, </w:t>
      </w:r>
      <w:proofErr w:type="spellStart"/>
      <w:r w:rsidRPr="001D0F7E">
        <w:rPr>
          <w:rFonts w:ascii="Times New Roman" w:hAnsi="Times New Roman" w:cs="Times New Roman"/>
          <w:b w:val="0"/>
          <w:bCs w:val="0"/>
          <w:color w:val="auto"/>
          <w:sz w:val="20"/>
          <w:szCs w:val="20"/>
        </w:rPr>
        <w:t>Russel</w:t>
      </w:r>
      <w:proofErr w:type="spellEnd"/>
      <w:r w:rsidRPr="001D0F7E">
        <w:rPr>
          <w:rFonts w:ascii="Times New Roman" w:hAnsi="Times New Roman" w:cs="Times New Roman"/>
          <w:b w:val="0"/>
          <w:bCs w:val="0"/>
          <w:color w:val="auto"/>
          <w:sz w:val="20"/>
          <w:szCs w:val="20"/>
        </w:rPr>
        <w:t>, J. ‘</w:t>
      </w:r>
      <w:r w:rsidRPr="001D0F7E">
        <w:rPr>
          <w:rFonts w:ascii="Times New Roman" w:hAnsi="Times New Roman" w:cs="Times New Roman"/>
          <w:b w:val="0"/>
          <w:color w:val="auto"/>
          <w:sz w:val="20"/>
          <w:szCs w:val="20"/>
          <w:lang w:val="en"/>
        </w:rPr>
        <w:t xml:space="preserve">Tchenguiz brothers launch damages case against SFO’, 2 December 2012, available from </w:t>
      </w:r>
      <w:hyperlink r:id="rId68" w:history="1">
        <w:r w:rsidRPr="001D0F7E">
          <w:rPr>
            <w:rStyle w:val="Hyperlink"/>
            <w:rFonts w:ascii="Times New Roman" w:hAnsi="Times New Roman" w:cs="Times New Roman"/>
            <w:b w:val="0"/>
            <w:sz w:val="20"/>
            <w:szCs w:val="20"/>
            <w:lang w:val="en"/>
          </w:rPr>
          <w:t>http://www.telegraph.co.uk/finance/financial-crime/9717240/Tchenguiz-brothers-launch-damages-case-against-SFO.html</w:t>
        </w:r>
      </w:hyperlink>
      <w:r w:rsidRPr="001D0F7E">
        <w:rPr>
          <w:rFonts w:ascii="Times New Roman" w:hAnsi="Times New Roman" w:cs="Times New Roman"/>
          <w:b w:val="0"/>
          <w:color w:val="auto"/>
          <w:sz w:val="20"/>
          <w:szCs w:val="20"/>
          <w:lang w:val="en"/>
        </w:rPr>
        <w:t>, accessed 18 March 2013.</w:t>
      </w:r>
    </w:p>
  </w:footnote>
  <w:footnote w:id="183">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Serious Fraud Office </w:t>
      </w:r>
      <w:r w:rsidRPr="001D0F7E">
        <w:rPr>
          <w:rFonts w:ascii="Times New Roman" w:hAnsi="Times New Roman" w:cs="Times New Roman"/>
          <w:i/>
        </w:rPr>
        <w:t>Annual Report 2006/2007</w:t>
      </w:r>
      <w:r w:rsidRPr="001D0F7E">
        <w:rPr>
          <w:rFonts w:ascii="Times New Roman" w:hAnsi="Times New Roman" w:cs="Times New Roman"/>
        </w:rPr>
        <w:t xml:space="preserve"> (Serious Fraud Office: London, 2007) at 4.</w:t>
      </w:r>
    </w:p>
  </w:footnote>
  <w:footnote w:id="184">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r w:rsidR="00F72CEA" w:rsidRPr="00F72CEA">
        <w:rPr>
          <w:rFonts w:ascii="Times New Roman" w:hAnsi="Times New Roman" w:cs="Times New Roman"/>
          <w:i/>
        </w:rPr>
        <w:t>Ibid</w:t>
      </w:r>
      <w:r w:rsidR="00F72CEA">
        <w:rPr>
          <w:rFonts w:ascii="Times New Roman" w:hAnsi="Times New Roman" w:cs="Times New Roman"/>
        </w:rPr>
        <w:t>.</w:t>
      </w:r>
    </w:p>
  </w:footnote>
  <w:footnote w:id="185">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Serious Fraud Office </w:t>
      </w:r>
      <w:r w:rsidRPr="001D0F7E">
        <w:rPr>
          <w:rFonts w:ascii="Times New Roman" w:hAnsi="Times New Roman" w:cs="Times New Roman"/>
          <w:i/>
        </w:rPr>
        <w:t>Annual Report 2007/2008</w:t>
      </w:r>
      <w:r w:rsidRPr="001D0F7E">
        <w:rPr>
          <w:rFonts w:ascii="Times New Roman" w:hAnsi="Times New Roman" w:cs="Times New Roman"/>
        </w:rPr>
        <w:t xml:space="preserve"> (Serious Fraud Office: London, 2007) at 5.</w:t>
      </w:r>
    </w:p>
  </w:footnote>
  <w:footnote w:id="186">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Serious Fraud Office </w:t>
      </w:r>
      <w:r w:rsidRPr="001D0F7E">
        <w:rPr>
          <w:rFonts w:ascii="Times New Roman" w:hAnsi="Times New Roman" w:cs="Times New Roman"/>
          <w:i/>
        </w:rPr>
        <w:t>Annual Report 2009/2010</w:t>
      </w:r>
      <w:r w:rsidRPr="001D0F7E">
        <w:rPr>
          <w:rFonts w:ascii="Times New Roman" w:hAnsi="Times New Roman" w:cs="Times New Roman"/>
        </w:rPr>
        <w:t xml:space="preserve"> (Serious Fraud Office: London, 2010) at 2.</w:t>
      </w:r>
    </w:p>
  </w:footnote>
  <w:footnote w:id="187">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Serious Fraud Office </w:t>
      </w:r>
      <w:r w:rsidRPr="001D0F7E">
        <w:rPr>
          <w:rFonts w:ascii="Times New Roman" w:hAnsi="Times New Roman" w:cs="Times New Roman"/>
          <w:i/>
        </w:rPr>
        <w:t>Annual Report and Accounts 2011/2012</w:t>
      </w:r>
      <w:r w:rsidRPr="001D0F7E">
        <w:rPr>
          <w:rFonts w:ascii="Times New Roman" w:hAnsi="Times New Roman" w:cs="Times New Roman"/>
        </w:rPr>
        <w:t xml:space="preserve"> (Serious Fraud Office: London, 2012) at 6.</w:t>
      </w:r>
    </w:p>
  </w:footnote>
  <w:footnote w:id="188">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Serious Fraud Office </w:t>
      </w:r>
      <w:r w:rsidRPr="001D0F7E">
        <w:rPr>
          <w:rFonts w:ascii="Times New Roman" w:hAnsi="Times New Roman" w:cs="Times New Roman"/>
          <w:i/>
        </w:rPr>
        <w:t xml:space="preserve">Annual Report and Accounts 2012/2013 </w:t>
      </w:r>
      <w:r w:rsidRPr="001D0F7E">
        <w:rPr>
          <w:rFonts w:ascii="Times New Roman" w:hAnsi="Times New Roman" w:cs="Times New Roman"/>
        </w:rPr>
        <w:t>(Serious Fraud Office: London, 2013) at 4.</w:t>
      </w:r>
    </w:p>
  </w:footnote>
  <w:footnote w:id="189">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Serious Fraud Office </w:t>
      </w:r>
      <w:r w:rsidRPr="001D0F7E">
        <w:rPr>
          <w:rFonts w:ascii="Times New Roman" w:hAnsi="Times New Roman" w:cs="Times New Roman"/>
          <w:i/>
        </w:rPr>
        <w:t xml:space="preserve">Annual Report and Accounts 2013/2014 </w:t>
      </w:r>
      <w:r w:rsidRPr="001D0F7E">
        <w:rPr>
          <w:rFonts w:ascii="Times New Roman" w:hAnsi="Times New Roman" w:cs="Times New Roman"/>
        </w:rPr>
        <w:t>(Serious Fraud Office: London, 2014) at 1.</w:t>
      </w:r>
    </w:p>
  </w:footnote>
  <w:footnote w:id="190">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A full detailed commentary on the Bribery Act 2010 is beyond the scope of this article.  For a more detai</w:t>
      </w:r>
      <w:r w:rsidR="00F72CEA">
        <w:rPr>
          <w:rFonts w:ascii="Times New Roman" w:hAnsi="Times New Roman" w:cs="Times New Roman"/>
        </w:rPr>
        <w:t>led analysis see Wells, C. ‘Who’</w:t>
      </w:r>
      <w:r w:rsidRPr="001D0F7E">
        <w:rPr>
          <w:rFonts w:ascii="Times New Roman" w:hAnsi="Times New Roman" w:cs="Times New Roman"/>
        </w:rPr>
        <w:t xml:space="preserve">s afraid of the Bribery Act 2010?’ (2012) Journal of Business Law, 5, 420-431; </w:t>
      </w:r>
      <w:proofErr w:type="spellStart"/>
      <w:r w:rsidRPr="001D0F7E">
        <w:rPr>
          <w:rFonts w:ascii="Times New Roman" w:hAnsi="Times New Roman" w:cs="Times New Roman"/>
        </w:rPr>
        <w:t>Yeoh</w:t>
      </w:r>
      <w:proofErr w:type="spellEnd"/>
      <w:r w:rsidRPr="001D0F7E">
        <w:rPr>
          <w:rFonts w:ascii="Times New Roman" w:hAnsi="Times New Roman" w:cs="Times New Roman"/>
        </w:rPr>
        <w:t xml:space="preserve">, P. ‘The UK Bribery Act 2010: contents and implications’ (2012) Journal of Financial Crime, 19(1), 37-53 </w:t>
      </w:r>
      <w:proofErr w:type="gramStart"/>
      <w:r w:rsidRPr="001D0F7E">
        <w:rPr>
          <w:rFonts w:ascii="Times New Roman" w:hAnsi="Times New Roman" w:cs="Times New Roman"/>
        </w:rPr>
        <w:t>and  Rose</w:t>
      </w:r>
      <w:proofErr w:type="gramEnd"/>
      <w:r w:rsidRPr="001D0F7E">
        <w:rPr>
          <w:rFonts w:ascii="Times New Roman" w:hAnsi="Times New Roman" w:cs="Times New Roman"/>
        </w:rPr>
        <w:t xml:space="preserve">, C. ‘The UK Bribery Act 2010 and accompanying guidance: belated implementation of the OECD Anti-Bribery Convention’ (2012) </w:t>
      </w:r>
      <w:r w:rsidRPr="001D0F7E">
        <w:rPr>
          <w:rFonts w:ascii="Times New Roman" w:hAnsi="Times New Roman" w:cs="Times New Roman"/>
          <w:bCs/>
          <w:kern w:val="36"/>
        </w:rPr>
        <w:t xml:space="preserve">International &amp; Comparative Law Quarterly, </w:t>
      </w:r>
      <w:r w:rsidRPr="001D0F7E">
        <w:rPr>
          <w:rFonts w:ascii="Times New Roman" w:hAnsi="Times New Roman" w:cs="Times New Roman"/>
        </w:rPr>
        <w:t>61(2), 484-499.</w:t>
      </w:r>
    </w:p>
  </w:footnote>
  <w:footnote w:id="191">
    <w:p w:rsidR="000627F3" w:rsidRPr="001D0F7E" w:rsidRDefault="000627F3" w:rsidP="001D0F7E">
      <w:pPr>
        <w:spacing w:after="0" w:line="240" w:lineRule="auto"/>
        <w:jc w:val="both"/>
        <w:outlineLvl w:val="1"/>
        <w:rPr>
          <w:rFonts w:ascii="Times New Roman" w:eastAsia="Times New Roman" w:hAnsi="Times New Roman" w:cs="Times New Roman"/>
          <w:sz w:val="20"/>
          <w:szCs w:val="20"/>
          <w:lang w:eastAsia="en-GB"/>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t>
      </w:r>
      <w:proofErr w:type="spellStart"/>
      <w:r w:rsidRPr="001D0F7E">
        <w:rPr>
          <w:rFonts w:ascii="Times New Roman" w:eastAsia="Times New Roman" w:hAnsi="Times New Roman" w:cs="Times New Roman"/>
          <w:sz w:val="20"/>
          <w:szCs w:val="20"/>
          <w:lang w:eastAsia="en-GB"/>
        </w:rPr>
        <w:t>Breslin</w:t>
      </w:r>
      <w:proofErr w:type="spellEnd"/>
      <w:r w:rsidRPr="001D0F7E">
        <w:rPr>
          <w:rFonts w:ascii="Times New Roman" w:eastAsia="Times New Roman" w:hAnsi="Times New Roman" w:cs="Times New Roman"/>
          <w:sz w:val="20"/>
          <w:szCs w:val="20"/>
          <w:lang w:eastAsia="en-GB"/>
        </w:rPr>
        <w:t xml:space="preserve">, B., </w:t>
      </w:r>
      <w:proofErr w:type="spellStart"/>
      <w:r w:rsidRPr="001D0F7E">
        <w:rPr>
          <w:rFonts w:ascii="Times New Roman" w:eastAsia="Times New Roman" w:hAnsi="Times New Roman" w:cs="Times New Roman"/>
          <w:sz w:val="20"/>
          <w:szCs w:val="20"/>
          <w:lang w:eastAsia="en-GB"/>
        </w:rPr>
        <w:t>Ezickson</w:t>
      </w:r>
      <w:proofErr w:type="spellEnd"/>
      <w:r w:rsidRPr="001D0F7E">
        <w:rPr>
          <w:rFonts w:ascii="Times New Roman" w:eastAsia="Times New Roman" w:hAnsi="Times New Roman" w:cs="Times New Roman"/>
          <w:sz w:val="20"/>
          <w:szCs w:val="20"/>
          <w:lang w:eastAsia="en-GB"/>
        </w:rPr>
        <w:t xml:space="preserve">, D. and </w:t>
      </w:r>
      <w:proofErr w:type="spellStart"/>
      <w:r w:rsidRPr="001D0F7E">
        <w:rPr>
          <w:rFonts w:ascii="Times New Roman" w:eastAsia="Times New Roman" w:hAnsi="Times New Roman" w:cs="Times New Roman"/>
          <w:sz w:val="20"/>
          <w:szCs w:val="20"/>
          <w:lang w:eastAsia="en-GB"/>
        </w:rPr>
        <w:t>Kocoras</w:t>
      </w:r>
      <w:proofErr w:type="spellEnd"/>
      <w:r w:rsidRPr="001D0F7E">
        <w:rPr>
          <w:rFonts w:ascii="Times New Roman" w:hAnsi="Times New Roman" w:cs="Times New Roman"/>
          <w:sz w:val="20"/>
          <w:szCs w:val="20"/>
        </w:rPr>
        <w:t>, J. ‘</w:t>
      </w:r>
      <w:r w:rsidRPr="001D0F7E">
        <w:rPr>
          <w:rFonts w:ascii="Times New Roman" w:eastAsia="Times New Roman" w:hAnsi="Times New Roman" w:cs="Times New Roman"/>
          <w:bCs/>
          <w:sz w:val="20"/>
          <w:szCs w:val="20"/>
          <w:lang w:eastAsia="en-GB"/>
        </w:rPr>
        <w:t xml:space="preserve">The </w:t>
      </w:r>
      <w:proofErr w:type="gramStart"/>
      <w:r w:rsidRPr="001D0F7E">
        <w:rPr>
          <w:rFonts w:ascii="Times New Roman" w:eastAsia="Times New Roman" w:hAnsi="Times New Roman" w:cs="Times New Roman"/>
          <w:bCs/>
          <w:sz w:val="20"/>
          <w:szCs w:val="20"/>
          <w:lang w:eastAsia="en-GB"/>
        </w:rPr>
        <w:t>Bribery  Act</w:t>
      </w:r>
      <w:proofErr w:type="gramEnd"/>
      <w:r w:rsidRPr="001D0F7E">
        <w:rPr>
          <w:rFonts w:ascii="Times New Roman" w:eastAsia="Times New Roman" w:hAnsi="Times New Roman" w:cs="Times New Roman"/>
          <w:bCs/>
          <w:sz w:val="20"/>
          <w:szCs w:val="20"/>
          <w:lang w:eastAsia="en-GB"/>
        </w:rPr>
        <w:t xml:space="preserve"> 2010: raising the bar above the US Foreign Corrupt Practices Act’ (2010) </w:t>
      </w:r>
      <w:r w:rsidRPr="001D0F7E">
        <w:rPr>
          <w:rFonts w:ascii="Times New Roman" w:eastAsia="Times New Roman" w:hAnsi="Times New Roman" w:cs="Times New Roman"/>
          <w:bCs/>
          <w:kern w:val="36"/>
          <w:sz w:val="20"/>
          <w:szCs w:val="20"/>
          <w:lang w:eastAsia="en-GB"/>
        </w:rPr>
        <w:t xml:space="preserve">Company Lawyer, </w:t>
      </w:r>
      <w:r w:rsidRPr="001D0F7E">
        <w:rPr>
          <w:rFonts w:ascii="Times New Roman" w:hAnsi="Times New Roman" w:cs="Times New Roman"/>
          <w:sz w:val="20"/>
          <w:szCs w:val="20"/>
        </w:rPr>
        <w:t>31(11), 362-369, at 362.</w:t>
      </w:r>
    </w:p>
  </w:footnote>
  <w:footnote w:id="192">
    <w:p w:rsidR="000627F3" w:rsidRPr="001D0F7E" w:rsidRDefault="000627F3" w:rsidP="001D0F7E">
      <w:pPr>
        <w:spacing w:after="0" w:line="240" w:lineRule="auto"/>
        <w:jc w:val="both"/>
        <w:outlineLvl w:val="1"/>
        <w:rPr>
          <w:rFonts w:ascii="Times New Roman" w:eastAsia="Times New Roman" w:hAnsi="Times New Roman" w:cs="Times New Roman"/>
          <w:bCs/>
          <w:kern w:val="36"/>
          <w:sz w:val="20"/>
          <w:szCs w:val="20"/>
          <w:lang w:eastAsia="en-GB"/>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For an excellent discussion on the enforcement of the Bribery Act 2010 see </w:t>
      </w:r>
      <w:proofErr w:type="spellStart"/>
      <w:r w:rsidRPr="001D0F7E">
        <w:rPr>
          <w:rFonts w:ascii="Times New Roman" w:hAnsi="Times New Roman" w:cs="Times New Roman"/>
          <w:sz w:val="20"/>
          <w:szCs w:val="20"/>
        </w:rPr>
        <w:t>Monteith</w:t>
      </w:r>
      <w:proofErr w:type="spellEnd"/>
      <w:r w:rsidRPr="001D0F7E">
        <w:rPr>
          <w:rFonts w:ascii="Times New Roman" w:hAnsi="Times New Roman" w:cs="Times New Roman"/>
          <w:sz w:val="20"/>
          <w:szCs w:val="20"/>
        </w:rPr>
        <w:t>, C. ‘</w:t>
      </w:r>
      <w:r w:rsidRPr="001D0F7E">
        <w:rPr>
          <w:rFonts w:ascii="Times New Roman" w:eastAsia="Times New Roman" w:hAnsi="Times New Roman" w:cs="Times New Roman"/>
          <w:bCs/>
          <w:sz w:val="20"/>
          <w:szCs w:val="20"/>
          <w:lang w:eastAsia="en-GB"/>
        </w:rPr>
        <w:t xml:space="preserve">The </w:t>
      </w:r>
      <w:proofErr w:type="gramStart"/>
      <w:r w:rsidRPr="001D0F7E">
        <w:rPr>
          <w:rFonts w:ascii="Times New Roman" w:eastAsia="Times New Roman" w:hAnsi="Times New Roman" w:cs="Times New Roman"/>
          <w:bCs/>
          <w:sz w:val="20"/>
          <w:szCs w:val="20"/>
          <w:lang w:eastAsia="en-GB"/>
        </w:rPr>
        <w:t>Bribery  Act</w:t>
      </w:r>
      <w:proofErr w:type="gramEnd"/>
      <w:r w:rsidRPr="001D0F7E">
        <w:rPr>
          <w:rFonts w:ascii="Times New Roman" w:eastAsia="Times New Roman" w:hAnsi="Times New Roman" w:cs="Times New Roman"/>
          <w:bCs/>
          <w:sz w:val="20"/>
          <w:szCs w:val="20"/>
          <w:lang w:eastAsia="en-GB"/>
        </w:rPr>
        <w:t xml:space="preserve"> 2010: Part 3: enforcement’ (2011) </w:t>
      </w:r>
      <w:r w:rsidRPr="001D0F7E">
        <w:rPr>
          <w:rFonts w:ascii="Times New Roman" w:eastAsia="Times New Roman" w:hAnsi="Times New Roman" w:cs="Times New Roman"/>
          <w:bCs/>
          <w:kern w:val="36"/>
          <w:sz w:val="20"/>
          <w:szCs w:val="20"/>
          <w:lang w:eastAsia="en-GB"/>
        </w:rPr>
        <w:t>Criminal Law Review</w:t>
      </w:r>
      <w:r w:rsidRPr="001D0F7E">
        <w:rPr>
          <w:rFonts w:ascii="Times New Roman" w:hAnsi="Times New Roman" w:cs="Times New Roman"/>
          <w:sz w:val="20"/>
          <w:szCs w:val="20"/>
        </w:rPr>
        <w:t xml:space="preserve"> , 2, 111-121.</w:t>
      </w:r>
    </w:p>
  </w:footnote>
  <w:footnote w:id="193">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Bribery Act 2010, s. 1.</w:t>
      </w:r>
      <w:proofErr w:type="gramEnd"/>
    </w:p>
  </w:footnote>
  <w:footnote w:id="194">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Bribery Act 2010, s. 2.</w:t>
      </w:r>
      <w:proofErr w:type="gramEnd"/>
    </w:p>
  </w:footnote>
  <w:footnote w:id="195">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Bribery Act 2010, s. 6.</w:t>
      </w:r>
      <w:proofErr w:type="gramEnd"/>
    </w:p>
  </w:footnote>
  <w:footnote w:id="196">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Bribery Act 2010, s. 7.</w:t>
      </w:r>
      <w:proofErr w:type="gramEnd"/>
    </w:p>
  </w:footnote>
  <w:footnote w:id="197">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Prince.</w:t>
      </w:r>
      <w:proofErr w:type="gramEnd"/>
      <w:r w:rsidRPr="001D0F7E">
        <w:rPr>
          <w:rFonts w:ascii="Times New Roman" w:hAnsi="Times New Roman" w:cs="Times New Roman"/>
        </w:rPr>
        <w:t xml:space="preserve"> R. ‘</w:t>
      </w:r>
      <w:r w:rsidRPr="001D0F7E">
        <w:rPr>
          <w:rFonts w:ascii="Times New Roman" w:hAnsi="Times New Roman" w:cs="Times New Roman"/>
          <w:lang w:val="en"/>
        </w:rPr>
        <w:t xml:space="preserve">Cameron calls for criminal charges against bankers responsible for credit crunch’, December 15 2008, available from </w:t>
      </w:r>
      <w:hyperlink r:id="rId69" w:history="1">
        <w:r w:rsidRPr="001D0F7E">
          <w:rPr>
            <w:rStyle w:val="Hyperlink"/>
            <w:rFonts w:ascii="Times New Roman" w:hAnsi="Times New Roman" w:cs="Times New Roman"/>
            <w:color w:val="auto"/>
            <w:lang w:val="en"/>
          </w:rPr>
          <w:t>http://www.telegraph.co.uk/finance/financetopics/bernard-madoff/3775925/Cameron-calls-for-criminal-charges-against-bankers-responsible-for-credit-crunch.html</w:t>
        </w:r>
      </w:hyperlink>
      <w:r w:rsidRPr="001D0F7E">
        <w:rPr>
          <w:rFonts w:ascii="Times New Roman" w:hAnsi="Times New Roman" w:cs="Times New Roman"/>
          <w:lang w:val="en"/>
        </w:rPr>
        <w:t>, accessed May 7 2013.</w:t>
      </w:r>
    </w:p>
  </w:footnote>
  <w:footnote w:id="198">
    <w:p w:rsidR="000627F3" w:rsidRPr="001D0F7E" w:rsidRDefault="000627F3" w:rsidP="001D0F7E">
      <w:pPr>
        <w:pStyle w:val="Heading1"/>
        <w:spacing w:before="0" w:line="240" w:lineRule="auto"/>
        <w:jc w:val="both"/>
        <w:rPr>
          <w:rFonts w:ascii="Times New Roman" w:hAnsi="Times New Roman" w:cs="Times New Roman"/>
          <w:b w:val="0"/>
          <w:color w:val="auto"/>
          <w:kern w:val="36"/>
          <w:sz w:val="20"/>
          <w:szCs w:val="20"/>
          <w:lang w:val="en" w:eastAsia="en-GB"/>
        </w:rPr>
      </w:pPr>
      <w:r w:rsidRPr="001D0F7E">
        <w:rPr>
          <w:rStyle w:val="FootnoteReference"/>
          <w:rFonts w:ascii="Times New Roman" w:hAnsi="Times New Roman" w:cs="Times New Roman"/>
          <w:b w:val="0"/>
          <w:color w:val="auto"/>
          <w:sz w:val="20"/>
          <w:szCs w:val="20"/>
        </w:rPr>
        <w:footnoteRef/>
      </w:r>
      <w:r w:rsidRPr="001D0F7E">
        <w:rPr>
          <w:rFonts w:ascii="Times New Roman" w:hAnsi="Times New Roman" w:cs="Times New Roman"/>
          <w:b w:val="0"/>
          <w:color w:val="auto"/>
          <w:sz w:val="20"/>
          <w:szCs w:val="20"/>
        </w:rPr>
        <w:t xml:space="preserve"> Conservatives ‘</w:t>
      </w:r>
      <w:r w:rsidRPr="001D0F7E">
        <w:rPr>
          <w:rFonts w:ascii="Times New Roman" w:hAnsi="Times New Roman" w:cs="Times New Roman"/>
          <w:b w:val="0"/>
          <w:color w:val="auto"/>
          <w:kern w:val="36"/>
          <w:sz w:val="20"/>
          <w:szCs w:val="20"/>
          <w:lang w:val="en" w:eastAsia="en-GB"/>
        </w:rPr>
        <w:t xml:space="preserve">David Cameron: A day of reckoning’, December 15 2008, available from </w:t>
      </w:r>
      <w:hyperlink r:id="rId70" w:history="1">
        <w:r w:rsidRPr="001D0F7E">
          <w:rPr>
            <w:rStyle w:val="Hyperlink"/>
            <w:rFonts w:ascii="Times New Roman" w:hAnsi="Times New Roman" w:cs="Times New Roman"/>
            <w:b w:val="0"/>
            <w:color w:val="auto"/>
            <w:kern w:val="36"/>
            <w:sz w:val="20"/>
            <w:szCs w:val="20"/>
            <w:lang w:val="en" w:eastAsia="en-GB"/>
          </w:rPr>
          <w:t>http://www.conservatives.com/News/Speeches/2008/12/David_Cameron_A_day_of_reckoning.aspx</w:t>
        </w:r>
      </w:hyperlink>
      <w:r w:rsidRPr="001D0F7E">
        <w:rPr>
          <w:rFonts w:ascii="Times New Roman" w:hAnsi="Times New Roman" w:cs="Times New Roman"/>
          <w:b w:val="0"/>
          <w:color w:val="auto"/>
          <w:kern w:val="36"/>
          <w:sz w:val="20"/>
          <w:szCs w:val="20"/>
          <w:lang w:val="en" w:eastAsia="en-GB"/>
        </w:rPr>
        <w:t>, accessed June 29 2013.</w:t>
      </w:r>
    </w:p>
  </w:footnote>
  <w:footnote w:id="199">
    <w:p w:rsidR="00F72CEA" w:rsidRDefault="00F72CEA">
      <w:pPr>
        <w:pStyle w:val="FootnoteText"/>
      </w:pPr>
      <w:r>
        <w:rPr>
          <w:rStyle w:val="FootnoteReference"/>
        </w:rPr>
        <w:footnoteRef/>
      </w:r>
      <w:r>
        <w:t xml:space="preserve"> </w:t>
      </w:r>
      <w:r w:rsidRPr="00F72CEA">
        <w:rPr>
          <w:i/>
        </w:rPr>
        <w:t>Ibid</w:t>
      </w:r>
      <w:r>
        <w:t>.</w:t>
      </w:r>
    </w:p>
  </w:footnote>
  <w:footnote w:id="200">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 xml:space="preserve">Serious Fraud Office </w:t>
      </w:r>
      <w:r>
        <w:rPr>
          <w:rFonts w:ascii="Times New Roman" w:hAnsi="Times New Roman" w:cs="Times New Roman"/>
        </w:rPr>
        <w:t>above, n 12</w:t>
      </w:r>
      <w:r w:rsidRPr="001D0F7E">
        <w:rPr>
          <w:rFonts w:ascii="Times New Roman" w:eastAsia="Times New Roman" w:hAnsi="Times New Roman" w:cs="Times New Roman"/>
          <w:kern w:val="36"/>
          <w:lang w:val="en" w:eastAsia="en-GB"/>
        </w:rPr>
        <w:t>.</w:t>
      </w:r>
      <w:proofErr w:type="gramEnd"/>
    </w:p>
  </w:footnote>
  <w:footnote w:id="201">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Hereinafter ‘DBIS’.</w:t>
      </w:r>
      <w:proofErr w:type="gramEnd"/>
    </w:p>
  </w:footnote>
  <w:footnote w:id="202">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Hereinafter ‘CDDA’.</w:t>
      </w:r>
      <w:proofErr w:type="gramEnd"/>
      <w:r w:rsidRPr="001D0F7E">
        <w:rPr>
          <w:rFonts w:ascii="Times New Roman" w:hAnsi="Times New Roman" w:cs="Times New Roman"/>
        </w:rPr>
        <w:t xml:space="preserve">  </w:t>
      </w:r>
    </w:p>
  </w:footnote>
  <w:footnote w:id="203">
    <w:p w:rsidR="000627F3" w:rsidRPr="001D0F7E" w:rsidRDefault="000627F3" w:rsidP="00F72CEA">
      <w:pPr>
        <w:autoSpaceDE w:val="0"/>
        <w:autoSpaceDN w:val="0"/>
        <w:adjustRightInd w:val="0"/>
        <w:spacing w:after="0" w:line="240" w:lineRule="auto"/>
        <w:jc w:val="both"/>
        <w:rPr>
          <w:rFonts w:ascii="Times New Roman" w:hAnsi="Times New Roman" w:cs="Times New Roman"/>
          <w:sz w:val="20"/>
          <w:szCs w:val="20"/>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Quinn, J. ‘Vince Cable: RBS report recommends prosecution’, 17 June 2012, available from </w:t>
      </w:r>
      <w:hyperlink r:id="rId71" w:history="1">
        <w:r w:rsidR="00F72CEA" w:rsidRPr="004536B8">
          <w:rPr>
            <w:rStyle w:val="Hyperlink"/>
            <w:rFonts w:ascii="Times New Roman" w:hAnsi="Times New Roman" w:cs="Times New Roman"/>
            <w:sz w:val="20"/>
            <w:szCs w:val="20"/>
          </w:rPr>
          <w:t>http://www.telegraph.co.uk/finance/newsbysector/banksandfinance/9336327/Vince-Cable-RBS-report-recommends-prosecution.html</w:t>
        </w:r>
      </w:hyperlink>
      <w:r w:rsidR="00F72CEA">
        <w:rPr>
          <w:rFonts w:ascii="Times New Roman" w:hAnsi="Times New Roman" w:cs="Times New Roman"/>
          <w:sz w:val="20"/>
          <w:szCs w:val="20"/>
        </w:rPr>
        <w:t>,</w:t>
      </w:r>
      <w:r w:rsidRPr="001D0F7E">
        <w:rPr>
          <w:rFonts w:ascii="Times New Roman" w:hAnsi="Times New Roman" w:cs="Times New Roman"/>
          <w:sz w:val="20"/>
          <w:szCs w:val="20"/>
        </w:rPr>
        <w:t xml:space="preserve"> accessed February 16 2015.</w:t>
      </w:r>
    </w:p>
  </w:footnote>
  <w:footnote w:id="204">
    <w:p w:rsidR="00F72CEA" w:rsidRDefault="00F72CEA">
      <w:pPr>
        <w:pStyle w:val="FootnoteText"/>
      </w:pPr>
      <w:r>
        <w:rPr>
          <w:rStyle w:val="FootnoteReference"/>
        </w:rPr>
        <w:footnoteRef/>
      </w:r>
      <w:r>
        <w:t xml:space="preserve"> See Conservative above, n 198.</w:t>
      </w:r>
    </w:p>
  </w:footnote>
  <w:footnote w:id="205">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r w:rsidRPr="001D0F7E">
        <w:rPr>
          <w:rFonts w:ascii="Times New Roman" w:hAnsi="Times New Roman" w:cs="Times New Roman"/>
          <w:i/>
        </w:rPr>
        <w:t>Ibid</w:t>
      </w:r>
      <w:r w:rsidRPr="001D0F7E">
        <w:rPr>
          <w:rFonts w:ascii="Times New Roman" w:hAnsi="Times New Roman" w:cs="Times New Roman"/>
        </w:rPr>
        <w:t>.</w:t>
      </w:r>
    </w:p>
  </w:footnote>
  <w:footnote w:id="206">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 xml:space="preserve">Serious Fraud Office </w:t>
      </w:r>
      <w:r w:rsidR="00F72CEA">
        <w:rPr>
          <w:rFonts w:ascii="Times New Roman" w:hAnsi="Times New Roman" w:cs="Times New Roman"/>
        </w:rPr>
        <w:t>above, n 187 at 7.</w:t>
      </w:r>
      <w:proofErr w:type="gramEnd"/>
      <w:r w:rsidRPr="001D0F7E">
        <w:rPr>
          <w:rFonts w:ascii="Times New Roman" w:hAnsi="Times New Roman" w:cs="Times New Roman"/>
        </w:rPr>
        <w:t xml:space="preserve"> Also see for example </w:t>
      </w:r>
      <w:proofErr w:type="spellStart"/>
      <w:r w:rsidRPr="001D0F7E">
        <w:rPr>
          <w:rFonts w:ascii="Times New Roman" w:hAnsi="Times New Roman" w:cs="Times New Roman"/>
        </w:rPr>
        <w:t>Purkiss</w:t>
      </w:r>
      <w:proofErr w:type="spellEnd"/>
      <w:r w:rsidRPr="001D0F7E">
        <w:rPr>
          <w:rFonts w:ascii="Times New Roman" w:hAnsi="Times New Roman" w:cs="Times New Roman"/>
        </w:rPr>
        <w:t>, A. ‘</w:t>
      </w:r>
      <w:r w:rsidRPr="001D0F7E">
        <w:rPr>
          <w:rFonts w:ascii="Times New Roman" w:hAnsi="Times New Roman" w:cs="Times New Roman"/>
          <w:bCs/>
          <w:kern w:val="36"/>
        </w:rPr>
        <w:t xml:space="preserve">U.K. Fraud Office Hit by Budget Cuts, Staff Losses’, </w:t>
      </w:r>
      <w:proofErr w:type="gramStart"/>
      <w:r w:rsidRPr="001D0F7E">
        <w:rPr>
          <w:rFonts w:ascii="Times New Roman" w:hAnsi="Times New Roman" w:cs="Times New Roman"/>
          <w:bCs/>
          <w:kern w:val="36"/>
        </w:rPr>
        <w:t xml:space="preserve">March 28 2011, available from </w:t>
      </w:r>
      <w:hyperlink r:id="rId72" w:history="1">
        <w:r w:rsidRPr="001D0F7E">
          <w:rPr>
            <w:rStyle w:val="Hyperlink"/>
            <w:rFonts w:ascii="Times New Roman" w:hAnsi="Times New Roman" w:cs="Times New Roman"/>
            <w:bCs/>
            <w:color w:val="auto"/>
            <w:kern w:val="36"/>
          </w:rPr>
          <w:t>http://www.bloomberg.com/news/2011-03-28/u-k-fraud-office-hit-by-budget-cuts-staff-losses-ft-reports.html</w:t>
        </w:r>
      </w:hyperlink>
      <w:proofErr w:type="gramEnd"/>
      <w:r w:rsidRPr="001D0F7E">
        <w:rPr>
          <w:rFonts w:ascii="Times New Roman" w:hAnsi="Times New Roman" w:cs="Times New Roman"/>
          <w:bCs/>
          <w:kern w:val="36"/>
        </w:rPr>
        <w:t>, accessed June 30 2013.</w:t>
      </w:r>
    </w:p>
  </w:footnote>
  <w:footnote w:id="207">
    <w:p w:rsidR="000627F3" w:rsidRPr="001D0F7E" w:rsidRDefault="000627F3" w:rsidP="001D0F7E">
      <w:pPr>
        <w:pStyle w:val="Heading1"/>
        <w:spacing w:before="0" w:line="240" w:lineRule="auto"/>
        <w:jc w:val="both"/>
        <w:rPr>
          <w:rFonts w:ascii="Times New Roman" w:hAnsi="Times New Roman" w:cs="Times New Roman"/>
          <w:b w:val="0"/>
          <w:bCs w:val="0"/>
          <w:color w:val="auto"/>
          <w:kern w:val="36"/>
          <w:sz w:val="20"/>
          <w:szCs w:val="20"/>
          <w:lang w:val="en" w:eastAsia="en-GB"/>
        </w:rPr>
      </w:pPr>
      <w:r w:rsidRPr="001D0F7E">
        <w:rPr>
          <w:rStyle w:val="FootnoteReference"/>
          <w:rFonts w:ascii="Times New Roman" w:hAnsi="Times New Roman" w:cs="Times New Roman"/>
          <w:b w:val="0"/>
          <w:color w:val="auto"/>
          <w:sz w:val="20"/>
          <w:szCs w:val="20"/>
        </w:rPr>
        <w:footnoteRef/>
      </w:r>
      <w:r w:rsidRPr="001D0F7E">
        <w:rPr>
          <w:rFonts w:ascii="Times New Roman" w:hAnsi="Times New Roman" w:cs="Times New Roman"/>
          <w:b w:val="0"/>
          <w:color w:val="auto"/>
          <w:sz w:val="20"/>
          <w:szCs w:val="20"/>
        </w:rPr>
        <w:t xml:space="preserve"> See for example Masters, B. ‘</w:t>
      </w:r>
      <w:r w:rsidRPr="001D0F7E">
        <w:rPr>
          <w:rFonts w:ascii="Times New Roman" w:hAnsi="Times New Roman" w:cs="Times New Roman"/>
          <w:b w:val="0"/>
          <w:bCs w:val="0"/>
          <w:color w:val="auto"/>
          <w:kern w:val="36"/>
          <w:sz w:val="20"/>
          <w:szCs w:val="20"/>
          <w:lang w:val="en" w:eastAsia="en-GB"/>
        </w:rPr>
        <w:t xml:space="preserve">Fraud watchdog weakened by budget cuts’, March 27 2011, available from </w:t>
      </w:r>
      <w:hyperlink r:id="rId73" w:anchor="axzz2XgX4w3hV" w:history="1">
        <w:r w:rsidRPr="001D0F7E">
          <w:rPr>
            <w:rStyle w:val="Hyperlink"/>
            <w:rFonts w:ascii="Times New Roman" w:hAnsi="Times New Roman" w:cs="Times New Roman"/>
            <w:b w:val="0"/>
            <w:bCs w:val="0"/>
            <w:color w:val="auto"/>
            <w:kern w:val="36"/>
            <w:sz w:val="20"/>
            <w:szCs w:val="20"/>
            <w:lang w:val="en" w:eastAsia="en-GB"/>
          </w:rPr>
          <w:t>http://www.ft.com/cms/s/0/8221aba2-58b5-11e0-9b8a-00144feab49a.html#axzz2XgX4w3hV</w:t>
        </w:r>
      </w:hyperlink>
      <w:r w:rsidRPr="001D0F7E">
        <w:rPr>
          <w:rFonts w:ascii="Times New Roman" w:hAnsi="Times New Roman" w:cs="Times New Roman"/>
          <w:b w:val="0"/>
          <w:bCs w:val="0"/>
          <w:color w:val="auto"/>
          <w:kern w:val="36"/>
          <w:sz w:val="20"/>
          <w:szCs w:val="20"/>
          <w:lang w:val="en" w:eastAsia="en-GB"/>
        </w:rPr>
        <w:t xml:space="preserve">, accessed June 30 2013, </w:t>
      </w:r>
      <w:proofErr w:type="spellStart"/>
      <w:r w:rsidRPr="001D0F7E">
        <w:rPr>
          <w:rFonts w:ascii="Times New Roman" w:hAnsi="Times New Roman" w:cs="Times New Roman"/>
          <w:b w:val="0"/>
          <w:bCs w:val="0"/>
          <w:color w:val="auto"/>
          <w:kern w:val="36"/>
          <w:sz w:val="20"/>
          <w:szCs w:val="20"/>
          <w:lang w:val="en" w:eastAsia="en-GB"/>
        </w:rPr>
        <w:t>Russel</w:t>
      </w:r>
      <w:proofErr w:type="spellEnd"/>
      <w:r w:rsidRPr="001D0F7E">
        <w:rPr>
          <w:rFonts w:ascii="Times New Roman" w:hAnsi="Times New Roman" w:cs="Times New Roman"/>
          <w:b w:val="0"/>
          <w:bCs w:val="0"/>
          <w:color w:val="auto"/>
          <w:kern w:val="36"/>
          <w:sz w:val="20"/>
          <w:szCs w:val="20"/>
          <w:lang w:val="en" w:eastAsia="en-GB"/>
        </w:rPr>
        <w:t>, J. ‘</w:t>
      </w:r>
      <w:r w:rsidRPr="001D0F7E">
        <w:rPr>
          <w:rFonts w:ascii="Times New Roman" w:hAnsi="Times New Roman" w:cs="Times New Roman"/>
          <w:b w:val="0"/>
          <w:color w:val="auto"/>
          <w:kern w:val="36"/>
          <w:sz w:val="20"/>
          <w:szCs w:val="20"/>
          <w:lang w:val="en" w:eastAsia="en-GB"/>
        </w:rPr>
        <w:t>The case to answer for the Serious Fraud Office’, May 26 2012, available from</w:t>
      </w:r>
      <w:r w:rsidRPr="001D0F7E">
        <w:rPr>
          <w:rFonts w:ascii="Times New Roman" w:hAnsi="Times New Roman" w:cs="Times New Roman"/>
          <w:b w:val="0"/>
          <w:color w:val="auto"/>
          <w:sz w:val="20"/>
          <w:szCs w:val="20"/>
        </w:rPr>
        <w:t xml:space="preserve"> </w:t>
      </w:r>
      <w:hyperlink r:id="rId74" w:history="1">
        <w:r w:rsidRPr="001D0F7E">
          <w:rPr>
            <w:rStyle w:val="Hyperlink"/>
            <w:rFonts w:ascii="Times New Roman" w:hAnsi="Times New Roman" w:cs="Times New Roman"/>
            <w:b w:val="0"/>
            <w:color w:val="auto"/>
            <w:kern w:val="36"/>
            <w:sz w:val="20"/>
            <w:szCs w:val="20"/>
            <w:lang w:val="en" w:eastAsia="en-GB"/>
          </w:rPr>
          <w:t>http://www.telegraph.co.uk/finance/financial-crime/9292046/The-case-to-answer-for-the-Serious-Fraud-Office.html</w:t>
        </w:r>
      </w:hyperlink>
      <w:r w:rsidRPr="001D0F7E">
        <w:rPr>
          <w:rFonts w:ascii="Times New Roman" w:hAnsi="Times New Roman" w:cs="Times New Roman"/>
          <w:b w:val="0"/>
          <w:color w:val="auto"/>
          <w:kern w:val="36"/>
          <w:sz w:val="20"/>
          <w:szCs w:val="20"/>
          <w:lang w:val="en" w:eastAsia="en-GB"/>
        </w:rPr>
        <w:t>, accessed June 30 2013, Armitage, J. ‘</w:t>
      </w:r>
      <w:r w:rsidRPr="001D0F7E">
        <w:rPr>
          <w:rFonts w:ascii="Times New Roman" w:hAnsi="Times New Roman" w:cs="Times New Roman"/>
          <w:b w:val="0"/>
          <w:bCs w:val="0"/>
          <w:color w:val="auto"/>
          <w:kern w:val="36"/>
          <w:sz w:val="20"/>
          <w:szCs w:val="20"/>
          <w:lang w:val="en" w:eastAsia="en-GB"/>
        </w:rPr>
        <w:t xml:space="preserve">Cuts hamper fight against crime, warns SFO director’, April 5 2012, available from </w:t>
      </w:r>
      <w:hyperlink r:id="rId75" w:history="1">
        <w:r w:rsidRPr="001D0F7E">
          <w:rPr>
            <w:rStyle w:val="Hyperlink"/>
            <w:rFonts w:ascii="Times New Roman" w:hAnsi="Times New Roman" w:cs="Times New Roman"/>
            <w:b w:val="0"/>
            <w:bCs w:val="0"/>
            <w:color w:val="auto"/>
            <w:kern w:val="36"/>
            <w:sz w:val="20"/>
            <w:szCs w:val="20"/>
            <w:lang w:val="en" w:eastAsia="en-GB"/>
          </w:rPr>
          <w:t>http://www.independent.co.uk/news/business/news/cuts-hamper-fight-against-crime-warns-sfo-director-7619339.html</w:t>
        </w:r>
      </w:hyperlink>
      <w:r w:rsidRPr="001D0F7E">
        <w:rPr>
          <w:rFonts w:ascii="Times New Roman" w:hAnsi="Times New Roman" w:cs="Times New Roman"/>
          <w:b w:val="0"/>
          <w:bCs w:val="0"/>
          <w:color w:val="auto"/>
          <w:kern w:val="36"/>
          <w:sz w:val="20"/>
          <w:szCs w:val="20"/>
          <w:lang w:val="en" w:eastAsia="en-GB"/>
        </w:rPr>
        <w:t>, accessed June 30 2013.</w:t>
      </w:r>
    </w:p>
  </w:footnote>
  <w:footnote w:id="208">
    <w:p w:rsidR="000627F3" w:rsidRPr="001D0F7E" w:rsidRDefault="000627F3" w:rsidP="001D0F7E">
      <w:pPr>
        <w:pStyle w:val="Heading1"/>
        <w:spacing w:before="0" w:line="240" w:lineRule="auto"/>
        <w:jc w:val="both"/>
        <w:rPr>
          <w:rFonts w:ascii="Times New Roman" w:hAnsi="Times New Roman" w:cs="Times New Roman"/>
          <w:b w:val="0"/>
          <w:color w:val="auto"/>
          <w:sz w:val="20"/>
          <w:szCs w:val="20"/>
          <w:lang w:val="en"/>
        </w:rPr>
      </w:pPr>
      <w:r w:rsidRPr="001D0F7E">
        <w:rPr>
          <w:rStyle w:val="FootnoteReference"/>
          <w:rFonts w:ascii="Times New Roman" w:hAnsi="Times New Roman" w:cs="Times New Roman"/>
          <w:b w:val="0"/>
          <w:color w:val="auto"/>
          <w:sz w:val="20"/>
          <w:szCs w:val="20"/>
        </w:rPr>
        <w:footnoteRef/>
      </w:r>
      <w:r w:rsidRPr="001D0F7E">
        <w:rPr>
          <w:rFonts w:ascii="Times New Roman" w:hAnsi="Times New Roman" w:cs="Times New Roman"/>
          <w:b w:val="0"/>
          <w:color w:val="auto"/>
          <w:sz w:val="20"/>
          <w:szCs w:val="20"/>
        </w:rPr>
        <w:t xml:space="preserve"> See for example Brady, B. and Owen, J. ‘Budget cuts killed of LIBOR inquiry’, 1 July 2012, available from </w:t>
      </w:r>
      <w:hyperlink r:id="rId76" w:history="1">
        <w:r w:rsidRPr="001D0F7E">
          <w:rPr>
            <w:rStyle w:val="Hyperlink"/>
            <w:rFonts w:ascii="Times New Roman" w:hAnsi="Times New Roman" w:cs="Times New Roman"/>
            <w:b w:val="0"/>
            <w:color w:val="auto"/>
            <w:sz w:val="20"/>
            <w:szCs w:val="20"/>
          </w:rPr>
          <w:t>http://www.independent.co.uk/news/uk/politics/budget-cuts-killed-off-libor-inquiry-7901940.html</w:t>
        </w:r>
      </w:hyperlink>
      <w:r w:rsidRPr="001D0F7E">
        <w:rPr>
          <w:rFonts w:ascii="Times New Roman" w:hAnsi="Times New Roman" w:cs="Times New Roman"/>
          <w:b w:val="0"/>
          <w:color w:val="auto"/>
          <w:sz w:val="20"/>
          <w:szCs w:val="20"/>
        </w:rPr>
        <w:t>, accessed 18 March 2013, Russell, J. ‘</w:t>
      </w:r>
      <w:r w:rsidRPr="001D0F7E">
        <w:rPr>
          <w:rFonts w:ascii="Times New Roman" w:hAnsi="Times New Roman" w:cs="Times New Roman"/>
          <w:b w:val="0"/>
          <w:color w:val="auto"/>
          <w:sz w:val="20"/>
          <w:szCs w:val="20"/>
          <w:lang w:val="en"/>
        </w:rPr>
        <w:t xml:space="preserve">SFO given just £2m to enforce Bribery Act’, 30 January 2011, available from </w:t>
      </w:r>
      <w:hyperlink r:id="rId77" w:history="1">
        <w:r w:rsidRPr="001D0F7E">
          <w:rPr>
            <w:rStyle w:val="Hyperlink"/>
            <w:rFonts w:ascii="Times New Roman" w:hAnsi="Times New Roman" w:cs="Times New Roman"/>
            <w:b w:val="0"/>
            <w:color w:val="auto"/>
            <w:sz w:val="20"/>
            <w:szCs w:val="20"/>
            <w:lang w:val="en"/>
          </w:rPr>
          <w:t>http://www.telegraph.co.uk/finance/newsbysector/banksandfinance/8290808/SFO-given-just-2m-to-enforce-Bribery-Act.html</w:t>
        </w:r>
      </w:hyperlink>
      <w:r w:rsidRPr="001D0F7E">
        <w:rPr>
          <w:rFonts w:ascii="Times New Roman" w:hAnsi="Times New Roman" w:cs="Times New Roman"/>
          <w:b w:val="0"/>
          <w:color w:val="auto"/>
          <w:sz w:val="20"/>
          <w:szCs w:val="20"/>
          <w:lang w:val="en"/>
        </w:rPr>
        <w:t xml:space="preserve">, accessed 18 March 2013, Reyes, E. ‘News focus: who will bring a Libor claim?’, July 5 2012, available from </w:t>
      </w:r>
      <w:hyperlink r:id="rId78" w:history="1">
        <w:r w:rsidRPr="001D0F7E">
          <w:rPr>
            <w:rStyle w:val="Hyperlink"/>
            <w:rFonts w:ascii="Times New Roman" w:hAnsi="Times New Roman" w:cs="Times New Roman"/>
            <w:b w:val="0"/>
            <w:color w:val="auto"/>
            <w:sz w:val="20"/>
            <w:szCs w:val="20"/>
            <w:lang w:val="en"/>
          </w:rPr>
          <w:t>http://www.lawgazette.co.uk/news/news-focus-who-will-bring-a-libor-claim</w:t>
        </w:r>
      </w:hyperlink>
      <w:r w:rsidRPr="001D0F7E">
        <w:rPr>
          <w:rFonts w:ascii="Times New Roman" w:hAnsi="Times New Roman" w:cs="Times New Roman"/>
          <w:b w:val="0"/>
          <w:color w:val="auto"/>
          <w:sz w:val="20"/>
          <w:szCs w:val="20"/>
          <w:lang w:val="en"/>
        </w:rPr>
        <w:t>, accessed June 30 2013.</w:t>
      </w:r>
    </w:p>
  </w:footnote>
  <w:footnote w:id="209">
    <w:p w:rsidR="000627F3" w:rsidRPr="001D0F7E" w:rsidRDefault="000627F3" w:rsidP="00F72CEA">
      <w:pPr>
        <w:spacing w:after="0" w:line="240" w:lineRule="auto"/>
        <w:jc w:val="both"/>
        <w:outlineLvl w:val="1"/>
        <w:rPr>
          <w:rFonts w:ascii="Times New Roman" w:hAnsi="Times New Roman" w:cs="Times New Roman"/>
          <w:kern w:val="36"/>
          <w:sz w:val="20"/>
          <w:szCs w:val="20"/>
          <w:lang w:val="en"/>
        </w:rPr>
      </w:pPr>
      <w:r w:rsidRPr="001D0F7E">
        <w:rPr>
          <w:rStyle w:val="FootnoteReference"/>
          <w:rFonts w:ascii="Times New Roman" w:hAnsi="Times New Roman" w:cs="Times New Roman"/>
          <w:sz w:val="20"/>
          <w:szCs w:val="20"/>
        </w:rPr>
        <w:footnoteRef/>
      </w:r>
      <w:r w:rsidRPr="001D0F7E">
        <w:rPr>
          <w:rFonts w:ascii="Times New Roman" w:hAnsi="Times New Roman" w:cs="Times New Roman"/>
          <w:sz w:val="20"/>
          <w:szCs w:val="20"/>
        </w:rPr>
        <w:t xml:space="preserve"> </w:t>
      </w:r>
      <w:proofErr w:type="gramStart"/>
      <w:r w:rsidRPr="001D0F7E">
        <w:rPr>
          <w:rFonts w:ascii="Times New Roman" w:hAnsi="Times New Roman" w:cs="Times New Roman"/>
          <w:sz w:val="20"/>
          <w:szCs w:val="20"/>
        </w:rPr>
        <w:t>Colchester, M. ‘</w:t>
      </w:r>
      <w:r w:rsidRPr="001D0F7E">
        <w:rPr>
          <w:rFonts w:ascii="Times New Roman" w:hAnsi="Times New Roman" w:cs="Times New Roman"/>
          <w:kern w:val="36"/>
          <w:sz w:val="20"/>
          <w:szCs w:val="20"/>
          <w:lang w:val="en"/>
        </w:rPr>
        <w:t xml:space="preserve">U.K. Fraud Office Opens Libor Investigation’, July 6 2012, available from </w:t>
      </w:r>
      <w:hyperlink r:id="rId79" w:history="1">
        <w:r w:rsidRPr="001D0F7E">
          <w:rPr>
            <w:rStyle w:val="Hyperlink"/>
            <w:rFonts w:ascii="Times New Roman" w:hAnsi="Times New Roman" w:cs="Times New Roman"/>
            <w:color w:val="auto"/>
            <w:kern w:val="36"/>
            <w:sz w:val="20"/>
            <w:szCs w:val="20"/>
            <w:lang w:val="en"/>
          </w:rPr>
          <w:t>http://online.wsj.com/article/SB10001424052702303962304577510534226515306.html</w:t>
        </w:r>
      </w:hyperlink>
      <w:r w:rsidRPr="001D0F7E">
        <w:rPr>
          <w:rFonts w:ascii="Times New Roman" w:hAnsi="Times New Roman" w:cs="Times New Roman"/>
          <w:kern w:val="36"/>
          <w:sz w:val="20"/>
          <w:szCs w:val="20"/>
          <w:lang w:val="en"/>
        </w:rPr>
        <w:t>, accessed June 30 2013.</w:t>
      </w:r>
      <w:proofErr w:type="gramEnd"/>
    </w:p>
  </w:footnote>
  <w:footnote w:id="210">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Adamson, R. ‘SFO’s priorities’ (2013) </w:t>
      </w:r>
      <w:proofErr w:type="spellStart"/>
      <w:r w:rsidRPr="001D0F7E">
        <w:rPr>
          <w:rFonts w:ascii="Times New Roman" w:hAnsi="Times New Roman" w:cs="Times New Roman"/>
        </w:rPr>
        <w:t>Tolley’s</w:t>
      </w:r>
      <w:proofErr w:type="spellEnd"/>
      <w:r w:rsidRPr="001D0F7E">
        <w:rPr>
          <w:rFonts w:ascii="Times New Roman" w:hAnsi="Times New Roman" w:cs="Times New Roman"/>
        </w:rPr>
        <w:t xml:space="preserve"> Practical Audit and Accounting, 24(7), 81-82, at 81.</w:t>
      </w:r>
    </w:p>
  </w:footnote>
  <w:footnote w:id="211">
    <w:p w:rsidR="000627F3" w:rsidRPr="001D0F7E" w:rsidRDefault="000627F3" w:rsidP="001D0F7E">
      <w:pPr>
        <w:pStyle w:val="Heading1"/>
        <w:spacing w:before="0" w:line="240" w:lineRule="auto"/>
        <w:jc w:val="both"/>
        <w:rPr>
          <w:rFonts w:ascii="Times New Roman" w:hAnsi="Times New Roman" w:cs="Times New Roman"/>
          <w:b w:val="0"/>
          <w:color w:val="auto"/>
          <w:kern w:val="36"/>
          <w:sz w:val="20"/>
          <w:szCs w:val="20"/>
          <w:lang w:val="en"/>
        </w:rPr>
      </w:pPr>
      <w:r w:rsidRPr="001D0F7E">
        <w:rPr>
          <w:rStyle w:val="FootnoteReference"/>
          <w:rFonts w:ascii="Times New Roman" w:hAnsi="Times New Roman" w:cs="Times New Roman"/>
          <w:b w:val="0"/>
          <w:color w:val="auto"/>
          <w:sz w:val="20"/>
          <w:szCs w:val="20"/>
        </w:rPr>
        <w:footnoteRef/>
      </w:r>
      <w:r w:rsidRPr="001D0F7E">
        <w:rPr>
          <w:rFonts w:ascii="Times New Roman" w:hAnsi="Times New Roman" w:cs="Times New Roman"/>
          <w:b w:val="0"/>
          <w:color w:val="auto"/>
          <w:sz w:val="20"/>
          <w:szCs w:val="20"/>
        </w:rPr>
        <w:t xml:space="preserve"> See for example Anon. ‘</w:t>
      </w:r>
      <w:r w:rsidRPr="001D0F7E">
        <w:rPr>
          <w:rFonts w:ascii="Times New Roman" w:hAnsi="Times New Roman" w:cs="Times New Roman"/>
          <w:b w:val="0"/>
          <w:color w:val="auto"/>
          <w:kern w:val="36"/>
          <w:sz w:val="20"/>
          <w:szCs w:val="20"/>
          <w:lang w:val="en" w:eastAsia="en-GB"/>
        </w:rPr>
        <w:t xml:space="preserve">SFO to launch criminal investigation into Libor scandal’, July 6 2012, available from </w:t>
      </w:r>
      <w:hyperlink r:id="rId80" w:history="1">
        <w:r w:rsidRPr="001D0F7E">
          <w:rPr>
            <w:rStyle w:val="Hyperlink"/>
            <w:rFonts w:ascii="Times New Roman" w:hAnsi="Times New Roman" w:cs="Times New Roman"/>
            <w:b w:val="0"/>
            <w:color w:val="auto"/>
            <w:kern w:val="36"/>
            <w:sz w:val="20"/>
            <w:szCs w:val="20"/>
            <w:lang w:val="en" w:eastAsia="en-GB"/>
          </w:rPr>
          <w:t>http://www.telegraph.co.uk/finance/newsbysector/banksandfinance/9381683/SFO-to-launch-criminal-investigation-into-Libor-scandal.html</w:t>
        </w:r>
      </w:hyperlink>
      <w:r w:rsidRPr="001D0F7E">
        <w:rPr>
          <w:rFonts w:ascii="Times New Roman" w:hAnsi="Times New Roman" w:cs="Times New Roman"/>
          <w:b w:val="0"/>
          <w:color w:val="auto"/>
          <w:kern w:val="36"/>
          <w:sz w:val="20"/>
          <w:szCs w:val="20"/>
          <w:lang w:val="en" w:eastAsia="en-GB"/>
        </w:rPr>
        <w:t xml:space="preserve">, accessed June 30 2013 and </w:t>
      </w:r>
      <w:proofErr w:type="spellStart"/>
      <w:r w:rsidRPr="001D0F7E">
        <w:rPr>
          <w:rFonts w:ascii="Times New Roman" w:hAnsi="Times New Roman" w:cs="Times New Roman"/>
          <w:b w:val="0"/>
          <w:color w:val="auto"/>
          <w:kern w:val="36"/>
          <w:sz w:val="20"/>
          <w:szCs w:val="20"/>
          <w:lang w:val="en" w:eastAsia="en-GB"/>
        </w:rPr>
        <w:t>Binham</w:t>
      </w:r>
      <w:proofErr w:type="spellEnd"/>
      <w:r w:rsidRPr="001D0F7E">
        <w:rPr>
          <w:rFonts w:ascii="Times New Roman" w:hAnsi="Times New Roman" w:cs="Times New Roman"/>
          <w:b w:val="0"/>
          <w:color w:val="auto"/>
          <w:kern w:val="36"/>
          <w:sz w:val="20"/>
          <w:szCs w:val="20"/>
          <w:lang w:val="en" w:eastAsia="en-GB"/>
        </w:rPr>
        <w:t>, C. and Parker, G. ‘</w:t>
      </w:r>
      <w:r w:rsidRPr="001D0F7E">
        <w:rPr>
          <w:rFonts w:ascii="Times New Roman" w:hAnsi="Times New Roman" w:cs="Times New Roman"/>
          <w:b w:val="0"/>
          <w:color w:val="auto"/>
          <w:kern w:val="36"/>
          <w:sz w:val="20"/>
          <w:szCs w:val="20"/>
          <w:lang w:val="en"/>
        </w:rPr>
        <w:t xml:space="preserve">SFO secures cash for Libor investigation’, July 6 2012, available from </w:t>
      </w:r>
      <w:hyperlink r:id="rId81" w:anchor="axzz2XgX4w3hV" w:history="1">
        <w:r w:rsidRPr="001D0F7E">
          <w:rPr>
            <w:rStyle w:val="Hyperlink"/>
            <w:rFonts w:ascii="Times New Roman" w:hAnsi="Times New Roman" w:cs="Times New Roman"/>
            <w:b w:val="0"/>
            <w:color w:val="auto"/>
            <w:kern w:val="36"/>
            <w:sz w:val="20"/>
            <w:szCs w:val="20"/>
            <w:lang w:val="en"/>
          </w:rPr>
          <w:t>http://www.ft.com/cms/s/0/3b590260-c6cd-11e1-943a-00144feabdc0.html#axzz2XgX4w3hV</w:t>
        </w:r>
      </w:hyperlink>
      <w:r w:rsidRPr="001D0F7E">
        <w:rPr>
          <w:rFonts w:ascii="Times New Roman" w:hAnsi="Times New Roman" w:cs="Times New Roman"/>
          <w:b w:val="0"/>
          <w:color w:val="auto"/>
          <w:kern w:val="36"/>
          <w:sz w:val="20"/>
          <w:szCs w:val="20"/>
          <w:lang w:val="en"/>
        </w:rPr>
        <w:t>, accessed June 30 2013.</w:t>
      </w:r>
    </w:p>
  </w:footnote>
  <w:footnote w:id="212">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HM Treasury </w:t>
      </w:r>
      <w:r w:rsidRPr="001D0F7E">
        <w:rPr>
          <w:rFonts w:ascii="Times New Roman" w:hAnsi="Times New Roman" w:cs="Times New Roman"/>
          <w:i/>
        </w:rPr>
        <w:t>Anti-money laundering strategy</w:t>
      </w:r>
      <w:r w:rsidRPr="001D0F7E">
        <w:rPr>
          <w:rFonts w:ascii="Times New Roman" w:hAnsi="Times New Roman" w:cs="Times New Roman"/>
        </w:rPr>
        <w:t xml:space="preserve"> (HM Treasury: London, 2004).</w:t>
      </w:r>
    </w:p>
  </w:footnote>
  <w:footnote w:id="213">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Attorney General’s Office </w:t>
      </w:r>
      <w:r w:rsidRPr="001D0F7E">
        <w:rPr>
          <w:rFonts w:ascii="Times New Roman" w:hAnsi="Times New Roman" w:cs="Times New Roman"/>
          <w:i/>
        </w:rPr>
        <w:t xml:space="preserve">Fraud Review – Final Report </w:t>
      </w:r>
      <w:r w:rsidRPr="001D0F7E">
        <w:rPr>
          <w:rFonts w:ascii="Times New Roman" w:hAnsi="Times New Roman" w:cs="Times New Roman"/>
        </w:rPr>
        <w:t xml:space="preserve">(Attorney General’s Office: London, 2006).  Also see National Fraud Authority </w:t>
      </w:r>
      <w:proofErr w:type="gramStart"/>
      <w:r w:rsidRPr="001D0F7E">
        <w:rPr>
          <w:rFonts w:ascii="Times New Roman" w:hAnsi="Times New Roman" w:cs="Times New Roman"/>
          <w:i/>
        </w:rPr>
        <w:t>The</w:t>
      </w:r>
      <w:proofErr w:type="gramEnd"/>
      <w:r w:rsidRPr="001D0F7E">
        <w:rPr>
          <w:rFonts w:ascii="Times New Roman" w:hAnsi="Times New Roman" w:cs="Times New Roman"/>
          <w:i/>
        </w:rPr>
        <w:t xml:space="preserve"> National Fraud Strategy – a new approach to combatting fraud</w:t>
      </w:r>
      <w:r w:rsidRPr="001D0F7E">
        <w:rPr>
          <w:rFonts w:ascii="Times New Roman" w:hAnsi="Times New Roman" w:cs="Times New Roman"/>
        </w:rPr>
        <w:t xml:space="preserve"> (National Fraud Authority: London, 2009).</w:t>
      </w:r>
    </w:p>
  </w:footnote>
  <w:footnote w:id="214">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HM Treasury </w:t>
      </w:r>
      <w:r w:rsidRPr="001D0F7E">
        <w:rPr>
          <w:rFonts w:ascii="Times New Roman" w:hAnsi="Times New Roman" w:cs="Times New Roman"/>
          <w:i/>
        </w:rPr>
        <w:t>The financial challenge to crime and terrorism</w:t>
      </w:r>
      <w:r w:rsidRPr="001D0F7E">
        <w:rPr>
          <w:rFonts w:ascii="Times New Roman" w:hAnsi="Times New Roman" w:cs="Times New Roman"/>
        </w:rPr>
        <w:t xml:space="preserve"> (HM Treasury: London, 2007).</w:t>
      </w:r>
    </w:p>
  </w:footnote>
  <w:footnote w:id="215">
    <w:p w:rsidR="000627F3" w:rsidRPr="001D0F7E" w:rsidRDefault="000627F3" w:rsidP="001D0F7E">
      <w:pPr>
        <w:pStyle w:val="Default"/>
        <w:jc w:val="both"/>
        <w:rPr>
          <w:rFonts w:ascii="Times New Roman" w:eastAsiaTheme="minorHAnsi" w:hAnsi="Times New Roman" w:cs="Times New Roman"/>
          <w:color w:val="auto"/>
          <w:sz w:val="20"/>
          <w:szCs w:val="20"/>
          <w:lang w:eastAsia="en-US"/>
        </w:rPr>
      </w:pPr>
      <w:r w:rsidRPr="001D0F7E">
        <w:rPr>
          <w:rStyle w:val="FootnoteReference"/>
          <w:rFonts w:ascii="Times New Roman" w:hAnsi="Times New Roman" w:cs="Times New Roman"/>
          <w:color w:val="auto"/>
          <w:sz w:val="20"/>
          <w:szCs w:val="20"/>
        </w:rPr>
        <w:footnoteRef/>
      </w:r>
      <w:r w:rsidRPr="001D0F7E">
        <w:rPr>
          <w:rFonts w:ascii="Times New Roman" w:hAnsi="Times New Roman" w:cs="Times New Roman"/>
          <w:color w:val="auto"/>
          <w:sz w:val="20"/>
          <w:szCs w:val="20"/>
        </w:rPr>
        <w:t xml:space="preserve"> HM Government </w:t>
      </w:r>
      <w:r w:rsidRPr="001D0F7E">
        <w:rPr>
          <w:rFonts w:ascii="Times New Roman" w:hAnsi="Times New Roman" w:cs="Times New Roman"/>
          <w:i/>
          <w:color w:val="auto"/>
          <w:sz w:val="20"/>
          <w:szCs w:val="20"/>
        </w:rPr>
        <w:t xml:space="preserve">UK anti-corruption </w:t>
      </w:r>
      <w:proofErr w:type="gramStart"/>
      <w:r w:rsidRPr="001D0F7E">
        <w:rPr>
          <w:rFonts w:ascii="Times New Roman" w:hAnsi="Times New Roman" w:cs="Times New Roman"/>
          <w:i/>
          <w:color w:val="auto"/>
          <w:sz w:val="20"/>
          <w:szCs w:val="20"/>
        </w:rPr>
        <w:t>plan</w:t>
      </w:r>
      <w:proofErr w:type="gramEnd"/>
      <w:r w:rsidRPr="001D0F7E">
        <w:rPr>
          <w:rFonts w:ascii="Times New Roman" w:hAnsi="Times New Roman" w:cs="Times New Roman"/>
          <w:color w:val="auto"/>
          <w:sz w:val="20"/>
          <w:szCs w:val="20"/>
        </w:rPr>
        <w:t xml:space="preserve"> (HM Government: London, 2014).</w:t>
      </w:r>
    </w:p>
  </w:footnote>
  <w:footnote w:id="216">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Policy Exchange </w:t>
      </w:r>
      <w:r w:rsidRPr="001D0F7E">
        <w:rPr>
          <w:rFonts w:ascii="Times New Roman" w:hAnsi="Times New Roman" w:cs="Times New Roman"/>
          <w:i/>
        </w:rPr>
        <w:t>Fighting Fraud and Financial Crime</w:t>
      </w:r>
      <w:r w:rsidRPr="001D0F7E">
        <w:rPr>
          <w:rFonts w:ascii="Times New Roman" w:hAnsi="Times New Roman" w:cs="Times New Roman"/>
        </w:rPr>
        <w:t xml:space="preserve"> (Policy Exchange: London, 2010).</w:t>
      </w:r>
    </w:p>
  </w:footnote>
  <w:footnote w:id="217">
    <w:p w:rsidR="00F72CEA" w:rsidRPr="001966FB" w:rsidRDefault="00F72CEA" w:rsidP="001966FB">
      <w:pPr>
        <w:pStyle w:val="FootnoteText"/>
        <w:jc w:val="both"/>
        <w:rPr>
          <w:rFonts w:ascii="Times New Roman" w:hAnsi="Times New Roman" w:cs="Times New Roman"/>
        </w:rPr>
      </w:pPr>
      <w:r w:rsidRPr="001966FB">
        <w:rPr>
          <w:rStyle w:val="FootnoteReference"/>
          <w:rFonts w:ascii="Times New Roman" w:hAnsi="Times New Roman" w:cs="Times New Roman"/>
        </w:rPr>
        <w:footnoteRef/>
      </w:r>
      <w:r w:rsidRPr="001966FB">
        <w:rPr>
          <w:rFonts w:ascii="Times New Roman" w:hAnsi="Times New Roman" w:cs="Times New Roman"/>
        </w:rPr>
        <w:t xml:space="preserve"> However, it is still important to note that several media reports have suggested that the Home Secretary Teresa May intends to abolish the SFO following the 2015 General Election and house it within the NCA.  See </w:t>
      </w:r>
      <w:proofErr w:type="spellStart"/>
      <w:r w:rsidRPr="001966FB">
        <w:rPr>
          <w:rFonts w:ascii="Times New Roman" w:hAnsi="Times New Roman" w:cs="Times New Roman"/>
          <w:lang w:val="en"/>
        </w:rPr>
        <w:t>Binham</w:t>
      </w:r>
      <w:proofErr w:type="spellEnd"/>
      <w:r w:rsidRPr="001966FB">
        <w:rPr>
          <w:rFonts w:ascii="Times New Roman" w:hAnsi="Times New Roman" w:cs="Times New Roman"/>
          <w:lang w:val="en"/>
        </w:rPr>
        <w:t xml:space="preserve">, C. </w:t>
      </w:r>
      <w:r w:rsidRPr="001966FB">
        <w:rPr>
          <w:rFonts w:ascii="Times New Roman" w:hAnsi="Times New Roman" w:cs="Times New Roman"/>
          <w:lang w:val="en"/>
        </w:rPr>
        <w:t xml:space="preserve">and </w:t>
      </w:r>
      <w:proofErr w:type="spellStart"/>
      <w:r w:rsidRPr="001966FB">
        <w:rPr>
          <w:rFonts w:ascii="Times New Roman" w:hAnsi="Times New Roman" w:cs="Times New Roman"/>
          <w:lang w:val="en"/>
        </w:rPr>
        <w:t>Warrell</w:t>
      </w:r>
      <w:proofErr w:type="spellEnd"/>
      <w:r w:rsidRPr="001966FB">
        <w:rPr>
          <w:rFonts w:ascii="Times New Roman" w:hAnsi="Times New Roman" w:cs="Times New Roman"/>
          <w:lang w:val="en"/>
        </w:rPr>
        <w:t>, H. ‘</w:t>
      </w:r>
      <w:r w:rsidRPr="001966FB">
        <w:rPr>
          <w:rFonts w:ascii="Times New Roman" w:hAnsi="Times New Roman" w:cs="Times New Roman"/>
          <w:lang w:val="en"/>
        </w:rPr>
        <w:t>Theresa May revives attempt to abolish SFO</w:t>
      </w:r>
      <w:r w:rsidRPr="001966FB">
        <w:rPr>
          <w:rFonts w:ascii="Times New Roman" w:hAnsi="Times New Roman" w:cs="Times New Roman"/>
          <w:lang w:val="en"/>
        </w:rPr>
        <w:t xml:space="preserve">’, October 5 2014, available from </w:t>
      </w:r>
      <w:hyperlink r:id="rId82" w:history="1">
        <w:r w:rsidRPr="001966FB">
          <w:rPr>
            <w:rStyle w:val="Hyperlink"/>
            <w:rFonts w:ascii="Times New Roman" w:hAnsi="Times New Roman" w:cs="Times New Roman"/>
            <w:lang w:val="en"/>
          </w:rPr>
          <w:t>http://www.ft.com/cms/s/0/e15dc7c0-4ae9-11e4-b1be-00144feab7de.html#axzz3RuwtlSW7</w:t>
        </w:r>
      </w:hyperlink>
      <w:r w:rsidRPr="001966FB">
        <w:rPr>
          <w:rFonts w:ascii="Times New Roman" w:hAnsi="Times New Roman" w:cs="Times New Roman"/>
          <w:lang w:val="en"/>
        </w:rPr>
        <w:t>, accessed January 16 2015.  David Green, the Head of the SFO responded to these reports and defended the performance of the much maligned agency</w:t>
      </w:r>
      <w:r w:rsidR="001966FB" w:rsidRPr="001966FB">
        <w:rPr>
          <w:rFonts w:ascii="Times New Roman" w:hAnsi="Times New Roman" w:cs="Times New Roman"/>
          <w:lang w:val="en"/>
        </w:rPr>
        <w:t xml:space="preserve">.  See </w:t>
      </w:r>
      <w:proofErr w:type="spellStart"/>
      <w:r w:rsidR="001966FB" w:rsidRPr="001966FB">
        <w:rPr>
          <w:rFonts w:ascii="Times New Roman" w:hAnsi="Times New Roman" w:cs="Times New Roman"/>
          <w:lang w:val="en"/>
        </w:rPr>
        <w:t>Bin</w:t>
      </w:r>
      <w:r w:rsidRPr="001966FB">
        <w:rPr>
          <w:rFonts w:ascii="Times New Roman" w:hAnsi="Times New Roman" w:cs="Times New Roman"/>
          <w:lang w:val="en"/>
        </w:rPr>
        <w:t>ham</w:t>
      </w:r>
      <w:proofErr w:type="spellEnd"/>
      <w:r w:rsidRPr="001966FB">
        <w:rPr>
          <w:rFonts w:ascii="Times New Roman" w:hAnsi="Times New Roman" w:cs="Times New Roman"/>
          <w:lang w:val="en"/>
        </w:rPr>
        <w:t>, C. ‘</w:t>
      </w:r>
      <w:r w:rsidR="001966FB" w:rsidRPr="001966FB">
        <w:rPr>
          <w:rFonts w:ascii="Times New Roman" w:hAnsi="Times New Roman" w:cs="Times New Roman"/>
          <w:lang w:val="en"/>
        </w:rPr>
        <w:t>SFO chief hits out at Theresa May’s plan to abolish agency</w:t>
      </w:r>
      <w:r w:rsidR="001966FB" w:rsidRPr="001966FB">
        <w:rPr>
          <w:rFonts w:ascii="Times New Roman" w:hAnsi="Times New Roman" w:cs="Times New Roman"/>
          <w:lang w:val="en"/>
        </w:rPr>
        <w:t xml:space="preserve">’, October 9 2014, available from </w:t>
      </w:r>
      <w:hyperlink r:id="rId83" w:history="1">
        <w:r w:rsidR="001966FB" w:rsidRPr="001966FB">
          <w:rPr>
            <w:rStyle w:val="Hyperlink"/>
            <w:rFonts w:ascii="Times New Roman" w:hAnsi="Times New Roman" w:cs="Times New Roman"/>
            <w:lang w:val="en"/>
          </w:rPr>
          <w:t>http://www.ft.com/cms/s/0/eafa5c90-4fca-11e4-908e-00144feab7de.html#axzz3RuwtlSW7</w:t>
        </w:r>
      </w:hyperlink>
      <w:r w:rsidR="001966FB" w:rsidRPr="001966FB">
        <w:rPr>
          <w:rFonts w:ascii="Times New Roman" w:hAnsi="Times New Roman" w:cs="Times New Roman"/>
          <w:lang w:val="en"/>
        </w:rPr>
        <w:t>, accessed February 16 2015.</w:t>
      </w:r>
    </w:p>
  </w:footnote>
  <w:footnote w:id="218">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w:t>
      </w:r>
      <w:proofErr w:type="gramStart"/>
      <w:r w:rsidRPr="001D0F7E">
        <w:rPr>
          <w:rFonts w:ascii="Times New Roman" w:hAnsi="Times New Roman" w:cs="Times New Roman"/>
        </w:rPr>
        <w:t>Hereinafter ‘NCA’.</w:t>
      </w:r>
      <w:proofErr w:type="gramEnd"/>
    </w:p>
  </w:footnote>
  <w:footnote w:id="219">
    <w:p w:rsidR="000627F3" w:rsidRPr="001D0F7E" w:rsidRDefault="000627F3" w:rsidP="001D0F7E">
      <w:pPr>
        <w:pStyle w:val="FootnoteText"/>
        <w:jc w:val="both"/>
        <w:rPr>
          <w:rFonts w:ascii="Times New Roman" w:hAnsi="Times New Roman" w:cs="Times New Roman"/>
        </w:rPr>
      </w:pPr>
      <w:r w:rsidRPr="001D0F7E">
        <w:rPr>
          <w:rStyle w:val="FootnoteReference"/>
          <w:rFonts w:ascii="Times New Roman" w:hAnsi="Times New Roman" w:cs="Times New Roman"/>
        </w:rPr>
        <w:footnoteRef/>
      </w:r>
      <w:r w:rsidRPr="001D0F7E">
        <w:rPr>
          <w:rFonts w:ascii="Times New Roman" w:hAnsi="Times New Roman" w:cs="Times New Roman"/>
        </w:rPr>
        <w:t xml:space="preserve"> Crime and Courts Act 2013,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84910"/>
    <w:multiLevelType w:val="multilevel"/>
    <w:tmpl w:val="5BD4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4908D1"/>
    <w:multiLevelType w:val="hybridMultilevel"/>
    <w:tmpl w:val="B6BAB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A652769"/>
    <w:multiLevelType w:val="multilevel"/>
    <w:tmpl w:val="53D6D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1839B2"/>
    <w:multiLevelType w:val="multilevel"/>
    <w:tmpl w:val="3F3E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A2"/>
    <w:rsid w:val="00012068"/>
    <w:rsid w:val="000253E8"/>
    <w:rsid w:val="00043111"/>
    <w:rsid w:val="00054366"/>
    <w:rsid w:val="00057A3F"/>
    <w:rsid w:val="000627F3"/>
    <w:rsid w:val="000820C6"/>
    <w:rsid w:val="000A2435"/>
    <w:rsid w:val="000B55C4"/>
    <w:rsid w:val="000D22C9"/>
    <w:rsid w:val="000D7610"/>
    <w:rsid w:val="00153076"/>
    <w:rsid w:val="00166B7D"/>
    <w:rsid w:val="00170D76"/>
    <w:rsid w:val="00194FA3"/>
    <w:rsid w:val="001966FB"/>
    <w:rsid w:val="0019781C"/>
    <w:rsid w:val="001C761F"/>
    <w:rsid w:val="001D0F7E"/>
    <w:rsid w:val="001D513E"/>
    <w:rsid w:val="001D6738"/>
    <w:rsid w:val="001D7919"/>
    <w:rsid w:val="00244CA7"/>
    <w:rsid w:val="0028536B"/>
    <w:rsid w:val="00292672"/>
    <w:rsid w:val="00292D8E"/>
    <w:rsid w:val="002B0A7F"/>
    <w:rsid w:val="002C613A"/>
    <w:rsid w:val="002E6CA8"/>
    <w:rsid w:val="003107F9"/>
    <w:rsid w:val="00316C71"/>
    <w:rsid w:val="00321AFA"/>
    <w:rsid w:val="003455F8"/>
    <w:rsid w:val="003550C3"/>
    <w:rsid w:val="00361679"/>
    <w:rsid w:val="00362504"/>
    <w:rsid w:val="00383FA5"/>
    <w:rsid w:val="003C228C"/>
    <w:rsid w:val="003C6282"/>
    <w:rsid w:val="003D68C6"/>
    <w:rsid w:val="003E6CD0"/>
    <w:rsid w:val="003F534A"/>
    <w:rsid w:val="0040624B"/>
    <w:rsid w:val="004324C6"/>
    <w:rsid w:val="00433A91"/>
    <w:rsid w:val="00435B0B"/>
    <w:rsid w:val="00463309"/>
    <w:rsid w:val="00494859"/>
    <w:rsid w:val="004C4671"/>
    <w:rsid w:val="004E3ECB"/>
    <w:rsid w:val="005252B4"/>
    <w:rsid w:val="005C42AB"/>
    <w:rsid w:val="005C588F"/>
    <w:rsid w:val="006071B5"/>
    <w:rsid w:val="006116EF"/>
    <w:rsid w:val="00613247"/>
    <w:rsid w:val="00622201"/>
    <w:rsid w:val="00630712"/>
    <w:rsid w:val="00637AF2"/>
    <w:rsid w:val="00655CCC"/>
    <w:rsid w:val="00657881"/>
    <w:rsid w:val="006B3EF0"/>
    <w:rsid w:val="006F767B"/>
    <w:rsid w:val="00700CDC"/>
    <w:rsid w:val="0070212C"/>
    <w:rsid w:val="00710D58"/>
    <w:rsid w:val="00714F31"/>
    <w:rsid w:val="007B1522"/>
    <w:rsid w:val="007F0FAC"/>
    <w:rsid w:val="00804C2B"/>
    <w:rsid w:val="008148B7"/>
    <w:rsid w:val="008B61C4"/>
    <w:rsid w:val="008D5F23"/>
    <w:rsid w:val="00911EC5"/>
    <w:rsid w:val="00945AFE"/>
    <w:rsid w:val="009710EE"/>
    <w:rsid w:val="0098493A"/>
    <w:rsid w:val="0099740B"/>
    <w:rsid w:val="009A08C9"/>
    <w:rsid w:val="009A18E6"/>
    <w:rsid w:val="009C77A0"/>
    <w:rsid w:val="009E3B6A"/>
    <w:rsid w:val="009F00DA"/>
    <w:rsid w:val="00A1095A"/>
    <w:rsid w:val="00A27C37"/>
    <w:rsid w:val="00A60AA7"/>
    <w:rsid w:val="00A80B96"/>
    <w:rsid w:val="00A82C81"/>
    <w:rsid w:val="00AB0153"/>
    <w:rsid w:val="00AC69F6"/>
    <w:rsid w:val="00AF5BB1"/>
    <w:rsid w:val="00B07D67"/>
    <w:rsid w:val="00B25AE0"/>
    <w:rsid w:val="00B65CEF"/>
    <w:rsid w:val="00BA004A"/>
    <w:rsid w:val="00BC28FA"/>
    <w:rsid w:val="00BC40A5"/>
    <w:rsid w:val="00BD007A"/>
    <w:rsid w:val="00BD1C55"/>
    <w:rsid w:val="00BE18F0"/>
    <w:rsid w:val="00BE2B33"/>
    <w:rsid w:val="00C60D9E"/>
    <w:rsid w:val="00C93D14"/>
    <w:rsid w:val="00CC6606"/>
    <w:rsid w:val="00CD75A3"/>
    <w:rsid w:val="00CF2B59"/>
    <w:rsid w:val="00D4513E"/>
    <w:rsid w:val="00D842AD"/>
    <w:rsid w:val="00D865AA"/>
    <w:rsid w:val="00DB0F46"/>
    <w:rsid w:val="00DD08FE"/>
    <w:rsid w:val="00DD2857"/>
    <w:rsid w:val="00DD4540"/>
    <w:rsid w:val="00DE1AFB"/>
    <w:rsid w:val="00DF6BCF"/>
    <w:rsid w:val="00E313A0"/>
    <w:rsid w:val="00EA4301"/>
    <w:rsid w:val="00EB05FE"/>
    <w:rsid w:val="00EB0BB7"/>
    <w:rsid w:val="00ED0817"/>
    <w:rsid w:val="00ED086A"/>
    <w:rsid w:val="00EE51AF"/>
    <w:rsid w:val="00EE6A32"/>
    <w:rsid w:val="00F01373"/>
    <w:rsid w:val="00F67623"/>
    <w:rsid w:val="00F72CEA"/>
    <w:rsid w:val="00F86471"/>
    <w:rsid w:val="00F873A1"/>
    <w:rsid w:val="00F966C8"/>
    <w:rsid w:val="00FA56F9"/>
    <w:rsid w:val="00FC7BA2"/>
    <w:rsid w:val="00FD755C"/>
    <w:rsid w:val="00FE3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A2"/>
  </w:style>
  <w:style w:type="paragraph" w:styleId="Heading1">
    <w:name w:val="heading 1"/>
    <w:basedOn w:val="Normal"/>
    <w:next w:val="Normal"/>
    <w:link w:val="Heading1Char"/>
    <w:uiPriority w:val="9"/>
    <w:qFormat/>
    <w:rsid w:val="00ED08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76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C7BA2"/>
    <w:pPr>
      <w:spacing w:after="0" w:line="240" w:lineRule="auto"/>
    </w:pPr>
    <w:rPr>
      <w:sz w:val="20"/>
      <w:szCs w:val="20"/>
    </w:rPr>
  </w:style>
  <w:style w:type="character" w:customStyle="1" w:styleId="FootnoteTextChar">
    <w:name w:val="Footnote Text Char"/>
    <w:basedOn w:val="DefaultParagraphFont"/>
    <w:link w:val="FootnoteText"/>
    <w:uiPriority w:val="99"/>
    <w:rsid w:val="00FC7BA2"/>
    <w:rPr>
      <w:sz w:val="20"/>
      <w:szCs w:val="20"/>
    </w:rPr>
  </w:style>
  <w:style w:type="character" w:styleId="FootnoteReference">
    <w:name w:val="footnote reference"/>
    <w:aliases w:val="Standard + Block,Erste Zeile:  1 cm"/>
    <w:uiPriority w:val="99"/>
    <w:rsid w:val="00FC7BA2"/>
    <w:rPr>
      <w:vertAlign w:val="superscript"/>
    </w:rPr>
  </w:style>
  <w:style w:type="character" w:customStyle="1" w:styleId="Heading2Char">
    <w:name w:val="Heading 2 Char"/>
    <w:basedOn w:val="DefaultParagraphFont"/>
    <w:link w:val="Heading2"/>
    <w:uiPriority w:val="9"/>
    <w:semiHidden/>
    <w:rsid w:val="006F767B"/>
    <w:rPr>
      <w:rFonts w:asciiTheme="majorHAnsi" w:eastAsiaTheme="majorEastAsia" w:hAnsiTheme="majorHAnsi" w:cstheme="majorBidi"/>
      <w:b/>
      <w:bCs/>
      <w:color w:val="4F81BD" w:themeColor="accent1"/>
      <w:sz w:val="26"/>
      <w:szCs w:val="26"/>
    </w:rPr>
  </w:style>
  <w:style w:type="character" w:styleId="Hyperlink">
    <w:name w:val="Hyperlink"/>
    <w:uiPriority w:val="99"/>
    <w:rsid w:val="006F767B"/>
    <w:rPr>
      <w:color w:val="0000FF"/>
      <w:u w:val="single"/>
    </w:rPr>
  </w:style>
  <w:style w:type="paragraph" w:styleId="Header">
    <w:name w:val="header"/>
    <w:basedOn w:val="Normal"/>
    <w:link w:val="HeaderChar"/>
    <w:uiPriority w:val="99"/>
    <w:unhideWhenUsed/>
    <w:rsid w:val="006F7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67B"/>
  </w:style>
  <w:style w:type="paragraph" w:styleId="Footer">
    <w:name w:val="footer"/>
    <w:basedOn w:val="Normal"/>
    <w:link w:val="FooterChar"/>
    <w:uiPriority w:val="99"/>
    <w:unhideWhenUsed/>
    <w:rsid w:val="006F7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67B"/>
  </w:style>
  <w:style w:type="character" w:customStyle="1" w:styleId="Heading1Char">
    <w:name w:val="Heading 1 Char"/>
    <w:basedOn w:val="DefaultParagraphFont"/>
    <w:link w:val="Heading1"/>
    <w:uiPriority w:val="9"/>
    <w:rsid w:val="00ED086A"/>
    <w:rPr>
      <w:rFonts w:asciiTheme="majorHAnsi" w:eastAsiaTheme="majorEastAsia" w:hAnsiTheme="majorHAnsi" w:cstheme="majorBidi"/>
      <w:b/>
      <w:bCs/>
      <w:color w:val="365F91" w:themeColor="accent1" w:themeShade="BF"/>
      <w:sz w:val="28"/>
      <w:szCs w:val="28"/>
    </w:rPr>
  </w:style>
  <w:style w:type="paragraph" w:customStyle="1" w:styleId="graphicboxheader">
    <w:name w:val="graphicboxheader"/>
    <w:basedOn w:val="Normal"/>
    <w:rsid w:val="00BD00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lackgraphtx">
    <w:name w:val="blackgraphtx"/>
    <w:basedOn w:val="DefaultParagraphFont"/>
    <w:rsid w:val="00BD007A"/>
  </w:style>
  <w:style w:type="paragraph" w:styleId="NormalWeb">
    <w:name w:val="Normal (Web)"/>
    <w:basedOn w:val="Normal"/>
    <w:uiPriority w:val="99"/>
    <w:semiHidden/>
    <w:unhideWhenUsed/>
    <w:rsid w:val="00DB0F46"/>
    <w:rPr>
      <w:rFonts w:ascii="Times New Roman" w:hAnsi="Times New Roman" w:cs="Times New Roman"/>
      <w:sz w:val="24"/>
      <w:szCs w:val="24"/>
    </w:rPr>
  </w:style>
  <w:style w:type="paragraph" w:customStyle="1" w:styleId="Default">
    <w:name w:val="Default"/>
    <w:rsid w:val="00DB0F46"/>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A2">
    <w:name w:val="A2"/>
    <w:uiPriority w:val="99"/>
    <w:rsid w:val="00DB0F46"/>
    <w:rPr>
      <w:rFonts w:cs="Omnes"/>
      <w:color w:val="000000"/>
      <w:sz w:val="40"/>
      <w:szCs w:val="40"/>
    </w:rPr>
  </w:style>
  <w:style w:type="character" w:styleId="Strong">
    <w:name w:val="Strong"/>
    <w:uiPriority w:val="22"/>
    <w:qFormat/>
    <w:rsid w:val="00700CDC"/>
    <w:rPr>
      <w:b/>
      <w:bCs/>
    </w:rPr>
  </w:style>
  <w:style w:type="character" w:customStyle="1" w:styleId="documentbody">
    <w:name w:val="documentbody"/>
    <w:basedOn w:val="DefaultParagraphFont"/>
    <w:rsid w:val="00700CDC"/>
  </w:style>
  <w:style w:type="character" w:styleId="Emphasis">
    <w:name w:val="Emphasis"/>
    <w:uiPriority w:val="20"/>
    <w:qFormat/>
    <w:rsid w:val="00700CDC"/>
    <w:rPr>
      <w:i/>
      <w:iCs/>
    </w:rPr>
  </w:style>
  <w:style w:type="character" w:styleId="CommentReference">
    <w:name w:val="annotation reference"/>
    <w:basedOn w:val="DefaultParagraphFont"/>
    <w:uiPriority w:val="99"/>
    <w:semiHidden/>
    <w:unhideWhenUsed/>
    <w:rsid w:val="00EE51AF"/>
    <w:rPr>
      <w:sz w:val="16"/>
      <w:szCs w:val="16"/>
    </w:rPr>
  </w:style>
  <w:style w:type="paragraph" w:styleId="CommentText">
    <w:name w:val="annotation text"/>
    <w:basedOn w:val="Normal"/>
    <w:link w:val="CommentTextChar"/>
    <w:uiPriority w:val="99"/>
    <w:semiHidden/>
    <w:unhideWhenUsed/>
    <w:rsid w:val="00EE51AF"/>
    <w:pPr>
      <w:spacing w:line="240" w:lineRule="auto"/>
    </w:pPr>
    <w:rPr>
      <w:sz w:val="20"/>
      <w:szCs w:val="20"/>
    </w:rPr>
  </w:style>
  <w:style w:type="character" w:customStyle="1" w:styleId="CommentTextChar">
    <w:name w:val="Comment Text Char"/>
    <w:basedOn w:val="DefaultParagraphFont"/>
    <w:link w:val="CommentText"/>
    <w:uiPriority w:val="99"/>
    <w:semiHidden/>
    <w:rsid w:val="00EE51AF"/>
    <w:rPr>
      <w:sz w:val="20"/>
      <w:szCs w:val="20"/>
    </w:rPr>
  </w:style>
  <w:style w:type="paragraph" w:styleId="CommentSubject">
    <w:name w:val="annotation subject"/>
    <w:basedOn w:val="CommentText"/>
    <w:next w:val="CommentText"/>
    <w:link w:val="CommentSubjectChar"/>
    <w:uiPriority w:val="99"/>
    <w:semiHidden/>
    <w:unhideWhenUsed/>
    <w:rsid w:val="00EE51AF"/>
    <w:rPr>
      <w:b/>
      <w:bCs/>
    </w:rPr>
  </w:style>
  <w:style w:type="character" w:customStyle="1" w:styleId="CommentSubjectChar">
    <w:name w:val="Comment Subject Char"/>
    <w:basedOn w:val="CommentTextChar"/>
    <w:link w:val="CommentSubject"/>
    <w:uiPriority w:val="99"/>
    <w:semiHidden/>
    <w:rsid w:val="00EE51AF"/>
    <w:rPr>
      <w:b/>
      <w:bCs/>
      <w:sz w:val="20"/>
      <w:szCs w:val="20"/>
    </w:rPr>
  </w:style>
  <w:style w:type="paragraph" w:styleId="BalloonText">
    <w:name w:val="Balloon Text"/>
    <w:basedOn w:val="Normal"/>
    <w:link w:val="BalloonTextChar"/>
    <w:uiPriority w:val="99"/>
    <w:semiHidden/>
    <w:unhideWhenUsed/>
    <w:rsid w:val="00EE5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1AF"/>
    <w:rPr>
      <w:rFonts w:ascii="Tahoma" w:hAnsi="Tahoma" w:cs="Tahoma"/>
      <w:sz w:val="16"/>
      <w:szCs w:val="16"/>
    </w:rPr>
  </w:style>
  <w:style w:type="character" w:customStyle="1" w:styleId="normal1">
    <w:name w:val="normal1"/>
    <w:rsid w:val="00194FA3"/>
    <w:rPr>
      <w:rFonts w:ascii="Verdana" w:hAnsi="Verdana" w:hint="default"/>
      <w:b w:val="0"/>
      <w:bCs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A2"/>
  </w:style>
  <w:style w:type="paragraph" w:styleId="Heading1">
    <w:name w:val="heading 1"/>
    <w:basedOn w:val="Normal"/>
    <w:next w:val="Normal"/>
    <w:link w:val="Heading1Char"/>
    <w:uiPriority w:val="9"/>
    <w:qFormat/>
    <w:rsid w:val="00ED08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76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C7BA2"/>
    <w:pPr>
      <w:spacing w:after="0" w:line="240" w:lineRule="auto"/>
    </w:pPr>
    <w:rPr>
      <w:sz w:val="20"/>
      <w:szCs w:val="20"/>
    </w:rPr>
  </w:style>
  <w:style w:type="character" w:customStyle="1" w:styleId="FootnoteTextChar">
    <w:name w:val="Footnote Text Char"/>
    <w:basedOn w:val="DefaultParagraphFont"/>
    <w:link w:val="FootnoteText"/>
    <w:uiPriority w:val="99"/>
    <w:rsid w:val="00FC7BA2"/>
    <w:rPr>
      <w:sz w:val="20"/>
      <w:szCs w:val="20"/>
    </w:rPr>
  </w:style>
  <w:style w:type="character" w:styleId="FootnoteReference">
    <w:name w:val="footnote reference"/>
    <w:aliases w:val="Standard + Block,Erste Zeile:  1 cm"/>
    <w:uiPriority w:val="99"/>
    <w:rsid w:val="00FC7BA2"/>
    <w:rPr>
      <w:vertAlign w:val="superscript"/>
    </w:rPr>
  </w:style>
  <w:style w:type="character" w:customStyle="1" w:styleId="Heading2Char">
    <w:name w:val="Heading 2 Char"/>
    <w:basedOn w:val="DefaultParagraphFont"/>
    <w:link w:val="Heading2"/>
    <w:uiPriority w:val="9"/>
    <w:semiHidden/>
    <w:rsid w:val="006F767B"/>
    <w:rPr>
      <w:rFonts w:asciiTheme="majorHAnsi" w:eastAsiaTheme="majorEastAsia" w:hAnsiTheme="majorHAnsi" w:cstheme="majorBidi"/>
      <w:b/>
      <w:bCs/>
      <w:color w:val="4F81BD" w:themeColor="accent1"/>
      <w:sz w:val="26"/>
      <w:szCs w:val="26"/>
    </w:rPr>
  </w:style>
  <w:style w:type="character" w:styleId="Hyperlink">
    <w:name w:val="Hyperlink"/>
    <w:uiPriority w:val="99"/>
    <w:rsid w:val="006F767B"/>
    <w:rPr>
      <w:color w:val="0000FF"/>
      <w:u w:val="single"/>
    </w:rPr>
  </w:style>
  <w:style w:type="paragraph" w:styleId="Header">
    <w:name w:val="header"/>
    <w:basedOn w:val="Normal"/>
    <w:link w:val="HeaderChar"/>
    <w:uiPriority w:val="99"/>
    <w:unhideWhenUsed/>
    <w:rsid w:val="006F7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67B"/>
  </w:style>
  <w:style w:type="paragraph" w:styleId="Footer">
    <w:name w:val="footer"/>
    <w:basedOn w:val="Normal"/>
    <w:link w:val="FooterChar"/>
    <w:uiPriority w:val="99"/>
    <w:unhideWhenUsed/>
    <w:rsid w:val="006F7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67B"/>
  </w:style>
  <w:style w:type="character" w:customStyle="1" w:styleId="Heading1Char">
    <w:name w:val="Heading 1 Char"/>
    <w:basedOn w:val="DefaultParagraphFont"/>
    <w:link w:val="Heading1"/>
    <w:uiPriority w:val="9"/>
    <w:rsid w:val="00ED086A"/>
    <w:rPr>
      <w:rFonts w:asciiTheme="majorHAnsi" w:eastAsiaTheme="majorEastAsia" w:hAnsiTheme="majorHAnsi" w:cstheme="majorBidi"/>
      <w:b/>
      <w:bCs/>
      <w:color w:val="365F91" w:themeColor="accent1" w:themeShade="BF"/>
      <w:sz w:val="28"/>
      <w:szCs w:val="28"/>
    </w:rPr>
  </w:style>
  <w:style w:type="paragraph" w:customStyle="1" w:styleId="graphicboxheader">
    <w:name w:val="graphicboxheader"/>
    <w:basedOn w:val="Normal"/>
    <w:rsid w:val="00BD00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lackgraphtx">
    <w:name w:val="blackgraphtx"/>
    <w:basedOn w:val="DefaultParagraphFont"/>
    <w:rsid w:val="00BD007A"/>
  </w:style>
  <w:style w:type="paragraph" w:styleId="NormalWeb">
    <w:name w:val="Normal (Web)"/>
    <w:basedOn w:val="Normal"/>
    <w:uiPriority w:val="99"/>
    <w:semiHidden/>
    <w:unhideWhenUsed/>
    <w:rsid w:val="00DB0F46"/>
    <w:rPr>
      <w:rFonts w:ascii="Times New Roman" w:hAnsi="Times New Roman" w:cs="Times New Roman"/>
      <w:sz w:val="24"/>
      <w:szCs w:val="24"/>
    </w:rPr>
  </w:style>
  <w:style w:type="paragraph" w:customStyle="1" w:styleId="Default">
    <w:name w:val="Default"/>
    <w:rsid w:val="00DB0F46"/>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A2">
    <w:name w:val="A2"/>
    <w:uiPriority w:val="99"/>
    <w:rsid w:val="00DB0F46"/>
    <w:rPr>
      <w:rFonts w:cs="Omnes"/>
      <w:color w:val="000000"/>
      <w:sz w:val="40"/>
      <w:szCs w:val="40"/>
    </w:rPr>
  </w:style>
  <w:style w:type="character" w:styleId="Strong">
    <w:name w:val="Strong"/>
    <w:uiPriority w:val="22"/>
    <w:qFormat/>
    <w:rsid w:val="00700CDC"/>
    <w:rPr>
      <w:b/>
      <w:bCs/>
    </w:rPr>
  </w:style>
  <w:style w:type="character" w:customStyle="1" w:styleId="documentbody">
    <w:name w:val="documentbody"/>
    <w:basedOn w:val="DefaultParagraphFont"/>
    <w:rsid w:val="00700CDC"/>
  </w:style>
  <w:style w:type="character" w:styleId="Emphasis">
    <w:name w:val="Emphasis"/>
    <w:uiPriority w:val="20"/>
    <w:qFormat/>
    <w:rsid w:val="00700CDC"/>
    <w:rPr>
      <w:i/>
      <w:iCs/>
    </w:rPr>
  </w:style>
  <w:style w:type="character" w:styleId="CommentReference">
    <w:name w:val="annotation reference"/>
    <w:basedOn w:val="DefaultParagraphFont"/>
    <w:uiPriority w:val="99"/>
    <w:semiHidden/>
    <w:unhideWhenUsed/>
    <w:rsid w:val="00EE51AF"/>
    <w:rPr>
      <w:sz w:val="16"/>
      <w:szCs w:val="16"/>
    </w:rPr>
  </w:style>
  <w:style w:type="paragraph" w:styleId="CommentText">
    <w:name w:val="annotation text"/>
    <w:basedOn w:val="Normal"/>
    <w:link w:val="CommentTextChar"/>
    <w:uiPriority w:val="99"/>
    <w:semiHidden/>
    <w:unhideWhenUsed/>
    <w:rsid w:val="00EE51AF"/>
    <w:pPr>
      <w:spacing w:line="240" w:lineRule="auto"/>
    </w:pPr>
    <w:rPr>
      <w:sz w:val="20"/>
      <w:szCs w:val="20"/>
    </w:rPr>
  </w:style>
  <w:style w:type="character" w:customStyle="1" w:styleId="CommentTextChar">
    <w:name w:val="Comment Text Char"/>
    <w:basedOn w:val="DefaultParagraphFont"/>
    <w:link w:val="CommentText"/>
    <w:uiPriority w:val="99"/>
    <w:semiHidden/>
    <w:rsid w:val="00EE51AF"/>
    <w:rPr>
      <w:sz w:val="20"/>
      <w:szCs w:val="20"/>
    </w:rPr>
  </w:style>
  <w:style w:type="paragraph" w:styleId="CommentSubject">
    <w:name w:val="annotation subject"/>
    <w:basedOn w:val="CommentText"/>
    <w:next w:val="CommentText"/>
    <w:link w:val="CommentSubjectChar"/>
    <w:uiPriority w:val="99"/>
    <w:semiHidden/>
    <w:unhideWhenUsed/>
    <w:rsid w:val="00EE51AF"/>
    <w:rPr>
      <w:b/>
      <w:bCs/>
    </w:rPr>
  </w:style>
  <w:style w:type="character" w:customStyle="1" w:styleId="CommentSubjectChar">
    <w:name w:val="Comment Subject Char"/>
    <w:basedOn w:val="CommentTextChar"/>
    <w:link w:val="CommentSubject"/>
    <w:uiPriority w:val="99"/>
    <w:semiHidden/>
    <w:rsid w:val="00EE51AF"/>
    <w:rPr>
      <w:b/>
      <w:bCs/>
      <w:sz w:val="20"/>
      <w:szCs w:val="20"/>
    </w:rPr>
  </w:style>
  <w:style w:type="paragraph" w:styleId="BalloonText">
    <w:name w:val="Balloon Text"/>
    <w:basedOn w:val="Normal"/>
    <w:link w:val="BalloonTextChar"/>
    <w:uiPriority w:val="99"/>
    <w:semiHidden/>
    <w:unhideWhenUsed/>
    <w:rsid w:val="00EE5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1AF"/>
    <w:rPr>
      <w:rFonts w:ascii="Tahoma" w:hAnsi="Tahoma" w:cs="Tahoma"/>
      <w:sz w:val="16"/>
      <w:szCs w:val="16"/>
    </w:rPr>
  </w:style>
  <w:style w:type="character" w:customStyle="1" w:styleId="normal1">
    <w:name w:val="normal1"/>
    <w:rsid w:val="00194FA3"/>
    <w:rPr>
      <w:rFonts w:ascii="Verdana" w:hAnsi="Verdana" w:hint="default"/>
      <w:b w:val="0"/>
      <w:bCs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9457">
      <w:bodyDiv w:val="1"/>
      <w:marLeft w:val="0"/>
      <w:marRight w:val="0"/>
      <w:marTop w:val="0"/>
      <w:marBottom w:val="0"/>
      <w:divBdr>
        <w:top w:val="none" w:sz="0" w:space="0" w:color="auto"/>
        <w:left w:val="none" w:sz="0" w:space="0" w:color="auto"/>
        <w:bottom w:val="none" w:sz="0" w:space="0" w:color="auto"/>
        <w:right w:val="none" w:sz="0" w:space="0" w:color="auto"/>
      </w:divBdr>
      <w:divsChild>
        <w:div w:id="842890442">
          <w:marLeft w:val="0"/>
          <w:marRight w:val="0"/>
          <w:marTop w:val="0"/>
          <w:marBottom w:val="0"/>
          <w:divBdr>
            <w:top w:val="none" w:sz="0" w:space="0" w:color="auto"/>
            <w:left w:val="none" w:sz="0" w:space="0" w:color="auto"/>
            <w:bottom w:val="none" w:sz="0" w:space="0" w:color="auto"/>
            <w:right w:val="none" w:sz="0" w:space="0" w:color="auto"/>
          </w:divBdr>
          <w:divsChild>
            <w:div w:id="849760006">
              <w:marLeft w:val="0"/>
              <w:marRight w:val="0"/>
              <w:marTop w:val="0"/>
              <w:marBottom w:val="0"/>
              <w:divBdr>
                <w:top w:val="none" w:sz="0" w:space="0" w:color="auto"/>
                <w:left w:val="none" w:sz="0" w:space="0" w:color="auto"/>
                <w:bottom w:val="none" w:sz="0" w:space="0" w:color="auto"/>
                <w:right w:val="none" w:sz="0" w:space="0" w:color="auto"/>
              </w:divBdr>
              <w:divsChild>
                <w:div w:id="58358884">
                  <w:marLeft w:val="0"/>
                  <w:marRight w:val="0"/>
                  <w:marTop w:val="0"/>
                  <w:marBottom w:val="0"/>
                  <w:divBdr>
                    <w:top w:val="none" w:sz="0" w:space="0" w:color="auto"/>
                    <w:left w:val="none" w:sz="0" w:space="0" w:color="auto"/>
                    <w:bottom w:val="none" w:sz="0" w:space="0" w:color="auto"/>
                    <w:right w:val="none" w:sz="0" w:space="0" w:color="auto"/>
                  </w:divBdr>
                  <w:divsChild>
                    <w:div w:id="535121312">
                      <w:marLeft w:val="0"/>
                      <w:marRight w:val="0"/>
                      <w:marTop w:val="0"/>
                      <w:marBottom w:val="0"/>
                      <w:divBdr>
                        <w:top w:val="none" w:sz="0" w:space="0" w:color="auto"/>
                        <w:left w:val="none" w:sz="0" w:space="0" w:color="auto"/>
                        <w:bottom w:val="none" w:sz="0" w:space="0" w:color="auto"/>
                        <w:right w:val="none" w:sz="0" w:space="0" w:color="auto"/>
                      </w:divBdr>
                      <w:divsChild>
                        <w:div w:id="123223312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31295">
      <w:bodyDiv w:val="1"/>
      <w:marLeft w:val="375"/>
      <w:marRight w:val="375"/>
      <w:marTop w:val="75"/>
      <w:marBottom w:val="75"/>
      <w:divBdr>
        <w:top w:val="none" w:sz="0" w:space="0" w:color="auto"/>
        <w:left w:val="none" w:sz="0" w:space="0" w:color="auto"/>
        <w:bottom w:val="none" w:sz="0" w:space="0" w:color="auto"/>
        <w:right w:val="none" w:sz="0" w:space="0" w:color="auto"/>
      </w:divBdr>
      <w:divsChild>
        <w:div w:id="398862853">
          <w:marLeft w:val="0"/>
          <w:marRight w:val="0"/>
          <w:marTop w:val="0"/>
          <w:marBottom w:val="0"/>
          <w:divBdr>
            <w:top w:val="none" w:sz="0" w:space="0" w:color="auto"/>
            <w:left w:val="none" w:sz="0" w:space="0" w:color="auto"/>
            <w:bottom w:val="none" w:sz="0" w:space="0" w:color="auto"/>
            <w:right w:val="none" w:sz="0" w:space="0" w:color="auto"/>
          </w:divBdr>
          <w:divsChild>
            <w:div w:id="1338269963">
              <w:marLeft w:val="0"/>
              <w:marRight w:val="0"/>
              <w:marTop w:val="0"/>
              <w:marBottom w:val="0"/>
              <w:divBdr>
                <w:top w:val="none" w:sz="0" w:space="0" w:color="auto"/>
                <w:left w:val="none" w:sz="0" w:space="0" w:color="auto"/>
                <w:bottom w:val="none" w:sz="0" w:space="0" w:color="auto"/>
                <w:right w:val="none" w:sz="0" w:space="0" w:color="auto"/>
              </w:divBdr>
              <w:divsChild>
                <w:div w:id="6231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30206">
      <w:bodyDiv w:val="1"/>
      <w:marLeft w:val="0"/>
      <w:marRight w:val="0"/>
      <w:marTop w:val="0"/>
      <w:marBottom w:val="0"/>
      <w:divBdr>
        <w:top w:val="none" w:sz="0" w:space="0" w:color="auto"/>
        <w:left w:val="none" w:sz="0" w:space="0" w:color="auto"/>
        <w:bottom w:val="none" w:sz="0" w:space="0" w:color="auto"/>
        <w:right w:val="none" w:sz="0" w:space="0" w:color="auto"/>
      </w:divBdr>
      <w:divsChild>
        <w:div w:id="1181965636">
          <w:marLeft w:val="0"/>
          <w:marRight w:val="0"/>
          <w:marTop w:val="0"/>
          <w:marBottom w:val="0"/>
          <w:divBdr>
            <w:top w:val="none" w:sz="0" w:space="0" w:color="auto"/>
            <w:left w:val="none" w:sz="0" w:space="0" w:color="auto"/>
            <w:bottom w:val="none" w:sz="0" w:space="0" w:color="auto"/>
            <w:right w:val="none" w:sz="0" w:space="0" w:color="auto"/>
          </w:divBdr>
          <w:divsChild>
            <w:div w:id="1749498018">
              <w:marLeft w:val="0"/>
              <w:marRight w:val="0"/>
              <w:marTop w:val="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383868217">
                      <w:marLeft w:val="0"/>
                      <w:marRight w:val="0"/>
                      <w:marTop w:val="0"/>
                      <w:marBottom w:val="0"/>
                      <w:divBdr>
                        <w:top w:val="none" w:sz="0" w:space="0" w:color="auto"/>
                        <w:left w:val="none" w:sz="0" w:space="0" w:color="auto"/>
                        <w:bottom w:val="none" w:sz="0" w:space="0" w:color="auto"/>
                        <w:right w:val="none" w:sz="0" w:space="0" w:color="auto"/>
                      </w:divBdr>
                      <w:divsChild>
                        <w:div w:id="1991212001">
                          <w:marLeft w:val="0"/>
                          <w:marRight w:val="0"/>
                          <w:marTop w:val="0"/>
                          <w:marBottom w:val="0"/>
                          <w:divBdr>
                            <w:top w:val="none" w:sz="0" w:space="0" w:color="auto"/>
                            <w:left w:val="none" w:sz="0" w:space="0" w:color="auto"/>
                            <w:bottom w:val="none" w:sz="0" w:space="0" w:color="auto"/>
                            <w:right w:val="none" w:sz="0" w:space="0" w:color="auto"/>
                          </w:divBdr>
                          <w:divsChild>
                            <w:div w:id="270210065">
                              <w:marLeft w:val="0"/>
                              <w:marRight w:val="0"/>
                              <w:marTop w:val="0"/>
                              <w:marBottom w:val="0"/>
                              <w:divBdr>
                                <w:top w:val="none" w:sz="0" w:space="0" w:color="auto"/>
                                <w:left w:val="none" w:sz="0" w:space="0" w:color="auto"/>
                                <w:bottom w:val="none" w:sz="0" w:space="0" w:color="auto"/>
                                <w:right w:val="none" w:sz="0" w:space="0" w:color="auto"/>
                              </w:divBdr>
                              <w:divsChild>
                                <w:div w:id="2083212911">
                                  <w:marLeft w:val="0"/>
                                  <w:marRight w:val="0"/>
                                  <w:marTop w:val="0"/>
                                  <w:marBottom w:val="0"/>
                                  <w:divBdr>
                                    <w:top w:val="none" w:sz="0" w:space="0" w:color="auto"/>
                                    <w:left w:val="none" w:sz="0" w:space="0" w:color="auto"/>
                                    <w:bottom w:val="none" w:sz="0" w:space="0" w:color="auto"/>
                                    <w:right w:val="none" w:sz="0" w:space="0" w:color="auto"/>
                                  </w:divBdr>
                                </w:div>
                              </w:divsChild>
                            </w:div>
                            <w:div w:id="1771194672">
                              <w:marLeft w:val="0"/>
                              <w:marRight w:val="0"/>
                              <w:marTop w:val="0"/>
                              <w:marBottom w:val="0"/>
                              <w:divBdr>
                                <w:top w:val="none" w:sz="0" w:space="0" w:color="auto"/>
                                <w:left w:val="none" w:sz="0" w:space="0" w:color="auto"/>
                                <w:bottom w:val="none" w:sz="0" w:space="0" w:color="auto"/>
                                <w:right w:val="none" w:sz="0" w:space="0" w:color="auto"/>
                              </w:divBdr>
                            </w:div>
                            <w:div w:id="12174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994440">
      <w:bodyDiv w:val="1"/>
      <w:marLeft w:val="0"/>
      <w:marRight w:val="0"/>
      <w:marTop w:val="0"/>
      <w:marBottom w:val="0"/>
      <w:divBdr>
        <w:top w:val="none" w:sz="0" w:space="0" w:color="auto"/>
        <w:left w:val="none" w:sz="0" w:space="0" w:color="auto"/>
        <w:bottom w:val="none" w:sz="0" w:space="0" w:color="auto"/>
        <w:right w:val="none" w:sz="0" w:space="0" w:color="auto"/>
      </w:divBdr>
      <w:divsChild>
        <w:div w:id="29308118">
          <w:marLeft w:val="0"/>
          <w:marRight w:val="0"/>
          <w:marTop w:val="0"/>
          <w:marBottom w:val="0"/>
          <w:divBdr>
            <w:top w:val="none" w:sz="0" w:space="0" w:color="auto"/>
            <w:left w:val="none" w:sz="0" w:space="0" w:color="auto"/>
            <w:bottom w:val="none" w:sz="0" w:space="0" w:color="auto"/>
            <w:right w:val="none" w:sz="0" w:space="0" w:color="auto"/>
          </w:divBdr>
          <w:divsChild>
            <w:div w:id="655501241">
              <w:marLeft w:val="0"/>
              <w:marRight w:val="0"/>
              <w:marTop w:val="0"/>
              <w:marBottom w:val="0"/>
              <w:divBdr>
                <w:top w:val="none" w:sz="0" w:space="0" w:color="auto"/>
                <w:left w:val="none" w:sz="0" w:space="0" w:color="auto"/>
                <w:bottom w:val="none" w:sz="0" w:space="0" w:color="auto"/>
                <w:right w:val="none" w:sz="0" w:space="0" w:color="auto"/>
              </w:divBdr>
              <w:divsChild>
                <w:div w:id="20179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1430">
      <w:bodyDiv w:val="1"/>
      <w:marLeft w:val="0"/>
      <w:marRight w:val="0"/>
      <w:marTop w:val="0"/>
      <w:marBottom w:val="0"/>
      <w:divBdr>
        <w:top w:val="none" w:sz="0" w:space="0" w:color="auto"/>
        <w:left w:val="none" w:sz="0" w:space="0" w:color="auto"/>
        <w:bottom w:val="none" w:sz="0" w:space="0" w:color="auto"/>
        <w:right w:val="none" w:sz="0" w:space="0" w:color="auto"/>
      </w:divBdr>
      <w:divsChild>
        <w:div w:id="1665232267">
          <w:marLeft w:val="0"/>
          <w:marRight w:val="0"/>
          <w:marTop w:val="0"/>
          <w:marBottom w:val="0"/>
          <w:divBdr>
            <w:top w:val="none" w:sz="0" w:space="0" w:color="auto"/>
            <w:left w:val="none" w:sz="0" w:space="0" w:color="auto"/>
            <w:bottom w:val="none" w:sz="0" w:space="0" w:color="auto"/>
            <w:right w:val="none" w:sz="0" w:space="0" w:color="auto"/>
          </w:divBdr>
          <w:divsChild>
            <w:div w:id="3172452">
              <w:marLeft w:val="0"/>
              <w:marRight w:val="0"/>
              <w:marTop w:val="0"/>
              <w:marBottom w:val="0"/>
              <w:divBdr>
                <w:top w:val="none" w:sz="0" w:space="0" w:color="auto"/>
                <w:left w:val="none" w:sz="0" w:space="0" w:color="auto"/>
                <w:bottom w:val="none" w:sz="0" w:space="0" w:color="auto"/>
                <w:right w:val="none" w:sz="0" w:space="0" w:color="auto"/>
              </w:divBdr>
              <w:divsChild>
                <w:div w:id="2087728011">
                  <w:marLeft w:val="0"/>
                  <w:marRight w:val="0"/>
                  <w:marTop w:val="0"/>
                  <w:marBottom w:val="0"/>
                  <w:divBdr>
                    <w:top w:val="none" w:sz="0" w:space="0" w:color="auto"/>
                    <w:left w:val="none" w:sz="0" w:space="0" w:color="auto"/>
                    <w:bottom w:val="none" w:sz="0" w:space="0" w:color="auto"/>
                    <w:right w:val="none" w:sz="0" w:space="0" w:color="auto"/>
                  </w:divBdr>
                  <w:divsChild>
                    <w:div w:id="1931962005">
                      <w:marLeft w:val="0"/>
                      <w:marRight w:val="0"/>
                      <w:marTop w:val="0"/>
                      <w:marBottom w:val="0"/>
                      <w:divBdr>
                        <w:top w:val="none" w:sz="0" w:space="0" w:color="auto"/>
                        <w:left w:val="none" w:sz="0" w:space="0" w:color="auto"/>
                        <w:bottom w:val="none" w:sz="0" w:space="0" w:color="auto"/>
                        <w:right w:val="none" w:sz="0" w:space="0" w:color="auto"/>
                      </w:divBdr>
                      <w:divsChild>
                        <w:div w:id="414480432">
                          <w:marLeft w:val="0"/>
                          <w:marRight w:val="0"/>
                          <w:marTop w:val="0"/>
                          <w:marBottom w:val="0"/>
                          <w:divBdr>
                            <w:top w:val="none" w:sz="0" w:space="0" w:color="auto"/>
                            <w:left w:val="none" w:sz="0" w:space="0" w:color="auto"/>
                            <w:bottom w:val="none" w:sz="0" w:space="0" w:color="auto"/>
                            <w:right w:val="none" w:sz="0" w:space="0" w:color="auto"/>
                          </w:divBdr>
                          <w:divsChild>
                            <w:div w:id="1863013239">
                              <w:marLeft w:val="0"/>
                              <w:marRight w:val="0"/>
                              <w:marTop w:val="0"/>
                              <w:marBottom w:val="0"/>
                              <w:divBdr>
                                <w:top w:val="none" w:sz="0" w:space="0" w:color="auto"/>
                                <w:left w:val="none" w:sz="0" w:space="0" w:color="auto"/>
                                <w:bottom w:val="none" w:sz="0" w:space="0" w:color="auto"/>
                                <w:right w:val="none" w:sz="0" w:space="0" w:color="auto"/>
                              </w:divBdr>
                              <w:divsChild>
                                <w:div w:id="20308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914370">
      <w:bodyDiv w:val="1"/>
      <w:marLeft w:val="0"/>
      <w:marRight w:val="0"/>
      <w:marTop w:val="0"/>
      <w:marBottom w:val="0"/>
      <w:divBdr>
        <w:top w:val="none" w:sz="0" w:space="0" w:color="auto"/>
        <w:left w:val="none" w:sz="0" w:space="0" w:color="auto"/>
        <w:bottom w:val="none" w:sz="0" w:space="0" w:color="auto"/>
        <w:right w:val="none" w:sz="0" w:space="0" w:color="auto"/>
      </w:divBdr>
      <w:divsChild>
        <w:div w:id="1941260781">
          <w:marLeft w:val="0"/>
          <w:marRight w:val="0"/>
          <w:marTop w:val="0"/>
          <w:marBottom w:val="0"/>
          <w:divBdr>
            <w:top w:val="none" w:sz="0" w:space="0" w:color="auto"/>
            <w:left w:val="none" w:sz="0" w:space="0" w:color="auto"/>
            <w:bottom w:val="none" w:sz="0" w:space="0" w:color="auto"/>
            <w:right w:val="none" w:sz="0" w:space="0" w:color="auto"/>
          </w:divBdr>
          <w:divsChild>
            <w:div w:id="1767775153">
              <w:marLeft w:val="0"/>
              <w:marRight w:val="0"/>
              <w:marTop w:val="0"/>
              <w:marBottom w:val="0"/>
              <w:divBdr>
                <w:top w:val="none" w:sz="0" w:space="0" w:color="auto"/>
                <w:left w:val="none" w:sz="0" w:space="0" w:color="auto"/>
                <w:bottom w:val="none" w:sz="0" w:space="0" w:color="auto"/>
                <w:right w:val="none" w:sz="0" w:space="0" w:color="auto"/>
              </w:divBdr>
              <w:divsChild>
                <w:div w:id="1910264050">
                  <w:marLeft w:val="0"/>
                  <w:marRight w:val="0"/>
                  <w:marTop w:val="0"/>
                  <w:marBottom w:val="0"/>
                  <w:divBdr>
                    <w:top w:val="none" w:sz="0" w:space="0" w:color="auto"/>
                    <w:left w:val="none" w:sz="0" w:space="0" w:color="auto"/>
                    <w:bottom w:val="none" w:sz="0" w:space="0" w:color="auto"/>
                    <w:right w:val="none" w:sz="0" w:space="0" w:color="auto"/>
                  </w:divBdr>
                  <w:divsChild>
                    <w:div w:id="1504054876">
                      <w:marLeft w:val="0"/>
                      <w:marRight w:val="0"/>
                      <w:marTop w:val="0"/>
                      <w:marBottom w:val="0"/>
                      <w:divBdr>
                        <w:top w:val="none" w:sz="0" w:space="0" w:color="auto"/>
                        <w:left w:val="none" w:sz="0" w:space="0" w:color="auto"/>
                        <w:bottom w:val="none" w:sz="0" w:space="0" w:color="auto"/>
                        <w:right w:val="none" w:sz="0" w:space="0" w:color="auto"/>
                      </w:divBdr>
                      <w:divsChild>
                        <w:div w:id="417606251">
                          <w:marLeft w:val="0"/>
                          <w:marRight w:val="0"/>
                          <w:marTop w:val="0"/>
                          <w:marBottom w:val="0"/>
                          <w:divBdr>
                            <w:top w:val="none" w:sz="0" w:space="0" w:color="auto"/>
                            <w:left w:val="none" w:sz="0" w:space="0" w:color="auto"/>
                            <w:bottom w:val="none" w:sz="0" w:space="0" w:color="auto"/>
                            <w:right w:val="none" w:sz="0" w:space="0" w:color="auto"/>
                          </w:divBdr>
                          <w:divsChild>
                            <w:div w:id="10866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252549">
      <w:bodyDiv w:val="1"/>
      <w:marLeft w:val="0"/>
      <w:marRight w:val="0"/>
      <w:marTop w:val="0"/>
      <w:marBottom w:val="0"/>
      <w:divBdr>
        <w:top w:val="none" w:sz="0" w:space="0" w:color="auto"/>
        <w:left w:val="none" w:sz="0" w:space="0" w:color="auto"/>
        <w:bottom w:val="none" w:sz="0" w:space="0" w:color="auto"/>
        <w:right w:val="none" w:sz="0" w:space="0" w:color="auto"/>
      </w:divBdr>
      <w:divsChild>
        <w:div w:id="1662005105">
          <w:marLeft w:val="0"/>
          <w:marRight w:val="0"/>
          <w:marTop w:val="0"/>
          <w:marBottom w:val="0"/>
          <w:divBdr>
            <w:top w:val="none" w:sz="0" w:space="0" w:color="auto"/>
            <w:left w:val="none" w:sz="0" w:space="0" w:color="auto"/>
            <w:bottom w:val="none" w:sz="0" w:space="0" w:color="auto"/>
            <w:right w:val="none" w:sz="0" w:space="0" w:color="auto"/>
          </w:divBdr>
          <w:divsChild>
            <w:div w:id="741371107">
              <w:marLeft w:val="0"/>
              <w:marRight w:val="0"/>
              <w:marTop w:val="0"/>
              <w:marBottom w:val="0"/>
              <w:divBdr>
                <w:top w:val="none" w:sz="0" w:space="0" w:color="auto"/>
                <w:left w:val="none" w:sz="0" w:space="0" w:color="auto"/>
                <w:bottom w:val="none" w:sz="0" w:space="0" w:color="auto"/>
                <w:right w:val="none" w:sz="0" w:space="0" w:color="auto"/>
              </w:divBdr>
              <w:divsChild>
                <w:div w:id="1542549903">
                  <w:marLeft w:val="0"/>
                  <w:marRight w:val="0"/>
                  <w:marTop w:val="0"/>
                  <w:marBottom w:val="0"/>
                  <w:divBdr>
                    <w:top w:val="none" w:sz="0" w:space="0" w:color="auto"/>
                    <w:left w:val="none" w:sz="0" w:space="0" w:color="auto"/>
                    <w:bottom w:val="none" w:sz="0" w:space="0" w:color="auto"/>
                    <w:right w:val="none" w:sz="0" w:space="0" w:color="auto"/>
                  </w:divBdr>
                  <w:divsChild>
                    <w:div w:id="1097336541">
                      <w:marLeft w:val="0"/>
                      <w:marRight w:val="0"/>
                      <w:marTop w:val="0"/>
                      <w:marBottom w:val="0"/>
                      <w:divBdr>
                        <w:top w:val="none" w:sz="0" w:space="0" w:color="auto"/>
                        <w:left w:val="none" w:sz="0" w:space="0" w:color="auto"/>
                        <w:bottom w:val="none" w:sz="0" w:space="0" w:color="auto"/>
                        <w:right w:val="none" w:sz="0" w:space="0" w:color="auto"/>
                      </w:divBdr>
                      <w:divsChild>
                        <w:div w:id="5153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203292">
      <w:bodyDiv w:val="1"/>
      <w:marLeft w:val="375"/>
      <w:marRight w:val="375"/>
      <w:marTop w:val="75"/>
      <w:marBottom w:val="75"/>
      <w:divBdr>
        <w:top w:val="none" w:sz="0" w:space="0" w:color="auto"/>
        <w:left w:val="none" w:sz="0" w:space="0" w:color="auto"/>
        <w:bottom w:val="none" w:sz="0" w:space="0" w:color="auto"/>
        <w:right w:val="none" w:sz="0" w:space="0" w:color="auto"/>
      </w:divBdr>
      <w:divsChild>
        <w:div w:id="584846772">
          <w:marLeft w:val="0"/>
          <w:marRight w:val="0"/>
          <w:marTop w:val="0"/>
          <w:marBottom w:val="0"/>
          <w:divBdr>
            <w:top w:val="none" w:sz="0" w:space="0" w:color="auto"/>
            <w:left w:val="none" w:sz="0" w:space="0" w:color="auto"/>
            <w:bottom w:val="none" w:sz="0" w:space="0" w:color="auto"/>
            <w:right w:val="none" w:sz="0" w:space="0" w:color="auto"/>
          </w:divBdr>
          <w:divsChild>
            <w:div w:id="960918333">
              <w:marLeft w:val="0"/>
              <w:marRight w:val="0"/>
              <w:marTop w:val="0"/>
              <w:marBottom w:val="0"/>
              <w:divBdr>
                <w:top w:val="none" w:sz="0" w:space="0" w:color="auto"/>
                <w:left w:val="none" w:sz="0" w:space="0" w:color="auto"/>
                <w:bottom w:val="none" w:sz="0" w:space="0" w:color="auto"/>
                <w:right w:val="none" w:sz="0" w:space="0" w:color="auto"/>
              </w:divBdr>
              <w:divsChild>
                <w:div w:id="2045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70829">
      <w:bodyDiv w:val="1"/>
      <w:marLeft w:val="375"/>
      <w:marRight w:val="375"/>
      <w:marTop w:val="75"/>
      <w:marBottom w:val="75"/>
      <w:divBdr>
        <w:top w:val="none" w:sz="0" w:space="0" w:color="auto"/>
        <w:left w:val="none" w:sz="0" w:space="0" w:color="auto"/>
        <w:bottom w:val="none" w:sz="0" w:space="0" w:color="auto"/>
        <w:right w:val="none" w:sz="0" w:space="0" w:color="auto"/>
      </w:divBdr>
      <w:divsChild>
        <w:div w:id="1392386008">
          <w:marLeft w:val="0"/>
          <w:marRight w:val="0"/>
          <w:marTop w:val="0"/>
          <w:marBottom w:val="60"/>
          <w:divBdr>
            <w:top w:val="none" w:sz="0" w:space="0" w:color="auto"/>
            <w:left w:val="none" w:sz="0" w:space="0" w:color="auto"/>
            <w:bottom w:val="none" w:sz="0" w:space="0" w:color="auto"/>
            <w:right w:val="none" w:sz="0" w:space="0" w:color="auto"/>
          </w:divBdr>
          <w:divsChild>
            <w:div w:id="767850356">
              <w:marLeft w:val="180"/>
              <w:marRight w:val="180"/>
              <w:marTop w:val="30"/>
              <w:marBottom w:val="0"/>
              <w:divBdr>
                <w:top w:val="none" w:sz="0" w:space="0" w:color="auto"/>
                <w:left w:val="none" w:sz="0" w:space="0" w:color="auto"/>
                <w:bottom w:val="none" w:sz="0" w:space="0" w:color="auto"/>
                <w:right w:val="none" w:sz="0" w:space="0" w:color="auto"/>
              </w:divBdr>
              <w:divsChild>
                <w:div w:id="354382293">
                  <w:marLeft w:val="0"/>
                  <w:marRight w:val="0"/>
                  <w:marTop w:val="0"/>
                  <w:marBottom w:val="0"/>
                  <w:divBdr>
                    <w:top w:val="none" w:sz="0" w:space="0" w:color="auto"/>
                    <w:left w:val="none" w:sz="0" w:space="0" w:color="auto"/>
                    <w:bottom w:val="none" w:sz="0" w:space="0" w:color="auto"/>
                    <w:right w:val="none" w:sz="0" w:space="0" w:color="auto"/>
                  </w:divBdr>
                  <w:divsChild>
                    <w:div w:id="593825527">
                      <w:marLeft w:val="3600"/>
                      <w:marRight w:val="0"/>
                      <w:marTop w:val="0"/>
                      <w:marBottom w:val="0"/>
                      <w:divBdr>
                        <w:top w:val="none" w:sz="0" w:space="0" w:color="auto"/>
                        <w:left w:val="none" w:sz="0" w:space="0" w:color="auto"/>
                        <w:bottom w:val="none" w:sz="0" w:space="0" w:color="auto"/>
                        <w:right w:val="none" w:sz="0" w:space="0" w:color="auto"/>
                      </w:divBdr>
                      <w:divsChild>
                        <w:div w:id="323780104">
                          <w:marLeft w:val="0"/>
                          <w:marRight w:val="0"/>
                          <w:marTop w:val="0"/>
                          <w:marBottom w:val="0"/>
                          <w:divBdr>
                            <w:top w:val="none" w:sz="0" w:space="0" w:color="auto"/>
                            <w:left w:val="none" w:sz="0" w:space="0" w:color="auto"/>
                            <w:bottom w:val="none" w:sz="0" w:space="0" w:color="auto"/>
                            <w:right w:val="none" w:sz="0" w:space="0" w:color="auto"/>
                          </w:divBdr>
                          <w:divsChild>
                            <w:div w:id="1276905616">
                              <w:marLeft w:val="300"/>
                              <w:marRight w:val="0"/>
                              <w:marTop w:val="0"/>
                              <w:marBottom w:val="0"/>
                              <w:divBdr>
                                <w:top w:val="none" w:sz="0" w:space="0" w:color="auto"/>
                                <w:left w:val="none" w:sz="0" w:space="0" w:color="auto"/>
                                <w:bottom w:val="none" w:sz="0" w:space="0" w:color="auto"/>
                                <w:right w:val="none" w:sz="0" w:space="0" w:color="auto"/>
                              </w:divBdr>
                              <w:divsChild>
                                <w:div w:id="1099714557">
                                  <w:marLeft w:val="0"/>
                                  <w:marRight w:val="0"/>
                                  <w:marTop w:val="0"/>
                                  <w:marBottom w:val="0"/>
                                  <w:divBdr>
                                    <w:top w:val="none" w:sz="0" w:space="0" w:color="auto"/>
                                    <w:left w:val="none" w:sz="0" w:space="0" w:color="auto"/>
                                    <w:bottom w:val="none" w:sz="0" w:space="0" w:color="auto"/>
                                    <w:right w:val="none" w:sz="0" w:space="0" w:color="auto"/>
                                  </w:divBdr>
                                  <w:divsChild>
                                    <w:div w:id="614793458">
                                      <w:marLeft w:val="0"/>
                                      <w:marRight w:val="480"/>
                                      <w:marTop w:val="480"/>
                                      <w:marBottom w:val="480"/>
                                      <w:divBdr>
                                        <w:top w:val="none" w:sz="0" w:space="0" w:color="auto"/>
                                        <w:left w:val="none" w:sz="0" w:space="0" w:color="auto"/>
                                        <w:bottom w:val="none" w:sz="0" w:space="0" w:color="auto"/>
                                        <w:right w:val="none" w:sz="0" w:space="0" w:color="auto"/>
                                      </w:divBdr>
                                      <w:divsChild>
                                        <w:div w:id="1567107830">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599792">
      <w:bodyDiv w:val="1"/>
      <w:marLeft w:val="375"/>
      <w:marRight w:val="375"/>
      <w:marTop w:val="75"/>
      <w:marBottom w:val="75"/>
      <w:divBdr>
        <w:top w:val="none" w:sz="0" w:space="0" w:color="auto"/>
        <w:left w:val="none" w:sz="0" w:space="0" w:color="auto"/>
        <w:bottom w:val="none" w:sz="0" w:space="0" w:color="auto"/>
        <w:right w:val="none" w:sz="0" w:space="0" w:color="auto"/>
      </w:divBdr>
      <w:divsChild>
        <w:div w:id="1723483363">
          <w:marLeft w:val="0"/>
          <w:marRight w:val="0"/>
          <w:marTop w:val="0"/>
          <w:marBottom w:val="0"/>
          <w:divBdr>
            <w:top w:val="none" w:sz="0" w:space="0" w:color="auto"/>
            <w:left w:val="none" w:sz="0" w:space="0" w:color="auto"/>
            <w:bottom w:val="none" w:sz="0" w:space="0" w:color="auto"/>
            <w:right w:val="none" w:sz="0" w:space="0" w:color="auto"/>
          </w:divBdr>
          <w:divsChild>
            <w:div w:id="26029922">
              <w:marLeft w:val="0"/>
              <w:marRight w:val="0"/>
              <w:marTop w:val="0"/>
              <w:marBottom w:val="0"/>
              <w:divBdr>
                <w:top w:val="none" w:sz="0" w:space="0" w:color="auto"/>
                <w:left w:val="none" w:sz="0" w:space="0" w:color="auto"/>
                <w:bottom w:val="none" w:sz="0" w:space="0" w:color="auto"/>
                <w:right w:val="none" w:sz="0" w:space="0" w:color="auto"/>
              </w:divBdr>
              <w:divsChild>
                <w:div w:id="1446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62985">
      <w:bodyDiv w:val="1"/>
      <w:marLeft w:val="0"/>
      <w:marRight w:val="0"/>
      <w:marTop w:val="0"/>
      <w:marBottom w:val="0"/>
      <w:divBdr>
        <w:top w:val="none" w:sz="0" w:space="0" w:color="auto"/>
        <w:left w:val="none" w:sz="0" w:space="0" w:color="auto"/>
        <w:bottom w:val="none" w:sz="0" w:space="0" w:color="auto"/>
        <w:right w:val="none" w:sz="0" w:space="0" w:color="auto"/>
      </w:divBdr>
      <w:divsChild>
        <w:div w:id="1634825156">
          <w:marLeft w:val="0"/>
          <w:marRight w:val="0"/>
          <w:marTop w:val="0"/>
          <w:marBottom w:val="0"/>
          <w:divBdr>
            <w:top w:val="none" w:sz="0" w:space="0" w:color="auto"/>
            <w:left w:val="none" w:sz="0" w:space="0" w:color="auto"/>
            <w:bottom w:val="none" w:sz="0" w:space="0" w:color="auto"/>
            <w:right w:val="none" w:sz="0" w:space="0" w:color="auto"/>
          </w:divBdr>
          <w:divsChild>
            <w:div w:id="1617252437">
              <w:marLeft w:val="0"/>
              <w:marRight w:val="0"/>
              <w:marTop w:val="0"/>
              <w:marBottom w:val="0"/>
              <w:divBdr>
                <w:top w:val="none" w:sz="0" w:space="0" w:color="auto"/>
                <w:left w:val="none" w:sz="0" w:space="0" w:color="auto"/>
                <w:bottom w:val="none" w:sz="0" w:space="0" w:color="auto"/>
                <w:right w:val="none" w:sz="0" w:space="0" w:color="auto"/>
              </w:divBdr>
              <w:divsChild>
                <w:div w:id="2137215785">
                  <w:marLeft w:val="0"/>
                  <w:marRight w:val="0"/>
                  <w:marTop w:val="0"/>
                  <w:marBottom w:val="0"/>
                  <w:divBdr>
                    <w:top w:val="none" w:sz="0" w:space="0" w:color="auto"/>
                    <w:left w:val="none" w:sz="0" w:space="0" w:color="auto"/>
                    <w:bottom w:val="none" w:sz="0" w:space="0" w:color="auto"/>
                    <w:right w:val="none" w:sz="0" w:space="0" w:color="auto"/>
                  </w:divBdr>
                  <w:divsChild>
                    <w:div w:id="352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22742">
      <w:bodyDiv w:val="1"/>
      <w:marLeft w:val="0"/>
      <w:marRight w:val="0"/>
      <w:marTop w:val="0"/>
      <w:marBottom w:val="0"/>
      <w:divBdr>
        <w:top w:val="none" w:sz="0" w:space="0" w:color="auto"/>
        <w:left w:val="none" w:sz="0" w:space="0" w:color="auto"/>
        <w:bottom w:val="none" w:sz="0" w:space="0" w:color="auto"/>
        <w:right w:val="none" w:sz="0" w:space="0" w:color="auto"/>
      </w:divBdr>
      <w:divsChild>
        <w:div w:id="1972244156">
          <w:marLeft w:val="0"/>
          <w:marRight w:val="0"/>
          <w:marTop w:val="0"/>
          <w:marBottom w:val="0"/>
          <w:divBdr>
            <w:top w:val="none" w:sz="0" w:space="0" w:color="auto"/>
            <w:left w:val="none" w:sz="0" w:space="0" w:color="auto"/>
            <w:bottom w:val="none" w:sz="0" w:space="0" w:color="auto"/>
            <w:right w:val="none" w:sz="0" w:space="0" w:color="auto"/>
          </w:divBdr>
          <w:divsChild>
            <w:div w:id="686445290">
              <w:marLeft w:val="0"/>
              <w:marRight w:val="0"/>
              <w:marTop w:val="0"/>
              <w:marBottom w:val="0"/>
              <w:divBdr>
                <w:top w:val="none" w:sz="0" w:space="0" w:color="auto"/>
                <w:left w:val="none" w:sz="0" w:space="0" w:color="auto"/>
                <w:bottom w:val="none" w:sz="0" w:space="0" w:color="auto"/>
                <w:right w:val="none" w:sz="0" w:space="0" w:color="auto"/>
              </w:divBdr>
              <w:divsChild>
                <w:div w:id="2029216532">
                  <w:marLeft w:val="0"/>
                  <w:marRight w:val="0"/>
                  <w:marTop w:val="0"/>
                  <w:marBottom w:val="0"/>
                  <w:divBdr>
                    <w:top w:val="none" w:sz="0" w:space="0" w:color="auto"/>
                    <w:left w:val="none" w:sz="0" w:space="0" w:color="auto"/>
                    <w:bottom w:val="none" w:sz="0" w:space="0" w:color="auto"/>
                    <w:right w:val="none" w:sz="0" w:space="0" w:color="auto"/>
                  </w:divBdr>
                  <w:divsChild>
                    <w:div w:id="2133211230">
                      <w:marLeft w:val="0"/>
                      <w:marRight w:val="0"/>
                      <w:marTop w:val="0"/>
                      <w:marBottom w:val="0"/>
                      <w:divBdr>
                        <w:top w:val="none" w:sz="0" w:space="0" w:color="auto"/>
                        <w:left w:val="none" w:sz="0" w:space="0" w:color="auto"/>
                        <w:bottom w:val="none" w:sz="0" w:space="0" w:color="auto"/>
                        <w:right w:val="none" w:sz="0" w:space="0" w:color="auto"/>
                      </w:divBdr>
                      <w:divsChild>
                        <w:div w:id="116409459">
                          <w:marLeft w:val="0"/>
                          <w:marRight w:val="0"/>
                          <w:marTop w:val="0"/>
                          <w:marBottom w:val="0"/>
                          <w:divBdr>
                            <w:top w:val="none" w:sz="0" w:space="0" w:color="auto"/>
                            <w:left w:val="none" w:sz="0" w:space="0" w:color="auto"/>
                            <w:bottom w:val="none" w:sz="0" w:space="0" w:color="auto"/>
                            <w:right w:val="none" w:sz="0" w:space="0" w:color="auto"/>
                          </w:divBdr>
                          <w:divsChild>
                            <w:div w:id="1401098608">
                              <w:marLeft w:val="0"/>
                              <w:marRight w:val="0"/>
                              <w:marTop w:val="0"/>
                              <w:marBottom w:val="0"/>
                              <w:divBdr>
                                <w:top w:val="none" w:sz="0" w:space="0" w:color="auto"/>
                                <w:left w:val="none" w:sz="0" w:space="0" w:color="auto"/>
                                <w:bottom w:val="none" w:sz="0" w:space="0" w:color="auto"/>
                                <w:right w:val="none" w:sz="0" w:space="0" w:color="auto"/>
                              </w:divBdr>
                              <w:divsChild>
                                <w:div w:id="2123064980">
                                  <w:marLeft w:val="0"/>
                                  <w:marRight w:val="0"/>
                                  <w:marTop w:val="0"/>
                                  <w:marBottom w:val="0"/>
                                  <w:divBdr>
                                    <w:top w:val="none" w:sz="0" w:space="0" w:color="auto"/>
                                    <w:left w:val="none" w:sz="0" w:space="0" w:color="auto"/>
                                    <w:bottom w:val="none" w:sz="0" w:space="0" w:color="auto"/>
                                    <w:right w:val="none" w:sz="0" w:space="0" w:color="auto"/>
                                  </w:divBdr>
                                  <w:divsChild>
                                    <w:div w:id="2226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018681">
      <w:bodyDiv w:val="1"/>
      <w:marLeft w:val="0"/>
      <w:marRight w:val="0"/>
      <w:marTop w:val="0"/>
      <w:marBottom w:val="0"/>
      <w:divBdr>
        <w:top w:val="none" w:sz="0" w:space="0" w:color="auto"/>
        <w:left w:val="none" w:sz="0" w:space="0" w:color="auto"/>
        <w:bottom w:val="none" w:sz="0" w:space="0" w:color="auto"/>
        <w:right w:val="none" w:sz="0" w:space="0" w:color="auto"/>
      </w:divBdr>
      <w:divsChild>
        <w:div w:id="1932929496">
          <w:marLeft w:val="0"/>
          <w:marRight w:val="0"/>
          <w:marTop w:val="0"/>
          <w:marBottom w:val="0"/>
          <w:divBdr>
            <w:top w:val="none" w:sz="0" w:space="0" w:color="auto"/>
            <w:left w:val="none" w:sz="0" w:space="0" w:color="auto"/>
            <w:bottom w:val="none" w:sz="0" w:space="0" w:color="auto"/>
            <w:right w:val="none" w:sz="0" w:space="0" w:color="auto"/>
          </w:divBdr>
          <w:divsChild>
            <w:div w:id="998457395">
              <w:marLeft w:val="0"/>
              <w:marRight w:val="0"/>
              <w:marTop w:val="0"/>
              <w:marBottom w:val="0"/>
              <w:divBdr>
                <w:top w:val="none" w:sz="0" w:space="0" w:color="auto"/>
                <w:left w:val="none" w:sz="0" w:space="0" w:color="auto"/>
                <w:bottom w:val="none" w:sz="0" w:space="0" w:color="auto"/>
                <w:right w:val="none" w:sz="0" w:space="0" w:color="auto"/>
              </w:divBdr>
              <w:divsChild>
                <w:div w:id="1078213638">
                  <w:marLeft w:val="0"/>
                  <w:marRight w:val="0"/>
                  <w:marTop w:val="0"/>
                  <w:marBottom w:val="0"/>
                  <w:divBdr>
                    <w:top w:val="none" w:sz="0" w:space="0" w:color="auto"/>
                    <w:left w:val="none" w:sz="0" w:space="0" w:color="auto"/>
                    <w:bottom w:val="none" w:sz="0" w:space="0" w:color="auto"/>
                    <w:right w:val="none" w:sz="0" w:space="0" w:color="auto"/>
                  </w:divBdr>
                  <w:divsChild>
                    <w:div w:id="301273054">
                      <w:marLeft w:val="0"/>
                      <w:marRight w:val="0"/>
                      <w:marTop w:val="0"/>
                      <w:marBottom w:val="0"/>
                      <w:divBdr>
                        <w:top w:val="none" w:sz="0" w:space="0" w:color="auto"/>
                        <w:left w:val="none" w:sz="0" w:space="0" w:color="auto"/>
                        <w:bottom w:val="none" w:sz="0" w:space="0" w:color="auto"/>
                        <w:right w:val="none" w:sz="0" w:space="0" w:color="auto"/>
                      </w:divBdr>
                      <w:divsChild>
                        <w:div w:id="13077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573425">
      <w:bodyDiv w:val="1"/>
      <w:marLeft w:val="0"/>
      <w:marRight w:val="0"/>
      <w:marTop w:val="0"/>
      <w:marBottom w:val="0"/>
      <w:divBdr>
        <w:top w:val="none" w:sz="0" w:space="0" w:color="auto"/>
        <w:left w:val="none" w:sz="0" w:space="0" w:color="auto"/>
        <w:bottom w:val="none" w:sz="0" w:space="0" w:color="auto"/>
        <w:right w:val="none" w:sz="0" w:space="0" w:color="auto"/>
      </w:divBdr>
      <w:divsChild>
        <w:div w:id="1382243070">
          <w:marLeft w:val="0"/>
          <w:marRight w:val="0"/>
          <w:marTop w:val="0"/>
          <w:marBottom w:val="0"/>
          <w:divBdr>
            <w:top w:val="none" w:sz="0" w:space="0" w:color="auto"/>
            <w:left w:val="none" w:sz="0" w:space="0" w:color="auto"/>
            <w:bottom w:val="none" w:sz="0" w:space="0" w:color="auto"/>
            <w:right w:val="none" w:sz="0" w:space="0" w:color="auto"/>
          </w:divBdr>
          <w:divsChild>
            <w:div w:id="1409116483">
              <w:marLeft w:val="0"/>
              <w:marRight w:val="0"/>
              <w:marTop w:val="0"/>
              <w:marBottom w:val="0"/>
              <w:divBdr>
                <w:top w:val="none" w:sz="0" w:space="0" w:color="auto"/>
                <w:left w:val="none" w:sz="0" w:space="0" w:color="auto"/>
                <w:bottom w:val="none" w:sz="0" w:space="0" w:color="auto"/>
                <w:right w:val="none" w:sz="0" w:space="0" w:color="auto"/>
              </w:divBdr>
              <w:divsChild>
                <w:div w:id="1844972263">
                  <w:marLeft w:val="0"/>
                  <w:marRight w:val="0"/>
                  <w:marTop w:val="0"/>
                  <w:marBottom w:val="0"/>
                  <w:divBdr>
                    <w:top w:val="none" w:sz="0" w:space="0" w:color="auto"/>
                    <w:left w:val="none" w:sz="0" w:space="0" w:color="auto"/>
                    <w:bottom w:val="none" w:sz="0" w:space="0" w:color="auto"/>
                    <w:right w:val="none" w:sz="0" w:space="0" w:color="auto"/>
                  </w:divBdr>
                  <w:divsChild>
                    <w:div w:id="440731941">
                      <w:marLeft w:val="0"/>
                      <w:marRight w:val="0"/>
                      <w:marTop w:val="0"/>
                      <w:marBottom w:val="0"/>
                      <w:divBdr>
                        <w:top w:val="none" w:sz="0" w:space="0" w:color="auto"/>
                        <w:left w:val="none" w:sz="0" w:space="0" w:color="auto"/>
                        <w:bottom w:val="none" w:sz="0" w:space="0" w:color="auto"/>
                        <w:right w:val="none" w:sz="0" w:space="0" w:color="auto"/>
                      </w:divBdr>
                      <w:divsChild>
                        <w:div w:id="20774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550820">
      <w:bodyDiv w:val="1"/>
      <w:marLeft w:val="0"/>
      <w:marRight w:val="0"/>
      <w:marTop w:val="0"/>
      <w:marBottom w:val="0"/>
      <w:divBdr>
        <w:top w:val="none" w:sz="0" w:space="0" w:color="auto"/>
        <w:left w:val="none" w:sz="0" w:space="0" w:color="auto"/>
        <w:bottom w:val="none" w:sz="0" w:space="0" w:color="auto"/>
        <w:right w:val="none" w:sz="0" w:space="0" w:color="auto"/>
      </w:divBdr>
      <w:divsChild>
        <w:div w:id="1276213008">
          <w:marLeft w:val="0"/>
          <w:marRight w:val="0"/>
          <w:marTop w:val="0"/>
          <w:marBottom w:val="0"/>
          <w:divBdr>
            <w:top w:val="none" w:sz="0" w:space="0" w:color="auto"/>
            <w:left w:val="none" w:sz="0" w:space="0" w:color="auto"/>
            <w:bottom w:val="none" w:sz="0" w:space="0" w:color="auto"/>
            <w:right w:val="none" w:sz="0" w:space="0" w:color="auto"/>
          </w:divBdr>
          <w:divsChild>
            <w:div w:id="1551770475">
              <w:marLeft w:val="0"/>
              <w:marRight w:val="0"/>
              <w:marTop w:val="0"/>
              <w:marBottom w:val="0"/>
              <w:divBdr>
                <w:top w:val="none" w:sz="0" w:space="0" w:color="auto"/>
                <w:left w:val="none" w:sz="0" w:space="0" w:color="auto"/>
                <w:bottom w:val="none" w:sz="0" w:space="0" w:color="auto"/>
                <w:right w:val="none" w:sz="0" w:space="0" w:color="auto"/>
              </w:divBdr>
              <w:divsChild>
                <w:div w:id="718435205">
                  <w:marLeft w:val="0"/>
                  <w:marRight w:val="0"/>
                  <w:marTop w:val="0"/>
                  <w:marBottom w:val="0"/>
                  <w:divBdr>
                    <w:top w:val="none" w:sz="0" w:space="0" w:color="auto"/>
                    <w:left w:val="none" w:sz="0" w:space="0" w:color="auto"/>
                    <w:bottom w:val="none" w:sz="0" w:space="0" w:color="auto"/>
                    <w:right w:val="none" w:sz="0" w:space="0" w:color="auto"/>
                  </w:divBdr>
                  <w:divsChild>
                    <w:div w:id="1425154191">
                      <w:marLeft w:val="0"/>
                      <w:marRight w:val="0"/>
                      <w:marTop w:val="0"/>
                      <w:marBottom w:val="0"/>
                      <w:divBdr>
                        <w:top w:val="none" w:sz="0" w:space="0" w:color="auto"/>
                        <w:left w:val="none" w:sz="0" w:space="0" w:color="auto"/>
                        <w:bottom w:val="none" w:sz="0" w:space="0" w:color="auto"/>
                        <w:right w:val="none" w:sz="0" w:space="0" w:color="auto"/>
                      </w:divBdr>
                      <w:divsChild>
                        <w:div w:id="1444112013">
                          <w:marLeft w:val="0"/>
                          <w:marRight w:val="0"/>
                          <w:marTop w:val="0"/>
                          <w:marBottom w:val="0"/>
                          <w:divBdr>
                            <w:top w:val="none" w:sz="0" w:space="0" w:color="auto"/>
                            <w:left w:val="none" w:sz="0" w:space="0" w:color="auto"/>
                            <w:bottom w:val="none" w:sz="0" w:space="0" w:color="auto"/>
                            <w:right w:val="none" w:sz="0" w:space="0" w:color="auto"/>
                          </w:divBdr>
                          <w:divsChild>
                            <w:div w:id="1319072648">
                              <w:marLeft w:val="0"/>
                              <w:marRight w:val="0"/>
                              <w:marTop w:val="0"/>
                              <w:marBottom w:val="0"/>
                              <w:divBdr>
                                <w:top w:val="none" w:sz="0" w:space="0" w:color="auto"/>
                                <w:left w:val="none" w:sz="0" w:space="0" w:color="auto"/>
                                <w:bottom w:val="none" w:sz="0" w:space="0" w:color="auto"/>
                                <w:right w:val="none" w:sz="0" w:space="0" w:color="auto"/>
                              </w:divBdr>
                              <w:divsChild>
                                <w:div w:id="2032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02630">
      <w:bodyDiv w:val="1"/>
      <w:marLeft w:val="0"/>
      <w:marRight w:val="0"/>
      <w:marTop w:val="0"/>
      <w:marBottom w:val="0"/>
      <w:divBdr>
        <w:top w:val="none" w:sz="0" w:space="0" w:color="auto"/>
        <w:left w:val="none" w:sz="0" w:space="0" w:color="auto"/>
        <w:bottom w:val="none" w:sz="0" w:space="0" w:color="auto"/>
        <w:right w:val="none" w:sz="0" w:space="0" w:color="auto"/>
      </w:divBdr>
      <w:divsChild>
        <w:div w:id="1351025133">
          <w:marLeft w:val="0"/>
          <w:marRight w:val="0"/>
          <w:marTop w:val="0"/>
          <w:marBottom w:val="0"/>
          <w:divBdr>
            <w:top w:val="none" w:sz="0" w:space="0" w:color="auto"/>
            <w:left w:val="none" w:sz="0" w:space="0" w:color="auto"/>
            <w:bottom w:val="none" w:sz="0" w:space="0" w:color="auto"/>
            <w:right w:val="none" w:sz="0" w:space="0" w:color="auto"/>
          </w:divBdr>
          <w:divsChild>
            <w:div w:id="1265304328">
              <w:marLeft w:val="0"/>
              <w:marRight w:val="0"/>
              <w:marTop w:val="0"/>
              <w:marBottom w:val="0"/>
              <w:divBdr>
                <w:top w:val="none" w:sz="0" w:space="0" w:color="auto"/>
                <w:left w:val="none" w:sz="0" w:space="0" w:color="auto"/>
                <w:bottom w:val="none" w:sz="0" w:space="0" w:color="auto"/>
                <w:right w:val="none" w:sz="0" w:space="0" w:color="auto"/>
              </w:divBdr>
              <w:divsChild>
                <w:div w:id="889077940">
                  <w:marLeft w:val="0"/>
                  <w:marRight w:val="0"/>
                  <w:marTop w:val="0"/>
                  <w:marBottom w:val="0"/>
                  <w:divBdr>
                    <w:top w:val="none" w:sz="0" w:space="0" w:color="auto"/>
                    <w:left w:val="none" w:sz="0" w:space="0" w:color="auto"/>
                    <w:bottom w:val="none" w:sz="0" w:space="0" w:color="auto"/>
                    <w:right w:val="none" w:sz="0" w:space="0" w:color="auto"/>
                  </w:divBdr>
                  <w:divsChild>
                    <w:div w:id="173961300">
                      <w:marLeft w:val="0"/>
                      <w:marRight w:val="0"/>
                      <w:marTop w:val="0"/>
                      <w:marBottom w:val="0"/>
                      <w:divBdr>
                        <w:top w:val="none" w:sz="0" w:space="0" w:color="auto"/>
                        <w:left w:val="none" w:sz="0" w:space="0" w:color="auto"/>
                        <w:bottom w:val="none" w:sz="0" w:space="0" w:color="auto"/>
                        <w:right w:val="none" w:sz="0" w:space="0" w:color="auto"/>
                      </w:divBdr>
                      <w:divsChild>
                        <w:div w:id="216552778">
                          <w:marLeft w:val="0"/>
                          <w:marRight w:val="0"/>
                          <w:marTop w:val="0"/>
                          <w:marBottom w:val="0"/>
                          <w:divBdr>
                            <w:top w:val="none" w:sz="0" w:space="0" w:color="auto"/>
                            <w:left w:val="none" w:sz="0" w:space="0" w:color="auto"/>
                            <w:bottom w:val="none" w:sz="0" w:space="0" w:color="auto"/>
                            <w:right w:val="none" w:sz="0" w:space="0" w:color="auto"/>
                          </w:divBdr>
                          <w:divsChild>
                            <w:div w:id="1789473112">
                              <w:marLeft w:val="0"/>
                              <w:marRight w:val="0"/>
                              <w:marTop w:val="0"/>
                              <w:marBottom w:val="0"/>
                              <w:divBdr>
                                <w:top w:val="none" w:sz="0" w:space="0" w:color="auto"/>
                                <w:left w:val="none" w:sz="0" w:space="0" w:color="auto"/>
                                <w:bottom w:val="none" w:sz="0" w:space="0" w:color="auto"/>
                                <w:right w:val="none" w:sz="0" w:space="0" w:color="auto"/>
                              </w:divBdr>
                              <w:divsChild>
                                <w:div w:id="1771773420">
                                  <w:marLeft w:val="0"/>
                                  <w:marRight w:val="0"/>
                                  <w:marTop w:val="0"/>
                                  <w:marBottom w:val="0"/>
                                  <w:divBdr>
                                    <w:top w:val="none" w:sz="0" w:space="0" w:color="auto"/>
                                    <w:left w:val="none" w:sz="0" w:space="0" w:color="auto"/>
                                    <w:bottom w:val="none" w:sz="0" w:space="0" w:color="auto"/>
                                    <w:right w:val="none" w:sz="0" w:space="0" w:color="auto"/>
                                  </w:divBdr>
                                  <w:divsChild>
                                    <w:div w:id="414398934">
                                      <w:marLeft w:val="0"/>
                                      <w:marRight w:val="0"/>
                                      <w:marTop w:val="0"/>
                                      <w:marBottom w:val="0"/>
                                      <w:divBdr>
                                        <w:top w:val="none" w:sz="0" w:space="0" w:color="auto"/>
                                        <w:left w:val="none" w:sz="0" w:space="0" w:color="auto"/>
                                        <w:bottom w:val="none" w:sz="0" w:space="0" w:color="auto"/>
                                        <w:right w:val="none" w:sz="0" w:space="0" w:color="auto"/>
                                      </w:divBdr>
                                      <w:divsChild>
                                        <w:div w:id="662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534419">
      <w:bodyDiv w:val="1"/>
      <w:marLeft w:val="0"/>
      <w:marRight w:val="0"/>
      <w:marTop w:val="0"/>
      <w:marBottom w:val="0"/>
      <w:divBdr>
        <w:top w:val="none" w:sz="0" w:space="0" w:color="auto"/>
        <w:left w:val="none" w:sz="0" w:space="0" w:color="auto"/>
        <w:bottom w:val="none" w:sz="0" w:space="0" w:color="auto"/>
        <w:right w:val="none" w:sz="0" w:space="0" w:color="auto"/>
      </w:divBdr>
      <w:divsChild>
        <w:div w:id="1929385347">
          <w:marLeft w:val="0"/>
          <w:marRight w:val="0"/>
          <w:marTop w:val="0"/>
          <w:marBottom w:val="0"/>
          <w:divBdr>
            <w:top w:val="none" w:sz="0" w:space="0" w:color="auto"/>
            <w:left w:val="none" w:sz="0" w:space="0" w:color="auto"/>
            <w:bottom w:val="none" w:sz="0" w:space="0" w:color="auto"/>
            <w:right w:val="none" w:sz="0" w:space="0" w:color="auto"/>
          </w:divBdr>
          <w:divsChild>
            <w:div w:id="131683110">
              <w:marLeft w:val="0"/>
              <w:marRight w:val="0"/>
              <w:marTop w:val="0"/>
              <w:marBottom w:val="0"/>
              <w:divBdr>
                <w:top w:val="none" w:sz="0" w:space="0" w:color="auto"/>
                <w:left w:val="none" w:sz="0" w:space="0" w:color="auto"/>
                <w:bottom w:val="none" w:sz="0" w:space="0" w:color="auto"/>
                <w:right w:val="none" w:sz="0" w:space="0" w:color="auto"/>
              </w:divBdr>
              <w:divsChild>
                <w:div w:id="1733262478">
                  <w:marLeft w:val="0"/>
                  <w:marRight w:val="0"/>
                  <w:marTop w:val="0"/>
                  <w:marBottom w:val="0"/>
                  <w:divBdr>
                    <w:top w:val="none" w:sz="0" w:space="0" w:color="auto"/>
                    <w:left w:val="none" w:sz="0" w:space="0" w:color="auto"/>
                    <w:bottom w:val="none" w:sz="0" w:space="0" w:color="auto"/>
                    <w:right w:val="none" w:sz="0" w:space="0" w:color="auto"/>
                  </w:divBdr>
                  <w:divsChild>
                    <w:div w:id="514996561">
                      <w:marLeft w:val="0"/>
                      <w:marRight w:val="0"/>
                      <w:marTop w:val="0"/>
                      <w:marBottom w:val="0"/>
                      <w:divBdr>
                        <w:top w:val="none" w:sz="0" w:space="0" w:color="auto"/>
                        <w:left w:val="none" w:sz="0" w:space="0" w:color="auto"/>
                        <w:bottom w:val="none" w:sz="0" w:space="0" w:color="auto"/>
                        <w:right w:val="none" w:sz="0" w:space="0" w:color="auto"/>
                      </w:divBdr>
                      <w:divsChild>
                        <w:div w:id="751047916">
                          <w:marLeft w:val="0"/>
                          <w:marRight w:val="0"/>
                          <w:marTop w:val="0"/>
                          <w:marBottom w:val="0"/>
                          <w:divBdr>
                            <w:top w:val="none" w:sz="0" w:space="0" w:color="auto"/>
                            <w:left w:val="none" w:sz="0" w:space="0" w:color="auto"/>
                            <w:bottom w:val="none" w:sz="0" w:space="0" w:color="auto"/>
                            <w:right w:val="none" w:sz="0" w:space="0" w:color="auto"/>
                          </w:divBdr>
                          <w:divsChild>
                            <w:div w:id="38634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403090">
      <w:bodyDiv w:val="1"/>
      <w:marLeft w:val="375"/>
      <w:marRight w:val="375"/>
      <w:marTop w:val="75"/>
      <w:marBottom w:val="75"/>
      <w:divBdr>
        <w:top w:val="none" w:sz="0" w:space="0" w:color="auto"/>
        <w:left w:val="none" w:sz="0" w:space="0" w:color="auto"/>
        <w:bottom w:val="none" w:sz="0" w:space="0" w:color="auto"/>
        <w:right w:val="none" w:sz="0" w:space="0" w:color="auto"/>
      </w:divBdr>
      <w:divsChild>
        <w:div w:id="866412631">
          <w:marLeft w:val="0"/>
          <w:marRight w:val="0"/>
          <w:marTop w:val="0"/>
          <w:marBottom w:val="0"/>
          <w:divBdr>
            <w:top w:val="none" w:sz="0" w:space="0" w:color="auto"/>
            <w:left w:val="none" w:sz="0" w:space="0" w:color="auto"/>
            <w:bottom w:val="none" w:sz="0" w:space="0" w:color="auto"/>
            <w:right w:val="none" w:sz="0" w:space="0" w:color="auto"/>
          </w:divBdr>
          <w:divsChild>
            <w:div w:id="1781682943">
              <w:marLeft w:val="0"/>
              <w:marRight w:val="0"/>
              <w:marTop w:val="0"/>
              <w:marBottom w:val="0"/>
              <w:divBdr>
                <w:top w:val="none" w:sz="0" w:space="0" w:color="auto"/>
                <w:left w:val="none" w:sz="0" w:space="0" w:color="auto"/>
                <w:bottom w:val="none" w:sz="0" w:space="0" w:color="auto"/>
                <w:right w:val="none" w:sz="0" w:space="0" w:color="auto"/>
              </w:divBdr>
              <w:divsChild>
                <w:div w:id="21243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80393">
      <w:bodyDiv w:val="1"/>
      <w:marLeft w:val="0"/>
      <w:marRight w:val="0"/>
      <w:marTop w:val="0"/>
      <w:marBottom w:val="0"/>
      <w:divBdr>
        <w:top w:val="none" w:sz="0" w:space="0" w:color="auto"/>
        <w:left w:val="none" w:sz="0" w:space="0" w:color="auto"/>
        <w:bottom w:val="none" w:sz="0" w:space="0" w:color="auto"/>
        <w:right w:val="none" w:sz="0" w:space="0" w:color="auto"/>
      </w:divBdr>
      <w:divsChild>
        <w:div w:id="1934514939">
          <w:marLeft w:val="0"/>
          <w:marRight w:val="0"/>
          <w:marTop w:val="0"/>
          <w:marBottom w:val="0"/>
          <w:divBdr>
            <w:top w:val="none" w:sz="0" w:space="0" w:color="auto"/>
            <w:left w:val="none" w:sz="0" w:space="0" w:color="auto"/>
            <w:bottom w:val="none" w:sz="0" w:space="0" w:color="auto"/>
            <w:right w:val="none" w:sz="0" w:space="0" w:color="auto"/>
          </w:divBdr>
          <w:divsChild>
            <w:div w:id="117115561">
              <w:marLeft w:val="0"/>
              <w:marRight w:val="0"/>
              <w:marTop w:val="100"/>
              <w:marBottom w:val="100"/>
              <w:divBdr>
                <w:top w:val="none" w:sz="0" w:space="0" w:color="auto"/>
                <w:left w:val="none" w:sz="0" w:space="0" w:color="auto"/>
                <w:bottom w:val="none" w:sz="0" w:space="0" w:color="auto"/>
                <w:right w:val="none" w:sz="0" w:space="0" w:color="auto"/>
              </w:divBdr>
              <w:divsChild>
                <w:div w:id="2091345617">
                  <w:marLeft w:val="0"/>
                  <w:marRight w:val="0"/>
                  <w:marTop w:val="0"/>
                  <w:marBottom w:val="0"/>
                  <w:divBdr>
                    <w:top w:val="none" w:sz="0" w:space="0" w:color="auto"/>
                    <w:left w:val="none" w:sz="0" w:space="0" w:color="auto"/>
                    <w:bottom w:val="none" w:sz="0" w:space="0" w:color="auto"/>
                    <w:right w:val="none" w:sz="0" w:space="0" w:color="auto"/>
                  </w:divBdr>
                  <w:divsChild>
                    <w:div w:id="682630019">
                      <w:marLeft w:val="0"/>
                      <w:marRight w:val="0"/>
                      <w:marTop w:val="0"/>
                      <w:marBottom w:val="0"/>
                      <w:divBdr>
                        <w:top w:val="none" w:sz="0" w:space="0" w:color="auto"/>
                        <w:left w:val="none" w:sz="0" w:space="0" w:color="auto"/>
                        <w:bottom w:val="none" w:sz="0" w:space="0" w:color="auto"/>
                        <w:right w:val="none" w:sz="0" w:space="0" w:color="auto"/>
                      </w:divBdr>
                      <w:divsChild>
                        <w:div w:id="1403215269">
                          <w:marLeft w:val="0"/>
                          <w:marRight w:val="0"/>
                          <w:marTop w:val="0"/>
                          <w:marBottom w:val="0"/>
                          <w:divBdr>
                            <w:top w:val="none" w:sz="0" w:space="0" w:color="auto"/>
                            <w:left w:val="none" w:sz="0" w:space="0" w:color="auto"/>
                            <w:bottom w:val="none" w:sz="0" w:space="0" w:color="auto"/>
                            <w:right w:val="none" w:sz="0" w:space="0" w:color="auto"/>
                          </w:divBdr>
                          <w:divsChild>
                            <w:div w:id="413167859">
                              <w:marLeft w:val="0"/>
                              <w:marRight w:val="0"/>
                              <w:marTop w:val="0"/>
                              <w:marBottom w:val="0"/>
                              <w:divBdr>
                                <w:top w:val="none" w:sz="0" w:space="0" w:color="auto"/>
                                <w:left w:val="none" w:sz="0" w:space="0" w:color="auto"/>
                                <w:bottom w:val="none" w:sz="0" w:space="0" w:color="auto"/>
                                <w:right w:val="none" w:sz="0" w:space="0" w:color="auto"/>
                              </w:divBdr>
                              <w:divsChild>
                                <w:div w:id="1876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952151">
      <w:bodyDiv w:val="1"/>
      <w:marLeft w:val="375"/>
      <w:marRight w:val="375"/>
      <w:marTop w:val="75"/>
      <w:marBottom w:val="75"/>
      <w:divBdr>
        <w:top w:val="none" w:sz="0" w:space="0" w:color="auto"/>
        <w:left w:val="none" w:sz="0" w:space="0" w:color="auto"/>
        <w:bottom w:val="none" w:sz="0" w:space="0" w:color="auto"/>
        <w:right w:val="none" w:sz="0" w:space="0" w:color="auto"/>
      </w:divBdr>
      <w:divsChild>
        <w:div w:id="1603800992">
          <w:marLeft w:val="0"/>
          <w:marRight w:val="0"/>
          <w:marTop w:val="0"/>
          <w:marBottom w:val="0"/>
          <w:divBdr>
            <w:top w:val="none" w:sz="0" w:space="0" w:color="auto"/>
            <w:left w:val="none" w:sz="0" w:space="0" w:color="auto"/>
            <w:bottom w:val="none" w:sz="0" w:space="0" w:color="auto"/>
            <w:right w:val="none" w:sz="0" w:space="0" w:color="auto"/>
          </w:divBdr>
          <w:divsChild>
            <w:div w:id="531377955">
              <w:marLeft w:val="0"/>
              <w:marRight w:val="0"/>
              <w:marTop w:val="0"/>
              <w:marBottom w:val="0"/>
              <w:divBdr>
                <w:top w:val="none" w:sz="0" w:space="0" w:color="auto"/>
                <w:left w:val="none" w:sz="0" w:space="0" w:color="auto"/>
                <w:bottom w:val="none" w:sz="0" w:space="0" w:color="auto"/>
                <w:right w:val="none" w:sz="0" w:space="0" w:color="auto"/>
              </w:divBdr>
              <w:divsChild>
                <w:div w:id="2147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82418">
      <w:bodyDiv w:val="1"/>
      <w:marLeft w:val="0"/>
      <w:marRight w:val="0"/>
      <w:marTop w:val="0"/>
      <w:marBottom w:val="0"/>
      <w:divBdr>
        <w:top w:val="none" w:sz="0" w:space="0" w:color="auto"/>
        <w:left w:val="none" w:sz="0" w:space="0" w:color="auto"/>
        <w:bottom w:val="none" w:sz="0" w:space="0" w:color="auto"/>
        <w:right w:val="none" w:sz="0" w:space="0" w:color="auto"/>
      </w:divBdr>
      <w:divsChild>
        <w:div w:id="1708792327">
          <w:marLeft w:val="0"/>
          <w:marRight w:val="0"/>
          <w:marTop w:val="0"/>
          <w:marBottom w:val="0"/>
          <w:divBdr>
            <w:top w:val="none" w:sz="0" w:space="0" w:color="auto"/>
            <w:left w:val="none" w:sz="0" w:space="0" w:color="auto"/>
            <w:bottom w:val="none" w:sz="0" w:space="0" w:color="auto"/>
            <w:right w:val="none" w:sz="0" w:space="0" w:color="auto"/>
          </w:divBdr>
          <w:divsChild>
            <w:div w:id="1826314792">
              <w:marLeft w:val="0"/>
              <w:marRight w:val="0"/>
              <w:marTop w:val="300"/>
              <w:marBottom w:val="0"/>
              <w:divBdr>
                <w:top w:val="none" w:sz="0" w:space="0" w:color="auto"/>
                <w:left w:val="none" w:sz="0" w:space="0" w:color="auto"/>
                <w:bottom w:val="none" w:sz="0" w:space="0" w:color="auto"/>
                <w:right w:val="none" w:sz="0" w:space="0" w:color="auto"/>
              </w:divBdr>
              <w:divsChild>
                <w:div w:id="751009617">
                  <w:marLeft w:val="4650"/>
                  <w:marRight w:val="4800"/>
                  <w:marTop w:val="0"/>
                  <w:marBottom w:val="0"/>
                  <w:divBdr>
                    <w:top w:val="none" w:sz="0" w:space="0" w:color="auto"/>
                    <w:left w:val="none" w:sz="0" w:space="0" w:color="auto"/>
                    <w:bottom w:val="none" w:sz="0" w:space="0" w:color="auto"/>
                    <w:right w:val="none" w:sz="0" w:space="0" w:color="auto"/>
                  </w:divBdr>
                  <w:divsChild>
                    <w:div w:id="603341029">
                      <w:marLeft w:val="0"/>
                      <w:marRight w:val="0"/>
                      <w:marTop w:val="0"/>
                      <w:marBottom w:val="0"/>
                      <w:divBdr>
                        <w:top w:val="none" w:sz="0" w:space="0" w:color="auto"/>
                        <w:left w:val="none" w:sz="0" w:space="0" w:color="auto"/>
                        <w:bottom w:val="none" w:sz="0" w:space="0" w:color="auto"/>
                        <w:right w:val="none" w:sz="0" w:space="0" w:color="auto"/>
                      </w:divBdr>
                      <w:divsChild>
                        <w:div w:id="217790577">
                          <w:marLeft w:val="0"/>
                          <w:marRight w:val="0"/>
                          <w:marTop w:val="0"/>
                          <w:marBottom w:val="330"/>
                          <w:divBdr>
                            <w:top w:val="none" w:sz="0" w:space="0" w:color="auto"/>
                            <w:left w:val="none" w:sz="0" w:space="0" w:color="auto"/>
                            <w:bottom w:val="none" w:sz="0" w:space="0" w:color="auto"/>
                            <w:right w:val="none" w:sz="0" w:space="0" w:color="auto"/>
                          </w:divBdr>
                        </w:div>
                        <w:div w:id="176711473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2130390600">
      <w:bodyDiv w:val="1"/>
      <w:marLeft w:val="0"/>
      <w:marRight w:val="0"/>
      <w:marTop w:val="0"/>
      <w:marBottom w:val="0"/>
      <w:divBdr>
        <w:top w:val="none" w:sz="0" w:space="0" w:color="auto"/>
        <w:left w:val="none" w:sz="0" w:space="0" w:color="auto"/>
        <w:bottom w:val="none" w:sz="0" w:space="0" w:color="auto"/>
        <w:right w:val="none" w:sz="0" w:space="0" w:color="auto"/>
      </w:divBdr>
      <w:divsChild>
        <w:div w:id="2007975314">
          <w:marLeft w:val="0"/>
          <w:marRight w:val="0"/>
          <w:marTop w:val="0"/>
          <w:marBottom w:val="0"/>
          <w:divBdr>
            <w:top w:val="none" w:sz="0" w:space="0" w:color="auto"/>
            <w:left w:val="none" w:sz="0" w:space="0" w:color="auto"/>
            <w:bottom w:val="none" w:sz="0" w:space="0" w:color="auto"/>
            <w:right w:val="none" w:sz="0" w:space="0" w:color="auto"/>
          </w:divBdr>
          <w:divsChild>
            <w:div w:id="604657790">
              <w:marLeft w:val="0"/>
              <w:marRight w:val="0"/>
              <w:marTop w:val="0"/>
              <w:marBottom w:val="0"/>
              <w:divBdr>
                <w:top w:val="none" w:sz="0" w:space="0" w:color="auto"/>
                <w:left w:val="none" w:sz="0" w:space="0" w:color="auto"/>
                <w:bottom w:val="none" w:sz="0" w:space="0" w:color="auto"/>
                <w:right w:val="none" w:sz="0" w:space="0" w:color="auto"/>
              </w:divBdr>
              <w:divsChild>
                <w:div w:id="195316552">
                  <w:marLeft w:val="0"/>
                  <w:marRight w:val="0"/>
                  <w:marTop w:val="0"/>
                  <w:marBottom w:val="0"/>
                  <w:divBdr>
                    <w:top w:val="none" w:sz="0" w:space="0" w:color="auto"/>
                    <w:left w:val="none" w:sz="0" w:space="0" w:color="auto"/>
                    <w:bottom w:val="none" w:sz="0" w:space="0" w:color="auto"/>
                    <w:right w:val="none" w:sz="0" w:space="0" w:color="auto"/>
                  </w:divBdr>
                  <w:divsChild>
                    <w:div w:id="1614557651">
                      <w:marLeft w:val="0"/>
                      <w:marRight w:val="0"/>
                      <w:marTop w:val="0"/>
                      <w:marBottom w:val="0"/>
                      <w:divBdr>
                        <w:top w:val="none" w:sz="0" w:space="0" w:color="auto"/>
                        <w:left w:val="none" w:sz="0" w:space="0" w:color="auto"/>
                        <w:bottom w:val="none" w:sz="0" w:space="0" w:color="auto"/>
                        <w:right w:val="none" w:sz="0" w:space="0" w:color="auto"/>
                      </w:divBdr>
                      <w:divsChild>
                        <w:div w:id="1032997562">
                          <w:marLeft w:val="0"/>
                          <w:marRight w:val="0"/>
                          <w:marTop w:val="0"/>
                          <w:marBottom w:val="0"/>
                          <w:divBdr>
                            <w:top w:val="none" w:sz="0" w:space="0" w:color="auto"/>
                            <w:left w:val="none" w:sz="0" w:space="0" w:color="auto"/>
                            <w:bottom w:val="none" w:sz="0" w:space="0" w:color="auto"/>
                            <w:right w:val="none" w:sz="0" w:space="0" w:color="auto"/>
                          </w:divBdr>
                          <w:divsChild>
                            <w:div w:id="1157266102">
                              <w:marLeft w:val="0"/>
                              <w:marRight w:val="0"/>
                              <w:marTop w:val="0"/>
                              <w:marBottom w:val="0"/>
                              <w:divBdr>
                                <w:top w:val="none" w:sz="0" w:space="0" w:color="auto"/>
                                <w:left w:val="none" w:sz="0" w:space="0" w:color="auto"/>
                                <w:bottom w:val="none" w:sz="0" w:space="0" w:color="auto"/>
                                <w:right w:val="none" w:sz="0" w:space="0" w:color="auto"/>
                              </w:divBdr>
                              <w:divsChild>
                                <w:div w:id="14216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justice.gov/opa/pr/2012/July/12-dag-869.html" TargetMode="External"/><Relationship Id="rId18" Type="http://schemas.openxmlformats.org/officeDocument/2006/relationships/hyperlink" Target="https://www.congress.gov/bill/111th-congress/senate-bill/386" TargetMode="External"/><Relationship Id="rId26" Type="http://schemas.openxmlformats.org/officeDocument/2006/relationships/hyperlink" Target="http://www.nytimes.com/2012/08/07/opinion/libor-naked-and-exposed.html?_r=3&amp;ref=opinionpiecesaboutlibor&amp;" TargetMode="External"/><Relationship Id="rId39" Type="http://schemas.openxmlformats.org/officeDocument/2006/relationships/hyperlink" Target="http://www.justice.gov/opa/speech/attorney-general-holder-speaks-announcement-financial-fraud-enforcement-task-force-s-new" TargetMode="External"/><Relationship Id="rId21" Type="http://schemas.openxmlformats.org/officeDocument/2006/relationships/hyperlink" Target="http://www.whitehouse.gov/the-press-office/executive-order-financial-fraud-enforcement-task-force" TargetMode="External"/><Relationship Id="rId34" Type="http://schemas.openxmlformats.org/officeDocument/2006/relationships/hyperlink" Target="http://www.telegraph.co.uk/finance/newsbysector/banksandfinance/10391383/JPMorgan-agrees-13bn-settlement-with-US-Justice-Department.html" TargetMode="External"/><Relationship Id="rId42" Type="http://schemas.openxmlformats.org/officeDocument/2006/relationships/hyperlink" Target="https://www.gov.uk/government/organisations/competition-and-markets-authority" TargetMode="External"/><Relationship Id="rId47" Type="http://schemas.openxmlformats.org/officeDocument/2006/relationships/hyperlink" Target="https://www.gov.uk/government/uploads/system/uploads/attachment_data/file/245778/Annotated_Clause_-_Criminal_Sanctions.pdf" TargetMode="External"/><Relationship Id="rId50" Type="http://schemas.openxmlformats.org/officeDocument/2006/relationships/hyperlink" Target="http://www.fsa.gov.uk/about/press/facts/fines/2008" TargetMode="External"/><Relationship Id="rId55" Type="http://schemas.openxmlformats.org/officeDocument/2006/relationships/hyperlink" Target="http://www.fca.org.uk/firms/being-regulated/enforcement/fines/2013" TargetMode="External"/><Relationship Id="rId63" Type="http://schemas.openxmlformats.org/officeDocument/2006/relationships/hyperlink" Target="http://www.fca.org.uk/news/lloyds-banking-group-fined-105m-libor-benchmark-failings" TargetMode="External"/><Relationship Id="rId68" Type="http://schemas.openxmlformats.org/officeDocument/2006/relationships/hyperlink" Target="http://www.telegraph.co.uk/finance/financial-crime/9717240/Tchenguiz-brothers-launch-damages-case-against-SFO.html" TargetMode="External"/><Relationship Id="rId76" Type="http://schemas.openxmlformats.org/officeDocument/2006/relationships/hyperlink" Target="http://www.independent.co.uk/news/uk/politics/budget-cuts-killed-off-libor-inquiry-7901940.html" TargetMode="External"/><Relationship Id="rId7" Type="http://schemas.openxmlformats.org/officeDocument/2006/relationships/hyperlink" Target="http://eprints.uwe.ac.uk/14443/" TargetMode="External"/><Relationship Id="rId71" Type="http://schemas.openxmlformats.org/officeDocument/2006/relationships/hyperlink" Target="http://www.telegraph.co.uk/finance/newsbysector/banksandfinance/9336327/Vince-Cable-RBS-report-recommends-prosecution.html" TargetMode="External"/><Relationship Id="rId2" Type="http://schemas.openxmlformats.org/officeDocument/2006/relationships/hyperlink" Target="http://www.sec.gov/spotlight/enf-actions-fc.shtml" TargetMode="External"/><Relationship Id="rId16" Type="http://schemas.openxmlformats.org/officeDocument/2006/relationships/hyperlink" Target="http://legislink.org/us/pl-110-343" TargetMode="External"/><Relationship Id="rId29" Type="http://schemas.openxmlformats.org/officeDocument/2006/relationships/hyperlink" Target="http://www.cftc.gov/PressRoom/PressReleases/pr6708-13" TargetMode="External"/><Relationship Id="rId11" Type="http://schemas.openxmlformats.org/officeDocument/2006/relationships/hyperlink" Target="http://www.ftc.gov/opa/2008/09/emc.shtm" TargetMode="External"/><Relationship Id="rId24" Type="http://schemas.openxmlformats.org/officeDocument/2006/relationships/hyperlink" Target="http://www.sec.gov/news/press/2013/2013-41.htm" TargetMode="External"/><Relationship Id="rId32" Type="http://schemas.openxmlformats.org/officeDocument/2006/relationships/hyperlink" Target="http://www.justice.gov/atr/public/press_releases/2013/301368.htm" TargetMode="External"/><Relationship Id="rId37" Type="http://schemas.openxmlformats.org/officeDocument/2006/relationships/hyperlink" Target="http://www.justice.gov/ag/testimony/2010/ag-testimony-100114.html" TargetMode="External"/><Relationship Id="rId40" Type="http://schemas.openxmlformats.org/officeDocument/2006/relationships/hyperlink" Target="http://www.bankofengland.co.uk/financialstability/pages/fpc/default.aspx" TargetMode="External"/><Relationship Id="rId45" Type="http://schemas.openxmlformats.org/officeDocument/2006/relationships/hyperlink" Target="http://www.fsa.gov.uk/library/communication/pr/2008/011.shtml" TargetMode="External"/><Relationship Id="rId53" Type="http://schemas.openxmlformats.org/officeDocument/2006/relationships/hyperlink" Target="http://www.fsa.gov.uk/about/press/facts/fines/2011" TargetMode="External"/><Relationship Id="rId58" Type="http://schemas.openxmlformats.org/officeDocument/2006/relationships/hyperlink" Target="http://www.fsa.gov.uk/library/communication/pr/2012/116.shtml" TargetMode="External"/><Relationship Id="rId66" Type="http://schemas.openxmlformats.org/officeDocument/2006/relationships/hyperlink" Target="http://www.sfo.gov.uk/about-us/who-we-are.aspx" TargetMode="External"/><Relationship Id="rId74" Type="http://schemas.openxmlformats.org/officeDocument/2006/relationships/hyperlink" Target="http://www.telegraph.co.uk/finance/financial-crime/9292046/The-case-to-answer-for-the-Serious-Fraud-Office.html" TargetMode="External"/><Relationship Id="rId79" Type="http://schemas.openxmlformats.org/officeDocument/2006/relationships/hyperlink" Target="http://online.wsj.com/article/SB10001424052702303962304577510534226515306.html" TargetMode="External"/><Relationship Id="rId5" Type="http://schemas.openxmlformats.org/officeDocument/2006/relationships/hyperlink" Target="http://eprints.uwe.ac.uk/20295/" TargetMode="External"/><Relationship Id="rId61" Type="http://schemas.openxmlformats.org/officeDocument/2006/relationships/hyperlink" Target="http://www.fca.org.uk/news/the-fca-fines-rabobank-105-million-for-serious-libor-related-misconduct" TargetMode="External"/><Relationship Id="rId82" Type="http://schemas.openxmlformats.org/officeDocument/2006/relationships/hyperlink" Target="http://www.ft.com/cms/s/0/e15dc7c0-4ae9-11e4-b1be-00144feab7de.html#axzz3RuwtlSW7" TargetMode="External"/><Relationship Id="rId10" Type="http://schemas.openxmlformats.org/officeDocument/2006/relationships/hyperlink" Target="http://www.ct.gov/dob/cwp/view.asp?a=2245&amp;q=309018" TargetMode="External"/><Relationship Id="rId19" Type="http://schemas.openxmlformats.org/officeDocument/2006/relationships/hyperlink" Target="http://en.wikipedia.org/wiki/United_States_Statutes_at_Large" TargetMode="External"/><Relationship Id="rId31" Type="http://schemas.openxmlformats.org/officeDocument/2006/relationships/hyperlink" Target="http://www.justice.gov/opa/pr/2013/February/13-crm-161.html" TargetMode="External"/><Relationship Id="rId44" Type="http://schemas.openxmlformats.org/officeDocument/2006/relationships/hyperlink" Target="http://www.accountancyage.com/aa/news/1785115/birmingham-accountant-jailed-fsas-criminal-prosecution" TargetMode="External"/><Relationship Id="rId52" Type="http://schemas.openxmlformats.org/officeDocument/2006/relationships/hyperlink" Target="http://www.fsa.gov.uk/about/press/facts/fines/2010" TargetMode="External"/><Relationship Id="rId60" Type="http://schemas.openxmlformats.org/officeDocument/2006/relationships/hyperlink" Target="http://www.fca.org.uk/news/icap-europe-limited-fined" TargetMode="External"/><Relationship Id="rId65" Type="http://schemas.openxmlformats.org/officeDocument/2006/relationships/hyperlink" Target="https://login.westlaw.co.uk/maf/wluk/app/document?src=doc&amp;linktype=ref&amp;&amp;context=6&amp;crumb-action=replace&amp;docguid=I6AC585A0BD1811E1A08EDA7C2C323C40" TargetMode="External"/><Relationship Id="rId73" Type="http://schemas.openxmlformats.org/officeDocument/2006/relationships/hyperlink" Target="http://www.ft.com/cms/s/0/8221aba2-58b5-11e0-9b8a-00144feab49a.html" TargetMode="External"/><Relationship Id="rId78" Type="http://schemas.openxmlformats.org/officeDocument/2006/relationships/hyperlink" Target="http://www.lawgazette.co.uk/news/news-focus-who-will-bring-a-libor-claim" TargetMode="External"/><Relationship Id="rId81" Type="http://schemas.openxmlformats.org/officeDocument/2006/relationships/hyperlink" Target="http://www.ft.com/cms/s/0/3b590260-c6cd-11e1-943a-00144feabdc0.html" TargetMode="External"/><Relationship Id="rId4" Type="http://schemas.openxmlformats.org/officeDocument/2006/relationships/hyperlink" Target="http://www.fca.org.uk/firms/being-regulated/enforcement/fines/2014" TargetMode="External"/><Relationship Id="rId9" Type="http://schemas.openxmlformats.org/officeDocument/2006/relationships/hyperlink" Target="http://www.ftc.gov/enforcement/statutes" TargetMode="External"/><Relationship Id="rId14" Type="http://schemas.openxmlformats.org/officeDocument/2006/relationships/hyperlink" Target="http://www.sec.gov/spotlight/enf-actions-ponzi.shtml" TargetMode="External"/><Relationship Id="rId22" Type="http://schemas.openxmlformats.org/officeDocument/2006/relationships/hyperlink" Target="http://www.justice.gov/archive/dag/cftf/" TargetMode="External"/><Relationship Id="rId27" Type="http://schemas.openxmlformats.org/officeDocument/2006/relationships/hyperlink" Target="http://www.cftc.gov/PressRoom/PressReleases/pr6472-12" TargetMode="External"/><Relationship Id="rId30" Type="http://schemas.openxmlformats.org/officeDocument/2006/relationships/hyperlink" Target="http://www.cftc.gov/PressRoom/PressReleases/pr6966-14" TargetMode="External"/><Relationship Id="rId35" Type="http://schemas.openxmlformats.org/officeDocument/2006/relationships/hyperlink" Target="http://www.justice.gov/opa/pr/bank-america-pay-1665-billion-historic-justice-department-settlement-financial-fraud-leading" TargetMode="External"/><Relationship Id="rId43" Type="http://schemas.openxmlformats.org/officeDocument/2006/relationships/hyperlink" Target="http://www.fsa.gov.uk/pages/Library/Communication/PR/2005/091.shtml" TargetMode="External"/><Relationship Id="rId48" Type="http://schemas.openxmlformats.org/officeDocument/2006/relationships/hyperlink" Target="http://www.fsa.gov.uk/library/communication/speeches/2009/0427_mc.shtml" TargetMode="External"/><Relationship Id="rId56" Type="http://schemas.openxmlformats.org/officeDocument/2006/relationships/hyperlink" Target="http://www.fca.org.uk/firms/being-regulated/enforcement/fines/2014" TargetMode="External"/><Relationship Id="rId64" Type="http://schemas.openxmlformats.org/officeDocument/2006/relationships/hyperlink" Target="http://www.fca.org.uk/news/fca-fines-five-banks-for-fx-failings" TargetMode="External"/><Relationship Id="rId69" Type="http://schemas.openxmlformats.org/officeDocument/2006/relationships/hyperlink" Target="http://www.telegraph.co.uk/finance/financetopics/bernard-madoff/3775925/Cameron-calls-for-criminal-charges-against-bankers-responsible-for-credit-crunch.html" TargetMode="External"/><Relationship Id="rId77" Type="http://schemas.openxmlformats.org/officeDocument/2006/relationships/hyperlink" Target="http://www.telegraph.co.uk/finance/newsbysector/banksandfinance/8290808/SFO-given-just-2m-to-enforce-Bribery-Act.html" TargetMode="External"/><Relationship Id="rId8" Type="http://schemas.openxmlformats.org/officeDocument/2006/relationships/hyperlink" Target="http://www.fbi.gov/stats-services/publications/financial-crimes-report-2010-2011/financial-crimes-report-2010-2011" TargetMode="External"/><Relationship Id="rId51" Type="http://schemas.openxmlformats.org/officeDocument/2006/relationships/hyperlink" Target="http://www.fsa.gov.uk/about/press/facts/fines/2009" TargetMode="External"/><Relationship Id="rId72" Type="http://schemas.openxmlformats.org/officeDocument/2006/relationships/hyperlink" Target="http://www.bloomberg.com/news/2011-03-28/u-k-fraud-office-hit-by-budget-cuts-staff-losses-ft-reports.html" TargetMode="External"/><Relationship Id="rId80" Type="http://schemas.openxmlformats.org/officeDocument/2006/relationships/hyperlink" Target="http://www.telegraph.co.uk/finance/newsbysector/banksandfinance/9381683/SFO-to-launch-criminal-investigation-into-Libor-scandal.html" TargetMode="External"/><Relationship Id="rId3" Type="http://schemas.openxmlformats.org/officeDocument/2006/relationships/hyperlink" Target="http://www.sfo.gov.uk/press-room/latest-press-releases/press-releases-2014/libor-manipulation-banker-pleads-guilty-to-conspiracy-to-defraud.aspx" TargetMode="External"/><Relationship Id="rId12" Type="http://schemas.openxmlformats.org/officeDocument/2006/relationships/hyperlink" Target="http://money.cnn.com/2011/12/21/news/companies/bank_america_settlement/" TargetMode="External"/><Relationship Id="rId17" Type="http://schemas.openxmlformats.org/officeDocument/2006/relationships/hyperlink" Target="http://legislink.org/us/pl-111-21" TargetMode="External"/><Relationship Id="rId25" Type="http://schemas.openxmlformats.org/officeDocument/2006/relationships/hyperlink" Target="http://www.cftc.gov/PressRoom/PressReleases/pr6289-12" TargetMode="External"/><Relationship Id="rId33" Type="http://schemas.openxmlformats.org/officeDocument/2006/relationships/hyperlink" Target="http://www.justice.gov/usao/nys/pressreleases/October13/BoAVerdictStatement.php" TargetMode="External"/><Relationship Id="rId38" Type="http://schemas.openxmlformats.org/officeDocument/2006/relationships/hyperlink" Target="http://www.whitehouse.gov/photos-and-video/video/2012/01/25/2012-state-union-address-enhanced-version" TargetMode="External"/><Relationship Id="rId46" Type="http://schemas.openxmlformats.org/officeDocument/2006/relationships/hyperlink" Target="http://www.fca.org.uk/news/alex-hope-and-raj-von-badlo-sentenced-following-fca-prosecution" TargetMode="External"/><Relationship Id="rId59" Type="http://schemas.openxmlformats.org/officeDocument/2006/relationships/hyperlink" Target="http://www.fsa.gov.uk/library/communication/pr/2013/011.shtml" TargetMode="External"/><Relationship Id="rId67" Type="http://schemas.openxmlformats.org/officeDocument/2006/relationships/hyperlink" Target="http://m.guardian.co.uk/business/2012/dec/03/tchenguiz-brothers-millions-damages-sfo" TargetMode="External"/><Relationship Id="rId20" Type="http://schemas.openxmlformats.org/officeDocument/2006/relationships/hyperlink" Target="http://legislink.org/us/stat-123-1617" TargetMode="External"/><Relationship Id="rId41" Type="http://schemas.openxmlformats.org/officeDocument/2006/relationships/hyperlink" Target="http://www.bankofengland.co.uk/pra/Pages/default.aspx" TargetMode="External"/><Relationship Id="rId54" Type="http://schemas.openxmlformats.org/officeDocument/2006/relationships/hyperlink" Target="http://www.fsa.gov.uk/about/press/facts/fines/2012" TargetMode="External"/><Relationship Id="rId62" Type="http://schemas.openxmlformats.org/officeDocument/2006/relationships/hyperlink" Target="http://www.fca.org.uk/news/barclays-fined-26m-for-failings-surrounding-the-london-gold-fixing" TargetMode="External"/><Relationship Id="rId70" Type="http://schemas.openxmlformats.org/officeDocument/2006/relationships/hyperlink" Target="http://www.conservatives.com/News/Speeches/2008/12/David_Cameron_A_day_of_reckoning.aspx" TargetMode="External"/><Relationship Id="rId75" Type="http://schemas.openxmlformats.org/officeDocument/2006/relationships/hyperlink" Target="http://www.independent.co.uk/news/business/news/cuts-hamper-fight-against-crime-warns-sfo-director-7619339.html" TargetMode="External"/><Relationship Id="rId83" Type="http://schemas.openxmlformats.org/officeDocument/2006/relationships/hyperlink" Target="http://www.ft.com/cms/s/0/eafa5c90-4fca-11e4-908e-00144feab7de.html#axzz3RuwtlSW7" TargetMode="External"/><Relationship Id="rId1" Type="http://schemas.openxmlformats.org/officeDocument/2006/relationships/hyperlink" Target="http://www.stopfraud.gov/index.html" TargetMode="External"/><Relationship Id="rId6" Type="http://schemas.openxmlformats.org/officeDocument/2006/relationships/hyperlink" Target="http://international.westlaw.com.ezproxy.uwe.ac.uk/find/default.wl?mt=314&amp;db=780&amp;findtype=Y&amp;tc=-1&amp;rp=%2ffind%2fdefault.wl&amp;spa=ukwengland-000&amp;ordoc=0331422364&amp;serialnum=1978139553&amp;vr=2.0&amp;fn=_top&amp;sv=Split&amp;tf=-1&amp;referencepositiontype=S&amp;pbc=0914DDB4&amp;referenceposition=299&amp;rs=WLIN12.07" TargetMode="External"/><Relationship Id="rId15" Type="http://schemas.openxmlformats.org/officeDocument/2006/relationships/hyperlink" Target="http://www.law.com/jsp/article.jsp?id=1202437299784" TargetMode="External"/><Relationship Id="rId23" Type="http://schemas.openxmlformats.org/officeDocument/2006/relationships/hyperlink" Target="http://www.sec.gov/news/press/2010/2010-123.htm" TargetMode="External"/><Relationship Id="rId28" Type="http://schemas.openxmlformats.org/officeDocument/2006/relationships/hyperlink" Target="http://www.cftc.gov/PressRoom/PressReleases/pr6510-13" TargetMode="External"/><Relationship Id="rId36" Type="http://schemas.openxmlformats.org/officeDocument/2006/relationships/hyperlink" Target="http://www.justice.gov/opa/pr/justice-department-and-state-partners-secure-1375-billion-settlement-sp-defrauding-investors" TargetMode="External"/><Relationship Id="rId49" Type="http://schemas.openxmlformats.org/officeDocument/2006/relationships/hyperlink" Target="http://www.fsa.gov.uk/about/press/facts/fines/2007" TargetMode="External"/><Relationship Id="rId57" Type="http://schemas.openxmlformats.org/officeDocument/2006/relationships/hyperlink" Target="http://www.fsa.gov.uk/library/communication/pr/2012/070.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78403-4CC5-4836-A8AB-B9A57282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7375</Words>
  <Characters>40320</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Ryder</dc:creator>
  <cp:lastModifiedBy>Nicholas Ryder</cp:lastModifiedBy>
  <cp:revision>2</cp:revision>
  <dcterms:created xsi:type="dcterms:W3CDTF">2015-02-16T14:33:00Z</dcterms:created>
  <dcterms:modified xsi:type="dcterms:W3CDTF">2015-02-16T14:33:00Z</dcterms:modified>
</cp:coreProperties>
</file>