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26" w:rsidRPr="00451A46" w:rsidRDefault="00A3339D" w:rsidP="00A70809">
      <w:pPr>
        <w:spacing w:line="480" w:lineRule="auto"/>
        <w:rPr>
          <w:rFonts w:cstheme="minorHAnsi"/>
          <w:b/>
          <w:sz w:val="24"/>
          <w:szCs w:val="24"/>
        </w:rPr>
      </w:pPr>
      <w:r>
        <w:rPr>
          <w:rFonts w:cstheme="minorHAnsi"/>
          <w:b/>
          <w:sz w:val="24"/>
          <w:szCs w:val="24"/>
        </w:rPr>
        <w:t>C</w:t>
      </w:r>
      <w:r w:rsidR="00836326" w:rsidRPr="00451A46">
        <w:rPr>
          <w:rFonts w:cstheme="minorHAnsi"/>
          <w:b/>
          <w:sz w:val="24"/>
          <w:szCs w:val="24"/>
        </w:rPr>
        <w:t>hildren as Vulnerable Consumers</w:t>
      </w:r>
      <w:r w:rsidR="009D2E94" w:rsidRPr="00451A46">
        <w:rPr>
          <w:rFonts w:cstheme="minorHAnsi"/>
          <w:b/>
          <w:sz w:val="24"/>
          <w:szCs w:val="24"/>
        </w:rPr>
        <w:t>:</w:t>
      </w:r>
      <w:r w:rsidR="00DB0950" w:rsidRPr="00451A46">
        <w:rPr>
          <w:rFonts w:cstheme="minorHAnsi"/>
          <w:b/>
          <w:sz w:val="24"/>
          <w:szCs w:val="24"/>
        </w:rPr>
        <w:t xml:space="preserve"> </w:t>
      </w:r>
      <w:r w:rsidR="00D53A56" w:rsidRPr="00451A46">
        <w:rPr>
          <w:rFonts w:cstheme="minorHAnsi"/>
          <w:b/>
          <w:sz w:val="24"/>
          <w:szCs w:val="24"/>
        </w:rPr>
        <w:t xml:space="preserve">A </w:t>
      </w:r>
      <w:r w:rsidR="00383DEC" w:rsidRPr="00451A46">
        <w:rPr>
          <w:rFonts w:cstheme="minorHAnsi"/>
          <w:b/>
          <w:sz w:val="24"/>
          <w:szCs w:val="24"/>
        </w:rPr>
        <w:t>first conceptualisation</w:t>
      </w:r>
    </w:p>
    <w:p w:rsidR="007546B4" w:rsidRPr="00451A46" w:rsidRDefault="007546B4" w:rsidP="00A70809">
      <w:pPr>
        <w:spacing w:line="480" w:lineRule="auto"/>
        <w:rPr>
          <w:rFonts w:cstheme="minorHAnsi"/>
          <w:b/>
          <w:sz w:val="24"/>
          <w:szCs w:val="24"/>
        </w:rPr>
      </w:pPr>
      <w:r w:rsidRPr="00451A46">
        <w:rPr>
          <w:rFonts w:cstheme="minorHAnsi"/>
          <w:b/>
          <w:sz w:val="24"/>
          <w:szCs w:val="24"/>
        </w:rPr>
        <w:t>A</w:t>
      </w:r>
      <w:r w:rsidR="00A70809" w:rsidRPr="00451A46">
        <w:rPr>
          <w:rFonts w:cstheme="minorHAnsi"/>
          <w:b/>
          <w:sz w:val="24"/>
          <w:szCs w:val="24"/>
        </w:rPr>
        <w:t>bstract</w:t>
      </w:r>
      <w:bookmarkStart w:id="0" w:name="_GoBack"/>
      <w:bookmarkEnd w:id="0"/>
    </w:p>
    <w:p w:rsidR="00A677E3" w:rsidRPr="00451A46" w:rsidRDefault="00A677E3" w:rsidP="00A677E3">
      <w:pPr>
        <w:spacing w:line="480" w:lineRule="auto"/>
        <w:rPr>
          <w:rFonts w:cstheme="minorHAnsi"/>
          <w:b/>
          <w:sz w:val="24"/>
          <w:szCs w:val="24"/>
        </w:rPr>
      </w:pPr>
      <w:r w:rsidRPr="00451A46">
        <w:rPr>
          <w:rFonts w:cstheme="minorHAnsi"/>
          <w:sz w:val="24"/>
          <w:szCs w:val="24"/>
        </w:rPr>
        <w:t xml:space="preserve">Understandings of </w:t>
      </w:r>
      <w:r w:rsidR="00673CCD">
        <w:rPr>
          <w:rFonts w:cstheme="minorHAnsi"/>
          <w:sz w:val="24"/>
          <w:szCs w:val="24"/>
        </w:rPr>
        <w:t xml:space="preserve">consumer </w:t>
      </w:r>
      <w:r w:rsidRPr="00451A46">
        <w:rPr>
          <w:rFonts w:cstheme="minorHAnsi"/>
          <w:sz w:val="24"/>
          <w:szCs w:val="24"/>
        </w:rPr>
        <w:t>vulnerability remain contentious and despite recent developments</w:t>
      </w:r>
      <w:r w:rsidR="008C78CF" w:rsidRPr="00451A46">
        <w:rPr>
          <w:rFonts w:cstheme="minorHAnsi"/>
          <w:sz w:val="24"/>
          <w:szCs w:val="24"/>
        </w:rPr>
        <w:t>, models</w:t>
      </w:r>
      <w:r w:rsidRPr="00451A46">
        <w:rPr>
          <w:rFonts w:cstheme="minorHAnsi"/>
          <w:sz w:val="24"/>
          <w:szCs w:val="24"/>
        </w:rPr>
        <w:t xml:space="preserve"> remain unsuitable when applied to children. Taxonomic models, and those favouring a ‘state’ or ‘class’ based approach have been replaced by those attempting to tackle both individual and structural antecedents. However, these are still overly individualistic and fail to progress from an artificial view that these dimensions work separately and independently</w:t>
      </w:r>
      <w:r w:rsidR="00D564E5" w:rsidRPr="00451A46">
        <w:rPr>
          <w:rFonts w:cstheme="minorHAnsi"/>
          <w:sz w:val="24"/>
          <w:szCs w:val="24"/>
        </w:rPr>
        <w:t>. In contrast</w:t>
      </w:r>
      <w:r w:rsidR="009005DE" w:rsidRPr="00451A46">
        <w:rPr>
          <w:rFonts w:cstheme="minorHAnsi"/>
          <w:sz w:val="24"/>
          <w:szCs w:val="24"/>
        </w:rPr>
        <w:t xml:space="preserve"> </w:t>
      </w:r>
      <w:r w:rsidRPr="00451A46">
        <w:rPr>
          <w:rFonts w:cstheme="minorHAnsi"/>
          <w:sz w:val="24"/>
          <w:szCs w:val="24"/>
        </w:rPr>
        <w:t>the new sociology of childhood conceptualise</w:t>
      </w:r>
      <w:r w:rsidR="009005DE" w:rsidRPr="00451A46">
        <w:rPr>
          <w:rFonts w:cstheme="minorHAnsi"/>
          <w:sz w:val="24"/>
          <w:szCs w:val="24"/>
        </w:rPr>
        <w:t>s</w:t>
      </w:r>
      <w:r w:rsidRPr="00451A46">
        <w:rPr>
          <w:rFonts w:cstheme="minorHAnsi"/>
          <w:sz w:val="24"/>
          <w:szCs w:val="24"/>
        </w:rPr>
        <w:t xml:space="preserve"> childhood as a hybridized, fluid combination of structure and agency</w:t>
      </w:r>
      <w:r w:rsidR="009005DE" w:rsidRPr="00451A46">
        <w:rPr>
          <w:rFonts w:cstheme="minorHAnsi"/>
          <w:sz w:val="24"/>
          <w:szCs w:val="24"/>
        </w:rPr>
        <w:t xml:space="preserve">. This </w:t>
      </w:r>
      <w:r w:rsidR="00D564E5" w:rsidRPr="00451A46">
        <w:rPr>
          <w:rFonts w:cstheme="minorHAnsi"/>
          <w:sz w:val="24"/>
          <w:szCs w:val="24"/>
        </w:rPr>
        <w:t xml:space="preserve">paper introduces this </w:t>
      </w:r>
      <w:r w:rsidR="009005DE" w:rsidRPr="00451A46">
        <w:rPr>
          <w:rFonts w:cstheme="minorHAnsi"/>
          <w:sz w:val="24"/>
          <w:szCs w:val="24"/>
        </w:rPr>
        <w:t xml:space="preserve">approach, new to the consumer vulnerability field, </w:t>
      </w:r>
      <w:r w:rsidR="00D564E5" w:rsidRPr="00451A46">
        <w:rPr>
          <w:rFonts w:cstheme="minorHAnsi"/>
          <w:sz w:val="24"/>
          <w:szCs w:val="24"/>
        </w:rPr>
        <w:t xml:space="preserve">and proposes that it </w:t>
      </w:r>
      <w:r w:rsidRPr="00451A46">
        <w:rPr>
          <w:rFonts w:cstheme="minorHAnsi"/>
          <w:sz w:val="24"/>
          <w:szCs w:val="24"/>
        </w:rPr>
        <w:t xml:space="preserve">has considerable implications for the way that children’s consumer vulnerability is </w:t>
      </w:r>
      <w:r w:rsidR="00673CCD">
        <w:rPr>
          <w:rFonts w:cstheme="minorHAnsi"/>
          <w:sz w:val="24"/>
          <w:szCs w:val="24"/>
        </w:rPr>
        <w:t xml:space="preserve">theorised and </w:t>
      </w:r>
      <w:r w:rsidRPr="00451A46">
        <w:rPr>
          <w:rFonts w:cstheme="minorHAnsi"/>
          <w:sz w:val="24"/>
          <w:szCs w:val="24"/>
        </w:rPr>
        <w:t>researched</w:t>
      </w:r>
      <w:r w:rsidR="00633C97" w:rsidRPr="00451A46">
        <w:rPr>
          <w:rFonts w:cstheme="minorHAnsi"/>
          <w:sz w:val="24"/>
          <w:szCs w:val="24"/>
        </w:rPr>
        <w:t>,</w:t>
      </w:r>
      <w:r w:rsidR="007019A7">
        <w:rPr>
          <w:rFonts w:cstheme="minorHAnsi"/>
          <w:sz w:val="24"/>
          <w:szCs w:val="24"/>
        </w:rPr>
        <w:t xml:space="preserve"> </w:t>
      </w:r>
      <w:r w:rsidRPr="00451A46">
        <w:rPr>
          <w:rFonts w:cstheme="minorHAnsi"/>
          <w:sz w:val="24"/>
          <w:szCs w:val="24"/>
        </w:rPr>
        <w:t xml:space="preserve">and </w:t>
      </w:r>
      <w:r w:rsidR="00D564E5" w:rsidRPr="00451A46">
        <w:rPr>
          <w:rFonts w:cstheme="minorHAnsi"/>
          <w:sz w:val="24"/>
          <w:szCs w:val="24"/>
        </w:rPr>
        <w:t xml:space="preserve">for the formulation of </w:t>
      </w:r>
      <w:r w:rsidR="00E60557" w:rsidRPr="00451A46">
        <w:rPr>
          <w:rFonts w:cstheme="minorHAnsi"/>
          <w:sz w:val="24"/>
          <w:szCs w:val="24"/>
        </w:rPr>
        <w:t>policy</w:t>
      </w:r>
      <w:r w:rsidRPr="00451A46">
        <w:rPr>
          <w:rFonts w:cstheme="minorHAnsi"/>
          <w:sz w:val="24"/>
          <w:szCs w:val="24"/>
        </w:rPr>
        <w:t>.</w:t>
      </w:r>
    </w:p>
    <w:p w:rsidR="00A70809" w:rsidRPr="00451A46" w:rsidRDefault="00A70809" w:rsidP="00A70809">
      <w:pPr>
        <w:spacing w:line="480" w:lineRule="auto"/>
        <w:rPr>
          <w:rFonts w:cstheme="minorHAnsi"/>
          <w:sz w:val="24"/>
          <w:szCs w:val="24"/>
        </w:rPr>
      </w:pPr>
      <w:r w:rsidRPr="00451A46">
        <w:rPr>
          <w:rFonts w:cstheme="minorHAnsi"/>
          <w:b/>
          <w:sz w:val="24"/>
          <w:szCs w:val="24"/>
        </w:rPr>
        <w:t xml:space="preserve">Keywords: </w:t>
      </w:r>
      <w:r w:rsidRPr="00451A46">
        <w:rPr>
          <w:rFonts w:cstheme="minorHAnsi"/>
          <w:sz w:val="24"/>
          <w:szCs w:val="24"/>
        </w:rPr>
        <w:t>vulnerable consumers, children, marketing</w:t>
      </w:r>
      <w:r w:rsidR="002D69A1" w:rsidRPr="00451A46">
        <w:rPr>
          <w:rFonts w:cstheme="minorHAnsi"/>
          <w:sz w:val="24"/>
          <w:szCs w:val="24"/>
        </w:rPr>
        <w:t>, new sociology</w:t>
      </w:r>
      <w:r w:rsidR="00D564E5" w:rsidRPr="00451A46">
        <w:rPr>
          <w:rFonts w:cstheme="minorHAnsi"/>
          <w:sz w:val="24"/>
          <w:szCs w:val="24"/>
        </w:rPr>
        <w:t xml:space="preserve"> of childhood, policy</w:t>
      </w:r>
      <w:r w:rsidR="00C62914" w:rsidRPr="00451A46">
        <w:rPr>
          <w:rFonts w:cstheme="minorHAnsi"/>
          <w:sz w:val="24"/>
          <w:szCs w:val="24"/>
        </w:rPr>
        <w:t xml:space="preserve"> </w:t>
      </w:r>
    </w:p>
    <w:p w:rsidR="00A70809" w:rsidRPr="00451A46" w:rsidRDefault="00A70809" w:rsidP="00A70809">
      <w:pPr>
        <w:spacing w:line="480" w:lineRule="auto"/>
        <w:rPr>
          <w:rFonts w:cstheme="minorHAnsi"/>
          <w:b/>
          <w:sz w:val="24"/>
          <w:szCs w:val="24"/>
        </w:rPr>
      </w:pPr>
      <w:r w:rsidRPr="00451A46">
        <w:rPr>
          <w:rFonts w:cstheme="minorHAnsi"/>
          <w:b/>
          <w:sz w:val="24"/>
          <w:szCs w:val="24"/>
        </w:rPr>
        <w:t>Summary of statement of contribution</w:t>
      </w:r>
    </w:p>
    <w:p w:rsidR="009005DE" w:rsidRPr="00451A46" w:rsidRDefault="009D292A" w:rsidP="00A70809">
      <w:pPr>
        <w:spacing w:line="480" w:lineRule="auto"/>
        <w:rPr>
          <w:rFonts w:cstheme="minorHAnsi"/>
          <w:sz w:val="24"/>
          <w:szCs w:val="24"/>
        </w:rPr>
      </w:pPr>
      <w:r w:rsidRPr="00451A46">
        <w:rPr>
          <w:rFonts w:cstheme="minorHAnsi"/>
          <w:sz w:val="24"/>
          <w:szCs w:val="24"/>
        </w:rPr>
        <w:t xml:space="preserve">This paper provides a first conceptualisation of the nature of children’s vulnerability as consumers. The work reviews and critiques the evolving </w:t>
      </w:r>
      <w:r w:rsidR="00BA6482" w:rsidRPr="00451A46">
        <w:rPr>
          <w:rFonts w:cstheme="minorHAnsi"/>
          <w:sz w:val="24"/>
          <w:szCs w:val="24"/>
        </w:rPr>
        <w:t>consumer vulnerability literature and argues for the inadequacy of existing models when applied to children. Then, drawing on the latest thinking in the ‘new sociology of childhood paradigm’, it outlines a new way of thinking about children as vuln</w:t>
      </w:r>
      <w:r w:rsidR="008C50B4" w:rsidRPr="00451A46">
        <w:rPr>
          <w:rFonts w:cstheme="minorHAnsi"/>
          <w:sz w:val="24"/>
          <w:szCs w:val="24"/>
        </w:rPr>
        <w:t xml:space="preserve">erable consumers and </w:t>
      </w:r>
      <w:r w:rsidR="00BA6482" w:rsidRPr="00451A46">
        <w:rPr>
          <w:rFonts w:cstheme="minorHAnsi"/>
          <w:sz w:val="24"/>
          <w:szCs w:val="24"/>
        </w:rPr>
        <w:t xml:space="preserve">discusses </w:t>
      </w:r>
      <w:r w:rsidR="00D564E5" w:rsidRPr="00451A46">
        <w:rPr>
          <w:rFonts w:cstheme="minorHAnsi"/>
          <w:sz w:val="24"/>
          <w:szCs w:val="24"/>
        </w:rPr>
        <w:t>avenues for future r</w:t>
      </w:r>
      <w:r w:rsidR="00BA6482" w:rsidRPr="00451A46">
        <w:rPr>
          <w:rFonts w:cstheme="minorHAnsi"/>
          <w:sz w:val="24"/>
          <w:szCs w:val="24"/>
        </w:rPr>
        <w:t xml:space="preserve">esearch and policy </w:t>
      </w:r>
      <w:r w:rsidR="00D564E5" w:rsidRPr="00451A46">
        <w:rPr>
          <w:rFonts w:cstheme="minorHAnsi"/>
          <w:sz w:val="24"/>
          <w:szCs w:val="24"/>
        </w:rPr>
        <w:t>implications</w:t>
      </w:r>
      <w:r w:rsidR="00BA6482" w:rsidRPr="00451A46">
        <w:rPr>
          <w:rFonts w:cstheme="minorHAnsi"/>
          <w:sz w:val="24"/>
          <w:szCs w:val="24"/>
        </w:rPr>
        <w:t>.</w:t>
      </w:r>
    </w:p>
    <w:p w:rsidR="007546B4" w:rsidRPr="00451A46" w:rsidRDefault="00836326" w:rsidP="00A70809">
      <w:pPr>
        <w:spacing w:line="480" w:lineRule="auto"/>
        <w:rPr>
          <w:rFonts w:cstheme="minorHAnsi"/>
          <w:b/>
          <w:sz w:val="24"/>
          <w:szCs w:val="24"/>
        </w:rPr>
      </w:pPr>
      <w:r w:rsidRPr="00451A46">
        <w:rPr>
          <w:rFonts w:cstheme="minorHAnsi"/>
          <w:b/>
          <w:sz w:val="24"/>
          <w:szCs w:val="24"/>
        </w:rPr>
        <w:t>Introduction</w:t>
      </w:r>
    </w:p>
    <w:p w:rsidR="00057A0A" w:rsidRPr="00451A46" w:rsidRDefault="00057A0A" w:rsidP="00A70809">
      <w:pPr>
        <w:spacing w:line="480" w:lineRule="auto"/>
        <w:rPr>
          <w:rFonts w:cstheme="minorHAnsi"/>
          <w:sz w:val="24"/>
          <w:szCs w:val="24"/>
        </w:rPr>
      </w:pPr>
      <w:r w:rsidRPr="00451A46">
        <w:rPr>
          <w:rFonts w:cstheme="minorHAnsi"/>
          <w:sz w:val="24"/>
          <w:szCs w:val="24"/>
        </w:rPr>
        <w:lastRenderedPageBreak/>
        <w:t>Children are often considered a particularly vulnerable group in society to the extent that in 1990 the United Nations accorded those under 18 their own special rights under the United Nation</w:t>
      </w:r>
      <w:r w:rsidR="00D729CE">
        <w:rPr>
          <w:rFonts w:cstheme="minorHAnsi"/>
          <w:sz w:val="24"/>
          <w:szCs w:val="24"/>
        </w:rPr>
        <w:t>s</w:t>
      </w:r>
      <w:r w:rsidRPr="00451A46">
        <w:rPr>
          <w:rFonts w:cstheme="minorHAnsi"/>
          <w:sz w:val="24"/>
          <w:szCs w:val="24"/>
        </w:rPr>
        <w:t xml:space="preserve"> Convention on the Rights of the Child (U</w:t>
      </w:r>
      <w:r w:rsidR="00054EB2" w:rsidRPr="00451A46">
        <w:rPr>
          <w:rFonts w:cstheme="minorHAnsi"/>
          <w:sz w:val="24"/>
          <w:szCs w:val="24"/>
        </w:rPr>
        <w:t>nicef, 2015</w:t>
      </w:r>
      <w:r w:rsidRPr="00451A46">
        <w:rPr>
          <w:rFonts w:cstheme="minorHAnsi"/>
          <w:sz w:val="24"/>
          <w:szCs w:val="24"/>
        </w:rPr>
        <w:t xml:space="preserve">). These rights include the right </w:t>
      </w:r>
      <w:r w:rsidR="00054EB2" w:rsidRPr="00451A46">
        <w:rPr>
          <w:rFonts w:cstheme="minorHAnsi"/>
          <w:sz w:val="24"/>
          <w:szCs w:val="24"/>
        </w:rPr>
        <w:t>to education, to family life, and to be protected.</w:t>
      </w:r>
      <w:r w:rsidRPr="00451A46">
        <w:rPr>
          <w:rFonts w:cstheme="minorHAnsi"/>
          <w:sz w:val="24"/>
          <w:szCs w:val="24"/>
        </w:rPr>
        <w:t xml:space="preserve"> Reflecting the view that society has a duty to protect children Kofi Annan the then UN Se</w:t>
      </w:r>
      <w:r w:rsidR="00AB5E1D" w:rsidRPr="00451A46">
        <w:rPr>
          <w:rFonts w:cstheme="minorHAnsi"/>
          <w:sz w:val="24"/>
          <w:szCs w:val="24"/>
        </w:rPr>
        <w:t>cretary General declared that, ‘</w:t>
      </w:r>
      <w:r w:rsidRPr="00451A46">
        <w:rPr>
          <w:rFonts w:cstheme="minorHAnsi"/>
          <w:sz w:val="24"/>
          <w:szCs w:val="24"/>
        </w:rPr>
        <w:t>There is no trust more sacred than the one the world holds with children</w:t>
      </w:r>
      <w:r w:rsidR="00AB5E1D" w:rsidRPr="00451A46">
        <w:rPr>
          <w:rFonts w:cstheme="minorHAnsi"/>
          <w:sz w:val="24"/>
          <w:szCs w:val="24"/>
        </w:rPr>
        <w:t>’</w:t>
      </w:r>
      <w:r w:rsidRPr="00451A46">
        <w:rPr>
          <w:rFonts w:cstheme="minorHAnsi"/>
          <w:sz w:val="24"/>
          <w:szCs w:val="24"/>
        </w:rPr>
        <w:t xml:space="preserve">. Most countries in the world have ratified this convention with the </w:t>
      </w:r>
      <w:r w:rsidR="00054EB2" w:rsidRPr="00451A46">
        <w:rPr>
          <w:rFonts w:cstheme="minorHAnsi"/>
          <w:sz w:val="24"/>
          <w:szCs w:val="24"/>
        </w:rPr>
        <w:t xml:space="preserve">notable </w:t>
      </w:r>
      <w:r w:rsidRPr="00451A46">
        <w:rPr>
          <w:rFonts w:cstheme="minorHAnsi"/>
          <w:sz w:val="24"/>
          <w:szCs w:val="24"/>
        </w:rPr>
        <w:t>exception</w:t>
      </w:r>
      <w:r w:rsidR="00054EB2" w:rsidRPr="00451A46">
        <w:rPr>
          <w:rFonts w:cstheme="minorHAnsi"/>
          <w:sz w:val="24"/>
          <w:szCs w:val="24"/>
        </w:rPr>
        <w:t>s</w:t>
      </w:r>
      <w:r w:rsidRPr="00451A46">
        <w:rPr>
          <w:rFonts w:cstheme="minorHAnsi"/>
          <w:sz w:val="24"/>
          <w:szCs w:val="24"/>
        </w:rPr>
        <w:t xml:space="preserve"> of </w:t>
      </w:r>
      <w:r w:rsidR="001417FE" w:rsidRPr="00451A46">
        <w:rPr>
          <w:rFonts w:cstheme="minorHAnsi"/>
          <w:sz w:val="24"/>
          <w:szCs w:val="24"/>
        </w:rPr>
        <w:t xml:space="preserve">the </w:t>
      </w:r>
      <w:r w:rsidR="00633C97" w:rsidRPr="00451A46">
        <w:rPr>
          <w:rFonts w:cstheme="minorHAnsi"/>
          <w:sz w:val="24"/>
          <w:szCs w:val="24"/>
        </w:rPr>
        <w:t>United States of America and South Sudan.</w:t>
      </w:r>
    </w:p>
    <w:p w:rsidR="00057A0A" w:rsidRPr="00451A46" w:rsidRDefault="00057A0A" w:rsidP="00A70809">
      <w:pPr>
        <w:spacing w:line="480" w:lineRule="auto"/>
        <w:rPr>
          <w:rFonts w:cstheme="minorHAnsi"/>
          <w:sz w:val="24"/>
          <w:szCs w:val="24"/>
        </w:rPr>
      </w:pPr>
      <w:r w:rsidRPr="00451A46">
        <w:rPr>
          <w:rFonts w:cstheme="minorHAnsi"/>
          <w:sz w:val="24"/>
          <w:szCs w:val="24"/>
        </w:rPr>
        <w:t xml:space="preserve">Children are not only considered vulnerable world </w:t>
      </w:r>
      <w:r w:rsidRPr="00451A46">
        <w:rPr>
          <w:rFonts w:cstheme="minorHAnsi"/>
          <w:i/>
          <w:sz w:val="24"/>
          <w:szCs w:val="24"/>
        </w:rPr>
        <w:t>citizens</w:t>
      </w:r>
      <w:r w:rsidRPr="00451A46">
        <w:rPr>
          <w:rFonts w:cstheme="minorHAnsi"/>
          <w:sz w:val="24"/>
          <w:szCs w:val="24"/>
        </w:rPr>
        <w:t xml:space="preserve">; they are also seen by some as vulnerable </w:t>
      </w:r>
      <w:r w:rsidRPr="00451A46">
        <w:rPr>
          <w:rFonts w:cstheme="minorHAnsi"/>
          <w:i/>
          <w:sz w:val="24"/>
          <w:szCs w:val="24"/>
        </w:rPr>
        <w:t>consumers</w:t>
      </w:r>
      <w:r w:rsidRPr="00451A46">
        <w:rPr>
          <w:rFonts w:cstheme="minorHAnsi"/>
          <w:sz w:val="24"/>
          <w:szCs w:val="24"/>
        </w:rPr>
        <w:t xml:space="preserve"> – particularly in relation to marketing. One UK study (Family </w:t>
      </w:r>
      <w:r w:rsidR="009D61C1" w:rsidRPr="00451A46">
        <w:rPr>
          <w:rFonts w:cstheme="minorHAnsi"/>
          <w:sz w:val="24"/>
          <w:szCs w:val="24"/>
        </w:rPr>
        <w:t>&amp;</w:t>
      </w:r>
      <w:r w:rsidRPr="00451A46">
        <w:rPr>
          <w:rFonts w:cstheme="minorHAnsi"/>
          <w:sz w:val="24"/>
          <w:szCs w:val="24"/>
        </w:rPr>
        <w:t xml:space="preserve"> Parenting Institute, 2004) found that 84% of parents think </w:t>
      </w:r>
      <w:r w:rsidR="00AB5E1D" w:rsidRPr="00451A46">
        <w:rPr>
          <w:rFonts w:cstheme="minorHAnsi"/>
          <w:sz w:val="24"/>
          <w:szCs w:val="24"/>
        </w:rPr>
        <w:t xml:space="preserve">that </w:t>
      </w:r>
      <w:r w:rsidRPr="00451A46">
        <w:rPr>
          <w:rFonts w:cstheme="minorHAnsi"/>
          <w:sz w:val="24"/>
          <w:szCs w:val="24"/>
        </w:rPr>
        <w:t>companies target children too much in marketing their products</w:t>
      </w:r>
      <w:r w:rsidR="00201E1B" w:rsidRPr="00451A46">
        <w:rPr>
          <w:rFonts w:cstheme="minorHAnsi"/>
          <w:sz w:val="24"/>
          <w:szCs w:val="24"/>
        </w:rPr>
        <w:t xml:space="preserve"> </w:t>
      </w:r>
      <w:r w:rsidRPr="00451A46">
        <w:rPr>
          <w:rFonts w:cstheme="minorHAnsi"/>
          <w:sz w:val="24"/>
          <w:szCs w:val="24"/>
        </w:rPr>
        <w:t xml:space="preserve">whilst a more recent </w:t>
      </w:r>
      <w:r w:rsidR="001417FE" w:rsidRPr="00451A46">
        <w:rPr>
          <w:rFonts w:cstheme="minorHAnsi"/>
          <w:sz w:val="24"/>
          <w:szCs w:val="24"/>
        </w:rPr>
        <w:t>survey</w:t>
      </w:r>
      <w:r w:rsidRPr="00451A46">
        <w:rPr>
          <w:rFonts w:cstheme="minorHAnsi"/>
          <w:sz w:val="24"/>
          <w:szCs w:val="24"/>
        </w:rPr>
        <w:t xml:space="preserve"> (CIM, 201</w:t>
      </w:r>
      <w:r w:rsidR="00B1241C" w:rsidRPr="00451A46">
        <w:rPr>
          <w:rFonts w:cstheme="minorHAnsi"/>
          <w:sz w:val="24"/>
          <w:szCs w:val="24"/>
        </w:rPr>
        <w:t>1</w:t>
      </w:r>
      <w:r w:rsidRPr="00451A46">
        <w:rPr>
          <w:rFonts w:cstheme="minorHAnsi"/>
          <w:sz w:val="24"/>
          <w:szCs w:val="24"/>
        </w:rPr>
        <w:t>) found that this number ha</w:t>
      </w:r>
      <w:r w:rsidR="00D729CE">
        <w:rPr>
          <w:rFonts w:cstheme="minorHAnsi"/>
          <w:sz w:val="24"/>
          <w:szCs w:val="24"/>
        </w:rPr>
        <w:t>d</w:t>
      </w:r>
      <w:r w:rsidRPr="00451A46">
        <w:rPr>
          <w:rFonts w:cstheme="minorHAnsi"/>
          <w:sz w:val="24"/>
          <w:szCs w:val="24"/>
        </w:rPr>
        <w:t xml:space="preserve"> grown to 90%.</w:t>
      </w:r>
      <w:r w:rsidR="009C7CF1" w:rsidRPr="00451A46">
        <w:rPr>
          <w:rFonts w:cstheme="minorHAnsi"/>
          <w:sz w:val="24"/>
          <w:szCs w:val="24"/>
        </w:rPr>
        <w:t xml:space="preserve"> </w:t>
      </w:r>
      <w:r w:rsidR="00D975C4" w:rsidRPr="00451A46">
        <w:rPr>
          <w:rFonts w:cstheme="minorHAnsi"/>
          <w:sz w:val="24"/>
          <w:szCs w:val="24"/>
        </w:rPr>
        <w:t>Perhaps reflecting this strength of public opinion the marketing literature often r</w:t>
      </w:r>
      <w:r w:rsidRPr="00451A46">
        <w:rPr>
          <w:rFonts w:cstheme="minorHAnsi"/>
          <w:sz w:val="24"/>
          <w:szCs w:val="24"/>
        </w:rPr>
        <w:t xml:space="preserve">efers to children as vulnerable consumers as though this status were </w:t>
      </w:r>
      <w:r w:rsidR="001417FE" w:rsidRPr="00451A46">
        <w:rPr>
          <w:rFonts w:cstheme="minorHAnsi"/>
          <w:sz w:val="24"/>
          <w:szCs w:val="24"/>
        </w:rPr>
        <w:t>undisputed</w:t>
      </w:r>
      <w:r w:rsidRPr="00451A46">
        <w:rPr>
          <w:rFonts w:cstheme="minorHAnsi"/>
          <w:sz w:val="24"/>
          <w:szCs w:val="24"/>
        </w:rPr>
        <w:t xml:space="preserve"> (</w:t>
      </w:r>
      <w:r w:rsidRPr="00BF0551">
        <w:rPr>
          <w:rFonts w:cstheme="minorHAnsi"/>
          <w:sz w:val="24"/>
          <w:szCs w:val="24"/>
        </w:rPr>
        <w:t>e.g.</w:t>
      </w:r>
      <w:r w:rsidRPr="00451A46">
        <w:rPr>
          <w:rFonts w:cstheme="minorHAnsi"/>
          <w:i/>
          <w:sz w:val="24"/>
          <w:szCs w:val="24"/>
        </w:rPr>
        <w:t xml:space="preserve"> </w:t>
      </w:r>
      <w:r w:rsidR="007132E8" w:rsidRPr="00451A46">
        <w:rPr>
          <w:rFonts w:cstheme="minorHAnsi"/>
          <w:sz w:val="24"/>
          <w:szCs w:val="24"/>
        </w:rPr>
        <w:t xml:space="preserve">Brusdal, 2007; </w:t>
      </w:r>
      <w:r w:rsidRPr="00451A46">
        <w:rPr>
          <w:rFonts w:cstheme="minorHAnsi"/>
          <w:sz w:val="24"/>
          <w:szCs w:val="24"/>
        </w:rPr>
        <w:t xml:space="preserve">Hogan, </w:t>
      </w:r>
      <w:r w:rsidR="007132E8" w:rsidRPr="00451A46">
        <w:rPr>
          <w:rFonts w:cstheme="minorHAnsi"/>
          <w:sz w:val="24"/>
          <w:szCs w:val="24"/>
        </w:rPr>
        <w:t>2005</w:t>
      </w:r>
      <w:r w:rsidRPr="00451A46">
        <w:rPr>
          <w:rFonts w:cstheme="minorHAnsi"/>
          <w:sz w:val="24"/>
          <w:szCs w:val="24"/>
        </w:rPr>
        <w:t>; Lundby, 2013).</w:t>
      </w:r>
    </w:p>
    <w:p w:rsidR="00057A0A" w:rsidRPr="00451A46" w:rsidRDefault="00057A0A" w:rsidP="00A70809">
      <w:pPr>
        <w:spacing w:line="480" w:lineRule="auto"/>
        <w:rPr>
          <w:rFonts w:cstheme="minorHAnsi"/>
          <w:sz w:val="24"/>
          <w:szCs w:val="24"/>
        </w:rPr>
      </w:pPr>
      <w:r w:rsidRPr="00451A46">
        <w:rPr>
          <w:rFonts w:cstheme="minorHAnsi"/>
          <w:sz w:val="24"/>
          <w:szCs w:val="24"/>
        </w:rPr>
        <w:t>However, the view that children are vulnerable consumers is not universally held</w:t>
      </w:r>
      <w:r w:rsidR="008618A7" w:rsidRPr="00451A46">
        <w:rPr>
          <w:rFonts w:cstheme="minorHAnsi"/>
          <w:sz w:val="24"/>
          <w:szCs w:val="24"/>
        </w:rPr>
        <w:t xml:space="preserve"> </w:t>
      </w:r>
      <w:r w:rsidRPr="00451A46">
        <w:rPr>
          <w:rFonts w:cstheme="minorHAnsi"/>
          <w:sz w:val="24"/>
          <w:szCs w:val="24"/>
        </w:rPr>
        <w:t>and there are those who believe that children are perfectly capable of holding their own in the commercial world. Marketing consultants Lindstrom and Seybold (2003) for example vaunt</w:t>
      </w:r>
      <w:r w:rsidR="00AB5E1D" w:rsidRPr="00451A46">
        <w:rPr>
          <w:rFonts w:cstheme="minorHAnsi"/>
          <w:sz w:val="24"/>
          <w:szCs w:val="24"/>
        </w:rPr>
        <w:t xml:space="preserve"> the empowered tween consumer: ‘</w:t>
      </w:r>
      <w:r w:rsidRPr="00451A46">
        <w:rPr>
          <w:rFonts w:cstheme="minorHAnsi"/>
          <w:sz w:val="24"/>
          <w:szCs w:val="24"/>
        </w:rPr>
        <w:t xml:space="preserve">they are more savvy than you will </w:t>
      </w:r>
      <w:r w:rsidR="00AB5E1D" w:rsidRPr="00451A46">
        <w:rPr>
          <w:rFonts w:cstheme="minorHAnsi"/>
          <w:sz w:val="24"/>
          <w:szCs w:val="24"/>
        </w:rPr>
        <w:t>ever be at understanding brands’</w:t>
      </w:r>
      <w:r w:rsidRPr="00451A46">
        <w:rPr>
          <w:rFonts w:cstheme="minorHAnsi"/>
          <w:sz w:val="24"/>
          <w:szCs w:val="24"/>
        </w:rPr>
        <w:t xml:space="preserve"> (p.290)</w:t>
      </w:r>
      <w:r w:rsidR="00787DFB">
        <w:rPr>
          <w:rFonts w:cstheme="minorHAnsi"/>
          <w:sz w:val="24"/>
          <w:szCs w:val="24"/>
        </w:rPr>
        <w:t>,</w:t>
      </w:r>
      <w:r w:rsidRPr="00451A46">
        <w:rPr>
          <w:rFonts w:cstheme="minorHAnsi"/>
          <w:sz w:val="24"/>
          <w:szCs w:val="24"/>
        </w:rPr>
        <w:t xml:space="preserve"> whilst plenty of research within the field of childhood studies emphasises </w:t>
      </w:r>
      <w:r w:rsidR="009D61C1" w:rsidRPr="00451A46">
        <w:rPr>
          <w:rFonts w:cstheme="minorHAnsi"/>
          <w:sz w:val="24"/>
          <w:szCs w:val="24"/>
        </w:rPr>
        <w:t>their agency (Bluebond-Langner &amp;</w:t>
      </w:r>
      <w:r w:rsidRPr="00451A46">
        <w:rPr>
          <w:rFonts w:cstheme="minorHAnsi"/>
          <w:sz w:val="24"/>
          <w:szCs w:val="24"/>
        </w:rPr>
        <w:t xml:space="preserve"> Korbin, 2007; Tisdall </w:t>
      </w:r>
      <w:r w:rsidR="009D61C1" w:rsidRPr="00451A46">
        <w:rPr>
          <w:rFonts w:cstheme="minorHAnsi"/>
          <w:sz w:val="24"/>
          <w:szCs w:val="24"/>
        </w:rPr>
        <w:t>&amp;</w:t>
      </w:r>
      <w:r w:rsidRPr="00451A46">
        <w:rPr>
          <w:rFonts w:cstheme="minorHAnsi"/>
          <w:sz w:val="24"/>
          <w:szCs w:val="24"/>
        </w:rPr>
        <w:t xml:space="preserve"> Punch, 2012).</w:t>
      </w:r>
      <w:r w:rsidR="009C7CF1" w:rsidRPr="00451A46">
        <w:rPr>
          <w:rFonts w:cstheme="minorHAnsi"/>
          <w:sz w:val="24"/>
          <w:szCs w:val="24"/>
        </w:rPr>
        <w:t xml:space="preserve"> </w:t>
      </w:r>
      <w:r w:rsidRPr="00451A46">
        <w:rPr>
          <w:rFonts w:cstheme="minorHAnsi"/>
          <w:sz w:val="24"/>
          <w:szCs w:val="24"/>
        </w:rPr>
        <w:t xml:space="preserve">Understanding the truth about the vulnerability of child consumers has become important within policy circles to the extent that in the UK </w:t>
      </w:r>
      <w:r w:rsidR="00EC4D4E">
        <w:rPr>
          <w:rFonts w:cstheme="minorHAnsi"/>
          <w:sz w:val="24"/>
          <w:szCs w:val="24"/>
        </w:rPr>
        <w:t>a</w:t>
      </w:r>
      <w:r w:rsidR="00EC4D4E" w:rsidRPr="00451A46">
        <w:rPr>
          <w:rFonts w:cstheme="minorHAnsi"/>
          <w:sz w:val="24"/>
          <w:szCs w:val="24"/>
        </w:rPr>
        <w:t xml:space="preserve"> </w:t>
      </w:r>
      <w:r w:rsidRPr="00451A46">
        <w:rPr>
          <w:rFonts w:cstheme="minorHAnsi"/>
          <w:sz w:val="24"/>
          <w:szCs w:val="24"/>
        </w:rPr>
        <w:t xml:space="preserve">previous Labour government </w:t>
      </w:r>
      <w:r w:rsidRPr="00451A46">
        <w:rPr>
          <w:rFonts w:cstheme="minorHAnsi"/>
          <w:sz w:val="24"/>
          <w:szCs w:val="24"/>
        </w:rPr>
        <w:lastRenderedPageBreak/>
        <w:t>commissioned a panel of academic experts to conduct a year-long rev</w:t>
      </w:r>
      <w:r w:rsidR="00AB5E1D" w:rsidRPr="00451A46">
        <w:rPr>
          <w:rFonts w:cstheme="minorHAnsi"/>
          <w:sz w:val="24"/>
          <w:szCs w:val="24"/>
        </w:rPr>
        <w:t>iew of the evidence around the ‘</w:t>
      </w:r>
      <w:r w:rsidRPr="00451A46">
        <w:rPr>
          <w:rFonts w:cstheme="minorHAnsi"/>
          <w:sz w:val="24"/>
          <w:szCs w:val="24"/>
        </w:rPr>
        <w:t>Impact of the Commerci</w:t>
      </w:r>
      <w:r w:rsidR="00AB5E1D" w:rsidRPr="00451A46">
        <w:rPr>
          <w:rFonts w:cstheme="minorHAnsi"/>
          <w:sz w:val="24"/>
          <w:szCs w:val="24"/>
        </w:rPr>
        <w:t>al World on Children’s Wellbein</w:t>
      </w:r>
      <w:r w:rsidR="001417FE" w:rsidRPr="00451A46">
        <w:rPr>
          <w:rFonts w:cstheme="minorHAnsi"/>
          <w:sz w:val="24"/>
          <w:szCs w:val="24"/>
        </w:rPr>
        <w:t>g</w:t>
      </w:r>
      <w:r w:rsidR="00AB5E1D" w:rsidRPr="00451A46">
        <w:rPr>
          <w:rFonts w:cstheme="minorHAnsi"/>
          <w:sz w:val="24"/>
          <w:szCs w:val="24"/>
        </w:rPr>
        <w:t>’</w:t>
      </w:r>
      <w:r w:rsidRPr="00451A46">
        <w:rPr>
          <w:rFonts w:cstheme="minorHAnsi"/>
          <w:sz w:val="24"/>
          <w:szCs w:val="24"/>
        </w:rPr>
        <w:t xml:space="preserve"> (DCSF/DCMS, 2009)</w:t>
      </w:r>
      <w:r w:rsidR="009C7CF1" w:rsidRPr="00451A46">
        <w:rPr>
          <w:rFonts w:cstheme="minorHAnsi"/>
          <w:sz w:val="24"/>
          <w:szCs w:val="24"/>
        </w:rPr>
        <w:t>,</w:t>
      </w:r>
      <w:r w:rsidRPr="00451A46">
        <w:rPr>
          <w:rFonts w:cstheme="minorHAnsi"/>
          <w:sz w:val="24"/>
          <w:szCs w:val="24"/>
        </w:rPr>
        <w:t xml:space="preserve"> whilst the successive Coalition (Conservative and Liberal Democrat) government commissioned a follow up report in 2011 (Bailey, 2011)</w:t>
      </w:r>
      <w:r w:rsidR="00D975C4" w:rsidRPr="00451A46">
        <w:rPr>
          <w:rFonts w:cstheme="minorHAnsi"/>
          <w:sz w:val="24"/>
          <w:szCs w:val="24"/>
        </w:rPr>
        <w:t>.</w:t>
      </w:r>
      <w:r w:rsidR="009C7CF1" w:rsidRPr="00451A46">
        <w:rPr>
          <w:rFonts w:cstheme="minorHAnsi"/>
          <w:sz w:val="24"/>
          <w:szCs w:val="24"/>
        </w:rPr>
        <w:t xml:space="preserve"> </w:t>
      </w:r>
      <w:r w:rsidRPr="00451A46">
        <w:rPr>
          <w:rFonts w:cstheme="minorHAnsi"/>
          <w:sz w:val="24"/>
          <w:szCs w:val="24"/>
        </w:rPr>
        <w:t>The conclusion of the a</w:t>
      </w:r>
      <w:r w:rsidR="00D975C4" w:rsidRPr="00451A46">
        <w:rPr>
          <w:rFonts w:cstheme="minorHAnsi"/>
          <w:sz w:val="24"/>
          <w:szCs w:val="24"/>
        </w:rPr>
        <w:t>cademic review was</w:t>
      </w:r>
      <w:r w:rsidRPr="00451A46">
        <w:rPr>
          <w:rFonts w:cstheme="minorHAnsi"/>
          <w:sz w:val="24"/>
          <w:szCs w:val="24"/>
        </w:rPr>
        <w:t xml:space="preserve"> </w:t>
      </w:r>
      <w:r w:rsidR="009C6076" w:rsidRPr="00451A46">
        <w:rPr>
          <w:rFonts w:cstheme="minorHAnsi"/>
          <w:sz w:val="24"/>
          <w:szCs w:val="24"/>
        </w:rPr>
        <w:t xml:space="preserve">unfortunately </w:t>
      </w:r>
      <w:r w:rsidRPr="00451A46">
        <w:rPr>
          <w:rFonts w:cstheme="minorHAnsi"/>
          <w:sz w:val="24"/>
          <w:szCs w:val="24"/>
        </w:rPr>
        <w:t>inconclusive and repor</w:t>
      </w:r>
      <w:r w:rsidR="00AB5E1D" w:rsidRPr="00451A46">
        <w:rPr>
          <w:rFonts w:cstheme="minorHAnsi"/>
          <w:sz w:val="24"/>
          <w:szCs w:val="24"/>
        </w:rPr>
        <w:t>ted that the evidence gathered ‘</w:t>
      </w:r>
      <w:r w:rsidRPr="00451A46">
        <w:rPr>
          <w:rFonts w:cstheme="minorHAnsi"/>
          <w:sz w:val="24"/>
          <w:szCs w:val="24"/>
        </w:rPr>
        <w:t xml:space="preserve">suggests that children are neither the helpless victims imagined by some </w:t>
      </w:r>
      <w:r w:rsidR="00D43D48" w:rsidRPr="00451A46">
        <w:rPr>
          <w:rFonts w:cstheme="minorHAnsi"/>
          <w:sz w:val="24"/>
          <w:szCs w:val="24"/>
        </w:rPr>
        <w:t>campaigners nor the autonomous ‘</w:t>
      </w:r>
      <w:r w:rsidRPr="00451A46">
        <w:rPr>
          <w:rFonts w:cstheme="minorHAnsi"/>
          <w:sz w:val="24"/>
          <w:szCs w:val="24"/>
        </w:rPr>
        <w:t>savvy</w:t>
      </w:r>
      <w:r w:rsidR="00D43D48" w:rsidRPr="00451A46">
        <w:rPr>
          <w:rFonts w:cstheme="minorHAnsi"/>
          <w:sz w:val="24"/>
          <w:szCs w:val="24"/>
        </w:rPr>
        <w:t>’</w:t>
      </w:r>
      <w:r w:rsidRPr="00451A46">
        <w:rPr>
          <w:rFonts w:cstheme="minorHAnsi"/>
          <w:sz w:val="24"/>
          <w:szCs w:val="24"/>
        </w:rPr>
        <w:t xml:space="preserve"> consumers celebrated by some marketing people</w:t>
      </w:r>
      <w:r w:rsidR="00AB5E1D" w:rsidRPr="00451A46">
        <w:rPr>
          <w:rFonts w:cstheme="minorHAnsi"/>
          <w:sz w:val="24"/>
          <w:szCs w:val="24"/>
        </w:rPr>
        <w:t>’</w:t>
      </w:r>
      <w:r w:rsidRPr="00451A46">
        <w:rPr>
          <w:rFonts w:cstheme="minorHAnsi"/>
          <w:sz w:val="24"/>
          <w:szCs w:val="24"/>
        </w:rPr>
        <w:t xml:space="preserve"> (</w:t>
      </w:r>
      <w:r w:rsidR="005C7EBD">
        <w:rPr>
          <w:rFonts w:cstheme="minorHAnsi"/>
          <w:sz w:val="24"/>
          <w:szCs w:val="24"/>
        </w:rPr>
        <w:t xml:space="preserve">DCSF/DCMS, 2009, </w:t>
      </w:r>
      <w:r w:rsidRPr="00451A46">
        <w:rPr>
          <w:rFonts w:cstheme="minorHAnsi"/>
          <w:sz w:val="24"/>
          <w:szCs w:val="24"/>
        </w:rPr>
        <w:t xml:space="preserve">p.3). The vulnerability of the child consumer remains rather uncertain terrain. </w:t>
      </w:r>
    </w:p>
    <w:p w:rsidR="00D975C4" w:rsidRPr="00451A46" w:rsidRDefault="00D975C4" w:rsidP="00A70809">
      <w:pPr>
        <w:spacing w:line="480" w:lineRule="auto"/>
        <w:rPr>
          <w:rFonts w:cstheme="minorHAnsi"/>
          <w:sz w:val="24"/>
          <w:szCs w:val="24"/>
        </w:rPr>
      </w:pPr>
      <w:r w:rsidRPr="00451A46">
        <w:rPr>
          <w:rFonts w:cstheme="minorHAnsi"/>
          <w:sz w:val="24"/>
          <w:szCs w:val="24"/>
        </w:rPr>
        <w:t>Yet, u</w:t>
      </w:r>
      <w:r w:rsidR="007928F9" w:rsidRPr="00451A46">
        <w:rPr>
          <w:rFonts w:cstheme="minorHAnsi"/>
          <w:sz w:val="24"/>
          <w:szCs w:val="24"/>
        </w:rPr>
        <w:t>npicking the nature of th</w:t>
      </w:r>
      <w:r w:rsidRPr="00451A46">
        <w:rPr>
          <w:rFonts w:cstheme="minorHAnsi"/>
          <w:sz w:val="24"/>
          <w:szCs w:val="24"/>
        </w:rPr>
        <w:t xml:space="preserve">is vulnerability </w:t>
      </w:r>
      <w:r w:rsidR="007928F9" w:rsidRPr="00451A46">
        <w:rPr>
          <w:rFonts w:cstheme="minorHAnsi"/>
          <w:sz w:val="24"/>
          <w:szCs w:val="24"/>
        </w:rPr>
        <w:t xml:space="preserve">is essential to both </w:t>
      </w:r>
      <w:r w:rsidR="00EE4DB9" w:rsidRPr="00451A46">
        <w:rPr>
          <w:rFonts w:cstheme="minorHAnsi"/>
          <w:sz w:val="24"/>
          <w:szCs w:val="24"/>
        </w:rPr>
        <w:t>progress</w:t>
      </w:r>
      <w:r w:rsidR="007928F9" w:rsidRPr="00451A46">
        <w:rPr>
          <w:rFonts w:cstheme="minorHAnsi"/>
          <w:sz w:val="24"/>
          <w:szCs w:val="24"/>
        </w:rPr>
        <w:t xml:space="preserve"> the limited body of knowledge and also in terms of policy</w:t>
      </w:r>
      <w:r w:rsidR="009C7CF1" w:rsidRPr="00451A46">
        <w:rPr>
          <w:rFonts w:cstheme="minorHAnsi"/>
          <w:sz w:val="24"/>
          <w:szCs w:val="24"/>
        </w:rPr>
        <w:t>,</w:t>
      </w:r>
      <w:r w:rsidRPr="00451A46">
        <w:rPr>
          <w:rFonts w:cstheme="minorHAnsi"/>
          <w:sz w:val="24"/>
          <w:szCs w:val="24"/>
        </w:rPr>
        <w:t xml:space="preserve"> as </w:t>
      </w:r>
      <w:r w:rsidR="00EE4DB9" w:rsidRPr="00451A46">
        <w:rPr>
          <w:rFonts w:cstheme="minorHAnsi"/>
          <w:sz w:val="24"/>
          <w:szCs w:val="24"/>
        </w:rPr>
        <w:t>warn</w:t>
      </w:r>
      <w:r w:rsidRPr="00451A46">
        <w:rPr>
          <w:rFonts w:cstheme="minorHAnsi"/>
          <w:sz w:val="24"/>
          <w:szCs w:val="24"/>
        </w:rPr>
        <w:t xml:space="preserve">ings have recently been sounded </w:t>
      </w:r>
      <w:r w:rsidR="00EE4DB9" w:rsidRPr="00451A46">
        <w:rPr>
          <w:rFonts w:cstheme="minorHAnsi"/>
          <w:sz w:val="24"/>
          <w:szCs w:val="24"/>
        </w:rPr>
        <w:t xml:space="preserve">about the link between the </w:t>
      </w:r>
      <w:r w:rsidR="0050073F" w:rsidRPr="00451A46">
        <w:rPr>
          <w:rFonts w:cstheme="minorHAnsi"/>
          <w:sz w:val="24"/>
          <w:szCs w:val="24"/>
        </w:rPr>
        <w:t>academic</w:t>
      </w:r>
      <w:r w:rsidR="00EE4DB9" w:rsidRPr="00451A46">
        <w:rPr>
          <w:rFonts w:cstheme="minorHAnsi"/>
          <w:sz w:val="24"/>
          <w:szCs w:val="24"/>
        </w:rPr>
        <w:t xml:space="preserve"> portrayal of </w:t>
      </w:r>
      <w:r w:rsidR="0050073F" w:rsidRPr="00451A46">
        <w:rPr>
          <w:rFonts w:cstheme="minorHAnsi"/>
          <w:sz w:val="24"/>
          <w:szCs w:val="24"/>
        </w:rPr>
        <w:t xml:space="preserve">consumer </w:t>
      </w:r>
      <w:r w:rsidR="00EE4DB9" w:rsidRPr="00451A46">
        <w:rPr>
          <w:rFonts w:cstheme="minorHAnsi"/>
          <w:sz w:val="24"/>
          <w:szCs w:val="24"/>
        </w:rPr>
        <w:t>vulnerability and the way that the vulnerable are treated in policy terms (</w:t>
      </w:r>
      <w:r w:rsidR="00E01E72" w:rsidRPr="00451A46">
        <w:rPr>
          <w:rFonts w:cstheme="minorHAnsi"/>
          <w:sz w:val="24"/>
          <w:szCs w:val="24"/>
        </w:rPr>
        <w:t>Hamilton</w:t>
      </w:r>
      <w:r w:rsidR="00750207" w:rsidRPr="00451A46">
        <w:rPr>
          <w:rFonts w:cstheme="minorHAnsi"/>
          <w:sz w:val="24"/>
          <w:szCs w:val="24"/>
        </w:rPr>
        <w:t xml:space="preserve"> et al.</w:t>
      </w:r>
      <w:r w:rsidR="00E01E72" w:rsidRPr="00451A46">
        <w:rPr>
          <w:rFonts w:cstheme="minorHAnsi"/>
          <w:sz w:val="24"/>
          <w:szCs w:val="24"/>
        </w:rPr>
        <w:t>, 2014</w:t>
      </w:r>
      <w:r w:rsidR="00EE4DB9" w:rsidRPr="00451A46">
        <w:rPr>
          <w:rFonts w:cstheme="minorHAnsi"/>
          <w:sz w:val="24"/>
          <w:szCs w:val="24"/>
        </w:rPr>
        <w:t xml:space="preserve">; </w:t>
      </w:r>
      <w:r w:rsidR="00FB253E" w:rsidRPr="00451A46">
        <w:rPr>
          <w:rFonts w:cstheme="minorHAnsi"/>
          <w:sz w:val="24"/>
          <w:szCs w:val="24"/>
        </w:rPr>
        <w:t>Pechmann</w:t>
      </w:r>
      <w:r w:rsidR="00750207" w:rsidRPr="00451A46">
        <w:rPr>
          <w:rFonts w:cstheme="minorHAnsi"/>
          <w:sz w:val="24"/>
          <w:szCs w:val="24"/>
        </w:rPr>
        <w:t xml:space="preserve"> et al.</w:t>
      </w:r>
      <w:r w:rsidR="00FB253E" w:rsidRPr="00451A46">
        <w:rPr>
          <w:rFonts w:cstheme="minorHAnsi"/>
          <w:sz w:val="24"/>
          <w:szCs w:val="24"/>
        </w:rPr>
        <w:t>, 2011</w:t>
      </w:r>
      <w:r w:rsidR="00EE4DB9" w:rsidRPr="00451A46">
        <w:rPr>
          <w:rFonts w:cstheme="minorHAnsi"/>
          <w:sz w:val="24"/>
          <w:szCs w:val="24"/>
        </w:rPr>
        <w:t xml:space="preserve">). </w:t>
      </w:r>
      <w:r w:rsidR="0050073F" w:rsidRPr="00451A46">
        <w:rPr>
          <w:rFonts w:cstheme="minorHAnsi"/>
          <w:sz w:val="24"/>
          <w:szCs w:val="24"/>
        </w:rPr>
        <w:t>Depending on the conceptualisation of consumer vulnerability</w:t>
      </w:r>
      <w:r w:rsidRPr="00451A46">
        <w:rPr>
          <w:rFonts w:cstheme="minorHAnsi"/>
          <w:sz w:val="24"/>
          <w:szCs w:val="24"/>
        </w:rPr>
        <w:t xml:space="preserve"> adopted</w:t>
      </w:r>
      <w:r w:rsidR="0050073F" w:rsidRPr="00451A46">
        <w:rPr>
          <w:rFonts w:cstheme="minorHAnsi"/>
          <w:sz w:val="24"/>
          <w:szCs w:val="24"/>
        </w:rPr>
        <w:t xml:space="preserve">, policy suggestions </w:t>
      </w:r>
      <w:r w:rsidRPr="00451A46">
        <w:rPr>
          <w:rFonts w:cstheme="minorHAnsi"/>
          <w:sz w:val="24"/>
          <w:szCs w:val="24"/>
        </w:rPr>
        <w:t xml:space="preserve">can </w:t>
      </w:r>
      <w:r w:rsidR="0050073F" w:rsidRPr="00451A46">
        <w:rPr>
          <w:rFonts w:cstheme="minorHAnsi"/>
          <w:sz w:val="24"/>
          <w:szCs w:val="24"/>
        </w:rPr>
        <w:t xml:space="preserve">range </w:t>
      </w:r>
      <w:r w:rsidRPr="00451A46">
        <w:rPr>
          <w:rFonts w:cstheme="minorHAnsi"/>
          <w:sz w:val="24"/>
          <w:szCs w:val="24"/>
        </w:rPr>
        <w:t xml:space="preserve">all the way </w:t>
      </w:r>
      <w:r w:rsidR="0050073F" w:rsidRPr="00451A46">
        <w:rPr>
          <w:rFonts w:cstheme="minorHAnsi"/>
          <w:sz w:val="24"/>
          <w:szCs w:val="24"/>
        </w:rPr>
        <w:t>from</w:t>
      </w:r>
      <w:r w:rsidR="00EE4DB9" w:rsidRPr="00451A46">
        <w:rPr>
          <w:rFonts w:cstheme="minorHAnsi"/>
          <w:sz w:val="24"/>
          <w:szCs w:val="24"/>
        </w:rPr>
        <w:t xml:space="preserve"> the removal of barriers and consumer empowerment (Baker </w:t>
      </w:r>
      <w:r w:rsidR="009C7CF1" w:rsidRPr="00451A46">
        <w:rPr>
          <w:rFonts w:cstheme="minorHAnsi"/>
          <w:sz w:val="24"/>
          <w:szCs w:val="24"/>
        </w:rPr>
        <w:t xml:space="preserve">Gentry </w:t>
      </w:r>
      <w:r w:rsidR="009D61C1" w:rsidRPr="00451A46">
        <w:rPr>
          <w:rFonts w:cstheme="minorHAnsi"/>
          <w:sz w:val="24"/>
          <w:szCs w:val="24"/>
        </w:rPr>
        <w:t>&amp;</w:t>
      </w:r>
      <w:r w:rsidR="009C7CF1" w:rsidRPr="00451A46">
        <w:rPr>
          <w:rFonts w:cstheme="minorHAnsi"/>
          <w:sz w:val="24"/>
          <w:szCs w:val="24"/>
        </w:rPr>
        <w:t xml:space="preserve"> Rittenburg, </w:t>
      </w:r>
      <w:r w:rsidR="00EE4DB9" w:rsidRPr="00451A46">
        <w:rPr>
          <w:rFonts w:cstheme="minorHAnsi"/>
          <w:sz w:val="24"/>
          <w:szCs w:val="24"/>
        </w:rPr>
        <w:t>2005)</w:t>
      </w:r>
      <w:r w:rsidR="0050073F" w:rsidRPr="00451A46">
        <w:rPr>
          <w:rFonts w:cstheme="minorHAnsi"/>
          <w:sz w:val="24"/>
          <w:szCs w:val="24"/>
        </w:rPr>
        <w:t xml:space="preserve"> to </w:t>
      </w:r>
      <w:r w:rsidR="00EE4DB9" w:rsidRPr="00451A46">
        <w:rPr>
          <w:rFonts w:cstheme="minorHAnsi"/>
          <w:sz w:val="24"/>
          <w:szCs w:val="24"/>
        </w:rPr>
        <w:t xml:space="preserve">pre-emptive, protective policies (Commuri </w:t>
      </w:r>
      <w:r w:rsidR="009D61C1" w:rsidRPr="00451A46">
        <w:rPr>
          <w:rFonts w:cstheme="minorHAnsi"/>
          <w:sz w:val="24"/>
          <w:szCs w:val="24"/>
        </w:rPr>
        <w:t>&amp;</w:t>
      </w:r>
      <w:r w:rsidR="00EE4DB9" w:rsidRPr="00451A46">
        <w:rPr>
          <w:rFonts w:cstheme="minorHAnsi"/>
          <w:sz w:val="24"/>
          <w:szCs w:val="24"/>
        </w:rPr>
        <w:t xml:space="preserve"> Ekinci, 2009). </w:t>
      </w:r>
    </w:p>
    <w:p w:rsidR="002F36A8" w:rsidRPr="00451A46" w:rsidRDefault="00D729CE" w:rsidP="00A70809">
      <w:pPr>
        <w:spacing w:line="480" w:lineRule="auto"/>
        <w:rPr>
          <w:rFonts w:cstheme="minorHAnsi"/>
          <w:sz w:val="24"/>
          <w:szCs w:val="24"/>
        </w:rPr>
      </w:pPr>
      <w:r>
        <w:rPr>
          <w:rFonts w:cstheme="minorHAnsi"/>
          <w:sz w:val="24"/>
          <w:szCs w:val="24"/>
        </w:rPr>
        <w:t>G</w:t>
      </w:r>
      <w:r w:rsidR="00D975C4" w:rsidRPr="00451A46">
        <w:rPr>
          <w:rFonts w:cstheme="minorHAnsi"/>
          <w:sz w:val="24"/>
          <w:szCs w:val="24"/>
        </w:rPr>
        <w:t xml:space="preserve">iven that no attempts in the academy have </w:t>
      </w:r>
      <w:r w:rsidR="005D4547">
        <w:rPr>
          <w:rFonts w:cstheme="minorHAnsi"/>
          <w:sz w:val="24"/>
          <w:szCs w:val="24"/>
        </w:rPr>
        <w:t>so</w:t>
      </w:r>
      <w:r w:rsidR="00787DFB">
        <w:rPr>
          <w:rFonts w:cstheme="minorHAnsi"/>
          <w:sz w:val="24"/>
          <w:szCs w:val="24"/>
        </w:rPr>
        <w:t xml:space="preserve"> </w:t>
      </w:r>
      <w:r w:rsidR="00D975C4" w:rsidRPr="00451A46">
        <w:rPr>
          <w:rFonts w:cstheme="minorHAnsi"/>
          <w:sz w:val="24"/>
          <w:szCs w:val="24"/>
        </w:rPr>
        <w:t xml:space="preserve">far been made to explore and elucidate what it means to be a vulnerable child consumer; given the </w:t>
      </w:r>
      <w:r w:rsidR="00094107" w:rsidRPr="00451A46">
        <w:rPr>
          <w:rFonts w:cstheme="minorHAnsi"/>
          <w:sz w:val="24"/>
          <w:szCs w:val="24"/>
        </w:rPr>
        <w:t>divergence of view</w:t>
      </w:r>
      <w:r w:rsidR="00D975C4" w:rsidRPr="00451A46">
        <w:rPr>
          <w:rFonts w:cstheme="minorHAnsi"/>
          <w:sz w:val="24"/>
          <w:szCs w:val="24"/>
        </w:rPr>
        <w:t>s</w:t>
      </w:r>
      <w:r w:rsidR="00094107" w:rsidRPr="00451A46">
        <w:rPr>
          <w:rFonts w:cstheme="minorHAnsi"/>
          <w:sz w:val="24"/>
          <w:szCs w:val="24"/>
        </w:rPr>
        <w:t xml:space="preserve"> about the </w:t>
      </w:r>
      <w:r w:rsidR="00D975C4" w:rsidRPr="00451A46">
        <w:rPr>
          <w:rFonts w:cstheme="minorHAnsi"/>
          <w:sz w:val="24"/>
          <w:szCs w:val="24"/>
        </w:rPr>
        <w:t xml:space="preserve">extent and </w:t>
      </w:r>
      <w:r w:rsidR="00094107" w:rsidRPr="00451A46">
        <w:rPr>
          <w:rFonts w:cstheme="minorHAnsi"/>
          <w:sz w:val="24"/>
          <w:szCs w:val="24"/>
        </w:rPr>
        <w:t>nature of children’s consumer vulnerability</w:t>
      </w:r>
      <w:r w:rsidR="00D975C4" w:rsidRPr="00451A46">
        <w:rPr>
          <w:rFonts w:cstheme="minorHAnsi"/>
          <w:sz w:val="24"/>
          <w:szCs w:val="24"/>
        </w:rPr>
        <w:t>; and given the resulting</w:t>
      </w:r>
      <w:r w:rsidR="009D61C1" w:rsidRPr="00451A46">
        <w:rPr>
          <w:rFonts w:cstheme="minorHAnsi"/>
          <w:sz w:val="24"/>
          <w:szCs w:val="24"/>
        </w:rPr>
        <w:t xml:space="preserve"> </w:t>
      </w:r>
      <w:r w:rsidR="00094107" w:rsidRPr="00451A46">
        <w:rPr>
          <w:rFonts w:cstheme="minorHAnsi"/>
          <w:sz w:val="24"/>
          <w:szCs w:val="24"/>
        </w:rPr>
        <w:t xml:space="preserve">lack of </w:t>
      </w:r>
      <w:r w:rsidR="00D975C4" w:rsidRPr="00451A46">
        <w:rPr>
          <w:rFonts w:cstheme="minorHAnsi"/>
          <w:sz w:val="24"/>
          <w:szCs w:val="24"/>
        </w:rPr>
        <w:t>clear direction for p</w:t>
      </w:r>
      <w:r w:rsidR="00094107" w:rsidRPr="00451A46">
        <w:rPr>
          <w:rFonts w:cstheme="minorHAnsi"/>
          <w:sz w:val="24"/>
          <w:szCs w:val="24"/>
        </w:rPr>
        <w:t xml:space="preserve">olicy response, </w:t>
      </w:r>
      <w:r w:rsidR="002B4147" w:rsidRPr="00451A46">
        <w:rPr>
          <w:rFonts w:cstheme="minorHAnsi"/>
          <w:sz w:val="24"/>
          <w:szCs w:val="24"/>
        </w:rPr>
        <w:t xml:space="preserve">the purpose of </w:t>
      </w:r>
      <w:r w:rsidR="002C5083" w:rsidRPr="00451A46">
        <w:rPr>
          <w:rFonts w:cstheme="minorHAnsi"/>
          <w:sz w:val="24"/>
          <w:szCs w:val="24"/>
        </w:rPr>
        <w:t>our</w:t>
      </w:r>
      <w:r w:rsidR="002B4147" w:rsidRPr="00451A46">
        <w:rPr>
          <w:rFonts w:cstheme="minorHAnsi"/>
          <w:sz w:val="24"/>
          <w:szCs w:val="24"/>
        </w:rPr>
        <w:t xml:space="preserve"> paper is to </w:t>
      </w:r>
      <w:r w:rsidR="005732CB" w:rsidRPr="00451A46">
        <w:rPr>
          <w:rFonts w:cstheme="minorHAnsi"/>
          <w:sz w:val="24"/>
          <w:szCs w:val="24"/>
        </w:rPr>
        <w:t>present a first conceptualisation of</w:t>
      </w:r>
      <w:r w:rsidR="002B4147" w:rsidRPr="00451A46">
        <w:rPr>
          <w:rFonts w:cstheme="minorHAnsi"/>
          <w:sz w:val="24"/>
          <w:szCs w:val="24"/>
        </w:rPr>
        <w:t xml:space="preserve"> the nature of consumer vulnerability in relation to children</w:t>
      </w:r>
      <w:r w:rsidR="00D975C4" w:rsidRPr="00451A46">
        <w:rPr>
          <w:rFonts w:cstheme="minorHAnsi"/>
          <w:sz w:val="24"/>
          <w:szCs w:val="24"/>
        </w:rPr>
        <w:t>.</w:t>
      </w:r>
      <w:r w:rsidR="009C7CF1" w:rsidRPr="00451A46">
        <w:rPr>
          <w:rFonts w:cstheme="minorHAnsi"/>
          <w:sz w:val="24"/>
          <w:szCs w:val="24"/>
        </w:rPr>
        <w:t xml:space="preserve"> </w:t>
      </w:r>
    </w:p>
    <w:p w:rsidR="00AB3975" w:rsidRDefault="002B4147" w:rsidP="00A70809">
      <w:pPr>
        <w:spacing w:line="480" w:lineRule="auto"/>
        <w:rPr>
          <w:rFonts w:cstheme="minorHAnsi"/>
          <w:sz w:val="24"/>
          <w:szCs w:val="24"/>
        </w:rPr>
      </w:pPr>
      <w:r w:rsidRPr="00451A46">
        <w:rPr>
          <w:rFonts w:cstheme="minorHAnsi"/>
          <w:sz w:val="24"/>
          <w:szCs w:val="24"/>
        </w:rPr>
        <w:t>We</w:t>
      </w:r>
      <w:r w:rsidR="00AD247D" w:rsidRPr="00451A46">
        <w:rPr>
          <w:rFonts w:cstheme="minorHAnsi"/>
          <w:sz w:val="24"/>
          <w:szCs w:val="24"/>
        </w:rPr>
        <w:t xml:space="preserve"> </w:t>
      </w:r>
      <w:r w:rsidRPr="00451A46">
        <w:rPr>
          <w:rFonts w:cstheme="minorHAnsi"/>
          <w:sz w:val="24"/>
          <w:szCs w:val="24"/>
        </w:rPr>
        <w:t xml:space="preserve">begin by reviewing the </w:t>
      </w:r>
      <w:r w:rsidR="00094107" w:rsidRPr="00451A46">
        <w:rPr>
          <w:rFonts w:cstheme="minorHAnsi"/>
          <w:sz w:val="24"/>
          <w:szCs w:val="24"/>
        </w:rPr>
        <w:t xml:space="preserve">current </w:t>
      </w:r>
      <w:r w:rsidRPr="00451A46">
        <w:rPr>
          <w:rFonts w:cstheme="minorHAnsi"/>
          <w:sz w:val="24"/>
          <w:szCs w:val="24"/>
        </w:rPr>
        <w:t xml:space="preserve">literature on vulnerable consumers </w:t>
      </w:r>
      <w:r w:rsidR="00D975C4" w:rsidRPr="00451A46">
        <w:rPr>
          <w:rFonts w:cstheme="minorHAnsi"/>
          <w:sz w:val="24"/>
          <w:szCs w:val="24"/>
        </w:rPr>
        <w:t>concluding</w:t>
      </w:r>
      <w:r w:rsidR="00094107" w:rsidRPr="00451A46">
        <w:rPr>
          <w:rFonts w:cstheme="minorHAnsi"/>
          <w:sz w:val="24"/>
          <w:szCs w:val="24"/>
        </w:rPr>
        <w:t xml:space="preserve"> that</w:t>
      </w:r>
      <w:r w:rsidR="00822CA9" w:rsidRPr="00451A46">
        <w:rPr>
          <w:rFonts w:cstheme="minorHAnsi"/>
          <w:sz w:val="24"/>
          <w:szCs w:val="24"/>
        </w:rPr>
        <w:t xml:space="preserve"> </w:t>
      </w:r>
      <w:r w:rsidR="001417FE" w:rsidRPr="00451A46">
        <w:rPr>
          <w:rFonts w:cstheme="minorHAnsi"/>
          <w:sz w:val="24"/>
          <w:szCs w:val="24"/>
        </w:rPr>
        <w:t xml:space="preserve">available </w:t>
      </w:r>
      <w:r w:rsidR="00822CA9" w:rsidRPr="00451A46">
        <w:rPr>
          <w:rFonts w:cstheme="minorHAnsi"/>
          <w:sz w:val="24"/>
          <w:szCs w:val="24"/>
        </w:rPr>
        <w:t>conceptualisations of consumer vulnerability</w:t>
      </w:r>
      <w:r w:rsidR="00094107" w:rsidRPr="00451A46">
        <w:rPr>
          <w:rFonts w:cstheme="minorHAnsi"/>
          <w:sz w:val="24"/>
          <w:szCs w:val="24"/>
        </w:rPr>
        <w:t>, which mainly reference</w:t>
      </w:r>
      <w:r w:rsidR="00822CA9" w:rsidRPr="00451A46">
        <w:rPr>
          <w:rFonts w:cstheme="minorHAnsi"/>
          <w:sz w:val="24"/>
          <w:szCs w:val="24"/>
        </w:rPr>
        <w:t xml:space="preserve"> adults</w:t>
      </w:r>
      <w:r w:rsidR="00094107" w:rsidRPr="00451A46">
        <w:rPr>
          <w:rFonts w:cstheme="minorHAnsi"/>
          <w:sz w:val="24"/>
          <w:szCs w:val="24"/>
        </w:rPr>
        <w:t>,</w:t>
      </w:r>
      <w:r w:rsidR="00822CA9" w:rsidRPr="00451A46">
        <w:rPr>
          <w:rFonts w:cstheme="minorHAnsi"/>
          <w:sz w:val="24"/>
          <w:szCs w:val="24"/>
        </w:rPr>
        <w:t xml:space="preserve"> cannot be easily applied to children</w:t>
      </w:r>
      <w:r w:rsidR="00094107" w:rsidRPr="00451A46">
        <w:rPr>
          <w:rFonts w:cstheme="minorHAnsi"/>
          <w:sz w:val="24"/>
          <w:szCs w:val="24"/>
        </w:rPr>
        <w:t>. W</w:t>
      </w:r>
      <w:r w:rsidR="00822CA9" w:rsidRPr="00451A46">
        <w:rPr>
          <w:rFonts w:cstheme="minorHAnsi"/>
          <w:sz w:val="24"/>
          <w:szCs w:val="24"/>
        </w:rPr>
        <w:t xml:space="preserve">e contend that </w:t>
      </w:r>
      <w:r w:rsidR="00EC4D07" w:rsidRPr="00451A46">
        <w:rPr>
          <w:rFonts w:cstheme="minorHAnsi"/>
          <w:sz w:val="24"/>
          <w:szCs w:val="24"/>
        </w:rPr>
        <w:t xml:space="preserve">due to the particular nature of </w:t>
      </w:r>
      <w:r w:rsidR="009C7CF1" w:rsidRPr="00451A46">
        <w:rPr>
          <w:rFonts w:cstheme="minorHAnsi"/>
          <w:sz w:val="24"/>
          <w:szCs w:val="24"/>
        </w:rPr>
        <w:lastRenderedPageBreak/>
        <w:t xml:space="preserve">children’s </w:t>
      </w:r>
      <w:r w:rsidR="00EC4D07" w:rsidRPr="00451A46">
        <w:rPr>
          <w:rFonts w:cstheme="minorHAnsi"/>
          <w:sz w:val="24"/>
          <w:szCs w:val="24"/>
        </w:rPr>
        <w:t xml:space="preserve">agency in relation to societal structures, </w:t>
      </w:r>
      <w:r w:rsidR="00094107" w:rsidRPr="00451A46">
        <w:rPr>
          <w:rFonts w:cstheme="minorHAnsi"/>
          <w:sz w:val="24"/>
          <w:szCs w:val="24"/>
        </w:rPr>
        <w:t xml:space="preserve">children </w:t>
      </w:r>
      <w:r w:rsidR="00822CA9" w:rsidRPr="00451A46">
        <w:rPr>
          <w:rFonts w:cstheme="minorHAnsi"/>
          <w:sz w:val="24"/>
          <w:szCs w:val="24"/>
        </w:rPr>
        <w:t>should be considered a special case</w:t>
      </w:r>
      <w:r w:rsidR="009C7CF1" w:rsidRPr="00451A46">
        <w:rPr>
          <w:rFonts w:cstheme="minorHAnsi"/>
          <w:sz w:val="24"/>
          <w:szCs w:val="24"/>
        </w:rPr>
        <w:t xml:space="preserve">. </w:t>
      </w:r>
      <w:r w:rsidR="001417FE" w:rsidRPr="00451A46">
        <w:rPr>
          <w:rFonts w:cstheme="minorHAnsi"/>
          <w:sz w:val="24"/>
          <w:szCs w:val="24"/>
        </w:rPr>
        <w:t>W</w:t>
      </w:r>
      <w:r w:rsidR="009C7CF1" w:rsidRPr="00451A46">
        <w:rPr>
          <w:rFonts w:cstheme="minorHAnsi"/>
          <w:sz w:val="24"/>
          <w:szCs w:val="24"/>
        </w:rPr>
        <w:t xml:space="preserve">e </w:t>
      </w:r>
      <w:r w:rsidR="00822CA9" w:rsidRPr="00451A46">
        <w:rPr>
          <w:rFonts w:cstheme="minorHAnsi"/>
          <w:sz w:val="24"/>
          <w:szCs w:val="24"/>
        </w:rPr>
        <w:t>turn to the field of childhood studies</w:t>
      </w:r>
      <w:r w:rsidR="00EC4D07" w:rsidRPr="00451A46">
        <w:rPr>
          <w:rFonts w:cstheme="minorHAnsi"/>
          <w:sz w:val="24"/>
          <w:szCs w:val="24"/>
        </w:rPr>
        <w:t>, which has long grappled with the peculiarities of childhood,</w:t>
      </w:r>
      <w:r w:rsidR="00822CA9" w:rsidRPr="00451A46">
        <w:rPr>
          <w:rFonts w:cstheme="minorHAnsi"/>
          <w:sz w:val="24"/>
          <w:szCs w:val="24"/>
        </w:rPr>
        <w:t xml:space="preserve"> in order to seek a different </w:t>
      </w:r>
      <w:r w:rsidR="00917042" w:rsidRPr="00451A46">
        <w:rPr>
          <w:rFonts w:cstheme="minorHAnsi"/>
          <w:sz w:val="24"/>
          <w:szCs w:val="24"/>
        </w:rPr>
        <w:t xml:space="preserve">lens through which to understand </w:t>
      </w:r>
      <w:r w:rsidR="00094107" w:rsidRPr="00451A46">
        <w:rPr>
          <w:rFonts w:cstheme="minorHAnsi"/>
          <w:sz w:val="24"/>
          <w:szCs w:val="24"/>
        </w:rPr>
        <w:t xml:space="preserve">their </w:t>
      </w:r>
      <w:r w:rsidR="00917042" w:rsidRPr="00451A46">
        <w:rPr>
          <w:rFonts w:cstheme="minorHAnsi"/>
          <w:sz w:val="24"/>
          <w:szCs w:val="24"/>
        </w:rPr>
        <w:t xml:space="preserve">vulnerability </w:t>
      </w:r>
      <w:r w:rsidR="00094107" w:rsidRPr="00451A46">
        <w:rPr>
          <w:rFonts w:cstheme="minorHAnsi"/>
          <w:sz w:val="24"/>
          <w:szCs w:val="24"/>
        </w:rPr>
        <w:t>as</w:t>
      </w:r>
      <w:r w:rsidR="00917042" w:rsidRPr="00451A46">
        <w:rPr>
          <w:rFonts w:cstheme="minorHAnsi"/>
          <w:sz w:val="24"/>
          <w:szCs w:val="24"/>
        </w:rPr>
        <w:t xml:space="preserve"> consumers.</w:t>
      </w:r>
      <w:r w:rsidR="00094107" w:rsidRPr="00451A46">
        <w:rPr>
          <w:rFonts w:cstheme="minorHAnsi"/>
          <w:sz w:val="24"/>
          <w:szCs w:val="24"/>
        </w:rPr>
        <w:t xml:space="preserve"> </w:t>
      </w:r>
      <w:r w:rsidR="00917042" w:rsidRPr="00451A46">
        <w:rPr>
          <w:rFonts w:cstheme="minorHAnsi"/>
          <w:sz w:val="24"/>
          <w:szCs w:val="24"/>
        </w:rPr>
        <w:t xml:space="preserve">We suggest that thinking within the </w:t>
      </w:r>
      <w:r w:rsidR="00D729CE">
        <w:rPr>
          <w:rFonts w:cstheme="minorHAnsi"/>
          <w:sz w:val="24"/>
          <w:szCs w:val="24"/>
        </w:rPr>
        <w:t xml:space="preserve">very </w:t>
      </w:r>
      <w:r w:rsidR="002F36A8" w:rsidRPr="00451A46">
        <w:rPr>
          <w:rFonts w:cstheme="minorHAnsi"/>
          <w:sz w:val="24"/>
          <w:szCs w:val="24"/>
        </w:rPr>
        <w:t xml:space="preserve">newest wave of the </w:t>
      </w:r>
      <w:r w:rsidR="00AD247D" w:rsidRPr="00451A46">
        <w:rPr>
          <w:rFonts w:cstheme="minorHAnsi"/>
          <w:sz w:val="24"/>
          <w:szCs w:val="24"/>
        </w:rPr>
        <w:t>‘</w:t>
      </w:r>
      <w:r w:rsidR="00917042" w:rsidRPr="00451A46">
        <w:rPr>
          <w:rFonts w:cstheme="minorHAnsi"/>
          <w:sz w:val="24"/>
          <w:szCs w:val="24"/>
        </w:rPr>
        <w:t>new sociology of childhood</w:t>
      </w:r>
      <w:r w:rsidR="00AD247D" w:rsidRPr="00451A46">
        <w:rPr>
          <w:rFonts w:cstheme="minorHAnsi"/>
          <w:sz w:val="24"/>
          <w:szCs w:val="24"/>
        </w:rPr>
        <w:t>’</w:t>
      </w:r>
      <w:r w:rsidR="00917042" w:rsidRPr="00451A46">
        <w:rPr>
          <w:rFonts w:cstheme="minorHAnsi"/>
          <w:sz w:val="24"/>
          <w:szCs w:val="24"/>
        </w:rPr>
        <w:t xml:space="preserve"> </w:t>
      </w:r>
      <w:r w:rsidR="00AD247D" w:rsidRPr="00451A46">
        <w:rPr>
          <w:rFonts w:cstheme="minorHAnsi"/>
          <w:sz w:val="24"/>
          <w:szCs w:val="24"/>
        </w:rPr>
        <w:t xml:space="preserve">paradigm </w:t>
      </w:r>
      <w:r w:rsidR="00A810B7" w:rsidRPr="00451A46">
        <w:rPr>
          <w:rFonts w:cstheme="minorHAnsi"/>
          <w:sz w:val="24"/>
          <w:szCs w:val="24"/>
        </w:rPr>
        <w:t>(</w:t>
      </w:r>
      <w:r w:rsidR="0090100F">
        <w:rPr>
          <w:rFonts w:cstheme="minorHAnsi"/>
          <w:sz w:val="24"/>
          <w:szCs w:val="24"/>
        </w:rPr>
        <w:t xml:space="preserve">Prout, 2011; </w:t>
      </w:r>
      <w:r w:rsidR="00A810B7" w:rsidRPr="00451A46">
        <w:rPr>
          <w:rFonts w:cstheme="minorHAnsi"/>
          <w:sz w:val="24"/>
          <w:szCs w:val="24"/>
        </w:rPr>
        <w:t xml:space="preserve">Prout </w:t>
      </w:r>
      <w:r w:rsidR="009D61C1" w:rsidRPr="00451A46">
        <w:rPr>
          <w:rFonts w:cstheme="minorHAnsi"/>
          <w:sz w:val="24"/>
          <w:szCs w:val="24"/>
        </w:rPr>
        <w:t xml:space="preserve">&amp; </w:t>
      </w:r>
      <w:r w:rsidR="00A810B7" w:rsidRPr="00451A46">
        <w:rPr>
          <w:rFonts w:cstheme="minorHAnsi"/>
          <w:sz w:val="24"/>
          <w:szCs w:val="24"/>
        </w:rPr>
        <w:t>James, 1990/1997</w:t>
      </w:r>
      <w:r w:rsidR="00155E45">
        <w:rPr>
          <w:rFonts w:cstheme="minorHAnsi"/>
          <w:sz w:val="24"/>
          <w:szCs w:val="24"/>
        </w:rPr>
        <w:t>;</w:t>
      </w:r>
      <w:r w:rsidR="0048692B">
        <w:rPr>
          <w:rFonts w:cstheme="minorHAnsi"/>
          <w:sz w:val="24"/>
          <w:szCs w:val="24"/>
        </w:rPr>
        <w:t xml:space="preserve"> </w:t>
      </w:r>
      <w:r w:rsidR="00752EAE">
        <w:rPr>
          <w:rFonts w:cstheme="minorHAnsi"/>
          <w:sz w:val="24"/>
          <w:szCs w:val="24"/>
        </w:rPr>
        <w:t xml:space="preserve">Tisdall, 2012; </w:t>
      </w:r>
      <w:r w:rsidR="0048692B">
        <w:rPr>
          <w:rFonts w:cstheme="minorHAnsi"/>
          <w:sz w:val="24"/>
          <w:szCs w:val="24"/>
        </w:rPr>
        <w:t>Uprichard, 2010</w:t>
      </w:r>
      <w:r w:rsidR="00A810B7" w:rsidRPr="00451A46">
        <w:rPr>
          <w:rFonts w:cstheme="minorHAnsi"/>
          <w:sz w:val="24"/>
          <w:szCs w:val="24"/>
        </w:rPr>
        <w:t xml:space="preserve">) </w:t>
      </w:r>
      <w:r w:rsidR="00917042" w:rsidRPr="00451A46">
        <w:rPr>
          <w:rFonts w:cstheme="minorHAnsi"/>
          <w:sz w:val="24"/>
          <w:szCs w:val="24"/>
        </w:rPr>
        <w:t>provide</w:t>
      </w:r>
      <w:r w:rsidR="00AD247D" w:rsidRPr="00451A46">
        <w:rPr>
          <w:rFonts w:cstheme="minorHAnsi"/>
          <w:sz w:val="24"/>
          <w:szCs w:val="24"/>
        </w:rPr>
        <w:t>s</w:t>
      </w:r>
      <w:r w:rsidR="00917042" w:rsidRPr="00451A46">
        <w:rPr>
          <w:rFonts w:cstheme="minorHAnsi"/>
          <w:sz w:val="24"/>
          <w:szCs w:val="24"/>
        </w:rPr>
        <w:t xml:space="preserve"> a valuable perspective </w:t>
      </w:r>
      <w:r w:rsidR="002F36A8" w:rsidRPr="00451A46">
        <w:rPr>
          <w:rFonts w:cstheme="minorHAnsi"/>
          <w:sz w:val="24"/>
          <w:szCs w:val="24"/>
        </w:rPr>
        <w:t xml:space="preserve">on how to conceptualise the vulnerability that child consumers </w:t>
      </w:r>
      <w:r w:rsidR="00AA0ED6" w:rsidRPr="00451A46">
        <w:rPr>
          <w:rFonts w:cstheme="minorHAnsi"/>
          <w:sz w:val="24"/>
          <w:szCs w:val="24"/>
        </w:rPr>
        <w:t>can experience</w:t>
      </w:r>
      <w:r w:rsidR="002F36A8" w:rsidRPr="00451A46">
        <w:rPr>
          <w:rFonts w:cstheme="minorHAnsi"/>
          <w:sz w:val="24"/>
          <w:szCs w:val="24"/>
        </w:rPr>
        <w:t>. W</w:t>
      </w:r>
      <w:r w:rsidR="00AD247D" w:rsidRPr="00451A46">
        <w:rPr>
          <w:rFonts w:cstheme="minorHAnsi"/>
          <w:sz w:val="24"/>
          <w:szCs w:val="24"/>
        </w:rPr>
        <w:t xml:space="preserve">e </w:t>
      </w:r>
      <w:r w:rsidR="00917042" w:rsidRPr="00451A46">
        <w:rPr>
          <w:rFonts w:cstheme="minorHAnsi"/>
          <w:sz w:val="24"/>
          <w:szCs w:val="24"/>
        </w:rPr>
        <w:t xml:space="preserve">conclude that </w:t>
      </w:r>
      <w:r w:rsidR="00AD247D" w:rsidRPr="00451A46">
        <w:rPr>
          <w:rFonts w:cstheme="minorHAnsi"/>
          <w:sz w:val="24"/>
          <w:szCs w:val="24"/>
        </w:rPr>
        <w:t>th</w:t>
      </w:r>
      <w:r w:rsidR="005C7EBD">
        <w:rPr>
          <w:rFonts w:cstheme="minorHAnsi"/>
          <w:sz w:val="24"/>
          <w:szCs w:val="24"/>
        </w:rPr>
        <w:t>is i</w:t>
      </w:r>
      <w:r w:rsidR="00AD247D" w:rsidRPr="00451A46">
        <w:rPr>
          <w:rFonts w:cstheme="minorHAnsi"/>
          <w:sz w:val="24"/>
          <w:szCs w:val="24"/>
        </w:rPr>
        <w:t xml:space="preserve">mportant field </w:t>
      </w:r>
      <w:r w:rsidR="006B6EF3" w:rsidRPr="00451A46">
        <w:rPr>
          <w:rFonts w:cstheme="minorHAnsi"/>
          <w:sz w:val="24"/>
          <w:szCs w:val="24"/>
        </w:rPr>
        <w:t xml:space="preserve">can only be taken forward by using a multi-disciplinary approach </w:t>
      </w:r>
      <w:r w:rsidR="005C7EBD">
        <w:rPr>
          <w:rFonts w:cstheme="minorHAnsi"/>
          <w:sz w:val="24"/>
          <w:szCs w:val="24"/>
        </w:rPr>
        <w:t xml:space="preserve">to theory, research practice and policy underpinned by a </w:t>
      </w:r>
      <w:r w:rsidR="002C5083" w:rsidRPr="00451A46">
        <w:rPr>
          <w:rFonts w:cstheme="minorHAnsi"/>
          <w:sz w:val="24"/>
          <w:szCs w:val="24"/>
        </w:rPr>
        <w:t xml:space="preserve">conceptualisation of </w:t>
      </w:r>
      <w:r w:rsidR="0036657A" w:rsidRPr="00451A46">
        <w:rPr>
          <w:rFonts w:cstheme="minorHAnsi"/>
          <w:sz w:val="24"/>
          <w:szCs w:val="24"/>
        </w:rPr>
        <w:t xml:space="preserve">child </w:t>
      </w:r>
      <w:r w:rsidR="002C5083" w:rsidRPr="00451A46">
        <w:rPr>
          <w:rFonts w:cstheme="minorHAnsi"/>
          <w:sz w:val="24"/>
          <w:szCs w:val="24"/>
        </w:rPr>
        <w:t xml:space="preserve">consumer vulnerability </w:t>
      </w:r>
      <w:r w:rsidR="005C7EBD">
        <w:rPr>
          <w:rFonts w:cstheme="minorHAnsi"/>
          <w:sz w:val="24"/>
          <w:szCs w:val="24"/>
        </w:rPr>
        <w:t>that encompasses the h</w:t>
      </w:r>
      <w:r w:rsidR="00AD247D" w:rsidRPr="00451A46">
        <w:rPr>
          <w:rFonts w:cstheme="minorHAnsi"/>
          <w:sz w:val="24"/>
          <w:szCs w:val="24"/>
        </w:rPr>
        <w:t>ybrid</w:t>
      </w:r>
      <w:r w:rsidR="005C7EBD">
        <w:rPr>
          <w:rFonts w:cstheme="minorHAnsi"/>
          <w:sz w:val="24"/>
          <w:szCs w:val="24"/>
        </w:rPr>
        <w:t xml:space="preserve">ization of </w:t>
      </w:r>
      <w:r w:rsidR="00AD247D" w:rsidRPr="00451A46">
        <w:rPr>
          <w:rFonts w:cstheme="minorHAnsi"/>
          <w:sz w:val="24"/>
          <w:szCs w:val="24"/>
        </w:rPr>
        <w:t xml:space="preserve">the </w:t>
      </w:r>
      <w:r w:rsidR="00787DFB">
        <w:rPr>
          <w:rFonts w:cstheme="minorHAnsi"/>
          <w:sz w:val="24"/>
          <w:szCs w:val="24"/>
        </w:rPr>
        <w:t>‘</w:t>
      </w:r>
      <w:r w:rsidR="00D729CE">
        <w:rPr>
          <w:rFonts w:cstheme="minorHAnsi"/>
          <w:sz w:val="24"/>
          <w:szCs w:val="24"/>
        </w:rPr>
        <w:t>structuring structures</w:t>
      </w:r>
      <w:r w:rsidR="00787DFB">
        <w:rPr>
          <w:rFonts w:cstheme="minorHAnsi"/>
          <w:sz w:val="24"/>
          <w:szCs w:val="24"/>
        </w:rPr>
        <w:t>’</w:t>
      </w:r>
      <w:r w:rsidR="00D729CE">
        <w:rPr>
          <w:rFonts w:cstheme="minorHAnsi"/>
          <w:sz w:val="24"/>
          <w:szCs w:val="24"/>
        </w:rPr>
        <w:t xml:space="preserve"> </w:t>
      </w:r>
      <w:r w:rsidR="00D356A5">
        <w:rPr>
          <w:rFonts w:cstheme="minorHAnsi"/>
          <w:sz w:val="24"/>
          <w:szCs w:val="24"/>
        </w:rPr>
        <w:t xml:space="preserve">(Uprichard, 2010, p.4) </w:t>
      </w:r>
      <w:r w:rsidR="00155E45">
        <w:rPr>
          <w:rFonts w:cstheme="minorHAnsi"/>
          <w:sz w:val="24"/>
          <w:szCs w:val="24"/>
        </w:rPr>
        <w:t xml:space="preserve">around </w:t>
      </w:r>
      <w:r w:rsidR="00D729CE">
        <w:rPr>
          <w:rFonts w:cstheme="minorHAnsi"/>
          <w:sz w:val="24"/>
          <w:szCs w:val="24"/>
        </w:rPr>
        <w:t>children’s lives and their agency as individuals</w:t>
      </w:r>
      <w:r w:rsidR="00AD247D" w:rsidRPr="00451A46">
        <w:rPr>
          <w:rFonts w:cstheme="minorHAnsi"/>
          <w:sz w:val="24"/>
          <w:szCs w:val="24"/>
        </w:rPr>
        <w:t xml:space="preserve">. </w:t>
      </w:r>
      <w:r w:rsidR="002C5083" w:rsidRPr="00451A46">
        <w:rPr>
          <w:rFonts w:cstheme="minorHAnsi"/>
          <w:sz w:val="24"/>
          <w:szCs w:val="24"/>
        </w:rPr>
        <w:t xml:space="preserve">We </w:t>
      </w:r>
      <w:r w:rsidR="00752EAE">
        <w:rPr>
          <w:rFonts w:cstheme="minorHAnsi"/>
          <w:sz w:val="24"/>
          <w:szCs w:val="24"/>
        </w:rPr>
        <w:t>introduce</w:t>
      </w:r>
      <w:r w:rsidR="002C5083" w:rsidRPr="00451A46">
        <w:rPr>
          <w:rFonts w:cstheme="minorHAnsi"/>
          <w:sz w:val="24"/>
          <w:szCs w:val="24"/>
        </w:rPr>
        <w:t xml:space="preserve"> a </w:t>
      </w:r>
      <w:r w:rsidR="0036657A" w:rsidRPr="00451A46">
        <w:rPr>
          <w:rFonts w:cstheme="minorHAnsi"/>
          <w:sz w:val="24"/>
          <w:szCs w:val="24"/>
        </w:rPr>
        <w:t xml:space="preserve">comprehensive </w:t>
      </w:r>
      <w:r w:rsidR="002C5083" w:rsidRPr="00451A46">
        <w:rPr>
          <w:rFonts w:cstheme="minorHAnsi"/>
          <w:sz w:val="24"/>
          <w:szCs w:val="24"/>
        </w:rPr>
        <w:t>future research agenda</w:t>
      </w:r>
      <w:r w:rsidR="0036657A" w:rsidRPr="00451A46">
        <w:rPr>
          <w:rFonts w:cstheme="minorHAnsi"/>
          <w:sz w:val="24"/>
          <w:szCs w:val="24"/>
        </w:rPr>
        <w:t xml:space="preserve"> and hope it will be taken up by other scholars</w:t>
      </w:r>
      <w:r w:rsidR="002C5083" w:rsidRPr="00451A46">
        <w:rPr>
          <w:rFonts w:cstheme="minorHAnsi"/>
          <w:sz w:val="24"/>
          <w:szCs w:val="24"/>
        </w:rPr>
        <w:t>.</w:t>
      </w:r>
      <w:r w:rsidR="006B6EF3" w:rsidRPr="00451A46">
        <w:rPr>
          <w:rFonts w:cstheme="minorHAnsi"/>
          <w:sz w:val="24"/>
          <w:szCs w:val="24"/>
        </w:rPr>
        <w:t xml:space="preserve"> </w:t>
      </w:r>
      <w:r w:rsidR="0048692B">
        <w:rPr>
          <w:rFonts w:cstheme="minorHAnsi"/>
          <w:sz w:val="24"/>
          <w:szCs w:val="24"/>
        </w:rPr>
        <w:t xml:space="preserve">We draw particular attention to </w:t>
      </w:r>
      <w:r w:rsidR="00EC4D4E">
        <w:rPr>
          <w:rFonts w:cstheme="minorHAnsi"/>
          <w:sz w:val="24"/>
          <w:szCs w:val="24"/>
        </w:rPr>
        <w:t xml:space="preserve">the substantial </w:t>
      </w:r>
      <w:r w:rsidR="0048692B">
        <w:rPr>
          <w:rFonts w:cstheme="minorHAnsi"/>
          <w:sz w:val="24"/>
          <w:szCs w:val="24"/>
        </w:rPr>
        <w:t>methodological c</w:t>
      </w:r>
      <w:r w:rsidR="00EC4D4E">
        <w:rPr>
          <w:rFonts w:cstheme="minorHAnsi"/>
          <w:sz w:val="24"/>
          <w:szCs w:val="24"/>
        </w:rPr>
        <w:t xml:space="preserve">hallenges inherent in </w:t>
      </w:r>
      <w:r w:rsidR="005C7EBD">
        <w:rPr>
          <w:rFonts w:cstheme="minorHAnsi"/>
          <w:sz w:val="24"/>
          <w:szCs w:val="24"/>
        </w:rPr>
        <w:t xml:space="preserve">the process of </w:t>
      </w:r>
      <w:r w:rsidR="00EC4D4E">
        <w:rPr>
          <w:rFonts w:cstheme="minorHAnsi"/>
          <w:sz w:val="24"/>
          <w:szCs w:val="24"/>
        </w:rPr>
        <w:t>adult researchers and policy makers adequately accessing and acting on the authentic voices of children.</w:t>
      </w:r>
    </w:p>
    <w:p w:rsidR="002C5083" w:rsidRPr="00451A46" w:rsidRDefault="002C5083" w:rsidP="00A70809">
      <w:pPr>
        <w:spacing w:line="480" w:lineRule="auto"/>
        <w:rPr>
          <w:rFonts w:cstheme="minorHAnsi"/>
          <w:b/>
          <w:sz w:val="24"/>
          <w:szCs w:val="24"/>
        </w:rPr>
      </w:pPr>
      <w:r w:rsidRPr="00451A46">
        <w:rPr>
          <w:rFonts w:cstheme="minorHAnsi"/>
          <w:b/>
          <w:sz w:val="24"/>
          <w:szCs w:val="24"/>
        </w:rPr>
        <w:t xml:space="preserve">Conceptualising </w:t>
      </w:r>
      <w:r w:rsidR="00AB3975">
        <w:rPr>
          <w:rFonts w:cstheme="minorHAnsi"/>
          <w:b/>
          <w:sz w:val="24"/>
          <w:szCs w:val="24"/>
        </w:rPr>
        <w:t>vulnerable c</w:t>
      </w:r>
      <w:r w:rsidRPr="00451A46">
        <w:rPr>
          <w:rFonts w:cstheme="minorHAnsi"/>
          <w:b/>
          <w:sz w:val="24"/>
          <w:szCs w:val="24"/>
        </w:rPr>
        <w:t>onsumers</w:t>
      </w:r>
    </w:p>
    <w:p w:rsidR="008618A7" w:rsidRPr="00451A46" w:rsidRDefault="008618A7" w:rsidP="00EC7144">
      <w:pPr>
        <w:spacing w:after="120" w:line="480" w:lineRule="auto"/>
        <w:rPr>
          <w:rFonts w:cstheme="minorHAnsi"/>
          <w:sz w:val="24"/>
          <w:szCs w:val="24"/>
        </w:rPr>
      </w:pPr>
      <w:r w:rsidRPr="00451A46">
        <w:rPr>
          <w:rFonts w:cstheme="minorHAnsi"/>
          <w:sz w:val="24"/>
          <w:szCs w:val="24"/>
        </w:rPr>
        <w:t>We begin by locating children within the recent literature on consumer vulnerability</w:t>
      </w:r>
      <w:r w:rsidR="00D5529C">
        <w:rPr>
          <w:rFonts w:cstheme="minorHAnsi"/>
          <w:sz w:val="24"/>
          <w:szCs w:val="24"/>
        </w:rPr>
        <w:t>, since</w:t>
      </w:r>
      <w:r w:rsidR="007C562A" w:rsidRPr="00451A46">
        <w:rPr>
          <w:rFonts w:cstheme="minorHAnsi"/>
          <w:sz w:val="24"/>
          <w:szCs w:val="24"/>
        </w:rPr>
        <w:t xml:space="preserve"> </w:t>
      </w:r>
      <w:r w:rsidR="00D909E4">
        <w:rPr>
          <w:rFonts w:cstheme="minorHAnsi"/>
          <w:sz w:val="24"/>
          <w:szCs w:val="24"/>
        </w:rPr>
        <w:t xml:space="preserve">beyond </w:t>
      </w:r>
      <w:r w:rsidRPr="00451A46">
        <w:rPr>
          <w:rFonts w:cstheme="minorHAnsi"/>
          <w:sz w:val="24"/>
          <w:szCs w:val="24"/>
        </w:rPr>
        <w:t xml:space="preserve">the ambivalence </w:t>
      </w:r>
      <w:r w:rsidR="00D909E4">
        <w:rPr>
          <w:rFonts w:cstheme="minorHAnsi"/>
          <w:sz w:val="24"/>
          <w:szCs w:val="24"/>
        </w:rPr>
        <w:t>around the vulnerability of child consumers</w:t>
      </w:r>
      <w:r w:rsidR="00D5529C">
        <w:rPr>
          <w:rFonts w:cstheme="minorHAnsi"/>
          <w:sz w:val="24"/>
          <w:szCs w:val="24"/>
        </w:rPr>
        <w:t>,</w:t>
      </w:r>
      <w:r w:rsidR="00D909E4">
        <w:rPr>
          <w:rFonts w:cstheme="minorHAnsi"/>
          <w:sz w:val="24"/>
          <w:szCs w:val="24"/>
        </w:rPr>
        <w:t xml:space="preserve"> </w:t>
      </w:r>
      <w:r w:rsidRPr="00451A46">
        <w:rPr>
          <w:rFonts w:cstheme="minorHAnsi"/>
          <w:sz w:val="24"/>
          <w:szCs w:val="24"/>
        </w:rPr>
        <w:t>the conceptualisation of vulnerable consumers in general</w:t>
      </w:r>
      <w:r w:rsidR="00155E45">
        <w:rPr>
          <w:rFonts w:cstheme="minorHAnsi"/>
          <w:sz w:val="24"/>
          <w:szCs w:val="24"/>
        </w:rPr>
        <w:t>,</w:t>
      </w:r>
      <w:r w:rsidRPr="00451A46">
        <w:rPr>
          <w:rFonts w:cstheme="minorHAnsi"/>
          <w:sz w:val="24"/>
          <w:szCs w:val="24"/>
        </w:rPr>
        <w:t xml:space="preserve"> </w:t>
      </w:r>
      <w:r w:rsidR="00155E45">
        <w:rPr>
          <w:rFonts w:cstheme="minorHAnsi"/>
          <w:sz w:val="24"/>
          <w:szCs w:val="24"/>
        </w:rPr>
        <w:t xml:space="preserve">despite </w:t>
      </w:r>
      <w:r w:rsidR="00D909E4">
        <w:rPr>
          <w:rFonts w:cstheme="minorHAnsi"/>
          <w:sz w:val="24"/>
          <w:szCs w:val="24"/>
        </w:rPr>
        <w:t>evolv</w:t>
      </w:r>
      <w:r w:rsidR="00155E45">
        <w:rPr>
          <w:rFonts w:cstheme="minorHAnsi"/>
          <w:sz w:val="24"/>
          <w:szCs w:val="24"/>
        </w:rPr>
        <w:t xml:space="preserve">ing </w:t>
      </w:r>
      <w:r w:rsidR="00D909E4">
        <w:rPr>
          <w:rFonts w:cstheme="minorHAnsi"/>
          <w:sz w:val="24"/>
          <w:szCs w:val="24"/>
        </w:rPr>
        <w:t>considerably over recent years</w:t>
      </w:r>
      <w:r w:rsidR="00155E45">
        <w:rPr>
          <w:rFonts w:cstheme="minorHAnsi"/>
          <w:sz w:val="24"/>
          <w:szCs w:val="24"/>
        </w:rPr>
        <w:t>,</w:t>
      </w:r>
      <w:r w:rsidR="00D909E4">
        <w:rPr>
          <w:rFonts w:cstheme="minorHAnsi"/>
          <w:sz w:val="24"/>
          <w:szCs w:val="24"/>
        </w:rPr>
        <w:t xml:space="preserve"> remains highly contested </w:t>
      </w:r>
      <w:r w:rsidRPr="00451A46">
        <w:rPr>
          <w:rFonts w:cstheme="minorHAnsi"/>
          <w:sz w:val="24"/>
          <w:szCs w:val="24"/>
        </w:rPr>
        <w:t xml:space="preserve">(Andreasen </w:t>
      </w:r>
      <w:r w:rsidR="009D61C1" w:rsidRPr="00451A46">
        <w:rPr>
          <w:rFonts w:cstheme="minorHAnsi"/>
          <w:sz w:val="24"/>
          <w:szCs w:val="24"/>
        </w:rPr>
        <w:t>&amp;</w:t>
      </w:r>
      <w:r w:rsidRPr="00451A46">
        <w:rPr>
          <w:rFonts w:cstheme="minorHAnsi"/>
          <w:sz w:val="24"/>
          <w:szCs w:val="24"/>
        </w:rPr>
        <w:t xml:space="preserve"> Manning, 1990; </w:t>
      </w:r>
      <w:r w:rsidR="00C62914" w:rsidRPr="00451A46">
        <w:rPr>
          <w:rFonts w:cstheme="minorHAnsi"/>
          <w:sz w:val="24"/>
          <w:szCs w:val="24"/>
        </w:rPr>
        <w:t xml:space="preserve">Baker &amp; Mason, 2012; </w:t>
      </w:r>
      <w:r w:rsidRPr="00451A46">
        <w:rPr>
          <w:rFonts w:cstheme="minorHAnsi"/>
          <w:sz w:val="24"/>
          <w:szCs w:val="24"/>
        </w:rPr>
        <w:t xml:space="preserve">Halstead, Jones </w:t>
      </w:r>
      <w:r w:rsidR="009D61C1" w:rsidRPr="00451A46">
        <w:rPr>
          <w:rFonts w:cstheme="minorHAnsi"/>
          <w:sz w:val="24"/>
          <w:szCs w:val="24"/>
        </w:rPr>
        <w:t>&amp;</w:t>
      </w:r>
      <w:r w:rsidRPr="00451A46">
        <w:rPr>
          <w:rFonts w:cstheme="minorHAnsi"/>
          <w:sz w:val="24"/>
          <w:szCs w:val="24"/>
        </w:rPr>
        <w:t xml:space="preserve"> Cox, 2007; Mansfield </w:t>
      </w:r>
      <w:r w:rsidR="009D61C1" w:rsidRPr="00451A46">
        <w:rPr>
          <w:rFonts w:cstheme="minorHAnsi"/>
          <w:sz w:val="24"/>
          <w:szCs w:val="24"/>
        </w:rPr>
        <w:t>&amp;</w:t>
      </w:r>
      <w:r w:rsidR="00C62914" w:rsidRPr="00451A46">
        <w:rPr>
          <w:rFonts w:cstheme="minorHAnsi"/>
          <w:sz w:val="24"/>
          <w:szCs w:val="24"/>
        </w:rPr>
        <w:t xml:space="preserve"> Pinto, 2008</w:t>
      </w:r>
      <w:r w:rsidRPr="00451A46">
        <w:rPr>
          <w:rFonts w:cstheme="minorHAnsi"/>
          <w:sz w:val="24"/>
          <w:szCs w:val="24"/>
        </w:rPr>
        <w:t>).</w:t>
      </w:r>
      <w:r w:rsidR="009C7CF1" w:rsidRPr="00451A46">
        <w:rPr>
          <w:rFonts w:cstheme="minorHAnsi"/>
          <w:sz w:val="24"/>
          <w:szCs w:val="24"/>
        </w:rPr>
        <w:t xml:space="preserve"> </w:t>
      </w:r>
      <w:r w:rsidRPr="00451A46">
        <w:rPr>
          <w:rFonts w:cstheme="minorHAnsi"/>
          <w:sz w:val="24"/>
          <w:szCs w:val="24"/>
        </w:rPr>
        <w:t>Ear</w:t>
      </w:r>
      <w:r w:rsidR="00AB5E1D" w:rsidRPr="00451A46">
        <w:rPr>
          <w:rFonts w:cstheme="minorHAnsi"/>
          <w:sz w:val="24"/>
          <w:szCs w:val="24"/>
        </w:rPr>
        <w:t>ly work on what was termed the ‘</w:t>
      </w:r>
      <w:r w:rsidRPr="00451A46">
        <w:rPr>
          <w:rFonts w:cstheme="minorHAnsi"/>
          <w:sz w:val="24"/>
          <w:szCs w:val="24"/>
        </w:rPr>
        <w:t>disadvantaged consumer hypothesis</w:t>
      </w:r>
      <w:r w:rsidR="00AB5E1D" w:rsidRPr="00451A46">
        <w:rPr>
          <w:rFonts w:cstheme="minorHAnsi"/>
          <w:sz w:val="24"/>
          <w:szCs w:val="24"/>
        </w:rPr>
        <w:t>’</w:t>
      </w:r>
      <w:r w:rsidRPr="00451A46">
        <w:rPr>
          <w:rFonts w:cstheme="minorHAnsi"/>
          <w:sz w:val="24"/>
          <w:szCs w:val="24"/>
        </w:rPr>
        <w:t xml:space="preserve"> (Andreasen, 1975, p.7) s</w:t>
      </w:r>
      <w:r w:rsidR="001417FE" w:rsidRPr="00451A46">
        <w:rPr>
          <w:rFonts w:cstheme="minorHAnsi"/>
          <w:sz w:val="24"/>
          <w:szCs w:val="24"/>
        </w:rPr>
        <w:t>aw</w:t>
      </w:r>
      <w:r w:rsidR="00AB5E1D" w:rsidRPr="00451A46">
        <w:rPr>
          <w:rFonts w:cstheme="minorHAnsi"/>
          <w:sz w:val="24"/>
          <w:szCs w:val="24"/>
        </w:rPr>
        <w:t xml:space="preserve"> consumer vulnerability (or </w:t>
      </w:r>
      <w:r w:rsidR="00AB5E1D" w:rsidRPr="00451A46">
        <w:rPr>
          <w:rFonts w:cstheme="minorHAnsi"/>
          <w:sz w:val="24"/>
          <w:szCs w:val="24"/>
        </w:rPr>
        <w:lastRenderedPageBreak/>
        <w:t>‘</w:t>
      </w:r>
      <w:r w:rsidRPr="00451A46">
        <w:rPr>
          <w:rFonts w:cstheme="minorHAnsi"/>
          <w:sz w:val="24"/>
          <w:szCs w:val="24"/>
        </w:rPr>
        <w:t>disadvantage</w:t>
      </w:r>
      <w:r w:rsidR="00AB5E1D" w:rsidRPr="00451A46">
        <w:rPr>
          <w:rFonts w:cstheme="minorHAnsi"/>
          <w:sz w:val="24"/>
          <w:szCs w:val="24"/>
        </w:rPr>
        <w:t>’</w:t>
      </w:r>
      <w:r w:rsidRPr="00451A46">
        <w:rPr>
          <w:rFonts w:cstheme="minorHAnsi"/>
          <w:sz w:val="24"/>
          <w:szCs w:val="24"/>
        </w:rPr>
        <w:t>) in terms of the characteristics of a particular, easily identifiable set or class of citizens</w:t>
      </w:r>
      <w:r w:rsidR="009C7CF1" w:rsidRPr="00451A46">
        <w:rPr>
          <w:rFonts w:cstheme="minorHAnsi"/>
          <w:sz w:val="24"/>
          <w:szCs w:val="24"/>
        </w:rPr>
        <w:t>:</w:t>
      </w:r>
    </w:p>
    <w:p w:rsidR="008618A7" w:rsidRPr="00451A46" w:rsidRDefault="008618A7" w:rsidP="00A70809">
      <w:pPr>
        <w:spacing w:before="100" w:beforeAutospacing="1" w:after="100" w:afterAutospacing="1" w:line="480" w:lineRule="auto"/>
        <w:ind w:left="720"/>
        <w:rPr>
          <w:rFonts w:cstheme="minorHAnsi"/>
          <w:i/>
          <w:sz w:val="24"/>
          <w:szCs w:val="24"/>
        </w:rPr>
      </w:pPr>
      <w:r w:rsidRPr="00451A46">
        <w:rPr>
          <w:rFonts w:cstheme="minorHAnsi"/>
          <w:i/>
          <w:sz w:val="24"/>
          <w:szCs w:val="24"/>
        </w:rPr>
        <w:t>The disadvantaged consumer hypothesis argues that the problems of disadvantaged consumers are primarily attributable to their personal characteristics, the kind of people they are. It holds that the real problem is that disadvantaged consumers are just too old, too poor, too uneducated, too unsophisticated, too definitely of the wrong race, etc., to be able to be effective consumers in the urban marketplace.</w:t>
      </w:r>
    </w:p>
    <w:p w:rsidR="008618A7" w:rsidRPr="00451A46" w:rsidRDefault="008618A7" w:rsidP="00A70809">
      <w:pPr>
        <w:spacing w:before="100" w:beforeAutospacing="1" w:line="480" w:lineRule="auto"/>
        <w:rPr>
          <w:rFonts w:cstheme="minorHAnsi"/>
          <w:sz w:val="24"/>
          <w:szCs w:val="24"/>
        </w:rPr>
      </w:pPr>
      <w:r w:rsidRPr="00451A46">
        <w:rPr>
          <w:rFonts w:cstheme="minorHAnsi"/>
          <w:sz w:val="24"/>
          <w:szCs w:val="24"/>
        </w:rPr>
        <w:t xml:space="preserve">Following this a great deal of research has investigated </w:t>
      </w:r>
      <w:r w:rsidR="0063729B" w:rsidRPr="00451A46">
        <w:rPr>
          <w:rFonts w:cstheme="minorHAnsi"/>
          <w:sz w:val="24"/>
          <w:szCs w:val="24"/>
        </w:rPr>
        <w:t xml:space="preserve">four </w:t>
      </w:r>
      <w:r w:rsidRPr="00451A46">
        <w:rPr>
          <w:rFonts w:cstheme="minorHAnsi"/>
          <w:sz w:val="24"/>
          <w:szCs w:val="24"/>
        </w:rPr>
        <w:t xml:space="preserve">specific demographic </w:t>
      </w:r>
      <w:r w:rsidR="00AB5E1D" w:rsidRPr="00451A46">
        <w:rPr>
          <w:rFonts w:cstheme="minorHAnsi"/>
          <w:sz w:val="24"/>
          <w:szCs w:val="24"/>
        </w:rPr>
        <w:t>‘</w:t>
      </w:r>
      <w:r w:rsidR="00DA319C" w:rsidRPr="00451A46">
        <w:rPr>
          <w:rFonts w:cstheme="minorHAnsi"/>
          <w:sz w:val="24"/>
          <w:szCs w:val="24"/>
        </w:rPr>
        <w:t>classes</w:t>
      </w:r>
      <w:r w:rsidR="00AB5E1D" w:rsidRPr="00451A46">
        <w:rPr>
          <w:rFonts w:cstheme="minorHAnsi"/>
          <w:sz w:val="24"/>
          <w:szCs w:val="24"/>
        </w:rPr>
        <w:t>’</w:t>
      </w:r>
      <w:r w:rsidRPr="00451A46">
        <w:rPr>
          <w:rFonts w:cstheme="minorHAnsi"/>
          <w:sz w:val="24"/>
          <w:szCs w:val="24"/>
        </w:rPr>
        <w:t xml:space="preserve">: income, education, race or ethnicity and age. </w:t>
      </w:r>
      <w:r w:rsidR="00012548" w:rsidRPr="00451A46">
        <w:rPr>
          <w:rFonts w:cstheme="minorHAnsi"/>
          <w:sz w:val="24"/>
          <w:szCs w:val="24"/>
        </w:rPr>
        <w:t xml:space="preserve">Demographic approaches are about </w:t>
      </w:r>
      <w:r w:rsidR="00012548" w:rsidRPr="00451A46">
        <w:rPr>
          <w:rFonts w:cstheme="minorHAnsi"/>
          <w:i/>
          <w:sz w:val="24"/>
          <w:szCs w:val="24"/>
        </w:rPr>
        <w:t xml:space="preserve">who </w:t>
      </w:r>
      <w:r w:rsidR="00012548" w:rsidRPr="00451A46">
        <w:rPr>
          <w:rFonts w:cstheme="minorHAnsi"/>
          <w:sz w:val="24"/>
          <w:szCs w:val="24"/>
        </w:rPr>
        <w:t xml:space="preserve">experiences vulnerability in consumption, which implies that some categories of people are inherently vulnerable (Ringold, 1995; Smith </w:t>
      </w:r>
      <w:r w:rsidR="009D61C1" w:rsidRPr="00451A46">
        <w:rPr>
          <w:rFonts w:cstheme="minorHAnsi"/>
          <w:sz w:val="24"/>
          <w:szCs w:val="24"/>
        </w:rPr>
        <w:t>&amp;</w:t>
      </w:r>
      <w:r w:rsidR="00012548" w:rsidRPr="00451A46">
        <w:rPr>
          <w:rFonts w:cstheme="minorHAnsi"/>
          <w:sz w:val="24"/>
          <w:szCs w:val="24"/>
        </w:rPr>
        <w:t xml:space="preserve"> Cooper-Martin, 1997). As Smith and Cooper-Martin (1997</w:t>
      </w:r>
      <w:r w:rsidR="009C7CF1" w:rsidRPr="00451A46">
        <w:rPr>
          <w:rFonts w:cstheme="minorHAnsi"/>
          <w:sz w:val="24"/>
          <w:szCs w:val="24"/>
        </w:rPr>
        <w:t>, p.6</w:t>
      </w:r>
      <w:r w:rsidR="00012548" w:rsidRPr="00451A46">
        <w:rPr>
          <w:rFonts w:cstheme="minorHAnsi"/>
          <w:sz w:val="24"/>
          <w:szCs w:val="24"/>
        </w:rPr>
        <w:t xml:space="preserve">) explain, vulnerable consumers </w:t>
      </w:r>
      <w:r w:rsidR="00E24054">
        <w:rPr>
          <w:rFonts w:cstheme="minorHAnsi"/>
          <w:sz w:val="24"/>
          <w:szCs w:val="24"/>
        </w:rPr>
        <w:t>possess</w:t>
      </w:r>
      <w:r w:rsidR="00012548" w:rsidRPr="00451A46">
        <w:rPr>
          <w:rFonts w:cstheme="minorHAnsi"/>
          <w:sz w:val="24"/>
          <w:szCs w:val="24"/>
        </w:rPr>
        <w:t xml:space="preserve"> </w:t>
      </w:r>
      <w:r w:rsidR="00AB5E1D" w:rsidRPr="00451A46">
        <w:rPr>
          <w:rFonts w:cstheme="minorHAnsi"/>
          <w:sz w:val="24"/>
          <w:szCs w:val="24"/>
        </w:rPr>
        <w:t>‘</w:t>
      </w:r>
      <w:r w:rsidR="00012548" w:rsidRPr="00451A46">
        <w:rPr>
          <w:rFonts w:cstheme="minorHAnsi"/>
          <w:sz w:val="24"/>
          <w:szCs w:val="24"/>
        </w:rPr>
        <w:t>a demographic characteristic generally perceived to limit the consumer’s ability to maximise utility and well-being in economic transactions</w:t>
      </w:r>
      <w:r w:rsidR="00AB5E1D" w:rsidRPr="00451A46">
        <w:rPr>
          <w:rFonts w:cstheme="minorHAnsi"/>
          <w:sz w:val="24"/>
          <w:szCs w:val="24"/>
        </w:rPr>
        <w:t>’.</w:t>
      </w:r>
      <w:r w:rsidR="0048692B">
        <w:rPr>
          <w:rFonts w:cstheme="minorHAnsi"/>
          <w:sz w:val="24"/>
          <w:szCs w:val="24"/>
        </w:rPr>
        <w:t xml:space="preserve"> </w:t>
      </w:r>
      <w:r w:rsidRPr="00451A46">
        <w:rPr>
          <w:rFonts w:cstheme="minorHAnsi"/>
          <w:sz w:val="24"/>
          <w:szCs w:val="24"/>
        </w:rPr>
        <w:t xml:space="preserve">Without exception the poor are considered more disadvantaged as consumers than the rich (Andreasen 1975, 1976, 1993; </w:t>
      </w:r>
      <w:r w:rsidR="00C62914" w:rsidRPr="00451A46">
        <w:rPr>
          <w:rFonts w:cstheme="minorHAnsi"/>
          <w:sz w:val="24"/>
          <w:szCs w:val="24"/>
        </w:rPr>
        <w:t xml:space="preserve">Barnhill, 1972; </w:t>
      </w:r>
      <w:r w:rsidRPr="00451A46">
        <w:rPr>
          <w:rFonts w:cstheme="minorHAnsi"/>
          <w:sz w:val="24"/>
          <w:szCs w:val="24"/>
        </w:rPr>
        <w:t xml:space="preserve">Morgan </w:t>
      </w:r>
      <w:r w:rsidR="009D61C1" w:rsidRPr="00451A46">
        <w:rPr>
          <w:rFonts w:cstheme="minorHAnsi"/>
          <w:sz w:val="24"/>
          <w:szCs w:val="24"/>
        </w:rPr>
        <w:t>&amp;</w:t>
      </w:r>
      <w:r w:rsidR="00C62914" w:rsidRPr="00451A46">
        <w:rPr>
          <w:rFonts w:cstheme="minorHAnsi"/>
          <w:sz w:val="24"/>
          <w:szCs w:val="24"/>
        </w:rPr>
        <w:t xml:space="preserve"> </w:t>
      </w:r>
      <w:r w:rsidRPr="00451A46">
        <w:rPr>
          <w:rFonts w:cstheme="minorHAnsi"/>
          <w:sz w:val="24"/>
          <w:szCs w:val="24"/>
        </w:rPr>
        <w:t>Riordan, 1983</w:t>
      </w:r>
      <w:r w:rsidR="001417FE" w:rsidRPr="00451A46">
        <w:rPr>
          <w:rFonts w:cstheme="minorHAnsi"/>
          <w:sz w:val="24"/>
          <w:szCs w:val="24"/>
        </w:rPr>
        <w:t>)</w:t>
      </w:r>
      <w:r w:rsidRPr="00451A46">
        <w:rPr>
          <w:rFonts w:cstheme="minorHAnsi"/>
          <w:sz w:val="24"/>
          <w:szCs w:val="24"/>
        </w:rPr>
        <w:t>. Those with less formal education are viewed as more vulnerable than the highly schooled and trained (Mitra</w:t>
      </w:r>
      <w:r w:rsidR="00931FC5" w:rsidRPr="00451A46">
        <w:rPr>
          <w:rFonts w:cstheme="minorHAnsi"/>
          <w:sz w:val="24"/>
          <w:szCs w:val="24"/>
        </w:rPr>
        <w:t>, Hastak, Ford and Ringold</w:t>
      </w:r>
      <w:r w:rsidRPr="00451A46">
        <w:rPr>
          <w:rFonts w:cstheme="minorHAnsi"/>
          <w:sz w:val="24"/>
          <w:szCs w:val="24"/>
        </w:rPr>
        <w:t>, 1999; Ringold, 2005</w:t>
      </w:r>
      <w:r w:rsidR="00C62914" w:rsidRPr="00451A46">
        <w:rPr>
          <w:rFonts w:cstheme="minorHAnsi"/>
          <w:sz w:val="24"/>
          <w:szCs w:val="24"/>
        </w:rPr>
        <w:t>; Smith &amp; Cooper-Martin, 1997</w:t>
      </w:r>
      <w:r w:rsidRPr="00451A46">
        <w:rPr>
          <w:rFonts w:cstheme="minorHAnsi"/>
          <w:sz w:val="24"/>
          <w:szCs w:val="24"/>
        </w:rPr>
        <w:t>). In a US context, African American and Hispanic consumers are seen as more disadvanta</w:t>
      </w:r>
      <w:r w:rsidR="009D61C1" w:rsidRPr="00451A46">
        <w:rPr>
          <w:rFonts w:cstheme="minorHAnsi"/>
          <w:sz w:val="24"/>
          <w:szCs w:val="24"/>
        </w:rPr>
        <w:t>ged (D’Rozario &amp;</w:t>
      </w:r>
      <w:r w:rsidRPr="00451A46">
        <w:rPr>
          <w:rFonts w:cstheme="minorHAnsi"/>
          <w:sz w:val="24"/>
          <w:szCs w:val="24"/>
        </w:rPr>
        <w:t xml:space="preserve"> Williams, 2005; Marlowe </w:t>
      </w:r>
      <w:r w:rsidR="009D61C1" w:rsidRPr="00451A46">
        <w:rPr>
          <w:rFonts w:cstheme="minorHAnsi"/>
          <w:sz w:val="24"/>
          <w:szCs w:val="24"/>
        </w:rPr>
        <w:t>&amp;</w:t>
      </w:r>
      <w:r w:rsidRPr="00451A46">
        <w:rPr>
          <w:rFonts w:cstheme="minorHAnsi"/>
          <w:sz w:val="24"/>
          <w:szCs w:val="24"/>
        </w:rPr>
        <w:t xml:space="preserve"> Atil</w:t>
      </w:r>
      <w:r w:rsidR="00914166" w:rsidRPr="00451A46">
        <w:rPr>
          <w:rFonts w:cstheme="minorHAnsi"/>
          <w:sz w:val="24"/>
          <w:szCs w:val="24"/>
        </w:rPr>
        <w:t>i</w:t>
      </w:r>
      <w:r w:rsidRPr="00451A46">
        <w:rPr>
          <w:rFonts w:cstheme="minorHAnsi"/>
          <w:sz w:val="24"/>
          <w:szCs w:val="24"/>
        </w:rPr>
        <w:t>es, 2005</w:t>
      </w:r>
      <w:r w:rsidR="00EC7144" w:rsidRPr="00451A46">
        <w:rPr>
          <w:rFonts w:cstheme="minorHAnsi"/>
          <w:sz w:val="24"/>
          <w:szCs w:val="24"/>
        </w:rPr>
        <w:t>; Penaloza, 1995</w:t>
      </w:r>
      <w:r w:rsidRPr="00451A46">
        <w:rPr>
          <w:rFonts w:cstheme="minorHAnsi"/>
          <w:sz w:val="24"/>
          <w:szCs w:val="24"/>
        </w:rPr>
        <w:t>) as are those with poor native language skills (</w:t>
      </w:r>
      <w:r w:rsidR="00EC7144" w:rsidRPr="00451A46">
        <w:rPr>
          <w:rFonts w:cstheme="minorHAnsi"/>
          <w:sz w:val="24"/>
          <w:szCs w:val="24"/>
        </w:rPr>
        <w:t xml:space="preserve">Barnhill 1972; </w:t>
      </w:r>
      <w:r w:rsidRPr="00451A46">
        <w:rPr>
          <w:rFonts w:cstheme="minorHAnsi"/>
          <w:sz w:val="24"/>
          <w:szCs w:val="24"/>
        </w:rPr>
        <w:t>Marlowe and Atil</w:t>
      </w:r>
      <w:r w:rsidR="00914166" w:rsidRPr="00451A46">
        <w:rPr>
          <w:rFonts w:cstheme="minorHAnsi"/>
          <w:sz w:val="24"/>
          <w:szCs w:val="24"/>
        </w:rPr>
        <w:t>i</w:t>
      </w:r>
      <w:r w:rsidRPr="00451A46">
        <w:rPr>
          <w:rFonts w:cstheme="minorHAnsi"/>
          <w:sz w:val="24"/>
          <w:szCs w:val="24"/>
        </w:rPr>
        <w:t>es, 2005). And, interestingly for our paper, most age-related research on disadvantaged consumers has concentrated on the particular vulnerability of the elderly (Andreasen</w:t>
      </w:r>
      <w:r w:rsidR="00752EAE">
        <w:rPr>
          <w:rFonts w:cstheme="minorHAnsi"/>
          <w:sz w:val="24"/>
          <w:szCs w:val="24"/>
        </w:rPr>
        <w:t>,</w:t>
      </w:r>
      <w:r w:rsidRPr="00451A46">
        <w:rPr>
          <w:rFonts w:cstheme="minorHAnsi"/>
          <w:sz w:val="24"/>
          <w:szCs w:val="24"/>
        </w:rPr>
        <w:t xml:space="preserve"> 1975, 1976</w:t>
      </w:r>
      <w:r w:rsidR="00643779" w:rsidRPr="00451A46">
        <w:rPr>
          <w:rFonts w:cstheme="minorHAnsi"/>
          <w:sz w:val="24"/>
          <w:szCs w:val="24"/>
        </w:rPr>
        <w:t xml:space="preserve">; </w:t>
      </w:r>
      <w:r w:rsidR="00EC7144" w:rsidRPr="00451A46">
        <w:rPr>
          <w:rFonts w:cstheme="minorHAnsi"/>
          <w:sz w:val="24"/>
          <w:szCs w:val="24"/>
        </w:rPr>
        <w:t xml:space="preserve">Barnhill, 1972; </w:t>
      </w:r>
      <w:r w:rsidRPr="00451A46">
        <w:rPr>
          <w:rFonts w:cstheme="minorHAnsi"/>
          <w:sz w:val="24"/>
          <w:szCs w:val="24"/>
        </w:rPr>
        <w:t xml:space="preserve">Morgan </w:t>
      </w:r>
      <w:r w:rsidR="009D61C1" w:rsidRPr="00451A46">
        <w:rPr>
          <w:rFonts w:cstheme="minorHAnsi"/>
          <w:sz w:val="24"/>
          <w:szCs w:val="24"/>
        </w:rPr>
        <w:t>&amp;</w:t>
      </w:r>
      <w:r w:rsidRPr="00451A46">
        <w:rPr>
          <w:rFonts w:cstheme="minorHAnsi"/>
          <w:sz w:val="24"/>
          <w:szCs w:val="24"/>
        </w:rPr>
        <w:t xml:space="preserve"> Riordan</w:t>
      </w:r>
      <w:r w:rsidR="00752EAE">
        <w:rPr>
          <w:rFonts w:cstheme="minorHAnsi"/>
          <w:sz w:val="24"/>
          <w:szCs w:val="24"/>
        </w:rPr>
        <w:t>,</w:t>
      </w:r>
      <w:r w:rsidRPr="00451A46">
        <w:rPr>
          <w:rFonts w:cstheme="minorHAnsi"/>
          <w:sz w:val="24"/>
          <w:szCs w:val="24"/>
        </w:rPr>
        <w:t xml:space="preserve"> 1983). </w:t>
      </w:r>
    </w:p>
    <w:p w:rsidR="008618A7" w:rsidRPr="00451A46" w:rsidRDefault="008618A7" w:rsidP="00A70809">
      <w:pPr>
        <w:spacing w:before="100" w:beforeAutospacing="1" w:line="480" w:lineRule="auto"/>
        <w:rPr>
          <w:rFonts w:cstheme="minorHAnsi"/>
          <w:sz w:val="24"/>
          <w:szCs w:val="24"/>
        </w:rPr>
      </w:pPr>
      <w:r w:rsidRPr="00451A46">
        <w:rPr>
          <w:rFonts w:cstheme="minorHAnsi"/>
          <w:sz w:val="24"/>
          <w:szCs w:val="24"/>
        </w:rPr>
        <w:lastRenderedPageBreak/>
        <w:t xml:space="preserve">However this </w:t>
      </w:r>
      <w:r w:rsidR="0077327B" w:rsidRPr="00451A46">
        <w:rPr>
          <w:rFonts w:cstheme="minorHAnsi"/>
          <w:sz w:val="24"/>
          <w:szCs w:val="24"/>
        </w:rPr>
        <w:t>’</w:t>
      </w:r>
      <w:r w:rsidRPr="00451A46">
        <w:rPr>
          <w:rFonts w:cstheme="minorHAnsi"/>
          <w:sz w:val="24"/>
          <w:szCs w:val="24"/>
        </w:rPr>
        <w:t>class-based</w:t>
      </w:r>
      <w:r w:rsidR="0077327B" w:rsidRPr="00451A46">
        <w:rPr>
          <w:rFonts w:cstheme="minorHAnsi"/>
          <w:sz w:val="24"/>
          <w:szCs w:val="24"/>
        </w:rPr>
        <w:t>’</w:t>
      </w:r>
      <w:r w:rsidRPr="00451A46">
        <w:rPr>
          <w:rFonts w:cstheme="minorHAnsi"/>
          <w:sz w:val="24"/>
          <w:szCs w:val="24"/>
        </w:rPr>
        <w:t xml:space="preserve"> </w:t>
      </w:r>
      <w:r w:rsidR="007C562A" w:rsidRPr="00451A46">
        <w:rPr>
          <w:rFonts w:cstheme="minorHAnsi"/>
          <w:sz w:val="24"/>
          <w:szCs w:val="24"/>
        </w:rPr>
        <w:t xml:space="preserve">or demographic </w:t>
      </w:r>
      <w:r w:rsidRPr="00451A46">
        <w:rPr>
          <w:rFonts w:cstheme="minorHAnsi"/>
          <w:sz w:val="24"/>
          <w:szCs w:val="24"/>
        </w:rPr>
        <w:t>view of disadvantage or vulnerability has been questioned by authors such as Baker</w:t>
      </w:r>
      <w:r w:rsidR="009C7CF1" w:rsidRPr="00451A46">
        <w:rPr>
          <w:rFonts w:cstheme="minorHAnsi"/>
          <w:sz w:val="24"/>
          <w:szCs w:val="24"/>
        </w:rPr>
        <w:t xml:space="preserve"> </w:t>
      </w:r>
      <w:r w:rsidR="00750207" w:rsidRPr="00451A46">
        <w:rPr>
          <w:rFonts w:cstheme="minorHAnsi"/>
          <w:sz w:val="24"/>
          <w:szCs w:val="24"/>
        </w:rPr>
        <w:t>et al.</w:t>
      </w:r>
      <w:r w:rsidR="00B36C16" w:rsidRPr="00451A46">
        <w:rPr>
          <w:rFonts w:cstheme="minorHAnsi"/>
          <w:i/>
          <w:sz w:val="24"/>
          <w:szCs w:val="24"/>
        </w:rPr>
        <w:t xml:space="preserve"> </w:t>
      </w:r>
      <w:r w:rsidRPr="00451A46">
        <w:rPr>
          <w:rFonts w:cstheme="minorHAnsi"/>
          <w:sz w:val="24"/>
          <w:szCs w:val="24"/>
        </w:rPr>
        <w:t xml:space="preserve">(2005). Their contention is that it is unhelpful to suggest that just because someone is old or </w:t>
      </w:r>
      <w:r w:rsidR="00752EAE">
        <w:rPr>
          <w:rFonts w:cstheme="minorHAnsi"/>
          <w:sz w:val="24"/>
          <w:szCs w:val="24"/>
        </w:rPr>
        <w:t>poor or of the ’wrong‘ race</w:t>
      </w:r>
      <w:r w:rsidRPr="00451A46">
        <w:rPr>
          <w:rFonts w:cstheme="minorHAnsi"/>
          <w:sz w:val="24"/>
          <w:szCs w:val="24"/>
        </w:rPr>
        <w:t xml:space="preserve"> they are automatically vulnerable as consumers (p.129). </w:t>
      </w:r>
      <w:r w:rsidR="00D909E4">
        <w:rPr>
          <w:rFonts w:cstheme="minorHAnsi"/>
          <w:sz w:val="24"/>
          <w:szCs w:val="24"/>
        </w:rPr>
        <w:t>Instead</w:t>
      </w:r>
      <w:r w:rsidR="00777965">
        <w:rPr>
          <w:rFonts w:cstheme="minorHAnsi"/>
          <w:sz w:val="24"/>
          <w:szCs w:val="24"/>
        </w:rPr>
        <w:t xml:space="preserve">, </w:t>
      </w:r>
      <w:r w:rsidRPr="00451A46">
        <w:rPr>
          <w:rFonts w:cstheme="minorHAnsi"/>
          <w:sz w:val="24"/>
          <w:szCs w:val="24"/>
        </w:rPr>
        <w:t xml:space="preserve">Baker </w:t>
      </w:r>
      <w:r w:rsidR="00750207" w:rsidRPr="00451A46">
        <w:rPr>
          <w:rFonts w:cstheme="minorHAnsi"/>
          <w:sz w:val="24"/>
          <w:szCs w:val="24"/>
        </w:rPr>
        <w:t>et al.</w:t>
      </w:r>
      <w:r w:rsidRPr="00451A46">
        <w:rPr>
          <w:rFonts w:cstheme="minorHAnsi"/>
          <w:sz w:val="24"/>
          <w:szCs w:val="24"/>
        </w:rPr>
        <w:t xml:space="preserve"> </w:t>
      </w:r>
      <w:r w:rsidR="001417FE" w:rsidRPr="00451A46">
        <w:rPr>
          <w:rFonts w:cstheme="minorHAnsi"/>
          <w:sz w:val="24"/>
          <w:szCs w:val="24"/>
        </w:rPr>
        <w:t xml:space="preserve">(2005) </w:t>
      </w:r>
      <w:r w:rsidRPr="00451A46">
        <w:rPr>
          <w:rFonts w:cstheme="minorHAnsi"/>
          <w:sz w:val="24"/>
          <w:szCs w:val="24"/>
        </w:rPr>
        <w:t xml:space="preserve">conceptualise vulnerability as a state of individual powerlessness that everyone </w:t>
      </w:r>
      <w:r w:rsidR="007C562A" w:rsidRPr="00451A46">
        <w:rPr>
          <w:rFonts w:cstheme="minorHAnsi"/>
          <w:sz w:val="24"/>
          <w:szCs w:val="24"/>
        </w:rPr>
        <w:t xml:space="preserve">and anyone may </w:t>
      </w:r>
      <w:r w:rsidRPr="00451A46">
        <w:rPr>
          <w:rFonts w:cstheme="minorHAnsi"/>
          <w:sz w:val="24"/>
          <w:szCs w:val="24"/>
        </w:rPr>
        <w:t>experience at some point in their lifecourse:</w:t>
      </w:r>
    </w:p>
    <w:p w:rsidR="008618A7" w:rsidRPr="00451A46" w:rsidRDefault="008618A7" w:rsidP="00A70809">
      <w:pPr>
        <w:spacing w:before="100" w:beforeAutospacing="1" w:line="480" w:lineRule="auto"/>
        <w:ind w:left="360"/>
        <w:rPr>
          <w:rFonts w:cstheme="minorHAnsi"/>
          <w:i/>
          <w:sz w:val="24"/>
          <w:szCs w:val="24"/>
        </w:rPr>
      </w:pPr>
      <w:r w:rsidRPr="00451A46">
        <w:rPr>
          <w:rFonts w:cstheme="minorHAnsi"/>
          <w:i/>
          <w:sz w:val="24"/>
          <w:szCs w:val="24"/>
        </w:rPr>
        <w:t>Consumer vulnerability is a state of powerlessness that arises from an imbalance in marketplace interactions or from the consumption of marketing messages and products. It occurs when control is not in an individual’s hands, creating a dependence on external factors (e.g. marketers) to create fairness in the marketplace. The actual vulnerability arises from the interaction of individual states, individual characteristics, and external conditions within a context where consumption goals may be hindered and the experience affects personal and soc</w:t>
      </w:r>
      <w:r w:rsidR="002D69A1" w:rsidRPr="00451A46">
        <w:rPr>
          <w:rFonts w:cstheme="minorHAnsi"/>
          <w:i/>
          <w:sz w:val="24"/>
          <w:szCs w:val="24"/>
        </w:rPr>
        <w:t>ial perceptions of the self (p.</w:t>
      </w:r>
      <w:r w:rsidRPr="00451A46">
        <w:rPr>
          <w:rFonts w:cstheme="minorHAnsi"/>
          <w:i/>
          <w:sz w:val="24"/>
          <w:szCs w:val="24"/>
        </w:rPr>
        <w:t>134)</w:t>
      </w:r>
      <w:r w:rsidR="007C6412" w:rsidRPr="00451A46">
        <w:rPr>
          <w:rFonts w:cstheme="minorHAnsi"/>
          <w:i/>
          <w:sz w:val="24"/>
          <w:szCs w:val="24"/>
        </w:rPr>
        <w:t>.</w:t>
      </w:r>
    </w:p>
    <w:p w:rsidR="008618A7" w:rsidRPr="00451A46" w:rsidRDefault="008618A7" w:rsidP="00A70809">
      <w:pPr>
        <w:spacing w:before="100" w:beforeAutospacing="1" w:line="480" w:lineRule="auto"/>
        <w:rPr>
          <w:rFonts w:cstheme="minorHAnsi"/>
          <w:sz w:val="24"/>
          <w:szCs w:val="24"/>
        </w:rPr>
      </w:pPr>
      <w:r w:rsidRPr="00451A46">
        <w:rPr>
          <w:rFonts w:cstheme="minorHAnsi"/>
          <w:sz w:val="24"/>
          <w:szCs w:val="24"/>
        </w:rPr>
        <w:t xml:space="preserve">This </w:t>
      </w:r>
      <w:r w:rsidR="0077327B" w:rsidRPr="00451A46">
        <w:rPr>
          <w:rFonts w:cstheme="minorHAnsi"/>
          <w:sz w:val="24"/>
          <w:szCs w:val="24"/>
        </w:rPr>
        <w:t>’</w:t>
      </w:r>
      <w:r w:rsidRPr="00451A46">
        <w:rPr>
          <w:rFonts w:cstheme="minorHAnsi"/>
          <w:sz w:val="24"/>
          <w:szCs w:val="24"/>
        </w:rPr>
        <w:t>state</w:t>
      </w:r>
      <w:r w:rsidR="0077327B" w:rsidRPr="00451A46">
        <w:rPr>
          <w:rFonts w:cstheme="minorHAnsi"/>
          <w:sz w:val="24"/>
          <w:szCs w:val="24"/>
        </w:rPr>
        <w:t>’</w:t>
      </w:r>
      <w:r w:rsidRPr="00451A46">
        <w:rPr>
          <w:rFonts w:cstheme="minorHAnsi"/>
          <w:sz w:val="24"/>
          <w:szCs w:val="24"/>
        </w:rPr>
        <w:t xml:space="preserve"> conceptualisation differs from Andreasen’s (1975) class perspective in three ways. Firstly it shifts the focus away from a whole class of people to the individual and the self. Secondly it introduces the idea of vulnerability in the face of ’marketing messages’</w:t>
      </w:r>
      <w:r w:rsidR="00DA319C" w:rsidRPr="00451A46">
        <w:rPr>
          <w:rFonts w:cstheme="minorHAnsi"/>
          <w:sz w:val="24"/>
          <w:szCs w:val="24"/>
        </w:rPr>
        <w:t xml:space="preserve"> and thus </w:t>
      </w:r>
      <w:r w:rsidR="007C562A" w:rsidRPr="00451A46">
        <w:rPr>
          <w:rFonts w:cstheme="minorHAnsi"/>
          <w:sz w:val="24"/>
          <w:szCs w:val="24"/>
        </w:rPr>
        <w:t xml:space="preserve">includes </w:t>
      </w:r>
      <w:r w:rsidR="00DA319C" w:rsidRPr="00451A46">
        <w:rPr>
          <w:rFonts w:cstheme="minorHAnsi"/>
          <w:sz w:val="24"/>
          <w:szCs w:val="24"/>
        </w:rPr>
        <w:t>consumers’ information processing abilities</w:t>
      </w:r>
      <w:r w:rsidRPr="00451A46">
        <w:rPr>
          <w:rFonts w:cstheme="minorHAnsi"/>
          <w:sz w:val="24"/>
          <w:szCs w:val="24"/>
        </w:rPr>
        <w:t>. Thirdly it introduces the idea that vulne</w:t>
      </w:r>
      <w:r w:rsidR="00DA319C" w:rsidRPr="00451A46">
        <w:rPr>
          <w:rFonts w:cstheme="minorHAnsi"/>
          <w:sz w:val="24"/>
          <w:szCs w:val="24"/>
        </w:rPr>
        <w:t xml:space="preserve">rability is situation dependent, for example that it results from </w:t>
      </w:r>
      <w:r w:rsidR="00AB5E1D" w:rsidRPr="00451A46">
        <w:rPr>
          <w:rFonts w:cstheme="minorHAnsi"/>
          <w:sz w:val="24"/>
          <w:szCs w:val="24"/>
        </w:rPr>
        <w:t>‘</w:t>
      </w:r>
      <w:r w:rsidR="00DA319C" w:rsidRPr="00451A46">
        <w:rPr>
          <w:rFonts w:cstheme="minorHAnsi"/>
          <w:sz w:val="24"/>
          <w:szCs w:val="24"/>
        </w:rPr>
        <w:t>an imbalance in marketplace interactions</w:t>
      </w:r>
      <w:r w:rsidR="00AB5E1D" w:rsidRPr="00451A46">
        <w:rPr>
          <w:rFonts w:cstheme="minorHAnsi"/>
          <w:sz w:val="24"/>
          <w:szCs w:val="24"/>
        </w:rPr>
        <w:t>’</w:t>
      </w:r>
      <w:r w:rsidR="007C6412" w:rsidRPr="00451A46">
        <w:rPr>
          <w:rFonts w:cstheme="minorHAnsi"/>
          <w:sz w:val="24"/>
          <w:szCs w:val="24"/>
        </w:rPr>
        <w:t xml:space="preserve"> (</w:t>
      </w:r>
      <w:r w:rsidR="00914166" w:rsidRPr="00451A46">
        <w:rPr>
          <w:rFonts w:cstheme="minorHAnsi"/>
          <w:sz w:val="24"/>
          <w:szCs w:val="24"/>
        </w:rPr>
        <w:t>p.134).</w:t>
      </w:r>
      <w:r w:rsidR="009C7CF1" w:rsidRPr="00451A46">
        <w:rPr>
          <w:rFonts w:cstheme="minorHAnsi"/>
          <w:sz w:val="24"/>
          <w:szCs w:val="24"/>
        </w:rPr>
        <w:t xml:space="preserve"> </w:t>
      </w:r>
      <w:r w:rsidR="00527ECB" w:rsidRPr="00451A46">
        <w:rPr>
          <w:rFonts w:cstheme="minorHAnsi"/>
          <w:sz w:val="24"/>
          <w:szCs w:val="24"/>
        </w:rPr>
        <w:t>Below w</w:t>
      </w:r>
      <w:r w:rsidRPr="00451A46">
        <w:rPr>
          <w:rFonts w:cstheme="minorHAnsi"/>
          <w:sz w:val="24"/>
          <w:szCs w:val="24"/>
        </w:rPr>
        <w:t xml:space="preserve">e </w:t>
      </w:r>
      <w:r w:rsidR="00527ECB" w:rsidRPr="00451A46">
        <w:rPr>
          <w:rFonts w:cstheme="minorHAnsi"/>
          <w:sz w:val="24"/>
          <w:szCs w:val="24"/>
        </w:rPr>
        <w:t xml:space="preserve">examine in more detail </w:t>
      </w:r>
      <w:r w:rsidRPr="00451A46">
        <w:rPr>
          <w:rFonts w:cstheme="minorHAnsi"/>
          <w:sz w:val="24"/>
          <w:szCs w:val="24"/>
        </w:rPr>
        <w:t xml:space="preserve">each aspect of this </w:t>
      </w:r>
      <w:r w:rsidR="00DA319C" w:rsidRPr="00451A46">
        <w:rPr>
          <w:rFonts w:cstheme="minorHAnsi"/>
          <w:sz w:val="24"/>
          <w:szCs w:val="24"/>
        </w:rPr>
        <w:t xml:space="preserve">more recent </w:t>
      </w:r>
      <w:r w:rsidRPr="00451A46">
        <w:rPr>
          <w:rFonts w:cstheme="minorHAnsi"/>
          <w:sz w:val="24"/>
          <w:szCs w:val="24"/>
        </w:rPr>
        <w:t>conceptualisation.</w:t>
      </w:r>
    </w:p>
    <w:p w:rsidR="008618A7" w:rsidRPr="00451A46" w:rsidRDefault="008618A7" w:rsidP="00A70809">
      <w:pPr>
        <w:spacing w:before="100" w:beforeAutospacing="1" w:line="480" w:lineRule="auto"/>
        <w:rPr>
          <w:rFonts w:cstheme="minorHAnsi"/>
          <w:i/>
          <w:sz w:val="24"/>
          <w:szCs w:val="24"/>
        </w:rPr>
      </w:pPr>
      <w:r w:rsidRPr="00451A46">
        <w:rPr>
          <w:rFonts w:cstheme="minorHAnsi"/>
          <w:i/>
          <w:sz w:val="24"/>
          <w:szCs w:val="24"/>
        </w:rPr>
        <w:t xml:space="preserve">Individual </w:t>
      </w:r>
      <w:r w:rsidR="00AB3975">
        <w:rPr>
          <w:rFonts w:cstheme="minorHAnsi"/>
          <w:i/>
          <w:sz w:val="24"/>
          <w:szCs w:val="24"/>
        </w:rPr>
        <w:t>v</w:t>
      </w:r>
      <w:r w:rsidRPr="00451A46">
        <w:rPr>
          <w:rFonts w:cstheme="minorHAnsi"/>
          <w:i/>
          <w:sz w:val="24"/>
          <w:szCs w:val="24"/>
        </w:rPr>
        <w:t>ulnerability</w:t>
      </w:r>
    </w:p>
    <w:p w:rsidR="008618A7" w:rsidRPr="00451A46" w:rsidRDefault="008618A7" w:rsidP="00A70809">
      <w:pPr>
        <w:spacing w:before="100" w:beforeAutospacing="1" w:line="480" w:lineRule="auto"/>
        <w:rPr>
          <w:rFonts w:cstheme="minorHAnsi"/>
          <w:sz w:val="24"/>
          <w:szCs w:val="24"/>
        </w:rPr>
      </w:pPr>
      <w:r w:rsidRPr="00451A46">
        <w:rPr>
          <w:rFonts w:cstheme="minorHAnsi"/>
          <w:sz w:val="24"/>
          <w:szCs w:val="24"/>
        </w:rPr>
        <w:lastRenderedPageBreak/>
        <w:t>The notion of vulnerability as applicable to individuals rather than a group draws to some extent on Morgan, Schuler and Stoltman’s (1995) investigation into the US courts’ interpretation of vulnerable consumer</w:t>
      </w:r>
      <w:r w:rsidR="00E24054">
        <w:rPr>
          <w:rFonts w:cstheme="minorHAnsi"/>
          <w:sz w:val="24"/>
          <w:szCs w:val="24"/>
        </w:rPr>
        <w:t>s</w:t>
      </w:r>
      <w:r w:rsidRPr="00451A46">
        <w:rPr>
          <w:rFonts w:cstheme="minorHAnsi"/>
          <w:sz w:val="24"/>
          <w:szCs w:val="24"/>
        </w:rPr>
        <w:t xml:space="preserve"> across 100 years of product liability cases. They conclude that the US courts define vulnerable consumers as those </w:t>
      </w:r>
      <w:r w:rsidR="00AB5E1D" w:rsidRPr="00451A46">
        <w:rPr>
          <w:rFonts w:cstheme="minorHAnsi"/>
          <w:sz w:val="24"/>
          <w:szCs w:val="24"/>
        </w:rPr>
        <w:t>‘</w:t>
      </w:r>
      <w:r w:rsidRPr="00451A46">
        <w:rPr>
          <w:rFonts w:cstheme="minorHAnsi"/>
          <w:sz w:val="24"/>
          <w:szCs w:val="24"/>
        </w:rPr>
        <w:t>whose idiosyncratic sensitivities have contributed to their product-related injuries</w:t>
      </w:r>
      <w:r w:rsidR="00AB5E1D" w:rsidRPr="00451A46">
        <w:rPr>
          <w:rFonts w:cstheme="minorHAnsi"/>
          <w:sz w:val="24"/>
          <w:szCs w:val="24"/>
        </w:rPr>
        <w:t>’</w:t>
      </w:r>
      <w:r w:rsidRPr="00451A46">
        <w:rPr>
          <w:rFonts w:cstheme="minorHAnsi"/>
          <w:sz w:val="24"/>
          <w:szCs w:val="24"/>
        </w:rPr>
        <w:t xml:space="preserve"> (p.267). Morgan</w:t>
      </w:r>
      <w:r w:rsidR="007C6412" w:rsidRPr="00451A46">
        <w:rPr>
          <w:rFonts w:cstheme="minorHAnsi"/>
          <w:sz w:val="24"/>
          <w:szCs w:val="24"/>
        </w:rPr>
        <w:t xml:space="preserve"> </w:t>
      </w:r>
      <w:r w:rsidR="00750207" w:rsidRPr="00451A46">
        <w:rPr>
          <w:rFonts w:cstheme="minorHAnsi"/>
          <w:sz w:val="24"/>
          <w:szCs w:val="24"/>
        </w:rPr>
        <w:t>et al.</w:t>
      </w:r>
      <w:r w:rsidRPr="00451A46">
        <w:rPr>
          <w:rFonts w:cstheme="minorHAnsi"/>
          <w:sz w:val="24"/>
          <w:szCs w:val="24"/>
        </w:rPr>
        <w:t xml:space="preserve"> (1995) go on to propose four particular groups of individual ’idiosyncrasies‘</w:t>
      </w:r>
      <w:r w:rsidR="007C6412" w:rsidRPr="00451A46">
        <w:rPr>
          <w:rFonts w:cstheme="minorHAnsi"/>
          <w:sz w:val="24"/>
          <w:szCs w:val="24"/>
        </w:rPr>
        <w:t>,</w:t>
      </w:r>
      <w:r w:rsidRPr="00451A46">
        <w:rPr>
          <w:rFonts w:cstheme="minorHAnsi"/>
          <w:sz w:val="24"/>
          <w:szCs w:val="24"/>
        </w:rPr>
        <w:t xml:space="preserve"> </w:t>
      </w:r>
      <w:r w:rsidR="00DA319C" w:rsidRPr="00451A46">
        <w:rPr>
          <w:rFonts w:cstheme="minorHAnsi"/>
          <w:sz w:val="24"/>
          <w:szCs w:val="24"/>
        </w:rPr>
        <w:t>namely</w:t>
      </w:r>
      <w:r w:rsidRPr="00451A46">
        <w:rPr>
          <w:rFonts w:cstheme="minorHAnsi"/>
          <w:sz w:val="24"/>
          <w:szCs w:val="24"/>
        </w:rPr>
        <w:t xml:space="preserve"> physical sensitivity, physical impairment, mental impairment and lack of sophistication</w:t>
      </w:r>
      <w:r w:rsidR="00D444B4" w:rsidRPr="00451A46">
        <w:rPr>
          <w:rFonts w:cstheme="minorHAnsi"/>
          <w:sz w:val="24"/>
          <w:szCs w:val="24"/>
        </w:rPr>
        <w:t>.</w:t>
      </w:r>
      <w:r w:rsidR="009C7CF1" w:rsidRPr="00451A46">
        <w:rPr>
          <w:rFonts w:cstheme="minorHAnsi"/>
          <w:sz w:val="24"/>
          <w:szCs w:val="24"/>
        </w:rPr>
        <w:t xml:space="preserve"> </w:t>
      </w:r>
      <w:r w:rsidRPr="00451A46">
        <w:rPr>
          <w:rFonts w:cstheme="minorHAnsi"/>
          <w:sz w:val="24"/>
          <w:szCs w:val="24"/>
        </w:rPr>
        <w:t>Baker</w:t>
      </w:r>
      <w:r w:rsidR="007C6412" w:rsidRPr="00451A46">
        <w:rPr>
          <w:rFonts w:cstheme="minorHAnsi"/>
          <w:sz w:val="24"/>
          <w:szCs w:val="24"/>
        </w:rPr>
        <w:t xml:space="preserve"> </w:t>
      </w:r>
      <w:r w:rsidR="00750207" w:rsidRPr="00451A46">
        <w:rPr>
          <w:rFonts w:cstheme="minorHAnsi"/>
          <w:sz w:val="24"/>
          <w:szCs w:val="24"/>
        </w:rPr>
        <w:t>et al.</w:t>
      </w:r>
      <w:r w:rsidR="007C6412" w:rsidRPr="00451A46">
        <w:rPr>
          <w:rFonts w:cstheme="minorHAnsi"/>
          <w:i/>
          <w:sz w:val="24"/>
          <w:szCs w:val="24"/>
        </w:rPr>
        <w:t>’s</w:t>
      </w:r>
      <w:r w:rsidRPr="00451A46">
        <w:rPr>
          <w:rFonts w:cstheme="minorHAnsi"/>
          <w:sz w:val="24"/>
          <w:szCs w:val="24"/>
        </w:rPr>
        <w:t xml:space="preserve"> (2005) refocusing on the individual and the self rather than the class</w:t>
      </w:r>
      <w:r w:rsidR="00DA319C" w:rsidRPr="00451A46">
        <w:rPr>
          <w:rFonts w:cstheme="minorHAnsi"/>
          <w:sz w:val="24"/>
          <w:szCs w:val="24"/>
        </w:rPr>
        <w:t xml:space="preserve"> </w:t>
      </w:r>
      <w:r w:rsidR="00D444B4" w:rsidRPr="00451A46">
        <w:rPr>
          <w:rFonts w:cstheme="minorHAnsi"/>
          <w:sz w:val="24"/>
          <w:szCs w:val="24"/>
        </w:rPr>
        <w:t xml:space="preserve">also </w:t>
      </w:r>
      <w:r w:rsidRPr="00451A46">
        <w:rPr>
          <w:rFonts w:cstheme="minorHAnsi"/>
          <w:sz w:val="24"/>
          <w:szCs w:val="24"/>
        </w:rPr>
        <w:t xml:space="preserve">strongly reflects a large and dominant literature within the consumer research academy on the </w:t>
      </w:r>
      <w:r w:rsidR="00D909E4">
        <w:rPr>
          <w:rFonts w:cstheme="minorHAnsi"/>
          <w:sz w:val="24"/>
          <w:szCs w:val="24"/>
        </w:rPr>
        <w:t xml:space="preserve">psychology of the </w:t>
      </w:r>
      <w:r w:rsidRPr="00451A46">
        <w:rPr>
          <w:rFonts w:cstheme="minorHAnsi"/>
          <w:sz w:val="24"/>
          <w:szCs w:val="24"/>
        </w:rPr>
        <w:t>individual consumer (John, 1999) and in particular their cognitive competences</w:t>
      </w:r>
      <w:r w:rsidR="00D909E4">
        <w:rPr>
          <w:rFonts w:cstheme="minorHAnsi"/>
          <w:sz w:val="24"/>
          <w:szCs w:val="24"/>
        </w:rPr>
        <w:t xml:space="preserve"> and processes</w:t>
      </w:r>
      <w:r w:rsidRPr="00451A46">
        <w:rPr>
          <w:rFonts w:cstheme="minorHAnsi"/>
          <w:sz w:val="24"/>
          <w:szCs w:val="24"/>
        </w:rPr>
        <w:t xml:space="preserve">. This is echoed vigorously in Ringold’s (2005) interpretation of consumer vulnerability as an inability to </w:t>
      </w:r>
      <w:r w:rsidR="00AB5E1D" w:rsidRPr="00451A46">
        <w:rPr>
          <w:rFonts w:cstheme="minorHAnsi"/>
          <w:sz w:val="24"/>
          <w:szCs w:val="24"/>
        </w:rPr>
        <w:t>‘</w:t>
      </w:r>
      <w:r w:rsidRPr="00451A46">
        <w:rPr>
          <w:rFonts w:cstheme="minorHAnsi"/>
          <w:sz w:val="24"/>
          <w:szCs w:val="24"/>
        </w:rPr>
        <w:t>navigate the marketplace</w:t>
      </w:r>
      <w:r w:rsidR="00AB5E1D" w:rsidRPr="00451A46">
        <w:rPr>
          <w:rFonts w:cstheme="minorHAnsi"/>
          <w:sz w:val="24"/>
          <w:szCs w:val="24"/>
        </w:rPr>
        <w:t>’</w:t>
      </w:r>
      <w:r w:rsidRPr="00451A46">
        <w:rPr>
          <w:rFonts w:cstheme="minorHAnsi"/>
          <w:sz w:val="24"/>
          <w:szCs w:val="24"/>
        </w:rPr>
        <w:t xml:space="preserve"> (p.202) and as manifest in limitations in individuals’ decision-making capabilities</w:t>
      </w:r>
      <w:r w:rsidR="007C562A" w:rsidRPr="00451A46">
        <w:rPr>
          <w:rFonts w:cstheme="minorHAnsi"/>
          <w:sz w:val="24"/>
          <w:szCs w:val="24"/>
        </w:rPr>
        <w:t>.</w:t>
      </w:r>
      <w:r w:rsidR="009C7CF1" w:rsidRPr="00451A46">
        <w:rPr>
          <w:rFonts w:cstheme="minorHAnsi"/>
          <w:sz w:val="24"/>
          <w:szCs w:val="24"/>
        </w:rPr>
        <w:t xml:space="preserve"> </w:t>
      </w:r>
      <w:r w:rsidR="00AB5E1D" w:rsidRPr="00451A46">
        <w:rPr>
          <w:rFonts w:cstheme="minorHAnsi"/>
          <w:sz w:val="24"/>
          <w:szCs w:val="24"/>
        </w:rPr>
        <w:t>‘</w:t>
      </w:r>
      <w:r w:rsidRPr="00451A46">
        <w:rPr>
          <w:rFonts w:cstheme="minorHAnsi"/>
          <w:sz w:val="24"/>
          <w:szCs w:val="24"/>
        </w:rPr>
        <w:t>Vulnerable consumers fail to understand their own preferences and/or lack knowledge, skills or freedom… to act on them</w:t>
      </w:r>
      <w:r w:rsidR="00AB5E1D" w:rsidRPr="00451A46">
        <w:rPr>
          <w:rFonts w:cstheme="minorHAnsi"/>
          <w:sz w:val="24"/>
          <w:szCs w:val="24"/>
        </w:rPr>
        <w:t>’</w:t>
      </w:r>
      <w:r w:rsidRPr="00451A46">
        <w:rPr>
          <w:rFonts w:cstheme="minorHAnsi"/>
          <w:sz w:val="24"/>
          <w:szCs w:val="24"/>
        </w:rPr>
        <w:t xml:space="preserve"> (p.202).</w:t>
      </w:r>
      <w:r w:rsidR="009C7CF1" w:rsidRPr="00451A46">
        <w:rPr>
          <w:rFonts w:cstheme="minorHAnsi"/>
          <w:sz w:val="24"/>
          <w:szCs w:val="24"/>
        </w:rPr>
        <w:t xml:space="preserve"> </w:t>
      </w:r>
      <w:r w:rsidRPr="00451A46">
        <w:rPr>
          <w:rFonts w:cstheme="minorHAnsi"/>
          <w:sz w:val="24"/>
          <w:szCs w:val="24"/>
        </w:rPr>
        <w:t>Other allusions</w:t>
      </w:r>
      <w:r w:rsidR="009C7CF1" w:rsidRPr="00451A46">
        <w:rPr>
          <w:rFonts w:cstheme="minorHAnsi"/>
          <w:sz w:val="24"/>
          <w:szCs w:val="24"/>
        </w:rPr>
        <w:t xml:space="preserve"> </w:t>
      </w:r>
      <w:r w:rsidRPr="00451A46">
        <w:rPr>
          <w:rFonts w:cstheme="minorHAnsi"/>
          <w:sz w:val="24"/>
          <w:szCs w:val="24"/>
        </w:rPr>
        <w:t xml:space="preserve">in the consumer vulnerability literature which concur with this </w:t>
      </w:r>
      <w:r w:rsidR="00527ECB" w:rsidRPr="00451A46">
        <w:rPr>
          <w:rFonts w:cstheme="minorHAnsi"/>
          <w:sz w:val="24"/>
          <w:szCs w:val="24"/>
        </w:rPr>
        <w:t xml:space="preserve">individual </w:t>
      </w:r>
      <w:r w:rsidR="00D909E4">
        <w:rPr>
          <w:rFonts w:cstheme="minorHAnsi"/>
          <w:sz w:val="24"/>
          <w:szCs w:val="24"/>
        </w:rPr>
        <w:t xml:space="preserve">psychological </w:t>
      </w:r>
      <w:r w:rsidRPr="00451A46">
        <w:rPr>
          <w:rFonts w:cstheme="minorHAnsi"/>
          <w:sz w:val="24"/>
          <w:szCs w:val="24"/>
        </w:rPr>
        <w:t>approach include</w:t>
      </w:r>
      <w:r w:rsidR="009C7CF1" w:rsidRPr="00451A46">
        <w:rPr>
          <w:rFonts w:cstheme="minorHAnsi"/>
          <w:sz w:val="24"/>
          <w:szCs w:val="24"/>
        </w:rPr>
        <w:t xml:space="preserve"> </w:t>
      </w:r>
      <w:r w:rsidRPr="00451A46">
        <w:rPr>
          <w:rFonts w:cstheme="minorHAnsi"/>
          <w:sz w:val="24"/>
          <w:szCs w:val="24"/>
        </w:rPr>
        <w:t>mentions of consumer ‘powerlessness’, ‘anxiety’ and ‘coping strategies’ (</w:t>
      </w:r>
      <w:r w:rsidR="00206039" w:rsidRPr="00451A46">
        <w:rPr>
          <w:rFonts w:cstheme="minorHAnsi"/>
          <w:sz w:val="24"/>
          <w:szCs w:val="24"/>
        </w:rPr>
        <w:t>Broderick</w:t>
      </w:r>
      <w:r w:rsidR="009D61C1" w:rsidRPr="00451A46">
        <w:rPr>
          <w:rFonts w:cstheme="minorHAnsi"/>
          <w:sz w:val="24"/>
          <w:szCs w:val="24"/>
        </w:rPr>
        <w:t xml:space="preserve"> et al.</w:t>
      </w:r>
      <w:r w:rsidR="00206039" w:rsidRPr="00451A46">
        <w:rPr>
          <w:rFonts w:cstheme="minorHAnsi"/>
          <w:sz w:val="24"/>
          <w:szCs w:val="24"/>
        </w:rPr>
        <w:t xml:space="preserve">, </w:t>
      </w:r>
      <w:r w:rsidRPr="00451A46">
        <w:rPr>
          <w:rFonts w:cstheme="minorHAnsi"/>
          <w:sz w:val="24"/>
          <w:szCs w:val="24"/>
        </w:rPr>
        <w:t xml:space="preserve">2011), ‘lack of control’ (Baker </w:t>
      </w:r>
      <w:r w:rsidR="00750207" w:rsidRPr="00451A46">
        <w:rPr>
          <w:rFonts w:cstheme="minorHAnsi"/>
          <w:sz w:val="24"/>
          <w:szCs w:val="24"/>
        </w:rPr>
        <w:t>et al.</w:t>
      </w:r>
      <w:r w:rsidRPr="00451A46">
        <w:rPr>
          <w:rFonts w:cstheme="minorHAnsi"/>
          <w:sz w:val="24"/>
          <w:szCs w:val="24"/>
        </w:rPr>
        <w:t>, 2005), ‘consumer independence’ (Rinaldo, 2012) and loss of ‘competency and control’ (Baker, 2006).</w:t>
      </w:r>
    </w:p>
    <w:p w:rsidR="008618A7" w:rsidRPr="00451A46" w:rsidRDefault="004B6629" w:rsidP="00A70809">
      <w:pPr>
        <w:spacing w:before="100" w:beforeAutospacing="1" w:line="480" w:lineRule="auto"/>
        <w:rPr>
          <w:rFonts w:cstheme="minorHAnsi"/>
          <w:i/>
          <w:sz w:val="24"/>
          <w:szCs w:val="24"/>
        </w:rPr>
      </w:pPr>
      <w:r w:rsidRPr="00451A46">
        <w:rPr>
          <w:rFonts w:cstheme="minorHAnsi"/>
          <w:i/>
          <w:sz w:val="24"/>
          <w:szCs w:val="24"/>
        </w:rPr>
        <w:t xml:space="preserve">Vulnerability to </w:t>
      </w:r>
      <w:r w:rsidR="00AB3975">
        <w:rPr>
          <w:rFonts w:cstheme="minorHAnsi"/>
          <w:i/>
          <w:sz w:val="24"/>
          <w:szCs w:val="24"/>
        </w:rPr>
        <w:t>m</w:t>
      </w:r>
      <w:r w:rsidR="008618A7" w:rsidRPr="00451A46">
        <w:rPr>
          <w:rFonts w:cstheme="minorHAnsi"/>
          <w:i/>
          <w:sz w:val="24"/>
          <w:szCs w:val="24"/>
        </w:rPr>
        <w:t xml:space="preserve">arketing </w:t>
      </w:r>
      <w:r w:rsidR="00AB3975">
        <w:rPr>
          <w:rFonts w:cstheme="minorHAnsi"/>
          <w:i/>
          <w:sz w:val="24"/>
          <w:szCs w:val="24"/>
        </w:rPr>
        <w:t>m</w:t>
      </w:r>
      <w:r w:rsidR="008618A7" w:rsidRPr="00451A46">
        <w:rPr>
          <w:rFonts w:cstheme="minorHAnsi"/>
          <w:i/>
          <w:sz w:val="24"/>
          <w:szCs w:val="24"/>
        </w:rPr>
        <w:t>essages</w:t>
      </w:r>
    </w:p>
    <w:p w:rsidR="008618A7" w:rsidRPr="00451A46" w:rsidRDefault="00527ECB" w:rsidP="00A70809">
      <w:pPr>
        <w:spacing w:before="100" w:beforeAutospacing="1" w:line="480" w:lineRule="auto"/>
        <w:rPr>
          <w:rFonts w:cstheme="minorHAnsi"/>
          <w:sz w:val="24"/>
          <w:szCs w:val="24"/>
        </w:rPr>
      </w:pPr>
      <w:r w:rsidRPr="00451A46">
        <w:rPr>
          <w:rFonts w:cstheme="minorHAnsi"/>
          <w:sz w:val="24"/>
          <w:szCs w:val="24"/>
        </w:rPr>
        <w:t>This</w:t>
      </w:r>
      <w:r w:rsidR="00074B5C" w:rsidRPr="00451A46">
        <w:rPr>
          <w:rFonts w:cstheme="minorHAnsi"/>
          <w:sz w:val="24"/>
          <w:szCs w:val="24"/>
        </w:rPr>
        <w:t xml:space="preserve"> </w:t>
      </w:r>
      <w:r w:rsidR="00155E45">
        <w:rPr>
          <w:rFonts w:cstheme="minorHAnsi"/>
          <w:sz w:val="24"/>
          <w:szCs w:val="24"/>
        </w:rPr>
        <w:t xml:space="preserve">psychological </w:t>
      </w:r>
      <w:r w:rsidR="00074B5C" w:rsidRPr="00451A46">
        <w:rPr>
          <w:rFonts w:cstheme="minorHAnsi"/>
          <w:sz w:val="24"/>
          <w:szCs w:val="24"/>
        </w:rPr>
        <w:t>view of individual consumer vulnerability tends to v</w:t>
      </w:r>
      <w:r w:rsidR="008618A7" w:rsidRPr="00451A46">
        <w:rPr>
          <w:rFonts w:cstheme="minorHAnsi"/>
          <w:sz w:val="24"/>
          <w:szCs w:val="24"/>
        </w:rPr>
        <w:t xml:space="preserve">isualise the lone consumer confronting the might of corporate marketing </w:t>
      </w:r>
      <w:r w:rsidR="00442EBF">
        <w:rPr>
          <w:rFonts w:cstheme="minorHAnsi"/>
          <w:sz w:val="24"/>
          <w:szCs w:val="24"/>
        </w:rPr>
        <w:t xml:space="preserve">structures </w:t>
      </w:r>
      <w:r w:rsidR="008618A7" w:rsidRPr="00451A46">
        <w:rPr>
          <w:rFonts w:cstheme="minorHAnsi"/>
          <w:sz w:val="24"/>
          <w:szCs w:val="24"/>
        </w:rPr>
        <w:t xml:space="preserve">and </w:t>
      </w:r>
      <w:r w:rsidR="009C6076" w:rsidRPr="00451A46">
        <w:rPr>
          <w:rFonts w:cstheme="minorHAnsi"/>
          <w:sz w:val="24"/>
          <w:szCs w:val="24"/>
        </w:rPr>
        <w:t xml:space="preserve">in particular </w:t>
      </w:r>
      <w:r w:rsidR="008618A7" w:rsidRPr="00451A46">
        <w:rPr>
          <w:rFonts w:cstheme="minorHAnsi"/>
          <w:sz w:val="24"/>
          <w:szCs w:val="24"/>
        </w:rPr>
        <w:t xml:space="preserve">the information power imbalance that may ensue in the face of persuasive commercial </w:t>
      </w:r>
      <w:r w:rsidR="008618A7" w:rsidRPr="00451A46">
        <w:rPr>
          <w:rFonts w:cstheme="minorHAnsi"/>
          <w:sz w:val="24"/>
          <w:szCs w:val="24"/>
        </w:rPr>
        <w:lastRenderedPageBreak/>
        <w:t xml:space="preserve">messages. Friestad and Wright (1994, p.1) for example claim that, </w:t>
      </w:r>
      <w:r w:rsidR="00AB5E1D" w:rsidRPr="00451A46">
        <w:rPr>
          <w:rFonts w:cstheme="minorHAnsi"/>
          <w:sz w:val="24"/>
          <w:szCs w:val="24"/>
        </w:rPr>
        <w:t>‘</w:t>
      </w:r>
      <w:r w:rsidR="008618A7" w:rsidRPr="00451A46">
        <w:rPr>
          <w:rFonts w:cstheme="minorHAnsi"/>
          <w:sz w:val="24"/>
          <w:szCs w:val="24"/>
        </w:rPr>
        <w:t>one of a consumer’s primary tasks is to interpret and cope with marketers sales presentations and advertising</w:t>
      </w:r>
      <w:r w:rsidR="00AB5E1D" w:rsidRPr="00451A46">
        <w:rPr>
          <w:rFonts w:cstheme="minorHAnsi"/>
          <w:sz w:val="24"/>
          <w:szCs w:val="24"/>
        </w:rPr>
        <w:t>’</w:t>
      </w:r>
      <w:r w:rsidR="007C6412" w:rsidRPr="00451A46">
        <w:rPr>
          <w:rFonts w:cstheme="minorHAnsi"/>
          <w:sz w:val="24"/>
          <w:szCs w:val="24"/>
        </w:rPr>
        <w:t>.</w:t>
      </w:r>
      <w:r w:rsidR="009C7CF1" w:rsidRPr="00451A46">
        <w:rPr>
          <w:rFonts w:cstheme="minorHAnsi"/>
          <w:sz w:val="24"/>
          <w:szCs w:val="24"/>
        </w:rPr>
        <w:t xml:space="preserve"> </w:t>
      </w:r>
      <w:r w:rsidR="008618A7" w:rsidRPr="00451A46">
        <w:rPr>
          <w:rFonts w:cstheme="minorHAnsi"/>
          <w:sz w:val="24"/>
          <w:szCs w:val="24"/>
        </w:rPr>
        <w:t>Importantly for our endeavour</w:t>
      </w:r>
      <w:r w:rsidR="007C6412" w:rsidRPr="00451A46">
        <w:rPr>
          <w:rFonts w:cstheme="minorHAnsi"/>
          <w:sz w:val="24"/>
          <w:szCs w:val="24"/>
        </w:rPr>
        <w:t>,</w:t>
      </w:r>
      <w:r w:rsidR="008618A7" w:rsidRPr="00451A46">
        <w:rPr>
          <w:rFonts w:cstheme="minorHAnsi"/>
          <w:sz w:val="24"/>
          <w:szCs w:val="24"/>
        </w:rPr>
        <w:t xml:space="preserve"> it is within this stream of research that the child consum</w:t>
      </w:r>
      <w:r w:rsidR="007C562A" w:rsidRPr="00451A46">
        <w:rPr>
          <w:rFonts w:cstheme="minorHAnsi"/>
          <w:sz w:val="24"/>
          <w:szCs w:val="24"/>
        </w:rPr>
        <w:t>er has very often been situated.</w:t>
      </w:r>
      <w:r w:rsidR="009C7CF1" w:rsidRPr="00451A46">
        <w:rPr>
          <w:rFonts w:cstheme="minorHAnsi"/>
          <w:sz w:val="24"/>
          <w:szCs w:val="24"/>
        </w:rPr>
        <w:t xml:space="preserve"> </w:t>
      </w:r>
      <w:r w:rsidR="007C562A" w:rsidRPr="00451A46">
        <w:rPr>
          <w:rFonts w:cstheme="minorHAnsi"/>
          <w:sz w:val="24"/>
          <w:szCs w:val="24"/>
        </w:rPr>
        <w:t xml:space="preserve">Indeed a great deal of </w:t>
      </w:r>
      <w:r w:rsidR="008618A7" w:rsidRPr="00451A46">
        <w:rPr>
          <w:rFonts w:cstheme="minorHAnsi"/>
          <w:sz w:val="24"/>
          <w:szCs w:val="24"/>
        </w:rPr>
        <w:t xml:space="preserve">research into children as vulnerable consumers has sought to understand whether children are capable of understanding marketing messages and what effect advertising and marketing has on them in the short and long term. The pinnacle of this approach is the child </w:t>
      </w:r>
      <w:r w:rsidR="009C6076" w:rsidRPr="00451A46">
        <w:rPr>
          <w:rFonts w:cstheme="minorHAnsi"/>
          <w:sz w:val="24"/>
          <w:szCs w:val="24"/>
        </w:rPr>
        <w:t>‘</w:t>
      </w:r>
      <w:r w:rsidR="008618A7" w:rsidRPr="00451A46">
        <w:rPr>
          <w:rFonts w:cstheme="minorHAnsi"/>
          <w:sz w:val="24"/>
          <w:szCs w:val="24"/>
        </w:rPr>
        <w:t>consumer socialisation</w:t>
      </w:r>
      <w:r w:rsidR="009C6076" w:rsidRPr="00451A46">
        <w:rPr>
          <w:rFonts w:cstheme="minorHAnsi"/>
          <w:sz w:val="24"/>
          <w:szCs w:val="24"/>
        </w:rPr>
        <w:t>’</w:t>
      </w:r>
      <w:r w:rsidR="008618A7" w:rsidRPr="00451A46">
        <w:rPr>
          <w:rFonts w:cstheme="minorHAnsi"/>
          <w:sz w:val="24"/>
          <w:szCs w:val="24"/>
        </w:rPr>
        <w:t xml:space="preserve"> literature, which has sought to identify categorically at what age children have developed the various levels of cognitive capacity required to render them invulnerable to the pressures of marketing. For example John’s (1999) landmark study, </w:t>
      </w:r>
      <w:r w:rsidR="00155E45">
        <w:rPr>
          <w:rFonts w:cstheme="minorHAnsi"/>
          <w:sz w:val="24"/>
          <w:szCs w:val="24"/>
        </w:rPr>
        <w:t>almost exclusively</w:t>
      </w:r>
      <w:r w:rsidR="008E1555">
        <w:rPr>
          <w:rFonts w:cstheme="minorHAnsi"/>
          <w:sz w:val="24"/>
          <w:szCs w:val="24"/>
        </w:rPr>
        <w:t xml:space="preserve"> </w:t>
      </w:r>
      <w:r w:rsidR="008618A7" w:rsidRPr="00451A46">
        <w:rPr>
          <w:rFonts w:cstheme="minorHAnsi"/>
          <w:sz w:val="24"/>
          <w:szCs w:val="24"/>
        </w:rPr>
        <w:t>underpinned by cognitive, developmental psychology, aims principally to understand how individual children accrue - across predictable ‘age-stages’ (Piaget, 1960) - an increasing level of sophistication in interpreting marketing messages and operating competently and autonomously within the market place (</w:t>
      </w:r>
      <w:r w:rsidR="008618A7" w:rsidRPr="00BF0551">
        <w:rPr>
          <w:rFonts w:cstheme="minorHAnsi"/>
          <w:sz w:val="24"/>
          <w:szCs w:val="24"/>
        </w:rPr>
        <w:t>e.g.</w:t>
      </w:r>
      <w:r w:rsidR="008618A7" w:rsidRPr="00451A46">
        <w:rPr>
          <w:rFonts w:cstheme="minorHAnsi"/>
          <w:sz w:val="24"/>
          <w:szCs w:val="24"/>
        </w:rPr>
        <w:t xml:space="preserve"> </w:t>
      </w:r>
      <w:r w:rsidR="00DB7216" w:rsidRPr="00451A46">
        <w:rPr>
          <w:rFonts w:cstheme="minorHAnsi"/>
          <w:sz w:val="24"/>
          <w:szCs w:val="24"/>
        </w:rPr>
        <w:t xml:space="preserve">Blades &amp; Gunter, 2002; Chaplin &amp; John, 2007; 2010; </w:t>
      </w:r>
      <w:r w:rsidR="008618A7" w:rsidRPr="00451A46">
        <w:rPr>
          <w:rFonts w:cstheme="minorHAnsi"/>
          <w:sz w:val="24"/>
          <w:szCs w:val="24"/>
        </w:rPr>
        <w:t>John, 1999; Oates</w:t>
      </w:r>
      <w:r w:rsidR="00752EAE">
        <w:rPr>
          <w:rFonts w:cstheme="minorHAnsi"/>
          <w:sz w:val="24"/>
          <w:szCs w:val="24"/>
        </w:rPr>
        <w:t>, Blades and Gunter, 2002</w:t>
      </w:r>
      <w:r w:rsidR="008618A7" w:rsidRPr="00451A46">
        <w:rPr>
          <w:rFonts w:cstheme="minorHAnsi"/>
          <w:sz w:val="24"/>
          <w:szCs w:val="24"/>
        </w:rPr>
        <w:t>). This paradigmatic lens privileges a view of consumption as a force exerted by marketers on individual children and has tended to focus public debate on definitions of ‘fair’ marketing and specifically on pinpointing the age at which children are cognitively and socially capable of being ‘savvy’ and thus no longer ‘vulnerable’ to undue external commercial pressures (Cross, 2004; Langer, 2004).</w:t>
      </w:r>
    </w:p>
    <w:p w:rsidR="008618A7" w:rsidRPr="00451A46" w:rsidRDefault="00074B5C" w:rsidP="00A70809">
      <w:pPr>
        <w:spacing w:before="100" w:beforeAutospacing="1" w:after="0" w:line="480" w:lineRule="auto"/>
        <w:rPr>
          <w:rFonts w:cstheme="minorHAnsi"/>
          <w:sz w:val="24"/>
          <w:szCs w:val="24"/>
        </w:rPr>
      </w:pPr>
      <w:r w:rsidRPr="00451A46">
        <w:rPr>
          <w:rFonts w:cstheme="minorHAnsi"/>
          <w:sz w:val="24"/>
          <w:szCs w:val="24"/>
        </w:rPr>
        <w:t>Underpinned by this view</w:t>
      </w:r>
      <w:r w:rsidR="008618A7" w:rsidRPr="00451A46">
        <w:rPr>
          <w:rFonts w:cstheme="minorHAnsi"/>
          <w:sz w:val="24"/>
          <w:szCs w:val="24"/>
        </w:rPr>
        <w:t>, Ringold</w:t>
      </w:r>
      <w:r w:rsidRPr="00451A46">
        <w:rPr>
          <w:rFonts w:cstheme="minorHAnsi"/>
          <w:sz w:val="24"/>
          <w:szCs w:val="24"/>
        </w:rPr>
        <w:t>’s</w:t>
      </w:r>
      <w:r w:rsidR="008618A7" w:rsidRPr="00451A46">
        <w:rPr>
          <w:rFonts w:cstheme="minorHAnsi"/>
          <w:sz w:val="24"/>
          <w:szCs w:val="24"/>
        </w:rPr>
        <w:t xml:space="preserve"> (2005) contribution to the vulnerability literature makes the point that individual adolescent</w:t>
      </w:r>
      <w:r w:rsidR="007C6412" w:rsidRPr="00451A46">
        <w:rPr>
          <w:rFonts w:cstheme="minorHAnsi"/>
          <w:sz w:val="24"/>
          <w:szCs w:val="24"/>
        </w:rPr>
        <w:t xml:space="preserve"> consumers</w:t>
      </w:r>
      <w:r w:rsidR="008618A7" w:rsidRPr="00451A46">
        <w:rPr>
          <w:rFonts w:cstheme="minorHAnsi"/>
          <w:sz w:val="24"/>
          <w:szCs w:val="24"/>
        </w:rPr>
        <w:t xml:space="preserve"> are not necessarily vulnerable because</w:t>
      </w:r>
      <w:r w:rsidRPr="00451A46">
        <w:rPr>
          <w:rFonts w:cstheme="minorHAnsi"/>
          <w:sz w:val="24"/>
          <w:szCs w:val="24"/>
        </w:rPr>
        <w:t>, she maintains,</w:t>
      </w:r>
      <w:r w:rsidR="008618A7" w:rsidRPr="00451A46">
        <w:rPr>
          <w:rFonts w:cstheme="minorHAnsi"/>
          <w:sz w:val="24"/>
          <w:szCs w:val="24"/>
        </w:rPr>
        <w:t xml:space="preserve"> they ha</w:t>
      </w:r>
      <w:r w:rsidR="00AB5E1D" w:rsidRPr="00451A46">
        <w:rPr>
          <w:rFonts w:cstheme="minorHAnsi"/>
          <w:sz w:val="24"/>
          <w:szCs w:val="24"/>
        </w:rPr>
        <w:t>ve the cognitive competence to ‘</w:t>
      </w:r>
      <w:r w:rsidR="008618A7" w:rsidRPr="00451A46">
        <w:rPr>
          <w:rFonts w:cstheme="minorHAnsi"/>
          <w:sz w:val="24"/>
          <w:szCs w:val="24"/>
        </w:rPr>
        <w:t>protect</w:t>
      </w:r>
      <w:r w:rsidR="00AB5E1D" w:rsidRPr="00451A46">
        <w:rPr>
          <w:rFonts w:cstheme="minorHAnsi"/>
          <w:sz w:val="24"/>
          <w:szCs w:val="24"/>
        </w:rPr>
        <w:t>’</w:t>
      </w:r>
      <w:r w:rsidR="008618A7" w:rsidRPr="00451A46">
        <w:rPr>
          <w:rFonts w:cstheme="minorHAnsi"/>
          <w:sz w:val="24"/>
          <w:szCs w:val="24"/>
        </w:rPr>
        <w:t xml:space="preserve"> themselves. According to Ringold (2005, p.206)</w:t>
      </w:r>
    </w:p>
    <w:p w:rsidR="008618A7" w:rsidRPr="00451A46" w:rsidRDefault="008618A7" w:rsidP="00A70809">
      <w:pPr>
        <w:spacing w:before="120" w:after="120" w:line="480" w:lineRule="auto"/>
        <w:ind w:left="720"/>
        <w:rPr>
          <w:rFonts w:cstheme="minorHAnsi"/>
          <w:sz w:val="24"/>
          <w:szCs w:val="24"/>
        </w:rPr>
      </w:pPr>
      <w:r w:rsidRPr="00451A46">
        <w:rPr>
          <w:rFonts w:cstheme="minorHAnsi"/>
          <w:i/>
          <w:sz w:val="24"/>
          <w:szCs w:val="24"/>
        </w:rPr>
        <w:lastRenderedPageBreak/>
        <w:t>essentially, adolescents appear to understand the nature and function of advertising, brands and product categories, retail environments, and prices as a product of demand and supply.</w:t>
      </w:r>
    </w:p>
    <w:p w:rsidR="007C562A" w:rsidRPr="00451A46" w:rsidRDefault="008618A7" w:rsidP="00A70809">
      <w:pPr>
        <w:spacing w:after="160" w:line="480" w:lineRule="auto"/>
        <w:rPr>
          <w:rFonts w:cstheme="minorHAnsi"/>
          <w:sz w:val="24"/>
          <w:szCs w:val="24"/>
        </w:rPr>
      </w:pPr>
      <w:r w:rsidRPr="00451A46">
        <w:rPr>
          <w:rFonts w:cstheme="minorHAnsi"/>
          <w:sz w:val="24"/>
          <w:szCs w:val="24"/>
        </w:rPr>
        <w:t>She goes on to cite John’s (1999, p.204) assertion that adolescents exhibit sophisticated decisi</w:t>
      </w:r>
      <w:r w:rsidR="00AB5E1D" w:rsidRPr="00451A46">
        <w:rPr>
          <w:rFonts w:cstheme="minorHAnsi"/>
          <w:sz w:val="24"/>
          <w:szCs w:val="24"/>
        </w:rPr>
        <w:t>on-making skills and abilities ‘</w:t>
      </w:r>
      <w:r w:rsidRPr="00451A46">
        <w:rPr>
          <w:rFonts w:cstheme="minorHAnsi"/>
          <w:sz w:val="24"/>
          <w:szCs w:val="24"/>
        </w:rPr>
        <w:t>adapting strategies to ask in [an] adult-like manner</w:t>
      </w:r>
      <w:r w:rsidR="00AB5E1D" w:rsidRPr="00451A46">
        <w:rPr>
          <w:rFonts w:cstheme="minorHAnsi"/>
          <w:sz w:val="24"/>
          <w:szCs w:val="24"/>
        </w:rPr>
        <w:t>’ and demonstrate a ‘</w:t>
      </w:r>
      <w:r w:rsidRPr="00451A46">
        <w:rPr>
          <w:rFonts w:cstheme="minorHAnsi"/>
          <w:sz w:val="24"/>
          <w:szCs w:val="24"/>
        </w:rPr>
        <w:t>fully developed understanding of value based on social meaning, significance and scarcity</w:t>
      </w:r>
      <w:r w:rsidR="00AB5E1D" w:rsidRPr="00451A46">
        <w:rPr>
          <w:rFonts w:cstheme="minorHAnsi"/>
          <w:sz w:val="24"/>
          <w:szCs w:val="24"/>
        </w:rPr>
        <w:t>’</w:t>
      </w:r>
      <w:r w:rsidRPr="00451A46">
        <w:rPr>
          <w:rFonts w:cstheme="minorHAnsi"/>
          <w:sz w:val="24"/>
          <w:szCs w:val="24"/>
        </w:rPr>
        <w:t>.</w:t>
      </w:r>
      <w:r w:rsidR="009C7CF1" w:rsidRPr="00451A46">
        <w:rPr>
          <w:rFonts w:cstheme="minorHAnsi"/>
          <w:sz w:val="24"/>
          <w:szCs w:val="24"/>
        </w:rPr>
        <w:t xml:space="preserve"> </w:t>
      </w:r>
      <w:r w:rsidR="00526BC9" w:rsidRPr="00451A46">
        <w:rPr>
          <w:rFonts w:cstheme="minorHAnsi"/>
          <w:sz w:val="24"/>
          <w:szCs w:val="24"/>
        </w:rPr>
        <w:t>Ringold adds that ‘</w:t>
      </w:r>
      <w:r w:rsidRPr="00451A46">
        <w:rPr>
          <w:rFonts w:cstheme="minorHAnsi"/>
          <w:sz w:val="24"/>
          <w:szCs w:val="24"/>
        </w:rPr>
        <w:t xml:space="preserve">John’s findings are remarkably consistent with those of Berti and Bombi (1988) and a more recent review that emphasized children’s understanding of their own economic and financial behavior as well as their understanding of the </w:t>
      </w:r>
      <w:r w:rsidR="00AB5E1D" w:rsidRPr="00451A46">
        <w:rPr>
          <w:rFonts w:cstheme="minorHAnsi"/>
          <w:sz w:val="24"/>
          <w:szCs w:val="24"/>
        </w:rPr>
        <w:t>“</w:t>
      </w:r>
      <w:r w:rsidRPr="00451A46">
        <w:rPr>
          <w:rFonts w:cstheme="minorHAnsi"/>
          <w:sz w:val="24"/>
          <w:szCs w:val="24"/>
        </w:rPr>
        <w:t>adult</w:t>
      </w:r>
      <w:r w:rsidR="00AB5E1D" w:rsidRPr="00451A46">
        <w:rPr>
          <w:rFonts w:cstheme="minorHAnsi"/>
          <w:sz w:val="24"/>
          <w:szCs w:val="24"/>
        </w:rPr>
        <w:t>”</w:t>
      </w:r>
      <w:r w:rsidRPr="00451A46">
        <w:rPr>
          <w:rFonts w:cstheme="minorHAnsi"/>
          <w:sz w:val="24"/>
          <w:szCs w:val="24"/>
        </w:rPr>
        <w:t xml:space="preserve"> economy (Webley 2005; NCEE, 1999)</w:t>
      </w:r>
      <w:r w:rsidR="00AB5E1D" w:rsidRPr="00451A46">
        <w:rPr>
          <w:rFonts w:cstheme="minorHAnsi"/>
          <w:sz w:val="24"/>
          <w:szCs w:val="24"/>
        </w:rPr>
        <w:t>’</w:t>
      </w:r>
      <w:r w:rsidRPr="00451A46">
        <w:rPr>
          <w:rFonts w:cstheme="minorHAnsi"/>
          <w:sz w:val="24"/>
          <w:szCs w:val="24"/>
        </w:rPr>
        <w:t>. This view conceptualises children as cognitive individuals who, once capable of understanding persuasive intent, are no longer vulnerable.</w:t>
      </w:r>
    </w:p>
    <w:p w:rsidR="00357D32" w:rsidRDefault="008618A7" w:rsidP="00A70809">
      <w:pPr>
        <w:spacing w:after="240" w:line="480" w:lineRule="auto"/>
        <w:rPr>
          <w:rFonts w:cstheme="minorHAnsi"/>
          <w:sz w:val="24"/>
          <w:szCs w:val="24"/>
        </w:rPr>
      </w:pPr>
      <w:r w:rsidRPr="00451A46">
        <w:rPr>
          <w:rFonts w:cstheme="minorHAnsi"/>
          <w:sz w:val="24"/>
          <w:szCs w:val="24"/>
        </w:rPr>
        <w:t xml:space="preserve">Of course, whilst this </w:t>
      </w:r>
      <w:r w:rsidR="00080456" w:rsidRPr="00451A46">
        <w:rPr>
          <w:rFonts w:cstheme="minorHAnsi"/>
          <w:sz w:val="24"/>
          <w:szCs w:val="24"/>
        </w:rPr>
        <w:t xml:space="preserve">socialization </w:t>
      </w:r>
      <w:r w:rsidRPr="00451A46">
        <w:rPr>
          <w:rFonts w:cstheme="minorHAnsi"/>
          <w:sz w:val="24"/>
          <w:szCs w:val="24"/>
        </w:rPr>
        <w:t xml:space="preserve">approach is based on individual cognitive competency it is </w:t>
      </w:r>
      <w:r w:rsidR="009C6076" w:rsidRPr="00451A46">
        <w:rPr>
          <w:rFonts w:cstheme="minorHAnsi"/>
          <w:sz w:val="24"/>
          <w:szCs w:val="24"/>
        </w:rPr>
        <w:t>also</w:t>
      </w:r>
      <w:r w:rsidRPr="00451A46">
        <w:rPr>
          <w:rFonts w:cstheme="minorHAnsi"/>
          <w:sz w:val="24"/>
          <w:szCs w:val="24"/>
        </w:rPr>
        <w:t xml:space="preserve"> a highly class based approach – thus posing </w:t>
      </w:r>
      <w:r w:rsidR="00074B5C" w:rsidRPr="00451A46">
        <w:rPr>
          <w:rFonts w:cstheme="minorHAnsi"/>
          <w:sz w:val="24"/>
          <w:szCs w:val="24"/>
        </w:rPr>
        <w:t>a</w:t>
      </w:r>
      <w:r w:rsidRPr="00451A46">
        <w:rPr>
          <w:rFonts w:cstheme="minorHAnsi"/>
          <w:sz w:val="24"/>
          <w:szCs w:val="24"/>
        </w:rPr>
        <w:t xml:space="preserve"> dilemma when trying to define consumer vulnerability in relation to children. </w:t>
      </w:r>
      <w:r w:rsidR="00C80865" w:rsidRPr="00451A46">
        <w:rPr>
          <w:rFonts w:cstheme="minorHAnsi"/>
          <w:sz w:val="24"/>
          <w:szCs w:val="24"/>
        </w:rPr>
        <w:t xml:space="preserve">Whilst treating the individual cognitive competence of children it implies that </w:t>
      </w:r>
      <w:r w:rsidR="00074B5C" w:rsidRPr="00451A46">
        <w:rPr>
          <w:rFonts w:cstheme="minorHAnsi"/>
          <w:sz w:val="24"/>
          <w:szCs w:val="24"/>
        </w:rPr>
        <w:t xml:space="preserve">all children </w:t>
      </w:r>
      <w:r w:rsidR="00C80865" w:rsidRPr="00451A46">
        <w:rPr>
          <w:rFonts w:cstheme="minorHAnsi"/>
          <w:sz w:val="24"/>
          <w:szCs w:val="24"/>
        </w:rPr>
        <w:t xml:space="preserve">are </w:t>
      </w:r>
      <w:r w:rsidR="002946C7" w:rsidRPr="00451A46">
        <w:rPr>
          <w:rFonts w:cstheme="minorHAnsi"/>
          <w:sz w:val="24"/>
          <w:szCs w:val="24"/>
        </w:rPr>
        <w:t>’</w:t>
      </w:r>
      <w:r w:rsidR="00074B5C" w:rsidRPr="00451A46">
        <w:rPr>
          <w:rFonts w:cstheme="minorHAnsi"/>
          <w:sz w:val="24"/>
          <w:szCs w:val="24"/>
        </w:rPr>
        <w:t>automatically</w:t>
      </w:r>
      <w:r w:rsidR="002946C7" w:rsidRPr="00451A46">
        <w:rPr>
          <w:rFonts w:cstheme="minorHAnsi"/>
          <w:sz w:val="24"/>
          <w:szCs w:val="24"/>
        </w:rPr>
        <w:t xml:space="preserve">’ </w:t>
      </w:r>
      <w:r w:rsidR="00074B5C" w:rsidRPr="00451A46">
        <w:rPr>
          <w:rFonts w:cstheme="minorHAnsi"/>
          <w:sz w:val="24"/>
          <w:szCs w:val="24"/>
        </w:rPr>
        <w:t xml:space="preserve">not vulnerable once they have reached the </w:t>
      </w:r>
      <w:r w:rsidR="002946C7" w:rsidRPr="00451A46">
        <w:rPr>
          <w:rFonts w:cstheme="minorHAnsi"/>
          <w:sz w:val="24"/>
          <w:szCs w:val="24"/>
        </w:rPr>
        <w:t>’</w:t>
      </w:r>
      <w:r w:rsidR="00074B5C" w:rsidRPr="00451A46">
        <w:rPr>
          <w:rFonts w:cstheme="minorHAnsi"/>
          <w:sz w:val="24"/>
          <w:szCs w:val="24"/>
        </w:rPr>
        <w:t>magic age</w:t>
      </w:r>
      <w:r w:rsidR="002946C7" w:rsidRPr="00451A46">
        <w:rPr>
          <w:rFonts w:cstheme="minorHAnsi"/>
          <w:sz w:val="24"/>
          <w:szCs w:val="24"/>
        </w:rPr>
        <w:t xml:space="preserve">‘ </w:t>
      </w:r>
      <w:r w:rsidR="00074B5C" w:rsidRPr="00451A46">
        <w:rPr>
          <w:rFonts w:cstheme="minorHAnsi"/>
          <w:sz w:val="24"/>
          <w:szCs w:val="24"/>
        </w:rPr>
        <w:t>(Nairn and Fine, 2008) when cognitive competence protects them</w:t>
      </w:r>
      <w:r w:rsidR="00C80865" w:rsidRPr="00451A46">
        <w:rPr>
          <w:rFonts w:cstheme="minorHAnsi"/>
          <w:sz w:val="24"/>
          <w:szCs w:val="24"/>
        </w:rPr>
        <w:t>.</w:t>
      </w:r>
      <w:r w:rsidR="009C7CF1" w:rsidRPr="00451A46">
        <w:rPr>
          <w:rFonts w:cstheme="minorHAnsi"/>
          <w:sz w:val="24"/>
          <w:szCs w:val="24"/>
        </w:rPr>
        <w:t xml:space="preserve"> </w:t>
      </w:r>
      <w:r w:rsidR="00C80865" w:rsidRPr="00451A46">
        <w:rPr>
          <w:rFonts w:cstheme="minorHAnsi"/>
          <w:sz w:val="24"/>
          <w:szCs w:val="24"/>
        </w:rPr>
        <w:t>By</w:t>
      </w:r>
      <w:r w:rsidR="00074B5C" w:rsidRPr="00451A46">
        <w:rPr>
          <w:rFonts w:cstheme="minorHAnsi"/>
          <w:sz w:val="24"/>
          <w:szCs w:val="24"/>
        </w:rPr>
        <w:t xml:space="preserve"> corollary</w:t>
      </w:r>
      <w:r w:rsidR="00C80865" w:rsidRPr="00451A46">
        <w:rPr>
          <w:rFonts w:cstheme="minorHAnsi"/>
          <w:sz w:val="24"/>
          <w:szCs w:val="24"/>
        </w:rPr>
        <w:t xml:space="preserve"> this approach also implies that </w:t>
      </w:r>
      <w:r w:rsidR="00074B5C" w:rsidRPr="00451A46">
        <w:rPr>
          <w:rFonts w:cstheme="minorHAnsi"/>
          <w:sz w:val="24"/>
          <w:szCs w:val="24"/>
        </w:rPr>
        <w:t xml:space="preserve">all children </w:t>
      </w:r>
      <w:r w:rsidR="00C80865" w:rsidRPr="00451A46">
        <w:rPr>
          <w:rFonts w:cstheme="minorHAnsi"/>
          <w:sz w:val="24"/>
          <w:szCs w:val="24"/>
        </w:rPr>
        <w:t xml:space="preserve">are </w:t>
      </w:r>
      <w:r w:rsidR="002946C7" w:rsidRPr="00451A46">
        <w:rPr>
          <w:rFonts w:cstheme="minorHAnsi"/>
          <w:sz w:val="24"/>
          <w:szCs w:val="24"/>
        </w:rPr>
        <w:t>’</w:t>
      </w:r>
      <w:r w:rsidR="00074B5C" w:rsidRPr="00451A46">
        <w:rPr>
          <w:rFonts w:cstheme="minorHAnsi"/>
          <w:sz w:val="24"/>
          <w:szCs w:val="24"/>
        </w:rPr>
        <w:t>automatically</w:t>
      </w:r>
      <w:r w:rsidR="002946C7" w:rsidRPr="00451A46">
        <w:rPr>
          <w:rFonts w:cstheme="minorHAnsi"/>
          <w:sz w:val="24"/>
          <w:szCs w:val="24"/>
        </w:rPr>
        <w:t xml:space="preserve">’ </w:t>
      </w:r>
      <w:r w:rsidR="00074B5C" w:rsidRPr="00451A46">
        <w:rPr>
          <w:rFonts w:cstheme="minorHAnsi"/>
          <w:sz w:val="24"/>
          <w:szCs w:val="24"/>
        </w:rPr>
        <w:t>vulnerable before this age</w:t>
      </w:r>
      <w:r w:rsidR="00C80865" w:rsidRPr="00451A46">
        <w:rPr>
          <w:rFonts w:cstheme="minorHAnsi"/>
          <w:sz w:val="24"/>
          <w:szCs w:val="24"/>
        </w:rPr>
        <w:t>.</w:t>
      </w:r>
      <w:r w:rsidR="00074B5C" w:rsidRPr="00451A46">
        <w:rPr>
          <w:rFonts w:cstheme="minorHAnsi"/>
          <w:sz w:val="24"/>
          <w:szCs w:val="24"/>
        </w:rPr>
        <w:t xml:space="preserve"> </w:t>
      </w:r>
      <w:r w:rsidR="00C80865" w:rsidRPr="00451A46">
        <w:rPr>
          <w:rFonts w:cstheme="minorHAnsi"/>
          <w:sz w:val="24"/>
          <w:szCs w:val="24"/>
        </w:rPr>
        <w:t xml:space="preserve">This has repercussions for policy as it </w:t>
      </w:r>
      <w:r w:rsidR="00357D32">
        <w:rPr>
          <w:rFonts w:cstheme="minorHAnsi"/>
          <w:sz w:val="24"/>
          <w:szCs w:val="24"/>
        </w:rPr>
        <w:t xml:space="preserve">tends to favour </w:t>
      </w:r>
      <w:r w:rsidR="00C80865" w:rsidRPr="00451A46">
        <w:rPr>
          <w:rFonts w:cstheme="minorHAnsi"/>
          <w:sz w:val="24"/>
          <w:szCs w:val="24"/>
        </w:rPr>
        <w:t xml:space="preserve">blanket bans on certain forms of marketing to children below a certain age – something that flies in the face of the state based view of vulnerability. </w:t>
      </w:r>
    </w:p>
    <w:p w:rsidR="002602B2" w:rsidRDefault="00357D32" w:rsidP="00A70809">
      <w:pPr>
        <w:spacing w:after="240" w:line="480" w:lineRule="auto"/>
        <w:rPr>
          <w:rFonts w:cstheme="minorHAnsi"/>
          <w:sz w:val="24"/>
          <w:szCs w:val="24"/>
        </w:rPr>
      </w:pPr>
      <w:r>
        <w:rPr>
          <w:rFonts w:cstheme="minorHAnsi"/>
          <w:sz w:val="24"/>
          <w:szCs w:val="24"/>
        </w:rPr>
        <w:t xml:space="preserve">So is there a case for a class-based view when it comes to children? </w:t>
      </w:r>
      <w:r w:rsidR="00527ECB" w:rsidRPr="00451A46">
        <w:rPr>
          <w:rFonts w:cstheme="minorHAnsi"/>
          <w:sz w:val="24"/>
          <w:szCs w:val="24"/>
        </w:rPr>
        <w:t>Commuri and Ekici (2008)</w:t>
      </w:r>
      <w:r w:rsidR="00451A46">
        <w:rPr>
          <w:rFonts w:cstheme="minorHAnsi"/>
          <w:sz w:val="24"/>
          <w:szCs w:val="24"/>
        </w:rPr>
        <w:t xml:space="preserve"> </w:t>
      </w:r>
      <w:r w:rsidR="00777965">
        <w:rPr>
          <w:rFonts w:cstheme="minorHAnsi"/>
          <w:sz w:val="24"/>
          <w:szCs w:val="24"/>
        </w:rPr>
        <w:t xml:space="preserve">believe so. </w:t>
      </w:r>
      <w:r>
        <w:rPr>
          <w:rFonts w:cstheme="minorHAnsi"/>
          <w:sz w:val="24"/>
          <w:szCs w:val="24"/>
        </w:rPr>
        <w:t xml:space="preserve">They </w:t>
      </w:r>
      <w:r w:rsidR="00527ECB" w:rsidRPr="00451A46">
        <w:rPr>
          <w:rFonts w:cstheme="minorHAnsi"/>
          <w:sz w:val="24"/>
          <w:szCs w:val="24"/>
        </w:rPr>
        <w:t>defend Andreasen’s (</w:t>
      </w:r>
      <w:r w:rsidR="00B36C16" w:rsidRPr="00451A46">
        <w:rPr>
          <w:rFonts w:cstheme="minorHAnsi"/>
          <w:sz w:val="24"/>
          <w:szCs w:val="24"/>
        </w:rPr>
        <w:t>1975</w:t>
      </w:r>
      <w:r w:rsidR="00527ECB" w:rsidRPr="00451A46">
        <w:rPr>
          <w:rFonts w:cstheme="minorHAnsi"/>
          <w:sz w:val="24"/>
          <w:szCs w:val="24"/>
        </w:rPr>
        <w:t>)</w:t>
      </w:r>
      <w:r w:rsidR="009C7CF1" w:rsidRPr="00451A46">
        <w:rPr>
          <w:rFonts w:cstheme="minorHAnsi"/>
          <w:sz w:val="24"/>
          <w:szCs w:val="24"/>
        </w:rPr>
        <w:t xml:space="preserve"> </w:t>
      </w:r>
      <w:r w:rsidR="00527ECB" w:rsidRPr="00451A46">
        <w:rPr>
          <w:rFonts w:cstheme="minorHAnsi"/>
          <w:sz w:val="24"/>
          <w:szCs w:val="24"/>
        </w:rPr>
        <w:t xml:space="preserve">original </w:t>
      </w:r>
      <w:r w:rsidR="00C80865" w:rsidRPr="00451A46">
        <w:rPr>
          <w:rFonts w:cstheme="minorHAnsi"/>
          <w:sz w:val="24"/>
          <w:szCs w:val="24"/>
        </w:rPr>
        <w:t>class based</w:t>
      </w:r>
      <w:r w:rsidR="00451A46">
        <w:rPr>
          <w:rFonts w:cstheme="minorHAnsi"/>
          <w:sz w:val="24"/>
          <w:szCs w:val="24"/>
        </w:rPr>
        <w:t xml:space="preserve"> </w:t>
      </w:r>
      <w:r w:rsidR="00527ECB" w:rsidRPr="00451A46">
        <w:rPr>
          <w:rFonts w:cstheme="minorHAnsi"/>
          <w:sz w:val="24"/>
          <w:szCs w:val="24"/>
        </w:rPr>
        <w:t xml:space="preserve">definition of </w:t>
      </w:r>
      <w:r w:rsidR="00527ECB" w:rsidRPr="00451A46">
        <w:rPr>
          <w:rFonts w:cstheme="minorHAnsi"/>
          <w:sz w:val="24"/>
          <w:szCs w:val="24"/>
        </w:rPr>
        <w:lastRenderedPageBreak/>
        <w:t>disadvantaged consumers</w:t>
      </w:r>
      <w:r w:rsidR="007C562A" w:rsidRPr="00451A46">
        <w:rPr>
          <w:rFonts w:cstheme="minorHAnsi"/>
          <w:sz w:val="24"/>
          <w:szCs w:val="24"/>
        </w:rPr>
        <w:t xml:space="preserve"> </w:t>
      </w:r>
      <w:r w:rsidR="00527ECB" w:rsidRPr="00451A46">
        <w:rPr>
          <w:rFonts w:cstheme="minorHAnsi"/>
          <w:sz w:val="24"/>
          <w:szCs w:val="24"/>
        </w:rPr>
        <w:t>argu</w:t>
      </w:r>
      <w:r w:rsidR="00C80865" w:rsidRPr="00451A46">
        <w:rPr>
          <w:rFonts w:cstheme="minorHAnsi"/>
          <w:sz w:val="24"/>
          <w:szCs w:val="24"/>
        </w:rPr>
        <w:t xml:space="preserve">ing </w:t>
      </w:r>
      <w:r w:rsidR="00527ECB" w:rsidRPr="00451A46">
        <w:rPr>
          <w:rFonts w:cstheme="minorHAnsi"/>
          <w:sz w:val="24"/>
          <w:szCs w:val="24"/>
        </w:rPr>
        <w:t xml:space="preserve">that Baker </w:t>
      </w:r>
      <w:r w:rsidR="00750207" w:rsidRPr="00451A46">
        <w:rPr>
          <w:rFonts w:cstheme="minorHAnsi"/>
          <w:sz w:val="24"/>
          <w:szCs w:val="24"/>
        </w:rPr>
        <w:t>et al.</w:t>
      </w:r>
      <w:r w:rsidR="00527ECB" w:rsidRPr="00451A46">
        <w:rPr>
          <w:rFonts w:cstheme="minorHAnsi"/>
          <w:sz w:val="24"/>
          <w:szCs w:val="24"/>
        </w:rPr>
        <w:t xml:space="preserve">’s </w:t>
      </w:r>
      <w:r w:rsidR="002946C7" w:rsidRPr="00451A46">
        <w:rPr>
          <w:rFonts w:cstheme="minorHAnsi"/>
          <w:sz w:val="24"/>
          <w:szCs w:val="24"/>
        </w:rPr>
        <w:t xml:space="preserve">(2005) </w:t>
      </w:r>
      <w:r w:rsidR="00527ECB" w:rsidRPr="00451A46">
        <w:rPr>
          <w:rFonts w:cstheme="minorHAnsi"/>
          <w:sz w:val="24"/>
          <w:szCs w:val="24"/>
        </w:rPr>
        <w:t>conceptualization of consumer vulnerability ignores marketplace realities</w:t>
      </w:r>
      <w:r w:rsidR="00B874B2" w:rsidRPr="00451A46">
        <w:rPr>
          <w:rFonts w:cstheme="minorHAnsi"/>
          <w:sz w:val="24"/>
          <w:szCs w:val="24"/>
        </w:rPr>
        <w:t xml:space="preserve"> </w:t>
      </w:r>
      <w:r w:rsidR="00527ECB" w:rsidRPr="00451A46">
        <w:rPr>
          <w:rFonts w:cstheme="minorHAnsi"/>
          <w:sz w:val="24"/>
          <w:szCs w:val="24"/>
        </w:rPr>
        <w:t xml:space="preserve">and prevents </w:t>
      </w:r>
      <w:r w:rsidR="002946C7" w:rsidRPr="00451A46">
        <w:rPr>
          <w:rFonts w:cstheme="minorHAnsi"/>
          <w:sz w:val="24"/>
          <w:szCs w:val="24"/>
        </w:rPr>
        <w:t xml:space="preserve">proactive </w:t>
      </w:r>
      <w:r w:rsidR="00527ECB" w:rsidRPr="00451A46">
        <w:rPr>
          <w:rFonts w:cstheme="minorHAnsi"/>
          <w:sz w:val="24"/>
          <w:szCs w:val="24"/>
        </w:rPr>
        <w:t xml:space="preserve">policy responses. They suggest that researchers should acknowledge that unscrupulous marketers may target certain types of consumers (such as the poor with sub-prime mortgages or ethnic minorities with strong liquor (Smith </w:t>
      </w:r>
      <w:r w:rsidR="009D61C1" w:rsidRPr="00451A46">
        <w:rPr>
          <w:rFonts w:cstheme="minorHAnsi"/>
          <w:sz w:val="24"/>
          <w:szCs w:val="24"/>
        </w:rPr>
        <w:t>&amp;</w:t>
      </w:r>
      <w:r w:rsidR="00527ECB" w:rsidRPr="00451A46">
        <w:rPr>
          <w:rFonts w:cstheme="minorHAnsi"/>
          <w:sz w:val="24"/>
          <w:szCs w:val="24"/>
        </w:rPr>
        <w:t xml:space="preserve"> Cooper-Martin, 1997)</w:t>
      </w:r>
      <w:r>
        <w:rPr>
          <w:rFonts w:cstheme="minorHAnsi"/>
          <w:sz w:val="24"/>
          <w:szCs w:val="24"/>
        </w:rPr>
        <w:t>)</w:t>
      </w:r>
      <w:r w:rsidR="00527ECB" w:rsidRPr="00451A46">
        <w:rPr>
          <w:rFonts w:cstheme="minorHAnsi"/>
          <w:sz w:val="24"/>
          <w:szCs w:val="24"/>
        </w:rPr>
        <w:t xml:space="preserve"> </w:t>
      </w:r>
      <w:r w:rsidR="007C562A" w:rsidRPr="00451A46">
        <w:rPr>
          <w:rFonts w:cstheme="minorHAnsi"/>
          <w:sz w:val="24"/>
          <w:szCs w:val="24"/>
        </w:rPr>
        <w:t>or children with unhealthy food</w:t>
      </w:r>
      <w:r w:rsidR="00C80865" w:rsidRPr="00451A46">
        <w:rPr>
          <w:rFonts w:cstheme="minorHAnsi"/>
          <w:sz w:val="24"/>
          <w:szCs w:val="24"/>
        </w:rPr>
        <w:t xml:space="preserve">. </w:t>
      </w:r>
      <w:r w:rsidR="007252DE">
        <w:rPr>
          <w:rFonts w:cstheme="minorHAnsi"/>
          <w:sz w:val="24"/>
          <w:szCs w:val="24"/>
        </w:rPr>
        <w:t>They</w:t>
      </w:r>
      <w:r w:rsidR="00777965">
        <w:rPr>
          <w:rFonts w:cstheme="minorHAnsi"/>
          <w:sz w:val="24"/>
          <w:szCs w:val="24"/>
        </w:rPr>
        <w:t xml:space="preserve"> also </w:t>
      </w:r>
      <w:r w:rsidR="00525038">
        <w:rPr>
          <w:rFonts w:cstheme="minorHAnsi"/>
          <w:sz w:val="24"/>
          <w:szCs w:val="24"/>
        </w:rPr>
        <w:t xml:space="preserve">make the specific point that </w:t>
      </w:r>
      <w:r w:rsidR="00232DA6">
        <w:rPr>
          <w:rFonts w:cstheme="minorHAnsi"/>
          <w:sz w:val="24"/>
          <w:szCs w:val="24"/>
        </w:rPr>
        <w:t>this</w:t>
      </w:r>
      <w:r w:rsidR="00527ECB" w:rsidRPr="00451A46">
        <w:rPr>
          <w:rFonts w:cstheme="minorHAnsi"/>
          <w:sz w:val="24"/>
          <w:szCs w:val="24"/>
        </w:rPr>
        <w:t xml:space="preserve"> view </w:t>
      </w:r>
      <w:r w:rsidR="00525038">
        <w:rPr>
          <w:rFonts w:cstheme="minorHAnsi"/>
          <w:sz w:val="24"/>
          <w:szCs w:val="24"/>
        </w:rPr>
        <w:t>is desirable because when fed into policy it can</w:t>
      </w:r>
      <w:r w:rsidR="00527ECB" w:rsidRPr="00451A46">
        <w:rPr>
          <w:rFonts w:cstheme="minorHAnsi"/>
          <w:sz w:val="24"/>
          <w:szCs w:val="24"/>
        </w:rPr>
        <w:t xml:space="preserve"> </w:t>
      </w:r>
      <w:r w:rsidR="00777965">
        <w:rPr>
          <w:rFonts w:cstheme="minorHAnsi"/>
          <w:sz w:val="24"/>
          <w:szCs w:val="24"/>
        </w:rPr>
        <w:t>facilitate</w:t>
      </w:r>
      <w:r w:rsidR="00525038">
        <w:rPr>
          <w:rFonts w:cstheme="minorHAnsi"/>
          <w:sz w:val="24"/>
          <w:szCs w:val="24"/>
        </w:rPr>
        <w:t>,</w:t>
      </w:r>
      <w:r w:rsidR="00777965">
        <w:rPr>
          <w:rFonts w:cstheme="minorHAnsi"/>
          <w:sz w:val="24"/>
          <w:szCs w:val="24"/>
        </w:rPr>
        <w:t xml:space="preserve"> </w:t>
      </w:r>
      <w:r w:rsidR="00525038">
        <w:rPr>
          <w:rFonts w:cstheme="minorHAnsi"/>
          <w:sz w:val="24"/>
          <w:szCs w:val="24"/>
        </w:rPr>
        <w:t>for example</w:t>
      </w:r>
      <w:r w:rsidR="002602B2">
        <w:rPr>
          <w:rFonts w:cstheme="minorHAnsi"/>
          <w:sz w:val="24"/>
          <w:szCs w:val="24"/>
        </w:rPr>
        <w:t>,</w:t>
      </w:r>
      <w:r w:rsidR="00525038">
        <w:rPr>
          <w:rFonts w:cstheme="minorHAnsi"/>
          <w:sz w:val="24"/>
          <w:szCs w:val="24"/>
        </w:rPr>
        <w:t xml:space="preserve"> </w:t>
      </w:r>
      <w:r w:rsidR="00777965">
        <w:rPr>
          <w:rFonts w:cstheme="minorHAnsi"/>
          <w:sz w:val="24"/>
          <w:szCs w:val="24"/>
        </w:rPr>
        <w:t>the protection of the whole ‘class’ of</w:t>
      </w:r>
      <w:r w:rsidR="00777965" w:rsidRPr="00451A46">
        <w:rPr>
          <w:rFonts w:cstheme="minorHAnsi"/>
          <w:sz w:val="24"/>
          <w:szCs w:val="24"/>
        </w:rPr>
        <w:t xml:space="preserve"> </w:t>
      </w:r>
      <w:r w:rsidR="00527ECB" w:rsidRPr="00451A46">
        <w:rPr>
          <w:rFonts w:cstheme="minorHAnsi"/>
          <w:sz w:val="24"/>
          <w:szCs w:val="24"/>
        </w:rPr>
        <w:t xml:space="preserve">children </w:t>
      </w:r>
      <w:r w:rsidR="00777965">
        <w:rPr>
          <w:rFonts w:cstheme="minorHAnsi"/>
          <w:sz w:val="24"/>
          <w:szCs w:val="24"/>
        </w:rPr>
        <w:t>from the online advances of predatory paedophiles</w:t>
      </w:r>
      <w:r w:rsidR="002602B2">
        <w:rPr>
          <w:rFonts w:cstheme="minorHAnsi"/>
          <w:sz w:val="24"/>
          <w:szCs w:val="24"/>
        </w:rPr>
        <w:t>. Whereas a ‘state’ view might claim that not every child online is at risk</w:t>
      </w:r>
      <w:r w:rsidR="00E24054">
        <w:rPr>
          <w:rFonts w:cstheme="minorHAnsi"/>
          <w:sz w:val="24"/>
          <w:szCs w:val="24"/>
        </w:rPr>
        <w:t>,</w:t>
      </w:r>
      <w:r w:rsidR="002602B2">
        <w:rPr>
          <w:rFonts w:cstheme="minorHAnsi"/>
          <w:sz w:val="24"/>
          <w:szCs w:val="24"/>
        </w:rPr>
        <w:t xml:space="preserve"> </w:t>
      </w:r>
      <w:r w:rsidR="00777965">
        <w:rPr>
          <w:rFonts w:cstheme="minorHAnsi"/>
          <w:sz w:val="24"/>
          <w:szCs w:val="24"/>
        </w:rPr>
        <w:t>‘online’</w:t>
      </w:r>
      <w:r w:rsidR="00525038">
        <w:rPr>
          <w:rFonts w:cstheme="minorHAnsi"/>
          <w:sz w:val="24"/>
          <w:szCs w:val="24"/>
        </w:rPr>
        <w:t xml:space="preserve"> </w:t>
      </w:r>
      <w:r w:rsidR="00777965">
        <w:rPr>
          <w:rFonts w:cstheme="minorHAnsi"/>
          <w:sz w:val="24"/>
          <w:szCs w:val="24"/>
        </w:rPr>
        <w:t>is</w:t>
      </w:r>
      <w:r w:rsidR="002602B2">
        <w:rPr>
          <w:rFonts w:cstheme="minorHAnsi"/>
          <w:sz w:val="24"/>
          <w:szCs w:val="24"/>
        </w:rPr>
        <w:t>, of course,</w:t>
      </w:r>
      <w:r w:rsidR="00777965">
        <w:rPr>
          <w:rFonts w:cstheme="minorHAnsi"/>
          <w:sz w:val="24"/>
          <w:szCs w:val="24"/>
        </w:rPr>
        <w:t xml:space="preserve"> where such</w:t>
      </w:r>
      <w:r w:rsidR="00527ECB" w:rsidRPr="00451A46">
        <w:rPr>
          <w:rFonts w:cstheme="minorHAnsi"/>
          <w:sz w:val="24"/>
          <w:szCs w:val="24"/>
        </w:rPr>
        <w:t xml:space="preserve"> </w:t>
      </w:r>
      <w:r w:rsidR="00777965">
        <w:rPr>
          <w:rFonts w:cstheme="minorHAnsi"/>
          <w:sz w:val="24"/>
          <w:szCs w:val="24"/>
        </w:rPr>
        <w:t>dangers</w:t>
      </w:r>
      <w:r w:rsidR="00527ECB" w:rsidRPr="00451A46">
        <w:rPr>
          <w:rFonts w:cstheme="minorHAnsi"/>
          <w:sz w:val="24"/>
          <w:szCs w:val="24"/>
        </w:rPr>
        <w:t xml:space="preserve"> </w:t>
      </w:r>
      <w:r w:rsidR="00777965">
        <w:rPr>
          <w:rFonts w:cstheme="minorHAnsi"/>
          <w:sz w:val="24"/>
          <w:szCs w:val="24"/>
        </w:rPr>
        <w:t>naturally exist</w:t>
      </w:r>
      <w:r w:rsidR="00527ECB" w:rsidRPr="00451A46">
        <w:rPr>
          <w:rFonts w:cstheme="minorHAnsi"/>
          <w:sz w:val="24"/>
          <w:szCs w:val="24"/>
        </w:rPr>
        <w:t xml:space="preserve">. </w:t>
      </w:r>
      <w:r w:rsidR="00777965" w:rsidRPr="00451A46">
        <w:rPr>
          <w:rFonts w:cstheme="minorHAnsi"/>
          <w:sz w:val="24"/>
          <w:szCs w:val="24"/>
        </w:rPr>
        <w:t>Th</w:t>
      </w:r>
      <w:r w:rsidR="00777965">
        <w:rPr>
          <w:rFonts w:cstheme="minorHAnsi"/>
          <w:sz w:val="24"/>
          <w:szCs w:val="24"/>
        </w:rPr>
        <w:t>erefore</w:t>
      </w:r>
      <w:r w:rsidR="00C80865" w:rsidRPr="00451A46">
        <w:rPr>
          <w:rFonts w:cstheme="minorHAnsi"/>
          <w:sz w:val="24"/>
          <w:szCs w:val="24"/>
        </w:rPr>
        <w:t xml:space="preserve">, they argue, </w:t>
      </w:r>
      <w:r w:rsidR="004C53E9" w:rsidRPr="00451A46">
        <w:rPr>
          <w:rFonts w:cstheme="minorHAnsi"/>
          <w:sz w:val="24"/>
          <w:szCs w:val="24"/>
        </w:rPr>
        <w:t>‘</w:t>
      </w:r>
      <w:r w:rsidR="00527ECB" w:rsidRPr="00451A46">
        <w:rPr>
          <w:rFonts w:cstheme="minorHAnsi"/>
          <w:sz w:val="24"/>
          <w:szCs w:val="24"/>
        </w:rPr>
        <w:t>there is clearly some usefulness in trea</w:t>
      </w:r>
      <w:r w:rsidR="004C53E9" w:rsidRPr="00451A46">
        <w:rPr>
          <w:rFonts w:cstheme="minorHAnsi"/>
          <w:sz w:val="24"/>
          <w:szCs w:val="24"/>
        </w:rPr>
        <w:t>ting all children as vulnerable’</w:t>
      </w:r>
      <w:r w:rsidR="00527ECB" w:rsidRPr="00451A46">
        <w:rPr>
          <w:rFonts w:cstheme="minorHAnsi"/>
          <w:sz w:val="24"/>
          <w:szCs w:val="24"/>
        </w:rPr>
        <w:t xml:space="preserve"> (p.184). They continue by arguing that better understanding </w:t>
      </w:r>
      <w:r w:rsidR="004E33FB" w:rsidRPr="00451A46">
        <w:rPr>
          <w:rFonts w:cstheme="minorHAnsi"/>
          <w:sz w:val="24"/>
          <w:szCs w:val="24"/>
        </w:rPr>
        <w:t xml:space="preserve">of </w:t>
      </w:r>
      <w:r w:rsidR="00527ECB" w:rsidRPr="00451A46">
        <w:rPr>
          <w:rFonts w:cstheme="minorHAnsi"/>
          <w:sz w:val="24"/>
          <w:szCs w:val="24"/>
        </w:rPr>
        <w:t>which consumer</w:t>
      </w:r>
      <w:r w:rsidR="004E33FB" w:rsidRPr="00451A46">
        <w:rPr>
          <w:rFonts w:cstheme="minorHAnsi"/>
          <w:sz w:val="24"/>
          <w:szCs w:val="24"/>
        </w:rPr>
        <w:t xml:space="preserve"> categorie</w:t>
      </w:r>
      <w:r w:rsidR="00527ECB" w:rsidRPr="00451A46">
        <w:rPr>
          <w:rFonts w:cstheme="minorHAnsi"/>
          <w:sz w:val="24"/>
          <w:szCs w:val="24"/>
        </w:rPr>
        <w:t>s may be most at risk can enable public policy decision makers to proactively establish necessary rules and regulations to protect these groups.</w:t>
      </w:r>
      <w:r>
        <w:rPr>
          <w:rFonts w:cstheme="minorHAnsi"/>
          <w:sz w:val="24"/>
          <w:szCs w:val="24"/>
        </w:rPr>
        <w:t xml:space="preserve"> </w:t>
      </w:r>
    </w:p>
    <w:p w:rsidR="004E33FB" w:rsidRPr="00451A46" w:rsidRDefault="007252DE" w:rsidP="00A70809">
      <w:pPr>
        <w:spacing w:after="240" w:line="480" w:lineRule="auto"/>
        <w:rPr>
          <w:rFonts w:cstheme="minorHAnsi"/>
          <w:sz w:val="24"/>
          <w:szCs w:val="24"/>
        </w:rPr>
      </w:pPr>
      <w:r>
        <w:rPr>
          <w:rFonts w:cstheme="minorHAnsi"/>
          <w:sz w:val="24"/>
          <w:szCs w:val="24"/>
        </w:rPr>
        <w:t>W</w:t>
      </w:r>
      <w:r w:rsidR="00357D32">
        <w:rPr>
          <w:rFonts w:cstheme="minorHAnsi"/>
          <w:sz w:val="24"/>
          <w:szCs w:val="24"/>
        </w:rPr>
        <w:t>e can see that within th</w:t>
      </w:r>
      <w:r w:rsidR="001E75F6">
        <w:rPr>
          <w:rFonts w:cstheme="minorHAnsi"/>
          <w:sz w:val="24"/>
          <w:szCs w:val="24"/>
        </w:rPr>
        <w:t>is early</w:t>
      </w:r>
      <w:r w:rsidR="00357D32">
        <w:rPr>
          <w:rFonts w:cstheme="minorHAnsi"/>
          <w:sz w:val="24"/>
          <w:szCs w:val="24"/>
        </w:rPr>
        <w:t xml:space="preserve"> body of consumer vulnerability literature children </w:t>
      </w:r>
      <w:r w:rsidR="00540D54">
        <w:rPr>
          <w:rFonts w:cstheme="minorHAnsi"/>
          <w:sz w:val="24"/>
          <w:szCs w:val="24"/>
        </w:rPr>
        <w:t xml:space="preserve">are simultaneously understood as individuals with age-related evolving power in the face of marketing messages </w:t>
      </w:r>
      <w:r w:rsidR="007E2366">
        <w:rPr>
          <w:rFonts w:cstheme="minorHAnsi"/>
          <w:sz w:val="24"/>
          <w:szCs w:val="24"/>
        </w:rPr>
        <w:t xml:space="preserve">but also </w:t>
      </w:r>
      <w:r w:rsidR="00357D32">
        <w:rPr>
          <w:rFonts w:cstheme="minorHAnsi"/>
          <w:sz w:val="24"/>
          <w:szCs w:val="24"/>
        </w:rPr>
        <w:t xml:space="preserve">as a class </w:t>
      </w:r>
      <w:r w:rsidR="00540D54">
        <w:rPr>
          <w:rFonts w:cstheme="minorHAnsi"/>
          <w:sz w:val="24"/>
          <w:szCs w:val="24"/>
        </w:rPr>
        <w:t>that per se is vulnerable and in need of protection by governments. C</w:t>
      </w:r>
      <w:r w:rsidR="00357D32">
        <w:rPr>
          <w:rFonts w:cstheme="minorHAnsi"/>
          <w:sz w:val="24"/>
          <w:szCs w:val="24"/>
        </w:rPr>
        <w:t xml:space="preserve">hildren do not </w:t>
      </w:r>
      <w:r w:rsidR="00540D54">
        <w:rPr>
          <w:rFonts w:cstheme="minorHAnsi"/>
          <w:sz w:val="24"/>
          <w:szCs w:val="24"/>
        </w:rPr>
        <w:t xml:space="preserve">slot </w:t>
      </w:r>
      <w:r w:rsidR="00357D32">
        <w:rPr>
          <w:rFonts w:cstheme="minorHAnsi"/>
          <w:sz w:val="24"/>
          <w:szCs w:val="24"/>
        </w:rPr>
        <w:t xml:space="preserve">easily into </w:t>
      </w:r>
      <w:r w:rsidR="00232DA6">
        <w:rPr>
          <w:rFonts w:cstheme="minorHAnsi"/>
          <w:sz w:val="24"/>
          <w:szCs w:val="24"/>
        </w:rPr>
        <w:t xml:space="preserve">these </w:t>
      </w:r>
      <w:r w:rsidR="00540D54">
        <w:rPr>
          <w:rFonts w:cstheme="minorHAnsi"/>
          <w:sz w:val="24"/>
          <w:szCs w:val="24"/>
        </w:rPr>
        <w:t>conceptualisations</w:t>
      </w:r>
      <w:r w:rsidR="007E2366">
        <w:rPr>
          <w:rFonts w:cstheme="minorHAnsi"/>
          <w:sz w:val="24"/>
          <w:szCs w:val="24"/>
        </w:rPr>
        <w:t xml:space="preserve"> and no settled view or applicable model has been identified.</w:t>
      </w:r>
      <w:r w:rsidR="001E1C29" w:rsidRPr="00451A46">
        <w:rPr>
          <w:rFonts w:cstheme="minorHAnsi"/>
          <w:sz w:val="24"/>
          <w:szCs w:val="24"/>
        </w:rPr>
        <w:t xml:space="preserve"> </w:t>
      </w:r>
    </w:p>
    <w:p w:rsidR="008618A7" w:rsidRPr="00451A46" w:rsidRDefault="008618A7" w:rsidP="00A70809">
      <w:pPr>
        <w:spacing w:line="480" w:lineRule="auto"/>
        <w:rPr>
          <w:rFonts w:cstheme="minorHAnsi"/>
          <w:i/>
          <w:sz w:val="24"/>
          <w:szCs w:val="24"/>
        </w:rPr>
      </w:pPr>
      <w:r w:rsidRPr="00451A46">
        <w:rPr>
          <w:rFonts w:cstheme="minorHAnsi"/>
          <w:i/>
          <w:sz w:val="24"/>
          <w:szCs w:val="24"/>
        </w:rPr>
        <w:t xml:space="preserve">Situational </w:t>
      </w:r>
      <w:r w:rsidR="00AB3975">
        <w:rPr>
          <w:rFonts w:cstheme="minorHAnsi"/>
          <w:i/>
          <w:sz w:val="24"/>
          <w:szCs w:val="24"/>
        </w:rPr>
        <w:t>v</w:t>
      </w:r>
      <w:r w:rsidR="004B6629" w:rsidRPr="00451A46">
        <w:rPr>
          <w:rFonts w:cstheme="minorHAnsi"/>
          <w:i/>
          <w:sz w:val="24"/>
          <w:szCs w:val="24"/>
        </w:rPr>
        <w:t>ulnerability</w:t>
      </w:r>
    </w:p>
    <w:p w:rsidR="008618A7" w:rsidRPr="00451A46" w:rsidRDefault="00F8008C" w:rsidP="00A70809">
      <w:pPr>
        <w:spacing w:after="160" w:line="480" w:lineRule="auto"/>
        <w:rPr>
          <w:rFonts w:cstheme="minorHAnsi"/>
          <w:sz w:val="24"/>
          <w:szCs w:val="24"/>
        </w:rPr>
      </w:pPr>
      <w:r w:rsidRPr="00451A46">
        <w:rPr>
          <w:rFonts w:cstheme="minorHAnsi"/>
          <w:sz w:val="24"/>
          <w:szCs w:val="24"/>
        </w:rPr>
        <w:t xml:space="preserve">This brings us to the third element of </w:t>
      </w:r>
      <w:r w:rsidR="008618A7" w:rsidRPr="00451A46">
        <w:rPr>
          <w:rFonts w:cstheme="minorHAnsi"/>
          <w:sz w:val="24"/>
          <w:szCs w:val="24"/>
        </w:rPr>
        <w:t xml:space="preserve">Baker </w:t>
      </w:r>
      <w:r w:rsidR="008618A7" w:rsidRPr="009D36A2">
        <w:rPr>
          <w:rFonts w:cstheme="minorHAnsi"/>
          <w:sz w:val="24"/>
          <w:szCs w:val="24"/>
        </w:rPr>
        <w:t>et al</w:t>
      </w:r>
      <w:r w:rsidR="00AD4CC6" w:rsidRPr="009D36A2">
        <w:rPr>
          <w:rFonts w:cstheme="minorHAnsi"/>
          <w:sz w:val="24"/>
          <w:szCs w:val="24"/>
        </w:rPr>
        <w:t>.</w:t>
      </w:r>
      <w:r w:rsidRPr="009D36A2">
        <w:rPr>
          <w:rFonts w:cstheme="minorHAnsi"/>
          <w:sz w:val="24"/>
          <w:szCs w:val="24"/>
        </w:rPr>
        <w:t>’s</w:t>
      </w:r>
      <w:r w:rsidR="008618A7" w:rsidRPr="00451A46">
        <w:rPr>
          <w:rFonts w:cstheme="minorHAnsi"/>
          <w:sz w:val="24"/>
          <w:szCs w:val="24"/>
        </w:rPr>
        <w:t xml:space="preserve"> (2005) </w:t>
      </w:r>
      <w:r w:rsidRPr="00451A46">
        <w:rPr>
          <w:rFonts w:cstheme="minorHAnsi"/>
          <w:sz w:val="24"/>
          <w:szCs w:val="24"/>
        </w:rPr>
        <w:t>reconceptualization of consumer vulnerability</w:t>
      </w:r>
      <w:r w:rsidR="009D36A2">
        <w:rPr>
          <w:rFonts w:cstheme="minorHAnsi"/>
          <w:sz w:val="24"/>
          <w:szCs w:val="24"/>
        </w:rPr>
        <w:t>;</w:t>
      </w:r>
      <w:r w:rsidR="00527ECB" w:rsidRPr="00451A46">
        <w:rPr>
          <w:rFonts w:cstheme="minorHAnsi"/>
          <w:sz w:val="24"/>
          <w:szCs w:val="24"/>
        </w:rPr>
        <w:t xml:space="preserve"> namely their acknowledgement </w:t>
      </w:r>
      <w:r w:rsidR="008618A7" w:rsidRPr="00451A46">
        <w:rPr>
          <w:rFonts w:cstheme="minorHAnsi"/>
          <w:sz w:val="24"/>
          <w:szCs w:val="24"/>
        </w:rPr>
        <w:t>that vulnerability occur</w:t>
      </w:r>
      <w:r w:rsidR="00F63045" w:rsidRPr="00451A46">
        <w:rPr>
          <w:rFonts w:cstheme="minorHAnsi"/>
          <w:sz w:val="24"/>
          <w:szCs w:val="24"/>
        </w:rPr>
        <w:t>s</w:t>
      </w:r>
      <w:r w:rsidR="008618A7" w:rsidRPr="00451A46">
        <w:rPr>
          <w:rFonts w:cstheme="minorHAnsi"/>
          <w:sz w:val="24"/>
          <w:szCs w:val="24"/>
        </w:rPr>
        <w:t xml:space="preserve"> at the intersection of the in</w:t>
      </w:r>
      <w:r w:rsidRPr="00451A46">
        <w:rPr>
          <w:rFonts w:cstheme="minorHAnsi"/>
          <w:sz w:val="24"/>
          <w:szCs w:val="24"/>
        </w:rPr>
        <w:t>di</w:t>
      </w:r>
      <w:r w:rsidR="008618A7" w:rsidRPr="00451A46">
        <w:rPr>
          <w:rFonts w:cstheme="minorHAnsi"/>
          <w:sz w:val="24"/>
          <w:szCs w:val="24"/>
        </w:rPr>
        <w:t>vidual with particular situations.</w:t>
      </w:r>
      <w:r w:rsidR="009C7CF1" w:rsidRPr="00451A46">
        <w:rPr>
          <w:rFonts w:cstheme="minorHAnsi"/>
          <w:sz w:val="24"/>
          <w:szCs w:val="24"/>
        </w:rPr>
        <w:t xml:space="preserve"> </w:t>
      </w:r>
      <w:r w:rsidRPr="00451A46">
        <w:rPr>
          <w:rFonts w:cstheme="minorHAnsi"/>
          <w:sz w:val="24"/>
          <w:szCs w:val="24"/>
        </w:rPr>
        <w:t xml:space="preserve">They highlight </w:t>
      </w:r>
      <w:r w:rsidR="008618A7" w:rsidRPr="00451A46">
        <w:rPr>
          <w:rFonts w:cstheme="minorHAnsi"/>
          <w:sz w:val="24"/>
          <w:szCs w:val="24"/>
        </w:rPr>
        <w:t>Morgan</w:t>
      </w:r>
      <w:r w:rsidR="00080456" w:rsidRPr="00451A46">
        <w:rPr>
          <w:rFonts w:cstheme="minorHAnsi"/>
          <w:sz w:val="24"/>
          <w:szCs w:val="24"/>
        </w:rPr>
        <w:t xml:space="preserve"> </w:t>
      </w:r>
      <w:r w:rsidR="00750207" w:rsidRPr="00451A46">
        <w:rPr>
          <w:rFonts w:cstheme="minorHAnsi"/>
          <w:sz w:val="24"/>
          <w:szCs w:val="24"/>
        </w:rPr>
        <w:t>et al.</w:t>
      </w:r>
      <w:r w:rsidR="00080456" w:rsidRPr="00451A46">
        <w:rPr>
          <w:rFonts w:cstheme="minorHAnsi"/>
          <w:sz w:val="24"/>
          <w:szCs w:val="24"/>
        </w:rPr>
        <w:t xml:space="preserve">’s </w:t>
      </w:r>
      <w:r w:rsidR="008618A7" w:rsidRPr="00451A46">
        <w:rPr>
          <w:rFonts w:cstheme="minorHAnsi"/>
          <w:sz w:val="24"/>
          <w:szCs w:val="24"/>
        </w:rPr>
        <w:t xml:space="preserve">(1995) matrix </w:t>
      </w:r>
      <w:r w:rsidRPr="00451A46">
        <w:rPr>
          <w:rFonts w:cstheme="minorHAnsi"/>
          <w:sz w:val="24"/>
          <w:szCs w:val="24"/>
        </w:rPr>
        <w:t xml:space="preserve">that aligns </w:t>
      </w:r>
      <w:r w:rsidR="008618A7" w:rsidRPr="00451A46">
        <w:rPr>
          <w:rFonts w:cstheme="minorHAnsi"/>
          <w:sz w:val="24"/>
          <w:szCs w:val="24"/>
        </w:rPr>
        <w:t>the four individual</w:t>
      </w:r>
      <w:r w:rsidR="00527ECB" w:rsidRPr="00451A46">
        <w:rPr>
          <w:rFonts w:cstheme="minorHAnsi"/>
          <w:sz w:val="24"/>
          <w:szCs w:val="24"/>
        </w:rPr>
        <w:t xml:space="preserve"> </w:t>
      </w:r>
      <w:r w:rsidR="008618A7" w:rsidRPr="00451A46">
        <w:rPr>
          <w:rFonts w:cstheme="minorHAnsi"/>
          <w:sz w:val="24"/>
          <w:szCs w:val="24"/>
        </w:rPr>
        <w:t xml:space="preserve">’idiosyncrasies‘ mentioned above with five situational alternatives </w:t>
      </w:r>
      <w:r w:rsidR="008618A7" w:rsidRPr="00451A46">
        <w:rPr>
          <w:rFonts w:cstheme="minorHAnsi"/>
          <w:sz w:val="24"/>
          <w:szCs w:val="24"/>
        </w:rPr>
        <w:lastRenderedPageBreak/>
        <w:t>(Belk, 1974, 1975)</w:t>
      </w:r>
      <w:r w:rsidR="00752EAE">
        <w:rPr>
          <w:rFonts w:cstheme="minorHAnsi"/>
          <w:sz w:val="24"/>
          <w:szCs w:val="24"/>
        </w:rPr>
        <w:t>,</w:t>
      </w:r>
      <w:r w:rsidR="008618A7" w:rsidRPr="00451A46">
        <w:rPr>
          <w:rFonts w:cstheme="minorHAnsi"/>
          <w:sz w:val="24"/>
          <w:szCs w:val="24"/>
        </w:rPr>
        <w:t xml:space="preserve"> </w:t>
      </w:r>
      <w:r w:rsidRPr="00451A46">
        <w:rPr>
          <w:rFonts w:cstheme="minorHAnsi"/>
          <w:sz w:val="24"/>
          <w:szCs w:val="24"/>
        </w:rPr>
        <w:t>namely</w:t>
      </w:r>
      <w:r w:rsidR="008618A7" w:rsidRPr="00451A46">
        <w:rPr>
          <w:rFonts w:cstheme="minorHAnsi"/>
          <w:sz w:val="24"/>
          <w:szCs w:val="24"/>
        </w:rPr>
        <w:t xml:space="preserve"> material environment, decision maker, consumption interval, usage definition and temporary conditions.</w:t>
      </w:r>
      <w:r w:rsidR="009C7CF1" w:rsidRPr="00451A46">
        <w:rPr>
          <w:rFonts w:cstheme="minorHAnsi"/>
          <w:sz w:val="24"/>
          <w:szCs w:val="24"/>
        </w:rPr>
        <w:t xml:space="preserve"> </w:t>
      </w:r>
      <w:r w:rsidRPr="00451A46">
        <w:rPr>
          <w:rFonts w:cstheme="minorHAnsi"/>
          <w:sz w:val="24"/>
          <w:szCs w:val="24"/>
        </w:rPr>
        <w:t>T</w:t>
      </w:r>
      <w:r w:rsidR="008618A7" w:rsidRPr="00451A46">
        <w:rPr>
          <w:rFonts w:cstheme="minorHAnsi"/>
          <w:sz w:val="24"/>
          <w:szCs w:val="24"/>
        </w:rPr>
        <w:t xml:space="preserve">his </w:t>
      </w:r>
      <w:r w:rsidRPr="00451A46">
        <w:rPr>
          <w:rFonts w:cstheme="minorHAnsi"/>
          <w:sz w:val="24"/>
          <w:szCs w:val="24"/>
        </w:rPr>
        <w:t xml:space="preserve">is an important step forward and </w:t>
      </w:r>
      <w:r w:rsidR="008618A7" w:rsidRPr="00451A46">
        <w:rPr>
          <w:rFonts w:cstheme="minorHAnsi"/>
          <w:sz w:val="24"/>
          <w:szCs w:val="24"/>
        </w:rPr>
        <w:t>provides a very valuable empirical elucidation of vulnerability in terms of product liability</w:t>
      </w:r>
      <w:r w:rsidRPr="00451A46">
        <w:rPr>
          <w:rFonts w:cstheme="minorHAnsi"/>
          <w:sz w:val="24"/>
          <w:szCs w:val="24"/>
        </w:rPr>
        <w:t>.</w:t>
      </w:r>
      <w:r w:rsidR="009C7CF1" w:rsidRPr="00451A46">
        <w:rPr>
          <w:rFonts w:cstheme="minorHAnsi"/>
          <w:sz w:val="24"/>
          <w:szCs w:val="24"/>
        </w:rPr>
        <w:t xml:space="preserve"> </w:t>
      </w:r>
      <w:r w:rsidRPr="00451A46">
        <w:rPr>
          <w:rFonts w:cstheme="minorHAnsi"/>
          <w:sz w:val="24"/>
          <w:szCs w:val="24"/>
        </w:rPr>
        <w:t>However</w:t>
      </w:r>
      <w:r w:rsidR="009D36A2">
        <w:rPr>
          <w:rFonts w:cstheme="minorHAnsi"/>
          <w:sz w:val="24"/>
          <w:szCs w:val="24"/>
        </w:rPr>
        <w:t>,</w:t>
      </w:r>
      <w:r w:rsidRPr="00451A46">
        <w:rPr>
          <w:rFonts w:cstheme="minorHAnsi"/>
          <w:sz w:val="24"/>
          <w:szCs w:val="24"/>
        </w:rPr>
        <w:t xml:space="preserve"> for the more general purposes of understanding consumer vulnerability, this matrix </w:t>
      </w:r>
      <w:r w:rsidR="008618A7" w:rsidRPr="00451A46">
        <w:rPr>
          <w:rFonts w:cstheme="minorHAnsi"/>
          <w:sz w:val="24"/>
          <w:szCs w:val="24"/>
        </w:rPr>
        <w:t>is somewhat hard to operationalise either for academic or policy purposes and has not been much built on over the past 20 years.</w:t>
      </w:r>
      <w:r w:rsidR="00451A46">
        <w:rPr>
          <w:rFonts w:cstheme="minorHAnsi"/>
          <w:sz w:val="24"/>
          <w:szCs w:val="24"/>
        </w:rPr>
        <w:t xml:space="preserve"> </w:t>
      </w:r>
    </w:p>
    <w:p w:rsidR="009D36A2" w:rsidRDefault="00540D54" w:rsidP="002602B2">
      <w:pPr>
        <w:spacing w:after="160" w:line="480" w:lineRule="auto"/>
        <w:rPr>
          <w:rFonts w:cstheme="minorHAnsi"/>
          <w:sz w:val="24"/>
          <w:szCs w:val="24"/>
        </w:rPr>
      </w:pPr>
      <w:r>
        <w:rPr>
          <w:rFonts w:cstheme="minorHAnsi"/>
          <w:sz w:val="24"/>
          <w:szCs w:val="24"/>
        </w:rPr>
        <w:t>Of more interest to our inquiry is</w:t>
      </w:r>
      <w:r w:rsidR="008E1555">
        <w:rPr>
          <w:rFonts w:cstheme="minorHAnsi"/>
          <w:sz w:val="24"/>
          <w:szCs w:val="24"/>
        </w:rPr>
        <w:t xml:space="preserve"> </w:t>
      </w:r>
      <w:r w:rsidR="009D36A2">
        <w:rPr>
          <w:rFonts w:cstheme="minorHAnsi"/>
          <w:sz w:val="24"/>
          <w:szCs w:val="24"/>
        </w:rPr>
        <w:t xml:space="preserve">the </w:t>
      </w:r>
      <w:r>
        <w:rPr>
          <w:rFonts w:cstheme="minorHAnsi"/>
          <w:sz w:val="24"/>
          <w:szCs w:val="24"/>
        </w:rPr>
        <w:t xml:space="preserve">recent thinking by </w:t>
      </w:r>
      <w:r w:rsidR="004B6629" w:rsidRPr="00451A46">
        <w:rPr>
          <w:rFonts w:cstheme="minorHAnsi"/>
          <w:sz w:val="24"/>
          <w:szCs w:val="24"/>
        </w:rPr>
        <w:t xml:space="preserve">Baker and Mason (2012) </w:t>
      </w:r>
      <w:r>
        <w:rPr>
          <w:rFonts w:cstheme="minorHAnsi"/>
          <w:sz w:val="24"/>
          <w:szCs w:val="24"/>
        </w:rPr>
        <w:t xml:space="preserve">who </w:t>
      </w:r>
      <w:r w:rsidR="004B6629" w:rsidRPr="00451A46">
        <w:rPr>
          <w:rFonts w:cstheme="minorHAnsi"/>
          <w:sz w:val="24"/>
          <w:szCs w:val="24"/>
        </w:rPr>
        <w:t>have</w:t>
      </w:r>
      <w:r w:rsidR="008E1555">
        <w:rPr>
          <w:rFonts w:cstheme="minorHAnsi"/>
          <w:sz w:val="24"/>
          <w:szCs w:val="24"/>
        </w:rPr>
        <w:t xml:space="preserve"> </w:t>
      </w:r>
      <w:r w:rsidR="004B6629" w:rsidRPr="00451A46">
        <w:rPr>
          <w:rFonts w:cstheme="minorHAnsi"/>
          <w:sz w:val="24"/>
          <w:szCs w:val="24"/>
        </w:rPr>
        <w:t xml:space="preserve">revisited the situational element of vulnerability and </w:t>
      </w:r>
      <w:r w:rsidR="000A543A" w:rsidRPr="00451A46">
        <w:rPr>
          <w:rFonts w:cstheme="minorHAnsi"/>
          <w:sz w:val="24"/>
          <w:szCs w:val="24"/>
        </w:rPr>
        <w:t xml:space="preserve">(drawing on Wisner, 2004) </w:t>
      </w:r>
      <w:r w:rsidR="00AE2792" w:rsidRPr="00451A46">
        <w:rPr>
          <w:rFonts w:cstheme="minorHAnsi"/>
          <w:sz w:val="24"/>
          <w:szCs w:val="24"/>
        </w:rPr>
        <w:t xml:space="preserve">deconstructed </w:t>
      </w:r>
      <w:r>
        <w:rPr>
          <w:rFonts w:cstheme="minorHAnsi"/>
          <w:sz w:val="24"/>
          <w:szCs w:val="24"/>
        </w:rPr>
        <w:t>it</w:t>
      </w:r>
      <w:r w:rsidR="000A543A" w:rsidRPr="00451A46">
        <w:rPr>
          <w:rFonts w:cstheme="minorHAnsi"/>
          <w:sz w:val="24"/>
          <w:szCs w:val="24"/>
        </w:rPr>
        <w:t xml:space="preserve"> into three aspects: environmental, situational, and community and context. Environmental </w:t>
      </w:r>
      <w:r w:rsidR="004B6629" w:rsidRPr="00451A46">
        <w:rPr>
          <w:rFonts w:cstheme="minorHAnsi"/>
          <w:sz w:val="24"/>
          <w:szCs w:val="24"/>
        </w:rPr>
        <w:t>vulnerability is created by external conditions (Hi</w:t>
      </w:r>
      <w:r w:rsidR="00E66859" w:rsidRPr="00451A46">
        <w:rPr>
          <w:rFonts w:cstheme="minorHAnsi"/>
          <w:sz w:val="24"/>
          <w:szCs w:val="24"/>
        </w:rPr>
        <w:t>ll, 1995, 2001; Hill &amp; Stamey, 1990; Penaloza, 1995</w:t>
      </w:r>
      <w:r w:rsidR="004B6629" w:rsidRPr="00451A46">
        <w:rPr>
          <w:rFonts w:cstheme="minorHAnsi"/>
          <w:sz w:val="24"/>
          <w:szCs w:val="24"/>
        </w:rPr>
        <w:t>). Wisner (2004) refers to this as ‘taxonomic’</w:t>
      </w:r>
      <w:r w:rsidR="009D36A2">
        <w:rPr>
          <w:rFonts w:cstheme="minorHAnsi"/>
          <w:sz w:val="24"/>
          <w:szCs w:val="24"/>
        </w:rPr>
        <w:t>,</w:t>
      </w:r>
      <w:r>
        <w:rPr>
          <w:rFonts w:cstheme="minorHAnsi"/>
          <w:sz w:val="24"/>
          <w:szCs w:val="24"/>
        </w:rPr>
        <w:t xml:space="preserve"> </w:t>
      </w:r>
      <w:r w:rsidR="00634F84">
        <w:rPr>
          <w:rFonts w:cstheme="minorHAnsi"/>
          <w:sz w:val="24"/>
          <w:szCs w:val="24"/>
        </w:rPr>
        <w:t>where a range of</w:t>
      </w:r>
      <w:r w:rsidR="004B6629" w:rsidRPr="00451A46">
        <w:rPr>
          <w:rFonts w:cstheme="minorHAnsi"/>
          <w:sz w:val="24"/>
          <w:szCs w:val="24"/>
        </w:rPr>
        <w:t xml:space="preserve"> perceived causal agents delineate different types of vulnerability</w:t>
      </w:r>
      <w:r w:rsidR="00634F84">
        <w:rPr>
          <w:rFonts w:cstheme="minorHAnsi"/>
          <w:sz w:val="24"/>
          <w:szCs w:val="24"/>
        </w:rPr>
        <w:t>.</w:t>
      </w:r>
      <w:r w:rsidR="004B6629" w:rsidRPr="00451A46">
        <w:rPr>
          <w:rFonts w:cstheme="minorHAnsi"/>
          <w:sz w:val="24"/>
          <w:szCs w:val="24"/>
        </w:rPr>
        <w:t xml:space="preserve"> Baker</w:t>
      </w:r>
      <w:r w:rsidR="00CA37F5" w:rsidRPr="00451A46">
        <w:rPr>
          <w:rFonts w:cstheme="minorHAnsi"/>
          <w:sz w:val="24"/>
          <w:szCs w:val="24"/>
        </w:rPr>
        <w:t xml:space="preserve"> and Mason</w:t>
      </w:r>
      <w:r w:rsidR="004B6629" w:rsidRPr="00451A46">
        <w:rPr>
          <w:rFonts w:cstheme="minorHAnsi"/>
          <w:sz w:val="24"/>
          <w:szCs w:val="24"/>
        </w:rPr>
        <w:t xml:space="preserve"> (2012), citing Andreasen (1995</w:t>
      </w:r>
      <w:r w:rsidR="00080456" w:rsidRPr="00451A46">
        <w:rPr>
          <w:rFonts w:cstheme="minorHAnsi"/>
          <w:sz w:val="24"/>
          <w:szCs w:val="24"/>
        </w:rPr>
        <w:t>, p.545</w:t>
      </w:r>
      <w:r w:rsidR="004B6629" w:rsidRPr="00451A46">
        <w:rPr>
          <w:rFonts w:cstheme="minorHAnsi"/>
          <w:sz w:val="24"/>
          <w:szCs w:val="24"/>
        </w:rPr>
        <w:t>)</w:t>
      </w:r>
      <w:r w:rsidR="00080456" w:rsidRPr="00451A46">
        <w:rPr>
          <w:rFonts w:cstheme="minorHAnsi"/>
          <w:sz w:val="24"/>
          <w:szCs w:val="24"/>
        </w:rPr>
        <w:t>,</w:t>
      </w:r>
      <w:r w:rsidR="004B6629" w:rsidRPr="00451A46">
        <w:rPr>
          <w:rFonts w:cstheme="minorHAnsi"/>
          <w:sz w:val="24"/>
          <w:szCs w:val="24"/>
        </w:rPr>
        <w:t xml:space="preserve"> list the potential environmental variables </w:t>
      </w:r>
      <w:r w:rsidR="00634F84">
        <w:rPr>
          <w:rFonts w:cstheme="minorHAnsi"/>
          <w:sz w:val="24"/>
          <w:szCs w:val="24"/>
        </w:rPr>
        <w:t>that may</w:t>
      </w:r>
      <w:r w:rsidR="004C53E9" w:rsidRPr="00451A46">
        <w:rPr>
          <w:rFonts w:cstheme="minorHAnsi"/>
          <w:sz w:val="24"/>
          <w:szCs w:val="24"/>
        </w:rPr>
        <w:t xml:space="preserve"> cause vulnerability as ‘</w:t>
      </w:r>
      <w:r w:rsidR="004B6629" w:rsidRPr="00451A46">
        <w:rPr>
          <w:rFonts w:cstheme="minorHAnsi"/>
          <w:sz w:val="24"/>
          <w:szCs w:val="24"/>
        </w:rPr>
        <w:t>lack of access to material and financial resources, living conditions, ecological characteristics, cultural values, and expl</w:t>
      </w:r>
      <w:r w:rsidR="004C53E9" w:rsidRPr="00451A46">
        <w:rPr>
          <w:rFonts w:cstheme="minorHAnsi"/>
          <w:sz w:val="24"/>
          <w:szCs w:val="24"/>
        </w:rPr>
        <w:t>oitative practices by marketers’</w:t>
      </w:r>
      <w:r w:rsidR="004B6629" w:rsidRPr="00451A46">
        <w:rPr>
          <w:rFonts w:cstheme="minorHAnsi"/>
          <w:sz w:val="24"/>
          <w:szCs w:val="24"/>
        </w:rPr>
        <w:t xml:space="preserve">. </w:t>
      </w:r>
      <w:r w:rsidR="00F63045" w:rsidRPr="00451A46">
        <w:rPr>
          <w:rFonts w:cstheme="minorHAnsi"/>
          <w:sz w:val="24"/>
          <w:szCs w:val="24"/>
        </w:rPr>
        <w:t xml:space="preserve">Researched </w:t>
      </w:r>
      <w:r w:rsidR="004B6629" w:rsidRPr="00451A46">
        <w:rPr>
          <w:rFonts w:cstheme="minorHAnsi"/>
          <w:sz w:val="24"/>
          <w:szCs w:val="24"/>
        </w:rPr>
        <w:t>example</w:t>
      </w:r>
      <w:r w:rsidR="00F63045" w:rsidRPr="00451A46">
        <w:rPr>
          <w:rFonts w:cstheme="minorHAnsi"/>
          <w:sz w:val="24"/>
          <w:szCs w:val="24"/>
        </w:rPr>
        <w:t>s</w:t>
      </w:r>
      <w:r w:rsidR="004B6629" w:rsidRPr="00451A46">
        <w:rPr>
          <w:rFonts w:cstheme="minorHAnsi"/>
          <w:sz w:val="24"/>
          <w:szCs w:val="24"/>
        </w:rPr>
        <w:t xml:space="preserve"> i</w:t>
      </w:r>
      <w:r w:rsidR="00F63045" w:rsidRPr="00451A46">
        <w:rPr>
          <w:rFonts w:cstheme="minorHAnsi"/>
          <w:sz w:val="24"/>
          <w:szCs w:val="24"/>
        </w:rPr>
        <w:t>nclude</w:t>
      </w:r>
      <w:r w:rsidR="004B6629" w:rsidRPr="00451A46">
        <w:rPr>
          <w:rFonts w:cstheme="minorHAnsi"/>
          <w:sz w:val="24"/>
          <w:szCs w:val="24"/>
        </w:rPr>
        <w:t xml:space="preserve"> the way that resources such as health care, education and retail facilities are distr</w:t>
      </w:r>
      <w:r w:rsidR="0017594D" w:rsidRPr="00451A46">
        <w:rPr>
          <w:rFonts w:cstheme="minorHAnsi"/>
          <w:sz w:val="24"/>
          <w:szCs w:val="24"/>
        </w:rPr>
        <w:t>ibuted a</w:t>
      </w:r>
      <w:r w:rsidR="001E75F6">
        <w:rPr>
          <w:rFonts w:cstheme="minorHAnsi"/>
          <w:sz w:val="24"/>
          <w:szCs w:val="24"/>
        </w:rPr>
        <w:t>cross</w:t>
      </w:r>
      <w:r w:rsidR="0017594D" w:rsidRPr="00451A46">
        <w:rPr>
          <w:rFonts w:cstheme="minorHAnsi"/>
          <w:sz w:val="24"/>
          <w:szCs w:val="24"/>
        </w:rPr>
        <w:t xml:space="preserve"> society (Adkins &amp;</w:t>
      </w:r>
      <w:r w:rsidR="004B6629" w:rsidRPr="00451A46">
        <w:rPr>
          <w:rFonts w:cstheme="minorHAnsi"/>
          <w:sz w:val="24"/>
          <w:szCs w:val="24"/>
        </w:rPr>
        <w:t xml:space="preserve"> Ozanne, 2005; Alwitt, 1996; Piacentini, Hibbert and Al-Dajani,</w:t>
      </w:r>
      <w:r w:rsidR="004B6629" w:rsidRPr="00451A46">
        <w:rPr>
          <w:rFonts w:cstheme="minorHAnsi"/>
          <w:i/>
          <w:sz w:val="24"/>
          <w:szCs w:val="24"/>
        </w:rPr>
        <w:t xml:space="preserve"> </w:t>
      </w:r>
      <w:r w:rsidR="004B6629" w:rsidRPr="00451A46">
        <w:rPr>
          <w:rFonts w:cstheme="minorHAnsi"/>
          <w:sz w:val="24"/>
          <w:szCs w:val="24"/>
        </w:rPr>
        <w:t>2001).</w:t>
      </w:r>
      <w:r w:rsidR="00634F84">
        <w:rPr>
          <w:rFonts w:cstheme="minorHAnsi"/>
          <w:sz w:val="24"/>
          <w:szCs w:val="24"/>
        </w:rPr>
        <w:t xml:space="preserve"> </w:t>
      </w:r>
    </w:p>
    <w:p w:rsidR="00AE2792" w:rsidRPr="00451A46" w:rsidRDefault="00634F84" w:rsidP="002602B2">
      <w:pPr>
        <w:spacing w:after="160" w:line="480" w:lineRule="auto"/>
        <w:rPr>
          <w:rFonts w:cstheme="minorHAnsi"/>
          <w:sz w:val="24"/>
          <w:szCs w:val="24"/>
        </w:rPr>
      </w:pPr>
      <w:r>
        <w:rPr>
          <w:rFonts w:cstheme="minorHAnsi"/>
          <w:sz w:val="24"/>
          <w:szCs w:val="24"/>
        </w:rPr>
        <w:t xml:space="preserve">This </w:t>
      </w:r>
      <w:r w:rsidR="0077327B" w:rsidRPr="00451A46">
        <w:rPr>
          <w:rFonts w:cstheme="minorHAnsi"/>
          <w:sz w:val="24"/>
          <w:szCs w:val="24"/>
        </w:rPr>
        <w:t xml:space="preserve">updated </w:t>
      </w:r>
      <w:r w:rsidR="000A543A" w:rsidRPr="00451A46">
        <w:rPr>
          <w:rFonts w:cstheme="minorHAnsi"/>
          <w:sz w:val="24"/>
          <w:szCs w:val="24"/>
        </w:rPr>
        <w:t>conceptualisation of</w:t>
      </w:r>
      <w:r w:rsidR="009C7CF1" w:rsidRPr="00451A46">
        <w:rPr>
          <w:rFonts w:cstheme="minorHAnsi"/>
          <w:sz w:val="24"/>
          <w:szCs w:val="24"/>
        </w:rPr>
        <w:t xml:space="preserve"> </w:t>
      </w:r>
      <w:r w:rsidR="004B6629" w:rsidRPr="00451A46">
        <w:rPr>
          <w:rFonts w:cstheme="minorHAnsi"/>
          <w:sz w:val="24"/>
          <w:szCs w:val="24"/>
        </w:rPr>
        <w:t xml:space="preserve">‘situational’ vulnerability is </w:t>
      </w:r>
      <w:r>
        <w:rPr>
          <w:rFonts w:cstheme="minorHAnsi"/>
          <w:sz w:val="24"/>
          <w:szCs w:val="24"/>
        </w:rPr>
        <w:t xml:space="preserve">presented </w:t>
      </w:r>
      <w:r w:rsidR="004B6629" w:rsidRPr="00451A46">
        <w:rPr>
          <w:rFonts w:cstheme="minorHAnsi"/>
          <w:sz w:val="24"/>
          <w:szCs w:val="24"/>
        </w:rPr>
        <w:t xml:space="preserve">as </w:t>
      </w:r>
      <w:r>
        <w:rPr>
          <w:rFonts w:cstheme="minorHAnsi"/>
          <w:sz w:val="24"/>
          <w:szCs w:val="24"/>
        </w:rPr>
        <w:t>both dynamic and multidimensional</w:t>
      </w:r>
      <w:r w:rsidR="002602B2">
        <w:rPr>
          <w:rFonts w:cstheme="minorHAnsi"/>
          <w:sz w:val="24"/>
          <w:szCs w:val="24"/>
        </w:rPr>
        <w:t>. P</w:t>
      </w:r>
      <w:r w:rsidR="004B6629" w:rsidRPr="00451A46">
        <w:rPr>
          <w:rFonts w:cstheme="minorHAnsi"/>
          <w:sz w:val="24"/>
          <w:szCs w:val="24"/>
        </w:rPr>
        <w:t>owerlessness and dependence</w:t>
      </w:r>
      <w:r>
        <w:rPr>
          <w:rFonts w:cstheme="minorHAnsi"/>
          <w:sz w:val="24"/>
          <w:szCs w:val="24"/>
        </w:rPr>
        <w:t xml:space="preserve"> </w:t>
      </w:r>
      <w:r w:rsidR="001E75F6">
        <w:rPr>
          <w:rFonts w:cstheme="minorHAnsi"/>
          <w:sz w:val="24"/>
          <w:szCs w:val="24"/>
        </w:rPr>
        <w:t>are</w:t>
      </w:r>
      <w:r>
        <w:rPr>
          <w:rFonts w:cstheme="minorHAnsi"/>
          <w:sz w:val="24"/>
          <w:szCs w:val="24"/>
        </w:rPr>
        <w:t xml:space="preserve"> seen as</w:t>
      </w:r>
      <w:r w:rsidR="004B6629" w:rsidRPr="00451A46">
        <w:rPr>
          <w:rFonts w:cstheme="minorHAnsi"/>
          <w:sz w:val="24"/>
          <w:szCs w:val="24"/>
        </w:rPr>
        <w:t xml:space="preserve"> </w:t>
      </w:r>
      <w:r w:rsidR="004B6629" w:rsidRPr="002602B2">
        <w:rPr>
          <w:rFonts w:cstheme="minorHAnsi"/>
          <w:sz w:val="24"/>
          <w:szCs w:val="24"/>
        </w:rPr>
        <w:t>followed by resilience</w:t>
      </w:r>
      <w:r w:rsidR="001E4147">
        <w:rPr>
          <w:rFonts w:cstheme="minorHAnsi"/>
          <w:sz w:val="24"/>
          <w:szCs w:val="24"/>
        </w:rPr>
        <w:t>,</w:t>
      </w:r>
      <w:r>
        <w:rPr>
          <w:rFonts w:cstheme="minorHAnsi"/>
          <w:i/>
          <w:sz w:val="24"/>
          <w:szCs w:val="24"/>
        </w:rPr>
        <w:t xml:space="preserve"> </w:t>
      </w:r>
      <w:r>
        <w:rPr>
          <w:rFonts w:cstheme="minorHAnsi"/>
          <w:sz w:val="24"/>
          <w:szCs w:val="24"/>
        </w:rPr>
        <w:t>b</w:t>
      </w:r>
      <w:r w:rsidR="004B6629" w:rsidRPr="00451A46">
        <w:rPr>
          <w:rFonts w:cstheme="minorHAnsi"/>
          <w:sz w:val="24"/>
          <w:szCs w:val="24"/>
        </w:rPr>
        <w:t>lame is not fixed on any one point</w:t>
      </w:r>
      <w:r w:rsidR="001E4147">
        <w:rPr>
          <w:rFonts w:cstheme="minorHAnsi"/>
          <w:sz w:val="24"/>
          <w:szCs w:val="24"/>
        </w:rPr>
        <w:t>,</w:t>
      </w:r>
      <w:r w:rsidR="004B6629" w:rsidRPr="00451A46">
        <w:rPr>
          <w:rFonts w:cstheme="minorHAnsi"/>
          <w:sz w:val="24"/>
          <w:szCs w:val="24"/>
        </w:rPr>
        <w:t xml:space="preserve"> </w:t>
      </w:r>
      <w:r w:rsidR="001E4147">
        <w:rPr>
          <w:rFonts w:cstheme="minorHAnsi"/>
          <w:sz w:val="24"/>
          <w:szCs w:val="24"/>
        </w:rPr>
        <w:t>and</w:t>
      </w:r>
      <w:r w:rsidR="004B6629" w:rsidRPr="00451A46">
        <w:rPr>
          <w:rFonts w:cstheme="minorHAnsi"/>
          <w:sz w:val="24"/>
          <w:szCs w:val="24"/>
        </w:rPr>
        <w:t xml:space="preserve"> vulnerability takes in personal, social and contextual factors simultaneously</w:t>
      </w:r>
      <w:r w:rsidR="00AE2792" w:rsidRPr="00451A46">
        <w:rPr>
          <w:rFonts w:cstheme="minorHAnsi"/>
          <w:sz w:val="24"/>
          <w:szCs w:val="24"/>
        </w:rPr>
        <w:t>:</w:t>
      </w:r>
    </w:p>
    <w:p w:rsidR="00AE2792" w:rsidRPr="00451A46" w:rsidRDefault="004C53E9" w:rsidP="00A70809">
      <w:pPr>
        <w:spacing w:after="120" w:line="480" w:lineRule="auto"/>
        <w:ind w:left="720"/>
        <w:rPr>
          <w:rFonts w:cstheme="minorHAnsi"/>
          <w:i/>
          <w:sz w:val="24"/>
          <w:szCs w:val="24"/>
        </w:rPr>
      </w:pPr>
      <w:r w:rsidRPr="00451A46">
        <w:rPr>
          <w:rFonts w:cstheme="minorHAnsi"/>
          <w:i/>
          <w:sz w:val="24"/>
          <w:szCs w:val="24"/>
        </w:rPr>
        <w:lastRenderedPageBreak/>
        <w:t xml:space="preserve">Vulnerability is </w:t>
      </w:r>
      <w:r w:rsidR="004B6629" w:rsidRPr="00451A46">
        <w:rPr>
          <w:rFonts w:cstheme="minorHAnsi"/>
          <w:i/>
          <w:sz w:val="24"/>
          <w:szCs w:val="24"/>
        </w:rPr>
        <w:t>not the property of groups or environments but as an outcome of personal, social, economic and ecological conditions. Thus whether vulnerability is experienced depends on the specific hazard (context), the characteristics of the person, and the c</w:t>
      </w:r>
      <w:r w:rsidRPr="00451A46">
        <w:rPr>
          <w:rFonts w:cstheme="minorHAnsi"/>
          <w:i/>
          <w:sz w:val="24"/>
          <w:szCs w:val="24"/>
        </w:rPr>
        <w:t>haracteristics of the situation</w:t>
      </w:r>
      <w:r w:rsidR="004B6629" w:rsidRPr="00451A46">
        <w:rPr>
          <w:rFonts w:cstheme="minorHAnsi"/>
          <w:i/>
          <w:sz w:val="24"/>
          <w:szCs w:val="24"/>
        </w:rPr>
        <w:t xml:space="preserve"> </w:t>
      </w:r>
      <w:r w:rsidR="004B6629" w:rsidRPr="00451A46">
        <w:rPr>
          <w:rFonts w:cstheme="minorHAnsi"/>
          <w:sz w:val="24"/>
          <w:szCs w:val="24"/>
        </w:rPr>
        <w:t>(Baker, 2009, p.117</w:t>
      </w:r>
      <w:r w:rsidR="004B6629" w:rsidRPr="00451A46">
        <w:rPr>
          <w:rFonts w:cstheme="minorHAnsi"/>
          <w:i/>
          <w:sz w:val="24"/>
          <w:szCs w:val="24"/>
        </w:rPr>
        <w:t xml:space="preserve">). </w:t>
      </w:r>
    </w:p>
    <w:p w:rsidR="000A543A" w:rsidRPr="00451A46" w:rsidRDefault="004B6629" w:rsidP="00A70809">
      <w:pPr>
        <w:spacing w:line="480" w:lineRule="auto"/>
        <w:rPr>
          <w:rFonts w:cstheme="minorHAnsi"/>
          <w:sz w:val="24"/>
          <w:szCs w:val="24"/>
        </w:rPr>
      </w:pPr>
      <w:r w:rsidRPr="00451A46">
        <w:rPr>
          <w:rFonts w:cstheme="minorHAnsi"/>
          <w:sz w:val="24"/>
          <w:szCs w:val="24"/>
        </w:rPr>
        <w:t xml:space="preserve">Although </w:t>
      </w:r>
      <w:r w:rsidR="001E4147">
        <w:rPr>
          <w:rFonts w:cstheme="minorHAnsi"/>
          <w:sz w:val="24"/>
          <w:szCs w:val="24"/>
        </w:rPr>
        <w:t xml:space="preserve">lauded for its </w:t>
      </w:r>
      <w:r w:rsidR="00552DA7">
        <w:rPr>
          <w:rFonts w:cstheme="minorHAnsi"/>
          <w:sz w:val="24"/>
          <w:szCs w:val="24"/>
        </w:rPr>
        <w:t xml:space="preserve">relative </w:t>
      </w:r>
      <w:r w:rsidR="001E4147">
        <w:rPr>
          <w:rFonts w:cstheme="minorHAnsi"/>
          <w:sz w:val="24"/>
          <w:szCs w:val="24"/>
        </w:rPr>
        <w:t xml:space="preserve">sensitivity </w:t>
      </w:r>
      <w:r w:rsidR="00962AC8" w:rsidRPr="00451A46">
        <w:rPr>
          <w:rFonts w:cstheme="minorHAnsi"/>
          <w:sz w:val="24"/>
          <w:szCs w:val="24"/>
        </w:rPr>
        <w:t>to the</w:t>
      </w:r>
      <w:r w:rsidRPr="00451A46">
        <w:rPr>
          <w:rFonts w:cstheme="minorHAnsi"/>
          <w:sz w:val="24"/>
          <w:szCs w:val="24"/>
        </w:rPr>
        <w:t xml:space="preserve"> powerlessness and dependence of people (</w:t>
      </w:r>
      <w:r w:rsidR="00962AC8" w:rsidRPr="00451A46">
        <w:rPr>
          <w:rFonts w:cstheme="minorHAnsi"/>
          <w:sz w:val="24"/>
          <w:szCs w:val="24"/>
        </w:rPr>
        <w:t xml:space="preserve">Baker </w:t>
      </w:r>
      <w:r w:rsidR="0017594D" w:rsidRPr="00451A46">
        <w:rPr>
          <w:rFonts w:cstheme="minorHAnsi"/>
          <w:sz w:val="24"/>
          <w:szCs w:val="24"/>
        </w:rPr>
        <w:t>&amp;</w:t>
      </w:r>
      <w:r w:rsidR="00962AC8" w:rsidRPr="00451A46">
        <w:rPr>
          <w:rFonts w:cstheme="minorHAnsi"/>
          <w:sz w:val="24"/>
          <w:szCs w:val="24"/>
        </w:rPr>
        <w:t xml:space="preserve"> Mason, 2012</w:t>
      </w:r>
      <w:r w:rsidRPr="00451A46">
        <w:rPr>
          <w:rFonts w:cstheme="minorHAnsi"/>
          <w:sz w:val="24"/>
          <w:szCs w:val="24"/>
        </w:rPr>
        <w:t xml:space="preserve">) </w:t>
      </w:r>
      <w:r w:rsidR="001E4147">
        <w:rPr>
          <w:rFonts w:cstheme="minorHAnsi"/>
          <w:sz w:val="24"/>
          <w:szCs w:val="24"/>
        </w:rPr>
        <w:t xml:space="preserve">compared to </w:t>
      </w:r>
      <w:r w:rsidRPr="00451A46">
        <w:rPr>
          <w:rFonts w:cstheme="minorHAnsi"/>
          <w:sz w:val="24"/>
          <w:szCs w:val="24"/>
        </w:rPr>
        <w:t xml:space="preserve">the other approaches, </w:t>
      </w:r>
      <w:r w:rsidR="001E4147">
        <w:rPr>
          <w:rFonts w:cstheme="minorHAnsi"/>
          <w:sz w:val="24"/>
          <w:szCs w:val="24"/>
        </w:rPr>
        <w:t xml:space="preserve">critics have noted that </w:t>
      </w:r>
      <w:r w:rsidRPr="00451A46">
        <w:rPr>
          <w:rFonts w:cstheme="minorHAnsi"/>
          <w:sz w:val="24"/>
          <w:szCs w:val="24"/>
        </w:rPr>
        <w:t>the unit of anal</w:t>
      </w:r>
      <w:r w:rsidR="004C53E9" w:rsidRPr="00451A46">
        <w:rPr>
          <w:rFonts w:cstheme="minorHAnsi"/>
          <w:sz w:val="24"/>
          <w:szCs w:val="24"/>
        </w:rPr>
        <w:t xml:space="preserve">ysis </w:t>
      </w:r>
      <w:r w:rsidR="00552DA7">
        <w:rPr>
          <w:rFonts w:cstheme="minorHAnsi"/>
          <w:sz w:val="24"/>
          <w:szCs w:val="24"/>
        </w:rPr>
        <w:t xml:space="preserve">in this vision of vulnerability </w:t>
      </w:r>
      <w:r w:rsidR="004C53E9" w:rsidRPr="00451A46">
        <w:rPr>
          <w:rFonts w:cstheme="minorHAnsi"/>
          <w:sz w:val="24"/>
          <w:szCs w:val="24"/>
        </w:rPr>
        <w:t xml:space="preserve">tends to be the </w:t>
      </w:r>
      <w:r w:rsidR="009D36A2">
        <w:rPr>
          <w:rFonts w:cstheme="minorHAnsi"/>
          <w:sz w:val="24"/>
          <w:szCs w:val="24"/>
        </w:rPr>
        <w:t xml:space="preserve">individual, </w:t>
      </w:r>
      <w:r w:rsidR="00AE2792" w:rsidRPr="00451A46">
        <w:rPr>
          <w:rFonts w:cstheme="minorHAnsi"/>
          <w:sz w:val="24"/>
          <w:szCs w:val="24"/>
        </w:rPr>
        <w:t>so generalizability across situations is limited (</w:t>
      </w:r>
      <w:r w:rsidR="00AF7A97">
        <w:rPr>
          <w:rFonts w:cstheme="minorHAnsi"/>
          <w:sz w:val="24"/>
          <w:szCs w:val="24"/>
        </w:rPr>
        <w:t>ibid</w:t>
      </w:r>
      <w:r w:rsidR="00AE2792" w:rsidRPr="00451A46">
        <w:rPr>
          <w:rFonts w:cstheme="minorHAnsi"/>
          <w:sz w:val="24"/>
          <w:szCs w:val="24"/>
        </w:rPr>
        <w:t>)</w:t>
      </w:r>
      <w:r w:rsidR="001E4147">
        <w:rPr>
          <w:rFonts w:cstheme="minorHAnsi"/>
          <w:sz w:val="24"/>
          <w:szCs w:val="24"/>
        </w:rPr>
        <w:t xml:space="preserve">. </w:t>
      </w:r>
      <w:r w:rsidR="00AF7A97">
        <w:rPr>
          <w:rFonts w:cstheme="minorHAnsi"/>
          <w:sz w:val="24"/>
          <w:szCs w:val="24"/>
        </w:rPr>
        <w:t>Also, t</w:t>
      </w:r>
      <w:r w:rsidR="006F00C2">
        <w:rPr>
          <w:rFonts w:cstheme="minorHAnsi"/>
          <w:sz w:val="24"/>
          <w:szCs w:val="24"/>
        </w:rPr>
        <w:t>his individual focus would also make policy applications almost impossible, as observed</w:t>
      </w:r>
      <w:r w:rsidR="008E1555">
        <w:rPr>
          <w:rFonts w:cstheme="minorHAnsi"/>
          <w:sz w:val="24"/>
          <w:szCs w:val="24"/>
        </w:rPr>
        <w:t xml:space="preserve"> </w:t>
      </w:r>
      <w:r w:rsidR="00634F84">
        <w:rPr>
          <w:rFonts w:cstheme="minorHAnsi"/>
          <w:sz w:val="24"/>
          <w:szCs w:val="24"/>
        </w:rPr>
        <w:t xml:space="preserve">by </w:t>
      </w:r>
      <w:r w:rsidR="00634F84" w:rsidRPr="00451A46">
        <w:rPr>
          <w:rFonts w:cstheme="minorHAnsi"/>
          <w:sz w:val="24"/>
          <w:szCs w:val="24"/>
        </w:rPr>
        <w:t>Commuri and Ekici (2008)</w:t>
      </w:r>
      <w:r w:rsidR="006F00C2">
        <w:rPr>
          <w:rFonts w:cstheme="minorHAnsi"/>
          <w:sz w:val="24"/>
          <w:szCs w:val="24"/>
        </w:rPr>
        <w:t>.</w:t>
      </w:r>
      <w:r w:rsidR="00634F84">
        <w:rPr>
          <w:rFonts w:cstheme="minorHAnsi"/>
          <w:sz w:val="24"/>
          <w:szCs w:val="24"/>
        </w:rPr>
        <w:t xml:space="preserve"> </w:t>
      </w:r>
    </w:p>
    <w:p w:rsidR="009D36A2" w:rsidRDefault="00634F84" w:rsidP="00A70809">
      <w:pPr>
        <w:spacing w:line="480" w:lineRule="auto"/>
        <w:rPr>
          <w:rFonts w:cstheme="minorHAnsi"/>
          <w:sz w:val="24"/>
          <w:szCs w:val="24"/>
        </w:rPr>
      </w:pPr>
      <w:r>
        <w:rPr>
          <w:rFonts w:cstheme="minorHAnsi"/>
          <w:sz w:val="24"/>
          <w:szCs w:val="24"/>
        </w:rPr>
        <w:t xml:space="preserve">Acknowledging this and seemingly </w:t>
      </w:r>
      <w:r w:rsidR="009A7A16" w:rsidRPr="00451A46">
        <w:rPr>
          <w:rFonts w:cstheme="minorHAnsi"/>
          <w:sz w:val="24"/>
          <w:szCs w:val="24"/>
        </w:rPr>
        <w:t>in an</w:t>
      </w:r>
      <w:r w:rsidR="000A543A" w:rsidRPr="00451A46">
        <w:rPr>
          <w:rFonts w:cstheme="minorHAnsi"/>
          <w:sz w:val="24"/>
          <w:szCs w:val="24"/>
        </w:rPr>
        <w:t xml:space="preserve"> attempt to move away from </w:t>
      </w:r>
      <w:r w:rsidR="001E75F6">
        <w:rPr>
          <w:rFonts w:cstheme="minorHAnsi"/>
          <w:sz w:val="24"/>
          <w:szCs w:val="24"/>
        </w:rPr>
        <w:t xml:space="preserve">an </w:t>
      </w:r>
      <w:r w:rsidR="000A543A" w:rsidRPr="00451A46">
        <w:rPr>
          <w:rFonts w:cstheme="minorHAnsi"/>
          <w:sz w:val="24"/>
          <w:szCs w:val="24"/>
        </w:rPr>
        <w:t>individual focus</w:t>
      </w:r>
      <w:r w:rsidR="009D36A2">
        <w:rPr>
          <w:rFonts w:cstheme="minorHAnsi"/>
          <w:sz w:val="24"/>
          <w:szCs w:val="24"/>
        </w:rPr>
        <w:t>,</w:t>
      </w:r>
      <w:r w:rsidR="004B6629" w:rsidRPr="00451A46">
        <w:rPr>
          <w:rFonts w:cstheme="minorHAnsi"/>
          <w:sz w:val="24"/>
          <w:szCs w:val="24"/>
        </w:rPr>
        <w:t xml:space="preserve"> </w:t>
      </w:r>
      <w:r w:rsidR="009A7A16" w:rsidRPr="00451A46">
        <w:rPr>
          <w:rFonts w:cstheme="minorHAnsi"/>
          <w:sz w:val="24"/>
          <w:szCs w:val="24"/>
        </w:rPr>
        <w:t>Baker and Mason (2012)</w:t>
      </w:r>
      <w:r w:rsidR="004B6629" w:rsidRPr="00451A46">
        <w:rPr>
          <w:rFonts w:cstheme="minorHAnsi"/>
          <w:sz w:val="24"/>
          <w:szCs w:val="24"/>
        </w:rPr>
        <w:t xml:space="preserve"> introduce </w:t>
      </w:r>
      <w:r w:rsidR="00E85654">
        <w:rPr>
          <w:rFonts w:cstheme="minorHAnsi"/>
          <w:sz w:val="24"/>
          <w:szCs w:val="24"/>
        </w:rPr>
        <w:t xml:space="preserve">a further </w:t>
      </w:r>
      <w:r w:rsidR="004B6629" w:rsidRPr="00451A46">
        <w:rPr>
          <w:rFonts w:cstheme="minorHAnsi"/>
          <w:sz w:val="24"/>
          <w:szCs w:val="24"/>
        </w:rPr>
        <w:t xml:space="preserve">category; ‘community and context’ (termed ‘contextual and proactive’ by Wisner, </w:t>
      </w:r>
      <w:r w:rsidR="004C53E9" w:rsidRPr="00451A46">
        <w:rPr>
          <w:rFonts w:cstheme="minorHAnsi"/>
          <w:sz w:val="24"/>
          <w:szCs w:val="24"/>
        </w:rPr>
        <w:t>2004). Here, community members ‘</w:t>
      </w:r>
      <w:r w:rsidR="004B6629" w:rsidRPr="00451A46">
        <w:rPr>
          <w:rFonts w:cstheme="minorHAnsi"/>
          <w:sz w:val="24"/>
          <w:szCs w:val="24"/>
        </w:rPr>
        <w:t>define their perceived strengths and weaknesses, and importantly, outsiders do not</w:t>
      </w:r>
      <w:r w:rsidR="004C53E9" w:rsidRPr="00451A46">
        <w:rPr>
          <w:rFonts w:cstheme="minorHAnsi"/>
          <w:sz w:val="24"/>
          <w:szCs w:val="24"/>
        </w:rPr>
        <w:t>’</w:t>
      </w:r>
      <w:r w:rsidR="004B6629" w:rsidRPr="00451A46">
        <w:rPr>
          <w:rFonts w:cstheme="minorHAnsi"/>
          <w:sz w:val="24"/>
          <w:szCs w:val="24"/>
        </w:rPr>
        <w:t xml:space="preserve"> (Baker, 2009, p.117). </w:t>
      </w:r>
      <w:r>
        <w:rPr>
          <w:rFonts w:cstheme="minorHAnsi"/>
          <w:sz w:val="24"/>
          <w:szCs w:val="24"/>
        </w:rPr>
        <w:t xml:space="preserve">The route out of vulnerability </w:t>
      </w:r>
      <w:r w:rsidR="006F00C2">
        <w:rPr>
          <w:rFonts w:cstheme="minorHAnsi"/>
          <w:sz w:val="24"/>
          <w:szCs w:val="24"/>
        </w:rPr>
        <w:t xml:space="preserve">– the emphasis of the model and its transformative agenda - </w:t>
      </w:r>
      <w:r>
        <w:rPr>
          <w:rFonts w:cstheme="minorHAnsi"/>
          <w:sz w:val="24"/>
          <w:szCs w:val="24"/>
        </w:rPr>
        <w:t xml:space="preserve">is seen to lie in the empowered hands of groups </w:t>
      </w:r>
      <w:r w:rsidR="00DC1A40">
        <w:rPr>
          <w:rFonts w:cstheme="minorHAnsi"/>
          <w:sz w:val="24"/>
          <w:szCs w:val="24"/>
        </w:rPr>
        <w:t xml:space="preserve">of agentic </w:t>
      </w:r>
      <w:r>
        <w:rPr>
          <w:rFonts w:cstheme="minorHAnsi"/>
          <w:sz w:val="24"/>
          <w:szCs w:val="24"/>
        </w:rPr>
        <w:t>people</w:t>
      </w:r>
      <w:r w:rsidR="00DC1A40">
        <w:rPr>
          <w:rFonts w:cstheme="minorHAnsi"/>
          <w:sz w:val="24"/>
          <w:szCs w:val="24"/>
        </w:rPr>
        <w:t xml:space="preserve"> rather than in </w:t>
      </w:r>
      <w:r w:rsidR="001E75F6">
        <w:rPr>
          <w:rFonts w:cstheme="minorHAnsi"/>
          <w:sz w:val="24"/>
          <w:szCs w:val="24"/>
        </w:rPr>
        <w:t xml:space="preserve">changes to </w:t>
      </w:r>
      <w:r w:rsidR="00DC1A40">
        <w:rPr>
          <w:rFonts w:cstheme="minorHAnsi"/>
          <w:sz w:val="24"/>
          <w:szCs w:val="24"/>
        </w:rPr>
        <w:t xml:space="preserve">social or cultural structures. </w:t>
      </w:r>
      <w:r w:rsidR="004B6629" w:rsidRPr="00451A46">
        <w:rPr>
          <w:rFonts w:cstheme="minorHAnsi"/>
          <w:sz w:val="24"/>
          <w:szCs w:val="24"/>
        </w:rPr>
        <w:t xml:space="preserve">The community decides what risks they need to manage and </w:t>
      </w:r>
      <w:r w:rsidR="00DC1A40">
        <w:rPr>
          <w:rFonts w:cstheme="minorHAnsi"/>
          <w:sz w:val="24"/>
          <w:szCs w:val="24"/>
        </w:rPr>
        <w:t xml:space="preserve">research </w:t>
      </w:r>
      <w:r w:rsidR="004B6629" w:rsidRPr="00451A46">
        <w:rPr>
          <w:rFonts w:cstheme="minorHAnsi"/>
          <w:sz w:val="24"/>
          <w:szCs w:val="24"/>
        </w:rPr>
        <w:t xml:space="preserve">methods strongly leaning on participatory </w:t>
      </w:r>
      <w:r w:rsidR="001E75F6">
        <w:rPr>
          <w:rFonts w:cstheme="minorHAnsi"/>
          <w:sz w:val="24"/>
          <w:szCs w:val="24"/>
        </w:rPr>
        <w:t>approaches</w:t>
      </w:r>
      <w:r w:rsidR="004B6629" w:rsidRPr="00451A46">
        <w:rPr>
          <w:rFonts w:cstheme="minorHAnsi"/>
          <w:sz w:val="24"/>
          <w:szCs w:val="24"/>
        </w:rPr>
        <w:t xml:space="preserve"> are used to explore the perspectives of different stakeholder groups and to reconstruct a system that enables access for </w:t>
      </w:r>
      <w:r w:rsidR="0017594D" w:rsidRPr="00451A46">
        <w:rPr>
          <w:rFonts w:cstheme="minorHAnsi"/>
          <w:sz w:val="24"/>
          <w:szCs w:val="24"/>
        </w:rPr>
        <w:t>underrepresented groups (Baker &amp;</w:t>
      </w:r>
      <w:r w:rsidR="004B6629" w:rsidRPr="00451A46">
        <w:rPr>
          <w:rFonts w:cstheme="minorHAnsi"/>
          <w:sz w:val="24"/>
          <w:szCs w:val="24"/>
        </w:rPr>
        <w:t xml:space="preserve"> Mason, 2012).</w:t>
      </w:r>
      <w:r w:rsidR="00451A46">
        <w:rPr>
          <w:rFonts w:cstheme="minorHAnsi"/>
          <w:sz w:val="24"/>
          <w:szCs w:val="24"/>
        </w:rPr>
        <w:t xml:space="preserve"> </w:t>
      </w:r>
    </w:p>
    <w:p w:rsidR="004B6629" w:rsidRPr="00451A46" w:rsidRDefault="0077327B" w:rsidP="00A70809">
      <w:pPr>
        <w:spacing w:line="480" w:lineRule="auto"/>
        <w:rPr>
          <w:rFonts w:cstheme="minorHAnsi"/>
          <w:sz w:val="24"/>
          <w:szCs w:val="24"/>
        </w:rPr>
      </w:pPr>
      <w:r w:rsidRPr="00451A46">
        <w:rPr>
          <w:rFonts w:cstheme="minorHAnsi"/>
          <w:sz w:val="24"/>
          <w:szCs w:val="24"/>
        </w:rPr>
        <w:t xml:space="preserve">This perspective relates closely to the emphasis Baker </w:t>
      </w:r>
      <w:r w:rsidRPr="006F00C2">
        <w:rPr>
          <w:rFonts w:cstheme="minorHAnsi"/>
          <w:sz w:val="24"/>
          <w:szCs w:val="24"/>
        </w:rPr>
        <w:t>et al</w:t>
      </w:r>
      <w:r w:rsidR="006F00C2" w:rsidRPr="006F00C2">
        <w:rPr>
          <w:rFonts w:cstheme="minorHAnsi"/>
          <w:sz w:val="24"/>
          <w:szCs w:val="24"/>
        </w:rPr>
        <w:t>.</w:t>
      </w:r>
      <w:r w:rsidRPr="00451A46">
        <w:rPr>
          <w:rFonts w:cstheme="minorHAnsi"/>
          <w:sz w:val="24"/>
          <w:szCs w:val="24"/>
        </w:rPr>
        <w:t xml:space="preserve"> (2005) place on ‘actual’ rather than ‘perceived’ vulnerability; a </w:t>
      </w:r>
      <w:r w:rsidR="009A5EF1" w:rsidRPr="00451A46">
        <w:rPr>
          <w:rFonts w:cstheme="minorHAnsi"/>
          <w:sz w:val="24"/>
          <w:szCs w:val="24"/>
        </w:rPr>
        <w:t>distinction</w:t>
      </w:r>
      <w:r w:rsidRPr="00451A46">
        <w:rPr>
          <w:rFonts w:cstheme="minorHAnsi"/>
          <w:sz w:val="24"/>
          <w:szCs w:val="24"/>
        </w:rPr>
        <w:t xml:space="preserve"> originally </w:t>
      </w:r>
      <w:r w:rsidR="009A5EF1" w:rsidRPr="00451A46">
        <w:rPr>
          <w:rFonts w:cstheme="minorHAnsi"/>
          <w:sz w:val="24"/>
          <w:szCs w:val="24"/>
        </w:rPr>
        <w:t>drawn</w:t>
      </w:r>
      <w:r w:rsidRPr="00451A46">
        <w:rPr>
          <w:rFonts w:cstheme="minorHAnsi"/>
          <w:sz w:val="24"/>
          <w:szCs w:val="24"/>
        </w:rPr>
        <w:t xml:space="preserve"> by Smith and Cooper-Martin (1997). Baker </w:t>
      </w:r>
      <w:r w:rsidR="00750207" w:rsidRPr="00451A46">
        <w:rPr>
          <w:rFonts w:cstheme="minorHAnsi"/>
          <w:sz w:val="24"/>
          <w:szCs w:val="24"/>
        </w:rPr>
        <w:t>et al.</w:t>
      </w:r>
      <w:r w:rsidRPr="00451A46">
        <w:rPr>
          <w:rFonts w:cstheme="minorHAnsi"/>
          <w:i/>
          <w:sz w:val="24"/>
          <w:szCs w:val="24"/>
        </w:rPr>
        <w:t xml:space="preserve"> </w:t>
      </w:r>
      <w:r w:rsidR="004C53E9" w:rsidRPr="00451A46">
        <w:rPr>
          <w:rFonts w:cstheme="minorHAnsi"/>
          <w:sz w:val="24"/>
          <w:szCs w:val="24"/>
        </w:rPr>
        <w:t>(2005)</w:t>
      </w:r>
      <w:r w:rsidR="00451A46">
        <w:rPr>
          <w:rFonts w:cstheme="minorHAnsi"/>
          <w:sz w:val="24"/>
          <w:szCs w:val="24"/>
        </w:rPr>
        <w:t xml:space="preserve"> </w:t>
      </w:r>
      <w:r w:rsidR="004C53E9" w:rsidRPr="00451A46">
        <w:rPr>
          <w:rFonts w:cstheme="minorHAnsi"/>
          <w:sz w:val="24"/>
          <w:szCs w:val="24"/>
        </w:rPr>
        <w:t>write that ‘</w:t>
      </w:r>
      <w:r w:rsidRPr="00451A46">
        <w:rPr>
          <w:rFonts w:cstheme="minorHAnsi"/>
          <w:sz w:val="24"/>
          <w:szCs w:val="24"/>
        </w:rPr>
        <w:t>projecting onto consumers what their experience is like may be harmful</w:t>
      </w:r>
      <w:r w:rsidR="004C53E9" w:rsidRPr="00451A46">
        <w:rPr>
          <w:rFonts w:cstheme="minorHAnsi"/>
          <w:sz w:val="24"/>
          <w:szCs w:val="24"/>
        </w:rPr>
        <w:t>’</w:t>
      </w:r>
      <w:r w:rsidRPr="00451A46">
        <w:rPr>
          <w:rFonts w:cstheme="minorHAnsi"/>
          <w:sz w:val="24"/>
          <w:szCs w:val="24"/>
        </w:rPr>
        <w:t xml:space="preserve"> – </w:t>
      </w:r>
      <w:r w:rsidRPr="00BF0551">
        <w:rPr>
          <w:rFonts w:cstheme="minorHAnsi"/>
          <w:sz w:val="24"/>
          <w:szCs w:val="24"/>
        </w:rPr>
        <w:t>i.e.</w:t>
      </w:r>
      <w:r w:rsidRPr="00451A46">
        <w:rPr>
          <w:rFonts w:cstheme="minorHAnsi"/>
          <w:sz w:val="24"/>
          <w:szCs w:val="24"/>
        </w:rPr>
        <w:t xml:space="preserve"> perc</w:t>
      </w:r>
      <w:r w:rsidR="004C53E9" w:rsidRPr="00451A46">
        <w:rPr>
          <w:rFonts w:cstheme="minorHAnsi"/>
          <w:sz w:val="24"/>
          <w:szCs w:val="24"/>
        </w:rPr>
        <w:t>eived vulnerability - and that ‘</w:t>
      </w:r>
      <w:r w:rsidRPr="00451A46">
        <w:rPr>
          <w:rFonts w:cstheme="minorHAnsi"/>
          <w:sz w:val="24"/>
          <w:szCs w:val="24"/>
        </w:rPr>
        <w:t xml:space="preserve">it is far more effective to help </w:t>
      </w:r>
      <w:r w:rsidRPr="00451A46">
        <w:rPr>
          <w:rFonts w:cstheme="minorHAnsi"/>
          <w:sz w:val="24"/>
          <w:szCs w:val="24"/>
        </w:rPr>
        <w:lastRenderedPageBreak/>
        <w:t>in the manner that they wish to be helped than in th</w:t>
      </w:r>
      <w:r w:rsidR="004C53E9" w:rsidRPr="00451A46">
        <w:rPr>
          <w:rFonts w:cstheme="minorHAnsi"/>
          <w:sz w:val="24"/>
          <w:szCs w:val="24"/>
        </w:rPr>
        <w:t>e manner that one wishes to help’</w:t>
      </w:r>
      <w:r w:rsidRPr="00451A46">
        <w:rPr>
          <w:rFonts w:cstheme="minorHAnsi"/>
          <w:sz w:val="24"/>
          <w:szCs w:val="24"/>
        </w:rPr>
        <w:t xml:space="preserve"> (p.136).</w:t>
      </w:r>
      <w:r w:rsidR="00451A46">
        <w:rPr>
          <w:rFonts w:cstheme="minorHAnsi"/>
          <w:sz w:val="24"/>
          <w:szCs w:val="24"/>
        </w:rPr>
        <w:t xml:space="preserve"> </w:t>
      </w:r>
      <w:r w:rsidR="009A5EF1" w:rsidRPr="00451A46">
        <w:rPr>
          <w:rFonts w:cstheme="minorHAnsi"/>
          <w:sz w:val="24"/>
          <w:szCs w:val="24"/>
        </w:rPr>
        <w:t>I</w:t>
      </w:r>
      <w:r w:rsidR="00C46BCD" w:rsidRPr="00451A46">
        <w:rPr>
          <w:rFonts w:cstheme="minorHAnsi"/>
          <w:sz w:val="24"/>
          <w:szCs w:val="24"/>
        </w:rPr>
        <w:t>n the ‘community and context’ development, vulnerability has moved on from being ‘state’-only to include an acknowledgement of structural (</w:t>
      </w:r>
      <w:r w:rsidR="00C46BCD" w:rsidRPr="00BF0551">
        <w:rPr>
          <w:rFonts w:cstheme="minorHAnsi"/>
          <w:sz w:val="24"/>
          <w:szCs w:val="24"/>
        </w:rPr>
        <w:t>e.g.</w:t>
      </w:r>
      <w:r w:rsidR="00C46BCD" w:rsidRPr="00451A46">
        <w:rPr>
          <w:rFonts w:cstheme="minorHAnsi"/>
          <w:sz w:val="24"/>
          <w:szCs w:val="24"/>
        </w:rPr>
        <w:t xml:space="preserve"> environmental and material) factors as well.</w:t>
      </w:r>
      <w:r w:rsidR="00DC1A40">
        <w:rPr>
          <w:rFonts w:cstheme="minorHAnsi"/>
          <w:sz w:val="24"/>
          <w:szCs w:val="24"/>
        </w:rPr>
        <w:t xml:space="preserve"> In treating vulnerability as temporary and dynamic</w:t>
      </w:r>
      <w:r w:rsidR="00822885">
        <w:rPr>
          <w:rFonts w:cstheme="minorHAnsi"/>
          <w:sz w:val="24"/>
          <w:szCs w:val="24"/>
        </w:rPr>
        <w:t xml:space="preserve"> – i.e. possible to overcome through individuals’ consciousness and resilience -</w:t>
      </w:r>
      <w:r w:rsidR="00DC1A40">
        <w:rPr>
          <w:rFonts w:cstheme="minorHAnsi"/>
          <w:sz w:val="24"/>
          <w:szCs w:val="24"/>
        </w:rPr>
        <w:t xml:space="preserve"> i</w:t>
      </w:r>
      <w:r w:rsidR="00F8586D">
        <w:rPr>
          <w:rFonts w:cstheme="minorHAnsi"/>
          <w:sz w:val="24"/>
          <w:szCs w:val="24"/>
        </w:rPr>
        <w:t>t</w:t>
      </w:r>
      <w:r w:rsidR="00DC1A40">
        <w:rPr>
          <w:rFonts w:cstheme="minorHAnsi"/>
          <w:sz w:val="24"/>
          <w:szCs w:val="24"/>
        </w:rPr>
        <w:t xml:space="preserve"> also includes an emphasis on the importance of the </w:t>
      </w:r>
      <w:r w:rsidR="009D36A2">
        <w:rPr>
          <w:rFonts w:cstheme="minorHAnsi"/>
          <w:sz w:val="24"/>
          <w:szCs w:val="24"/>
        </w:rPr>
        <w:t>’</w:t>
      </w:r>
      <w:r w:rsidR="00DC1A40">
        <w:rPr>
          <w:rFonts w:cstheme="minorHAnsi"/>
          <w:sz w:val="24"/>
          <w:szCs w:val="24"/>
        </w:rPr>
        <w:t>voice</w:t>
      </w:r>
      <w:r w:rsidR="009D36A2">
        <w:rPr>
          <w:rFonts w:cstheme="minorHAnsi"/>
          <w:sz w:val="24"/>
          <w:szCs w:val="24"/>
        </w:rPr>
        <w:t>’</w:t>
      </w:r>
      <w:r w:rsidR="00DC1A40">
        <w:rPr>
          <w:rFonts w:cstheme="minorHAnsi"/>
          <w:sz w:val="24"/>
          <w:szCs w:val="24"/>
        </w:rPr>
        <w:t xml:space="preserve"> of individuals and groups in the alleviation of vulnerability. </w:t>
      </w:r>
    </w:p>
    <w:p w:rsidR="00C864CE" w:rsidRPr="00E12D55" w:rsidRDefault="0048711B" w:rsidP="00A70809">
      <w:pPr>
        <w:spacing w:line="480" w:lineRule="auto"/>
        <w:rPr>
          <w:rFonts w:cstheme="minorHAnsi"/>
          <w:sz w:val="24"/>
          <w:szCs w:val="24"/>
        </w:rPr>
      </w:pPr>
      <w:r>
        <w:rPr>
          <w:rFonts w:cstheme="minorHAnsi"/>
          <w:sz w:val="24"/>
          <w:szCs w:val="24"/>
        </w:rPr>
        <w:t xml:space="preserve">Can this new conceptualisation be applied to children? </w:t>
      </w:r>
      <w:r w:rsidR="004B6629" w:rsidRPr="00451A46">
        <w:rPr>
          <w:rFonts w:cstheme="minorHAnsi"/>
          <w:sz w:val="24"/>
          <w:szCs w:val="24"/>
        </w:rPr>
        <w:t xml:space="preserve">We </w:t>
      </w:r>
      <w:r w:rsidR="00DC1A40">
        <w:rPr>
          <w:rFonts w:cstheme="minorHAnsi"/>
          <w:sz w:val="24"/>
          <w:szCs w:val="24"/>
        </w:rPr>
        <w:t xml:space="preserve">saw that </w:t>
      </w:r>
      <w:r w:rsidR="001E75F6">
        <w:rPr>
          <w:rFonts w:cstheme="minorHAnsi"/>
          <w:sz w:val="24"/>
          <w:szCs w:val="24"/>
        </w:rPr>
        <w:t>children were an uneasy fit with early conceptualisations of consumer vulnerability</w:t>
      </w:r>
      <w:r w:rsidR="001B786C">
        <w:rPr>
          <w:rFonts w:cstheme="minorHAnsi"/>
          <w:sz w:val="24"/>
          <w:szCs w:val="24"/>
        </w:rPr>
        <w:t>,</w:t>
      </w:r>
      <w:r w:rsidR="001E75F6">
        <w:rPr>
          <w:rFonts w:cstheme="minorHAnsi"/>
          <w:sz w:val="24"/>
          <w:szCs w:val="24"/>
        </w:rPr>
        <w:t xml:space="preserve"> </w:t>
      </w:r>
      <w:r w:rsidR="00F8586D">
        <w:rPr>
          <w:rFonts w:cstheme="minorHAnsi"/>
          <w:sz w:val="24"/>
          <w:szCs w:val="24"/>
        </w:rPr>
        <w:t>i</w:t>
      </w:r>
      <w:r w:rsidR="001B786C">
        <w:rPr>
          <w:rFonts w:cstheme="minorHAnsi"/>
          <w:sz w:val="24"/>
          <w:szCs w:val="24"/>
        </w:rPr>
        <w:t>.</w:t>
      </w:r>
      <w:r w:rsidR="00F8586D">
        <w:rPr>
          <w:rFonts w:cstheme="minorHAnsi"/>
          <w:sz w:val="24"/>
          <w:szCs w:val="24"/>
        </w:rPr>
        <w:t>e</w:t>
      </w:r>
      <w:r w:rsidR="001B786C">
        <w:rPr>
          <w:rFonts w:cstheme="minorHAnsi"/>
          <w:sz w:val="24"/>
          <w:szCs w:val="24"/>
        </w:rPr>
        <w:t>.</w:t>
      </w:r>
      <w:r w:rsidR="00F8586D">
        <w:rPr>
          <w:rFonts w:cstheme="minorHAnsi"/>
          <w:sz w:val="24"/>
          <w:szCs w:val="24"/>
        </w:rPr>
        <w:t xml:space="preserve"> those </w:t>
      </w:r>
      <w:r w:rsidR="001E75F6">
        <w:rPr>
          <w:rFonts w:cstheme="minorHAnsi"/>
          <w:sz w:val="24"/>
          <w:szCs w:val="24"/>
        </w:rPr>
        <w:t xml:space="preserve">related to either a </w:t>
      </w:r>
      <w:r w:rsidR="00F8586D">
        <w:rPr>
          <w:rFonts w:cstheme="minorHAnsi"/>
          <w:sz w:val="24"/>
          <w:szCs w:val="24"/>
        </w:rPr>
        <w:t xml:space="preserve">whole </w:t>
      </w:r>
      <w:r w:rsidR="001E75F6">
        <w:rPr>
          <w:rFonts w:cstheme="minorHAnsi"/>
          <w:sz w:val="24"/>
          <w:szCs w:val="24"/>
        </w:rPr>
        <w:t>demographic class or a</w:t>
      </w:r>
      <w:r w:rsidR="00F8586D">
        <w:rPr>
          <w:rFonts w:cstheme="minorHAnsi"/>
          <w:sz w:val="24"/>
          <w:szCs w:val="24"/>
        </w:rPr>
        <w:t>n individual’s</w:t>
      </w:r>
      <w:r w:rsidR="001E75F6">
        <w:rPr>
          <w:rFonts w:cstheme="minorHAnsi"/>
          <w:sz w:val="24"/>
          <w:szCs w:val="24"/>
        </w:rPr>
        <w:t xml:space="preserve"> level of cognitive psychological development. The</w:t>
      </w:r>
      <w:r w:rsidR="008E1555">
        <w:rPr>
          <w:rFonts w:cstheme="minorHAnsi"/>
          <w:sz w:val="24"/>
          <w:szCs w:val="24"/>
        </w:rPr>
        <w:t xml:space="preserve"> </w:t>
      </w:r>
      <w:r w:rsidR="00416890" w:rsidRPr="00451A46">
        <w:rPr>
          <w:rFonts w:cstheme="minorHAnsi"/>
          <w:sz w:val="24"/>
          <w:szCs w:val="24"/>
        </w:rPr>
        <w:t xml:space="preserve">new ‘situational’ and ‘community and context’ </w:t>
      </w:r>
      <w:r w:rsidR="004B6629" w:rsidRPr="00451A46">
        <w:rPr>
          <w:rFonts w:cstheme="minorHAnsi"/>
          <w:sz w:val="24"/>
          <w:szCs w:val="24"/>
        </w:rPr>
        <w:t xml:space="preserve">ways </w:t>
      </w:r>
      <w:r w:rsidR="00416890" w:rsidRPr="00451A46">
        <w:rPr>
          <w:rFonts w:cstheme="minorHAnsi"/>
          <w:sz w:val="24"/>
          <w:szCs w:val="24"/>
        </w:rPr>
        <w:t xml:space="preserve">for </w:t>
      </w:r>
      <w:r w:rsidR="004B6629" w:rsidRPr="00451A46">
        <w:rPr>
          <w:rFonts w:cstheme="minorHAnsi"/>
          <w:sz w:val="24"/>
          <w:szCs w:val="24"/>
        </w:rPr>
        <w:t>understand</w:t>
      </w:r>
      <w:r w:rsidR="00416890" w:rsidRPr="00451A46">
        <w:rPr>
          <w:rFonts w:cstheme="minorHAnsi"/>
          <w:sz w:val="24"/>
          <w:szCs w:val="24"/>
        </w:rPr>
        <w:t>ing</w:t>
      </w:r>
      <w:r w:rsidR="004B6629" w:rsidRPr="00451A46">
        <w:rPr>
          <w:rFonts w:cstheme="minorHAnsi"/>
          <w:sz w:val="24"/>
          <w:szCs w:val="24"/>
        </w:rPr>
        <w:t xml:space="preserve"> consumer vulnerability </w:t>
      </w:r>
      <w:r w:rsidR="0021271C">
        <w:rPr>
          <w:rFonts w:cstheme="minorHAnsi"/>
          <w:sz w:val="24"/>
          <w:szCs w:val="24"/>
        </w:rPr>
        <w:t xml:space="preserve">seem to us to </w:t>
      </w:r>
      <w:r w:rsidR="00552DA7">
        <w:rPr>
          <w:rFonts w:cstheme="minorHAnsi"/>
          <w:sz w:val="24"/>
          <w:szCs w:val="24"/>
        </w:rPr>
        <w:t xml:space="preserve">hold more promise than </w:t>
      </w:r>
      <w:r w:rsidR="00416890" w:rsidRPr="00451A46">
        <w:rPr>
          <w:rFonts w:cstheme="minorHAnsi"/>
          <w:sz w:val="24"/>
          <w:szCs w:val="24"/>
        </w:rPr>
        <w:t xml:space="preserve">earlier and </w:t>
      </w:r>
      <w:r w:rsidR="004B6629" w:rsidRPr="00451A46">
        <w:rPr>
          <w:rFonts w:cstheme="minorHAnsi"/>
          <w:sz w:val="24"/>
          <w:szCs w:val="24"/>
        </w:rPr>
        <w:t>narrow</w:t>
      </w:r>
      <w:r w:rsidR="00416890" w:rsidRPr="00451A46">
        <w:rPr>
          <w:rFonts w:cstheme="minorHAnsi"/>
          <w:sz w:val="24"/>
          <w:szCs w:val="24"/>
        </w:rPr>
        <w:t>er</w:t>
      </w:r>
      <w:r w:rsidR="004B6629" w:rsidRPr="00451A46">
        <w:rPr>
          <w:rFonts w:cstheme="minorHAnsi"/>
          <w:sz w:val="24"/>
          <w:szCs w:val="24"/>
        </w:rPr>
        <w:t xml:space="preserve"> ‘class’-only </w:t>
      </w:r>
      <w:r w:rsidR="00C46BCD" w:rsidRPr="00451A46">
        <w:rPr>
          <w:rFonts w:cstheme="minorHAnsi"/>
          <w:sz w:val="24"/>
          <w:szCs w:val="24"/>
        </w:rPr>
        <w:t xml:space="preserve">and ‘state’-only </w:t>
      </w:r>
      <w:r w:rsidR="004B6629" w:rsidRPr="00451A46">
        <w:rPr>
          <w:rFonts w:cstheme="minorHAnsi"/>
          <w:sz w:val="24"/>
          <w:szCs w:val="24"/>
        </w:rPr>
        <w:t xml:space="preserve">conceptualisations because they attempt to include </w:t>
      </w:r>
      <w:r w:rsidR="00BF6387">
        <w:rPr>
          <w:rFonts w:cstheme="minorHAnsi"/>
          <w:sz w:val="24"/>
          <w:szCs w:val="24"/>
        </w:rPr>
        <w:t>not only an acknowledgement of the significance of</w:t>
      </w:r>
      <w:r w:rsidR="00BF6387" w:rsidRPr="00451A46">
        <w:rPr>
          <w:rFonts w:cstheme="minorHAnsi"/>
          <w:sz w:val="24"/>
          <w:szCs w:val="24"/>
        </w:rPr>
        <w:t xml:space="preserve"> structural factors</w:t>
      </w:r>
      <w:r w:rsidR="00BF6387">
        <w:rPr>
          <w:rFonts w:cstheme="minorHAnsi"/>
          <w:sz w:val="24"/>
          <w:szCs w:val="24"/>
        </w:rPr>
        <w:t xml:space="preserve"> but also </w:t>
      </w:r>
      <w:r w:rsidR="00631189">
        <w:rPr>
          <w:rFonts w:cstheme="minorHAnsi"/>
          <w:sz w:val="24"/>
          <w:szCs w:val="24"/>
        </w:rPr>
        <w:t>a view of vulnerable consumers as having agency</w:t>
      </w:r>
      <w:r w:rsidR="00416890" w:rsidRPr="00451A46">
        <w:rPr>
          <w:rFonts w:cstheme="minorHAnsi"/>
          <w:sz w:val="24"/>
          <w:szCs w:val="24"/>
        </w:rPr>
        <w:t>.</w:t>
      </w:r>
      <w:r w:rsidR="004B6629" w:rsidRPr="00451A46">
        <w:rPr>
          <w:rFonts w:cstheme="minorHAnsi"/>
          <w:sz w:val="24"/>
          <w:szCs w:val="24"/>
        </w:rPr>
        <w:t xml:space="preserve"> </w:t>
      </w:r>
      <w:r w:rsidR="00416890" w:rsidRPr="00451A46">
        <w:rPr>
          <w:rFonts w:cstheme="minorHAnsi"/>
          <w:sz w:val="24"/>
          <w:szCs w:val="24"/>
        </w:rPr>
        <w:t>This is particularly important for childhood given its unique place in society</w:t>
      </w:r>
      <w:r w:rsidR="009A5EF1" w:rsidRPr="00451A46">
        <w:rPr>
          <w:rFonts w:cstheme="minorHAnsi"/>
          <w:sz w:val="24"/>
          <w:szCs w:val="24"/>
        </w:rPr>
        <w:t>.</w:t>
      </w:r>
      <w:r w:rsidR="00416890" w:rsidRPr="00451A46">
        <w:rPr>
          <w:rFonts w:cstheme="minorHAnsi"/>
          <w:sz w:val="24"/>
          <w:szCs w:val="24"/>
        </w:rPr>
        <w:t xml:space="preserve"> From their first day, children are controlled, nurtured, conditioned, and subjected to a variety of outside forces</w:t>
      </w:r>
      <w:r w:rsidR="00E12D55">
        <w:rPr>
          <w:rFonts w:cstheme="minorHAnsi"/>
          <w:sz w:val="24"/>
          <w:szCs w:val="24"/>
        </w:rPr>
        <w:t xml:space="preserve"> such as those emanating from </w:t>
      </w:r>
      <w:r w:rsidR="00416890" w:rsidRPr="00451A46">
        <w:rPr>
          <w:rFonts w:cstheme="minorHAnsi"/>
          <w:sz w:val="24"/>
          <w:szCs w:val="24"/>
        </w:rPr>
        <w:t>family</w:t>
      </w:r>
      <w:r w:rsidR="00BF6387">
        <w:rPr>
          <w:rFonts w:cstheme="minorHAnsi"/>
          <w:sz w:val="24"/>
          <w:szCs w:val="24"/>
        </w:rPr>
        <w:t>,</w:t>
      </w:r>
      <w:r w:rsidR="00416890" w:rsidRPr="00451A46">
        <w:rPr>
          <w:rFonts w:cstheme="minorHAnsi"/>
          <w:sz w:val="24"/>
          <w:szCs w:val="24"/>
        </w:rPr>
        <w:t xml:space="preserve"> </w:t>
      </w:r>
      <w:r w:rsidR="00E12D55">
        <w:rPr>
          <w:rFonts w:cstheme="minorHAnsi"/>
          <w:sz w:val="24"/>
          <w:szCs w:val="24"/>
        </w:rPr>
        <w:t xml:space="preserve">the </w:t>
      </w:r>
      <w:r w:rsidR="00090636">
        <w:rPr>
          <w:rFonts w:cstheme="minorHAnsi"/>
          <w:sz w:val="24"/>
          <w:szCs w:val="24"/>
        </w:rPr>
        <w:t>law and education</w:t>
      </w:r>
      <w:r w:rsidR="003F09B5">
        <w:rPr>
          <w:rFonts w:cstheme="minorHAnsi"/>
          <w:sz w:val="24"/>
          <w:szCs w:val="24"/>
        </w:rPr>
        <w:t xml:space="preserve">. Although the rigidity of many of </w:t>
      </w:r>
      <w:r w:rsidR="00416890" w:rsidRPr="00451A46">
        <w:rPr>
          <w:rFonts w:cstheme="minorHAnsi"/>
          <w:sz w:val="24"/>
          <w:szCs w:val="24"/>
        </w:rPr>
        <w:t>the</w:t>
      </w:r>
      <w:r w:rsidR="003F09B5">
        <w:rPr>
          <w:rFonts w:cstheme="minorHAnsi"/>
          <w:sz w:val="24"/>
          <w:szCs w:val="24"/>
        </w:rPr>
        <w:t>se childhood-specific</w:t>
      </w:r>
      <w:r w:rsidR="00416890" w:rsidRPr="00451A46">
        <w:rPr>
          <w:rFonts w:cstheme="minorHAnsi"/>
          <w:sz w:val="24"/>
          <w:szCs w:val="24"/>
        </w:rPr>
        <w:t xml:space="preserve"> structural forces relax over time, a child’s safety and protection</w:t>
      </w:r>
      <w:r w:rsidR="00B12D18" w:rsidRPr="00451A46">
        <w:rPr>
          <w:rFonts w:cstheme="minorHAnsi"/>
          <w:sz w:val="24"/>
          <w:szCs w:val="24"/>
        </w:rPr>
        <w:t>,</w:t>
      </w:r>
      <w:r w:rsidR="00416890" w:rsidRPr="00451A46">
        <w:rPr>
          <w:rFonts w:cstheme="minorHAnsi"/>
          <w:sz w:val="24"/>
          <w:szCs w:val="24"/>
        </w:rPr>
        <w:t xml:space="preserve"> </w:t>
      </w:r>
      <w:r w:rsidR="00B12D18" w:rsidRPr="00451A46">
        <w:rPr>
          <w:rFonts w:cstheme="minorHAnsi"/>
          <w:sz w:val="24"/>
          <w:szCs w:val="24"/>
        </w:rPr>
        <w:t xml:space="preserve">particularly in the early years, </w:t>
      </w:r>
      <w:r w:rsidR="00416890" w:rsidRPr="00451A46">
        <w:rPr>
          <w:rFonts w:cstheme="minorHAnsi"/>
          <w:sz w:val="24"/>
          <w:szCs w:val="24"/>
        </w:rPr>
        <w:t xml:space="preserve">are entirely the responsibility of a variety of ‘others’. </w:t>
      </w:r>
      <w:r w:rsidR="0021271C">
        <w:rPr>
          <w:rFonts w:cstheme="minorHAnsi"/>
          <w:sz w:val="24"/>
          <w:szCs w:val="24"/>
        </w:rPr>
        <w:t>At the same time</w:t>
      </w:r>
      <w:r w:rsidR="001B786C">
        <w:rPr>
          <w:rFonts w:cstheme="minorHAnsi"/>
          <w:sz w:val="24"/>
          <w:szCs w:val="24"/>
        </w:rPr>
        <w:t>,</w:t>
      </w:r>
      <w:r w:rsidR="00B77AFD" w:rsidRPr="00451A46">
        <w:rPr>
          <w:rFonts w:cstheme="minorHAnsi"/>
          <w:sz w:val="24"/>
          <w:szCs w:val="24"/>
        </w:rPr>
        <w:t xml:space="preserve"> </w:t>
      </w:r>
      <w:r w:rsidR="0021271C">
        <w:rPr>
          <w:rFonts w:cstheme="minorHAnsi"/>
          <w:sz w:val="24"/>
          <w:szCs w:val="24"/>
        </w:rPr>
        <w:t xml:space="preserve">and </w:t>
      </w:r>
      <w:r w:rsidR="00F8586D">
        <w:rPr>
          <w:rFonts w:cstheme="minorHAnsi"/>
          <w:sz w:val="24"/>
          <w:szCs w:val="24"/>
        </w:rPr>
        <w:t xml:space="preserve">indeed </w:t>
      </w:r>
      <w:r w:rsidR="0021271C">
        <w:rPr>
          <w:rFonts w:cstheme="minorHAnsi"/>
          <w:sz w:val="24"/>
          <w:szCs w:val="24"/>
        </w:rPr>
        <w:t>increasingly</w:t>
      </w:r>
      <w:r w:rsidR="001B786C">
        <w:rPr>
          <w:rFonts w:cstheme="minorHAnsi"/>
          <w:sz w:val="24"/>
          <w:szCs w:val="24"/>
        </w:rPr>
        <w:t>,</w:t>
      </w:r>
      <w:r w:rsidR="0021271C">
        <w:rPr>
          <w:rFonts w:cstheme="minorHAnsi"/>
          <w:sz w:val="24"/>
          <w:szCs w:val="24"/>
        </w:rPr>
        <w:t xml:space="preserve"> </w:t>
      </w:r>
      <w:r w:rsidR="00B77AFD" w:rsidRPr="00451A46">
        <w:rPr>
          <w:rFonts w:cstheme="minorHAnsi"/>
          <w:sz w:val="24"/>
          <w:szCs w:val="24"/>
        </w:rPr>
        <w:t>children are actively</w:t>
      </w:r>
      <w:r w:rsidR="00A614AA" w:rsidRPr="00451A46">
        <w:rPr>
          <w:rFonts w:cstheme="minorHAnsi"/>
          <w:sz w:val="24"/>
          <w:szCs w:val="24"/>
        </w:rPr>
        <w:t xml:space="preserve"> encouraged to find </w:t>
      </w:r>
      <w:r w:rsidR="00A068E9" w:rsidRPr="00451A46">
        <w:rPr>
          <w:rFonts w:cstheme="minorHAnsi"/>
          <w:sz w:val="24"/>
          <w:szCs w:val="24"/>
        </w:rPr>
        <w:t xml:space="preserve">and use </w:t>
      </w:r>
      <w:r w:rsidR="00A614AA" w:rsidRPr="00451A46">
        <w:rPr>
          <w:rFonts w:cstheme="minorHAnsi"/>
          <w:sz w:val="24"/>
          <w:szCs w:val="24"/>
        </w:rPr>
        <w:t xml:space="preserve">their own voice; to make decisions, choices and pursue their likes and dislikes. </w:t>
      </w:r>
      <w:r w:rsidR="00D564E5" w:rsidRPr="00451A46">
        <w:rPr>
          <w:rFonts w:cstheme="minorHAnsi"/>
          <w:sz w:val="24"/>
          <w:szCs w:val="24"/>
        </w:rPr>
        <w:t>The UNCRC</w:t>
      </w:r>
      <w:r w:rsidR="00090636">
        <w:rPr>
          <w:rFonts w:cstheme="minorHAnsi"/>
          <w:sz w:val="24"/>
          <w:szCs w:val="24"/>
        </w:rPr>
        <w:t>,</w:t>
      </w:r>
      <w:r w:rsidR="00D564E5" w:rsidRPr="00451A46">
        <w:rPr>
          <w:rFonts w:cstheme="minorHAnsi"/>
          <w:sz w:val="24"/>
          <w:szCs w:val="24"/>
        </w:rPr>
        <w:t xml:space="preserve"> for example</w:t>
      </w:r>
      <w:r w:rsidR="00090636">
        <w:rPr>
          <w:rFonts w:cstheme="minorHAnsi"/>
          <w:sz w:val="24"/>
          <w:szCs w:val="24"/>
        </w:rPr>
        <w:t>,</w:t>
      </w:r>
      <w:r w:rsidR="00D564E5" w:rsidRPr="00451A46">
        <w:rPr>
          <w:rFonts w:cstheme="minorHAnsi"/>
          <w:sz w:val="24"/>
          <w:szCs w:val="24"/>
        </w:rPr>
        <w:t xml:space="preserve"> includes not only a child’s right to be protected but also </w:t>
      </w:r>
      <w:r w:rsidR="00090636">
        <w:rPr>
          <w:rFonts w:cstheme="minorHAnsi"/>
          <w:sz w:val="24"/>
          <w:szCs w:val="24"/>
        </w:rPr>
        <w:t>their</w:t>
      </w:r>
      <w:r w:rsidR="00D564E5" w:rsidRPr="00451A46">
        <w:rPr>
          <w:rFonts w:cstheme="minorHAnsi"/>
          <w:sz w:val="24"/>
          <w:szCs w:val="24"/>
        </w:rPr>
        <w:t xml:space="preserve"> right to be consulted and heard.</w:t>
      </w:r>
      <w:r w:rsidR="00451A46">
        <w:rPr>
          <w:rFonts w:cstheme="minorHAnsi"/>
          <w:sz w:val="24"/>
          <w:szCs w:val="24"/>
        </w:rPr>
        <w:t xml:space="preserve"> </w:t>
      </w:r>
      <w:r w:rsidR="0007137D">
        <w:rPr>
          <w:rFonts w:cstheme="minorHAnsi"/>
          <w:sz w:val="24"/>
          <w:szCs w:val="24"/>
        </w:rPr>
        <w:t xml:space="preserve">Beyond this </w:t>
      </w:r>
      <w:r w:rsidR="003342E2">
        <w:rPr>
          <w:rFonts w:cstheme="minorHAnsi"/>
          <w:sz w:val="24"/>
          <w:szCs w:val="24"/>
        </w:rPr>
        <w:t>c</w:t>
      </w:r>
      <w:r w:rsidR="00D564E5" w:rsidRPr="00451A46">
        <w:rPr>
          <w:rFonts w:cstheme="minorHAnsi"/>
          <w:sz w:val="24"/>
          <w:szCs w:val="24"/>
        </w:rPr>
        <w:t xml:space="preserve">hildren </w:t>
      </w:r>
      <w:r w:rsidR="00B12D18" w:rsidRPr="00451A46">
        <w:rPr>
          <w:rFonts w:cstheme="minorHAnsi"/>
          <w:sz w:val="24"/>
          <w:szCs w:val="24"/>
        </w:rPr>
        <w:t>are</w:t>
      </w:r>
      <w:r w:rsidR="00090636">
        <w:rPr>
          <w:rFonts w:cstheme="minorHAnsi"/>
          <w:sz w:val="24"/>
          <w:szCs w:val="24"/>
        </w:rPr>
        <w:t xml:space="preserve"> </w:t>
      </w:r>
      <w:r w:rsidR="00B12D18" w:rsidRPr="00451A46">
        <w:rPr>
          <w:rFonts w:cstheme="minorHAnsi"/>
          <w:sz w:val="24"/>
          <w:szCs w:val="24"/>
        </w:rPr>
        <w:t>active users of their own dedicated marketplace (</w:t>
      </w:r>
      <w:r w:rsidR="00D564E5" w:rsidRPr="00451A46">
        <w:rPr>
          <w:rFonts w:cstheme="minorHAnsi"/>
          <w:sz w:val="24"/>
          <w:szCs w:val="24"/>
        </w:rPr>
        <w:t>Lindstrom and Seybold, 2003</w:t>
      </w:r>
      <w:r w:rsidR="00B12D18" w:rsidRPr="00451A46">
        <w:rPr>
          <w:rFonts w:cstheme="minorHAnsi"/>
          <w:sz w:val="24"/>
          <w:szCs w:val="24"/>
        </w:rPr>
        <w:t xml:space="preserve">), and across a </w:t>
      </w:r>
      <w:r w:rsidR="00B12D18" w:rsidRPr="00451A46">
        <w:rPr>
          <w:rFonts w:cstheme="minorHAnsi"/>
          <w:sz w:val="24"/>
          <w:szCs w:val="24"/>
        </w:rPr>
        <w:lastRenderedPageBreak/>
        <w:t>multitude of fields t</w:t>
      </w:r>
      <w:r w:rsidR="00A614AA" w:rsidRPr="00451A46">
        <w:rPr>
          <w:rFonts w:cstheme="minorHAnsi"/>
          <w:sz w:val="24"/>
          <w:szCs w:val="24"/>
        </w:rPr>
        <w:t xml:space="preserve">heir agency is highly valued. </w:t>
      </w:r>
      <w:r w:rsidR="00424BC1" w:rsidRPr="00451A46">
        <w:rPr>
          <w:rFonts w:cstheme="minorHAnsi"/>
          <w:sz w:val="24"/>
          <w:szCs w:val="24"/>
        </w:rPr>
        <w:t xml:space="preserve">Thus the </w:t>
      </w:r>
      <w:r w:rsidR="001B786C">
        <w:rPr>
          <w:rFonts w:cstheme="minorHAnsi"/>
          <w:sz w:val="24"/>
          <w:szCs w:val="24"/>
        </w:rPr>
        <w:t>treatment of ‘</w:t>
      </w:r>
      <w:r w:rsidR="00424BC1" w:rsidRPr="00451A46">
        <w:rPr>
          <w:rFonts w:cstheme="minorHAnsi"/>
          <w:sz w:val="24"/>
          <w:szCs w:val="24"/>
        </w:rPr>
        <w:t>structure</w:t>
      </w:r>
      <w:r w:rsidR="001B786C">
        <w:rPr>
          <w:rFonts w:cstheme="minorHAnsi"/>
          <w:sz w:val="24"/>
          <w:szCs w:val="24"/>
        </w:rPr>
        <w:t>’</w:t>
      </w:r>
      <w:r w:rsidR="00424BC1" w:rsidRPr="00451A46">
        <w:rPr>
          <w:rFonts w:cstheme="minorHAnsi"/>
          <w:sz w:val="24"/>
          <w:szCs w:val="24"/>
        </w:rPr>
        <w:t xml:space="preserve"> and </w:t>
      </w:r>
      <w:r w:rsidR="001B786C">
        <w:rPr>
          <w:rFonts w:cstheme="minorHAnsi"/>
          <w:sz w:val="24"/>
          <w:szCs w:val="24"/>
        </w:rPr>
        <w:t>‘</w:t>
      </w:r>
      <w:r w:rsidR="00424BC1" w:rsidRPr="00451A46">
        <w:rPr>
          <w:rFonts w:cstheme="minorHAnsi"/>
          <w:sz w:val="24"/>
          <w:szCs w:val="24"/>
        </w:rPr>
        <w:t>agency</w:t>
      </w:r>
      <w:r w:rsidR="001B786C">
        <w:rPr>
          <w:rFonts w:cstheme="minorHAnsi"/>
          <w:sz w:val="24"/>
          <w:szCs w:val="24"/>
        </w:rPr>
        <w:t>’</w:t>
      </w:r>
      <w:r w:rsidR="00424BC1" w:rsidRPr="00451A46">
        <w:rPr>
          <w:rFonts w:cstheme="minorHAnsi"/>
          <w:sz w:val="24"/>
          <w:szCs w:val="24"/>
        </w:rPr>
        <w:t xml:space="preserve"> in a </w:t>
      </w:r>
      <w:r w:rsidR="00F8586D">
        <w:rPr>
          <w:rFonts w:cstheme="minorHAnsi"/>
          <w:sz w:val="24"/>
          <w:szCs w:val="24"/>
        </w:rPr>
        <w:t xml:space="preserve">contemporary </w:t>
      </w:r>
      <w:r w:rsidR="00424BC1" w:rsidRPr="00451A46">
        <w:rPr>
          <w:rFonts w:cstheme="minorHAnsi"/>
          <w:sz w:val="24"/>
          <w:szCs w:val="24"/>
        </w:rPr>
        <w:t xml:space="preserve">conceptualisation of </w:t>
      </w:r>
      <w:r w:rsidR="003F09B5">
        <w:rPr>
          <w:rFonts w:cstheme="minorHAnsi"/>
          <w:sz w:val="24"/>
          <w:szCs w:val="24"/>
        </w:rPr>
        <w:t>childhood – and of children as vulnerable consumers -</w:t>
      </w:r>
      <w:r w:rsidR="00D829F1">
        <w:rPr>
          <w:rFonts w:cstheme="minorHAnsi"/>
          <w:sz w:val="24"/>
          <w:szCs w:val="24"/>
        </w:rPr>
        <w:t xml:space="preserve"> </w:t>
      </w:r>
      <w:r w:rsidR="003F09B5">
        <w:rPr>
          <w:rFonts w:cstheme="minorHAnsi"/>
          <w:sz w:val="24"/>
          <w:szCs w:val="24"/>
        </w:rPr>
        <w:t>must be paramount. I</w:t>
      </w:r>
      <w:r w:rsidR="00244D16">
        <w:rPr>
          <w:rFonts w:cstheme="minorHAnsi"/>
          <w:sz w:val="24"/>
          <w:szCs w:val="24"/>
        </w:rPr>
        <w:t xml:space="preserve">ndeed, </w:t>
      </w:r>
      <w:r w:rsidR="003F09B5">
        <w:rPr>
          <w:rFonts w:cstheme="minorHAnsi"/>
          <w:sz w:val="24"/>
          <w:szCs w:val="24"/>
        </w:rPr>
        <w:t>childhood has been viewed in re</w:t>
      </w:r>
      <w:r w:rsidR="00E12D55">
        <w:rPr>
          <w:rFonts w:cstheme="minorHAnsi"/>
          <w:sz w:val="24"/>
          <w:szCs w:val="24"/>
        </w:rPr>
        <w:t xml:space="preserve">cent childhood studies literature as </w:t>
      </w:r>
      <w:r w:rsidR="003F09B5">
        <w:rPr>
          <w:rFonts w:cstheme="minorHAnsi"/>
          <w:sz w:val="24"/>
          <w:szCs w:val="24"/>
        </w:rPr>
        <w:t>‘relationally constructed’ by children through their agency, but also in relation to</w:t>
      </w:r>
      <w:r w:rsidR="00631189">
        <w:rPr>
          <w:rFonts w:cstheme="minorHAnsi"/>
          <w:sz w:val="24"/>
          <w:szCs w:val="24"/>
        </w:rPr>
        <w:t xml:space="preserve"> other structural categories </w:t>
      </w:r>
      <w:r w:rsidR="003F09B5">
        <w:rPr>
          <w:rFonts w:cstheme="minorHAnsi"/>
          <w:sz w:val="24"/>
          <w:szCs w:val="24"/>
        </w:rPr>
        <w:t>such as ‘</w:t>
      </w:r>
      <w:r w:rsidR="00631189">
        <w:rPr>
          <w:rFonts w:cstheme="minorHAnsi"/>
          <w:sz w:val="24"/>
          <w:szCs w:val="24"/>
        </w:rPr>
        <w:t>adulthood</w:t>
      </w:r>
      <w:r w:rsidR="003F09B5">
        <w:rPr>
          <w:rFonts w:cstheme="minorHAnsi"/>
          <w:sz w:val="24"/>
          <w:szCs w:val="24"/>
        </w:rPr>
        <w:t>’ and</w:t>
      </w:r>
      <w:r w:rsidR="00631189">
        <w:rPr>
          <w:rFonts w:cstheme="minorHAnsi"/>
          <w:sz w:val="24"/>
          <w:szCs w:val="24"/>
        </w:rPr>
        <w:t xml:space="preserve"> </w:t>
      </w:r>
      <w:r w:rsidR="003F09B5">
        <w:rPr>
          <w:rFonts w:cstheme="minorHAnsi"/>
          <w:sz w:val="24"/>
          <w:szCs w:val="24"/>
        </w:rPr>
        <w:t>‘parenthood’ (Uprichard, 2010</w:t>
      </w:r>
      <w:r w:rsidR="00714995">
        <w:rPr>
          <w:rFonts w:cstheme="minorHAnsi"/>
          <w:sz w:val="24"/>
          <w:szCs w:val="24"/>
        </w:rPr>
        <w:t>).</w:t>
      </w:r>
      <w:r w:rsidR="00E12D55">
        <w:rPr>
          <w:rFonts w:cstheme="minorHAnsi"/>
          <w:sz w:val="24"/>
          <w:szCs w:val="24"/>
        </w:rPr>
        <w:t xml:space="preserve"> </w:t>
      </w:r>
      <w:r w:rsidR="00540160">
        <w:rPr>
          <w:rFonts w:cstheme="minorHAnsi"/>
          <w:sz w:val="24"/>
          <w:szCs w:val="24"/>
        </w:rPr>
        <w:t>We turn to this literature later on.</w:t>
      </w:r>
    </w:p>
    <w:p w:rsidR="00AE5D10" w:rsidRDefault="00F8586D" w:rsidP="00A70809">
      <w:pPr>
        <w:spacing w:line="480" w:lineRule="auto"/>
        <w:rPr>
          <w:rFonts w:cstheme="minorHAnsi"/>
          <w:sz w:val="24"/>
          <w:szCs w:val="24"/>
        </w:rPr>
      </w:pPr>
      <w:r>
        <w:rPr>
          <w:rFonts w:cstheme="minorHAnsi"/>
          <w:sz w:val="24"/>
          <w:szCs w:val="24"/>
        </w:rPr>
        <w:t>Yet</w:t>
      </w:r>
      <w:r w:rsidR="004C53E9" w:rsidRPr="00451A46">
        <w:rPr>
          <w:rFonts w:cstheme="minorHAnsi"/>
          <w:sz w:val="24"/>
          <w:szCs w:val="24"/>
        </w:rPr>
        <w:t>,</w:t>
      </w:r>
      <w:r w:rsidR="0007137D">
        <w:rPr>
          <w:rFonts w:cstheme="minorHAnsi"/>
          <w:sz w:val="24"/>
          <w:szCs w:val="24"/>
        </w:rPr>
        <w:t xml:space="preserve"> </w:t>
      </w:r>
      <w:r w:rsidR="00347A9B">
        <w:rPr>
          <w:rFonts w:cstheme="minorHAnsi"/>
          <w:sz w:val="24"/>
          <w:szCs w:val="24"/>
        </w:rPr>
        <w:t>d</w:t>
      </w:r>
      <w:r w:rsidR="00631189">
        <w:rPr>
          <w:rFonts w:cstheme="minorHAnsi"/>
          <w:sz w:val="24"/>
          <w:szCs w:val="24"/>
        </w:rPr>
        <w:t>espite th</w:t>
      </w:r>
      <w:r w:rsidR="006138C0">
        <w:rPr>
          <w:rFonts w:cstheme="minorHAnsi"/>
          <w:sz w:val="24"/>
          <w:szCs w:val="24"/>
        </w:rPr>
        <w:t>e</w:t>
      </w:r>
      <w:r w:rsidR="00631189">
        <w:rPr>
          <w:rFonts w:cstheme="minorHAnsi"/>
          <w:sz w:val="24"/>
          <w:szCs w:val="24"/>
        </w:rPr>
        <w:t xml:space="preserve"> welcomed inclusion of both structure and agency,</w:t>
      </w:r>
      <w:r w:rsidR="004C53E9" w:rsidRPr="00451A46">
        <w:rPr>
          <w:rFonts w:cstheme="minorHAnsi"/>
          <w:sz w:val="24"/>
          <w:szCs w:val="24"/>
        </w:rPr>
        <w:t xml:space="preserve"> </w:t>
      </w:r>
      <w:r w:rsidR="0021271C">
        <w:rPr>
          <w:rFonts w:cstheme="minorHAnsi"/>
          <w:sz w:val="24"/>
          <w:szCs w:val="24"/>
        </w:rPr>
        <w:t xml:space="preserve">Baker and Mason’s (2012) </w:t>
      </w:r>
      <w:r w:rsidR="006138C0">
        <w:rPr>
          <w:rFonts w:cstheme="minorHAnsi"/>
          <w:sz w:val="24"/>
          <w:szCs w:val="24"/>
        </w:rPr>
        <w:t xml:space="preserve">most elaborate </w:t>
      </w:r>
      <w:r w:rsidR="0021271C">
        <w:rPr>
          <w:rFonts w:cstheme="minorHAnsi"/>
          <w:sz w:val="24"/>
          <w:szCs w:val="24"/>
        </w:rPr>
        <w:t>conceptualisation</w:t>
      </w:r>
      <w:r w:rsidR="00631189">
        <w:rPr>
          <w:rFonts w:cstheme="minorHAnsi"/>
          <w:sz w:val="24"/>
          <w:szCs w:val="24"/>
        </w:rPr>
        <w:t>s</w:t>
      </w:r>
      <w:r w:rsidR="0021271C">
        <w:rPr>
          <w:rFonts w:cstheme="minorHAnsi"/>
          <w:sz w:val="24"/>
          <w:szCs w:val="24"/>
        </w:rPr>
        <w:t xml:space="preserve"> </w:t>
      </w:r>
      <w:r w:rsidR="00FB364F">
        <w:rPr>
          <w:rFonts w:cstheme="minorHAnsi"/>
          <w:sz w:val="24"/>
          <w:szCs w:val="24"/>
        </w:rPr>
        <w:t xml:space="preserve">of consumer vulnerability </w:t>
      </w:r>
      <w:r w:rsidR="0021271C">
        <w:rPr>
          <w:rFonts w:cstheme="minorHAnsi"/>
          <w:sz w:val="24"/>
          <w:szCs w:val="24"/>
        </w:rPr>
        <w:t>remain problematic when applied to children</w:t>
      </w:r>
      <w:r w:rsidR="00631189">
        <w:rPr>
          <w:rFonts w:cstheme="minorHAnsi"/>
          <w:sz w:val="24"/>
          <w:szCs w:val="24"/>
        </w:rPr>
        <w:t xml:space="preserve">. </w:t>
      </w:r>
      <w:r w:rsidR="00347A9B">
        <w:rPr>
          <w:rFonts w:cstheme="minorHAnsi"/>
          <w:sz w:val="24"/>
          <w:szCs w:val="24"/>
        </w:rPr>
        <w:t>T</w:t>
      </w:r>
      <w:r w:rsidR="00D829F1">
        <w:rPr>
          <w:rFonts w:cstheme="minorHAnsi"/>
          <w:sz w:val="24"/>
          <w:szCs w:val="24"/>
        </w:rPr>
        <w:t>he new ‘situational’ approach</w:t>
      </w:r>
      <w:r w:rsidR="00347A9B">
        <w:rPr>
          <w:rFonts w:cstheme="minorHAnsi"/>
          <w:sz w:val="24"/>
          <w:szCs w:val="24"/>
        </w:rPr>
        <w:t xml:space="preserve">, </w:t>
      </w:r>
      <w:r w:rsidR="00631189">
        <w:rPr>
          <w:rFonts w:cstheme="minorHAnsi"/>
          <w:sz w:val="24"/>
          <w:szCs w:val="24"/>
        </w:rPr>
        <w:t>d</w:t>
      </w:r>
      <w:r w:rsidR="004C53E9" w:rsidRPr="00451A46">
        <w:rPr>
          <w:rFonts w:cstheme="minorHAnsi"/>
          <w:sz w:val="24"/>
          <w:szCs w:val="24"/>
        </w:rPr>
        <w:t>espite claims for a ‘dynamic multidimensionality’</w:t>
      </w:r>
      <w:r w:rsidR="001B786C">
        <w:rPr>
          <w:rFonts w:cstheme="minorHAnsi"/>
          <w:sz w:val="24"/>
          <w:szCs w:val="24"/>
        </w:rPr>
        <w:t xml:space="preserve"> </w:t>
      </w:r>
      <w:r w:rsidR="0021271C">
        <w:rPr>
          <w:rFonts w:cstheme="minorHAnsi"/>
          <w:sz w:val="24"/>
          <w:szCs w:val="24"/>
        </w:rPr>
        <w:t>(</w:t>
      </w:r>
      <w:r w:rsidR="00A068E9" w:rsidRPr="00451A46">
        <w:rPr>
          <w:rFonts w:cstheme="minorHAnsi"/>
          <w:sz w:val="24"/>
          <w:szCs w:val="24"/>
        </w:rPr>
        <w:t>p.545)</w:t>
      </w:r>
      <w:r w:rsidR="006138C0">
        <w:rPr>
          <w:rFonts w:cstheme="minorHAnsi"/>
          <w:sz w:val="24"/>
          <w:szCs w:val="24"/>
        </w:rPr>
        <w:t>,</w:t>
      </w:r>
      <w:r w:rsidR="00A068E9" w:rsidRPr="00451A46">
        <w:rPr>
          <w:rFonts w:cstheme="minorHAnsi"/>
          <w:sz w:val="24"/>
          <w:szCs w:val="24"/>
        </w:rPr>
        <w:t xml:space="preserve"> </w:t>
      </w:r>
      <w:r w:rsidR="006138C0">
        <w:rPr>
          <w:rFonts w:cstheme="minorHAnsi"/>
          <w:sz w:val="24"/>
          <w:szCs w:val="24"/>
        </w:rPr>
        <w:t xml:space="preserve">still </w:t>
      </w:r>
      <w:r w:rsidR="00347A9B">
        <w:rPr>
          <w:rFonts w:cstheme="minorHAnsi"/>
          <w:sz w:val="24"/>
          <w:szCs w:val="24"/>
        </w:rPr>
        <w:t xml:space="preserve">places heavy emphasis </w:t>
      </w:r>
      <w:r w:rsidR="00D564E5" w:rsidRPr="00451A46">
        <w:rPr>
          <w:rFonts w:cstheme="minorHAnsi"/>
          <w:sz w:val="24"/>
          <w:szCs w:val="24"/>
        </w:rPr>
        <w:t xml:space="preserve">on the </w:t>
      </w:r>
      <w:r w:rsidR="00A068E9" w:rsidRPr="00347A9B">
        <w:rPr>
          <w:rFonts w:cstheme="minorHAnsi"/>
          <w:sz w:val="24"/>
          <w:szCs w:val="24"/>
        </w:rPr>
        <w:t>individual</w:t>
      </w:r>
      <w:r w:rsidR="006138C0">
        <w:rPr>
          <w:rFonts w:cstheme="minorHAnsi"/>
          <w:sz w:val="24"/>
          <w:szCs w:val="24"/>
        </w:rPr>
        <w:t xml:space="preserve"> rather</w:t>
      </w:r>
      <w:r w:rsidR="00AE5D10">
        <w:rPr>
          <w:rFonts w:cstheme="minorHAnsi"/>
          <w:sz w:val="24"/>
          <w:szCs w:val="24"/>
        </w:rPr>
        <w:t xml:space="preserve"> than affording any real sense of</w:t>
      </w:r>
      <w:r w:rsidR="006138C0">
        <w:rPr>
          <w:rFonts w:cstheme="minorHAnsi"/>
          <w:sz w:val="24"/>
          <w:szCs w:val="24"/>
        </w:rPr>
        <w:t xml:space="preserve"> interplay between individual agency and structure</w:t>
      </w:r>
      <w:r w:rsidR="00A068E9" w:rsidRPr="00451A46">
        <w:rPr>
          <w:rFonts w:cstheme="minorHAnsi"/>
          <w:sz w:val="24"/>
          <w:szCs w:val="24"/>
        </w:rPr>
        <w:t xml:space="preserve"> as w</w:t>
      </w:r>
      <w:r w:rsidR="004C53E9" w:rsidRPr="00451A46">
        <w:rPr>
          <w:rFonts w:cstheme="minorHAnsi"/>
          <w:sz w:val="24"/>
          <w:szCs w:val="24"/>
        </w:rPr>
        <w:t>itnessed in the description of ‘</w:t>
      </w:r>
      <w:r w:rsidR="00A068E9" w:rsidRPr="00451A46">
        <w:rPr>
          <w:rFonts w:cstheme="minorHAnsi"/>
          <w:sz w:val="24"/>
          <w:szCs w:val="24"/>
        </w:rPr>
        <w:t>a person embed</w:t>
      </w:r>
      <w:r w:rsidR="004C53E9" w:rsidRPr="00451A46">
        <w:rPr>
          <w:rFonts w:cstheme="minorHAnsi"/>
          <w:sz w:val="24"/>
          <w:szCs w:val="24"/>
        </w:rPr>
        <w:t>ded in a particular situation’</w:t>
      </w:r>
      <w:r w:rsidR="00A068E9" w:rsidRPr="00451A46">
        <w:rPr>
          <w:rFonts w:cstheme="minorHAnsi"/>
          <w:sz w:val="24"/>
          <w:szCs w:val="24"/>
        </w:rPr>
        <w:t xml:space="preserve"> (p.546).</w:t>
      </w:r>
      <w:r w:rsidR="00956020" w:rsidRPr="00451A46">
        <w:rPr>
          <w:rFonts w:cstheme="minorHAnsi"/>
          <w:sz w:val="24"/>
          <w:szCs w:val="24"/>
        </w:rPr>
        <w:t xml:space="preserve"> </w:t>
      </w:r>
      <w:r w:rsidR="006138C0">
        <w:rPr>
          <w:rFonts w:cstheme="minorHAnsi"/>
          <w:sz w:val="24"/>
          <w:szCs w:val="24"/>
        </w:rPr>
        <w:t>Such a</w:t>
      </w:r>
      <w:r w:rsidR="006138C0" w:rsidRPr="00451A46">
        <w:rPr>
          <w:rFonts w:cstheme="minorHAnsi"/>
          <w:sz w:val="24"/>
          <w:szCs w:val="24"/>
        </w:rPr>
        <w:t xml:space="preserve"> </w:t>
      </w:r>
      <w:r w:rsidR="00956020" w:rsidRPr="00451A46">
        <w:rPr>
          <w:rFonts w:cstheme="minorHAnsi"/>
          <w:sz w:val="24"/>
          <w:szCs w:val="24"/>
        </w:rPr>
        <w:t xml:space="preserve">focus </w:t>
      </w:r>
      <w:r w:rsidR="00A068E9" w:rsidRPr="00451A46">
        <w:rPr>
          <w:rFonts w:cstheme="minorHAnsi"/>
          <w:sz w:val="24"/>
          <w:szCs w:val="24"/>
        </w:rPr>
        <w:t>does not adequately cope with the particular characteristics of childhood, which exists at a point of fluid inter</w:t>
      </w:r>
      <w:r w:rsidR="00F44820" w:rsidRPr="00451A46">
        <w:rPr>
          <w:rFonts w:cstheme="minorHAnsi"/>
          <w:sz w:val="24"/>
          <w:szCs w:val="24"/>
        </w:rPr>
        <w:t xml:space="preserve">play between various dimensions, and therefore </w:t>
      </w:r>
      <w:r w:rsidR="0021271C">
        <w:rPr>
          <w:rFonts w:cstheme="minorHAnsi"/>
          <w:sz w:val="24"/>
          <w:szCs w:val="24"/>
        </w:rPr>
        <w:t xml:space="preserve">it </w:t>
      </w:r>
      <w:r w:rsidR="00F44820" w:rsidRPr="00451A46">
        <w:rPr>
          <w:rFonts w:cstheme="minorHAnsi"/>
          <w:sz w:val="24"/>
          <w:szCs w:val="24"/>
        </w:rPr>
        <w:t xml:space="preserve">cannot </w:t>
      </w:r>
      <w:r w:rsidR="00D564E5" w:rsidRPr="00451A46">
        <w:rPr>
          <w:rFonts w:cstheme="minorHAnsi"/>
          <w:sz w:val="24"/>
          <w:szCs w:val="24"/>
        </w:rPr>
        <w:t xml:space="preserve">fully encapsulate </w:t>
      </w:r>
      <w:r w:rsidR="00F44820" w:rsidRPr="00451A46">
        <w:rPr>
          <w:rFonts w:cstheme="minorHAnsi"/>
          <w:sz w:val="24"/>
          <w:szCs w:val="24"/>
        </w:rPr>
        <w:t>the nature of childhood consumption.</w:t>
      </w:r>
      <w:r w:rsidR="00A068E9" w:rsidRPr="00451A46">
        <w:rPr>
          <w:rFonts w:cstheme="minorHAnsi"/>
          <w:sz w:val="24"/>
          <w:szCs w:val="24"/>
        </w:rPr>
        <w:t xml:space="preserve"> </w:t>
      </w:r>
    </w:p>
    <w:p w:rsidR="00C0458D" w:rsidRDefault="00AE5D10" w:rsidP="00A70809">
      <w:pPr>
        <w:spacing w:line="480" w:lineRule="auto"/>
        <w:rPr>
          <w:rFonts w:cstheme="minorHAnsi"/>
          <w:sz w:val="24"/>
          <w:szCs w:val="24"/>
        </w:rPr>
      </w:pPr>
      <w:r>
        <w:rPr>
          <w:rFonts w:cstheme="minorHAnsi"/>
          <w:sz w:val="24"/>
          <w:szCs w:val="24"/>
        </w:rPr>
        <w:t>T</w:t>
      </w:r>
      <w:r w:rsidR="00A068E9" w:rsidRPr="00451A46">
        <w:rPr>
          <w:rFonts w:cstheme="minorHAnsi"/>
          <w:sz w:val="24"/>
          <w:szCs w:val="24"/>
        </w:rPr>
        <w:t xml:space="preserve">he ‘community and context’ conceptualisation is </w:t>
      </w:r>
      <w:r w:rsidR="00F8586D">
        <w:rPr>
          <w:rFonts w:cstheme="minorHAnsi"/>
          <w:sz w:val="24"/>
          <w:szCs w:val="24"/>
        </w:rPr>
        <w:t>problematic for a different reason.</w:t>
      </w:r>
      <w:r w:rsidR="00A068E9" w:rsidRPr="00451A46">
        <w:rPr>
          <w:rFonts w:cstheme="minorHAnsi"/>
          <w:sz w:val="24"/>
          <w:szCs w:val="24"/>
        </w:rPr>
        <w:t xml:space="preserve"> </w:t>
      </w:r>
      <w:r w:rsidR="00D829F1">
        <w:rPr>
          <w:rFonts w:cstheme="minorHAnsi"/>
          <w:sz w:val="24"/>
          <w:szCs w:val="24"/>
        </w:rPr>
        <w:t>I</w:t>
      </w:r>
      <w:r w:rsidR="00FB364F">
        <w:rPr>
          <w:rFonts w:cstheme="minorHAnsi"/>
          <w:sz w:val="24"/>
          <w:szCs w:val="24"/>
        </w:rPr>
        <w:t xml:space="preserve">t requires vulnerable consumers to ‘voice’ their vulnerability in distinctly adult terms. </w:t>
      </w:r>
      <w:r w:rsidR="00090636">
        <w:rPr>
          <w:rFonts w:cstheme="minorHAnsi"/>
          <w:sz w:val="24"/>
          <w:szCs w:val="24"/>
        </w:rPr>
        <w:t>The model requires c</w:t>
      </w:r>
      <w:r w:rsidR="00FB364F">
        <w:rPr>
          <w:rFonts w:cstheme="minorHAnsi"/>
          <w:sz w:val="24"/>
          <w:szCs w:val="24"/>
        </w:rPr>
        <w:t xml:space="preserve">onsumers to </w:t>
      </w:r>
      <w:r w:rsidR="004C53E9" w:rsidRPr="00451A46">
        <w:rPr>
          <w:rFonts w:cstheme="minorHAnsi"/>
          <w:sz w:val="24"/>
          <w:szCs w:val="24"/>
        </w:rPr>
        <w:t>‘decide’</w:t>
      </w:r>
      <w:r w:rsidR="009A60F9" w:rsidRPr="00451A46">
        <w:rPr>
          <w:rFonts w:cstheme="minorHAnsi"/>
          <w:sz w:val="24"/>
          <w:szCs w:val="24"/>
        </w:rPr>
        <w:t xml:space="preserve"> what risks they can manage (Baker, 2009, p.117)</w:t>
      </w:r>
      <w:r w:rsidR="00A068E9" w:rsidRPr="00451A46">
        <w:rPr>
          <w:rFonts w:cstheme="minorHAnsi"/>
          <w:sz w:val="24"/>
          <w:szCs w:val="24"/>
        </w:rPr>
        <w:t xml:space="preserve">, and then through a process aimed at </w:t>
      </w:r>
      <w:r w:rsidR="009A60F9" w:rsidRPr="00451A46">
        <w:rPr>
          <w:rFonts w:cstheme="minorHAnsi"/>
          <w:sz w:val="24"/>
          <w:szCs w:val="24"/>
        </w:rPr>
        <w:t>societal change</w:t>
      </w:r>
      <w:r w:rsidR="00A068E9" w:rsidRPr="00451A46">
        <w:rPr>
          <w:rFonts w:cstheme="minorHAnsi"/>
          <w:sz w:val="24"/>
          <w:szCs w:val="24"/>
        </w:rPr>
        <w:t xml:space="preserve">, </w:t>
      </w:r>
      <w:r w:rsidR="004C53E9" w:rsidRPr="00451A46">
        <w:rPr>
          <w:rFonts w:cstheme="minorHAnsi"/>
          <w:sz w:val="24"/>
          <w:szCs w:val="24"/>
        </w:rPr>
        <w:t>the ‘</w:t>
      </w:r>
      <w:r w:rsidR="009A60F9" w:rsidRPr="00451A46">
        <w:rPr>
          <w:rFonts w:cstheme="minorHAnsi"/>
          <w:sz w:val="24"/>
          <w:szCs w:val="24"/>
        </w:rPr>
        <w:t xml:space="preserve">voices </w:t>
      </w:r>
      <w:r w:rsidR="004C53E9" w:rsidRPr="00451A46">
        <w:rPr>
          <w:rFonts w:cstheme="minorHAnsi"/>
          <w:sz w:val="24"/>
          <w:szCs w:val="24"/>
        </w:rPr>
        <w:t>of those who have been silenced’</w:t>
      </w:r>
      <w:r w:rsidR="009A60F9" w:rsidRPr="00451A46">
        <w:rPr>
          <w:rFonts w:cstheme="minorHAnsi"/>
          <w:sz w:val="24"/>
          <w:szCs w:val="24"/>
        </w:rPr>
        <w:t xml:space="preserve"> </w:t>
      </w:r>
      <w:r w:rsidR="00A068E9" w:rsidRPr="00451A46">
        <w:rPr>
          <w:rFonts w:cstheme="minorHAnsi"/>
          <w:sz w:val="24"/>
          <w:szCs w:val="24"/>
        </w:rPr>
        <w:t xml:space="preserve">are </w:t>
      </w:r>
      <w:r w:rsidR="009A60F9" w:rsidRPr="00451A46">
        <w:rPr>
          <w:rFonts w:cstheme="minorHAnsi"/>
          <w:sz w:val="24"/>
          <w:szCs w:val="24"/>
        </w:rPr>
        <w:t xml:space="preserve">heard and those who have been marginalized </w:t>
      </w:r>
      <w:r w:rsidR="00C0458D" w:rsidRPr="00451A46">
        <w:rPr>
          <w:rFonts w:cstheme="minorHAnsi"/>
          <w:sz w:val="24"/>
          <w:szCs w:val="24"/>
        </w:rPr>
        <w:t>are</w:t>
      </w:r>
      <w:r w:rsidR="004C53E9" w:rsidRPr="00451A46">
        <w:rPr>
          <w:rFonts w:cstheme="minorHAnsi"/>
          <w:sz w:val="24"/>
          <w:szCs w:val="24"/>
        </w:rPr>
        <w:t xml:space="preserve"> given ‘</w:t>
      </w:r>
      <w:r w:rsidR="009A60F9" w:rsidRPr="00451A46">
        <w:rPr>
          <w:rFonts w:cstheme="minorHAnsi"/>
          <w:sz w:val="24"/>
          <w:szCs w:val="24"/>
        </w:rPr>
        <w:t xml:space="preserve">an </w:t>
      </w:r>
      <w:r w:rsidR="004C53E9" w:rsidRPr="00451A46">
        <w:rPr>
          <w:rFonts w:cstheme="minorHAnsi"/>
          <w:sz w:val="24"/>
          <w:szCs w:val="24"/>
        </w:rPr>
        <w:t>authentic voice’</w:t>
      </w:r>
      <w:r w:rsidR="00A068E9" w:rsidRPr="00451A46">
        <w:rPr>
          <w:rFonts w:cstheme="minorHAnsi"/>
          <w:sz w:val="24"/>
          <w:szCs w:val="24"/>
        </w:rPr>
        <w:t xml:space="preserve"> (Baker </w:t>
      </w:r>
      <w:r w:rsidR="0017594D" w:rsidRPr="00451A46">
        <w:rPr>
          <w:rFonts w:cstheme="minorHAnsi"/>
          <w:sz w:val="24"/>
          <w:szCs w:val="24"/>
        </w:rPr>
        <w:t>&amp;</w:t>
      </w:r>
      <w:r w:rsidR="00A068E9" w:rsidRPr="00451A46">
        <w:rPr>
          <w:rFonts w:cstheme="minorHAnsi"/>
          <w:sz w:val="24"/>
          <w:szCs w:val="24"/>
        </w:rPr>
        <w:t xml:space="preserve"> Mason, 2012, p.560). </w:t>
      </w:r>
      <w:r w:rsidR="00C0458D" w:rsidRPr="00451A46">
        <w:rPr>
          <w:rFonts w:cstheme="minorHAnsi"/>
          <w:sz w:val="24"/>
          <w:szCs w:val="24"/>
        </w:rPr>
        <w:t xml:space="preserve">This emphasis </w:t>
      </w:r>
      <w:r w:rsidR="00F8586D">
        <w:rPr>
          <w:rFonts w:cstheme="minorHAnsi"/>
          <w:sz w:val="24"/>
          <w:szCs w:val="24"/>
        </w:rPr>
        <w:t>cannot easily be applied to</w:t>
      </w:r>
      <w:r w:rsidR="00C0458D" w:rsidRPr="00451A46">
        <w:rPr>
          <w:rFonts w:cstheme="minorHAnsi"/>
          <w:sz w:val="24"/>
          <w:szCs w:val="24"/>
        </w:rPr>
        <w:t xml:space="preserve"> children because </w:t>
      </w:r>
      <w:r w:rsidR="0032300E">
        <w:rPr>
          <w:rFonts w:cstheme="minorHAnsi"/>
          <w:sz w:val="24"/>
          <w:szCs w:val="24"/>
        </w:rPr>
        <w:t xml:space="preserve">when adults listen to and attempt to reproduce the voices of children for research or policy purposes (and it will surely be adults and not children who do this) then ascertaining the </w:t>
      </w:r>
      <w:r w:rsidR="00D829F1">
        <w:rPr>
          <w:rFonts w:cstheme="minorHAnsi"/>
          <w:sz w:val="24"/>
          <w:szCs w:val="24"/>
        </w:rPr>
        <w:lastRenderedPageBreak/>
        <w:t>‘</w:t>
      </w:r>
      <w:r w:rsidR="0032300E">
        <w:rPr>
          <w:rFonts w:cstheme="minorHAnsi"/>
          <w:sz w:val="24"/>
          <w:szCs w:val="24"/>
        </w:rPr>
        <w:t>authenticity</w:t>
      </w:r>
      <w:r w:rsidR="00D829F1">
        <w:rPr>
          <w:rFonts w:cstheme="minorHAnsi"/>
          <w:sz w:val="24"/>
          <w:szCs w:val="24"/>
        </w:rPr>
        <w:t>’</w:t>
      </w:r>
      <w:r w:rsidR="0032300E">
        <w:rPr>
          <w:rFonts w:cstheme="minorHAnsi"/>
          <w:sz w:val="24"/>
          <w:szCs w:val="24"/>
        </w:rPr>
        <w:t xml:space="preserve"> of those voices is highly problematic</w:t>
      </w:r>
      <w:r w:rsidR="00E85654">
        <w:rPr>
          <w:rFonts w:cstheme="minorHAnsi"/>
          <w:sz w:val="24"/>
          <w:szCs w:val="24"/>
        </w:rPr>
        <w:t>. T</w:t>
      </w:r>
      <w:r w:rsidR="00C0458D" w:rsidRPr="00451A46">
        <w:rPr>
          <w:rFonts w:cstheme="minorHAnsi"/>
          <w:sz w:val="24"/>
          <w:szCs w:val="24"/>
        </w:rPr>
        <w:t xml:space="preserve">heir voices </w:t>
      </w:r>
      <w:r>
        <w:rPr>
          <w:rFonts w:cstheme="minorHAnsi"/>
          <w:sz w:val="24"/>
          <w:szCs w:val="24"/>
        </w:rPr>
        <w:t xml:space="preserve">– in the </w:t>
      </w:r>
      <w:r w:rsidR="00FB364F">
        <w:rPr>
          <w:rFonts w:cstheme="minorHAnsi"/>
          <w:sz w:val="24"/>
          <w:szCs w:val="24"/>
        </w:rPr>
        <w:t xml:space="preserve">participatory </w:t>
      </w:r>
      <w:r>
        <w:rPr>
          <w:rFonts w:cstheme="minorHAnsi"/>
          <w:sz w:val="24"/>
          <w:szCs w:val="24"/>
        </w:rPr>
        <w:t>sense suggested by Baker and Mason</w:t>
      </w:r>
      <w:r w:rsidR="00090636">
        <w:rPr>
          <w:rFonts w:cstheme="minorHAnsi"/>
          <w:sz w:val="24"/>
          <w:szCs w:val="24"/>
        </w:rPr>
        <w:t xml:space="preserve"> -</w:t>
      </w:r>
      <w:r>
        <w:rPr>
          <w:rFonts w:cstheme="minorHAnsi"/>
          <w:sz w:val="24"/>
          <w:szCs w:val="24"/>
        </w:rPr>
        <w:t xml:space="preserve"> </w:t>
      </w:r>
      <w:r w:rsidR="00C0458D" w:rsidRPr="00451A46">
        <w:rPr>
          <w:rFonts w:cstheme="minorHAnsi"/>
          <w:sz w:val="24"/>
          <w:szCs w:val="24"/>
        </w:rPr>
        <w:t>may not be an adequate access point to gauge their vulnerability.</w:t>
      </w:r>
      <w:r w:rsidR="00451A46">
        <w:rPr>
          <w:rFonts w:cstheme="minorHAnsi"/>
          <w:sz w:val="24"/>
          <w:szCs w:val="24"/>
        </w:rPr>
        <w:t xml:space="preserve"> </w:t>
      </w:r>
      <w:r w:rsidR="00000054">
        <w:rPr>
          <w:rFonts w:cstheme="minorHAnsi"/>
          <w:sz w:val="24"/>
          <w:szCs w:val="24"/>
        </w:rPr>
        <w:t>For example,</w:t>
      </w:r>
      <w:r w:rsidR="00D829F1">
        <w:rPr>
          <w:rFonts w:cstheme="minorHAnsi"/>
          <w:sz w:val="24"/>
          <w:szCs w:val="24"/>
        </w:rPr>
        <w:t xml:space="preserve"> </w:t>
      </w:r>
      <w:r w:rsidR="00C0458D" w:rsidRPr="00451A46">
        <w:rPr>
          <w:rFonts w:cstheme="minorHAnsi"/>
          <w:sz w:val="24"/>
          <w:szCs w:val="24"/>
        </w:rPr>
        <w:t xml:space="preserve">Grier and Kumyanika </w:t>
      </w:r>
      <w:r w:rsidR="004C53E9" w:rsidRPr="00451A46">
        <w:rPr>
          <w:rFonts w:cstheme="minorHAnsi"/>
          <w:sz w:val="24"/>
          <w:szCs w:val="24"/>
        </w:rPr>
        <w:t>(2008</w:t>
      </w:r>
      <w:r w:rsidR="00054C78" w:rsidRPr="00451A46">
        <w:rPr>
          <w:rFonts w:cstheme="minorHAnsi"/>
          <w:sz w:val="24"/>
          <w:szCs w:val="24"/>
        </w:rPr>
        <w:t>, p.1616</w:t>
      </w:r>
      <w:r w:rsidR="004C53E9" w:rsidRPr="00451A46">
        <w:rPr>
          <w:rFonts w:cstheme="minorHAnsi"/>
          <w:sz w:val="24"/>
          <w:szCs w:val="24"/>
        </w:rPr>
        <w:t>) highlight evidence that ‘</w:t>
      </w:r>
      <w:r w:rsidR="00C0458D" w:rsidRPr="00451A46">
        <w:rPr>
          <w:rFonts w:cstheme="minorHAnsi"/>
          <w:sz w:val="24"/>
          <w:szCs w:val="24"/>
        </w:rPr>
        <w:t>food and beverage marketing influences the preferences an</w:t>
      </w:r>
      <w:r w:rsidR="004C53E9" w:rsidRPr="00451A46">
        <w:rPr>
          <w:rFonts w:cstheme="minorHAnsi"/>
          <w:sz w:val="24"/>
          <w:szCs w:val="24"/>
        </w:rPr>
        <w:t>d purchase requests of children’</w:t>
      </w:r>
      <w:r w:rsidR="00C0458D" w:rsidRPr="00451A46">
        <w:rPr>
          <w:rFonts w:cstheme="minorHAnsi"/>
          <w:sz w:val="24"/>
          <w:szCs w:val="24"/>
        </w:rPr>
        <w:t xml:space="preserve">; children can be vulnerable to obesity yet actively request junk food. </w:t>
      </w:r>
      <w:r w:rsidR="00000054">
        <w:rPr>
          <w:rFonts w:cstheme="minorHAnsi"/>
          <w:sz w:val="24"/>
          <w:szCs w:val="24"/>
        </w:rPr>
        <w:t>T</w:t>
      </w:r>
      <w:r w:rsidR="00C0458D" w:rsidRPr="00451A46">
        <w:rPr>
          <w:rFonts w:cstheme="minorHAnsi"/>
          <w:sz w:val="24"/>
          <w:szCs w:val="24"/>
        </w:rPr>
        <w:t>here are times when children are not aware of, and are not motivated to voice or change, their own vulnerability as a consumer; conditions which are implicit in the ‘community and context’ approach</w:t>
      </w:r>
      <w:r w:rsidR="00E85654">
        <w:rPr>
          <w:rFonts w:cstheme="minorHAnsi"/>
          <w:sz w:val="24"/>
          <w:szCs w:val="24"/>
        </w:rPr>
        <w:t>.</w:t>
      </w:r>
    </w:p>
    <w:p w:rsidR="00497B98" w:rsidRPr="00451A46" w:rsidRDefault="0032300E" w:rsidP="00A70809">
      <w:pPr>
        <w:spacing w:line="480" w:lineRule="auto"/>
        <w:rPr>
          <w:rFonts w:cstheme="minorHAnsi"/>
          <w:sz w:val="24"/>
          <w:szCs w:val="24"/>
        </w:rPr>
      </w:pPr>
      <w:r>
        <w:rPr>
          <w:rFonts w:cstheme="minorHAnsi"/>
          <w:sz w:val="24"/>
          <w:szCs w:val="24"/>
        </w:rPr>
        <w:t>T</w:t>
      </w:r>
      <w:r w:rsidR="00497B98">
        <w:rPr>
          <w:rFonts w:cstheme="minorHAnsi"/>
          <w:sz w:val="24"/>
          <w:szCs w:val="24"/>
        </w:rPr>
        <w:t>he fallibility</w:t>
      </w:r>
      <w:r w:rsidR="00E26B7C">
        <w:rPr>
          <w:rFonts w:cstheme="minorHAnsi"/>
          <w:sz w:val="24"/>
          <w:szCs w:val="24"/>
        </w:rPr>
        <w:t xml:space="preserve">, </w:t>
      </w:r>
      <w:r w:rsidR="00497B98">
        <w:rPr>
          <w:rFonts w:cstheme="minorHAnsi"/>
          <w:sz w:val="24"/>
          <w:szCs w:val="24"/>
        </w:rPr>
        <w:t xml:space="preserve">and subsequent ethical and representational dangers of children’s ‘voices’ in participatory research </w:t>
      </w:r>
      <w:r>
        <w:rPr>
          <w:rFonts w:cstheme="minorHAnsi"/>
          <w:sz w:val="24"/>
          <w:szCs w:val="24"/>
        </w:rPr>
        <w:t>has not gone unnoticed</w:t>
      </w:r>
      <w:r w:rsidR="00497B98">
        <w:rPr>
          <w:rFonts w:cstheme="minorHAnsi"/>
          <w:sz w:val="24"/>
          <w:szCs w:val="24"/>
        </w:rPr>
        <w:t xml:space="preserve">. </w:t>
      </w:r>
      <w:r w:rsidR="0007137D">
        <w:rPr>
          <w:rFonts w:cstheme="minorHAnsi"/>
          <w:sz w:val="24"/>
          <w:szCs w:val="24"/>
        </w:rPr>
        <w:t>Malaguzzi (1993) talks of</w:t>
      </w:r>
      <w:r w:rsidR="00497B98">
        <w:rPr>
          <w:rFonts w:cstheme="minorHAnsi"/>
          <w:sz w:val="24"/>
          <w:szCs w:val="24"/>
        </w:rPr>
        <w:t xml:space="preserve"> a ‘hundred languages of children’ </w:t>
      </w:r>
      <w:r w:rsidR="0007137D">
        <w:rPr>
          <w:rFonts w:cstheme="minorHAnsi"/>
          <w:sz w:val="24"/>
          <w:szCs w:val="24"/>
        </w:rPr>
        <w:t xml:space="preserve">whilst others note </w:t>
      </w:r>
      <w:r w:rsidR="00497B98">
        <w:rPr>
          <w:rFonts w:cstheme="minorHAnsi"/>
          <w:sz w:val="24"/>
          <w:szCs w:val="24"/>
        </w:rPr>
        <w:t xml:space="preserve">that a child’s apparent unwillingness to take part in research – according to adult-imposed criteria </w:t>
      </w:r>
      <w:r w:rsidR="00FB364F">
        <w:rPr>
          <w:rFonts w:cstheme="minorHAnsi"/>
          <w:sz w:val="24"/>
          <w:szCs w:val="24"/>
        </w:rPr>
        <w:t>such as the need to be</w:t>
      </w:r>
      <w:r w:rsidR="00497B98">
        <w:rPr>
          <w:rFonts w:cstheme="minorHAnsi"/>
          <w:sz w:val="24"/>
          <w:szCs w:val="24"/>
        </w:rPr>
        <w:t xml:space="preserve"> ‘participati</w:t>
      </w:r>
      <w:r w:rsidR="00FB364F">
        <w:rPr>
          <w:rFonts w:cstheme="minorHAnsi"/>
          <w:sz w:val="24"/>
          <w:szCs w:val="24"/>
        </w:rPr>
        <w:t xml:space="preserve">ng’, </w:t>
      </w:r>
      <w:r w:rsidR="00497B98">
        <w:rPr>
          <w:rFonts w:cstheme="minorHAnsi"/>
          <w:sz w:val="24"/>
          <w:szCs w:val="24"/>
        </w:rPr>
        <w:t>‘talking’</w:t>
      </w:r>
      <w:r w:rsidR="00FB364F">
        <w:rPr>
          <w:rFonts w:cstheme="minorHAnsi"/>
          <w:sz w:val="24"/>
          <w:szCs w:val="24"/>
        </w:rPr>
        <w:t xml:space="preserve"> and ‘not silent’</w:t>
      </w:r>
      <w:r w:rsidR="00497B98">
        <w:rPr>
          <w:rFonts w:cstheme="minorHAnsi"/>
          <w:sz w:val="24"/>
          <w:szCs w:val="24"/>
        </w:rPr>
        <w:t xml:space="preserve"> – may not mean they are disengaged or</w:t>
      </w:r>
      <w:r w:rsidR="00D45140">
        <w:rPr>
          <w:rFonts w:cstheme="minorHAnsi"/>
          <w:sz w:val="24"/>
          <w:szCs w:val="24"/>
        </w:rPr>
        <w:t xml:space="preserve"> failing to make</w:t>
      </w:r>
      <w:r w:rsidR="00497B98">
        <w:rPr>
          <w:rFonts w:cstheme="minorHAnsi"/>
          <w:sz w:val="24"/>
          <w:szCs w:val="24"/>
        </w:rPr>
        <w:t xml:space="preserve"> a contribution (Gallacher and Gallagher, 2008). </w:t>
      </w:r>
      <w:r w:rsidR="00D45140">
        <w:rPr>
          <w:rFonts w:cstheme="minorHAnsi"/>
          <w:sz w:val="24"/>
          <w:szCs w:val="24"/>
        </w:rPr>
        <w:t>As such, d</w:t>
      </w:r>
      <w:r w:rsidR="00497B98">
        <w:rPr>
          <w:rFonts w:cstheme="minorHAnsi"/>
          <w:sz w:val="24"/>
          <w:szCs w:val="24"/>
        </w:rPr>
        <w:t>emanding children to participate by using their voices in an adult-defined way, such as that implied in the Baker and Mason model, potentially constrain</w:t>
      </w:r>
      <w:r w:rsidR="0048711B">
        <w:rPr>
          <w:rFonts w:cstheme="minorHAnsi"/>
          <w:sz w:val="24"/>
          <w:szCs w:val="24"/>
        </w:rPr>
        <w:t xml:space="preserve">s </w:t>
      </w:r>
      <w:r w:rsidR="00497B98">
        <w:rPr>
          <w:rFonts w:cstheme="minorHAnsi"/>
          <w:sz w:val="24"/>
          <w:szCs w:val="24"/>
        </w:rPr>
        <w:t>the possibilities for them to act (i.e. using non-verbal mechanisms) and could also lead to a misinterpretation of their vulner</w:t>
      </w:r>
      <w:r w:rsidR="00D45140">
        <w:rPr>
          <w:rFonts w:cstheme="minorHAnsi"/>
          <w:sz w:val="24"/>
          <w:szCs w:val="24"/>
        </w:rPr>
        <w:t>ability status via</w:t>
      </w:r>
      <w:r w:rsidR="00497B98">
        <w:rPr>
          <w:rFonts w:cstheme="minorHAnsi"/>
          <w:sz w:val="24"/>
          <w:szCs w:val="24"/>
        </w:rPr>
        <w:t xml:space="preserve"> adult-imposed categorizations (</w:t>
      </w:r>
      <w:r w:rsidR="00A16C1C">
        <w:rPr>
          <w:rFonts w:cstheme="minorHAnsi"/>
          <w:sz w:val="24"/>
          <w:szCs w:val="24"/>
        </w:rPr>
        <w:t>ibid</w:t>
      </w:r>
      <w:r w:rsidR="00497B98">
        <w:rPr>
          <w:rFonts w:cstheme="minorHAnsi"/>
          <w:sz w:val="24"/>
          <w:szCs w:val="24"/>
        </w:rPr>
        <w:t xml:space="preserve">). </w:t>
      </w:r>
    </w:p>
    <w:p w:rsidR="004B6629" w:rsidRPr="00451A46" w:rsidRDefault="0032300E" w:rsidP="00A70809">
      <w:pPr>
        <w:spacing w:line="480" w:lineRule="auto"/>
        <w:rPr>
          <w:rFonts w:cstheme="minorHAnsi"/>
          <w:sz w:val="24"/>
          <w:szCs w:val="24"/>
        </w:rPr>
      </w:pPr>
      <w:r>
        <w:rPr>
          <w:rFonts w:cstheme="minorHAnsi"/>
          <w:sz w:val="24"/>
          <w:szCs w:val="24"/>
        </w:rPr>
        <w:t>W</w:t>
      </w:r>
      <w:r w:rsidR="00C0458D" w:rsidRPr="00451A46">
        <w:rPr>
          <w:rFonts w:cstheme="minorHAnsi"/>
          <w:sz w:val="24"/>
          <w:szCs w:val="24"/>
        </w:rPr>
        <w:t xml:space="preserve">e argue that </w:t>
      </w:r>
      <w:r w:rsidR="00E763D9">
        <w:rPr>
          <w:rFonts w:cstheme="minorHAnsi"/>
          <w:sz w:val="24"/>
          <w:szCs w:val="24"/>
        </w:rPr>
        <w:t xml:space="preserve">the notion that consumer vulnerability can </w:t>
      </w:r>
      <w:r w:rsidR="007959B0">
        <w:rPr>
          <w:rFonts w:cstheme="minorHAnsi"/>
          <w:sz w:val="24"/>
          <w:szCs w:val="24"/>
        </w:rPr>
        <w:t xml:space="preserve">simply </w:t>
      </w:r>
      <w:r w:rsidR="00E763D9">
        <w:rPr>
          <w:rFonts w:cstheme="minorHAnsi"/>
          <w:sz w:val="24"/>
          <w:szCs w:val="24"/>
        </w:rPr>
        <w:t xml:space="preserve">be </w:t>
      </w:r>
      <w:r w:rsidR="00AE5D10">
        <w:rPr>
          <w:rFonts w:cstheme="minorHAnsi"/>
          <w:sz w:val="24"/>
          <w:szCs w:val="24"/>
        </w:rPr>
        <w:t>’</w:t>
      </w:r>
      <w:r w:rsidR="00E763D9">
        <w:rPr>
          <w:rFonts w:cstheme="minorHAnsi"/>
          <w:sz w:val="24"/>
          <w:szCs w:val="24"/>
        </w:rPr>
        <w:t>overcome</w:t>
      </w:r>
      <w:r w:rsidR="00AE5D10">
        <w:rPr>
          <w:rFonts w:cstheme="minorHAnsi"/>
          <w:sz w:val="24"/>
          <w:szCs w:val="24"/>
        </w:rPr>
        <w:t xml:space="preserve">‘ </w:t>
      </w:r>
      <w:r w:rsidR="007959B0">
        <w:rPr>
          <w:rFonts w:cstheme="minorHAnsi"/>
          <w:sz w:val="24"/>
          <w:szCs w:val="24"/>
        </w:rPr>
        <w:t>through</w:t>
      </w:r>
      <w:r w:rsidR="007727AB">
        <w:rPr>
          <w:rFonts w:cstheme="minorHAnsi"/>
          <w:sz w:val="24"/>
          <w:szCs w:val="24"/>
        </w:rPr>
        <w:t xml:space="preserve"> </w:t>
      </w:r>
      <w:r w:rsidR="00C0458D" w:rsidRPr="00451A46">
        <w:rPr>
          <w:rFonts w:cstheme="minorHAnsi"/>
          <w:sz w:val="24"/>
          <w:szCs w:val="24"/>
        </w:rPr>
        <w:t xml:space="preserve">the active agency of the </w:t>
      </w:r>
      <w:r w:rsidR="009A5EF1" w:rsidRPr="00451A46">
        <w:rPr>
          <w:rFonts w:cstheme="minorHAnsi"/>
          <w:sz w:val="24"/>
          <w:szCs w:val="24"/>
        </w:rPr>
        <w:t xml:space="preserve">individual </w:t>
      </w:r>
      <w:r w:rsidR="00C0458D" w:rsidRPr="00451A46">
        <w:rPr>
          <w:rFonts w:cstheme="minorHAnsi"/>
          <w:sz w:val="24"/>
          <w:szCs w:val="24"/>
        </w:rPr>
        <w:t xml:space="preserve">vulnerable consumer to acknowledge, voice and work towards their </w:t>
      </w:r>
      <w:r w:rsidR="00AE5D10">
        <w:rPr>
          <w:rFonts w:cstheme="minorHAnsi"/>
          <w:sz w:val="24"/>
          <w:szCs w:val="24"/>
        </w:rPr>
        <w:t>‘</w:t>
      </w:r>
      <w:r w:rsidR="00C0458D" w:rsidRPr="00451A46">
        <w:rPr>
          <w:rFonts w:cstheme="minorHAnsi"/>
          <w:sz w:val="24"/>
          <w:szCs w:val="24"/>
        </w:rPr>
        <w:t>freedom</w:t>
      </w:r>
      <w:r w:rsidR="00AE5D10">
        <w:rPr>
          <w:rFonts w:cstheme="minorHAnsi"/>
          <w:sz w:val="24"/>
          <w:szCs w:val="24"/>
        </w:rPr>
        <w:t>’</w:t>
      </w:r>
      <w:r w:rsidR="00C0458D" w:rsidRPr="00451A46">
        <w:rPr>
          <w:rFonts w:cstheme="minorHAnsi"/>
          <w:sz w:val="24"/>
          <w:szCs w:val="24"/>
        </w:rPr>
        <w:t xml:space="preserve">, as prescribed by the latest </w:t>
      </w:r>
      <w:r w:rsidR="00483D67" w:rsidRPr="00451A46">
        <w:rPr>
          <w:rFonts w:cstheme="minorHAnsi"/>
          <w:sz w:val="24"/>
          <w:szCs w:val="24"/>
        </w:rPr>
        <w:t>conceptualisations</w:t>
      </w:r>
      <w:r w:rsidR="00C0458D" w:rsidRPr="00451A46">
        <w:rPr>
          <w:rFonts w:cstheme="minorHAnsi"/>
          <w:sz w:val="24"/>
          <w:szCs w:val="24"/>
        </w:rPr>
        <w:t>,</w:t>
      </w:r>
      <w:r w:rsidR="00483D67" w:rsidRPr="00451A46">
        <w:rPr>
          <w:rFonts w:cstheme="minorHAnsi"/>
          <w:sz w:val="24"/>
          <w:szCs w:val="24"/>
        </w:rPr>
        <w:t xml:space="preserve"> </w:t>
      </w:r>
      <w:r w:rsidR="00E763D9">
        <w:rPr>
          <w:rFonts w:cstheme="minorHAnsi"/>
          <w:sz w:val="24"/>
          <w:szCs w:val="24"/>
        </w:rPr>
        <w:t>cannot easily be applied to</w:t>
      </w:r>
      <w:r w:rsidR="008E1555">
        <w:rPr>
          <w:rFonts w:cstheme="minorHAnsi"/>
          <w:sz w:val="24"/>
          <w:szCs w:val="24"/>
        </w:rPr>
        <w:t xml:space="preserve"> </w:t>
      </w:r>
      <w:r w:rsidR="00483D67" w:rsidRPr="00451A46">
        <w:rPr>
          <w:rFonts w:cstheme="minorHAnsi"/>
          <w:sz w:val="24"/>
          <w:szCs w:val="24"/>
        </w:rPr>
        <w:t xml:space="preserve">children. However, we also argue that </w:t>
      </w:r>
      <w:r w:rsidR="00F44820" w:rsidRPr="00451A46">
        <w:rPr>
          <w:rFonts w:cstheme="minorHAnsi"/>
          <w:sz w:val="24"/>
          <w:szCs w:val="24"/>
        </w:rPr>
        <w:t xml:space="preserve">alternative </w:t>
      </w:r>
      <w:r w:rsidR="00E763D9">
        <w:rPr>
          <w:rFonts w:cstheme="minorHAnsi"/>
          <w:sz w:val="24"/>
          <w:szCs w:val="24"/>
        </w:rPr>
        <w:t xml:space="preserve">earlier </w:t>
      </w:r>
      <w:r w:rsidR="00F44820" w:rsidRPr="00451A46">
        <w:rPr>
          <w:rFonts w:cstheme="minorHAnsi"/>
          <w:sz w:val="24"/>
          <w:szCs w:val="24"/>
        </w:rPr>
        <w:t xml:space="preserve">conceptualisations of childhood and childhood consumption which falsely reduce the role of children’s agency </w:t>
      </w:r>
      <w:r w:rsidR="00483D67" w:rsidRPr="00451A46">
        <w:rPr>
          <w:rFonts w:cstheme="minorHAnsi"/>
          <w:sz w:val="24"/>
          <w:szCs w:val="24"/>
        </w:rPr>
        <w:t xml:space="preserve">are also limited. In the socialization literature </w:t>
      </w:r>
      <w:r w:rsidR="00C14448" w:rsidRPr="00451A46">
        <w:rPr>
          <w:rFonts w:cstheme="minorHAnsi"/>
          <w:sz w:val="24"/>
          <w:szCs w:val="24"/>
        </w:rPr>
        <w:t xml:space="preserve">discussed </w:t>
      </w:r>
      <w:r w:rsidR="00D564E5" w:rsidRPr="00451A46">
        <w:rPr>
          <w:rFonts w:cstheme="minorHAnsi"/>
          <w:sz w:val="24"/>
          <w:szCs w:val="24"/>
        </w:rPr>
        <w:t>above (e.g. John, 1999)</w:t>
      </w:r>
      <w:r w:rsidR="00C14448" w:rsidRPr="00451A46">
        <w:rPr>
          <w:rFonts w:cstheme="minorHAnsi"/>
          <w:sz w:val="24"/>
          <w:szCs w:val="24"/>
        </w:rPr>
        <w:t xml:space="preserve">, </w:t>
      </w:r>
      <w:r w:rsidR="00CB1228" w:rsidRPr="00451A46">
        <w:rPr>
          <w:rFonts w:cstheme="minorHAnsi"/>
          <w:sz w:val="24"/>
          <w:szCs w:val="24"/>
        </w:rPr>
        <w:t xml:space="preserve">for example, </w:t>
      </w:r>
      <w:r w:rsidR="00483D67" w:rsidRPr="00451A46">
        <w:rPr>
          <w:rFonts w:cstheme="minorHAnsi"/>
          <w:sz w:val="24"/>
          <w:szCs w:val="24"/>
        </w:rPr>
        <w:lastRenderedPageBreak/>
        <w:t xml:space="preserve">children are treated </w:t>
      </w:r>
      <w:r w:rsidR="00E763D9">
        <w:rPr>
          <w:rFonts w:cstheme="minorHAnsi"/>
          <w:sz w:val="24"/>
          <w:szCs w:val="24"/>
        </w:rPr>
        <w:t xml:space="preserve">merely </w:t>
      </w:r>
      <w:r w:rsidR="00483D67" w:rsidRPr="00451A46">
        <w:rPr>
          <w:rFonts w:cstheme="minorHAnsi"/>
          <w:sz w:val="24"/>
          <w:szCs w:val="24"/>
        </w:rPr>
        <w:t xml:space="preserve">as passive dependents </w:t>
      </w:r>
      <w:r w:rsidR="00F44820" w:rsidRPr="00451A46">
        <w:rPr>
          <w:rFonts w:cstheme="minorHAnsi"/>
          <w:sz w:val="24"/>
          <w:szCs w:val="24"/>
        </w:rPr>
        <w:t>that</w:t>
      </w:r>
      <w:r w:rsidR="00483D67" w:rsidRPr="00451A46">
        <w:rPr>
          <w:rFonts w:cstheme="minorHAnsi"/>
          <w:sz w:val="24"/>
          <w:szCs w:val="24"/>
        </w:rPr>
        <w:t xml:space="preserve"> pass through a pre-defined, standardized set of developmental stages on their route to cogniti</w:t>
      </w:r>
      <w:r w:rsidR="00451A46">
        <w:rPr>
          <w:rFonts w:cstheme="minorHAnsi"/>
          <w:sz w:val="24"/>
          <w:szCs w:val="24"/>
        </w:rPr>
        <w:t>ve maturity in adulthood. Both</w:t>
      </w:r>
      <w:r w:rsidR="00483D67" w:rsidRPr="00451A46">
        <w:rPr>
          <w:rFonts w:cstheme="minorHAnsi"/>
          <w:sz w:val="24"/>
          <w:szCs w:val="24"/>
        </w:rPr>
        <w:t xml:space="preserve"> </w:t>
      </w:r>
      <w:r w:rsidR="005F7CCE" w:rsidRPr="00451A46">
        <w:rPr>
          <w:rFonts w:cstheme="minorHAnsi"/>
          <w:sz w:val="24"/>
          <w:szCs w:val="24"/>
        </w:rPr>
        <w:t>paradigm</w:t>
      </w:r>
      <w:r w:rsidR="00451A46">
        <w:rPr>
          <w:rFonts w:cstheme="minorHAnsi"/>
          <w:sz w:val="24"/>
          <w:szCs w:val="24"/>
        </w:rPr>
        <w:t>s</w:t>
      </w:r>
      <w:r w:rsidR="007959B0">
        <w:rPr>
          <w:rFonts w:cstheme="minorHAnsi"/>
          <w:sz w:val="24"/>
          <w:szCs w:val="24"/>
        </w:rPr>
        <w:t xml:space="preserve"> </w:t>
      </w:r>
      <w:r w:rsidR="00451A46">
        <w:rPr>
          <w:rFonts w:cstheme="minorHAnsi"/>
          <w:sz w:val="24"/>
          <w:szCs w:val="24"/>
        </w:rPr>
        <w:t>fail</w:t>
      </w:r>
      <w:r w:rsidR="005F7CCE" w:rsidRPr="00451A46">
        <w:rPr>
          <w:rFonts w:cstheme="minorHAnsi"/>
          <w:sz w:val="24"/>
          <w:szCs w:val="24"/>
        </w:rPr>
        <w:t xml:space="preserve"> to capture the subtleties</w:t>
      </w:r>
      <w:r w:rsidR="00F44820" w:rsidRPr="00451A46">
        <w:rPr>
          <w:rFonts w:cstheme="minorHAnsi"/>
          <w:sz w:val="24"/>
          <w:szCs w:val="24"/>
        </w:rPr>
        <w:t xml:space="preserve"> and peculiarities of childhood, and no current conceptualisation of consumer vulnerability has attempted to achieve this.</w:t>
      </w:r>
      <w:r w:rsidR="005F7CCE" w:rsidRPr="00451A46">
        <w:rPr>
          <w:rFonts w:cstheme="minorHAnsi"/>
          <w:sz w:val="24"/>
          <w:szCs w:val="24"/>
        </w:rPr>
        <w:t xml:space="preserve"> </w:t>
      </w:r>
      <w:r w:rsidR="005E516F" w:rsidRPr="00451A46">
        <w:rPr>
          <w:rFonts w:cstheme="minorHAnsi"/>
          <w:sz w:val="24"/>
          <w:szCs w:val="24"/>
        </w:rPr>
        <w:t xml:space="preserve">We therefore turn to the </w:t>
      </w:r>
      <w:r w:rsidR="007959B0">
        <w:rPr>
          <w:rFonts w:cstheme="minorHAnsi"/>
          <w:sz w:val="24"/>
          <w:szCs w:val="24"/>
        </w:rPr>
        <w:t>c</w:t>
      </w:r>
      <w:r w:rsidR="004B6629" w:rsidRPr="00451A46">
        <w:rPr>
          <w:rFonts w:cstheme="minorHAnsi"/>
          <w:sz w:val="24"/>
          <w:szCs w:val="24"/>
        </w:rPr>
        <w:t xml:space="preserve">hildhood </w:t>
      </w:r>
      <w:r w:rsidR="007959B0">
        <w:rPr>
          <w:rFonts w:cstheme="minorHAnsi"/>
          <w:sz w:val="24"/>
          <w:szCs w:val="24"/>
        </w:rPr>
        <w:t>st</w:t>
      </w:r>
      <w:r w:rsidR="004B6629" w:rsidRPr="00451A46">
        <w:rPr>
          <w:rFonts w:cstheme="minorHAnsi"/>
          <w:sz w:val="24"/>
          <w:szCs w:val="24"/>
        </w:rPr>
        <w:t xml:space="preserve">udies literature, which has long grappled with </w:t>
      </w:r>
      <w:r w:rsidR="005F7CCE" w:rsidRPr="00451A46">
        <w:rPr>
          <w:rFonts w:cstheme="minorHAnsi"/>
          <w:sz w:val="24"/>
          <w:szCs w:val="24"/>
        </w:rPr>
        <w:t>this problematic</w:t>
      </w:r>
      <w:r w:rsidR="004B6629" w:rsidRPr="00451A46">
        <w:rPr>
          <w:rFonts w:cstheme="minorHAnsi"/>
          <w:sz w:val="24"/>
          <w:szCs w:val="24"/>
        </w:rPr>
        <w:t>, to move towards a</w:t>
      </w:r>
      <w:r w:rsidR="00E85654">
        <w:rPr>
          <w:rFonts w:cstheme="minorHAnsi"/>
          <w:sz w:val="24"/>
          <w:szCs w:val="24"/>
        </w:rPr>
        <w:t xml:space="preserve"> new </w:t>
      </w:r>
      <w:r w:rsidR="004B6629" w:rsidRPr="00451A46">
        <w:rPr>
          <w:rFonts w:cstheme="minorHAnsi"/>
          <w:sz w:val="24"/>
          <w:szCs w:val="24"/>
        </w:rPr>
        <w:t xml:space="preserve">conceptualization of children as vulnerable consumers and a future research agenda. </w:t>
      </w:r>
    </w:p>
    <w:p w:rsidR="004B6629" w:rsidRPr="00AB3975" w:rsidRDefault="004B6629" w:rsidP="00A70809">
      <w:pPr>
        <w:spacing w:before="100" w:beforeAutospacing="1" w:after="120" w:line="480" w:lineRule="auto"/>
        <w:rPr>
          <w:rFonts w:cstheme="minorHAnsi"/>
          <w:b/>
          <w:sz w:val="24"/>
          <w:szCs w:val="24"/>
        </w:rPr>
      </w:pPr>
      <w:r w:rsidRPr="00AB3975">
        <w:rPr>
          <w:rFonts w:cstheme="minorHAnsi"/>
          <w:b/>
          <w:sz w:val="24"/>
          <w:szCs w:val="24"/>
        </w:rPr>
        <w:t xml:space="preserve">The </w:t>
      </w:r>
      <w:r w:rsidR="00AB3975">
        <w:rPr>
          <w:rFonts w:cstheme="minorHAnsi"/>
          <w:b/>
          <w:sz w:val="24"/>
          <w:szCs w:val="24"/>
        </w:rPr>
        <w:t>n</w:t>
      </w:r>
      <w:r w:rsidRPr="00AB3975">
        <w:rPr>
          <w:rFonts w:cstheme="minorHAnsi"/>
          <w:b/>
          <w:sz w:val="24"/>
          <w:szCs w:val="24"/>
        </w:rPr>
        <w:t xml:space="preserve">ew </w:t>
      </w:r>
      <w:r w:rsidR="00AB3975">
        <w:rPr>
          <w:rFonts w:cstheme="minorHAnsi"/>
          <w:b/>
          <w:sz w:val="24"/>
          <w:szCs w:val="24"/>
        </w:rPr>
        <w:t>s</w:t>
      </w:r>
      <w:r w:rsidRPr="00AB3975">
        <w:rPr>
          <w:rFonts w:cstheme="minorHAnsi"/>
          <w:b/>
          <w:sz w:val="24"/>
          <w:szCs w:val="24"/>
        </w:rPr>
        <w:t xml:space="preserve">ociology of </w:t>
      </w:r>
      <w:r w:rsidR="00AB3975">
        <w:rPr>
          <w:rFonts w:cstheme="minorHAnsi"/>
          <w:b/>
          <w:sz w:val="24"/>
          <w:szCs w:val="24"/>
        </w:rPr>
        <w:t>c</w:t>
      </w:r>
      <w:r w:rsidRPr="00AB3975">
        <w:rPr>
          <w:rFonts w:cstheme="minorHAnsi"/>
          <w:b/>
          <w:sz w:val="24"/>
          <w:szCs w:val="24"/>
        </w:rPr>
        <w:t>hildhood</w:t>
      </w:r>
    </w:p>
    <w:p w:rsidR="004B6629" w:rsidRPr="00451A46" w:rsidRDefault="004B6629" w:rsidP="00A70809">
      <w:pPr>
        <w:spacing w:after="160" w:line="480" w:lineRule="auto"/>
        <w:rPr>
          <w:rFonts w:cstheme="minorHAnsi"/>
          <w:sz w:val="24"/>
          <w:szCs w:val="24"/>
        </w:rPr>
      </w:pPr>
      <w:r w:rsidRPr="00451A46">
        <w:rPr>
          <w:rFonts w:cstheme="minorHAnsi"/>
          <w:sz w:val="24"/>
          <w:szCs w:val="24"/>
        </w:rPr>
        <w:t xml:space="preserve">During the 1980s/90s, academics in childhood studies </w:t>
      </w:r>
      <w:r w:rsidR="00DD1438">
        <w:rPr>
          <w:rFonts w:cstheme="minorHAnsi"/>
          <w:sz w:val="24"/>
          <w:szCs w:val="24"/>
        </w:rPr>
        <w:t xml:space="preserve">(mainly from sociology) </w:t>
      </w:r>
      <w:r w:rsidRPr="00451A46">
        <w:rPr>
          <w:rFonts w:cstheme="minorHAnsi"/>
          <w:sz w:val="24"/>
          <w:szCs w:val="24"/>
        </w:rPr>
        <w:t xml:space="preserve">began to converge on a sharp critique of previous </w:t>
      </w:r>
      <w:r w:rsidR="005709DB" w:rsidRPr="00451A46">
        <w:rPr>
          <w:rFonts w:cstheme="minorHAnsi"/>
          <w:sz w:val="24"/>
          <w:szCs w:val="24"/>
        </w:rPr>
        <w:t xml:space="preserve">research </w:t>
      </w:r>
      <w:r w:rsidRPr="00451A46">
        <w:rPr>
          <w:rFonts w:cstheme="minorHAnsi"/>
          <w:sz w:val="24"/>
          <w:szCs w:val="24"/>
        </w:rPr>
        <w:t>that had been dominated by the individualistic cognitive psychology models such as those that underpin the consumer socialization literature (John, 1999). The</w:t>
      </w:r>
      <w:r w:rsidR="00CB1B70">
        <w:rPr>
          <w:rFonts w:cstheme="minorHAnsi"/>
          <w:sz w:val="24"/>
          <w:szCs w:val="24"/>
        </w:rPr>
        <w:t>y criticised the</w:t>
      </w:r>
      <w:r w:rsidRPr="00451A46">
        <w:rPr>
          <w:rFonts w:cstheme="minorHAnsi"/>
          <w:sz w:val="24"/>
          <w:szCs w:val="24"/>
        </w:rPr>
        <w:t xml:space="preserve">se models </w:t>
      </w:r>
      <w:r w:rsidR="00CB1B70">
        <w:rPr>
          <w:rFonts w:cstheme="minorHAnsi"/>
          <w:sz w:val="24"/>
          <w:szCs w:val="24"/>
        </w:rPr>
        <w:t>for seeing</w:t>
      </w:r>
      <w:r w:rsidRPr="00451A46">
        <w:rPr>
          <w:rFonts w:cstheme="minorHAnsi"/>
          <w:sz w:val="24"/>
          <w:szCs w:val="24"/>
        </w:rPr>
        <w:t xml:space="preserve"> adults as mature and complete and children </w:t>
      </w:r>
      <w:r w:rsidR="005709DB" w:rsidRPr="00451A46">
        <w:rPr>
          <w:rFonts w:cstheme="minorHAnsi"/>
          <w:sz w:val="24"/>
          <w:szCs w:val="24"/>
        </w:rPr>
        <w:t>as</w:t>
      </w:r>
      <w:r w:rsidRPr="00451A46">
        <w:rPr>
          <w:rFonts w:cstheme="minorHAnsi"/>
          <w:sz w:val="24"/>
          <w:szCs w:val="24"/>
        </w:rPr>
        <w:t xml:space="preserve"> somehow less fully human (</w:t>
      </w:r>
      <w:r w:rsidR="00CB1B70">
        <w:rPr>
          <w:rFonts w:cstheme="minorHAnsi"/>
          <w:sz w:val="24"/>
          <w:szCs w:val="24"/>
        </w:rPr>
        <w:t>Tisdall and Punch</w:t>
      </w:r>
      <w:r w:rsidRPr="00451A46">
        <w:rPr>
          <w:rFonts w:cstheme="minorHAnsi"/>
          <w:sz w:val="24"/>
          <w:szCs w:val="24"/>
        </w:rPr>
        <w:t xml:space="preserve">, 2012) until they </w:t>
      </w:r>
      <w:r w:rsidR="00E763D9">
        <w:rPr>
          <w:rFonts w:cstheme="minorHAnsi"/>
          <w:sz w:val="24"/>
          <w:szCs w:val="24"/>
        </w:rPr>
        <w:t xml:space="preserve">have </w:t>
      </w:r>
      <w:r w:rsidRPr="00451A46">
        <w:rPr>
          <w:rFonts w:cstheme="minorHAnsi"/>
          <w:sz w:val="24"/>
          <w:szCs w:val="24"/>
        </w:rPr>
        <w:t xml:space="preserve">achieved various thresholds of </w:t>
      </w:r>
      <w:r w:rsidR="00CB1B70">
        <w:rPr>
          <w:rFonts w:cstheme="minorHAnsi"/>
          <w:sz w:val="24"/>
          <w:szCs w:val="24"/>
        </w:rPr>
        <w:t>reasoning and understanding</w:t>
      </w:r>
      <w:r w:rsidR="007959B0">
        <w:rPr>
          <w:rFonts w:cstheme="minorHAnsi"/>
          <w:sz w:val="24"/>
          <w:szCs w:val="24"/>
        </w:rPr>
        <w:t>.</w:t>
      </w:r>
      <w:r w:rsidR="005709DB" w:rsidRPr="00451A46">
        <w:rPr>
          <w:rFonts w:cstheme="minorHAnsi"/>
          <w:sz w:val="24"/>
          <w:szCs w:val="24"/>
        </w:rPr>
        <w:t xml:space="preserve"> </w:t>
      </w:r>
      <w:r w:rsidRPr="00451A46">
        <w:rPr>
          <w:rFonts w:cstheme="minorHAnsi"/>
          <w:sz w:val="24"/>
          <w:szCs w:val="24"/>
        </w:rPr>
        <w:t xml:space="preserve">Qvortrup (1994) </w:t>
      </w:r>
      <w:r w:rsidR="005D45BB">
        <w:rPr>
          <w:rFonts w:cstheme="minorHAnsi"/>
          <w:sz w:val="24"/>
          <w:szCs w:val="24"/>
        </w:rPr>
        <w:t>pointed out that this thinking had led to</w:t>
      </w:r>
      <w:r w:rsidR="009F5FF8">
        <w:rPr>
          <w:rFonts w:cstheme="minorHAnsi"/>
          <w:sz w:val="24"/>
          <w:szCs w:val="24"/>
        </w:rPr>
        <w:t xml:space="preserve"> </w:t>
      </w:r>
      <w:r w:rsidRPr="00451A46">
        <w:rPr>
          <w:rFonts w:cstheme="minorHAnsi"/>
          <w:sz w:val="24"/>
          <w:szCs w:val="24"/>
        </w:rPr>
        <w:t>what he saw as a rather alarming taken-for-granted assumption that children were ‘human becomings’ rather than ‘human beings’, and that children were</w:t>
      </w:r>
      <w:r w:rsidR="005D45BB">
        <w:rPr>
          <w:rFonts w:cstheme="minorHAnsi"/>
          <w:sz w:val="24"/>
          <w:szCs w:val="24"/>
        </w:rPr>
        <w:t xml:space="preserve"> seen as</w:t>
      </w:r>
      <w:r w:rsidRPr="00451A46">
        <w:rPr>
          <w:rFonts w:cstheme="minorHAnsi"/>
          <w:sz w:val="24"/>
          <w:szCs w:val="24"/>
        </w:rPr>
        <w:t xml:space="preserve"> ‘naturally’ incompetent or incapable. He criticised Piaget, on wh</w:t>
      </w:r>
      <w:r w:rsidR="005709DB" w:rsidRPr="00451A46">
        <w:rPr>
          <w:rFonts w:cstheme="minorHAnsi"/>
          <w:sz w:val="24"/>
          <w:szCs w:val="24"/>
        </w:rPr>
        <w:t xml:space="preserve">ose work </w:t>
      </w:r>
      <w:r w:rsidRPr="00451A46">
        <w:rPr>
          <w:rFonts w:cstheme="minorHAnsi"/>
          <w:sz w:val="24"/>
          <w:szCs w:val="24"/>
        </w:rPr>
        <w:t>the</w:t>
      </w:r>
      <w:r w:rsidR="004C53E9" w:rsidRPr="00451A46">
        <w:rPr>
          <w:rFonts w:cstheme="minorHAnsi"/>
          <w:sz w:val="24"/>
          <w:szCs w:val="24"/>
        </w:rPr>
        <w:t xml:space="preserve"> socialization model is based, ‘</w:t>
      </w:r>
      <w:r w:rsidRPr="00451A46">
        <w:rPr>
          <w:rFonts w:cstheme="minorHAnsi"/>
          <w:sz w:val="24"/>
          <w:szCs w:val="24"/>
        </w:rPr>
        <w:t>for</w:t>
      </w:r>
      <w:r w:rsidR="004C53E9" w:rsidRPr="00451A46">
        <w:rPr>
          <w:rFonts w:cstheme="minorHAnsi"/>
          <w:sz w:val="24"/>
          <w:szCs w:val="24"/>
        </w:rPr>
        <w:t xml:space="preserve"> justifying adulthood supremacy’</w:t>
      </w:r>
      <w:r w:rsidRPr="00451A46">
        <w:rPr>
          <w:rFonts w:cstheme="minorHAnsi"/>
          <w:sz w:val="24"/>
          <w:szCs w:val="24"/>
        </w:rPr>
        <w:t xml:space="preserve"> (</w:t>
      </w:r>
      <w:r w:rsidR="005D45BB">
        <w:rPr>
          <w:rFonts w:cstheme="minorHAnsi"/>
          <w:sz w:val="24"/>
          <w:szCs w:val="24"/>
        </w:rPr>
        <w:t>Tisdall and Punch</w:t>
      </w:r>
      <w:r w:rsidRPr="00451A46">
        <w:rPr>
          <w:rFonts w:cstheme="minorHAnsi"/>
          <w:sz w:val="24"/>
          <w:szCs w:val="24"/>
        </w:rPr>
        <w:t>, 2012, p.253).</w:t>
      </w:r>
      <w:r w:rsidR="008E1555">
        <w:rPr>
          <w:rFonts w:cstheme="minorHAnsi"/>
          <w:sz w:val="24"/>
          <w:szCs w:val="24"/>
        </w:rPr>
        <w:t xml:space="preserve"> </w:t>
      </w:r>
      <w:r w:rsidR="005D45BB">
        <w:rPr>
          <w:rFonts w:cstheme="minorHAnsi"/>
          <w:sz w:val="24"/>
          <w:szCs w:val="24"/>
        </w:rPr>
        <w:t xml:space="preserve">He asserted that </w:t>
      </w:r>
      <w:r w:rsidRPr="00451A46">
        <w:rPr>
          <w:rFonts w:cstheme="minorHAnsi"/>
          <w:sz w:val="24"/>
          <w:szCs w:val="24"/>
        </w:rPr>
        <w:t xml:space="preserve">this perspective </w:t>
      </w:r>
      <w:r w:rsidR="005D45BB">
        <w:rPr>
          <w:rFonts w:cstheme="minorHAnsi"/>
          <w:sz w:val="24"/>
          <w:szCs w:val="24"/>
        </w:rPr>
        <w:t>could lead to</w:t>
      </w:r>
      <w:r w:rsidR="008E1555">
        <w:rPr>
          <w:rFonts w:cstheme="minorHAnsi"/>
          <w:sz w:val="24"/>
          <w:szCs w:val="24"/>
        </w:rPr>
        <w:t xml:space="preserve"> </w:t>
      </w:r>
      <w:r w:rsidRPr="00451A46">
        <w:rPr>
          <w:rFonts w:cstheme="minorHAnsi"/>
          <w:sz w:val="24"/>
          <w:szCs w:val="24"/>
        </w:rPr>
        <w:t>worrying arguments that children should not have rights because they have limited rationality</w:t>
      </w:r>
      <w:r w:rsidR="005D45BB">
        <w:rPr>
          <w:rFonts w:cstheme="minorHAnsi"/>
          <w:sz w:val="24"/>
          <w:szCs w:val="24"/>
        </w:rPr>
        <w:t xml:space="preserve"> </w:t>
      </w:r>
      <w:r w:rsidR="00E763D9">
        <w:rPr>
          <w:rFonts w:cstheme="minorHAnsi"/>
          <w:sz w:val="24"/>
          <w:szCs w:val="24"/>
        </w:rPr>
        <w:t>and</w:t>
      </w:r>
      <w:r w:rsidR="005D45BB">
        <w:rPr>
          <w:rFonts w:cstheme="minorHAnsi"/>
          <w:sz w:val="24"/>
          <w:szCs w:val="24"/>
        </w:rPr>
        <w:t xml:space="preserve"> should be viewed</w:t>
      </w:r>
      <w:r w:rsidR="008E1555">
        <w:rPr>
          <w:rFonts w:cstheme="minorHAnsi"/>
          <w:sz w:val="24"/>
          <w:szCs w:val="24"/>
        </w:rPr>
        <w:t xml:space="preserve"> </w:t>
      </w:r>
      <w:r w:rsidRPr="00451A46">
        <w:rPr>
          <w:rFonts w:cstheme="minorHAnsi"/>
          <w:sz w:val="24"/>
          <w:szCs w:val="24"/>
        </w:rPr>
        <w:t>as inferior entities that must be ‘socialized’ into good citizens (</w:t>
      </w:r>
      <w:r w:rsidR="005D45BB">
        <w:rPr>
          <w:rFonts w:cstheme="minorHAnsi"/>
          <w:sz w:val="24"/>
          <w:szCs w:val="24"/>
        </w:rPr>
        <w:t>Tisdall and Punch</w:t>
      </w:r>
      <w:r w:rsidRPr="00451A46">
        <w:rPr>
          <w:rFonts w:cstheme="minorHAnsi"/>
          <w:sz w:val="24"/>
          <w:szCs w:val="24"/>
        </w:rPr>
        <w:t xml:space="preserve">, 2012). </w:t>
      </w:r>
    </w:p>
    <w:p w:rsidR="004B6629" w:rsidRPr="00451A46" w:rsidRDefault="004B6629" w:rsidP="00A70809">
      <w:pPr>
        <w:spacing w:after="160" w:line="480" w:lineRule="auto"/>
        <w:rPr>
          <w:rFonts w:cstheme="minorHAnsi"/>
          <w:sz w:val="24"/>
          <w:szCs w:val="24"/>
        </w:rPr>
      </w:pPr>
      <w:r w:rsidRPr="00451A46">
        <w:rPr>
          <w:rFonts w:cstheme="minorHAnsi"/>
          <w:sz w:val="24"/>
          <w:szCs w:val="24"/>
        </w:rPr>
        <w:lastRenderedPageBreak/>
        <w:t>In light of these criticisms of the ‘old’ ideas</w:t>
      </w:r>
      <w:r w:rsidR="00A83C19">
        <w:rPr>
          <w:rFonts w:cstheme="minorHAnsi"/>
          <w:sz w:val="24"/>
          <w:szCs w:val="24"/>
        </w:rPr>
        <w:t>,</w:t>
      </w:r>
      <w:r w:rsidRPr="00451A46">
        <w:rPr>
          <w:rFonts w:cstheme="minorHAnsi"/>
          <w:sz w:val="24"/>
          <w:szCs w:val="24"/>
        </w:rPr>
        <w:t xml:space="preserve"> a ‘new’ sociology of childhood was proposed. </w:t>
      </w:r>
      <w:r w:rsidR="00217D32">
        <w:rPr>
          <w:rFonts w:cstheme="minorHAnsi"/>
          <w:sz w:val="24"/>
          <w:szCs w:val="24"/>
        </w:rPr>
        <w:t>The</w:t>
      </w:r>
      <w:r w:rsidRPr="00451A46">
        <w:rPr>
          <w:rFonts w:cstheme="minorHAnsi"/>
          <w:sz w:val="24"/>
          <w:szCs w:val="24"/>
        </w:rPr>
        <w:t xml:space="preserve"> key tenets of the new paradigm </w:t>
      </w:r>
      <w:r w:rsidR="005709DB" w:rsidRPr="00451A46">
        <w:rPr>
          <w:rFonts w:cstheme="minorHAnsi"/>
          <w:sz w:val="24"/>
          <w:szCs w:val="24"/>
        </w:rPr>
        <w:t>were</w:t>
      </w:r>
      <w:r w:rsidRPr="00451A46">
        <w:rPr>
          <w:rFonts w:cstheme="minorHAnsi"/>
          <w:sz w:val="24"/>
          <w:szCs w:val="24"/>
        </w:rPr>
        <w:t xml:space="preserve"> threefold. Firstly, childhood </w:t>
      </w:r>
      <w:r w:rsidR="005709DB" w:rsidRPr="00451A46">
        <w:rPr>
          <w:rFonts w:cstheme="minorHAnsi"/>
          <w:sz w:val="24"/>
          <w:szCs w:val="24"/>
        </w:rPr>
        <w:t>was</w:t>
      </w:r>
      <w:r w:rsidRPr="00451A46">
        <w:rPr>
          <w:rFonts w:cstheme="minorHAnsi"/>
          <w:sz w:val="24"/>
          <w:szCs w:val="24"/>
        </w:rPr>
        <w:t xml:space="preserve"> considered a social construction - c</w:t>
      </w:r>
      <w:r w:rsidR="00522926">
        <w:rPr>
          <w:rFonts w:cstheme="minorHAnsi"/>
          <w:sz w:val="24"/>
          <w:szCs w:val="24"/>
        </w:rPr>
        <w:t>reated</w:t>
      </w:r>
      <w:r w:rsidRPr="00451A46">
        <w:rPr>
          <w:rFonts w:cstheme="minorHAnsi"/>
          <w:sz w:val="24"/>
          <w:szCs w:val="24"/>
        </w:rPr>
        <w:t xml:space="preserve"> within specific cultural and social conditions - rather than a fixed chronological </w:t>
      </w:r>
      <w:r w:rsidR="005D45BB">
        <w:rPr>
          <w:rFonts w:cstheme="minorHAnsi"/>
          <w:sz w:val="24"/>
          <w:szCs w:val="24"/>
        </w:rPr>
        <w:t xml:space="preserve">and biological </w:t>
      </w:r>
      <w:r w:rsidRPr="00451A46">
        <w:rPr>
          <w:rFonts w:cstheme="minorHAnsi"/>
          <w:sz w:val="24"/>
          <w:szCs w:val="24"/>
        </w:rPr>
        <w:t>period</w:t>
      </w:r>
      <w:r w:rsidR="00A83C19">
        <w:rPr>
          <w:rFonts w:cstheme="minorHAnsi"/>
          <w:sz w:val="24"/>
          <w:szCs w:val="24"/>
        </w:rPr>
        <w:t xml:space="preserve"> </w:t>
      </w:r>
      <w:r w:rsidR="005D45BB">
        <w:rPr>
          <w:rFonts w:cstheme="minorHAnsi"/>
          <w:sz w:val="24"/>
          <w:szCs w:val="24"/>
        </w:rPr>
        <w:t>(</w:t>
      </w:r>
      <w:r w:rsidR="004C53E9" w:rsidRPr="00451A46">
        <w:rPr>
          <w:rFonts w:cstheme="minorHAnsi"/>
          <w:sz w:val="24"/>
          <w:szCs w:val="24"/>
        </w:rPr>
        <w:t>Kraftl, 2013). Secondly, ‘</w:t>
      </w:r>
      <w:r w:rsidRPr="00451A46">
        <w:rPr>
          <w:rFonts w:cstheme="minorHAnsi"/>
          <w:sz w:val="24"/>
          <w:szCs w:val="24"/>
        </w:rPr>
        <w:t xml:space="preserve">children’s social relationships </w:t>
      </w:r>
      <w:r w:rsidR="005709DB" w:rsidRPr="00451A46">
        <w:rPr>
          <w:rFonts w:cstheme="minorHAnsi"/>
          <w:sz w:val="24"/>
          <w:szCs w:val="24"/>
        </w:rPr>
        <w:t>were</w:t>
      </w:r>
      <w:r w:rsidRPr="00451A46">
        <w:rPr>
          <w:rFonts w:cstheme="minorHAnsi"/>
          <w:sz w:val="24"/>
          <w:szCs w:val="24"/>
        </w:rPr>
        <w:t xml:space="preserve"> believed to be worthy of study in their own right, independent of the perspec</w:t>
      </w:r>
      <w:r w:rsidR="004C53E9" w:rsidRPr="00451A46">
        <w:rPr>
          <w:rFonts w:cstheme="minorHAnsi"/>
          <w:sz w:val="24"/>
          <w:szCs w:val="24"/>
        </w:rPr>
        <w:t>tive and concerns of adults’</w:t>
      </w:r>
      <w:r w:rsidRPr="00451A46">
        <w:rPr>
          <w:rFonts w:cstheme="minorHAnsi"/>
          <w:sz w:val="24"/>
          <w:szCs w:val="24"/>
        </w:rPr>
        <w:t xml:space="preserve"> (Prout, 2005, p.60). The new paradigm heralded respect for children and childhood in the present rather than a </w:t>
      </w:r>
      <w:r w:rsidR="003A1FC1">
        <w:rPr>
          <w:rFonts w:cstheme="minorHAnsi"/>
          <w:sz w:val="24"/>
          <w:szCs w:val="24"/>
        </w:rPr>
        <w:t xml:space="preserve">future </w:t>
      </w:r>
      <w:r w:rsidRPr="00451A46">
        <w:rPr>
          <w:rFonts w:cstheme="minorHAnsi"/>
          <w:sz w:val="24"/>
          <w:szCs w:val="24"/>
        </w:rPr>
        <w:t>focus on ad</w:t>
      </w:r>
      <w:r w:rsidR="005709DB" w:rsidRPr="00451A46">
        <w:rPr>
          <w:rFonts w:cstheme="minorHAnsi"/>
          <w:sz w:val="24"/>
          <w:szCs w:val="24"/>
        </w:rPr>
        <w:t>ults and adulthood as the ‘gold</w:t>
      </w:r>
      <w:r w:rsidRPr="00451A46">
        <w:rPr>
          <w:rFonts w:cstheme="minorHAnsi"/>
          <w:sz w:val="24"/>
          <w:szCs w:val="24"/>
        </w:rPr>
        <w:t xml:space="preserve"> standard’. Thirdly, the approach argue</w:t>
      </w:r>
      <w:r w:rsidR="005709DB" w:rsidRPr="00451A46">
        <w:rPr>
          <w:rFonts w:cstheme="minorHAnsi"/>
          <w:sz w:val="24"/>
          <w:szCs w:val="24"/>
        </w:rPr>
        <w:t>d</w:t>
      </w:r>
      <w:r w:rsidR="004C53E9" w:rsidRPr="00451A46">
        <w:rPr>
          <w:rFonts w:cstheme="minorHAnsi"/>
          <w:sz w:val="24"/>
          <w:szCs w:val="24"/>
        </w:rPr>
        <w:t xml:space="preserve"> that children must be seen as ‘</w:t>
      </w:r>
      <w:r w:rsidRPr="00451A46">
        <w:rPr>
          <w:rFonts w:cstheme="minorHAnsi"/>
          <w:sz w:val="24"/>
          <w:szCs w:val="24"/>
        </w:rPr>
        <w:t>active in the construction and determination of their own social lives, the lives of those around them and of t</w:t>
      </w:r>
      <w:r w:rsidR="004C53E9" w:rsidRPr="00451A46">
        <w:rPr>
          <w:rFonts w:cstheme="minorHAnsi"/>
          <w:sz w:val="24"/>
          <w:szCs w:val="24"/>
        </w:rPr>
        <w:t>he societies in which they live’</w:t>
      </w:r>
      <w:r w:rsidRPr="00451A46">
        <w:rPr>
          <w:rFonts w:cstheme="minorHAnsi"/>
          <w:sz w:val="24"/>
          <w:szCs w:val="24"/>
        </w:rPr>
        <w:t xml:space="preserve"> (Prout, 2005, p.60). </w:t>
      </w:r>
      <w:r w:rsidR="00217D32">
        <w:rPr>
          <w:rFonts w:cstheme="minorHAnsi"/>
          <w:sz w:val="24"/>
          <w:szCs w:val="24"/>
        </w:rPr>
        <w:t xml:space="preserve">Prout (2011) later refers to this as an ‘intense focus on the subjectivity of children’ (p.6). </w:t>
      </w:r>
      <w:r w:rsidR="006D4689">
        <w:rPr>
          <w:rFonts w:cstheme="minorHAnsi"/>
          <w:sz w:val="24"/>
          <w:szCs w:val="24"/>
        </w:rPr>
        <w:t>Ultimately, the new paradigm emphasised that c</w:t>
      </w:r>
      <w:r w:rsidRPr="00451A46">
        <w:rPr>
          <w:rFonts w:cstheme="minorHAnsi"/>
          <w:sz w:val="24"/>
          <w:szCs w:val="24"/>
        </w:rPr>
        <w:t xml:space="preserve">hildren </w:t>
      </w:r>
      <w:r w:rsidR="005709DB" w:rsidRPr="00451A46">
        <w:rPr>
          <w:rFonts w:cstheme="minorHAnsi"/>
          <w:sz w:val="24"/>
          <w:szCs w:val="24"/>
        </w:rPr>
        <w:t>were</w:t>
      </w:r>
      <w:r w:rsidRPr="00451A46">
        <w:rPr>
          <w:rFonts w:cstheme="minorHAnsi"/>
          <w:sz w:val="24"/>
          <w:szCs w:val="24"/>
        </w:rPr>
        <w:t xml:space="preserve"> perceived as social actors and holders of rights rather </w:t>
      </w:r>
      <w:r w:rsidR="007131E8">
        <w:rPr>
          <w:rFonts w:cstheme="minorHAnsi"/>
          <w:sz w:val="24"/>
          <w:szCs w:val="24"/>
        </w:rPr>
        <w:t xml:space="preserve">than </w:t>
      </w:r>
      <w:r w:rsidRPr="00451A46">
        <w:rPr>
          <w:rFonts w:cstheme="minorHAnsi"/>
          <w:sz w:val="24"/>
          <w:szCs w:val="24"/>
        </w:rPr>
        <w:t>as passive dependents (Mayall 2002; Qvortrup, 1994).</w:t>
      </w:r>
      <w:r w:rsidR="00451A46">
        <w:rPr>
          <w:rFonts w:cstheme="minorHAnsi"/>
          <w:sz w:val="24"/>
          <w:szCs w:val="24"/>
        </w:rPr>
        <w:t xml:space="preserve"> </w:t>
      </w:r>
      <w:r w:rsidR="009A5EF1" w:rsidRPr="00451A46">
        <w:rPr>
          <w:rFonts w:cstheme="minorHAnsi"/>
          <w:sz w:val="24"/>
          <w:szCs w:val="24"/>
        </w:rPr>
        <w:t>Th</w:t>
      </w:r>
      <w:r w:rsidR="005D45BB">
        <w:rPr>
          <w:rFonts w:cstheme="minorHAnsi"/>
          <w:sz w:val="24"/>
          <w:szCs w:val="24"/>
        </w:rPr>
        <w:t>ese concerns, voiced 20 to 30 years earlier</w:t>
      </w:r>
      <w:r w:rsidR="007131E8">
        <w:rPr>
          <w:rFonts w:cstheme="minorHAnsi"/>
          <w:sz w:val="24"/>
          <w:szCs w:val="24"/>
        </w:rPr>
        <w:t>,</w:t>
      </w:r>
      <w:r w:rsidR="005D45BB">
        <w:rPr>
          <w:rFonts w:cstheme="minorHAnsi"/>
          <w:sz w:val="24"/>
          <w:szCs w:val="24"/>
        </w:rPr>
        <w:t xml:space="preserve"> find </w:t>
      </w:r>
      <w:r w:rsidR="009A5EF1" w:rsidRPr="00451A46">
        <w:rPr>
          <w:rFonts w:cstheme="minorHAnsi"/>
          <w:sz w:val="24"/>
          <w:szCs w:val="24"/>
        </w:rPr>
        <w:t xml:space="preserve">echoes </w:t>
      </w:r>
      <w:r w:rsidR="005D45BB">
        <w:rPr>
          <w:rFonts w:cstheme="minorHAnsi"/>
          <w:sz w:val="24"/>
          <w:szCs w:val="24"/>
        </w:rPr>
        <w:t xml:space="preserve">in </w:t>
      </w:r>
      <w:r w:rsidR="009A5EF1" w:rsidRPr="00451A46">
        <w:rPr>
          <w:rFonts w:cstheme="minorHAnsi"/>
          <w:sz w:val="24"/>
          <w:szCs w:val="24"/>
        </w:rPr>
        <w:t>Baker et al.</w:t>
      </w:r>
      <w:r w:rsidR="000E6B3B">
        <w:rPr>
          <w:rFonts w:cstheme="minorHAnsi"/>
          <w:sz w:val="24"/>
          <w:szCs w:val="24"/>
        </w:rPr>
        <w:t>’</w:t>
      </w:r>
      <w:r w:rsidR="009A5EF1" w:rsidRPr="00451A46">
        <w:rPr>
          <w:rFonts w:cstheme="minorHAnsi"/>
          <w:sz w:val="24"/>
          <w:szCs w:val="24"/>
        </w:rPr>
        <w:t xml:space="preserve">s (2012) </w:t>
      </w:r>
      <w:r w:rsidR="00EF3CF4">
        <w:rPr>
          <w:rFonts w:cstheme="minorHAnsi"/>
          <w:sz w:val="24"/>
          <w:szCs w:val="24"/>
        </w:rPr>
        <w:t>‘</w:t>
      </w:r>
      <w:r w:rsidR="009A5EF1" w:rsidRPr="00451A46">
        <w:rPr>
          <w:rFonts w:cstheme="minorHAnsi"/>
          <w:sz w:val="24"/>
          <w:szCs w:val="24"/>
        </w:rPr>
        <w:t>situational</w:t>
      </w:r>
      <w:r w:rsidR="00EF3CF4">
        <w:rPr>
          <w:rFonts w:cstheme="minorHAnsi"/>
          <w:sz w:val="24"/>
          <w:szCs w:val="24"/>
        </w:rPr>
        <w:t>’</w:t>
      </w:r>
      <w:r w:rsidR="009A5EF1" w:rsidRPr="00451A46">
        <w:rPr>
          <w:rFonts w:cstheme="minorHAnsi"/>
          <w:sz w:val="24"/>
          <w:szCs w:val="24"/>
        </w:rPr>
        <w:t xml:space="preserve"> and </w:t>
      </w:r>
      <w:r w:rsidR="00EF3CF4">
        <w:rPr>
          <w:rFonts w:cstheme="minorHAnsi"/>
          <w:sz w:val="24"/>
          <w:szCs w:val="24"/>
        </w:rPr>
        <w:t>‘</w:t>
      </w:r>
      <w:r w:rsidR="009A5EF1" w:rsidRPr="00451A46">
        <w:rPr>
          <w:rFonts w:cstheme="minorHAnsi"/>
          <w:sz w:val="24"/>
          <w:szCs w:val="24"/>
        </w:rPr>
        <w:t>context and community</w:t>
      </w:r>
      <w:r w:rsidR="00EF3CF4">
        <w:rPr>
          <w:rFonts w:cstheme="minorHAnsi"/>
          <w:sz w:val="24"/>
          <w:szCs w:val="24"/>
        </w:rPr>
        <w:t>’</w:t>
      </w:r>
      <w:r w:rsidR="009A5EF1" w:rsidRPr="00451A46">
        <w:rPr>
          <w:rFonts w:cstheme="minorHAnsi"/>
          <w:sz w:val="24"/>
          <w:szCs w:val="24"/>
        </w:rPr>
        <w:t xml:space="preserve"> views of consumer vulnerability.</w:t>
      </w:r>
    </w:p>
    <w:p w:rsidR="000D7906" w:rsidRDefault="005709DB" w:rsidP="00766C60">
      <w:pPr>
        <w:tabs>
          <w:tab w:val="left" w:pos="8222"/>
        </w:tabs>
        <w:spacing w:after="160" w:line="480" w:lineRule="auto"/>
        <w:rPr>
          <w:rFonts w:cstheme="minorHAnsi"/>
          <w:sz w:val="24"/>
          <w:szCs w:val="24"/>
        </w:rPr>
      </w:pPr>
      <w:r w:rsidRPr="00451A46">
        <w:rPr>
          <w:rFonts w:cstheme="minorHAnsi"/>
          <w:sz w:val="24"/>
          <w:szCs w:val="24"/>
        </w:rPr>
        <w:t>T</w:t>
      </w:r>
      <w:r w:rsidR="004B6629" w:rsidRPr="00451A46">
        <w:rPr>
          <w:rFonts w:cstheme="minorHAnsi"/>
          <w:sz w:val="24"/>
          <w:szCs w:val="24"/>
        </w:rPr>
        <w:t xml:space="preserve">he social constructionist turn of the ‘new paradigm’, which emphasised the representational nature of childhood, was </w:t>
      </w:r>
      <w:r w:rsidR="009F5FF8">
        <w:rPr>
          <w:rFonts w:cstheme="minorHAnsi"/>
          <w:sz w:val="24"/>
          <w:szCs w:val="24"/>
        </w:rPr>
        <w:t xml:space="preserve">initially </w:t>
      </w:r>
      <w:r w:rsidR="004B6629" w:rsidRPr="00451A46">
        <w:rPr>
          <w:rFonts w:cstheme="minorHAnsi"/>
          <w:sz w:val="24"/>
          <w:szCs w:val="24"/>
        </w:rPr>
        <w:t>viewed a</w:t>
      </w:r>
      <w:r w:rsidRPr="00451A46">
        <w:rPr>
          <w:rFonts w:cstheme="minorHAnsi"/>
          <w:sz w:val="24"/>
          <w:szCs w:val="24"/>
        </w:rPr>
        <w:t>s a</w:t>
      </w:r>
      <w:r w:rsidR="004B6629" w:rsidRPr="00451A46">
        <w:rPr>
          <w:rFonts w:cstheme="minorHAnsi"/>
          <w:sz w:val="24"/>
          <w:szCs w:val="24"/>
        </w:rPr>
        <w:t xml:space="preserve"> significant improvement on what Prout</w:t>
      </w:r>
      <w:r w:rsidR="004C53E9" w:rsidRPr="00451A46">
        <w:rPr>
          <w:rFonts w:cstheme="minorHAnsi"/>
          <w:sz w:val="24"/>
          <w:szCs w:val="24"/>
        </w:rPr>
        <w:t xml:space="preserve"> (20</w:t>
      </w:r>
      <w:r w:rsidR="00A7362C">
        <w:rPr>
          <w:rFonts w:cstheme="minorHAnsi"/>
          <w:sz w:val="24"/>
          <w:szCs w:val="24"/>
        </w:rPr>
        <w:t>11</w:t>
      </w:r>
      <w:r w:rsidR="004C53E9" w:rsidRPr="00451A46">
        <w:rPr>
          <w:rFonts w:cstheme="minorHAnsi"/>
          <w:sz w:val="24"/>
          <w:szCs w:val="24"/>
        </w:rPr>
        <w:t>, p.</w:t>
      </w:r>
      <w:r w:rsidR="00A7362C">
        <w:rPr>
          <w:rFonts w:cstheme="minorHAnsi"/>
          <w:sz w:val="24"/>
          <w:szCs w:val="24"/>
        </w:rPr>
        <w:t>8</w:t>
      </w:r>
      <w:r w:rsidR="004C53E9" w:rsidRPr="00451A46">
        <w:rPr>
          <w:rFonts w:cstheme="minorHAnsi"/>
          <w:sz w:val="24"/>
          <w:szCs w:val="24"/>
        </w:rPr>
        <w:t>) refers to as the ‘</w:t>
      </w:r>
      <w:r w:rsidR="004B6629" w:rsidRPr="00451A46">
        <w:rPr>
          <w:rFonts w:cstheme="minorHAnsi"/>
          <w:sz w:val="24"/>
          <w:szCs w:val="24"/>
        </w:rPr>
        <w:t>biological reducti</w:t>
      </w:r>
      <w:r w:rsidR="004C53E9" w:rsidRPr="00451A46">
        <w:rPr>
          <w:rFonts w:cstheme="minorHAnsi"/>
          <w:sz w:val="24"/>
          <w:szCs w:val="24"/>
        </w:rPr>
        <w:t>onism’</w:t>
      </w:r>
      <w:r w:rsidR="004B6629" w:rsidRPr="00451A46">
        <w:rPr>
          <w:rFonts w:cstheme="minorHAnsi"/>
          <w:sz w:val="24"/>
          <w:szCs w:val="24"/>
        </w:rPr>
        <w:t xml:space="preserve"> of approaches such as childhood socialization</w:t>
      </w:r>
      <w:r w:rsidR="00A7362C">
        <w:rPr>
          <w:rFonts w:cstheme="minorHAnsi"/>
          <w:sz w:val="24"/>
          <w:szCs w:val="24"/>
        </w:rPr>
        <w:t>, which cede childhood to nature – ‘children were thought of as part of nature until made part of the social’ (Prout, 2011, p.7).</w:t>
      </w:r>
      <w:r w:rsidR="009A5EF1" w:rsidRPr="00451A46">
        <w:rPr>
          <w:rFonts w:cstheme="minorHAnsi"/>
          <w:sz w:val="24"/>
          <w:szCs w:val="24"/>
        </w:rPr>
        <w:t xml:space="preserve"> </w:t>
      </w:r>
      <w:r w:rsidR="00A7362C">
        <w:rPr>
          <w:rFonts w:cstheme="minorHAnsi"/>
          <w:sz w:val="24"/>
          <w:szCs w:val="24"/>
        </w:rPr>
        <w:t>Childhood as a social construction was a reverse discourse</w:t>
      </w:r>
      <w:r w:rsidR="006935AF">
        <w:rPr>
          <w:rFonts w:cstheme="minorHAnsi"/>
          <w:sz w:val="24"/>
          <w:szCs w:val="24"/>
        </w:rPr>
        <w:t>.</w:t>
      </w:r>
      <w:r w:rsidR="00A7362C">
        <w:rPr>
          <w:rFonts w:cstheme="minorHAnsi"/>
          <w:sz w:val="24"/>
          <w:szCs w:val="24"/>
        </w:rPr>
        <w:t xml:space="preserve"> </w:t>
      </w:r>
      <w:r w:rsidR="004B6629" w:rsidRPr="00451A46">
        <w:rPr>
          <w:rFonts w:cstheme="minorHAnsi"/>
          <w:sz w:val="24"/>
          <w:szCs w:val="24"/>
        </w:rPr>
        <w:t xml:space="preserve">However, </w:t>
      </w:r>
      <w:r w:rsidR="005D45BB">
        <w:rPr>
          <w:rFonts w:cstheme="minorHAnsi"/>
          <w:sz w:val="24"/>
          <w:szCs w:val="24"/>
        </w:rPr>
        <w:t xml:space="preserve">this </w:t>
      </w:r>
      <w:r w:rsidR="00A11600">
        <w:rPr>
          <w:rFonts w:cstheme="minorHAnsi"/>
          <w:sz w:val="24"/>
          <w:szCs w:val="24"/>
        </w:rPr>
        <w:t>‘</w:t>
      </w:r>
      <w:r w:rsidR="005D45BB">
        <w:rPr>
          <w:rFonts w:cstheme="minorHAnsi"/>
          <w:sz w:val="24"/>
          <w:szCs w:val="24"/>
        </w:rPr>
        <w:t>new</w:t>
      </w:r>
      <w:r w:rsidR="00A11600">
        <w:rPr>
          <w:rFonts w:cstheme="minorHAnsi"/>
          <w:sz w:val="24"/>
          <w:szCs w:val="24"/>
        </w:rPr>
        <w:t>’</w:t>
      </w:r>
      <w:r w:rsidR="005D45BB">
        <w:rPr>
          <w:rFonts w:cstheme="minorHAnsi"/>
          <w:sz w:val="24"/>
          <w:szCs w:val="24"/>
        </w:rPr>
        <w:t xml:space="preserve"> view of child</w:t>
      </w:r>
      <w:r w:rsidR="00F032D0">
        <w:rPr>
          <w:rFonts w:cstheme="minorHAnsi"/>
          <w:sz w:val="24"/>
          <w:szCs w:val="24"/>
        </w:rPr>
        <w:t>hood brought its own problems</w:t>
      </w:r>
      <w:r w:rsidR="00C00ED3">
        <w:rPr>
          <w:rFonts w:cstheme="minorHAnsi"/>
          <w:sz w:val="24"/>
          <w:szCs w:val="24"/>
        </w:rPr>
        <w:t>, as many have noted (Ryan, 2008; Tisdall, 2012).</w:t>
      </w:r>
      <w:r w:rsidR="008E1555">
        <w:rPr>
          <w:rFonts w:cstheme="minorHAnsi"/>
          <w:sz w:val="24"/>
          <w:szCs w:val="24"/>
        </w:rPr>
        <w:t xml:space="preserve"> </w:t>
      </w:r>
      <w:r w:rsidR="005D45BB">
        <w:rPr>
          <w:rFonts w:cstheme="minorHAnsi"/>
          <w:sz w:val="24"/>
          <w:szCs w:val="24"/>
        </w:rPr>
        <w:t>A</w:t>
      </w:r>
      <w:r w:rsidR="004B6629" w:rsidRPr="00451A46">
        <w:rPr>
          <w:rFonts w:cstheme="minorHAnsi"/>
          <w:sz w:val="24"/>
          <w:szCs w:val="24"/>
        </w:rPr>
        <w:t>ccording to Prout’s (2</w:t>
      </w:r>
      <w:r w:rsidR="004C53E9" w:rsidRPr="00451A46">
        <w:rPr>
          <w:rFonts w:cstheme="minorHAnsi"/>
          <w:sz w:val="24"/>
          <w:szCs w:val="24"/>
        </w:rPr>
        <w:t>005</w:t>
      </w:r>
      <w:r w:rsidR="00DC42F2">
        <w:rPr>
          <w:rFonts w:cstheme="minorHAnsi"/>
          <w:sz w:val="24"/>
          <w:szCs w:val="24"/>
        </w:rPr>
        <w:t>/</w:t>
      </w:r>
      <w:r w:rsidR="00E763D9">
        <w:rPr>
          <w:rFonts w:cstheme="minorHAnsi"/>
          <w:sz w:val="24"/>
          <w:szCs w:val="24"/>
        </w:rPr>
        <w:t>2011</w:t>
      </w:r>
      <w:r w:rsidR="004C53E9" w:rsidRPr="00451A46">
        <w:rPr>
          <w:rFonts w:cstheme="minorHAnsi"/>
          <w:sz w:val="24"/>
          <w:szCs w:val="24"/>
        </w:rPr>
        <w:t>) own critique</w:t>
      </w:r>
      <w:r w:rsidR="000E6B3B">
        <w:rPr>
          <w:rFonts w:cstheme="minorHAnsi"/>
          <w:sz w:val="24"/>
          <w:szCs w:val="24"/>
        </w:rPr>
        <w:t>,</w:t>
      </w:r>
      <w:r w:rsidR="004C53E9" w:rsidRPr="00451A46">
        <w:rPr>
          <w:rFonts w:cstheme="minorHAnsi"/>
          <w:sz w:val="24"/>
          <w:szCs w:val="24"/>
        </w:rPr>
        <w:t xml:space="preserve"> </w:t>
      </w:r>
      <w:r w:rsidR="00F93887">
        <w:rPr>
          <w:rFonts w:cstheme="minorHAnsi"/>
          <w:sz w:val="24"/>
          <w:szCs w:val="24"/>
        </w:rPr>
        <w:t>the new paradigm</w:t>
      </w:r>
      <w:r w:rsidR="009C13C4">
        <w:rPr>
          <w:rFonts w:cstheme="minorHAnsi"/>
          <w:sz w:val="24"/>
          <w:szCs w:val="24"/>
        </w:rPr>
        <w:t xml:space="preserve"> had attempted to </w:t>
      </w:r>
      <w:r w:rsidR="00F93887">
        <w:rPr>
          <w:rFonts w:cstheme="minorHAnsi"/>
          <w:sz w:val="24"/>
          <w:szCs w:val="24"/>
        </w:rPr>
        <w:t>avoid the problematic dualism</w:t>
      </w:r>
      <w:r w:rsidR="009C13C4">
        <w:rPr>
          <w:rFonts w:cstheme="minorHAnsi"/>
          <w:sz w:val="24"/>
          <w:szCs w:val="24"/>
        </w:rPr>
        <w:t>s inherent in childhood</w:t>
      </w:r>
      <w:r w:rsidR="00766C60">
        <w:rPr>
          <w:rFonts w:cstheme="minorHAnsi"/>
          <w:sz w:val="24"/>
          <w:szCs w:val="24"/>
        </w:rPr>
        <w:t>,</w:t>
      </w:r>
      <w:r w:rsidR="009C13C4">
        <w:rPr>
          <w:rFonts w:cstheme="minorHAnsi"/>
          <w:sz w:val="24"/>
          <w:szCs w:val="24"/>
        </w:rPr>
        <w:t xml:space="preserve"> </w:t>
      </w:r>
      <w:r w:rsidR="000C1F92">
        <w:rPr>
          <w:rFonts w:cstheme="minorHAnsi"/>
          <w:sz w:val="24"/>
          <w:szCs w:val="24"/>
        </w:rPr>
        <w:t>between children as agents versus childhood as social structure</w:t>
      </w:r>
      <w:r w:rsidR="002E6FE4">
        <w:rPr>
          <w:rFonts w:cstheme="minorHAnsi"/>
          <w:sz w:val="24"/>
          <w:szCs w:val="24"/>
        </w:rPr>
        <w:t>,</w:t>
      </w:r>
      <w:r w:rsidR="000C1F92">
        <w:rPr>
          <w:rFonts w:cstheme="minorHAnsi"/>
          <w:sz w:val="24"/>
          <w:szCs w:val="24"/>
        </w:rPr>
        <w:t xml:space="preserve"> for instance.</w:t>
      </w:r>
      <w:r w:rsidR="008E1555">
        <w:rPr>
          <w:rFonts w:cstheme="minorHAnsi"/>
          <w:sz w:val="24"/>
          <w:szCs w:val="24"/>
        </w:rPr>
        <w:t xml:space="preserve"> </w:t>
      </w:r>
      <w:r w:rsidR="000C1F92">
        <w:rPr>
          <w:rFonts w:cstheme="minorHAnsi"/>
          <w:sz w:val="24"/>
          <w:szCs w:val="24"/>
        </w:rPr>
        <w:lastRenderedPageBreak/>
        <w:t xml:space="preserve">However, </w:t>
      </w:r>
      <w:r w:rsidR="009C13C4">
        <w:rPr>
          <w:rFonts w:cstheme="minorHAnsi"/>
          <w:sz w:val="24"/>
          <w:szCs w:val="24"/>
        </w:rPr>
        <w:t>the new paradigm’s solution to</w:t>
      </w:r>
      <w:r w:rsidR="00F93887">
        <w:rPr>
          <w:rFonts w:cstheme="minorHAnsi"/>
          <w:sz w:val="24"/>
          <w:szCs w:val="24"/>
        </w:rPr>
        <w:t xml:space="preserve"> </w:t>
      </w:r>
      <w:r w:rsidR="00DC42F2">
        <w:rPr>
          <w:rFonts w:cstheme="minorHAnsi"/>
          <w:sz w:val="24"/>
          <w:szCs w:val="24"/>
        </w:rPr>
        <w:t>‘</w:t>
      </w:r>
      <w:r w:rsidR="005D45BB">
        <w:rPr>
          <w:rFonts w:cstheme="minorHAnsi"/>
          <w:sz w:val="24"/>
          <w:szCs w:val="24"/>
        </w:rPr>
        <w:t>biological reductionism</w:t>
      </w:r>
      <w:r w:rsidR="00DC42F2">
        <w:rPr>
          <w:rFonts w:cstheme="minorHAnsi"/>
          <w:sz w:val="24"/>
          <w:szCs w:val="24"/>
        </w:rPr>
        <w:t>’</w:t>
      </w:r>
      <w:r w:rsidR="009C13C4">
        <w:rPr>
          <w:rFonts w:cstheme="minorHAnsi"/>
          <w:sz w:val="24"/>
          <w:szCs w:val="24"/>
        </w:rPr>
        <w:t xml:space="preserve"> </w:t>
      </w:r>
      <w:r w:rsidR="00EF3CF4">
        <w:rPr>
          <w:rFonts w:cstheme="minorHAnsi"/>
          <w:sz w:val="24"/>
          <w:szCs w:val="24"/>
        </w:rPr>
        <w:t xml:space="preserve">turned out to be a form of </w:t>
      </w:r>
      <w:r w:rsidR="004C53E9" w:rsidRPr="00451A46">
        <w:rPr>
          <w:rFonts w:cstheme="minorHAnsi"/>
          <w:sz w:val="24"/>
          <w:szCs w:val="24"/>
        </w:rPr>
        <w:t>‘sociological reductionism’</w:t>
      </w:r>
      <w:r w:rsidR="004B6629" w:rsidRPr="00451A46">
        <w:rPr>
          <w:rFonts w:cstheme="minorHAnsi"/>
          <w:sz w:val="24"/>
          <w:szCs w:val="24"/>
        </w:rPr>
        <w:t xml:space="preserve"> (</w:t>
      </w:r>
      <w:r w:rsidR="000C1F92">
        <w:rPr>
          <w:rFonts w:cstheme="minorHAnsi"/>
          <w:sz w:val="24"/>
          <w:szCs w:val="24"/>
        </w:rPr>
        <w:t xml:space="preserve">Prout, </w:t>
      </w:r>
      <w:r w:rsidR="00DC42F2">
        <w:rPr>
          <w:rFonts w:cstheme="minorHAnsi"/>
          <w:sz w:val="24"/>
          <w:szCs w:val="24"/>
        </w:rPr>
        <w:t>2011,</w:t>
      </w:r>
      <w:r w:rsidR="000E6B3B">
        <w:rPr>
          <w:rFonts w:cstheme="minorHAnsi"/>
          <w:sz w:val="24"/>
          <w:szCs w:val="24"/>
        </w:rPr>
        <w:t xml:space="preserve"> </w:t>
      </w:r>
      <w:r w:rsidR="004B6629" w:rsidRPr="00451A46">
        <w:rPr>
          <w:rFonts w:cstheme="minorHAnsi"/>
          <w:sz w:val="24"/>
          <w:szCs w:val="24"/>
        </w:rPr>
        <w:t>p.</w:t>
      </w:r>
      <w:r w:rsidR="00836753">
        <w:rPr>
          <w:rFonts w:cstheme="minorHAnsi"/>
          <w:sz w:val="24"/>
          <w:szCs w:val="24"/>
        </w:rPr>
        <w:t>8</w:t>
      </w:r>
      <w:r w:rsidR="004B6629" w:rsidRPr="00451A46">
        <w:rPr>
          <w:rFonts w:cstheme="minorHAnsi"/>
          <w:sz w:val="24"/>
          <w:szCs w:val="24"/>
        </w:rPr>
        <w:t>)</w:t>
      </w:r>
      <w:r w:rsidR="009C13C4">
        <w:rPr>
          <w:rFonts w:cstheme="minorHAnsi"/>
          <w:sz w:val="24"/>
          <w:szCs w:val="24"/>
        </w:rPr>
        <w:t xml:space="preserve"> in that it</w:t>
      </w:r>
      <w:r w:rsidR="008E1555">
        <w:rPr>
          <w:rFonts w:cstheme="minorHAnsi"/>
          <w:sz w:val="24"/>
          <w:szCs w:val="24"/>
        </w:rPr>
        <w:t xml:space="preserve"> </w:t>
      </w:r>
      <w:r w:rsidR="002E6FE4" w:rsidRPr="00451A46">
        <w:rPr>
          <w:rFonts w:cstheme="minorHAnsi"/>
          <w:sz w:val="24"/>
          <w:szCs w:val="24"/>
        </w:rPr>
        <w:t>grant</w:t>
      </w:r>
      <w:r w:rsidR="002E6FE4">
        <w:rPr>
          <w:rFonts w:cstheme="minorHAnsi"/>
          <w:sz w:val="24"/>
          <w:szCs w:val="24"/>
        </w:rPr>
        <w:t>ed</w:t>
      </w:r>
      <w:r w:rsidR="002E6FE4" w:rsidRPr="00451A46">
        <w:rPr>
          <w:rFonts w:cstheme="minorHAnsi"/>
          <w:sz w:val="24"/>
          <w:szCs w:val="24"/>
        </w:rPr>
        <w:t xml:space="preserve"> </w:t>
      </w:r>
      <w:r w:rsidR="004B6629" w:rsidRPr="00451A46">
        <w:rPr>
          <w:rFonts w:cstheme="minorHAnsi"/>
          <w:sz w:val="24"/>
          <w:szCs w:val="24"/>
        </w:rPr>
        <w:t xml:space="preserve">a monopoly to discourse (narrative, representation and symbolization) as the medium through which childhood is </w:t>
      </w:r>
      <w:r w:rsidR="00522926">
        <w:rPr>
          <w:rFonts w:cstheme="minorHAnsi"/>
          <w:sz w:val="24"/>
          <w:szCs w:val="24"/>
        </w:rPr>
        <w:t xml:space="preserve">understood. This emphasis, </w:t>
      </w:r>
      <w:r w:rsidR="007131E8">
        <w:rPr>
          <w:rFonts w:cstheme="minorHAnsi"/>
          <w:sz w:val="24"/>
          <w:szCs w:val="24"/>
        </w:rPr>
        <w:t>Prout</w:t>
      </w:r>
      <w:r w:rsidR="00522926">
        <w:rPr>
          <w:rFonts w:cstheme="minorHAnsi"/>
          <w:sz w:val="24"/>
          <w:szCs w:val="24"/>
        </w:rPr>
        <w:t xml:space="preserve"> has concluded, </w:t>
      </w:r>
      <w:r w:rsidR="000E6B3B">
        <w:rPr>
          <w:rFonts w:cstheme="minorHAnsi"/>
          <w:sz w:val="24"/>
          <w:szCs w:val="24"/>
        </w:rPr>
        <w:t>‘is ultimately an overstatement’ (</w:t>
      </w:r>
      <w:r w:rsidR="00766C60">
        <w:rPr>
          <w:rFonts w:cstheme="minorHAnsi"/>
          <w:sz w:val="24"/>
          <w:szCs w:val="24"/>
        </w:rPr>
        <w:t xml:space="preserve">ibid, </w:t>
      </w:r>
      <w:r w:rsidR="000E6B3B">
        <w:rPr>
          <w:rFonts w:cstheme="minorHAnsi"/>
          <w:sz w:val="24"/>
          <w:szCs w:val="24"/>
        </w:rPr>
        <w:t>p.8)</w:t>
      </w:r>
      <w:r w:rsidR="00836753">
        <w:rPr>
          <w:rFonts w:cstheme="minorHAnsi"/>
          <w:sz w:val="24"/>
          <w:szCs w:val="24"/>
        </w:rPr>
        <w:t>.</w:t>
      </w:r>
      <w:r w:rsidR="009C13C4">
        <w:rPr>
          <w:rFonts w:cstheme="minorHAnsi"/>
          <w:sz w:val="24"/>
          <w:szCs w:val="24"/>
        </w:rPr>
        <w:t xml:space="preserve"> </w:t>
      </w:r>
    </w:p>
    <w:p w:rsidR="000D7906" w:rsidRDefault="00DC42F2" w:rsidP="00766C60">
      <w:pPr>
        <w:tabs>
          <w:tab w:val="left" w:pos="8222"/>
        </w:tabs>
        <w:spacing w:after="160" w:line="480" w:lineRule="auto"/>
        <w:rPr>
          <w:rFonts w:cstheme="minorHAnsi"/>
          <w:sz w:val="24"/>
          <w:szCs w:val="24"/>
        </w:rPr>
      </w:pPr>
      <w:r>
        <w:rPr>
          <w:rFonts w:cstheme="minorHAnsi"/>
          <w:sz w:val="24"/>
          <w:szCs w:val="24"/>
        </w:rPr>
        <w:t xml:space="preserve">Others have agreed with Prout’s critique, noting that despite its innovative claims, </w:t>
      </w:r>
      <w:r w:rsidR="00836753">
        <w:rPr>
          <w:rFonts w:cstheme="minorHAnsi"/>
          <w:sz w:val="24"/>
          <w:szCs w:val="24"/>
        </w:rPr>
        <w:t>the</w:t>
      </w:r>
      <w:r w:rsidR="004C53E9" w:rsidRPr="00451A46">
        <w:rPr>
          <w:rFonts w:cstheme="minorHAnsi"/>
          <w:sz w:val="24"/>
          <w:szCs w:val="24"/>
        </w:rPr>
        <w:t xml:space="preserve"> paradigm </w:t>
      </w:r>
      <w:r>
        <w:rPr>
          <w:rFonts w:cstheme="minorHAnsi"/>
          <w:sz w:val="24"/>
          <w:szCs w:val="24"/>
        </w:rPr>
        <w:t>continued</w:t>
      </w:r>
      <w:r w:rsidR="004B6629" w:rsidRPr="00451A46">
        <w:rPr>
          <w:rFonts w:cstheme="minorHAnsi"/>
          <w:sz w:val="24"/>
          <w:szCs w:val="24"/>
        </w:rPr>
        <w:t xml:space="preserve"> </w:t>
      </w:r>
      <w:r>
        <w:rPr>
          <w:rFonts w:cstheme="minorHAnsi"/>
          <w:sz w:val="24"/>
          <w:szCs w:val="24"/>
        </w:rPr>
        <w:t>‘</w:t>
      </w:r>
      <w:r w:rsidR="004B6629" w:rsidRPr="00451A46">
        <w:rPr>
          <w:rFonts w:cstheme="minorHAnsi"/>
          <w:sz w:val="24"/>
          <w:szCs w:val="24"/>
        </w:rPr>
        <w:t xml:space="preserve">to move in the groove of a binary logic that examines childhood through the lens of </w:t>
      </w:r>
      <w:r w:rsidR="004B6629" w:rsidRPr="00451A46">
        <w:rPr>
          <w:rFonts w:cstheme="minorHAnsi"/>
          <w:i/>
          <w:sz w:val="24"/>
          <w:szCs w:val="24"/>
        </w:rPr>
        <w:t>either</w:t>
      </w:r>
      <w:r w:rsidR="004B6629" w:rsidRPr="00451A46">
        <w:rPr>
          <w:rFonts w:cstheme="minorHAnsi"/>
          <w:sz w:val="24"/>
          <w:szCs w:val="24"/>
        </w:rPr>
        <w:t xml:space="preserve"> culture </w:t>
      </w:r>
      <w:r w:rsidR="004B6629" w:rsidRPr="00451A46">
        <w:rPr>
          <w:rFonts w:cstheme="minorHAnsi"/>
          <w:i/>
          <w:sz w:val="24"/>
          <w:szCs w:val="24"/>
        </w:rPr>
        <w:t xml:space="preserve">or </w:t>
      </w:r>
      <w:r w:rsidR="004B6629" w:rsidRPr="00451A46">
        <w:rPr>
          <w:rFonts w:cstheme="minorHAnsi"/>
          <w:sz w:val="24"/>
          <w:szCs w:val="24"/>
        </w:rPr>
        <w:t>nature</w:t>
      </w:r>
      <w:r w:rsidR="004C53E9" w:rsidRPr="00451A46">
        <w:rPr>
          <w:rFonts w:cstheme="minorHAnsi"/>
          <w:sz w:val="24"/>
          <w:szCs w:val="24"/>
        </w:rPr>
        <w:t>’</w:t>
      </w:r>
      <w:r w:rsidR="004B6629" w:rsidRPr="00451A46">
        <w:rPr>
          <w:rFonts w:cstheme="minorHAnsi"/>
          <w:sz w:val="24"/>
          <w:szCs w:val="24"/>
        </w:rPr>
        <w:t xml:space="preserve"> (Ryan, 2011, p.440)</w:t>
      </w:r>
      <w:r w:rsidR="00DF1EA0" w:rsidRPr="00451A46">
        <w:rPr>
          <w:rFonts w:cstheme="minorHAnsi"/>
          <w:sz w:val="24"/>
          <w:szCs w:val="24"/>
        </w:rPr>
        <w:t>.</w:t>
      </w:r>
      <w:r w:rsidR="008C6BB6">
        <w:rPr>
          <w:rFonts w:cstheme="minorHAnsi"/>
          <w:sz w:val="24"/>
          <w:szCs w:val="24"/>
        </w:rPr>
        <w:t xml:space="preserve"> </w:t>
      </w:r>
      <w:r w:rsidR="004B6629" w:rsidRPr="00451A46">
        <w:rPr>
          <w:rFonts w:cstheme="minorHAnsi"/>
          <w:sz w:val="24"/>
          <w:szCs w:val="24"/>
        </w:rPr>
        <w:t>Prout (</w:t>
      </w:r>
      <w:r w:rsidR="00A25253" w:rsidRPr="00451A46">
        <w:rPr>
          <w:rFonts w:cstheme="minorHAnsi"/>
          <w:sz w:val="24"/>
          <w:szCs w:val="24"/>
        </w:rPr>
        <w:t>20</w:t>
      </w:r>
      <w:r w:rsidR="00A25253">
        <w:rPr>
          <w:rFonts w:cstheme="minorHAnsi"/>
          <w:sz w:val="24"/>
          <w:szCs w:val="24"/>
        </w:rPr>
        <w:t>11, p.7</w:t>
      </w:r>
      <w:r w:rsidR="004B6629" w:rsidRPr="00451A46">
        <w:rPr>
          <w:rFonts w:cstheme="minorHAnsi"/>
          <w:sz w:val="24"/>
          <w:szCs w:val="24"/>
        </w:rPr>
        <w:t xml:space="preserve">) writes that </w:t>
      </w:r>
      <w:r>
        <w:rPr>
          <w:rFonts w:cstheme="minorHAnsi"/>
          <w:sz w:val="24"/>
          <w:szCs w:val="24"/>
        </w:rPr>
        <w:t xml:space="preserve">any </w:t>
      </w:r>
      <w:r w:rsidR="004B6629" w:rsidRPr="00451A46">
        <w:rPr>
          <w:rFonts w:cstheme="minorHAnsi"/>
          <w:sz w:val="24"/>
          <w:szCs w:val="24"/>
        </w:rPr>
        <w:t xml:space="preserve">duality </w:t>
      </w:r>
      <w:r>
        <w:rPr>
          <w:rFonts w:cstheme="minorHAnsi"/>
          <w:sz w:val="24"/>
          <w:szCs w:val="24"/>
        </w:rPr>
        <w:t>within childh</w:t>
      </w:r>
      <w:r w:rsidR="000D7906">
        <w:rPr>
          <w:rFonts w:cstheme="minorHAnsi"/>
          <w:sz w:val="24"/>
          <w:szCs w:val="24"/>
        </w:rPr>
        <w:t xml:space="preserve">ood </w:t>
      </w:r>
      <w:r w:rsidR="004B6629" w:rsidRPr="00451A46">
        <w:rPr>
          <w:rFonts w:cstheme="minorHAnsi"/>
          <w:sz w:val="24"/>
          <w:szCs w:val="24"/>
        </w:rPr>
        <w:t xml:space="preserve">between culture and nature, </w:t>
      </w:r>
      <w:r w:rsidR="00940EEB" w:rsidRPr="00451A46">
        <w:rPr>
          <w:rFonts w:cstheme="minorHAnsi"/>
          <w:sz w:val="24"/>
          <w:szCs w:val="24"/>
        </w:rPr>
        <w:t xml:space="preserve">or structure and agency, </w:t>
      </w:r>
      <w:r w:rsidR="004B6629" w:rsidRPr="00451A46">
        <w:rPr>
          <w:rFonts w:cstheme="minorHAnsi"/>
          <w:sz w:val="24"/>
          <w:szCs w:val="24"/>
        </w:rPr>
        <w:t xml:space="preserve">no matter </w:t>
      </w:r>
      <w:r w:rsidR="00355489" w:rsidRPr="00451A46">
        <w:rPr>
          <w:rFonts w:cstheme="minorHAnsi"/>
          <w:sz w:val="24"/>
          <w:szCs w:val="24"/>
        </w:rPr>
        <w:t>towards which side the balance is tipped</w:t>
      </w:r>
      <w:r w:rsidR="004B6629" w:rsidRPr="00451A46">
        <w:rPr>
          <w:rFonts w:cstheme="minorHAnsi"/>
          <w:sz w:val="24"/>
          <w:szCs w:val="24"/>
        </w:rPr>
        <w:t>, cannot accurately reflect childhood</w:t>
      </w:r>
      <w:r w:rsidR="005F74BB" w:rsidRPr="00451A46">
        <w:rPr>
          <w:rFonts w:cstheme="minorHAnsi"/>
          <w:sz w:val="24"/>
          <w:szCs w:val="24"/>
        </w:rPr>
        <w:t xml:space="preserve"> </w:t>
      </w:r>
      <w:r w:rsidR="000D7906">
        <w:rPr>
          <w:rFonts w:cstheme="minorHAnsi"/>
          <w:sz w:val="24"/>
          <w:szCs w:val="24"/>
        </w:rPr>
        <w:t>because it</w:t>
      </w:r>
      <w:r w:rsidR="004C53E9" w:rsidRPr="00451A46">
        <w:rPr>
          <w:rFonts w:cstheme="minorHAnsi"/>
          <w:sz w:val="24"/>
          <w:szCs w:val="24"/>
        </w:rPr>
        <w:t xml:space="preserve"> seems ‘</w:t>
      </w:r>
      <w:r w:rsidR="004B6629" w:rsidRPr="00451A46">
        <w:rPr>
          <w:rFonts w:cstheme="minorHAnsi"/>
          <w:sz w:val="24"/>
          <w:szCs w:val="24"/>
        </w:rPr>
        <w:t xml:space="preserve">to defy </w:t>
      </w:r>
      <w:r w:rsidR="00940EEB" w:rsidRPr="00451A46">
        <w:rPr>
          <w:rFonts w:cstheme="minorHAnsi"/>
          <w:sz w:val="24"/>
          <w:szCs w:val="24"/>
        </w:rPr>
        <w:t xml:space="preserve">[this] </w:t>
      </w:r>
      <w:r w:rsidR="004B6629" w:rsidRPr="00451A46">
        <w:rPr>
          <w:rFonts w:cstheme="minorHAnsi"/>
          <w:sz w:val="24"/>
          <w:szCs w:val="24"/>
        </w:rPr>
        <w:t>division</w:t>
      </w:r>
      <w:r w:rsidR="004C53E9" w:rsidRPr="00451A46">
        <w:rPr>
          <w:rFonts w:cstheme="minorHAnsi"/>
          <w:sz w:val="24"/>
          <w:szCs w:val="24"/>
        </w:rPr>
        <w:t>’</w:t>
      </w:r>
      <w:r w:rsidR="00940EEB" w:rsidRPr="00451A46">
        <w:rPr>
          <w:rFonts w:cstheme="minorHAnsi"/>
          <w:sz w:val="24"/>
          <w:szCs w:val="24"/>
        </w:rPr>
        <w:t xml:space="preserve"> </w:t>
      </w:r>
      <w:r w:rsidR="005F74BB" w:rsidRPr="00451A46">
        <w:rPr>
          <w:rFonts w:cstheme="minorHAnsi"/>
          <w:sz w:val="24"/>
          <w:szCs w:val="24"/>
        </w:rPr>
        <w:t xml:space="preserve">as it is </w:t>
      </w:r>
      <w:r w:rsidR="004C53E9" w:rsidRPr="00451A46">
        <w:rPr>
          <w:rFonts w:cstheme="minorHAnsi"/>
          <w:sz w:val="24"/>
          <w:szCs w:val="24"/>
        </w:rPr>
        <w:t>‘part natural and part social’</w:t>
      </w:r>
      <w:r w:rsidR="005F74BB" w:rsidRPr="00451A46">
        <w:rPr>
          <w:rFonts w:cstheme="minorHAnsi"/>
          <w:sz w:val="24"/>
          <w:szCs w:val="24"/>
        </w:rPr>
        <w:t xml:space="preserve"> – a conceptualisation</w:t>
      </w:r>
      <w:r w:rsidR="00A25253">
        <w:rPr>
          <w:rFonts w:cstheme="minorHAnsi"/>
          <w:sz w:val="24"/>
          <w:szCs w:val="24"/>
        </w:rPr>
        <w:t xml:space="preserve"> that</w:t>
      </w:r>
      <w:r w:rsidR="005F74BB" w:rsidRPr="00451A46">
        <w:rPr>
          <w:rFonts w:cstheme="minorHAnsi"/>
          <w:sz w:val="24"/>
          <w:szCs w:val="24"/>
        </w:rPr>
        <w:t xml:space="preserve"> </w:t>
      </w:r>
      <w:r w:rsidR="000D7906">
        <w:rPr>
          <w:rFonts w:cstheme="minorHAnsi"/>
          <w:sz w:val="24"/>
          <w:szCs w:val="24"/>
        </w:rPr>
        <w:t>‘</w:t>
      </w:r>
      <w:r w:rsidR="00A25253" w:rsidRPr="00A25253">
        <w:rPr>
          <w:rFonts w:cstheme="minorHAnsi"/>
          <w:sz w:val="24"/>
          <w:szCs w:val="24"/>
        </w:rPr>
        <w:t>feels distinctly uncomfortable to the modernist mentality with its concern to dichotomize</w:t>
      </w:r>
      <w:r w:rsidR="00A25253">
        <w:rPr>
          <w:rFonts w:cstheme="minorHAnsi"/>
          <w:sz w:val="24"/>
          <w:szCs w:val="24"/>
        </w:rPr>
        <w:t xml:space="preserve"> </w:t>
      </w:r>
      <w:r w:rsidR="00A25253" w:rsidRPr="00A25253">
        <w:rPr>
          <w:rFonts w:cstheme="minorHAnsi"/>
          <w:sz w:val="24"/>
          <w:szCs w:val="24"/>
        </w:rPr>
        <w:t>phenomena</w:t>
      </w:r>
      <w:r w:rsidR="000D7906">
        <w:rPr>
          <w:rFonts w:cstheme="minorHAnsi"/>
          <w:sz w:val="24"/>
          <w:szCs w:val="24"/>
        </w:rPr>
        <w:t>’</w:t>
      </w:r>
      <w:r w:rsidR="00A25253" w:rsidRPr="00A25253">
        <w:rPr>
          <w:rFonts w:cstheme="minorHAnsi"/>
          <w:sz w:val="24"/>
          <w:szCs w:val="24"/>
        </w:rPr>
        <w:t>.</w:t>
      </w:r>
    </w:p>
    <w:p w:rsidR="004B6629" w:rsidRPr="00451A46" w:rsidRDefault="000D7906" w:rsidP="00766C60">
      <w:pPr>
        <w:tabs>
          <w:tab w:val="left" w:pos="8222"/>
        </w:tabs>
        <w:spacing w:after="160" w:line="480" w:lineRule="auto"/>
        <w:rPr>
          <w:rFonts w:cstheme="minorHAnsi"/>
          <w:sz w:val="24"/>
          <w:szCs w:val="24"/>
        </w:rPr>
      </w:pPr>
      <w:r>
        <w:rPr>
          <w:rFonts w:cstheme="minorHAnsi"/>
          <w:sz w:val="24"/>
          <w:szCs w:val="24"/>
        </w:rPr>
        <w:t xml:space="preserve">As a result of these criticisms, the last </w:t>
      </w:r>
      <w:r w:rsidR="00522926">
        <w:rPr>
          <w:rFonts w:cstheme="minorHAnsi"/>
          <w:sz w:val="24"/>
          <w:szCs w:val="24"/>
        </w:rPr>
        <w:t xml:space="preserve">few </w:t>
      </w:r>
      <w:r>
        <w:rPr>
          <w:rFonts w:cstheme="minorHAnsi"/>
          <w:sz w:val="24"/>
          <w:szCs w:val="24"/>
        </w:rPr>
        <w:t xml:space="preserve">years have seen an interesting rebalancing of approaches to childhood within sociology and the launch of a ‘new wave’ of the new paradigm. </w:t>
      </w:r>
      <w:r w:rsidR="00A16C1C">
        <w:rPr>
          <w:rFonts w:cstheme="minorHAnsi"/>
          <w:sz w:val="24"/>
          <w:szCs w:val="24"/>
        </w:rPr>
        <w:t>The intention of the new wave</w:t>
      </w:r>
      <w:r w:rsidR="004B6629" w:rsidRPr="00451A46">
        <w:rPr>
          <w:rFonts w:cstheme="minorHAnsi"/>
          <w:sz w:val="24"/>
          <w:szCs w:val="24"/>
        </w:rPr>
        <w:t xml:space="preserve"> is to finally break the grip of thinking about childhood in terms of dualisms</w:t>
      </w:r>
      <w:r w:rsidR="00CC499E">
        <w:rPr>
          <w:rFonts w:cstheme="minorHAnsi"/>
          <w:sz w:val="24"/>
          <w:szCs w:val="24"/>
        </w:rPr>
        <w:t xml:space="preserve">; </w:t>
      </w:r>
      <w:r w:rsidR="004E4652">
        <w:rPr>
          <w:rFonts w:cstheme="minorHAnsi"/>
          <w:sz w:val="24"/>
          <w:szCs w:val="24"/>
        </w:rPr>
        <w:t>firstly</w:t>
      </w:r>
      <w:r w:rsidR="00CC499E">
        <w:rPr>
          <w:rFonts w:cstheme="minorHAnsi"/>
          <w:sz w:val="24"/>
          <w:szCs w:val="24"/>
        </w:rPr>
        <w:t xml:space="preserve"> </w:t>
      </w:r>
      <w:r w:rsidR="00886213">
        <w:rPr>
          <w:rFonts w:cstheme="minorHAnsi"/>
          <w:sz w:val="24"/>
          <w:szCs w:val="24"/>
        </w:rPr>
        <w:t xml:space="preserve">by </w:t>
      </w:r>
      <w:r w:rsidR="00CC499E">
        <w:rPr>
          <w:rFonts w:cstheme="minorHAnsi"/>
          <w:sz w:val="24"/>
          <w:szCs w:val="24"/>
        </w:rPr>
        <w:t>acknowledging that childhood has a truly hybrid character and straddles ‘the culture/nature divide’ (Prout, 2011, p.7)</w:t>
      </w:r>
      <w:r w:rsidR="004E4652">
        <w:rPr>
          <w:rFonts w:cstheme="minorHAnsi"/>
          <w:sz w:val="24"/>
          <w:szCs w:val="24"/>
        </w:rPr>
        <w:t xml:space="preserve"> and that children cannot be conceptualised as either free agents </w:t>
      </w:r>
      <w:r w:rsidR="004E4652">
        <w:rPr>
          <w:rFonts w:cstheme="minorHAnsi"/>
          <w:i/>
          <w:sz w:val="24"/>
          <w:szCs w:val="24"/>
        </w:rPr>
        <w:t xml:space="preserve">or </w:t>
      </w:r>
      <w:r w:rsidR="004E4652">
        <w:rPr>
          <w:rFonts w:cstheme="minorHAnsi"/>
          <w:sz w:val="24"/>
          <w:szCs w:val="24"/>
        </w:rPr>
        <w:t>childhood as a social structure.</w:t>
      </w:r>
      <w:r w:rsidR="00CC499E">
        <w:rPr>
          <w:rFonts w:cstheme="minorHAnsi"/>
          <w:sz w:val="24"/>
          <w:szCs w:val="24"/>
        </w:rPr>
        <w:t xml:space="preserve"> </w:t>
      </w:r>
      <w:r w:rsidR="00886213">
        <w:rPr>
          <w:rFonts w:cstheme="minorHAnsi"/>
          <w:sz w:val="24"/>
          <w:szCs w:val="24"/>
        </w:rPr>
        <w:t xml:space="preserve">Secondly </w:t>
      </w:r>
      <w:r w:rsidR="00CC499E">
        <w:rPr>
          <w:rFonts w:cstheme="minorHAnsi"/>
          <w:sz w:val="24"/>
          <w:szCs w:val="24"/>
        </w:rPr>
        <w:t>n</w:t>
      </w:r>
      <w:r w:rsidR="005F74BB" w:rsidRPr="00451A46">
        <w:rPr>
          <w:rFonts w:cstheme="minorHAnsi"/>
          <w:sz w:val="24"/>
          <w:szCs w:val="24"/>
        </w:rPr>
        <w:t xml:space="preserve">ew wave authors </w:t>
      </w:r>
      <w:r w:rsidR="00CC499E">
        <w:rPr>
          <w:rFonts w:cstheme="minorHAnsi"/>
          <w:sz w:val="24"/>
          <w:szCs w:val="24"/>
        </w:rPr>
        <w:t xml:space="preserve">have moved beyond the </w:t>
      </w:r>
      <w:r w:rsidR="0072077A">
        <w:rPr>
          <w:rFonts w:cstheme="minorHAnsi"/>
          <w:sz w:val="24"/>
          <w:szCs w:val="24"/>
        </w:rPr>
        <w:t xml:space="preserve">original </w:t>
      </w:r>
      <w:r w:rsidR="004E4652">
        <w:rPr>
          <w:rFonts w:cstheme="minorHAnsi"/>
          <w:sz w:val="24"/>
          <w:szCs w:val="24"/>
        </w:rPr>
        <w:t>emphasis that children a</w:t>
      </w:r>
      <w:r w:rsidR="0072077A">
        <w:rPr>
          <w:rFonts w:cstheme="minorHAnsi"/>
          <w:sz w:val="24"/>
          <w:szCs w:val="24"/>
        </w:rPr>
        <w:t>re</w:t>
      </w:r>
      <w:r w:rsidR="004E4652">
        <w:rPr>
          <w:rFonts w:cstheme="minorHAnsi"/>
          <w:sz w:val="24"/>
          <w:szCs w:val="24"/>
        </w:rPr>
        <w:t xml:space="preserve"> ‘beings’ not becomings’</w:t>
      </w:r>
      <w:r w:rsidR="0072077A">
        <w:rPr>
          <w:rFonts w:cstheme="minorHAnsi"/>
          <w:sz w:val="24"/>
          <w:szCs w:val="24"/>
        </w:rPr>
        <w:t>; a critique of the socialization approach which saw adulthood as a destination for developing and therefore incomplete children.</w:t>
      </w:r>
      <w:r w:rsidR="004E4652">
        <w:rPr>
          <w:rFonts w:cstheme="minorHAnsi"/>
          <w:sz w:val="24"/>
          <w:szCs w:val="24"/>
        </w:rPr>
        <w:t xml:space="preserve"> Authors </w:t>
      </w:r>
      <w:r w:rsidR="000C1F92">
        <w:rPr>
          <w:rFonts w:cstheme="minorHAnsi"/>
          <w:sz w:val="24"/>
          <w:szCs w:val="24"/>
        </w:rPr>
        <w:t>such as</w:t>
      </w:r>
      <w:r w:rsidR="004E4652">
        <w:rPr>
          <w:rFonts w:cstheme="minorHAnsi"/>
          <w:sz w:val="24"/>
          <w:szCs w:val="24"/>
        </w:rPr>
        <w:t xml:space="preserve"> Lee (1999) argue that childhood must recognise both being </w:t>
      </w:r>
      <w:r w:rsidR="004E4652" w:rsidRPr="00886213">
        <w:rPr>
          <w:rFonts w:cstheme="minorHAnsi"/>
          <w:i/>
          <w:sz w:val="24"/>
          <w:szCs w:val="24"/>
        </w:rPr>
        <w:t>and</w:t>
      </w:r>
      <w:r w:rsidR="004E4652">
        <w:rPr>
          <w:rFonts w:cstheme="minorHAnsi"/>
          <w:sz w:val="24"/>
          <w:szCs w:val="24"/>
        </w:rPr>
        <w:t xml:space="preserve"> becoming and that c</w:t>
      </w:r>
      <w:r w:rsidR="004B6629" w:rsidRPr="00451A46">
        <w:rPr>
          <w:rFonts w:cstheme="minorHAnsi"/>
          <w:sz w:val="24"/>
          <w:szCs w:val="24"/>
        </w:rPr>
        <w:t>hildren</w:t>
      </w:r>
      <w:r w:rsidR="007B73BB" w:rsidRPr="00451A46">
        <w:rPr>
          <w:rFonts w:cstheme="minorHAnsi"/>
          <w:sz w:val="24"/>
          <w:szCs w:val="24"/>
        </w:rPr>
        <w:t>, and indeed adults,</w:t>
      </w:r>
      <w:r w:rsidR="004B6629" w:rsidRPr="00451A46">
        <w:rPr>
          <w:rFonts w:cstheme="minorHAnsi"/>
          <w:sz w:val="24"/>
          <w:szCs w:val="24"/>
        </w:rPr>
        <w:t xml:space="preserve"> </w:t>
      </w:r>
      <w:r w:rsidR="005F74BB" w:rsidRPr="00451A46">
        <w:rPr>
          <w:rFonts w:cstheme="minorHAnsi"/>
          <w:sz w:val="24"/>
          <w:szCs w:val="24"/>
        </w:rPr>
        <w:t xml:space="preserve">should be viewed as </w:t>
      </w:r>
      <w:r w:rsidR="004C53E9" w:rsidRPr="00451A46">
        <w:rPr>
          <w:rFonts w:cstheme="minorHAnsi"/>
          <w:sz w:val="24"/>
          <w:szCs w:val="24"/>
        </w:rPr>
        <w:t>‘</w:t>
      </w:r>
      <w:r w:rsidR="004B6629" w:rsidRPr="00451A46">
        <w:rPr>
          <w:rFonts w:cstheme="minorHAnsi"/>
          <w:sz w:val="24"/>
          <w:szCs w:val="24"/>
        </w:rPr>
        <w:t>in a continual search as human becomings</w:t>
      </w:r>
      <w:r w:rsidR="004C53E9" w:rsidRPr="00451A46">
        <w:rPr>
          <w:rFonts w:cstheme="minorHAnsi"/>
          <w:sz w:val="24"/>
          <w:szCs w:val="24"/>
        </w:rPr>
        <w:t>’</w:t>
      </w:r>
      <w:r w:rsidR="004B6629" w:rsidRPr="00451A46">
        <w:rPr>
          <w:rFonts w:cstheme="minorHAnsi"/>
          <w:sz w:val="24"/>
          <w:szCs w:val="24"/>
        </w:rPr>
        <w:t xml:space="preserve"> (</w:t>
      </w:r>
      <w:r w:rsidR="003561C7">
        <w:rPr>
          <w:rFonts w:cstheme="minorHAnsi"/>
          <w:sz w:val="24"/>
          <w:szCs w:val="24"/>
        </w:rPr>
        <w:t>Tisdall and P</w:t>
      </w:r>
      <w:r w:rsidR="00A25253">
        <w:rPr>
          <w:rFonts w:cstheme="minorHAnsi"/>
          <w:sz w:val="24"/>
          <w:szCs w:val="24"/>
        </w:rPr>
        <w:t>u</w:t>
      </w:r>
      <w:r w:rsidR="003561C7">
        <w:rPr>
          <w:rFonts w:cstheme="minorHAnsi"/>
          <w:sz w:val="24"/>
          <w:szCs w:val="24"/>
        </w:rPr>
        <w:t>nch</w:t>
      </w:r>
      <w:r w:rsidR="006E26FB">
        <w:rPr>
          <w:rFonts w:cstheme="minorHAnsi"/>
          <w:sz w:val="24"/>
          <w:szCs w:val="24"/>
        </w:rPr>
        <w:t>,</w:t>
      </w:r>
      <w:r w:rsidR="004B6629" w:rsidRPr="00451A46">
        <w:rPr>
          <w:rFonts w:cstheme="minorHAnsi"/>
          <w:sz w:val="24"/>
          <w:szCs w:val="24"/>
        </w:rPr>
        <w:t xml:space="preserve"> 2012, </w:t>
      </w:r>
      <w:r w:rsidR="004B6629" w:rsidRPr="00451A46">
        <w:rPr>
          <w:rFonts w:cstheme="minorHAnsi"/>
          <w:sz w:val="24"/>
          <w:szCs w:val="24"/>
        </w:rPr>
        <w:lastRenderedPageBreak/>
        <w:t>p.254).</w:t>
      </w:r>
      <w:r w:rsidR="00451A46">
        <w:rPr>
          <w:rFonts w:cstheme="minorHAnsi"/>
          <w:sz w:val="24"/>
          <w:szCs w:val="24"/>
        </w:rPr>
        <w:t xml:space="preserve"> </w:t>
      </w:r>
      <w:r w:rsidR="005F74BB" w:rsidRPr="00451A46">
        <w:rPr>
          <w:rFonts w:cstheme="minorHAnsi"/>
          <w:sz w:val="24"/>
          <w:szCs w:val="24"/>
        </w:rPr>
        <w:t>For them</w:t>
      </w:r>
      <w:r w:rsidR="004E4652">
        <w:rPr>
          <w:rFonts w:cstheme="minorHAnsi"/>
          <w:sz w:val="24"/>
          <w:szCs w:val="24"/>
        </w:rPr>
        <w:t>,</w:t>
      </w:r>
      <w:r w:rsidR="005F74BB" w:rsidRPr="00451A46">
        <w:rPr>
          <w:rFonts w:cstheme="minorHAnsi"/>
          <w:sz w:val="24"/>
          <w:szCs w:val="24"/>
        </w:rPr>
        <w:t xml:space="preserve"> </w:t>
      </w:r>
      <w:r w:rsidR="000E6449">
        <w:rPr>
          <w:rFonts w:cstheme="minorHAnsi"/>
          <w:sz w:val="24"/>
          <w:szCs w:val="24"/>
        </w:rPr>
        <w:t xml:space="preserve">and indeed Prout, </w:t>
      </w:r>
      <w:r w:rsidR="005F74BB" w:rsidRPr="00451A46">
        <w:rPr>
          <w:rFonts w:cstheme="minorHAnsi"/>
          <w:sz w:val="24"/>
          <w:szCs w:val="24"/>
        </w:rPr>
        <w:t xml:space="preserve">overemphasis on children as </w:t>
      </w:r>
      <w:r w:rsidR="004B6629" w:rsidRPr="00451A46">
        <w:rPr>
          <w:rFonts w:cstheme="minorHAnsi"/>
          <w:sz w:val="24"/>
          <w:szCs w:val="24"/>
        </w:rPr>
        <w:t xml:space="preserve">‘beings’ leads to an uncomfortable sense that children are </w:t>
      </w:r>
      <w:r w:rsidR="004C53E9" w:rsidRPr="00451A46">
        <w:rPr>
          <w:rFonts w:cstheme="minorHAnsi"/>
          <w:sz w:val="24"/>
          <w:szCs w:val="24"/>
        </w:rPr>
        <w:t>‘</w:t>
      </w:r>
      <w:r w:rsidR="004B6629" w:rsidRPr="00451A46">
        <w:rPr>
          <w:rFonts w:cstheme="minorHAnsi"/>
          <w:sz w:val="24"/>
          <w:szCs w:val="24"/>
        </w:rPr>
        <w:t>autonomous and independent person[s], as if it were possible to be human without belonging to a complex web of interdependencies</w:t>
      </w:r>
      <w:r w:rsidR="004C53E9" w:rsidRPr="00451A46">
        <w:rPr>
          <w:rFonts w:cstheme="minorHAnsi"/>
          <w:sz w:val="24"/>
          <w:szCs w:val="24"/>
        </w:rPr>
        <w:t>’</w:t>
      </w:r>
      <w:r w:rsidR="004B6629" w:rsidRPr="00451A46">
        <w:rPr>
          <w:rFonts w:cstheme="minorHAnsi"/>
          <w:sz w:val="24"/>
          <w:szCs w:val="24"/>
        </w:rPr>
        <w:t xml:space="preserve"> </w:t>
      </w:r>
      <w:r w:rsidR="004B6629" w:rsidRPr="00A25253">
        <w:rPr>
          <w:rFonts w:cstheme="minorHAnsi"/>
          <w:sz w:val="24"/>
          <w:szCs w:val="24"/>
        </w:rPr>
        <w:t>(Prout, 20</w:t>
      </w:r>
      <w:r w:rsidR="00A25253" w:rsidRPr="00A25253">
        <w:rPr>
          <w:rFonts w:cstheme="minorHAnsi"/>
          <w:sz w:val="24"/>
          <w:szCs w:val="24"/>
        </w:rPr>
        <w:t>11</w:t>
      </w:r>
      <w:r w:rsidR="004B6629" w:rsidRPr="00A25253">
        <w:rPr>
          <w:rFonts w:cstheme="minorHAnsi"/>
          <w:sz w:val="24"/>
          <w:szCs w:val="24"/>
        </w:rPr>
        <w:t>,</w:t>
      </w:r>
      <w:r w:rsidR="005F74BB" w:rsidRPr="00A25253">
        <w:rPr>
          <w:rFonts w:cstheme="minorHAnsi"/>
          <w:sz w:val="24"/>
          <w:szCs w:val="24"/>
        </w:rPr>
        <w:t xml:space="preserve"> p.</w:t>
      </w:r>
      <w:r w:rsidR="00A25253" w:rsidRPr="00A25253">
        <w:rPr>
          <w:rFonts w:cstheme="minorHAnsi"/>
          <w:sz w:val="24"/>
          <w:szCs w:val="24"/>
        </w:rPr>
        <w:t>8</w:t>
      </w:r>
      <w:r w:rsidR="005F74BB" w:rsidRPr="00A25253">
        <w:rPr>
          <w:rFonts w:cstheme="minorHAnsi"/>
          <w:sz w:val="24"/>
          <w:szCs w:val="24"/>
        </w:rPr>
        <w:t>)</w:t>
      </w:r>
      <w:r w:rsidR="00A16C1C">
        <w:rPr>
          <w:rFonts w:cstheme="minorHAnsi"/>
          <w:sz w:val="24"/>
          <w:szCs w:val="24"/>
        </w:rPr>
        <w:t>. These new wave</w:t>
      </w:r>
      <w:r w:rsidR="008C6BB6">
        <w:rPr>
          <w:rFonts w:cstheme="minorHAnsi"/>
          <w:sz w:val="24"/>
          <w:szCs w:val="24"/>
        </w:rPr>
        <w:t xml:space="preserve"> advancements are</w:t>
      </w:r>
      <w:r w:rsidR="005F74BB" w:rsidRPr="00451A46">
        <w:rPr>
          <w:rFonts w:cstheme="minorHAnsi"/>
          <w:sz w:val="24"/>
          <w:szCs w:val="24"/>
        </w:rPr>
        <w:t xml:space="preserve"> key to our understanding of childhood consumer vulnerability and to our critique of existing models of consumer vulnerability</w:t>
      </w:r>
      <w:r w:rsidR="007058BE" w:rsidRPr="00451A46">
        <w:rPr>
          <w:rFonts w:cstheme="minorHAnsi"/>
          <w:sz w:val="24"/>
          <w:szCs w:val="24"/>
        </w:rPr>
        <w:t>.</w:t>
      </w:r>
      <w:r w:rsidR="008E1555">
        <w:rPr>
          <w:rFonts w:cstheme="minorHAnsi"/>
          <w:sz w:val="24"/>
          <w:szCs w:val="24"/>
        </w:rPr>
        <w:t xml:space="preserve"> </w:t>
      </w:r>
    </w:p>
    <w:p w:rsidR="004B6629" w:rsidRPr="00451A46" w:rsidRDefault="00886213" w:rsidP="00A70809">
      <w:pPr>
        <w:spacing w:line="480" w:lineRule="auto"/>
        <w:rPr>
          <w:rFonts w:cstheme="minorHAnsi"/>
          <w:b/>
          <w:sz w:val="24"/>
          <w:szCs w:val="24"/>
        </w:rPr>
      </w:pPr>
      <w:r>
        <w:rPr>
          <w:rFonts w:cstheme="minorHAnsi"/>
          <w:b/>
          <w:sz w:val="24"/>
          <w:szCs w:val="24"/>
        </w:rPr>
        <w:t xml:space="preserve">Towards a new </w:t>
      </w:r>
      <w:r w:rsidR="0022304A">
        <w:rPr>
          <w:rFonts w:cstheme="minorHAnsi"/>
          <w:b/>
          <w:sz w:val="24"/>
          <w:szCs w:val="24"/>
        </w:rPr>
        <w:t>conceptualisation</w:t>
      </w:r>
      <w:r>
        <w:rPr>
          <w:rFonts w:cstheme="minorHAnsi"/>
          <w:b/>
          <w:sz w:val="24"/>
          <w:szCs w:val="24"/>
        </w:rPr>
        <w:t xml:space="preserve"> of child consumer vulnerability</w:t>
      </w:r>
    </w:p>
    <w:p w:rsidR="001D7E97" w:rsidRDefault="003D3F4A" w:rsidP="00A70809">
      <w:pPr>
        <w:spacing w:after="160" w:line="480" w:lineRule="auto"/>
        <w:rPr>
          <w:rFonts w:cstheme="minorHAnsi"/>
          <w:sz w:val="24"/>
          <w:szCs w:val="24"/>
        </w:rPr>
      </w:pPr>
      <w:r>
        <w:rPr>
          <w:rFonts w:cstheme="minorHAnsi"/>
          <w:sz w:val="24"/>
          <w:szCs w:val="24"/>
        </w:rPr>
        <w:t>In th</w:t>
      </w:r>
      <w:r w:rsidR="00D623D5">
        <w:rPr>
          <w:rFonts w:cstheme="minorHAnsi"/>
          <w:sz w:val="24"/>
          <w:szCs w:val="24"/>
        </w:rPr>
        <w:t xml:space="preserve">is </w:t>
      </w:r>
      <w:r>
        <w:rPr>
          <w:rFonts w:cstheme="minorHAnsi"/>
          <w:sz w:val="24"/>
          <w:szCs w:val="24"/>
        </w:rPr>
        <w:t>section we lay</w:t>
      </w:r>
      <w:r w:rsidR="0022304A">
        <w:rPr>
          <w:rFonts w:cstheme="minorHAnsi"/>
          <w:sz w:val="24"/>
          <w:szCs w:val="24"/>
        </w:rPr>
        <w:t xml:space="preserve"> </w:t>
      </w:r>
      <w:r w:rsidR="00D623D5">
        <w:rPr>
          <w:rFonts w:cstheme="minorHAnsi"/>
          <w:sz w:val="24"/>
          <w:szCs w:val="24"/>
        </w:rPr>
        <w:t xml:space="preserve">out a new </w:t>
      </w:r>
      <w:r w:rsidR="0022304A" w:rsidRPr="00451A46">
        <w:rPr>
          <w:rFonts w:cstheme="minorHAnsi"/>
          <w:sz w:val="24"/>
          <w:szCs w:val="24"/>
        </w:rPr>
        <w:t>conceptuali</w:t>
      </w:r>
      <w:r w:rsidR="00B714F6">
        <w:rPr>
          <w:rFonts w:cstheme="minorHAnsi"/>
          <w:sz w:val="24"/>
          <w:szCs w:val="24"/>
        </w:rPr>
        <w:t xml:space="preserve">sation of </w:t>
      </w:r>
      <w:r w:rsidR="0022304A" w:rsidRPr="00451A46">
        <w:rPr>
          <w:rFonts w:cstheme="minorHAnsi"/>
          <w:sz w:val="24"/>
          <w:szCs w:val="24"/>
        </w:rPr>
        <w:t>child</w:t>
      </w:r>
      <w:r w:rsidR="00EF3CF4">
        <w:rPr>
          <w:rFonts w:cstheme="minorHAnsi"/>
          <w:sz w:val="24"/>
          <w:szCs w:val="24"/>
        </w:rPr>
        <w:t xml:space="preserve"> </w:t>
      </w:r>
      <w:r w:rsidR="0022304A">
        <w:rPr>
          <w:rFonts w:cstheme="minorHAnsi"/>
          <w:sz w:val="24"/>
          <w:szCs w:val="24"/>
        </w:rPr>
        <w:t>consumer</w:t>
      </w:r>
      <w:r w:rsidR="00EF3CF4">
        <w:rPr>
          <w:rFonts w:cstheme="minorHAnsi"/>
          <w:sz w:val="24"/>
          <w:szCs w:val="24"/>
        </w:rPr>
        <w:t xml:space="preserve"> vulnerability</w:t>
      </w:r>
      <w:r w:rsidR="00D623D5">
        <w:rPr>
          <w:rFonts w:cstheme="minorHAnsi"/>
          <w:sz w:val="24"/>
          <w:szCs w:val="24"/>
        </w:rPr>
        <w:t xml:space="preserve"> that h</w:t>
      </w:r>
      <w:r>
        <w:rPr>
          <w:rFonts w:cstheme="minorHAnsi"/>
          <w:sz w:val="24"/>
          <w:szCs w:val="24"/>
        </w:rPr>
        <w:t xml:space="preserve">as </w:t>
      </w:r>
      <w:r w:rsidR="0022304A">
        <w:rPr>
          <w:rFonts w:cstheme="minorHAnsi"/>
          <w:sz w:val="24"/>
          <w:szCs w:val="24"/>
        </w:rPr>
        <w:t xml:space="preserve">three </w:t>
      </w:r>
      <w:r w:rsidR="00A16C1C">
        <w:rPr>
          <w:rFonts w:cstheme="minorHAnsi"/>
          <w:sz w:val="24"/>
          <w:szCs w:val="24"/>
        </w:rPr>
        <w:t>strands</w:t>
      </w:r>
      <w:r w:rsidR="0022304A">
        <w:rPr>
          <w:rFonts w:cstheme="minorHAnsi"/>
          <w:sz w:val="24"/>
          <w:szCs w:val="24"/>
        </w:rPr>
        <w:t>. Firstly,</w:t>
      </w:r>
      <w:r w:rsidR="00D623D5">
        <w:rPr>
          <w:rFonts w:cstheme="minorHAnsi"/>
          <w:sz w:val="24"/>
          <w:szCs w:val="24"/>
        </w:rPr>
        <w:t xml:space="preserve"> </w:t>
      </w:r>
      <w:r w:rsidR="007131E8">
        <w:rPr>
          <w:rFonts w:cstheme="minorHAnsi"/>
          <w:sz w:val="24"/>
          <w:szCs w:val="24"/>
        </w:rPr>
        <w:t>our conceptualisation</w:t>
      </w:r>
      <w:r w:rsidR="0022304A">
        <w:rPr>
          <w:rFonts w:cstheme="minorHAnsi"/>
          <w:sz w:val="24"/>
          <w:szCs w:val="24"/>
        </w:rPr>
        <w:t xml:space="preserve"> is </w:t>
      </w:r>
      <w:r w:rsidR="00B714F6">
        <w:rPr>
          <w:rFonts w:cstheme="minorHAnsi"/>
          <w:sz w:val="24"/>
          <w:szCs w:val="24"/>
        </w:rPr>
        <w:t xml:space="preserve">theoretically underpinned by </w:t>
      </w:r>
      <w:r w:rsidR="0022304A">
        <w:rPr>
          <w:rFonts w:cstheme="minorHAnsi"/>
          <w:sz w:val="24"/>
          <w:szCs w:val="24"/>
        </w:rPr>
        <w:t xml:space="preserve">the </w:t>
      </w:r>
      <w:r w:rsidR="0022304A" w:rsidRPr="00451A46">
        <w:rPr>
          <w:rFonts w:cstheme="minorHAnsi"/>
          <w:sz w:val="24"/>
          <w:szCs w:val="24"/>
        </w:rPr>
        <w:t xml:space="preserve">challenging hybrid model of the new wave of the new sociology of childhood, </w:t>
      </w:r>
      <w:r w:rsidR="0022304A">
        <w:rPr>
          <w:rFonts w:cstheme="minorHAnsi"/>
          <w:sz w:val="24"/>
          <w:szCs w:val="24"/>
        </w:rPr>
        <w:t xml:space="preserve">which </w:t>
      </w:r>
      <w:r w:rsidR="0022304A" w:rsidRPr="00451A46">
        <w:rPr>
          <w:rFonts w:cstheme="minorHAnsi"/>
          <w:sz w:val="24"/>
          <w:szCs w:val="24"/>
        </w:rPr>
        <w:t xml:space="preserve">emphasises the fluidity and interrelation between the </w:t>
      </w:r>
      <w:r w:rsidR="0022304A">
        <w:rPr>
          <w:rFonts w:cstheme="minorHAnsi"/>
          <w:sz w:val="24"/>
          <w:szCs w:val="24"/>
        </w:rPr>
        <w:t>‘assemblages’</w:t>
      </w:r>
      <w:r w:rsidR="0022304A" w:rsidRPr="00451A46">
        <w:rPr>
          <w:rFonts w:cstheme="minorHAnsi"/>
          <w:sz w:val="24"/>
          <w:szCs w:val="24"/>
        </w:rPr>
        <w:t xml:space="preserve"> </w:t>
      </w:r>
      <w:r w:rsidR="0022304A">
        <w:rPr>
          <w:rFonts w:cstheme="minorHAnsi"/>
          <w:sz w:val="24"/>
          <w:szCs w:val="24"/>
        </w:rPr>
        <w:t xml:space="preserve">of discourse and materiality </w:t>
      </w:r>
      <w:r w:rsidR="0022304A" w:rsidRPr="00451A46">
        <w:rPr>
          <w:rFonts w:cstheme="minorHAnsi"/>
          <w:sz w:val="24"/>
          <w:szCs w:val="24"/>
        </w:rPr>
        <w:t xml:space="preserve">which </w:t>
      </w:r>
      <w:r w:rsidR="0022304A">
        <w:rPr>
          <w:rFonts w:cstheme="minorHAnsi"/>
          <w:sz w:val="24"/>
          <w:szCs w:val="24"/>
        </w:rPr>
        <w:t>constitute the</w:t>
      </w:r>
      <w:r w:rsidR="0022304A" w:rsidRPr="00451A46">
        <w:rPr>
          <w:rFonts w:cstheme="minorHAnsi"/>
          <w:sz w:val="24"/>
          <w:szCs w:val="24"/>
        </w:rPr>
        <w:t xml:space="preserve"> various contexts of childhood. </w:t>
      </w:r>
      <w:r w:rsidR="00D303E1">
        <w:rPr>
          <w:rFonts w:cstheme="minorHAnsi"/>
          <w:sz w:val="24"/>
          <w:szCs w:val="24"/>
        </w:rPr>
        <w:t>The</w:t>
      </w:r>
      <w:r>
        <w:rPr>
          <w:rFonts w:cstheme="minorHAnsi"/>
          <w:sz w:val="24"/>
          <w:szCs w:val="24"/>
        </w:rPr>
        <w:t xml:space="preserve"> second </w:t>
      </w:r>
      <w:r w:rsidR="00D303E1">
        <w:rPr>
          <w:rFonts w:cstheme="minorHAnsi"/>
          <w:sz w:val="24"/>
          <w:szCs w:val="24"/>
        </w:rPr>
        <w:t>strand,</w:t>
      </w:r>
      <w:r>
        <w:rPr>
          <w:rFonts w:cstheme="minorHAnsi"/>
          <w:sz w:val="24"/>
          <w:szCs w:val="24"/>
        </w:rPr>
        <w:t xml:space="preserve"> and one that comes </w:t>
      </w:r>
      <w:r w:rsidR="001D7E97">
        <w:rPr>
          <w:rFonts w:cstheme="minorHAnsi"/>
          <w:sz w:val="24"/>
          <w:szCs w:val="24"/>
        </w:rPr>
        <w:t>as a consequence of th</w:t>
      </w:r>
      <w:r w:rsidR="00D303E1">
        <w:rPr>
          <w:rFonts w:cstheme="minorHAnsi"/>
          <w:sz w:val="24"/>
          <w:szCs w:val="24"/>
        </w:rPr>
        <w:t>is</w:t>
      </w:r>
      <w:r w:rsidR="001D7E97">
        <w:rPr>
          <w:rFonts w:cstheme="minorHAnsi"/>
          <w:sz w:val="24"/>
          <w:szCs w:val="24"/>
        </w:rPr>
        <w:t xml:space="preserve"> hybrid conceptualisation of childhood, </w:t>
      </w:r>
      <w:r>
        <w:rPr>
          <w:rFonts w:cstheme="minorHAnsi"/>
          <w:sz w:val="24"/>
          <w:szCs w:val="24"/>
        </w:rPr>
        <w:t xml:space="preserve">is </w:t>
      </w:r>
      <w:r w:rsidR="00D303E1">
        <w:rPr>
          <w:rFonts w:cstheme="minorHAnsi"/>
          <w:sz w:val="24"/>
          <w:szCs w:val="24"/>
        </w:rPr>
        <w:t xml:space="preserve">the </w:t>
      </w:r>
      <w:r>
        <w:rPr>
          <w:rFonts w:cstheme="minorHAnsi"/>
          <w:sz w:val="24"/>
          <w:szCs w:val="24"/>
        </w:rPr>
        <w:t xml:space="preserve">requirement for </w:t>
      </w:r>
      <w:r w:rsidR="0022304A" w:rsidRPr="00451A46">
        <w:rPr>
          <w:rFonts w:cstheme="minorHAnsi"/>
          <w:sz w:val="24"/>
          <w:szCs w:val="24"/>
        </w:rPr>
        <w:t>a</w:t>
      </w:r>
      <w:r w:rsidR="0022304A">
        <w:rPr>
          <w:rFonts w:cstheme="minorHAnsi"/>
          <w:sz w:val="24"/>
          <w:szCs w:val="24"/>
        </w:rPr>
        <w:t>n</w:t>
      </w:r>
      <w:r w:rsidR="0022304A" w:rsidRPr="00451A46">
        <w:rPr>
          <w:rFonts w:cstheme="minorHAnsi"/>
          <w:sz w:val="24"/>
          <w:szCs w:val="24"/>
        </w:rPr>
        <w:t xml:space="preserve"> </w:t>
      </w:r>
      <w:r w:rsidR="0022304A">
        <w:rPr>
          <w:rFonts w:cstheme="minorHAnsi"/>
          <w:sz w:val="24"/>
          <w:szCs w:val="24"/>
        </w:rPr>
        <w:t>inter</w:t>
      </w:r>
      <w:r w:rsidR="0022304A" w:rsidRPr="00451A46">
        <w:rPr>
          <w:rFonts w:cstheme="minorHAnsi"/>
          <w:sz w:val="24"/>
          <w:szCs w:val="24"/>
        </w:rPr>
        <w:t xml:space="preserve">disciplinary research </w:t>
      </w:r>
      <w:r w:rsidR="001D7E97">
        <w:rPr>
          <w:rFonts w:cstheme="minorHAnsi"/>
          <w:sz w:val="24"/>
          <w:szCs w:val="24"/>
        </w:rPr>
        <w:t>approach</w:t>
      </w:r>
      <w:r w:rsidR="0022304A">
        <w:rPr>
          <w:rFonts w:cstheme="minorHAnsi"/>
          <w:sz w:val="24"/>
          <w:szCs w:val="24"/>
        </w:rPr>
        <w:t xml:space="preserve">. </w:t>
      </w:r>
      <w:r w:rsidR="00D303E1">
        <w:rPr>
          <w:rFonts w:cstheme="minorHAnsi"/>
          <w:sz w:val="24"/>
          <w:szCs w:val="24"/>
        </w:rPr>
        <w:t xml:space="preserve">The third strand </w:t>
      </w:r>
      <w:r>
        <w:rPr>
          <w:rFonts w:cstheme="minorHAnsi"/>
          <w:sz w:val="24"/>
          <w:szCs w:val="24"/>
        </w:rPr>
        <w:t xml:space="preserve">is the very particular issue of how </w:t>
      </w:r>
      <w:r w:rsidR="00D303E1">
        <w:rPr>
          <w:rFonts w:cstheme="minorHAnsi"/>
          <w:sz w:val="24"/>
          <w:szCs w:val="24"/>
        </w:rPr>
        <w:t>researchers should best</w:t>
      </w:r>
      <w:r>
        <w:rPr>
          <w:rFonts w:cstheme="minorHAnsi"/>
          <w:sz w:val="24"/>
          <w:szCs w:val="24"/>
        </w:rPr>
        <w:t xml:space="preserve"> access and interpret the voices of children as vulnerable consumers. In particular </w:t>
      </w:r>
      <w:r w:rsidR="00D303E1">
        <w:rPr>
          <w:rFonts w:cstheme="minorHAnsi"/>
          <w:sz w:val="24"/>
          <w:szCs w:val="24"/>
        </w:rPr>
        <w:t>it</w:t>
      </w:r>
      <w:r>
        <w:rPr>
          <w:rFonts w:cstheme="minorHAnsi"/>
          <w:sz w:val="24"/>
          <w:szCs w:val="24"/>
        </w:rPr>
        <w:t xml:space="preserve"> </w:t>
      </w:r>
      <w:r w:rsidR="00B714F6">
        <w:rPr>
          <w:rFonts w:cstheme="minorHAnsi"/>
          <w:sz w:val="24"/>
          <w:szCs w:val="24"/>
        </w:rPr>
        <w:t xml:space="preserve">emphasises the crucial importance of the extremely difficult task of deciding on the best </w:t>
      </w:r>
      <w:r w:rsidR="001D7E97">
        <w:rPr>
          <w:rFonts w:cstheme="minorHAnsi"/>
          <w:sz w:val="24"/>
          <w:szCs w:val="24"/>
        </w:rPr>
        <w:t xml:space="preserve">methodologies to </w:t>
      </w:r>
      <w:r w:rsidR="00B714F6">
        <w:rPr>
          <w:rFonts w:cstheme="minorHAnsi"/>
          <w:sz w:val="24"/>
          <w:szCs w:val="24"/>
        </w:rPr>
        <w:t xml:space="preserve">listen to and </w:t>
      </w:r>
      <w:r w:rsidR="001D7E97">
        <w:rPr>
          <w:rFonts w:cstheme="minorHAnsi"/>
          <w:sz w:val="24"/>
          <w:szCs w:val="24"/>
        </w:rPr>
        <w:t xml:space="preserve">represent </w:t>
      </w:r>
      <w:r w:rsidR="0022304A">
        <w:rPr>
          <w:rFonts w:cstheme="minorHAnsi"/>
          <w:sz w:val="24"/>
          <w:szCs w:val="24"/>
        </w:rPr>
        <w:t xml:space="preserve">children’s voices </w:t>
      </w:r>
      <w:r w:rsidR="00B714F6">
        <w:rPr>
          <w:rFonts w:cstheme="minorHAnsi"/>
          <w:sz w:val="24"/>
          <w:szCs w:val="24"/>
        </w:rPr>
        <w:t xml:space="preserve">and draws on </w:t>
      </w:r>
      <w:r w:rsidR="0022304A">
        <w:rPr>
          <w:rFonts w:cstheme="minorHAnsi"/>
          <w:sz w:val="24"/>
          <w:szCs w:val="24"/>
        </w:rPr>
        <w:t xml:space="preserve">the participation literature (e.g. Gallacher and Gallagher, 2008; Tisdall, 2012; Uprichard, 2010). </w:t>
      </w:r>
      <w:r w:rsidR="00D303E1">
        <w:rPr>
          <w:rFonts w:cstheme="minorHAnsi"/>
          <w:sz w:val="24"/>
          <w:szCs w:val="24"/>
        </w:rPr>
        <w:t>W</w:t>
      </w:r>
      <w:r w:rsidR="0022304A">
        <w:rPr>
          <w:rFonts w:cstheme="minorHAnsi"/>
          <w:sz w:val="24"/>
          <w:szCs w:val="24"/>
        </w:rPr>
        <w:t xml:space="preserve">e consider </w:t>
      </w:r>
      <w:r w:rsidR="00E434A1">
        <w:rPr>
          <w:rFonts w:cstheme="minorHAnsi"/>
          <w:sz w:val="24"/>
          <w:szCs w:val="24"/>
        </w:rPr>
        <w:t xml:space="preserve">each of </w:t>
      </w:r>
      <w:r w:rsidR="0022304A">
        <w:rPr>
          <w:rFonts w:cstheme="minorHAnsi"/>
          <w:sz w:val="24"/>
          <w:szCs w:val="24"/>
        </w:rPr>
        <w:t xml:space="preserve">these </w:t>
      </w:r>
      <w:r w:rsidR="00D303E1">
        <w:rPr>
          <w:rFonts w:cstheme="minorHAnsi"/>
          <w:sz w:val="24"/>
          <w:szCs w:val="24"/>
        </w:rPr>
        <w:t>strand</w:t>
      </w:r>
      <w:r w:rsidR="0022304A">
        <w:rPr>
          <w:rFonts w:cstheme="minorHAnsi"/>
          <w:sz w:val="24"/>
          <w:szCs w:val="24"/>
        </w:rPr>
        <w:t>s from a research perspective in more detail below</w:t>
      </w:r>
      <w:r w:rsidR="00D303E1">
        <w:rPr>
          <w:rFonts w:cstheme="minorHAnsi"/>
          <w:sz w:val="24"/>
          <w:szCs w:val="24"/>
        </w:rPr>
        <w:t>.</w:t>
      </w:r>
      <w:r w:rsidR="0022304A">
        <w:rPr>
          <w:rFonts w:cstheme="minorHAnsi"/>
          <w:sz w:val="24"/>
          <w:szCs w:val="24"/>
        </w:rPr>
        <w:t xml:space="preserve"> </w:t>
      </w:r>
    </w:p>
    <w:p w:rsidR="001D7E97" w:rsidRPr="00D303E1" w:rsidRDefault="00D303E1" w:rsidP="00A70809">
      <w:pPr>
        <w:spacing w:after="160" w:line="480" w:lineRule="auto"/>
        <w:rPr>
          <w:rFonts w:cstheme="minorHAnsi"/>
          <w:i/>
          <w:sz w:val="24"/>
          <w:szCs w:val="24"/>
        </w:rPr>
      </w:pPr>
      <w:r w:rsidRPr="00D303E1">
        <w:rPr>
          <w:rFonts w:cstheme="minorHAnsi"/>
          <w:i/>
          <w:sz w:val="24"/>
          <w:szCs w:val="24"/>
        </w:rPr>
        <w:t>Strand</w:t>
      </w:r>
      <w:r w:rsidR="001D7E97" w:rsidRPr="00D303E1">
        <w:rPr>
          <w:rFonts w:cstheme="minorHAnsi"/>
          <w:i/>
          <w:sz w:val="24"/>
          <w:szCs w:val="24"/>
        </w:rPr>
        <w:t xml:space="preserve"> </w:t>
      </w:r>
      <w:r w:rsidRPr="00D303E1">
        <w:rPr>
          <w:rFonts w:cstheme="minorHAnsi"/>
          <w:i/>
          <w:sz w:val="24"/>
          <w:szCs w:val="24"/>
        </w:rPr>
        <w:t>o</w:t>
      </w:r>
      <w:r w:rsidR="001D7E97" w:rsidRPr="00D303E1">
        <w:rPr>
          <w:rFonts w:cstheme="minorHAnsi"/>
          <w:i/>
          <w:sz w:val="24"/>
          <w:szCs w:val="24"/>
        </w:rPr>
        <w:t xml:space="preserve">ne: </w:t>
      </w:r>
      <w:r w:rsidR="00EF3CF4">
        <w:rPr>
          <w:rFonts w:cstheme="minorHAnsi"/>
          <w:i/>
          <w:sz w:val="24"/>
          <w:szCs w:val="24"/>
        </w:rPr>
        <w:t>A h</w:t>
      </w:r>
      <w:r w:rsidR="003A2663" w:rsidRPr="00D303E1">
        <w:rPr>
          <w:rFonts w:cstheme="minorHAnsi"/>
          <w:i/>
          <w:sz w:val="24"/>
          <w:szCs w:val="24"/>
        </w:rPr>
        <w:t xml:space="preserve">ybrid </w:t>
      </w:r>
      <w:r w:rsidR="00EF3CF4">
        <w:rPr>
          <w:rFonts w:cstheme="minorHAnsi"/>
          <w:i/>
          <w:sz w:val="24"/>
          <w:szCs w:val="24"/>
        </w:rPr>
        <w:t xml:space="preserve">theory of </w:t>
      </w:r>
      <w:r w:rsidRPr="00D303E1">
        <w:rPr>
          <w:rFonts w:cstheme="minorHAnsi"/>
          <w:i/>
          <w:sz w:val="24"/>
          <w:szCs w:val="24"/>
        </w:rPr>
        <w:t>c</w:t>
      </w:r>
      <w:r w:rsidR="001D7E97" w:rsidRPr="00D303E1">
        <w:rPr>
          <w:rFonts w:cstheme="minorHAnsi"/>
          <w:i/>
          <w:sz w:val="24"/>
          <w:szCs w:val="24"/>
        </w:rPr>
        <w:t>hildhood</w:t>
      </w:r>
    </w:p>
    <w:p w:rsidR="00A322B0" w:rsidRDefault="004B6629" w:rsidP="00A70809">
      <w:pPr>
        <w:spacing w:after="160" w:line="480" w:lineRule="auto"/>
        <w:rPr>
          <w:rFonts w:cstheme="minorHAnsi"/>
          <w:sz w:val="24"/>
          <w:szCs w:val="24"/>
        </w:rPr>
      </w:pPr>
      <w:r w:rsidRPr="00451A46">
        <w:rPr>
          <w:rFonts w:cstheme="minorHAnsi"/>
          <w:sz w:val="24"/>
          <w:szCs w:val="24"/>
        </w:rPr>
        <w:t xml:space="preserve">Locating our reconceptualisation of vulnerable child consumers within </w:t>
      </w:r>
      <w:r w:rsidR="00D303E1" w:rsidRPr="00451A46">
        <w:rPr>
          <w:rFonts w:cstheme="minorHAnsi"/>
          <w:sz w:val="24"/>
          <w:szCs w:val="24"/>
        </w:rPr>
        <w:t>th</w:t>
      </w:r>
      <w:r w:rsidR="00D303E1">
        <w:rPr>
          <w:rFonts w:cstheme="minorHAnsi"/>
          <w:sz w:val="24"/>
          <w:szCs w:val="24"/>
        </w:rPr>
        <w:t>e</w:t>
      </w:r>
      <w:r w:rsidR="00D303E1" w:rsidRPr="00451A46">
        <w:rPr>
          <w:rFonts w:cstheme="minorHAnsi"/>
          <w:sz w:val="24"/>
          <w:szCs w:val="24"/>
        </w:rPr>
        <w:t xml:space="preserve"> </w:t>
      </w:r>
      <w:r w:rsidRPr="00451A46">
        <w:rPr>
          <w:rFonts w:cstheme="minorHAnsi"/>
          <w:sz w:val="24"/>
          <w:szCs w:val="24"/>
        </w:rPr>
        <w:t xml:space="preserve">‘new wave’ of understanding childhood, we take as our starting point </w:t>
      </w:r>
      <w:r w:rsidR="00617C04">
        <w:rPr>
          <w:rFonts w:cstheme="minorHAnsi"/>
          <w:sz w:val="24"/>
          <w:szCs w:val="24"/>
        </w:rPr>
        <w:t>its</w:t>
      </w:r>
      <w:r w:rsidR="00617C04" w:rsidRPr="00451A46">
        <w:rPr>
          <w:rFonts w:cstheme="minorHAnsi"/>
          <w:sz w:val="24"/>
          <w:szCs w:val="24"/>
        </w:rPr>
        <w:t xml:space="preserve"> </w:t>
      </w:r>
      <w:r w:rsidRPr="00451A46">
        <w:rPr>
          <w:rFonts w:cstheme="minorHAnsi"/>
          <w:sz w:val="24"/>
          <w:szCs w:val="24"/>
        </w:rPr>
        <w:t xml:space="preserve">premise that </w:t>
      </w:r>
      <w:r w:rsidR="00617C04">
        <w:rPr>
          <w:rFonts w:cstheme="minorHAnsi"/>
          <w:sz w:val="24"/>
          <w:szCs w:val="24"/>
        </w:rPr>
        <w:t xml:space="preserve">childhood is a complex phenomenon ‘not readily reducible to one end or the other of a polar separation’ </w:t>
      </w:r>
      <w:r w:rsidR="00617C04">
        <w:rPr>
          <w:rFonts w:cstheme="minorHAnsi"/>
          <w:sz w:val="24"/>
          <w:szCs w:val="24"/>
        </w:rPr>
        <w:lastRenderedPageBreak/>
        <w:t>(Prout, 2011, p.8).</w:t>
      </w:r>
      <w:r w:rsidR="001D7E97">
        <w:rPr>
          <w:rFonts w:cstheme="minorHAnsi"/>
          <w:sz w:val="24"/>
          <w:szCs w:val="24"/>
        </w:rPr>
        <w:t xml:space="preserve"> We thus acknowledge </w:t>
      </w:r>
      <w:r w:rsidR="00D63051">
        <w:rPr>
          <w:rFonts w:cstheme="minorHAnsi"/>
          <w:sz w:val="24"/>
          <w:szCs w:val="24"/>
        </w:rPr>
        <w:t xml:space="preserve">the </w:t>
      </w:r>
      <w:r w:rsidR="003A793E">
        <w:rPr>
          <w:rFonts w:cstheme="minorHAnsi"/>
          <w:sz w:val="24"/>
          <w:szCs w:val="24"/>
        </w:rPr>
        <w:t xml:space="preserve">importance of materiality </w:t>
      </w:r>
      <w:r w:rsidR="007F472F">
        <w:rPr>
          <w:rFonts w:cstheme="minorHAnsi"/>
          <w:i/>
          <w:sz w:val="24"/>
          <w:szCs w:val="24"/>
        </w:rPr>
        <w:t xml:space="preserve">and </w:t>
      </w:r>
      <w:r w:rsidR="007F472F">
        <w:rPr>
          <w:rFonts w:cstheme="minorHAnsi"/>
          <w:sz w:val="24"/>
          <w:szCs w:val="24"/>
        </w:rPr>
        <w:t xml:space="preserve">discourse </w:t>
      </w:r>
      <w:r w:rsidR="003A793E">
        <w:rPr>
          <w:rFonts w:cstheme="minorHAnsi"/>
          <w:sz w:val="24"/>
          <w:szCs w:val="24"/>
        </w:rPr>
        <w:t>within the ‘network’</w:t>
      </w:r>
      <w:r w:rsidR="00D63051">
        <w:rPr>
          <w:rFonts w:cstheme="minorHAnsi"/>
          <w:sz w:val="24"/>
          <w:szCs w:val="24"/>
        </w:rPr>
        <w:t xml:space="preserve"> or ‘assemblage’</w:t>
      </w:r>
      <w:r w:rsidR="003A793E">
        <w:rPr>
          <w:rFonts w:cstheme="minorHAnsi"/>
          <w:sz w:val="24"/>
          <w:szCs w:val="24"/>
        </w:rPr>
        <w:t xml:space="preserve"> of childhood </w:t>
      </w:r>
      <w:r w:rsidR="00617C04">
        <w:rPr>
          <w:rFonts w:cstheme="minorHAnsi"/>
          <w:sz w:val="24"/>
          <w:szCs w:val="24"/>
        </w:rPr>
        <w:t>(</w:t>
      </w:r>
      <w:r w:rsidR="00D63051">
        <w:rPr>
          <w:rFonts w:cstheme="minorHAnsi"/>
          <w:sz w:val="24"/>
          <w:szCs w:val="24"/>
        </w:rPr>
        <w:t xml:space="preserve">Prout, </w:t>
      </w:r>
      <w:r w:rsidR="00617C04">
        <w:rPr>
          <w:rFonts w:cstheme="minorHAnsi"/>
          <w:sz w:val="24"/>
          <w:szCs w:val="24"/>
        </w:rPr>
        <w:t>2011</w:t>
      </w:r>
      <w:r w:rsidR="003A793E">
        <w:rPr>
          <w:rFonts w:cstheme="minorHAnsi"/>
          <w:sz w:val="24"/>
          <w:szCs w:val="24"/>
        </w:rPr>
        <w:t>)</w:t>
      </w:r>
      <w:r w:rsidR="007F472F">
        <w:rPr>
          <w:rFonts w:cstheme="minorHAnsi"/>
          <w:sz w:val="24"/>
          <w:szCs w:val="24"/>
        </w:rPr>
        <w:t xml:space="preserve"> </w:t>
      </w:r>
      <w:r w:rsidR="001D7E97">
        <w:rPr>
          <w:rFonts w:cstheme="minorHAnsi"/>
          <w:sz w:val="24"/>
          <w:szCs w:val="24"/>
        </w:rPr>
        <w:t xml:space="preserve">and </w:t>
      </w:r>
      <w:r w:rsidR="00D63051">
        <w:rPr>
          <w:rFonts w:cstheme="minorHAnsi"/>
          <w:sz w:val="24"/>
          <w:szCs w:val="24"/>
        </w:rPr>
        <w:t xml:space="preserve">that childhood is a fluid, unstable and sometimes conflicting phenomenon constantly emerging </w:t>
      </w:r>
      <w:r w:rsidR="007F472F">
        <w:rPr>
          <w:rFonts w:cstheme="minorHAnsi"/>
          <w:sz w:val="24"/>
          <w:szCs w:val="24"/>
        </w:rPr>
        <w:t xml:space="preserve">from a set of relations. </w:t>
      </w:r>
      <w:r w:rsidR="001D7E97">
        <w:rPr>
          <w:rFonts w:cstheme="minorHAnsi"/>
          <w:sz w:val="24"/>
          <w:szCs w:val="24"/>
        </w:rPr>
        <w:t xml:space="preserve">We find helpful </w:t>
      </w:r>
      <w:r w:rsidR="007F472F">
        <w:rPr>
          <w:rFonts w:cstheme="minorHAnsi"/>
          <w:sz w:val="24"/>
          <w:szCs w:val="24"/>
        </w:rPr>
        <w:t>Prout</w:t>
      </w:r>
      <w:r w:rsidR="001D7E97">
        <w:rPr>
          <w:rFonts w:cstheme="minorHAnsi"/>
          <w:sz w:val="24"/>
          <w:szCs w:val="24"/>
        </w:rPr>
        <w:t>’s</w:t>
      </w:r>
      <w:r w:rsidR="007F472F">
        <w:rPr>
          <w:rFonts w:cstheme="minorHAnsi"/>
          <w:sz w:val="24"/>
          <w:szCs w:val="24"/>
        </w:rPr>
        <w:t xml:space="preserve"> (2011) and Gallacher and Gallagher</w:t>
      </w:r>
      <w:r w:rsidR="001D7E97">
        <w:rPr>
          <w:rFonts w:cstheme="minorHAnsi"/>
          <w:sz w:val="24"/>
          <w:szCs w:val="24"/>
        </w:rPr>
        <w:t>’s</w:t>
      </w:r>
      <w:r w:rsidR="007F472F">
        <w:rPr>
          <w:rFonts w:cstheme="minorHAnsi"/>
          <w:sz w:val="24"/>
          <w:szCs w:val="24"/>
        </w:rPr>
        <w:t xml:space="preserve"> (2008) lean</w:t>
      </w:r>
      <w:r w:rsidR="001D7E97">
        <w:rPr>
          <w:rFonts w:cstheme="minorHAnsi"/>
          <w:sz w:val="24"/>
          <w:szCs w:val="24"/>
        </w:rPr>
        <w:t>ing</w:t>
      </w:r>
      <w:r w:rsidR="007F472F">
        <w:rPr>
          <w:rFonts w:cstheme="minorHAnsi"/>
          <w:sz w:val="24"/>
          <w:szCs w:val="24"/>
        </w:rPr>
        <w:t xml:space="preserve"> on Deleuze (</w:t>
      </w:r>
      <w:r w:rsidR="00A322B0">
        <w:rPr>
          <w:rFonts w:cstheme="minorHAnsi"/>
          <w:sz w:val="24"/>
          <w:szCs w:val="24"/>
        </w:rPr>
        <w:t xml:space="preserve">e.g. </w:t>
      </w:r>
      <w:r w:rsidR="007F472F">
        <w:rPr>
          <w:rFonts w:cstheme="minorHAnsi"/>
          <w:sz w:val="24"/>
          <w:szCs w:val="24"/>
        </w:rPr>
        <w:t xml:space="preserve">1994) to expand on this ‘relational’ concept; in which childhood is not ‘a collection of autonomous, self-contained subjects possessed of both agency and knowledge, but as a plethora of </w:t>
      </w:r>
      <w:r w:rsidR="007F472F">
        <w:rPr>
          <w:rFonts w:cstheme="minorHAnsi"/>
          <w:i/>
          <w:sz w:val="24"/>
          <w:szCs w:val="24"/>
        </w:rPr>
        <w:t>events’</w:t>
      </w:r>
      <w:r w:rsidR="007F472F">
        <w:rPr>
          <w:rFonts w:cstheme="minorHAnsi"/>
          <w:sz w:val="24"/>
          <w:szCs w:val="24"/>
        </w:rPr>
        <w:t xml:space="preserve"> (Gallacher and Gallagher, 2008, p.511)</w:t>
      </w:r>
      <w:r w:rsidR="007700BE">
        <w:rPr>
          <w:rFonts w:cstheme="minorHAnsi"/>
          <w:sz w:val="24"/>
          <w:szCs w:val="24"/>
        </w:rPr>
        <w:t>;</w:t>
      </w:r>
      <w:r w:rsidR="007F472F">
        <w:rPr>
          <w:rFonts w:cstheme="minorHAnsi"/>
          <w:sz w:val="24"/>
          <w:szCs w:val="24"/>
        </w:rPr>
        <w:t xml:space="preserve"> ‘a process, always-ready underway’ (</w:t>
      </w:r>
      <w:r w:rsidR="007700BE">
        <w:rPr>
          <w:rFonts w:cstheme="minorHAnsi"/>
          <w:sz w:val="24"/>
          <w:szCs w:val="24"/>
        </w:rPr>
        <w:t>ibid</w:t>
      </w:r>
      <w:r w:rsidR="007F472F">
        <w:rPr>
          <w:rFonts w:cstheme="minorHAnsi"/>
          <w:sz w:val="24"/>
          <w:szCs w:val="24"/>
        </w:rPr>
        <w:t>, p.510)</w:t>
      </w:r>
      <w:r w:rsidR="00A81672">
        <w:rPr>
          <w:rFonts w:cstheme="minorHAnsi"/>
          <w:sz w:val="24"/>
          <w:szCs w:val="24"/>
        </w:rPr>
        <w:t xml:space="preserve">. </w:t>
      </w:r>
      <w:r w:rsidR="001D7E97">
        <w:rPr>
          <w:rFonts w:cstheme="minorHAnsi"/>
          <w:sz w:val="24"/>
          <w:szCs w:val="24"/>
        </w:rPr>
        <w:t>We also point to</w:t>
      </w:r>
      <w:r w:rsidR="007700BE">
        <w:rPr>
          <w:rFonts w:cstheme="minorHAnsi"/>
          <w:sz w:val="24"/>
          <w:szCs w:val="24"/>
        </w:rPr>
        <w:t xml:space="preserve"> </w:t>
      </w:r>
      <w:r w:rsidR="00A322B0">
        <w:rPr>
          <w:rFonts w:cstheme="minorHAnsi"/>
          <w:sz w:val="24"/>
          <w:szCs w:val="24"/>
        </w:rPr>
        <w:t>Ryan</w:t>
      </w:r>
      <w:r w:rsidR="001D7E97">
        <w:rPr>
          <w:rFonts w:cstheme="minorHAnsi"/>
          <w:sz w:val="24"/>
          <w:szCs w:val="24"/>
        </w:rPr>
        <w:t>’s</w:t>
      </w:r>
      <w:r w:rsidR="00A322B0">
        <w:rPr>
          <w:rFonts w:cstheme="minorHAnsi"/>
          <w:sz w:val="24"/>
          <w:szCs w:val="24"/>
        </w:rPr>
        <w:t xml:space="preserve"> (2011) descri</w:t>
      </w:r>
      <w:r w:rsidR="001D7E97">
        <w:rPr>
          <w:rFonts w:cstheme="minorHAnsi"/>
          <w:sz w:val="24"/>
          <w:szCs w:val="24"/>
        </w:rPr>
        <w:t>ption</w:t>
      </w:r>
      <w:r w:rsidR="00D303E1">
        <w:rPr>
          <w:rFonts w:cstheme="minorHAnsi"/>
          <w:sz w:val="24"/>
          <w:szCs w:val="24"/>
        </w:rPr>
        <w:t xml:space="preserve"> </w:t>
      </w:r>
      <w:r w:rsidR="001D7E97">
        <w:rPr>
          <w:rFonts w:cstheme="minorHAnsi"/>
          <w:sz w:val="24"/>
          <w:szCs w:val="24"/>
        </w:rPr>
        <w:t>of</w:t>
      </w:r>
      <w:r w:rsidR="00A322B0">
        <w:rPr>
          <w:rFonts w:cstheme="minorHAnsi"/>
          <w:sz w:val="24"/>
          <w:szCs w:val="24"/>
        </w:rPr>
        <w:t xml:space="preserve"> </w:t>
      </w:r>
      <w:r w:rsidR="00A322B0" w:rsidRPr="00451A46">
        <w:rPr>
          <w:rFonts w:cstheme="minorHAnsi"/>
          <w:sz w:val="24"/>
          <w:szCs w:val="24"/>
        </w:rPr>
        <w:t xml:space="preserve">the social and cultural structures in which </w:t>
      </w:r>
      <w:r w:rsidR="00A322B0">
        <w:rPr>
          <w:rFonts w:cstheme="minorHAnsi"/>
          <w:sz w:val="24"/>
          <w:szCs w:val="24"/>
        </w:rPr>
        <w:t>children</w:t>
      </w:r>
      <w:r w:rsidR="00A322B0" w:rsidRPr="00451A46">
        <w:rPr>
          <w:rFonts w:cstheme="minorHAnsi"/>
          <w:sz w:val="24"/>
          <w:szCs w:val="24"/>
        </w:rPr>
        <w:t xml:space="preserve"> live </w:t>
      </w:r>
      <w:r w:rsidR="00A322B0">
        <w:rPr>
          <w:rFonts w:cstheme="minorHAnsi"/>
          <w:sz w:val="24"/>
          <w:szCs w:val="24"/>
        </w:rPr>
        <w:t>as being</w:t>
      </w:r>
      <w:r w:rsidR="00A322B0" w:rsidRPr="00451A46">
        <w:rPr>
          <w:rFonts w:cstheme="minorHAnsi"/>
          <w:sz w:val="24"/>
          <w:szCs w:val="24"/>
        </w:rPr>
        <w:t xml:space="preserve"> part of an interwoven grid or lattice that cannot be separated from their existence as active agents with a voice to be heard and a part to play in the construction of their own lives. </w:t>
      </w:r>
    </w:p>
    <w:p w:rsidR="00A322B0" w:rsidRDefault="00617C04" w:rsidP="00A70809">
      <w:pPr>
        <w:spacing w:after="160" w:line="480" w:lineRule="auto"/>
        <w:rPr>
          <w:rFonts w:cstheme="minorHAnsi"/>
          <w:sz w:val="24"/>
          <w:szCs w:val="24"/>
        </w:rPr>
      </w:pPr>
      <w:r w:rsidRPr="00451A46">
        <w:rPr>
          <w:rFonts w:cstheme="minorHAnsi"/>
          <w:sz w:val="24"/>
          <w:szCs w:val="24"/>
        </w:rPr>
        <w:t>T</w:t>
      </w:r>
      <w:r>
        <w:rPr>
          <w:rFonts w:cstheme="minorHAnsi"/>
          <w:sz w:val="24"/>
          <w:szCs w:val="24"/>
        </w:rPr>
        <w:t>o</w:t>
      </w:r>
      <w:r w:rsidRPr="00451A46">
        <w:rPr>
          <w:rFonts w:cstheme="minorHAnsi"/>
          <w:sz w:val="24"/>
          <w:szCs w:val="24"/>
        </w:rPr>
        <w:t xml:space="preserve"> demonstrate this</w:t>
      </w:r>
      <w:r w:rsidR="004E7996">
        <w:rPr>
          <w:rFonts w:cstheme="minorHAnsi"/>
          <w:sz w:val="24"/>
          <w:szCs w:val="24"/>
        </w:rPr>
        <w:t xml:space="preserve"> hybrid perspective</w:t>
      </w:r>
      <w:r w:rsidRPr="00451A46">
        <w:rPr>
          <w:rFonts w:cstheme="minorHAnsi"/>
          <w:sz w:val="24"/>
          <w:szCs w:val="24"/>
        </w:rPr>
        <w:t xml:space="preserve">, </w:t>
      </w:r>
      <w:r w:rsidR="004B6629" w:rsidRPr="006B048B">
        <w:rPr>
          <w:rFonts w:cstheme="minorHAnsi"/>
          <w:sz w:val="24"/>
          <w:szCs w:val="24"/>
        </w:rPr>
        <w:t>Prout (2005</w:t>
      </w:r>
      <w:r w:rsidR="006B048B" w:rsidRPr="006B048B">
        <w:rPr>
          <w:rFonts w:cstheme="minorHAnsi"/>
          <w:sz w:val="24"/>
          <w:szCs w:val="24"/>
        </w:rPr>
        <w:t>/2011</w:t>
      </w:r>
      <w:r w:rsidR="004B6629" w:rsidRPr="006B048B">
        <w:rPr>
          <w:rFonts w:cstheme="minorHAnsi"/>
          <w:sz w:val="24"/>
          <w:szCs w:val="24"/>
        </w:rPr>
        <w:t xml:space="preserve">) provides the example of </w:t>
      </w:r>
      <w:r w:rsidR="006B048B">
        <w:rPr>
          <w:rFonts w:cstheme="minorHAnsi"/>
          <w:sz w:val="24"/>
          <w:szCs w:val="24"/>
        </w:rPr>
        <w:t xml:space="preserve">examining childhood within </w:t>
      </w:r>
      <w:r w:rsidR="00784DAE" w:rsidRPr="006B048B">
        <w:rPr>
          <w:rFonts w:cstheme="minorHAnsi"/>
          <w:sz w:val="24"/>
          <w:szCs w:val="24"/>
        </w:rPr>
        <w:t xml:space="preserve">the </w:t>
      </w:r>
      <w:r w:rsidR="004B6629" w:rsidRPr="006B048B">
        <w:rPr>
          <w:rFonts w:cstheme="minorHAnsi"/>
          <w:sz w:val="24"/>
          <w:szCs w:val="24"/>
        </w:rPr>
        <w:t>school</w:t>
      </w:r>
      <w:r w:rsidR="00784DAE" w:rsidRPr="006B048B">
        <w:rPr>
          <w:rFonts w:cstheme="minorHAnsi"/>
          <w:sz w:val="24"/>
          <w:szCs w:val="24"/>
        </w:rPr>
        <w:t xml:space="preserve"> context</w:t>
      </w:r>
      <w:r w:rsidR="004B6629" w:rsidRPr="006B048B">
        <w:rPr>
          <w:rFonts w:cstheme="minorHAnsi"/>
          <w:sz w:val="24"/>
          <w:szCs w:val="24"/>
        </w:rPr>
        <w:t xml:space="preserve">, which </w:t>
      </w:r>
      <w:r w:rsidR="00784DAE" w:rsidRPr="006B048B">
        <w:rPr>
          <w:rFonts w:cstheme="minorHAnsi"/>
          <w:sz w:val="24"/>
          <w:szCs w:val="24"/>
        </w:rPr>
        <w:t>is</w:t>
      </w:r>
      <w:r w:rsidR="004B6629" w:rsidRPr="006B048B">
        <w:rPr>
          <w:rFonts w:cstheme="minorHAnsi"/>
          <w:sz w:val="24"/>
          <w:szCs w:val="24"/>
        </w:rPr>
        <w:t xml:space="preserve"> made up of various households, other schools, playgrounds, afterschool clubs, firms, local authorities, trade unions, ministries, courts and so on</w:t>
      </w:r>
      <w:r w:rsidR="00804288">
        <w:rPr>
          <w:rFonts w:cstheme="minorHAnsi"/>
          <w:sz w:val="24"/>
          <w:szCs w:val="24"/>
        </w:rPr>
        <w:t>:</w:t>
      </w:r>
      <w:r w:rsidR="00804288" w:rsidRPr="006B048B">
        <w:rPr>
          <w:rFonts w:cstheme="minorHAnsi"/>
          <w:sz w:val="24"/>
          <w:szCs w:val="24"/>
        </w:rPr>
        <w:t xml:space="preserve"> </w:t>
      </w:r>
      <w:r w:rsidR="00A322B0">
        <w:rPr>
          <w:rFonts w:cstheme="minorHAnsi"/>
          <w:sz w:val="24"/>
          <w:szCs w:val="24"/>
        </w:rPr>
        <w:t>‘</w:t>
      </w:r>
      <w:r w:rsidR="004B6629" w:rsidRPr="006B048B">
        <w:rPr>
          <w:rFonts w:cstheme="minorHAnsi"/>
          <w:sz w:val="24"/>
          <w:szCs w:val="24"/>
        </w:rPr>
        <w:t>People cross these boundaries bringing with them different and conflicting ideas, experiences, ideal</w:t>
      </w:r>
      <w:r w:rsidR="006B048B" w:rsidRPr="001D7E97">
        <w:rPr>
          <w:rFonts w:cstheme="minorHAnsi"/>
          <w:sz w:val="24"/>
          <w:szCs w:val="24"/>
        </w:rPr>
        <w:t>s</w:t>
      </w:r>
      <w:r w:rsidR="004B6629" w:rsidRPr="006B048B">
        <w:rPr>
          <w:rFonts w:cstheme="minorHAnsi"/>
          <w:sz w:val="24"/>
          <w:szCs w:val="24"/>
        </w:rPr>
        <w:t>, values and visions (all the things that make up discourses) and different material resources</w:t>
      </w:r>
      <w:r w:rsidR="00A322B0">
        <w:rPr>
          <w:rFonts w:cstheme="minorHAnsi"/>
          <w:sz w:val="24"/>
          <w:szCs w:val="24"/>
        </w:rPr>
        <w:t>’</w:t>
      </w:r>
      <w:r w:rsidR="004B6629" w:rsidRPr="006B048B">
        <w:rPr>
          <w:rFonts w:cstheme="minorHAnsi"/>
          <w:sz w:val="24"/>
          <w:szCs w:val="24"/>
        </w:rPr>
        <w:t xml:space="preserve"> (</w:t>
      </w:r>
      <w:r w:rsidR="006B048B" w:rsidRPr="001D7E97">
        <w:rPr>
          <w:rFonts w:cstheme="minorHAnsi"/>
          <w:sz w:val="24"/>
          <w:szCs w:val="24"/>
        </w:rPr>
        <w:t>2011, p.11</w:t>
      </w:r>
      <w:r w:rsidR="004B6629" w:rsidRPr="006B048B">
        <w:rPr>
          <w:rFonts w:cstheme="minorHAnsi"/>
          <w:sz w:val="24"/>
          <w:szCs w:val="24"/>
        </w:rPr>
        <w:t xml:space="preserve">). </w:t>
      </w:r>
      <w:r w:rsidR="00A322B0">
        <w:rPr>
          <w:rFonts w:cstheme="minorHAnsi"/>
          <w:sz w:val="24"/>
          <w:szCs w:val="24"/>
        </w:rPr>
        <w:t xml:space="preserve">He continues: </w:t>
      </w:r>
    </w:p>
    <w:p w:rsidR="00A322B0" w:rsidRPr="001D7E97" w:rsidRDefault="00A322B0" w:rsidP="001D7E97">
      <w:pPr>
        <w:spacing w:after="160" w:line="480" w:lineRule="auto"/>
        <w:ind w:left="720"/>
        <w:rPr>
          <w:rFonts w:cstheme="minorHAnsi"/>
          <w:i/>
          <w:sz w:val="24"/>
          <w:szCs w:val="24"/>
        </w:rPr>
      </w:pPr>
      <w:r w:rsidRPr="001D7E97">
        <w:rPr>
          <w:rFonts w:cstheme="minorHAnsi"/>
          <w:i/>
          <w:sz w:val="24"/>
          <w:szCs w:val="24"/>
        </w:rPr>
        <w:t>The hybrid ‘actants’, people and things, that flow in and between different settings all play a part in constructing what emerges as ‘childhood’ and ‘adulthood’ there. It is by tracing these flows that we can</w:t>
      </w:r>
      <w:r w:rsidRPr="00A322B0">
        <w:rPr>
          <w:rFonts w:cstheme="minorHAnsi"/>
          <w:i/>
          <w:sz w:val="24"/>
          <w:szCs w:val="24"/>
        </w:rPr>
        <w:t xml:space="preserve"> come to understand them better </w:t>
      </w:r>
      <w:r>
        <w:rPr>
          <w:rFonts w:cstheme="minorHAnsi"/>
          <w:sz w:val="24"/>
          <w:szCs w:val="24"/>
        </w:rPr>
        <w:t>(p.11)</w:t>
      </w:r>
      <w:r w:rsidRPr="001D7E97">
        <w:rPr>
          <w:rFonts w:cstheme="minorHAnsi"/>
          <w:i/>
          <w:sz w:val="24"/>
          <w:szCs w:val="24"/>
        </w:rPr>
        <w:t xml:space="preserve">. </w:t>
      </w:r>
    </w:p>
    <w:p w:rsidR="00627256" w:rsidRDefault="005C4B55" w:rsidP="00A322B0">
      <w:pPr>
        <w:spacing w:after="160" w:line="480" w:lineRule="auto"/>
        <w:rPr>
          <w:rFonts w:cstheme="minorHAnsi"/>
          <w:sz w:val="24"/>
          <w:szCs w:val="24"/>
        </w:rPr>
      </w:pPr>
      <w:r>
        <w:rPr>
          <w:rFonts w:cstheme="minorHAnsi"/>
          <w:sz w:val="24"/>
          <w:szCs w:val="24"/>
        </w:rPr>
        <w:t>N</w:t>
      </w:r>
      <w:r w:rsidR="00A322B0" w:rsidRPr="00451A46">
        <w:rPr>
          <w:rFonts w:cstheme="minorHAnsi"/>
          <w:sz w:val="24"/>
          <w:szCs w:val="24"/>
        </w:rPr>
        <w:t>either the societal structures nor the ‘actants’ should be given precedence when understanding the social life of the child</w:t>
      </w:r>
      <w:r w:rsidR="00A322B0">
        <w:rPr>
          <w:rFonts w:cstheme="minorHAnsi"/>
          <w:sz w:val="24"/>
          <w:szCs w:val="24"/>
        </w:rPr>
        <w:t xml:space="preserve"> in any context</w:t>
      </w:r>
      <w:r w:rsidR="00A322B0" w:rsidRPr="00451A46">
        <w:rPr>
          <w:rFonts w:cstheme="minorHAnsi"/>
          <w:sz w:val="24"/>
          <w:szCs w:val="24"/>
        </w:rPr>
        <w:t>.</w:t>
      </w:r>
      <w:r w:rsidR="00A16C1C">
        <w:rPr>
          <w:rFonts w:cstheme="minorHAnsi"/>
          <w:sz w:val="24"/>
          <w:szCs w:val="24"/>
        </w:rPr>
        <w:t xml:space="preserve"> </w:t>
      </w:r>
    </w:p>
    <w:p w:rsidR="004B6629" w:rsidRPr="00451A46" w:rsidRDefault="00627256" w:rsidP="00627256">
      <w:pPr>
        <w:spacing w:after="160" w:line="480" w:lineRule="auto"/>
        <w:rPr>
          <w:rFonts w:cstheme="minorHAnsi"/>
          <w:sz w:val="24"/>
          <w:szCs w:val="24"/>
        </w:rPr>
      </w:pPr>
      <w:r>
        <w:rPr>
          <w:rFonts w:cstheme="minorHAnsi"/>
          <w:sz w:val="24"/>
          <w:szCs w:val="24"/>
        </w:rPr>
        <w:lastRenderedPageBreak/>
        <w:t xml:space="preserve">Applied to children’s consumer vulnerability, this ‘hybrid’ perspective suggests that there should be </w:t>
      </w:r>
      <w:r w:rsidRPr="00451A46">
        <w:rPr>
          <w:rFonts w:cstheme="minorHAnsi"/>
          <w:sz w:val="24"/>
          <w:szCs w:val="24"/>
        </w:rPr>
        <w:t xml:space="preserve">multiple access points to understanding childhood vulnerability, </w:t>
      </w:r>
      <w:r w:rsidRPr="00BF0551">
        <w:rPr>
          <w:rFonts w:cstheme="minorHAnsi"/>
          <w:sz w:val="24"/>
          <w:szCs w:val="24"/>
        </w:rPr>
        <w:t>i.e.</w:t>
      </w:r>
      <w:r w:rsidRPr="00451A46">
        <w:rPr>
          <w:rFonts w:cstheme="minorHAnsi"/>
          <w:sz w:val="24"/>
          <w:szCs w:val="24"/>
        </w:rPr>
        <w:t xml:space="preserve"> from the perspectives of ‘class’ </w:t>
      </w:r>
      <w:r w:rsidRPr="00451A46">
        <w:rPr>
          <w:rFonts w:cstheme="minorHAnsi"/>
          <w:i/>
          <w:sz w:val="24"/>
          <w:szCs w:val="24"/>
        </w:rPr>
        <w:t>and</w:t>
      </w:r>
      <w:r w:rsidRPr="00451A46">
        <w:rPr>
          <w:rFonts w:cstheme="minorHAnsi"/>
          <w:sz w:val="24"/>
          <w:szCs w:val="24"/>
        </w:rPr>
        <w:t xml:space="preserve"> ‘state’, ‘individual’ </w:t>
      </w:r>
      <w:r w:rsidRPr="00451A46">
        <w:rPr>
          <w:rFonts w:cstheme="minorHAnsi"/>
          <w:i/>
          <w:sz w:val="24"/>
          <w:szCs w:val="24"/>
        </w:rPr>
        <w:t>and</w:t>
      </w:r>
      <w:r w:rsidRPr="00451A46">
        <w:rPr>
          <w:rFonts w:cstheme="minorHAnsi"/>
          <w:sz w:val="24"/>
          <w:szCs w:val="24"/>
        </w:rPr>
        <w:t xml:space="preserve"> ‘environmental’, ‘actual’ </w:t>
      </w:r>
      <w:r w:rsidRPr="00451A46">
        <w:rPr>
          <w:rFonts w:cstheme="minorHAnsi"/>
          <w:i/>
          <w:sz w:val="24"/>
          <w:szCs w:val="24"/>
        </w:rPr>
        <w:t xml:space="preserve">and </w:t>
      </w:r>
      <w:r w:rsidRPr="00451A46">
        <w:rPr>
          <w:rFonts w:cstheme="minorHAnsi"/>
          <w:sz w:val="24"/>
          <w:szCs w:val="24"/>
        </w:rPr>
        <w:t xml:space="preserve">‘perceived’. </w:t>
      </w:r>
      <w:r w:rsidR="003A2663">
        <w:rPr>
          <w:rFonts w:cstheme="minorHAnsi"/>
          <w:sz w:val="24"/>
          <w:szCs w:val="24"/>
        </w:rPr>
        <w:t xml:space="preserve">Our approach </w:t>
      </w:r>
      <w:r w:rsidRPr="00451A46">
        <w:rPr>
          <w:rFonts w:cstheme="minorHAnsi"/>
          <w:sz w:val="24"/>
          <w:szCs w:val="24"/>
        </w:rPr>
        <w:t>emphasises the interrelation between these perspectives and de-emphasise</w:t>
      </w:r>
      <w:r>
        <w:rPr>
          <w:rFonts w:cstheme="minorHAnsi"/>
          <w:sz w:val="24"/>
          <w:szCs w:val="24"/>
        </w:rPr>
        <w:t>s</w:t>
      </w:r>
      <w:r w:rsidRPr="00451A46">
        <w:rPr>
          <w:rFonts w:cstheme="minorHAnsi"/>
          <w:sz w:val="24"/>
          <w:szCs w:val="24"/>
        </w:rPr>
        <w:t xml:space="preserve"> any particular one. </w:t>
      </w:r>
      <w:r>
        <w:rPr>
          <w:rFonts w:cstheme="minorHAnsi"/>
          <w:sz w:val="24"/>
          <w:szCs w:val="24"/>
        </w:rPr>
        <w:t>Indeed, a</w:t>
      </w:r>
      <w:r w:rsidR="007B73BB" w:rsidRPr="00451A46">
        <w:rPr>
          <w:rFonts w:cstheme="minorHAnsi"/>
          <w:sz w:val="24"/>
          <w:szCs w:val="24"/>
        </w:rPr>
        <w:t>s noted by Nairn</w:t>
      </w:r>
      <w:r w:rsidR="00C623D6">
        <w:rPr>
          <w:rFonts w:cstheme="minorHAnsi"/>
          <w:sz w:val="24"/>
          <w:szCs w:val="24"/>
        </w:rPr>
        <w:t xml:space="preserve"> et al. </w:t>
      </w:r>
      <w:r w:rsidR="007B73BB" w:rsidRPr="00451A46">
        <w:rPr>
          <w:rFonts w:cstheme="minorHAnsi"/>
          <w:sz w:val="24"/>
          <w:szCs w:val="24"/>
        </w:rPr>
        <w:t>(200</w:t>
      </w:r>
      <w:r w:rsidR="00191A90" w:rsidRPr="00451A46">
        <w:rPr>
          <w:rFonts w:cstheme="minorHAnsi"/>
          <w:sz w:val="24"/>
          <w:szCs w:val="24"/>
        </w:rPr>
        <w:t>6)</w:t>
      </w:r>
      <w:r w:rsidR="00A81672">
        <w:rPr>
          <w:rFonts w:cstheme="minorHAnsi"/>
          <w:sz w:val="24"/>
          <w:szCs w:val="24"/>
        </w:rPr>
        <w:t>,</w:t>
      </w:r>
      <w:r w:rsidR="00191A90" w:rsidRPr="00451A46">
        <w:rPr>
          <w:rFonts w:cstheme="minorHAnsi"/>
          <w:sz w:val="24"/>
          <w:szCs w:val="24"/>
        </w:rPr>
        <w:t xml:space="preserve"> primary school children’s reaction</w:t>
      </w:r>
      <w:r w:rsidR="00EF3CF4">
        <w:rPr>
          <w:rFonts w:cstheme="minorHAnsi"/>
          <w:sz w:val="24"/>
          <w:szCs w:val="24"/>
        </w:rPr>
        <w:t>s</w:t>
      </w:r>
      <w:r w:rsidR="00191A90" w:rsidRPr="00451A46">
        <w:rPr>
          <w:rFonts w:cstheme="minorHAnsi"/>
          <w:sz w:val="24"/>
          <w:szCs w:val="24"/>
        </w:rPr>
        <w:t xml:space="preserve"> to consumer goods and market</w:t>
      </w:r>
      <w:r w:rsidR="00B44E71" w:rsidRPr="00451A46">
        <w:rPr>
          <w:rFonts w:cstheme="minorHAnsi"/>
          <w:sz w:val="24"/>
          <w:szCs w:val="24"/>
        </w:rPr>
        <w:t xml:space="preserve">ing messages </w:t>
      </w:r>
      <w:r w:rsidR="00EF3CF4">
        <w:rPr>
          <w:rFonts w:cstheme="minorHAnsi"/>
          <w:sz w:val="24"/>
          <w:szCs w:val="24"/>
        </w:rPr>
        <w:t>are</w:t>
      </w:r>
      <w:r w:rsidR="00B44E71" w:rsidRPr="00451A46">
        <w:rPr>
          <w:rFonts w:cstheme="minorHAnsi"/>
          <w:sz w:val="24"/>
          <w:szCs w:val="24"/>
        </w:rPr>
        <w:t xml:space="preserve"> inextricable from the behaviour of their friends, their status in the class</w:t>
      </w:r>
      <w:r w:rsidR="00A81672">
        <w:rPr>
          <w:rFonts w:cstheme="minorHAnsi"/>
          <w:sz w:val="24"/>
          <w:szCs w:val="24"/>
        </w:rPr>
        <w:t>,</w:t>
      </w:r>
      <w:r w:rsidR="00B44E71" w:rsidRPr="00451A46">
        <w:rPr>
          <w:rFonts w:cstheme="minorHAnsi"/>
          <w:sz w:val="24"/>
          <w:szCs w:val="24"/>
        </w:rPr>
        <w:t xml:space="preserve"> their family’s values and practices</w:t>
      </w:r>
      <w:r w:rsidR="00A81672">
        <w:rPr>
          <w:rFonts w:cstheme="minorHAnsi"/>
          <w:sz w:val="24"/>
          <w:szCs w:val="24"/>
        </w:rPr>
        <w:t xml:space="preserve"> as well as the materiality of the message and media themselves</w:t>
      </w:r>
      <w:r w:rsidR="001D7E97">
        <w:rPr>
          <w:rFonts w:cstheme="minorHAnsi"/>
          <w:sz w:val="24"/>
          <w:szCs w:val="24"/>
        </w:rPr>
        <w:t xml:space="preserve">. </w:t>
      </w:r>
      <w:r w:rsidR="00E434A1">
        <w:rPr>
          <w:rFonts w:cstheme="minorHAnsi"/>
          <w:sz w:val="24"/>
          <w:szCs w:val="24"/>
        </w:rPr>
        <w:t xml:space="preserve">Their relationship </w:t>
      </w:r>
      <w:r w:rsidR="00EF3CF4">
        <w:rPr>
          <w:rFonts w:cstheme="minorHAnsi"/>
          <w:sz w:val="24"/>
          <w:szCs w:val="24"/>
        </w:rPr>
        <w:t>with,</w:t>
      </w:r>
      <w:r w:rsidR="00E434A1">
        <w:rPr>
          <w:rFonts w:cstheme="minorHAnsi"/>
          <w:sz w:val="24"/>
          <w:szCs w:val="24"/>
        </w:rPr>
        <w:t xml:space="preserve"> and vulnerability to marketing goes well beyond their understanding of a TV commercial. </w:t>
      </w:r>
      <w:r w:rsidR="006C1D85">
        <w:rPr>
          <w:rFonts w:cstheme="minorHAnsi"/>
          <w:sz w:val="24"/>
          <w:szCs w:val="24"/>
        </w:rPr>
        <w:t>As such w</w:t>
      </w:r>
      <w:r w:rsidR="004B6629" w:rsidRPr="00451A46">
        <w:rPr>
          <w:rFonts w:cstheme="minorHAnsi"/>
          <w:sz w:val="24"/>
          <w:szCs w:val="24"/>
        </w:rPr>
        <w:t xml:space="preserve">e propose that children’s vulnerability as consumers should be considered </w:t>
      </w:r>
      <w:r w:rsidR="00591DCC" w:rsidRPr="00451A46">
        <w:rPr>
          <w:rFonts w:cstheme="minorHAnsi"/>
          <w:sz w:val="24"/>
          <w:szCs w:val="24"/>
        </w:rPr>
        <w:t>through the</w:t>
      </w:r>
      <w:r w:rsidR="004B6629" w:rsidRPr="00451A46">
        <w:rPr>
          <w:rFonts w:cstheme="minorHAnsi"/>
          <w:sz w:val="24"/>
          <w:szCs w:val="24"/>
        </w:rPr>
        <w:t xml:space="preserve"> fluid interrelationship between, for example, the practice of marketers, the structure (and material content) of the market, culturally-specific meanings associated with consumption, children’s own performances of their various consumption practices and consequent re-affirmation of their associated meanings</w:t>
      </w:r>
      <w:r w:rsidR="00E434A1">
        <w:rPr>
          <w:rFonts w:cstheme="minorHAnsi"/>
          <w:sz w:val="24"/>
          <w:szCs w:val="24"/>
        </w:rPr>
        <w:t>. The conceptualisation of child consumption vulnerability should also include the</w:t>
      </w:r>
      <w:r w:rsidR="004B6629" w:rsidRPr="00451A46">
        <w:rPr>
          <w:rFonts w:cstheme="minorHAnsi"/>
          <w:sz w:val="24"/>
          <w:szCs w:val="24"/>
        </w:rPr>
        <w:t xml:space="preserve"> overlapping practices of other important influencers on children’s consumption, such as parents, peers, teachers and extended family members</w:t>
      </w:r>
      <w:r w:rsidR="00591DCC" w:rsidRPr="00451A46">
        <w:rPr>
          <w:rFonts w:cstheme="minorHAnsi"/>
          <w:sz w:val="24"/>
          <w:szCs w:val="24"/>
        </w:rPr>
        <w:t>, each of whom are actants and co-constructors of the context in which a child’s consumer vulnerability might exist</w:t>
      </w:r>
      <w:r w:rsidR="0079296D">
        <w:rPr>
          <w:rFonts w:cstheme="minorHAnsi"/>
          <w:sz w:val="24"/>
          <w:szCs w:val="24"/>
        </w:rPr>
        <w:t xml:space="preserve"> (e.g. Nairn and Spotswood, forthcoming)</w:t>
      </w:r>
      <w:r w:rsidR="00591DCC" w:rsidRPr="00451A46">
        <w:rPr>
          <w:rFonts w:cstheme="minorHAnsi"/>
          <w:sz w:val="24"/>
          <w:szCs w:val="24"/>
        </w:rPr>
        <w:t>.</w:t>
      </w:r>
      <w:r w:rsidR="004B6629" w:rsidRPr="00451A46">
        <w:rPr>
          <w:rFonts w:cstheme="minorHAnsi"/>
          <w:sz w:val="24"/>
          <w:szCs w:val="24"/>
        </w:rPr>
        <w:t xml:space="preserve"> </w:t>
      </w:r>
    </w:p>
    <w:p w:rsidR="006434A6" w:rsidRDefault="006842DF" w:rsidP="00A70809">
      <w:pPr>
        <w:spacing w:line="480" w:lineRule="auto"/>
        <w:rPr>
          <w:rFonts w:eastAsia="Times New Roman" w:cstheme="minorHAnsi"/>
          <w:sz w:val="24"/>
          <w:szCs w:val="24"/>
        </w:rPr>
      </w:pPr>
      <w:r w:rsidRPr="00451A46">
        <w:rPr>
          <w:rFonts w:cstheme="minorHAnsi"/>
          <w:sz w:val="24"/>
          <w:szCs w:val="24"/>
        </w:rPr>
        <w:t>We acknowledge that p</w:t>
      </w:r>
      <w:r w:rsidR="003F0696" w:rsidRPr="00451A46">
        <w:rPr>
          <w:rFonts w:cstheme="minorHAnsi"/>
          <w:sz w:val="24"/>
          <w:szCs w:val="24"/>
        </w:rPr>
        <w:t xml:space="preserve">revious models of consumer vulnerability have attempted to </w:t>
      </w:r>
      <w:r w:rsidR="000B1C89" w:rsidRPr="00451A46">
        <w:rPr>
          <w:rFonts w:cstheme="minorHAnsi"/>
          <w:sz w:val="24"/>
          <w:szCs w:val="24"/>
        </w:rPr>
        <w:t>embrace</w:t>
      </w:r>
      <w:r w:rsidR="003F0696" w:rsidRPr="00451A46">
        <w:rPr>
          <w:rFonts w:cstheme="minorHAnsi"/>
          <w:sz w:val="24"/>
          <w:szCs w:val="24"/>
        </w:rPr>
        <w:t xml:space="preserve"> the importance of both</w:t>
      </w:r>
      <w:r w:rsidR="004B6629" w:rsidRPr="00451A46">
        <w:rPr>
          <w:rFonts w:cstheme="minorHAnsi"/>
          <w:sz w:val="24"/>
          <w:szCs w:val="24"/>
        </w:rPr>
        <w:t xml:space="preserve"> macro </w:t>
      </w:r>
      <w:r w:rsidR="004B6629" w:rsidRPr="00451A46">
        <w:rPr>
          <w:rFonts w:cstheme="minorHAnsi"/>
          <w:i/>
          <w:sz w:val="24"/>
          <w:szCs w:val="24"/>
        </w:rPr>
        <w:t xml:space="preserve">and </w:t>
      </w:r>
      <w:r w:rsidR="004B6629" w:rsidRPr="00451A46">
        <w:rPr>
          <w:rFonts w:cstheme="minorHAnsi"/>
          <w:sz w:val="24"/>
          <w:szCs w:val="24"/>
        </w:rPr>
        <w:t>micro factors</w:t>
      </w:r>
      <w:r w:rsidR="003F0696" w:rsidRPr="00451A46">
        <w:rPr>
          <w:rFonts w:cstheme="minorHAnsi"/>
          <w:sz w:val="24"/>
          <w:szCs w:val="24"/>
        </w:rPr>
        <w:t xml:space="preserve"> (</w:t>
      </w:r>
      <w:r w:rsidR="004B6629" w:rsidRPr="00451A46">
        <w:rPr>
          <w:rFonts w:cstheme="minorHAnsi"/>
          <w:sz w:val="24"/>
          <w:szCs w:val="24"/>
        </w:rPr>
        <w:t xml:space="preserve">Commuri </w:t>
      </w:r>
      <w:r w:rsidR="009D61C1" w:rsidRPr="00451A46">
        <w:rPr>
          <w:rFonts w:cstheme="minorHAnsi"/>
          <w:sz w:val="24"/>
          <w:szCs w:val="24"/>
        </w:rPr>
        <w:t>&amp;</w:t>
      </w:r>
      <w:r w:rsidR="004B6629" w:rsidRPr="00451A46">
        <w:rPr>
          <w:rFonts w:cstheme="minorHAnsi"/>
          <w:sz w:val="24"/>
          <w:szCs w:val="24"/>
        </w:rPr>
        <w:t xml:space="preserve"> Ekinci</w:t>
      </w:r>
      <w:r w:rsidR="003F0696" w:rsidRPr="00451A46">
        <w:rPr>
          <w:rFonts w:cstheme="minorHAnsi"/>
          <w:sz w:val="24"/>
          <w:szCs w:val="24"/>
        </w:rPr>
        <w:t>,</w:t>
      </w:r>
      <w:r w:rsidR="00A00B19" w:rsidRPr="00451A46">
        <w:rPr>
          <w:rFonts w:cstheme="minorHAnsi"/>
          <w:sz w:val="24"/>
          <w:szCs w:val="24"/>
        </w:rPr>
        <w:t xml:space="preserve"> </w:t>
      </w:r>
      <w:r w:rsidR="004B6629" w:rsidRPr="00451A46">
        <w:rPr>
          <w:rFonts w:cstheme="minorHAnsi"/>
          <w:sz w:val="24"/>
          <w:szCs w:val="24"/>
        </w:rPr>
        <w:t>2008</w:t>
      </w:r>
      <w:r w:rsidR="003F0696" w:rsidRPr="00451A46">
        <w:rPr>
          <w:rFonts w:cstheme="minorHAnsi"/>
          <w:sz w:val="24"/>
          <w:szCs w:val="24"/>
        </w:rPr>
        <w:t>;</w:t>
      </w:r>
      <w:r w:rsidR="004B6629" w:rsidRPr="00451A46">
        <w:rPr>
          <w:rFonts w:cstheme="minorHAnsi"/>
          <w:sz w:val="24"/>
          <w:szCs w:val="24"/>
        </w:rPr>
        <w:t xml:space="preserve"> Schulz </w:t>
      </w:r>
      <w:r w:rsidR="009D61C1" w:rsidRPr="00451A46">
        <w:rPr>
          <w:rFonts w:cstheme="minorHAnsi"/>
          <w:sz w:val="24"/>
          <w:szCs w:val="24"/>
        </w:rPr>
        <w:t>&amp;</w:t>
      </w:r>
      <w:r w:rsidR="004B6629" w:rsidRPr="00451A46">
        <w:rPr>
          <w:rFonts w:cstheme="minorHAnsi"/>
          <w:sz w:val="24"/>
          <w:szCs w:val="24"/>
        </w:rPr>
        <w:t xml:space="preserve"> Holbrook</w:t>
      </w:r>
      <w:r w:rsidR="003F0696" w:rsidRPr="00451A46">
        <w:rPr>
          <w:rFonts w:cstheme="minorHAnsi"/>
          <w:sz w:val="24"/>
          <w:szCs w:val="24"/>
        </w:rPr>
        <w:t>,</w:t>
      </w:r>
      <w:r w:rsidR="00A00B19" w:rsidRPr="00451A46">
        <w:rPr>
          <w:rFonts w:cstheme="minorHAnsi"/>
          <w:sz w:val="24"/>
          <w:szCs w:val="24"/>
        </w:rPr>
        <w:t xml:space="preserve"> </w:t>
      </w:r>
      <w:r w:rsidR="004B6629" w:rsidRPr="00451A46">
        <w:rPr>
          <w:rFonts w:cstheme="minorHAnsi"/>
          <w:sz w:val="24"/>
          <w:szCs w:val="24"/>
        </w:rPr>
        <w:t>2009)</w:t>
      </w:r>
      <w:r w:rsidRPr="00451A46">
        <w:rPr>
          <w:rFonts w:cstheme="minorHAnsi"/>
          <w:sz w:val="24"/>
          <w:szCs w:val="24"/>
        </w:rPr>
        <w:t xml:space="preserve">, but </w:t>
      </w:r>
      <w:r w:rsidR="000B1C89" w:rsidRPr="00451A46">
        <w:rPr>
          <w:rFonts w:cstheme="minorHAnsi"/>
          <w:sz w:val="24"/>
          <w:szCs w:val="24"/>
        </w:rPr>
        <w:t xml:space="preserve">the tendency has been for </w:t>
      </w:r>
      <w:r w:rsidR="004B6629" w:rsidRPr="00451A46">
        <w:rPr>
          <w:rFonts w:eastAsia="Times New Roman" w:cstheme="minorHAnsi"/>
          <w:sz w:val="24"/>
          <w:szCs w:val="24"/>
        </w:rPr>
        <w:t xml:space="preserve">the ‘macro’ and ‘micro’ </w:t>
      </w:r>
      <w:r w:rsidR="000B1C89" w:rsidRPr="00451A46">
        <w:rPr>
          <w:rFonts w:eastAsia="Times New Roman" w:cstheme="minorHAnsi"/>
          <w:sz w:val="24"/>
          <w:szCs w:val="24"/>
        </w:rPr>
        <w:t xml:space="preserve">to be treated </w:t>
      </w:r>
      <w:r w:rsidRPr="00451A46">
        <w:rPr>
          <w:rFonts w:eastAsia="Times New Roman" w:cstheme="minorHAnsi"/>
          <w:sz w:val="24"/>
          <w:szCs w:val="24"/>
        </w:rPr>
        <w:t xml:space="preserve">as separate entities </w:t>
      </w:r>
      <w:r w:rsidR="004B6629" w:rsidRPr="00451A46">
        <w:rPr>
          <w:rFonts w:eastAsia="Times New Roman" w:cstheme="minorHAnsi"/>
          <w:sz w:val="24"/>
          <w:szCs w:val="24"/>
        </w:rPr>
        <w:t xml:space="preserve">without any consideration for how they interrelate. Indeed, Schulz and Holbrook’s matrix acts to separate rather than blend its various elements. Baker and Mason’s (2012) </w:t>
      </w:r>
      <w:r w:rsidR="004C53E9" w:rsidRPr="00451A46">
        <w:rPr>
          <w:rFonts w:eastAsia="Times New Roman" w:cstheme="minorHAnsi"/>
          <w:sz w:val="24"/>
          <w:szCs w:val="24"/>
        </w:rPr>
        <w:t>‘</w:t>
      </w:r>
      <w:r w:rsidR="004B6629" w:rsidRPr="00451A46">
        <w:rPr>
          <w:rFonts w:eastAsia="Times New Roman" w:cstheme="minorHAnsi"/>
          <w:sz w:val="24"/>
          <w:szCs w:val="24"/>
        </w:rPr>
        <w:t>conceptual model of a process theory of consum</w:t>
      </w:r>
      <w:r w:rsidR="004C53E9" w:rsidRPr="00451A46">
        <w:rPr>
          <w:rFonts w:eastAsia="Times New Roman" w:cstheme="minorHAnsi"/>
          <w:sz w:val="24"/>
          <w:szCs w:val="24"/>
        </w:rPr>
        <w:t xml:space="preserve">er vulnerability and </w:t>
      </w:r>
      <w:r w:rsidR="004C53E9" w:rsidRPr="00451A46">
        <w:rPr>
          <w:rFonts w:eastAsia="Times New Roman" w:cstheme="minorHAnsi"/>
          <w:sz w:val="24"/>
          <w:szCs w:val="24"/>
        </w:rPr>
        <w:lastRenderedPageBreak/>
        <w:t>resilience’</w:t>
      </w:r>
      <w:r w:rsidR="004B6629" w:rsidRPr="00451A46">
        <w:rPr>
          <w:rFonts w:eastAsia="Times New Roman" w:cstheme="minorHAnsi"/>
          <w:sz w:val="24"/>
          <w:szCs w:val="24"/>
        </w:rPr>
        <w:t xml:space="preserve"> (p.548</w:t>
      </w:r>
      <w:r w:rsidR="008D274E" w:rsidRPr="00451A46">
        <w:rPr>
          <w:rFonts w:eastAsia="Times New Roman" w:cstheme="minorHAnsi"/>
          <w:sz w:val="24"/>
          <w:szCs w:val="24"/>
        </w:rPr>
        <w:t>) also</w:t>
      </w:r>
      <w:r w:rsidR="004B6629" w:rsidRPr="00451A46">
        <w:rPr>
          <w:rFonts w:eastAsia="Times New Roman" w:cstheme="minorHAnsi"/>
          <w:sz w:val="24"/>
          <w:szCs w:val="24"/>
        </w:rPr>
        <w:t xml:space="preserve"> includes external forces and events as well as </w:t>
      </w:r>
      <w:r w:rsidR="008D274E" w:rsidRPr="00451A46">
        <w:rPr>
          <w:rFonts w:eastAsia="Times New Roman" w:cstheme="minorHAnsi"/>
          <w:sz w:val="24"/>
          <w:szCs w:val="24"/>
        </w:rPr>
        <w:t>individual factors (</w:t>
      </w:r>
      <w:r w:rsidR="004B6629" w:rsidRPr="00451A46">
        <w:rPr>
          <w:rFonts w:eastAsia="Times New Roman" w:cstheme="minorHAnsi"/>
          <w:sz w:val="24"/>
          <w:szCs w:val="24"/>
        </w:rPr>
        <w:t>consumer resilience</w:t>
      </w:r>
      <w:r w:rsidR="008D274E" w:rsidRPr="00451A46">
        <w:rPr>
          <w:rFonts w:eastAsia="Times New Roman" w:cstheme="minorHAnsi"/>
          <w:sz w:val="24"/>
          <w:szCs w:val="24"/>
        </w:rPr>
        <w:t>)</w:t>
      </w:r>
      <w:r w:rsidR="004B6629" w:rsidRPr="00451A46">
        <w:rPr>
          <w:rFonts w:eastAsia="Times New Roman" w:cstheme="minorHAnsi"/>
          <w:sz w:val="24"/>
          <w:szCs w:val="24"/>
        </w:rPr>
        <w:t xml:space="preserve">, but rather than embracing a fluidity </w:t>
      </w:r>
      <w:r w:rsidR="00AC688B">
        <w:rPr>
          <w:rFonts w:eastAsia="Times New Roman" w:cstheme="minorHAnsi"/>
          <w:sz w:val="24"/>
          <w:szCs w:val="24"/>
        </w:rPr>
        <w:t xml:space="preserve">or assemblage </w:t>
      </w:r>
      <w:r w:rsidR="004B6629" w:rsidRPr="00451A46">
        <w:rPr>
          <w:rFonts w:eastAsia="Times New Roman" w:cstheme="minorHAnsi"/>
          <w:sz w:val="24"/>
          <w:szCs w:val="24"/>
        </w:rPr>
        <w:t>between structures and consumer agency, it artificially separates these phenomena</w:t>
      </w:r>
      <w:r w:rsidR="00AC688B">
        <w:rPr>
          <w:rFonts w:eastAsia="Times New Roman" w:cstheme="minorHAnsi"/>
          <w:sz w:val="24"/>
          <w:szCs w:val="24"/>
        </w:rPr>
        <w:t xml:space="preserve">. </w:t>
      </w:r>
    </w:p>
    <w:p w:rsidR="00E434A1" w:rsidRPr="00451A46" w:rsidRDefault="00E434A1" w:rsidP="00E434A1">
      <w:pPr>
        <w:spacing w:before="100" w:beforeAutospacing="1" w:line="480" w:lineRule="auto"/>
        <w:rPr>
          <w:rFonts w:cstheme="minorHAnsi"/>
          <w:sz w:val="24"/>
          <w:szCs w:val="24"/>
        </w:rPr>
      </w:pPr>
      <w:r>
        <w:rPr>
          <w:rFonts w:cstheme="minorHAnsi"/>
          <w:sz w:val="24"/>
          <w:szCs w:val="24"/>
        </w:rPr>
        <w:t xml:space="preserve">In order to take this </w:t>
      </w:r>
      <w:r w:rsidR="003A2663">
        <w:rPr>
          <w:rFonts w:cstheme="minorHAnsi"/>
          <w:sz w:val="24"/>
          <w:szCs w:val="24"/>
        </w:rPr>
        <w:t>strand</w:t>
      </w:r>
      <w:r>
        <w:rPr>
          <w:rFonts w:cstheme="minorHAnsi"/>
          <w:sz w:val="24"/>
          <w:szCs w:val="24"/>
        </w:rPr>
        <w:t xml:space="preserve"> forward </w:t>
      </w:r>
      <w:r w:rsidRPr="00451A46">
        <w:rPr>
          <w:rFonts w:cstheme="minorHAnsi"/>
          <w:sz w:val="24"/>
          <w:szCs w:val="24"/>
        </w:rPr>
        <w:t xml:space="preserve">we suggest that researchers </w:t>
      </w:r>
      <w:r>
        <w:rPr>
          <w:rFonts w:cstheme="minorHAnsi"/>
          <w:sz w:val="24"/>
          <w:szCs w:val="24"/>
        </w:rPr>
        <w:t xml:space="preserve">of child consumer vulnerability </w:t>
      </w:r>
      <w:r w:rsidRPr="00451A46">
        <w:rPr>
          <w:rFonts w:cstheme="minorHAnsi"/>
          <w:sz w:val="24"/>
          <w:szCs w:val="24"/>
        </w:rPr>
        <w:t xml:space="preserve">explore the use of </w:t>
      </w:r>
      <w:r w:rsidR="00B714F6">
        <w:rPr>
          <w:rFonts w:cstheme="minorHAnsi"/>
          <w:sz w:val="24"/>
          <w:szCs w:val="24"/>
        </w:rPr>
        <w:t xml:space="preserve">a wide variety of </w:t>
      </w:r>
      <w:r w:rsidRPr="00451A46">
        <w:rPr>
          <w:rFonts w:cstheme="minorHAnsi"/>
          <w:sz w:val="24"/>
          <w:szCs w:val="24"/>
        </w:rPr>
        <w:t>theoretical frameworks which have been designed to grasp the interrelationship between structure and agency in human lives. These include</w:t>
      </w:r>
      <w:r w:rsidR="00B714F6">
        <w:rPr>
          <w:rFonts w:cstheme="minorHAnsi"/>
          <w:sz w:val="24"/>
          <w:szCs w:val="24"/>
        </w:rPr>
        <w:t xml:space="preserve"> </w:t>
      </w:r>
      <w:r w:rsidRPr="00451A46">
        <w:rPr>
          <w:rFonts w:cstheme="minorHAnsi"/>
          <w:sz w:val="24"/>
          <w:szCs w:val="24"/>
        </w:rPr>
        <w:t>Bourdieu’s Habitus (1985), Giddens’ (1984) Structuration Theory</w:t>
      </w:r>
      <w:r>
        <w:rPr>
          <w:rFonts w:cstheme="minorHAnsi"/>
          <w:sz w:val="24"/>
          <w:szCs w:val="24"/>
        </w:rPr>
        <w:t>,</w:t>
      </w:r>
      <w:r w:rsidRPr="00451A46">
        <w:rPr>
          <w:rFonts w:cstheme="minorHAnsi"/>
          <w:sz w:val="24"/>
          <w:szCs w:val="24"/>
        </w:rPr>
        <w:t xml:space="preserve"> Social Practices Theory (</w:t>
      </w:r>
      <w:r w:rsidRPr="00BF0551">
        <w:rPr>
          <w:rFonts w:cstheme="minorHAnsi"/>
          <w:sz w:val="24"/>
          <w:szCs w:val="24"/>
        </w:rPr>
        <w:t>e.g.</w:t>
      </w:r>
      <w:r w:rsidRPr="00451A46">
        <w:rPr>
          <w:rFonts w:cstheme="minorHAnsi"/>
          <w:sz w:val="24"/>
          <w:szCs w:val="24"/>
        </w:rPr>
        <w:t xml:space="preserve"> Schatzki, 1996)</w:t>
      </w:r>
      <w:r>
        <w:rPr>
          <w:rFonts w:cstheme="minorHAnsi"/>
          <w:sz w:val="24"/>
          <w:szCs w:val="24"/>
        </w:rPr>
        <w:t xml:space="preserve"> and Latour’s (1993) concept of ‘actor-network’</w:t>
      </w:r>
      <w:r w:rsidR="003A2663">
        <w:rPr>
          <w:rFonts w:cstheme="minorHAnsi"/>
          <w:sz w:val="24"/>
          <w:szCs w:val="24"/>
        </w:rPr>
        <w:t>.</w:t>
      </w:r>
      <w:r>
        <w:rPr>
          <w:rFonts w:cstheme="minorHAnsi"/>
          <w:sz w:val="24"/>
          <w:szCs w:val="24"/>
        </w:rPr>
        <w:t xml:space="preserve"> </w:t>
      </w:r>
      <w:r w:rsidRPr="00451A46">
        <w:rPr>
          <w:rFonts w:cstheme="minorHAnsi"/>
          <w:sz w:val="24"/>
          <w:szCs w:val="24"/>
        </w:rPr>
        <w:t xml:space="preserve">Structuration theory and the Habitus posit that people are constantly engaged in a process of constructing and modifying the social structures of their social system, which in turn influence and determine individual behaviours (Algesheimer &amp; Gurau, 2008) in a mutual process of influence which favours neither agency nor structure. Social Practices Theory </w:t>
      </w:r>
      <w:r>
        <w:rPr>
          <w:rFonts w:cstheme="minorHAnsi"/>
          <w:sz w:val="24"/>
          <w:szCs w:val="24"/>
        </w:rPr>
        <w:t xml:space="preserve">develops these ideas and </w:t>
      </w:r>
      <w:r w:rsidRPr="00451A46">
        <w:rPr>
          <w:rFonts w:cstheme="minorHAnsi"/>
          <w:sz w:val="24"/>
          <w:szCs w:val="24"/>
        </w:rPr>
        <w:t xml:space="preserve">treats individuals as carriers and performers of practices, who through their performance, or lack thereof, can shape the structure of the practice but who are also constrained in their daily activities by the existence and make-up of the various practices with which they come into contact. </w:t>
      </w:r>
      <w:r>
        <w:rPr>
          <w:rFonts w:cstheme="minorHAnsi"/>
          <w:sz w:val="24"/>
          <w:szCs w:val="24"/>
        </w:rPr>
        <w:t xml:space="preserve">Actor-network theory is the ‘strategy’ recommended by Prout (2011, p.8) because it draws attention to ‘the materials and the practices from which an endless </w:t>
      </w:r>
      <w:r w:rsidR="003A2663">
        <w:rPr>
          <w:rFonts w:cstheme="minorHAnsi"/>
          <w:sz w:val="24"/>
          <w:szCs w:val="24"/>
        </w:rPr>
        <w:t>s</w:t>
      </w:r>
      <w:r>
        <w:rPr>
          <w:rFonts w:cstheme="minorHAnsi"/>
          <w:sz w:val="24"/>
          <w:szCs w:val="24"/>
        </w:rPr>
        <w:t xml:space="preserve">tream of new phenomena, including distinction and dichotomies, are generated and emerge’. </w:t>
      </w:r>
      <w:r w:rsidRPr="00451A46">
        <w:rPr>
          <w:rFonts w:cstheme="minorHAnsi"/>
          <w:sz w:val="24"/>
          <w:szCs w:val="24"/>
        </w:rPr>
        <w:t xml:space="preserve">These theories potentially provide an access point for grappling with the complex interrelationship of structure and agency on childhood when considering children as vulnerable consumers. </w:t>
      </w:r>
    </w:p>
    <w:p w:rsidR="00E434A1" w:rsidRPr="003A2663" w:rsidRDefault="003A2663" w:rsidP="00A70809">
      <w:pPr>
        <w:spacing w:line="480" w:lineRule="auto"/>
        <w:rPr>
          <w:rFonts w:eastAsia="Times New Roman" w:cstheme="minorHAnsi"/>
          <w:i/>
          <w:sz w:val="24"/>
          <w:szCs w:val="24"/>
        </w:rPr>
      </w:pPr>
      <w:r>
        <w:rPr>
          <w:rFonts w:eastAsia="Times New Roman" w:cstheme="minorHAnsi"/>
          <w:i/>
          <w:sz w:val="24"/>
          <w:szCs w:val="24"/>
        </w:rPr>
        <w:t>Strand t</w:t>
      </w:r>
      <w:r w:rsidR="00E434A1" w:rsidRPr="003A2663">
        <w:rPr>
          <w:rFonts w:eastAsia="Times New Roman" w:cstheme="minorHAnsi"/>
          <w:i/>
          <w:sz w:val="24"/>
          <w:szCs w:val="24"/>
        </w:rPr>
        <w:t xml:space="preserve">wo: </w:t>
      </w:r>
      <w:r w:rsidR="002872C4">
        <w:rPr>
          <w:rFonts w:eastAsia="Times New Roman" w:cstheme="minorHAnsi"/>
          <w:i/>
          <w:sz w:val="24"/>
          <w:szCs w:val="24"/>
        </w:rPr>
        <w:t>Research t</w:t>
      </w:r>
      <w:r w:rsidR="004A68ED">
        <w:rPr>
          <w:rFonts w:eastAsia="Times New Roman" w:cstheme="minorHAnsi"/>
          <w:i/>
          <w:sz w:val="24"/>
          <w:szCs w:val="24"/>
        </w:rPr>
        <w:t>rans-</w:t>
      </w:r>
      <w:r w:rsidR="00E434A1" w:rsidRPr="003A2663">
        <w:rPr>
          <w:rFonts w:eastAsia="Times New Roman" w:cstheme="minorHAnsi"/>
          <w:i/>
          <w:sz w:val="24"/>
          <w:szCs w:val="24"/>
        </w:rPr>
        <w:t>disciplinarity</w:t>
      </w:r>
    </w:p>
    <w:p w:rsidR="00612B1E" w:rsidRDefault="00612B1E" w:rsidP="00612B1E">
      <w:pPr>
        <w:spacing w:before="100" w:beforeAutospacing="1" w:line="480" w:lineRule="auto"/>
        <w:rPr>
          <w:rFonts w:cstheme="minorHAnsi"/>
          <w:sz w:val="24"/>
          <w:szCs w:val="24"/>
        </w:rPr>
      </w:pPr>
      <w:r>
        <w:rPr>
          <w:rFonts w:cstheme="minorHAnsi"/>
          <w:sz w:val="24"/>
          <w:szCs w:val="24"/>
        </w:rPr>
        <w:lastRenderedPageBreak/>
        <w:t>G</w:t>
      </w:r>
      <w:r w:rsidRPr="00BD100F">
        <w:rPr>
          <w:rFonts w:cstheme="minorHAnsi"/>
          <w:sz w:val="24"/>
          <w:szCs w:val="24"/>
        </w:rPr>
        <w:t>iven the multi-layered and fluid nature of childhood that we propose, we agree with the various ‘childhood studies’ authors who have noted that in order to understand the mutual influence between the agency and structures which comprise childhood, then future</w:t>
      </w:r>
      <w:r w:rsidRPr="00451A46">
        <w:rPr>
          <w:rFonts w:cstheme="minorHAnsi"/>
          <w:sz w:val="24"/>
          <w:szCs w:val="24"/>
        </w:rPr>
        <w:t xml:space="preserve"> research must be interdisciplinary (Prout, 2005</w:t>
      </w:r>
      <w:r>
        <w:rPr>
          <w:rFonts w:cstheme="minorHAnsi"/>
          <w:sz w:val="24"/>
          <w:szCs w:val="24"/>
        </w:rPr>
        <w:t>, 2011</w:t>
      </w:r>
      <w:r w:rsidRPr="00451A46">
        <w:rPr>
          <w:rFonts w:cstheme="minorHAnsi"/>
          <w:sz w:val="24"/>
          <w:szCs w:val="24"/>
        </w:rPr>
        <w:t>; Ryan, 2008;</w:t>
      </w:r>
      <w:r w:rsidRPr="00451A46">
        <w:rPr>
          <w:rFonts w:eastAsia="Times New Roman" w:cstheme="minorHAnsi"/>
          <w:sz w:val="24"/>
          <w:szCs w:val="24"/>
        </w:rPr>
        <w:t xml:space="preserve"> Thorne, 2007</w:t>
      </w:r>
      <w:r w:rsidR="008F3E74">
        <w:rPr>
          <w:rFonts w:eastAsia="Times New Roman" w:cstheme="minorHAnsi"/>
          <w:sz w:val="24"/>
          <w:szCs w:val="24"/>
        </w:rPr>
        <w:t>;</w:t>
      </w:r>
      <w:r w:rsidR="008F3E74" w:rsidRPr="008F3E74">
        <w:rPr>
          <w:rFonts w:cstheme="minorHAnsi"/>
          <w:sz w:val="24"/>
          <w:szCs w:val="24"/>
        </w:rPr>
        <w:t xml:space="preserve"> </w:t>
      </w:r>
      <w:r w:rsidR="008F3E74">
        <w:rPr>
          <w:rFonts w:cstheme="minorHAnsi"/>
          <w:sz w:val="24"/>
          <w:szCs w:val="24"/>
        </w:rPr>
        <w:t>Tisdall and Punch</w:t>
      </w:r>
      <w:r w:rsidR="008F3E74" w:rsidRPr="00451A46">
        <w:rPr>
          <w:rFonts w:cstheme="minorHAnsi"/>
          <w:i/>
          <w:sz w:val="24"/>
          <w:szCs w:val="24"/>
        </w:rPr>
        <w:t xml:space="preserve">, </w:t>
      </w:r>
      <w:r w:rsidR="008F3E74">
        <w:rPr>
          <w:rFonts w:cstheme="minorHAnsi"/>
          <w:sz w:val="24"/>
          <w:szCs w:val="24"/>
        </w:rPr>
        <w:t>2012</w:t>
      </w:r>
      <w:r w:rsidRPr="00451A46">
        <w:rPr>
          <w:rFonts w:cstheme="minorHAnsi"/>
          <w:sz w:val="24"/>
          <w:szCs w:val="24"/>
        </w:rPr>
        <w:t>). Cultural, sociological and psychological perspectives in partnership, for example, will be necessary to move towards a suitably holistic understanding of childhood consumer vulnerability</w:t>
      </w:r>
      <w:r>
        <w:rPr>
          <w:rFonts w:cstheme="minorHAnsi"/>
          <w:sz w:val="24"/>
          <w:szCs w:val="24"/>
        </w:rPr>
        <w:t xml:space="preserve">, and Prout (2011) also recommends extending collaborative work </w:t>
      </w:r>
      <w:r w:rsidR="0079296D">
        <w:rPr>
          <w:rFonts w:cstheme="minorHAnsi"/>
          <w:sz w:val="24"/>
          <w:szCs w:val="24"/>
        </w:rPr>
        <w:t xml:space="preserve">so that </w:t>
      </w:r>
      <w:r>
        <w:rPr>
          <w:rFonts w:cstheme="minorHAnsi"/>
          <w:sz w:val="24"/>
          <w:szCs w:val="24"/>
        </w:rPr>
        <w:t xml:space="preserve">human geography, anthropology and history </w:t>
      </w:r>
      <w:r w:rsidR="0079296D">
        <w:rPr>
          <w:rFonts w:cstheme="minorHAnsi"/>
          <w:sz w:val="24"/>
          <w:szCs w:val="24"/>
        </w:rPr>
        <w:t xml:space="preserve">also </w:t>
      </w:r>
      <w:r>
        <w:rPr>
          <w:rFonts w:cstheme="minorHAnsi"/>
          <w:sz w:val="24"/>
          <w:szCs w:val="24"/>
        </w:rPr>
        <w:t>play a part</w:t>
      </w:r>
      <w:r w:rsidR="002872C4">
        <w:rPr>
          <w:rFonts w:cstheme="minorHAnsi"/>
          <w:sz w:val="24"/>
          <w:szCs w:val="24"/>
        </w:rPr>
        <w:t>.</w:t>
      </w:r>
    </w:p>
    <w:p w:rsidR="003407FD" w:rsidRDefault="003407FD" w:rsidP="003407FD">
      <w:pPr>
        <w:spacing w:before="100" w:beforeAutospacing="1" w:line="480" w:lineRule="auto"/>
        <w:rPr>
          <w:rFonts w:cstheme="minorHAnsi"/>
          <w:sz w:val="24"/>
          <w:szCs w:val="24"/>
        </w:rPr>
      </w:pPr>
      <w:r>
        <w:rPr>
          <w:rFonts w:cstheme="minorHAnsi"/>
          <w:sz w:val="24"/>
          <w:szCs w:val="24"/>
        </w:rPr>
        <w:t>M</w:t>
      </w:r>
      <w:r w:rsidR="00612B1E" w:rsidRPr="00451A46">
        <w:rPr>
          <w:rFonts w:cstheme="minorHAnsi"/>
          <w:sz w:val="24"/>
          <w:szCs w:val="24"/>
        </w:rPr>
        <w:t>uch has been written about the potential for interdisciplinary research collaboration</w:t>
      </w:r>
      <w:r w:rsidR="00EB77CA">
        <w:rPr>
          <w:rFonts w:cstheme="minorHAnsi"/>
          <w:sz w:val="24"/>
          <w:szCs w:val="24"/>
        </w:rPr>
        <w:t>,</w:t>
      </w:r>
      <w:r w:rsidR="00612B1E">
        <w:rPr>
          <w:rFonts w:cstheme="minorHAnsi"/>
          <w:sz w:val="24"/>
          <w:szCs w:val="24"/>
        </w:rPr>
        <w:t xml:space="preserve"> </w:t>
      </w:r>
      <w:r w:rsidR="00EB77CA">
        <w:rPr>
          <w:rFonts w:cstheme="minorHAnsi"/>
          <w:sz w:val="24"/>
          <w:szCs w:val="24"/>
        </w:rPr>
        <w:t>and its</w:t>
      </w:r>
      <w:r>
        <w:rPr>
          <w:rFonts w:cstheme="minorHAnsi"/>
          <w:sz w:val="24"/>
          <w:szCs w:val="24"/>
        </w:rPr>
        <w:t xml:space="preserve"> </w:t>
      </w:r>
      <w:r w:rsidR="00612B1E" w:rsidRPr="00451A46">
        <w:rPr>
          <w:rFonts w:cstheme="minorHAnsi"/>
          <w:sz w:val="24"/>
          <w:szCs w:val="24"/>
        </w:rPr>
        <w:t xml:space="preserve">problems have been noted </w:t>
      </w:r>
      <w:r w:rsidR="00612B1E" w:rsidRPr="00451A46">
        <w:rPr>
          <w:rFonts w:cstheme="minorHAnsi"/>
          <w:sz w:val="24"/>
          <w:szCs w:val="24"/>
        </w:rPr>
        <w:fldChar w:fldCharType="begin"/>
      </w:r>
      <w:r w:rsidR="00612B1E" w:rsidRPr="00451A46">
        <w:rPr>
          <w:rFonts w:cstheme="minorHAnsi"/>
          <w:sz w:val="24"/>
          <w:szCs w:val="24"/>
        </w:rPr>
        <w:instrText>ADDIN RW.CITE{{1216 Robertson, D.W. 2003}}</w:instrText>
      </w:r>
      <w:r w:rsidR="00612B1E" w:rsidRPr="00451A46">
        <w:rPr>
          <w:rFonts w:cstheme="minorHAnsi"/>
          <w:sz w:val="24"/>
          <w:szCs w:val="24"/>
        </w:rPr>
        <w:fldChar w:fldCharType="end"/>
      </w:r>
      <w:r w:rsidR="00612B1E" w:rsidRPr="00451A46">
        <w:rPr>
          <w:rFonts w:cstheme="minorHAnsi"/>
          <w:sz w:val="24"/>
          <w:szCs w:val="24"/>
        </w:rPr>
        <w:t xml:space="preserve">(Dauphinee &amp; Martin, 2000) as well as the </w:t>
      </w:r>
      <w:r w:rsidR="00612B1E" w:rsidRPr="00451A46">
        <w:rPr>
          <w:rFonts w:eastAsiaTheme="minorEastAsia" w:cstheme="minorHAnsi"/>
          <w:sz w:val="24"/>
          <w:szCs w:val="24"/>
          <w:lang w:eastAsia="en-GB"/>
        </w:rPr>
        <w:t xml:space="preserve">benefits that may accrue by truly overcoming disciplinary ‘myopia’ for creative and innovative new research directions and </w:t>
      </w:r>
      <w:r w:rsidR="00612B1E">
        <w:rPr>
          <w:rFonts w:eastAsiaTheme="minorEastAsia" w:cstheme="minorHAnsi"/>
          <w:sz w:val="24"/>
          <w:szCs w:val="24"/>
          <w:lang w:eastAsia="en-GB"/>
        </w:rPr>
        <w:t xml:space="preserve">the </w:t>
      </w:r>
      <w:r w:rsidR="00612B1E" w:rsidRPr="00451A46">
        <w:rPr>
          <w:rFonts w:eastAsiaTheme="minorEastAsia" w:cstheme="minorHAnsi"/>
          <w:sz w:val="24"/>
          <w:szCs w:val="24"/>
          <w:lang w:eastAsia="en-GB"/>
        </w:rPr>
        <w:t xml:space="preserve">generation of knowledge </w:t>
      </w:r>
      <w:r w:rsidR="00612B1E" w:rsidRPr="00451A46">
        <w:rPr>
          <w:rFonts w:cstheme="minorHAnsi"/>
          <w:sz w:val="24"/>
          <w:szCs w:val="24"/>
        </w:rPr>
        <w:fldChar w:fldCharType="begin"/>
      </w:r>
      <w:r w:rsidR="00612B1E" w:rsidRPr="00451A46">
        <w:rPr>
          <w:rFonts w:cstheme="minorHAnsi"/>
          <w:sz w:val="24"/>
          <w:szCs w:val="24"/>
        </w:rPr>
        <w:instrText>ADDIN RW.CITE{{1216 Robertson, D.W. 2003}}</w:instrText>
      </w:r>
      <w:r w:rsidR="00612B1E" w:rsidRPr="00451A46">
        <w:rPr>
          <w:rFonts w:cstheme="minorHAnsi"/>
          <w:sz w:val="24"/>
          <w:szCs w:val="24"/>
        </w:rPr>
        <w:fldChar w:fldCharType="separate"/>
      </w:r>
      <w:r w:rsidR="00612B1E" w:rsidRPr="00451A46">
        <w:rPr>
          <w:rFonts w:cstheme="minorHAnsi"/>
          <w:sz w:val="24"/>
          <w:szCs w:val="24"/>
        </w:rPr>
        <w:t>(Robertson, Martin &amp; Singer, 2003; Rosenfield, 1992)</w:t>
      </w:r>
      <w:r w:rsidR="00612B1E" w:rsidRPr="00451A46">
        <w:rPr>
          <w:rFonts w:cstheme="minorHAnsi"/>
          <w:sz w:val="24"/>
          <w:szCs w:val="24"/>
        </w:rPr>
        <w:fldChar w:fldCharType="end"/>
      </w:r>
      <w:r w:rsidR="00612B1E" w:rsidRPr="00451A46">
        <w:rPr>
          <w:rFonts w:eastAsiaTheme="minorEastAsia" w:cstheme="minorHAnsi"/>
          <w:sz w:val="24"/>
          <w:szCs w:val="24"/>
          <w:lang w:eastAsia="en-GB"/>
        </w:rPr>
        <w:t xml:space="preserve">. However, it has been noted that creative collaboration in research requires more than different scientists working on the same problem as part of the same team. Rather, a truly ‘trans’-disciplinary approach must transcend ‘separate conceptual, theoretical, and methodological orientations in order to develop a shared approach to the research, building on a common conceptual framework’ (Rosenfield, 1992, p.1351). With this in mind, we note that previous conceptualisations of consumer vulnerability, despite claiming multi-dimensionality, have demonstrated a very dominant ‘access point’ to their understanding of consumer vulnerability; namely they have tended to be favour a cognitive </w:t>
      </w:r>
      <w:r w:rsidR="00612B1E">
        <w:rPr>
          <w:rFonts w:eastAsiaTheme="minorEastAsia" w:cstheme="minorHAnsi"/>
          <w:sz w:val="24"/>
          <w:szCs w:val="24"/>
          <w:lang w:eastAsia="en-GB"/>
        </w:rPr>
        <w:t xml:space="preserve">psychology </w:t>
      </w:r>
      <w:r w:rsidR="00612B1E" w:rsidRPr="00451A46">
        <w:rPr>
          <w:rFonts w:eastAsiaTheme="minorEastAsia" w:cstheme="minorHAnsi"/>
          <w:sz w:val="24"/>
          <w:szCs w:val="24"/>
          <w:lang w:eastAsia="en-GB"/>
        </w:rPr>
        <w:t>paradigm. We argue that a trans-disciplinary</w:t>
      </w:r>
      <w:r w:rsidR="00612B1E">
        <w:rPr>
          <w:rFonts w:eastAsiaTheme="minorEastAsia" w:cstheme="minorHAnsi"/>
          <w:sz w:val="24"/>
          <w:szCs w:val="24"/>
          <w:lang w:eastAsia="en-GB"/>
        </w:rPr>
        <w:t xml:space="preserve"> research agenda, which involves true collaboration rather than just disciplines working in tandem, </w:t>
      </w:r>
      <w:r w:rsidR="00612B1E" w:rsidRPr="00451A46">
        <w:rPr>
          <w:rFonts w:eastAsiaTheme="minorEastAsia" w:cstheme="minorHAnsi"/>
          <w:sz w:val="24"/>
          <w:szCs w:val="24"/>
          <w:lang w:eastAsia="en-GB"/>
        </w:rPr>
        <w:t xml:space="preserve">may overcome such conceptual imbalance and help lead to a more </w:t>
      </w:r>
      <w:r w:rsidR="00612B1E">
        <w:rPr>
          <w:rFonts w:eastAsiaTheme="minorEastAsia" w:cstheme="minorHAnsi"/>
          <w:sz w:val="24"/>
          <w:szCs w:val="24"/>
          <w:lang w:eastAsia="en-GB"/>
        </w:rPr>
        <w:t>hybridized</w:t>
      </w:r>
      <w:r w:rsidR="00612B1E" w:rsidRPr="00451A46">
        <w:rPr>
          <w:rFonts w:eastAsiaTheme="minorEastAsia" w:cstheme="minorHAnsi"/>
          <w:sz w:val="24"/>
          <w:szCs w:val="24"/>
          <w:lang w:eastAsia="en-GB"/>
        </w:rPr>
        <w:t xml:space="preserve"> approach</w:t>
      </w:r>
      <w:r w:rsidR="00612B1E">
        <w:rPr>
          <w:rFonts w:eastAsiaTheme="minorEastAsia" w:cstheme="minorHAnsi"/>
          <w:sz w:val="24"/>
          <w:szCs w:val="24"/>
          <w:lang w:eastAsia="en-GB"/>
        </w:rPr>
        <w:t>.</w:t>
      </w:r>
      <w:r w:rsidR="00612B1E" w:rsidRPr="00451A46">
        <w:rPr>
          <w:rFonts w:eastAsiaTheme="minorEastAsia" w:cstheme="minorHAnsi"/>
          <w:sz w:val="24"/>
          <w:szCs w:val="24"/>
          <w:lang w:eastAsia="en-GB"/>
        </w:rPr>
        <w:t xml:space="preserve"> </w:t>
      </w:r>
      <w:r>
        <w:rPr>
          <w:rFonts w:cstheme="minorHAnsi"/>
          <w:sz w:val="24"/>
          <w:szCs w:val="24"/>
        </w:rPr>
        <w:t xml:space="preserve">The Child and Teen Consumption </w:t>
      </w:r>
      <w:r>
        <w:rPr>
          <w:rFonts w:cstheme="minorHAnsi"/>
          <w:sz w:val="24"/>
          <w:szCs w:val="24"/>
        </w:rPr>
        <w:lastRenderedPageBreak/>
        <w:t>Movement (2015)</w:t>
      </w:r>
      <w:r>
        <w:rPr>
          <w:rStyle w:val="FootnoteReference"/>
          <w:rFonts w:cstheme="minorHAnsi"/>
          <w:sz w:val="24"/>
          <w:szCs w:val="24"/>
        </w:rPr>
        <w:footnoteReference w:id="1"/>
      </w:r>
      <w:r>
        <w:rPr>
          <w:rFonts w:cstheme="minorHAnsi"/>
          <w:sz w:val="24"/>
          <w:szCs w:val="24"/>
        </w:rPr>
        <w:t xml:space="preserve"> is an example of a current scholarly initiative that encourages </w:t>
      </w:r>
      <w:r w:rsidR="002872C4">
        <w:rPr>
          <w:rFonts w:cstheme="minorHAnsi"/>
          <w:sz w:val="24"/>
          <w:szCs w:val="24"/>
        </w:rPr>
        <w:t>what they refer to as pluri</w:t>
      </w:r>
      <w:r>
        <w:rPr>
          <w:rFonts w:cstheme="minorHAnsi"/>
          <w:sz w:val="24"/>
          <w:szCs w:val="24"/>
        </w:rPr>
        <w:t>-disciplinary research into children’s consumption.</w:t>
      </w:r>
    </w:p>
    <w:p w:rsidR="00612B1E" w:rsidRPr="00451A46" w:rsidRDefault="00612B1E" w:rsidP="00612B1E">
      <w:pPr>
        <w:spacing w:before="100" w:beforeAutospacing="1" w:line="480" w:lineRule="auto"/>
        <w:rPr>
          <w:rFonts w:cstheme="minorHAnsi"/>
          <w:sz w:val="24"/>
          <w:szCs w:val="24"/>
        </w:rPr>
      </w:pPr>
    </w:p>
    <w:p w:rsidR="0022304A" w:rsidRPr="00EB77CA" w:rsidRDefault="00EB77CA" w:rsidP="00A70809">
      <w:pPr>
        <w:spacing w:line="480" w:lineRule="auto"/>
        <w:rPr>
          <w:rFonts w:eastAsia="Times New Roman" w:cstheme="minorHAnsi"/>
          <w:i/>
          <w:sz w:val="24"/>
          <w:szCs w:val="24"/>
        </w:rPr>
      </w:pPr>
      <w:r w:rsidRPr="00EB77CA">
        <w:rPr>
          <w:rFonts w:eastAsia="Times New Roman" w:cstheme="minorHAnsi"/>
          <w:i/>
          <w:sz w:val="24"/>
          <w:szCs w:val="24"/>
        </w:rPr>
        <w:t>Strand</w:t>
      </w:r>
      <w:r w:rsidR="00E434A1" w:rsidRPr="00EB77CA">
        <w:rPr>
          <w:rFonts w:eastAsia="Times New Roman" w:cstheme="minorHAnsi"/>
          <w:i/>
          <w:sz w:val="24"/>
          <w:szCs w:val="24"/>
        </w:rPr>
        <w:t xml:space="preserve"> </w:t>
      </w:r>
      <w:r>
        <w:rPr>
          <w:rFonts w:eastAsia="Times New Roman" w:cstheme="minorHAnsi"/>
          <w:i/>
          <w:sz w:val="24"/>
          <w:szCs w:val="24"/>
        </w:rPr>
        <w:t>t</w:t>
      </w:r>
      <w:r w:rsidR="00E434A1" w:rsidRPr="00EB77CA">
        <w:rPr>
          <w:rFonts w:eastAsia="Times New Roman" w:cstheme="minorHAnsi"/>
          <w:i/>
          <w:sz w:val="24"/>
          <w:szCs w:val="24"/>
        </w:rPr>
        <w:t xml:space="preserve">hree: </w:t>
      </w:r>
      <w:r w:rsidR="0022304A" w:rsidRPr="00EB77CA">
        <w:rPr>
          <w:rFonts w:eastAsia="Times New Roman" w:cstheme="minorHAnsi"/>
          <w:i/>
          <w:sz w:val="24"/>
          <w:szCs w:val="24"/>
        </w:rPr>
        <w:t>Voice</w:t>
      </w:r>
    </w:p>
    <w:p w:rsidR="008D274E" w:rsidRPr="00451A46" w:rsidRDefault="003407FD" w:rsidP="00A70809">
      <w:pPr>
        <w:spacing w:line="480" w:lineRule="auto"/>
        <w:rPr>
          <w:rFonts w:cstheme="minorHAnsi"/>
          <w:sz w:val="24"/>
          <w:szCs w:val="24"/>
        </w:rPr>
      </w:pPr>
      <w:r>
        <w:rPr>
          <w:rFonts w:eastAsia="Times New Roman" w:cstheme="minorHAnsi"/>
          <w:sz w:val="24"/>
          <w:szCs w:val="24"/>
        </w:rPr>
        <w:t>T</w:t>
      </w:r>
      <w:r w:rsidR="00AC688B">
        <w:rPr>
          <w:rFonts w:eastAsia="Times New Roman" w:cstheme="minorHAnsi"/>
          <w:sz w:val="24"/>
          <w:szCs w:val="24"/>
        </w:rPr>
        <w:t xml:space="preserve">he Baker and Mason </w:t>
      </w:r>
      <w:r w:rsidR="002D051C">
        <w:rPr>
          <w:rFonts w:eastAsia="Times New Roman" w:cstheme="minorHAnsi"/>
          <w:sz w:val="24"/>
          <w:szCs w:val="24"/>
        </w:rPr>
        <w:t xml:space="preserve">(2012) </w:t>
      </w:r>
      <w:r w:rsidR="00AC688B">
        <w:rPr>
          <w:rFonts w:eastAsia="Times New Roman" w:cstheme="minorHAnsi"/>
          <w:sz w:val="24"/>
          <w:szCs w:val="24"/>
        </w:rPr>
        <w:t>model</w:t>
      </w:r>
      <w:r w:rsidR="004B6629" w:rsidRPr="00451A46">
        <w:rPr>
          <w:rFonts w:eastAsia="Times New Roman" w:cstheme="minorHAnsi"/>
          <w:sz w:val="24"/>
          <w:szCs w:val="24"/>
        </w:rPr>
        <w:t xml:space="preserve"> </w:t>
      </w:r>
      <w:r w:rsidR="003F6098">
        <w:rPr>
          <w:rFonts w:cstheme="minorHAnsi"/>
          <w:sz w:val="24"/>
          <w:szCs w:val="24"/>
        </w:rPr>
        <w:t xml:space="preserve">claims it can </w:t>
      </w:r>
      <w:r w:rsidR="003F6098" w:rsidRPr="00451A46">
        <w:rPr>
          <w:rFonts w:cstheme="minorHAnsi"/>
          <w:sz w:val="24"/>
          <w:szCs w:val="24"/>
        </w:rPr>
        <w:t xml:space="preserve">‘begin to more fully explore the </w:t>
      </w:r>
      <w:r w:rsidR="003F6098" w:rsidRPr="00EB77CA">
        <w:rPr>
          <w:rFonts w:cstheme="minorHAnsi"/>
          <w:sz w:val="24"/>
          <w:szCs w:val="24"/>
        </w:rPr>
        <w:t>relationships between</w:t>
      </w:r>
      <w:r w:rsidR="003F6098" w:rsidRPr="00451A46">
        <w:rPr>
          <w:rFonts w:cstheme="minorHAnsi"/>
          <w:sz w:val="24"/>
          <w:szCs w:val="24"/>
        </w:rPr>
        <w:t xml:space="preserve"> upstream pressures and the experience of vulnerability’</w:t>
      </w:r>
      <w:r>
        <w:rPr>
          <w:rFonts w:cstheme="minorHAnsi"/>
          <w:sz w:val="24"/>
          <w:szCs w:val="24"/>
        </w:rPr>
        <w:t xml:space="preserve"> beginning with </w:t>
      </w:r>
      <w:r w:rsidR="00AC688B">
        <w:rPr>
          <w:rFonts w:cstheme="minorHAnsi"/>
          <w:sz w:val="24"/>
          <w:szCs w:val="24"/>
        </w:rPr>
        <w:t xml:space="preserve">voiced, experienced </w:t>
      </w:r>
      <w:r w:rsidR="004B6629" w:rsidRPr="00451A46">
        <w:rPr>
          <w:rFonts w:cstheme="minorHAnsi"/>
          <w:sz w:val="24"/>
          <w:szCs w:val="24"/>
        </w:rPr>
        <w:t>vulnerability</w:t>
      </w:r>
      <w:r>
        <w:rPr>
          <w:rFonts w:cstheme="minorHAnsi"/>
          <w:sz w:val="24"/>
          <w:szCs w:val="24"/>
        </w:rPr>
        <w:t>. However</w:t>
      </w:r>
      <w:r w:rsidR="00EB77CA">
        <w:rPr>
          <w:rFonts w:cstheme="minorHAnsi"/>
          <w:sz w:val="24"/>
          <w:szCs w:val="24"/>
        </w:rPr>
        <w:t xml:space="preserve">, </w:t>
      </w:r>
      <w:r w:rsidR="0092246A">
        <w:rPr>
          <w:rFonts w:cstheme="minorHAnsi"/>
          <w:sz w:val="24"/>
          <w:szCs w:val="24"/>
        </w:rPr>
        <w:t>with children (including disabled children (Tis</w:t>
      </w:r>
      <w:r w:rsidR="00A44567">
        <w:rPr>
          <w:rFonts w:cstheme="minorHAnsi"/>
          <w:sz w:val="24"/>
          <w:szCs w:val="24"/>
        </w:rPr>
        <w:t>dall, 2012))</w:t>
      </w:r>
      <w:r w:rsidR="00EB77CA">
        <w:rPr>
          <w:rFonts w:cstheme="minorHAnsi"/>
          <w:sz w:val="24"/>
          <w:szCs w:val="24"/>
        </w:rPr>
        <w:t>,</w:t>
      </w:r>
      <w:r w:rsidR="0092246A">
        <w:rPr>
          <w:rFonts w:cstheme="minorHAnsi"/>
          <w:sz w:val="24"/>
          <w:szCs w:val="24"/>
        </w:rPr>
        <w:t xml:space="preserve"> this reliance on adult-defined notions of the participatory voice is highly problematic. Indeed Tisdall (2012, p.188) notes that </w:t>
      </w:r>
      <w:r w:rsidR="00A44567">
        <w:rPr>
          <w:rFonts w:cstheme="minorHAnsi"/>
          <w:sz w:val="24"/>
          <w:szCs w:val="24"/>
        </w:rPr>
        <w:t xml:space="preserve">a reliance on </w:t>
      </w:r>
      <w:r w:rsidR="0092246A">
        <w:rPr>
          <w:rFonts w:cstheme="minorHAnsi"/>
          <w:sz w:val="24"/>
          <w:szCs w:val="24"/>
        </w:rPr>
        <w:t>children’</w:t>
      </w:r>
      <w:r w:rsidR="00A44567">
        <w:rPr>
          <w:rFonts w:cstheme="minorHAnsi"/>
          <w:sz w:val="24"/>
          <w:szCs w:val="24"/>
        </w:rPr>
        <w:t>s voices ‘</w:t>
      </w:r>
      <w:r w:rsidR="0092246A">
        <w:rPr>
          <w:rFonts w:cstheme="minorHAnsi"/>
          <w:sz w:val="24"/>
          <w:szCs w:val="24"/>
        </w:rPr>
        <w:t xml:space="preserve">has distinct disadvantages and exclusionary aspects’. </w:t>
      </w:r>
      <w:r w:rsidR="00A44567">
        <w:rPr>
          <w:rFonts w:cstheme="minorHAnsi"/>
          <w:sz w:val="24"/>
          <w:szCs w:val="24"/>
        </w:rPr>
        <w:t>It</w:t>
      </w:r>
      <w:r w:rsidR="0092246A">
        <w:rPr>
          <w:rFonts w:cstheme="minorHAnsi"/>
          <w:sz w:val="24"/>
          <w:szCs w:val="24"/>
        </w:rPr>
        <w:t xml:space="preserve"> might marginalise children because it requires children to be rational, articulate, knowledgeable and capable of speaking for themselves, and risks privileging ‘comprehensible verbal utterances over other forms of communication’ (p.185).</w:t>
      </w:r>
    </w:p>
    <w:p w:rsidR="00C0750B" w:rsidRDefault="00EB77CA" w:rsidP="00EB77CA">
      <w:pPr>
        <w:spacing w:line="480" w:lineRule="auto"/>
        <w:rPr>
          <w:rFonts w:cstheme="minorHAnsi"/>
          <w:sz w:val="24"/>
          <w:szCs w:val="24"/>
        </w:rPr>
      </w:pPr>
      <w:r>
        <w:rPr>
          <w:rFonts w:cstheme="minorHAnsi"/>
          <w:sz w:val="24"/>
          <w:szCs w:val="24"/>
        </w:rPr>
        <w:t>W</w:t>
      </w:r>
      <w:r w:rsidR="00AE0B9B" w:rsidRPr="00451A46">
        <w:rPr>
          <w:rFonts w:cstheme="minorHAnsi"/>
          <w:sz w:val="24"/>
          <w:szCs w:val="24"/>
        </w:rPr>
        <w:t>e suggest that</w:t>
      </w:r>
      <w:r w:rsidR="003407FD">
        <w:rPr>
          <w:rFonts w:cstheme="minorHAnsi"/>
          <w:sz w:val="24"/>
          <w:szCs w:val="24"/>
        </w:rPr>
        <w:t xml:space="preserve"> there is an urgent need for a review of</w:t>
      </w:r>
      <w:r w:rsidR="00AE0B9B" w:rsidRPr="00451A46">
        <w:rPr>
          <w:rFonts w:cstheme="minorHAnsi"/>
          <w:sz w:val="24"/>
          <w:szCs w:val="24"/>
        </w:rPr>
        <w:t xml:space="preserve"> </w:t>
      </w:r>
      <w:r w:rsidR="00C0750B">
        <w:rPr>
          <w:rFonts w:cstheme="minorHAnsi"/>
          <w:sz w:val="24"/>
          <w:szCs w:val="24"/>
        </w:rPr>
        <w:t xml:space="preserve">innovative </w:t>
      </w:r>
      <w:r w:rsidR="00AE0B9B" w:rsidRPr="00451A46">
        <w:rPr>
          <w:rFonts w:cstheme="minorHAnsi"/>
          <w:sz w:val="24"/>
          <w:szCs w:val="24"/>
        </w:rPr>
        <w:t>methodologies for researching the experiences of child consumers</w:t>
      </w:r>
      <w:r w:rsidR="003407FD">
        <w:rPr>
          <w:rFonts w:cstheme="minorHAnsi"/>
          <w:sz w:val="24"/>
          <w:szCs w:val="24"/>
        </w:rPr>
        <w:t>.</w:t>
      </w:r>
      <w:r w:rsidR="004E187D">
        <w:rPr>
          <w:rFonts w:cstheme="minorHAnsi"/>
          <w:sz w:val="24"/>
          <w:szCs w:val="24"/>
        </w:rPr>
        <w:t xml:space="preserve"> </w:t>
      </w:r>
      <w:r w:rsidR="00DF74B2" w:rsidRPr="00DF74B2">
        <w:rPr>
          <w:rFonts w:cstheme="minorHAnsi"/>
          <w:sz w:val="24"/>
          <w:szCs w:val="24"/>
        </w:rPr>
        <w:t xml:space="preserve">Although vastly improved compared with the emphasis in developmental psychology on </w:t>
      </w:r>
      <w:r w:rsidR="00DF74B2" w:rsidRPr="003407FD">
        <w:rPr>
          <w:sz w:val="24"/>
          <w:szCs w:val="24"/>
        </w:rPr>
        <w:t xml:space="preserve">‘the child’ as an object of scientific research, wherein ‘researchers expect to come to know its essential qualities through rigorous examination of its properties under controlled circumstances’ (Hogan, 2005, p.25), </w:t>
      </w:r>
      <w:r w:rsidR="00C0750B">
        <w:rPr>
          <w:sz w:val="24"/>
          <w:szCs w:val="24"/>
        </w:rPr>
        <w:t>methodologies which blindly hail children’s ‘</w:t>
      </w:r>
      <w:r w:rsidR="00DF74B2">
        <w:rPr>
          <w:sz w:val="24"/>
          <w:szCs w:val="24"/>
        </w:rPr>
        <w:t>voice</w:t>
      </w:r>
      <w:r w:rsidR="002872C4">
        <w:rPr>
          <w:sz w:val="24"/>
          <w:szCs w:val="24"/>
        </w:rPr>
        <w:t>s</w:t>
      </w:r>
      <w:r w:rsidR="00DF74B2">
        <w:rPr>
          <w:sz w:val="24"/>
          <w:szCs w:val="24"/>
        </w:rPr>
        <w:t xml:space="preserve">’ </w:t>
      </w:r>
      <w:r w:rsidR="00C0750B">
        <w:rPr>
          <w:sz w:val="24"/>
          <w:szCs w:val="24"/>
        </w:rPr>
        <w:t>as the</w:t>
      </w:r>
      <w:r w:rsidR="007732B4" w:rsidRPr="00DF74B2">
        <w:rPr>
          <w:rFonts w:cstheme="minorHAnsi"/>
          <w:sz w:val="24"/>
          <w:szCs w:val="24"/>
        </w:rPr>
        <w:t xml:space="preserve"> </w:t>
      </w:r>
      <w:r w:rsidR="00AE0B9B" w:rsidRPr="00DF74B2">
        <w:rPr>
          <w:rFonts w:cstheme="minorHAnsi"/>
          <w:sz w:val="24"/>
          <w:szCs w:val="24"/>
        </w:rPr>
        <w:t xml:space="preserve">end-point of interpretation and analysis </w:t>
      </w:r>
      <w:r w:rsidR="00C0750B">
        <w:rPr>
          <w:rFonts w:cstheme="minorHAnsi"/>
          <w:sz w:val="24"/>
          <w:szCs w:val="24"/>
        </w:rPr>
        <w:t xml:space="preserve">are also problematic. </w:t>
      </w:r>
      <w:r w:rsidR="00EC6B70">
        <w:rPr>
          <w:rFonts w:cstheme="minorHAnsi"/>
          <w:sz w:val="24"/>
          <w:szCs w:val="24"/>
        </w:rPr>
        <w:t>Although i</w:t>
      </w:r>
      <w:r w:rsidR="00C0750B">
        <w:rPr>
          <w:rFonts w:cstheme="minorHAnsi"/>
          <w:sz w:val="24"/>
          <w:szCs w:val="24"/>
        </w:rPr>
        <w:t xml:space="preserve">t is </w:t>
      </w:r>
      <w:r w:rsidR="00EC6B70">
        <w:rPr>
          <w:rFonts w:cstheme="minorHAnsi"/>
          <w:sz w:val="24"/>
          <w:szCs w:val="24"/>
        </w:rPr>
        <w:t>vital</w:t>
      </w:r>
      <w:r w:rsidR="00C0750B">
        <w:rPr>
          <w:rFonts w:cstheme="minorHAnsi"/>
          <w:sz w:val="24"/>
          <w:szCs w:val="24"/>
        </w:rPr>
        <w:t xml:space="preserve"> to include </w:t>
      </w:r>
      <w:r w:rsidR="00AE0B9B" w:rsidRPr="00DF74B2">
        <w:rPr>
          <w:rFonts w:cstheme="minorHAnsi"/>
          <w:sz w:val="24"/>
          <w:szCs w:val="24"/>
        </w:rPr>
        <w:t>th</w:t>
      </w:r>
      <w:r w:rsidR="00EC6B70">
        <w:rPr>
          <w:rFonts w:cstheme="minorHAnsi"/>
          <w:sz w:val="24"/>
          <w:szCs w:val="24"/>
        </w:rPr>
        <w:t>eir</w:t>
      </w:r>
      <w:r w:rsidR="00AE0B9B" w:rsidRPr="00DF74B2">
        <w:rPr>
          <w:rFonts w:cstheme="minorHAnsi"/>
          <w:sz w:val="24"/>
          <w:szCs w:val="24"/>
        </w:rPr>
        <w:t xml:space="preserve"> voices and</w:t>
      </w:r>
      <w:r w:rsidR="00C0750B">
        <w:rPr>
          <w:rFonts w:cstheme="minorHAnsi"/>
          <w:sz w:val="24"/>
          <w:szCs w:val="24"/>
        </w:rPr>
        <w:t xml:space="preserve"> acknowledge</w:t>
      </w:r>
      <w:r w:rsidR="008E1555">
        <w:rPr>
          <w:rFonts w:cstheme="minorHAnsi"/>
          <w:sz w:val="24"/>
          <w:szCs w:val="24"/>
        </w:rPr>
        <w:t xml:space="preserve"> </w:t>
      </w:r>
      <w:r w:rsidR="00AE0B9B" w:rsidRPr="00DF74B2">
        <w:rPr>
          <w:rFonts w:cstheme="minorHAnsi"/>
          <w:sz w:val="24"/>
          <w:szCs w:val="24"/>
        </w:rPr>
        <w:t xml:space="preserve">children’s roles as active agents in an understanding of the socio-cultural structures which </w:t>
      </w:r>
      <w:r w:rsidR="00AE0B9B" w:rsidRPr="00DF74B2">
        <w:rPr>
          <w:rFonts w:cstheme="minorHAnsi"/>
          <w:sz w:val="24"/>
          <w:szCs w:val="24"/>
        </w:rPr>
        <w:lastRenderedPageBreak/>
        <w:t>also construct modern childhood</w:t>
      </w:r>
      <w:r w:rsidR="00C0750B">
        <w:rPr>
          <w:rFonts w:cstheme="minorHAnsi"/>
          <w:sz w:val="24"/>
          <w:szCs w:val="24"/>
        </w:rPr>
        <w:t xml:space="preserve">, </w:t>
      </w:r>
      <w:r w:rsidR="00EC6B70">
        <w:rPr>
          <w:rFonts w:cstheme="minorHAnsi"/>
          <w:sz w:val="24"/>
          <w:szCs w:val="24"/>
        </w:rPr>
        <w:t xml:space="preserve">this should be achieved </w:t>
      </w:r>
      <w:r w:rsidR="00C0750B">
        <w:rPr>
          <w:rFonts w:cstheme="minorHAnsi"/>
          <w:sz w:val="24"/>
          <w:szCs w:val="24"/>
        </w:rPr>
        <w:t>within a framework which allows for a child-centric interpretation of ‘voice’. For example, ‘voice’ may not be v</w:t>
      </w:r>
      <w:r w:rsidR="00B83ED1">
        <w:rPr>
          <w:rFonts w:cstheme="minorHAnsi"/>
          <w:sz w:val="24"/>
          <w:szCs w:val="24"/>
        </w:rPr>
        <w:t>erbal and</w:t>
      </w:r>
      <w:r w:rsidR="00C0750B">
        <w:rPr>
          <w:rFonts w:cstheme="minorHAnsi"/>
          <w:sz w:val="24"/>
          <w:szCs w:val="24"/>
        </w:rPr>
        <w:t xml:space="preserve"> should not need to be provided in ways</w:t>
      </w:r>
      <w:r w:rsidR="00B83ED1">
        <w:rPr>
          <w:rFonts w:cstheme="minorHAnsi"/>
          <w:sz w:val="24"/>
          <w:szCs w:val="24"/>
        </w:rPr>
        <w:t xml:space="preserve"> that fit with adult-constructed ideas of communication or </w:t>
      </w:r>
      <w:r w:rsidR="002F1C9F">
        <w:rPr>
          <w:rFonts w:cstheme="minorHAnsi"/>
          <w:sz w:val="24"/>
          <w:szCs w:val="24"/>
        </w:rPr>
        <w:t>participation</w:t>
      </w:r>
      <w:r w:rsidR="00B83ED1">
        <w:rPr>
          <w:rFonts w:cstheme="minorHAnsi"/>
          <w:sz w:val="24"/>
          <w:szCs w:val="24"/>
        </w:rPr>
        <w:t>. It should also not be the subject of the power-based demands of adults (Gallacher and Gallagher, 2008; Uprichard, 2010).</w:t>
      </w:r>
      <w:r w:rsidR="00EC6B70">
        <w:rPr>
          <w:rFonts w:cstheme="minorHAnsi"/>
          <w:sz w:val="24"/>
          <w:szCs w:val="24"/>
        </w:rPr>
        <w:t xml:space="preserve"> One suggestion, not without practical drawbacks, is to use children themselves as researchers</w:t>
      </w:r>
      <w:r w:rsidR="0049020C">
        <w:rPr>
          <w:rFonts w:cstheme="minorHAnsi"/>
          <w:sz w:val="24"/>
          <w:szCs w:val="24"/>
        </w:rPr>
        <w:t xml:space="preserve"> (Sinclair, 2004)</w:t>
      </w:r>
      <w:r w:rsidR="00EC6B70">
        <w:rPr>
          <w:rFonts w:cstheme="minorHAnsi"/>
          <w:sz w:val="24"/>
          <w:szCs w:val="24"/>
        </w:rPr>
        <w:t xml:space="preserve">. This might enable social scientists to move beyond constructions of ‘researcher’ and ‘participant’ </w:t>
      </w:r>
      <w:r w:rsidR="0049020C">
        <w:rPr>
          <w:rFonts w:cstheme="minorHAnsi"/>
          <w:sz w:val="24"/>
          <w:szCs w:val="24"/>
        </w:rPr>
        <w:t xml:space="preserve">that are </w:t>
      </w:r>
      <w:r w:rsidR="00EC6B70">
        <w:rPr>
          <w:rFonts w:cstheme="minorHAnsi"/>
          <w:sz w:val="24"/>
          <w:szCs w:val="24"/>
        </w:rPr>
        <w:t>based on adult-child divisions (Tisdall, 2010).</w:t>
      </w:r>
    </w:p>
    <w:p w:rsidR="00AE0B9B" w:rsidRPr="00451A46" w:rsidRDefault="003407FD" w:rsidP="00AE0B9B">
      <w:pPr>
        <w:spacing w:before="100" w:beforeAutospacing="1" w:line="480" w:lineRule="auto"/>
        <w:rPr>
          <w:rFonts w:cstheme="minorHAnsi"/>
          <w:sz w:val="24"/>
          <w:szCs w:val="24"/>
        </w:rPr>
      </w:pPr>
      <w:r>
        <w:rPr>
          <w:rFonts w:cstheme="minorHAnsi"/>
          <w:sz w:val="24"/>
          <w:szCs w:val="24"/>
        </w:rPr>
        <w:t xml:space="preserve">Beyond this </w:t>
      </w:r>
      <w:r w:rsidR="004E187D">
        <w:rPr>
          <w:rFonts w:cstheme="minorHAnsi"/>
          <w:sz w:val="24"/>
          <w:szCs w:val="24"/>
        </w:rPr>
        <w:t>we suggest</w:t>
      </w:r>
      <w:r w:rsidR="00A11F7B">
        <w:rPr>
          <w:rFonts w:cstheme="minorHAnsi"/>
          <w:sz w:val="24"/>
          <w:szCs w:val="24"/>
        </w:rPr>
        <w:t xml:space="preserve"> that </w:t>
      </w:r>
      <w:r>
        <w:rPr>
          <w:rFonts w:cstheme="minorHAnsi"/>
          <w:sz w:val="24"/>
          <w:szCs w:val="24"/>
        </w:rPr>
        <w:t xml:space="preserve">more researchers might explore the use of </w:t>
      </w:r>
      <w:r w:rsidR="00A11F7B">
        <w:rPr>
          <w:rFonts w:cstheme="minorHAnsi"/>
          <w:sz w:val="24"/>
          <w:szCs w:val="24"/>
        </w:rPr>
        <w:t>d</w:t>
      </w:r>
      <w:r w:rsidR="00AE0B9B" w:rsidRPr="00DF74B2">
        <w:rPr>
          <w:rFonts w:cstheme="minorHAnsi"/>
          <w:sz w:val="24"/>
          <w:szCs w:val="24"/>
        </w:rPr>
        <w:t xml:space="preserve">iscourse analysis </w:t>
      </w:r>
      <w:r>
        <w:rPr>
          <w:rFonts w:cstheme="minorHAnsi"/>
          <w:sz w:val="24"/>
          <w:szCs w:val="24"/>
        </w:rPr>
        <w:t xml:space="preserve">in accessing and representing children’s voices as consumers. </w:t>
      </w:r>
      <w:r w:rsidR="00EB77CA">
        <w:rPr>
          <w:rFonts w:cstheme="minorHAnsi"/>
          <w:sz w:val="24"/>
          <w:szCs w:val="24"/>
        </w:rPr>
        <w:t>Discourse analytical approaches</w:t>
      </w:r>
      <w:r w:rsidR="00AE0B9B" w:rsidRPr="00451A46">
        <w:rPr>
          <w:rFonts w:cstheme="minorHAnsi"/>
          <w:sz w:val="24"/>
          <w:szCs w:val="24"/>
        </w:rPr>
        <w:t xml:space="preserve"> </w:t>
      </w:r>
      <w:r w:rsidR="00A11F7B">
        <w:rPr>
          <w:rFonts w:cstheme="minorHAnsi"/>
          <w:sz w:val="24"/>
          <w:szCs w:val="24"/>
        </w:rPr>
        <w:t xml:space="preserve">can </w:t>
      </w:r>
      <w:r w:rsidR="00EB77CA">
        <w:rPr>
          <w:rFonts w:cstheme="minorHAnsi"/>
          <w:sz w:val="24"/>
          <w:szCs w:val="24"/>
        </w:rPr>
        <w:t xml:space="preserve">enable researchers to </w:t>
      </w:r>
      <w:r w:rsidR="00AE0B9B" w:rsidRPr="00451A46">
        <w:rPr>
          <w:rFonts w:cstheme="minorHAnsi"/>
          <w:sz w:val="24"/>
          <w:szCs w:val="24"/>
        </w:rPr>
        <w:t xml:space="preserve">move beyond the apparent meaning of </w:t>
      </w:r>
      <w:r w:rsidR="00AE0B9B" w:rsidRPr="004E187D">
        <w:rPr>
          <w:rFonts w:cstheme="minorHAnsi"/>
          <w:i/>
          <w:sz w:val="24"/>
          <w:szCs w:val="24"/>
        </w:rPr>
        <w:t>what</w:t>
      </w:r>
      <w:r w:rsidR="00AE0B9B" w:rsidRPr="00451A46">
        <w:rPr>
          <w:rFonts w:cstheme="minorHAnsi"/>
          <w:sz w:val="24"/>
          <w:szCs w:val="24"/>
        </w:rPr>
        <w:t xml:space="preserve"> children say </w:t>
      </w:r>
      <w:r w:rsidR="00A11F7B">
        <w:rPr>
          <w:rFonts w:cstheme="minorHAnsi"/>
          <w:sz w:val="24"/>
          <w:szCs w:val="24"/>
        </w:rPr>
        <w:t xml:space="preserve">(and how they say it) </w:t>
      </w:r>
      <w:r w:rsidR="00AE0B9B" w:rsidRPr="00451A46">
        <w:rPr>
          <w:rFonts w:cstheme="minorHAnsi"/>
          <w:sz w:val="24"/>
          <w:szCs w:val="24"/>
        </w:rPr>
        <w:t>to an examination of the construction of the language within the context of existing practices and cultural structures in which the various performances of childhood, including children’s consumption, are situated. Applying such a methodology to children’s talk is relatively rare in children’s consumption studies (Freeman, 2009; Sparrman, 2009) and would be a welcome addition in line with thinking from the new paradigm.</w:t>
      </w:r>
    </w:p>
    <w:p w:rsidR="005B4D19" w:rsidRDefault="005B4D19" w:rsidP="005B4D19">
      <w:pPr>
        <w:spacing w:after="160" w:line="480" w:lineRule="auto"/>
        <w:rPr>
          <w:rFonts w:cstheme="minorHAnsi"/>
          <w:sz w:val="24"/>
          <w:szCs w:val="24"/>
        </w:rPr>
      </w:pPr>
      <w:r>
        <w:rPr>
          <w:rFonts w:cstheme="minorHAnsi"/>
          <w:sz w:val="24"/>
          <w:szCs w:val="24"/>
        </w:rPr>
        <w:t xml:space="preserve">We hope that </w:t>
      </w:r>
      <w:r w:rsidR="002872C4">
        <w:rPr>
          <w:rFonts w:cstheme="minorHAnsi"/>
          <w:sz w:val="24"/>
          <w:szCs w:val="24"/>
        </w:rPr>
        <w:t xml:space="preserve">our new three strand conceptualization </w:t>
      </w:r>
      <w:r w:rsidR="00A65081">
        <w:rPr>
          <w:rFonts w:cstheme="minorHAnsi"/>
          <w:sz w:val="24"/>
          <w:szCs w:val="24"/>
        </w:rPr>
        <w:t xml:space="preserve">outlined above </w:t>
      </w:r>
      <w:r>
        <w:rPr>
          <w:rFonts w:cstheme="minorHAnsi"/>
          <w:sz w:val="24"/>
          <w:szCs w:val="24"/>
        </w:rPr>
        <w:t xml:space="preserve">may lead to a development of Mason and Baker’s (2012) </w:t>
      </w:r>
      <w:r w:rsidR="002872C4">
        <w:rPr>
          <w:rFonts w:cstheme="minorHAnsi"/>
          <w:sz w:val="24"/>
          <w:szCs w:val="24"/>
        </w:rPr>
        <w:t xml:space="preserve">overall model </w:t>
      </w:r>
      <w:r>
        <w:rPr>
          <w:rFonts w:cstheme="minorHAnsi"/>
          <w:sz w:val="24"/>
          <w:szCs w:val="24"/>
        </w:rPr>
        <w:t xml:space="preserve">of consumer vulnerability that is able to include children. </w:t>
      </w:r>
    </w:p>
    <w:p w:rsidR="00612B1E" w:rsidRPr="00451A46" w:rsidRDefault="00612B1E" w:rsidP="00612B1E">
      <w:pPr>
        <w:spacing w:line="480" w:lineRule="auto"/>
        <w:rPr>
          <w:rFonts w:cstheme="minorHAnsi"/>
          <w:b/>
          <w:sz w:val="24"/>
          <w:szCs w:val="24"/>
        </w:rPr>
      </w:pPr>
      <w:r w:rsidRPr="00451A46">
        <w:rPr>
          <w:rFonts w:cstheme="minorHAnsi"/>
          <w:b/>
          <w:sz w:val="24"/>
          <w:szCs w:val="24"/>
        </w:rPr>
        <w:t>Policy Implications</w:t>
      </w:r>
    </w:p>
    <w:p w:rsidR="00612B1E" w:rsidRDefault="009849F9" w:rsidP="00612B1E">
      <w:pPr>
        <w:spacing w:line="480" w:lineRule="auto"/>
        <w:rPr>
          <w:rFonts w:cstheme="minorHAnsi"/>
          <w:sz w:val="24"/>
          <w:szCs w:val="24"/>
        </w:rPr>
      </w:pPr>
      <w:r>
        <w:rPr>
          <w:rFonts w:cstheme="minorHAnsi"/>
          <w:sz w:val="24"/>
          <w:szCs w:val="24"/>
        </w:rPr>
        <w:t xml:space="preserve">This new conceptualisation of the vulnerability of child consumers </w:t>
      </w:r>
      <w:r w:rsidR="00612B1E" w:rsidRPr="00451A46">
        <w:rPr>
          <w:rFonts w:cstheme="minorHAnsi"/>
          <w:sz w:val="24"/>
          <w:szCs w:val="24"/>
        </w:rPr>
        <w:t xml:space="preserve">has </w:t>
      </w:r>
      <w:r>
        <w:rPr>
          <w:rFonts w:cstheme="minorHAnsi"/>
          <w:sz w:val="24"/>
          <w:szCs w:val="24"/>
        </w:rPr>
        <w:t xml:space="preserve">profound </w:t>
      </w:r>
      <w:r w:rsidR="00612B1E" w:rsidRPr="00451A46">
        <w:rPr>
          <w:rFonts w:cstheme="minorHAnsi"/>
          <w:sz w:val="24"/>
          <w:szCs w:val="24"/>
        </w:rPr>
        <w:t>implications for policies related to marketing to children.</w:t>
      </w:r>
      <w:r w:rsidR="00612B1E">
        <w:rPr>
          <w:rFonts w:cstheme="minorHAnsi"/>
          <w:sz w:val="24"/>
          <w:szCs w:val="24"/>
        </w:rPr>
        <w:t xml:space="preserve"> </w:t>
      </w:r>
      <w:r w:rsidR="00612B1E" w:rsidRPr="00451A46">
        <w:rPr>
          <w:rFonts w:cstheme="minorHAnsi"/>
          <w:sz w:val="24"/>
          <w:szCs w:val="24"/>
        </w:rPr>
        <w:t xml:space="preserve">Past policy responses to vulnerable </w:t>
      </w:r>
      <w:r w:rsidR="00612B1E" w:rsidRPr="00451A46">
        <w:rPr>
          <w:rFonts w:cstheme="minorHAnsi"/>
          <w:sz w:val="24"/>
          <w:szCs w:val="24"/>
        </w:rPr>
        <w:lastRenderedPageBreak/>
        <w:t>child consumers</w:t>
      </w:r>
      <w:r>
        <w:rPr>
          <w:rFonts w:cstheme="minorHAnsi"/>
          <w:sz w:val="24"/>
          <w:szCs w:val="24"/>
        </w:rPr>
        <w:t xml:space="preserve"> have </w:t>
      </w:r>
      <w:r w:rsidR="000D2344">
        <w:rPr>
          <w:rFonts w:cstheme="minorHAnsi"/>
          <w:sz w:val="24"/>
          <w:szCs w:val="24"/>
        </w:rPr>
        <w:t xml:space="preserve">often </w:t>
      </w:r>
      <w:r>
        <w:rPr>
          <w:rFonts w:cstheme="minorHAnsi"/>
          <w:sz w:val="24"/>
          <w:szCs w:val="24"/>
        </w:rPr>
        <w:t xml:space="preserve">emanated from </w:t>
      </w:r>
      <w:r w:rsidR="00465AEA">
        <w:rPr>
          <w:rFonts w:cstheme="minorHAnsi"/>
          <w:sz w:val="24"/>
          <w:szCs w:val="24"/>
        </w:rPr>
        <w:t>old</w:t>
      </w:r>
      <w:r>
        <w:rPr>
          <w:rFonts w:cstheme="minorHAnsi"/>
          <w:sz w:val="24"/>
          <w:szCs w:val="24"/>
        </w:rPr>
        <w:t xml:space="preserve"> conceptualisations of consumer vulnerability</w:t>
      </w:r>
      <w:r w:rsidR="00EB77CA">
        <w:rPr>
          <w:rFonts w:cstheme="minorHAnsi"/>
          <w:sz w:val="24"/>
          <w:szCs w:val="24"/>
        </w:rPr>
        <w:t>;</w:t>
      </w:r>
      <w:r>
        <w:rPr>
          <w:rFonts w:cstheme="minorHAnsi"/>
          <w:sz w:val="24"/>
          <w:szCs w:val="24"/>
        </w:rPr>
        <w:t xml:space="preserve"> most notably class-based notions </w:t>
      </w:r>
      <w:r w:rsidR="00465AEA">
        <w:rPr>
          <w:rFonts w:cstheme="minorHAnsi"/>
          <w:sz w:val="24"/>
          <w:szCs w:val="24"/>
        </w:rPr>
        <w:t xml:space="preserve">of disadvantage </w:t>
      </w:r>
      <w:r>
        <w:rPr>
          <w:rFonts w:cstheme="minorHAnsi"/>
          <w:sz w:val="24"/>
          <w:szCs w:val="24"/>
        </w:rPr>
        <w:t>(Andreasen, 1975, 1976, 1993) and information processing models from cognitive psychology (John, 1999; Ringold, 2005)</w:t>
      </w:r>
      <w:r w:rsidR="00465AEA">
        <w:rPr>
          <w:rFonts w:cstheme="minorHAnsi"/>
          <w:sz w:val="24"/>
          <w:szCs w:val="24"/>
        </w:rPr>
        <w:t>. In line with this</w:t>
      </w:r>
      <w:r w:rsidR="00141F5E">
        <w:rPr>
          <w:rFonts w:cstheme="minorHAnsi"/>
          <w:sz w:val="24"/>
          <w:szCs w:val="24"/>
        </w:rPr>
        <w:t>,</w:t>
      </w:r>
      <w:r w:rsidR="00465AEA">
        <w:rPr>
          <w:rFonts w:cstheme="minorHAnsi"/>
          <w:sz w:val="24"/>
          <w:szCs w:val="24"/>
        </w:rPr>
        <w:t xml:space="preserve"> regulations have been concentrated on </w:t>
      </w:r>
      <w:r w:rsidR="00612B1E" w:rsidRPr="00451A46">
        <w:rPr>
          <w:rFonts w:cstheme="minorHAnsi"/>
          <w:sz w:val="24"/>
          <w:szCs w:val="24"/>
        </w:rPr>
        <w:t xml:space="preserve">advertising and marketing communications </w:t>
      </w:r>
      <w:r w:rsidR="00465AEA">
        <w:rPr>
          <w:rFonts w:cstheme="minorHAnsi"/>
          <w:sz w:val="24"/>
          <w:szCs w:val="24"/>
        </w:rPr>
        <w:t xml:space="preserve">and </w:t>
      </w:r>
      <w:r w:rsidR="00612B1E" w:rsidRPr="00451A46">
        <w:rPr>
          <w:rFonts w:cstheme="minorHAnsi"/>
          <w:sz w:val="24"/>
          <w:szCs w:val="24"/>
        </w:rPr>
        <w:t>have tended to emphasise protection and censorship (e.g. Silverglade</w:t>
      </w:r>
      <w:r w:rsidR="00612B1E">
        <w:rPr>
          <w:rFonts w:cstheme="minorHAnsi"/>
          <w:sz w:val="24"/>
          <w:szCs w:val="24"/>
        </w:rPr>
        <w:t>,</w:t>
      </w:r>
      <w:r w:rsidR="00612B1E" w:rsidRPr="00451A46">
        <w:rPr>
          <w:rFonts w:cstheme="minorHAnsi"/>
          <w:sz w:val="24"/>
          <w:szCs w:val="24"/>
        </w:rPr>
        <w:t xml:space="preserve"> 1991).</w:t>
      </w:r>
      <w:r w:rsidR="00612B1E">
        <w:rPr>
          <w:rFonts w:cstheme="minorHAnsi"/>
          <w:sz w:val="24"/>
          <w:szCs w:val="24"/>
        </w:rPr>
        <w:t xml:space="preserve"> </w:t>
      </w:r>
      <w:r w:rsidR="00612B1E" w:rsidRPr="00451A46">
        <w:rPr>
          <w:rFonts w:cstheme="minorHAnsi"/>
          <w:sz w:val="24"/>
          <w:szCs w:val="24"/>
        </w:rPr>
        <w:t>Some countries such as Sweden have banned all advertising to children below the age of 12 whilst others have restricted advertising of certain products</w:t>
      </w:r>
      <w:r w:rsidR="00612B1E">
        <w:rPr>
          <w:rFonts w:cstheme="minorHAnsi"/>
          <w:sz w:val="24"/>
          <w:szCs w:val="24"/>
        </w:rPr>
        <w:t>,</w:t>
      </w:r>
      <w:r w:rsidR="00612B1E" w:rsidRPr="00451A46">
        <w:rPr>
          <w:rFonts w:cstheme="minorHAnsi"/>
          <w:sz w:val="24"/>
          <w:szCs w:val="24"/>
        </w:rPr>
        <w:t xml:space="preserve"> e.g. the UK where food high in salt, sugar and fat may no longer be advertised in and around </w:t>
      </w:r>
      <w:r w:rsidR="00D45BCC">
        <w:rPr>
          <w:rFonts w:cstheme="minorHAnsi"/>
          <w:sz w:val="24"/>
          <w:szCs w:val="24"/>
        </w:rPr>
        <w:t xml:space="preserve">TV </w:t>
      </w:r>
      <w:r w:rsidR="00612B1E" w:rsidRPr="00451A46">
        <w:rPr>
          <w:rFonts w:cstheme="minorHAnsi"/>
          <w:sz w:val="24"/>
          <w:szCs w:val="24"/>
        </w:rPr>
        <w:t>programmes of particular appeal to children under the age of 16.</w:t>
      </w:r>
      <w:r w:rsidR="00612B1E">
        <w:rPr>
          <w:rFonts w:cstheme="minorHAnsi"/>
          <w:sz w:val="24"/>
          <w:szCs w:val="24"/>
        </w:rPr>
        <w:t xml:space="preserve"> </w:t>
      </w:r>
    </w:p>
    <w:p w:rsidR="00B7181F" w:rsidRDefault="00612B1E" w:rsidP="00EB77CA">
      <w:pPr>
        <w:spacing w:line="480" w:lineRule="auto"/>
        <w:rPr>
          <w:rFonts w:cstheme="minorHAnsi"/>
          <w:sz w:val="24"/>
          <w:szCs w:val="24"/>
        </w:rPr>
      </w:pPr>
      <w:r w:rsidRPr="00451A46">
        <w:rPr>
          <w:rFonts w:cstheme="minorHAnsi"/>
          <w:sz w:val="24"/>
          <w:szCs w:val="24"/>
        </w:rPr>
        <w:t>The weakness of th</w:t>
      </w:r>
      <w:r w:rsidR="00D45BCC">
        <w:rPr>
          <w:rFonts w:cstheme="minorHAnsi"/>
          <w:sz w:val="24"/>
          <w:szCs w:val="24"/>
        </w:rPr>
        <w:t xml:space="preserve">ese theoretical underpinnings </w:t>
      </w:r>
      <w:r w:rsidRPr="00451A46">
        <w:rPr>
          <w:rFonts w:cstheme="minorHAnsi"/>
          <w:sz w:val="24"/>
          <w:szCs w:val="24"/>
        </w:rPr>
        <w:t>is beginning to emerge in policy circles.</w:t>
      </w:r>
      <w:r>
        <w:rPr>
          <w:rFonts w:cstheme="minorHAnsi"/>
          <w:sz w:val="24"/>
          <w:szCs w:val="24"/>
        </w:rPr>
        <w:t xml:space="preserve"> </w:t>
      </w:r>
      <w:r w:rsidRPr="00451A46">
        <w:rPr>
          <w:rFonts w:cstheme="minorHAnsi"/>
          <w:sz w:val="24"/>
          <w:szCs w:val="24"/>
        </w:rPr>
        <w:t xml:space="preserve">Consumer groups have pointed out that the age at which children are no longer deemed to need protection from marketing varies wildly from 8 to 18 </w:t>
      </w:r>
      <w:r w:rsidR="00D45BCC">
        <w:rPr>
          <w:rFonts w:cstheme="minorHAnsi"/>
          <w:sz w:val="24"/>
          <w:szCs w:val="24"/>
        </w:rPr>
        <w:t xml:space="preserve">across different international marketing codes </w:t>
      </w:r>
      <w:r w:rsidRPr="00451A46">
        <w:rPr>
          <w:rFonts w:cstheme="minorHAnsi"/>
          <w:sz w:val="24"/>
          <w:szCs w:val="24"/>
        </w:rPr>
        <w:t>(Pitt, 2010) whilst research into children’s capability for processing new advertising formats such as advergames (Nairn and Hang, 2012) has thrown doubt on the conclusions of the socialisation literature that adolescents are no more vulnerable than adults</w:t>
      </w:r>
      <w:r w:rsidR="009849F9">
        <w:rPr>
          <w:rFonts w:cstheme="minorHAnsi"/>
          <w:sz w:val="24"/>
          <w:szCs w:val="24"/>
        </w:rPr>
        <w:t xml:space="preserve"> (</w:t>
      </w:r>
      <w:r w:rsidR="009849F9" w:rsidRPr="00451A46">
        <w:rPr>
          <w:rFonts w:cstheme="minorHAnsi"/>
          <w:sz w:val="24"/>
          <w:szCs w:val="24"/>
        </w:rPr>
        <w:t>Ringold</w:t>
      </w:r>
      <w:r w:rsidR="009849F9">
        <w:rPr>
          <w:rFonts w:cstheme="minorHAnsi"/>
          <w:sz w:val="24"/>
          <w:szCs w:val="24"/>
        </w:rPr>
        <w:t xml:space="preserve">, </w:t>
      </w:r>
      <w:r w:rsidR="009849F9" w:rsidRPr="00451A46">
        <w:rPr>
          <w:rFonts w:cstheme="minorHAnsi"/>
          <w:sz w:val="24"/>
          <w:szCs w:val="24"/>
        </w:rPr>
        <w:t>2005</w:t>
      </w:r>
      <w:r w:rsidR="009849F9">
        <w:rPr>
          <w:rFonts w:cstheme="minorHAnsi"/>
          <w:sz w:val="24"/>
          <w:szCs w:val="24"/>
        </w:rPr>
        <w:t>)</w:t>
      </w:r>
      <w:r w:rsidRPr="00451A46">
        <w:rPr>
          <w:rFonts w:cstheme="minorHAnsi"/>
          <w:sz w:val="24"/>
          <w:szCs w:val="24"/>
        </w:rPr>
        <w:t>.</w:t>
      </w:r>
      <w:r>
        <w:rPr>
          <w:rFonts w:cstheme="minorHAnsi"/>
          <w:sz w:val="24"/>
          <w:szCs w:val="24"/>
        </w:rPr>
        <w:t xml:space="preserve"> </w:t>
      </w:r>
    </w:p>
    <w:p w:rsidR="00141F5E" w:rsidRDefault="00F515A7" w:rsidP="00612B1E">
      <w:pPr>
        <w:spacing w:line="480" w:lineRule="auto"/>
        <w:rPr>
          <w:rFonts w:cstheme="minorHAnsi"/>
          <w:sz w:val="24"/>
          <w:szCs w:val="24"/>
        </w:rPr>
      </w:pPr>
      <w:r>
        <w:rPr>
          <w:rFonts w:cstheme="minorHAnsi"/>
          <w:sz w:val="24"/>
          <w:szCs w:val="24"/>
        </w:rPr>
        <w:t xml:space="preserve">On the other hand </w:t>
      </w:r>
      <w:r w:rsidR="00612B1E" w:rsidRPr="00451A46">
        <w:rPr>
          <w:rFonts w:cstheme="minorHAnsi"/>
          <w:sz w:val="24"/>
          <w:szCs w:val="24"/>
        </w:rPr>
        <w:t xml:space="preserve">the United Nations Convention on the Rights of the Child (UNCRC), which is viewed as ‘the most significant recent policy development intended to promote and protect children’s rights’ (Franklin, 1995, p.16) </w:t>
      </w:r>
      <w:r w:rsidR="000D2344">
        <w:rPr>
          <w:rFonts w:cstheme="minorHAnsi"/>
          <w:sz w:val="24"/>
          <w:szCs w:val="24"/>
        </w:rPr>
        <w:t xml:space="preserve">draws more on the notions of the ‘agentic’ consumer portrayed in </w:t>
      </w:r>
      <w:r w:rsidR="00D45BCC">
        <w:rPr>
          <w:rFonts w:cstheme="minorHAnsi"/>
          <w:sz w:val="24"/>
          <w:szCs w:val="24"/>
        </w:rPr>
        <w:t xml:space="preserve">the ‘new sociology of childhood’ or </w:t>
      </w:r>
      <w:r w:rsidR="000D2344">
        <w:rPr>
          <w:rFonts w:cstheme="minorHAnsi"/>
          <w:sz w:val="24"/>
          <w:szCs w:val="24"/>
        </w:rPr>
        <w:t xml:space="preserve">Baker et al.’s (2012) ‘community and context’ vision of vulnerability and this </w:t>
      </w:r>
      <w:r w:rsidR="00612B1E" w:rsidRPr="00451A46">
        <w:rPr>
          <w:rFonts w:cstheme="minorHAnsi"/>
          <w:sz w:val="24"/>
          <w:szCs w:val="24"/>
        </w:rPr>
        <w:t xml:space="preserve">has </w:t>
      </w:r>
      <w:r w:rsidR="00141F5E" w:rsidRPr="004E187D">
        <w:rPr>
          <w:sz w:val="24"/>
          <w:szCs w:val="24"/>
        </w:rPr>
        <w:t>begun to filter through to government policy in some countries. The UK Children’s Act 2004</w:t>
      </w:r>
      <w:r w:rsidR="00D45BCC">
        <w:rPr>
          <w:sz w:val="24"/>
          <w:szCs w:val="24"/>
        </w:rPr>
        <w:t>, for example,</w:t>
      </w:r>
      <w:r w:rsidR="00141F5E" w:rsidRPr="004E187D">
        <w:rPr>
          <w:sz w:val="24"/>
          <w:szCs w:val="24"/>
        </w:rPr>
        <w:t xml:space="preserve"> stipulates that </w:t>
      </w:r>
      <w:r w:rsidR="00D45BCC">
        <w:rPr>
          <w:sz w:val="24"/>
          <w:szCs w:val="24"/>
        </w:rPr>
        <w:t xml:space="preserve">a new </w:t>
      </w:r>
      <w:r w:rsidR="00141F5E" w:rsidRPr="004E187D">
        <w:rPr>
          <w:sz w:val="24"/>
          <w:szCs w:val="24"/>
        </w:rPr>
        <w:t xml:space="preserve">Children’s Commissioner must consult with children (Section 2:4) and the principle of child </w:t>
      </w:r>
      <w:r w:rsidR="00141F5E" w:rsidRPr="004E187D">
        <w:rPr>
          <w:sz w:val="24"/>
          <w:szCs w:val="24"/>
        </w:rPr>
        <w:lastRenderedPageBreak/>
        <w:t>participation has become woven into policy in education, health and social care (Nairn and Clarke, 2012)</w:t>
      </w:r>
      <w:r w:rsidR="000D2344">
        <w:rPr>
          <w:sz w:val="24"/>
          <w:szCs w:val="24"/>
        </w:rPr>
        <w:t xml:space="preserve"> </w:t>
      </w:r>
      <w:r w:rsidR="00D45BCC">
        <w:rPr>
          <w:sz w:val="24"/>
          <w:szCs w:val="24"/>
        </w:rPr>
        <w:t xml:space="preserve">within a political agenda that sees citizens </w:t>
      </w:r>
      <w:r w:rsidR="000D2344">
        <w:rPr>
          <w:sz w:val="24"/>
          <w:szCs w:val="24"/>
        </w:rPr>
        <w:t>as ‘consumers’ of public services</w:t>
      </w:r>
      <w:r w:rsidR="00141F5E" w:rsidRPr="004E187D">
        <w:rPr>
          <w:sz w:val="24"/>
          <w:szCs w:val="24"/>
        </w:rPr>
        <w:t xml:space="preserve">. </w:t>
      </w:r>
      <w:r w:rsidR="00B7181F" w:rsidRPr="004E187D">
        <w:rPr>
          <w:sz w:val="24"/>
          <w:szCs w:val="24"/>
        </w:rPr>
        <w:t>Organisations such as Barnardo’s, Save the Children</w:t>
      </w:r>
      <w:r w:rsidR="004E187D">
        <w:rPr>
          <w:sz w:val="24"/>
          <w:szCs w:val="24"/>
        </w:rPr>
        <w:t xml:space="preserve"> and</w:t>
      </w:r>
      <w:r w:rsidR="00B7181F" w:rsidRPr="004E187D">
        <w:rPr>
          <w:sz w:val="24"/>
          <w:szCs w:val="24"/>
        </w:rPr>
        <w:t xml:space="preserve"> The Children’s Society regularly consult children (Alderson and Morrow, 2004) and the </w:t>
      </w:r>
      <w:r w:rsidR="00B7181F" w:rsidRPr="004E187D">
        <w:rPr>
          <w:i/>
          <w:sz w:val="24"/>
          <w:szCs w:val="24"/>
        </w:rPr>
        <w:t>Every Child Matters</w:t>
      </w:r>
      <w:r w:rsidR="00B7181F" w:rsidRPr="004E187D">
        <w:rPr>
          <w:sz w:val="24"/>
          <w:szCs w:val="24"/>
        </w:rPr>
        <w:t xml:space="preserve"> (2003) government consultation paper stated that, </w:t>
      </w:r>
      <w:r w:rsidR="00EB77CA">
        <w:rPr>
          <w:sz w:val="24"/>
          <w:szCs w:val="24"/>
        </w:rPr>
        <w:t>‘</w:t>
      </w:r>
      <w:r w:rsidR="00B7181F" w:rsidRPr="004E187D">
        <w:rPr>
          <w:sz w:val="24"/>
          <w:szCs w:val="24"/>
        </w:rPr>
        <w:t>Real service improvement is only attainable through involving children and young people and listening to their views</w:t>
      </w:r>
      <w:r w:rsidR="00EB77CA">
        <w:rPr>
          <w:sz w:val="24"/>
          <w:szCs w:val="24"/>
        </w:rPr>
        <w:t>’</w:t>
      </w:r>
      <w:r>
        <w:rPr>
          <w:sz w:val="24"/>
          <w:szCs w:val="24"/>
        </w:rPr>
        <w:t xml:space="preserve"> (p. 10)</w:t>
      </w:r>
      <w:r w:rsidR="00EB77CA">
        <w:rPr>
          <w:sz w:val="24"/>
          <w:szCs w:val="24"/>
        </w:rPr>
        <w:t>.</w:t>
      </w:r>
      <w:r w:rsidR="00B7181F" w:rsidRPr="004E187D">
        <w:rPr>
          <w:sz w:val="24"/>
          <w:szCs w:val="24"/>
        </w:rPr>
        <w:t xml:space="preserve"> </w:t>
      </w:r>
      <w:r w:rsidR="000D2344">
        <w:rPr>
          <w:sz w:val="24"/>
          <w:szCs w:val="24"/>
        </w:rPr>
        <w:t xml:space="preserve">Yet, as we </w:t>
      </w:r>
      <w:r w:rsidR="008F3E74">
        <w:rPr>
          <w:sz w:val="24"/>
          <w:szCs w:val="24"/>
        </w:rPr>
        <w:t>might have predicted from our examination</w:t>
      </w:r>
      <w:r w:rsidR="00D45BCC">
        <w:rPr>
          <w:sz w:val="24"/>
          <w:szCs w:val="24"/>
        </w:rPr>
        <w:t xml:space="preserve"> of vulnerable child consumers</w:t>
      </w:r>
      <w:r w:rsidR="000D2344">
        <w:rPr>
          <w:sz w:val="24"/>
          <w:szCs w:val="24"/>
        </w:rPr>
        <w:t xml:space="preserve">, </w:t>
      </w:r>
      <w:r>
        <w:rPr>
          <w:sz w:val="24"/>
          <w:szCs w:val="24"/>
        </w:rPr>
        <w:t>t</w:t>
      </w:r>
      <w:r w:rsidR="00141F5E" w:rsidRPr="004E187D">
        <w:rPr>
          <w:sz w:val="24"/>
          <w:szCs w:val="24"/>
        </w:rPr>
        <w:t>his participatory agenda including children’s voices has proved hard to implement</w:t>
      </w:r>
      <w:r w:rsidR="000D2344">
        <w:rPr>
          <w:sz w:val="24"/>
          <w:szCs w:val="24"/>
        </w:rPr>
        <w:t xml:space="preserve">. A case in point is </w:t>
      </w:r>
      <w:r w:rsidR="00F65A5F">
        <w:rPr>
          <w:sz w:val="24"/>
          <w:szCs w:val="24"/>
        </w:rPr>
        <w:t>the story of the ‘Tell Us’ survey. The</w:t>
      </w:r>
      <w:r w:rsidR="00141F5E" w:rsidRPr="004E187D">
        <w:rPr>
          <w:sz w:val="24"/>
          <w:szCs w:val="24"/>
        </w:rPr>
        <w:t xml:space="preserve"> survey </w:t>
      </w:r>
      <w:r w:rsidR="00EB77CA">
        <w:rPr>
          <w:sz w:val="24"/>
          <w:szCs w:val="24"/>
        </w:rPr>
        <w:t xml:space="preserve">- </w:t>
      </w:r>
      <w:r w:rsidR="00B7181F" w:rsidRPr="004E187D">
        <w:rPr>
          <w:sz w:val="24"/>
          <w:szCs w:val="24"/>
        </w:rPr>
        <w:t>begun in 2006</w:t>
      </w:r>
      <w:r w:rsidR="000D2344">
        <w:rPr>
          <w:sz w:val="24"/>
          <w:szCs w:val="24"/>
        </w:rPr>
        <w:t xml:space="preserve"> and designed to make children less vulnerable in the context of educational provision </w:t>
      </w:r>
      <w:r w:rsidR="00F65A5F">
        <w:rPr>
          <w:sz w:val="24"/>
          <w:szCs w:val="24"/>
        </w:rPr>
        <w:t>–</w:t>
      </w:r>
      <w:r w:rsidR="00EB77CA">
        <w:rPr>
          <w:sz w:val="24"/>
          <w:szCs w:val="24"/>
        </w:rPr>
        <w:t xml:space="preserve"> </w:t>
      </w:r>
      <w:r w:rsidR="00F65A5F">
        <w:rPr>
          <w:sz w:val="24"/>
          <w:szCs w:val="24"/>
        </w:rPr>
        <w:t xml:space="preserve">asked </w:t>
      </w:r>
      <w:r w:rsidR="00141F5E" w:rsidRPr="004E187D">
        <w:rPr>
          <w:sz w:val="24"/>
          <w:szCs w:val="24"/>
        </w:rPr>
        <w:t>children aged 8 to 18 about their teachers, their teaching, their school, the services they receive, and their lives</w:t>
      </w:r>
      <w:r w:rsidR="00B7181F" w:rsidRPr="004E187D">
        <w:rPr>
          <w:sz w:val="24"/>
          <w:szCs w:val="24"/>
        </w:rPr>
        <w:t>.</w:t>
      </w:r>
      <w:r w:rsidR="00F65A5F">
        <w:rPr>
          <w:sz w:val="24"/>
          <w:szCs w:val="24"/>
        </w:rPr>
        <w:t xml:space="preserve"> However, i</w:t>
      </w:r>
      <w:r w:rsidR="00B7181F" w:rsidRPr="004E187D">
        <w:rPr>
          <w:sz w:val="24"/>
          <w:szCs w:val="24"/>
        </w:rPr>
        <w:t>n June 2010</w:t>
      </w:r>
      <w:r w:rsidR="004E187D">
        <w:rPr>
          <w:sz w:val="24"/>
          <w:szCs w:val="24"/>
        </w:rPr>
        <w:t xml:space="preserve">, </w:t>
      </w:r>
      <w:r w:rsidR="00B7181F" w:rsidRPr="004E187D">
        <w:rPr>
          <w:sz w:val="24"/>
          <w:szCs w:val="24"/>
        </w:rPr>
        <w:t xml:space="preserve">Local Authorities were told to stop children participating: ‘The Government has decided to stop the delivery of the </w:t>
      </w:r>
      <w:r w:rsidR="00F65A5F">
        <w:rPr>
          <w:sz w:val="24"/>
          <w:szCs w:val="24"/>
        </w:rPr>
        <w:t>“</w:t>
      </w:r>
      <w:r w:rsidR="00B7181F" w:rsidRPr="004E187D">
        <w:rPr>
          <w:sz w:val="24"/>
          <w:szCs w:val="24"/>
        </w:rPr>
        <w:t>Tell</w:t>
      </w:r>
      <w:r w:rsidR="00F65A5F">
        <w:rPr>
          <w:sz w:val="24"/>
          <w:szCs w:val="24"/>
        </w:rPr>
        <w:t xml:space="preserve"> </w:t>
      </w:r>
      <w:r w:rsidR="00B7181F" w:rsidRPr="004E187D">
        <w:rPr>
          <w:sz w:val="24"/>
          <w:szCs w:val="24"/>
        </w:rPr>
        <w:t>Us</w:t>
      </w:r>
      <w:r w:rsidR="00F65A5F">
        <w:rPr>
          <w:sz w:val="24"/>
          <w:szCs w:val="24"/>
        </w:rPr>
        <w:t>”</w:t>
      </w:r>
      <w:r w:rsidR="00B7181F" w:rsidRPr="004E187D">
        <w:rPr>
          <w:sz w:val="24"/>
          <w:szCs w:val="24"/>
        </w:rPr>
        <w:t xml:space="preserve"> Survey as part of its commitment to reduce the burdens which data collection imposes on schools and local authorities</w:t>
      </w:r>
      <w:r w:rsidR="00F65A5F">
        <w:rPr>
          <w:sz w:val="24"/>
          <w:szCs w:val="24"/>
        </w:rPr>
        <w:t>’</w:t>
      </w:r>
      <w:r w:rsidR="00B7181F" w:rsidRPr="004E187D">
        <w:rPr>
          <w:sz w:val="24"/>
          <w:szCs w:val="24"/>
        </w:rPr>
        <w:t xml:space="preserve">. </w:t>
      </w:r>
      <w:r w:rsidR="000D2344">
        <w:rPr>
          <w:sz w:val="24"/>
          <w:szCs w:val="24"/>
        </w:rPr>
        <w:t xml:space="preserve">Whilst </w:t>
      </w:r>
      <w:r w:rsidR="00D45BCC">
        <w:rPr>
          <w:sz w:val="24"/>
          <w:szCs w:val="24"/>
        </w:rPr>
        <w:t xml:space="preserve">on one level </w:t>
      </w:r>
      <w:r w:rsidR="000D2344">
        <w:rPr>
          <w:sz w:val="24"/>
          <w:szCs w:val="24"/>
        </w:rPr>
        <w:t xml:space="preserve">this would appear to be a cost-saving response it may also be symptomatic of the </w:t>
      </w:r>
      <w:r w:rsidR="00D45BCC">
        <w:rPr>
          <w:sz w:val="24"/>
          <w:szCs w:val="24"/>
        </w:rPr>
        <w:t>complexity inherent in adults accessing and r</w:t>
      </w:r>
      <w:r w:rsidR="00752EAE">
        <w:rPr>
          <w:sz w:val="24"/>
          <w:szCs w:val="24"/>
        </w:rPr>
        <w:t xml:space="preserve">epresenting children’s voices. </w:t>
      </w:r>
      <w:r w:rsidR="00D45BCC">
        <w:rPr>
          <w:sz w:val="24"/>
          <w:szCs w:val="24"/>
        </w:rPr>
        <w:t xml:space="preserve">It seems that </w:t>
      </w:r>
      <w:r w:rsidR="00612B1E" w:rsidRPr="00451A46">
        <w:rPr>
          <w:rFonts w:cstheme="minorHAnsi"/>
          <w:sz w:val="24"/>
          <w:szCs w:val="24"/>
        </w:rPr>
        <w:t>the duality criticised by the new sociology of childhood is proving to be unhelpful for the pragmatic decisions made by marketing policy makers</w:t>
      </w:r>
      <w:r w:rsidR="00F65A5F">
        <w:rPr>
          <w:rFonts w:cstheme="minorHAnsi"/>
          <w:sz w:val="24"/>
          <w:szCs w:val="24"/>
        </w:rPr>
        <w:t xml:space="preserve">: They are unclear whether children should be viewed as ‘agents’ with voices or </w:t>
      </w:r>
      <w:r>
        <w:rPr>
          <w:rFonts w:cstheme="minorHAnsi"/>
          <w:sz w:val="24"/>
          <w:szCs w:val="24"/>
        </w:rPr>
        <w:t>a passive ‘class’ to be protected.</w:t>
      </w:r>
    </w:p>
    <w:p w:rsidR="00612B1E" w:rsidRDefault="00F515A7" w:rsidP="00612B1E">
      <w:pPr>
        <w:spacing w:line="480" w:lineRule="auto"/>
        <w:rPr>
          <w:rFonts w:cstheme="minorHAnsi"/>
          <w:sz w:val="24"/>
          <w:szCs w:val="24"/>
        </w:rPr>
      </w:pPr>
      <w:r>
        <w:rPr>
          <w:rFonts w:cstheme="minorHAnsi"/>
          <w:sz w:val="24"/>
          <w:szCs w:val="24"/>
        </w:rPr>
        <w:t xml:space="preserve">This </w:t>
      </w:r>
      <w:r w:rsidR="008F3E74">
        <w:rPr>
          <w:rFonts w:cstheme="minorHAnsi"/>
          <w:sz w:val="24"/>
          <w:szCs w:val="24"/>
        </w:rPr>
        <w:t xml:space="preserve">lack of clarity </w:t>
      </w:r>
      <w:r>
        <w:rPr>
          <w:rFonts w:cstheme="minorHAnsi"/>
          <w:sz w:val="24"/>
          <w:szCs w:val="24"/>
        </w:rPr>
        <w:t xml:space="preserve">seems to point to the vital necessity of a clear conceptual model of the nature child consumer vulnerability. Without one, policy is likely to be flawed or unworkable. </w:t>
      </w:r>
      <w:r w:rsidR="00141F5E">
        <w:rPr>
          <w:rFonts w:cstheme="minorHAnsi"/>
          <w:sz w:val="24"/>
          <w:szCs w:val="24"/>
        </w:rPr>
        <w:t xml:space="preserve">It is our </w:t>
      </w:r>
      <w:r w:rsidR="00B7181F">
        <w:rPr>
          <w:rFonts w:cstheme="minorHAnsi"/>
          <w:sz w:val="24"/>
          <w:szCs w:val="24"/>
        </w:rPr>
        <w:t>hope</w:t>
      </w:r>
      <w:r w:rsidR="00141F5E">
        <w:rPr>
          <w:rFonts w:cstheme="minorHAnsi"/>
          <w:sz w:val="24"/>
          <w:szCs w:val="24"/>
        </w:rPr>
        <w:t xml:space="preserve"> that </w:t>
      </w:r>
      <w:r w:rsidR="00B7181F">
        <w:rPr>
          <w:rFonts w:cstheme="minorHAnsi"/>
          <w:sz w:val="24"/>
          <w:szCs w:val="24"/>
        </w:rPr>
        <w:t xml:space="preserve">our new conceptualisation of childhood consumer </w:t>
      </w:r>
      <w:r w:rsidR="00B7181F">
        <w:rPr>
          <w:rFonts w:cstheme="minorHAnsi"/>
          <w:sz w:val="24"/>
          <w:szCs w:val="24"/>
        </w:rPr>
        <w:lastRenderedPageBreak/>
        <w:t>vulnerability</w:t>
      </w:r>
      <w:r w:rsidR="00F65A5F">
        <w:rPr>
          <w:rFonts w:cstheme="minorHAnsi"/>
          <w:sz w:val="24"/>
          <w:szCs w:val="24"/>
        </w:rPr>
        <w:t>,</w:t>
      </w:r>
      <w:r w:rsidR="00B7181F">
        <w:rPr>
          <w:rFonts w:cstheme="minorHAnsi"/>
          <w:sz w:val="24"/>
          <w:szCs w:val="24"/>
        </w:rPr>
        <w:t xml:space="preserve"> which is underpinned by a view of childhood as fluid and hybrid; which encompasses a </w:t>
      </w:r>
      <w:r w:rsidR="008F3E74">
        <w:rPr>
          <w:rFonts w:cstheme="minorHAnsi"/>
          <w:sz w:val="24"/>
          <w:szCs w:val="24"/>
        </w:rPr>
        <w:t>trans</w:t>
      </w:r>
      <w:r w:rsidR="00B7181F">
        <w:rPr>
          <w:rFonts w:cstheme="minorHAnsi"/>
          <w:sz w:val="24"/>
          <w:szCs w:val="24"/>
        </w:rPr>
        <w:t>-disciplinary approach to understanding vulnerability; and which seeks new and robust methods through which to capture and represent the ‘authentic’ voices of children</w:t>
      </w:r>
      <w:r w:rsidR="00F65A5F">
        <w:rPr>
          <w:rFonts w:cstheme="minorHAnsi"/>
          <w:sz w:val="24"/>
          <w:szCs w:val="24"/>
        </w:rPr>
        <w:t>,</w:t>
      </w:r>
      <w:r w:rsidR="00B7181F">
        <w:rPr>
          <w:rFonts w:cstheme="minorHAnsi"/>
          <w:sz w:val="24"/>
          <w:szCs w:val="24"/>
        </w:rPr>
        <w:t xml:space="preserve"> may go some way towards a completely new approach </w:t>
      </w:r>
      <w:r w:rsidR="004E187D">
        <w:rPr>
          <w:rFonts w:cstheme="minorHAnsi"/>
          <w:sz w:val="24"/>
          <w:szCs w:val="24"/>
        </w:rPr>
        <w:t xml:space="preserve">to policies </w:t>
      </w:r>
      <w:r w:rsidR="00096742">
        <w:rPr>
          <w:rFonts w:cstheme="minorHAnsi"/>
          <w:sz w:val="24"/>
          <w:szCs w:val="24"/>
        </w:rPr>
        <w:t xml:space="preserve">to </w:t>
      </w:r>
      <w:r w:rsidR="00B7181F">
        <w:rPr>
          <w:rFonts w:cstheme="minorHAnsi"/>
          <w:sz w:val="24"/>
          <w:szCs w:val="24"/>
        </w:rPr>
        <w:t xml:space="preserve">help children avoid </w:t>
      </w:r>
      <w:r w:rsidR="00096742">
        <w:rPr>
          <w:rFonts w:cstheme="minorHAnsi"/>
          <w:sz w:val="24"/>
          <w:szCs w:val="24"/>
        </w:rPr>
        <w:t>consumer vulnerability</w:t>
      </w:r>
      <w:r w:rsidR="00B7181F">
        <w:rPr>
          <w:rFonts w:cstheme="minorHAnsi"/>
          <w:sz w:val="24"/>
          <w:szCs w:val="24"/>
        </w:rPr>
        <w:t xml:space="preserve">. </w:t>
      </w:r>
      <w:r w:rsidR="00A853D7">
        <w:rPr>
          <w:rFonts w:cstheme="minorHAnsi"/>
          <w:sz w:val="24"/>
          <w:szCs w:val="24"/>
        </w:rPr>
        <w:t>‘</w:t>
      </w:r>
      <w:r w:rsidR="00612B1E" w:rsidRPr="00451A46">
        <w:rPr>
          <w:rFonts w:cstheme="minorHAnsi"/>
          <w:sz w:val="24"/>
          <w:szCs w:val="24"/>
        </w:rPr>
        <w:t xml:space="preserve">Greater emphasis </w:t>
      </w:r>
      <w:r w:rsidR="004E187D">
        <w:rPr>
          <w:rFonts w:cstheme="minorHAnsi"/>
          <w:sz w:val="24"/>
          <w:szCs w:val="24"/>
        </w:rPr>
        <w:t xml:space="preserve">will be </w:t>
      </w:r>
      <w:r w:rsidR="00612B1E" w:rsidRPr="00451A46">
        <w:rPr>
          <w:rFonts w:cstheme="minorHAnsi"/>
          <w:sz w:val="24"/>
          <w:szCs w:val="24"/>
        </w:rPr>
        <w:t>needed on the intricacies, complexities, tensions, ambiguities and ambivalences of children and young people’s lives…’ (</w:t>
      </w:r>
      <w:r w:rsidR="00612B1E">
        <w:rPr>
          <w:rFonts w:cstheme="minorHAnsi"/>
          <w:sz w:val="24"/>
          <w:szCs w:val="24"/>
        </w:rPr>
        <w:t>Tisdall and Punch</w:t>
      </w:r>
      <w:r w:rsidR="00612B1E" w:rsidRPr="00451A46">
        <w:rPr>
          <w:rFonts w:cstheme="minorHAnsi"/>
          <w:sz w:val="24"/>
          <w:szCs w:val="24"/>
        </w:rPr>
        <w:t>, 2012</w:t>
      </w:r>
      <w:r w:rsidR="00A853D7">
        <w:rPr>
          <w:rFonts w:cstheme="minorHAnsi"/>
          <w:sz w:val="24"/>
          <w:szCs w:val="24"/>
        </w:rPr>
        <w:t>, p.259</w:t>
      </w:r>
      <w:r w:rsidR="00612B1E" w:rsidRPr="00451A46">
        <w:rPr>
          <w:rFonts w:cstheme="minorHAnsi"/>
          <w:sz w:val="24"/>
          <w:szCs w:val="24"/>
        </w:rPr>
        <w:t xml:space="preserve">). </w:t>
      </w:r>
    </w:p>
    <w:p w:rsidR="00D33863" w:rsidRPr="00451A46" w:rsidRDefault="00D33863" w:rsidP="00A70809">
      <w:pPr>
        <w:spacing w:line="480" w:lineRule="auto"/>
        <w:rPr>
          <w:rFonts w:cstheme="minorHAnsi"/>
          <w:sz w:val="24"/>
          <w:szCs w:val="24"/>
        </w:rPr>
      </w:pPr>
    </w:p>
    <w:p w:rsidR="008D7736" w:rsidRPr="00451A46" w:rsidRDefault="008D7736" w:rsidP="00A70809">
      <w:pPr>
        <w:spacing w:line="480" w:lineRule="auto"/>
        <w:rPr>
          <w:rFonts w:cstheme="minorHAnsi"/>
          <w:sz w:val="24"/>
          <w:szCs w:val="24"/>
        </w:rPr>
      </w:pPr>
    </w:p>
    <w:p w:rsidR="00B965BD" w:rsidRPr="00451A46" w:rsidRDefault="00750981" w:rsidP="002737D7">
      <w:pPr>
        <w:rPr>
          <w:rFonts w:cstheme="minorHAnsi"/>
          <w:b/>
          <w:sz w:val="24"/>
          <w:szCs w:val="24"/>
        </w:rPr>
      </w:pPr>
      <w:r>
        <w:rPr>
          <w:rFonts w:cstheme="minorHAnsi"/>
          <w:sz w:val="24"/>
          <w:szCs w:val="24"/>
        </w:rPr>
        <w:br w:type="page"/>
      </w:r>
      <w:r w:rsidR="00DB0950" w:rsidRPr="00451A46">
        <w:rPr>
          <w:rFonts w:cstheme="minorHAnsi"/>
          <w:b/>
          <w:sz w:val="24"/>
          <w:szCs w:val="24"/>
        </w:rPr>
        <w:lastRenderedPageBreak/>
        <w:t>References</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Adkins, N. &amp; Ozanne, J. (2005). The Low Literate Consumer. </w:t>
      </w:r>
      <w:r w:rsidRPr="00451A46">
        <w:rPr>
          <w:rFonts w:cstheme="minorHAnsi"/>
          <w:i/>
          <w:sz w:val="24"/>
          <w:szCs w:val="24"/>
        </w:rPr>
        <w:t>Journal of Consumer Research</w:t>
      </w:r>
      <w:r w:rsidRPr="00451A46">
        <w:rPr>
          <w:rFonts w:cstheme="minorHAnsi"/>
          <w:sz w:val="24"/>
          <w:szCs w:val="24"/>
        </w:rPr>
        <w:t xml:space="preserve">, </w:t>
      </w:r>
      <w:r w:rsidRPr="00451A46">
        <w:rPr>
          <w:rFonts w:cstheme="minorHAnsi"/>
          <w:i/>
          <w:sz w:val="24"/>
          <w:szCs w:val="24"/>
        </w:rPr>
        <w:t>32</w:t>
      </w:r>
      <w:r w:rsidRPr="00451A46">
        <w:rPr>
          <w:rFonts w:cstheme="minorHAnsi"/>
          <w:sz w:val="24"/>
          <w:szCs w:val="24"/>
        </w:rPr>
        <w:t>(1), 93-105</w:t>
      </w:r>
      <w:r w:rsidR="007132E8" w:rsidRPr="00451A46">
        <w:rPr>
          <w:rFonts w:cstheme="minorHAnsi"/>
          <w:sz w:val="24"/>
          <w:szCs w:val="24"/>
        </w:rPr>
        <w:t>.</w:t>
      </w:r>
    </w:p>
    <w:p w:rsidR="00E83CAD" w:rsidRPr="00451A46" w:rsidRDefault="00E83CAD" w:rsidP="00A70809">
      <w:pPr>
        <w:spacing w:before="100" w:beforeAutospacing="1" w:after="100" w:afterAutospacing="1" w:line="480" w:lineRule="auto"/>
        <w:rPr>
          <w:rFonts w:eastAsia="MS Mincho" w:cstheme="minorHAnsi"/>
          <w:sz w:val="24"/>
          <w:szCs w:val="24"/>
          <w:lang w:eastAsia="en-GB"/>
        </w:rPr>
      </w:pPr>
      <w:r w:rsidRPr="00451A46">
        <w:rPr>
          <w:rFonts w:eastAsia="MS Mincho" w:cstheme="minorHAnsi"/>
          <w:sz w:val="24"/>
          <w:szCs w:val="24"/>
          <w:lang w:eastAsia="en-GB"/>
        </w:rPr>
        <w:t xml:space="preserve">Algesheimer, R. &amp; Gurau, C. (2008). Introducing structuration theory in communal consumption behavior research. </w:t>
      </w:r>
      <w:r w:rsidRPr="00451A46">
        <w:rPr>
          <w:rFonts w:eastAsia="MS Mincho" w:cstheme="minorHAnsi"/>
          <w:i/>
          <w:iCs/>
          <w:sz w:val="24"/>
          <w:szCs w:val="24"/>
          <w:lang w:eastAsia="en-GB"/>
        </w:rPr>
        <w:t>Qualitative Market Research</w:t>
      </w:r>
      <w:r w:rsidRPr="00451A46">
        <w:rPr>
          <w:rFonts w:eastAsia="MS Mincho" w:cstheme="minorHAnsi"/>
          <w:sz w:val="24"/>
          <w:szCs w:val="24"/>
          <w:lang w:eastAsia="en-GB"/>
        </w:rPr>
        <w:t xml:space="preserve">, </w:t>
      </w:r>
      <w:r w:rsidRPr="00451A46">
        <w:rPr>
          <w:rFonts w:eastAsia="MS Mincho" w:cstheme="minorHAnsi"/>
          <w:i/>
          <w:sz w:val="24"/>
          <w:szCs w:val="24"/>
          <w:lang w:eastAsia="en-GB"/>
        </w:rPr>
        <w:t>11</w:t>
      </w:r>
      <w:r w:rsidRPr="00451A46">
        <w:rPr>
          <w:rFonts w:eastAsia="MS Mincho" w:cstheme="minorHAnsi"/>
          <w:sz w:val="24"/>
          <w:szCs w:val="24"/>
          <w:lang w:eastAsia="en-GB"/>
        </w:rPr>
        <w:t xml:space="preserve">(2), 227-245. </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Alwitt, L.F. (1996). Marketing and the poor. In R.P. Hill (Ed.), </w:t>
      </w:r>
      <w:r w:rsidRPr="00451A46">
        <w:rPr>
          <w:rFonts w:cstheme="minorHAnsi"/>
          <w:i/>
          <w:sz w:val="24"/>
          <w:szCs w:val="24"/>
        </w:rPr>
        <w:t xml:space="preserve">Marketing and consumer research in the public interest </w:t>
      </w:r>
      <w:r w:rsidRPr="00451A46">
        <w:rPr>
          <w:rFonts w:cstheme="minorHAnsi"/>
          <w:sz w:val="24"/>
          <w:szCs w:val="24"/>
        </w:rPr>
        <w:t>(pp.69-86). Thousand Oaks, CA: Sage.</w:t>
      </w:r>
    </w:p>
    <w:p w:rsidR="00E83CAD" w:rsidRPr="00451A46" w:rsidRDefault="00E83CAD" w:rsidP="00A70809">
      <w:pPr>
        <w:spacing w:before="240" w:after="0" w:line="480" w:lineRule="auto"/>
        <w:rPr>
          <w:rFonts w:cstheme="minorHAnsi"/>
          <w:sz w:val="24"/>
          <w:szCs w:val="24"/>
        </w:rPr>
      </w:pPr>
      <w:r w:rsidRPr="00451A46">
        <w:rPr>
          <w:rFonts w:cstheme="minorHAnsi"/>
          <w:sz w:val="24"/>
          <w:szCs w:val="24"/>
        </w:rPr>
        <w:t xml:space="preserve">Andreasen, A.R. &amp; Manning, J. (1990) The Dissatisfaction and Complaining Behavior of Vulnerable Consumers. </w:t>
      </w:r>
      <w:r w:rsidRPr="00451A46">
        <w:rPr>
          <w:rFonts w:cstheme="minorHAnsi"/>
          <w:i/>
          <w:sz w:val="24"/>
          <w:szCs w:val="24"/>
        </w:rPr>
        <w:t>Journal of Consumer Satisfaction/Dissatisfaction and Complaining Behavior, 3</w:t>
      </w:r>
      <w:r w:rsidRPr="00451A46">
        <w:rPr>
          <w:rFonts w:cstheme="minorHAnsi"/>
          <w:sz w:val="24"/>
          <w:szCs w:val="24"/>
        </w:rPr>
        <w:t xml:space="preserve">, 12-20. </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Andreasen, A.R. (1975). </w:t>
      </w:r>
      <w:r w:rsidRPr="00451A46">
        <w:rPr>
          <w:rFonts w:cstheme="minorHAnsi"/>
          <w:i/>
          <w:sz w:val="24"/>
          <w:szCs w:val="24"/>
        </w:rPr>
        <w:t xml:space="preserve">The disadvantaged consumer. </w:t>
      </w:r>
      <w:r w:rsidRPr="00451A46">
        <w:rPr>
          <w:rFonts w:cstheme="minorHAnsi"/>
          <w:sz w:val="24"/>
          <w:szCs w:val="24"/>
        </w:rPr>
        <w:t>New York</w:t>
      </w:r>
      <w:r w:rsidR="0036034A" w:rsidRPr="00451A46">
        <w:rPr>
          <w:rFonts w:cstheme="minorHAnsi"/>
          <w:sz w:val="24"/>
          <w:szCs w:val="24"/>
        </w:rPr>
        <w:t>, NY</w:t>
      </w:r>
      <w:r w:rsidRPr="00451A46">
        <w:rPr>
          <w:rFonts w:cstheme="minorHAnsi"/>
          <w:sz w:val="24"/>
          <w:szCs w:val="24"/>
        </w:rPr>
        <w:t>: Free Press.</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Andreasen, A.R. (1976). The differing nature of consumerism in the ghetto. </w:t>
      </w:r>
      <w:r w:rsidRPr="00451A46">
        <w:rPr>
          <w:rFonts w:cstheme="minorHAnsi"/>
          <w:i/>
          <w:sz w:val="24"/>
          <w:szCs w:val="24"/>
        </w:rPr>
        <w:t>Journal of Consumer Affairs, 10</w:t>
      </w:r>
      <w:r w:rsidRPr="00451A46">
        <w:rPr>
          <w:rFonts w:cstheme="minorHAnsi"/>
          <w:sz w:val="24"/>
          <w:szCs w:val="24"/>
        </w:rPr>
        <w:t>, 179-190.</w:t>
      </w:r>
    </w:p>
    <w:p w:rsidR="00E83CAD" w:rsidRPr="00451A46" w:rsidRDefault="00E83CAD" w:rsidP="00A70809">
      <w:pPr>
        <w:spacing w:before="240" w:after="0" w:line="480" w:lineRule="auto"/>
        <w:rPr>
          <w:rFonts w:cstheme="minorHAnsi"/>
          <w:sz w:val="24"/>
          <w:szCs w:val="24"/>
        </w:rPr>
      </w:pPr>
      <w:r w:rsidRPr="00451A46">
        <w:rPr>
          <w:rFonts w:cstheme="minorHAnsi"/>
          <w:sz w:val="24"/>
          <w:szCs w:val="24"/>
        </w:rPr>
        <w:t xml:space="preserve">Andreasen, A.R. (1993). Revisiting the Disadvantaged: Old Lessons and New Problems. </w:t>
      </w:r>
      <w:r w:rsidRPr="00451A46">
        <w:rPr>
          <w:rFonts w:cstheme="minorHAnsi"/>
          <w:i/>
          <w:sz w:val="24"/>
          <w:szCs w:val="24"/>
        </w:rPr>
        <w:t>Journal of Public Policy and Marketing</w:t>
      </w:r>
      <w:r w:rsidRPr="00451A46">
        <w:rPr>
          <w:rFonts w:cstheme="minorHAnsi"/>
          <w:sz w:val="24"/>
          <w:szCs w:val="24"/>
        </w:rPr>
        <w:t xml:space="preserve">, </w:t>
      </w:r>
      <w:r w:rsidRPr="00451A46">
        <w:rPr>
          <w:rFonts w:cstheme="minorHAnsi"/>
          <w:i/>
          <w:sz w:val="24"/>
          <w:szCs w:val="24"/>
        </w:rPr>
        <w:t>12</w:t>
      </w:r>
      <w:r w:rsidRPr="00451A46">
        <w:rPr>
          <w:rFonts w:cstheme="minorHAnsi"/>
          <w:sz w:val="24"/>
          <w:szCs w:val="24"/>
        </w:rPr>
        <w:t xml:space="preserve">, 270-75. </w:t>
      </w:r>
    </w:p>
    <w:p w:rsidR="00E83CAD" w:rsidRPr="00451A46" w:rsidRDefault="00E83CAD" w:rsidP="00A70809">
      <w:pPr>
        <w:spacing w:before="240" w:after="240" w:line="480" w:lineRule="auto"/>
        <w:rPr>
          <w:rFonts w:cstheme="minorHAnsi"/>
          <w:sz w:val="24"/>
          <w:szCs w:val="24"/>
        </w:rPr>
      </w:pPr>
      <w:r w:rsidRPr="00451A46">
        <w:rPr>
          <w:rFonts w:cstheme="minorHAnsi"/>
          <w:sz w:val="24"/>
          <w:szCs w:val="24"/>
        </w:rPr>
        <w:t xml:space="preserve">Bailey, R. (2011). </w:t>
      </w:r>
      <w:r w:rsidRPr="00451A46">
        <w:rPr>
          <w:rFonts w:cstheme="minorHAnsi"/>
          <w:i/>
          <w:sz w:val="24"/>
          <w:szCs w:val="24"/>
        </w:rPr>
        <w:t xml:space="preserve">Letting Children Be Children. </w:t>
      </w:r>
      <w:r w:rsidRPr="00451A46">
        <w:rPr>
          <w:rFonts w:cstheme="minorHAnsi"/>
          <w:sz w:val="24"/>
          <w:szCs w:val="24"/>
        </w:rPr>
        <w:t xml:space="preserve">London: Department for Education. </w:t>
      </w:r>
    </w:p>
    <w:p w:rsidR="00E83CAD" w:rsidRPr="00451A46" w:rsidRDefault="00E83CAD" w:rsidP="00A70809">
      <w:pPr>
        <w:spacing w:line="480" w:lineRule="auto"/>
        <w:rPr>
          <w:rFonts w:cstheme="minorHAnsi"/>
          <w:sz w:val="24"/>
          <w:szCs w:val="24"/>
        </w:rPr>
      </w:pPr>
      <w:r w:rsidRPr="00451A46">
        <w:rPr>
          <w:rFonts w:cstheme="minorHAnsi"/>
          <w:sz w:val="24"/>
          <w:szCs w:val="24"/>
        </w:rPr>
        <w:t>Baker, S.M. &amp; Mason, M. (2012). Toward a process theory of consumer vulnerability and resilience: Illuminating its transformative potential, In</w:t>
      </w:r>
      <w:r w:rsidRPr="00451A46">
        <w:rPr>
          <w:rFonts w:cstheme="minorHAnsi"/>
          <w:i/>
          <w:sz w:val="24"/>
          <w:szCs w:val="24"/>
        </w:rPr>
        <w:t xml:space="preserve"> </w:t>
      </w:r>
      <w:r w:rsidRPr="00451A46">
        <w:rPr>
          <w:rFonts w:cstheme="minorHAnsi"/>
          <w:sz w:val="24"/>
          <w:szCs w:val="24"/>
        </w:rPr>
        <w:t>D.G. Mick, S. Pettigrew, C. Pechmann, &amp; J.L. Ozanne (</w:t>
      </w:r>
      <w:r w:rsidR="0087262B">
        <w:rPr>
          <w:rFonts w:cstheme="minorHAnsi"/>
          <w:sz w:val="24"/>
          <w:szCs w:val="24"/>
        </w:rPr>
        <w:t>e</w:t>
      </w:r>
      <w:r w:rsidR="0087262B" w:rsidRPr="00451A46">
        <w:rPr>
          <w:rFonts w:cstheme="minorHAnsi"/>
          <w:sz w:val="24"/>
          <w:szCs w:val="24"/>
        </w:rPr>
        <w:t>ds</w:t>
      </w:r>
      <w:r w:rsidRPr="00451A46">
        <w:rPr>
          <w:rFonts w:cstheme="minorHAnsi"/>
          <w:sz w:val="24"/>
          <w:szCs w:val="24"/>
        </w:rPr>
        <w:t xml:space="preserve">.), </w:t>
      </w:r>
      <w:r w:rsidRPr="00451A46">
        <w:rPr>
          <w:rFonts w:cstheme="minorHAnsi"/>
          <w:i/>
          <w:sz w:val="24"/>
          <w:szCs w:val="24"/>
        </w:rPr>
        <w:t xml:space="preserve">Transformative Consumer Research for personal and collective well-being </w:t>
      </w:r>
      <w:r w:rsidRPr="00451A46">
        <w:rPr>
          <w:rFonts w:cstheme="minorHAnsi"/>
          <w:sz w:val="24"/>
          <w:szCs w:val="24"/>
        </w:rPr>
        <w:t>(pp.543-563). New York: Routledge.</w:t>
      </w:r>
    </w:p>
    <w:p w:rsidR="00E83CAD" w:rsidRPr="00451A46" w:rsidRDefault="00E83CAD" w:rsidP="00A70809">
      <w:pPr>
        <w:spacing w:line="480" w:lineRule="auto"/>
        <w:rPr>
          <w:rFonts w:cstheme="minorHAnsi"/>
          <w:sz w:val="24"/>
          <w:szCs w:val="24"/>
        </w:rPr>
      </w:pPr>
      <w:r w:rsidRPr="00451A46">
        <w:rPr>
          <w:rFonts w:cstheme="minorHAnsi"/>
          <w:sz w:val="24"/>
          <w:szCs w:val="24"/>
        </w:rPr>
        <w:lastRenderedPageBreak/>
        <w:t xml:space="preserve">Baker, S.M. (2009). Vulnerability and Resilience in Natural Disasters: A Marketing and Public Policy Perspective. </w:t>
      </w:r>
      <w:r w:rsidRPr="00451A46">
        <w:rPr>
          <w:rFonts w:cstheme="minorHAnsi"/>
          <w:i/>
          <w:sz w:val="24"/>
          <w:szCs w:val="24"/>
        </w:rPr>
        <w:t>Journal of Public Policy and Marketing, 28</w:t>
      </w:r>
      <w:r w:rsidRPr="00451A46">
        <w:rPr>
          <w:rFonts w:cstheme="minorHAnsi"/>
          <w:sz w:val="24"/>
          <w:szCs w:val="24"/>
        </w:rPr>
        <w:t xml:space="preserve">(1), 114-123. </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Baker, S.M., Gentry, J.W. &amp; Rittenburg, T.L. (2005). Building Understanding of the Domain of Consumer Vulnerability. </w:t>
      </w:r>
      <w:r w:rsidRPr="00451A46">
        <w:rPr>
          <w:rFonts w:cstheme="minorHAnsi"/>
          <w:i/>
          <w:sz w:val="24"/>
          <w:szCs w:val="24"/>
        </w:rPr>
        <w:t>Journal of Macromarketing, 25</w:t>
      </w:r>
      <w:r w:rsidRPr="00451A46">
        <w:rPr>
          <w:rFonts w:cstheme="minorHAnsi"/>
          <w:sz w:val="24"/>
          <w:szCs w:val="24"/>
        </w:rPr>
        <w:t>, 128.</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Barnhill. J. A. (1972). Market Injustice: The Case of the Disadvantaged Consumer. </w:t>
      </w:r>
      <w:r w:rsidRPr="00451A46">
        <w:rPr>
          <w:rFonts w:cstheme="minorHAnsi"/>
          <w:i/>
          <w:sz w:val="24"/>
          <w:szCs w:val="24"/>
        </w:rPr>
        <w:t>Journal of Consumer Affairs</w:t>
      </w:r>
      <w:r w:rsidRPr="00451A46">
        <w:rPr>
          <w:rFonts w:cstheme="minorHAnsi"/>
          <w:sz w:val="24"/>
          <w:szCs w:val="24"/>
        </w:rPr>
        <w:t>, 6(1), 78-83.</w:t>
      </w:r>
    </w:p>
    <w:p w:rsidR="00FB06C1" w:rsidRPr="00451A46" w:rsidRDefault="00FB06C1" w:rsidP="00FB06C1">
      <w:pPr>
        <w:spacing w:line="480" w:lineRule="auto"/>
        <w:rPr>
          <w:rFonts w:cstheme="minorHAnsi"/>
          <w:sz w:val="24"/>
          <w:szCs w:val="24"/>
        </w:rPr>
      </w:pPr>
      <w:r w:rsidRPr="00451A46">
        <w:rPr>
          <w:rFonts w:cstheme="minorHAnsi"/>
          <w:sz w:val="24"/>
          <w:szCs w:val="24"/>
        </w:rPr>
        <w:t>Belk, R</w:t>
      </w:r>
      <w:r w:rsidR="008F3E74">
        <w:rPr>
          <w:rFonts w:cstheme="minorHAnsi"/>
          <w:sz w:val="24"/>
          <w:szCs w:val="24"/>
        </w:rPr>
        <w:t>.W. (1974).</w:t>
      </w:r>
      <w:r w:rsidRPr="00451A46">
        <w:rPr>
          <w:rFonts w:cstheme="minorHAnsi"/>
          <w:sz w:val="24"/>
          <w:szCs w:val="24"/>
        </w:rPr>
        <w:t xml:space="preserve"> An Exploratory Assessment of Situational Ef</w:t>
      </w:r>
      <w:r w:rsidR="008F3E74">
        <w:rPr>
          <w:rFonts w:cstheme="minorHAnsi"/>
          <w:sz w:val="24"/>
          <w:szCs w:val="24"/>
        </w:rPr>
        <w:t>fects in Buyer Behavior.</w:t>
      </w:r>
      <w:r w:rsidRPr="00451A46">
        <w:rPr>
          <w:rFonts w:cstheme="minorHAnsi"/>
          <w:sz w:val="24"/>
          <w:szCs w:val="24"/>
        </w:rPr>
        <w:t xml:space="preserve"> </w:t>
      </w:r>
      <w:r w:rsidRPr="00451A46">
        <w:rPr>
          <w:rFonts w:cstheme="minorHAnsi"/>
          <w:i/>
          <w:iCs/>
          <w:sz w:val="24"/>
          <w:szCs w:val="24"/>
        </w:rPr>
        <w:t>Journal of Marketing Research,</w:t>
      </w:r>
      <w:r w:rsidR="0087262B">
        <w:rPr>
          <w:rFonts w:cstheme="minorHAnsi"/>
          <w:i/>
          <w:iCs/>
          <w:sz w:val="24"/>
          <w:szCs w:val="24"/>
        </w:rPr>
        <w:t xml:space="preserve"> </w:t>
      </w:r>
      <w:r w:rsidR="0087262B">
        <w:rPr>
          <w:rFonts w:cstheme="minorHAnsi"/>
          <w:i/>
          <w:sz w:val="24"/>
          <w:szCs w:val="24"/>
        </w:rPr>
        <w:t>2</w:t>
      </w:r>
      <w:r w:rsidRPr="00451A46">
        <w:rPr>
          <w:rFonts w:cstheme="minorHAnsi"/>
          <w:sz w:val="24"/>
          <w:szCs w:val="24"/>
        </w:rPr>
        <w:t>(May), 156-63.</w:t>
      </w:r>
    </w:p>
    <w:p w:rsidR="00FB06C1" w:rsidRPr="00451A46" w:rsidRDefault="0087262B" w:rsidP="00A70809">
      <w:pPr>
        <w:spacing w:line="480" w:lineRule="auto"/>
        <w:rPr>
          <w:rFonts w:cstheme="minorHAnsi"/>
          <w:sz w:val="24"/>
          <w:szCs w:val="24"/>
        </w:rPr>
      </w:pPr>
      <w:r w:rsidRPr="00451A46">
        <w:rPr>
          <w:rFonts w:cstheme="minorHAnsi"/>
          <w:sz w:val="24"/>
          <w:szCs w:val="24"/>
        </w:rPr>
        <w:t>Belk, R</w:t>
      </w:r>
      <w:r w:rsidR="008F3E74">
        <w:rPr>
          <w:rFonts w:cstheme="minorHAnsi"/>
          <w:sz w:val="24"/>
          <w:szCs w:val="24"/>
        </w:rPr>
        <w:t>.</w:t>
      </w:r>
      <w:r w:rsidRPr="00451A46">
        <w:rPr>
          <w:rFonts w:cstheme="minorHAnsi"/>
          <w:sz w:val="24"/>
          <w:szCs w:val="24"/>
        </w:rPr>
        <w:t xml:space="preserve">W. </w:t>
      </w:r>
      <w:r w:rsidR="008F3E74">
        <w:rPr>
          <w:rFonts w:cstheme="minorHAnsi"/>
          <w:sz w:val="24"/>
          <w:szCs w:val="24"/>
        </w:rPr>
        <w:t>(1975).</w:t>
      </w:r>
      <w:r w:rsidR="00FB06C1" w:rsidRPr="00451A46">
        <w:rPr>
          <w:rFonts w:cstheme="minorHAnsi"/>
          <w:sz w:val="24"/>
          <w:szCs w:val="24"/>
        </w:rPr>
        <w:t xml:space="preserve"> </w:t>
      </w:r>
      <w:r w:rsidR="008F3E74">
        <w:rPr>
          <w:rFonts w:cstheme="minorHAnsi"/>
          <w:sz w:val="24"/>
          <w:szCs w:val="24"/>
        </w:rPr>
        <w:t>Situations in Consumer Behavior.</w:t>
      </w:r>
      <w:r w:rsidR="00FB06C1" w:rsidRPr="00451A46">
        <w:rPr>
          <w:rFonts w:cstheme="minorHAnsi"/>
          <w:sz w:val="24"/>
          <w:szCs w:val="24"/>
        </w:rPr>
        <w:t xml:space="preserve"> </w:t>
      </w:r>
      <w:r w:rsidR="008F3E74">
        <w:rPr>
          <w:rFonts w:cstheme="minorHAnsi"/>
          <w:i/>
          <w:iCs/>
          <w:sz w:val="24"/>
          <w:szCs w:val="24"/>
        </w:rPr>
        <w:t>Journal of Consumer Research, 2</w:t>
      </w:r>
      <w:r w:rsidR="00FB06C1" w:rsidRPr="00451A46">
        <w:rPr>
          <w:rFonts w:cstheme="minorHAnsi"/>
          <w:sz w:val="24"/>
          <w:szCs w:val="24"/>
        </w:rPr>
        <w:t>(December), 157-64.</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Berti, A.E. &amp; Bombi, A.S. (1988). </w:t>
      </w:r>
      <w:r w:rsidRPr="00451A46">
        <w:rPr>
          <w:rFonts w:cstheme="minorHAnsi"/>
          <w:i/>
          <w:sz w:val="24"/>
          <w:szCs w:val="24"/>
        </w:rPr>
        <w:t xml:space="preserve">The child’s construction of economics. </w:t>
      </w:r>
      <w:r w:rsidRPr="00451A46">
        <w:rPr>
          <w:rFonts w:cstheme="minorHAnsi"/>
          <w:sz w:val="24"/>
          <w:szCs w:val="24"/>
        </w:rPr>
        <w:t xml:space="preserve">Cambridge, MA: Cambridge University Press. </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Bluebond-Langner, M. &amp; Korbin, J. (2007). Challenges and Opportunities in the anthropology of childhoods: An introduction to ‘children, childhoods, and childhood studies’. </w:t>
      </w:r>
      <w:r w:rsidRPr="00451A46">
        <w:rPr>
          <w:rFonts w:cstheme="minorHAnsi"/>
          <w:i/>
          <w:sz w:val="24"/>
          <w:szCs w:val="24"/>
        </w:rPr>
        <w:t>American Anthropologist, 109</w:t>
      </w:r>
      <w:r w:rsidRPr="00451A46">
        <w:rPr>
          <w:rFonts w:cstheme="minorHAnsi"/>
          <w:sz w:val="24"/>
          <w:szCs w:val="24"/>
        </w:rPr>
        <w:t>(2), 241-246.</w:t>
      </w:r>
    </w:p>
    <w:p w:rsidR="00E83CAD" w:rsidRPr="00451A46" w:rsidRDefault="00E83CAD" w:rsidP="00A70809">
      <w:pPr>
        <w:pStyle w:val="NormalWeb"/>
        <w:spacing w:line="480" w:lineRule="auto"/>
        <w:rPr>
          <w:rFonts w:asciiTheme="minorHAnsi" w:hAnsiTheme="minorHAnsi" w:cstheme="minorHAnsi"/>
        </w:rPr>
      </w:pPr>
      <w:r w:rsidRPr="00451A46">
        <w:rPr>
          <w:rFonts w:asciiTheme="minorHAnsi" w:hAnsiTheme="minorHAnsi" w:cstheme="minorHAnsi"/>
        </w:rPr>
        <w:t xml:space="preserve">Bourdieu, P. (1985). The genesis of the concepts of </w:t>
      </w:r>
      <w:r w:rsidRPr="00451A46">
        <w:rPr>
          <w:rFonts w:asciiTheme="minorHAnsi" w:hAnsiTheme="minorHAnsi" w:cstheme="minorHAnsi"/>
          <w:i/>
          <w:iCs/>
        </w:rPr>
        <w:t>Habitus</w:t>
      </w:r>
      <w:r w:rsidRPr="00451A46">
        <w:rPr>
          <w:rFonts w:asciiTheme="minorHAnsi" w:hAnsiTheme="minorHAnsi" w:cstheme="minorHAnsi"/>
        </w:rPr>
        <w:t xml:space="preserve"> and of </w:t>
      </w:r>
      <w:r w:rsidRPr="00451A46">
        <w:rPr>
          <w:rFonts w:asciiTheme="minorHAnsi" w:hAnsiTheme="minorHAnsi" w:cstheme="minorHAnsi"/>
          <w:i/>
          <w:iCs/>
        </w:rPr>
        <w:t>Field</w:t>
      </w:r>
      <w:r w:rsidRPr="00451A46">
        <w:rPr>
          <w:rFonts w:asciiTheme="minorHAnsi" w:hAnsiTheme="minorHAnsi" w:cstheme="minorHAnsi"/>
        </w:rPr>
        <w:t xml:space="preserve">. </w:t>
      </w:r>
      <w:r w:rsidRPr="00451A46">
        <w:rPr>
          <w:rFonts w:asciiTheme="minorHAnsi" w:hAnsiTheme="minorHAnsi" w:cstheme="minorHAnsi"/>
          <w:i/>
          <w:iCs/>
        </w:rPr>
        <w:t>Sociocriticism</w:t>
      </w:r>
      <w:r w:rsidRPr="00451A46">
        <w:rPr>
          <w:rFonts w:asciiTheme="minorHAnsi" w:hAnsiTheme="minorHAnsi" w:cstheme="minorHAnsi"/>
        </w:rPr>
        <w:t xml:space="preserve">, </w:t>
      </w:r>
      <w:r w:rsidRPr="00451A46">
        <w:rPr>
          <w:rFonts w:asciiTheme="minorHAnsi" w:hAnsiTheme="minorHAnsi" w:cstheme="minorHAnsi"/>
          <w:i/>
        </w:rPr>
        <w:t>2</w:t>
      </w:r>
      <w:r w:rsidRPr="00451A46">
        <w:rPr>
          <w:rFonts w:asciiTheme="minorHAnsi" w:hAnsiTheme="minorHAnsi" w:cstheme="minorHAnsi"/>
        </w:rPr>
        <w:t xml:space="preserve">(2), 11-24. </w:t>
      </w:r>
    </w:p>
    <w:p w:rsidR="00E83CAD" w:rsidRPr="00451A46" w:rsidRDefault="00E83CAD" w:rsidP="00A70809">
      <w:pPr>
        <w:pStyle w:val="NormalWeb"/>
        <w:spacing w:line="480" w:lineRule="auto"/>
        <w:rPr>
          <w:rFonts w:asciiTheme="minorHAnsi" w:hAnsiTheme="minorHAnsi" w:cstheme="minorHAnsi"/>
        </w:rPr>
      </w:pPr>
      <w:r w:rsidRPr="00451A46">
        <w:rPr>
          <w:rFonts w:asciiTheme="minorHAnsi" w:hAnsiTheme="minorHAnsi" w:cstheme="minorHAnsi"/>
        </w:rPr>
        <w:t xml:space="preserve">Broderick, A.J., Demangeot, C., Adkins, N.R., Ferguson, N.S., Henderson, G.R., Johnson, G.,… Zuniga, M.A. (2011). Consumer Empowerment in Multicultural Marketplaces: Navigating Multicultural Identities to Reduce Consumer Vulnerability. </w:t>
      </w:r>
      <w:r w:rsidRPr="00451A46">
        <w:rPr>
          <w:rFonts w:asciiTheme="minorHAnsi" w:hAnsiTheme="minorHAnsi" w:cstheme="minorHAnsi"/>
          <w:i/>
        </w:rPr>
        <w:t>Journal of Research for Consumers, 19</w:t>
      </w:r>
      <w:r w:rsidRPr="00451A46">
        <w:rPr>
          <w:rFonts w:asciiTheme="minorHAnsi" w:hAnsiTheme="minorHAnsi" w:cstheme="minorHAnsi"/>
        </w:rPr>
        <w:t>, 1-13.</w:t>
      </w:r>
    </w:p>
    <w:p w:rsidR="00E83CAD" w:rsidRPr="00451A46" w:rsidRDefault="00E83CAD" w:rsidP="00A70809">
      <w:pPr>
        <w:spacing w:line="480" w:lineRule="auto"/>
        <w:rPr>
          <w:rFonts w:cstheme="minorHAnsi"/>
          <w:sz w:val="24"/>
          <w:szCs w:val="24"/>
        </w:rPr>
      </w:pPr>
      <w:r w:rsidRPr="00451A46">
        <w:rPr>
          <w:rFonts w:cstheme="minorHAnsi"/>
          <w:sz w:val="24"/>
          <w:szCs w:val="24"/>
        </w:rPr>
        <w:lastRenderedPageBreak/>
        <w:t xml:space="preserve">Brusdal, R. (2007). If it is good for the child’s development they I say yes almost every time: how parents relate to their children’s consumption. </w:t>
      </w:r>
      <w:r w:rsidRPr="00451A46">
        <w:rPr>
          <w:rFonts w:cstheme="minorHAnsi"/>
          <w:i/>
          <w:sz w:val="24"/>
          <w:szCs w:val="24"/>
        </w:rPr>
        <w:t>Journal of Consumer Studies, 31</w:t>
      </w:r>
      <w:r w:rsidRPr="00451A46">
        <w:rPr>
          <w:rFonts w:cstheme="minorHAnsi"/>
          <w:sz w:val="24"/>
          <w:szCs w:val="24"/>
        </w:rPr>
        <w:t>, 391-396</w:t>
      </w:r>
    </w:p>
    <w:p w:rsidR="00E83CAD" w:rsidRPr="00451A46" w:rsidRDefault="00E83CAD" w:rsidP="00A70809">
      <w:pPr>
        <w:pStyle w:val="EndnoteText"/>
        <w:spacing w:line="480" w:lineRule="auto"/>
        <w:rPr>
          <w:rFonts w:asciiTheme="minorHAnsi" w:hAnsiTheme="minorHAnsi" w:cstheme="minorHAnsi"/>
          <w:sz w:val="24"/>
          <w:szCs w:val="24"/>
          <w:shd w:val="clear" w:color="auto" w:fill="FFFFFF"/>
        </w:rPr>
      </w:pPr>
      <w:r w:rsidRPr="00451A46">
        <w:rPr>
          <w:rFonts w:asciiTheme="minorHAnsi" w:hAnsiTheme="minorHAnsi" w:cstheme="minorHAnsi"/>
          <w:sz w:val="24"/>
          <w:szCs w:val="24"/>
          <w:shd w:val="clear" w:color="auto" w:fill="FFFFFF"/>
        </w:rPr>
        <w:t xml:space="preserve">Chaplin, L.N. &amp; John, D.R. (2007). Growing up in a material world: Age differences in materialism in children and adolescents. </w:t>
      </w:r>
      <w:r w:rsidRPr="00451A46">
        <w:rPr>
          <w:rFonts w:asciiTheme="minorHAnsi" w:hAnsiTheme="minorHAnsi" w:cstheme="minorHAnsi"/>
          <w:i/>
          <w:sz w:val="24"/>
          <w:szCs w:val="24"/>
          <w:shd w:val="clear" w:color="auto" w:fill="FFFFFF"/>
        </w:rPr>
        <w:t>Journal of Consumer Research, 34</w:t>
      </w:r>
      <w:r w:rsidRPr="00451A46">
        <w:rPr>
          <w:rFonts w:asciiTheme="minorHAnsi" w:hAnsiTheme="minorHAnsi" w:cstheme="minorHAnsi"/>
          <w:sz w:val="24"/>
          <w:szCs w:val="24"/>
          <w:shd w:val="clear" w:color="auto" w:fill="FFFFFF"/>
        </w:rPr>
        <w:t>, 480-493.</w:t>
      </w:r>
    </w:p>
    <w:p w:rsidR="00E83CAD" w:rsidRPr="00451A46" w:rsidRDefault="00E83CAD" w:rsidP="00A70809">
      <w:pPr>
        <w:pStyle w:val="EndnoteText"/>
        <w:spacing w:line="480" w:lineRule="auto"/>
        <w:rPr>
          <w:rFonts w:asciiTheme="minorHAnsi" w:hAnsiTheme="minorHAnsi" w:cstheme="minorHAnsi"/>
          <w:sz w:val="24"/>
          <w:szCs w:val="24"/>
          <w:shd w:val="clear" w:color="auto" w:fill="FFFFFF"/>
        </w:rPr>
      </w:pPr>
      <w:r w:rsidRPr="00451A46">
        <w:rPr>
          <w:rFonts w:asciiTheme="minorHAnsi" w:hAnsiTheme="minorHAnsi" w:cstheme="minorHAnsi"/>
          <w:sz w:val="24"/>
          <w:szCs w:val="24"/>
          <w:shd w:val="clear" w:color="auto" w:fill="FFFFFF"/>
        </w:rPr>
        <w:t xml:space="preserve">Chaplin, L.N. &amp; John, D.R. (2010). Interpersonal influences on adolescent materialism: A new look at the role of parents and peers, </w:t>
      </w:r>
      <w:r w:rsidRPr="00451A46">
        <w:rPr>
          <w:rFonts w:asciiTheme="minorHAnsi" w:hAnsiTheme="minorHAnsi" w:cstheme="minorHAnsi"/>
          <w:i/>
          <w:sz w:val="24"/>
          <w:szCs w:val="24"/>
          <w:shd w:val="clear" w:color="auto" w:fill="FFFFFF"/>
        </w:rPr>
        <w:t>Journal of Consumer Psychology</w:t>
      </w:r>
      <w:r w:rsidRPr="00451A46">
        <w:rPr>
          <w:rFonts w:asciiTheme="minorHAnsi" w:hAnsiTheme="minorHAnsi" w:cstheme="minorHAnsi"/>
          <w:sz w:val="24"/>
          <w:szCs w:val="24"/>
          <w:shd w:val="clear" w:color="auto" w:fill="FFFFFF"/>
        </w:rPr>
        <w:t xml:space="preserve">, </w:t>
      </w:r>
      <w:r w:rsidRPr="00451A46">
        <w:rPr>
          <w:rFonts w:asciiTheme="minorHAnsi" w:hAnsiTheme="minorHAnsi" w:cstheme="minorHAnsi"/>
          <w:i/>
          <w:sz w:val="24"/>
          <w:szCs w:val="24"/>
          <w:shd w:val="clear" w:color="auto" w:fill="FFFFFF"/>
        </w:rPr>
        <w:t>20</w:t>
      </w:r>
      <w:r w:rsidRPr="00451A46">
        <w:rPr>
          <w:rFonts w:asciiTheme="minorHAnsi" w:hAnsiTheme="minorHAnsi" w:cstheme="minorHAnsi"/>
          <w:sz w:val="24"/>
          <w:szCs w:val="24"/>
          <w:shd w:val="clear" w:color="auto" w:fill="FFFFFF"/>
        </w:rPr>
        <w:t>(2), 176-184.</w:t>
      </w:r>
    </w:p>
    <w:p w:rsidR="008E4E81" w:rsidRPr="00451A46" w:rsidRDefault="008E4E81" w:rsidP="008E4E81">
      <w:pPr>
        <w:pStyle w:val="EndnoteText"/>
        <w:spacing w:line="480" w:lineRule="auto"/>
        <w:rPr>
          <w:rFonts w:asciiTheme="minorHAnsi" w:hAnsiTheme="minorHAnsi" w:cstheme="minorHAnsi"/>
          <w:sz w:val="24"/>
          <w:szCs w:val="24"/>
          <w:shd w:val="clear" w:color="auto" w:fill="FFFFFF"/>
        </w:rPr>
      </w:pPr>
      <w:r w:rsidRPr="00451A46">
        <w:rPr>
          <w:rFonts w:asciiTheme="minorHAnsi" w:hAnsiTheme="minorHAnsi" w:cstheme="minorHAnsi"/>
          <w:sz w:val="24"/>
          <w:szCs w:val="24"/>
          <w:shd w:val="clear" w:color="auto" w:fill="FFFFFF"/>
        </w:rPr>
        <w:t xml:space="preserve">CIM (2011). </w:t>
      </w:r>
      <w:r w:rsidRPr="00451A46">
        <w:rPr>
          <w:rFonts w:asciiTheme="minorHAnsi" w:hAnsiTheme="minorHAnsi" w:cstheme="minorHAnsi"/>
          <w:i/>
          <w:sz w:val="24"/>
          <w:szCs w:val="24"/>
          <w:shd w:val="clear" w:color="auto" w:fill="FFFFFF"/>
        </w:rPr>
        <w:t>Leave those kids alone? Responsible marketing to children</w:t>
      </w:r>
      <w:r w:rsidRPr="00451A46">
        <w:rPr>
          <w:rFonts w:asciiTheme="minorHAnsi" w:hAnsiTheme="minorHAnsi" w:cstheme="minorHAnsi"/>
          <w:sz w:val="24"/>
          <w:szCs w:val="24"/>
          <w:shd w:val="clear" w:color="auto" w:fill="FFFFFF"/>
        </w:rPr>
        <w:t>. London. The Chartered Institute of Marketing.</w:t>
      </w:r>
    </w:p>
    <w:p w:rsidR="00E83CAD" w:rsidRPr="00451A46" w:rsidRDefault="00E83CAD" w:rsidP="008E4E81">
      <w:pPr>
        <w:pStyle w:val="EndnoteText"/>
        <w:spacing w:line="480" w:lineRule="auto"/>
        <w:rPr>
          <w:rFonts w:asciiTheme="minorHAnsi" w:hAnsiTheme="minorHAnsi" w:cstheme="minorHAnsi"/>
          <w:sz w:val="24"/>
          <w:szCs w:val="24"/>
          <w:shd w:val="clear" w:color="auto" w:fill="FFFFFF"/>
        </w:rPr>
      </w:pPr>
      <w:r w:rsidRPr="00451A46">
        <w:rPr>
          <w:rFonts w:asciiTheme="minorHAnsi" w:hAnsiTheme="minorHAnsi" w:cstheme="minorHAnsi"/>
          <w:sz w:val="24"/>
          <w:szCs w:val="24"/>
          <w:shd w:val="clear" w:color="auto" w:fill="FFFFFF"/>
        </w:rPr>
        <w:t xml:space="preserve">Commuri, S. &amp; Ekici, A. (2008). An Enlargement of the Notion of Consumer Vulnerability, </w:t>
      </w:r>
      <w:r w:rsidRPr="00451A46">
        <w:rPr>
          <w:rFonts w:asciiTheme="minorHAnsi" w:hAnsiTheme="minorHAnsi" w:cstheme="minorHAnsi"/>
          <w:i/>
          <w:sz w:val="24"/>
          <w:szCs w:val="24"/>
          <w:shd w:val="clear" w:color="auto" w:fill="FFFFFF"/>
        </w:rPr>
        <w:t>Journal of Macromarketing, 28</w:t>
      </w:r>
      <w:r w:rsidRPr="00451A46">
        <w:rPr>
          <w:rFonts w:asciiTheme="minorHAnsi" w:hAnsiTheme="minorHAnsi" w:cstheme="minorHAnsi"/>
          <w:sz w:val="24"/>
          <w:szCs w:val="24"/>
          <w:shd w:val="clear" w:color="auto" w:fill="FFFFFF"/>
        </w:rPr>
        <w:t>, 183.</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Cross, G. (2004). Wondrous Innocence. Print advertising and the origins of permissive childrearing in the US. </w:t>
      </w:r>
      <w:r w:rsidRPr="00451A46">
        <w:rPr>
          <w:rFonts w:cstheme="minorHAnsi"/>
          <w:i/>
          <w:iCs/>
          <w:sz w:val="24"/>
          <w:szCs w:val="24"/>
        </w:rPr>
        <w:t xml:space="preserve">Journal of Consumer Culture, </w:t>
      </w:r>
      <w:r w:rsidRPr="00451A46">
        <w:rPr>
          <w:rFonts w:cstheme="minorHAnsi"/>
          <w:i/>
          <w:sz w:val="24"/>
          <w:szCs w:val="24"/>
        </w:rPr>
        <w:t>4</w:t>
      </w:r>
      <w:r w:rsidRPr="00451A46">
        <w:rPr>
          <w:rFonts w:cstheme="minorHAnsi"/>
          <w:sz w:val="24"/>
          <w:szCs w:val="24"/>
        </w:rPr>
        <w:t>(2), 183-201.</w:t>
      </w:r>
    </w:p>
    <w:p w:rsidR="004D5182" w:rsidRDefault="004D5182" w:rsidP="004D5182">
      <w:pPr>
        <w:spacing w:before="100" w:beforeAutospacing="1" w:after="100" w:afterAutospacing="1" w:line="360" w:lineRule="auto"/>
        <w:rPr>
          <w:rFonts w:eastAsiaTheme="minorEastAsia" w:cstheme="minorHAnsi"/>
          <w:bCs/>
          <w:sz w:val="24"/>
          <w:szCs w:val="24"/>
          <w:lang w:eastAsia="en-GB"/>
        </w:rPr>
      </w:pPr>
      <w:r w:rsidRPr="00451A46">
        <w:rPr>
          <w:rFonts w:eastAsiaTheme="minorEastAsia" w:cstheme="minorHAnsi"/>
          <w:bCs/>
          <w:sz w:val="24"/>
          <w:szCs w:val="24"/>
          <w:lang w:eastAsia="en-GB"/>
        </w:rPr>
        <w:t xml:space="preserve">Department of Children, Schools and Families/Department of Media, Culture and Sport (2009), </w:t>
      </w:r>
      <w:r w:rsidRPr="00451A46">
        <w:rPr>
          <w:rFonts w:eastAsiaTheme="minorEastAsia" w:cstheme="minorHAnsi"/>
          <w:bCs/>
          <w:i/>
          <w:sz w:val="24"/>
          <w:szCs w:val="24"/>
          <w:lang w:eastAsia="en-GB"/>
        </w:rPr>
        <w:t>The Impact of the Commercial World on Children’s Wellbeing: Report of an Independent Assessment</w:t>
      </w:r>
      <w:r w:rsidRPr="00451A46">
        <w:rPr>
          <w:rFonts w:eastAsiaTheme="minorEastAsia" w:cstheme="minorHAnsi"/>
          <w:bCs/>
          <w:sz w:val="24"/>
          <w:szCs w:val="24"/>
          <w:lang w:eastAsia="en-GB"/>
        </w:rPr>
        <w:t>, DCSF: London.</w:t>
      </w:r>
    </w:p>
    <w:p w:rsidR="006434A6" w:rsidRPr="006434A6" w:rsidRDefault="006434A6" w:rsidP="004D5182">
      <w:pPr>
        <w:spacing w:before="100" w:beforeAutospacing="1" w:after="100" w:afterAutospacing="1" w:line="360" w:lineRule="auto"/>
        <w:rPr>
          <w:rFonts w:cstheme="minorHAnsi"/>
          <w:sz w:val="24"/>
          <w:szCs w:val="24"/>
          <w:shd w:val="clear" w:color="auto" w:fill="FFFFFF"/>
        </w:rPr>
      </w:pPr>
      <w:r>
        <w:rPr>
          <w:rFonts w:eastAsiaTheme="minorEastAsia" w:cstheme="minorHAnsi"/>
          <w:bCs/>
          <w:sz w:val="24"/>
          <w:szCs w:val="24"/>
          <w:lang w:eastAsia="en-GB"/>
        </w:rPr>
        <w:t xml:space="preserve">Deleuze, G. (1994). </w:t>
      </w:r>
      <w:r>
        <w:rPr>
          <w:rFonts w:eastAsiaTheme="minorEastAsia" w:cstheme="minorHAnsi"/>
          <w:bCs/>
          <w:i/>
          <w:sz w:val="24"/>
          <w:szCs w:val="24"/>
          <w:lang w:eastAsia="en-GB"/>
        </w:rPr>
        <w:t xml:space="preserve">Difference and Repetition, </w:t>
      </w:r>
      <w:r w:rsidR="008F3E74">
        <w:rPr>
          <w:rFonts w:eastAsiaTheme="minorEastAsia" w:cstheme="minorHAnsi"/>
          <w:bCs/>
          <w:sz w:val="24"/>
          <w:szCs w:val="24"/>
          <w:lang w:eastAsia="en-GB"/>
        </w:rPr>
        <w:t>trans. P.</w:t>
      </w:r>
      <w:r>
        <w:rPr>
          <w:rFonts w:eastAsiaTheme="minorEastAsia" w:cstheme="minorHAnsi"/>
          <w:bCs/>
          <w:sz w:val="24"/>
          <w:szCs w:val="24"/>
          <w:lang w:eastAsia="en-GB"/>
        </w:rPr>
        <w:t xml:space="preserve">Patton. London: Continuum. </w:t>
      </w:r>
    </w:p>
    <w:p w:rsidR="00E83CAD" w:rsidRPr="00451A46" w:rsidRDefault="00E83CAD" w:rsidP="00A70809">
      <w:pPr>
        <w:pStyle w:val="EndnoteText"/>
        <w:spacing w:line="480" w:lineRule="auto"/>
        <w:rPr>
          <w:rFonts w:asciiTheme="minorHAnsi" w:hAnsiTheme="minorHAnsi" w:cstheme="minorHAnsi"/>
          <w:sz w:val="24"/>
          <w:szCs w:val="24"/>
          <w:shd w:val="clear" w:color="auto" w:fill="FFFFFF"/>
        </w:rPr>
      </w:pPr>
      <w:r w:rsidRPr="00451A46">
        <w:rPr>
          <w:rFonts w:asciiTheme="minorHAnsi" w:hAnsiTheme="minorHAnsi" w:cstheme="minorHAnsi"/>
          <w:sz w:val="24"/>
          <w:szCs w:val="24"/>
          <w:shd w:val="clear" w:color="auto" w:fill="FFFFFF"/>
        </w:rPr>
        <w:t xml:space="preserve">D’Rozario, D. &amp; Williams, J.D. (2005). Retail redlining: Definition, theory, typology, and measurement. </w:t>
      </w:r>
      <w:r w:rsidRPr="00451A46">
        <w:rPr>
          <w:rFonts w:asciiTheme="minorHAnsi" w:hAnsiTheme="minorHAnsi" w:cstheme="minorHAnsi"/>
          <w:i/>
          <w:sz w:val="24"/>
          <w:szCs w:val="24"/>
          <w:shd w:val="clear" w:color="auto" w:fill="FFFFFF"/>
        </w:rPr>
        <w:t>Journal of Macromarketing, 25</w:t>
      </w:r>
      <w:r w:rsidRPr="00451A46">
        <w:rPr>
          <w:rFonts w:asciiTheme="minorHAnsi" w:hAnsiTheme="minorHAnsi" w:cstheme="minorHAnsi"/>
          <w:sz w:val="24"/>
          <w:szCs w:val="24"/>
          <w:shd w:val="clear" w:color="auto" w:fill="FFFFFF"/>
        </w:rPr>
        <w:t xml:space="preserve">, 175-186. </w:t>
      </w:r>
    </w:p>
    <w:p w:rsidR="00E83CAD" w:rsidRPr="00451A46" w:rsidRDefault="00E83CAD" w:rsidP="00A70809">
      <w:pPr>
        <w:spacing w:before="100" w:beforeAutospacing="1" w:after="100" w:afterAutospacing="1" w:line="480" w:lineRule="auto"/>
        <w:rPr>
          <w:rFonts w:eastAsiaTheme="minorEastAsia" w:cstheme="minorHAnsi"/>
          <w:sz w:val="24"/>
          <w:szCs w:val="24"/>
          <w:lang w:eastAsia="en-GB"/>
        </w:rPr>
      </w:pPr>
      <w:r w:rsidRPr="00451A46">
        <w:rPr>
          <w:rFonts w:eastAsiaTheme="minorEastAsia" w:cstheme="minorHAnsi"/>
          <w:sz w:val="24"/>
          <w:szCs w:val="24"/>
          <w:lang w:eastAsia="en-GB"/>
        </w:rPr>
        <w:t xml:space="preserve">Dauphinee, D. &amp; Martin, J.B. (2000). Breaking Down the Walls: Thoughts on the Scholarship of Integration. </w:t>
      </w:r>
      <w:r w:rsidRPr="00451A46">
        <w:rPr>
          <w:rFonts w:eastAsiaTheme="minorEastAsia" w:cstheme="minorHAnsi"/>
          <w:i/>
          <w:iCs/>
          <w:sz w:val="24"/>
          <w:szCs w:val="24"/>
          <w:lang w:eastAsia="en-GB"/>
        </w:rPr>
        <w:t>Academic Medicine</w:t>
      </w:r>
      <w:r w:rsidRPr="00451A46">
        <w:rPr>
          <w:rFonts w:eastAsiaTheme="minorEastAsia" w:cstheme="minorHAnsi"/>
          <w:sz w:val="24"/>
          <w:szCs w:val="24"/>
          <w:lang w:eastAsia="en-GB"/>
        </w:rPr>
        <w:t xml:space="preserve">, </w:t>
      </w:r>
      <w:r w:rsidRPr="00451A46">
        <w:rPr>
          <w:rFonts w:eastAsiaTheme="minorEastAsia" w:cstheme="minorHAnsi"/>
          <w:i/>
          <w:sz w:val="24"/>
          <w:szCs w:val="24"/>
          <w:lang w:eastAsia="en-GB"/>
        </w:rPr>
        <w:t>75</w:t>
      </w:r>
      <w:r w:rsidRPr="00451A46">
        <w:rPr>
          <w:rFonts w:eastAsiaTheme="minorEastAsia" w:cstheme="minorHAnsi"/>
          <w:sz w:val="24"/>
          <w:szCs w:val="24"/>
          <w:lang w:eastAsia="en-GB"/>
        </w:rPr>
        <w:t xml:space="preserve">, 881-886. </w:t>
      </w:r>
    </w:p>
    <w:p w:rsidR="00054EB2" w:rsidRPr="00451A46" w:rsidRDefault="00054EB2" w:rsidP="00054EB2">
      <w:pPr>
        <w:spacing w:before="100" w:beforeAutospacing="1" w:after="100" w:afterAutospacing="1" w:line="480" w:lineRule="auto"/>
        <w:rPr>
          <w:rFonts w:eastAsiaTheme="minorEastAsia" w:cstheme="minorHAnsi"/>
          <w:sz w:val="24"/>
          <w:szCs w:val="24"/>
          <w:lang w:eastAsia="en-GB"/>
        </w:rPr>
      </w:pPr>
      <w:r w:rsidRPr="00451A46">
        <w:rPr>
          <w:rFonts w:eastAsiaTheme="minorEastAsia" w:cstheme="minorHAnsi"/>
          <w:sz w:val="24"/>
          <w:szCs w:val="24"/>
          <w:lang w:eastAsia="en-GB"/>
        </w:rPr>
        <w:lastRenderedPageBreak/>
        <w:t xml:space="preserve">Family and Parenting Institute (2004). </w:t>
      </w:r>
      <w:r w:rsidRPr="00451A46">
        <w:rPr>
          <w:rFonts w:eastAsiaTheme="minorEastAsia" w:cstheme="minorHAnsi"/>
          <w:i/>
          <w:sz w:val="24"/>
          <w:szCs w:val="24"/>
          <w:lang w:eastAsia="en-GB"/>
        </w:rPr>
        <w:t xml:space="preserve">Hard sell, soft targets? Parents talk about marketing to children. </w:t>
      </w:r>
      <w:r w:rsidRPr="00451A46">
        <w:rPr>
          <w:rFonts w:eastAsiaTheme="minorEastAsia" w:cstheme="minorHAnsi"/>
          <w:sz w:val="24"/>
          <w:szCs w:val="24"/>
          <w:lang w:eastAsia="en-GB"/>
        </w:rPr>
        <w:t xml:space="preserve">London: National </w:t>
      </w:r>
      <w:r w:rsidR="008F3E74">
        <w:rPr>
          <w:rFonts w:eastAsiaTheme="minorEastAsia" w:cstheme="minorHAnsi"/>
          <w:sz w:val="24"/>
          <w:szCs w:val="24"/>
          <w:lang w:eastAsia="en-GB"/>
        </w:rPr>
        <w:t>Family and Parenting Institute.</w:t>
      </w:r>
    </w:p>
    <w:p w:rsidR="00E83CAD" w:rsidRPr="00451A46" w:rsidRDefault="00E83CAD" w:rsidP="00054EB2">
      <w:pPr>
        <w:spacing w:before="100" w:beforeAutospacing="1" w:after="100" w:afterAutospacing="1" w:line="480" w:lineRule="auto"/>
        <w:rPr>
          <w:rFonts w:eastAsiaTheme="minorEastAsia" w:cstheme="minorHAnsi"/>
          <w:sz w:val="24"/>
          <w:szCs w:val="24"/>
          <w:lang w:eastAsia="en-GB"/>
        </w:rPr>
      </w:pPr>
      <w:r w:rsidRPr="00451A46">
        <w:rPr>
          <w:rFonts w:eastAsiaTheme="minorEastAsia" w:cstheme="minorHAnsi"/>
          <w:sz w:val="24"/>
          <w:szCs w:val="24"/>
          <w:lang w:eastAsia="en-GB"/>
        </w:rPr>
        <w:t>Franklin, B. (1995). Children’s rights: an overview. In</w:t>
      </w:r>
      <w:r w:rsidRPr="00451A46">
        <w:rPr>
          <w:rFonts w:eastAsiaTheme="minorEastAsia" w:cstheme="minorHAnsi"/>
          <w:i/>
          <w:sz w:val="24"/>
          <w:szCs w:val="24"/>
          <w:lang w:eastAsia="en-GB"/>
        </w:rPr>
        <w:t xml:space="preserve"> </w:t>
      </w:r>
      <w:r w:rsidRPr="00451A46">
        <w:rPr>
          <w:rFonts w:eastAsiaTheme="minorEastAsia" w:cstheme="minorHAnsi"/>
          <w:sz w:val="24"/>
          <w:szCs w:val="24"/>
          <w:lang w:eastAsia="en-GB"/>
        </w:rPr>
        <w:t xml:space="preserve">B. Franklin (Ed.), </w:t>
      </w:r>
      <w:r w:rsidRPr="00451A46">
        <w:rPr>
          <w:rFonts w:eastAsiaTheme="minorEastAsia" w:cstheme="minorHAnsi"/>
          <w:i/>
          <w:sz w:val="24"/>
          <w:szCs w:val="24"/>
          <w:lang w:eastAsia="en-GB"/>
        </w:rPr>
        <w:t xml:space="preserve">The Handbook of Children’s Rights: Comparative Policy and Practice </w:t>
      </w:r>
      <w:r w:rsidRPr="00451A46">
        <w:rPr>
          <w:rFonts w:eastAsiaTheme="minorEastAsia" w:cstheme="minorHAnsi"/>
          <w:sz w:val="24"/>
          <w:szCs w:val="24"/>
          <w:lang w:eastAsia="en-GB"/>
        </w:rPr>
        <w:t>(pp.3-24).</w:t>
      </w:r>
      <w:r w:rsidRPr="00451A46">
        <w:rPr>
          <w:rFonts w:eastAsiaTheme="minorEastAsia" w:cstheme="minorHAnsi"/>
          <w:i/>
          <w:sz w:val="24"/>
          <w:szCs w:val="24"/>
          <w:lang w:eastAsia="en-GB"/>
        </w:rPr>
        <w:t xml:space="preserve"> </w:t>
      </w:r>
      <w:r w:rsidRPr="00451A46">
        <w:rPr>
          <w:rFonts w:eastAsiaTheme="minorEastAsia" w:cstheme="minorHAnsi"/>
          <w:sz w:val="24"/>
          <w:szCs w:val="24"/>
          <w:lang w:eastAsia="en-GB"/>
        </w:rPr>
        <w:t>London: Routledge.</w:t>
      </w:r>
    </w:p>
    <w:p w:rsidR="00E83CAD" w:rsidRDefault="00E83CAD" w:rsidP="00A70809">
      <w:pPr>
        <w:pStyle w:val="EndnoteText"/>
        <w:spacing w:line="480" w:lineRule="auto"/>
        <w:rPr>
          <w:rFonts w:asciiTheme="minorHAnsi" w:hAnsiTheme="minorHAnsi" w:cstheme="minorHAnsi"/>
          <w:sz w:val="24"/>
          <w:szCs w:val="24"/>
        </w:rPr>
      </w:pPr>
      <w:r w:rsidRPr="00451A46">
        <w:rPr>
          <w:rFonts w:asciiTheme="minorHAnsi" w:hAnsiTheme="minorHAnsi" w:cstheme="minorHAnsi"/>
          <w:sz w:val="24"/>
          <w:szCs w:val="24"/>
        </w:rPr>
        <w:t xml:space="preserve">Freeman, O. (2009). The Coke side of life: an exploration of pre-schoolers' constructions of product and selves through talk-in-interaction around Coca-Cola. </w:t>
      </w:r>
      <w:r w:rsidRPr="00451A46">
        <w:rPr>
          <w:rFonts w:asciiTheme="minorHAnsi" w:hAnsiTheme="minorHAnsi" w:cstheme="minorHAnsi"/>
          <w:i/>
          <w:sz w:val="24"/>
          <w:szCs w:val="24"/>
        </w:rPr>
        <w:t>Young Consumers: Insight and Ideas for Responsible Marketers</w:t>
      </w:r>
      <w:r w:rsidRPr="00451A46">
        <w:rPr>
          <w:rFonts w:asciiTheme="minorHAnsi" w:hAnsiTheme="minorHAnsi" w:cstheme="minorHAnsi"/>
          <w:sz w:val="24"/>
          <w:szCs w:val="24"/>
        </w:rPr>
        <w:t xml:space="preserve">, </w:t>
      </w:r>
      <w:r w:rsidRPr="00451A46">
        <w:rPr>
          <w:rFonts w:asciiTheme="minorHAnsi" w:hAnsiTheme="minorHAnsi" w:cstheme="minorHAnsi"/>
          <w:i/>
          <w:sz w:val="24"/>
          <w:szCs w:val="24"/>
        </w:rPr>
        <w:t>10</w:t>
      </w:r>
      <w:r w:rsidRPr="00451A46">
        <w:rPr>
          <w:rFonts w:asciiTheme="minorHAnsi" w:hAnsiTheme="minorHAnsi" w:cstheme="minorHAnsi"/>
          <w:sz w:val="24"/>
          <w:szCs w:val="24"/>
        </w:rPr>
        <w:t xml:space="preserve">(4), 314-328. </w:t>
      </w:r>
    </w:p>
    <w:p w:rsidR="00117BF9" w:rsidRPr="00117BF9" w:rsidRDefault="00117BF9" w:rsidP="00A70809">
      <w:pPr>
        <w:pStyle w:val="EndnoteText"/>
        <w:spacing w:line="480" w:lineRule="auto"/>
        <w:rPr>
          <w:rFonts w:asciiTheme="minorHAnsi" w:hAnsiTheme="minorHAnsi" w:cstheme="minorHAnsi"/>
          <w:sz w:val="24"/>
          <w:szCs w:val="24"/>
        </w:rPr>
      </w:pPr>
      <w:r>
        <w:rPr>
          <w:rFonts w:asciiTheme="minorHAnsi" w:hAnsiTheme="minorHAnsi" w:cstheme="minorHAnsi"/>
          <w:sz w:val="24"/>
          <w:szCs w:val="24"/>
        </w:rPr>
        <w:t xml:space="preserve">Gallacher, L-A. &amp; Gallagher, M. (2008). Methodological immaturity in childhood research? Thinking through ‘participatory methods’. </w:t>
      </w:r>
      <w:r>
        <w:rPr>
          <w:rFonts w:asciiTheme="minorHAnsi" w:hAnsiTheme="minorHAnsi" w:cstheme="minorHAnsi"/>
          <w:i/>
          <w:sz w:val="24"/>
          <w:szCs w:val="24"/>
        </w:rPr>
        <w:t>Childhood 15</w:t>
      </w:r>
      <w:r>
        <w:rPr>
          <w:rFonts w:asciiTheme="minorHAnsi" w:hAnsiTheme="minorHAnsi" w:cstheme="minorHAnsi"/>
          <w:sz w:val="24"/>
          <w:szCs w:val="24"/>
        </w:rPr>
        <w:t>(4), 499-516.</w:t>
      </w:r>
    </w:p>
    <w:p w:rsidR="00F943BD" w:rsidRPr="00451A46" w:rsidRDefault="00F943BD" w:rsidP="00F943BD">
      <w:pPr>
        <w:pStyle w:val="NormalWeb"/>
        <w:spacing w:line="480" w:lineRule="auto"/>
        <w:rPr>
          <w:rFonts w:asciiTheme="minorHAnsi" w:hAnsiTheme="minorHAnsi" w:cstheme="minorHAnsi"/>
          <w:b/>
          <w:bCs/>
          <w:shd w:val="clear" w:color="auto" w:fill="FFFFFF"/>
        </w:rPr>
      </w:pPr>
      <w:r>
        <w:rPr>
          <w:rFonts w:asciiTheme="minorHAnsi" w:hAnsiTheme="minorHAnsi" w:cstheme="minorHAnsi"/>
          <w:shd w:val="clear" w:color="auto" w:fill="FFFFFF"/>
        </w:rPr>
        <w:t xml:space="preserve">Gaya </w:t>
      </w:r>
      <w:r w:rsidRPr="00451A46">
        <w:rPr>
          <w:rFonts w:asciiTheme="minorHAnsi" w:hAnsiTheme="minorHAnsi" w:cstheme="minorHAnsi"/>
          <w:shd w:val="clear" w:color="auto" w:fill="FFFFFF"/>
        </w:rPr>
        <w:t>Wicks,</w:t>
      </w:r>
      <w:r>
        <w:rPr>
          <w:rFonts w:asciiTheme="minorHAnsi" w:hAnsiTheme="minorHAnsi" w:cstheme="minorHAnsi"/>
          <w:shd w:val="clear" w:color="auto" w:fill="FFFFFF"/>
        </w:rPr>
        <w:t xml:space="preserve"> P.;</w:t>
      </w:r>
      <w:r w:rsidRPr="00451A46">
        <w:rPr>
          <w:rFonts w:asciiTheme="minorHAnsi" w:hAnsiTheme="minorHAnsi" w:cstheme="minorHAnsi"/>
          <w:shd w:val="clear" w:color="auto" w:fill="FFFFFF"/>
        </w:rPr>
        <w:t xml:space="preserve"> Nairn</w:t>
      </w:r>
      <w:r>
        <w:rPr>
          <w:rFonts w:asciiTheme="minorHAnsi" w:hAnsiTheme="minorHAnsi" w:cstheme="minorHAnsi"/>
          <w:shd w:val="clear" w:color="auto" w:fill="FFFFFF"/>
        </w:rPr>
        <w:t>, A.</w:t>
      </w:r>
      <w:r w:rsidRPr="00451A46">
        <w:rPr>
          <w:rFonts w:asciiTheme="minorHAnsi" w:hAnsiTheme="minorHAnsi" w:cstheme="minorHAnsi"/>
          <w:shd w:val="clear" w:color="auto" w:fill="FFFFFF"/>
        </w:rPr>
        <w:t xml:space="preserve"> </w:t>
      </w:r>
      <w:r>
        <w:rPr>
          <w:rFonts w:asciiTheme="minorHAnsi" w:hAnsiTheme="minorHAnsi" w:cstheme="minorHAnsi"/>
          <w:shd w:val="clear" w:color="auto" w:fill="FFFFFF"/>
        </w:rPr>
        <w:t>&amp;</w:t>
      </w:r>
      <w:r w:rsidRPr="00451A46">
        <w:rPr>
          <w:rFonts w:asciiTheme="minorHAnsi" w:hAnsiTheme="minorHAnsi" w:cstheme="minorHAnsi"/>
          <w:shd w:val="clear" w:color="auto" w:fill="FFFFFF"/>
        </w:rPr>
        <w:t xml:space="preserve"> Griffin</w:t>
      </w:r>
      <w:r>
        <w:rPr>
          <w:rFonts w:asciiTheme="minorHAnsi" w:hAnsiTheme="minorHAnsi" w:cstheme="minorHAnsi"/>
          <w:shd w:val="clear" w:color="auto" w:fill="FFFFFF"/>
        </w:rPr>
        <w:t>, C.</w:t>
      </w:r>
      <w:r w:rsidRPr="00451A46">
        <w:rPr>
          <w:rFonts w:asciiTheme="minorHAnsi" w:hAnsiTheme="minorHAnsi" w:cstheme="minorHAnsi"/>
          <w:shd w:val="clear" w:color="auto" w:fill="FFFFFF"/>
        </w:rPr>
        <w:t xml:space="preserve"> (2007)</w:t>
      </w:r>
      <w:r w:rsidRPr="00451A46">
        <w:rPr>
          <w:rFonts w:asciiTheme="minorHAnsi" w:hAnsiTheme="minorHAnsi" w:cstheme="minorHAnsi"/>
          <w:b/>
          <w:bCs/>
          <w:shd w:val="clear" w:color="auto" w:fill="FFFFFF"/>
        </w:rPr>
        <w:t xml:space="preserve">. </w:t>
      </w:r>
      <w:r w:rsidRPr="00451A46">
        <w:rPr>
          <w:rFonts w:asciiTheme="minorHAnsi" w:hAnsiTheme="minorHAnsi" w:cstheme="minorHAnsi"/>
          <w:iCs/>
          <w:shd w:val="clear" w:color="auto" w:fill="FFFFFF"/>
        </w:rPr>
        <w:t>The Role of Consumption Culture in Children’s Moral Development: the Case of David Beckham</w:t>
      </w:r>
      <w:r>
        <w:rPr>
          <w:rFonts w:asciiTheme="minorHAnsi" w:hAnsiTheme="minorHAnsi" w:cstheme="minorHAnsi"/>
          <w:iCs/>
          <w:shd w:val="clear" w:color="auto" w:fill="FFFFFF"/>
        </w:rPr>
        <w:t>.</w:t>
      </w:r>
      <w:r w:rsidRPr="00451A46">
        <w:rPr>
          <w:rFonts w:asciiTheme="minorHAnsi" w:hAnsiTheme="minorHAnsi" w:cstheme="minorHAnsi"/>
          <w:i/>
          <w:iCs/>
          <w:shd w:val="clear" w:color="auto" w:fill="FFFFFF"/>
        </w:rPr>
        <w:t xml:space="preserve"> </w:t>
      </w:r>
      <w:r w:rsidRPr="00451A46">
        <w:rPr>
          <w:rFonts w:asciiTheme="minorHAnsi" w:hAnsiTheme="minorHAnsi" w:cstheme="minorHAnsi"/>
          <w:bCs/>
          <w:i/>
          <w:shd w:val="clear" w:color="auto" w:fill="FFFFFF"/>
        </w:rPr>
        <w:t xml:space="preserve">Consumption, Markets and Culture, </w:t>
      </w:r>
      <w:r w:rsidRPr="00C56BA0">
        <w:rPr>
          <w:rFonts w:asciiTheme="minorHAnsi" w:hAnsiTheme="minorHAnsi" w:cstheme="minorHAnsi"/>
          <w:bCs/>
          <w:i/>
          <w:shd w:val="clear" w:color="auto" w:fill="FFFFFF"/>
        </w:rPr>
        <w:t>10</w:t>
      </w:r>
      <w:r>
        <w:rPr>
          <w:rFonts w:asciiTheme="minorHAnsi" w:hAnsiTheme="minorHAnsi" w:cstheme="minorHAnsi"/>
          <w:bCs/>
          <w:shd w:val="clear" w:color="auto" w:fill="FFFFFF"/>
        </w:rPr>
        <w:t>(</w:t>
      </w:r>
      <w:r w:rsidRPr="00451A46">
        <w:rPr>
          <w:rFonts w:asciiTheme="minorHAnsi" w:hAnsiTheme="minorHAnsi" w:cstheme="minorHAnsi"/>
          <w:bCs/>
          <w:shd w:val="clear" w:color="auto" w:fill="FFFFFF"/>
        </w:rPr>
        <w:t>4</w:t>
      </w:r>
      <w:r>
        <w:rPr>
          <w:rFonts w:asciiTheme="minorHAnsi" w:hAnsiTheme="minorHAnsi" w:cstheme="minorHAnsi"/>
          <w:bCs/>
          <w:shd w:val="clear" w:color="auto" w:fill="FFFFFF"/>
        </w:rPr>
        <w:t>).</w:t>
      </w:r>
    </w:p>
    <w:p w:rsidR="00E83CAD" w:rsidRPr="00451A46" w:rsidRDefault="00E83CAD" w:rsidP="00A70809">
      <w:pPr>
        <w:pStyle w:val="NormalWeb"/>
        <w:spacing w:line="480" w:lineRule="auto"/>
        <w:rPr>
          <w:rFonts w:asciiTheme="minorHAnsi" w:hAnsiTheme="minorHAnsi" w:cstheme="minorHAnsi"/>
        </w:rPr>
      </w:pPr>
      <w:r w:rsidRPr="00451A46">
        <w:rPr>
          <w:rFonts w:asciiTheme="minorHAnsi" w:hAnsiTheme="minorHAnsi" w:cstheme="minorHAnsi"/>
        </w:rPr>
        <w:t xml:space="preserve">Giddens, A. (1984). </w:t>
      </w:r>
      <w:r w:rsidRPr="00451A46">
        <w:rPr>
          <w:rFonts w:asciiTheme="minorHAnsi" w:hAnsiTheme="minorHAnsi" w:cstheme="minorHAnsi"/>
          <w:i/>
          <w:iCs/>
        </w:rPr>
        <w:t>The Constitution of Society: Outline of the Theory of Structuration</w:t>
      </w:r>
      <w:r w:rsidR="00541C4F" w:rsidRPr="00451A46">
        <w:rPr>
          <w:rFonts w:asciiTheme="minorHAnsi" w:hAnsiTheme="minorHAnsi" w:cstheme="minorHAnsi"/>
        </w:rPr>
        <w:t>. Berkley, CA</w:t>
      </w:r>
      <w:r w:rsidRPr="00451A46">
        <w:rPr>
          <w:rFonts w:asciiTheme="minorHAnsi" w:hAnsiTheme="minorHAnsi" w:cstheme="minorHAnsi"/>
        </w:rPr>
        <w:t xml:space="preserve">: University of California Press. </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Grier, S.A. &amp; Kumanyika, S.K. (2008). The Context for Choice: Health Implications of Targeted Food and Beverage Marketing to African Americans. </w:t>
      </w:r>
      <w:r w:rsidRPr="00451A46">
        <w:rPr>
          <w:rFonts w:cstheme="minorHAnsi"/>
          <w:i/>
          <w:sz w:val="24"/>
          <w:szCs w:val="24"/>
        </w:rPr>
        <w:t xml:space="preserve">American Journal of Public Health, 98, </w:t>
      </w:r>
      <w:r w:rsidRPr="00451A46">
        <w:rPr>
          <w:rFonts w:cstheme="minorHAnsi"/>
          <w:sz w:val="24"/>
          <w:szCs w:val="24"/>
        </w:rPr>
        <w:t>1616 – 1629.</w:t>
      </w:r>
    </w:p>
    <w:p w:rsidR="00E83CAD" w:rsidRPr="00451A46" w:rsidRDefault="00E83CAD" w:rsidP="00A70809">
      <w:pPr>
        <w:spacing w:line="480" w:lineRule="auto"/>
        <w:rPr>
          <w:rFonts w:cstheme="minorHAnsi"/>
          <w:sz w:val="24"/>
          <w:szCs w:val="24"/>
          <w:shd w:val="clear" w:color="auto" w:fill="FFFFFF"/>
        </w:rPr>
      </w:pPr>
      <w:r w:rsidRPr="00451A46">
        <w:rPr>
          <w:rFonts w:cstheme="minorHAnsi"/>
          <w:sz w:val="24"/>
          <w:szCs w:val="24"/>
          <w:shd w:val="clear" w:color="auto" w:fill="FFFFFF"/>
        </w:rPr>
        <w:t xml:space="preserve">Halkier, B., Katz-Gerro, T. &amp; Martens, L. (2011). Applying practice theory to the study of consumption: Theoretical and methodological considerations. </w:t>
      </w:r>
      <w:r w:rsidRPr="00451A46">
        <w:rPr>
          <w:rFonts w:cstheme="minorHAnsi"/>
          <w:i/>
          <w:sz w:val="24"/>
          <w:szCs w:val="24"/>
          <w:shd w:val="clear" w:color="auto" w:fill="FFFFFF"/>
        </w:rPr>
        <w:t>Journal of Consumer Culture</w:t>
      </w:r>
      <w:r w:rsidRPr="00451A46">
        <w:rPr>
          <w:rFonts w:cstheme="minorHAnsi"/>
          <w:sz w:val="24"/>
          <w:szCs w:val="24"/>
          <w:shd w:val="clear" w:color="auto" w:fill="FFFFFF"/>
        </w:rPr>
        <w:t>,</w:t>
      </w:r>
      <w:r w:rsidRPr="00451A46">
        <w:rPr>
          <w:rFonts w:cstheme="minorHAnsi"/>
          <w:i/>
          <w:sz w:val="24"/>
          <w:szCs w:val="24"/>
          <w:shd w:val="clear" w:color="auto" w:fill="FFFFFF"/>
        </w:rPr>
        <w:t xml:space="preserve"> 11</w:t>
      </w:r>
      <w:r w:rsidRPr="00451A46">
        <w:rPr>
          <w:rFonts w:cstheme="minorHAnsi"/>
          <w:sz w:val="24"/>
          <w:szCs w:val="24"/>
          <w:shd w:val="clear" w:color="auto" w:fill="FFFFFF"/>
        </w:rPr>
        <w:t xml:space="preserve">, 3-13. </w:t>
      </w:r>
    </w:p>
    <w:p w:rsidR="00E83CAD" w:rsidRPr="00451A46" w:rsidRDefault="00E83CAD" w:rsidP="00A70809">
      <w:pPr>
        <w:spacing w:after="240" w:line="480" w:lineRule="auto"/>
        <w:rPr>
          <w:rFonts w:eastAsia="Times New Roman" w:cstheme="minorHAnsi"/>
          <w:sz w:val="24"/>
          <w:szCs w:val="24"/>
        </w:rPr>
      </w:pPr>
      <w:r w:rsidRPr="00451A46">
        <w:rPr>
          <w:rFonts w:eastAsia="Times New Roman" w:cstheme="minorHAnsi"/>
          <w:sz w:val="24"/>
          <w:szCs w:val="24"/>
        </w:rPr>
        <w:lastRenderedPageBreak/>
        <w:t xml:space="preserve">Halstead, D., Jones, M.A. &amp; Cox, A.N. (2007). Satisfaction Theory and The Disadvantaged Consumer. </w:t>
      </w:r>
      <w:r w:rsidRPr="00451A46">
        <w:rPr>
          <w:rFonts w:eastAsia="Times New Roman" w:cstheme="minorHAnsi"/>
          <w:i/>
          <w:sz w:val="24"/>
          <w:szCs w:val="24"/>
        </w:rPr>
        <w:t>Journal of Consumer Satisfaction, Dissatisfaction and Complaining Behavior</w:t>
      </w:r>
      <w:r w:rsidRPr="00451A46">
        <w:rPr>
          <w:rFonts w:eastAsia="Times New Roman" w:cstheme="minorHAnsi"/>
          <w:sz w:val="24"/>
          <w:szCs w:val="24"/>
        </w:rPr>
        <w:t xml:space="preserve">, </w:t>
      </w:r>
      <w:r w:rsidRPr="00451A46">
        <w:rPr>
          <w:rFonts w:eastAsia="Times New Roman" w:cstheme="minorHAnsi"/>
          <w:i/>
          <w:sz w:val="24"/>
          <w:szCs w:val="24"/>
        </w:rPr>
        <w:t>20</w:t>
      </w:r>
      <w:r w:rsidRPr="00451A46">
        <w:rPr>
          <w:rFonts w:eastAsia="Times New Roman" w:cstheme="minorHAnsi"/>
          <w:sz w:val="24"/>
          <w:szCs w:val="24"/>
        </w:rPr>
        <w:t>, 15.</w:t>
      </w:r>
    </w:p>
    <w:p w:rsidR="00E83CAD" w:rsidRPr="00451A46" w:rsidRDefault="00E83CAD" w:rsidP="00A70809">
      <w:pPr>
        <w:spacing w:after="240" w:line="480" w:lineRule="auto"/>
        <w:rPr>
          <w:rFonts w:eastAsia="Times New Roman" w:cstheme="minorHAnsi"/>
          <w:sz w:val="24"/>
          <w:szCs w:val="24"/>
        </w:rPr>
      </w:pPr>
      <w:r w:rsidRPr="00451A46">
        <w:rPr>
          <w:rFonts w:eastAsia="Times New Roman" w:cstheme="minorHAnsi"/>
          <w:sz w:val="24"/>
          <w:szCs w:val="24"/>
        </w:rPr>
        <w:t xml:space="preserve">Hamilton, K., Piacentini, M., Banister, E., Barrios, A., Blocker, C., Coleman, C.,… Saatcioglu, B. (2014). Poverty in consumer culture: towards a transformative social representation. </w:t>
      </w:r>
      <w:r w:rsidRPr="00451A46">
        <w:rPr>
          <w:rFonts w:eastAsia="Times New Roman" w:cstheme="minorHAnsi"/>
          <w:i/>
          <w:sz w:val="24"/>
          <w:szCs w:val="24"/>
        </w:rPr>
        <w:t>Journal of Marketing Management, 30</w:t>
      </w:r>
      <w:r w:rsidRPr="00451A46">
        <w:rPr>
          <w:rFonts w:eastAsia="Times New Roman" w:cstheme="minorHAnsi"/>
          <w:sz w:val="24"/>
          <w:szCs w:val="24"/>
        </w:rPr>
        <w:t>, 1833-1857.</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Hill, R.P. &amp; Stamey, M. (1990). The homeless in America: An examination of possessions and consumption behaviors. </w:t>
      </w:r>
      <w:r w:rsidRPr="00451A46">
        <w:rPr>
          <w:rFonts w:cstheme="minorHAnsi"/>
          <w:i/>
          <w:sz w:val="24"/>
          <w:szCs w:val="24"/>
        </w:rPr>
        <w:t xml:space="preserve">Journal of Consumer Research, 17, </w:t>
      </w:r>
      <w:r w:rsidRPr="00451A46">
        <w:rPr>
          <w:rFonts w:cstheme="minorHAnsi"/>
          <w:sz w:val="24"/>
          <w:szCs w:val="24"/>
        </w:rPr>
        <w:t>303-321.</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Hill, R.P. (1995). Researching sensitive topics in marketing: The special case of vulnerable populations. </w:t>
      </w:r>
      <w:r w:rsidRPr="00451A46">
        <w:rPr>
          <w:rFonts w:cstheme="minorHAnsi"/>
          <w:i/>
          <w:sz w:val="24"/>
          <w:szCs w:val="24"/>
        </w:rPr>
        <w:t>Journal of Public Policy and Marketing, 14</w:t>
      </w:r>
      <w:r w:rsidRPr="00451A46">
        <w:rPr>
          <w:rFonts w:cstheme="minorHAnsi"/>
          <w:sz w:val="24"/>
          <w:szCs w:val="24"/>
        </w:rPr>
        <w:t>, 141-148.</w:t>
      </w:r>
    </w:p>
    <w:p w:rsidR="00E83CAD" w:rsidRDefault="00E83CAD" w:rsidP="00A70809">
      <w:pPr>
        <w:spacing w:line="480" w:lineRule="auto"/>
        <w:rPr>
          <w:rFonts w:cstheme="minorHAnsi"/>
          <w:sz w:val="24"/>
          <w:szCs w:val="24"/>
        </w:rPr>
      </w:pPr>
      <w:r w:rsidRPr="00451A46">
        <w:rPr>
          <w:rFonts w:cstheme="minorHAnsi"/>
          <w:sz w:val="24"/>
          <w:szCs w:val="24"/>
        </w:rPr>
        <w:t xml:space="preserve">Hill, R.P. (2001). </w:t>
      </w:r>
      <w:r w:rsidRPr="00451A46">
        <w:rPr>
          <w:rFonts w:cstheme="minorHAnsi"/>
          <w:i/>
          <w:sz w:val="24"/>
          <w:szCs w:val="24"/>
        </w:rPr>
        <w:t>Surviving in a Material World: The Lived Experience of People in Poverty</w:t>
      </w:r>
      <w:r w:rsidRPr="00451A46">
        <w:rPr>
          <w:rFonts w:cstheme="minorHAnsi"/>
          <w:sz w:val="24"/>
          <w:szCs w:val="24"/>
        </w:rPr>
        <w:t>. Notre Dame, IN: University of Notre Dame Press.</w:t>
      </w:r>
    </w:p>
    <w:p w:rsidR="00F86426" w:rsidRPr="00451A46" w:rsidRDefault="00F86426" w:rsidP="00A70809">
      <w:pPr>
        <w:spacing w:line="480" w:lineRule="auto"/>
        <w:rPr>
          <w:rFonts w:cstheme="minorHAnsi"/>
          <w:sz w:val="24"/>
          <w:szCs w:val="24"/>
        </w:rPr>
      </w:pPr>
      <w:r>
        <w:rPr>
          <w:rFonts w:cstheme="minorHAnsi"/>
          <w:sz w:val="24"/>
          <w:szCs w:val="24"/>
        </w:rPr>
        <w:t>Hogan. D.</w:t>
      </w:r>
      <w:r w:rsidR="00F943BD">
        <w:rPr>
          <w:rFonts w:cstheme="minorHAnsi"/>
          <w:sz w:val="24"/>
          <w:szCs w:val="24"/>
        </w:rPr>
        <w:t xml:space="preserve"> (2005). </w:t>
      </w:r>
      <w:r w:rsidR="00F943BD" w:rsidRPr="00F943BD">
        <w:rPr>
          <w:rFonts w:cstheme="minorHAnsi"/>
          <w:sz w:val="24"/>
          <w:szCs w:val="24"/>
        </w:rPr>
        <w:t>Researching the child in developmental psychology</w:t>
      </w:r>
      <w:r w:rsidR="00F943BD">
        <w:rPr>
          <w:rFonts w:cstheme="minorHAnsi"/>
          <w:sz w:val="24"/>
          <w:szCs w:val="24"/>
        </w:rPr>
        <w:t xml:space="preserve">. In </w:t>
      </w:r>
      <w:r w:rsidR="00F943BD" w:rsidRPr="00A853D7">
        <w:rPr>
          <w:rFonts w:cstheme="minorHAnsi"/>
          <w:i/>
          <w:sz w:val="24"/>
          <w:szCs w:val="24"/>
        </w:rPr>
        <w:t>Researching Children’s Experience</w:t>
      </w:r>
      <w:r w:rsidR="001138C6">
        <w:rPr>
          <w:rFonts w:cstheme="minorHAnsi"/>
          <w:i/>
          <w:sz w:val="24"/>
          <w:szCs w:val="24"/>
        </w:rPr>
        <w:t xml:space="preserve"> </w:t>
      </w:r>
      <w:r w:rsidR="001138C6">
        <w:rPr>
          <w:rFonts w:cstheme="minorHAnsi"/>
          <w:sz w:val="24"/>
          <w:szCs w:val="24"/>
        </w:rPr>
        <w:t>(pp.22-41)</w:t>
      </w:r>
      <w:r w:rsidR="00F943BD">
        <w:rPr>
          <w:rFonts w:cstheme="minorHAnsi"/>
          <w:sz w:val="24"/>
          <w:szCs w:val="24"/>
        </w:rPr>
        <w:t>. S.M Green and D.M. Hogan (eds.). Sage: London.</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Hogan, S.P. (2005). Jigsaw puzzles: fitting together the moral pieces. </w:t>
      </w:r>
      <w:r w:rsidRPr="00451A46">
        <w:rPr>
          <w:rFonts w:cstheme="minorHAnsi"/>
          <w:i/>
          <w:sz w:val="24"/>
          <w:szCs w:val="24"/>
        </w:rPr>
        <w:t xml:space="preserve">Qualitative Market Research: An International Journal, 8, </w:t>
      </w:r>
      <w:r w:rsidRPr="00451A46">
        <w:rPr>
          <w:rFonts w:cstheme="minorHAnsi"/>
          <w:sz w:val="24"/>
          <w:szCs w:val="24"/>
        </w:rPr>
        <w:t>385-398.</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John, D.R. (1999). Consumer socialization of children: A retrospective look at twenty-five years of research. </w:t>
      </w:r>
      <w:r w:rsidRPr="00451A46">
        <w:rPr>
          <w:rFonts w:cstheme="minorHAnsi"/>
          <w:i/>
          <w:iCs/>
          <w:sz w:val="24"/>
          <w:szCs w:val="24"/>
        </w:rPr>
        <w:t>Journal of Consumer Research</w:t>
      </w:r>
      <w:r w:rsidRPr="00451A46">
        <w:rPr>
          <w:rFonts w:cstheme="minorHAnsi"/>
          <w:sz w:val="24"/>
          <w:szCs w:val="24"/>
        </w:rPr>
        <w:t xml:space="preserve">, </w:t>
      </w:r>
      <w:r w:rsidRPr="00451A46">
        <w:rPr>
          <w:rFonts w:cstheme="minorHAnsi"/>
          <w:i/>
          <w:sz w:val="24"/>
          <w:szCs w:val="24"/>
        </w:rPr>
        <w:t>26</w:t>
      </w:r>
      <w:r w:rsidRPr="00451A46">
        <w:rPr>
          <w:rFonts w:cstheme="minorHAnsi"/>
          <w:sz w:val="24"/>
          <w:szCs w:val="24"/>
        </w:rPr>
        <w:t>(3), 183–213.</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Kraftl, P. (2013). Beyond ‘voice’, beyond ‘agency’, beyond ‘politics’? Hybrid childhoods and some critical reflections on children’s emotional geographies. </w:t>
      </w:r>
      <w:r w:rsidRPr="00451A46">
        <w:rPr>
          <w:rFonts w:cstheme="minorHAnsi"/>
          <w:i/>
          <w:sz w:val="24"/>
          <w:szCs w:val="24"/>
        </w:rPr>
        <w:t>Emotion, Space and Society, 9</w:t>
      </w:r>
      <w:r w:rsidRPr="00451A46">
        <w:rPr>
          <w:rFonts w:cstheme="minorHAnsi"/>
          <w:sz w:val="24"/>
          <w:szCs w:val="24"/>
        </w:rPr>
        <w:t>, 13-23.</w:t>
      </w:r>
    </w:p>
    <w:p w:rsidR="00E83CAD" w:rsidRDefault="00E83CAD" w:rsidP="00A70809">
      <w:pPr>
        <w:spacing w:after="120" w:line="480" w:lineRule="auto"/>
        <w:rPr>
          <w:rFonts w:cstheme="minorHAnsi"/>
          <w:sz w:val="24"/>
          <w:szCs w:val="24"/>
        </w:rPr>
      </w:pPr>
      <w:r w:rsidRPr="00451A46">
        <w:rPr>
          <w:rFonts w:cstheme="minorHAnsi"/>
          <w:sz w:val="24"/>
          <w:szCs w:val="24"/>
        </w:rPr>
        <w:lastRenderedPageBreak/>
        <w:t xml:space="preserve">Langer, B. (2004). The Business of Branded Enchantment: Ambivalence and Disjuncture in the Global Children’s Culture Industry. </w:t>
      </w:r>
      <w:r w:rsidRPr="00451A46">
        <w:rPr>
          <w:rFonts w:cstheme="minorHAnsi"/>
          <w:i/>
          <w:iCs/>
          <w:sz w:val="24"/>
          <w:szCs w:val="24"/>
        </w:rPr>
        <w:t xml:space="preserve">Journal of Consumer Culture, </w:t>
      </w:r>
      <w:r w:rsidRPr="00451A46">
        <w:rPr>
          <w:rFonts w:cstheme="minorHAnsi"/>
          <w:i/>
          <w:sz w:val="24"/>
          <w:szCs w:val="24"/>
        </w:rPr>
        <w:t>4</w:t>
      </w:r>
      <w:r w:rsidRPr="00451A46">
        <w:rPr>
          <w:rFonts w:cstheme="minorHAnsi"/>
          <w:sz w:val="24"/>
          <w:szCs w:val="24"/>
        </w:rPr>
        <w:t>(2), 251-277.</w:t>
      </w:r>
    </w:p>
    <w:p w:rsidR="00C6521C" w:rsidRPr="00C6521C" w:rsidRDefault="00C6521C" w:rsidP="00A70809">
      <w:pPr>
        <w:spacing w:after="120" w:line="480" w:lineRule="auto"/>
        <w:rPr>
          <w:rFonts w:cstheme="minorHAnsi"/>
          <w:sz w:val="24"/>
          <w:szCs w:val="24"/>
        </w:rPr>
      </w:pPr>
      <w:r>
        <w:rPr>
          <w:rFonts w:cstheme="minorHAnsi"/>
          <w:sz w:val="24"/>
          <w:szCs w:val="24"/>
        </w:rPr>
        <w:t xml:space="preserve">Latour, B. (1993). </w:t>
      </w:r>
      <w:r>
        <w:rPr>
          <w:rFonts w:cstheme="minorHAnsi"/>
          <w:i/>
          <w:sz w:val="24"/>
          <w:szCs w:val="24"/>
        </w:rPr>
        <w:t xml:space="preserve">We Have Never Been Modern. </w:t>
      </w:r>
      <w:r>
        <w:rPr>
          <w:rFonts w:cstheme="minorHAnsi"/>
          <w:sz w:val="24"/>
          <w:szCs w:val="24"/>
        </w:rPr>
        <w:t>Hemel Hempstead: Harvester/Wheatsheaf.</w:t>
      </w:r>
    </w:p>
    <w:p w:rsidR="006E26FB" w:rsidRPr="006E26FB" w:rsidRDefault="006E26FB" w:rsidP="00A70809">
      <w:pPr>
        <w:spacing w:after="120" w:line="480" w:lineRule="auto"/>
        <w:rPr>
          <w:rFonts w:cstheme="minorHAnsi"/>
          <w:sz w:val="24"/>
          <w:szCs w:val="24"/>
        </w:rPr>
      </w:pPr>
      <w:r>
        <w:rPr>
          <w:rFonts w:cstheme="minorHAnsi"/>
          <w:sz w:val="24"/>
          <w:szCs w:val="24"/>
        </w:rPr>
        <w:t xml:space="preserve">Lee, N. (1999). The Challenge of Childhood: the distribution of childhood’s ambiguity in adult institutions. </w:t>
      </w:r>
      <w:r>
        <w:rPr>
          <w:rFonts w:cstheme="minorHAnsi"/>
          <w:i/>
          <w:sz w:val="24"/>
          <w:szCs w:val="24"/>
        </w:rPr>
        <w:t xml:space="preserve">Childhood, </w:t>
      </w:r>
      <w:r w:rsidRPr="00F65A5F">
        <w:rPr>
          <w:rFonts w:cstheme="minorHAnsi"/>
          <w:i/>
          <w:sz w:val="24"/>
          <w:szCs w:val="24"/>
        </w:rPr>
        <w:t>6</w:t>
      </w:r>
      <w:r>
        <w:rPr>
          <w:rFonts w:cstheme="minorHAnsi"/>
          <w:sz w:val="24"/>
          <w:szCs w:val="24"/>
        </w:rPr>
        <w:t>(4), 455-474.</w:t>
      </w:r>
    </w:p>
    <w:p w:rsidR="00B1241C" w:rsidRPr="00451A46" w:rsidRDefault="00B1241C" w:rsidP="00A70809">
      <w:pPr>
        <w:spacing w:line="480" w:lineRule="auto"/>
        <w:rPr>
          <w:rFonts w:cstheme="minorHAnsi"/>
          <w:sz w:val="24"/>
          <w:szCs w:val="24"/>
        </w:rPr>
      </w:pPr>
      <w:r w:rsidRPr="00451A46">
        <w:rPr>
          <w:rFonts w:cstheme="minorHAnsi"/>
          <w:sz w:val="24"/>
          <w:szCs w:val="24"/>
        </w:rPr>
        <w:t>Lindstrom, M. and Seybold, P. (2003).</w:t>
      </w:r>
      <w:r w:rsidR="00451A46">
        <w:rPr>
          <w:rFonts w:cstheme="minorHAnsi"/>
          <w:sz w:val="24"/>
          <w:szCs w:val="24"/>
        </w:rPr>
        <w:t xml:space="preserve"> </w:t>
      </w:r>
      <w:r w:rsidRPr="00451A46">
        <w:rPr>
          <w:rFonts w:cstheme="minorHAnsi"/>
          <w:bCs/>
          <w:i/>
          <w:sz w:val="24"/>
          <w:szCs w:val="24"/>
        </w:rPr>
        <w:t>BRANDchild</w:t>
      </w:r>
      <w:r w:rsidR="004D5182" w:rsidRPr="00451A46">
        <w:rPr>
          <w:rFonts w:cstheme="minorHAnsi"/>
          <w:bCs/>
          <w:i/>
          <w:sz w:val="24"/>
          <w:szCs w:val="24"/>
        </w:rPr>
        <w:t>.</w:t>
      </w:r>
      <w:r w:rsidRPr="00451A46">
        <w:rPr>
          <w:rFonts w:cstheme="minorHAnsi"/>
          <w:bCs/>
          <w:i/>
          <w:sz w:val="24"/>
          <w:szCs w:val="24"/>
        </w:rPr>
        <w:t xml:space="preserve"> </w:t>
      </w:r>
      <w:r w:rsidRPr="00451A46">
        <w:rPr>
          <w:rFonts w:cstheme="minorHAnsi"/>
          <w:i/>
          <w:sz w:val="24"/>
          <w:szCs w:val="24"/>
        </w:rPr>
        <w:t>Inside the Minds of Today's Global Kids: Understanding Their Relationship with Brands</w:t>
      </w:r>
      <w:r w:rsidR="004D5182" w:rsidRPr="00451A46">
        <w:rPr>
          <w:rFonts w:cstheme="minorHAnsi"/>
          <w:i/>
          <w:sz w:val="24"/>
          <w:szCs w:val="24"/>
        </w:rPr>
        <w:t>.</w:t>
      </w:r>
      <w:r w:rsidR="00451A46">
        <w:rPr>
          <w:rFonts w:cstheme="minorHAnsi"/>
          <w:sz w:val="24"/>
          <w:szCs w:val="24"/>
        </w:rPr>
        <w:t xml:space="preserve"> </w:t>
      </w:r>
      <w:r w:rsidR="004D5182" w:rsidRPr="00451A46">
        <w:rPr>
          <w:rFonts w:cstheme="minorHAnsi"/>
          <w:sz w:val="24"/>
          <w:szCs w:val="24"/>
        </w:rPr>
        <w:t>London and Sterling VA.</w:t>
      </w:r>
      <w:r w:rsidR="00451A46">
        <w:rPr>
          <w:rFonts w:cstheme="minorHAnsi"/>
          <w:sz w:val="24"/>
          <w:szCs w:val="24"/>
        </w:rPr>
        <w:t xml:space="preserve"> </w:t>
      </w:r>
      <w:r w:rsidR="004D5182" w:rsidRPr="00451A46">
        <w:rPr>
          <w:rFonts w:cstheme="minorHAnsi"/>
          <w:sz w:val="24"/>
          <w:szCs w:val="24"/>
        </w:rPr>
        <w:t>Kogan Page.</w:t>
      </w:r>
    </w:p>
    <w:p w:rsidR="00E83CAD" w:rsidRDefault="00E83CAD" w:rsidP="00A70809">
      <w:pPr>
        <w:spacing w:line="480" w:lineRule="auto"/>
        <w:rPr>
          <w:rFonts w:cstheme="minorHAnsi"/>
          <w:sz w:val="24"/>
          <w:szCs w:val="24"/>
        </w:rPr>
      </w:pPr>
      <w:r w:rsidRPr="00451A46">
        <w:rPr>
          <w:rFonts w:cstheme="minorHAnsi"/>
          <w:sz w:val="24"/>
          <w:szCs w:val="24"/>
        </w:rPr>
        <w:t xml:space="preserve">Lundby, E. (2013). “You can’t buy friends, but…” Children’s perception of consumption and friendship. </w:t>
      </w:r>
      <w:r w:rsidRPr="00451A46">
        <w:rPr>
          <w:rFonts w:cstheme="minorHAnsi"/>
          <w:i/>
          <w:sz w:val="24"/>
          <w:szCs w:val="24"/>
        </w:rPr>
        <w:t xml:space="preserve">Young Consumers, </w:t>
      </w:r>
      <w:r w:rsidRPr="00451A46">
        <w:rPr>
          <w:rFonts w:cstheme="minorHAnsi"/>
          <w:sz w:val="24"/>
          <w:szCs w:val="24"/>
        </w:rPr>
        <w:t>14(4), 360-374.</w:t>
      </w:r>
    </w:p>
    <w:p w:rsidR="00060B5F" w:rsidRPr="00060B5F" w:rsidRDefault="00060B5F" w:rsidP="00A70809">
      <w:pPr>
        <w:spacing w:line="480" w:lineRule="auto"/>
        <w:rPr>
          <w:rFonts w:cstheme="minorHAnsi"/>
          <w:sz w:val="24"/>
          <w:szCs w:val="24"/>
        </w:rPr>
      </w:pPr>
      <w:r>
        <w:rPr>
          <w:rFonts w:cstheme="minorHAnsi"/>
          <w:sz w:val="24"/>
          <w:szCs w:val="24"/>
        </w:rPr>
        <w:t xml:space="preserve">Malaguzzi, L. (1993). For an education based on relationships. </w:t>
      </w:r>
      <w:r>
        <w:rPr>
          <w:rFonts w:cstheme="minorHAnsi"/>
          <w:i/>
          <w:sz w:val="24"/>
          <w:szCs w:val="24"/>
        </w:rPr>
        <w:t xml:space="preserve">Young Children, November, </w:t>
      </w:r>
      <w:r>
        <w:rPr>
          <w:rFonts w:cstheme="minorHAnsi"/>
          <w:sz w:val="24"/>
          <w:szCs w:val="24"/>
        </w:rPr>
        <w:t>9-13.</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Mansfield, P.M. &amp; Pinto, M.-B. (2008). Consumer Vulnerability and Credit Card Knowledge Among Developmentally Disabled Citizens. </w:t>
      </w:r>
      <w:r w:rsidRPr="00451A46">
        <w:rPr>
          <w:rFonts w:cstheme="minorHAnsi"/>
          <w:i/>
          <w:sz w:val="24"/>
          <w:szCs w:val="24"/>
        </w:rPr>
        <w:t>Journal of Consumer Affairs</w:t>
      </w:r>
      <w:r w:rsidRPr="00451A46">
        <w:rPr>
          <w:rFonts w:cstheme="minorHAnsi"/>
          <w:sz w:val="24"/>
          <w:szCs w:val="24"/>
        </w:rPr>
        <w:t xml:space="preserve">, </w:t>
      </w:r>
      <w:r w:rsidRPr="00451A46">
        <w:rPr>
          <w:rFonts w:cstheme="minorHAnsi"/>
          <w:i/>
          <w:sz w:val="24"/>
          <w:szCs w:val="24"/>
        </w:rPr>
        <w:t xml:space="preserve">42, </w:t>
      </w:r>
      <w:r w:rsidRPr="00451A46">
        <w:rPr>
          <w:rFonts w:cstheme="minorHAnsi"/>
          <w:sz w:val="24"/>
          <w:szCs w:val="24"/>
        </w:rPr>
        <w:t>425–438.</w:t>
      </w:r>
    </w:p>
    <w:p w:rsidR="00E83CAD" w:rsidRPr="00451A46" w:rsidRDefault="00E83CAD" w:rsidP="00A70809">
      <w:pPr>
        <w:pStyle w:val="NormalWeb"/>
        <w:spacing w:line="480" w:lineRule="auto"/>
        <w:rPr>
          <w:rFonts w:asciiTheme="minorHAnsi" w:hAnsiTheme="minorHAnsi" w:cstheme="minorHAnsi"/>
        </w:rPr>
      </w:pPr>
      <w:r w:rsidRPr="00451A46">
        <w:rPr>
          <w:rFonts w:asciiTheme="minorHAnsi" w:hAnsiTheme="minorHAnsi" w:cstheme="minorHAnsi"/>
        </w:rPr>
        <w:t xml:space="preserve">Marlowe, J., &amp; Atilies, J. H. (2005). Consumer fraud and Latino immigrant consumers in the United States. </w:t>
      </w:r>
      <w:r w:rsidRPr="00451A46">
        <w:rPr>
          <w:rFonts w:asciiTheme="minorHAnsi" w:hAnsiTheme="minorHAnsi" w:cstheme="minorHAnsi"/>
          <w:i/>
        </w:rPr>
        <w:t>International Journal of Consumer Studies</w:t>
      </w:r>
      <w:r w:rsidRPr="00451A46">
        <w:rPr>
          <w:rFonts w:asciiTheme="minorHAnsi" w:hAnsiTheme="minorHAnsi" w:cstheme="minorHAnsi"/>
        </w:rPr>
        <w:t xml:space="preserve">, </w:t>
      </w:r>
      <w:r w:rsidRPr="00451A46">
        <w:rPr>
          <w:rFonts w:asciiTheme="minorHAnsi" w:hAnsiTheme="minorHAnsi" w:cstheme="minorHAnsi"/>
          <w:i/>
        </w:rPr>
        <w:t>29</w:t>
      </w:r>
      <w:r w:rsidRPr="00451A46">
        <w:rPr>
          <w:rFonts w:asciiTheme="minorHAnsi" w:hAnsiTheme="minorHAnsi" w:cstheme="minorHAnsi"/>
        </w:rPr>
        <w:t>(5), 391-400.</w:t>
      </w:r>
    </w:p>
    <w:p w:rsidR="00E83CAD" w:rsidRPr="00451A46" w:rsidRDefault="00E83CAD" w:rsidP="00A70809">
      <w:pPr>
        <w:pStyle w:val="NormalWeb"/>
        <w:spacing w:line="480" w:lineRule="auto"/>
        <w:rPr>
          <w:rFonts w:asciiTheme="minorHAnsi" w:hAnsiTheme="minorHAnsi" w:cstheme="minorHAnsi"/>
        </w:rPr>
      </w:pPr>
      <w:r w:rsidRPr="00451A46">
        <w:rPr>
          <w:rFonts w:asciiTheme="minorHAnsi" w:hAnsiTheme="minorHAnsi" w:cstheme="minorHAnsi"/>
        </w:rPr>
        <w:t xml:space="preserve">Mayall, B. (2002). </w:t>
      </w:r>
      <w:r w:rsidRPr="00451A46">
        <w:rPr>
          <w:rFonts w:asciiTheme="minorHAnsi" w:hAnsiTheme="minorHAnsi" w:cstheme="minorHAnsi"/>
          <w:i/>
        </w:rPr>
        <w:t xml:space="preserve">Towards a sociology of childhood: thinking from children’s lives. </w:t>
      </w:r>
      <w:r w:rsidRPr="00451A46">
        <w:rPr>
          <w:rFonts w:asciiTheme="minorHAnsi" w:hAnsiTheme="minorHAnsi" w:cstheme="minorHAnsi"/>
        </w:rPr>
        <w:t>Buckingham: Open University Press.</w:t>
      </w:r>
    </w:p>
    <w:p w:rsidR="00931FC5" w:rsidRPr="00451A46" w:rsidRDefault="00931FC5" w:rsidP="00931FC5">
      <w:pPr>
        <w:pStyle w:val="NormalWeb"/>
        <w:spacing w:line="480" w:lineRule="auto"/>
        <w:rPr>
          <w:rFonts w:asciiTheme="minorHAnsi" w:hAnsiTheme="minorHAnsi" w:cstheme="minorHAnsi"/>
        </w:rPr>
      </w:pPr>
      <w:r w:rsidRPr="00451A46">
        <w:rPr>
          <w:rFonts w:asciiTheme="minorHAnsi" w:hAnsiTheme="minorHAnsi" w:cstheme="minorHAnsi"/>
        </w:rPr>
        <w:t>Mitra, A., M. Hastak</w:t>
      </w:r>
      <w:r w:rsidR="00643779" w:rsidRPr="00451A46">
        <w:rPr>
          <w:rFonts w:asciiTheme="minorHAnsi" w:hAnsiTheme="minorHAnsi" w:cstheme="minorHAnsi"/>
        </w:rPr>
        <w:t>, G. T. Ford, and D. J. Ringold</w:t>
      </w:r>
      <w:r w:rsidRPr="00451A46">
        <w:rPr>
          <w:rFonts w:asciiTheme="minorHAnsi" w:hAnsiTheme="minorHAnsi" w:cstheme="minorHAnsi"/>
        </w:rPr>
        <w:t xml:space="preserve"> </w:t>
      </w:r>
      <w:r w:rsidR="00643779" w:rsidRPr="00451A46">
        <w:rPr>
          <w:rFonts w:asciiTheme="minorHAnsi" w:hAnsiTheme="minorHAnsi" w:cstheme="minorHAnsi"/>
        </w:rPr>
        <w:t>(</w:t>
      </w:r>
      <w:r w:rsidRPr="00451A46">
        <w:rPr>
          <w:rFonts w:asciiTheme="minorHAnsi" w:hAnsiTheme="minorHAnsi" w:cstheme="minorHAnsi"/>
        </w:rPr>
        <w:t>1999</w:t>
      </w:r>
      <w:r w:rsidR="00643779" w:rsidRPr="00451A46">
        <w:rPr>
          <w:rFonts w:asciiTheme="minorHAnsi" w:hAnsiTheme="minorHAnsi" w:cstheme="minorHAnsi"/>
        </w:rPr>
        <w:t>)</w:t>
      </w:r>
      <w:r w:rsidRPr="00451A46">
        <w:rPr>
          <w:rFonts w:asciiTheme="minorHAnsi" w:hAnsiTheme="minorHAnsi" w:cstheme="minorHAnsi"/>
        </w:rPr>
        <w:t xml:space="preserve">. Can the educationally disadvantaged interpret the FDA-mandated nutrition facts panel in the presence of an implied health claim. </w:t>
      </w:r>
      <w:r w:rsidRPr="00451A46">
        <w:rPr>
          <w:rFonts w:asciiTheme="minorHAnsi" w:hAnsiTheme="minorHAnsi" w:cstheme="minorHAnsi"/>
          <w:i/>
          <w:iCs/>
        </w:rPr>
        <w:t>Journal of Public Policy and Marketing</w:t>
      </w:r>
      <w:r w:rsidR="00F943BD">
        <w:rPr>
          <w:rFonts w:asciiTheme="minorHAnsi" w:hAnsiTheme="minorHAnsi" w:cstheme="minorHAnsi"/>
          <w:i/>
          <w:iCs/>
        </w:rPr>
        <w:t>,</w:t>
      </w:r>
      <w:r w:rsidRPr="00451A46">
        <w:rPr>
          <w:rFonts w:asciiTheme="minorHAnsi" w:hAnsiTheme="minorHAnsi" w:cstheme="minorHAnsi"/>
          <w:i/>
          <w:iCs/>
        </w:rPr>
        <w:t xml:space="preserve"> </w:t>
      </w:r>
      <w:r w:rsidRPr="00F65A5F">
        <w:rPr>
          <w:rFonts w:asciiTheme="minorHAnsi" w:hAnsiTheme="minorHAnsi" w:cstheme="minorHAnsi"/>
          <w:i/>
        </w:rPr>
        <w:t>18</w:t>
      </w:r>
      <w:r w:rsidRPr="00451A46">
        <w:rPr>
          <w:rFonts w:asciiTheme="minorHAnsi" w:hAnsiTheme="minorHAnsi" w:cstheme="minorHAnsi"/>
        </w:rPr>
        <w:t>(1): 106-7.</w:t>
      </w:r>
    </w:p>
    <w:p w:rsidR="00E83CAD" w:rsidRPr="00451A46" w:rsidRDefault="00E83CAD" w:rsidP="00A70809">
      <w:pPr>
        <w:pStyle w:val="NormalWeb"/>
        <w:spacing w:line="480" w:lineRule="auto"/>
        <w:rPr>
          <w:rFonts w:asciiTheme="minorHAnsi" w:hAnsiTheme="minorHAnsi" w:cstheme="minorHAnsi"/>
        </w:rPr>
      </w:pPr>
      <w:r w:rsidRPr="00451A46">
        <w:rPr>
          <w:rFonts w:asciiTheme="minorHAnsi" w:hAnsiTheme="minorHAnsi" w:cstheme="minorHAnsi"/>
        </w:rPr>
        <w:lastRenderedPageBreak/>
        <w:t xml:space="preserve">Morgan, F.W. &amp; Riordan, E.A. (1983). The Erosion of the Unusual Susceptibility Defence: The Case of the Disadvantaged Consumer. </w:t>
      </w:r>
      <w:r w:rsidRPr="00451A46">
        <w:rPr>
          <w:rFonts w:asciiTheme="minorHAnsi" w:hAnsiTheme="minorHAnsi" w:cstheme="minorHAnsi"/>
          <w:i/>
        </w:rPr>
        <w:t>Journal of the Academy of Marketing Science, 11</w:t>
      </w:r>
      <w:r w:rsidRPr="00451A46">
        <w:rPr>
          <w:rFonts w:asciiTheme="minorHAnsi" w:hAnsiTheme="minorHAnsi" w:cstheme="minorHAnsi"/>
        </w:rPr>
        <w:t>(2), 85-9.</w:t>
      </w:r>
    </w:p>
    <w:p w:rsidR="00E83CAD" w:rsidRPr="00451A46" w:rsidRDefault="00E83CAD" w:rsidP="00A70809">
      <w:pPr>
        <w:pStyle w:val="NormalWeb"/>
        <w:spacing w:line="480" w:lineRule="auto"/>
        <w:rPr>
          <w:rFonts w:asciiTheme="minorHAnsi" w:hAnsiTheme="minorHAnsi" w:cstheme="minorHAnsi"/>
        </w:rPr>
      </w:pPr>
      <w:r w:rsidRPr="00451A46">
        <w:rPr>
          <w:rFonts w:asciiTheme="minorHAnsi" w:hAnsiTheme="minorHAnsi" w:cstheme="minorHAnsi"/>
        </w:rPr>
        <w:t xml:space="preserve">Morgan, F.W., Schuler, D.K. &amp; Stoltman, J.J. (1995). A framework for examining the legal status of vulnerable consumers. </w:t>
      </w:r>
      <w:r w:rsidRPr="00451A46">
        <w:rPr>
          <w:rFonts w:asciiTheme="minorHAnsi" w:hAnsiTheme="minorHAnsi" w:cstheme="minorHAnsi"/>
          <w:i/>
        </w:rPr>
        <w:t>Journal of Public Policy and Marketing,</w:t>
      </w:r>
      <w:r w:rsidRPr="00451A46">
        <w:rPr>
          <w:rFonts w:asciiTheme="minorHAnsi" w:hAnsiTheme="minorHAnsi" w:cstheme="minorHAnsi"/>
        </w:rPr>
        <w:t xml:space="preserve"> </w:t>
      </w:r>
      <w:r w:rsidRPr="00451A46">
        <w:rPr>
          <w:rFonts w:asciiTheme="minorHAnsi" w:hAnsiTheme="minorHAnsi" w:cstheme="minorHAnsi"/>
          <w:i/>
        </w:rPr>
        <w:t>14</w:t>
      </w:r>
      <w:r w:rsidRPr="00451A46">
        <w:rPr>
          <w:rFonts w:asciiTheme="minorHAnsi" w:hAnsiTheme="minorHAnsi" w:cstheme="minorHAnsi"/>
        </w:rPr>
        <w:t>(2), 267-77.</w:t>
      </w:r>
    </w:p>
    <w:p w:rsidR="00E83CAD" w:rsidRPr="00451A46" w:rsidRDefault="00E83CAD" w:rsidP="00A70809">
      <w:pPr>
        <w:pStyle w:val="NormalWeb"/>
        <w:spacing w:line="480" w:lineRule="auto"/>
        <w:rPr>
          <w:rFonts w:asciiTheme="minorHAnsi" w:hAnsiTheme="minorHAnsi" w:cstheme="minorHAnsi"/>
          <w:shd w:val="clear" w:color="auto" w:fill="FFFFFF"/>
        </w:rPr>
      </w:pPr>
      <w:r w:rsidRPr="00451A46">
        <w:rPr>
          <w:rFonts w:asciiTheme="minorHAnsi" w:hAnsiTheme="minorHAnsi" w:cstheme="minorHAnsi"/>
          <w:shd w:val="clear" w:color="auto" w:fill="FFFFFF"/>
        </w:rPr>
        <w:t xml:space="preserve">Nairn, A. </w:t>
      </w:r>
      <w:r w:rsidR="0087262B">
        <w:rPr>
          <w:rFonts w:asciiTheme="minorHAnsi" w:hAnsiTheme="minorHAnsi" w:cstheme="minorHAnsi"/>
          <w:shd w:val="clear" w:color="auto" w:fill="FFFFFF"/>
        </w:rPr>
        <w:t>&amp;</w:t>
      </w:r>
      <w:r w:rsidRPr="00451A46">
        <w:rPr>
          <w:rFonts w:asciiTheme="minorHAnsi" w:hAnsiTheme="minorHAnsi" w:cstheme="minorHAnsi"/>
          <w:shd w:val="clear" w:color="auto" w:fill="FFFFFF"/>
        </w:rPr>
        <w:t xml:space="preserve"> Fine, C. (2008). Who’s messing with my mind? The implications of dual-process models for the ethics of advertising to children. </w:t>
      </w:r>
      <w:r w:rsidRPr="00451A46">
        <w:rPr>
          <w:rFonts w:asciiTheme="minorHAnsi" w:hAnsiTheme="minorHAnsi" w:cstheme="minorHAnsi"/>
          <w:i/>
          <w:shd w:val="clear" w:color="auto" w:fill="FFFFFF"/>
        </w:rPr>
        <w:t>International Journal of Advertising</w:t>
      </w:r>
      <w:r w:rsidRPr="00451A46">
        <w:rPr>
          <w:rFonts w:asciiTheme="minorHAnsi" w:hAnsiTheme="minorHAnsi" w:cstheme="minorHAnsi"/>
          <w:shd w:val="clear" w:color="auto" w:fill="FFFFFF"/>
        </w:rPr>
        <w:t xml:space="preserve">, </w:t>
      </w:r>
      <w:r w:rsidRPr="00451A46">
        <w:rPr>
          <w:rFonts w:asciiTheme="minorHAnsi" w:hAnsiTheme="minorHAnsi" w:cstheme="minorHAnsi"/>
          <w:i/>
          <w:shd w:val="clear" w:color="auto" w:fill="FFFFFF"/>
        </w:rPr>
        <w:t>27</w:t>
      </w:r>
      <w:r w:rsidRPr="00451A46">
        <w:rPr>
          <w:rFonts w:asciiTheme="minorHAnsi" w:hAnsiTheme="minorHAnsi" w:cstheme="minorHAnsi"/>
          <w:shd w:val="clear" w:color="auto" w:fill="FFFFFF"/>
        </w:rPr>
        <w:t>(3), 447-470.</w:t>
      </w:r>
    </w:p>
    <w:p w:rsidR="00B44E71" w:rsidRPr="00451A46" w:rsidRDefault="00B44E71" w:rsidP="00B44E71">
      <w:pPr>
        <w:pStyle w:val="NormalWeb"/>
        <w:spacing w:line="480" w:lineRule="auto"/>
        <w:rPr>
          <w:rFonts w:asciiTheme="minorHAnsi" w:hAnsiTheme="minorHAnsi" w:cstheme="minorHAnsi"/>
          <w:shd w:val="clear" w:color="auto" w:fill="FFFFFF"/>
          <w:lang w:val="en-US"/>
        </w:rPr>
      </w:pPr>
      <w:r w:rsidRPr="00451A46">
        <w:rPr>
          <w:rFonts w:asciiTheme="minorHAnsi" w:hAnsiTheme="minorHAnsi" w:cstheme="minorHAnsi"/>
          <w:shd w:val="clear" w:color="auto" w:fill="FFFFFF"/>
          <w:lang w:val="en-US"/>
        </w:rPr>
        <w:t>Nairn, A</w:t>
      </w:r>
      <w:r w:rsidR="00C94FA6" w:rsidRPr="00451A46">
        <w:rPr>
          <w:rFonts w:asciiTheme="minorHAnsi" w:hAnsiTheme="minorHAnsi" w:cstheme="minorHAnsi"/>
          <w:shd w:val="clear" w:color="auto" w:fill="FFFFFF"/>
          <w:lang w:val="en-US"/>
        </w:rPr>
        <w:t>.</w:t>
      </w:r>
      <w:r w:rsidRPr="00451A46">
        <w:rPr>
          <w:rFonts w:asciiTheme="minorHAnsi" w:hAnsiTheme="minorHAnsi" w:cstheme="minorHAnsi"/>
          <w:shd w:val="clear" w:color="auto" w:fill="FFFFFF"/>
          <w:lang w:val="en-US"/>
        </w:rPr>
        <w:t>, Griffin</w:t>
      </w:r>
      <w:r w:rsidR="00F943BD">
        <w:rPr>
          <w:rFonts w:asciiTheme="minorHAnsi" w:hAnsiTheme="minorHAnsi" w:cstheme="minorHAnsi"/>
          <w:shd w:val="clear" w:color="auto" w:fill="FFFFFF"/>
          <w:lang w:val="en-US"/>
        </w:rPr>
        <w:t>, C.</w:t>
      </w:r>
      <w:r w:rsidRPr="00451A46">
        <w:rPr>
          <w:rFonts w:asciiTheme="minorHAnsi" w:hAnsiTheme="minorHAnsi" w:cstheme="minorHAnsi"/>
          <w:shd w:val="clear" w:color="auto" w:fill="FFFFFF"/>
          <w:lang w:val="en-US"/>
        </w:rPr>
        <w:t xml:space="preserve"> </w:t>
      </w:r>
      <w:r w:rsidR="0087262B">
        <w:rPr>
          <w:rFonts w:asciiTheme="minorHAnsi" w:hAnsiTheme="minorHAnsi" w:cstheme="minorHAnsi"/>
          <w:shd w:val="clear" w:color="auto" w:fill="FFFFFF"/>
          <w:lang w:val="en-US"/>
        </w:rPr>
        <w:t>&amp;</w:t>
      </w:r>
      <w:r w:rsidRPr="00451A46">
        <w:rPr>
          <w:rFonts w:asciiTheme="minorHAnsi" w:hAnsiTheme="minorHAnsi" w:cstheme="minorHAnsi"/>
          <w:shd w:val="clear" w:color="auto" w:fill="FFFFFF"/>
          <w:lang w:val="en-US"/>
        </w:rPr>
        <w:t xml:space="preserve"> Gaya Wicks</w:t>
      </w:r>
      <w:r w:rsidR="00F943BD">
        <w:rPr>
          <w:rFonts w:asciiTheme="minorHAnsi" w:hAnsiTheme="minorHAnsi" w:cstheme="minorHAnsi"/>
          <w:shd w:val="clear" w:color="auto" w:fill="FFFFFF"/>
          <w:lang w:val="en-US"/>
        </w:rPr>
        <w:t>, P.</w:t>
      </w:r>
      <w:r w:rsidRPr="00451A46">
        <w:rPr>
          <w:rFonts w:asciiTheme="minorHAnsi" w:hAnsiTheme="minorHAnsi" w:cstheme="minorHAnsi"/>
          <w:shd w:val="clear" w:color="auto" w:fill="FFFFFF"/>
          <w:lang w:val="en-US"/>
        </w:rPr>
        <w:t xml:space="preserve"> (2008). </w:t>
      </w:r>
      <w:r w:rsidRPr="00451A46">
        <w:rPr>
          <w:rFonts w:asciiTheme="minorHAnsi" w:hAnsiTheme="minorHAnsi" w:cstheme="minorHAnsi"/>
          <w:iCs/>
          <w:shd w:val="clear" w:color="auto" w:fill="FFFFFF"/>
          <w:lang w:val="en-US"/>
        </w:rPr>
        <w:t>Children and Brand Symbols: A Consumer Culture Approach,</w:t>
      </w:r>
      <w:r w:rsidRPr="00451A46">
        <w:rPr>
          <w:rFonts w:asciiTheme="minorHAnsi" w:hAnsiTheme="minorHAnsi" w:cstheme="minorHAnsi"/>
          <w:shd w:val="clear" w:color="auto" w:fill="FFFFFF"/>
          <w:lang w:val="en-US"/>
        </w:rPr>
        <w:t xml:space="preserve"> </w:t>
      </w:r>
      <w:r w:rsidRPr="00451A46">
        <w:rPr>
          <w:rFonts w:asciiTheme="minorHAnsi" w:hAnsiTheme="minorHAnsi" w:cstheme="minorHAnsi"/>
          <w:bCs/>
          <w:i/>
          <w:shd w:val="clear" w:color="auto" w:fill="FFFFFF"/>
          <w:lang w:val="en-US"/>
        </w:rPr>
        <w:t>European Journal of Marketing</w:t>
      </w:r>
      <w:r w:rsidRPr="00451A46">
        <w:rPr>
          <w:rFonts w:asciiTheme="minorHAnsi" w:hAnsiTheme="minorHAnsi" w:cstheme="minorHAnsi"/>
          <w:b/>
          <w:bCs/>
          <w:shd w:val="clear" w:color="auto" w:fill="FFFFFF"/>
          <w:lang w:val="en-US"/>
        </w:rPr>
        <w:t xml:space="preserve">, </w:t>
      </w:r>
      <w:r w:rsidRPr="00451A46">
        <w:rPr>
          <w:rFonts w:asciiTheme="minorHAnsi" w:hAnsiTheme="minorHAnsi" w:cstheme="minorHAnsi"/>
          <w:bCs/>
          <w:shd w:val="clear" w:color="auto" w:fill="FFFFFF"/>
          <w:lang w:val="en-US"/>
        </w:rPr>
        <w:t>Volume 42, Issue 3</w:t>
      </w:r>
      <w:r w:rsidRPr="00451A46">
        <w:rPr>
          <w:rFonts w:asciiTheme="minorHAnsi" w:hAnsiTheme="minorHAnsi" w:cstheme="minorHAnsi"/>
          <w:shd w:val="clear" w:color="auto" w:fill="FFFFFF"/>
          <w:lang w:val="en-US"/>
        </w:rPr>
        <w:t>, June</w:t>
      </w:r>
      <w:r w:rsidR="00C94FA6" w:rsidRPr="00451A46">
        <w:rPr>
          <w:rFonts w:asciiTheme="minorHAnsi" w:hAnsiTheme="minorHAnsi" w:cstheme="minorHAnsi"/>
          <w:shd w:val="clear" w:color="auto" w:fill="FFFFFF"/>
          <w:lang w:val="en-US"/>
        </w:rPr>
        <w:t>.</w:t>
      </w:r>
    </w:p>
    <w:p w:rsidR="001360CC" w:rsidRDefault="00C94FA6" w:rsidP="00A70809">
      <w:pPr>
        <w:pStyle w:val="NormalWeb"/>
        <w:spacing w:line="480" w:lineRule="auto"/>
        <w:rPr>
          <w:rFonts w:asciiTheme="minorHAnsi" w:hAnsiTheme="minorHAnsi" w:cstheme="minorHAnsi"/>
          <w:shd w:val="clear" w:color="auto" w:fill="FFFFFF"/>
          <w:lang w:val="en-US"/>
        </w:rPr>
      </w:pPr>
      <w:r w:rsidRPr="00451A46">
        <w:rPr>
          <w:rFonts w:asciiTheme="minorHAnsi" w:hAnsiTheme="minorHAnsi" w:cstheme="minorHAnsi"/>
          <w:shd w:val="clear" w:color="auto" w:fill="FFFFFF"/>
          <w:lang w:val="en-US"/>
        </w:rPr>
        <w:t xml:space="preserve">Nairn, A. </w:t>
      </w:r>
      <w:r w:rsidR="0087262B">
        <w:rPr>
          <w:rFonts w:asciiTheme="minorHAnsi" w:hAnsiTheme="minorHAnsi" w:cstheme="minorHAnsi"/>
          <w:shd w:val="clear" w:color="auto" w:fill="FFFFFF"/>
          <w:lang w:val="en-US"/>
        </w:rPr>
        <w:t>&amp;</w:t>
      </w:r>
      <w:r w:rsidR="0087262B" w:rsidRPr="00451A46">
        <w:rPr>
          <w:rFonts w:asciiTheme="minorHAnsi" w:hAnsiTheme="minorHAnsi" w:cstheme="minorHAnsi"/>
          <w:shd w:val="clear" w:color="auto" w:fill="FFFFFF"/>
          <w:lang w:val="en-US"/>
        </w:rPr>
        <w:t xml:space="preserve"> </w:t>
      </w:r>
      <w:r w:rsidRPr="00451A46">
        <w:rPr>
          <w:rFonts w:asciiTheme="minorHAnsi" w:hAnsiTheme="minorHAnsi" w:cstheme="minorHAnsi"/>
          <w:shd w:val="clear" w:color="auto" w:fill="FFFFFF"/>
          <w:lang w:val="en-US"/>
        </w:rPr>
        <w:t>Hang, H. (2012).</w:t>
      </w:r>
      <w:r w:rsidR="00451A46">
        <w:rPr>
          <w:rFonts w:asciiTheme="minorHAnsi" w:hAnsiTheme="minorHAnsi" w:cstheme="minorHAnsi"/>
          <w:shd w:val="clear" w:color="auto" w:fill="FFFFFF"/>
          <w:lang w:val="en-US"/>
        </w:rPr>
        <w:t xml:space="preserve"> </w:t>
      </w:r>
      <w:r w:rsidRPr="00451A46">
        <w:rPr>
          <w:rFonts w:asciiTheme="minorHAnsi" w:hAnsiTheme="minorHAnsi" w:cstheme="minorHAnsi"/>
          <w:i/>
          <w:shd w:val="clear" w:color="auto" w:fill="FFFFFF"/>
          <w:lang w:val="en-US"/>
        </w:rPr>
        <w:t>Advergames.</w:t>
      </w:r>
      <w:r w:rsidR="00451A46">
        <w:rPr>
          <w:rFonts w:asciiTheme="minorHAnsi" w:hAnsiTheme="minorHAnsi" w:cstheme="minorHAnsi"/>
          <w:i/>
          <w:shd w:val="clear" w:color="auto" w:fill="FFFFFF"/>
          <w:lang w:val="en-US"/>
        </w:rPr>
        <w:t xml:space="preserve"> </w:t>
      </w:r>
      <w:r w:rsidRPr="00451A46">
        <w:rPr>
          <w:rFonts w:asciiTheme="minorHAnsi" w:hAnsiTheme="minorHAnsi" w:cstheme="minorHAnsi"/>
          <w:i/>
          <w:shd w:val="clear" w:color="auto" w:fill="FFFFFF"/>
          <w:lang w:val="en-US"/>
        </w:rPr>
        <w:t>It’s Not Child’s Play</w:t>
      </w:r>
      <w:r w:rsidRPr="00451A46">
        <w:rPr>
          <w:rFonts w:asciiTheme="minorHAnsi" w:hAnsiTheme="minorHAnsi" w:cstheme="minorHAnsi"/>
          <w:shd w:val="clear" w:color="auto" w:fill="FFFFFF"/>
          <w:lang w:val="en-US"/>
        </w:rPr>
        <w:t>. London: Family and Parenting Institute.</w:t>
      </w:r>
    </w:p>
    <w:p w:rsidR="003A2663" w:rsidRPr="003A2663" w:rsidRDefault="006C1D85" w:rsidP="00A70809">
      <w:pPr>
        <w:pStyle w:val="NormalWeb"/>
        <w:spacing w:line="480" w:lineRule="auto"/>
      </w:pPr>
      <w:r>
        <w:rPr>
          <w:rFonts w:asciiTheme="minorHAnsi" w:hAnsiTheme="minorHAnsi" w:cstheme="minorHAnsi"/>
          <w:shd w:val="clear" w:color="auto" w:fill="FFFFFF"/>
          <w:lang w:val="en-US"/>
        </w:rPr>
        <w:t>Nairn, A. &amp; Spotswood, F. (2015)</w:t>
      </w:r>
      <w:r w:rsidR="003A2663">
        <w:rPr>
          <w:rFonts w:asciiTheme="minorHAnsi" w:hAnsiTheme="minorHAnsi" w:cstheme="minorHAnsi"/>
          <w:shd w:val="clear" w:color="auto" w:fill="FFFFFF"/>
          <w:lang w:val="en-US"/>
        </w:rPr>
        <w:t>.</w:t>
      </w:r>
      <w:r>
        <w:rPr>
          <w:rFonts w:asciiTheme="minorHAnsi" w:hAnsiTheme="minorHAnsi" w:cstheme="minorHAnsi"/>
          <w:shd w:val="clear" w:color="auto" w:fill="FFFFFF"/>
          <w:lang w:val="en-US"/>
        </w:rPr>
        <w:t xml:space="preserve"> </w:t>
      </w:r>
      <w:r w:rsidRPr="003A2663">
        <w:t>"Obviously in the cool group they wear designer things." A Social Practice Theory Perspective on Children's Consumer Culture</w:t>
      </w:r>
      <w:r w:rsidR="003A2663">
        <w:t xml:space="preserve">. </w:t>
      </w:r>
      <w:r w:rsidR="003A2663">
        <w:rPr>
          <w:i/>
        </w:rPr>
        <w:t xml:space="preserve">European Journal of Marketing </w:t>
      </w:r>
      <w:r w:rsidR="003A2663">
        <w:t>(</w:t>
      </w:r>
      <w:r w:rsidR="002872C4">
        <w:t>forthcoming</w:t>
      </w:r>
      <w:r w:rsidR="003A2663">
        <w:t xml:space="preserve">). </w:t>
      </w:r>
    </w:p>
    <w:p w:rsidR="007C0CD0" w:rsidRPr="00451A46" w:rsidRDefault="00AB5E1D" w:rsidP="00A70809">
      <w:pPr>
        <w:pStyle w:val="NormalWeb"/>
        <w:spacing w:line="480" w:lineRule="auto"/>
        <w:rPr>
          <w:rFonts w:asciiTheme="minorHAnsi" w:hAnsiTheme="minorHAnsi" w:cstheme="minorHAnsi"/>
          <w:shd w:val="clear" w:color="auto" w:fill="FFFFFF"/>
        </w:rPr>
      </w:pPr>
      <w:r w:rsidRPr="00451A46">
        <w:rPr>
          <w:rFonts w:asciiTheme="minorHAnsi" w:hAnsiTheme="minorHAnsi" w:cstheme="minorHAnsi"/>
          <w:shd w:val="clear" w:color="auto" w:fill="FFFFFF"/>
        </w:rPr>
        <w:t>National Council on Economic Education. (1999). NCEE standards in economics: Survey of students and the public. Project directors K. Binns and S. Amorosi. New York, NY: Louis Harris and Associates.</w:t>
      </w:r>
    </w:p>
    <w:p w:rsidR="00E83CAD" w:rsidRPr="00451A46" w:rsidRDefault="00E83CAD" w:rsidP="00A70809">
      <w:pPr>
        <w:pStyle w:val="NormalWeb"/>
        <w:spacing w:line="480" w:lineRule="auto"/>
        <w:rPr>
          <w:rFonts w:asciiTheme="minorHAnsi" w:hAnsiTheme="minorHAnsi" w:cstheme="minorHAnsi"/>
          <w:shd w:val="clear" w:color="auto" w:fill="FFFFFF"/>
        </w:rPr>
      </w:pPr>
      <w:r w:rsidRPr="00451A46">
        <w:rPr>
          <w:rFonts w:asciiTheme="minorHAnsi" w:hAnsiTheme="minorHAnsi" w:cstheme="minorHAnsi"/>
          <w:shd w:val="clear" w:color="auto" w:fill="FFFFFF"/>
        </w:rPr>
        <w:t xml:space="preserve">Oates, C., Blades, M., &amp; Gunter, B. (2002). Children and television advertising: When do they understand persuasive intent? </w:t>
      </w:r>
      <w:r w:rsidRPr="00451A46">
        <w:rPr>
          <w:rFonts w:asciiTheme="minorHAnsi" w:hAnsiTheme="minorHAnsi" w:cstheme="minorHAnsi"/>
          <w:i/>
          <w:shd w:val="clear" w:color="auto" w:fill="FFFFFF"/>
        </w:rPr>
        <w:t>Journal of Consumer Behaviour</w:t>
      </w:r>
      <w:r w:rsidRPr="00451A46">
        <w:rPr>
          <w:rFonts w:asciiTheme="minorHAnsi" w:hAnsiTheme="minorHAnsi" w:cstheme="minorHAnsi"/>
          <w:shd w:val="clear" w:color="auto" w:fill="FFFFFF"/>
        </w:rPr>
        <w:t xml:space="preserve">, </w:t>
      </w:r>
      <w:r w:rsidRPr="00451A46">
        <w:rPr>
          <w:rFonts w:asciiTheme="minorHAnsi" w:hAnsiTheme="minorHAnsi" w:cstheme="minorHAnsi"/>
          <w:i/>
          <w:shd w:val="clear" w:color="auto" w:fill="FFFFFF"/>
        </w:rPr>
        <w:t>1</w:t>
      </w:r>
      <w:r w:rsidRPr="00451A46">
        <w:rPr>
          <w:rFonts w:asciiTheme="minorHAnsi" w:hAnsiTheme="minorHAnsi" w:cstheme="minorHAnsi"/>
          <w:shd w:val="clear" w:color="auto" w:fill="FFFFFF"/>
        </w:rPr>
        <w:t>, 238-245.</w:t>
      </w:r>
    </w:p>
    <w:p w:rsidR="00E83CAD" w:rsidRPr="00451A46" w:rsidRDefault="00E83CAD" w:rsidP="00A70809">
      <w:pPr>
        <w:spacing w:after="240" w:line="480" w:lineRule="auto"/>
        <w:rPr>
          <w:rFonts w:eastAsia="Times New Roman" w:cstheme="minorHAnsi"/>
          <w:sz w:val="24"/>
          <w:szCs w:val="24"/>
        </w:rPr>
      </w:pPr>
      <w:r w:rsidRPr="00451A46">
        <w:rPr>
          <w:rFonts w:eastAsia="Times New Roman" w:cstheme="minorHAnsi"/>
          <w:sz w:val="24"/>
          <w:szCs w:val="24"/>
        </w:rPr>
        <w:lastRenderedPageBreak/>
        <w:t xml:space="preserve">Pechmann, C., Moore, E., Andreasen, A., Connell, P., Freeman, D., Gardner, M.,… Soster, R. (2011). Navigating the Central Tensions in Research on At-Risk Consumers: Challenges and Opportunities. </w:t>
      </w:r>
      <w:r w:rsidRPr="00451A46">
        <w:rPr>
          <w:rFonts w:eastAsia="Times New Roman" w:cstheme="minorHAnsi"/>
          <w:i/>
          <w:sz w:val="24"/>
          <w:szCs w:val="24"/>
        </w:rPr>
        <w:t>Journal of Public Policy and Marketing, 30</w:t>
      </w:r>
      <w:r w:rsidRPr="00451A46">
        <w:rPr>
          <w:rFonts w:eastAsia="Times New Roman" w:cstheme="minorHAnsi"/>
          <w:sz w:val="24"/>
          <w:szCs w:val="24"/>
        </w:rPr>
        <w:t>(11), 23-30.</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Peneloza, L. (1995). Immigrant consumers: Marketing and public policy considerations in the global economy. </w:t>
      </w:r>
      <w:r w:rsidRPr="00451A46">
        <w:rPr>
          <w:rFonts w:cstheme="minorHAnsi"/>
          <w:i/>
          <w:sz w:val="24"/>
          <w:szCs w:val="24"/>
        </w:rPr>
        <w:t xml:space="preserve">Journal of Public Policy and Marketing, </w:t>
      </w:r>
      <w:r w:rsidRPr="00451A46">
        <w:rPr>
          <w:rFonts w:cstheme="minorHAnsi"/>
          <w:sz w:val="24"/>
          <w:szCs w:val="24"/>
        </w:rPr>
        <w:t>14, 83-94.</w:t>
      </w:r>
    </w:p>
    <w:p w:rsidR="00E83CAD" w:rsidRPr="00451A46" w:rsidRDefault="00E83CAD" w:rsidP="00A70809">
      <w:pPr>
        <w:spacing w:after="240" w:line="480" w:lineRule="auto"/>
        <w:rPr>
          <w:rFonts w:eastAsia="Times New Roman" w:cstheme="minorHAnsi"/>
          <w:sz w:val="24"/>
          <w:szCs w:val="24"/>
        </w:rPr>
      </w:pPr>
      <w:r w:rsidRPr="00451A46">
        <w:rPr>
          <w:rFonts w:eastAsia="Times New Roman" w:cstheme="minorHAnsi"/>
          <w:sz w:val="24"/>
          <w:szCs w:val="24"/>
        </w:rPr>
        <w:t>Percy Smith, B. &amp; Thomas, N. (</w:t>
      </w:r>
      <w:r w:rsidR="00060B5F">
        <w:rPr>
          <w:rFonts w:eastAsia="Times New Roman" w:cstheme="minorHAnsi"/>
          <w:sz w:val="24"/>
          <w:szCs w:val="24"/>
        </w:rPr>
        <w:t>e</w:t>
      </w:r>
      <w:r w:rsidRPr="00451A46">
        <w:rPr>
          <w:rFonts w:eastAsia="Times New Roman" w:cstheme="minorHAnsi"/>
          <w:sz w:val="24"/>
          <w:szCs w:val="24"/>
        </w:rPr>
        <w:t xml:space="preserve">ds.). (2010). </w:t>
      </w:r>
      <w:r w:rsidRPr="00451A46">
        <w:rPr>
          <w:rFonts w:eastAsia="Times New Roman" w:cstheme="minorHAnsi"/>
          <w:i/>
          <w:sz w:val="24"/>
          <w:szCs w:val="24"/>
        </w:rPr>
        <w:t xml:space="preserve">A handbook of children and young people’s participation. </w:t>
      </w:r>
      <w:r w:rsidRPr="00451A46">
        <w:rPr>
          <w:rFonts w:eastAsia="Times New Roman" w:cstheme="minorHAnsi"/>
          <w:sz w:val="24"/>
          <w:szCs w:val="24"/>
        </w:rPr>
        <w:t xml:space="preserve">London: Routledge. </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Piacentini M.G., Hibbert, S.A. &amp; Al-Dajani, H. (2001). Diversity in deprivations: exploring the grocery shopping behaviour of disadvantaged consumers. </w:t>
      </w:r>
      <w:r w:rsidRPr="00451A46">
        <w:rPr>
          <w:rFonts w:cstheme="minorHAnsi"/>
          <w:i/>
          <w:sz w:val="24"/>
          <w:szCs w:val="24"/>
        </w:rPr>
        <w:t>International Review of Retail Distribution and Consumer Research,</w:t>
      </w:r>
      <w:r w:rsidRPr="00451A46">
        <w:rPr>
          <w:rFonts w:cstheme="minorHAnsi"/>
          <w:sz w:val="24"/>
          <w:szCs w:val="24"/>
        </w:rPr>
        <w:t xml:space="preserve"> </w:t>
      </w:r>
      <w:r w:rsidRPr="00451A46">
        <w:rPr>
          <w:rFonts w:cstheme="minorHAnsi"/>
          <w:i/>
          <w:sz w:val="24"/>
          <w:szCs w:val="24"/>
        </w:rPr>
        <w:t>11</w:t>
      </w:r>
      <w:r w:rsidRPr="00451A46">
        <w:rPr>
          <w:rFonts w:cstheme="minorHAnsi"/>
          <w:sz w:val="24"/>
          <w:szCs w:val="24"/>
        </w:rPr>
        <w:t>, 141-158.</w:t>
      </w:r>
    </w:p>
    <w:p w:rsidR="00E83CAD" w:rsidRPr="00451A46" w:rsidRDefault="00E83CAD" w:rsidP="00A70809">
      <w:pPr>
        <w:spacing w:line="480" w:lineRule="auto"/>
        <w:rPr>
          <w:rFonts w:cstheme="minorHAnsi"/>
          <w:sz w:val="24"/>
          <w:szCs w:val="24"/>
        </w:rPr>
      </w:pPr>
      <w:r w:rsidRPr="00451A46">
        <w:rPr>
          <w:rFonts w:cstheme="minorHAnsi"/>
          <w:sz w:val="24"/>
          <w:szCs w:val="24"/>
        </w:rPr>
        <w:t>Piaget, J. (1960). General problems of the Psychological development of the child. In J.M. Tanner, and B. Elders (</w:t>
      </w:r>
      <w:r w:rsidR="00060B5F">
        <w:rPr>
          <w:rFonts w:cstheme="minorHAnsi"/>
          <w:sz w:val="24"/>
          <w:szCs w:val="24"/>
        </w:rPr>
        <w:t>e</w:t>
      </w:r>
      <w:r w:rsidRPr="00451A46">
        <w:rPr>
          <w:rFonts w:cstheme="minorHAnsi"/>
          <w:sz w:val="24"/>
          <w:szCs w:val="24"/>
        </w:rPr>
        <w:t xml:space="preserve">ds.), </w:t>
      </w:r>
      <w:r w:rsidRPr="00451A46">
        <w:rPr>
          <w:rFonts w:cstheme="minorHAnsi"/>
          <w:i/>
          <w:sz w:val="24"/>
          <w:szCs w:val="24"/>
        </w:rPr>
        <w:t>Discussions on child development: Proceedings of the World Health Organisation study group on Psychological development of the child IV</w:t>
      </w:r>
      <w:r w:rsidRPr="00451A46">
        <w:rPr>
          <w:rFonts w:cstheme="minorHAnsi"/>
          <w:sz w:val="24"/>
          <w:szCs w:val="24"/>
        </w:rPr>
        <w:t>.</w:t>
      </w:r>
      <w:r w:rsidR="00451A46">
        <w:rPr>
          <w:rFonts w:cstheme="minorHAnsi"/>
          <w:sz w:val="24"/>
          <w:szCs w:val="24"/>
        </w:rPr>
        <w:t xml:space="preserve"> </w:t>
      </w:r>
      <w:r w:rsidRPr="00451A46">
        <w:rPr>
          <w:rFonts w:cstheme="minorHAnsi"/>
          <w:sz w:val="24"/>
          <w:szCs w:val="24"/>
        </w:rPr>
        <w:t>New York: International Universities Press.</w:t>
      </w:r>
    </w:p>
    <w:p w:rsidR="001360CC" w:rsidRPr="00451A46" w:rsidRDefault="001360CC" w:rsidP="00A70809">
      <w:pPr>
        <w:spacing w:line="480" w:lineRule="auto"/>
        <w:rPr>
          <w:rFonts w:cstheme="minorHAnsi"/>
          <w:sz w:val="24"/>
          <w:szCs w:val="24"/>
        </w:rPr>
      </w:pPr>
      <w:r w:rsidRPr="00451A46">
        <w:rPr>
          <w:rFonts w:cstheme="minorHAnsi"/>
          <w:sz w:val="24"/>
          <w:szCs w:val="24"/>
        </w:rPr>
        <w:t>Pitt, J. (2010). A Tangled Web? Marketing to Children.</w:t>
      </w:r>
      <w:r w:rsidR="00451A46">
        <w:rPr>
          <w:rFonts w:cstheme="minorHAnsi"/>
          <w:sz w:val="24"/>
          <w:szCs w:val="24"/>
        </w:rPr>
        <w:t xml:space="preserve"> </w:t>
      </w:r>
      <w:r w:rsidRPr="00451A46">
        <w:rPr>
          <w:rFonts w:cstheme="minorHAnsi"/>
          <w:sz w:val="24"/>
          <w:szCs w:val="24"/>
        </w:rPr>
        <w:t>London: Consumer Focus.</w:t>
      </w:r>
    </w:p>
    <w:p w:rsidR="00E83CAD" w:rsidRDefault="00E83CAD" w:rsidP="00A70809">
      <w:pPr>
        <w:spacing w:line="480" w:lineRule="auto"/>
        <w:rPr>
          <w:rFonts w:cstheme="minorHAnsi"/>
          <w:sz w:val="24"/>
          <w:szCs w:val="24"/>
        </w:rPr>
      </w:pPr>
      <w:r w:rsidRPr="00451A46">
        <w:rPr>
          <w:rFonts w:cstheme="minorHAnsi"/>
          <w:sz w:val="24"/>
          <w:szCs w:val="24"/>
        </w:rPr>
        <w:t xml:space="preserve">Prout, A. (2005). </w:t>
      </w:r>
      <w:r w:rsidRPr="00451A46">
        <w:rPr>
          <w:rFonts w:cstheme="minorHAnsi"/>
          <w:i/>
          <w:sz w:val="24"/>
          <w:szCs w:val="24"/>
        </w:rPr>
        <w:t xml:space="preserve">The Future of Childhood. </w:t>
      </w:r>
      <w:r w:rsidRPr="00451A46">
        <w:rPr>
          <w:rFonts w:cstheme="minorHAnsi"/>
          <w:sz w:val="24"/>
          <w:szCs w:val="24"/>
        </w:rPr>
        <w:t xml:space="preserve">Abingdon: Routledge Falmer. </w:t>
      </w:r>
    </w:p>
    <w:p w:rsidR="00A7362C" w:rsidRPr="00A7362C" w:rsidRDefault="00A7362C" w:rsidP="00A70809">
      <w:pPr>
        <w:spacing w:line="480" w:lineRule="auto"/>
        <w:rPr>
          <w:rFonts w:cstheme="minorHAnsi"/>
          <w:sz w:val="24"/>
          <w:szCs w:val="24"/>
        </w:rPr>
      </w:pPr>
      <w:r>
        <w:rPr>
          <w:rFonts w:cstheme="minorHAnsi"/>
          <w:sz w:val="24"/>
          <w:szCs w:val="24"/>
        </w:rPr>
        <w:t xml:space="preserve">Prout, A. (2011). Taking a Step Away from Modernity: reconsidering the new sociology of childhood. </w:t>
      </w:r>
      <w:r>
        <w:rPr>
          <w:rFonts w:cstheme="minorHAnsi"/>
          <w:i/>
          <w:sz w:val="24"/>
          <w:szCs w:val="24"/>
        </w:rPr>
        <w:t>Global Studies of Childhood, 1</w:t>
      </w:r>
      <w:r>
        <w:rPr>
          <w:rFonts w:cstheme="minorHAnsi"/>
          <w:sz w:val="24"/>
          <w:szCs w:val="24"/>
        </w:rPr>
        <w:t>(1), 4-14.</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Prout, A. </w:t>
      </w:r>
      <w:r w:rsidR="0087262B">
        <w:rPr>
          <w:rFonts w:cstheme="minorHAnsi"/>
          <w:sz w:val="24"/>
          <w:szCs w:val="24"/>
        </w:rPr>
        <w:t>&amp;</w:t>
      </w:r>
      <w:r w:rsidR="0087262B" w:rsidRPr="00451A46">
        <w:rPr>
          <w:rFonts w:cstheme="minorHAnsi"/>
          <w:sz w:val="24"/>
          <w:szCs w:val="24"/>
        </w:rPr>
        <w:t xml:space="preserve"> </w:t>
      </w:r>
      <w:r w:rsidRPr="00451A46">
        <w:rPr>
          <w:rFonts w:cstheme="minorHAnsi"/>
          <w:sz w:val="24"/>
          <w:szCs w:val="24"/>
        </w:rPr>
        <w:t>James, A. (1990/1997). A New Paradigm for the Sociology of Childhood? Provenance, Promise and Problems. In A. James and A. Prout (</w:t>
      </w:r>
      <w:r w:rsidR="00060B5F">
        <w:rPr>
          <w:rFonts w:cstheme="minorHAnsi"/>
          <w:sz w:val="24"/>
          <w:szCs w:val="24"/>
        </w:rPr>
        <w:t>e</w:t>
      </w:r>
      <w:r w:rsidRPr="00451A46">
        <w:rPr>
          <w:rFonts w:cstheme="minorHAnsi"/>
          <w:sz w:val="24"/>
          <w:szCs w:val="24"/>
        </w:rPr>
        <w:t xml:space="preserve">ds.), </w:t>
      </w:r>
      <w:r w:rsidRPr="00451A46">
        <w:rPr>
          <w:rFonts w:cstheme="minorHAnsi"/>
          <w:i/>
          <w:sz w:val="24"/>
          <w:szCs w:val="24"/>
        </w:rPr>
        <w:t xml:space="preserve">Constructing and </w:t>
      </w:r>
      <w:r w:rsidRPr="00451A46">
        <w:rPr>
          <w:rFonts w:cstheme="minorHAnsi"/>
          <w:i/>
          <w:sz w:val="24"/>
          <w:szCs w:val="24"/>
        </w:rPr>
        <w:lastRenderedPageBreak/>
        <w:t xml:space="preserve">Reconstructing Childhood: Contemporary Issues in the Sociology Study of Childhood. </w:t>
      </w:r>
      <w:r w:rsidRPr="00451A46">
        <w:rPr>
          <w:rFonts w:cstheme="minorHAnsi"/>
          <w:sz w:val="24"/>
          <w:szCs w:val="24"/>
        </w:rPr>
        <w:t>Basingstoke: Falmer (2</w:t>
      </w:r>
      <w:r w:rsidRPr="00451A46">
        <w:rPr>
          <w:rFonts w:cstheme="minorHAnsi"/>
          <w:sz w:val="24"/>
          <w:szCs w:val="24"/>
          <w:vertAlign w:val="superscript"/>
        </w:rPr>
        <w:t>nd</w:t>
      </w:r>
      <w:r w:rsidRPr="00451A46">
        <w:rPr>
          <w:rFonts w:cstheme="minorHAnsi"/>
          <w:sz w:val="24"/>
          <w:szCs w:val="24"/>
        </w:rPr>
        <w:t xml:space="preserve"> revised edn., London: Falmer).</w:t>
      </w:r>
    </w:p>
    <w:p w:rsidR="00E83CAD" w:rsidRPr="00451A46" w:rsidRDefault="00E83CAD" w:rsidP="00A70809">
      <w:pPr>
        <w:pStyle w:val="EndnoteText"/>
        <w:spacing w:line="480" w:lineRule="auto"/>
        <w:rPr>
          <w:rFonts w:asciiTheme="minorHAnsi" w:hAnsiTheme="minorHAnsi" w:cstheme="minorHAnsi"/>
          <w:sz w:val="24"/>
          <w:szCs w:val="24"/>
          <w:shd w:val="clear" w:color="auto" w:fill="FFFFFF"/>
        </w:rPr>
      </w:pPr>
      <w:r w:rsidRPr="00451A46">
        <w:rPr>
          <w:rFonts w:asciiTheme="minorHAnsi" w:hAnsiTheme="minorHAnsi" w:cstheme="minorHAnsi"/>
          <w:sz w:val="24"/>
          <w:szCs w:val="24"/>
          <w:shd w:val="clear" w:color="auto" w:fill="FFFFFF"/>
        </w:rPr>
        <w:t>Qvortrup, J. (1994). Introduction. In J. Qvortrup, M. Bardy &amp; H. Wintersberger (</w:t>
      </w:r>
      <w:r w:rsidR="00060B5F">
        <w:rPr>
          <w:rFonts w:asciiTheme="minorHAnsi" w:hAnsiTheme="minorHAnsi" w:cstheme="minorHAnsi"/>
          <w:sz w:val="24"/>
          <w:szCs w:val="24"/>
          <w:shd w:val="clear" w:color="auto" w:fill="FFFFFF"/>
        </w:rPr>
        <w:t>e</w:t>
      </w:r>
      <w:r w:rsidRPr="00451A46">
        <w:rPr>
          <w:rFonts w:asciiTheme="minorHAnsi" w:hAnsiTheme="minorHAnsi" w:cstheme="minorHAnsi"/>
          <w:sz w:val="24"/>
          <w:szCs w:val="24"/>
          <w:shd w:val="clear" w:color="auto" w:fill="FFFFFF"/>
        </w:rPr>
        <w:t xml:space="preserve">ds.), </w:t>
      </w:r>
      <w:r w:rsidRPr="00451A46">
        <w:rPr>
          <w:rFonts w:asciiTheme="minorHAnsi" w:hAnsiTheme="minorHAnsi" w:cstheme="minorHAnsi"/>
          <w:i/>
          <w:sz w:val="24"/>
          <w:szCs w:val="24"/>
          <w:shd w:val="clear" w:color="auto" w:fill="FFFFFF"/>
        </w:rPr>
        <w:t xml:space="preserve">Research with Children: Perspectives and Practices. </w:t>
      </w:r>
      <w:r w:rsidRPr="00451A46">
        <w:rPr>
          <w:rFonts w:asciiTheme="minorHAnsi" w:hAnsiTheme="minorHAnsi" w:cstheme="minorHAnsi"/>
          <w:sz w:val="24"/>
          <w:szCs w:val="24"/>
          <w:shd w:val="clear" w:color="auto" w:fill="FFFFFF"/>
        </w:rPr>
        <w:t>London: Falmer.</w:t>
      </w:r>
    </w:p>
    <w:p w:rsidR="00E83CAD" w:rsidRPr="00451A46" w:rsidRDefault="00E83CAD" w:rsidP="00A70809">
      <w:pPr>
        <w:spacing w:after="160" w:line="480" w:lineRule="auto"/>
        <w:rPr>
          <w:rFonts w:eastAsia="Times New Roman" w:cstheme="minorHAnsi"/>
          <w:sz w:val="24"/>
          <w:szCs w:val="24"/>
        </w:rPr>
      </w:pPr>
      <w:r w:rsidRPr="00451A46">
        <w:rPr>
          <w:rFonts w:eastAsia="Times New Roman" w:cstheme="minorHAnsi"/>
          <w:sz w:val="24"/>
          <w:szCs w:val="24"/>
        </w:rPr>
        <w:t xml:space="preserve">Rinaldo, S. (2012). Consumer Independence, Vulnerability and Public Policy: The Case of Free Matter for the Blind. </w:t>
      </w:r>
      <w:r w:rsidRPr="00451A46">
        <w:rPr>
          <w:rFonts w:eastAsia="Times New Roman" w:cstheme="minorHAnsi"/>
          <w:i/>
          <w:sz w:val="24"/>
          <w:szCs w:val="24"/>
        </w:rPr>
        <w:t>The Journal of Consumer Affairs, Spring</w:t>
      </w:r>
      <w:r w:rsidRPr="00451A46">
        <w:rPr>
          <w:rFonts w:eastAsia="Times New Roman" w:cstheme="minorHAnsi"/>
          <w:sz w:val="24"/>
          <w:szCs w:val="24"/>
        </w:rPr>
        <w:t>, 107-119.</w:t>
      </w:r>
    </w:p>
    <w:p w:rsidR="00E83CAD" w:rsidRPr="00451A46" w:rsidRDefault="00E83CAD" w:rsidP="00A70809">
      <w:pPr>
        <w:pStyle w:val="EndnoteText"/>
        <w:spacing w:line="480" w:lineRule="auto"/>
        <w:rPr>
          <w:rFonts w:asciiTheme="minorHAnsi" w:hAnsiTheme="minorHAnsi" w:cstheme="minorHAnsi"/>
          <w:sz w:val="24"/>
          <w:szCs w:val="24"/>
          <w:shd w:val="clear" w:color="auto" w:fill="FFFFFF"/>
        </w:rPr>
      </w:pPr>
      <w:r w:rsidRPr="00451A46">
        <w:rPr>
          <w:rFonts w:asciiTheme="minorHAnsi" w:hAnsiTheme="minorHAnsi" w:cstheme="minorHAnsi"/>
          <w:sz w:val="24"/>
          <w:szCs w:val="24"/>
          <w:shd w:val="clear" w:color="auto" w:fill="FFFFFF"/>
        </w:rPr>
        <w:t xml:space="preserve">Ringold, D.J. (1995). Social critcisms of target marketing: Process or product? </w:t>
      </w:r>
      <w:r w:rsidRPr="00451A46">
        <w:rPr>
          <w:rFonts w:asciiTheme="minorHAnsi" w:hAnsiTheme="minorHAnsi" w:cstheme="minorHAnsi"/>
          <w:i/>
          <w:sz w:val="24"/>
          <w:szCs w:val="24"/>
          <w:shd w:val="clear" w:color="auto" w:fill="FFFFFF"/>
        </w:rPr>
        <w:t>American Behavioral Scientist, 38</w:t>
      </w:r>
      <w:r w:rsidRPr="00451A46">
        <w:rPr>
          <w:rFonts w:asciiTheme="minorHAnsi" w:hAnsiTheme="minorHAnsi" w:cstheme="minorHAnsi"/>
          <w:sz w:val="24"/>
          <w:szCs w:val="24"/>
          <w:shd w:val="clear" w:color="auto" w:fill="FFFFFF"/>
        </w:rPr>
        <w:t>, 578-592.</w:t>
      </w:r>
    </w:p>
    <w:p w:rsidR="00E83CAD" w:rsidRPr="00451A46" w:rsidRDefault="00E83CAD" w:rsidP="00A70809">
      <w:pPr>
        <w:pStyle w:val="EndnoteText"/>
        <w:spacing w:line="480" w:lineRule="auto"/>
        <w:rPr>
          <w:rFonts w:asciiTheme="minorHAnsi" w:hAnsiTheme="minorHAnsi" w:cstheme="minorHAnsi"/>
          <w:sz w:val="24"/>
          <w:szCs w:val="24"/>
          <w:shd w:val="clear" w:color="auto" w:fill="FFFFFF"/>
        </w:rPr>
      </w:pPr>
      <w:r w:rsidRPr="00451A46">
        <w:rPr>
          <w:rFonts w:asciiTheme="minorHAnsi" w:hAnsiTheme="minorHAnsi" w:cstheme="minorHAnsi"/>
          <w:sz w:val="24"/>
          <w:szCs w:val="24"/>
          <w:shd w:val="clear" w:color="auto" w:fill="FFFFFF"/>
        </w:rPr>
        <w:t xml:space="preserve">Ringold, D.J. (2005). Vulnerability in the marketplace: Concepts, caveats, and possible solutions. </w:t>
      </w:r>
      <w:r w:rsidRPr="00451A46">
        <w:rPr>
          <w:rFonts w:asciiTheme="minorHAnsi" w:hAnsiTheme="minorHAnsi" w:cstheme="minorHAnsi"/>
          <w:i/>
          <w:sz w:val="24"/>
          <w:szCs w:val="24"/>
          <w:shd w:val="clear" w:color="auto" w:fill="FFFFFF"/>
        </w:rPr>
        <w:t>Journal of Macromarketing, 35</w:t>
      </w:r>
      <w:r w:rsidRPr="00451A46">
        <w:rPr>
          <w:rFonts w:asciiTheme="minorHAnsi" w:hAnsiTheme="minorHAnsi" w:cstheme="minorHAnsi"/>
          <w:sz w:val="24"/>
          <w:szCs w:val="24"/>
          <w:shd w:val="clear" w:color="auto" w:fill="FFFFFF"/>
        </w:rPr>
        <w:t>, 202-214.</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Ritson, M. &amp; Elliott, R. (1999). The Social Uses of Advertising: An Ethnographic Study of Adolescent Advertising Audiences. </w:t>
      </w:r>
      <w:r w:rsidRPr="00451A46">
        <w:rPr>
          <w:rFonts w:cstheme="minorHAnsi"/>
          <w:i/>
          <w:iCs/>
          <w:sz w:val="24"/>
          <w:szCs w:val="24"/>
        </w:rPr>
        <w:t xml:space="preserve">Journal of Consumer Research, </w:t>
      </w:r>
      <w:r w:rsidRPr="00451A46">
        <w:rPr>
          <w:rFonts w:cstheme="minorHAnsi"/>
          <w:i/>
          <w:sz w:val="24"/>
          <w:szCs w:val="24"/>
        </w:rPr>
        <w:t>25</w:t>
      </w:r>
      <w:r w:rsidRPr="00451A46">
        <w:rPr>
          <w:rFonts w:cstheme="minorHAnsi"/>
          <w:sz w:val="24"/>
          <w:szCs w:val="24"/>
        </w:rPr>
        <w:t>, 260-277.</w:t>
      </w:r>
    </w:p>
    <w:p w:rsidR="00E83CAD" w:rsidRPr="00451A46" w:rsidRDefault="00E83CAD" w:rsidP="00A70809">
      <w:pPr>
        <w:spacing w:before="100" w:beforeAutospacing="1" w:after="100" w:afterAutospacing="1" w:line="480" w:lineRule="auto"/>
        <w:rPr>
          <w:rFonts w:eastAsiaTheme="minorEastAsia" w:cstheme="minorHAnsi"/>
          <w:sz w:val="24"/>
          <w:szCs w:val="24"/>
          <w:lang w:eastAsia="en-GB"/>
        </w:rPr>
      </w:pPr>
      <w:r w:rsidRPr="00451A46">
        <w:rPr>
          <w:rFonts w:eastAsiaTheme="minorEastAsia" w:cstheme="minorHAnsi"/>
          <w:sz w:val="24"/>
          <w:szCs w:val="24"/>
          <w:lang w:eastAsia="en-GB"/>
        </w:rPr>
        <w:t xml:space="preserve">Robertson, D.W., Martin, D.W. &amp; Singer, P.A. (2003). Interdisciplinary research: putting the methods under the microscope. </w:t>
      </w:r>
      <w:r w:rsidRPr="00451A46">
        <w:rPr>
          <w:rFonts w:eastAsiaTheme="minorEastAsia" w:cstheme="minorHAnsi"/>
          <w:i/>
          <w:iCs/>
          <w:sz w:val="24"/>
          <w:szCs w:val="24"/>
          <w:lang w:eastAsia="en-GB"/>
        </w:rPr>
        <w:t>BMC Medical Research Methodology</w:t>
      </w:r>
      <w:r w:rsidRPr="00451A46">
        <w:rPr>
          <w:rFonts w:eastAsiaTheme="minorEastAsia" w:cstheme="minorHAnsi"/>
          <w:sz w:val="24"/>
          <w:szCs w:val="24"/>
          <w:lang w:eastAsia="en-GB"/>
        </w:rPr>
        <w:t xml:space="preserve">, </w:t>
      </w:r>
      <w:r w:rsidRPr="00451A46">
        <w:rPr>
          <w:rFonts w:eastAsiaTheme="minorEastAsia" w:cstheme="minorHAnsi"/>
          <w:i/>
          <w:sz w:val="24"/>
          <w:szCs w:val="24"/>
          <w:lang w:eastAsia="en-GB"/>
        </w:rPr>
        <w:t>3</w:t>
      </w:r>
      <w:r w:rsidRPr="00451A46">
        <w:rPr>
          <w:rFonts w:eastAsiaTheme="minorEastAsia" w:cstheme="minorHAnsi"/>
          <w:sz w:val="24"/>
          <w:szCs w:val="24"/>
          <w:lang w:eastAsia="en-GB"/>
        </w:rPr>
        <w:t xml:space="preserve">, 20. </w:t>
      </w:r>
    </w:p>
    <w:p w:rsidR="00E83CAD" w:rsidRPr="00451A46" w:rsidRDefault="00E83CAD" w:rsidP="00A70809">
      <w:pPr>
        <w:pStyle w:val="NormalWeb"/>
        <w:spacing w:line="480" w:lineRule="auto"/>
        <w:rPr>
          <w:rFonts w:asciiTheme="minorHAnsi" w:hAnsiTheme="minorHAnsi" w:cstheme="minorHAnsi"/>
        </w:rPr>
      </w:pPr>
      <w:r w:rsidRPr="00451A46">
        <w:rPr>
          <w:rFonts w:asciiTheme="minorHAnsi" w:eastAsiaTheme="minorEastAsia" w:hAnsiTheme="minorHAnsi" w:cstheme="minorHAnsi"/>
        </w:rPr>
        <w:t xml:space="preserve">Rosenfield, P.L. (1992). The potential of transdisciplinary research for sustaining and extending linkages between the health and social sciences. </w:t>
      </w:r>
      <w:r w:rsidRPr="00451A46">
        <w:rPr>
          <w:rFonts w:asciiTheme="minorHAnsi" w:eastAsiaTheme="minorEastAsia" w:hAnsiTheme="minorHAnsi" w:cstheme="minorHAnsi"/>
          <w:i/>
          <w:iCs/>
        </w:rPr>
        <w:t>Social Science and Medicine</w:t>
      </w:r>
      <w:r w:rsidRPr="00451A46">
        <w:rPr>
          <w:rFonts w:asciiTheme="minorHAnsi" w:eastAsiaTheme="minorEastAsia" w:hAnsiTheme="minorHAnsi" w:cstheme="minorHAnsi"/>
        </w:rPr>
        <w:t xml:space="preserve">, </w:t>
      </w:r>
      <w:r w:rsidRPr="00451A46">
        <w:rPr>
          <w:rFonts w:asciiTheme="minorHAnsi" w:eastAsiaTheme="minorEastAsia" w:hAnsiTheme="minorHAnsi" w:cstheme="minorHAnsi"/>
          <w:i/>
        </w:rPr>
        <w:t>35,</w:t>
      </w:r>
      <w:r w:rsidRPr="00451A46">
        <w:rPr>
          <w:rFonts w:asciiTheme="minorHAnsi" w:eastAsiaTheme="minorEastAsia" w:hAnsiTheme="minorHAnsi" w:cstheme="minorHAnsi"/>
        </w:rPr>
        <w:t xml:space="preserve"> 1343-1357.</w:t>
      </w:r>
    </w:p>
    <w:p w:rsidR="00E83CAD" w:rsidRPr="00451A46" w:rsidRDefault="00E83CAD" w:rsidP="00A70809">
      <w:pPr>
        <w:pStyle w:val="NormalWeb"/>
        <w:spacing w:line="480" w:lineRule="auto"/>
        <w:rPr>
          <w:rFonts w:asciiTheme="minorHAnsi" w:hAnsiTheme="minorHAnsi" w:cstheme="minorHAnsi"/>
        </w:rPr>
      </w:pPr>
      <w:r w:rsidRPr="00451A46">
        <w:rPr>
          <w:rFonts w:asciiTheme="minorHAnsi" w:hAnsiTheme="minorHAnsi" w:cstheme="minorHAnsi"/>
        </w:rPr>
        <w:t xml:space="preserve">Ryan, K.W. (2011). The new wave of childhood studies: Breaking the grip of bio-social dualism? </w:t>
      </w:r>
      <w:r w:rsidRPr="00451A46">
        <w:rPr>
          <w:rFonts w:asciiTheme="minorHAnsi" w:hAnsiTheme="minorHAnsi" w:cstheme="minorHAnsi"/>
          <w:i/>
        </w:rPr>
        <w:t>Childhood, 19</w:t>
      </w:r>
      <w:r w:rsidRPr="00451A46">
        <w:rPr>
          <w:rFonts w:asciiTheme="minorHAnsi" w:hAnsiTheme="minorHAnsi" w:cstheme="minorHAnsi"/>
        </w:rPr>
        <w:t xml:space="preserve">(4), 439-452. </w:t>
      </w:r>
    </w:p>
    <w:p w:rsidR="00E83CAD" w:rsidRPr="00451A46" w:rsidRDefault="00E83CAD" w:rsidP="00A70809">
      <w:pPr>
        <w:pStyle w:val="NormalWeb"/>
        <w:spacing w:line="480" w:lineRule="auto"/>
        <w:rPr>
          <w:rFonts w:asciiTheme="minorHAnsi" w:hAnsiTheme="minorHAnsi" w:cstheme="minorHAnsi"/>
        </w:rPr>
      </w:pPr>
      <w:r w:rsidRPr="00451A46">
        <w:rPr>
          <w:rFonts w:asciiTheme="minorHAnsi" w:hAnsiTheme="minorHAnsi" w:cstheme="minorHAnsi"/>
        </w:rPr>
        <w:lastRenderedPageBreak/>
        <w:t xml:space="preserve">Ryan, P.J. (2008). How New is the ‘New’ Social Study of Childhood? The Myth of a Paradigm Shift. </w:t>
      </w:r>
      <w:r w:rsidRPr="00451A46">
        <w:rPr>
          <w:rFonts w:asciiTheme="minorHAnsi" w:hAnsiTheme="minorHAnsi" w:cstheme="minorHAnsi"/>
          <w:i/>
        </w:rPr>
        <w:t>The Journal of Interdisciplinary History, 38</w:t>
      </w:r>
      <w:r w:rsidRPr="00451A46">
        <w:rPr>
          <w:rFonts w:asciiTheme="minorHAnsi" w:hAnsiTheme="minorHAnsi" w:cstheme="minorHAnsi"/>
        </w:rPr>
        <w:t>(4), 553-576.</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Schatzki, T. (1996). </w:t>
      </w:r>
      <w:r w:rsidRPr="00451A46">
        <w:rPr>
          <w:rFonts w:cstheme="minorHAnsi"/>
          <w:i/>
          <w:sz w:val="24"/>
          <w:szCs w:val="24"/>
        </w:rPr>
        <w:t>Social Practices: A Wittgensteinian Approach to Human Activity and the Social</w:t>
      </w:r>
      <w:r w:rsidRPr="00451A46">
        <w:rPr>
          <w:rFonts w:cstheme="minorHAnsi"/>
          <w:sz w:val="24"/>
          <w:szCs w:val="24"/>
        </w:rPr>
        <w:t>. Cambridge: Cambridge University Press.</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Schulz, C.J. &amp; Holbrook, M.B. (2009). The Paradoxical Relationships Between Marketing and Vulnerability. </w:t>
      </w:r>
      <w:r w:rsidRPr="00451A46">
        <w:rPr>
          <w:rFonts w:cstheme="minorHAnsi"/>
          <w:i/>
          <w:sz w:val="24"/>
          <w:szCs w:val="24"/>
        </w:rPr>
        <w:t xml:space="preserve">Journal of Public Policy and Marketing, 28, </w:t>
      </w:r>
      <w:r w:rsidRPr="00451A46">
        <w:rPr>
          <w:rFonts w:cstheme="minorHAnsi"/>
          <w:sz w:val="24"/>
          <w:szCs w:val="24"/>
        </w:rPr>
        <w:t xml:space="preserve">124-127. </w:t>
      </w:r>
    </w:p>
    <w:p w:rsidR="00E83CAD" w:rsidRDefault="00E83CAD" w:rsidP="00A70809">
      <w:pPr>
        <w:spacing w:line="480" w:lineRule="auto"/>
        <w:rPr>
          <w:rFonts w:cstheme="minorHAnsi"/>
          <w:sz w:val="24"/>
          <w:szCs w:val="24"/>
        </w:rPr>
      </w:pPr>
      <w:r w:rsidRPr="00451A46">
        <w:rPr>
          <w:rFonts w:cstheme="minorHAnsi"/>
          <w:sz w:val="24"/>
          <w:szCs w:val="24"/>
        </w:rPr>
        <w:t xml:space="preserve">Silverglade, B.A. (1991). A Comment on Policy Issues in Health Claims for Foods. </w:t>
      </w:r>
      <w:r w:rsidRPr="00451A46">
        <w:rPr>
          <w:rFonts w:cstheme="minorHAnsi"/>
          <w:i/>
          <w:sz w:val="24"/>
          <w:szCs w:val="24"/>
        </w:rPr>
        <w:t>Journal of Public Policy and Marketing, 10,</w:t>
      </w:r>
      <w:r w:rsidRPr="00451A46">
        <w:rPr>
          <w:rFonts w:cstheme="minorHAnsi"/>
          <w:sz w:val="24"/>
          <w:szCs w:val="24"/>
        </w:rPr>
        <w:t xml:space="preserve"> 54-62.</w:t>
      </w:r>
    </w:p>
    <w:p w:rsidR="000A4BB0" w:rsidRPr="000A4BB0" w:rsidRDefault="000A4BB0" w:rsidP="00A70809">
      <w:pPr>
        <w:spacing w:line="480" w:lineRule="auto"/>
        <w:rPr>
          <w:rFonts w:cstheme="minorHAnsi"/>
          <w:sz w:val="24"/>
          <w:szCs w:val="24"/>
        </w:rPr>
      </w:pPr>
      <w:r>
        <w:rPr>
          <w:rFonts w:cstheme="minorHAnsi"/>
          <w:sz w:val="24"/>
          <w:szCs w:val="24"/>
        </w:rPr>
        <w:t xml:space="preserve">Sinclair, R. (2004). Participation in practice. </w:t>
      </w:r>
      <w:r>
        <w:rPr>
          <w:rFonts w:cstheme="minorHAnsi"/>
          <w:i/>
          <w:sz w:val="24"/>
          <w:szCs w:val="24"/>
        </w:rPr>
        <w:t xml:space="preserve">Children and Society, 18, </w:t>
      </w:r>
      <w:r>
        <w:rPr>
          <w:rFonts w:cstheme="minorHAnsi"/>
          <w:sz w:val="24"/>
          <w:szCs w:val="24"/>
        </w:rPr>
        <w:t>106-118.</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Smith, N.C. &amp; Cooper-Martin, E. (1997). Ethics and target marketing: The role of product harm and consumer vulnerability. </w:t>
      </w:r>
      <w:r w:rsidRPr="00451A46">
        <w:rPr>
          <w:rFonts w:cstheme="minorHAnsi"/>
          <w:i/>
          <w:sz w:val="24"/>
          <w:szCs w:val="24"/>
        </w:rPr>
        <w:t>Ethics and Target Marketing, 61</w:t>
      </w:r>
      <w:r w:rsidRPr="00451A46">
        <w:rPr>
          <w:rFonts w:cstheme="minorHAnsi"/>
          <w:sz w:val="24"/>
          <w:szCs w:val="24"/>
        </w:rPr>
        <w:t>, 1-20.</w:t>
      </w:r>
    </w:p>
    <w:p w:rsidR="00E83CAD" w:rsidRDefault="00E83CAD" w:rsidP="00A70809">
      <w:pPr>
        <w:spacing w:line="480" w:lineRule="auto"/>
        <w:rPr>
          <w:rFonts w:cstheme="minorHAnsi"/>
          <w:sz w:val="24"/>
          <w:szCs w:val="24"/>
        </w:rPr>
      </w:pPr>
      <w:r w:rsidRPr="00451A46">
        <w:rPr>
          <w:rFonts w:cstheme="minorHAnsi"/>
          <w:sz w:val="24"/>
          <w:szCs w:val="24"/>
        </w:rPr>
        <w:t xml:space="preserve">Sparrman, A. (2009). Ambiguities and paradoxes in children’s talk about marketing breakfast cereals with toys. </w:t>
      </w:r>
      <w:r w:rsidRPr="00451A46">
        <w:rPr>
          <w:rFonts w:cstheme="minorHAnsi"/>
          <w:i/>
          <w:sz w:val="24"/>
          <w:szCs w:val="24"/>
        </w:rPr>
        <w:t>Young Consumers, 10</w:t>
      </w:r>
      <w:r w:rsidRPr="00451A46">
        <w:rPr>
          <w:rFonts w:cstheme="minorHAnsi"/>
          <w:sz w:val="24"/>
          <w:szCs w:val="24"/>
        </w:rPr>
        <w:t>(4), 297-313.</w:t>
      </w:r>
    </w:p>
    <w:p w:rsidR="0087262B" w:rsidRPr="0087262B" w:rsidRDefault="0087262B" w:rsidP="00A70809">
      <w:pPr>
        <w:spacing w:line="480" w:lineRule="auto"/>
        <w:rPr>
          <w:rFonts w:cstheme="minorHAnsi"/>
          <w:sz w:val="24"/>
          <w:szCs w:val="24"/>
        </w:rPr>
      </w:pPr>
      <w:r>
        <w:rPr>
          <w:rFonts w:cstheme="minorHAnsi"/>
          <w:sz w:val="24"/>
          <w:szCs w:val="24"/>
        </w:rPr>
        <w:t xml:space="preserve">Tisdall, E.K.M. (2012). The Challenge and Challenging of Childhood Studies? Learning from Disability Studies and Research with Disabled Children. </w:t>
      </w:r>
      <w:r>
        <w:rPr>
          <w:rFonts w:cstheme="minorHAnsi"/>
          <w:i/>
          <w:sz w:val="24"/>
          <w:szCs w:val="24"/>
        </w:rPr>
        <w:t>Children and Society, 26</w:t>
      </w:r>
      <w:r>
        <w:rPr>
          <w:rFonts w:cstheme="minorHAnsi"/>
          <w:sz w:val="24"/>
          <w:szCs w:val="24"/>
        </w:rPr>
        <w:t>, 181-191.</w:t>
      </w:r>
    </w:p>
    <w:p w:rsidR="00E83CAD" w:rsidRDefault="00E83CAD" w:rsidP="00A70809">
      <w:pPr>
        <w:pStyle w:val="NormalWeb"/>
        <w:spacing w:line="480" w:lineRule="auto"/>
        <w:rPr>
          <w:rFonts w:asciiTheme="minorHAnsi" w:hAnsiTheme="minorHAnsi" w:cstheme="minorHAnsi"/>
          <w:shd w:val="clear" w:color="auto" w:fill="FFFFFF"/>
        </w:rPr>
      </w:pPr>
      <w:r w:rsidRPr="00451A46">
        <w:rPr>
          <w:rFonts w:asciiTheme="minorHAnsi" w:hAnsiTheme="minorHAnsi" w:cstheme="minorHAnsi"/>
          <w:shd w:val="clear" w:color="auto" w:fill="FFFFFF"/>
        </w:rPr>
        <w:t>Tisdall, E.K.M &amp; Bell, R. (2006). Included in governance? Children’s participation in ‘public’ decision-making’. In E.K.M. Tisdall, J. Davis, M.Hill &amp; A. Prout (</w:t>
      </w:r>
      <w:r w:rsidR="00060B5F">
        <w:rPr>
          <w:rFonts w:asciiTheme="minorHAnsi" w:hAnsiTheme="minorHAnsi" w:cstheme="minorHAnsi"/>
          <w:shd w:val="clear" w:color="auto" w:fill="FFFFFF"/>
        </w:rPr>
        <w:t>e</w:t>
      </w:r>
      <w:r w:rsidR="00060B5F" w:rsidRPr="00451A46">
        <w:rPr>
          <w:rFonts w:asciiTheme="minorHAnsi" w:hAnsiTheme="minorHAnsi" w:cstheme="minorHAnsi"/>
          <w:shd w:val="clear" w:color="auto" w:fill="FFFFFF"/>
        </w:rPr>
        <w:t>ds</w:t>
      </w:r>
      <w:r w:rsidRPr="00451A46">
        <w:rPr>
          <w:rFonts w:asciiTheme="minorHAnsi" w:hAnsiTheme="minorHAnsi" w:cstheme="minorHAnsi"/>
          <w:shd w:val="clear" w:color="auto" w:fill="FFFFFF"/>
        </w:rPr>
        <w:t xml:space="preserve">.), </w:t>
      </w:r>
      <w:r w:rsidRPr="00451A46">
        <w:rPr>
          <w:rFonts w:asciiTheme="minorHAnsi" w:hAnsiTheme="minorHAnsi" w:cstheme="minorHAnsi"/>
          <w:i/>
          <w:shd w:val="clear" w:color="auto" w:fill="FFFFFF"/>
        </w:rPr>
        <w:t xml:space="preserve">Children, young people and social inclusion: participation for what? </w:t>
      </w:r>
      <w:r w:rsidRPr="00451A46">
        <w:rPr>
          <w:rFonts w:asciiTheme="minorHAnsi" w:hAnsiTheme="minorHAnsi" w:cstheme="minorHAnsi"/>
          <w:shd w:val="clear" w:color="auto" w:fill="FFFFFF"/>
        </w:rPr>
        <w:t xml:space="preserve">(pp.105-120). Bristol: Policy Press. </w:t>
      </w:r>
    </w:p>
    <w:p w:rsidR="002B1E46" w:rsidRPr="00451A46" w:rsidRDefault="002B1E46" w:rsidP="002B1E46">
      <w:pPr>
        <w:spacing w:line="480" w:lineRule="auto"/>
        <w:rPr>
          <w:rFonts w:cstheme="minorHAnsi"/>
          <w:sz w:val="24"/>
          <w:szCs w:val="24"/>
        </w:rPr>
      </w:pPr>
      <w:r w:rsidRPr="00451A46">
        <w:rPr>
          <w:rFonts w:cstheme="minorHAnsi"/>
          <w:sz w:val="24"/>
          <w:szCs w:val="24"/>
        </w:rPr>
        <w:t xml:space="preserve">Tisdall, </w:t>
      </w:r>
      <w:r>
        <w:rPr>
          <w:rFonts w:cstheme="minorHAnsi"/>
          <w:sz w:val="24"/>
          <w:szCs w:val="24"/>
        </w:rPr>
        <w:t>E.K.</w:t>
      </w:r>
      <w:r w:rsidRPr="00451A46">
        <w:rPr>
          <w:rFonts w:cstheme="minorHAnsi"/>
          <w:sz w:val="24"/>
          <w:szCs w:val="24"/>
        </w:rPr>
        <w:t xml:space="preserve">M. &amp; Punch, S. (2012). Not so ‘new’? Looking critically at childhood studies. </w:t>
      </w:r>
      <w:r w:rsidRPr="00451A46">
        <w:rPr>
          <w:rFonts w:cstheme="minorHAnsi"/>
          <w:i/>
          <w:sz w:val="24"/>
          <w:szCs w:val="24"/>
        </w:rPr>
        <w:t>Children’s Geographies, 10</w:t>
      </w:r>
      <w:r w:rsidRPr="00451A46">
        <w:rPr>
          <w:rFonts w:cstheme="minorHAnsi"/>
          <w:sz w:val="24"/>
          <w:szCs w:val="24"/>
        </w:rPr>
        <w:t>(3), 249-264.</w:t>
      </w:r>
    </w:p>
    <w:p w:rsidR="00633C97" w:rsidRDefault="00633C97" w:rsidP="00A70809">
      <w:pPr>
        <w:spacing w:line="480" w:lineRule="auto"/>
        <w:rPr>
          <w:rFonts w:cstheme="minorHAnsi"/>
          <w:sz w:val="24"/>
          <w:szCs w:val="24"/>
        </w:rPr>
      </w:pPr>
      <w:r w:rsidRPr="00451A46">
        <w:rPr>
          <w:rFonts w:cstheme="minorHAnsi"/>
          <w:sz w:val="24"/>
          <w:szCs w:val="24"/>
        </w:rPr>
        <w:lastRenderedPageBreak/>
        <w:t xml:space="preserve">UNICEF (2015) </w:t>
      </w:r>
      <w:hyperlink r:id="rId9" w:history="1">
        <w:r w:rsidR="00054EB2" w:rsidRPr="00451A46">
          <w:rPr>
            <w:rStyle w:val="Hyperlink"/>
            <w:rFonts w:cstheme="minorHAnsi"/>
            <w:sz w:val="24"/>
            <w:szCs w:val="24"/>
          </w:rPr>
          <w:t>http://www.unicef.org/crc/</w:t>
        </w:r>
      </w:hyperlink>
      <w:r w:rsidR="00054EB2" w:rsidRPr="00451A46">
        <w:rPr>
          <w:rFonts w:cstheme="minorHAnsi"/>
          <w:sz w:val="24"/>
          <w:szCs w:val="24"/>
        </w:rPr>
        <w:t xml:space="preserve"> accessed 21 February 2015</w:t>
      </w:r>
      <w:r w:rsidR="0087262B">
        <w:rPr>
          <w:rFonts w:cstheme="minorHAnsi"/>
          <w:sz w:val="24"/>
          <w:szCs w:val="24"/>
        </w:rPr>
        <w:t>.</w:t>
      </w:r>
    </w:p>
    <w:p w:rsidR="00B83ED1" w:rsidRPr="00B83ED1" w:rsidRDefault="00B83ED1" w:rsidP="00A70809">
      <w:pPr>
        <w:spacing w:line="480" w:lineRule="auto"/>
        <w:rPr>
          <w:rFonts w:cstheme="minorHAnsi"/>
          <w:sz w:val="24"/>
          <w:szCs w:val="24"/>
        </w:rPr>
      </w:pPr>
      <w:r>
        <w:rPr>
          <w:rFonts w:cstheme="minorHAnsi"/>
          <w:sz w:val="24"/>
          <w:szCs w:val="24"/>
        </w:rPr>
        <w:t xml:space="preserve">Uprichard, E. (2010). Questioning Research with </w:t>
      </w:r>
      <w:r w:rsidR="001138C6">
        <w:rPr>
          <w:rFonts w:cstheme="minorHAnsi"/>
          <w:sz w:val="24"/>
          <w:szCs w:val="24"/>
        </w:rPr>
        <w:t>Children</w:t>
      </w:r>
      <w:r>
        <w:rPr>
          <w:rFonts w:cstheme="minorHAnsi"/>
          <w:sz w:val="24"/>
          <w:szCs w:val="24"/>
        </w:rPr>
        <w:t xml:space="preserve">: Discrepancy between Theory and Practice? </w:t>
      </w:r>
      <w:r>
        <w:rPr>
          <w:rFonts w:cstheme="minorHAnsi"/>
          <w:i/>
          <w:sz w:val="24"/>
          <w:szCs w:val="24"/>
        </w:rPr>
        <w:t>Children and Society, 24</w:t>
      </w:r>
      <w:r>
        <w:rPr>
          <w:rFonts w:cstheme="minorHAnsi"/>
          <w:sz w:val="24"/>
          <w:szCs w:val="24"/>
        </w:rPr>
        <w:t xml:space="preserve">, </w:t>
      </w:r>
      <w:r w:rsidR="007D60EA">
        <w:rPr>
          <w:rFonts w:cstheme="minorHAnsi"/>
          <w:sz w:val="24"/>
          <w:szCs w:val="24"/>
        </w:rPr>
        <w:t>3-13.</w:t>
      </w:r>
    </w:p>
    <w:p w:rsidR="00E83CAD" w:rsidRPr="00451A46" w:rsidRDefault="00E83CAD" w:rsidP="00A70809">
      <w:pPr>
        <w:spacing w:line="480" w:lineRule="auto"/>
        <w:rPr>
          <w:rFonts w:cstheme="minorHAnsi"/>
          <w:sz w:val="24"/>
          <w:szCs w:val="24"/>
        </w:rPr>
      </w:pPr>
      <w:r w:rsidRPr="00451A46">
        <w:rPr>
          <w:rFonts w:cstheme="minorHAnsi"/>
          <w:sz w:val="24"/>
          <w:szCs w:val="24"/>
        </w:rPr>
        <w:t>Webley, P. (2005). Children’s understanding of economics. In M. Barrett &amp; E. Buchanan-Barrow (</w:t>
      </w:r>
      <w:r w:rsidR="00060B5F">
        <w:rPr>
          <w:rFonts w:cstheme="minorHAnsi"/>
          <w:sz w:val="24"/>
          <w:szCs w:val="24"/>
        </w:rPr>
        <w:t>e</w:t>
      </w:r>
      <w:r w:rsidR="00060B5F" w:rsidRPr="00451A46">
        <w:rPr>
          <w:rFonts w:cstheme="minorHAnsi"/>
          <w:sz w:val="24"/>
          <w:szCs w:val="24"/>
        </w:rPr>
        <w:t>ds</w:t>
      </w:r>
      <w:r w:rsidRPr="00451A46">
        <w:rPr>
          <w:rFonts w:cstheme="minorHAnsi"/>
          <w:sz w:val="24"/>
          <w:szCs w:val="24"/>
        </w:rPr>
        <w:t>.),</w:t>
      </w:r>
      <w:r w:rsidRPr="00451A46">
        <w:rPr>
          <w:rFonts w:cstheme="minorHAnsi"/>
          <w:i/>
          <w:sz w:val="24"/>
          <w:szCs w:val="24"/>
        </w:rPr>
        <w:t xml:space="preserve"> Children’s understanding of society </w:t>
      </w:r>
      <w:r w:rsidRPr="00451A46">
        <w:rPr>
          <w:rFonts w:cstheme="minorHAnsi"/>
          <w:sz w:val="24"/>
          <w:szCs w:val="24"/>
        </w:rPr>
        <w:t>(pp.43-67). New York</w:t>
      </w:r>
      <w:r w:rsidR="00541C4F" w:rsidRPr="00451A46">
        <w:rPr>
          <w:rFonts w:cstheme="minorHAnsi"/>
          <w:sz w:val="24"/>
          <w:szCs w:val="24"/>
        </w:rPr>
        <w:t>, NY</w:t>
      </w:r>
      <w:r w:rsidRPr="00451A46">
        <w:rPr>
          <w:rFonts w:cstheme="minorHAnsi"/>
          <w:sz w:val="24"/>
          <w:szCs w:val="24"/>
        </w:rPr>
        <w:t>: Psychology Press.</w:t>
      </w:r>
    </w:p>
    <w:p w:rsidR="00E83CAD" w:rsidRPr="00451A46" w:rsidRDefault="00E83CAD" w:rsidP="00A70809">
      <w:pPr>
        <w:spacing w:line="480" w:lineRule="auto"/>
        <w:rPr>
          <w:rFonts w:cstheme="minorHAnsi"/>
          <w:sz w:val="24"/>
          <w:szCs w:val="24"/>
        </w:rPr>
      </w:pPr>
      <w:r w:rsidRPr="00451A46">
        <w:rPr>
          <w:rFonts w:cstheme="minorHAnsi"/>
          <w:sz w:val="24"/>
          <w:szCs w:val="24"/>
        </w:rPr>
        <w:t xml:space="preserve">Wisner, B. (2004). Assessment of Capability and Vulnerability in </w:t>
      </w:r>
      <w:r w:rsidRPr="00451A46">
        <w:rPr>
          <w:rFonts w:cstheme="minorHAnsi"/>
          <w:i/>
          <w:sz w:val="24"/>
          <w:szCs w:val="24"/>
        </w:rPr>
        <w:t xml:space="preserve">Mapping Vulnerability: Disasters, Development and People. </w:t>
      </w:r>
      <w:r w:rsidRPr="00451A46">
        <w:rPr>
          <w:rFonts w:cstheme="minorHAnsi"/>
          <w:sz w:val="24"/>
          <w:szCs w:val="24"/>
        </w:rPr>
        <w:t>In</w:t>
      </w:r>
      <w:r w:rsidRPr="00451A46">
        <w:rPr>
          <w:rFonts w:cstheme="minorHAnsi"/>
          <w:i/>
          <w:sz w:val="24"/>
          <w:szCs w:val="24"/>
        </w:rPr>
        <w:t xml:space="preserve"> </w:t>
      </w:r>
      <w:r w:rsidRPr="00451A46">
        <w:rPr>
          <w:rFonts w:cstheme="minorHAnsi"/>
          <w:sz w:val="24"/>
          <w:szCs w:val="24"/>
        </w:rPr>
        <w:t>G. Bankocc, G. Frerks &amp; D. Hilhorst (</w:t>
      </w:r>
      <w:r w:rsidR="00060B5F">
        <w:rPr>
          <w:rFonts w:cstheme="minorHAnsi"/>
          <w:sz w:val="24"/>
          <w:szCs w:val="24"/>
        </w:rPr>
        <w:t>e</w:t>
      </w:r>
      <w:r w:rsidRPr="00451A46">
        <w:rPr>
          <w:rFonts w:cstheme="minorHAnsi"/>
          <w:sz w:val="24"/>
          <w:szCs w:val="24"/>
        </w:rPr>
        <w:t xml:space="preserve">ds.), </w:t>
      </w:r>
      <w:r w:rsidRPr="00451A46">
        <w:rPr>
          <w:rFonts w:cstheme="minorHAnsi"/>
          <w:i/>
          <w:sz w:val="24"/>
          <w:szCs w:val="24"/>
        </w:rPr>
        <w:t>Mapping Vulnerability: Disasters, Development and People</w:t>
      </w:r>
      <w:r w:rsidRPr="00451A46">
        <w:rPr>
          <w:rFonts w:cstheme="minorHAnsi"/>
          <w:sz w:val="24"/>
          <w:szCs w:val="24"/>
        </w:rPr>
        <w:t xml:space="preserve"> (pp.283-193). London: Earthscan. </w:t>
      </w:r>
    </w:p>
    <w:sectPr w:rsidR="00E83CAD" w:rsidRPr="00451A46">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A26399" w15:done="0"/>
  <w15:commentEx w15:paraId="69D3CCF4" w15:done="0"/>
  <w15:commentEx w15:paraId="5E36C94E" w15:paraIdParent="69D3CCF4" w15:done="0"/>
  <w15:commentEx w15:paraId="7D6AADD0" w15:done="0"/>
  <w15:commentEx w15:paraId="009B0A77" w15:done="0"/>
  <w15:commentEx w15:paraId="56ED1B1F" w15:done="0"/>
  <w15:commentEx w15:paraId="61364E53" w15:done="0"/>
  <w15:commentEx w15:paraId="7B67B831" w15:done="0"/>
  <w15:commentEx w15:paraId="55121B2C" w15:done="0"/>
  <w15:commentEx w15:paraId="32A94C10" w15:done="0"/>
  <w15:commentEx w15:paraId="1F4D619F" w15:paraIdParent="32A94C10" w15:done="0"/>
  <w15:commentEx w15:paraId="4CE9C736" w15:done="0"/>
  <w15:commentEx w15:paraId="23D7DCED" w15:done="0"/>
  <w15:commentEx w15:paraId="2B434525" w15:done="0"/>
  <w15:commentEx w15:paraId="4EC05623" w15:done="0"/>
  <w15:commentEx w15:paraId="1DFD2050" w15:done="0"/>
  <w15:commentEx w15:paraId="12CD6406" w15:done="0"/>
  <w15:commentEx w15:paraId="6C82EE2D" w15:done="0"/>
  <w15:commentEx w15:paraId="68E1645D" w15:done="0"/>
  <w15:commentEx w15:paraId="00B83431" w15:done="0"/>
  <w15:commentEx w15:paraId="75F836CB" w15:done="0"/>
  <w15:commentEx w15:paraId="4E5B1317" w15:paraIdParent="75F836CB" w15:done="0"/>
  <w15:commentEx w15:paraId="46E1ADA9" w15:done="0"/>
  <w15:commentEx w15:paraId="3F597DA1" w15:done="0"/>
  <w15:commentEx w15:paraId="7ABCD731" w15:done="0"/>
  <w15:commentEx w15:paraId="15A7E7FA" w15:done="0"/>
  <w15:commentEx w15:paraId="0701935D" w15:paraIdParent="15A7E7FA" w15:done="0"/>
  <w15:commentEx w15:paraId="657B264E" w15:done="0"/>
  <w15:commentEx w15:paraId="76FB546E" w15:paraIdParent="657B264E" w15:done="0"/>
  <w15:commentEx w15:paraId="58E8A8A6" w15:done="0"/>
  <w15:commentEx w15:paraId="3BF11165" w15:done="0"/>
  <w15:commentEx w15:paraId="407958ED" w15:done="0"/>
  <w15:commentEx w15:paraId="14E90E1D" w15:paraIdParent="407958ED" w15:done="0"/>
  <w15:commentEx w15:paraId="772585E4" w15:paraIdParent="407958ED" w15:done="0"/>
  <w15:commentEx w15:paraId="5A083FBA" w15:done="0"/>
  <w15:commentEx w15:paraId="7A96E518" w15:paraIdParent="5A083FBA" w15:done="0"/>
  <w15:commentEx w15:paraId="0981B630" w15:done="0"/>
  <w15:commentEx w15:paraId="732965F1" w15:paraIdParent="0981B630" w15:done="0"/>
  <w15:commentEx w15:paraId="50370D54" w15:done="0"/>
  <w15:commentEx w15:paraId="7CF1EA2E" w15:paraIdParent="50370D54" w15:done="0"/>
  <w15:commentEx w15:paraId="1CD8AD9C" w15:done="0"/>
  <w15:commentEx w15:paraId="1AFEC608" w15:done="0"/>
  <w15:commentEx w15:paraId="56C6E5B9" w15:paraIdParent="1AFEC608" w15:done="0"/>
  <w15:commentEx w15:paraId="51413273" w15:done="0"/>
  <w15:commentEx w15:paraId="2763A0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60" w:rsidRDefault="00C52760" w:rsidP="00030D96">
      <w:pPr>
        <w:spacing w:after="0" w:line="240" w:lineRule="auto"/>
      </w:pPr>
      <w:r>
        <w:separator/>
      </w:r>
    </w:p>
  </w:endnote>
  <w:endnote w:type="continuationSeparator" w:id="0">
    <w:p w:rsidR="00C52760" w:rsidRDefault="00C52760" w:rsidP="0003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33791"/>
      <w:docPartObj>
        <w:docPartGallery w:val="Page Numbers (Bottom of Page)"/>
        <w:docPartUnique/>
      </w:docPartObj>
    </w:sdtPr>
    <w:sdtEndPr>
      <w:rPr>
        <w:noProof/>
      </w:rPr>
    </w:sdtEndPr>
    <w:sdtContent>
      <w:p w:rsidR="008F3E74" w:rsidRDefault="008F3E74">
        <w:pPr>
          <w:pStyle w:val="Footer"/>
          <w:jc w:val="right"/>
        </w:pPr>
        <w:r>
          <w:fldChar w:fldCharType="begin"/>
        </w:r>
        <w:r>
          <w:instrText xml:space="preserve"> PAGE   \* MERGEFORMAT </w:instrText>
        </w:r>
        <w:r>
          <w:fldChar w:fldCharType="separate"/>
        </w:r>
        <w:r w:rsidR="00441BAE">
          <w:rPr>
            <w:noProof/>
          </w:rPr>
          <w:t>1</w:t>
        </w:r>
        <w:r>
          <w:rPr>
            <w:noProof/>
          </w:rPr>
          <w:fldChar w:fldCharType="end"/>
        </w:r>
      </w:p>
    </w:sdtContent>
  </w:sdt>
  <w:p w:rsidR="008F3E74" w:rsidRDefault="008F3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60" w:rsidRDefault="00C52760" w:rsidP="00030D96">
      <w:pPr>
        <w:spacing w:after="0" w:line="240" w:lineRule="auto"/>
      </w:pPr>
      <w:r>
        <w:separator/>
      </w:r>
    </w:p>
  </w:footnote>
  <w:footnote w:type="continuationSeparator" w:id="0">
    <w:p w:rsidR="00C52760" w:rsidRDefault="00C52760" w:rsidP="00030D96">
      <w:pPr>
        <w:spacing w:after="0" w:line="240" w:lineRule="auto"/>
      </w:pPr>
      <w:r>
        <w:continuationSeparator/>
      </w:r>
    </w:p>
  </w:footnote>
  <w:footnote w:id="1">
    <w:p w:rsidR="008F3E74" w:rsidRDefault="008F3E74" w:rsidP="003407FD">
      <w:pPr>
        <w:pStyle w:val="FootnoteText"/>
      </w:pPr>
      <w:r>
        <w:rPr>
          <w:rStyle w:val="FootnoteReference"/>
        </w:rPr>
        <w:footnoteRef/>
      </w:r>
      <w:r>
        <w:t xml:space="preserve"> </w:t>
      </w:r>
      <w:r w:rsidRPr="0079296D">
        <w:t>https://childandteenconsumption.org/pages/about-us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0E30"/>
    <w:multiLevelType w:val="hybridMultilevel"/>
    <w:tmpl w:val="A8184F02"/>
    <w:lvl w:ilvl="0" w:tplc="A788BC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C1AFB"/>
    <w:multiLevelType w:val="hybridMultilevel"/>
    <w:tmpl w:val="6F465D96"/>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86914"/>
    <w:multiLevelType w:val="hybridMultilevel"/>
    <w:tmpl w:val="F3023B9E"/>
    <w:lvl w:ilvl="0" w:tplc="C3AE76D2">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875D38"/>
    <w:multiLevelType w:val="hybridMultilevel"/>
    <w:tmpl w:val="15CEDF7A"/>
    <w:lvl w:ilvl="0" w:tplc="70D640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06436"/>
    <w:multiLevelType w:val="hybridMultilevel"/>
    <w:tmpl w:val="174E5C78"/>
    <w:lvl w:ilvl="0" w:tplc="33162BF8">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7F5229"/>
    <w:multiLevelType w:val="hybridMultilevel"/>
    <w:tmpl w:val="7EAE56AE"/>
    <w:lvl w:ilvl="0" w:tplc="2FFE9E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EE2AFA"/>
    <w:multiLevelType w:val="multilevel"/>
    <w:tmpl w:val="E246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934EEF"/>
    <w:multiLevelType w:val="hybridMultilevel"/>
    <w:tmpl w:val="41EAFC14"/>
    <w:lvl w:ilvl="0" w:tplc="541063FC">
      <w:start w:val="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A77419"/>
    <w:multiLevelType w:val="hybridMultilevel"/>
    <w:tmpl w:val="746EF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5435C0"/>
    <w:multiLevelType w:val="hybridMultilevel"/>
    <w:tmpl w:val="7D5CC2FC"/>
    <w:lvl w:ilvl="0" w:tplc="E42E792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9"/>
  </w:num>
  <w:num w:numId="6">
    <w:abstractNumId w:val="0"/>
  </w:num>
  <w:num w:numId="7">
    <w:abstractNumId w:val="3"/>
  </w:num>
  <w:num w:numId="8">
    <w:abstractNumId w:val="4"/>
  </w:num>
  <w:num w:numId="9">
    <w:abstractNumId w:val="5"/>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Spotswood">
    <w15:presenceInfo w15:providerId="Windows Live" w15:userId="5ac987138f569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02"/>
    <w:rsid w:val="00000054"/>
    <w:rsid w:val="00002524"/>
    <w:rsid w:val="00004781"/>
    <w:rsid w:val="00004DCF"/>
    <w:rsid w:val="00005C74"/>
    <w:rsid w:val="00007361"/>
    <w:rsid w:val="00011ADE"/>
    <w:rsid w:val="00012548"/>
    <w:rsid w:val="00015C54"/>
    <w:rsid w:val="0001722D"/>
    <w:rsid w:val="00020354"/>
    <w:rsid w:val="00023561"/>
    <w:rsid w:val="00027766"/>
    <w:rsid w:val="00030D96"/>
    <w:rsid w:val="00032856"/>
    <w:rsid w:val="00047F4F"/>
    <w:rsid w:val="000508C0"/>
    <w:rsid w:val="00054C78"/>
    <w:rsid w:val="00054EB2"/>
    <w:rsid w:val="00057A0A"/>
    <w:rsid w:val="00060B5F"/>
    <w:rsid w:val="00063F9B"/>
    <w:rsid w:val="000679BC"/>
    <w:rsid w:val="000702DB"/>
    <w:rsid w:val="0007137D"/>
    <w:rsid w:val="0007221D"/>
    <w:rsid w:val="000730AB"/>
    <w:rsid w:val="00074577"/>
    <w:rsid w:val="00074B5C"/>
    <w:rsid w:val="00077E6A"/>
    <w:rsid w:val="000801B1"/>
    <w:rsid w:val="00080456"/>
    <w:rsid w:val="00083F63"/>
    <w:rsid w:val="000869F9"/>
    <w:rsid w:val="00090636"/>
    <w:rsid w:val="000917F0"/>
    <w:rsid w:val="00094107"/>
    <w:rsid w:val="00096742"/>
    <w:rsid w:val="000A317B"/>
    <w:rsid w:val="000A4BB0"/>
    <w:rsid w:val="000A543A"/>
    <w:rsid w:val="000B0A63"/>
    <w:rsid w:val="000B1C89"/>
    <w:rsid w:val="000B2DAA"/>
    <w:rsid w:val="000C1F92"/>
    <w:rsid w:val="000C2C1C"/>
    <w:rsid w:val="000C2E2C"/>
    <w:rsid w:val="000C737D"/>
    <w:rsid w:val="000D1AC5"/>
    <w:rsid w:val="000D2344"/>
    <w:rsid w:val="000D7906"/>
    <w:rsid w:val="000E1914"/>
    <w:rsid w:val="000E6449"/>
    <w:rsid w:val="000E6B3B"/>
    <w:rsid w:val="000E6B7A"/>
    <w:rsid w:val="000E7B3E"/>
    <w:rsid w:val="000F4838"/>
    <w:rsid w:val="000F7697"/>
    <w:rsid w:val="00102B78"/>
    <w:rsid w:val="0010349D"/>
    <w:rsid w:val="00107873"/>
    <w:rsid w:val="00113222"/>
    <w:rsid w:val="001138C6"/>
    <w:rsid w:val="00115080"/>
    <w:rsid w:val="00115FD2"/>
    <w:rsid w:val="00117BF9"/>
    <w:rsid w:val="00120ECE"/>
    <w:rsid w:val="00121E90"/>
    <w:rsid w:val="00124DB7"/>
    <w:rsid w:val="001327C9"/>
    <w:rsid w:val="001344B9"/>
    <w:rsid w:val="001360CC"/>
    <w:rsid w:val="001417FE"/>
    <w:rsid w:val="00141F5E"/>
    <w:rsid w:val="00145205"/>
    <w:rsid w:val="00147DF2"/>
    <w:rsid w:val="001502CF"/>
    <w:rsid w:val="00151B0A"/>
    <w:rsid w:val="00155C75"/>
    <w:rsid w:val="00155E45"/>
    <w:rsid w:val="00164500"/>
    <w:rsid w:val="001649E6"/>
    <w:rsid w:val="00164EAB"/>
    <w:rsid w:val="001666D2"/>
    <w:rsid w:val="001703C1"/>
    <w:rsid w:val="00170A04"/>
    <w:rsid w:val="00173BE8"/>
    <w:rsid w:val="0017594D"/>
    <w:rsid w:val="001777D1"/>
    <w:rsid w:val="00177B48"/>
    <w:rsid w:val="00187781"/>
    <w:rsid w:val="00187EA5"/>
    <w:rsid w:val="00191A90"/>
    <w:rsid w:val="0019672A"/>
    <w:rsid w:val="001974E5"/>
    <w:rsid w:val="001B786C"/>
    <w:rsid w:val="001C3580"/>
    <w:rsid w:val="001C3FD8"/>
    <w:rsid w:val="001C567D"/>
    <w:rsid w:val="001C7E3A"/>
    <w:rsid w:val="001D3230"/>
    <w:rsid w:val="001D3DC4"/>
    <w:rsid w:val="001D65F8"/>
    <w:rsid w:val="001D7E97"/>
    <w:rsid w:val="001E1A05"/>
    <w:rsid w:val="001E1C29"/>
    <w:rsid w:val="001E4147"/>
    <w:rsid w:val="001E75F6"/>
    <w:rsid w:val="001F35F8"/>
    <w:rsid w:val="001F5596"/>
    <w:rsid w:val="00201E1B"/>
    <w:rsid w:val="0020223E"/>
    <w:rsid w:val="00206039"/>
    <w:rsid w:val="0021271C"/>
    <w:rsid w:val="00212ACA"/>
    <w:rsid w:val="0021327F"/>
    <w:rsid w:val="00213735"/>
    <w:rsid w:val="00213C5F"/>
    <w:rsid w:val="00217D32"/>
    <w:rsid w:val="00221152"/>
    <w:rsid w:val="00221D71"/>
    <w:rsid w:val="0022304A"/>
    <w:rsid w:val="0022461F"/>
    <w:rsid w:val="00232BC6"/>
    <w:rsid w:val="00232DA6"/>
    <w:rsid w:val="0023698D"/>
    <w:rsid w:val="00244D16"/>
    <w:rsid w:val="00244FBB"/>
    <w:rsid w:val="00251918"/>
    <w:rsid w:val="00254B1F"/>
    <w:rsid w:val="00255206"/>
    <w:rsid w:val="00256BC3"/>
    <w:rsid w:val="002602B2"/>
    <w:rsid w:val="0026262D"/>
    <w:rsid w:val="00264FA9"/>
    <w:rsid w:val="0026568A"/>
    <w:rsid w:val="002675B6"/>
    <w:rsid w:val="002737D7"/>
    <w:rsid w:val="002751E8"/>
    <w:rsid w:val="00276742"/>
    <w:rsid w:val="00276B91"/>
    <w:rsid w:val="00277947"/>
    <w:rsid w:val="002816B9"/>
    <w:rsid w:val="00281E1F"/>
    <w:rsid w:val="002832AF"/>
    <w:rsid w:val="00285D00"/>
    <w:rsid w:val="002872C4"/>
    <w:rsid w:val="00287AB4"/>
    <w:rsid w:val="00287E91"/>
    <w:rsid w:val="002927A0"/>
    <w:rsid w:val="002946C7"/>
    <w:rsid w:val="002A3101"/>
    <w:rsid w:val="002A32CC"/>
    <w:rsid w:val="002B1E46"/>
    <w:rsid w:val="002B2B22"/>
    <w:rsid w:val="002B3533"/>
    <w:rsid w:val="002B4147"/>
    <w:rsid w:val="002C0179"/>
    <w:rsid w:val="002C1A74"/>
    <w:rsid w:val="002C5083"/>
    <w:rsid w:val="002D051C"/>
    <w:rsid w:val="002D0F3B"/>
    <w:rsid w:val="002D69A1"/>
    <w:rsid w:val="002E5070"/>
    <w:rsid w:val="002E55DD"/>
    <w:rsid w:val="002E6FE4"/>
    <w:rsid w:val="002F16BB"/>
    <w:rsid w:val="002F17EA"/>
    <w:rsid w:val="002F1C9F"/>
    <w:rsid w:val="002F36A8"/>
    <w:rsid w:val="003015B9"/>
    <w:rsid w:val="00302C00"/>
    <w:rsid w:val="003132D4"/>
    <w:rsid w:val="00317C0E"/>
    <w:rsid w:val="0032300E"/>
    <w:rsid w:val="00323C4F"/>
    <w:rsid w:val="00327A17"/>
    <w:rsid w:val="0033124A"/>
    <w:rsid w:val="003342E2"/>
    <w:rsid w:val="00335811"/>
    <w:rsid w:val="003365BF"/>
    <w:rsid w:val="003407FD"/>
    <w:rsid w:val="00341E37"/>
    <w:rsid w:val="00347A9B"/>
    <w:rsid w:val="003502F3"/>
    <w:rsid w:val="00352093"/>
    <w:rsid w:val="00355489"/>
    <w:rsid w:val="003561C7"/>
    <w:rsid w:val="00357D32"/>
    <w:rsid w:val="0036034A"/>
    <w:rsid w:val="00361D00"/>
    <w:rsid w:val="0036657A"/>
    <w:rsid w:val="00367519"/>
    <w:rsid w:val="003816FA"/>
    <w:rsid w:val="00383A38"/>
    <w:rsid w:val="00383DEC"/>
    <w:rsid w:val="003847AA"/>
    <w:rsid w:val="003855ED"/>
    <w:rsid w:val="0039545A"/>
    <w:rsid w:val="00397781"/>
    <w:rsid w:val="003A1E3C"/>
    <w:rsid w:val="003A1FC1"/>
    <w:rsid w:val="003A2663"/>
    <w:rsid w:val="003A29B1"/>
    <w:rsid w:val="003A3F41"/>
    <w:rsid w:val="003A45ED"/>
    <w:rsid w:val="003A6514"/>
    <w:rsid w:val="003A793E"/>
    <w:rsid w:val="003B01FE"/>
    <w:rsid w:val="003B0D61"/>
    <w:rsid w:val="003B1DEA"/>
    <w:rsid w:val="003B3BB1"/>
    <w:rsid w:val="003B5583"/>
    <w:rsid w:val="003C0DC1"/>
    <w:rsid w:val="003C1B85"/>
    <w:rsid w:val="003C25E7"/>
    <w:rsid w:val="003C6D92"/>
    <w:rsid w:val="003C7B7E"/>
    <w:rsid w:val="003D3F4A"/>
    <w:rsid w:val="003D6962"/>
    <w:rsid w:val="003E16FC"/>
    <w:rsid w:val="003E5570"/>
    <w:rsid w:val="003E5EA5"/>
    <w:rsid w:val="003F01C5"/>
    <w:rsid w:val="003F0696"/>
    <w:rsid w:val="003F09B5"/>
    <w:rsid w:val="003F25EA"/>
    <w:rsid w:val="003F4E4A"/>
    <w:rsid w:val="003F6098"/>
    <w:rsid w:val="003F7CC7"/>
    <w:rsid w:val="00402225"/>
    <w:rsid w:val="00405A66"/>
    <w:rsid w:val="00406F21"/>
    <w:rsid w:val="00410BFD"/>
    <w:rsid w:val="004133C4"/>
    <w:rsid w:val="00416890"/>
    <w:rsid w:val="00421E1B"/>
    <w:rsid w:val="00423EB1"/>
    <w:rsid w:val="00424443"/>
    <w:rsid w:val="00424BC1"/>
    <w:rsid w:val="00426566"/>
    <w:rsid w:val="00426BA6"/>
    <w:rsid w:val="00431F02"/>
    <w:rsid w:val="0043722E"/>
    <w:rsid w:val="0043784A"/>
    <w:rsid w:val="004408D2"/>
    <w:rsid w:val="00441A18"/>
    <w:rsid w:val="00441BAE"/>
    <w:rsid w:val="004420B7"/>
    <w:rsid w:val="00442EBF"/>
    <w:rsid w:val="00444185"/>
    <w:rsid w:val="00451A46"/>
    <w:rsid w:val="00465AEA"/>
    <w:rsid w:val="004677F9"/>
    <w:rsid w:val="00474A92"/>
    <w:rsid w:val="00477A24"/>
    <w:rsid w:val="00477CF4"/>
    <w:rsid w:val="00483D67"/>
    <w:rsid w:val="0048692B"/>
    <w:rsid w:val="0048711B"/>
    <w:rsid w:val="0049020C"/>
    <w:rsid w:val="004968D9"/>
    <w:rsid w:val="00497B98"/>
    <w:rsid w:val="004A236B"/>
    <w:rsid w:val="004A68ED"/>
    <w:rsid w:val="004A7088"/>
    <w:rsid w:val="004A7EEB"/>
    <w:rsid w:val="004B3F6B"/>
    <w:rsid w:val="004B46FC"/>
    <w:rsid w:val="004B4BC2"/>
    <w:rsid w:val="004B5102"/>
    <w:rsid w:val="004B6629"/>
    <w:rsid w:val="004B6729"/>
    <w:rsid w:val="004C00C7"/>
    <w:rsid w:val="004C419B"/>
    <w:rsid w:val="004C5261"/>
    <w:rsid w:val="004C53E9"/>
    <w:rsid w:val="004C57DD"/>
    <w:rsid w:val="004C588B"/>
    <w:rsid w:val="004D12CB"/>
    <w:rsid w:val="004D5182"/>
    <w:rsid w:val="004D585B"/>
    <w:rsid w:val="004D5AD0"/>
    <w:rsid w:val="004E187D"/>
    <w:rsid w:val="004E33FB"/>
    <w:rsid w:val="004E4652"/>
    <w:rsid w:val="004E7996"/>
    <w:rsid w:val="004F2CD8"/>
    <w:rsid w:val="004F471B"/>
    <w:rsid w:val="004F6F59"/>
    <w:rsid w:val="0050073F"/>
    <w:rsid w:val="005029C5"/>
    <w:rsid w:val="00506A7D"/>
    <w:rsid w:val="00511F41"/>
    <w:rsid w:val="00513449"/>
    <w:rsid w:val="00515F93"/>
    <w:rsid w:val="0052211E"/>
    <w:rsid w:val="00522926"/>
    <w:rsid w:val="005248C7"/>
    <w:rsid w:val="00525038"/>
    <w:rsid w:val="00526BC9"/>
    <w:rsid w:val="00527ECB"/>
    <w:rsid w:val="0053124B"/>
    <w:rsid w:val="00537231"/>
    <w:rsid w:val="005375BD"/>
    <w:rsid w:val="00540160"/>
    <w:rsid w:val="00540D54"/>
    <w:rsid w:val="00541C4F"/>
    <w:rsid w:val="005435C0"/>
    <w:rsid w:val="0054490F"/>
    <w:rsid w:val="00546651"/>
    <w:rsid w:val="005523A8"/>
    <w:rsid w:val="00552DA7"/>
    <w:rsid w:val="00553180"/>
    <w:rsid w:val="005559D0"/>
    <w:rsid w:val="00557F22"/>
    <w:rsid w:val="00563142"/>
    <w:rsid w:val="005709DB"/>
    <w:rsid w:val="00572A5D"/>
    <w:rsid w:val="005732CB"/>
    <w:rsid w:val="005733C3"/>
    <w:rsid w:val="0057414C"/>
    <w:rsid w:val="0057566C"/>
    <w:rsid w:val="0058019A"/>
    <w:rsid w:val="00580428"/>
    <w:rsid w:val="00587DA8"/>
    <w:rsid w:val="00591DCC"/>
    <w:rsid w:val="00595465"/>
    <w:rsid w:val="005A43B3"/>
    <w:rsid w:val="005A638B"/>
    <w:rsid w:val="005A669A"/>
    <w:rsid w:val="005A7B3A"/>
    <w:rsid w:val="005B234D"/>
    <w:rsid w:val="005B4D19"/>
    <w:rsid w:val="005B508B"/>
    <w:rsid w:val="005C2E39"/>
    <w:rsid w:val="005C4B55"/>
    <w:rsid w:val="005C5FE2"/>
    <w:rsid w:val="005C7EBD"/>
    <w:rsid w:val="005D0F72"/>
    <w:rsid w:val="005D2351"/>
    <w:rsid w:val="005D2DB0"/>
    <w:rsid w:val="005D4547"/>
    <w:rsid w:val="005D45BB"/>
    <w:rsid w:val="005E1870"/>
    <w:rsid w:val="005E2179"/>
    <w:rsid w:val="005E33B2"/>
    <w:rsid w:val="005E406B"/>
    <w:rsid w:val="005E424C"/>
    <w:rsid w:val="005E516F"/>
    <w:rsid w:val="005E7667"/>
    <w:rsid w:val="005E7DD4"/>
    <w:rsid w:val="005F21B9"/>
    <w:rsid w:val="005F5A94"/>
    <w:rsid w:val="005F74BB"/>
    <w:rsid w:val="005F7CCE"/>
    <w:rsid w:val="00601803"/>
    <w:rsid w:val="00605224"/>
    <w:rsid w:val="00612B1E"/>
    <w:rsid w:val="006138C0"/>
    <w:rsid w:val="00617C04"/>
    <w:rsid w:val="0062179C"/>
    <w:rsid w:val="006225B7"/>
    <w:rsid w:val="00625B63"/>
    <w:rsid w:val="00627256"/>
    <w:rsid w:val="00631189"/>
    <w:rsid w:val="00633C97"/>
    <w:rsid w:val="006343F7"/>
    <w:rsid w:val="00634F84"/>
    <w:rsid w:val="0063729B"/>
    <w:rsid w:val="00637A1A"/>
    <w:rsid w:val="0064313C"/>
    <w:rsid w:val="006434A6"/>
    <w:rsid w:val="00643779"/>
    <w:rsid w:val="00646C31"/>
    <w:rsid w:val="00651020"/>
    <w:rsid w:val="006557FC"/>
    <w:rsid w:val="00664275"/>
    <w:rsid w:val="00667A71"/>
    <w:rsid w:val="00673CCD"/>
    <w:rsid w:val="00674A54"/>
    <w:rsid w:val="00675228"/>
    <w:rsid w:val="0067602B"/>
    <w:rsid w:val="00681AA0"/>
    <w:rsid w:val="006842DF"/>
    <w:rsid w:val="006935AF"/>
    <w:rsid w:val="0069498E"/>
    <w:rsid w:val="006A1811"/>
    <w:rsid w:val="006A3BAE"/>
    <w:rsid w:val="006A587C"/>
    <w:rsid w:val="006B00B1"/>
    <w:rsid w:val="006B048B"/>
    <w:rsid w:val="006B07AF"/>
    <w:rsid w:val="006B2832"/>
    <w:rsid w:val="006B3326"/>
    <w:rsid w:val="006B6EF3"/>
    <w:rsid w:val="006B7E64"/>
    <w:rsid w:val="006B7E86"/>
    <w:rsid w:val="006C095D"/>
    <w:rsid w:val="006C1D85"/>
    <w:rsid w:val="006C209D"/>
    <w:rsid w:val="006C2392"/>
    <w:rsid w:val="006D2B80"/>
    <w:rsid w:val="006D4689"/>
    <w:rsid w:val="006D6868"/>
    <w:rsid w:val="006E26FB"/>
    <w:rsid w:val="006E3D5D"/>
    <w:rsid w:val="006E5A14"/>
    <w:rsid w:val="006E7BEE"/>
    <w:rsid w:val="006F00C2"/>
    <w:rsid w:val="006F7E5F"/>
    <w:rsid w:val="007019A7"/>
    <w:rsid w:val="00703945"/>
    <w:rsid w:val="007058BE"/>
    <w:rsid w:val="00710333"/>
    <w:rsid w:val="0071034F"/>
    <w:rsid w:val="00710962"/>
    <w:rsid w:val="00711B7E"/>
    <w:rsid w:val="007131E8"/>
    <w:rsid w:val="007132E8"/>
    <w:rsid w:val="00714995"/>
    <w:rsid w:val="0072077A"/>
    <w:rsid w:val="007220A1"/>
    <w:rsid w:val="00724EBE"/>
    <w:rsid w:val="007252DE"/>
    <w:rsid w:val="00733613"/>
    <w:rsid w:val="00733C86"/>
    <w:rsid w:val="00736DF6"/>
    <w:rsid w:val="00737F42"/>
    <w:rsid w:val="00742208"/>
    <w:rsid w:val="00744D5B"/>
    <w:rsid w:val="00750207"/>
    <w:rsid w:val="00750981"/>
    <w:rsid w:val="00751C13"/>
    <w:rsid w:val="00751C7E"/>
    <w:rsid w:val="00752062"/>
    <w:rsid w:val="00752EAE"/>
    <w:rsid w:val="007546B4"/>
    <w:rsid w:val="0076253C"/>
    <w:rsid w:val="00762AC4"/>
    <w:rsid w:val="0076672C"/>
    <w:rsid w:val="00766C60"/>
    <w:rsid w:val="00766FBC"/>
    <w:rsid w:val="007700BE"/>
    <w:rsid w:val="007727AB"/>
    <w:rsid w:val="0077327B"/>
    <w:rsid w:val="007732B4"/>
    <w:rsid w:val="007775A2"/>
    <w:rsid w:val="00777965"/>
    <w:rsid w:val="00781654"/>
    <w:rsid w:val="00784DAE"/>
    <w:rsid w:val="007850D5"/>
    <w:rsid w:val="00785E49"/>
    <w:rsid w:val="00785EA9"/>
    <w:rsid w:val="007868F7"/>
    <w:rsid w:val="00787DFB"/>
    <w:rsid w:val="007921DB"/>
    <w:rsid w:val="007928F9"/>
    <w:rsid w:val="0079296D"/>
    <w:rsid w:val="00793C4E"/>
    <w:rsid w:val="007959B0"/>
    <w:rsid w:val="007961A3"/>
    <w:rsid w:val="00797568"/>
    <w:rsid w:val="007A5731"/>
    <w:rsid w:val="007A76E3"/>
    <w:rsid w:val="007A7C7C"/>
    <w:rsid w:val="007A7DDB"/>
    <w:rsid w:val="007B28BE"/>
    <w:rsid w:val="007B2A09"/>
    <w:rsid w:val="007B3079"/>
    <w:rsid w:val="007B633A"/>
    <w:rsid w:val="007B73BB"/>
    <w:rsid w:val="007C0CD0"/>
    <w:rsid w:val="007C161C"/>
    <w:rsid w:val="007C39D4"/>
    <w:rsid w:val="007C5026"/>
    <w:rsid w:val="007C562A"/>
    <w:rsid w:val="007C6412"/>
    <w:rsid w:val="007D26B6"/>
    <w:rsid w:val="007D2FCE"/>
    <w:rsid w:val="007D4CDD"/>
    <w:rsid w:val="007D60EA"/>
    <w:rsid w:val="007E0B4E"/>
    <w:rsid w:val="007E2366"/>
    <w:rsid w:val="007E3FBD"/>
    <w:rsid w:val="007E4F15"/>
    <w:rsid w:val="007E6BD0"/>
    <w:rsid w:val="007F0F43"/>
    <w:rsid w:val="007F472F"/>
    <w:rsid w:val="00801009"/>
    <w:rsid w:val="00804288"/>
    <w:rsid w:val="008124A8"/>
    <w:rsid w:val="00812DF0"/>
    <w:rsid w:val="00814233"/>
    <w:rsid w:val="008154F4"/>
    <w:rsid w:val="00820027"/>
    <w:rsid w:val="00821148"/>
    <w:rsid w:val="00822885"/>
    <w:rsid w:val="00822CA9"/>
    <w:rsid w:val="00826720"/>
    <w:rsid w:val="00836326"/>
    <w:rsid w:val="00836753"/>
    <w:rsid w:val="00836781"/>
    <w:rsid w:val="00837C68"/>
    <w:rsid w:val="008500A8"/>
    <w:rsid w:val="00854324"/>
    <w:rsid w:val="008618A7"/>
    <w:rsid w:val="00862234"/>
    <w:rsid w:val="008624E5"/>
    <w:rsid w:val="00865D21"/>
    <w:rsid w:val="0086711D"/>
    <w:rsid w:val="00871C5F"/>
    <w:rsid w:val="0087262B"/>
    <w:rsid w:val="00875081"/>
    <w:rsid w:val="00875F58"/>
    <w:rsid w:val="00880D02"/>
    <w:rsid w:val="00886213"/>
    <w:rsid w:val="00890052"/>
    <w:rsid w:val="00897409"/>
    <w:rsid w:val="00897721"/>
    <w:rsid w:val="008A0A60"/>
    <w:rsid w:val="008A6942"/>
    <w:rsid w:val="008A6A4E"/>
    <w:rsid w:val="008A7936"/>
    <w:rsid w:val="008B28E8"/>
    <w:rsid w:val="008B3156"/>
    <w:rsid w:val="008B4648"/>
    <w:rsid w:val="008B6693"/>
    <w:rsid w:val="008B7486"/>
    <w:rsid w:val="008C50B4"/>
    <w:rsid w:val="008C6BB6"/>
    <w:rsid w:val="008C78CF"/>
    <w:rsid w:val="008D15A0"/>
    <w:rsid w:val="008D274E"/>
    <w:rsid w:val="008D2F97"/>
    <w:rsid w:val="008D5B50"/>
    <w:rsid w:val="008D7736"/>
    <w:rsid w:val="008E1555"/>
    <w:rsid w:val="008E1F57"/>
    <w:rsid w:val="008E2B6B"/>
    <w:rsid w:val="008E4AE6"/>
    <w:rsid w:val="008E4E81"/>
    <w:rsid w:val="008E5CD3"/>
    <w:rsid w:val="008F0C5C"/>
    <w:rsid w:val="008F3E74"/>
    <w:rsid w:val="009005DE"/>
    <w:rsid w:val="0090100F"/>
    <w:rsid w:val="00902441"/>
    <w:rsid w:val="00904AA3"/>
    <w:rsid w:val="009118D7"/>
    <w:rsid w:val="00912BFF"/>
    <w:rsid w:val="009134DB"/>
    <w:rsid w:val="00914166"/>
    <w:rsid w:val="00915964"/>
    <w:rsid w:val="00915D37"/>
    <w:rsid w:val="009166A8"/>
    <w:rsid w:val="00917042"/>
    <w:rsid w:val="0092035E"/>
    <w:rsid w:val="0092246A"/>
    <w:rsid w:val="0092286E"/>
    <w:rsid w:val="00923F62"/>
    <w:rsid w:val="00923F95"/>
    <w:rsid w:val="009256B6"/>
    <w:rsid w:val="00931FC5"/>
    <w:rsid w:val="00934E53"/>
    <w:rsid w:val="00940EEB"/>
    <w:rsid w:val="009428A7"/>
    <w:rsid w:val="00947A57"/>
    <w:rsid w:val="00947CF8"/>
    <w:rsid w:val="00956020"/>
    <w:rsid w:val="00956364"/>
    <w:rsid w:val="00960134"/>
    <w:rsid w:val="00962AC8"/>
    <w:rsid w:val="00976257"/>
    <w:rsid w:val="00976582"/>
    <w:rsid w:val="00982A7C"/>
    <w:rsid w:val="00983753"/>
    <w:rsid w:val="009849F9"/>
    <w:rsid w:val="00986743"/>
    <w:rsid w:val="00986A19"/>
    <w:rsid w:val="00992C15"/>
    <w:rsid w:val="00994C57"/>
    <w:rsid w:val="0099718D"/>
    <w:rsid w:val="009A088C"/>
    <w:rsid w:val="009A1296"/>
    <w:rsid w:val="009A252C"/>
    <w:rsid w:val="009A5EF1"/>
    <w:rsid w:val="009A60F9"/>
    <w:rsid w:val="009A7A16"/>
    <w:rsid w:val="009B3CD9"/>
    <w:rsid w:val="009B49F4"/>
    <w:rsid w:val="009C13C4"/>
    <w:rsid w:val="009C446C"/>
    <w:rsid w:val="009C6076"/>
    <w:rsid w:val="009C7CF1"/>
    <w:rsid w:val="009D162B"/>
    <w:rsid w:val="009D270A"/>
    <w:rsid w:val="009D292A"/>
    <w:rsid w:val="009D2B52"/>
    <w:rsid w:val="009D2E94"/>
    <w:rsid w:val="009D3151"/>
    <w:rsid w:val="009D36A2"/>
    <w:rsid w:val="009D61C1"/>
    <w:rsid w:val="009E3FA5"/>
    <w:rsid w:val="009E4CA0"/>
    <w:rsid w:val="009E4F95"/>
    <w:rsid w:val="009E67D4"/>
    <w:rsid w:val="009E6981"/>
    <w:rsid w:val="009E73EB"/>
    <w:rsid w:val="009E7408"/>
    <w:rsid w:val="009F2587"/>
    <w:rsid w:val="009F27E7"/>
    <w:rsid w:val="009F3045"/>
    <w:rsid w:val="009F5FF8"/>
    <w:rsid w:val="009F66FD"/>
    <w:rsid w:val="00A00B19"/>
    <w:rsid w:val="00A0200A"/>
    <w:rsid w:val="00A068E9"/>
    <w:rsid w:val="00A07934"/>
    <w:rsid w:val="00A11600"/>
    <w:rsid w:val="00A11F7B"/>
    <w:rsid w:val="00A1682B"/>
    <w:rsid w:val="00A16C1C"/>
    <w:rsid w:val="00A17056"/>
    <w:rsid w:val="00A22850"/>
    <w:rsid w:val="00A25253"/>
    <w:rsid w:val="00A272B2"/>
    <w:rsid w:val="00A31067"/>
    <w:rsid w:val="00A322B0"/>
    <w:rsid w:val="00A3339D"/>
    <w:rsid w:val="00A35038"/>
    <w:rsid w:val="00A41367"/>
    <w:rsid w:val="00A44567"/>
    <w:rsid w:val="00A47F4F"/>
    <w:rsid w:val="00A50A5A"/>
    <w:rsid w:val="00A54A4C"/>
    <w:rsid w:val="00A614AA"/>
    <w:rsid w:val="00A6380B"/>
    <w:rsid w:val="00A64E2E"/>
    <w:rsid w:val="00A65081"/>
    <w:rsid w:val="00A65520"/>
    <w:rsid w:val="00A677E3"/>
    <w:rsid w:val="00A70809"/>
    <w:rsid w:val="00A71BC9"/>
    <w:rsid w:val="00A7362C"/>
    <w:rsid w:val="00A765DE"/>
    <w:rsid w:val="00A76DA3"/>
    <w:rsid w:val="00A810B7"/>
    <w:rsid w:val="00A81672"/>
    <w:rsid w:val="00A83C19"/>
    <w:rsid w:val="00A853D7"/>
    <w:rsid w:val="00A920CF"/>
    <w:rsid w:val="00A93AB5"/>
    <w:rsid w:val="00AA0ED6"/>
    <w:rsid w:val="00AA24CC"/>
    <w:rsid w:val="00AA5A93"/>
    <w:rsid w:val="00AA67DC"/>
    <w:rsid w:val="00AB3975"/>
    <w:rsid w:val="00AB5E1D"/>
    <w:rsid w:val="00AB6551"/>
    <w:rsid w:val="00AC0C9D"/>
    <w:rsid w:val="00AC688B"/>
    <w:rsid w:val="00AD247D"/>
    <w:rsid w:val="00AD4CC6"/>
    <w:rsid w:val="00AD52E2"/>
    <w:rsid w:val="00AD669F"/>
    <w:rsid w:val="00AE0B9B"/>
    <w:rsid w:val="00AE0D85"/>
    <w:rsid w:val="00AE19C7"/>
    <w:rsid w:val="00AE2792"/>
    <w:rsid w:val="00AE3037"/>
    <w:rsid w:val="00AE5D10"/>
    <w:rsid w:val="00AE7937"/>
    <w:rsid w:val="00AF005E"/>
    <w:rsid w:val="00AF26B6"/>
    <w:rsid w:val="00AF3635"/>
    <w:rsid w:val="00AF3DE0"/>
    <w:rsid w:val="00AF62B4"/>
    <w:rsid w:val="00AF7A97"/>
    <w:rsid w:val="00B02159"/>
    <w:rsid w:val="00B06EF8"/>
    <w:rsid w:val="00B1241C"/>
    <w:rsid w:val="00B12D18"/>
    <w:rsid w:val="00B14934"/>
    <w:rsid w:val="00B2197D"/>
    <w:rsid w:val="00B21DA1"/>
    <w:rsid w:val="00B25647"/>
    <w:rsid w:val="00B30860"/>
    <w:rsid w:val="00B36C16"/>
    <w:rsid w:val="00B415C7"/>
    <w:rsid w:val="00B44E71"/>
    <w:rsid w:val="00B464A9"/>
    <w:rsid w:val="00B50F35"/>
    <w:rsid w:val="00B51F5F"/>
    <w:rsid w:val="00B5400E"/>
    <w:rsid w:val="00B5555D"/>
    <w:rsid w:val="00B714F6"/>
    <w:rsid w:val="00B7181F"/>
    <w:rsid w:val="00B777E8"/>
    <w:rsid w:val="00B77AFD"/>
    <w:rsid w:val="00B83ED1"/>
    <w:rsid w:val="00B8512A"/>
    <w:rsid w:val="00B85A88"/>
    <w:rsid w:val="00B86C14"/>
    <w:rsid w:val="00B874B2"/>
    <w:rsid w:val="00B87755"/>
    <w:rsid w:val="00B91DCA"/>
    <w:rsid w:val="00B965BD"/>
    <w:rsid w:val="00B970F7"/>
    <w:rsid w:val="00BA3E4B"/>
    <w:rsid w:val="00BA5DAD"/>
    <w:rsid w:val="00BA6482"/>
    <w:rsid w:val="00BB1DFD"/>
    <w:rsid w:val="00BB2D15"/>
    <w:rsid w:val="00BB3DC1"/>
    <w:rsid w:val="00BB41F9"/>
    <w:rsid w:val="00BB66DD"/>
    <w:rsid w:val="00BB7D67"/>
    <w:rsid w:val="00BC6A2E"/>
    <w:rsid w:val="00BD05EE"/>
    <w:rsid w:val="00BD100F"/>
    <w:rsid w:val="00BD42A0"/>
    <w:rsid w:val="00BD6EEA"/>
    <w:rsid w:val="00BD712C"/>
    <w:rsid w:val="00BD7E84"/>
    <w:rsid w:val="00BE027D"/>
    <w:rsid w:val="00BE4C24"/>
    <w:rsid w:val="00BE7302"/>
    <w:rsid w:val="00BF0551"/>
    <w:rsid w:val="00BF37D9"/>
    <w:rsid w:val="00BF38CC"/>
    <w:rsid w:val="00BF6387"/>
    <w:rsid w:val="00C00E94"/>
    <w:rsid w:val="00C00ED3"/>
    <w:rsid w:val="00C0351E"/>
    <w:rsid w:val="00C0458D"/>
    <w:rsid w:val="00C06B2B"/>
    <w:rsid w:val="00C06B68"/>
    <w:rsid w:val="00C06F4A"/>
    <w:rsid w:val="00C0750B"/>
    <w:rsid w:val="00C07F5A"/>
    <w:rsid w:val="00C11A34"/>
    <w:rsid w:val="00C14448"/>
    <w:rsid w:val="00C178CE"/>
    <w:rsid w:val="00C22C11"/>
    <w:rsid w:val="00C22F29"/>
    <w:rsid w:val="00C24FFA"/>
    <w:rsid w:val="00C2534E"/>
    <w:rsid w:val="00C301DC"/>
    <w:rsid w:val="00C301F1"/>
    <w:rsid w:val="00C30B85"/>
    <w:rsid w:val="00C34E56"/>
    <w:rsid w:val="00C3611A"/>
    <w:rsid w:val="00C40500"/>
    <w:rsid w:val="00C40744"/>
    <w:rsid w:val="00C40CE2"/>
    <w:rsid w:val="00C41AF5"/>
    <w:rsid w:val="00C44B19"/>
    <w:rsid w:val="00C457D8"/>
    <w:rsid w:val="00C46BCD"/>
    <w:rsid w:val="00C50F4B"/>
    <w:rsid w:val="00C51052"/>
    <w:rsid w:val="00C5145B"/>
    <w:rsid w:val="00C52760"/>
    <w:rsid w:val="00C53BF8"/>
    <w:rsid w:val="00C53DF1"/>
    <w:rsid w:val="00C600E5"/>
    <w:rsid w:val="00C605A2"/>
    <w:rsid w:val="00C61FDF"/>
    <w:rsid w:val="00C623D6"/>
    <w:rsid w:val="00C62914"/>
    <w:rsid w:val="00C640B4"/>
    <w:rsid w:val="00C6521C"/>
    <w:rsid w:val="00C73141"/>
    <w:rsid w:val="00C80865"/>
    <w:rsid w:val="00C80ECB"/>
    <w:rsid w:val="00C8227B"/>
    <w:rsid w:val="00C82A29"/>
    <w:rsid w:val="00C8392F"/>
    <w:rsid w:val="00C864CE"/>
    <w:rsid w:val="00C91548"/>
    <w:rsid w:val="00C91EF8"/>
    <w:rsid w:val="00C94FA6"/>
    <w:rsid w:val="00CA2702"/>
    <w:rsid w:val="00CA2BBE"/>
    <w:rsid w:val="00CA37F5"/>
    <w:rsid w:val="00CA3ABD"/>
    <w:rsid w:val="00CA55C1"/>
    <w:rsid w:val="00CB1228"/>
    <w:rsid w:val="00CB1B70"/>
    <w:rsid w:val="00CB2632"/>
    <w:rsid w:val="00CB6502"/>
    <w:rsid w:val="00CC499E"/>
    <w:rsid w:val="00CD3CE5"/>
    <w:rsid w:val="00CD4E78"/>
    <w:rsid w:val="00CD745B"/>
    <w:rsid w:val="00CD7967"/>
    <w:rsid w:val="00CE026A"/>
    <w:rsid w:val="00CE08F3"/>
    <w:rsid w:val="00CE0EBC"/>
    <w:rsid w:val="00CE2B86"/>
    <w:rsid w:val="00CE3F96"/>
    <w:rsid w:val="00CE6AFC"/>
    <w:rsid w:val="00CF03B3"/>
    <w:rsid w:val="00CF12DA"/>
    <w:rsid w:val="00CF474C"/>
    <w:rsid w:val="00CF7612"/>
    <w:rsid w:val="00CF773A"/>
    <w:rsid w:val="00D04D3F"/>
    <w:rsid w:val="00D13AF6"/>
    <w:rsid w:val="00D20A43"/>
    <w:rsid w:val="00D235C1"/>
    <w:rsid w:val="00D24097"/>
    <w:rsid w:val="00D2690F"/>
    <w:rsid w:val="00D303E1"/>
    <w:rsid w:val="00D31C94"/>
    <w:rsid w:val="00D32741"/>
    <w:rsid w:val="00D33863"/>
    <w:rsid w:val="00D356A5"/>
    <w:rsid w:val="00D35A47"/>
    <w:rsid w:val="00D43D48"/>
    <w:rsid w:val="00D444B4"/>
    <w:rsid w:val="00D45140"/>
    <w:rsid w:val="00D45A04"/>
    <w:rsid w:val="00D45BCC"/>
    <w:rsid w:val="00D53951"/>
    <w:rsid w:val="00D53A56"/>
    <w:rsid w:val="00D53E68"/>
    <w:rsid w:val="00D5529C"/>
    <w:rsid w:val="00D564E5"/>
    <w:rsid w:val="00D5687C"/>
    <w:rsid w:val="00D623D5"/>
    <w:rsid w:val="00D63051"/>
    <w:rsid w:val="00D640CD"/>
    <w:rsid w:val="00D729CE"/>
    <w:rsid w:val="00D7390E"/>
    <w:rsid w:val="00D77BA0"/>
    <w:rsid w:val="00D807B4"/>
    <w:rsid w:val="00D808AA"/>
    <w:rsid w:val="00D829F1"/>
    <w:rsid w:val="00D909E4"/>
    <w:rsid w:val="00D975C4"/>
    <w:rsid w:val="00D97C42"/>
    <w:rsid w:val="00DA0B2A"/>
    <w:rsid w:val="00DA319C"/>
    <w:rsid w:val="00DB0950"/>
    <w:rsid w:val="00DB1639"/>
    <w:rsid w:val="00DB41BB"/>
    <w:rsid w:val="00DB4B2E"/>
    <w:rsid w:val="00DB6E6A"/>
    <w:rsid w:val="00DB7216"/>
    <w:rsid w:val="00DB7814"/>
    <w:rsid w:val="00DC065C"/>
    <w:rsid w:val="00DC1A40"/>
    <w:rsid w:val="00DC42F2"/>
    <w:rsid w:val="00DD1438"/>
    <w:rsid w:val="00DD4DF8"/>
    <w:rsid w:val="00DD6BC6"/>
    <w:rsid w:val="00DE3C84"/>
    <w:rsid w:val="00DE59E0"/>
    <w:rsid w:val="00DF1EA0"/>
    <w:rsid w:val="00DF74B2"/>
    <w:rsid w:val="00E01BAD"/>
    <w:rsid w:val="00E01E72"/>
    <w:rsid w:val="00E02F0D"/>
    <w:rsid w:val="00E056F1"/>
    <w:rsid w:val="00E077FC"/>
    <w:rsid w:val="00E12D55"/>
    <w:rsid w:val="00E24054"/>
    <w:rsid w:val="00E246E3"/>
    <w:rsid w:val="00E2584B"/>
    <w:rsid w:val="00E26B7C"/>
    <w:rsid w:val="00E30446"/>
    <w:rsid w:val="00E32D98"/>
    <w:rsid w:val="00E367F6"/>
    <w:rsid w:val="00E405F7"/>
    <w:rsid w:val="00E40AD0"/>
    <w:rsid w:val="00E434A1"/>
    <w:rsid w:val="00E434E3"/>
    <w:rsid w:val="00E443DC"/>
    <w:rsid w:val="00E545BB"/>
    <w:rsid w:val="00E566CD"/>
    <w:rsid w:val="00E60557"/>
    <w:rsid w:val="00E63FEE"/>
    <w:rsid w:val="00E64F65"/>
    <w:rsid w:val="00E664FB"/>
    <w:rsid w:val="00E66859"/>
    <w:rsid w:val="00E763D9"/>
    <w:rsid w:val="00E7764A"/>
    <w:rsid w:val="00E80BE4"/>
    <w:rsid w:val="00E80E28"/>
    <w:rsid w:val="00E83CAD"/>
    <w:rsid w:val="00E84B30"/>
    <w:rsid w:val="00E84DDD"/>
    <w:rsid w:val="00E85219"/>
    <w:rsid w:val="00E85654"/>
    <w:rsid w:val="00E863F8"/>
    <w:rsid w:val="00E936D9"/>
    <w:rsid w:val="00E946FC"/>
    <w:rsid w:val="00E94DC0"/>
    <w:rsid w:val="00E979C2"/>
    <w:rsid w:val="00EB77CA"/>
    <w:rsid w:val="00EC12B7"/>
    <w:rsid w:val="00EC1496"/>
    <w:rsid w:val="00EC4D07"/>
    <w:rsid w:val="00EC4D4E"/>
    <w:rsid w:val="00EC6B70"/>
    <w:rsid w:val="00EC7144"/>
    <w:rsid w:val="00ED0CE4"/>
    <w:rsid w:val="00ED59FE"/>
    <w:rsid w:val="00ED5FE1"/>
    <w:rsid w:val="00ED7C14"/>
    <w:rsid w:val="00EE0CAD"/>
    <w:rsid w:val="00EE4DB9"/>
    <w:rsid w:val="00EF34B5"/>
    <w:rsid w:val="00EF383E"/>
    <w:rsid w:val="00EF3CF4"/>
    <w:rsid w:val="00EF6EC4"/>
    <w:rsid w:val="00F02201"/>
    <w:rsid w:val="00F032D0"/>
    <w:rsid w:val="00F03AA2"/>
    <w:rsid w:val="00F1050A"/>
    <w:rsid w:val="00F173CB"/>
    <w:rsid w:val="00F200CD"/>
    <w:rsid w:val="00F202C2"/>
    <w:rsid w:val="00F2176E"/>
    <w:rsid w:val="00F24FD6"/>
    <w:rsid w:val="00F254A1"/>
    <w:rsid w:val="00F32054"/>
    <w:rsid w:val="00F42EF0"/>
    <w:rsid w:val="00F44820"/>
    <w:rsid w:val="00F448F3"/>
    <w:rsid w:val="00F46E90"/>
    <w:rsid w:val="00F515A7"/>
    <w:rsid w:val="00F54034"/>
    <w:rsid w:val="00F56C0B"/>
    <w:rsid w:val="00F63045"/>
    <w:rsid w:val="00F64B33"/>
    <w:rsid w:val="00F65A5F"/>
    <w:rsid w:val="00F7355E"/>
    <w:rsid w:val="00F74DD1"/>
    <w:rsid w:val="00F8008C"/>
    <w:rsid w:val="00F84BD7"/>
    <w:rsid w:val="00F8586D"/>
    <w:rsid w:val="00F86426"/>
    <w:rsid w:val="00F90D31"/>
    <w:rsid w:val="00F91BE8"/>
    <w:rsid w:val="00F93887"/>
    <w:rsid w:val="00F943BD"/>
    <w:rsid w:val="00F96046"/>
    <w:rsid w:val="00FA2FED"/>
    <w:rsid w:val="00FB06C1"/>
    <w:rsid w:val="00FB1A5D"/>
    <w:rsid w:val="00FB253E"/>
    <w:rsid w:val="00FB364F"/>
    <w:rsid w:val="00FB488A"/>
    <w:rsid w:val="00FB55F8"/>
    <w:rsid w:val="00FB587A"/>
    <w:rsid w:val="00FB5F4F"/>
    <w:rsid w:val="00FC5244"/>
    <w:rsid w:val="00FD48C2"/>
    <w:rsid w:val="00FD7333"/>
    <w:rsid w:val="00FE0ECA"/>
    <w:rsid w:val="00FE3806"/>
    <w:rsid w:val="00FE66A3"/>
    <w:rsid w:val="00FE67CC"/>
    <w:rsid w:val="00FF0B3B"/>
    <w:rsid w:val="00FF0B6F"/>
    <w:rsid w:val="00FF66EF"/>
    <w:rsid w:val="00FF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5BB"/>
    <w:rPr>
      <w:sz w:val="16"/>
      <w:szCs w:val="16"/>
    </w:rPr>
  </w:style>
  <w:style w:type="paragraph" w:styleId="CommentText">
    <w:name w:val="annotation text"/>
    <w:basedOn w:val="Normal"/>
    <w:link w:val="CommentTextChar"/>
    <w:uiPriority w:val="99"/>
    <w:unhideWhenUsed/>
    <w:rsid w:val="00E545BB"/>
    <w:pPr>
      <w:spacing w:line="240" w:lineRule="auto"/>
    </w:pPr>
    <w:rPr>
      <w:sz w:val="20"/>
      <w:szCs w:val="20"/>
    </w:rPr>
  </w:style>
  <w:style w:type="character" w:customStyle="1" w:styleId="CommentTextChar">
    <w:name w:val="Comment Text Char"/>
    <w:basedOn w:val="DefaultParagraphFont"/>
    <w:link w:val="CommentText"/>
    <w:uiPriority w:val="99"/>
    <w:rsid w:val="00E545BB"/>
    <w:rPr>
      <w:sz w:val="20"/>
      <w:szCs w:val="20"/>
    </w:rPr>
  </w:style>
  <w:style w:type="paragraph" w:styleId="CommentSubject">
    <w:name w:val="annotation subject"/>
    <w:basedOn w:val="CommentText"/>
    <w:next w:val="CommentText"/>
    <w:link w:val="CommentSubjectChar"/>
    <w:uiPriority w:val="99"/>
    <w:semiHidden/>
    <w:unhideWhenUsed/>
    <w:rsid w:val="00E545BB"/>
    <w:rPr>
      <w:b/>
      <w:bCs/>
    </w:rPr>
  </w:style>
  <w:style w:type="character" w:customStyle="1" w:styleId="CommentSubjectChar">
    <w:name w:val="Comment Subject Char"/>
    <w:basedOn w:val="CommentTextChar"/>
    <w:link w:val="CommentSubject"/>
    <w:uiPriority w:val="99"/>
    <w:semiHidden/>
    <w:rsid w:val="00E545BB"/>
    <w:rPr>
      <w:b/>
      <w:bCs/>
      <w:sz w:val="20"/>
      <w:szCs w:val="20"/>
    </w:rPr>
  </w:style>
  <w:style w:type="paragraph" w:styleId="BalloonText">
    <w:name w:val="Balloon Text"/>
    <w:basedOn w:val="Normal"/>
    <w:link w:val="BalloonTextChar"/>
    <w:uiPriority w:val="99"/>
    <w:semiHidden/>
    <w:unhideWhenUsed/>
    <w:rsid w:val="00E54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BB"/>
    <w:rPr>
      <w:rFonts w:ascii="Tahoma" w:hAnsi="Tahoma" w:cs="Tahoma"/>
      <w:sz w:val="16"/>
      <w:szCs w:val="16"/>
    </w:rPr>
  </w:style>
  <w:style w:type="paragraph" w:customStyle="1" w:styleId="xmsonormal">
    <w:name w:val="x_msonormal"/>
    <w:basedOn w:val="Normal"/>
    <w:rsid w:val="00B965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965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uiPriority w:val="99"/>
    <w:semiHidden/>
    <w:unhideWhenUsed/>
    <w:rsid w:val="000F7697"/>
    <w:rPr>
      <w:vertAlign w:val="superscript"/>
    </w:rPr>
  </w:style>
  <w:style w:type="character" w:customStyle="1" w:styleId="apple-converted-space">
    <w:name w:val="apple-converted-space"/>
    <w:rsid w:val="00030D96"/>
  </w:style>
  <w:style w:type="paragraph" w:styleId="EndnoteText">
    <w:name w:val="endnote text"/>
    <w:basedOn w:val="Normal"/>
    <w:link w:val="EndnoteTextChar"/>
    <w:uiPriority w:val="99"/>
    <w:semiHidden/>
    <w:unhideWhenUsed/>
    <w:rsid w:val="00030D96"/>
    <w:pPr>
      <w:spacing w:after="160" w:line="259"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030D96"/>
    <w:rPr>
      <w:rFonts w:ascii="Calibri" w:eastAsia="Calibri" w:hAnsi="Calibri" w:cs="Times New Roman"/>
      <w:sz w:val="20"/>
      <w:szCs w:val="20"/>
    </w:rPr>
  </w:style>
  <w:style w:type="character" w:styleId="Hyperlink">
    <w:name w:val="Hyperlink"/>
    <w:basedOn w:val="DefaultParagraphFont"/>
    <w:uiPriority w:val="99"/>
    <w:unhideWhenUsed/>
    <w:rsid w:val="007850D5"/>
    <w:rPr>
      <w:color w:val="0000FF" w:themeColor="hyperlink"/>
      <w:u w:val="single"/>
    </w:rPr>
  </w:style>
  <w:style w:type="paragraph" w:styleId="Header">
    <w:name w:val="header"/>
    <w:basedOn w:val="Normal"/>
    <w:link w:val="HeaderChar"/>
    <w:uiPriority w:val="99"/>
    <w:unhideWhenUsed/>
    <w:rsid w:val="0097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257"/>
  </w:style>
  <w:style w:type="paragraph" w:styleId="Footer">
    <w:name w:val="footer"/>
    <w:basedOn w:val="Normal"/>
    <w:link w:val="FooterChar"/>
    <w:uiPriority w:val="99"/>
    <w:unhideWhenUsed/>
    <w:rsid w:val="00976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257"/>
  </w:style>
  <w:style w:type="paragraph" w:styleId="NormalWeb">
    <w:name w:val="Normal (Web)"/>
    <w:basedOn w:val="Normal"/>
    <w:uiPriority w:val="99"/>
    <w:rsid w:val="00063F9B"/>
    <w:pPr>
      <w:spacing w:before="100" w:beforeAutospacing="1" w:after="100" w:afterAutospacing="1" w:line="240" w:lineRule="auto"/>
    </w:pPr>
    <w:rPr>
      <w:rFonts w:ascii="Calibri" w:eastAsia="MS Mincho" w:hAnsi="Calibri" w:cs="Times New Roman"/>
      <w:sz w:val="24"/>
      <w:szCs w:val="24"/>
      <w:lang w:eastAsia="en-GB"/>
    </w:rPr>
  </w:style>
  <w:style w:type="paragraph" w:styleId="ListParagraph">
    <w:name w:val="List Paragraph"/>
    <w:basedOn w:val="Normal"/>
    <w:uiPriority w:val="34"/>
    <w:qFormat/>
    <w:rsid w:val="00814233"/>
    <w:pPr>
      <w:ind w:left="720"/>
      <w:contextualSpacing/>
    </w:pPr>
  </w:style>
  <w:style w:type="character" w:customStyle="1" w:styleId="Heading1Char">
    <w:name w:val="Heading 1 Char"/>
    <w:basedOn w:val="DefaultParagraphFont"/>
    <w:link w:val="Heading1"/>
    <w:uiPriority w:val="9"/>
    <w:rsid w:val="00B1241C"/>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F93887"/>
    <w:pPr>
      <w:spacing w:after="0" w:line="240" w:lineRule="auto"/>
    </w:pPr>
  </w:style>
  <w:style w:type="paragraph" w:styleId="FootnoteText">
    <w:name w:val="footnote text"/>
    <w:basedOn w:val="Normal"/>
    <w:link w:val="FootnoteTextChar"/>
    <w:semiHidden/>
    <w:unhideWhenUsed/>
    <w:rsid w:val="0079296D"/>
    <w:pPr>
      <w:spacing w:after="0" w:line="240" w:lineRule="auto"/>
    </w:pPr>
    <w:rPr>
      <w:sz w:val="20"/>
      <w:szCs w:val="20"/>
    </w:rPr>
  </w:style>
  <w:style w:type="character" w:customStyle="1" w:styleId="FootnoteTextChar">
    <w:name w:val="Footnote Text Char"/>
    <w:basedOn w:val="DefaultParagraphFont"/>
    <w:link w:val="FootnoteText"/>
    <w:semiHidden/>
    <w:rsid w:val="0079296D"/>
    <w:rPr>
      <w:sz w:val="20"/>
      <w:szCs w:val="20"/>
    </w:rPr>
  </w:style>
  <w:style w:type="character" w:styleId="FootnoteReference">
    <w:name w:val="footnote reference"/>
    <w:basedOn w:val="DefaultParagraphFont"/>
    <w:semiHidden/>
    <w:unhideWhenUsed/>
    <w:rsid w:val="007929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5BB"/>
    <w:rPr>
      <w:sz w:val="16"/>
      <w:szCs w:val="16"/>
    </w:rPr>
  </w:style>
  <w:style w:type="paragraph" w:styleId="CommentText">
    <w:name w:val="annotation text"/>
    <w:basedOn w:val="Normal"/>
    <w:link w:val="CommentTextChar"/>
    <w:uiPriority w:val="99"/>
    <w:unhideWhenUsed/>
    <w:rsid w:val="00E545BB"/>
    <w:pPr>
      <w:spacing w:line="240" w:lineRule="auto"/>
    </w:pPr>
    <w:rPr>
      <w:sz w:val="20"/>
      <w:szCs w:val="20"/>
    </w:rPr>
  </w:style>
  <w:style w:type="character" w:customStyle="1" w:styleId="CommentTextChar">
    <w:name w:val="Comment Text Char"/>
    <w:basedOn w:val="DefaultParagraphFont"/>
    <w:link w:val="CommentText"/>
    <w:uiPriority w:val="99"/>
    <w:rsid w:val="00E545BB"/>
    <w:rPr>
      <w:sz w:val="20"/>
      <w:szCs w:val="20"/>
    </w:rPr>
  </w:style>
  <w:style w:type="paragraph" w:styleId="CommentSubject">
    <w:name w:val="annotation subject"/>
    <w:basedOn w:val="CommentText"/>
    <w:next w:val="CommentText"/>
    <w:link w:val="CommentSubjectChar"/>
    <w:uiPriority w:val="99"/>
    <w:semiHidden/>
    <w:unhideWhenUsed/>
    <w:rsid w:val="00E545BB"/>
    <w:rPr>
      <w:b/>
      <w:bCs/>
    </w:rPr>
  </w:style>
  <w:style w:type="character" w:customStyle="1" w:styleId="CommentSubjectChar">
    <w:name w:val="Comment Subject Char"/>
    <w:basedOn w:val="CommentTextChar"/>
    <w:link w:val="CommentSubject"/>
    <w:uiPriority w:val="99"/>
    <w:semiHidden/>
    <w:rsid w:val="00E545BB"/>
    <w:rPr>
      <w:b/>
      <w:bCs/>
      <w:sz w:val="20"/>
      <w:szCs w:val="20"/>
    </w:rPr>
  </w:style>
  <w:style w:type="paragraph" w:styleId="BalloonText">
    <w:name w:val="Balloon Text"/>
    <w:basedOn w:val="Normal"/>
    <w:link w:val="BalloonTextChar"/>
    <w:uiPriority w:val="99"/>
    <w:semiHidden/>
    <w:unhideWhenUsed/>
    <w:rsid w:val="00E54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BB"/>
    <w:rPr>
      <w:rFonts w:ascii="Tahoma" w:hAnsi="Tahoma" w:cs="Tahoma"/>
      <w:sz w:val="16"/>
      <w:szCs w:val="16"/>
    </w:rPr>
  </w:style>
  <w:style w:type="paragraph" w:customStyle="1" w:styleId="xmsonormal">
    <w:name w:val="x_msonormal"/>
    <w:basedOn w:val="Normal"/>
    <w:rsid w:val="00B965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965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uiPriority w:val="99"/>
    <w:semiHidden/>
    <w:unhideWhenUsed/>
    <w:rsid w:val="000F7697"/>
    <w:rPr>
      <w:vertAlign w:val="superscript"/>
    </w:rPr>
  </w:style>
  <w:style w:type="character" w:customStyle="1" w:styleId="apple-converted-space">
    <w:name w:val="apple-converted-space"/>
    <w:rsid w:val="00030D96"/>
  </w:style>
  <w:style w:type="paragraph" w:styleId="EndnoteText">
    <w:name w:val="endnote text"/>
    <w:basedOn w:val="Normal"/>
    <w:link w:val="EndnoteTextChar"/>
    <w:uiPriority w:val="99"/>
    <w:semiHidden/>
    <w:unhideWhenUsed/>
    <w:rsid w:val="00030D96"/>
    <w:pPr>
      <w:spacing w:after="160" w:line="259"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030D96"/>
    <w:rPr>
      <w:rFonts w:ascii="Calibri" w:eastAsia="Calibri" w:hAnsi="Calibri" w:cs="Times New Roman"/>
      <w:sz w:val="20"/>
      <w:szCs w:val="20"/>
    </w:rPr>
  </w:style>
  <w:style w:type="character" w:styleId="Hyperlink">
    <w:name w:val="Hyperlink"/>
    <w:basedOn w:val="DefaultParagraphFont"/>
    <w:uiPriority w:val="99"/>
    <w:unhideWhenUsed/>
    <w:rsid w:val="007850D5"/>
    <w:rPr>
      <w:color w:val="0000FF" w:themeColor="hyperlink"/>
      <w:u w:val="single"/>
    </w:rPr>
  </w:style>
  <w:style w:type="paragraph" w:styleId="Header">
    <w:name w:val="header"/>
    <w:basedOn w:val="Normal"/>
    <w:link w:val="HeaderChar"/>
    <w:uiPriority w:val="99"/>
    <w:unhideWhenUsed/>
    <w:rsid w:val="0097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257"/>
  </w:style>
  <w:style w:type="paragraph" w:styleId="Footer">
    <w:name w:val="footer"/>
    <w:basedOn w:val="Normal"/>
    <w:link w:val="FooterChar"/>
    <w:uiPriority w:val="99"/>
    <w:unhideWhenUsed/>
    <w:rsid w:val="00976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257"/>
  </w:style>
  <w:style w:type="paragraph" w:styleId="NormalWeb">
    <w:name w:val="Normal (Web)"/>
    <w:basedOn w:val="Normal"/>
    <w:uiPriority w:val="99"/>
    <w:rsid w:val="00063F9B"/>
    <w:pPr>
      <w:spacing w:before="100" w:beforeAutospacing="1" w:after="100" w:afterAutospacing="1" w:line="240" w:lineRule="auto"/>
    </w:pPr>
    <w:rPr>
      <w:rFonts w:ascii="Calibri" w:eastAsia="MS Mincho" w:hAnsi="Calibri" w:cs="Times New Roman"/>
      <w:sz w:val="24"/>
      <w:szCs w:val="24"/>
      <w:lang w:eastAsia="en-GB"/>
    </w:rPr>
  </w:style>
  <w:style w:type="paragraph" w:styleId="ListParagraph">
    <w:name w:val="List Paragraph"/>
    <w:basedOn w:val="Normal"/>
    <w:uiPriority w:val="34"/>
    <w:qFormat/>
    <w:rsid w:val="00814233"/>
    <w:pPr>
      <w:ind w:left="720"/>
      <w:contextualSpacing/>
    </w:pPr>
  </w:style>
  <w:style w:type="character" w:customStyle="1" w:styleId="Heading1Char">
    <w:name w:val="Heading 1 Char"/>
    <w:basedOn w:val="DefaultParagraphFont"/>
    <w:link w:val="Heading1"/>
    <w:uiPriority w:val="9"/>
    <w:rsid w:val="00B1241C"/>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F93887"/>
    <w:pPr>
      <w:spacing w:after="0" w:line="240" w:lineRule="auto"/>
    </w:pPr>
  </w:style>
  <w:style w:type="paragraph" w:styleId="FootnoteText">
    <w:name w:val="footnote text"/>
    <w:basedOn w:val="Normal"/>
    <w:link w:val="FootnoteTextChar"/>
    <w:semiHidden/>
    <w:unhideWhenUsed/>
    <w:rsid w:val="0079296D"/>
    <w:pPr>
      <w:spacing w:after="0" w:line="240" w:lineRule="auto"/>
    </w:pPr>
    <w:rPr>
      <w:sz w:val="20"/>
      <w:szCs w:val="20"/>
    </w:rPr>
  </w:style>
  <w:style w:type="character" w:customStyle="1" w:styleId="FootnoteTextChar">
    <w:name w:val="Footnote Text Char"/>
    <w:basedOn w:val="DefaultParagraphFont"/>
    <w:link w:val="FootnoteText"/>
    <w:semiHidden/>
    <w:rsid w:val="0079296D"/>
    <w:rPr>
      <w:sz w:val="20"/>
      <w:szCs w:val="20"/>
    </w:rPr>
  </w:style>
  <w:style w:type="character" w:styleId="FootnoteReference">
    <w:name w:val="footnote reference"/>
    <w:basedOn w:val="DefaultParagraphFont"/>
    <w:semiHidden/>
    <w:unhideWhenUsed/>
    <w:rsid w:val="007929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90794">
      <w:bodyDiv w:val="1"/>
      <w:marLeft w:val="0"/>
      <w:marRight w:val="0"/>
      <w:marTop w:val="0"/>
      <w:marBottom w:val="0"/>
      <w:divBdr>
        <w:top w:val="none" w:sz="0" w:space="0" w:color="auto"/>
        <w:left w:val="none" w:sz="0" w:space="0" w:color="auto"/>
        <w:bottom w:val="none" w:sz="0" w:space="0" w:color="auto"/>
        <w:right w:val="none" w:sz="0" w:space="0" w:color="auto"/>
      </w:divBdr>
    </w:div>
    <w:div w:id="1546942543">
      <w:bodyDiv w:val="1"/>
      <w:marLeft w:val="0"/>
      <w:marRight w:val="0"/>
      <w:marTop w:val="0"/>
      <w:marBottom w:val="0"/>
      <w:divBdr>
        <w:top w:val="none" w:sz="0" w:space="0" w:color="auto"/>
        <w:left w:val="none" w:sz="0" w:space="0" w:color="auto"/>
        <w:bottom w:val="none" w:sz="0" w:space="0" w:color="auto"/>
        <w:right w:val="none" w:sz="0" w:space="0" w:color="auto"/>
      </w:divBdr>
      <w:divsChild>
        <w:div w:id="1152453824">
          <w:marLeft w:val="0"/>
          <w:marRight w:val="0"/>
          <w:marTop w:val="0"/>
          <w:marBottom w:val="0"/>
          <w:divBdr>
            <w:top w:val="none" w:sz="0" w:space="0" w:color="auto"/>
            <w:left w:val="none" w:sz="0" w:space="0" w:color="auto"/>
            <w:bottom w:val="none" w:sz="0" w:space="0" w:color="auto"/>
            <w:right w:val="none" w:sz="0" w:space="0" w:color="auto"/>
          </w:divBdr>
          <w:divsChild>
            <w:div w:id="515965750">
              <w:marLeft w:val="0"/>
              <w:marRight w:val="0"/>
              <w:marTop w:val="0"/>
              <w:marBottom w:val="0"/>
              <w:divBdr>
                <w:top w:val="none" w:sz="0" w:space="0" w:color="auto"/>
                <w:left w:val="none" w:sz="0" w:space="0" w:color="auto"/>
                <w:bottom w:val="none" w:sz="0" w:space="0" w:color="auto"/>
                <w:right w:val="none" w:sz="0" w:space="0" w:color="auto"/>
              </w:divBdr>
              <w:divsChild>
                <w:div w:id="465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3310">
      <w:bodyDiv w:val="1"/>
      <w:marLeft w:val="0"/>
      <w:marRight w:val="0"/>
      <w:marTop w:val="0"/>
      <w:marBottom w:val="0"/>
      <w:divBdr>
        <w:top w:val="none" w:sz="0" w:space="0" w:color="auto"/>
        <w:left w:val="none" w:sz="0" w:space="0" w:color="auto"/>
        <w:bottom w:val="none" w:sz="0" w:space="0" w:color="auto"/>
        <w:right w:val="none" w:sz="0" w:space="0" w:color="auto"/>
      </w:divBdr>
      <w:divsChild>
        <w:div w:id="73404477">
          <w:marLeft w:val="0"/>
          <w:marRight w:val="0"/>
          <w:marTop w:val="0"/>
          <w:marBottom w:val="0"/>
          <w:divBdr>
            <w:top w:val="none" w:sz="0" w:space="0" w:color="auto"/>
            <w:left w:val="none" w:sz="0" w:space="0" w:color="auto"/>
            <w:bottom w:val="none" w:sz="0" w:space="0" w:color="auto"/>
            <w:right w:val="none" w:sz="0" w:space="0" w:color="auto"/>
          </w:divBdr>
        </w:div>
        <w:div w:id="208348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cef.org/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A875-9BDD-4ECB-AB0D-FAC50F62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9991</Words>
  <Characters>56954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Ben Jones</cp:lastModifiedBy>
  <cp:revision>2</cp:revision>
  <cp:lastPrinted>2015-08-20T13:27:00Z</cp:lastPrinted>
  <dcterms:created xsi:type="dcterms:W3CDTF">2015-08-20T13:27:00Z</dcterms:created>
  <dcterms:modified xsi:type="dcterms:W3CDTF">2015-08-20T13:27:00Z</dcterms:modified>
</cp:coreProperties>
</file>