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328CC" w14:textId="77777777" w:rsidR="007C1575" w:rsidRDefault="007C1575" w:rsidP="005530A4">
      <w:bookmarkStart w:id="0" w:name="_GoBack"/>
      <w:bookmarkEnd w:id="0"/>
    </w:p>
    <w:p w14:paraId="3830CC2A" w14:textId="77777777" w:rsidR="007C1575" w:rsidRPr="007C347C" w:rsidRDefault="007C1575" w:rsidP="0042602F">
      <w:pPr>
        <w:jc w:val="center"/>
        <w:rPr>
          <w:rFonts w:ascii="Times New Roman" w:hAnsi="Times New Roman"/>
          <w:sz w:val="36"/>
          <w:szCs w:val="36"/>
          <w:lang w:val="en-US"/>
        </w:rPr>
      </w:pPr>
      <w:r w:rsidRPr="007C347C">
        <w:rPr>
          <w:rFonts w:ascii="Times New Roman" w:hAnsi="Times New Roman"/>
          <w:sz w:val="36"/>
          <w:szCs w:val="36"/>
          <w:lang w:val="en-US"/>
        </w:rPr>
        <w:t xml:space="preserve">A longitudinal study of </w:t>
      </w:r>
      <w:r>
        <w:rPr>
          <w:rFonts w:ascii="Times New Roman" w:hAnsi="Times New Roman"/>
          <w:sz w:val="36"/>
          <w:szCs w:val="36"/>
          <w:lang w:val="en-US"/>
        </w:rPr>
        <w:t>340</w:t>
      </w:r>
      <w:r w:rsidRPr="007C347C">
        <w:rPr>
          <w:rFonts w:ascii="Times New Roman" w:hAnsi="Times New Roman"/>
          <w:sz w:val="36"/>
          <w:szCs w:val="36"/>
          <w:lang w:val="en-US"/>
        </w:rPr>
        <w:t xml:space="preserve"> young people </w:t>
      </w:r>
      <w:r w:rsidRPr="00FC30E0">
        <w:rPr>
          <w:rFonts w:ascii="Times New Roman" w:hAnsi="Times New Roman"/>
          <w:sz w:val="36"/>
          <w:szCs w:val="36"/>
          <w:lang w:val="en-US"/>
        </w:rPr>
        <w:t>with or without a visible difference</w:t>
      </w:r>
      <w:r w:rsidRPr="007C347C">
        <w:rPr>
          <w:rFonts w:ascii="Times New Roman" w:hAnsi="Times New Roman"/>
          <w:sz w:val="36"/>
          <w:szCs w:val="36"/>
          <w:lang w:val="en-US"/>
        </w:rPr>
        <w:t xml:space="preserve">: The impact of teasing on self-perceptions of appearance and depressive symptoms </w:t>
      </w:r>
    </w:p>
    <w:p w14:paraId="4315279F" w14:textId="77777777" w:rsidR="007C1575" w:rsidRDefault="007C1575" w:rsidP="005530A4"/>
    <w:p w14:paraId="1D9DD9BA" w14:textId="77777777" w:rsidR="007C1575" w:rsidRPr="00231C96" w:rsidRDefault="007C1575" w:rsidP="00231C96">
      <w:pPr>
        <w:spacing w:line="480" w:lineRule="auto"/>
        <w:jc w:val="center"/>
        <w:rPr>
          <w:rFonts w:ascii="Times New Roman" w:hAnsi="Times New Roman"/>
          <w:b/>
          <w:sz w:val="24"/>
          <w:szCs w:val="24"/>
        </w:rPr>
      </w:pPr>
      <w:r w:rsidRPr="00231C96">
        <w:rPr>
          <w:rFonts w:ascii="Times New Roman" w:hAnsi="Times New Roman"/>
          <w:b/>
          <w:sz w:val="24"/>
          <w:szCs w:val="24"/>
        </w:rPr>
        <w:t>Abstract</w:t>
      </w:r>
    </w:p>
    <w:p w14:paraId="4BB67BAD" w14:textId="77777777" w:rsidR="007C1575" w:rsidRPr="00231C96" w:rsidRDefault="007C1575" w:rsidP="00EC5FAA">
      <w:pPr>
        <w:spacing w:line="480" w:lineRule="auto"/>
        <w:ind w:firstLine="720"/>
        <w:rPr>
          <w:rFonts w:ascii="Times New Roman" w:hAnsi="Times New Roman"/>
          <w:sz w:val="24"/>
          <w:szCs w:val="24"/>
        </w:rPr>
      </w:pPr>
      <w:r w:rsidRPr="00231C96">
        <w:rPr>
          <w:rFonts w:ascii="Times New Roman" w:hAnsi="Times New Roman"/>
          <w:sz w:val="24"/>
          <w:szCs w:val="24"/>
        </w:rPr>
        <w:t xml:space="preserve">Previous research in both the general population and in those with a visible facial difference has identified potential associations between teasing, dissatisfaction with appearance and emotional distress.  However, most studies are based on cross-sectional and retrospective methodology, restricting the interpretation of findings. The present study explored the longitudinal impact of perceived teasing on satisfaction with appearance and depressive symptoms in young people with and without a visible congenital condition. Routine psychological assessments were conducted at age 10 and 16 </w:t>
      </w:r>
      <w:r>
        <w:rPr>
          <w:rFonts w:ascii="Times New Roman" w:hAnsi="Times New Roman"/>
          <w:sz w:val="24"/>
          <w:szCs w:val="24"/>
        </w:rPr>
        <w:t>years (</w:t>
      </w:r>
      <w:r w:rsidRPr="00CE42EB">
        <w:rPr>
          <w:rFonts w:ascii="Times New Roman" w:hAnsi="Times New Roman"/>
          <w:i/>
          <w:sz w:val="24"/>
          <w:szCs w:val="24"/>
        </w:rPr>
        <w:t>N</w:t>
      </w:r>
      <w:r w:rsidRPr="00231C96">
        <w:rPr>
          <w:rFonts w:ascii="Times New Roman" w:hAnsi="Times New Roman"/>
          <w:sz w:val="24"/>
          <w:szCs w:val="24"/>
        </w:rPr>
        <w:t xml:space="preserve"> = 340). </w:t>
      </w:r>
      <w:r>
        <w:rPr>
          <w:rFonts w:ascii="Times New Roman" w:hAnsi="Times New Roman"/>
          <w:sz w:val="24"/>
          <w:szCs w:val="24"/>
        </w:rPr>
        <w:t>E</w:t>
      </w:r>
      <w:r w:rsidRPr="00231C96">
        <w:rPr>
          <w:rFonts w:ascii="Times New Roman" w:hAnsi="Times New Roman"/>
          <w:sz w:val="24"/>
          <w:szCs w:val="24"/>
        </w:rPr>
        <w:t xml:space="preserve">xperiences of teasing after the age of 10 significantly impacted on appearance evaluations and depressive symptoms in adolescent females. The impact of teasing on adolescent males was possibly counteracted by reports of more positive social experiences.  Early identification of </w:t>
      </w:r>
      <w:r>
        <w:rPr>
          <w:rFonts w:ascii="Times New Roman" w:hAnsi="Times New Roman"/>
          <w:sz w:val="24"/>
          <w:szCs w:val="24"/>
        </w:rPr>
        <w:t xml:space="preserve">perceived </w:t>
      </w:r>
      <w:r w:rsidRPr="00231C96">
        <w:rPr>
          <w:rFonts w:ascii="Times New Roman" w:hAnsi="Times New Roman"/>
          <w:sz w:val="24"/>
          <w:szCs w:val="24"/>
        </w:rPr>
        <w:t>teasing in all children to prevent the development of emotional problems and dissatisfaction with appearance is of vital importance.</w:t>
      </w:r>
    </w:p>
    <w:p w14:paraId="32B38426" w14:textId="77777777" w:rsidR="007C1575" w:rsidRPr="00231C96" w:rsidRDefault="007C1575" w:rsidP="005530A4">
      <w:pPr>
        <w:rPr>
          <w:rFonts w:ascii="Times New Roman" w:hAnsi="Times New Roman"/>
          <w:sz w:val="24"/>
          <w:szCs w:val="24"/>
        </w:rPr>
      </w:pPr>
    </w:p>
    <w:p w14:paraId="2BE179A7" w14:textId="77777777" w:rsidR="007C1575" w:rsidRPr="00231C96" w:rsidRDefault="007C1575" w:rsidP="005530A4">
      <w:pPr>
        <w:rPr>
          <w:rFonts w:ascii="Times New Roman" w:hAnsi="Times New Roman"/>
          <w:sz w:val="24"/>
          <w:szCs w:val="24"/>
        </w:rPr>
      </w:pPr>
    </w:p>
    <w:p w14:paraId="0404B8F7" w14:textId="77777777" w:rsidR="007C1575" w:rsidRPr="00231C96" w:rsidRDefault="007C1575" w:rsidP="005530A4">
      <w:pPr>
        <w:rPr>
          <w:rFonts w:ascii="Times New Roman" w:hAnsi="Times New Roman"/>
          <w:sz w:val="24"/>
          <w:szCs w:val="24"/>
        </w:rPr>
      </w:pPr>
    </w:p>
    <w:p w14:paraId="44387F2C" w14:textId="77777777" w:rsidR="007C1575" w:rsidRPr="00231C96" w:rsidRDefault="007C1575" w:rsidP="005530A4">
      <w:pPr>
        <w:rPr>
          <w:rFonts w:ascii="Times New Roman" w:hAnsi="Times New Roman"/>
          <w:sz w:val="24"/>
          <w:szCs w:val="24"/>
        </w:rPr>
      </w:pPr>
    </w:p>
    <w:p w14:paraId="4673919A" w14:textId="77777777" w:rsidR="007C1575" w:rsidRPr="00231C96" w:rsidRDefault="007C1575" w:rsidP="005530A4">
      <w:pPr>
        <w:rPr>
          <w:rFonts w:ascii="Times New Roman" w:hAnsi="Times New Roman"/>
          <w:sz w:val="24"/>
          <w:szCs w:val="24"/>
        </w:rPr>
      </w:pPr>
    </w:p>
    <w:p w14:paraId="5AA599E2" w14:textId="77777777" w:rsidR="007C1575" w:rsidRPr="00231C96" w:rsidRDefault="007C1575" w:rsidP="005530A4">
      <w:pPr>
        <w:rPr>
          <w:rFonts w:ascii="Times New Roman" w:hAnsi="Times New Roman"/>
          <w:sz w:val="24"/>
          <w:szCs w:val="24"/>
        </w:rPr>
      </w:pPr>
      <w:r w:rsidRPr="00231C96">
        <w:rPr>
          <w:rFonts w:ascii="Times New Roman" w:hAnsi="Times New Roman"/>
          <w:sz w:val="24"/>
          <w:szCs w:val="24"/>
        </w:rPr>
        <w:t>KEY WORDS: cleft, longitudinal, social, teasing, appearance, depression.</w:t>
      </w:r>
    </w:p>
    <w:p w14:paraId="1E0D643F" w14:textId="77777777" w:rsidR="007C1575" w:rsidRDefault="007C1575" w:rsidP="005530A4">
      <w:r w:rsidRPr="00231C96">
        <w:rPr>
          <w:rFonts w:ascii="Times New Roman" w:hAnsi="Times New Roman"/>
          <w:sz w:val="24"/>
          <w:szCs w:val="24"/>
        </w:rPr>
        <w:br w:type="page"/>
      </w:r>
    </w:p>
    <w:p w14:paraId="02CB8302" w14:textId="77777777" w:rsidR="007C1575" w:rsidRPr="00231C96" w:rsidRDefault="007C1575" w:rsidP="00691CBD">
      <w:pPr>
        <w:spacing w:after="0" w:line="480" w:lineRule="auto"/>
        <w:jc w:val="center"/>
        <w:rPr>
          <w:rFonts w:ascii="Times New Roman" w:hAnsi="Times New Roman"/>
          <w:b/>
          <w:sz w:val="24"/>
          <w:szCs w:val="24"/>
        </w:rPr>
      </w:pPr>
      <w:r w:rsidRPr="00231C96">
        <w:rPr>
          <w:rFonts w:ascii="Times New Roman" w:hAnsi="Times New Roman"/>
          <w:b/>
          <w:sz w:val="24"/>
          <w:szCs w:val="24"/>
        </w:rPr>
        <w:lastRenderedPageBreak/>
        <w:t>Introduction</w:t>
      </w:r>
    </w:p>
    <w:p w14:paraId="546D8718" w14:textId="77777777" w:rsidR="007C1575" w:rsidRDefault="007C1575" w:rsidP="00EC5FAA">
      <w:pPr>
        <w:spacing w:line="480" w:lineRule="auto"/>
        <w:ind w:firstLine="720"/>
        <w:rPr>
          <w:rFonts w:ascii="Times New Roman" w:hAnsi="Times New Roman"/>
          <w:sz w:val="24"/>
          <w:szCs w:val="24"/>
        </w:rPr>
      </w:pPr>
      <w:r w:rsidRPr="00231C96">
        <w:rPr>
          <w:rFonts w:ascii="Times New Roman" w:hAnsi="Times New Roman"/>
          <w:sz w:val="24"/>
          <w:szCs w:val="24"/>
        </w:rPr>
        <w:t xml:space="preserve">Within the general population, appearance concerns are deemed to be ‘normative’ </w:t>
      </w:r>
      <w:r>
        <w:rPr>
          <w:rFonts w:ascii="Times New Roman" w:hAnsi="Times New Roman"/>
          <w:noProof/>
          <w:sz w:val="24"/>
          <w:szCs w:val="24"/>
        </w:rPr>
        <w:t>(Cash &amp; Pruzinsky, 2004; Grogan, 2007)</w:t>
      </w:r>
      <w:r w:rsidRPr="00231C96">
        <w:rPr>
          <w:rFonts w:ascii="Times New Roman" w:hAnsi="Times New Roman"/>
          <w:sz w:val="24"/>
          <w:szCs w:val="24"/>
        </w:rPr>
        <w:t xml:space="preserve">.  Adolescence in particular is known to be a challenging time, in which ‘blending in’ and belonging to a social group is central to psychological wellbeing, and in which a key component of evaluating </w:t>
      </w:r>
      <w:r>
        <w:rPr>
          <w:rFonts w:ascii="Times New Roman" w:hAnsi="Times New Roman"/>
          <w:sz w:val="24"/>
          <w:szCs w:val="24"/>
        </w:rPr>
        <w:t>social and psychological adjustment</w:t>
      </w:r>
      <w:r w:rsidRPr="00231C96">
        <w:rPr>
          <w:rFonts w:ascii="Times New Roman" w:hAnsi="Times New Roman"/>
          <w:sz w:val="24"/>
          <w:szCs w:val="24"/>
        </w:rPr>
        <w:t xml:space="preserve"> is appearance </w:t>
      </w:r>
      <w:r>
        <w:rPr>
          <w:rFonts w:ascii="Times New Roman" w:hAnsi="Times New Roman"/>
          <w:noProof/>
          <w:sz w:val="24"/>
          <w:szCs w:val="24"/>
        </w:rPr>
        <w:t>(Frisén, Lunde, &amp; Berg, 2015)</w:t>
      </w:r>
      <w:r w:rsidRPr="00231C96">
        <w:rPr>
          <w:rFonts w:ascii="Times New Roman" w:hAnsi="Times New Roman"/>
          <w:sz w:val="24"/>
          <w:szCs w:val="24"/>
        </w:rPr>
        <w:t xml:space="preserve">. Adolescence is also a </w:t>
      </w:r>
      <w:r>
        <w:rPr>
          <w:rFonts w:ascii="Times New Roman" w:hAnsi="Times New Roman"/>
          <w:sz w:val="24"/>
          <w:szCs w:val="24"/>
        </w:rPr>
        <w:t xml:space="preserve">key </w:t>
      </w:r>
      <w:r w:rsidRPr="00231C96">
        <w:rPr>
          <w:rFonts w:ascii="Times New Roman" w:hAnsi="Times New Roman"/>
          <w:sz w:val="24"/>
          <w:szCs w:val="24"/>
        </w:rPr>
        <w:t xml:space="preserve">time for appearance-related </w:t>
      </w:r>
      <w:r>
        <w:rPr>
          <w:rFonts w:ascii="Times New Roman" w:hAnsi="Times New Roman"/>
          <w:sz w:val="24"/>
          <w:szCs w:val="24"/>
        </w:rPr>
        <w:t xml:space="preserve">comments, </w:t>
      </w:r>
      <w:r w:rsidRPr="00231C96">
        <w:rPr>
          <w:rFonts w:ascii="Times New Roman" w:hAnsi="Times New Roman"/>
          <w:sz w:val="24"/>
          <w:szCs w:val="24"/>
        </w:rPr>
        <w:t xml:space="preserve">teasing and bullying </w:t>
      </w:r>
      <w:r>
        <w:rPr>
          <w:rFonts w:ascii="Times New Roman" w:hAnsi="Times New Roman"/>
          <w:sz w:val="24"/>
          <w:szCs w:val="24"/>
        </w:rPr>
        <w:t xml:space="preserve">to occur </w:t>
      </w:r>
      <w:r>
        <w:rPr>
          <w:rFonts w:ascii="Times New Roman" w:hAnsi="Times New Roman"/>
          <w:noProof/>
          <w:sz w:val="24"/>
          <w:szCs w:val="24"/>
        </w:rPr>
        <w:t>(Lovegrove &amp; Rumsey, 2005)</w:t>
      </w:r>
      <w:r w:rsidRPr="00231C96">
        <w:rPr>
          <w:rFonts w:ascii="Times New Roman" w:hAnsi="Times New Roman"/>
          <w:sz w:val="24"/>
          <w:szCs w:val="24"/>
        </w:rPr>
        <w:t xml:space="preserve">, which </w:t>
      </w:r>
      <w:r>
        <w:rPr>
          <w:rFonts w:ascii="Times New Roman" w:hAnsi="Times New Roman"/>
          <w:sz w:val="24"/>
          <w:szCs w:val="24"/>
        </w:rPr>
        <w:t>are</w:t>
      </w:r>
      <w:r w:rsidRPr="00231C96">
        <w:rPr>
          <w:rFonts w:ascii="Times New Roman" w:hAnsi="Times New Roman"/>
          <w:sz w:val="24"/>
          <w:szCs w:val="24"/>
        </w:rPr>
        <w:t xml:space="preserve"> thought to impact further on subjective appearance evaluations </w:t>
      </w:r>
      <w:r>
        <w:rPr>
          <w:rFonts w:ascii="Times New Roman" w:hAnsi="Times New Roman"/>
          <w:noProof/>
          <w:sz w:val="24"/>
          <w:szCs w:val="24"/>
        </w:rPr>
        <w:t>(Menzel et al., 2010; Smolak, 2004)</w:t>
      </w:r>
      <w:r w:rsidRPr="00231C96">
        <w:rPr>
          <w:rFonts w:ascii="Times New Roman" w:hAnsi="Times New Roman"/>
          <w:sz w:val="24"/>
          <w:szCs w:val="24"/>
        </w:rPr>
        <w:t xml:space="preserve">.  Concurrently, potential associations between teasing, dissatisfaction with appearance and psychological distress have been proposed </w:t>
      </w:r>
      <w:r>
        <w:rPr>
          <w:rFonts w:ascii="Times New Roman" w:hAnsi="Times New Roman"/>
          <w:noProof/>
          <w:sz w:val="24"/>
          <w:szCs w:val="24"/>
        </w:rPr>
        <w:t>(Bellmore &amp; Cillessen, 2006; Juvonen, Nishina, &amp; Graham, 2000; Lunde &amp; Frisen, 2011; Menzel et al., 2010)</w:t>
      </w:r>
      <w:r>
        <w:rPr>
          <w:rFonts w:ascii="Times New Roman" w:hAnsi="Times New Roman"/>
          <w:sz w:val="24"/>
          <w:szCs w:val="24"/>
        </w:rPr>
        <w:t>.</w:t>
      </w:r>
      <w:r w:rsidRPr="00FF7657">
        <w:rPr>
          <w:rFonts w:ascii="Times New Roman" w:hAnsi="Times New Roman"/>
          <w:sz w:val="24"/>
          <w:szCs w:val="24"/>
        </w:rPr>
        <w:t xml:space="preserve"> </w:t>
      </w:r>
    </w:p>
    <w:p w14:paraId="08E47360" w14:textId="5D771EEC" w:rsidR="007C1575" w:rsidRPr="00FD1F71" w:rsidRDefault="007C1575" w:rsidP="001710C6">
      <w:pPr>
        <w:spacing w:line="480" w:lineRule="auto"/>
        <w:ind w:firstLine="720"/>
        <w:rPr>
          <w:rFonts w:ascii="Times New Roman" w:hAnsi="Times New Roman"/>
          <w:sz w:val="24"/>
          <w:szCs w:val="24"/>
        </w:rPr>
      </w:pPr>
      <w:r w:rsidRPr="00FD1F71">
        <w:rPr>
          <w:rFonts w:ascii="Times New Roman" w:hAnsi="Times New Roman"/>
          <w:sz w:val="24"/>
          <w:szCs w:val="24"/>
        </w:rPr>
        <w:t xml:space="preserve">One group of young people who may be </w:t>
      </w:r>
      <w:r w:rsidR="00616292">
        <w:rPr>
          <w:rFonts w:ascii="Times New Roman" w:hAnsi="Times New Roman"/>
          <w:sz w:val="24"/>
          <w:szCs w:val="24"/>
        </w:rPr>
        <w:t>particularly</w:t>
      </w:r>
      <w:r w:rsidR="00616292" w:rsidRPr="00FD1F71">
        <w:rPr>
          <w:rFonts w:ascii="Times New Roman" w:hAnsi="Times New Roman"/>
          <w:sz w:val="24"/>
          <w:szCs w:val="24"/>
        </w:rPr>
        <w:t xml:space="preserve"> </w:t>
      </w:r>
      <w:r w:rsidRPr="00FD1F71">
        <w:rPr>
          <w:rFonts w:ascii="Times New Roman" w:hAnsi="Times New Roman"/>
          <w:sz w:val="24"/>
          <w:szCs w:val="24"/>
        </w:rPr>
        <w:t xml:space="preserve">vulnerable to </w:t>
      </w:r>
      <w:r w:rsidR="00616292">
        <w:rPr>
          <w:rFonts w:ascii="Times New Roman" w:hAnsi="Times New Roman"/>
          <w:sz w:val="24"/>
          <w:szCs w:val="24"/>
        </w:rPr>
        <w:t>feeling dissatisfied</w:t>
      </w:r>
      <w:r w:rsidR="00616292" w:rsidRPr="00FD1F71">
        <w:rPr>
          <w:rFonts w:ascii="Times New Roman" w:hAnsi="Times New Roman"/>
          <w:sz w:val="24"/>
          <w:szCs w:val="24"/>
        </w:rPr>
        <w:t xml:space="preserve"> </w:t>
      </w:r>
      <w:r w:rsidRPr="00FD1F71">
        <w:rPr>
          <w:rFonts w:ascii="Times New Roman" w:hAnsi="Times New Roman"/>
          <w:sz w:val="24"/>
          <w:szCs w:val="24"/>
        </w:rPr>
        <w:t xml:space="preserve">with their appearance, and </w:t>
      </w:r>
      <w:r w:rsidR="00616292">
        <w:rPr>
          <w:rFonts w:ascii="Times New Roman" w:hAnsi="Times New Roman"/>
          <w:sz w:val="24"/>
          <w:szCs w:val="24"/>
        </w:rPr>
        <w:t xml:space="preserve">to </w:t>
      </w:r>
      <w:r w:rsidRPr="00FD1F71">
        <w:rPr>
          <w:rFonts w:ascii="Times New Roman" w:hAnsi="Times New Roman"/>
          <w:sz w:val="24"/>
          <w:szCs w:val="24"/>
        </w:rPr>
        <w:t xml:space="preserve">the associated social challenges, are those born with a visible facial difference </w:t>
      </w:r>
      <w:r w:rsidRPr="00FD1F71">
        <w:rPr>
          <w:rFonts w:ascii="Times New Roman" w:hAnsi="Times New Roman"/>
          <w:noProof/>
          <w:sz w:val="24"/>
          <w:szCs w:val="24"/>
        </w:rPr>
        <w:t>(Rumsey &amp; Stock, 2013)</w:t>
      </w:r>
      <w:r w:rsidRPr="00FD1F71">
        <w:rPr>
          <w:rFonts w:ascii="Times New Roman" w:hAnsi="Times New Roman"/>
          <w:sz w:val="24"/>
          <w:szCs w:val="24"/>
        </w:rPr>
        <w:t xml:space="preserve">. Research has identified a number of psychosocial challenges for this group </w:t>
      </w:r>
      <w:r w:rsidRPr="00FD1F71">
        <w:rPr>
          <w:rFonts w:ascii="Times New Roman" w:hAnsi="Times New Roman"/>
          <w:noProof/>
          <w:sz w:val="24"/>
          <w:szCs w:val="24"/>
        </w:rPr>
        <w:t>(Rumsey, 2002)</w:t>
      </w:r>
      <w:r w:rsidRPr="00FD1F71">
        <w:rPr>
          <w:rFonts w:ascii="Times New Roman" w:hAnsi="Times New Roman"/>
          <w:sz w:val="24"/>
          <w:szCs w:val="24"/>
        </w:rPr>
        <w:t xml:space="preserve">, including staring, questions, comments and aversive behaviours from their peers. However, more recent studies in the field of visible difference have highlighted findings which show levels of adjustment to be in line with, or better than those of their peers </w:t>
      </w:r>
      <w:r w:rsidRPr="00FD1F71">
        <w:rPr>
          <w:rFonts w:ascii="Times New Roman" w:hAnsi="Times New Roman"/>
          <w:noProof/>
          <w:sz w:val="24"/>
          <w:szCs w:val="24"/>
        </w:rPr>
        <w:t>(Berger &amp; Dalton, 2009; Feragen, Kvalem, Rumsey, &amp; Borge, 2010)</w:t>
      </w:r>
      <w:r w:rsidRPr="00FD1F71">
        <w:rPr>
          <w:rFonts w:ascii="Times New Roman" w:hAnsi="Times New Roman"/>
          <w:sz w:val="24"/>
          <w:szCs w:val="24"/>
        </w:rPr>
        <w:t xml:space="preserve">. While conflicting research findings may partly be explained by the complex, multifaceted and fluctuating nature of adjustment, differences in findings also reflect methodological problems. One major methodological problem, both in the general appearance literature, and regarding research on visible conditions, is the lack of longitudinal datasets.  In the absence of longitudinal data, conclusions such as the directionality of associations </w:t>
      </w:r>
      <w:r w:rsidRPr="00FD1F71">
        <w:rPr>
          <w:rFonts w:ascii="Times New Roman" w:hAnsi="Times New Roman"/>
          <w:sz w:val="24"/>
          <w:szCs w:val="24"/>
        </w:rPr>
        <w:lastRenderedPageBreak/>
        <w:t xml:space="preserve">between negative social experiences, dissatisfaction with appearance, and emotional distress are severely limited. </w:t>
      </w:r>
    </w:p>
    <w:p w14:paraId="3F2AD136" w14:textId="77777777" w:rsidR="007C1575" w:rsidRPr="00F1309A" w:rsidRDefault="007C1575" w:rsidP="00F1309A">
      <w:pPr>
        <w:spacing w:line="480" w:lineRule="auto"/>
        <w:rPr>
          <w:rFonts w:ascii="Times New Roman" w:hAnsi="Times New Roman"/>
          <w:b/>
          <w:sz w:val="24"/>
          <w:szCs w:val="24"/>
        </w:rPr>
      </w:pPr>
      <w:r>
        <w:rPr>
          <w:rFonts w:ascii="Times New Roman" w:hAnsi="Times New Roman"/>
          <w:b/>
          <w:sz w:val="24"/>
          <w:szCs w:val="24"/>
        </w:rPr>
        <w:t>The Challenges of a Visible Facial Difference</w:t>
      </w:r>
    </w:p>
    <w:p w14:paraId="68A8EC51" w14:textId="5C2F4309" w:rsidR="007C1575" w:rsidRPr="00231C96" w:rsidRDefault="007C1575" w:rsidP="00EC5FAA">
      <w:pPr>
        <w:spacing w:line="480" w:lineRule="auto"/>
        <w:ind w:firstLine="720"/>
        <w:rPr>
          <w:rFonts w:ascii="Times New Roman" w:hAnsi="Times New Roman"/>
          <w:sz w:val="24"/>
          <w:szCs w:val="24"/>
        </w:rPr>
      </w:pPr>
      <w:r>
        <w:rPr>
          <w:rFonts w:ascii="Times New Roman" w:hAnsi="Times New Roman"/>
          <w:sz w:val="24"/>
          <w:szCs w:val="24"/>
        </w:rPr>
        <w:t xml:space="preserve">The prevalence of young people </w:t>
      </w:r>
      <w:r w:rsidR="00616292">
        <w:rPr>
          <w:rFonts w:ascii="Times New Roman" w:hAnsi="Times New Roman"/>
          <w:sz w:val="24"/>
          <w:szCs w:val="24"/>
        </w:rPr>
        <w:t>with</w:t>
      </w:r>
      <w:r w:rsidR="00616292" w:rsidRPr="00231C96">
        <w:rPr>
          <w:rFonts w:ascii="Times New Roman" w:hAnsi="Times New Roman"/>
          <w:sz w:val="24"/>
          <w:szCs w:val="24"/>
        </w:rPr>
        <w:t xml:space="preserve"> </w:t>
      </w:r>
      <w:r w:rsidRPr="00231C96">
        <w:rPr>
          <w:rFonts w:ascii="Times New Roman" w:hAnsi="Times New Roman"/>
          <w:sz w:val="24"/>
          <w:szCs w:val="24"/>
        </w:rPr>
        <w:t>a ‘significant’ visible facial difference</w:t>
      </w:r>
      <w:r>
        <w:rPr>
          <w:rFonts w:ascii="Times New Roman" w:hAnsi="Times New Roman"/>
          <w:sz w:val="24"/>
          <w:szCs w:val="24"/>
        </w:rPr>
        <w:t xml:space="preserve"> has been calculated to be between one in fifty and one in a hundred</w:t>
      </w:r>
      <w:r w:rsidRPr="00231C96">
        <w:rPr>
          <w:rFonts w:ascii="Times New Roman" w:hAnsi="Times New Roman"/>
          <w:sz w:val="24"/>
          <w:szCs w:val="24"/>
        </w:rPr>
        <w:t xml:space="preserve"> (</w:t>
      </w:r>
      <w:r w:rsidRPr="009C0C7E">
        <w:rPr>
          <w:rFonts w:ascii="Times New Roman" w:hAnsi="Times New Roman"/>
          <w:sz w:val="24"/>
          <w:szCs w:val="24"/>
        </w:rPr>
        <w:t>Changing Faces, 2010; Partridge &amp; Julian, 2008</w:t>
      </w:r>
      <w:r w:rsidRPr="00231C96">
        <w:rPr>
          <w:rFonts w:ascii="Times New Roman" w:hAnsi="Times New Roman"/>
          <w:sz w:val="24"/>
          <w:szCs w:val="24"/>
        </w:rPr>
        <w:t xml:space="preserve">).  A large proportion of such visible differences are present from birth, such as the most frequent craniofacial condition observed in humans </w:t>
      </w:r>
      <w:r>
        <w:rPr>
          <w:rFonts w:ascii="Times New Roman" w:hAnsi="Times New Roman"/>
          <w:noProof/>
          <w:sz w:val="24"/>
          <w:szCs w:val="24"/>
        </w:rPr>
        <w:t>(Cox, 2004)</w:t>
      </w:r>
      <w:r w:rsidRPr="00231C96">
        <w:rPr>
          <w:rFonts w:ascii="Times New Roman" w:hAnsi="Times New Roman"/>
          <w:sz w:val="24"/>
          <w:szCs w:val="24"/>
        </w:rPr>
        <w:t xml:space="preserve">, cleft lip and/or palate (CL/P).  In spite of surgical and other interventional procedures from birth through to adulthood, young people with a cleft may feel that they differ from others in their facial appearance and/or speech. Psychological adjustment to a visible difference such as CL/P is multifaceted, and research investigating how affected individuals fare in relation to their peers without a visible difference has thus far been largely inconclusive </w:t>
      </w:r>
      <w:r>
        <w:rPr>
          <w:rFonts w:ascii="Times New Roman" w:hAnsi="Times New Roman"/>
          <w:noProof/>
          <w:sz w:val="24"/>
          <w:szCs w:val="24"/>
        </w:rPr>
        <w:t>(Rumsey &amp; Stock, 2013)</w:t>
      </w:r>
      <w:r w:rsidRPr="00231C96">
        <w:rPr>
          <w:rFonts w:ascii="Times New Roman" w:hAnsi="Times New Roman"/>
          <w:sz w:val="24"/>
          <w:szCs w:val="24"/>
        </w:rPr>
        <w:t xml:space="preserve">.  However, some areas of emerging consensus have been identified, specifically highlighting potential difficulties in relation to subjective satisfaction with appearance, social interactions and symptoms of anxiety and depression </w:t>
      </w:r>
      <w:r>
        <w:rPr>
          <w:rFonts w:ascii="Times New Roman" w:hAnsi="Times New Roman"/>
          <w:noProof/>
          <w:sz w:val="24"/>
          <w:szCs w:val="24"/>
        </w:rPr>
        <w:t>(Hunt, Burden, Hepper, &amp; Johnston, 2005)</w:t>
      </w:r>
      <w:r w:rsidRPr="00231C96">
        <w:rPr>
          <w:rFonts w:ascii="Times New Roman" w:hAnsi="Times New Roman"/>
          <w:sz w:val="24"/>
          <w:szCs w:val="24"/>
        </w:rPr>
        <w:t xml:space="preserve">, in addition to potential appearance-related teasing </w:t>
      </w:r>
      <w:r>
        <w:rPr>
          <w:rFonts w:ascii="Times New Roman" w:hAnsi="Times New Roman"/>
          <w:noProof/>
          <w:sz w:val="24"/>
          <w:szCs w:val="24"/>
        </w:rPr>
        <w:t>(Hunt, Burden, Hepper, Stevenson, &amp; Johnston, 2006, 2007; Shavel-Jessop &amp; Shearer, 2013; Turner, Thomas, Dowell, Rumsey, &amp; Sandy, 1997)</w:t>
      </w:r>
      <w:r w:rsidRPr="00231C96">
        <w:rPr>
          <w:rFonts w:ascii="Times New Roman" w:hAnsi="Times New Roman"/>
          <w:sz w:val="24"/>
          <w:szCs w:val="24"/>
        </w:rPr>
        <w:t>.  Traditionally, it has been assumed that young people with CL/P and other visible conditions would experience more teasing and poorer self-perceptions as</w:t>
      </w:r>
      <w:r>
        <w:rPr>
          <w:rFonts w:ascii="Times New Roman" w:hAnsi="Times New Roman"/>
          <w:sz w:val="24"/>
          <w:szCs w:val="24"/>
        </w:rPr>
        <w:t xml:space="preserve"> a result of their visible</w:t>
      </w:r>
      <w:r w:rsidRPr="00231C96">
        <w:rPr>
          <w:rFonts w:ascii="Times New Roman" w:hAnsi="Times New Roman"/>
          <w:sz w:val="24"/>
          <w:szCs w:val="24"/>
        </w:rPr>
        <w:t xml:space="preserve"> difference.  However, the literature offers conflicting perspectives, with some studies reporting more positive social experiences and a comparable or higher level of appearance satisfaction in young people with a cleft than has been demonstrated in the general population </w:t>
      </w:r>
      <w:r>
        <w:rPr>
          <w:rFonts w:ascii="Times New Roman" w:hAnsi="Times New Roman"/>
          <w:noProof/>
          <w:sz w:val="24"/>
          <w:szCs w:val="24"/>
        </w:rPr>
        <w:t>(Berger &amp; Dalton, 2009; Feragen et al., 2010)</w:t>
      </w:r>
      <w:r w:rsidRPr="00231C96">
        <w:rPr>
          <w:rFonts w:ascii="Times New Roman" w:hAnsi="Times New Roman"/>
          <w:sz w:val="24"/>
          <w:szCs w:val="24"/>
        </w:rPr>
        <w:t xml:space="preserve">, suggesting that this  relationship is not straightforward.  </w:t>
      </w:r>
      <w:r>
        <w:rPr>
          <w:rFonts w:ascii="Times New Roman" w:hAnsi="Times New Roman"/>
          <w:sz w:val="24"/>
          <w:szCs w:val="24"/>
        </w:rPr>
        <w:t xml:space="preserve">Furthermore, results and interpretations of findings are mostly based on </w:t>
      </w:r>
      <w:r>
        <w:rPr>
          <w:rFonts w:ascii="Times New Roman" w:hAnsi="Times New Roman"/>
          <w:sz w:val="24"/>
          <w:szCs w:val="24"/>
        </w:rPr>
        <w:lastRenderedPageBreak/>
        <w:t xml:space="preserve">cross-sectional designs, due to a lack of longitudinal datasets. </w:t>
      </w:r>
      <w:r w:rsidRPr="00231C96">
        <w:rPr>
          <w:rFonts w:ascii="Times New Roman" w:hAnsi="Times New Roman"/>
          <w:sz w:val="24"/>
          <w:szCs w:val="24"/>
        </w:rPr>
        <w:t xml:space="preserve">Some of these contradictory findings could </w:t>
      </w:r>
      <w:r>
        <w:rPr>
          <w:rFonts w:ascii="Times New Roman" w:hAnsi="Times New Roman"/>
          <w:sz w:val="24"/>
          <w:szCs w:val="24"/>
        </w:rPr>
        <w:t xml:space="preserve">also </w:t>
      </w:r>
      <w:r w:rsidRPr="00231C96">
        <w:rPr>
          <w:rFonts w:ascii="Times New Roman" w:hAnsi="Times New Roman"/>
          <w:sz w:val="24"/>
          <w:szCs w:val="24"/>
        </w:rPr>
        <w:t>be explained by differences in the choice of measurements</w:t>
      </w:r>
      <w:r w:rsidR="00616292">
        <w:rPr>
          <w:rFonts w:ascii="Times New Roman" w:hAnsi="Times New Roman"/>
          <w:sz w:val="24"/>
          <w:szCs w:val="24"/>
        </w:rPr>
        <w:t xml:space="preserve"> (Stock, Hammond et al., in press)</w:t>
      </w:r>
      <w:r w:rsidRPr="00231C96">
        <w:rPr>
          <w:rFonts w:ascii="Times New Roman" w:hAnsi="Times New Roman"/>
          <w:sz w:val="24"/>
          <w:szCs w:val="24"/>
        </w:rPr>
        <w:t xml:space="preserve">, such as whether appearance satisfaction is based on self-perceptions or is evaluated by other people. Psychological perspectives of adjustment to a visible difference have clearly demonstrated the centrality of subjective evaluations, compared to those based on more objective measures of visibility (Appearance Research Collaboration, 2009; </w:t>
      </w:r>
      <w:r>
        <w:rPr>
          <w:rFonts w:ascii="Times New Roman" w:hAnsi="Times New Roman"/>
          <w:noProof/>
          <w:sz w:val="24"/>
          <w:szCs w:val="24"/>
        </w:rPr>
        <w:t>Moss, 2005; Ong et al., 2007)</w:t>
      </w:r>
      <w:r w:rsidRPr="00231C96">
        <w:rPr>
          <w:rFonts w:ascii="Times New Roman" w:hAnsi="Times New Roman"/>
          <w:sz w:val="24"/>
          <w:szCs w:val="24"/>
        </w:rPr>
        <w:t xml:space="preserve">.  Conflicting findings may also be related to sample characteristic, such as representativeness, gender distribution and age </w:t>
      </w:r>
      <w:r>
        <w:rPr>
          <w:rFonts w:ascii="Times New Roman" w:hAnsi="Times New Roman"/>
          <w:noProof/>
          <w:sz w:val="24"/>
          <w:szCs w:val="24"/>
        </w:rPr>
        <w:t>(Rumsey &amp; Stock, 2013)</w:t>
      </w:r>
      <w:r w:rsidRPr="00231C96">
        <w:rPr>
          <w:rFonts w:ascii="Times New Roman" w:hAnsi="Times New Roman"/>
          <w:sz w:val="24"/>
          <w:szCs w:val="24"/>
        </w:rPr>
        <w:t xml:space="preserve">.  </w:t>
      </w:r>
    </w:p>
    <w:p w14:paraId="337EC840" w14:textId="77777777" w:rsidR="007C1575" w:rsidRPr="00F1309A" w:rsidRDefault="007C1575" w:rsidP="00F1309A">
      <w:pPr>
        <w:spacing w:line="480" w:lineRule="auto"/>
        <w:rPr>
          <w:rFonts w:ascii="Times New Roman" w:hAnsi="Times New Roman"/>
          <w:b/>
          <w:sz w:val="24"/>
          <w:szCs w:val="24"/>
        </w:rPr>
      </w:pPr>
      <w:r>
        <w:rPr>
          <w:rFonts w:ascii="Times New Roman" w:hAnsi="Times New Roman"/>
          <w:b/>
          <w:sz w:val="24"/>
          <w:szCs w:val="24"/>
        </w:rPr>
        <w:t>Teasing, Appearance, and Emotional Adjustment: Directionality of Associations</w:t>
      </w:r>
    </w:p>
    <w:p w14:paraId="21D51D83" w14:textId="59068144" w:rsidR="007C1575" w:rsidRPr="00231C96" w:rsidRDefault="007C1575" w:rsidP="00E1375A">
      <w:pPr>
        <w:spacing w:line="480" w:lineRule="auto"/>
        <w:ind w:firstLine="720"/>
        <w:rPr>
          <w:rFonts w:ascii="Times New Roman" w:hAnsi="Times New Roman"/>
          <w:sz w:val="24"/>
          <w:szCs w:val="24"/>
        </w:rPr>
      </w:pPr>
      <w:r w:rsidRPr="00231C96">
        <w:rPr>
          <w:rFonts w:ascii="Times New Roman" w:hAnsi="Times New Roman"/>
          <w:sz w:val="24"/>
          <w:szCs w:val="24"/>
        </w:rPr>
        <w:t xml:space="preserve">Evidence that negative social interactions and peer harassment can impact on self-perceptions of appearance and emotional adjustment has been reported in both the general population </w:t>
      </w:r>
      <w:r>
        <w:rPr>
          <w:rFonts w:ascii="Times New Roman" w:hAnsi="Times New Roman"/>
          <w:noProof/>
          <w:sz w:val="24"/>
          <w:szCs w:val="24"/>
        </w:rPr>
        <w:t>(Bellmore &amp; Cillessen, 2006; Lunde &amp; Frisen, 2011; McDougall &amp; Vaillancourt, 2015; Menzel et al., 2010)</w:t>
      </w:r>
      <w:r w:rsidRPr="00231C96">
        <w:rPr>
          <w:rFonts w:ascii="Times New Roman" w:hAnsi="Times New Roman"/>
          <w:sz w:val="24"/>
          <w:szCs w:val="24"/>
        </w:rPr>
        <w:t xml:space="preserve"> and in young people wi</w:t>
      </w:r>
      <w:r>
        <w:rPr>
          <w:rFonts w:ascii="Times New Roman" w:hAnsi="Times New Roman"/>
          <w:sz w:val="24"/>
          <w:szCs w:val="24"/>
        </w:rPr>
        <w:t xml:space="preserve">th a visible condition </w:t>
      </w:r>
      <w:r>
        <w:rPr>
          <w:rFonts w:ascii="Times New Roman" w:hAnsi="Times New Roman"/>
          <w:noProof/>
          <w:sz w:val="24"/>
          <w:szCs w:val="24"/>
        </w:rPr>
        <w:t>(Feragen &amp; Borge, 2010; Hunt et al., 2006, 2007)</w:t>
      </w:r>
      <w:r w:rsidRPr="00231C96">
        <w:rPr>
          <w:rFonts w:ascii="Times New Roman" w:hAnsi="Times New Roman"/>
          <w:sz w:val="24"/>
          <w:szCs w:val="24"/>
        </w:rPr>
        <w:t xml:space="preserve">.  </w:t>
      </w:r>
      <w:r w:rsidRPr="005600BE">
        <w:rPr>
          <w:rFonts w:ascii="Times New Roman" w:hAnsi="Times New Roman"/>
          <w:sz w:val="24"/>
          <w:szCs w:val="24"/>
        </w:rPr>
        <w:t xml:space="preserve">More specifically, factors such as the timing and duration </w:t>
      </w:r>
      <w:r>
        <w:rPr>
          <w:rFonts w:ascii="Times New Roman" w:hAnsi="Times New Roman"/>
          <w:noProof/>
          <w:sz w:val="24"/>
          <w:szCs w:val="24"/>
        </w:rPr>
        <w:t>(Rueger, Malecki, &amp; Demaray, 2011)</w:t>
      </w:r>
      <w:r w:rsidRPr="005600BE">
        <w:rPr>
          <w:rFonts w:ascii="Times New Roman" w:hAnsi="Times New Roman"/>
          <w:sz w:val="24"/>
          <w:szCs w:val="24"/>
        </w:rPr>
        <w:t xml:space="preserve"> and the intensity of the emotional reaction to experiences of peer victimisation </w:t>
      </w:r>
      <w:r>
        <w:rPr>
          <w:rFonts w:ascii="Times New Roman" w:hAnsi="Times New Roman"/>
          <w:noProof/>
          <w:sz w:val="24"/>
          <w:szCs w:val="24"/>
        </w:rPr>
        <w:t>(Kvalem, von Soest, Roald, &amp; Skolleborg, 2006)</w:t>
      </w:r>
      <w:r w:rsidRPr="005600BE">
        <w:rPr>
          <w:rFonts w:ascii="Times New Roman" w:hAnsi="Times New Roman"/>
          <w:sz w:val="24"/>
          <w:szCs w:val="24"/>
        </w:rPr>
        <w:t xml:space="preserve"> have been shown to play an important role for the impact of negative social experience on emotional adjustment.  </w:t>
      </w:r>
      <w:r>
        <w:rPr>
          <w:rFonts w:ascii="Times New Roman" w:hAnsi="Times New Roman"/>
          <w:sz w:val="24"/>
          <w:szCs w:val="24"/>
        </w:rPr>
        <w:t>Again</w:t>
      </w:r>
      <w:r w:rsidRPr="005600BE">
        <w:rPr>
          <w:rFonts w:ascii="Times New Roman" w:hAnsi="Times New Roman"/>
          <w:sz w:val="24"/>
          <w:szCs w:val="24"/>
        </w:rPr>
        <w:t>, the cross-sectional and retrospective nature of</w:t>
      </w:r>
      <w:r w:rsidRPr="00231C96">
        <w:rPr>
          <w:rFonts w:ascii="Times New Roman" w:hAnsi="Times New Roman"/>
          <w:sz w:val="24"/>
          <w:szCs w:val="24"/>
        </w:rPr>
        <w:t xml:space="preserve"> most studies on congenital visible conditions to date has prevented a comprehensive understanding of the direction of these associations and of how these relationships may change over time </w:t>
      </w:r>
      <w:r>
        <w:rPr>
          <w:rFonts w:ascii="Times New Roman" w:hAnsi="Times New Roman"/>
          <w:noProof/>
          <w:sz w:val="24"/>
          <w:szCs w:val="24"/>
        </w:rPr>
        <w:t>(Smolak, 2004)</w:t>
      </w:r>
      <w:r w:rsidRPr="00231C96">
        <w:rPr>
          <w:rFonts w:ascii="Times New Roman" w:hAnsi="Times New Roman"/>
          <w:sz w:val="24"/>
          <w:szCs w:val="24"/>
        </w:rPr>
        <w:t xml:space="preserve">.  Teasing and peer harassment may be a cause or a consequence of psychological problems, or </w:t>
      </w:r>
      <w:r>
        <w:rPr>
          <w:rFonts w:ascii="Times New Roman" w:hAnsi="Times New Roman"/>
          <w:sz w:val="24"/>
          <w:szCs w:val="24"/>
        </w:rPr>
        <w:t xml:space="preserve">a combination of </w:t>
      </w:r>
      <w:r w:rsidRPr="00231C96">
        <w:rPr>
          <w:rFonts w:ascii="Times New Roman" w:hAnsi="Times New Roman"/>
          <w:sz w:val="24"/>
          <w:szCs w:val="24"/>
        </w:rPr>
        <w:t xml:space="preserve">both </w:t>
      </w:r>
      <w:r>
        <w:rPr>
          <w:rFonts w:ascii="Times New Roman" w:hAnsi="Times New Roman"/>
          <w:noProof/>
          <w:sz w:val="24"/>
          <w:szCs w:val="24"/>
        </w:rPr>
        <w:t>(McDougall &amp; Vaillancourt, 2015; Reijntjes, Kamphuis, Prinzie, &amp; Telch, 2010)</w:t>
      </w:r>
      <w:r w:rsidRPr="00231C96">
        <w:rPr>
          <w:rFonts w:ascii="Times New Roman" w:hAnsi="Times New Roman"/>
          <w:sz w:val="24"/>
          <w:szCs w:val="24"/>
        </w:rPr>
        <w:t xml:space="preserve">. As has been shown within the general population </w:t>
      </w:r>
      <w:r>
        <w:rPr>
          <w:rFonts w:ascii="Times New Roman" w:hAnsi="Times New Roman"/>
          <w:noProof/>
          <w:sz w:val="24"/>
          <w:szCs w:val="24"/>
        </w:rPr>
        <w:t xml:space="preserve">(Harter, Stocker, &amp; Robinson, </w:t>
      </w:r>
      <w:r>
        <w:rPr>
          <w:rFonts w:ascii="Times New Roman" w:hAnsi="Times New Roman"/>
          <w:noProof/>
          <w:sz w:val="24"/>
          <w:szCs w:val="24"/>
        </w:rPr>
        <w:lastRenderedPageBreak/>
        <w:t>19</w:t>
      </w:r>
      <w:r w:rsidR="009C0C7E">
        <w:rPr>
          <w:rFonts w:ascii="Times New Roman" w:hAnsi="Times New Roman"/>
          <w:noProof/>
          <w:sz w:val="24"/>
          <w:szCs w:val="24"/>
        </w:rPr>
        <w:t xml:space="preserve">96; Lunde &amp; Frisen, 2011; </w:t>
      </w:r>
      <w:r>
        <w:rPr>
          <w:rFonts w:ascii="Times New Roman" w:hAnsi="Times New Roman"/>
          <w:noProof/>
          <w:sz w:val="24"/>
          <w:szCs w:val="24"/>
        </w:rPr>
        <w:t>Webb, Zimmer-Gembeck, &amp; Donovan, 2014)</w:t>
      </w:r>
      <w:r w:rsidRPr="00231C96">
        <w:rPr>
          <w:rFonts w:ascii="Times New Roman" w:hAnsi="Times New Roman"/>
          <w:sz w:val="24"/>
          <w:szCs w:val="24"/>
        </w:rPr>
        <w:t xml:space="preserve">, teasing and bullying in young people with visible conditions could be expected to trigger or exacerbate dissatisfaction with appearance </w:t>
      </w:r>
      <w:r>
        <w:rPr>
          <w:rFonts w:ascii="Times New Roman" w:hAnsi="Times New Roman"/>
          <w:noProof/>
          <w:sz w:val="24"/>
          <w:szCs w:val="24"/>
        </w:rPr>
        <w:t>(Feragen &amp; Borge, 2010)</w:t>
      </w:r>
      <w:r w:rsidRPr="00231C96">
        <w:rPr>
          <w:rFonts w:ascii="Times New Roman" w:hAnsi="Times New Roman"/>
          <w:sz w:val="24"/>
          <w:szCs w:val="24"/>
        </w:rPr>
        <w:t xml:space="preserve">.  However, emotional difficulties may also precede subsequent teasing. Individuals with a low appearance self-concept or a high level of social anxiety are more likely to perceive ambiguous social experiences as threatening, and to interpret these experiences as appearance-based rejection </w:t>
      </w:r>
      <w:r>
        <w:rPr>
          <w:rFonts w:ascii="Times New Roman" w:hAnsi="Times New Roman"/>
          <w:noProof/>
          <w:sz w:val="24"/>
          <w:szCs w:val="24"/>
        </w:rPr>
        <w:t>(Frisén, Lunde, &amp; Hwang, 2009; Lavell, Zimmer-Gembeck, Farrell, &amp; Webb, 2014; Rosser, Moss, &amp; Rumsey, 2010)</w:t>
      </w:r>
      <w:r>
        <w:rPr>
          <w:rFonts w:ascii="Times New Roman" w:hAnsi="Times New Roman"/>
          <w:sz w:val="24"/>
          <w:szCs w:val="24"/>
        </w:rPr>
        <w:t xml:space="preserve">. In parallel, positive social experiences, such as peer acceptance, have been shown to protect against emotional distress in a longitudinal study from the general population </w:t>
      </w:r>
      <w:r>
        <w:rPr>
          <w:rFonts w:ascii="Times New Roman" w:hAnsi="Times New Roman"/>
          <w:noProof/>
          <w:sz w:val="24"/>
          <w:szCs w:val="24"/>
        </w:rPr>
        <w:t>(Holsen, Kraft, &amp; Roysamb, 2001)</w:t>
      </w:r>
      <w:r>
        <w:rPr>
          <w:rFonts w:ascii="Times New Roman" w:hAnsi="Times New Roman"/>
          <w:sz w:val="24"/>
          <w:szCs w:val="24"/>
        </w:rPr>
        <w:t xml:space="preserve">. </w:t>
      </w:r>
      <w:r w:rsidR="003E050E">
        <w:rPr>
          <w:rFonts w:ascii="Times New Roman" w:hAnsi="Times New Roman"/>
          <w:sz w:val="24"/>
          <w:szCs w:val="24"/>
        </w:rPr>
        <w:t>Interestingly, m</w:t>
      </w:r>
      <w:r>
        <w:rPr>
          <w:rFonts w:ascii="Times New Roman" w:hAnsi="Times New Roman"/>
          <w:sz w:val="24"/>
          <w:szCs w:val="24"/>
        </w:rPr>
        <w:t xml:space="preserve">ore positive self-perceptions of social acceptance have been found in the CL/P population compared to reference groups </w:t>
      </w:r>
      <w:r>
        <w:rPr>
          <w:rFonts w:ascii="Times New Roman" w:hAnsi="Times New Roman"/>
          <w:noProof/>
          <w:sz w:val="24"/>
          <w:szCs w:val="24"/>
        </w:rPr>
        <w:t>(Feragen &amp; Stock, 2015; Feragen, Stock, &amp; Kvalem, 2015)</w:t>
      </w:r>
      <w:r>
        <w:rPr>
          <w:rFonts w:ascii="Times New Roman" w:hAnsi="Times New Roman"/>
          <w:sz w:val="24"/>
          <w:szCs w:val="24"/>
        </w:rPr>
        <w:t>, which could affect the pathways between experiences of teasing and satisfaction with appearance in this population. However, in order to untangle</w:t>
      </w:r>
      <w:r w:rsidRPr="00231C96">
        <w:rPr>
          <w:rFonts w:ascii="Times New Roman" w:hAnsi="Times New Roman"/>
          <w:sz w:val="24"/>
          <w:szCs w:val="24"/>
        </w:rPr>
        <w:t xml:space="preserve"> </w:t>
      </w:r>
      <w:r>
        <w:rPr>
          <w:rFonts w:ascii="Times New Roman" w:hAnsi="Times New Roman"/>
          <w:sz w:val="24"/>
          <w:szCs w:val="24"/>
        </w:rPr>
        <w:t xml:space="preserve">the directionality of these associations, and </w:t>
      </w:r>
      <w:r w:rsidR="003E050E">
        <w:rPr>
          <w:rFonts w:ascii="Times New Roman" w:hAnsi="Times New Roman"/>
          <w:sz w:val="24"/>
          <w:szCs w:val="24"/>
        </w:rPr>
        <w:t xml:space="preserve">to </w:t>
      </w:r>
      <w:r w:rsidRPr="00231C96">
        <w:rPr>
          <w:rFonts w:ascii="Times New Roman" w:hAnsi="Times New Roman"/>
          <w:sz w:val="24"/>
          <w:szCs w:val="24"/>
        </w:rPr>
        <w:t>inform prevention and intervention more generally</w:t>
      </w:r>
      <w:r>
        <w:rPr>
          <w:rFonts w:ascii="Times New Roman" w:hAnsi="Times New Roman"/>
          <w:sz w:val="24"/>
          <w:szCs w:val="24"/>
        </w:rPr>
        <w:t>, longitudinal approaches are needed</w:t>
      </w:r>
      <w:r w:rsidRPr="00231C96">
        <w:rPr>
          <w:rFonts w:ascii="Times New Roman" w:hAnsi="Times New Roman"/>
          <w:sz w:val="24"/>
          <w:szCs w:val="24"/>
        </w:rPr>
        <w:t xml:space="preserve">.  </w:t>
      </w:r>
      <w:r>
        <w:rPr>
          <w:rFonts w:ascii="Times New Roman" w:hAnsi="Times New Roman"/>
          <w:sz w:val="24"/>
          <w:szCs w:val="24"/>
        </w:rPr>
        <w:t>Further, g</w:t>
      </w:r>
      <w:r w:rsidRPr="00231C96">
        <w:rPr>
          <w:rFonts w:ascii="Times New Roman" w:hAnsi="Times New Roman"/>
          <w:sz w:val="24"/>
          <w:szCs w:val="24"/>
        </w:rPr>
        <w:t xml:space="preserve">iven the prospective contributions of satisfaction with appearance to emotional adjustment, an important research priority should be to investigate the development of appearance dissatisfaction from childhood to adolescence and to examine the impact of social experiences, positive as well as negative, on this central variable.  </w:t>
      </w:r>
    </w:p>
    <w:p w14:paraId="07D9F167" w14:textId="77777777" w:rsidR="007C1575" w:rsidRPr="00D5157E" w:rsidRDefault="007C1575" w:rsidP="00D5157E">
      <w:pPr>
        <w:spacing w:line="480" w:lineRule="auto"/>
        <w:rPr>
          <w:rFonts w:ascii="Times New Roman" w:hAnsi="Times New Roman"/>
          <w:b/>
          <w:sz w:val="24"/>
          <w:szCs w:val="24"/>
        </w:rPr>
      </w:pPr>
      <w:r>
        <w:rPr>
          <w:rFonts w:ascii="Times New Roman" w:hAnsi="Times New Roman"/>
          <w:b/>
          <w:sz w:val="24"/>
          <w:szCs w:val="24"/>
        </w:rPr>
        <w:t>The Significance of Gender and Conditions</w:t>
      </w:r>
      <w:r w:rsidRPr="00E026B4">
        <w:rPr>
          <w:rFonts w:ascii="Times New Roman" w:hAnsi="Times New Roman"/>
          <w:b/>
          <w:sz w:val="24"/>
          <w:szCs w:val="24"/>
        </w:rPr>
        <w:t xml:space="preserve"> </w:t>
      </w:r>
      <w:r>
        <w:rPr>
          <w:rFonts w:ascii="Times New Roman" w:hAnsi="Times New Roman"/>
          <w:b/>
          <w:sz w:val="24"/>
          <w:szCs w:val="24"/>
        </w:rPr>
        <w:t>Additional to the Cleft</w:t>
      </w:r>
    </w:p>
    <w:p w14:paraId="4F0EA27B" w14:textId="77777777" w:rsidR="007C1575" w:rsidRPr="00231C96" w:rsidRDefault="007C1575" w:rsidP="0035207D">
      <w:pPr>
        <w:spacing w:line="480" w:lineRule="auto"/>
        <w:ind w:firstLine="720"/>
        <w:rPr>
          <w:rFonts w:ascii="Times New Roman" w:hAnsi="Times New Roman"/>
          <w:sz w:val="24"/>
          <w:szCs w:val="24"/>
        </w:rPr>
      </w:pPr>
      <w:r w:rsidRPr="00231C96">
        <w:rPr>
          <w:rFonts w:ascii="Times New Roman" w:hAnsi="Times New Roman"/>
          <w:sz w:val="24"/>
          <w:szCs w:val="24"/>
        </w:rPr>
        <w:t xml:space="preserve">A number of additional factors may also impact upon the relationships between </w:t>
      </w:r>
      <w:r>
        <w:rPr>
          <w:rFonts w:ascii="Times New Roman" w:hAnsi="Times New Roman"/>
          <w:sz w:val="24"/>
          <w:szCs w:val="24"/>
        </w:rPr>
        <w:t>teasing, appearance concerns and emotional adjustment</w:t>
      </w:r>
      <w:r w:rsidRPr="00231C96">
        <w:rPr>
          <w:rFonts w:ascii="Times New Roman" w:hAnsi="Times New Roman"/>
          <w:sz w:val="24"/>
          <w:szCs w:val="24"/>
        </w:rPr>
        <w:t xml:space="preserve">.  In the general population, the nature of appearance evaluations, in addition to its risk factors, outcomes and developmental course, are known to vary according to gender </w:t>
      </w:r>
      <w:r>
        <w:rPr>
          <w:rFonts w:ascii="Times New Roman" w:hAnsi="Times New Roman"/>
          <w:noProof/>
          <w:sz w:val="24"/>
          <w:szCs w:val="24"/>
        </w:rPr>
        <w:t xml:space="preserve">(Bucchianeri, Arikian, Hannan, Eisenberg, &amp; </w:t>
      </w:r>
      <w:r>
        <w:rPr>
          <w:rFonts w:ascii="Times New Roman" w:hAnsi="Times New Roman"/>
          <w:noProof/>
          <w:sz w:val="24"/>
          <w:szCs w:val="24"/>
        </w:rPr>
        <w:lastRenderedPageBreak/>
        <w:t>Neumark-Sztainer, 2013; Smolak, 2004)</w:t>
      </w:r>
      <w:r w:rsidRPr="00231C96">
        <w:rPr>
          <w:rFonts w:ascii="Times New Roman" w:hAnsi="Times New Roman"/>
          <w:sz w:val="24"/>
          <w:szCs w:val="24"/>
        </w:rPr>
        <w:t>.</w:t>
      </w:r>
      <w:r>
        <w:rPr>
          <w:rFonts w:ascii="Times New Roman" w:hAnsi="Times New Roman"/>
          <w:sz w:val="24"/>
          <w:szCs w:val="24"/>
        </w:rPr>
        <w:t xml:space="preserve"> </w:t>
      </w:r>
      <w:r w:rsidRPr="00231C96">
        <w:rPr>
          <w:rFonts w:ascii="Times New Roman" w:hAnsi="Times New Roman"/>
          <w:sz w:val="24"/>
          <w:szCs w:val="24"/>
        </w:rPr>
        <w:t xml:space="preserve">Females </w:t>
      </w:r>
      <w:r>
        <w:rPr>
          <w:rFonts w:ascii="Times New Roman" w:hAnsi="Times New Roman"/>
          <w:sz w:val="24"/>
          <w:szCs w:val="24"/>
        </w:rPr>
        <w:t xml:space="preserve">from the general population </w:t>
      </w:r>
      <w:r w:rsidRPr="00231C96">
        <w:rPr>
          <w:rFonts w:ascii="Times New Roman" w:hAnsi="Times New Roman"/>
          <w:sz w:val="24"/>
          <w:szCs w:val="24"/>
        </w:rPr>
        <w:t xml:space="preserve">have been shown to report higher levels, and earlier onset, of emotional distress </w:t>
      </w:r>
      <w:r>
        <w:rPr>
          <w:rFonts w:ascii="Times New Roman" w:hAnsi="Times New Roman"/>
          <w:noProof/>
          <w:sz w:val="24"/>
          <w:szCs w:val="24"/>
        </w:rPr>
        <w:t>(Twenge &amp; Nolen-Hoeksema, 2002; Wichstrom, 1999)</w:t>
      </w:r>
      <w:r w:rsidRPr="00231C96">
        <w:rPr>
          <w:rFonts w:ascii="Times New Roman" w:hAnsi="Times New Roman"/>
          <w:sz w:val="24"/>
          <w:szCs w:val="24"/>
        </w:rPr>
        <w:t xml:space="preserve">, and to be less satisfied with </w:t>
      </w:r>
      <w:r>
        <w:rPr>
          <w:rFonts w:ascii="Times New Roman" w:hAnsi="Times New Roman"/>
          <w:sz w:val="24"/>
          <w:szCs w:val="24"/>
        </w:rPr>
        <w:t xml:space="preserve">their </w:t>
      </w:r>
      <w:r w:rsidRPr="00231C96">
        <w:rPr>
          <w:rFonts w:ascii="Times New Roman" w:hAnsi="Times New Roman"/>
          <w:sz w:val="24"/>
          <w:szCs w:val="24"/>
        </w:rPr>
        <w:t xml:space="preserve">appearance over time than their male peers </w:t>
      </w:r>
      <w:r>
        <w:rPr>
          <w:rFonts w:ascii="Times New Roman" w:hAnsi="Times New Roman"/>
          <w:noProof/>
          <w:sz w:val="24"/>
          <w:szCs w:val="24"/>
        </w:rPr>
        <w:t>(Eisenberg, Neumark-Sztainer, &amp; Paxton, 2006; Frisen &amp; Anneheden, 2014)</w:t>
      </w:r>
      <w:r w:rsidRPr="00231C96">
        <w:rPr>
          <w:rFonts w:ascii="Times New Roman" w:hAnsi="Times New Roman"/>
          <w:sz w:val="24"/>
          <w:szCs w:val="24"/>
        </w:rPr>
        <w:t xml:space="preserve">.  </w:t>
      </w:r>
      <w:r>
        <w:rPr>
          <w:rFonts w:ascii="Times New Roman" w:hAnsi="Times New Roman"/>
          <w:sz w:val="24"/>
          <w:szCs w:val="24"/>
        </w:rPr>
        <w:t xml:space="preserve">Similar gender differences have been demonstrated in young people with a cleft </w:t>
      </w:r>
      <w:r>
        <w:rPr>
          <w:rFonts w:ascii="Times New Roman" w:hAnsi="Times New Roman"/>
          <w:noProof/>
          <w:sz w:val="24"/>
          <w:szCs w:val="24"/>
        </w:rPr>
        <w:t>(Feragen et al., 2015)</w:t>
      </w:r>
      <w:r>
        <w:rPr>
          <w:rFonts w:ascii="Times New Roman" w:hAnsi="Times New Roman"/>
          <w:sz w:val="24"/>
          <w:szCs w:val="24"/>
        </w:rPr>
        <w:t xml:space="preserve">. Gender-wise comparisons between clinical samples and the general population do not suggest any differential processes that would strengthen or reduce expected differences between males and females with CL/P </w:t>
      </w:r>
      <w:r>
        <w:rPr>
          <w:rFonts w:ascii="Times New Roman" w:hAnsi="Times New Roman"/>
          <w:noProof/>
          <w:sz w:val="24"/>
          <w:szCs w:val="24"/>
        </w:rPr>
        <w:t>(Feragen &amp; Stock, 2015; Feragen et al., 2015)</w:t>
      </w:r>
      <w:r>
        <w:rPr>
          <w:rFonts w:ascii="Times New Roman" w:hAnsi="Times New Roman"/>
          <w:sz w:val="24"/>
          <w:szCs w:val="24"/>
        </w:rPr>
        <w:t>. Regarding the impact of negative social experiences such as teasing, f</w:t>
      </w:r>
      <w:r w:rsidRPr="00231C96">
        <w:rPr>
          <w:rFonts w:ascii="Times New Roman" w:hAnsi="Times New Roman"/>
          <w:sz w:val="24"/>
          <w:szCs w:val="24"/>
        </w:rPr>
        <w:t>emales</w:t>
      </w:r>
      <w:r>
        <w:rPr>
          <w:rFonts w:ascii="Times New Roman" w:hAnsi="Times New Roman"/>
          <w:sz w:val="24"/>
          <w:szCs w:val="24"/>
        </w:rPr>
        <w:t xml:space="preserve"> from the general population</w:t>
      </w:r>
      <w:r w:rsidRPr="00231C96">
        <w:rPr>
          <w:rFonts w:ascii="Times New Roman" w:hAnsi="Times New Roman"/>
          <w:sz w:val="24"/>
          <w:szCs w:val="24"/>
        </w:rPr>
        <w:t xml:space="preserve">, in comparison to males, have demonstrated residual effects of peer victimisation, even after the cessation of teasing and bullying </w:t>
      </w:r>
      <w:r>
        <w:rPr>
          <w:rFonts w:ascii="Times New Roman" w:hAnsi="Times New Roman"/>
          <w:noProof/>
          <w:sz w:val="24"/>
          <w:szCs w:val="24"/>
        </w:rPr>
        <w:t>(Rueger et al., 2011)</w:t>
      </w:r>
      <w:r w:rsidRPr="00231C96">
        <w:rPr>
          <w:rFonts w:ascii="Times New Roman" w:hAnsi="Times New Roman"/>
          <w:sz w:val="24"/>
          <w:szCs w:val="24"/>
        </w:rPr>
        <w:t xml:space="preserve">.  Less evidence is available, however, for gender differences in the impact of teasing and peer victimisation on emotional adjustment </w:t>
      </w:r>
      <w:r>
        <w:rPr>
          <w:rFonts w:ascii="Times New Roman" w:hAnsi="Times New Roman"/>
          <w:noProof/>
          <w:sz w:val="24"/>
          <w:szCs w:val="24"/>
        </w:rPr>
        <w:t>(Rueger et al., 2011)</w:t>
      </w:r>
      <w:r w:rsidRPr="00231C96">
        <w:rPr>
          <w:rFonts w:ascii="Times New Roman" w:hAnsi="Times New Roman"/>
          <w:sz w:val="24"/>
          <w:szCs w:val="24"/>
        </w:rPr>
        <w:t xml:space="preserve">. One study found that the risk for depression and emotional problems was related to the frequency of teasing in males, while this association was present in females irrespective of the frequency of teasing </w:t>
      </w:r>
      <w:r>
        <w:rPr>
          <w:rFonts w:ascii="Times New Roman" w:hAnsi="Times New Roman"/>
          <w:noProof/>
          <w:sz w:val="24"/>
          <w:szCs w:val="24"/>
        </w:rPr>
        <w:t>(Brunstein Klomek, Marrocco, Kleinman, Schonfeld, &amp; Gould, 2007)</w:t>
      </w:r>
      <w:r w:rsidRPr="00231C96">
        <w:rPr>
          <w:rFonts w:ascii="Times New Roman" w:hAnsi="Times New Roman"/>
          <w:sz w:val="24"/>
          <w:szCs w:val="24"/>
        </w:rPr>
        <w:t xml:space="preserve">.  </w:t>
      </w:r>
      <w:r>
        <w:rPr>
          <w:rFonts w:ascii="Times New Roman" w:hAnsi="Times New Roman"/>
          <w:sz w:val="24"/>
          <w:szCs w:val="24"/>
        </w:rPr>
        <w:t>To the present authors’ knowledge, no studies have investigated the residual effects of teasing on emotional adjustment, or differential consequences of teasing on appearance satisfaction in young people with a visible difference, based on a longitudinal dataset.</w:t>
      </w:r>
    </w:p>
    <w:p w14:paraId="7F7C2D02" w14:textId="77777777" w:rsidR="007C1575" w:rsidRDefault="007C1575" w:rsidP="00EC5FAA">
      <w:pPr>
        <w:spacing w:line="480" w:lineRule="auto"/>
        <w:ind w:firstLine="720"/>
        <w:rPr>
          <w:rFonts w:ascii="Times New Roman" w:hAnsi="Times New Roman"/>
          <w:sz w:val="24"/>
          <w:szCs w:val="24"/>
        </w:rPr>
      </w:pPr>
      <w:r w:rsidRPr="00231C96">
        <w:rPr>
          <w:rFonts w:ascii="Times New Roman" w:hAnsi="Times New Roman"/>
          <w:sz w:val="24"/>
          <w:szCs w:val="24"/>
        </w:rPr>
        <w:t xml:space="preserve">A second contributory factor in the relationship between teasing, appearance satisfaction and emotional symptoms in cleft samples could be the presence of an additional condition, such as a genetic syndrome, developmental delay, or learning difficulties.  These conditions are prevalent in young people with CL/P </w:t>
      </w:r>
      <w:r>
        <w:rPr>
          <w:rFonts w:ascii="Times New Roman" w:hAnsi="Times New Roman"/>
          <w:noProof/>
          <w:sz w:val="24"/>
          <w:szCs w:val="24"/>
        </w:rPr>
        <w:t>(Sivertsen et al., 2008)</w:t>
      </w:r>
      <w:r w:rsidRPr="00231C96">
        <w:rPr>
          <w:rFonts w:ascii="Times New Roman" w:hAnsi="Times New Roman"/>
          <w:sz w:val="24"/>
          <w:szCs w:val="24"/>
        </w:rPr>
        <w:t>, and are known to potentially affect psychological function</w:t>
      </w:r>
      <w:r>
        <w:rPr>
          <w:rFonts w:ascii="Times New Roman" w:hAnsi="Times New Roman"/>
          <w:sz w:val="24"/>
          <w:szCs w:val="24"/>
        </w:rPr>
        <w:t>ing</w:t>
      </w:r>
      <w:r w:rsidRPr="00231C96">
        <w:rPr>
          <w:rFonts w:ascii="Times New Roman" w:hAnsi="Times New Roman"/>
          <w:sz w:val="24"/>
          <w:szCs w:val="24"/>
        </w:rPr>
        <w:t xml:space="preserve"> </w:t>
      </w:r>
      <w:r>
        <w:rPr>
          <w:rFonts w:ascii="Times New Roman" w:hAnsi="Times New Roman"/>
          <w:noProof/>
          <w:sz w:val="24"/>
          <w:szCs w:val="24"/>
        </w:rPr>
        <w:t>(Feragen, Stock, &amp; Rumsey, 2014)</w:t>
      </w:r>
      <w:r w:rsidRPr="00231C96">
        <w:rPr>
          <w:rFonts w:ascii="Times New Roman" w:hAnsi="Times New Roman"/>
          <w:sz w:val="24"/>
          <w:szCs w:val="24"/>
        </w:rPr>
        <w:t xml:space="preserve">.  Therefore, </w:t>
      </w:r>
      <w:r w:rsidRPr="00231C96">
        <w:rPr>
          <w:rFonts w:ascii="Times New Roman" w:hAnsi="Times New Roman"/>
          <w:sz w:val="24"/>
          <w:szCs w:val="24"/>
        </w:rPr>
        <w:lastRenderedPageBreak/>
        <w:t xml:space="preserve">their presence, particularly in cleft samples, should be accounted for and controlled when possible </w:t>
      </w:r>
      <w:r>
        <w:rPr>
          <w:rFonts w:ascii="Times New Roman" w:hAnsi="Times New Roman"/>
          <w:noProof/>
          <w:sz w:val="24"/>
          <w:szCs w:val="24"/>
        </w:rPr>
        <w:t>(Feragen et al., 2014)</w:t>
      </w:r>
      <w:r w:rsidRPr="00231C96">
        <w:rPr>
          <w:rFonts w:ascii="Times New Roman" w:hAnsi="Times New Roman"/>
          <w:sz w:val="24"/>
          <w:szCs w:val="24"/>
        </w:rPr>
        <w:t xml:space="preserve">.  </w:t>
      </w:r>
    </w:p>
    <w:p w14:paraId="59D7AE3F" w14:textId="77777777" w:rsidR="007C1575" w:rsidRPr="00231C96" w:rsidRDefault="007C1575" w:rsidP="00691CBD">
      <w:pPr>
        <w:spacing w:after="0" w:line="480" w:lineRule="auto"/>
        <w:rPr>
          <w:rFonts w:ascii="Times New Roman" w:hAnsi="Times New Roman"/>
          <w:b/>
          <w:sz w:val="24"/>
          <w:szCs w:val="24"/>
        </w:rPr>
      </w:pPr>
      <w:r>
        <w:rPr>
          <w:rFonts w:ascii="Times New Roman" w:hAnsi="Times New Roman"/>
          <w:b/>
          <w:sz w:val="24"/>
          <w:szCs w:val="24"/>
        </w:rPr>
        <w:t>The Present Study</w:t>
      </w:r>
    </w:p>
    <w:p w14:paraId="42447EED" w14:textId="70DD18D5" w:rsidR="007C1575" w:rsidRPr="00FD1F71" w:rsidRDefault="007C1575" w:rsidP="007F00C7">
      <w:pPr>
        <w:spacing w:line="480" w:lineRule="auto"/>
        <w:ind w:firstLine="360"/>
        <w:rPr>
          <w:rFonts w:ascii="Times New Roman" w:hAnsi="Times New Roman"/>
          <w:sz w:val="24"/>
          <w:szCs w:val="24"/>
        </w:rPr>
      </w:pPr>
      <w:r w:rsidRPr="00FD1F71">
        <w:rPr>
          <w:rFonts w:ascii="Times New Roman" w:hAnsi="Times New Roman"/>
          <w:sz w:val="24"/>
          <w:szCs w:val="24"/>
        </w:rPr>
        <w:t xml:space="preserve">based on previous studies investigating general adjustment in a similar sample of young children with a cleft </w:t>
      </w:r>
      <w:r w:rsidRPr="00FD1F71">
        <w:rPr>
          <w:rFonts w:ascii="Times New Roman" w:hAnsi="Times New Roman"/>
          <w:noProof/>
          <w:sz w:val="24"/>
          <w:szCs w:val="24"/>
        </w:rPr>
        <w:t>(Feragen &amp; Stock, 2015)</w:t>
      </w:r>
      <w:r w:rsidRPr="00FD1F71">
        <w:rPr>
          <w:rFonts w:ascii="Times New Roman" w:hAnsi="Times New Roman"/>
          <w:sz w:val="24"/>
          <w:szCs w:val="24"/>
        </w:rPr>
        <w:t>, the present study hypothesised that low satisfaction with appearance or emotional problems would not precede or explain experiences of teasing. Perceived teasing at a younger age, however, was expected to have consequences on future emotional adjustment and satisfaction with appearance.</w:t>
      </w:r>
    </w:p>
    <w:p w14:paraId="58C63458" w14:textId="77777777" w:rsidR="007C1575" w:rsidRPr="00231C96" w:rsidRDefault="007C1575" w:rsidP="007F00C7">
      <w:pPr>
        <w:spacing w:line="480" w:lineRule="auto"/>
        <w:ind w:firstLine="360"/>
        <w:rPr>
          <w:rFonts w:ascii="Times New Roman" w:hAnsi="Times New Roman"/>
          <w:sz w:val="24"/>
          <w:szCs w:val="24"/>
        </w:rPr>
      </w:pPr>
      <w:r w:rsidRPr="00231C96">
        <w:rPr>
          <w:rFonts w:ascii="Times New Roman" w:hAnsi="Times New Roman"/>
          <w:sz w:val="24"/>
          <w:szCs w:val="24"/>
        </w:rPr>
        <w:t xml:space="preserve">The aim of the present study was to investigate the impact of self-reported teasing on appearance satisfaction and depressive symptoms in young females and males with a visible </w:t>
      </w:r>
      <w:r>
        <w:rPr>
          <w:rFonts w:ascii="Times New Roman" w:hAnsi="Times New Roman"/>
          <w:sz w:val="24"/>
          <w:szCs w:val="24"/>
        </w:rPr>
        <w:t>or</w:t>
      </w:r>
      <w:r w:rsidRPr="00231C96">
        <w:rPr>
          <w:rFonts w:ascii="Times New Roman" w:hAnsi="Times New Roman"/>
          <w:sz w:val="24"/>
          <w:szCs w:val="24"/>
        </w:rPr>
        <w:t xml:space="preserve"> non-visible congenital condition usin</w:t>
      </w:r>
      <w:r>
        <w:rPr>
          <w:rFonts w:ascii="Times New Roman" w:hAnsi="Times New Roman"/>
          <w:sz w:val="24"/>
          <w:szCs w:val="24"/>
        </w:rPr>
        <w:t>g a longitudinal perspective. More specifically, t</w:t>
      </w:r>
      <w:r w:rsidRPr="00231C96">
        <w:rPr>
          <w:rFonts w:ascii="Times New Roman" w:hAnsi="Times New Roman"/>
          <w:sz w:val="24"/>
          <w:szCs w:val="24"/>
        </w:rPr>
        <w:t xml:space="preserve">he </w:t>
      </w:r>
      <w:r>
        <w:rPr>
          <w:rFonts w:ascii="Times New Roman" w:hAnsi="Times New Roman"/>
          <w:sz w:val="24"/>
          <w:szCs w:val="24"/>
        </w:rPr>
        <w:t>present study: (a) Investigated the f</w:t>
      </w:r>
      <w:r w:rsidRPr="00231C96">
        <w:rPr>
          <w:rFonts w:ascii="Times New Roman" w:hAnsi="Times New Roman"/>
          <w:sz w:val="24"/>
          <w:szCs w:val="24"/>
        </w:rPr>
        <w:t xml:space="preserve">requency of teasing </w:t>
      </w:r>
      <w:r>
        <w:rPr>
          <w:rFonts w:ascii="Times New Roman" w:hAnsi="Times New Roman"/>
          <w:sz w:val="24"/>
          <w:szCs w:val="24"/>
        </w:rPr>
        <w:t>reported by young people with and without a visible condition, across gender and age; (b) Investigated l</w:t>
      </w:r>
      <w:r w:rsidRPr="00231C96">
        <w:rPr>
          <w:rFonts w:ascii="Times New Roman" w:hAnsi="Times New Roman"/>
          <w:sz w:val="24"/>
          <w:szCs w:val="24"/>
        </w:rPr>
        <w:t xml:space="preserve">ongitudinal changes in self-reported </w:t>
      </w:r>
      <w:r>
        <w:rPr>
          <w:rFonts w:ascii="Times New Roman" w:hAnsi="Times New Roman"/>
          <w:sz w:val="24"/>
          <w:szCs w:val="24"/>
        </w:rPr>
        <w:t xml:space="preserve">positive and negative </w:t>
      </w:r>
      <w:r w:rsidRPr="00231C96">
        <w:rPr>
          <w:rFonts w:ascii="Times New Roman" w:hAnsi="Times New Roman"/>
          <w:sz w:val="24"/>
          <w:szCs w:val="24"/>
        </w:rPr>
        <w:t>social experiences, appearance satisfaction</w:t>
      </w:r>
      <w:r>
        <w:rPr>
          <w:rFonts w:ascii="Times New Roman" w:hAnsi="Times New Roman"/>
          <w:sz w:val="24"/>
          <w:szCs w:val="24"/>
        </w:rPr>
        <w:t>,</w:t>
      </w:r>
      <w:r w:rsidRPr="00231C96">
        <w:rPr>
          <w:rFonts w:ascii="Times New Roman" w:hAnsi="Times New Roman"/>
          <w:sz w:val="24"/>
          <w:szCs w:val="24"/>
        </w:rPr>
        <w:t xml:space="preserve"> and depressive symptoms</w:t>
      </w:r>
      <w:r>
        <w:rPr>
          <w:rFonts w:ascii="Times New Roman" w:hAnsi="Times New Roman"/>
          <w:sz w:val="24"/>
          <w:szCs w:val="24"/>
        </w:rPr>
        <w:t xml:space="preserve"> measured at age 10 and again at 16 years; (c) Investigated t</w:t>
      </w:r>
      <w:r w:rsidRPr="00231C96">
        <w:rPr>
          <w:rFonts w:ascii="Times New Roman" w:hAnsi="Times New Roman"/>
          <w:sz w:val="24"/>
          <w:szCs w:val="24"/>
        </w:rPr>
        <w:t>he impact of teasing</w:t>
      </w:r>
      <w:r>
        <w:rPr>
          <w:rFonts w:ascii="Times New Roman" w:hAnsi="Times New Roman"/>
          <w:sz w:val="24"/>
          <w:szCs w:val="24"/>
        </w:rPr>
        <w:t xml:space="preserve"> </w:t>
      </w:r>
      <w:r w:rsidRPr="00231C96">
        <w:rPr>
          <w:rFonts w:ascii="Times New Roman" w:hAnsi="Times New Roman"/>
          <w:sz w:val="24"/>
          <w:szCs w:val="24"/>
        </w:rPr>
        <w:t>on self-reported appearance satisfaction and depressive symptoms</w:t>
      </w:r>
      <w:r>
        <w:rPr>
          <w:rFonts w:ascii="Times New Roman" w:hAnsi="Times New Roman"/>
          <w:sz w:val="24"/>
          <w:szCs w:val="24"/>
        </w:rPr>
        <w:t xml:space="preserve"> over time; (d) Explored the potential impact of  key background c</w:t>
      </w:r>
      <w:r w:rsidRPr="00231C96">
        <w:rPr>
          <w:rFonts w:ascii="Times New Roman" w:hAnsi="Times New Roman"/>
          <w:sz w:val="24"/>
          <w:szCs w:val="24"/>
        </w:rPr>
        <w:t xml:space="preserve">haracteristics </w:t>
      </w:r>
      <w:r>
        <w:rPr>
          <w:rFonts w:ascii="Times New Roman" w:hAnsi="Times New Roman"/>
          <w:sz w:val="24"/>
          <w:szCs w:val="24"/>
        </w:rPr>
        <w:t>(gender, cleft visibility, and additional conditions) in participants at high risk for dissatisfaction with appearance and with high levels of depressive symptoms.</w:t>
      </w:r>
    </w:p>
    <w:p w14:paraId="46D30389" w14:textId="77777777" w:rsidR="007C1575" w:rsidRPr="00231C96" w:rsidRDefault="007C1575" w:rsidP="00691CBD">
      <w:pPr>
        <w:spacing w:after="0" w:line="480" w:lineRule="auto"/>
        <w:jc w:val="center"/>
        <w:rPr>
          <w:rFonts w:ascii="Times New Roman" w:hAnsi="Times New Roman"/>
          <w:b/>
          <w:sz w:val="24"/>
          <w:szCs w:val="24"/>
        </w:rPr>
      </w:pPr>
      <w:r w:rsidRPr="00231C96">
        <w:rPr>
          <w:rFonts w:ascii="Times New Roman" w:hAnsi="Times New Roman"/>
          <w:b/>
          <w:sz w:val="24"/>
          <w:szCs w:val="24"/>
        </w:rPr>
        <w:t>Method</w:t>
      </w:r>
    </w:p>
    <w:p w14:paraId="283B8A5E" w14:textId="77777777" w:rsidR="007C1575" w:rsidRPr="00231C96" w:rsidRDefault="007C1575" w:rsidP="00691CBD">
      <w:pPr>
        <w:spacing w:after="0" w:line="480" w:lineRule="auto"/>
        <w:rPr>
          <w:rFonts w:ascii="Times New Roman" w:hAnsi="Times New Roman"/>
          <w:b/>
          <w:sz w:val="24"/>
          <w:szCs w:val="24"/>
        </w:rPr>
      </w:pPr>
      <w:r>
        <w:rPr>
          <w:rFonts w:ascii="Times New Roman" w:hAnsi="Times New Roman"/>
          <w:b/>
          <w:sz w:val="24"/>
          <w:szCs w:val="24"/>
        </w:rPr>
        <w:t>P</w:t>
      </w:r>
      <w:r w:rsidRPr="00231C96">
        <w:rPr>
          <w:rFonts w:ascii="Times New Roman" w:hAnsi="Times New Roman"/>
          <w:b/>
          <w:sz w:val="24"/>
          <w:szCs w:val="24"/>
        </w:rPr>
        <w:t>articipants</w:t>
      </w:r>
      <w:r w:rsidRPr="001C7081">
        <w:rPr>
          <w:rFonts w:ascii="Times New Roman" w:hAnsi="Times New Roman"/>
          <w:b/>
          <w:sz w:val="24"/>
          <w:szCs w:val="24"/>
        </w:rPr>
        <w:t xml:space="preserve"> </w:t>
      </w:r>
      <w:r>
        <w:rPr>
          <w:rFonts w:ascii="Times New Roman" w:hAnsi="Times New Roman"/>
          <w:b/>
          <w:sz w:val="24"/>
          <w:szCs w:val="24"/>
        </w:rPr>
        <w:t>and Procedure</w:t>
      </w:r>
    </w:p>
    <w:p w14:paraId="0F380BB2" w14:textId="77777777" w:rsidR="007C1575" w:rsidRDefault="007C1575" w:rsidP="00EC5FAA">
      <w:pPr>
        <w:spacing w:line="480" w:lineRule="auto"/>
        <w:ind w:firstLine="720"/>
        <w:rPr>
          <w:rFonts w:ascii="Times New Roman" w:hAnsi="Times New Roman"/>
          <w:sz w:val="24"/>
          <w:szCs w:val="24"/>
        </w:rPr>
      </w:pPr>
      <w:r w:rsidRPr="00231C96">
        <w:rPr>
          <w:rFonts w:ascii="Times New Roman" w:hAnsi="Times New Roman"/>
          <w:sz w:val="24"/>
          <w:szCs w:val="24"/>
        </w:rPr>
        <w:t xml:space="preserve">The present study was based on a retrospective review of case records of young people with </w:t>
      </w:r>
      <w:r>
        <w:rPr>
          <w:rFonts w:ascii="Times New Roman" w:hAnsi="Times New Roman"/>
          <w:sz w:val="24"/>
          <w:szCs w:val="24"/>
        </w:rPr>
        <w:t>CL/P. Norway</w:t>
      </w:r>
      <w:r w:rsidRPr="00231C96">
        <w:rPr>
          <w:rFonts w:ascii="Times New Roman" w:hAnsi="Times New Roman"/>
          <w:sz w:val="24"/>
          <w:szCs w:val="24"/>
        </w:rPr>
        <w:t xml:space="preserve"> </w:t>
      </w:r>
      <w:r>
        <w:rPr>
          <w:rFonts w:ascii="Times New Roman" w:hAnsi="Times New Roman"/>
          <w:sz w:val="24"/>
          <w:szCs w:val="24"/>
        </w:rPr>
        <w:t xml:space="preserve">offers </w:t>
      </w:r>
      <w:r w:rsidRPr="00231C96">
        <w:rPr>
          <w:rFonts w:ascii="Times New Roman" w:hAnsi="Times New Roman"/>
          <w:sz w:val="24"/>
          <w:szCs w:val="24"/>
        </w:rPr>
        <w:t>a centralised treatment setting</w:t>
      </w:r>
      <w:r>
        <w:rPr>
          <w:rFonts w:ascii="Times New Roman" w:hAnsi="Times New Roman"/>
          <w:sz w:val="24"/>
          <w:szCs w:val="24"/>
        </w:rPr>
        <w:t xml:space="preserve">, divided between two regional multidisciplinary teams. Allocation to one of the two teams is based on place of residence </w:t>
      </w:r>
      <w:r>
        <w:rPr>
          <w:rFonts w:ascii="Times New Roman" w:hAnsi="Times New Roman"/>
          <w:sz w:val="24"/>
          <w:szCs w:val="24"/>
        </w:rPr>
        <w:lastRenderedPageBreak/>
        <w:t xml:space="preserve">(geographical location). The Oslo-team is responsible for treating 2/3 of the total cleft population, including patients from all parts of the country except for the region close to the second team. Due to the centralisation of treatment, the sample can be expected to be highly representative of the population under study. </w:t>
      </w:r>
    </w:p>
    <w:p w14:paraId="74257371" w14:textId="77777777" w:rsidR="007C1575" w:rsidRPr="00231C96" w:rsidRDefault="007C1575" w:rsidP="00EC5FAA">
      <w:pPr>
        <w:spacing w:line="480" w:lineRule="auto"/>
        <w:ind w:firstLine="720"/>
        <w:rPr>
          <w:rFonts w:ascii="Times New Roman" w:hAnsi="Times New Roman"/>
          <w:sz w:val="24"/>
          <w:szCs w:val="24"/>
        </w:rPr>
      </w:pPr>
      <w:r w:rsidRPr="00231C96">
        <w:rPr>
          <w:rFonts w:ascii="Times New Roman" w:hAnsi="Times New Roman"/>
          <w:sz w:val="24"/>
          <w:szCs w:val="24"/>
        </w:rPr>
        <w:t>The longitudinal data consist</w:t>
      </w:r>
      <w:r>
        <w:rPr>
          <w:rFonts w:ascii="Times New Roman" w:hAnsi="Times New Roman"/>
          <w:sz w:val="24"/>
          <w:szCs w:val="24"/>
        </w:rPr>
        <w:t>s</w:t>
      </w:r>
      <w:r w:rsidRPr="00231C96">
        <w:rPr>
          <w:rFonts w:ascii="Times New Roman" w:hAnsi="Times New Roman"/>
          <w:sz w:val="24"/>
          <w:szCs w:val="24"/>
        </w:rPr>
        <w:t xml:space="preserve"> of measures administered during </w:t>
      </w:r>
      <w:r>
        <w:rPr>
          <w:rFonts w:ascii="Times New Roman" w:hAnsi="Times New Roman"/>
          <w:sz w:val="24"/>
          <w:szCs w:val="24"/>
        </w:rPr>
        <w:t xml:space="preserve">routine </w:t>
      </w:r>
      <w:r w:rsidRPr="00231C96">
        <w:rPr>
          <w:rFonts w:ascii="Times New Roman" w:hAnsi="Times New Roman"/>
          <w:sz w:val="24"/>
          <w:szCs w:val="24"/>
        </w:rPr>
        <w:t>psychological assessments at age 10</w:t>
      </w:r>
      <w:r>
        <w:rPr>
          <w:rFonts w:ascii="Times New Roman" w:hAnsi="Times New Roman"/>
          <w:sz w:val="24"/>
          <w:szCs w:val="24"/>
        </w:rPr>
        <w:t>,</w:t>
      </w:r>
      <w:r w:rsidRPr="00231C96">
        <w:rPr>
          <w:rFonts w:ascii="Times New Roman" w:hAnsi="Times New Roman"/>
          <w:sz w:val="24"/>
          <w:szCs w:val="24"/>
        </w:rPr>
        <w:t xml:space="preserve"> and follow-up </w:t>
      </w:r>
      <w:r>
        <w:rPr>
          <w:rFonts w:ascii="Times New Roman" w:hAnsi="Times New Roman"/>
          <w:sz w:val="24"/>
          <w:szCs w:val="24"/>
        </w:rPr>
        <w:t xml:space="preserve">assessments </w:t>
      </w:r>
      <w:r w:rsidRPr="00231C96">
        <w:rPr>
          <w:rFonts w:ascii="Times New Roman" w:hAnsi="Times New Roman"/>
          <w:sz w:val="24"/>
          <w:szCs w:val="24"/>
        </w:rPr>
        <w:t xml:space="preserve">at age 16. The team’s clinical psychologist conducted the psychological assessments. Assessment at age 10 consists of a semi-structured interview and </w:t>
      </w:r>
      <w:r>
        <w:rPr>
          <w:rFonts w:ascii="Times New Roman" w:hAnsi="Times New Roman"/>
          <w:sz w:val="24"/>
          <w:szCs w:val="24"/>
        </w:rPr>
        <w:t xml:space="preserve">self-completed </w:t>
      </w:r>
      <w:r w:rsidRPr="00231C96">
        <w:rPr>
          <w:rFonts w:ascii="Times New Roman" w:hAnsi="Times New Roman"/>
          <w:sz w:val="24"/>
          <w:szCs w:val="24"/>
        </w:rPr>
        <w:t xml:space="preserve">questionnaires, while assessments at age 16 are based on a short individual meeting with each </w:t>
      </w:r>
      <w:r>
        <w:rPr>
          <w:rFonts w:ascii="Times New Roman" w:hAnsi="Times New Roman"/>
          <w:sz w:val="24"/>
          <w:szCs w:val="24"/>
        </w:rPr>
        <w:t xml:space="preserve">patient </w:t>
      </w:r>
      <w:r w:rsidRPr="00231C96">
        <w:rPr>
          <w:rFonts w:ascii="Times New Roman" w:hAnsi="Times New Roman"/>
          <w:sz w:val="24"/>
          <w:szCs w:val="24"/>
        </w:rPr>
        <w:t xml:space="preserve">and a </w:t>
      </w:r>
      <w:r>
        <w:rPr>
          <w:rFonts w:ascii="Times New Roman" w:hAnsi="Times New Roman"/>
          <w:sz w:val="24"/>
          <w:szCs w:val="24"/>
        </w:rPr>
        <w:t xml:space="preserve">self-completed </w:t>
      </w:r>
      <w:r w:rsidRPr="00231C96">
        <w:rPr>
          <w:rFonts w:ascii="Times New Roman" w:hAnsi="Times New Roman"/>
          <w:sz w:val="24"/>
          <w:szCs w:val="24"/>
        </w:rPr>
        <w:t xml:space="preserve">questionnaire. At both ages, the assessments also include a meeting with the participant’s parent(s) and </w:t>
      </w:r>
      <w:r>
        <w:rPr>
          <w:rFonts w:ascii="Times New Roman" w:hAnsi="Times New Roman"/>
          <w:sz w:val="24"/>
          <w:szCs w:val="24"/>
        </w:rPr>
        <w:t xml:space="preserve">completion of </w:t>
      </w:r>
      <w:r w:rsidRPr="00231C96">
        <w:rPr>
          <w:rFonts w:ascii="Times New Roman" w:hAnsi="Times New Roman"/>
          <w:sz w:val="24"/>
          <w:szCs w:val="24"/>
        </w:rPr>
        <w:t>a parent</w:t>
      </w:r>
      <w:r>
        <w:rPr>
          <w:rFonts w:ascii="Times New Roman" w:hAnsi="Times New Roman"/>
          <w:sz w:val="24"/>
          <w:szCs w:val="24"/>
        </w:rPr>
        <w:t>-rated</w:t>
      </w:r>
      <w:r w:rsidRPr="00231C96">
        <w:rPr>
          <w:rFonts w:ascii="Times New Roman" w:hAnsi="Times New Roman"/>
          <w:sz w:val="24"/>
          <w:szCs w:val="24"/>
        </w:rPr>
        <w:t xml:space="preserve"> questionnaire.</w:t>
      </w:r>
    </w:p>
    <w:p w14:paraId="5BCAB6B4" w14:textId="77777777" w:rsidR="007C1575" w:rsidRPr="00231C96" w:rsidRDefault="007C1575" w:rsidP="00EC5FAA">
      <w:pPr>
        <w:spacing w:line="480" w:lineRule="auto"/>
        <w:ind w:firstLine="720"/>
        <w:rPr>
          <w:rFonts w:ascii="Times New Roman" w:hAnsi="Times New Roman"/>
          <w:sz w:val="24"/>
          <w:szCs w:val="24"/>
        </w:rPr>
      </w:pPr>
      <w:r w:rsidRPr="00231C96">
        <w:rPr>
          <w:rFonts w:ascii="Times New Roman" w:hAnsi="Times New Roman"/>
          <w:sz w:val="24"/>
          <w:szCs w:val="24"/>
        </w:rPr>
        <w:t xml:space="preserve">The Regional Committee for Medical Research Ethics granted ethical approval for the study.  All participants born from 1992 to 1998 who attended the routine 10 and 16-year-old </w:t>
      </w:r>
      <w:r>
        <w:rPr>
          <w:rFonts w:ascii="Times New Roman" w:hAnsi="Times New Roman"/>
          <w:sz w:val="24"/>
          <w:szCs w:val="24"/>
        </w:rPr>
        <w:t>assessments</w:t>
      </w:r>
      <w:r w:rsidRPr="00231C96">
        <w:rPr>
          <w:rFonts w:ascii="Times New Roman" w:hAnsi="Times New Roman"/>
          <w:sz w:val="24"/>
          <w:szCs w:val="24"/>
        </w:rPr>
        <w:t xml:space="preserve"> (</w:t>
      </w:r>
      <w:r w:rsidRPr="00CE42EB">
        <w:rPr>
          <w:rFonts w:ascii="Times New Roman" w:hAnsi="Times New Roman"/>
          <w:i/>
          <w:sz w:val="24"/>
          <w:szCs w:val="24"/>
        </w:rPr>
        <w:t>n</w:t>
      </w:r>
      <w:r w:rsidRPr="00231C96">
        <w:rPr>
          <w:rFonts w:ascii="Times New Roman" w:hAnsi="Times New Roman"/>
          <w:sz w:val="24"/>
          <w:szCs w:val="24"/>
        </w:rPr>
        <w:t xml:space="preserve"> = 443) from August 2002 to 2009 (assessments at age 10) and from January 2008 to June 2015 (assessments at age 16) were eligible for inclusion in the study.  Due to severe developmental problems, some participants (</w:t>
      </w:r>
      <w:r w:rsidRPr="00CE42EB">
        <w:rPr>
          <w:rFonts w:ascii="Times New Roman" w:hAnsi="Times New Roman"/>
          <w:i/>
          <w:sz w:val="24"/>
          <w:szCs w:val="24"/>
        </w:rPr>
        <w:t>n</w:t>
      </w:r>
      <w:r w:rsidRPr="00231C96">
        <w:rPr>
          <w:rFonts w:ascii="Times New Roman" w:hAnsi="Times New Roman"/>
          <w:sz w:val="24"/>
          <w:szCs w:val="24"/>
        </w:rPr>
        <w:t xml:space="preserve"> = 20) were not able to </w:t>
      </w:r>
      <w:r>
        <w:rPr>
          <w:rFonts w:ascii="Times New Roman" w:hAnsi="Times New Roman"/>
          <w:sz w:val="24"/>
          <w:szCs w:val="24"/>
        </w:rPr>
        <w:t>complete</w:t>
      </w:r>
      <w:r w:rsidRPr="00231C96">
        <w:rPr>
          <w:rFonts w:ascii="Times New Roman" w:hAnsi="Times New Roman"/>
          <w:sz w:val="24"/>
          <w:szCs w:val="24"/>
        </w:rPr>
        <w:t xml:space="preserve"> the questionnaires and were therefore not included in the sample.  Further, assessment at one time point was missing for 40 participants.  The reason for this could be that the family had moved in</w:t>
      </w:r>
      <w:r>
        <w:rPr>
          <w:rFonts w:ascii="Times New Roman" w:hAnsi="Times New Roman"/>
          <w:sz w:val="24"/>
          <w:szCs w:val="24"/>
        </w:rPr>
        <w:t>to</w:t>
      </w:r>
      <w:r w:rsidRPr="00231C96">
        <w:rPr>
          <w:rFonts w:ascii="Times New Roman" w:hAnsi="Times New Roman"/>
          <w:sz w:val="24"/>
          <w:szCs w:val="24"/>
        </w:rPr>
        <w:t xml:space="preserve"> or out of the team, the case records were not found, or the child was unable to fill out the questionnaire at one age point due to </w:t>
      </w:r>
      <w:r>
        <w:rPr>
          <w:rFonts w:ascii="Times New Roman" w:hAnsi="Times New Roman"/>
          <w:sz w:val="24"/>
          <w:szCs w:val="24"/>
        </w:rPr>
        <w:t>a</w:t>
      </w:r>
      <w:r w:rsidRPr="00231C96">
        <w:rPr>
          <w:rFonts w:ascii="Times New Roman" w:hAnsi="Times New Roman"/>
          <w:sz w:val="24"/>
          <w:szCs w:val="24"/>
        </w:rPr>
        <w:t xml:space="preserve"> medical or psychological condition other than the cleft.  Consent was therefore sought for the remaining 383 participants.  Among those, 340 gave their consent to participate (88.8%).  </w:t>
      </w:r>
    </w:p>
    <w:p w14:paraId="0ACFEC96" w14:textId="77777777" w:rsidR="007C1575" w:rsidRPr="00231C96" w:rsidRDefault="007C1575" w:rsidP="00EC5FAA">
      <w:pPr>
        <w:spacing w:line="480" w:lineRule="auto"/>
        <w:ind w:firstLine="720"/>
        <w:rPr>
          <w:rFonts w:ascii="Times New Roman" w:hAnsi="Times New Roman"/>
          <w:sz w:val="24"/>
          <w:szCs w:val="24"/>
        </w:rPr>
      </w:pPr>
      <w:r w:rsidRPr="00231C96">
        <w:rPr>
          <w:rFonts w:ascii="Times New Roman" w:hAnsi="Times New Roman"/>
          <w:sz w:val="24"/>
          <w:szCs w:val="24"/>
        </w:rPr>
        <w:t xml:space="preserve">Participants’ cleft types included cleft lip and palate (CLP, </w:t>
      </w:r>
      <w:r w:rsidRPr="00CE42EB">
        <w:rPr>
          <w:rFonts w:ascii="Times New Roman" w:hAnsi="Times New Roman"/>
          <w:i/>
          <w:sz w:val="24"/>
          <w:szCs w:val="24"/>
        </w:rPr>
        <w:t>n</w:t>
      </w:r>
      <w:r w:rsidRPr="00231C96">
        <w:rPr>
          <w:rFonts w:ascii="Times New Roman" w:hAnsi="Times New Roman"/>
          <w:sz w:val="24"/>
          <w:szCs w:val="24"/>
        </w:rPr>
        <w:t xml:space="preserve"> = 180; 52.9%), cleft lip or cleft lip alveolus, (CLA, </w:t>
      </w:r>
      <w:r w:rsidRPr="00CE42EB">
        <w:rPr>
          <w:rFonts w:ascii="Times New Roman" w:hAnsi="Times New Roman"/>
          <w:i/>
          <w:sz w:val="24"/>
          <w:szCs w:val="24"/>
        </w:rPr>
        <w:t>n</w:t>
      </w:r>
      <w:r w:rsidRPr="00231C96">
        <w:rPr>
          <w:rFonts w:ascii="Times New Roman" w:hAnsi="Times New Roman"/>
          <w:sz w:val="24"/>
          <w:szCs w:val="24"/>
        </w:rPr>
        <w:t xml:space="preserve"> = 36; 10.6%1), cleft palate (CP, </w:t>
      </w:r>
      <w:r w:rsidRPr="00CE42EB">
        <w:rPr>
          <w:rFonts w:ascii="Times New Roman" w:hAnsi="Times New Roman"/>
          <w:i/>
          <w:sz w:val="24"/>
          <w:szCs w:val="24"/>
        </w:rPr>
        <w:t>n</w:t>
      </w:r>
      <w:r w:rsidRPr="00231C96">
        <w:rPr>
          <w:rFonts w:ascii="Times New Roman" w:hAnsi="Times New Roman"/>
          <w:sz w:val="24"/>
          <w:szCs w:val="24"/>
        </w:rPr>
        <w:t xml:space="preserve"> = 104, 30.6%) and </w:t>
      </w:r>
      <w:r w:rsidRPr="00231C96">
        <w:rPr>
          <w:rFonts w:ascii="Times New Roman" w:hAnsi="Times New Roman"/>
          <w:sz w:val="24"/>
          <w:szCs w:val="24"/>
        </w:rPr>
        <w:lastRenderedPageBreak/>
        <w:t xml:space="preserve">submucuous cleft palate (SMCP, </w:t>
      </w:r>
      <w:r w:rsidRPr="00CE42EB">
        <w:rPr>
          <w:rFonts w:ascii="Times New Roman" w:hAnsi="Times New Roman"/>
          <w:i/>
          <w:sz w:val="24"/>
          <w:szCs w:val="24"/>
        </w:rPr>
        <w:t>n</w:t>
      </w:r>
      <w:r w:rsidRPr="00231C96">
        <w:rPr>
          <w:rFonts w:ascii="Times New Roman" w:hAnsi="Times New Roman"/>
          <w:sz w:val="24"/>
          <w:szCs w:val="24"/>
        </w:rPr>
        <w:t xml:space="preserve">= 20; 5.9%).  Participants were categorized into two groups: children with ‘visible’ clefts (CLP and CLA, </w:t>
      </w:r>
      <w:r w:rsidRPr="00CE42EB">
        <w:rPr>
          <w:rFonts w:ascii="Times New Roman" w:hAnsi="Times New Roman"/>
          <w:i/>
          <w:sz w:val="24"/>
          <w:szCs w:val="24"/>
        </w:rPr>
        <w:t>n</w:t>
      </w:r>
      <w:r w:rsidRPr="00231C96">
        <w:rPr>
          <w:rFonts w:ascii="Times New Roman" w:hAnsi="Times New Roman"/>
          <w:sz w:val="24"/>
          <w:szCs w:val="24"/>
        </w:rPr>
        <w:t xml:space="preserve"> = 216; 63.5%) and ‘non-visible’ clefts (CP/SMCP, </w:t>
      </w:r>
      <w:r w:rsidRPr="00CE42EB">
        <w:rPr>
          <w:rFonts w:ascii="Times New Roman" w:hAnsi="Times New Roman"/>
          <w:i/>
          <w:sz w:val="24"/>
          <w:szCs w:val="24"/>
        </w:rPr>
        <w:t>n</w:t>
      </w:r>
      <w:r w:rsidRPr="00231C96">
        <w:rPr>
          <w:rFonts w:ascii="Times New Roman" w:hAnsi="Times New Roman"/>
          <w:sz w:val="24"/>
          <w:szCs w:val="24"/>
        </w:rPr>
        <w:t xml:space="preserve"> = 124; 36.5%).  There were 135 female (39.7%) and 205 male participants (60.3%).  Gender distribution varied across cleft type, 46.8% males among those with a non-visible cleft, and 68.1% males among those with a visible cleft. These figures are in line with expected prevalence rates for this population (Sivertsen et al., 2008).</w:t>
      </w:r>
    </w:p>
    <w:p w14:paraId="65B3FE1F" w14:textId="77777777" w:rsidR="007C1575" w:rsidRPr="00231C96" w:rsidRDefault="007C1575" w:rsidP="001C7081">
      <w:pPr>
        <w:spacing w:line="480" w:lineRule="auto"/>
        <w:ind w:firstLine="720"/>
        <w:rPr>
          <w:rFonts w:ascii="Times New Roman" w:hAnsi="Times New Roman"/>
          <w:sz w:val="24"/>
          <w:szCs w:val="24"/>
        </w:rPr>
      </w:pPr>
      <w:r>
        <w:rPr>
          <w:rFonts w:ascii="Times New Roman" w:hAnsi="Times New Roman"/>
          <w:b/>
          <w:sz w:val="24"/>
          <w:szCs w:val="24"/>
        </w:rPr>
        <w:t xml:space="preserve">Additional Conditions. </w:t>
      </w:r>
      <w:r w:rsidRPr="00231C96">
        <w:rPr>
          <w:rFonts w:ascii="Times New Roman" w:hAnsi="Times New Roman"/>
          <w:sz w:val="24"/>
          <w:szCs w:val="24"/>
        </w:rPr>
        <w:t xml:space="preserve">Information was gathered about additional diagnoses or conditions </w:t>
      </w:r>
      <w:r>
        <w:rPr>
          <w:rFonts w:ascii="Times New Roman" w:hAnsi="Times New Roman"/>
          <w:sz w:val="24"/>
          <w:szCs w:val="24"/>
        </w:rPr>
        <w:t>with the potential</w:t>
      </w:r>
      <w:r w:rsidRPr="00231C96">
        <w:rPr>
          <w:rFonts w:ascii="Times New Roman" w:hAnsi="Times New Roman"/>
          <w:sz w:val="24"/>
          <w:szCs w:val="24"/>
        </w:rPr>
        <w:t xml:space="preserve"> to affect cognitive and/or psychological functioning in the participating sample.  A total of 13 participants had a diagnosed syndrome (3.8%), such as 22Q11, Treacher Collins, Goldenhar or Sticklers.  Furthermore, 90 participants (10 of these with a diagnosed syndrome), had one or several conditions additional to the cleft (26.5%), such as developmental delay, learning difficulties, dyslexia, autism spectrum disorders and attention deficit and/or hyperactivity disorders (AD/HD).  Information about additional conditions was found in the participants’ case records, discussed during the routine assessment, and/or was given by the parents.  </w:t>
      </w:r>
    </w:p>
    <w:p w14:paraId="4528DDFA" w14:textId="77777777" w:rsidR="007C1575" w:rsidRPr="00231C96" w:rsidRDefault="007C1575" w:rsidP="00691CBD">
      <w:pPr>
        <w:spacing w:after="0" w:line="480" w:lineRule="auto"/>
        <w:rPr>
          <w:rFonts w:ascii="Times New Roman" w:hAnsi="Times New Roman"/>
          <w:b/>
          <w:sz w:val="24"/>
          <w:szCs w:val="24"/>
        </w:rPr>
      </w:pPr>
      <w:r w:rsidRPr="00231C96">
        <w:rPr>
          <w:rFonts w:ascii="Times New Roman" w:hAnsi="Times New Roman"/>
          <w:b/>
          <w:sz w:val="24"/>
          <w:szCs w:val="24"/>
        </w:rPr>
        <w:t>Measures</w:t>
      </w:r>
    </w:p>
    <w:p w14:paraId="4BD89D2E" w14:textId="77777777" w:rsidR="007C1575" w:rsidRDefault="007C1575" w:rsidP="00EC5FAA">
      <w:pPr>
        <w:spacing w:line="480" w:lineRule="auto"/>
        <w:ind w:firstLine="720"/>
        <w:rPr>
          <w:rFonts w:ascii="Times New Roman" w:hAnsi="Times New Roman"/>
          <w:sz w:val="24"/>
          <w:szCs w:val="24"/>
        </w:rPr>
      </w:pPr>
      <w:r w:rsidRPr="00362312">
        <w:rPr>
          <w:rFonts w:ascii="Times New Roman" w:hAnsi="Times New Roman"/>
          <w:b/>
          <w:sz w:val="24"/>
          <w:szCs w:val="24"/>
        </w:rPr>
        <w:t>Social experiences (Ages 10 and 16)</w:t>
      </w:r>
      <w:r w:rsidRPr="00362312">
        <w:rPr>
          <w:rFonts w:ascii="Times New Roman" w:hAnsi="Times New Roman"/>
          <w:sz w:val="24"/>
          <w:szCs w:val="24"/>
        </w:rPr>
        <w:t>.</w:t>
      </w:r>
      <w:r w:rsidRPr="00231C96">
        <w:rPr>
          <w:rFonts w:ascii="Times New Roman" w:hAnsi="Times New Roman"/>
          <w:sz w:val="24"/>
          <w:szCs w:val="24"/>
        </w:rPr>
        <w:t xml:space="preserve"> The Chil</w:t>
      </w:r>
      <w:r>
        <w:rPr>
          <w:rFonts w:ascii="Times New Roman" w:hAnsi="Times New Roman"/>
          <w:sz w:val="24"/>
          <w:szCs w:val="24"/>
        </w:rPr>
        <w:t>d Experience Questionnaire, CEQ</w:t>
      </w:r>
      <w:r w:rsidRPr="00231C96">
        <w:rPr>
          <w:rFonts w:ascii="Times New Roman" w:hAnsi="Times New Roman"/>
          <w:sz w:val="24"/>
          <w:szCs w:val="24"/>
        </w:rPr>
        <w:t xml:space="preserve"> </w:t>
      </w:r>
      <w:r>
        <w:rPr>
          <w:rFonts w:ascii="Times New Roman" w:hAnsi="Times New Roman"/>
          <w:noProof/>
          <w:sz w:val="24"/>
          <w:szCs w:val="24"/>
        </w:rPr>
        <w:t>(Pertschuk &amp; Whitaker, 1982)</w:t>
      </w:r>
      <w:r>
        <w:rPr>
          <w:rFonts w:ascii="Times New Roman" w:hAnsi="Times New Roman"/>
          <w:sz w:val="24"/>
          <w:szCs w:val="24"/>
        </w:rPr>
        <w:t xml:space="preserve"> </w:t>
      </w:r>
      <w:r w:rsidRPr="00231C96">
        <w:rPr>
          <w:rFonts w:ascii="Times New Roman" w:hAnsi="Times New Roman"/>
          <w:sz w:val="24"/>
          <w:szCs w:val="24"/>
        </w:rPr>
        <w:t>reflects the child’s self-reporting of positive and negative social experiences on a 5-point Likert scale.  The questions in the scale relate to topics such as relationships with friends (“I play with friends at school”), social isolation (“I try to hide from people”), a</w:t>
      </w:r>
      <w:r>
        <w:rPr>
          <w:rFonts w:ascii="Times New Roman" w:hAnsi="Times New Roman"/>
          <w:sz w:val="24"/>
          <w:szCs w:val="24"/>
        </w:rPr>
        <w:t>nd negative peer experiences (</w:t>
      </w:r>
      <w:r w:rsidRPr="00231C96">
        <w:rPr>
          <w:rFonts w:ascii="Times New Roman" w:hAnsi="Times New Roman"/>
          <w:sz w:val="24"/>
          <w:szCs w:val="24"/>
        </w:rPr>
        <w:t xml:space="preserve">“People stare at me”).  Both positively and negatively worded items are included, to avoid systematic response bias.  Scores are converted so that high scores on the CEQ reflect positive social experiences.  The scale has been shown to possess satisfactory internal consistency </w:t>
      </w:r>
      <w:r>
        <w:rPr>
          <w:rFonts w:ascii="Times New Roman" w:hAnsi="Times New Roman"/>
          <w:sz w:val="24"/>
          <w:szCs w:val="24"/>
        </w:rPr>
        <w:t xml:space="preserve">(Age 10: </w:t>
      </w:r>
      <w:r w:rsidRPr="000E4262">
        <w:rPr>
          <w:rFonts w:ascii="Times New Roman" w:hAnsi="Times New Roman"/>
          <w:i/>
          <w:sz w:val="24"/>
          <w:szCs w:val="24"/>
        </w:rPr>
        <w:t>α</w:t>
      </w:r>
      <w:r>
        <w:rPr>
          <w:rFonts w:ascii="Times New Roman" w:hAnsi="Times New Roman"/>
          <w:sz w:val="24"/>
          <w:szCs w:val="24"/>
        </w:rPr>
        <w:t xml:space="preserve"> = .73; Age 16: </w:t>
      </w:r>
      <w:r w:rsidRPr="000E4262">
        <w:rPr>
          <w:rFonts w:ascii="Times New Roman" w:hAnsi="Times New Roman"/>
          <w:i/>
          <w:sz w:val="24"/>
          <w:szCs w:val="24"/>
        </w:rPr>
        <w:t xml:space="preserve">α </w:t>
      </w:r>
      <w:r>
        <w:rPr>
          <w:rFonts w:ascii="Times New Roman" w:hAnsi="Times New Roman"/>
          <w:sz w:val="24"/>
          <w:szCs w:val="24"/>
        </w:rPr>
        <w:t xml:space="preserve">= .82) </w:t>
      </w:r>
      <w:r w:rsidRPr="00231C96">
        <w:rPr>
          <w:rFonts w:ascii="Times New Roman" w:hAnsi="Times New Roman"/>
          <w:sz w:val="24"/>
          <w:szCs w:val="24"/>
        </w:rPr>
        <w:lastRenderedPageBreak/>
        <w:t xml:space="preserve">and </w:t>
      </w:r>
      <w:r>
        <w:rPr>
          <w:rFonts w:ascii="Times New Roman" w:hAnsi="Times New Roman"/>
          <w:sz w:val="24"/>
          <w:szCs w:val="24"/>
        </w:rPr>
        <w:t>medium to high associations with other measures of social functioning (</w:t>
      </w:r>
      <w:r w:rsidRPr="000E4262">
        <w:rPr>
          <w:rFonts w:ascii="Times New Roman" w:hAnsi="Times New Roman"/>
          <w:i/>
          <w:sz w:val="24"/>
          <w:szCs w:val="24"/>
        </w:rPr>
        <w:t>r</w:t>
      </w:r>
      <w:r>
        <w:rPr>
          <w:rFonts w:ascii="Times New Roman" w:hAnsi="Times New Roman"/>
          <w:sz w:val="24"/>
          <w:szCs w:val="24"/>
        </w:rPr>
        <w:t xml:space="preserve"> = .50-.67) in two large, representative Norwegian samples among children with CL/P </w:t>
      </w:r>
      <w:r>
        <w:rPr>
          <w:rFonts w:ascii="Times New Roman" w:hAnsi="Times New Roman"/>
          <w:noProof/>
          <w:sz w:val="24"/>
          <w:szCs w:val="24"/>
        </w:rPr>
        <w:t>(Feragen &amp; Stock, 2015; Feragen et al., 2015)</w:t>
      </w:r>
      <w:r w:rsidRPr="00231C96">
        <w:rPr>
          <w:rFonts w:ascii="Times New Roman" w:hAnsi="Times New Roman"/>
          <w:sz w:val="24"/>
          <w:szCs w:val="24"/>
        </w:rPr>
        <w:t xml:space="preserve">. </w:t>
      </w:r>
    </w:p>
    <w:p w14:paraId="5012D3FD" w14:textId="77777777" w:rsidR="007C1575" w:rsidRPr="00231C96" w:rsidRDefault="007C1575" w:rsidP="00EC5FAA">
      <w:pPr>
        <w:spacing w:line="480" w:lineRule="auto"/>
        <w:ind w:firstLine="720"/>
        <w:rPr>
          <w:rFonts w:ascii="Times New Roman" w:hAnsi="Times New Roman"/>
          <w:sz w:val="24"/>
          <w:szCs w:val="24"/>
        </w:rPr>
      </w:pPr>
      <w:r w:rsidRPr="00362312">
        <w:rPr>
          <w:rFonts w:ascii="Times New Roman" w:hAnsi="Times New Roman"/>
          <w:b/>
          <w:sz w:val="24"/>
          <w:szCs w:val="24"/>
        </w:rPr>
        <w:t>Self-reported teasing (Ages 10 and 16)</w:t>
      </w:r>
      <w:r w:rsidRPr="00362312">
        <w:rPr>
          <w:rFonts w:ascii="Times New Roman" w:hAnsi="Times New Roman"/>
          <w:sz w:val="24"/>
          <w:szCs w:val="24"/>
        </w:rPr>
        <w:t>.</w:t>
      </w:r>
      <w:r w:rsidRPr="00231C96">
        <w:rPr>
          <w:rFonts w:ascii="Times New Roman" w:hAnsi="Times New Roman"/>
          <w:sz w:val="24"/>
          <w:szCs w:val="24"/>
        </w:rPr>
        <w:t xml:space="preserve"> Information about </w:t>
      </w:r>
      <w:r>
        <w:rPr>
          <w:rFonts w:ascii="Times New Roman" w:hAnsi="Times New Roman"/>
          <w:sz w:val="24"/>
          <w:szCs w:val="24"/>
        </w:rPr>
        <w:t xml:space="preserve">the </w:t>
      </w:r>
      <w:r w:rsidRPr="00231C96">
        <w:rPr>
          <w:rFonts w:ascii="Times New Roman" w:hAnsi="Times New Roman"/>
          <w:sz w:val="24"/>
          <w:szCs w:val="24"/>
        </w:rPr>
        <w:t>experience</w:t>
      </w:r>
      <w:r>
        <w:rPr>
          <w:rFonts w:ascii="Times New Roman" w:hAnsi="Times New Roman"/>
          <w:sz w:val="24"/>
          <w:szCs w:val="24"/>
        </w:rPr>
        <w:t xml:space="preserve"> of</w:t>
      </w:r>
      <w:r w:rsidRPr="00231C96">
        <w:rPr>
          <w:rFonts w:ascii="Times New Roman" w:hAnsi="Times New Roman"/>
          <w:sz w:val="24"/>
          <w:szCs w:val="24"/>
        </w:rPr>
        <w:t xml:space="preserve"> previous and current teasing and/or bullying was provided by the participants at age 10 and 16.  At both time points, the participants were asked whether they </w:t>
      </w:r>
      <w:r>
        <w:rPr>
          <w:rFonts w:ascii="Times New Roman" w:hAnsi="Times New Roman"/>
          <w:sz w:val="24"/>
          <w:szCs w:val="24"/>
        </w:rPr>
        <w:t xml:space="preserve">experienced current and/or </w:t>
      </w:r>
      <w:r w:rsidRPr="00231C96">
        <w:rPr>
          <w:rFonts w:ascii="Times New Roman" w:hAnsi="Times New Roman"/>
          <w:sz w:val="24"/>
          <w:szCs w:val="24"/>
        </w:rPr>
        <w:t>previous teasing or bullying</w:t>
      </w:r>
      <w:r>
        <w:rPr>
          <w:rFonts w:ascii="Times New Roman" w:hAnsi="Times New Roman"/>
          <w:sz w:val="24"/>
          <w:szCs w:val="24"/>
        </w:rPr>
        <w:t xml:space="preserve"> </w:t>
      </w:r>
      <w:r w:rsidRPr="00231C96">
        <w:rPr>
          <w:rFonts w:ascii="Times New Roman" w:hAnsi="Times New Roman"/>
          <w:sz w:val="24"/>
          <w:szCs w:val="24"/>
        </w:rPr>
        <w:t>(dichotomous variable)</w:t>
      </w:r>
      <w:r>
        <w:rPr>
          <w:rFonts w:ascii="Times New Roman" w:hAnsi="Times New Roman"/>
          <w:sz w:val="24"/>
          <w:szCs w:val="24"/>
        </w:rPr>
        <w:t>. H</w:t>
      </w:r>
      <w:r w:rsidRPr="00231C96">
        <w:rPr>
          <w:rFonts w:ascii="Times New Roman" w:hAnsi="Times New Roman"/>
          <w:sz w:val="24"/>
          <w:szCs w:val="24"/>
        </w:rPr>
        <w:t>ence</w:t>
      </w:r>
      <w:r>
        <w:rPr>
          <w:rFonts w:ascii="Times New Roman" w:hAnsi="Times New Roman"/>
          <w:sz w:val="24"/>
          <w:szCs w:val="24"/>
        </w:rPr>
        <w:t>, information was gathered about teasing before and at age 10, in addition to before and at age 16,</w:t>
      </w:r>
      <w:r w:rsidRPr="00231C96">
        <w:rPr>
          <w:rFonts w:ascii="Times New Roman" w:hAnsi="Times New Roman"/>
          <w:sz w:val="24"/>
          <w:szCs w:val="24"/>
        </w:rPr>
        <w:t xml:space="preserve"> providing a </w:t>
      </w:r>
      <w:r>
        <w:rPr>
          <w:rFonts w:ascii="Times New Roman" w:hAnsi="Times New Roman"/>
          <w:sz w:val="24"/>
          <w:szCs w:val="24"/>
        </w:rPr>
        <w:t xml:space="preserve">present and a </w:t>
      </w:r>
      <w:r w:rsidRPr="00231C96">
        <w:rPr>
          <w:rFonts w:ascii="Times New Roman" w:hAnsi="Times New Roman"/>
          <w:sz w:val="24"/>
          <w:szCs w:val="24"/>
        </w:rPr>
        <w:t>retrospective measure of teasing/bullying for both t</w:t>
      </w:r>
      <w:r>
        <w:rPr>
          <w:rFonts w:ascii="Times New Roman" w:hAnsi="Times New Roman"/>
          <w:sz w:val="24"/>
          <w:szCs w:val="24"/>
        </w:rPr>
        <w:t>ime points.</w:t>
      </w:r>
      <w:r w:rsidRPr="00231C96">
        <w:rPr>
          <w:rFonts w:ascii="Times New Roman" w:hAnsi="Times New Roman"/>
          <w:sz w:val="24"/>
          <w:szCs w:val="24"/>
        </w:rPr>
        <w:t xml:space="preserve"> </w:t>
      </w:r>
      <w:r>
        <w:rPr>
          <w:rFonts w:ascii="Times New Roman" w:hAnsi="Times New Roman"/>
          <w:sz w:val="24"/>
          <w:szCs w:val="24"/>
        </w:rPr>
        <w:t>Information about</w:t>
      </w:r>
      <w:r w:rsidRPr="00231C96">
        <w:rPr>
          <w:rFonts w:ascii="Times New Roman" w:hAnsi="Times New Roman"/>
          <w:sz w:val="24"/>
          <w:szCs w:val="24"/>
        </w:rPr>
        <w:t xml:space="preserve"> previous teasing at age 16 did not contain details about the timing of the teasing.  Therefore, some of the retrospective registration of teasing at age 16 could potentially overlap with the teasing registered at age 10. </w:t>
      </w:r>
    </w:p>
    <w:p w14:paraId="7D5B686C" w14:textId="77777777" w:rsidR="007C1575" w:rsidRPr="00231C96" w:rsidRDefault="007C1575" w:rsidP="00EC5FAA">
      <w:pPr>
        <w:spacing w:line="480" w:lineRule="auto"/>
        <w:ind w:firstLine="720"/>
        <w:rPr>
          <w:rFonts w:ascii="Times New Roman" w:hAnsi="Times New Roman"/>
          <w:sz w:val="24"/>
          <w:szCs w:val="24"/>
        </w:rPr>
      </w:pPr>
      <w:r w:rsidRPr="00362312">
        <w:rPr>
          <w:rFonts w:ascii="Times New Roman" w:hAnsi="Times New Roman"/>
          <w:b/>
          <w:sz w:val="24"/>
          <w:szCs w:val="24"/>
        </w:rPr>
        <w:t>Satisfaction with appearance (Ages 10 and 16)</w:t>
      </w:r>
      <w:r w:rsidRPr="00362312">
        <w:rPr>
          <w:rFonts w:ascii="Times New Roman" w:hAnsi="Times New Roman"/>
          <w:sz w:val="24"/>
          <w:szCs w:val="24"/>
        </w:rPr>
        <w:t>.</w:t>
      </w:r>
      <w:r w:rsidRPr="00231C96">
        <w:rPr>
          <w:rFonts w:ascii="Times New Roman" w:hAnsi="Times New Roman"/>
          <w:sz w:val="24"/>
          <w:szCs w:val="24"/>
        </w:rPr>
        <w:t xml:space="preserve">  The Cleft Hearing, Appearance and Speech Questionnaire (CHASQ, previously called SWA, developed by the Psychology Special Interest Group of the Craniofacial Society of Great Britain and Ireland) reflects satisfaction with cleft-related and non-cleft-related features of the face, as well as satisfaction with speech, overall appearance and the perceived visibility of the cleft.  Each rating is made on an interval scale of 0 to 10 where a score of 10 indicates high levels of satisfaction with appearance</w:t>
      </w:r>
      <w:r>
        <w:rPr>
          <w:rFonts w:ascii="Times New Roman" w:hAnsi="Times New Roman"/>
          <w:sz w:val="24"/>
          <w:szCs w:val="24"/>
        </w:rPr>
        <w:t>.  The mean total score of a 12-</w:t>
      </w:r>
      <w:r w:rsidRPr="00231C96">
        <w:rPr>
          <w:rFonts w:ascii="Times New Roman" w:hAnsi="Times New Roman"/>
          <w:sz w:val="24"/>
          <w:szCs w:val="24"/>
        </w:rPr>
        <w:t>item version of the scale was used in the pre</w:t>
      </w:r>
      <w:r>
        <w:rPr>
          <w:rFonts w:ascii="Times New Roman" w:hAnsi="Times New Roman"/>
          <w:sz w:val="24"/>
          <w:szCs w:val="24"/>
        </w:rPr>
        <w:t>sent study in the child group (r</w:t>
      </w:r>
      <w:r w:rsidRPr="00231C96">
        <w:rPr>
          <w:rFonts w:ascii="Times New Roman" w:hAnsi="Times New Roman"/>
          <w:sz w:val="24"/>
          <w:szCs w:val="24"/>
        </w:rPr>
        <w:t xml:space="preserve">ange 0-10), while four items were used at age 16, measuring satisfaction with general appearance and the face, in addition to subjective evaluations of cleft visibility and the cleft’s effect on social relationships.  The CHASQ has been reported to possess </w:t>
      </w:r>
      <w:r>
        <w:rPr>
          <w:rFonts w:ascii="Times New Roman" w:hAnsi="Times New Roman"/>
          <w:sz w:val="24"/>
          <w:szCs w:val="24"/>
        </w:rPr>
        <w:t>good to excellent</w:t>
      </w:r>
      <w:r w:rsidRPr="00231C96">
        <w:rPr>
          <w:rFonts w:ascii="Times New Roman" w:hAnsi="Times New Roman"/>
          <w:sz w:val="24"/>
          <w:szCs w:val="24"/>
        </w:rPr>
        <w:t xml:space="preserve"> internal consistency </w:t>
      </w:r>
      <w:r>
        <w:rPr>
          <w:rFonts w:ascii="Times New Roman" w:hAnsi="Times New Roman"/>
          <w:sz w:val="24"/>
          <w:szCs w:val="24"/>
        </w:rPr>
        <w:t xml:space="preserve">(Age 10: </w:t>
      </w:r>
      <w:r w:rsidRPr="0066737B">
        <w:rPr>
          <w:rFonts w:ascii="Times New Roman" w:hAnsi="Times New Roman"/>
          <w:i/>
          <w:sz w:val="24"/>
          <w:szCs w:val="24"/>
        </w:rPr>
        <w:t>α</w:t>
      </w:r>
      <w:r>
        <w:rPr>
          <w:rFonts w:ascii="Times New Roman" w:hAnsi="Times New Roman"/>
          <w:sz w:val="24"/>
          <w:szCs w:val="24"/>
        </w:rPr>
        <w:t xml:space="preserve"> = .89; Age 16: </w:t>
      </w:r>
      <w:r w:rsidRPr="0066737B">
        <w:rPr>
          <w:rFonts w:ascii="Times New Roman" w:hAnsi="Times New Roman"/>
          <w:i/>
          <w:sz w:val="24"/>
          <w:szCs w:val="24"/>
        </w:rPr>
        <w:t>α</w:t>
      </w:r>
      <w:r>
        <w:rPr>
          <w:rFonts w:ascii="Times New Roman" w:hAnsi="Times New Roman"/>
          <w:sz w:val="24"/>
          <w:szCs w:val="24"/>
        </w:rPr>
        <w:t xml:space="preserve"> = .75) </w:t>
      </w:r>
      <w:r w:rsidRPr="00231C96">
        <w:rPr>
          <w:rFonts w:ascii="Times New Roman" w:hAnsi="Times New Roman"/>
          <w:sz w:val="24"/>
          <w:szCs w:val="24"/>
        </w:rPr>
        <w:t xml:space="preserve">and </w:t>
      </w:r>
      <w:r>
        <w:rPr>
          <w:rFonts w:ascii="Times New Roman" w:hAnsi="Times New Roman"/>
          <w:sz w:val="24"/>
          <w:szCs w:val="24"/>
        </w:rPr>
        <w:lastRenderedPageBreak/>
        <w:t xml:space="preserve">satisfactory to good validity in two large and representative Norwegian samples </w:t>
      </w:r>
      <w:r>
        <w:rPr>
          <w:rFonts w:ascii="Times New Roman" w:hAnsi="Times New Roman"/>
          <w:noProof/>
          <w:sz w:val="24"/>
          <w:szCs w:val="24"/>
        </w:rPr>
        <w:t>(Feragen &amp; Stock, 2015; Feragen et al., 2015)</w:t>
      </w:r>
      <w:r w:rsidRPr="00231C96">
        <w:rPr>
          <w:rFonts w:ascii="Times New Roman" w:hAnsi="Times New Roman"/>
          <w:sz w:val="24"/>
          <w:szCs w:val="24"/>
        </w:rPr>
        <w:t>.</w:t>
      </w:r>
    </w:p>
    <w:p w14:paraId="36C1FD6F" w14:textId="77777777" w:rsidR="007C1575" w:rsidRPr="00231C96" w:rsidRDefault="007C1575" w:rsidP="00EC5FAA">
      <w:pPr>
        <w:spacing w:line="480" w:lineRule="auto"/>
        <w:ind w:firstLine="720"/>
        <w:rPr>
          <w:rFonts w:ascii="Times New Roman" w:hAnsi="Times New Roman"/>
          <w:sz w:val="24"/>
          <w:szCs w:val="24"/>
        </w:rPr>
      </w:pPr>
      <w:r w:rsidRPr="00362312">
        <w:rPr>
          <w:rFonts w:ascii="Times New Roman" w:hAnsi="Times New Roman"/>
          <w:b/>
          <w:sz w:val="24"/>
          <w:szCs w:val="24"/>
        </w:rPr>
        <w:t>Depressive symptoms (Age 10)</w:t>
      </w:r>
      <w:r w:rsidRPr="00362312">
        <w:rPr>
          <w:rFonts w:ascii="Times New Roman" w:hAnsi="Times New Roman"/>
          <w:sz w:val="24"/>
          <w:szCs w:val="24"/>
        </w:rPr>
        <w:t>.</w:t>
      </w:r>
      <w:r w:rsidRPr="00231C96">
        <w:rPr>
          <w:rFonts w:ascii="Times New Roman" w:hAnsi="Times New Roman"/>
          <w:sz w:val="24"/>
          <w:szCs w:val="24"/>
        </w:rPr>
        <w:t xml:space="preserve"> </w:t>
      </w:r>
      <w:r>
        <w:rPr>
          <w:rFonts w:ascii="Times New Roman" w:hAnsi="Times New Roman"/>
          <w:sz w:val="24"/>
          <w:szCs w:val="24"/>
        </w:rPr>
        <w:t>T</w:t>
      </w:r>
      <w:r w:rsidRPr="00231C96">
        <w:rPr>
          <w:rFonts w:ascii="Times New Roman" w:hAnsi="Times New Roman"/>
          <w:sz w:val="24"/>
          <w:szCs w:val="24"/>
        </w:rPr>
        <w:t>he Pers</w:t>
      </w:r>
      <w:r>
        <w:rPr>
          <w:rFonts w:ascii="Times New Roman" w:hAnsi="Times New Roman"/>
          <w:sz w:val="24"/>
          <w:szCs w:val="24"/>
        </w:rPr>
        <w:t xml:space="preserve">onality Inventory for Children, PIC </w:t>
      </w:r>
      <w:r>
        <w:rPr>
          <w:rFonts w:ascii="Times New Roman" w:hAnsi="Times New Roman"/>
          <w:noProof/>
          <w:sz w:val="24"/>
          <w:szCs w:val="24"/>
        </w:rPr>
        <w:t>(Wirt, Lachar, Klinedinst, &amp; Seat, 1984)</w:t>
      </w:r>
      <w:r w:rsidRPr="00231C96">
        <w:rPr>
          <w:rFonts w:ascii="Times New Roman" w:hAnsi="Times New Roman"/>
          <w:sz w:val="24"/>
          <w:szCs w:val="24"/>
        </w:rPr>
        <w:t xml:space="preserve"> is a multidimensional personality inventory consisting of 280 true-false items.  It provides good coverage of psychosocial adjustment through various behavioural, cognitive, emotional and interpersonal domains, using the child’s mother as the informant.  The PIC provides an empirical classification based on 12 clinical scales, placing a T-value within normal limits, or within the category of mild, moderate or severe problems.  </w:t>
      </w:r>
      <w:r>
        <w:rPr>
          <w:rFonts w:ascii="Times New Roman" w:hAnsi="Times New Roman"/>
          <w:sz w:val="24"/>
          <w:szCs w:val="24"/>
        </w:rPr>
        <w:t>In the current study, t</w:t>
      </w:r>
      <w:r w:rsidRPr="00231C96">
        <w:rPr>
          <w:rFonts w:ascii="Times New Roman" w:hAnsi="Times New Roman"/>
          <w:sz w:val="24"/>
          <w:szCs w:val="24"/>
        </w:rPr>
        <w:t xml:space="preserve">he clinical scale “Depression” </w:t>
      </w:r>
      <w:r>
        <w:rPr>
          <w:rFonts w:ascii="Times New Roman" w:hAnsi="Times New Roman"/>
          <w:sz w:val="24"/>
          <w:szCs w:val="24"/>
        </w:rPr>
        <w:t xml:space="preserve">was utilised. </w:t>
      </w:r>
      <w:r w:rsidRPr="00231C96">
        <w:rPr>
          <w:rFonts w:ascii="Times New Roman" w:hAnsi="Times New Roman"/>
          <w:sz w:val="24"/>
          <w:szCs w:val="24"/>
        </w:rPr>
        <w:t xml:space="preserve">A Norwegian version of the instrument was used </w:t>
      </w:r>
      <w:r>
        <w:rPr>
          <w:rFonts w:ascii="Times New Roman" w:hAnsi="Times New Roman"/>
          <w:noProof/>
          <w:sz w:val="24"/>
          <w:szCs w:val="24"/>
        </w:rPr>
        <w:t>(Troland, 1988)</w:t>
      </w:r>
      <w:r w:rsidRPr="00231C96">
        <w:rPr>
          <w:rFonts w:ascii="Times New Roman" w:hAnsi="Times New Roman"/>
          <w:sz w:val="24"/>
          <w:szCs w:val="24"/>
        </w:rPr>
        <w:t>.  Internal consistency (</w:t>
      </w:r>
      <w:r w:rsidRPr="005E0B54">
        <w:rPr>
          <w:rFonts w:ascii="Times New Roman" w:hAnsi="Times New Roman"/>
          <w:i/>
          <w:sz w:val="24"/>
          <w:szCs w:val="24"/>
        </w:rPr>
        <w:t>α</w:t>
      </w:r>
      <w:r w:rsidRPr="00231C96">
        <w:rPr>
          <w:rFonts w:ascii="Times New Roman" w:hAnsi="Times New Roman"/>
          <w:sz w:val="24"/>
          <w:szCs w:val="24"/>
        </w:rPr>
        <w:t xml:space="preserve"> = .59-.86; </w:t>
      </w:r>
      <w:r w:rsidRPr="00CE42EB">
        <w:rPr>
          <w:rFonts w:ascii="Times New Roman" w:hAnsi="Times New Roman"/>
          <w:i/>
          <w:sz w:val="24"/>
          <w:szCs w:val="24"/>
        </w:rPr>
        <w:t>M</w:t>
      </w:r>
      <w:r w:rsidRPr="00231C96">
        <w:rPr>
          <w:rFonts w:ascii="Times New Roman" w:hAnsi="Times New Roman"/>
          <w:sz w:val="24"/>
          <w:szCs w:val="24"/>
        </w:rPr>
        <w:t xml:space="preserve"> = 0.74), test-retest reliability (</w:t>
      </w:r>
      <w:r w:rsidRPr="00CE42EB">
        <w:rPr>
          <w:rFonts w:ascii="Times New Roman" w:hAnsi="Times New Roman"/>
          <w:i/>
          <w:sz w:val="24"/>
          <w:szCs w:val="24"/>
        </w:rPr>
        <w:t>r</w:t>
      </w:r>
      <w:r w:rsidRPr="00231C96">
        <w:rPr>
          <w:rFonts w:ascii="Times New Roman" w:hAnsi="Times New Roman"/>
          <w:sz w:val="24"/>
          <w:szCs w:val="24"/>
        </w:rPr>
        <w:t xml:space="preserve"> = .46-.94; </w:t>
      </w:r>
      <w:r w:rsidRPr="00CE42EB">
        <w:rPr>
          <w:rFonts w:ascii="Times New Roman" w:hAnsi="Times New Roman"/>
          <w:i/>
          <w:sz w:val="24"/>
          <w:szCs w:val="24"/>
        </w:rPr>
        <w:t>M</w:t>
      </w:r>
      <w:r w:rsidRPr="00231C96">
        <w:rPr>
          <w:rFonts w:ascii="Times New Roman" w:hAnsi="Times New Roman"/>
          <w:sz w:val="24"/>
          <w:szCs w:val="24"/>
        </w:rPr>
        <w:t xml:space="preserve"> = 0.86), and validity have been extensively evaluated and found to be satisfactory </w:t>
      </w:r>
      <w:r>
        <w:rPr>
          <w:rFonts w:ascii="Times New Roman" w:hAnsi="Times New Roman"/>
          <w:noProof/>
          <w:sz w:val="24"/>
          <w:szCs w:val="24"/>
        </w:rPr>
        <w:t>(Wirt et al., 1984)</w:t>
      </w:r>
      <w:r w:rsidRPr="00231C96">
        <w:rPr>
          <w:rFonts w:ascii="Times New Roman" w:hAnsi="Times New Roman"/>
          <w:sz w:val="24"/>
          <w:szCs w:val="24"/>
        </w:rPr>
        <w:t>.</w:t>
      </w:r>
      <w:r>
        <w:rPr>
          <w:rFonts w:ascii="Times New Roman" w:hAnsi="Times New Roman"/>
          <w:sz w:val="24"/>
          <w:szCs w:val="24"/>
        </w:rPr>
        <w:t xml:space="preserve"> Internal consistency was high (</w:t>
      </w:r>
      <w:r w:rsidRPr="005E0B54">
        <w:rPr>
          <w:rFonts w:ascii="Times New Roman" w:hAnsi="Times New Roman"/>
          <w:i/>
          <w:sz w:val="24"/>
          <w:szCs w:val="24"/>
        </w:rPr>
        <w:t>α</w:t>
      </w:r>
      <w:r>
        <w:rPr>
          <w:rFonts w:ascii="Times New Roman" w:hAnsi="Times New Roman"/>
          <w:sz w:val="24"/>
          <w:szCs w:val="24"/>
        </w:rPr>
        <w:t xml:space="preserve"> = .83) in a similar Norwegian sample of 10-year-olds with a cleft </w:t>
      </w:r>
      <w:r>
        <w:rPr>
          <w:rFonts w:ascii="Times New Roman" w:hAnsi="Times New Roman"/>
          <w:noProof/>
          <w:sz w:val="24"/>
          <w:szCs w:val="24"/>
        </w:rPr>
        <w:t>(Feragen &amp; Stock, 2015)</w:t>
      </w:r>
      <w:r>
        <w:rPr>
          <w:rFonts w:ascii="Times New Roman" w:hAnsi="Times New Roman"/>
          <w:sz w:val="24"/>
          <w:szCs w:val="24"/>
        </w:rPr>
        <w:t>.</w:t>
      </w:r>
    </w:p>
    <w:p w14:paraId="4B244B16" w14:textId="77777777" w:rsidR="007C1575" w:rsidRPr="00231C96" w:rsidRDefault="007C1575" w:rsidP="003F28F4">
      <w:pPr>
        <w:spacing w:line="480" w:lineRule="auto"/>
        <w:ind w:firstLine="720"/>
        <w:rPr>
          <w:rFonts w:ascii="Times New Roman" w:hAnsi="Times New Roman"/>
          <w:sz w:val="24"/>
          <w:szCs w:val="24"/>
        </w:rPr>
      </w:pPr>
      <w:r w:rsidRPr="00362312">
        <w:rPr>
          <w:rFonts w:ascii="Times New Roman" w:hAnsi="Times New Roman"/>
          <w:b/>
          <w:sz w:val="24"/>
          <w:szCs w:val="24"/>
        </w:rPr>
        <w:t>Depressive symptoms (Age 16)</w:t>
      </w:r>
      <w:r w:rsidRPr="00362312">
        <w:rPr>
          <w:rFonts w:ascii="Times New Roman" w:hAnsi="Times New Roman"/>
          <w:sz w:val="24"/>
          <w:szCs w:val="24"/>
        </w:rPr>
        <w:t>.</w:t>
      </w:r>
      <w:r w:rsidRPr="00231C96">
        <w:rPr>
          <w:rFonts w:ascii="Times New Roman" w:hAnsi="Times New Roman"/>
          <w:sz w:val="24"/>
          <w:szCs w:val="24"/>
        </w:rPr>
        <w:t xml:space="preserve"> The shortened version of the Hopkins Symptom Checklist, HSCL-25 </w:t>
      </w:r>
      <w:r>
        <w:rPr>
          <w:rFonts w:ascii="Times New Roman" w:hAnsi="Times New Roman"/>
          <w:noProof/>
          <w:sz w:val="24"/>
          <w:szCs w:val="24"/>
        </w:rPr>
        <w:t>(Kandel &amp; Davies, 1982)</w:t>
      </w:r>
      <w:r w:rsidRPr="00231C96">
        <w:rPr>
          <w:rFonts w:ascii="Times New Roman" w:hAnsi="Times New Roman"/>
          <w:sz w:val="24"/>
          <w:szCs w:val="24"/>
        </w:rPr>
        <w:t xml:space="preserve"> measures depressive symptoms through seven items (HSCL-7) and was administered at age 16. </w:t>
      </w:r>
      <w:r>
        <w:rPr>
          <w:rFonts w:ascii="Times New Roman" w:hAnsi="Times New Roman"/>
          <w:noProof/>
          <w:sz w:val="24"/>
          <w:szCs w:val="24"/>
        </w:rPr>
        <w:t>Tambs and Moum (1993)</w:t>
      </w:r>
      <w:r w:rsidRPr="00231C96">
        <w:rPr>
          <w:rFonts w:ascii="Times New Roman" w:hAnsi="Times New Roman"/>
          <w:sz w:val="24"/>
          <w:szCs w:val="24"/>
        </w:rPr>
        <w:t xml:space="preserve"> have demonstrated that this strongly abbreviated version of the instrument correlates well (</w:t>
      </w:r>
      <w:r w:rsidRPr="00CE42EB">
        <w:rPr>
          <w:rFonts w:ascii="Times New Roman" w:hAnsi="Times New Roman"/>
          <w:i/>
          <w:sz w:val="24"/>
          <w:szCs w:val="24"/>
        </w:rPr>
        <w:t>r</w:t>
      </w:r>
      <w:r w:rsidRPr="00231C96">
        <w:rPr>
          <w:rFonts w:ascii="Times New Roman" w:hAnsi="Times New Roman"/>
          <w:sz w:val="24"/>
          <w:szCs w:val="24"/>
        </w:rPr>
        <w:t xml:space="preserve"> = .92) with the original HSCL-25.  Each item, such as ‘‘Feeling unhappy, sad, or depressed’’ and ‘‘Feeling hopeless about the future,’’ was rated on a frequency of occurrence over the preceding 14 days, ranging from never (1) to very much (4). Mean scores falling between the clinical cut-off score of 1.75 and 2.00 on the HSCL-7 are interpreted as moderate levels of depressive symptoms, while mean scores above 2.00 are indicative of severe levels of depressive symptoms </w:t>
      </w:r>
      <w:r>
        <w:rPr>
          <w:rFonts w:ascii="Times New Roman" w:hAnsi="Times New Roman"/>
          <w:noProof/>
          <w:sz w:val="24"/>
          <w:szCs w:val="24"/>
        </w:rPr>
        <w:t>(Rognerud, Strand, &amp; Dalgard, 2002)</w:t>
      </w:r>
      <w:r w:rsidRPr="00231C96">
        <w:rPr>
          <w:rFonts w:ascii="Times New Roman" w:hAnsi="Times New Roman"/>
          <w:sz w:val="24"/>
          <w:szCs w:val="24"/>
        </w:rPr>
        <w:t>.</w:t>
      </w:r>
      <w:r>
        <w:rPr>
          <w:rFonts w:ascii="Times New Roman" w:hAnsi="Times New Roman"/>
          <w:sz w:val="24"/>
          <w:szCs w:val="24"/>
        </w:rPr>
        <w:t xml:space="preserve"> Internal consistency was high (</w:t>
      </w:r>
      <w:r w:rsidRPr="005E0B54">
        <w:rPr>
          <w:rFonts w:ascii="Times New Roman" w:hAnsi="Times New Roman"/>
          <w:i/>
          <w:sz w:val="24"/>
          <w:szCs w:val="24"/>
        </w:rPr>
        <w:t>α</w:t>
      </w:r>
      <w:r>
        <w:rPr>
          <w:rFonts w:ascii="Times New Roman" w:hAnsi="Times New Roman"/>
          <w:sz w:val="24"/>
          <w:szCs w:val="24"/>
        </w:rPr>
        <w:t xml:space="preserve"> = .83) in a similar Norwegian sample of 16-year-olds with a cleft </w:t>
      </w:r>
      <w:r>
        <w:rPr>
          <w:rFonts w:ascii="Times New Roman" w:hAnsi="Times New Roman"/>
          <w:noProof/>
          <w:sz w:val="24"/>
          <w:szCs w:val="24"/>
        </w:rPr>
        <w:t>(Feragen et al., 2015)</w:t>
      </w:r>
      <w:r>
        <w:rPr>
          <w:rFonts w:ascii="Times New Roman" w:hAnsi="Times New Roman"/>
          <w:sz w:val="24"/>
          <w:szCs w:val="24"/>
        </w:rPr>
        <w:t>.</w:t>
      </w:r>
    </w:p>
    <w:p w14:paraId="4A617AEF" w14:textId="77777777" w:rsidR="007C1575" w:rsidRPr="00231C96" w:rsidRDefault="007C1575" w:rsidP="003F28F4">
      <w:pPr>
        <w:spacing w:line="480" w:lineRule="auto"/>
        <w:ind w:firstLine="720"/>
        <w:rPr>
          <w:rFonts w:ascii="Times New Roman" w:hAnsi="Times New Roman"/>
          <w:b/>
          <w:sz w:val="24"/>
          <w:szCs w:val="24"/>
        </w:rPr>
      </w:pPr>
      <w:r w:rsidRPr="00231C96">
        <w:rPr>
          <w:rFonts w:ascii="Times New Roman" w:hAnsi="Times New Roman"/>
          <w:b/>
          <w:sz w:val="24"/>
          <w:szCs w:val="24"/>
        </w:rPr>
        <w:lastRenderedPageBreak/>
        <w:t xml:space="preserve">Statistical </w:t>
      </w:r>
      <w:r>
        <w:rPr>
          <w:rFonts w:ascii="Times New Roman" w:hAnsi="Times New Roman"/>
          <w:b/>
          <w:sz w:val="24"/>
          <w:szCs w:val="24"/>
        </w:rPr>
        <w:t>A</w:t>
      </w:r>
      <w:r w:rsidRPr="00231C96">
        <w:rPr>
          <w:rFonts w:ascii="Times New Roman" w:hAnsi="Times New Roman"/>
          <w:b/>
          <w:sz w:val="24"/>
          <w:szCs w:val="24"/>
        </w:rPr>
        <w:t>nalysis</w:t>
      </w:r>
    </w:p>
    <w:p w14:paraId="18B60AE7" w14:textId="77777777" w:rsidR="007C1575" w:rsidRPr="00231C96" w:rsidRDefault="007C1575" w:rsidP="00EC5FAA">
      <w:pPr>
        <w:spacing w:line="480" w:lineRule="auto"/>
        <w:ind w:firstLine="720"/>
        <w:rPr>
          <w:rFonts w:ascii="Times New Roman" w:hAnsi="Times New Roman"/>
          <w:sz w:val="24"/>
          <w:szCs w:val="24"/>
        </w:rPr>
      </w:pPr>
      <w:r w:rsidRPr="00231C96">
        <w:rPr>
          <w:rFonts w:ascii="Times New Roman" w:hAnsi="Times New Roman"/>
          <w:sz w:val="24"/>
          <w:szCs w:val="24"/>
        </w:rPr>
        <w:t>Statistical analyses were performed using SPSS 22 (IBM Corp, Armonk, NY).  Most analyses were performed separately for gender and across the two time points. For categorical variables, group differenc</w:t>
      </w:r>
      <w:r>
        <w:rPr>
          <w:rFonts w:ascii="Times New Roman" w:hAnsi="Times New Roman"/>
          <w:sz w:val="24"/>
          <w:szCs w:val="24"/>
        </w:rPr>
        <w:t>es were tested using Pearson’s c</w:t>
      </w:r>
      <w:r w:rsidRPr="00231C96">
        <w:rPr>
          <w:rFonts w:ascii="Times New Roman" w:hAnsi="Times New Roman"/>
          <w:sz w:val="24"/>
          <w:szCs w:val="24"/>
        </w:rPr>
        <w:t xml:space="preserve">hi-square, while paired </w:t>
      </w:r>
      <w:r w:rsidRPr="00960199">
        <w:rPr>
          <w:rFonts w:ascii="Times New Roman" w:hAnsi="Times New Roman"/>
          <w:i/>
          <w:sz w:val="24"/>
          <w:szCs w:val="24"/>
        </w:rPr>
        <w:t>t</w:t>
      </w:r>
      <w:r w:rsidRPr="00231C96">
        <w:rPr>
          <w:rFonts w:ascii="Times New Roman" w:hAnsi="Times New Roman"/>
          <w:sz w:val="24"/>
          <w:szCs w:val="24"/>
        </w:rPr>
        <w:t xml:space="preserve">-tests, as well as ANOVA, were used for continuous variables.  Satisfaction with appearance and social experiences were measured with the same instrument at age 10 and 16, and scores could therefore be compared accordingly. Two different measures were used when investigating depressive symptoms in childhood and in adolescence. Therefore, </w:t>
      </w:r>
      <w:r w:rsidRPr="00960199">
        <w:rPr>
          <w:rFonts w:ascii="Times New Roman" w:hAnsi="Times New Roman"/>
          <w:i/>
          <w:sz w:val="24"/>
          <w:szCs w:val="24"/>
        </w:rPr>
        <w:t>z</w:t>
      </w:r>
      <w:r w:rsidRPr="00231C96">
        <w:rPr>
          <w:rFonts w:ascii="Times New Roman" w:hAnsi="Times New Roman"/>
          <w:sz w:val="24"/>
          <w:szCs w:val="24"/>
        </w:rPr>
        <w:t>-scores were calculated and used when comparing scores across the two time points.</w:t>
      </w:r>
    </w:p>
    <w:p w14:paraId="1ACCFEDC" w14:textId="77777777" w:rsidR="007C1575" w:rsidRPr="00231C96" w:rsidRDefault="007C1575" w:rsidP="001C7081">
      <w:pPr>
        <w:spacing w:line="480" w:lineRule="auto"/>
        <w:ind w:firstLine="720"/>
        <w:rPr>
          <w:rFonts w:ascii="Times New Roman" w:hAnsi="Times New Roman"/>
          <w:sz w:val="24"/>
          <w:szCs w:val="24"/>
        </w:rPr>
      </w:pPr>
      <w:r w:rsidRPr="00231C96">
        <w:rPr>
          <w:rFonts w:ascii="Times New Roman" w:hAnsi="Times New Roman"/>
          <w:sz w:val="24"/>
          <w:szCs w:val="24"/>
        </w:rPr>
        <w:t xml:space="preserve">Paired sample </w:t>
      </w:r>
      <w:r w:rsidRPr="00960199">
        <w:rPr>
          <w:rFonts w:ascii="Times New Roman" w:hAnsi="Times New Roman"/>
          <w:i/>
          <w:sz w:val="24"/>
          <w:szCs w:val="24"/>
        </w:rPr>
        <w:t>t</w:t>
      </w:r>
      <w:r w:rsidRPr="00231C96">
        <w:rPr>
          <w:rFonts w:ascii="Times New Roman" w:hAnsi="Times New Roman"/>
          <w:sz w:val="24"/>
          <w:szCs w:val="24"/>
        </w:rPr>
        <w:t xml:space="preserve">-tests were used when comparing outcome measures across the two age groups. In cases of significant differences between means, Cohen’s </w:t>
      </w:r>
      <w:r w:rsidRPr="00960199">
        <w:rPr>
          <w:rFonts w:ascii="Times New Roman" w:hAnsi="Times New Roman"/>
          <w:i/>
          <w:sz w:val="24"/>
          <w:szCs w:val="24"/>
        </w:rPr>
        <w:t>d</w:t>
      </w:r>
      <w:r>
        <w:rPr>
          <w:rFonts w:ascii="Times New Roman" w:hAnsi="Times New Roman"/>
          <w:sz w:val="24"/>
          <w:szCs w:val="24"/>
        </w:rPr>
        <w:t xml:space="preserve"> effect sizes</w:t>
      </w:r>
      <w:r w:rsidRPr="00231C96">
        <w:rPr>
          <w:rFonts w:ascii="Times New Roman" w:hAnsi="Times New Roman"/>
          <w:sz w:val="24"/>
          <w:szCs w:val="24"/>
        </w:rPr>
        <w:t xml:space="preserve"> were calculated. When calculating effect sizes, dependence among means was controlled for by entering the correlation between the two means, so that </w:t>
      </w:r>
      <w:r>
        <w:rPr>
          <w:rFonts w:ascii="Times New Roman" w:hAnsi="Times New Roman"/>
          <w:noProof/>
          <w:sz w:val="24"/>
          <w:szCs w:val="24"/>
        </w:rPr>
        <w:t>Morris and DeShon (2002)</w:t>
      </w:r>
      <w:r>
        <w:rPr>
          <w:rFonts w:ascii="Times New Roman" w:hAnsi="Times New Roman"/>
          <w:sz w:val="24"/>
          <w:szCs w:val="24"/>
        </w:rPr>
        <w:t xml:space="preserve"> </w:t>
      </w:r>
      <w:r w:rsidRPr="00231C96">
        <w:rPr>
          <w:rFonts w:ascii="Times New Roman" w:hAnsi="Times New Roman"/>
          <w:sz w:val="24"/>
          <w:szCs w:val="24"/>
        </w:rPr>
        <w:t>equation 8 could be applied.</w:t>
      </w:r>
    </w:p>
    <w:p w14:paraId="455A0794" w14:textId="77777777" w:rsidR="007C1575" w:rsidRDefault="007C1575" w:rsidP="00EC5FAA">
      <w:pPr>
        <w:spacing w:line="480" w:lineRule="auto"/>
        <w:ind w:firstLine="720"/>
        <w:rPr>
          <w:rFonts w:ascii="Times New Roman" w:hAnsi="Times New Roman"/>
          <w:sz w:val="24"/>
          <w:szCs w:val="24"/>
        </w:rPr>
      </w:pPr>
      <w:r>
        <w:rPr>
          <w:rFonts w:ascii="Times New Roman" w:hAnsi="Times New Roman"/>
          <w:sz w:val="24"/>
          <w:szCs w:val="24"/>
        </w:rPr>
        <w:t>In order to control for the impact of cleft visibility and the presence of an additional condition on the two outcome variables, a preliminary regression analysis was conducted. Explained variance (</w:t>
      </w:r>
      <w:r w:rsidRPr="00B84FF7">
        <w:rPr>
          <w:rFonts w:ascii="Times New Roman" w:hAnsi="Times New Roman"/>
          <w:i/>
          <w:sz w:val="24"/>
          <w:szCs w:val="24"/>
        </w:rPr>
        <w:t>R²</w:t>
      </w:r>
      <w:r>
        <w:rPr>
          <w:rFonts w:ascii="Times New Roman" w:hAnsi="Times New Roman"/>
          <w:sz w:val="24"/>
          <w:szCs w:val="24"/>
        </w:rPr>
        <w:t xml:space="preserve">) and standardised beta-values are only provided in cases of statistically significant results. </w:t>
      </w:r>
    </w:p>
    <w:p w14:paraId="29E18173" w14:textId="77777777" w:rsidR="007C1575" w:rsidRDefault="007C1575" w:rsidP="004F7897">
      <w:pPr>
        <w:spacing w:line="480" w:lineRule="auto"/>
        <w:ind w:firstLine="720"/>
        <w:rPr>
          <w:rFonts w:ascii="Times New Roman" w:hAnsi="Times New Roman"/>
          <w:sz w:val="24"/>
          <w:szCs w:val="24"/>
        </w:rPr>
      </w:pPr>
      <w:r w:rsidRPr="00231C96">
        <w:rPr>
          <w:rFonts w:ascii="Times New Roman" w:hAnsi="Times New Roman"/>
          <w:sz w:val="24"/>
          <w:szCs w:val="24"/>
        </w:rPr>
        <w:t xml:space="preserve">Differences in means on satisfaction with appearance and levels of depressive symptoms between groups reporting teasing at different time points were </w:t>
      </w:r>
      <w:r>
        <w:rPr>
          <w:rFonts w:ascii="Times New Roman" w:hAnsi="Times New Roman"/>
          <w:sz w:val="24"/>
          <w:szCs w:val="24"/>
        </w:rPr>
        <w:t xml:space="preserve">subsequently </w:t>
      </w:r>
      <w:r w:rsidRPr="00231C96">
        <w:rPr>
          <w:rFonts w:ascii="Times New Roman" w:hAnsi="Times New Roman"/>
          <w:sz w:val="24"/>
          <w:szCs w:val="24"/>
        </w:rPr>
        <w:t xml:space="preserve">tested with ANOVA.  A dummy variable was created so that satisfaction with appearance and depressive symptoms could be compared across each time point. Due to well-known gender differences during adolescence, all analyses were run separately for females and males. </w:t>
      </w:r>
      <w:r w:rsidRPr="004F7897">
        <w:rPr>
          <w:rFonts w:ascii="Times New Roman" w:hAnsi="Times New Roman"/>
          <w:sz w:val="24"/>
          <w:szCs w:val="24"/>
        </w:rPr>
        <w:t>Eta square (</w:t>
      </w:r>
      <w:r>
        <w:rPr>
          <w:rFonts w:ascii="Times New Roman" w:hAnsi="Times New Roman"/>
          <w:sz w:val="24"/>
          <w:szCs w:val="24"/>
        </w:rPr>
        <w:t>η²</w:t>
      </w:r>
      <w:r w:rsidRPr="004F7897">
        <w:rPr>
          <w:rFonts w:ascii="Times New Roman" w:hAnsi="Times New Roman"/>
          <w:sz w:val="24"/>
          <w:szCs w:val="24"/>
        </w:rPr>
        <w:t>) effect sizes were</w:t>
      </w:r>
      <w:r>
        <w:rPr>
          <w:rFonts w:ascii="Times New Roman" w:hAnsi="Times New Roman"/>
          <w:sz w:val="24"/>
          <w:szCs w:val="24"/>
        </w:rPr>
        <w:t xml:space="preserve"> </w:t>
      </w:r>
      <w:r w:rsidRPr="004F7897">
        <w:rPr>
          <w:rFonts w:ascii="Times New Roman" w:hAnsi="Times New Roman"/>
          <w:sz w:val="24"/>
          <w:szCs w:val="24"/>
        </w:rPr>
        <w:t>calculated. Cohen’s guidelines (1988) were used to</w:t>
      </w:r>
      <w:r>
        <w:rPr>
          <w:rFonts w:ascii="Times New Roman" w:hAnsi="Times New Roman"/>
          <w:sz w:val="24"/>
          <w:szCs w:val="24"/>
        </w:rPr>
        <w:t xml:space="preserve"> </w:t>
      </w:r>
      <w:r w:rsidRPr="004F7897">
        <w:rPr>
          <w:rFonts w:ascii="Times New Roman" w:hAnsi="Times New Roman"/>
          <w:sz w:val="24"/>
          <w:szCs w:val="24"/>
        </w:rPr>
        <w:t xml:space="preserve">interpret eta </w:t>
      </w:r>
      <w:r w:rsidRPr="004F7897">
        <w:rPr>
          <w:rFonts w:ascii="Times New Roman" w:hAnsi="Times New Roman"/>
          <w:sz w:val="24"/>
          <w:szCs w:val="24"/>
        </w:rPr>
        <w:lastRenderedPageBreak/>
        <w:t>square: a small effect is 0.01; a medium</w:t>
      </w:r>
      <w:r>
        <w:rPr>
          <w:rFonts w:ascii="Times New Roman" w:hAnsi="Times New Roman"/>
          <w:sz w:val="24"/>
          <w:szCs w:val="24"/>
        </w:rPr>
        <w:t xml:space="preserve"> </w:t>
      </w:r>
      <w:r w:rsidRPr="004F7897">
        <w:rPr>
          <w:rFonts w:ascii="Times New Roman" w:hAnsi="Times New Roman"/>
          <w:sz w:val="24"/>
          <w:szCs w:val="24"/>
        </w:rPr>
        <w:t>effect is 0.059; a large effect is 0.138. Effect sizes were</w:t>
      </w:r>
      <w:r>
        <w:rPr>
          <w:rFonts w:ascii="Times New Roman" w:hAnsi="Times New Roman"/>
          <w:sz w:val="24"/>
          <w:szCs w:val="24"/>
        </w:rPr>
        <w:t xml:space="preserve"> not</w:t>
      </w:r>
      <w:r w:rsidRPr="004F7897">
        <w:t xml:space="preserve"> </w:t>
      </w:r>
      <w:r w:rsidRPr="004F7897">
        <w:rPr>
          <w:rFonts w:ascii="Times New Roman" w:hAnsi="Times New Roman"/>
          <w:sz w:val="24"/>
          <w:szCs w:val="24"/>
        </w:rPr>
        <w:t>calculated in cases of statistically non</w:t>
      </w:r>
      <w:r>
        <w:rPr>
          <w:rFonts w:ascii="Times New Roman" w:hAnsi="Times New Roman"/>
          <w:sz w:val="24"/>
          <w:szCs w:val="24"/>
        </w:rPr>
        <w:t>-</w:t>
      </w:r>
      <w:r w:rsidRPr="004F7897">
        <w:rPr>
          <w:rFonts w:ascii="Times New Roman" w:hAnsi="Times New Roman"/>
          <w:sz w:val="24"/>
          <w:szCs w:val="24"/>
        </w:rPr>
        <w:t>significant</w:t>
      </w:r>
      <w:r>
        <w:rPr>
          <w:rFonts w:ascii="Times New Roman" w:hAnsi="Times New Roman"/>
          <w:sz w:val="24"/>
          <w:szCs w:val="24"/>
        </w:rPr>
        <w:t xml:space="preserve"> </w:t>
      </w:r>
      <w:r w:rsidRPr="004F7897">
        <w:rPr>
          <w:rFonts w:ascii="Times New Roman" w:hAnsi="Times New Roman"/>
          <w:sz w:val="24"/>
          <w:szCs w:val="24"/>
        </w:rPr>
        <w:t>results</w:t>
      </w:r>
      <w:r>
        <w:rPr>
          <w:rFonts w:ascii="Times New Roman" w:hAnsi="Times New Roman"/>
          <w:sz w:val="24"/>
          <w:szCs w:val="24"/>
        </w:rPr>
        <w:t>.</w:t>
      </w:r>
    </w:p>
    <w:p w14:paraId="4B2FD398" w14:textId="77777777" w:rsidR="007C1575" w:rsidRPr="00231C96" w:rsidRDefault="007C1575" w:rsidP="00EC5FAA">
      <w:pPr>
        <w:spacing w:line="480" w:lineRule="auto"/>
        <w:ind w:firstLine="720"/>
        <w:rPr>
          <w:rFonts w:ascii="Times New Roman" w:hAnsi="Times New Roman"/>
          <w:sz w:val="24"/>
          <w:szCs w:val="24"/>
        </w:rPr>
      </w:pPr>
      <w:r>
        <w:rPr>
          <w:rFonts w:ascii="Times New Roman" w:hAnsi="Times New Roman"/>
          <w:sz w:val="24"/>
          <w:szCs w:val="24"/>
        </w:rPr>
        <w:t>I</w:t>
      </w:r>
      <w:r w:rsidRPr="00231C96">
        <w:rPr>
          <w:rFonts w:ascii="Times New Roman" w:hAnsi="Times New Roman"/>
          <w:sz w:val="24"/>
          <w:szCs w:val="24"/>
        </w:rPr>
        <w:t>n the last section of the results, potential risk groups that were identified through the ANOVA (</w:t>
      </w:r>
      <w:r>
        <w:rPr>
          <w:rFonts w:ascii="Times New Roman" w:hAnsi="Times New Roman"/>
          <w:sz w:val="24"/>
          <w:szCs w:val="24"/>
        </w:rPr>
        <w:t xml:space="preserve">clinically </w:t>
      </w:r>
      <w:r w:rsidRPr="00231C96">
        <w:rPr>
          <w:rFonts w:ascii="Times New Roman" w:hAnsi="Times New Roman"/>
          <w:sz w:val="24"/>
          <w:szCs w:val="24"/>
        </w:rPr>
        <w:t xml:space="preserve">high dissatisfaction with appearance and high levels of depressive symptoms) were explored, comparing the distribution of cleft type and the presence or absence of an additional condition across groups. </w:t>
      </w:r>
    </w:p>
    <w:p w14:paraId="04D55E9D" w14:textId="77777777" w:rsidR="007C1575" w:rsidRPr="00054CFF" w:rsidRDefault="007C1575" w:rsidP="00691CBD">
      <w:pPr>
        <w:spacing w:after="0" w:line="480" w:lineRule="auto"/>
        <w:jc w:val="center"/>
        <w:rPr>
          <w:rFonts w:ascii="Times New Roman" w:hAnsi="Times New Roman"/>
          <w:b/>
          <w:sz w:val="24"/>
          <w:szCs w:val="24"/>
        </w:rPr>
      </w:pPr>
      <w:r w:rsidRPr="00054CFF">
        <w:rPr>
          <w:rFonts w:ascii="Times New Roman" w:hAnsi="Times New Roman"/>
          <w:b/>
          <w:sz w:val="24"/>
          <w:szCs w:val="24"/>
        </w:rPr>
        <w:t>Results</w:t>
      </w:r>
    </w:p>
    <w:p w14:paraId="089B7233" w14:textId="77777777" w:rsidR="007C1575" w:rsidRPr="00054CFF" w:rsidRDefault="007C1575" w:rsidP="00E056EA">
      <w:pPr>
        <w:spacing w:after="0" w:line="480" w:lineRule="auto"/>
        <w:rPr>
          <w:rFonts w:ascii="Times New Roman" w:hAnsi="Times New Roman"/>
          <w:b/>
          <w:sz w:val="24"/>
          <w:szCs w:val="24"/>
        </w:rPr>
      </w:pPr>
      <w:r>
        <w:rPr>
          <w:rFonts w:ascii="Times New Roman" w:hAnsi="Times New Roman"/>
          <w:b/>
          <w:sz w:val="24"/>
          <w:szCs w:val="24"/>
        </w:rPr>
        <w:t>Frequency of T</w:t>
      </w:r>
      <w:r w:rsidRPr="00054CFF">
        <w:rPr>
          <w:rFonts w:ascii="Times New Roman" w:hAnsi="Times New Roman"/>
          <w:b/>
          <w:sz w:val="24"/>
          <w:szCs w:val="24"/>
        </w:rPr>
        <w:t>easing</w:t>
      </w:r>
    </w:p>
    <w:p w14:paraId="4E78B4BD" w14:textId="267690ED"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 xml:space="preserve">The frequency of reported teasing is presented in Table 1 </w:t>
      </w:r>
    </w:p>
    <w:p w14:paraId="07BAA8EE" w14:textId="2DA2AA57" w:rsidR="007C1575" w:rsidRPr="00054CFF" w:rsidRDefault="007C1575" w:rsidP="0092654D">
      <w:pPr>
        <w:spacing w:line="480" w:lineRule="auto"/>
        <w:ind w:firstLine="720"/>
        <w:rPr>
          <w:rFonts w:ascii="Times New Roman" w:hAnsi="Times New Roman"/>
          <w:sz w:val="24"/>
          <w:szCs w:val="24"/>
        </w:rPr>
      </w:pPr>
      <w:r w:rsidRPr="00054CFF">
        <w:rPr>
          <w:rFonts w:ascii="Times New Roman" w:hAnsi="Times New Roman"/>
          <w:sz w:val="24"/>
          <w:szCs w:val="24"/>
        </w:rPr>
        <w:t>Approximately 25% of the total sample reported no experiences of teasing at any time point, with significantly more males than females having never experienced teasing (</w:t>
      </w:r>
      <w:r w:rsidRPr="00CE42EB">
        <w:rPr>
          <w:rFonts w:ascii="Times New Roman" w:hAnsi="Times New Roman"/>
          <w:i/>
          <w:sz w:val="24"/>
          <w:szCs w:val="24"/>
        </w:rPr>
        <w:t>χ²</w:t>
      </w:r>
      <w:r w:rsidRPr="00054CFF">
        <w:rPr>
          <w:rFonts w:ascii="Times New Roman" w:hAnsi="Times New Roman"/>
          <w:sz w:val="24"/>
          <w:szCs w:val="24"/>
        </w:rPr>
        <w:t xml:space="preserve"> = 4.17, </w:t>
      </w:r>
      <w:r w:rsidRPr="00CB69EB">
        <w:rPr>
          <w:rFonts w:ascii="Times New Roman" w:hAnsi="Times New Roman"/>
          <w:i/>
          <w:sz w:val="24"/>
          <w:szCs w:val="24"/>
        </w:rPr>
        <w:t>p</w:t>
      </w:r>
      <w:r w:rsidRPr="00054CFF">
        <w:rPr>
          <w:rFonts w:ascii="Times New Roman" w:hAnsi="Times New Roman"/>
          <w:sz w:val="24"/>
          <w:szCs w:val="24"/>
        </w:rPr>
        <w:t xml:space="preserve"> &lt; .05).  Two thirds </w:t>
      </w:r>
      <w:r w:rsidR="00C956BA">
        <w:rPr>
          <w:rFonts w:ascii="Times New Roman" w:hAnsi="Times New Roman"/>
          <w:sz w:val="24"/>
          <w:szCs w:val="24"/>
        </w:rPr>
        <w:t xml:space="preserve">of the sample </w:t>
      </w:r>
      <w:r w:rsidRPr="00054CFF">
        <w:rPr>
          <w:rFonts w:ascii="Times New Roman" w:hAnsi="Times New Roman"/>
          <w:sz w:val="24"/>
          <w:szCs w:val="24"/>
        </w:rPr>
        <w:t xml:space="preserve">reported teasing at one or two time points (67.2%, </w:t>
      </w:r>
      <w:r w:rsidRPr="00CB69EB">
        <w:rPr>
          <w:rFonts w:ascii="Times New Roman" w:hAnsi="Times New Roman"/>
          <w:i/>
          <w:sz w:val="24"/>
          <w:szCs w:val="24"/>
        </w:rPr>
        <w:t>n</w:t>
      </w:r>
      <w:r w:rsidRPr="00054CFF">
        <w:rPr>
          <w:rFonts w:ascii="Times New Roman" w:hAnsi="Times New Roman"/>
          <w:sz w:val="24"/>
          <w:szCs w:val="24"/>
        </w:rPr>
        <w:t xml:space="preserve"> = 227), while 8.3% had experienced ongoing teasing from early childhood, through early adolescence, and </w:t>
      </w:r>
      <w:r w:rsidR="00C956BA">
        <w:rPr>
          <w:rFonts w:ascii="Times New Roman" w:hAnsi="Times New Roman"/>
          <w:sz w:val="24"/>
          <w:szCs w:val="24"/>
        </w:rPr>
        <w:t xml:space="preserve">were </w:t>
      </w:r>
      <w:r w:rsidRPr="00054CFF">
        <w:rPr>
          <w:rFonts w:ascii="Times New Roman" w:hAnsi="Times New Roman"/>
          <w:sz w:val="24"/>
          <w:szCs w:val="24"/>
        </w:rPr>
        <w:t>still experienc</w:t>
      </w:r>
      <w:r w:rsidR="00C956BA">
        <w:rPr>
          <w:rFonts w:ascii="Times New Roman" w:hAnsi="Times New Roman"/>
          <w:sz w:val="24"/>
          <w:szCs w:val="24"/>
        </w:rPr>
        <w:t>ing</w:t>
      </w:r>
      <w:r w:rsidRPr="00054CFF">
        <w:rPr>
          <w:rFonts w:ascii="Times New Roman" w:hAnsi="Times New Roman"/>
          <w:sz w:val="24"/>
          <w:szCs w:val="24"/>
        </w:rPr>
        <w:t xml:space="preserve"> teasing at age 16 (</w:t>
      </w:r>
      <w:r w:rsidRPr="00CB69EB">
        <w:rPr>
          <w:rFonts w:ascii="Times New Roman" w:hAnsi="Times New Roman"/>
          <w:i/>
          <w:sz w:val="24"/>
          <w:szCs w:val="24"/>
        </w:rPr>
        <w:t>n</w:t>
      </w:r>
      <w:r w:rsidRPr="00054CFF">
        <w:rPr>
          <w:rFonts w:ascii="Times New Roman" w:hAnsi="Times New Roman"/>
          <w:sz w:val="24"/>
          <w:szCs w:val="24"/>
        </w:rPr>
        <w:t xml:space="preserve"> = 28). As can be seen in Table 1, twice as many females reported teasing through all time points than males (11.9%, </w:t>
      </w:r>
      <w:r w:rsidRPr="00CB69EB">
        <w:rPr>
          <w:rFonts w:ascii="Times New Roman" w:hAnsi="Times New Roman"/>
          <w:i/>
          <w:sz w:val="24"/>
          <w:szCs w:val="24"/>
        </w:rPr>
        <w:t>n</w:t>
      </w:r>
      <w:r w:rsidRPr="00054CFF">
        <w:rPr>
          <w:rFonts w:ascii="Times New Roman" w:hAnsi="Times New Roman"/>
          <w:sz w:val="24"/>
          <w:szCs w:val="24"/>
        </w:rPr>
        <w:t xml:space="preserve"> = 16 vs. 5.9%, </w:t>
      </w:r>
      <w:r w:rsidRPr="00CB69EB">
        <w:rPr>
          <w:rFonts w:ascii="Times New Roman" w:hAnsi="Times New Roman"/>
          <w:i/>
          <w:sz w:val="24"/>
          <w:szCs w:val="24"/>
        </w:rPr>
        <w:t>n</w:t>
      </w:r>
      <w:r w:rsidRPr="00054CFF">
        <w:rPr>
          <w:rFonts w:ascii="Times New Roman" w:hAnsi="Times New Roman"/>
          <w:sz w:val="24"/>
          <w:szCs w:val="24"/>
        </w:rPr>
        <w:t xml:space="preserve"> = 12; </w:t>
      </w:r>
      <w:r w:rsidRPr="00CE42EB">
        <w:rPr>
          <w:rFonts w:ascii="Times New Roman" w:hAnsi="Times New Roman"/>
          <w:i/>
          <w:sz w:val="24"/>
          <w:szCs w:val="24"/>
        </w:rPr>
        <w:t>χ²</w:t>
      </w:r>
      <w:r w:rsidRPr="00054CFF">
        <w:rPr>
          <w:rFonts w:ascii="Times New Roman" w:hAnsi="Times New Roman"/>
          <w:sz w:val="24"/>
          <w:szCs w:val="24"/>
        </w:rPr>
        <w:t xml:space="preserve"> = 6.56, </w:t>
      </w:r>
      <w:r w:rsidRPr="00CB69EB">
        <w:rPr>
          <w:rFonts w:ascii="Times New Roman" w:hAnsi="Times New Roman"/>
          <w:i/>
          <w:sz w:val="24"/>
          <w:szCs w:val="24"/>
        </w:rPr>
        <w:t>p</w:t>
      </w:r>
      <w:r w:rsidRPr="00054CFF">
        <w:rPr>
          <w:rFonts w:ascii="Times New Roman" w:hAnsi="Times New Roman"/>
          <w:sz w:val="24"/>
          <w:szCs w:val="24"/>
        </w:rPr>
        <w:t xml:space="preserve"> &lt; .05). </w:t>
      </w:r>
    </w:p>
    <w:p w14:paraId="1EEF6604" w14:textId="546DA811"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Among the children reporting teasing at age 10, as many as 80.6% (</w:t>
      </w:r>
      <w:r w:rsidRPr="003E08DC">
        <w:rPr>
          <w:rFonts w:ascii="Times New Roman" w:hAnsi="Times New Roman"/>
          <w:i/>
          <w:sz w:val="24"/>
          <w:szCs w:val="24"/>
        </w:rPr>
        <w:t>n</w:t>
      </w:r>
      <w:r w:rsidRPr="00054CFF">
        <w:rPr>
          <w:rFonts w:ascii="Times New Roman" w:hAnsi="Times New Roman"/>
          <w:sz w:val="24"/>
          <w:szCs w:val="24"/>
        </w:rPr>
        <w:t xml:space="preserve"> = 29) had also been teased before the age of 10.  </w:t>
      </w:r>
      <w:r w:rsidR="00C956BA">
        <w:rPr>
          <w:rFonts w:ascii="Times New Roman" w:hAnsi="Times New Roman"/>
          <w:sz w:val="24"/>
          <w:szCs w:val="24"/>
        </w:rPr>
        <w:t>as Additionally,</w:t>
      </w:r>
      <w:r w:rsidRPr="00054CFF">
        <w:rPr>
          <w:rFonts w:ascii="Times New Roman" w:hAnsi="Times New Roman"/>
          <w:sz w:val="24"/>
          <w:szCs w:val="24"/>
        </w:rPr>
        <w:t xml:space="preserve"> 97.5% (</w:t>
      </w:r>
      <w:r w:rsidRPr="003E08DC">
        <w:rPr>
          <w:rFonts w:ascii="Times New Roman" w:hAnsi="Times New Roman"/>
          <w:i/>
          <w:sz w:val="24"/>
          <w:szCs w:val="24"/>
        </w:rPr>
        <w:t>n</w:t>
      </w:r>
      <w:r w:rsidRPr="00054CFF">
        <w:rPr>
          <w:rFonts w:ascii="Times New Roman" w:hAnsi="Times New Roman"/>
          <w:sz w:val="24"/>
          <w:szCs w:val="24"/>
        </w:rPr>
        <w:t xml:space="preserve"> = 39) of those reporting teasing at age 16 had been teased at one or several time points before the age of 16.  Approximately 20% of those reporting previous teasing at age 16, irrespective of gender, did not report any teasing at or before the age of 10, indicating that the teasing happened between the age</w:t>
      </w:r>
      <w:r>
        <w:rPr>
          <w:rFonts w:ascii="Times New Roman" w:hAnsi="Times New Roman"/>
          <w:sz w:val="24"/>
          <w:szCs w:val="24"/>
        </w:rPr>
        <w:t>s</w:t>
      </w:r>
      <w:r w:rsidRPr="00054CFF">
        <w:rPr>
          <w:rFonts w:ascii="Times New Roman" w:hAnsi="Times New Roman"/>
          <w:sz w:val="24"/>
          <w:szCs w:val="24"/>
        </w:rPr>
        <w:t xml:space="preserve"> of 10 and 16.</w:t>
      </w:r>
    </w:p>
    <w:p w14:paraId="612959BA"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There were no statistical differences at any point in time in the frequency of reported teasing between young people with and without a visible difference (</w:t>
      </w:r>
      <w:r w:rsidRPr="00A9702C">
        <w:rPr>
          <w:rFonts w:ascii="Times New Roman" w:hAnsi="Times New Roman"/>
          <w:i/>
          <w:sz w:val="24"/>
          <w:szCs w:val="24"/>
        </w:rPr>
        <w:t>χ²</w:t>
      </w:r>
      <w:r w:rsidRPr="00054CFF">
        <w:rPr>
          <w:rFonts w:ascii="Times New Roman" w:hAnsi="Times New Roman"/>
          <w:sz w:val="24"/>
          <w:szCs w:val="24"/>
        </w:rPr>
        <w:t xml:space="preserve"> = 1.13, </w:t>
      </w:r>
      <w:r w:rsidRPr="003E08DC">
        <w:rPr>
          <w:rFonts w:ascii="Times New Roman" w:hAnsi="Times New Roman"/>
          <w:i/>
          <w:sz w:val="24"/>
          <w:szCs w:val="24"/>
        </w:rPr>
        <w:t>p</w:t>
      </w:r>
      <w:r w:rsidRPr="00054CFF">
        <w:rPr>
          <w:rFonts w:ascii="Times New Roman" w:hAnsi="Times New Roman"/>
          <w:sz w:val="24"/>
          <w:szCs w:val="24"/>
        </w:rPr>
        <w:t xml:space="preserve"> </w:t>
      </w:r>
      <w:r>
        <w:rPr>
          <w:rFonts w:ascii="Times New Roman" w:hAnsi="Times New Roman"/>
          <w:sz w:val="24"/>
          <w:szCs w:val="24"/>
        </w:rPr>
        <w:t>&gt;</w:t>
      </w:r>
      <w:r w:rsidRPr="00054CFF">
        <w:rPr>
          <w:rFonts w:ascii="Times New Roman" w:hAnsi="Times New Roman"/>
          <w:sz w:val="24"/>
          <w:szCs w:val="24"/>
        </w:rPr>
        <w:t xml:space="preserve"> .05). </w:t>
      </w:r>
      <w:r w:rsidRPr="00054CFF">
        <w:rPr>
          <w:rFonts w:ascii="Times New Roman" w:hAnsi="Times New Roman"/>
          <w:sz w:val="24"/>
          <w:szCs w:val="24"/>
        </w:rPr>
        <w:lastRenderedPageBreak/>
        <w:t>Similarly, there were no statistical differences in the frequency of teasing at any time point between young people with or without a condition additional to the cleft (</w:t>
      </w:r>
      <w:r w:rsidRPr="00A9702C">
        <w:rPr>
          <w:rFonts w:ascii="Times New Roman" w:hAnsi="Times New Roman"/>
          <w:i/>
          <w:sz w:val="24"/>
          <w:szCs w:val="24"/>
        </w:rPr>
        <w:t>χ²</w:t>
      </w:r>
      <w:r w:rsidRPr="00054CFF">
        <w:rPr>
          <w:rFonts w:ascii="Times New Roman" w:hAnsi="Times New Roman"/>
          <w:sz w:val="24"/>
          <w:szCs w:val="24"/>
        </w:rPr>
        <w:t xml:space="preserve"> = 5.56, </w:t>
      </w:r>
      <w:r w:rsidRPr="003E08DC">
        <w:rPr>
          <w:rFonts w:ascii="Times New Roman" w:hAnsi="Times New Roman"/>
          <w:i/>
          <w:sz w:val="24"/>
          <w:szCs w:val="24"/>
        </w:rPr>
        <w:t>p</w:t>
      </w:r>
      <w:r w:rsidRPr="00054CFF">
        <w:rPr>
          <w:rFonts w:ascii="Times New Roman" w:hAnsi="Times New Roman"/>
          <w:sz w:val="24"/>
          <w:szCs w:val="24"/>
        </w:rPr>
        <w:t xml:space="preserve"> </w:t>
      </w:r>
      <w:r>
        <w:rPr>
          <w:rFonts w:ascii="Times New Roman" w:hAnsi="Times New Roman"/>
          <w:sz w:val="24"/>
          <w:szCs w:val="24"/>
        </w:rPr>
        <w:t>&gt;</w:t>
      </w:r>
      <w:r w:rsidRPr="00054CFF">
        <w:rPr>
          <w:rFonts w:ascii="Times New Roman" w:hAnsi="Times New Roman"/>
          <w:sz w:val="24"/>
          <w:szCs w:val="24"/>
        </w:rPr>
        <w:t xml:space="preserve"> .05). The exception was that more children with a cleft without an additional condition reported never having been teased (27.3%, </w:t>
      </w:r>
      <w:r w:rsidRPr="003E08DC">
        <w:rPr>
          <w:rFonts w:ascii="Times New Roman" w:hAnsi="Times New Roman"/>
          <w:i/>
          <w:sz w:val="24"/>
          <w:szCs w:val="24"/>
        </w:rPr>
        <w:t>n</w:t>
      </w:r>
      <w:r w:rsidRPr="00054CFF">
        <w:rPr>
          <w:rFonts w:ascii="Times New Roman" w:hAnsi="Times New Roman"/>
          <w:sz w:val="24"/>
          <w:szCs w:val="24"/>
        </w:rPr>
        <w:t xml:space="preserve"> = 68) compared to 16.9% (</w:t>
      </w:r>
      <w:r w:rsidRPr="003E08DC">
        <w:rPr>
          <w:rFonts w:ascii="Times New Roman" w:hAnsi="Times New Roman"/>
          <w:i/>
          <w:sz w:val="24"/>
          <w:szCs w:val="24"/>
        </w:rPr>
        <w:t>n</w:t>
      </w:r>
      <w:r w:rsidRPr="00054CFF">
        <w:rPr>
          <w:rFonts w:ascii="Times New Roman" w:hAnsi="Times New Roman"/>
          <w:sz w:val="24"/>
          <w:szCs w:val="24"/>
        </w:rPr>
        <w:t xml:space="preserve"> = 15) of the children with a cleft and an additional condition (</w:t>
      </w:r>
      <w:r w:rsidRPr="00A9702C">
        <w:rPr>
          <w:rFonts w:ascii="Times New Roman" w:hAnsi="Times New Roman"/>
          <w:i/>
          <w:sz w:val="24"/>
          <w:szCs w:val="24"/>
        </w:rPr>
        <w:t>χ²</w:t>
      </w:r>
      <w:r w:rsidRPr="00054CFF">
        <w:rPr>
          <w:rFonts w:ascii="Times New Roman" w:hAnsi="Times New Roman"/>
          <w:sz w:val="24"/>
          <w:szCs w:val="24"/>
        </w:rPr>
        <w:t xml:space="preserve"> = 3.87, </w:t>
      </w:r>
      <w:r w:rsidRPr="003E08DC">
        <w:rPr>
          <w:rFonts w:ascii="Times New Roman" w:hAnsi="Times New Roman"/>
          <w:i/>
          <w:sz w:val="24"/>
          <w:szCs w:val="24"/>
        </w:rPr>
        <w:t>p</w:t>
      </w:r>
      <w:r w:rsidRPr="00054CFF">
        <w:rPr>
          <w:rFonts w:ascii="Times New Roman" w:hAnsi="Times New Roman"/>
          <w:sz w:val="24"/>
          <w:szCs w:val="24"/>
        </w:rPr>
        <w:t xml:space="preserve"> &lt; .05).</w:t>
      </w:r>
    </w:p>
    <w:p w14:paraId="0A643035" w14:textId="77777777" w:rsidR="007C1575" w:rsidRPr="00054CFF" w:rsidRDefault="007C1575" w:rsidP="00E056EA">
      <w:pPr>
        <w:spacing w:after="0" w:line="480" w:lineRule="auto"/>
        <w:rPr>
          <w:rFonts w:ascii="Times New Roman" w:hAnsi="Times New Roman"/>
          <w:b/>
          <w:sz w:val="24"/>
          <w:szCs w:val="24"/>
        </w:rPr>
      </w:pPr>
      <w:r>
        <w:rPr>
          <w:rFonts w:ascii="Times New Roman" w:hAnsi="Times New Roman"/>
          <w:b/>
          <w:sz w:val="24"/>
          <w:szCs w:val="24"/>
        </w:rPr>
        <w:t>Longitudinal C</w:t>
      </w:r>
      <w:r w:rsidRPr="00054CFF">
        <w:rPr>
          <w:rFonts w:ascii="Times New Roman" w:hAnsi="Times New Roman"/>
          <w:b/>
          <w:sz w:val="24"/>
          <w:szCs w:val="24"/>
        </w:rPr>
        <w:t xml:space="preserve">hanges </w:t>
      </w:r>
      <w:r>
        <w:rPr>
          <w:rFonts w:ascii="Times New Roman" w:hAnsi="Times New Roman"/>
          <w:b/>
          <w:sz w:val="24"/>
          <w:szCs w:val="24"/>
        </w:rPr>
        <w:t>F</w:t>
      </w:r>
      <w:r w:rsidRPr="00054CFF">
        <w:rPr>
          <w:rFonts w:ascii="Times New Roman" w:hAnsi="Times New Roman"/>
          <w:b/>
          <w:sz w:val="24"/>
          <w:szCs w:val="24"/>
        </w:rPr>
        <w:t xml:space="preserve">rom </w:t>
      </w:r>
      <w:r>
        <w:rPr>
          <w:rFonts w:ascii="Times New Roman" w:hAnsi="Times New Roman"/>
          <w:b/>
          <w:sz w:val="24"/>
          <w:szCs w:val="24"/>
        </w:rPr>
        <w:t>C</w:t>
      </w:r>
      <w:r w:rsidRPr="00054CFF">
        <w:rPr>
          <w:rFonts w:ascii="Times New Roman" w:hAnsi="Times New Roman"/>
          <w:b/>
          <w:sz w:val="24"/>
          <w:szCs w:val="24"/>
        </w:rPr>
        <w:t xml:space="preserve">hildhood to </w:t>
      </w:r>
      <w:r>
        <w:rPr>
          <w:rFonts w:ascii="Times New Roman" w:hAnsi="Times New Roman"/>
          <w:b/>
          <w:sz w:val="24"/>
          <w:szCs w:val="24"/>
        </w:rPr>
        <w:t>A</w:t>
      </w:r>
      <w:r w:rsidRPr="00054CFF">
        <w:rPr>
          <w:rFonts w:ascii="Times New Roman" w:hAnsi="Times New Roman"/>
          <w:b/>
          <w:sz w:val="24"/>
          <w:szCs w:val="24"/>
        </w:rPr>
        <w:t>dolescence</w:t>
      </w:r>
    </w:p>
    <w:p w14:paraId="409A097E"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Longitudinal comparisons across the two age groups, using paired sample t-tests are presented in Table 2. Satisfaction with appearance decreased significantly over time in females</w:t>
      </w:r>
      <w:r>
        <w:rPr>
          <w:rFonts w:ascii="Times New Roman" w:hAnsi="Times New Roman"/>
          <w:sz w:val="24"/>
          <w:szCs w:val="24"/>
        </w:rPr>
        <w:t xml:space="preserve">, </w:t>
      </w:r>
      <w:r w:rsidRPr="00651B3E">
        <w:rPr>
          <w:rFonts w:ascii="Times New Roman" w:hAnsi="Times New Roman"/>
          <w:i/>
          <w:sz w:val="24"/>
          <w:szCs w:val="24"/>
        </w:rPr>
        <w:t>t</w:t>
      </w:r>
      <w:r w:rsidRPr="00A218AC">
        <w:rPr>
          <w:rFonts w:ascii="Times New Roman" w:hAnsi="Times New Roman"/>
          <w:sz w:val="24"/>
          <w:szCs w:val="24"/>
        </w:rPr>
        <w:t>(</w:t>
      </w:r>
      <w:r w:rsidRPr="00054CFF">
        <w:rPr>
          <w:rFonts w:ascii="Times New Roman" w:hAnsi="Times New Roman"/>
          <w:sz w:val="24"/>
          <w:szCs w:val="24"/>
        </w:rPr>
        <w:t>110</w:t>
      </w:r>
      <w:r>
        <w:rPr>
          <w:rFonts w:ascii="Times New Roman" w:hAnsi="Times New Roman"/>
          <w:sz w:val="24"/>
          <w:szCs w:val="24"/>
        </w:rPr>
        <w:t>)</w:t>
      </w:r>
      <w:r w:rsidRPr="00054CFF">
        <w:rPr>
          <w:rFonts w:ascii="Times New Roman" w:hAnsi="Times New Roman"/>
          <w:sz w:val="24"/>
          <w:szCs w:val="24"/>
        </w:rPr>
        <w:t xml:space="preserve"> = 7.47, </w:t>
      </w:r>
      <w:r w:rsidRPr="00651B3E">
        <w:rPr>
          <w:rFonts w:ascii="Times New Roman" w:hAnsi="Times New Roman"/>
          <w:i/>
          <w:sz w:val="24"/>
          <w:szCs w:val="24"/>
        </w:rPr>
        <w:t>p</w:t>
      </w:r>
      <w:r w:rsidRPr="00054CFF">
        <w:rPr>
          <w:rFonts w:ascii="Times New Roman" w:hAnsi="Times New Roman"/>
          <w:sz w:val="24"/>
          <w:szCs w:val="24"/>
        </w:rPr>
        <w:t xml:space="preserve"> &lt; .001, </w:t>
      </w:r>
      <w:r>
        <w:rPr>
          <w:rFonts w:ascii="Times New Roman" w:hAnsi="Times New Roman"/>
          <w:i/>
          <w:sz w:val="24"/>
          <w:szCs w:val="24"/>
        </w:rPr>
        <w:t>d</w:t>
      </w:r>
      <w:r>
        <w:rPr>
          <w:rFonts w:ascii="Times New Roman" w:hAnsi="Times New Roman"/>
          <w:sz w:val="24"/>
          <w:szCs w:val="24"/>
        </w:rPr>
        <w:t xml:space="preserve"> = 0.73,</w:t>
      </w:r>
      <w:r w:rsidRPr="00054CFF">
        <w:rPr>
          <w:rFonts w:ascii="Times New Roman" w:hAnsi="Times New Roman"/>
          <w:sz w:val="24"/>
          <w:szCs w:val="24"/>
        </w:rPr>
        <w:t xml:space="preserve"> and in males</w:t>
      </w:r>
      <w:r>
        <w:rPr>
          <w:rFonts w:ascii="Times New Roman" w:hAnsi="Times New Roman"/>
          <w:sz w:val="24"/>
          <w:szCs w:val="24"/>
        </w:rPr>
        <w:t>,</w:t>
      </w:r>
      <w:r w:rsidRPr="00054CFF">
        <w:rPr>
          <w:rFonts w:ascii="Times New Roman" w:hAnsi="Times New Roman"/>
          <w:sz w:val="24"/>
          <w:szCs w:val="24"/>
        </w:rPr>
        <w:t xml:space="preserve"> </w:t>
      </w:r>
      <w:r w:rsidRPr="00651B3E">
        <w:rPr>
          <w:rFonts w:ascii="Times New Roman" w:hAnsi="Times New Roman"/>
          <w:i/>
          <w:sz w:val="24"/>
          <w:szCs w:val="24"/>
        </w:rPr>
        <w:t>t</w:t>
      </w:r>
      <w:r w:rsidRPr="00054CFF">
        <w:rPr>
          <w:rFonts w:ascii="Times New Roman" w:hAnsi="Times New Roman"/>
          <w:sz w:val="24"/>
          <w:szCs w:val="24"/>
        </w:rPr>
        <w:t xml:space="preserve">(161) = 6.09, </w:t>
      </w:r>
      <w:r w:rsidRPr="00651B3E">
        <w:rPr>
          <w:rFonts w:ascii="Times New Roman" w:hAnsi="Times New Roman"/>
          <w:i/>
          <w:sz w:val="24"/>
          <w:szCs w:val="24"/>
        </w:rPr>
        <w:t>p</w:t>
      </w:r>
      <w:r w:rsidRPr="00054CFF">
        <w:rPr>
          <w:rFonts w:ascii="Times New Roman" w:hAnsi="Times New Roman"/>
          <w:sz w:val="24"/>
          <w:szCs w:val="24"/>
        </w:rPr>
        <w:t xml:space="preserve"> &lt; .001, </w:t>
      </w:r>
      <w:r>
        <w:rPr>
          <w:rFonts w:ascii="Times New Roman" w:hAnsi="Times New Roman"/>
          <w:i/>
          <w:sz w:val="24"/>
          <w:szCs w:val="24"/>
        </w:rPr>
        <w:t>d</w:t>
      </w:r>
      <w:r>
        <w:rPr>
          <w:rFonts w:ascii="Times New Roman" w:hAnsi="Times New Roman"/>
          <w:sz w:val="24"/>
          <w:szCs w:val="24"/>
        </w:rPr>
        <w:t xml:space="preserve"> = 0.47</w:t>
      </w:r>
      <w:r w:rsidRPr="00054CFF">
        <w:rPr>
          <w:rFonts w:ascii="Times New Roman" w:hAnsi="Times New Roman"/>
          <w:sz w:val="24"/>
          <w:szCs w:val="24"/>
        </w:rPr>
        <w:t>. Interestingly, a longitudinal change in social experiences and depressive symptoms varied across gender. Females reported the same level of social experiences at both age 10 and age 16</w:t>
      </w:r>
      <w:r>
        <w:rPr>
          <w:rFonts w:ascii="Times New Roman" w:hAnsi="Times New Roman"/>
          <w:sz w:val="24"/>
          <w:szCs w:val="24"/>
        </w:rPr>
        <w:t>,</w:t>
      </w:r>
      <w:r w:rsidRPr="00054CFF">
        <w:rPr>
          <w:rFonts w:ascii="Times New Roman" w:hAnsi="Times New Roman"/>
          <w:sz w:val="24"/>
          <w:szCs w:val="24"/>
        </w:rPr>
        <w:t xml:space="preserve"> </w:t>
      </w:r>
      <w:r w:rsidRPr="00651B3E">
        <w:rPr>
          <w:rFonts w:ascii="Times New Roman" w:hAnsi="Times New Roman"/>
          <w:i/>
          <w:sz w:val="24"/>
          <w:szCs w:val="24"/>
        </w:rPr>
        <w:t>t</w:t>
      </w:r>
      <w:r w:rsidRPr="00054CFF">
        <w:rPr>
          <w:rFonts w:ascii="Times New Roman" w:hAnsi="Times New Roman"/>
          <w:sz w:val="24"/>
          <w:szCs w:val="24"/>
        </w:rPr>
        <w:t xml:space="preserve">(94) = -0.09, </w:t>
      </w:r>
      <w:r w:rsidRPr="00651B3E">
        <w:rPr>
          <w:rFonts w:ascii="Times New Roman" w:hAnsi="Times New Roman"/>
          <w:i/>
          <w:sz w:val="24"/>
          <w:szCs w:val="24"/>
        </w:rPr>
        <w:t>p</w:t>
      </w:r>
      <w:r>
        <w:rPr>
          <w:rFonts w:ascii="Times New Roman" w:hAnsi="Times New Roman"/>
          <w:sz w:val="24"/>
          <w:szCs w:val="24"/>
        </w:rPr>
        <w:t xml:space="preserve"> &gt; .05</w:t>
      </w:r>
      <w:r w:rsidRPr="00054CFF">
        <w:rPr>
          <w:rFonts w:ascii="Times New Roman" w:hAnsi="Times New Roman"/>
          <w:sz w:val="24"/>
          <w:szCs w:val="24"/>
        </w:rPr>
        <w:t>, while males reported more positive social experiences at age 16</w:t>
      </w:r>
      <w:r>
        <w:rPr>
          <w:rFonts w:ascii="Times New Roman" w:hAnsi="Times New Roman"/>
          <w:sz w:val="24"/>
          <w:szCs w:val="24"/>
        </w:rPr>
        <w:t>,</w:t>
      </w:r>
      <w:r w:rsidRPr="00054CFF">
        <w:rPr>
          <w:rFonts w:ascii="Times New Roman" w:hAnsi="Times New Roman"/>
          <w:sz w:val="24"/>
          <w:szCs w:val="24"/>
        </w:rPr>
        <w:t xml:space="preserve"> </w:t>
      </w:r>
      <w:r w:rsidRPr="00651B3E">
        <w:rPr>
          <w:rFonts w:ascii="Times New Roman" w:hAnsi="Times New Roman"/>
          <w:i/>
          <w:sz w:val="24"/>
          <w:szCs w:val="24"/>
        </w:rPr>
        <w:t>t</w:t>
      </w:r>
      <w:r w:rsidRPr="00054CFF">
        <w:rPr>
          <w:rFonts w:ascii="Times New Roman" w:hAnsi="Times New Roman"/>
          <w:sz w:val="24"/>
          <w:szCs w:val="24"/>
        </w:rPr>
        <w:t xml:space="preserve">(148) = -8.52, </w:t>
      </w:r>
      <w:r w:rsidRPr="00651B3E">
        <w:rPr>
          <w:rFonts w:ascii="Times New Roman" w:hAnsi="Times New Roman"/>
          <w:i/>
          <w:sz w:val="24"/>
          <w:szCs w:val="24"/>
        </w:rPr>
        <w:t>p</w:t>
      </w:r>
      <w:r w:rsidRPr="00054CFF">
        <w:rPr>
          <w:rFonts w:ascii="Times New Roman" w:hAnsi="Times New Roman"/>
          <w:sz w:val="24"/>
          <w:szCs w:val="24"/>
        </w:rPr>
        <w:t xml:space="preserve"> &lt; .001, </w:t>
      </w:r>
      <w:r>
        <w:rPr>
          <w:rFonts w:ascii="Times New Roman" w:hAnsi="Times New Roman"/>
          <w:i/>
          <w:sz w:val="24"/>
          <w:szCs w:val="24"/>
        </w:rPr>
        <w:t>d</w:t>
      </w:r>
      <w:r>
        <w:rPr>
          <w:rFonts w:ascii="Times New Roman" w:hAnsi="Times New Roman"/>
          <w:sz w:val="24"/>
          <w:szCs w:val="24"/>
        </w:rPr>
        <w:t xml:space="preserve"> = -0.64,</w:t>
      </w:r>
      <w:r w:rsidRPr="00054CFF">
        <w:rPr>
          <w:rFonts w:ascii="Times New Roman" w:hAnsi="Times New Roman"/>
          <w:sz w:val="24"/>
          <w:szCs w:val="24"/>
        </w:rPr>
        <w:t xml:space="preserve"> than at age 10.  Further, depressive symptoms significantly increased from childhood to adolescence in females</w:t>
      </w:r>
      <w:r>
        <w:rPr>
          <w:rFonts w:ascii="Times New Roman" w:hAnsi="Times New Roman"/>
          <w:sz w:val="24"/>
          <w:szCs w:val="24"/>
        </w:rPr>
        <w:t>,</w:t>
      </w:r>
      <w:r w:rsidRPr="00054CFF">
        <w:rPr>
          <w:rFonts w:ascii="Times New Roman" w:hAnsi="Times New Roman"/>
          <w:sz w:val="24"/>
          <w:szCs w:val="24"/>
        </w:rPr>
        <w:t xml:space="preserve"> </w:t>
      </w:r>
      <w:r w:rsidRPr="00651B3E">
        <w:rPr>
          <w:rFonts w:ascii="Times New Roman" w:hAnsi="Times New Roman"/>
          <w:i/>
          <w:sz w:val="24"/>
          <w:szCs w:val="24"/>
        </w:rPr>
        <w:t>t</w:t>
      </w:r>
      <w:r w:rsidRPr="00054CFF">
        <w:rPr>
          <w:rFonts w:ascii="Times New Roman" w:hAnsi="Times New Roman"/>
          <w:sz w:val="24"/>
          <w:szCs w:val="24"/>
        </w:rPr>
        <w:t xml:space="preserve">(105) = -2.24, </w:t>
      </w:r>
      <w:r w:rsidRPr="00651B3E">
        <w:rPr>
          <w:rFonts w:ascii="Times New Roman" w:hAnsi="Times New Roman"/>
          <w:i/>
          <w:sz w:val="24"/>
          <w:szCs w:val="24"/>
        </w:rPr>
        <w:t>p</w:t>
      </w:r>
      <w:r>
        <w:rPr>
          <w:rFonts w:ascii="Times New Roman" w:hAnsi="Times New Roman"/>
          <w:sz w:val="24"/>
          <w:szCs w:val="24"/>
        </w:rPr>
        <w:t xml:space="preserve"> &lt; .05,</w:t>
      </w:r>
      <w:r w:rsidRPr="00054CFF">
        <w:rPr>
          <w:rFonts w:ascii="Times New Roman" w:hAnsi="Times New Roman"/>
          <w:sz w:val="24"/>
          <w:szCs w:val="24"/>
        </w:rPr>
        <w:t xml:space="preserve"> while significantly decreasing </w:t>
      </w:r>
      <w:r>
        <w:rPr>
          <w:rFonts w:ascii="Times New Roman" w:hAnsi="Times New Roman"/>
          <w:sz w:val="24"/>
          <w:szCs w:val="24"/>
        </w:rPr>
        <w:t xml:space="preserve">over the same time period </w:t>
      </w:r>
      <w:r w:rsidRPr="00054CFF">
        <w:rPr>
          <w:rFonts w:ascii="Times New Roman" w:hAnsi="Times New Roman"/>
          <w:sz w:val="24"/>
          <w:szCs w:val="24"/>
        </w:rPr>
        <w:t>in males</w:t>
      </w:r>
      <w:r>
        <w:rPr>
          <w:rFonts w:ascii="Times New Roman" w:hAnsi="Times New Roman"/>
          <w:sz w:val="24"/>
          <w:szCs w:val="24"/>
        </w:rPr>
        <w:t>,</w:t>
      </w:r>
      <w:r w:rsidRPr="00054CFF">
        <w:rPr>
          <w:rFonts w:ascii="Times New Roman" w:hAnsi="Times New Roman"/>
          <w:sz w:val="24"/>
          <w:szCs w:val="24"/>
        </w:rPr>
        <w:t xml:space="preserve"> </w:t>
      </w:r>
      <w:r w:rsidRPr="00651B3E">
        <w:rPr>
          <w:rFonts w:ascii="Times New Roman" w:hAnsi="Times New Roman"/>
          <w:i/>
          <w:sz w:val="24"/>
          <w:szCs w:val="24"/>
        </w:rPr>
        <w:t>t</w:t>
      </w:r>
      <w:r w:rsidRPr="00054CFF">
        <w:rPr>
          <w:rFonts w:ascii="Times New Roman" w:hAnsi="Times New Roman"/>
          <w:sz w:val="24"/>
          <w:szCs w:val="24"/>
        </w:rPr>
        <w:t xml:space="preserve">(156) = 2.61, </w:t>
      </w:r>
      <w:r w:rsidRPr="00651B3E">
        <w:rPr>
          <w:rFonts w:ascii="Times New Roman" w:hAnsi="Times New Roman"/>
          <w:i/>
          <w:sz w:val="24"/>
          <w:szCs w:val="24"/>
        </w:rPr>
        <w:t>p</w:t>
      </w:r>
      <w:r>
        <w:rPr>
          <w:rFonts w:ascii="Times New Roman" w:hAnsi="Times New Roman"/>
          <w:sz w:val="24"/>
          <w:szCs w:val="24"/>
        </w:rPr>
        <w:t xml:space="preserve"> &lt; .05</w:t>
      </w:r>
      <w:r w:rsidRPr="00054CFF">
        <w:rPr>
          <w:rFonts w:ascii="Times New Roman" w:hAnsi="Times New Roman"/>
          <w:sz w:val="24"/>
          <w:szCs w:val="24"/>
        </w:rPr>
        <w:t xml:space="preserve">. However, effect sizes for the change in depressive symptoms were small in both genders (Females: </w:t>
      </w:r>
      <w:r>
        <w:rPr>
          <w:rFonts w:ascii="Times New Roman" w:hAnsi="Times New Roman"/>
          <w:i/>
          <w:sz w:val="24"/>
          <w:szCs w:val="24"/>
        </w:rPr>
        <w:t>d</w:t>
      </w:r>
      <w:r w:rsidRPr="00054CFF">
        <w:rPr>
          <w:rFonts w:ascii="Times New Roman" w:hAnsi="Times New Roman"/>
          <w:sz w:val="24"/>
          <w:szCs w:val="24"/>
        </w:rPr>
        <w:t xml:space="preserve"> = -0.22; Males: </w:t>
      </w:r>
      <w:r>
        <w:rPr>
          <w:rFonts w:ascii="Times New Roman" w:hAnsi="Times New Roman"/>
          <w:i/>
          <w:sz w:val="24"/>
          <w:szCs w:val="24"/>
        </w:rPr>
        <w:t>d</w:t>
      </w:r>
      <w:r w:rsidRPr="00054CFF">
        <w:rPr>
          <w:rFonts w:ascii="Times New Roman" w:hAnsi="Times New Roman"/>
          <w:sz w:val="24"/>
          <w:szCs w:val="24"/>
        </w:rPr>
        <w:t xml:space="preserve"> = 0.21).</w:t>
      </w:r>
    </w:p>
    <w:p w14:paraId="706AEF00" w14:textId="77777777" w:rsidR="007C1575" w:rsidRPr="00054CFF" w:rsidRDefault="007C1575" w:rsidP="00E056EA">
      <w:pPr>
        <w:spacing w:after="0" w:line="480" w:lineRule="auto"/>
        <w:rPr>
          <w:rFonts w:ascii="Times New Roman" w:hAnsi="Times New Roman"/>
          <w:b/>
          <w:sz w:val="24"/>
          <w:szCs w:val="24"/>
        </w:rPr>
      </w:pPr>
      <w:r w:rsidRPr="00054CFF">
        <w:rPr>
          <w:rFonts w:ascii="Times New Roman" w:hAnsi="Times New Roman"/>
          <w:b/>
          <w:sz w:val="24"/>
          <w:szCs w:val="24"/>
        </w:rPr>
        <w:t xml:space="preserve">The </w:t>
      </w:r>
      <w:r>
        <w:rPr>
          <w:rFonts w:ascii="Times New Roman" w:hAnsi="Times New Roman"/>
          <w:b/>
          <w:sz w:val="24"/>
          <w:szCs w:val="24"/>
        </w:rPr>
        <w:t>I</w:t>
      </w:r>
      <w:r w:rsidRPr="00054CFF">
        <w:rPr>
          <w:rFonts w:ascii="Times New Roman" w:hAnsi="Times New Roman"/>
          <w:b/>
          <w:sz w:val="24"/>
          <w:szCs w:val="24"/>
        </w:rPr>
        <w:t xml:space="preserve">mpact of </w:t>
      </w:r>
      <w:r>
        <w:rPr>
          <w:rFonts w:ascii="Times New Roman" w:hAnsi="Times New Roman"/>
          <w:b/>
          <w:sz w:val="24"/>
          <w:szCs w:val="24"/>
        </w:rPr>
        <w:t>T</w:t>
      </w:r>
      <w:r w:rsidRPr="00054CFF">
        <w:rPr>
          <w:rFonts w:ascii="Times New Roman" w:hAnsi="Times New Roman"/>
          <w:b/>
          <w:sz w:val="24"/>
          <w:szCs w:val="24"/>
        </w:rPr>
        <w:t xml:space="preserve">easing on </w:t>
      </w:r>
      <w:r>
        <w:rPr>
          <w:rFonts w:ascii="Times New Roman" w:hAnsi="Times New Roman"/>
          <w:b/>
          <w:sz w:val="24"/>
          <w:szCs w:val="24"/>
        </w:rPr>
        <w:t>S</w:t>
      </w:r>
      <w:r w:rsidRPr="00054CFF">
        <w:rPr>
          <w:rFonts w:ascii="Times New Roman" w:hAnsi="Times New Roman"/>
          <w:b/>
          <w:sz w:val="24"/>
          <w:szCs w:val="24"/>
        </w:rPr>
        <w:t xml:space="preserve">atisfaction </w:t>
      </w:r>
      <w:r>
        <w:rPr>
          <w:rFonts w:ascii="Times New Roman" w:hAnsi="Times New Roman"/>
          <w:b/>
          <w:sz w:val="24"/>
          <w:szCs w:val="24"/>
        </w:rPr>
        <w:t>W</w:t>
      </w:r>
      <w:r w:rsidRPr="00054CFF">
        <w:rPr>
          <w:rFonts w:ascii="Times New Roman" w:hAnsi="Times New Roman"/>
          <w:b/>
          <w:sz w:val="24"/>
          <w:szCs w:val="24"/>
        </w:rPr>
        <w:t xml:space="preserve">ith </w:t>
      </w:r>
      <w:r>
        <w:rPr>
          <w:rFonts w:ascii="Times New Roman" w:hAnsi="Times New Roman"/>
          <w:b/>
          <w:sz w:val="24"/>
          <w:szCs w:val="24"/>
        </w:rPr>
        <w:t>A</w:t>
      </w:r>
      <w:r w:rsidRPr="00054CFF">
        <w:rPr>
          <w:rFonts w:ascii="Times New Roman" w:hAnsi="Times New Roman"/>
          <w:b/>
          <w:sz w:val="24"/>
          <w:szCs w:val="24"/>
        </w:rPr>
        <w:t xml:space="preserve">ppearance </w:t>
      </w:r>
    </w:p>
    <w:p w14:paraId="515FD719" w14:textId="77777777" w:rsidR="007C1575" w:rsidRDefault="007C1575" w:rsidP="00EC5FAA">
      <w:pPr>
        <w:spacing w:line="480" w:lineRule="auto"/>
        <w:ind w:firstLine="720"/>
        <w:rPr>
          <w:rFonts w:ascii="Times New Roman" w:hAnsi="Times New Roman"/>
          <w:sz w:val="24"/>
          <w:szCs w:val="24"/>
        </w:rPr>
      </w:pPr>
      <w:r>
        <w:rPr>
          <w:rFonts w:ascii="Times New Roman" w:hAnsi="Times New Roman"/>
          <w:sz w:val="24"/>
          <w:szCs w:val="24"/>
        </w:rPr>
        <w:t xml:space="preserve">A regression analysis was run to test the potential impact of cleft visibility and the presence of an additional condition on satisfaction with appearance. The presence of an additional condition did not impact on satisfaction with appearance at age 10 or 16. There was no effect of cleft visibility on females at age 10, F(2,121) = 0.94, </w:t>
      </w:r>
      <w:r w:rsidRPr="001C3DD7">
        <w:rPr>
          <w:rFonts w:ascii="Times New Roman" w:hAnsi="Times New Roman"/>
          <w:i/>
          <w:sz w:val="24"/>
          <w:szCs w:val="24"/>
        </w:rPr>
        <w:t>p</w:t>
      </w:r>
      <w:r>
        <w:rPr>
          <w:rFonts w:ascii="Times New Roman" w:hAnsi="Times New Roman"/>
          <w:sz w:val="24"/>
          <w:szCs w:val="24"/>
        </w:rPr>
        <w:t xml:space="preserve"> &gt; .05, while a non-visible cleft accounted for 4% of the variance in satisfaction with appearance in young males (ß = -.18; F(2,183) = 3.40, </w:t>
      </w:r>
      <w:r w:rsidRPr="001C3DD7">
        <w:rPr>
          <w:rFonts w:ascii="Times New Roman" w:hAnsi="Times New Roman"/>
          <w:i/>
          <w:sz w:val="24"/>
          <w:szCs w:val="24"/>
        </w:rPr>
        <w:t>p</w:t>
      </w:r>
      <w:r>
        <w:rPr>
          <w:rFonts w:ascii="Times New Roman" w:hAnsi="Times New Roman"/>
          <w:sz w:val="24"/>
          <w:szCs w:val="24"/>
        </w:rPr>
        <w:t xml:space="preserve"> &gt; .05). At age 16, cleft visibility explained 15% of the variance in </w:t>
      </w:r>
      <w:r>
        <w:rPr>
          <w:rFonts w:ascii="Times New Roman" w:hAnsi="Times New Roman"/>
          <w:sz w:val="24"/>
          <w:szCs w:val="24"/>
        </w:rPr>
        <w:lastRenderedPageBreak/>
        <w:t xml:space="preserve">satisfaction with appearance females, ß = -.39, F(2, 117) = 10.26, </w:t>
      </w:r>
      <w:r w:rsidRPr="001C3DD7">
        <w:rPr>
          <w:rFonts w:ascii="Times New Roman" w:hAnsi="Times New Roman"/>
          <w:i/>
          <w:sz w:val="24"/>
          <w:szCs w:val="24"/>
        </w:rPr>
        <w:t>p</w:t>
      </w:r>
      <w:r>
        <w:rPr>
          <w:rFonts w:ascii="Times New Roman" w:hAnsi="Times New Roman"/>
          <w:sz w:val="24"/>
          <w:szCs w:val="24"/>
        </w:rPr>
        <w:t xml:space="preserve"> &lt; .001, and 18% of the variance in males, ß = -.43, F(2, 176) = 19.66, </w:t>
      </w:r>
      <w:r w:rsidRPr="001C3DD7">
        <w:rPr>
          <w:rFonts w:ascii="Times New Roman" w:hAnsi="Times New Roman"/>
          <w:i/>
          <w:sz w:val="24"/>
          <w:szCs w:val="24"/>
        </w:rPr>
        <w:t>p</w:t>
      </w:r>
      <w:r>
        <w:rPr>
          <w:rFonts w:ascii="Times New Roman" w:hAnsi="Times New Roman"/>
          <w:sz w:val="24"/>
          <w:szCs w:val="24"/>
        </w:rPr>
        <w:t xml:space="preserve"> &lt; .001.</w:t>
      </w:r>
    </w:p>
    <w:p w14:paraId="64CBBCE9"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Analyses investigating the impact of teasing on appearance satisfaction were based on subgroups of participants who did or did not report teasing at different time points.  Satisfaction with appearance was calculated for all subgroups and is presented in Figure 1.  Differences between subgroups were calculated with ANOVA and showed that no significant differences were found in satisfaction with appearance between females reporting and those not reporting teasing before the age of 10</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122) = 0.04, </w:t>
      </w:r>
      <w:r w:rsidRPr="00B56250">
        <w:rPr>
          <w:rFonts w:ascii="Times New Roman" w:hAnsi="Times New Roman"/>
          <w:i/>
          <w:sz w:val="24"/>
          <w:szCs w:val="24"/>
        </w:rPr>
        <w:t>p</w:t>
      </w:r>
      <w:r>
        <w:rPr>
          <w:rFonts w:ascii="Times New Roman" w:hAnsi="Times New Roman"/>
          <w:sz w:val="24"/>
          <w:szCs w:val="24"/>
        </w:rPr>
        <w:t xml:space="preserve"> &gt; .05,</w:t>
      </w:r>
      <w:r w:rsidRPr="00054CFF">
        <w:rPr>
          <w:rFonts w:ascii="Times New Roman" w:hAnsi="Times New Roman"/>
          <w:sz w:val="24"/>
          <w:szCs w:val="24"/>
        </w:rPr>
        <w:t xml:space="preserve"> or at age 10</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122) = 0.29, </w:t>
      </w:r>
      <w:r w:rsidRPr="00B56250">
        <w:rPr>
          <w:rFonts w:ascii="Times New Roman" w:hAnsi="Times New Roman"/>
          <w:i/>
          <w:sz w:val="24"/>
          <w:szCs w:val="24"/>
        </w:rPr>
        <w:t>p</w:t>
      </w:r>
      <w:r>
        <w:rPr>
          <w:rFonts w:ascii="Times New Roman" w:hAnsi="Times New Roman"/>
          <w:sz w:val="24"/>
          <w:szCs w:val="24"/>
        </w:rPr>
        <w:t xml:space="preserve"> &gt; .05</w:t>
      </w:r>
      <w:r w:rsidRPr="00054CFF">
        <w:rPr>
          <w:rFonts w:ascii="Times New Roman" w:hAnsi="Times New Roman"/>
          <w:sz w:val="24"/>
          <w:szCs w:val="24"/>
        </w:rPr>
        <w:t>. Females who reported teasing before the age of 16, however, were significantly less satisfied with appearance than those who did not report any teasing during adolescence</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106) = 9.79, </w:t>
      </w:r>
      <w:r w:rsidRPr="00B56250">
        <w:rPr>
          <w:rFonts w:ascii="Times New Roman" w:hAnsi="Times New Roman"/>
          <w:i/>
          <w:sz w:val="24"/>
          <w:szCs w:val="24"/>
        </w:rPr>
        <w:t>p</w:t>
      </w:r>
      <w:r w:rsidRPr="00054CFF">
        <w:rPr>
          <w:rFonts w:ascii="Times New Roman" w:hAnsi="Times New Roman"/>
          <w:sz w:val="24"/>
          <w:szCs w:val="24"/>
        </w:rPr>
        <w:t xml:space="preserve"> &lt; .01;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 xml:space="preserve">= </w:t>
      </w:r>
      <w:r>
        <w:rPr>
          <w:rFonts w:ascii="Times New Roman" w:hAnsi="Times New Roman"/>
          <w:sz w:val="24"/>
          <w:szCs w:val="24"/>
        </w:rPr>
        <w:t>0.09</w:t>
      </w:r>
      <w:r w:rsidRPr="00054CFF">
        <w:rPr>
          <w:rFonts w:ascii="Times New Roman" w:hAnsi="Times New Roman"/>
          <w:sz w:val="24"/>
          <w:szCs w:val="24"/>
        </w:rPr>
        <w:t>.  The same applied for females reporting teasing at age 16</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116) = 5.16, </w:t>
      </w:r>
      <w:r w:rsidRPr="00B56250">
        <w:rPr>
          <w:rFonts w:ascii="Times New Roman" w:hAnsi="Times New Roman"/>
          <w:i/>
          <w:sz w:val="24"/>
          <w:szCs w:val="24"/>
        </w:rPr>
        <w:t>p</w:t>
      </w:r>
      <w:r w:rsidRPr="00054CFF">
        <w:rPr>
          <w:rFonts w:ascii="Times New Roman" w:hAnsi="Times New Roman"/>
          <w:sz w:val="24"/>
          <w:szCs w:val="24"/>
        </w:rPr>
        <w:t xml:space="preserve"> &lt; .05;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 xml:space="preserve">= </w:t>
      </w:r>
      <w:r>
        <w:rPr>
          <w:rFonts w:ascii="Times New Roman" w:hAnsi="Times New Roman"/>
          <w:sz w:val="24"/>
          <w:szCs w:val="24"/>
        </w:rPr>
        <w:t>0.04</w:t>
      </w:r>
      <w:r w:rsidRPr="00054CFF">
        <w:rPr>
          <w:rFonts w:ascii="Times New Roman" w:hAnsi="Times New Roman"/>
          <w:sz w:val="24"/>
          <w:szCs w:val="24"/>
        </w:rPr>
        <w:t>.  Males reporting teasing also had lower satisfaction with appearance at most time points than those who reported no teasing, but these differences were only statistically significant for those reporting teasing before the age of 16</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145) = 4.25; </w:t>
      </w:r>
      <w:r w:rsidRPr="00B56250">
        <w:rPr>
          <w:rFonts w:ascii="Times New Roman" w:hAnsi="Times New Roman"/>
          <w:i/>
          <w:sz w:val="24"/>
          <w:szCs w:val="24"/>
        </w:rPr>
        <w:t>p</w:t>
      </w:r>
      <w:r w:rsidRPr="00054CFF">
        <w:rPr>
          <w:rFonts w:ascii="Times New Roman" w:hAnsi="Times New Roman"/>
          <w:sz w:val="24"/>
          <w:szCs w:val="24"/>
        </w:rPr>
        <w:t xml:space="preserve"> &lt; .05;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 xml:space="preserve">= </w:t>
      </w:r>
      <w:r>
        <w:rPr>
          <w:rFonts w:ascii="Times New Roman" w:hAnsi="Times New Roman"/>
          <w:sz w:val="24"/>
          <w:szCs w:val="24"/>
        </w:rPr>
        <w:t>0.03</w:t>
      </w:r>
      <w:r w:rsidRPr="00054CFF">
        <w:rPr>
          <w:rFonts w:ascii="Times New Roman" w:hAnsi="Times New Roman"/>
          <w:sz w:val="24"/>
          <w:szCs w:val="24"/>
        </w:rPr>
        <w:t>, while being non-significant at age 10</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183) = 1.77; </w:t>
      </w:r>
      <w:r w:rsidRPr="00B56250">
        <w:rPr>
          <w:rFonts w:ascii="Times New Roman" w:hAnsi="Times New Roman"/>
          <w:i/>
          <w:sz w:val="24"/>
          <w:szCs w:val="24"/>
        </w:rPr>
        <w:t>p</w:t>
      </w:r>
      <w:r>
        <w:rPr>
          <w:rFonts w:ascii="Times New Roman" w:hAnsi="Times New Roman"/>
          <w:sz w:val="24"/>
          <w:szCs w:val="24"/>
        </w:rPr>
        <w:t xml:space="preserve"> &gt; .05,</w:t>
      </w:r>
      <w:r w:rsidRPr="00054CFF">
        <w:rPr>
          <w:rFonts w:ascii="Times New Roman" w:hAnsi="Times New Roman"/>
          <w:sz w:val="24"/>
          <w:szCs w:val="24"/>
        </w:rPr>
        <w:t xml:space="preserve"> and age 16</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176) = 1.16; </w:t>
      </w:r>
      <w:r w:rsidRPr="00B56250">
        <w:rPr>
          <w:rFonts w:ascii="Times New Roman" w:hAnsi="Times New Roman"/>
          <w:i/>
          <w:sz w:val="24"/>
          <w:szCs w:val="24"/>
        </w:rPr>
        <w:t>p</w:t>
      </w:r>
      <w:r>
        <w:rPr>
          <w:rFonts w:ascii="Times New Roman" w:hAnsi="Times New Roman"/>
          <w:sz w:val="24"/>
          <w:szCs w:val="24"/>
        </w:rPr>
        <w:t xml:space="preserve"> &gt; .05</w:t>
      </w:r>
      <w:r w:rsidRPr="00054CFF">
        <w:rPr>
          <w:rFonts w:ascii="Times New Roman" w:hAnsi="Times New Roman"/>
          <w:sz w:val="24"/>
          <w:szCs w:val="24"/>
        </w:rPr>
        <w:t>. Males reporting teasing before the age of 10 were actually more satisfied with appearance than those who did not report experiences of teasing</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183) = 5.57; </w:t>
      </w:r>
      <w:r w:rsidRPr="00B56250">
        <w:rPr>
          <w:rFonts w:ascii="Times New Roman" w:hAnsi="Times New Roman"/>
          <w:i/>
          <w:sz w:val="24"/>
          <w:szCs w:val="24"/>
        </w:rPr>
        <w:t>p</w:t>
      </w:r>
      <w:r w:rsidRPr="00054CFF">
        <w:rPr>
          <w:rFonts w:ascii="Times New Roman" w:hAnsi="Times New Roman"/>
          <w:sz w:val="24"/>
          <w:szCs w:val="24"/>
        </w:rPr>
        <w:t xml:space="preserve"> &lt; .05,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 xml:space="preserve">= </w:t>
      </w:r>
      <w:r>
        <w:rPr>
          <w:rFonts w:ascii="Times New Roman" w:hAnsi="Times New Roman"/>
          <w:sz w:val="24"/>
          <w:szCs w:val="24"/>
        </w:rPr>
        <w:t>0.03</w:t>
      </w:r>
      <w:r w:rsidRPr="00054CFF">
        <w:rPr>
          <w:rFonts w:ascii="Times New Roman" w:hAnsi="Times New Roman"/>
          <w:sz w:val="24"/>
          <w:szCs w:val="24"/>
        </w:rPr>
        <w:t xml:space="preserve">. However, effect sizes were </w:t>
      </w:r>
      <w:r>
        <w:rPr>
          <w:rFonts w:ascii="Times New Roman" w:hAnsi="Times New Roman"/>
          <w:sz w:val="24"/>
          <w:szCs w:val="24"/>
        </w:rPr>
        <w:t>small</w:t>
      </w:r>
      <w:r w:rsidRPr="00054CFF">
        <w:rPr>
          <w:rFonts w:ascii="Times New Roman" w:hAnsi="Times New Roman"/>
          <w:sz w:val="24"/>
          <w:szCs w:val="24"/>
        </w:rPr>
        <w:t xml:space="preserve"> for differences found in the group of males, compared to </w:t>
      </w:r>
      <w:r>
        <w:rPr>
          <w:rFonts w:ascii="Times New Roman" w:hAnsi="Times New Roman"/>
          <w:sz w:val="24"/>
          <w:szCs w:val="24"/>
        </w:rPr>
        <w:t>medium to large</w:t>
      </w:r>
      <w:r w:rsidRPr="00054CFF">
        <w:rPr>
          <w:rFonts w:ascii="Times New Roman" w:hAnsi="Times New Roman"/>
          <w:sz w:val="24"/>
          <w:szCs w:val="24"/>
        </w:rPr>
        <w:t xml:space="preserve"> effect sizes in the effect of teasing on appearance for females.</w:t>
      </w:r>
    </w:p>
    <w:p w14:paraId="771B26E2"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 xml:space="preserve">One-way ANOVAs were conducted to investigate differences in satisfaction with appearance across time points of teasing, and confirmed that there were no statistically significant differences in satisfaction with appearance for the children reporting teasing before and at age 10 (Females: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23) = 0.01; Males: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49) = 1.39; </w:t>
      </w:r>
      <w:r w:rsidRPr="00B56250">
        <w:rPr>
          <w:rFonts w:ascii="Times New Roman" w:hAnsi="Times New Roman"/>
          <w:i/>
          <w:sz w:val="24"/>
          <w:szCs w:val="24"/>
        </w:rPr>
        <w:t>p</w:t>
      </w:r>
      <w:r w:rsidRPr="00054CFF">
        <w:rPr>
          <w:rFonts w:ascii="Times New Roman" w:hAnsi="Times New Roman"/>
          <w:sz w:val="24"/>
          <w:szCs w:val="24"/>
        </w:rPr>
        <w:t xml:space="preserve"> &gt; .05). Satisfaction with </w:t>
      </w:r>
      <w:r w:rsidRPr="00054CFF">
        <w:rPr>
          <w:rFonts w:ascii="Times New Roman" w:hAnsi="Times New Roman"/>
          <w:sz w:val="24"/>
          <w:szCs w:val="24"/>
        </w:rPr>
        <w:lastRenderedPageBreak/>
        <w:t>appearance was significantly lower in males who reported teasing before the age of 16</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88) = 11.25, </w:t>
      </w:r>
      <w:r w:rsidRPr="00B56250">
        <w:rPr>
          <w:rFonts w:ascii="Times New Roman" w:hAnsi="Times New Roman"/>
          <w:i/>
          <w:sz w:val="24"/>
          <w:szCs w:val="24"/>
        </w:rPr>
        <w:t>p</w:t>
      </w:r>
      <w:r>
        <w:rPr>
          <w:rFonts w:ascii="Times New Roman" w:hAnsi="Times New Roman"/>
          <w:sz w:val="24"/>
          <w:szCs w:val="24"/>
        </w:rPr>
        <w:t xml:space="preserve"> = .001,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 xml:space="preserve">= </w:t>
      </w:r>
      <w:r>
        <w:rPr>
          <w:rFonts w:ascii="Times New Roman" w:hAnsi="Times New Roman"/>
          <w:sz w:val="24"/>
          <w:szCs w:val="24"/>
        </w:rPr>
        <w:t xml:space="preserve">0.11, </w:t>
      </w:r>
      <w:r w:rsidRPr="00054CFF">
        <w:rPr>
          <w:rFonts w:ascii="Times New Roman" w:hAnsi="Times New Roman"/>
          <w:sz w:val="24"/>
          <w:szCs w:val="24"/>
        </w:rPr>
        <w:t>and at age 16</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43) = 9.38, </w:t>
      </w:r>
      <w:r w:rsidRPr="00B56250">
        <w:rPr>
          <w:rFonts w:ascii="Times New Roman" w:hAnsi="Times New Roman"/>
          <w:i/>
          <w:sz w:val="24"/>
          <w:szCs w:val="24"/>
        </w:rPr>
        <w:t>p</w:t>
      </w:r>
      <w:r>
        <w:rPr>
          <w:rFonts w:ascii="Times New Roman" w:hAnsi="Times New Roman"/>
          <w:sz w:val="24"/>
          <w:szCs w:val="24"/>
        </w:rPr>
        <w:t xml:space="preserve"> &lt; .01,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 xml:space="preserve">= </w:t>
      </w:r>
      <w:r>
        <w:rPr>
          <w:rFonts w:ascii="Times New Roman" w:hAnsi="Times New Roman"/>
          <w:sz w:val="24"/>
          <w:szCs w:val="24"/>
        </w:rPr>
        <w:t>0.18,</w:t>
      </w:r>
      <w:r w:rsidRPr="00054CFF">
        <w:rPr>
          <w:rFonts w:ascii="Times New Roman" w:hAnsi="Times New Roman"/>
          <w:sz w:val="24"/>
          <w:szCs w:val="24"/>
        </w:rPr>
        <w:t xml:space="preserve"> than when teasing had been reported to happen before the age of 10</w:t>
      </w:r>
      <w:r>
        <w:rPr>
          <w:rFonts w:ascii="Times New Roman" w:hAnsi="Times New Roman"/>
          <w:sz w:val="24"/>
          <w:szCs w:val="24"/>
        </w:rPr>
        <w:t>,</w:t>
      </w:r>
      <w:r w:rsidRPr="005742A7">
        <w:rPr>
          <w:rFonts w:ascii="Times New Roman" w:hAnsi="Times New Roman"/>
          <w:sz w:val="24"/>
          <w:szCs w:val="24"/>
        </w:rPr>
        <w:t xml:space="preserve"> </w:t>
      </w:r>
      <w:r>
        <w:rPr>
          <w:rFonts w:ascii="Times New Roman" w:hAnsi="Times New Roman"/>
          <w:sz w:val="24"/>
          <w:szCs w:val="24"/>
        </w:rPr>
        <w:t>in both cases with large effect sizes</w:t>
      </w:r>
      <w:r w:rsidRPr="00054CFF">
        <w:rPr>
          <w:rFonts w:ascii="Times New Roman" w:hAnsi="Times New Roman"/>
          <w:sz w:val="24"/>
          <w:szCs w:val="24"/>
        </w:rPr>
        <w:t>. Satisfaction with appearance was significantly higher at age 10 in females reporting teasing before the age of 10 and those reporting teasing before the age of 16</w:t>
      </w:r>
      <w:r>
        <w:rPr>
          <w:rFonts w:ascii="Times New Roman" w:hAnsi="Times New Roman"/>
          <w:sz w:val="24"/>
          <w:szCs w:val="24"/>
        </w:rPr>
        <w:t>,</w:t>
      </w:r>
      <w:r w:rsidRPr="00054CFF">
        <w:rPr>
          <w:rFonts w:ascii="Times New Roman" w:hAnsi="Times New Roman"/>
          <w:sz w:val="24"/>
          <w:szCs w:val="24"/>
        </w:rPr>
        <w:t xml:space="preserve"> </w:t>
      </w:r>
      <w:r w:rsidRPr="0043664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67) = 5.79, </w:t>
      </w:r>
      <w:r w:rsidRPr="00B56250">
        <w:rPr>
          <w:rFonts w:ascii="Times New Roman" w:hAnsi="Times New Roman"/>
          <w:i/>
          <w:sz w:val="24"/>
          <w:szCs w:val="24"/>
        </w:rPr>
        <w:t>p</w:t>
      </w:r>
      <w:r>
        <w:rPr>
          <w:rFonts w:ascii="Times New Roman" w:hAnsi="Times New Roman"/>
          <w:sz w:val="24"/>
          <w:szCs w:val="24"/>
        </w:rPr>
        <w:t xml:space="preserve"> &lt; .05,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w:t>
      </w:r>
      <w:r>
        <w:rPr>
          <w:rFonts w:ascii="Times New Roman" w:hAnsi="Times New Roman"/>
          <w:sz w:val="24"/>
          <w:szCs w:val="24"/>
        </w:rPr>
        <w:t xml:space="preserve"> 0.08</w:t>
      </w:r>
      <w:r w:rsidRPr="00054CFF">
        <w:rPr>
          <w:rFonts w:ascii="Times New Roman" w:hAnsi="Times New Roman"/>
          <w:sz w:val="24"/>
          <w:szCs w:val="24"/>
        </w:rPr>
        <w:t>, or at age 16</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29) = 14.84, </w:t>
      </w:r>
      <w:r w:rsidRPr="00B56250">
        <w:rPr>
          <w:rFonts w:ascii="Times New Roman" w:hAnsi="Times New Roman"/>
          <w:i/>
          <w:sz w:val="24"/>
          <w:szCs w:val="24"/>
        </w:rPr>
        <w:t>p</w:t>
      </w:r>
      <w:r w:rsidRPr="00054CFF">
        <w:rPr>
          <w:rFonts w:ascii="Times New Roman" w:hAnsi="Times New Roman"/>
          <w:sz w:val="24"/>
          <w:szCs w:val="24"/>
        </w:rPr>
        <w:t xml:space="preserve"> &lt; .0</w:t>
      </w:r>
      <w:r>
        <w:rPr>
          <w:rFonts w:ascii="Times New Roman" w:hAnsi="Times New Roman"/>
          <w:sz w:val="24"/>
          <w:szCs w:val="24"/>
        </w:rPr>
        <w:t xml:space="preserve">1,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w:t>
      </w:r>
      <w:r>
        <w:rPr>
          <w:rFonts w:ascii="Times New Roman" w:hAnsi="Times New Roman"/>
          <w:sz w:val="24"/>
          <w:szCs w:val="24"/>
        </w:rPr>
        <w:t xml:space="preserve"> 0.34, again with large effect sizes</w:t>
      </w:r>
      <w:r w:rsidRPr="00054CFF">
        <w:rPr>
          <w:rFonts w:ascii="Times New Roman" w:hAnsi="Times New Roman"/>
          <w:sz w:val="24"/>
          <w:szCs w:val="24"/>
        </w:rPr>
        <w:t>. Similarly, satisfaction with appearance was significantly higher</w:t>
      </w:r>
      <w:r>
        <w:rPr>
          <w:rFonts w:ascii="Times New Roman" w:hAnsi="Times New Roman"/>
          <w:sz w:val="24"/>
          <w:szCs w:val="24"/>
        </w:rPr>
        <w:t>, with large effect sizes,</w:t>
      </w:r>
      <w:r w:rsidRPr="00054CFF">
        <w:rPr>
          <w:rFonts w:ascii="Times New Roman" w:hAnsi="Times New Roman"/>
          <w:sz w:val="24"/>
          <w:szCs w:val="24"/>
        </w:rPr>
        <w:t xml:space="preserve"> for the group reporting teasing at age 10 and before the age of 16</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72) = 8.84, </w:t>
      </w:r>
      <w:r w:rsidRPr="00B56250">
        <w:rPr>
          <w:rFonts w:ascii="Times New Roman" w:hAnsi="Times New Roman"/>
          <w:i/>
          <w:sz w:val="24"/>
          <w:szCs w:val="24"/>
        </w:rPr>
        <w:t>p</w:t>
      </w:r>
      <w:r>
        <w:rPr>
          <w:rFonts w:ascii="Times New Roman" w:hAnsi="Times New Roman"/>
          <w:sz w:val="24"/>
          <w:szCs w:val="24"/>
        </w:rPr>
        <w:t xml:space="preserve"> &lt; .01,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w:t>
      </w:r>
      <w:r>
        <w:rPr>
          <w:rFonts w:ascii="Times New Roman" w:hAnsi="Times New Roman"/>
          <w:sz w:val="24"/>
          <w:szCs w:val="24"/>
        </w:rPr>
        <w:t xml:space="preserve"> 0.11</w:t>
      </w:r>
      <w:r w:rsidRPr="00054CFF">
        <w:rPr>
          <w:rFonts w:ascii="Times New Roman" w:hAnsi="Times New Roman"/>
          <w:sz w:val="24"/>
          <w:szCs w:val="24"/>
        </w:rPr>
        <w:t>, or at age 16</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34) = 19.61, </w:t>
      </w:r>
      <w:r w:rsidRPr="00B56250">
        <w:rPr>
          <w:rFonts w:ascii="Times New Roman" w:hAnsi="Times New Roman"/>
          <w:i/>
          <w:sz w:val="24"/>
          <w:szCs w:val="24"/>
        </w:rPr>
        <w:t>p</w:t>
      </w:r>
      <w:r>
        <w:rPr>
          <w:rFonts w:ascii="Times New Roman" w:hAnsi="Times New Roman"/>
          <w:sz w:val="24"/>
          <w:szCs w:val="24"/>
        </w:rPr>
        <w:t xml:space="preserve"> &lt; .001,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w:t>
      </w:r>
      <w:r>
        <w:rPr>
          <w:rFonts w:ascii="Times New Roman" w:hAnsi="Times New Roman"/>
          <w:sz w:val="24"/>
          <w:szCs w:val="24"/>
        </w:rPr>
        <w:t xml:space="preserve"> 0.37</w:t>
      </w:r>
      <w:r w:rsidRPr="00054CFF">
        <w:rPr>
          <w:rFonts w:ascii="Times New Roman" w:hAnsi="Times New Roman"/>
          <w:sz w:val="24"/>
          <w:szCs w:val="24"/>
        </w:rPr>
        <w:t>. Females reporting ongoing teasing at age 16 were less satisfied with appearance than those reporting teasing before the age of 16. However, this difference was not statistically significant</w:t>
      </w:r>
      <w:r>
        <w:rPr>
          <w:rFonts w:ascii="Times New Roman" w:hAnsi="Times New Roman"/>
          <w:sz w:val="24"/>
          <w:szCs w:val="24"/>
        </w:rPr>
        <w:t>,</w:t>
      </w:r>
      <w:r w:rsidRPr="00054CFF">
        <w:rPr>
          <w:rFonts w:ascii="Times New Roman" w:hAnsi="Times New Roman"/>
          <w:sz w:val="24"/>
          <w:szCs w:val="24"/>
        </w:rPr>
        <w:t xml:space="preserve"> </w:t>
      </w:r>
      <w:r w:rsidRPr="00B56250">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78) = 3.15, </w:t>
      </w:r>
      <w:r w:rsidRPr="00B56250">
        <w:rPr>
          <w:rFonts w:ascii="Times New Roman" w:hAnsi="Times New Roman"/>
          <w:i/>
          <w:sz w:val="24"/>
          <w:szCs w:val="24"/>
        </w:rPr>
        <w:t>p</w:t>
      </w:r>
      <w:r>
        <w:rPr>
          <w:rFonts w:ascii="Times New Roman" w:hAnsi="Times New Roman"/>
          <w:sz w:val="24"/>
          <w:szCs w:val="24"/>
        </w:rPr>
        <w:t xml:space="preserve"> = .08</w:t>
      </w:r>
      <w:r w:rsidRPr="00054CFF">
        <w:rPr>
          <w:rFonts w:ascii="Times New Roman" w:hAnsi="Times New Roman"/>
          <w:sz w:val="24"/>
          <w:szCs w:val="24"/>
        </w:rPr>
        <w:t>.</w:t>
      </w:r>
    </w:p>
    <w:p w14:paraId="67AFB00C" w14:textId="77777777" w:rsidR="007C1575" w:rsidRPr="00054CFF" w:rsidRDefault="007C1575" w:rsidP="00E056EA">
      <w:pPr>
        <w:spacing w:after="0" w:line="480" w:lineRule="auto"/>
        <w:rPr>
          <w:rFonts w:ascii="Times New Roman" w:hAnsi="Times New Roman"/>
          <w:b/>
          <w:sz w:val="24"/>
          <w:szCs w:val="24"/>
        </w:rPr>
      </w:pPr>
      <w:r w:rsidRPr="00054CFF">
        <w:rPr>
          <w:rFonts w:ascii="Times New Roman" w:hAnsi="Times New Roman"/>
          <w:b/>
          <w:sz w:val="24"/>
          <w:szCs w:val="24"/>
        </w:rPr>
        <w:t xml:space="preserve">The </w:t>
      </w:r>
      <w:r>
        <w:rPr>
          <w:rFonts w:ascii="Times New Roman" w:hAnsi="Times New Roman"/>
          <w:b/>
          <w:sz w:val="24"/>
          <w:szCs w:val="24"/>
        </w:rPr>
        <w:t>I</w:t>
      </w:r>
      <w:r w:rsidRPr="00054CFF">
        <w:rPr>
          <w:rFonts w:ascii="Times New Roman" w:hAnsi="Times New Roman"/>
          <w:b/>
          <w:sz w:val="24"/>
          <w:szCs w:val="24"/>
        </w:rPr>
        <w:t xml:space="preserve">mpact of </w:t>
      </w:r>
      <w:r>
        <w:rPr>
          <w:rFonts w:ascii="Times New Roman" w:hAnsi="Times New Roman"/>
          <w:b/>
          <w:sz w:val="24"/>
          <w:szCs w:val="24"/>
        </w:rPr>
        <w:t>T</w:t>
      </w:r>
      <w:r w:rsidRPr="00054CFF">
        <w:rPr>
          <w:rFonts w:ascii="Times New Roman" w:hAnsi="Times New Roman"/>
          <w:b/>
          <w:sz w:val="24"/>
          <w:szCs w:val="24"/>
        </w:rPr>
        <w:t xml:space="preserve">easing on </w:t>
      </w:r>
      <w:r>
        <w:rPr>
          <w:rFonts w:ascii="Times New Roman" w:hAnsi="Times New Roman"/>
          <w:b/>
          <w:sz w:val="24"/>
          <w:szCs w:val="24"/>
        </w:rPr>
        <w:t>D</w:t>
      </w:r>
      <w:r w:rsidRPr="00054CFF">
        <w:rPr>
          <w:rFonts w:ascii="Times New Roman" w:hAnsi="Times New Roman"/>
          <w:b/>
          <w:sz w:val="24"/>
          <w:szCs w:val="24"/>
        </w:rPr>
        <w:t xml:space="preserve">epressive </w:t>
      </w:r>
      <w:r>
        <w:rPr>
          <w:rFonts w:ascii="Times New Roman" w:hAnsi="Times New Roman"/>
          <w:b/>
          <w:sz w:val="24"/>
          <w:szCs w:val="24"/>
        </w:rPr>
        <w:t>S</w:t>
      </w:r>
      <w:r w:rsidRPr="00054CFF">
        <w:rPr>
          <w:rFonts w:ascii="Times New Roman" w:hAnsi="Times New Roman"/>
          <w:b/>
          <w:sz w:val="24"/>
          <w:szCs w:val="24"/>
        </w:rPr>
        <w:t>ymptoms</w:t>
      </w:r>
    </w:p>
    <w:p w14:paraId="5A01B79D" w14:textId="77777777" w:rsidR="007C1575" w:rsidRDefault="007C1575" w:rsidP="007E05DF">
      <w:pPr>
        <w:spacing w:line="480" w:lineRule="auto"/>
        <w:ind w:firstLine="720"/>
        <w:rPr>
          <w:rFonts w:ascii="Times New Roman" w:hAnsi="Times New Roman"/>
          <w:sz w:val="24"/>
          <w:szCs w:val="24"/>
        </w:rPr>
      </w:pPr>
      <w:r>
        <w:rPr>
          <w:rFonts w:ascii="Times New Roman" w:hAnsi="Times New Roman"/>
          <w:sz w:val="24"/>
          <w:szCs w:val="24"/>
        </w:rPr>
        <w:t>The regression analyses showed no impact of cleft visibility on depressive symptoms at age 10 nor 16, except in the adolescent sample of males, where a visible cleft was associated with less depressive symptoms (</w:t>
      </w:r>
      <w:r w:rsidRPr="00B84FF7">
        <w:rPr>
          <w:rFonts w:ascii="Times New Roman" w:hAnsi="Times New Roman"/>
          <w:i/>
          <w:sz w:val="24"/>
          <w:szCs w:val="24"/>
        </w:rPr>
        <w:t>R²</w:t>
      </w:r>
      <w:r>
        <w:rPr>
          <w:rFonts w:ascii="Times New Roman" w:hAnsi="Times New Roman"/>
          <w:sz w:val="24"/>
          <w:szCs w:val="24"/>
        </w:rPr>
        <w:t xml:space="preserve"> = .03, ß = -.17, </w:t>
      </w:r>
      <w:r w:rsidRPr="005A5384">
        <w:rPr>
          <w:rFonts w:ascii="Times New Roman" w:hAnsi="Times New Roman"/>
          <w:i/>
          <w:sz w:val="24"/>
          <w:szCs w:val="24"/>
        </w:rPr>
        <w:t>p</w:t>
      </w:r>
      <w:r>
        <w:rPr>
          <w:rFonts w:ascii="Times New Roman" w:hAnsi="Times New Roman"/>
          <w:sz w:val="24"/>
          <w:szCs w:val="24"/>
        </w:rPr>
        <w:t xml:space="preserve"> &lt; .05; F(2, 192) = 2.72, </w:t>
      </w:r>
      <w:r w:rsidRPr="005A5384">
        <w:rPr>
          <w:rFonts w:ascii="Times New Roman" w:hAnsi="Times New Roman"/>
          <w:i/>
          <w:sz w:val="24"/>
          <w:szCs w:val="24"/>
        </w:rPr>
        <w:t>p</w:t>
      </w:r>
      <w:r>
        <w:rPr>
          <w:rFonts w:ascii="Times New Roman" w:hAnsi="Times New Roman"/>
          <w:sz w:val="24"/>
          <w:szCs w:val="24"/>
        </w:rPr>
        <w:t xml:space="preserve"> &gt; .05). The presence of an additional condition explained 9% of the variance in depression in young females at age 10, ß = .27, F(2,107) = 5.50, </w:t>
      </w:r>
      <w:r w:rsidRPr="001C3DD7">
        <w:rPr>
          <w:rFonts w:ascii="Times New Roman" w:hAnsi="Times New Roman"/>
          <w:i/>
          <w:sz w:val="24"/>
          <w:szCs w:val="24"/>
        </w:rPr>
        <w:t>p</w:t>
      </w:r>
      <w:r>
        <w:rPr>
          <w:rFonts w:ascii="Times New Roman" w:hAnsi="Times New Roman"/>
          <w:sz w:val="24"/>
          <w:szCs w:val="24"/>
        </w:rPr>
        <w:t xml:space="preserve"> &lt; .01, and 5% of the variance in young males (ß = .23; F(2,164) = 4.72, </w:t>
      </w:r>
      <w:r w:rsidRPr="001C3DD7">
        <w:rPr>
          <w:rFonts w:ascii="Times New Roman" w:hAnsi="Times New Roman"/>
          <w:i/>
          <w:sz w:val="24"/>
          <w:szCs w:val="24"/>
        </w:rPr>
        <w:t>p</w:t>
      </w:r>
      <w:r>
        <w:rPr>
          <w:rFonts w:ascii="Times New Roman" w:hAnsi="Times New Roman"/>
          <w:sz w:val="24"/>
          <w:szCs w:val="24"/>
        </w:rPr>
        <w:t xml:space="preserve"> &lt; .01). At age 16, the presence of an additional condition had become non-significant in females, F(2, 126) = 0.16, </w:t>
      </w:r>
      <w:r w:rsidRPr="007E05DF">
        <w:rPr>
          <w:rFonts w:ascii="Times New Roman" w:hAnsi="Times New Roman"/>
          <w:i/>
          <w:sz w:val="24"/>
          <w:szCs w:val="24"/>
        </w:rPr>
        <w:t>p</w:t>
      </w:r>
      <w:r>
        <w:rPr>
          <w:rFonts w:ascii="Times New Roman" w:hAnsi="Times New Roman"/>
          <w:sz w:val="24"/>
          <w:szCs w:val="24"/>
        </w:rPr>
        <w:t xml:space="preserve"> &gt; .05,  and in males F(2, 192) = 2.72, </w:t>
      </w:r>
      <w:r w:rsidRPr="007E05DF">
        <w:rPr>
          <w:rFonts w:ascii="Times New Roman" w:hAnsi="Times New Roman"/>
          <w:i/>
          <w:sz w:val="24"/>
          <w:szCs w:val="24"/>
        </w:rPr>
        <w:t>p</w:t>
      </w:r>
      <w:r>
        <w:rPr>
          <w:rFonts w:ascii="Times New Roman" w:hAnsi="Times New Roman"/>
          <w:sz w:val="24"/>
          <w:szCs w:val="24"/>
        </w:rPr>
        <w:t xml:space="preserve"> &gt; .05. </w:t>
      </w:r>
    </w:p>
    <w:p w14:paraId="0EEDFA86"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 xml:space="preserve">Analyses investigating the impact of teasing on emotional distress were based on subgroups of participants who did or did not report teasing at different time points.  Levels of depressive symptoms were calculated </w:t>
      </w:r>
      <w:r>
        <w:rPr>
          <w:rFonts w:ascii="Times New Roman" w:hAnsi="Times New Roman"/>
          <w:sz w:val="24"/>
          <w:szCs w:val="24"/>
        </w:rPr>
        <w:t xml:space="preserve">through ANOVA </w:t>
      </w:r>
      <w:r w:rsidRPr="00054CFF">
        <w:rPr>
          <w:rFonts w:ascii="Times New Roman" w:hAnsi="Times New Roman"/>
          <w:sz w:val="24"/>
          <w:szCs w:val="24"/>
        </w:rPr>
        <w:t xml:space="preserve">for all subgroups who reported experiences of teasing at some time point, using the standardized scores for both measures </w:t>
      </w:r>
      <w:r w:rsidRPr="00054CFF">
        <w:rPr>
          <w:rFonts w:ascii="Times New Roman" w:hAnsi="Times New Roman"/>
          <w:sz w:val="24"/>
          <w:szCs w:val="24"/>
        </w:rPr>
        <w:lastRenderedPageBreak/>
        <w:t>(Age 10: PIC; Age 16: HSCL-7), and are presented in Figure 2. There were no significant differences in levels of depressive symptoms between females reporting teasing before the age of 10</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123) = 2.82, </w:t>
      </w:r>
      <w:r w:rsidRPr="007A425A">
        <w:rPr>
          <w:rFonts w:ascii="Times New Roman" w:hAnsi="Times New Roman"/>
          <w:i/>
          <w:sz w:val="24"/>
          <w:szCs w:val="24"/>
        </w:rPr>
        <w:t>p</w:t>
      </w:r>
      <w:r>
        <w:rPr>
          <w:rFonts w:ascii="Times New Roman" w:hAnsi="Times New Roman"/>
          <w:sz w:val="24"/>
          <w:szCs w:val="24"/>
        </w:rPr>
        <w:t xml:space="preserve"> &gt; .05</w:t>
      </w:r>
      <w:r w:rsidRPr="00054CFF">
        <w:rPr>
          <w:rFonts w:ascii="Times New Roman" w:hAnsi="Times New Roman"/>
          <w:sz w:val="24"/>
          <w:szCs w:val="24"/>
        </w:rPr>
        <w:t>, or at age 10</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123) = 2.77, </w:t>
      </w:r>
      <w:r w:rsidRPr="007A425A">
        <w:rPr>
          <w:rFonts w:ascii="Times New Roman" w:hAnsi="Times New Roman"/>
          <w:i/>
          <w:sz w:val="24"/>
          <w:szCs w:val="24"/>
        </w:rPr>
        <w:t>p</w:t>
      </w:r>
      <w:r>
        <w:rPr>
          <w:rFonts w:ascii="Times New Roman" w:hAnsi="Times New Roman"/>
          <w:sz w:val="24"/>
          <w:szCs w:val="24"/>
        </w:rPr>
        <w:t xml:space="preserve"> &gt; .05</w:t>
      </w:r>
      <w:r w:rsidRPr="00054CFF">
        <w:rPr>
          <w:rFonts w:ascii="Times New Roman" w:hAnsi="Times New Roman"/>
          <w:sz w:val="24"/>
          <w:szCs w:val="24"/>
        </w:rPr>
        <w:t>.  Females who reported teasing before the age of 16</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108) = 10.69, </w:t>
      </w:r>
      <w:r w:rsidRPr="007A425A">
        <w:rPr>
          <w:rFonts w:ascii="Times New Roman" w:hAnsi="Times New Roman"/>
          <w:i/>
          <w:sz w:val="24"/>
          <w:szCs w:val="24"/>
        </w:rPr>
        <w:t>p</w:t>
      </w:r>
      <w:r w:rsidRPr="00054CFF">
        <w:rPr>
          <w:rFonts w:ascii="Times New Roman" w:hAnsi="Times New Roman"/>
          <w:sz w:val="24"/>
          <w:szCs w:val="24"/>
        </w:rPr>
        <w:t xml:space="preserve"> &lt; .01;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 xml:space="preserve">= </w:t>
      </w:r>
      <w:r>
        <w:rPr>
          <w:rFonts w:ascii="Times New Roman" w:hAnsi="Times New Roman"/>
          <w:sz w:val="24"/>
          <w:szCs w:val="24"/>
        </w:rPr>
        <w:t>0.09</w:t>
      </w:r>
      <w:r w:rsidRPr="00054CFF">
        <w:rPr>
          <w:rFonts w:ascii="Times New Roman" w:hAnsi="Times New Roman"/>
          <w:sz w:val="24"/>
          <w:szCs w:val="24"/>
        </w:rPr>
        <w:t>, or still as ongoing at age 16</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118) = 12.53, </w:t>
      </w:r>
      <w:r w:rsidRPr="007A425A">
        <w:rPr>
          <w:rFonts w:ascii="Times New Roman" w:hAnsi="Times New Roman"/>
          <w:i/>
          <w:sz w:val="24"/>
          <w:szCs w:val="24"/>
        </w:rPr>
        <w:t>p</w:t>
      </w:r>
      <w:r w:rsidRPr="00054CFF">
        <w:rPr>
          <w:rFonts w:ascii="Times New Roman" w:hAnsi="Times New Roman"/>
          <w:sz w:val="24"/>
          <w:szCs w:val="24"/>
        </w:rPr>
        <w:t xml:space="preserve"> = .001;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 xml:space="preserve">= </w:t>
      </w:r>
      <w:r>
        <w:rPr>
          <w:rFonts w:ascii="Times New Roman" w:hAnsi="Times New Roman"/>
          <w:sz w:val="24"/>
          <w:szCs w:val="24"/>
        </w:rPr>
        <w:t>0.10,</w:t>
      </w:r>
      <w:r w:rsidRPr="00054CFF">
        <w:rPr>
          <w:rFonts w:ascii="Times New Roman" w:hAnsi="Times New Roman"/>
          <w:sz w:val="24"/>
          <w:szCs w:val="24"/>
        </w:rPr>
        <w:t xml:space="preserve"> had significantly higher levels of depressive symptoms than those who did not report teasing. Differences between those reporting teasing and those who did not were also found in the group of males. Males reporting teasing before the age of 16 had significantly higher levels of depressive symptoms</w:t>
      </w:r>
      <w:r>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153) = 6.59, </w:t>
      </w:r>
      <w:r w:rsidRPr="007A425A">
        <w:rPr>
          <w:rFonts w:ascii="Times New Roman" w:hAnsi="Times New Roman"/>
          <w:i/>
          <w:sz w:val="24"/>
          <w:szCs w:val="24"/>
        </w:rPr>
        <w:t>p</w:t>
      </w:r>
      <w:r w:rsidRPr="00054CFF">
        <w:rPr>
          <w:rFonts w:ascii="Times New Roman" w:hAnsi="Times New Roman"/>
          <w:sz w:val="24"/>
          <w:szCs w:val="24"/>
        </w:rPr>
        <w:t xml:space="preserve"> &lt; .05, effect size being small to moderate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 xml:space="preserve">= </w:t>
      </w:r>
      <w:r>
        <w:rPr>
          <w:rFonts w:ascii="Times New Roman" w:hAnsi="Times New Roman"/>
          <w:sz w:val="24"/>
          <w:szCs w:val="24"/>
        </w:rPr>
        <w:t>0.04</w:t>
      </w:r>
      <w:r w:rsidRPr="00054CFF">
        <w:rPr>
          <w:rFonts w:ascii="Times New Roman" w:hAnsi="Times New Roman"/>
          <w:sz w:val="24"/>
          <w:szCs w:val="24"/>
        </w:rPr>
        <w:t>). The difference in levels of depressive symptoms was stronger in males who reported teasing at age 16</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184) = 8.96, </w:t>
      </w:r>
      <w:r w:rsidRPr="007A425A">
        <w:rPr>
          <w:rFonts w:ascii="Times New Roman" w:hAnsi="Times New Roman"/>
          <w:i/>
          <w:sz w:val="24"/>
          <w:szCs w:val="24"/>
        </w:rPr>
        <w:t>p</w:t>
      </w:r>
      <w:r w:rsidRPr="00054CFF">
        <w:rPr>
          <w:rFonts w:ascii="Times New Roman" w:hAnsi="Times New Roman"/>
          <w:sz w:val="24"/>
          <w:szCs w:val="24"/>
        </w:rPr>
        <w:t xml:space="preserve"> &lt; .01;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 xml:space="preserve">= </w:t>
      </w:r>
      <w:r>
        <w:rPr>
          <w:rFonts w:ascii="Times New Roman" w:hAnsi="Times New Roman"/>
          <w:sz w:val="24"/>
          <w:szCs w:val="24"/>
        </w:rPr>
        <w:t>0.05</w:t>
      </w:r>
      <w:r w:rsidRPr="00054CFF">
        <w:rPr>
          <w:rFonts w:ascii="Times New Roman" w:hAnsi="Times New Roman"/>
          <w:sz w:val="24"/>
          <w:szCs w:val="24"/>
        </w:rPr>
        <w:t>. There were no differences in levels of depressive symptoms between those reporting teasing before the age of 10</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187) = 0.11, </w:t>
      </w:r>
      <w:r w:rsidRPr="007A425A">
        <w:rPr>
          <w:rFonts w:ascii="Times New Roman" w:hAnsi="Times New Roman"/>
          <w:i/>
          <w:sz w:val="24"/>
          <w:szCs w:val="24"/>
        </w:rPr>
        <w:t>p</w:t>
      </w:r>
      <w:r>
        <w:rPr>
          <w:rFonts w:ascii="Times New Roman" w:hAnsi="Times New Roman"/>
          <w:sz w:val="24"/>
          <w:szCs w:val="24"/>
        </w:rPr>
        <w:t xml:space="preserve"> &gt; .05</w:t>
      </w:r>
      <w:r w:rsidRPr="00054CFF">
        <w:rPr>
          <w:rFonts w:ascii="Times New Roman" w:hAnsi="Times New Roman"/>
          <w:sz w:val="24"/>
          <w:szCs w:val="24"/>
        </w:rPr>
        <w:t>, at age 10</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187) = 0.59, </w:t>
      </w:r>
      <w:r w:rsidRPr="007A425A">
        <w:rPr>
          <w:rFonts w:ascii="Times New Roman" w:hAnsi="Times New Roman"/>
          <w:i/>
          <w:sz w:val="24"/>
          <w:szCs w:val="24"/>
        </w:rPr>
        <w:t>p</w:t>
      </w:r>
      <w:r>
        <w:rPr>
          <w:rFonts w:ascii="Times New Roman" w:hAnsi="Times New Roman"/>
          <w:sz w:val="24"/>
          <w:szCs w:val="24"/>
        </w:rPr>
        <w:t xml:space="preserve"> &gt; .05</w:t>
      </w:r>
      <w:r w:rsidRPr="00054CFF">
        <w:rPr>
          <w:rFonts w:ascii="Times New Roman" w:hAnsi="Times New Roman"/>
          <w:sz w:val="24"/>
          <w:szCs w:val="24"/>
        </w:rPr>
        <w:t>, and those who did not report teasing.</w:t>
      </w:r>
    </w:p>
    <w:p w14:paraId="5AB09D27"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One-way ANOVAs were calculated in order to investigate the effect of teasing on levels of depressive symptoms across the different time points of reported teasing.  Calculations revealed no differences in levels of depressive symptoms whether teasing was reported to happen before the age of 10, or was still ongoing at age 10, in females</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20) = 3.77, </w:t>
      </w:r>
      <w:r w:rsidRPr="007A425A">
        <w:rPr>
          <w:rFonts w:ascii="Times New Roman" w:hAnsi="Times New Roman"/>
          <w:i/>
          <w:sz w:val="24"/>
          <w:szCs w:val="24"/>
        </w:rPr>
        <w:t>p</w:t>
      </w:r>
      <w:r>
        <w:rPr>
          <w:rFonts w:ascii="Times New Roman" w:hAnsi="Times New Roman"/>
          <w:sz w:val="24"/>
          <w:szCs w:val="24"/>
        </w:rPr>
        <w:t xml:space="preserve"> = .067,</w:t>
      </w:r>
      <w:r w:rsidRPr="00054CFF">
        <w:rPr>
          <w:rFonts w:ascii="Times New Roman" w:hAnsi="Times New Roman"/>
          <w:sz w:val="24"/>
          <w:szCs w:val="24"/>
        </w:rPr>
        <w:t xml:space="preserve"> as in males</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43) = 0.33, </w:t>
      </w:r>
      <w:r w:rsidRPr="007A425A">
        <w:rPr>
          <w:rFonts w:ascii="Times New Roman" w:hAnsi="Times New Roman"/>
          <w:i/>
          <w:sz w:val="24"/>
          <w:szCs w:val="24"/>
        </w:rPr>
        <w:t>p</w:t>
      </w:r>
      <w:r>
        <w:rPr>
          <w:rFonts w:ascii="Times New Roman" w:hAnsi="Times New Roman"/>
          <w:sz w:val="24"/>
          <w:szCs w:val="24"/>
        </w:rPr>
        <w:t xml:space="preserve"> &gt; .05</w:t>
      </w:r>
      <w:r w:rsidRPr="00054CFF">
        <w:rPr>
          <w:rFonts w:ascii="Times New Roman" w:hAnsi="Times New Roman"/>
          <w:sz w:val="24"/>
          <w:szCs w:val="24"/>
        </w:rPr>
        <w:t xml:space="preserve">. None of the differences in levels of depressive symptoms in males reporting teasing at different time points were statistically significant (Before 10 vs &lt;16: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89) = 0.24, </w:t>
      </w:r>
      <w:r w:rsidRPr="007A425A">
        <w:rPr>
          <w:rFonts w:ascii="Times New Roman" w:hAnsi="Times New Roman"/>
          <w:i/>
          <w:sz w:val="24"/>
          <w:szCs w:val="24"/>
        </w:rPr>
        <w:t>p</w:t>
      </w:r>
      <w:r w:rsidRPr="00054CFF">
        <w:rPr>
          <w:rFonts w:ascii="Times New Roman" w:hAnsi="Times New Roman"/>
          <w:sz w:val="24"/>
          <w:szCs w:val="24"/>
        </w:rPr>
        <w:t xml:space="preserve"> &gt; .05; Before 10 vs Age 16: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39) = 1.06, </w:t>
      </w:r>
      <w:r w:rsidRPr="007A425A">
        <w:rPr>
          <w:rFonts w:ascii="Times New Roman" w:hAnsi="Times New Roman"/>
          <w:i/>
          <w:sz w:val="24"/>
          <w:szCs w:val="24"/>
        </w:rPr>
        <w:t>p</w:t>
      </w:r>
      <w:r w:rsidRPr="00054CFF">
        <w:rPr>
          <w:rFonts w:ascii="Times New Roman" w:hAnsi="Times New Roman"/>
          <w:sz w:val="24"/>
          <w:szCs w:val="24"/>
        </w:rPr>
        <w:t xml:space="preserve"> &gt; .05; Age 10 vs &lt;16: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90) = 3.47, </w:t>
      </w:r>
      <w:r w:rsidRPr="007A425A">
        <w:rPr>
          <w:rFonts w:ascii="Times New Roman" w:hAnsi="Times New Roman"/>
          <w:i/>
          <w:sz w:val="24"/>
          <w:szCs w:val="24"/>
        </w:rPr>
        <w:t>p</w:t>
      </w:r>
      <w:r w:rsidRPr="00054CFF">
        <w:rPr>
          <w:rFonts w:ascii="Times New Roman" w:hAnsi="Times New Roman"/>
          <w:sz w:val="24"/>
          <w:szCs w:val="24"/>
        </w:rPr>
        <w:t xml:space="preserve"> = .066; Age 10 vs Age 16: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40) = 0.02, </w:t>
      </w:r>
      <w:r w:rsidRPr="007A425A">
        <w:rPr>
          <w:rFonts w:ascii="Times New Roman" w:hAnsi="Times New Roman"/>
          <w:i/>
          <w:sz w:val="24"/>
          <w:szCs w:val="24"/>
        </w:rPr>
        <w:t>p</w:t>
      </w:r>
      <w:r w:rsidRPr="00054CFF">
        <w:rPr>
          <w:rFonts w:ascii="Times New Roman" w:hAnsi="Times New Roman"/>
          <w:sz w:val="24"/>
          <w:szCs w:val="24"/>
        </w:rPr>
        <w:t xml:space="preserve"> &gt; .05; Ages &lt;16 vs Age 16: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86) = 3.52, </w:t>
      </w:r>
      <w:r w:rsidRPr="007A425A">
        <w:rPr>
          <w:rFonts w:ascii="Times New Roman" w:hAnsi="Times New Roman"/>
          <w:i/>
          <w:sz w:val="24"/>
          <w:szCs w:val="24"/>
        </w:rPr>
        <w:t>p</w:t>
      </w:r>
      <w:r w:rsidRPr="00054CFF">
        <w:rPr>
          <w:rFonts w:ascii="Times New Roman" w:hAnsi="Times New Roman"/>
          <w:sz w:val="24"/>
          <w:szCs w:val="24"/>
        </w:rPr>
        <w:t xml:space="preserve"> = .064). As can be seen from Figure 2, levels of depressive symptoms increased over time in females who reported teasing. Females who reported teasing before the age of 16 had more depressive symptoms than those reporting teasing before the age of 10 only</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67) = 3.80, </w:t>
      </w:r>
      <w:r w:rsidRPr="007A425A">
        <w:rPr>
          <w:rFonts w:ascii="Times New Roman" w:hAnsi="Times New Roman"/>
          <w:i/>
          <w:sz w:val="24"/>
          <w:szCs w:val="24"/>
        </w:rPr>
        <w:t>p</w:t>
      </w:r>
      <w:r>
        <w:rPr>
          <w:rFonts w:ascii="Times New Roman" w:hAnsi="Times New Roman"/>
          <w:sz w:val="24"/>
          <w:szCs w:val="24"/>
        </w:rPr>
        <w:t xml:space="preserve"> = .055</w:t>
      </w:r>
      <w:r w:rsidRPr="00054CFF">
        <w:rPr>
          <w:rFonts w:ascii="Times New Roman" w:hAnsi="Times New Roman"/>
          <w:sz w:val="24"/>
          <w:szCs w:val="24"/>
        </w:rPr>
        <w:t xml:space="preserve">, a difference that however was not </w:t>
      </w:r>
      <w:r w:rsidRPr="00054CFF">
        <w:rPr>
          <w:rFonts w:ascii="Times New Roman" w:hAnsi="Times New Roman"/>
          <w:sz w:val="24"/>
          <w:szCs w:val="24"/>
        </w:rPr>
        <w:lastRenderedPageBreak/>
        <w:t>statistically significant. Females reporting ongoing teasing at age 16 had significantly more depressive symptoms than if teasing had stopped before the age of 10</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28) = 12.77, </w:t>
      </w:r>
      <w:r w:rsidRPr="007A425A">
        <w:rPr>
          <w:rFonts w:ascii="Times New Roman" w:hAnsi="Times New Roman"/>
          <w:i/>
          <w:sz w:val="24"/>
          <w:szCs w:val="24"/>
        </w:rPr>
        <w:t>p</w:t>
      </w:r>
      <w:r>
        <w:rPr>
          <w:rFonts w:ascii="Times New Roman" w:hAnsi="Times New Roman"/>
          <w:sz w:val="24"/>
          <w:szCs w:val="24"/>
        </w:rPr>
        <w:t xml:space="preserve"> = .001</w:t>
      </w:r>
      <w:r w:rsidRPr="00054CFF">
        <w:rPr>
          <w:rFonts w:ascii="Times New Roman" w:hAnsi="Times New Roman"/>
          <w:sz w:val="24"/>
          <w:szCs w:val="24"/>
        </w:rPr>
        <w:t>, a finding that was strengthened by a powerful effect size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w:t>
      </w:r>
      <w:r>
        <w:rPr>
          <w:rFonts w:ascii="Times New Roman" w:hAnsi="Times New Roman"/>
          <w:sz w:val="24"/>
          <w:szCs w:val="24"/>
        </w:rPr>
        <w:t xml:space="preserve"> 0.31</w:t>
      </w:r>
      <w:r w:rsidRPr="00054CFF">
        <w:rPr>
          <w:rFonts w:ascii="Times New Roman" w:hAnsi="Times New Roman"/>
          <w:sz w:val="24"/>
          <w:szCs w:val="24"/>
        </w:rPr>
        <w:t>). Similarly, females reporting ongoing teasing at age 16 had significantly higher levels of depressive symptoms than females teased only at age 10</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32) = 7.52, </w:t>
      </w:r>
      <w:r w:rsidRPr="007A425A">
        <w:rPr>
          <w:rFonts w:ascii="Times New Roman" w:hAnsi="Times New Roman"/>
          <w:i/>
          <w:sz w:val="24"/>
          <w:szCs w:val="24"/>
        </w:rPr>
        <w:t>p</w:t>
      </w:r>
      <w:r>
        <w:rPr>
          <w:rFonts w:ascii="Times New Roman" w:hAnsi="Times New Roman"/>
          <w:sz w:val="24"/>
          <w:szCs w:val="24"/>
        </w:rPr>
        <w:t xml:space="preserve"> = .01</w:t>
      </w:r>
      <w:r w:rsidRPr="00054CFF">
        <w:rPr>
          <w:rFonts w:ascii="Times New Roman" w:hAnsi="Times New Roman"/>
          <w:sz w:val="24"/>
          <w:szCs w:val="24"/>
        </w:rPr>
        <w:t>, again with a large effect size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w:t>
      </w:r>
      <w:r>
        <w:rPr>
          <w:rFonts w:ascii="Times New Roman" w:hAnsi="Times New Roman"/>
          <w:sz w:val="24"/>
          <w:szCs w:val="24"/>
        </w:rPr>
        <w:t xml:space="preserve"> 0.19</w:t>
      </w:r>
      <w:r w:rsidRPr="00054CFF">
        <w:rPr>
          <w:rFonts w:ascii="Times New Roman" w:hAnsi="Times New Roman"/>
          <w:sz w:val="24"/>
          <w:szCs w:val="24"/>
        </w:rPr>
        <w:t>). The difference in levels of depressive symptoms between females reporting teasing before the age of 16, and those still experiencing teasing at age 16 was also statistically significant</w:t>
      </w:r>
      <w:r>
        <w:rPr>
          <w:rFonts w:ascii="Times New Roman" w:hAnsi="Times New Roman"/>
          <w:sz w:val="24"/>
          <w:szCs w:val="24"/>
        </w:rPr>
        <w:t>,</w:t>
      </w:r>
      <w:r w:rsidRPr="00054CFF">
        <w:rPr>
          <w:rFonts w:ascii="Times New Roman" w:hAnsi="Times New Roman"/>
          <w:sz w:val="24"/>
          <w:szCs w:val="24"/>
        </w:rPr>
        <w:t xml:space="preserve"> </w:t>
      </w:r>
      <w:r w:rsidRPr="007A425A">
        <w:rPr>
          <w:rFonts w:ascii="Times New Roman" w:hAnsi="Times New Roman"/>
          <w:i/>
          <w:sz w:val="24"/>
          <w:szCs w:val="24"/>
        </w:rPr>
        <w:t>F</w:t>
      </w:r>
      <w:r w:rsidRPr="00054CFF">
        <w:rPr>
          <w:rFonts w:ascii="Times New Roman" w:hAnsi="Times New Roman"/>
          <w:sz w:val="24"/>
          <w:szCs w:val="24"/>
        </w:rPr>
        <w:t>(</w:t>
      </w:r>
      <w:r>
        <w:rPr>
          <w:rFonts w:ascii="Times New Roman" w:hAnsi="Times New Roman"/>
          <w:sz w:val="24"/>
          <w:szCs w:val="24"/>
        </w:rPr>
        <w:t xml:space="preserve">1, </w:t>
      </w:r>
      <w:r w:rsidRPr="00054CFF">
        <w:rPr>
          <w:rFonts w:ascii="Times New Roman" w:hAnsi="Times New Roman"/>
          <w:sz w:val="24"/>
          <w:szCs w:val="24"/>
        </w:rPr>
        <w:t xml:space="preserve">79) = 5.64, </w:t>
      </w:r>
      <w:r w:rsidRPr="007A425A">
        <w:rPr>
          <w:rFonts w:ascii="Times New Roman" w:hAnsi="Times New Roman"/>
          <w:i/>
          <w:sz w:val="24"/>
          <w:szCs w:val="24"/>
        </w:rPr>
        <w:t>p</w:t>
      </w:r>
      <w:r w:rsidRPr="00054CFF">
        <w:rPr>
          <w:rFonts w:ascii="Times New Roman" w:hAnsi="Times New Roman"/>
          <w:sz w:val="24"/>
          <w:szCs w:val="24"/>
        </w:rPr>
        <w:t xml:space="preserve"> &lt; .05</w:t>
      </w:r>
      <w:r>
        <w:rPr>
          <w:rFonts w:ascii="Times New Roman" w:hAnsi="Times New Roman"/>
          <w:sz w:val="24"/>
          <w:szCs w:val="24"/>
        </w:rPr>
        <w:t>,</w:t>
      </w:r>
      <w:r w:rsidRPr="00C77D58">
        <w:rPr>
          <w:rFonts w:ascii="Times New Roman" w:hAnsi="Times New Roman"/>
          <w:i/>
          <w:sz w:val="24"/>
          <w:szCs w:val="24"/>
        </w:rPr>
        <w:t xml:space="preserve"> </w:t>
      </w:r>
      <w:r>
        <w:rPr>
          <w:rFonts w:ascii="Times New Roman" w:hAnsi="Times New Roman"/>
          <w:i/>
          <w:sz w:val="24"/>
          <w:szCs w:val="24"/>
        </w:rPr>
        <w:t>η</w:t>
      </w:r>
      <w:r w:rsidRPr="007749A3">
        <w:rPr>
          <w:rFonts w:ascii="Times New Roman" w:hAnsi="Times New Roman"/>
          <w:i/>
          <w:sz w:val="24"/>
          <w:szCs w:val="24"/>
        </w:rPr>
        <w:t>²</w:t>
      </w:r>
      <w:r>
        <w:rPr>
          <w:rFonts w:ascii="Times New Roman" w:hAnsi="Times New Roman"/>
          <w:i/>
          <w:sz w:val="24"/>
          <w:szCs w:val="24"/>
        </w:rPr>
        <w:t xml:space="preserve"> </w:t>
      </w:r>
      <w:r w:rsidRPr="007749A3">
        <w:rPr>
          <w:rFonts w:ascii="Times New Roman" w:hAnsi="Times New Roman"/>
          <w:sz w:val="24"/>
          <w:szCs w:val="24"/>
        </w:rPr>
        <w:t>=</w:t>
      </w:r>
      <w:r>
        <w:rPr>
          <w:rFonts w:ascii="Times New Roman" w:hAnsi="Times New Roman"/>
          <w:sz w:val="24"/>
          <w:szCs w:val="24"/>
        </w:rPr>
        <w:t xml:space="preserve"> 0.07. There were no statistically significant differences in timing of teasing and depressive symptoms in the group of males.</w:t>
      </w:r>
    </w:p>
    <w:p w14:paraId="4489BD08" w14:textId="77777777" w:rsidR="007C1575" w:rsidRPr="00054CFF" w:rsidRDefault="007C1575" w:rsidP="00E056EA">
      <w:pPr>
        <w:spacing w:after="0" w:line="480" w:lineRule="auto"/>
        <w:rPr>
          <w:rFonts w:ascii="Times New Roman" w:hAnsi="Times New Roman"/>
          <w:b/>
          <w:sz w:val="24"/>
          <w:szCs w:val="24"/>
        </w:rPr>
      </w:pPr>
      <w:r w:rsidRPr="00054CFF">
        <w:rPr>
          <w:rFonts w:ascii="Times New Roman" w:hAnsi="Times New Roman"/>
          <w:b/>
          <w:sz w:val="24"/>
          <w:szCs w:val="24"/>
        </w:rPr>
        <w:t xml:space="preserve">Characteristics of the </w:t>
      </w:r>
      <w:r>
        <w:rPr>
          <w:rFonts w:ascii="Times New Roman" w:hAnsi="Times New Roman"/>
          <w:b/>
          <w:sz w:val="24"/>
          <w:szCs w:val="24"/>
        </w:rPr>
        <w:t>H</w:t>
      </w:r>
      <w:r w:rsidRPr="00054CFF">
        <w:rPr>
          <w:rFonts w:ascii="Times New Roman" w:hAnsi="Times New Roman"/>
          <w:b/>
          <w:sz w:val="24"/>
          <w:szCs w:val="24"/>
        </w:rPr>
        <w:t xml:space="preserve">igh </w:t>
      </w:r>
      <w:r>
        <w:rPr>
          <w:rFonts w:ascii="Times New Roman" w:hAnsi="Times New Roman"/>
          <w:b/>
          <w:sz w:val="24"/>
          <w:szCs w:val="24"/>
        </w:rPr>
        <w:t>R</w:t>
      </w:r>
      <w:r w:rsidRPr="00054CFF">
        <w:rPr>
          <w:rFonts w:ascii="Times New Roman" w:hAnsi="Times New Roman"/>
          <w:b/>
          <w:sz w:val="24"/>
          <w:szCs w:val="24"/>
        </w:rPr>
        <w:t xml:space="preserve">isk </w:t>
      </w:r>
      <w:r>
        <w:rPr>
          <w:rFonts w:ascii="Times New Roman" w:hAnsi="Times New Roman"/>
          <w:b/>
          <w:sz w:val="24"/>
          <w:szCs w:val="24"/>
        </w:rPr>
        <w:t>G</w:t>
      </w:r>
      <w:r w:rsidRPr="00054CFF">
        <w:rPr>
          <w:rFonts w:ascii="Times New Roman" w:hAnsi="Times New Roman"/>
          <w:b/>
          <w:sz w:val="24"/>
          <w:szCs w:val="24"/>
        </w:rPr>
        <w:t>roup</w:t>
      </w:r>
    </w:p>
    <w:p w14:paraId="7325A9E7"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As can be seen from Figure 1 and 2, and supported by statistical analyses, females who reported ongoing teasing at age 16 were significantly less satisfied with appearance and had higher levels of depressive symptoms than females who did not report teasing. This subgroup consisted of 16% (</w:t>
      </w:r>
      <w:r w:rsidRPr="00054208">
        <w:rPr>
          <w:rFonts w:ascii="Times New Roman" w:hAnsi="Times New Roman"/>
          <w:i/>
          <w:sz w:val="24"/>
          <w:szCs w:val="24"/>
        </w:rPr>
        <w:t>n</w:t>
      </w:r>
      <w:r w:rsidRPr="00054CFF">
        <w:rPr>
          <w:rFonts w:ascii="Times New Roman" w:hAnsi="Times New Roman"/>
          <w:sz w:val="24"/>
          <w:szCs w:val="24"/>
        </w:rPr>
        <w:t xml:space="preserve"> = 21) of the all females within the sample.  Within this group, 24% were “only” teased at age 16, while the remaining 76% (</w:t>
      </w:r>
      <w:r w:rsidRPr="00054208">
        <w:rPr>
          <w:rFonts w:ascii="Times New Roman" w:hAnsi="Times New Roman"/>
          <w:i/>
          <w:sz w:val="24"/>
          <w:szCs w:val="24"/>
        </w:rPr>
        <w:t>n</w:t>
      </w:r>
      <w:r w:rsidRPr="00054CFF">
        <w:rPr>
          <w:rFonts w:ascii="Times New Roman" w:hAnsi="Times New Roman"/>
          <w:sz w:val="24"/>
          <w:szCs w:val="24"/>
        </w:rPr>
        <w:t xml:space="preserve"> = 16) reported teasing at all time points. </w:t>
      </w:r>
    </w:p>
    <w:p w14:paraId="06F4067F"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For clinical purposes, the mean score of the HSCL-7 was calculated for the high risk group, and revealed that females who reported teasing until before the age of 16 had clinically significant levels of depressive symptoms within the moderate range (</w:t>
      </w:r>
      <w:r w:rsidRPr="00054208">
        <w:rPr>
          <w:rFonts w:ascii="Times New Roman" w:hAnsi="Times New Roman"/>
          <w:i/>
          <w:sz w:val="24"/>
          <w:szCs w:val="24"/>
        </w:rPr>
        <w:t>M</w:t>
      </w:r>
      <w:r w:rsidRPr="00054CFF">
        <w:rPr>
          <w:rFonts w:ascii="Times New Roman" w:hAnsi="Times New Roman"/>
          <w:sz w:val="24"/>
          <w:szCs w:val="24"/>
        </w:rPr>
        <w:t xml:space="preserve"> = 1.79, </w:t>
      </w:r>
      <w:r w:rsidRPr="00054208">
        <w:rPr>
          <w:rFonts w:ascii="Times New Roman" w:hAnsi="Times New Roman"/>
          <w:i/>
          <w:sz w:val="24"/>
          <w:szCs w:val="24"/>
        </w:rPr>
        <w:t>SD</w:t>
      </w:r>
      <w:r w:rsidRPr="00054CFF">
        <w:rPr>
          <w:rFonts w:ascii="Times New Roman" w:hAnsi="Times New Roman"/>
          <w:sz w:val="24"/>
          <w:szCs w:val="24"/>
        </w:rPr>
        <w:t xml:space="preserve"> = 0.68), while females reporting ongoing teasing at age 16 had depressive symptoms within the severe range (</w:t>
      </w:r>
      <w:r w:rsidRPr="00054208">
        <w:rPr>
          <w:rFonts w:ascii="Times New Roman" w:hAnsi="Times New Roman"/>
          <w:i/>
          <w:sz w:val="24"/>
          <w:szCs w:val="24"/>
        </w:rPr>
        <w:t>M</w:t>
      </w:r>
      <w:r w:rsidRPr="00054CFF">
        <w:rPr>
          <w:rFonts w:ascii="Times New Roman" w:hAnsi="Times New Roman"/>
          <w:sz w:val="24"/>
          <w:szCs w:val="24"/>
        </w:rPr>
        <w:t xml:space="preserve"> = 2.10, </w:t>
      </w:r>
      <w:r w:rsidRPr="00054208">
        <w:rPr>
          <w:rFonts w:ascii="Times New Roman" w:hAnsi="Times New Roman"/>
          <w:i/>
          <w:sz w:val="24"/>
          <w:szCs w:val="24"/>
        </w:rPr>
        <w:t>SD</w:t>
      </w:r>
      <w:r w:rsidRPr="00054CFF">
        <w:rPr>
          <w:rFonts w:ascii="Times New Roman" w:hAnsi="Times New Roman"/>
          <w:sz w:val="24"/>
          <w:szCs w:val="24"/>
        </w:rPr>
        <w:t xml:space="preserve"> = 0.69).  All mean scores for males, regardless of whether they reported teasing or not, were within the normal range.</w:t>
      </w:r>
    </w:p>
    <w:p w14:paraId="5AA9E81D" w14:textId="77777777" w:rsidR="007C1575" w:rsidRPr="00E056EA"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There were 47.6% (</w:t>
      </w:r>
      <w:r w:rsidRPr="00054208">
        <w:rPr>
          <w:rFonts w:ascii="Times New Roman" w:hAnsi="Times New Roman"/>
          <w:i/>
          <w:sz w:val="24"/>
          <w:szCs w:val="24"/>
        </w:rPr>
        <w:t>n</w:t>
      </w:r>
      <w:r w:rsidRPr="00054CFF">
        <w:rPr>
          <w:rFonts w:ascii="Times New Roman" w:hAnsi="Times New Roman"/>
          <w:sz w:val="24"/>
          <w:szCs w:val="24"/>
        </w:rPr>
        <w:t xml:space="preserve"> = 10) females with a visible cleft in the high risk group, compared to 51.1% (</w:t>
      </w:r>
      <w:r w:rsidRPr="00054208">
        <w:rPr>
          <w:rFonts w:ascii="Times New Roman" w:hAnsi="Times New Roman"/>
          <w:i/>
          <w:sz w:val="24"/>
          <w:szCs w:val="24"/>
        </w:rPr>
        <w:t>n</w:t>
      </w:r>
      <w:r w:rsidRPr="00054CFF">
        <w:rPr>
          <w:rFonts w:ascii="Times New Roman" w:hAnsi="Times New Roman"/>
          <w:sz w:val="24"/>
          <w:szCs w:val="24"/>
        </w:rPr>
        <w:t xml:space="preserve"> = 69) in the total sample. Similarly, 71.4% (</w:t>
      </w:r>
      <w:r w:rsidRPr="00054208">
        <w:rPr>
          <w:rFonts w:ascii="Times New Roman" w:hAnsi="Times New Roman"/>
          <w:i/>
          <w:sz w:val="24"/>
          <w:szCs w:val="24"/>
        </w:rPr>
        <w:t>n</w:t>
      </w:r>
      <w:r w:rsidRPr="00054CFF">
        <w:rPr>
          <w:rFonts w:ascii="Times New Roman" w:hAnsi="Times New Roman"/>
          <w:sz w:val="24"/>
          <w:szCs w:val="24"/>
        </w:rPr>
        <w:t xml:space="preserve"> = 15) of the females in </w:t>
      </w:r>
      <w:r w:rsidRPr="00054CFF">
        <w:rPr>
          <w:rFonts w:ascii="Times New Roman" w:hAnsi="Times New Roman"/>
          <w:sz w:val="24"/>
          <w:szCs w:val="24"/>
        </w:rPr>
        <w:lastRenderedPageBreak/>
        <w:t>the high risk group had a cleft only (no associated additional condition), compared to 70.4% (</w:t>
      </w:r>
      <w:r>
        <w:rPr>
          <w:rFonts w:ascii="Times New Roman" w:hAnsi="Times New Roman"/>
          <w:i/>
          <w:sz w:val="24"/>
          <w:szCs w:val="24"/>
        </w:rPr>
        <w:t xml:space="preserve">n </w:t>
      </w:r>
      <w:r>
        <w:rPr>
          <w:rFonts w:ascii="Times New Roman" w:hAnsi="Times New Roman"/>
          <w:sz w:val="24"/>
          <w:szCs w:val="24"/>
        </w:rPr>
        <w:t xml:space="preserve">= </w:t>
      </w:r>
      <w:r w:rsidRPr="00054CFF">
        <w:rPr>
          <w:rFonts w:ascii="Times New Roman" w:hAnsi="Times New Roman"/>
          <w:sz w:val="24"/>
          <w:szCs w:val="24"/>
        </w:rPr>
        <w:t>95) in the total sample.  Hence, potential contributing factors such as cleft visibility or the presence of an additional condition could not explain psychological risk</w:t>
      </w:r>
      <w:r>
        <w:rPr>
          <w:rFonts w:ascii="Times New Roman" w:hAnsi="Times New Roman"/>
          <w:sz w:val="24"/>
          <w:szCs w:val="24"/>
        </w:rPr>
        <w:t xml:space="preserve"> on any of the study variables.</w:t>
      </w:r>
    </w:p>
    <w:p w14:paraId="433A804B" w14:textId="77777777" w:rsidR="007C1575" w:rsidRPr="00054CFF" w:rsidRDefault="007C1575" w:rsidP="00E056EA">
      <w:pPr>
        <w:spacing w:after="0" w:line="480" w:lineRule="auto"/>
        <w:jc w:val="center"/>
        <w:rPr>
          <w:rFonts w:ascii="Times New Roman" w:hAnsi="Times New Roman"/>
          <w:b/>
          <w:sz w:val="24"/>
          <w:szCs w:val="24"/>
        </w:rPr>
      </w:pPr>
      <w:r w:rsidRPr="00054CFF">
        <w:rPr>
          <w:rFonts w:ascii="Times New Roman" w:hAnsi="Times New Roman"/>
          <w:b/>
          <w:sz w:val="24"/>
          <w:szCs w:val="24"/>
        </w:rPr>
        <w:t>Discussion</w:t>
      </w:r>
    </w:p>
    <w:p w14:paraId="36589C55" w14:textId="0DD57390"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 xml:space="preserve">The current study is, to the authors’ knowledge, the first longitudinal study to examine the development of (dis)satisfaction with appearance and emotional distress in relation to positive and negative social experiences reported by young people with a congenital visible and non-visible </w:t>
      </w:r>
      <w:r>
        <w:rPr>
          <w:rFonts w:ascii="Times New Roman" w:hAnsi="Times New Roman"/>
          <w:sz w:val="24"/>
          <w:szCs w:val="24"/>
        </w:rPr>
        <w:t>facial difference.</w:t>
      </w:r>
      <w:r w:rsidRPr="00054CFF">
        <w:rPr>
          <w:rFonts w:ascii="Times New Roman" w:hAnsi="Times New Roman"/>
          <w:sz w:val="24"/>
          <w:szCs w:val="24"/>
        </w:rPr>
        <w:t xml:space="preserve"> </w:t>
      </w:r>
      <w:r>
        <w:rPr>
          <w:rFonts w:ascii="Times New Roman" w:hAnsi="Times New Roman"/>
          <w:sz w:val="24"/>
          <w:szCs w:val="24"/>
        </w:rPr>
        <w:t>T</w:t>
      </w:r>
      <w:r w:rsidRPr="00054CFF">
        <w:rPr>
          <w:rFonts w:ascii="Times New Roman" w:hAnsi="Times New Roman"/>
          <w:sz w:val="24"/>
          <w:szCs w:val="24"/>
        </w:rPr>
        <w:t xml:space="preserve">he results provide evidence that </w:t>
      </w:r>
      <w:r>
        <w:rPr>
          <w:rFonts w:ascii="Times New Roman" w:hAnsi="Times New Roman"/>
          <w:sz w:val="24"/>
          <w:szCs w:val="24"/>
        </w:rPr>
        <w:t xml:space="preserve">teasing during the adolescent years can impact on </w:t>
      </w:r>
      <w:r w:rsidRPr="00054CFF">
        <w:rPr>
          <w:rFonts w:ascii="Times New Roman" w:hAnsi="Times New Roman"/>
          <w:sz w:val="24"/>
          <w:szCs w:val="24"/>
        </w:rPr>
        <w:t>self-perceptions of physical appearance and levels of depressive symptoms</w:t>
      </w:r>
      <w:r>
        <w:rPr>
          <w:rFonts w:ascii="Times New Roman" w:hAnsi="Times New Roman"/>
          <w:sz w:val="24"/>
          <w:szCs w:val="24"/>
        </w:rPr>
        <w:t xml:space="preserve">, most notably in females. No residual effects of teasing were found in those </w:t>
      </w:r>
      <w:r w:rsidRPr="00054CFF">
        <w:rPr>
          <w:rFonts w:ascii="Times New Roman" w:hAnsi="Times New Roman"/>
          <w:sz w:val="24"/>
          <w:szCs w:val="24"/>
        </w:rPr>
        <w:t>who “only” experienced teasing around the age of 10</w:t>
      </w:r>
      <w:r>
        <w:rPr>
          <w:rFonts w:ascii="Times New Roman" w:hAnsi="Times New Roman"/>
          <w:sz w:val="24"/>
          <w:szCs w:val="24"/>
        </w:rPr>
        <w:t>, while i</w:t>
      </w:r>
      <w:r w:rsidRPr="00054CFF">
        <w:rPr>
          <w:rFonts w:ascii="Times New Roman" w:hAnsi="Times New Roman"/>
          <w:sz w:val="24"/>
          <w:szCs w:val="24"/>
        </w:rPr>
        <w:t xml:space="preserve">nitial emotional adjustment </w:t>
      </w:r>
      <w:r>
        <w:rPr>
          <w:rFonts w:ascii="Times New Roman" w:hAnsi="Times New Roman"/>
          <w:sz w:val="24"/>
          <w:szCs w:val="24"/>
        </w:rPr>
        <w:t xml:space="preserve">and </w:t>
      </w:r>
      <w:r w:rsidRPr="00054CFF">
        <w:rPr>
          <w:rFonts w:ascii="Times New Roman" w:hAnsi="Times New Roman"/>
          <w:sz w:val="24"/>
          <w:szCs w:val="24"/>
        </w:rPr>
        <w:t xml:space="preserve">appearance evaluations </w:t>
      </w:r>
      <w:r>
        <w:rPr>
          <w:rFonts w:ascii="Times New Roman" w:hAnsi="Times New Roman"/>
          <w:sz w:val="24"/>
          <w:szCs w:val="24"/>
        </w:rPr>
        <w:t>did not explain the development of problems during adolescence</w:t>
      </w:r>
      <w:r w:rsidRPr="00054CFF">
        <w:rPr>
          <w:rFonts w:ascii="Times New Roman" w:hAnsi="Times New Roman"/>
          <w:sz w:val="24"/>
          <w:szCs w:val="24"/>
        </w:rPr>
        <w:t xml:space="preserve">. </w:t>
      </w:r>
      <w:r>
        <w:rPr>
          <w:rFonts w:ascii="Times New Roman" w:hAnsi="Times New Roman"/>
          <w:sz w:val="24"/>
          <w:szCs w:val="24"/>
        </w:rPr>
        <w:t>G</w:t>
      </w:r>
      <w:r w:rsidRPr="00054CFF">
        <w:rPr>
          <w:rFonts w:ascii="Times New Roman" w:hAnsi="Times New Roman"/>
          <w:sz w:val="24"/>
          <w:szCs w:val="24"/>
        </w:rPr>
        <w:t xml:space="preserve">ender differences </w:t>
      </w:r>
      <w:r>
        <w:rPr>
          <w:rFonts w:ascii="Times New Roman" w:hAnsi="Times New Roman"/>
          <w:sz w:val="24"/>
          <w:szCs w:val="24"/>
        </w:rPr>
        <w:t>were found to appear</w:t>
      </w:r>
      <w:r w:rsidRPr="00054CFF">
        <w:rPr>
          <w:rFonts w:ascii="Times New Roman" w:hAnsi="Times New Roman"/>
          <w:sz w:val="24"/>
          <w:szCs w:val="24"/>
        </w:rPr>
        <w:t xml:space="preserve"> during adolescence. </w:t>
      </w:r>
      <w:r w:rsidR="00AC6583">
        <w:rPr>
          <w:rFonts w:ascii="Times New Roman" w:hAnsi="Times New Roman"/>
          <w:sz w:val="24"/>
          <w:szCs w:val="24"/>
        </w:rPr>
        <w:t>However, d</w:t>
      </w:r>
      <w:r w:rsidRPr="00054CFF">
        <w:rPr>
          <w:rFonts w:ascii="Times New Roman" w:hAnsi="Times New Roman"/>
          <w:sz w:val="24"/>
          <w:szCs w:val="24"/>
        </w:rPr>
        <w:t xml:space="preserve">espite both genders reporting an increased frequency of teasing </w:t>
      </w:r>
      <w:r>
        <w:rPr>
          <w:rFonts w:ascii="Times New Roman" w:hAnsi="Times New Roman"/>
          <w:sz w:val="24"/>
          <w:szCs w:val="24"/>
        </w:rPr>
        <w:t>from childhood to adolescence</w:t>
      </w:r>
      <w:r w:rsidRPr="00054CFF">
        <w:rPr>
          <w:rFonts w:ascii="Times New Roman" w:hAnsi="Times New Roman"/>
          <w:sz w:val="24"/>
          <w:szCs w:val="24"/>
        </w:rPr>
        <w:t xml:space="preserve">, males also reported more positive social experiences over time.  </w:t>
      </w:r>
    </w:p>
    <w:p w14:paraId="00722F9E" w14:textId="77777777" w:rsidR="007C1575" w:rsidRPr="00054CFF" w:rsidRDefault="007C1575" w:rsidP="00E056EA">
      <w:pPr>
        <w:spacing w:after="0" w:line="480" w:lineRule="auto"/>
        <w:rPr>
          <w:rFonts w:ascii="Times New Roman" w:hAnsi="Times New Roman"/>
          <w:b/>
          <w:sz w:val="24"/>
          <w:szCs w:val="24"/>
        </w:rPr>
      </w:pPr>
      <w:r w:rsidRPr="00054CFF">
        <w:rPr>
          <w:rFonts w:ascii="Times New Roman" w:hAnsi="Times New Roman"/>
          <w:b/>
          <w:sz w:val="24"/>
          <w:szCs w:val="24"/>
        </w:rPr>
        <w:t xml:space="preserve">Frequency of </w:t>
      </w:r>
      <w:r>
        <w:rPr>
          <w:rFonts w:ascii="Times New Roman" w:hAnsi="Times New Roman"/>
          <w:b/>
          <w:sz w:val="24"/>
          <w:szCs w:val="24"/>
        </w:rPr>
        <w:t>S</w:t>
      </w:r>
      <w:r w:rsidRPr="00054CFF">
        <w:rPr>
          <w:rFonts w:ascii="Times New Roman" w:hAnsi="Times New Roman"/>
          <w:b/>
          <w:sz w:val="24"/>
          <w:szCs w:val="24"/>
        </w:rPr>
        <w:t xml:space="preserve">elf-reported </w:t>
      </w:r>
      <w:r>
        <w:rPr>
          <w:rFonts w:ascii="Times New Roman" w:hAnsi="Times New Roman"/>
          <w:b/>
          <w:sz w:val="24"/>
          <w:szCs w:val="24"/>
        </w:rPr>
        <w:t>T</w:t>
      </w:r>
      <w:r w:rsidRPr="00054CFF">
        <w:rPr>
          <w:rFonts w:ascii="Times New Roman" w:hAnsi="Times New Roman"/>
          <w:b/>
          <w:sz w:val="24"/>
          <w:szCs w:val="24"/>
        </w:rPr>
        <w:t>easing</w:t>
      </w:r>
    </w:p>
    <w:p w14:paraId="37995F7F" w14:textId="31ED6C0B"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 xml:space="preserve">Within the current sample, approximately 80% of females and 70% of males had experienced teasing at </w:t>
      </w:r>
      <w:r>
        <w:rPr>
          <w:rFonts w:ascii="Times New Roman" w:hAnsi="Times New Roman"/>
          <w:sz w:val="24"/>
          <w:szCs w:val="24"/>
        </w:rPr>
        <w:t xml:space="preserve">least </w:t>
      </w:r>
      <w:r w:rsidR="00FE4640">
        <w:rPr>
          <w:rFonts w:ascii="Times New Roman" w:hAnsi="Times New Roman"/>
          <w:sz w:val="24"/>
          <w:szCs w:val="24"/>
        </w:rPr>
        <w:t>once by the</w:t>
      </w:r>
      <w:r>
        <w:rPr>
          <w:rFonts w:ascii="Times New Roman" w:hAnsi="Times New Roman"/>
          <w:sz w:val="24"/>
          <w:szCs w:val="24"/>
        </w:rPr>
        <w:t xml:space="preserve"> age</w:t>
      </w:r>
      <w:r w:rsidR="00FE4640">
        <w:rPr>
          <w:rFonts w:ascii="Times New Roman" w:hAnsi="Times New Roman"/>
          <w:sz w:val="24"/>
          <w:szCs w:val="24"/>
        </w:rPr>
        <w:t xml:space="preserve"> of</w:t>
      </w:r>
      <w:r>
        <w:rPr>
          <w:rFonts w:ascii="Times New Roman" w:hAnsi="Times New Roman"/>
          <w:sz w:val="24"/>
          <w:szCs w:val="24"/>
        </w:rPr>
        <w:t xml:space="preserve"> 16</w:t>
      </w:r>
      <w:r w:rsidRPr="00054CFF">
        <w:rPr>
          <w:rFonts w:ascii="Times New Roman" w:hAnsi="Times New Roman"/>
          <w:sz w:val="24"/>
          <w:szCs w:val="24"/>
        </w:rPr>
        <w:t xml:space="preserve">.  Previous studies investigating the prevalence of teasing among young people with CL/P have reported frequencies between 50% and 75% </w:t>
      </w:r>
      <w:r>
        <w:rPr>
          <w:rFonts w:ascii="Times New Roman" w:hAnsi="Times New Roman"/>
          <w:noProof/>
          <w:sz w:val="24"/>
          <w:szCs w:val="24"/>
        </w:rPr>
        <w:t>(Feragen &amp; Borge, 2010; Hunt et al., 2006; Lorot-Marchand et al., 2015; Noor &amp; Musa, 2007; Shaw et al., 2005; Turner et al., 1997)</w:t>
      </w:r>
      <w:r w:rsidRPr="00054CFF">
        <w:rPr>
          <w:rFonts w:ascii="Times New Roman" w:hAnsi="Times New Roman"/>
          <w:sz w:val="24"/>
          <w:szCs w:val="24"/>
        </w:rPr>
        <w:t xml:space="preserve">.  The frequency of teasing and bullying among the general population seem to report significantly lower figures, with frequencies ranging from 5-54% across countries </w:t>
      </w:r>
      <w:r>
        <w:rPr>
          <w:rFonts w:ascii="Times New Roman" w:hAnsi="Times New Roman"/>
          <w:noProof/>
          <w:sz w:val="24"/>
          <w:szCs w:val="24"/>
        </w:rPr>
        <w:t xml:space="preserve">(Brunstein Klomek et al., 2007; Craig et al., 2009; Eslea </w:t>
      </w:r>
      <w:r>
        <w:rPr>
          <w:rFonts w:ascii="Times New Roman" w:hAnsi="Times New Roman"/>
          <w:noProof/>
          <w:sz w:val="24"/>
          <w:szCs w:val="24"/>
        </w:rPr>
        <w:lastRenderedPageBreak/>
        <w:t>et al., 2004)</w:t>
      </w:r>
      <w:r w:rsidRPr="00054CFF">
        <w:rPr>
          <w:rFonts w:ascii="Times New Roman" w:hAnsi="Times New Roman"/>
          <w:sz w:val="24"/>
          <w:szCs w:val="24"/>
        </w:rPr>
        <w:t>,</w:t>
      </w:r>
      <w:r>
        <w:rPr>
          <w:rFonts w:ascii="Times New Roman" w:hAnsi="Times New Roman"/>
          <w:sz w:val="24"/>
          <w:szCs w:val="24"/>
        </w:rPr>
        <w:t xml:space="preserve">  with p</w:t>
      </w:r>
      <w:r w:rsidRPr="00054CFF">
        <w:rPr>
          <w:rFonts w:ascii="Times New Roman" w:hAnsi="Times New Roman"/>
          <w:sz w:val="24"/>
          <w:szCs w:val="24"/>
        </w:rPr>
        <w:t xml:space="preserve">revalence numbers for </w:t>
      </w:r>
      <w:r>
        <w:rPr>
          <w:rFonts w:ascii="Times New Roman" w:hAnsi="Times New Roman"/>
          <w:sz w:val="24"/>
          <w:szCs w:val="24"/>
        </w:rPr>
        <w:t>Scandinavian</w:t>
      </w:r>
      <w:r w:rsidRPr="00054CFF">
        <w:rPr>
          <w:rFonts w:ascii="Times New Roman" w:hAnsi="Times New Roman"/>
          <w:sz w:val="24"/>
          <w:szCs w:val="24"/>
        </w:rPr>
        <w:t xml:space="preserve"> samples </w:t>
      </w:r>
      <w:r>
        <w:rPr>
          <w:rFonts w:ascii="Times New Roman" w:hAnsi="Times New Roman"/>
          <w:sz w:val="24"/>
          <w:szCs w:val="24"/>
        </w:rPr>
        <w:t>being</w:t>
      </w:r>
      <w:r w:rsidRPr="00054CFF">
        <w:rPr>
          <w:rFonts w:ascii="Times New Roman" w:hAnsi="Times New Roman"/>
          <w:sz w:val="24"/>
          <w:szCs w:val="24"/>
        </w:rPr>
        <w:t xml:space="preserve"> significantly lower than for most other European countries </w:t>
      </w:r>
      <w:r>
        <w:rPr>
          <w:rFonts w:ascii="Times New Roman" w:hAnsi="Times New Roman"/>
          <w:noProof/>
          <w:sz w:val="24"/>
          <w:szCs w:val="24"/>
        </w:rPr>
        <w:t>(Craig et al., 2009; Undheim &amp; Sund, 2010)</w:t>
      </w:r>
      <w:r>
        <w:rPr>
          <w:rFonts w:ascii="Times New Roman" w:hAnsi="Times New Roman"/>
          <w:sz w:val="24"/>
          <w:szCs w:val="24"/>
        </w:rPr>
        <w:t xml:space="preserve">. </w:t>
      </w:r>
      <w:r w:rsidRPr="00054CFF">
        <w:rPr>
          <w:rFonts w:ascii="Times New Roman" w:hAnsi="Times New Roman"/>
          <w:sz w:val="24"/>
          <w:szCs w:val="24"/>
        </w:rPr>
        <w:t xml:space="preserve">Within research on visible differences, a methodological problem is that samples often include a wide age range and hence do not investigate frequencies of teasing in accordance with specific developmental time points.  </w:t>
      </w:r>
      <w:r>
        <w:rPr>
          <w:rFonts w:ascii="Times New Roman" w:hAnsi="Times New Roman"/>
          <w:noProof/>
          <w:sz w:val="24"/>
          <w:szCs w:val="24"/>
        </w:rPr>
        <w:t>Semb et al. (2005)</w:t>
      </w:r>
      <w:r w:rsidRPr="00054CFF">
        <w:rPr>
          <w:rFonts w:ascii="Times New Roman" w:hAnsi="Times New Roman"/>
          <w:sz w:val="24"/>
          <w:szCs w:val="24"/>
        </w:rPr>
        <w:t xml:space="preserve">, on the other hand, did discuss teasing in young people with CL/P according to age, with the highest frequencies of teasing reported between the ages of 8-11 (59%) and 12-15 years (37%), and with slightly raised frequencies among females.  While these frequencies are higher than the current study up to the age of 10 (Present study: 39%), the opposite is the case for those reporting teasing up to the age of 16 (Present study: 60.9%).  In </w:t>
      </w:r>
      <w:r>
        <w:rPr>
          <w:rFonts w:ascii="Times New Roman" w:hAnsi="Times New Roman"/>
          <w:noProof/>
          <w:sz w:val="24"/>
          <w:szCs w:val="24"/>
        </w:rPr>
        <w:t>Lorot-Marchand et al. (2015)</w:t>
      </w:r>
      <w:r w:rsidRPr="00054CFF">
        <w:rPr>
          <w:rFonts w:ascii="Times New Roman" w:hAnsi="Times New Roman"/>
          <w:sz w:val="24"/>
          <w:szCs w:val="24"/>
        </w:rPr>
        <w:t xml:space="preserve">, teasing was reported to start in early primary school, with a peak frequency in middle school, as in the present study. Discrepancies between </w:t>
      </w:r>
      <w:r>
        <w:rPr>
          <w:rFonts w:ascii="Times New Roman" w:hAnsi="Times New Roman"/>
          <w:sz w:val="24"/>
          <w:szCs w:val="24"/>
        </w:rPr>
        <w:t xml:space="preserve">studies </w:t>
      </w:r>
      <w:r w:rsidRPr="00054CFF">
        <w:rPr>
          <w:rFonts w:ascii="Times New Roman" w:hAnsi="Times New Roman"/>
          <w:sz w:val="24"/>
          <w:szCs w:val="24"/>
        </w:rPr>
        <w:t xml:space="preserve">are probably related to the methodology used, such as the choice of measures and the definition of teasing </w:t>
      </w:r>
      <w:r>
        <w:rPr>
          <w:rFonts w:ascii="Times New Roman" w:hAnsi="Times New Roman"/>
          <w:sz w:val="24"/>
          <w:szCs w:val="24"/>
        </w:rPr>
        <w:t>utilised</w:t>
      </w:r>
      <w:r w:rsidRPr="00054CFF">
        <w:rPr>
          <w:rFonts w:ascii="Times New Roman" w:hAnsi="Times New Roman"/>
          <w:sz w:val="24"/>
          <w:szCs w:val="24"/>
        </w:rPr>
        <w:t xml:space="preserve">, and thus it is difficult to conclude whether or not young people with CL/P experience comparable, higher or lower levels of appearance-related teasing than same-aged samples from the general population. The current study registered </w:t>
      </w:r>
      <w:r>
        <w:rPr>
          <w:rFonts w:ascii="Times New Roman" w:hAnsi="Times New Roman"/>
          <w:sz w:val="24"/>
          <w:szCs w:val="24"/>
        </w:rPr>
        <w:t xml:space="preserve">subjectively perceived </w:t>
      </w:r>
      <w:r w:rsidRPr="00054CFF">
        <w:rPr>
          <w:rFonts w:ascii="Times New Roman" w:hAnsi="Times New Roman"/>
          <w:sz w:val="24"/>
          <w:szCs w:val="24"/>
        </w:rPr>
        <w:t>teasing irrespective of frequency, hence including occasional teasing as well as more sever</w:t>
      </w:r>
      <w:r>
        <w:rPr>
          <w:rFonts w:ascii="Times New Roman" w:hAnsi="Times New Roman"/>
          <w:sz w:val="24"/>
          <w:szCs w:val="24"/>
        </w:rPr>
        <w:t>e bullying in the same variable</w:t>
      </w:r>
      <w:r w:rsidRPr="00054CFF">
        <w:rPr>
          <w:rFonts w:ascii="Times New Roman" w:hAnsi="Times New Roman"/>
          <w:sz w:val="24"/>
          <w:szCs w:val="24"/>
        </w:rPr>
        <w:t>. This inclusive and subjective patient-</w:t>
      </w:r>
      <w:r w:rsidR="00E81E99" w:rsidRPr="00054CFF">
        <w:rPr>
          <w:rFonts w:ascii="Times New Roman" w:hAnsi="Times New Roman"/>
          <w:sz w:val="24"/>
          <w:szCs w:val="24"/>
        </w:rPr>
        <w:t>centred</w:t>
      </w:r>
      <w:r w:rsidRPr="00054CFF">
        <w:rPr>
          <w:rFonts w:ascii="Times New Roman" w:hAnsi="Times New Roman"/>
          <w:sz w:val="24"/>
          <w:szCs w:val="24"/>
        </w:rPr>
        <w:t xml:space="preserve"> approach will likely lead to higher figures of teasing than studies based on a more restrictive definition. </w:t>
      </w:r>
      <w:r w:rsidR="00860DB2">
        <w:rPr>
          <w:rFonts w:ascii="Times New Roman" w:hAnsi="Times New Roman"/>
          <w:sz w:val="24"/>
          <w:szCs w:val="24"/>
        </w:rPr>
        <w:t>I</w:t>
      </w:r>
      <w:r w:rsidRPr="00054CFF">
        <w:rPr>
          <w:rFonts w:ascii="Times New Roman" w:hAnsi="Times New Roman"/>
          <w:sz w:val="24"/>
          <w:szCs w:val="24"/>
        </w:rPr>
        <w:t xml:space="preserve">rrespective of the frequency of reported teasing in this specific sample, </w:t>
      </w:r>
      <w:r w:rsidR="00E81E99">
        <w:rPr>
          <w:rFonts w:ascii="Times New Roman" w:hAnsi="Times New Roman"/>
          <w:sz w:val="24"/>
          <w:szCs w:val="24"/>
        </w:rPr>
        <w:t xml:space="preserve">and as described in more detail below, </w:t>
      </w:r>
      <w:r>
        <w:rPr>
          <w:rFonts w:ascii="Times New Roman" w:hAnsi="Times New Roman"/>
          <w:sz w:val="24"/>
          <w:szCs w:val="24"/>
        </w:rPr>
        <w:t>an important specification was</w:t>
      </w:r>
      <w:r w:rsidRPr="00054CFF">
        <w:rPr>
          <w:rFonts w:ascii="Times New Roman" w:hAnsi="Times New Roman"/>
          <w:sz w:val="24"/>
          <w:szCs w:val="24"/>
        </w:rPr>
        <w:t xml:space="preserve"> that factors other than </w:t>
      </w:r>
      <w:r>
        <w:rPr>
          <w:rFonts w:ascii="Times New Roman" w:hAnsi="Times New Roman"/>
          <w:sz w:val="24"/>
          <w:szCs w:val="24"/>
        </w:rPr>
        <w:t>cleft visibility</w:t>
      </w:r>
      <w:r w:rsidRPr="00054CFF">
        <w:rPr>
          <w:rFonts w:ascii="Times New Roman" w:hAnsi="Times New Roman"/>
          <w:sz w:val="24"/>
          <w:szCs w:val="24"/>
        </w:rPr>
        <w:t xml:space="preserve"> explained the occurrence of teasing. </w:t>
      </w:r>
    </w:p>
    <w:p w14:paraId="11F14D3A" w14:textId="77777777" w:rsidR="007C1575" w:rsidRPr="00054CFF" w:rsidRDefault="00F0046A" w:rsidP="00E056EA">
      <w:pPr>
        <w:spacing w:after="0" w:line="480" w:lineRule="auto"/>
        <w:rPr>
          <w:rFonts w:ascii="Times New Roman" w:hAnsi="Times New Roman"/>
          <w:b/>
          <w:sz w:val="24"/>
          <w:szCs w:val="24"/>
        </w:rPr>
      </w:pPr>
      <w:r w:rsidRPr="00860DB2">
        <w:rPr>
          <w:rFonts w:ascii="Times New Roman" w:hAnsi="Times New Roman"/>
          <w:b/>
          <w:sz w:val="24"/>
          <w:szCs w:val="24"/>
        </w:rPr>
        <w:t>The Longitudinal Impact of Teasing</w:t>
      </w:r>
      <w:r w:rsidR="007C1575" w:rsidRPr="00054CFF">
        <w:rPr>
          <w:rFonts w:ascii="Times New Roman" w:hAnsi="Times New Roman"/>
          <w:b/>
          <w:sz w:val="24"/>
          <w:szCs w:val="24"/>
        </w:rPr>
        <w:t xml:space="preserve"> </w:t>
      </w:r>
    </w:p>
    <w:p w14:paraId="712C70F3" w14:textId="77777777" w:rsidR="00BE472D" w:rsidRDefault="00C64331" w:rsidP="00860DB2">
      <w:pPr>
        <w:spacing w:line="480" w:lineRule="auto"/>
        <w:ind w:firstLine="720"/>
        <w:rPr>
          <w:rFonts w:ascii="Times New Roman" w:hAnsi="Times New Roman"/>
          <w:sz w:val="24"/>
          <w:szCs w:val="24"/>
        </w:rPr>
      </w:pPr>
      <w:r>
        <w:rPr>
          <w:rFonts w:ascii="Times New Roman" w:hAnsi="Times New Roman"/>
          <w:sz w:val="24"/>
          <w:szCs w:val="24"/>
        </w:rPr>
        <w:t xml:space="preserve">In previous research, both within the general population and among young people with a visible difference, </w:t>
      </w:r>
      <w:r w:rsidRPr="00054CFF">
        <w:rPr>
          <w:rFonts w:ascii="Times New Roman" w:hAnsi="Times New Roman"/>
          <w:sz w:val="24"/>
          <w:szCs w:val="24"/>
        </w:rPr>
        <w:t>the directionality of the relationship between teasing, satisfaction with appearance and emoti</w:t>
      </w:r>
      <w:r>
        <w:rPr>
          <w:rFonts w:ascii="Times New Roman" w:hAnsi="Times New Roman"/>
          <w:sz w:val="24"/>
          <w:szCs w:val="24"/>
        </w:rPr>
        <w:t xml:space="preserve">onal distress has been unclear, </w:t>
      </w:r>
      <w:r w:rsidRPr="00054CFF">
        <w:rPr>
          <w:rFonts w:ascii="Times New Roman" w:hAnsi="Times New Roman"/>
          <w:sz w:val="24"/>
          <w:szCs w:val="24"/>
        </w:rPr>
        <w:t xml:space="preserve">due to the cross-sectional or retrospective </w:t>
      </w:r>
      <w:r w:rsidRPr="00054CFF">
        <w:rPr>
          <w:rFonts w:ascii="Times New Roman" w:hAnsi="Times New Roman"/>
          <w:sz w:val="24"/>
          <w:szCs w:val="24"/>
        </w:rPr>
        <w:lastRenderedPageBreak/>
        <w:t xml:space="preserve">nature of the data.  </w:t>
      </w:r>
      <w:r>
        <w:rPr>
          <w:rFonts w:ascii="Times New Roman" w:hAnsi="Times New Roman"/>
          <w:sz w:val="24"/>
          <w:szCs w:val="24"/>
        </w:rPr>
        <w:t xml:space="preserve">The longitudinal approach utilised by the present study </w:t>
      </w:r>
      <w:r w:rsidR="00A11F76">
        <w:rPr>
          <w:rFonts w:ascii="Times New Roman" w:hAnsi="Times New Roman"/>
          <w:sz w:val="24"/>
          <w:szCs w:val="24"/>
        </w:rPr>
        <w:t xml:space="preserve">found that </w:t>
      </w:r>
      <w:r w:rsidR="00BE472D">
        <w:rPr>
          <w:rFonts w:ascii="Times New Roman" w:hAnsi="Times New Roman"/>
          <w:sz w:val="24"/>
          <w:szCs w:val="24"/>
        </w:rPr>
        <w:t xml:space="preserve">appearance dissatisfaction and emotional distress were similar and within the normal range for all subgroups at age 10 (also see Feragen &amp; Stock, 2015), and were not indicative of appearance evaluations and emotional distress six years later.  These findings suggest that emotional difficulties do not precede the starting point for teasing in most young people with a cleft; rather that it is the subjective experience of teasing which can prompt an increase in emotional symptoms and appearance dissatisfaction.  The results of the present study therefore </w:t>
      </w:r>
      <w:r w:rsidR="00BE472D" w:rsidRPr="00054CFF">
        <w:rPr>
          <w:rFonts w:ascii="Times New Roman" w:hAnsi="Times New Roman"/>
          <w:sz w:val="24"/>
          <w:szCs w:val="24"/>
        </w:rPr>
        <w:t xml:space="preserve">strongly indicate the need to identify those at risk due to self-perceived incidences of peer harassment.  </w:t>
      </w:r>
    </w:p>
    <w:p w14:paraId="50F61409" w14:textId="77777777" w:rsidR="00BE472D" w:rsidRPr="00054CFF" w:rsidRDefault="00BE472D" w:rsidP="00BE472D">
      <w:pPr>
        <w:spacing w:line="480" w:lineRule="auto"/>
        <w:ind w:firstLine="720"/>
        <w:rPr>
          <w:rFonts w:ascii="Times New Roman" w:hAnsi="Times New Roman"/>
          <w:sz w:val="24"/>
          <w:szCs w:val="24"/>
        </w:rPr>
      </w:pPr>
      <w:r w:rsidRPr="00054CFF">
        <w:rPr>
          <w:rFonts w:ascii="Times New Roman" w:hAnsi="Times New Roman"/>
          <w:sz w:val="24"/>
          <w:szCs w:val="24"/>
        </w:rPr>
        <w:t xml:space="preserve">The results of the present study </w:t>
      </w:r>
      <w:r>
        <w:rPr>
          <w:rFonts w:ascii="Times New Roman" w:hAnsi="Times New Roman"/>
          <w:sz w:val="24"/>
          <w:szCs w:val="24"/>
        </w:rPr>
        <w:t xml:space="preserve">also lend </w:t>
      </w:r>
      <w:r w:rsidRPr="00054CFF">
        <w:rPr>
          <w:rFonts w:ascii="Times New Roman" w:hAnsi="Times New Roman"/>
          <w:sz w:val="24"/>
          <w:szCs w:val="24"/>
        </w:rPr>
        <w:t xml:space="preserve">support to the suggestion that the timing of negative experiences </w:t>
      </w:r>
      <w:r>
        <w:rPr>
          <w:rFonts w:ascii="Times New Roman" w:hAnsi="Times New Roman"/>
          <w:sz w:val="24"/>
          <w:szCs w:val="24"/>
        </w:rPr>
        <w:t xml:space="preserve">is </w:t>
      </w:r>
      <w:r w:rsidRPr="00054CFF">
        <w:rPr>
          <w:rFonts w:ascii="Times New Roman" w:hAnsi="Times New Roman"/>
          <w:sz w:val="24"/>
          <w:szCs w:val="24"/>
        </w:rPr>
        <w:t xml:space="preserve">an important factor </w:t>
      </w:r>
      <w:r>
        <w:rPr>
          <w:rFonts w:ascii="Times New Roman" w:hAnsi="Times New Roman"/>
          <w:sz w:val="24"/>
          <w:szCs w:val="24"/>
        </w:rPr>
        <w:t xml:space="preserve">in adjustment </w:t>
      </w:r>
      <w:r>
        <w:rPr>
          <w:rFonts w:ascii="Times New Roman" w:hAnsi="Times New Roman"/>
          <w:noProof/>
          <w:sz w:val="24"/>
          <w:szCs w:val="24"/>
        </w:rPr>
        <w:t>(Rueger et al., 2011)</w:t>
      </w:r>
      <w:r w:rsidRPr="00054CFF">
        <w:rPr>
          <w:rFonts w:ascii="Times New Roman" w:hAnsi="Times New Roman"/>
          <w:sz w:val="24"/>
          <w:szCs w:val="24"/>
        </w:rPr>
        <w:t xml:space="preserve">.  Among the young people included in this sample, the most significant effect of teasing was found in those reporting teasing until and at the age of 16.  Adolescence is considered a key time for appearance-related teasing to occur, and is an age at which subjective evaluations of appearance contribute significantly to overall self-perceptions and emotional wellbeing </w:t>
      </w:r>
      <w:r>
        <w:rPr>
          <w:rFonts w:ascii="Times New Roman" w:hAnsi="Times New Roman"/>
          <w:noProof/>
          <w:sz w:val="24"/>
          <w:szCs w:val="24"/>
        </w:rPr>
        <w:t>(Frisen &amp; Anneheden, 2014; Lovegrove &amp; Rumsey, 2005)</w:t>
      </w:r>
      <w:r w:rsidRPr="00054CFF">
        <w:rPr>
          <w:rFonts w:ascii="Times New Roman" w:hAnsi="Times New Roman"/>
          <w:sz w:val="24"/>
          <w:szCs w:val="24"/>
        </w:rPr>
        <w:t xml:space="preserve">.  Thus, the findings are in accordance with what is known from studies conducted within the general population, </w:t>
      </w:r>
      <w:r>
        <w:rPr>
          <w:rFonts w:ascii="Times New Roman" w:hAnsi="Times New Roman"/>
          <w:sz w:val="24"/>
          <w:szCs w:val="24"/>
        </w:rPr>
        <w:t>and</w:t>
      </w:r>
      <w:r w:rsidRPr="00054CFF">
        <w:rPr>
          <w:rFonts w:ascii="Times New Roman" w:hAnsi="Times New Roman"/>
          <w:sz w:val="24"/>
          <w:szCs w:val="24"/>
        </w:rPr>
        <w:t xml:space="preserve"> point to </w:t>
      </w:r>
      <w:r w:rsidR="002965D7">
        <w:rPr>
          <w:rFonts w:ascii="Times New Roman" w:hAnsi="Times New Roman"/>
          <w:sz w:val="24"/>
          <w:szCs w:val="24"/>
        </w:rPr>
        <w:t xml:space="preserve">clear </w:t>
      </w:r>
      <w:r w:rsidRPr="00054CFF">
        <w:rPr>
          <w:rFonts w:ascii="Times New Roman" w:hAnsi="Times New Roman"/>
          <w:sz w:val="24"/>
          <w:szCs w:val="24"/>
        </w:rPr>
        <w:t xml:space="preserve">associations between social experiences, appearance evaluations and emotional adjustment in adolescents </w:t>
      </w:r>
      <w:r>
        <w:rPr>
          <w:rFonts w:ascii="Times New Roman" w:hAnsi="Times New Roman"/>
          <w:noProof/>
          <w:sz w:val="24"/>
          <w:szCs w:val="24"/>
        </w:rPr>
        <w:t>(Feragen et al., 2015)</w:t>
      </w:r>
      <w:r w:rsidRPr="00054CFF">
        <w:rPr>
          <w:rFonts w:ascii="Times New Roman" w:hAnsi="Times New Roman"/>
          <w:sz w:val="24"/>
          <w:szCs w:val="24"/>
        </w:rPr>
        <w:t xml:space="preserve">.  </w:t>
      </w:r>
      <w:r>
        <w:rPr>
          <w:rFonts w:ascii="Times New Roman" w:hAnsi="Times New Roman"/>
          <w:sz w:val="24"/>
          <w:szCs w:val="24"/>
        </w:rPr>
        <w:t>In contrast</w:t>
      </w:r>
      <w:r w:rsidRPr="00054CFF">
        <w:rPr>
          <w:rFonts w:ascii="Times New Roman" w:hAnsi="Times New Roman"/>
          <w:sz w:val="24"/>
          <w:szCs w:val="24"/>
        </w:rPr>
        <w:t xml:space="preserve">, the present study did not replicate previous findings that emotional distress from teasing does not dissipate over time with the cessation of victimisation </w:t>
      </w:r>
      <w:r>
        <w:rPr>
          <w:rFonts w:ascii="Times New Roman" w:hAnsi="Times New Roman"/>
          <w:noProof/>
          <w:sz w:val="24"/>
          <w:szCs w:val="24"/>
        </w:rPr>
        <w:t>(Kochenderfer &amp; Ladd, 1996)</w:t>
      </w:r>
      <w:r w:rsidRPr="00054CFF">
        <w:rPr>
          <w:rFonts w:ascii="Times New Roman" w:hAnsi="Times New Roman"/>
          <w:sz w:val="24"/>
          <w:szCs w:val="24"/>
        </w:rPr>
        <w:t xml:space="preserve">.  Rather than indicate residual effects, the results of the current study demonstrated that those who were not teased after the age of 10 reported </w:t>
      </w:r>
      <w:r>
        <w:rPr>
          <w:rFonts w:ascii="Times New Roman" w:hAnsi="Times New Roman"/>
          <w:sz w:val="24"/>
          <w:szCs w:val="24"/>
        </w:rPr>
        <w:t>few</w:t>
      </w:r>
      <w:r w:rsidRPr="00054CFF">
        <w:rPr>
          <w:rFonts w:ascii="Times New Roman" w:hAnsi="Times New Roman"/>
          <w:sz w:val="24"/>
          <w:szCs w:val="24"/>
        </w:rPr>
        <w:t xml:space="preserve"> </w:t>
      </w:r>
      <w:r>
        <w:rPr>
          <w:rFonts w:ascii="Times New Roman" w:hAnsi="Times New Roman"/>
          <w:sz w:val="24"/>
          <w:szCs w:val="24"/>
        </w:rPr>
        <w:t xml:space="preserve">or no negative </w:t>
      </w:r>
      <w:r w:rsidRPr="00054CFF">
        <w:rPr>
          <w:rFonts w:ascii="Times New Roman" w:hAnsi="Times New Roman"/>
          <w:sz w:val="24"/>
          <w:szCs w:val="24"/>
        </w:rPr>
        <w:t>effect</w:t>
      </w:r>
      <w:r>
        <w:rPr>
          <w:rFonts w:ascii="Times New Roman" w:hAnsi="Times New Roman"/>
          <w:sz w:val="24"/>
          <w:szCs w:val="24"/>
        </w:rPr>
        <w:t>s</w:t>
      </w:r>
      <w:r w:rsidRPr="00054CFF">
        <w:rPr>
          <w:rFonts w:ascii="Times New Roman" w:hAnsi="Times New Roman"/>
          <w:sz w:val="24"/>
          <w:szCs w:val="24"/>
        </w:rPr>
        <w:t xml:space="preserve"> of teasing when measured six years later.  This could indicate that repeated experiences of teasing are most harmful, particularly during the adolescent years. Unfortunately, the current study </w:t>
      </w:r>
      <w:r>
        <w:rPr>
          <w:rFonts w:ascii="Times New Roman" w:hAnsi="Times New Roman"/>
          <w:sz w:val="24"/>
          <w:szCs w:val="24"/>
        </w:rPr>
        <w:t xml:space="preserve">was not able to distinguish </w:t>
      </w:r>
      <w:r>
        <w:rPr>
          <w:rFonts w:ascii="Times New Roman" w:hAnsi="Times New Roman"/>
          <w:sz w:val="24"/>
          <w:szCs w:val="24"/>
        </w:rPr>
        <w:lastRenderedPageBreak/>
        <w:t>between</w:t>
      </w:r>
      <w:r w:rsidRPr="00054CFF">
        <w:rPr>
          <w:rFonts w:ascii="Times New Roman" w:hAnsi="Times New Roman"/>
          <w:sz w:val="24"/>
          <w:szCs w:val="24"/>
        </w:rPr>
        <w:t xml:space="preserve"> </w:t>
      </w:r>
      <w:r>
        <w:rPr>
          <w:rFonts w:ascii="Times New Roman" w:hAnsi="Times New Roman"/>
          <w:sz w:val="24"/>
          <w:szCs w:val="24"/>
        </w:rPr>
        <w:t xml:space="preserve">the </w:t>
      </w:r>
      <w:r w:rsidRPr="00054CFF">
        <w:rPr>
          <w:rFonts w:ascii="Times New Roman" w:hAnsi="Times New Roman"/>
          <w:sz w:val="24"/>
          <w:szCs w:val="24"/>
        </w:rPr>
        <w:t>timing of teasing</w:t>
      </w:r>
      <w:r>
        <w:rPr>
          <w:rFonts w:ascii="Times New Roman" w:hAnsi="Times New Roman"/>
          <w:sz w:val="24"/>
          <w:szCs w:val="24"/>
        </w:rPr>
        <w:t xml:space="preserve"> </w:t>
      </w:r>
      <w:r w:rsidRPr="00054CFF">
        <w:rPr>
          <w:rFonts w:ascii="Times New Roman" w:hAnsi="Times New Roman"/>
          <w:sz w:val="24"/>
          <w:szCs w:val="24"/>
        </w:rPr>
        <w:t xml:space="preserve">and its duration. </w:t>
      </w:r>
      <w:r>
        <w:rPr>
          <w:rFonts w:ascii="Times New Roman" w:hAnsi="Times New Roman"/>
          <w:sz w:val="24"/>
          <w:szCs w:val="24"/>
        </w:rPr>
        <w:t>Nevertheless</w:t>
      </w:r>
      <w:r w:rsidRPr="00054CFF">
        <w:rPr>
          <w:rFonts w:ascii="Times New Roman" w:hAnsi="Times New Roman"/>
          <w:sz w:val="24"/>
          <w:szCs w:val="24"/>
        </w:rPr>
        <w:t xml:space="preserve">, the present findings highlight the need to intervene during </w:t>
      </w:r>
      <w:r>
        <w:rPr>
          <w:rFonts w:ascii="Times New Roman" w:hAnsi="Times New Roman"/>
          <w:sz w:val="24"/>
          <w:szCs w:val="24"/>
        </w:rPr>
        <w:t xml:space="preserve">the </w:t>
      </w:r>
      <w:r w:rsidRPr="00054CFF">
        <w:rPr>
          <w:rFonts w:ascii="Times New Roman" w:hAnsi="Times New Roman"/>
          <w:sz w:val="24"/>
          <w:szCs w:val="24"/>
        </w:rPr>
        <w:t>adolescen</w:t>
      </w:r>
      <w:r>
        <w:rPr>
          <w:rFonts w:ascii="Times New Roman" w:hAnsi="Times New Roman"/>
          <w:sz w:val="24"/>
          <w:szCs w:val="24"/>
        </w:rPr>
        <w:t>t</w:t>
      </w:r>
      <w:r w:rsidRPr="00054CFF">
        <w:rPr>
          <w:rFonts w:ascii="Times New Roman" w:hAnsi="Times New Roman"/>
          <w:sz w:val="24"/>
          <w:szCs w:val="24"/>
        </w:rPr>
        <w:t xml:space="preserve"> </w:t>
      </w:r>
      <w:r>
        <w:rPr>
          <w:rFonts w:ascii="Times New Roman" w:hAnsi="Times New Roman"/>
          <w:sz w:val="24"/>
          <w:szCs w:val="24"/>
        </w:rPr>
        <w:t xml:space="preserve">years, </w:t>
      </w:r>
      <w:r w:rsidRPr="00054CFF">
        <w:rPr>
          <w:rFonts w:ascii="Times New Roman" w:hAnsi="Times New Roman"/>
          <w:sz w:val="24"/>
          <w:szCs w:val="24"/>
        </w:rPr>
        <w:t>when peer relationships and appearance evaluations are taking on increasing importance.</w:t>
      </w:r>
    </w:p>
    <w:p w14:paraId="0B6B7D8E" w14:textId="77777777" w:rsidR="00BE472D" w:rsidRDefault="00BE472D" w:rsidP="00860DB2">
      <w:pPr>
        <w:spacing w:line="480" w:lineRule="auto"/>
        <w:ind w:firstLine="720"/>
        <w:rPr>
          <w:rFonts w:ascii="Times New Roman" w:hAnsi="Times New Roman"/>
          <w:sz w:val="24"/>
          <w:szCs w:val="24"/>
        </w:rPr>
      </w:pPr>
    </w:p>
    <w:p w14:paraId="19B05075" w14:textId="77777777" w:rsidR="00A11F76" w:rsidRDefault="00A11F76" w:rsidP="001A3F36">
      <w:pPr>
        <w:spacing w:line="480" w:lineRule="auto"/>
        <w:ind w:firstLine="720"/>
        <w:rPr>
          <w:rFonts w:ascii="Times New Roman" w:hAnsi="Times New Roman"/>
          <w:sz w:val="24"/>
          <w:szCs w:val="24"/>
        </w:rPr>
      </w:pPr>
    </w:p>
    <w:p w14:paraId="1C0B6096" w14:textId="77777777" w:rsidR="00A11F76" w:rsidRDefault="00A11F76" w:rsidP="001A3F36">
      <w:pPr>
        <w:spacing w:line="480" w:lineRule="auto"/>
        <w:ind w:firstLine="720"/>
        <w:rPr>
          <w:rFonts w:ascii="Times New Roman" w:hAnsi="Times New Roman"/>
          <w:sz w:val="24"/>
          <w:szCs w:val="24"/>
        </w:rPr>
      </w:pPr>
    </w:p>
    <w:p w14:paraId="7B852A4A" w14:textId="77777777" w:rsidR="00A11F76" w:rsidRDefault="00A11F76" w:rsidP="001A3F36">
      <w:pPr>
        <w:spacing w:line="480" w:lineRule="auto"/>
        <w:ind w:firstLine="720"/>
        <w:rPr>
          <w:rFonts w:ascii="Times New Roman" w:hAnsi="Times New Roman"/>
          <w:sz w:val="24"/>
          <w:szCs w:val="24"/>
        </w:rPr>
      </w:pPr>
    </w:p>
    <w:p w14:paraId="45117FA6" w14:textId="77777777" w:rsidR="007C1575" w:rsidRPr="00054CFF" w:rsidRDefault="007C1575" w:rsidP="00054CFF">
      <w:pPr>
        <w:spacing w:line="480" w:lineRule="auto"/>
        <w:rPr>
          <w:rFonts w:ascii="Times New Roman" w:hAnsi="Times New Roman"/>
          <w:b/>
          <w:sz w:val="24"/>
          <w:szCs w:val="24"/>
        </w:rPr>
      </w:pPr>
      <w:r>
        <w:rPr>
          <w:rFonts w:ascii="Times New Roman" w:hAnsi="Times New Roman"/>
          <w:b/>
          <w:sz w:val="24"/>
          <w:szCs w:val="24"/>
        </w:rPr>
        <w:t>Contributing F</w:t>
      </w:r>
      <w:r w:rsidRPr="00054CFF">
        <w:rPr>
          <w:rFonts w:ascii="Times New Roman" w:hAnsi="Times New Roman"/>
          <w:b/>
          <w:sz w:val="24"/>
          <w:szCs w:val="24"/>
        </w:rPr>
        <w:t>actors</w:t>
      </w:r>
      <w:r>
        <w:rPr>
          <w:rFonts w:ascii="Times New Roman" w:hAnsi="Times New Roman"/>
          <w:b/>
          <w:sz w:val="24"/>
          <w:szCs w:val="24"/>
        </w:rPr>
        <w:t>: Gender, Additional Conditions, and Cleft Visibility</w:t>
      </w:r>
      <w:r w:rsidRPr="00054CFF">
        <w:rPr>
          <w:rFonts w:ascii="Times New Roman" w:hAnsi="Times New Roman"/>
          <w:b/>
          <w:sz w:val="24"/>
          <w:szCs w:val="24"/>
        </w:rPr>
        <w:t xml:space="preserve"> </w:t>
      </w:r>
    </w:p>
    <w:p w14:paraId="75A69FD9" w14:textId="1DB59F9D" w:rsidR="002965D7" w:rsidRDefault="002965D7" w:rsidP="006057A8">
      <w:pPr>
        <w:spacing w:line="480" w:lineRule="auto"/>
        <w:ind w:firstLine="720"/>
        <w:rPr>
          <w:rFonts w:ascii="Times New Roman" w:hAnsi="Times New Roman"/>
          <w:sz w:val="24"/>
          <w:szCs w:val="24"/>
        </w:rPr>
      </w:pPr>
      <w:r>
        <w:rPr>
          <w:rFonts w:ascii="Times New Roman" w:hAnsi="Times New Roman"/>
          <w:sz w:val="24"/>
          <w:szCs w:val="24"/>
        </w:rPr>
        <w:t>Within the general population, t</w:t>
      </w:r>
      <w:r w:rsidR="007C1575">
        <w:rPr>
          <w:rFonts w:ascii="Times New Roman" w:hAnsi="Times New Roman"/>
          <w:sz w:val="24"/>
          <w:szCs w:val="24"/>
        </w:rPr>
        <w:t xml:space="preserve">he frequency </w:t>
      </w:r>
      <w:r w:rsidR="007C1575" w:rsidRPr="00054CFF">
        <w:rPr>
          <w:rFonts w:ascii="Times New Roman" w:hAnsi="Times New Roman"/>
          <w:sz w:val="24"/>
          <w:szCs w:val="24"/>
        </w:rPr>
        <w:t xml:space="preserve">of </w:t>
      </w:r>
      <w:r w:rsidR="007C1575">
        <w:rPr>
          <w:rFonts w:ascii="Times New Roman" w:hAnsi="Times New Roman"/>
          <w:sz w:val="24"/>
          <w:szCs w:val="24"/>
        </w:rPr>
        <w:t xml:space="preserve">experienced </w:t>
      </w:r>
      <w:r w:rsidR="007C1575" w:rsidRPr="00054CFF">
        <w:rPr>
          <w:rFonts w:ascii="Times New Roman" w:hAnsi="Times New Roman"/>
          <w:sz w:val="24"/>
          <w:szCs w:val="24"/>
        </w:rPr>
        <w:t xml:space="preserve">teasing, satisfaction with appearance and emotional symptoms are known to vary according to gender </w:t>
      </w:r>
      <w:r w:rsidR="007C1575">
        <w:rPr>
          <w:rFonts w:ascii="Times New Roman" w:hAnsi="Times New Roman"/>
          <w:noProof/>
          <w:sz w:val="24"/>
          <w:szCs w:val="24"/>
        </w:rPr>
        <w:t>(Brunstein Klomek et al., 2007; Craig et al., 2009; Eisenberg et al., 2006; Frisen &amp; Anneheden, 2014; Smolak, 2004; Twenge &amp; Nolen-Hoeksema, 2002)</w:t>
      </w:r>
      <w:r w:rsidR="007C1575" w:rsidRPr="00054CFF">
        <w:rPr>
          <w:rFonts w:ascii="Times New Roman" w:hAnsi="Times New Roman"/>
          <w:sz w:val="24"/>
          <w:szCs w:val="24"/>
        </w:rPr>
        <w:t xml:space="preserve">.  </w:t>
      </w:r>
      <w:r>
        <w:rPr>
          <w:rFonts w:ascii="Times New Roman" w:hAnsi="Times New Roman"/>
          <w:sz w:val="24"/>
          <w:szCs w:val="24"/>
        </w:rPr>
        <w:t xml:space="preserve">This was confirmed by the </w:t>
      </w:r>
      <w:r w:rsidR="006057A8">
        <w:rPr>
          <w:rFonts w:ascii="Times New Roman" w:hAnsi="Times New Roman"/>
          <w:sz w:val="24"/>
          <w:szCs w:val="24"/>
        </w:rPr>
        <w:t xml:space="preserve">findings of the </w:t>
      </w:r>
      <w:r>
        <w:rPr>
          <w:rFonts w:ascii="Times New Roman" w:hAnsi="Times New Roman"/>
          <w:sz w:val="24"/>
          <w:szCs w:val="24"/>
        </w:rPr>
        <w:t xml:space="preserve">present study, </w:t>
      </w:r>
      <w:r w:rsidR="006057A8">
        <w:rPr>
          <w:rFonts w:ascii="Times New Roman" w:hAnsi="Times New Roman"/>
          <w:sz w:val="24"/>
          <w:szCs w:val="24"/>
        </w:rPr>
        <w:t xml:space="preserve">where </w:t>
      </w:r>
      <w:r>
        <w:rPr>
          <w:rFonts w:ascii="Times New Roman" w:hAnsi="Times New Roman"/>
          <w:sz w:val="24"/>
          <w:szCs w:val="24"/>
        </w:rPr>
        <w:t>s</w:t>
      </w:r>
      <w:r w:rsidRPr="00054CFF">
        <w:rPr>
          <w:rFonts w:ascii="Times New Roman" w:hAnsi="Times New Roman"/>
          <w:sz w:val="24"/>
          <w:szCs w:val="24"/>
        </w:rPr>
        <w:t xml:space="preserve">atisfaction with appearance and emotional distress </w:t>
      </w:r>
      <w:r>
        <w:rPr>
          <w:rFonts w:ascii="Times New Roman" w:hAnsi="Times New Roman"/>
          <w:sz w:val="24"/>
          <w:szCs w:val="24"/>
        </w:rPr>
        <w:t>was significantly affected by teasing in</w:t>
      </w:r>
      <w:r w:rsidRPr="00054CFF">
        <w:rPr>
          <w:rFonts w:ascii="Times New Roman" w:hAnsi="Times New Roman"/>
          <w:sz w:val="24"/>
          <w:szCs w:val="24"/>
        </w:rPr>
        <w:t xml:space="preserve"> females, while the impact of teasing on males was characterised by </w:t>
      </w:r>
      <w:r>
        <w:rPr>
          <w:rFonts w:ascii="Times New Roman" w:hAnsi="Times New Roman"/>
          <w:sz w:val="24"/>
          <w:szCs w:val="24"/>
        </w:rPr>
        <w:t xml:space="preserve">few significant findings and </w:t>
      </w:r>
      <w:r w:rsidRPr="00054CFF">
        <w:rPr>
          <w:rFonts w:ascii="Times New Roman" w:hAnsi="Times New Roman"/>
          <w:sz w:val="24"/>
          <w:szCs w:val="24"/>
        </w:rPr>
        <w:t>low effect sizes</w:t>
      </w:r>
      <w:r>
        <w:rPr>
          <w:rFonts w:ascii="Times New Roman" w:hAnsi="Times New Roman"/>
          <w:sz w:val="24"/>
          <w:szCs w:val="24"/>
        </w:rPr>
        <w:t>. Furthermore, mean scores</w:t>
      </w:r>
      <w:r w:rsidRPr="00054CFF">
        <w:rPr>
          <w:rFonts w:ascii="Times New Roman" w:hAnsi="Times New Roman"/>
          <w:sz w:val="24"/>
          <w:szCs w:val="24"/>
        </w:rPr>
        <w:t xml:space="preserve"> </w:t>
      </w:r>
      <w:r>
        <w:rPr>
          <w:rFonts w:ascii="Times New Roman" w:hAnsi="Times New Roman"/>
          <w:sz w:val="24"/>
          <w:szCs w:val="24"/>
        </w:rPr>
        <w:t xml:space="preserve">for all measures </w:t>
      </w:r>
      <w:r w:rsidRPr="00054CFF">
        <w:rPr>
          <w:rFonts w:ascii="Times New Roman" w:hAnsi="Times New Roman"/>
          <w:sz w:val="24"/>
          <w:szCs w:val="24"/>
        </w:rPr>
        <w:t>werel within the normal range</w:t>
      </w:r>
      <w:r w:rsidRPr="001B035C">
        <w:rPr>
          <w:rFonts w:ascii="Times New Roman" w:hAnsi="Times New Roman"/>
          <w:sz w:val="24"/>
          <w:szCs w:val="24"/>
        </w:rPr>
        <w:t xml:space="preserve"> </w:t>
      </w:r>
      <w:r>
        <w:rPr>
          <w:rFonts w:ascii="Times New Roman" w:hAnsi="Times New Roman"/>
          <w:sz w:val="24"/>
          <w:szCs w:val="24"/>
        </w:rPr>
        <w:t>for males</w:t>
      </w:r>
      <w:r w:rsidRPr="00054CFF">
        <w:rPr>
          <w:rFonts w:ascii="Times New Roman" w:hAnsi="Times New Roman"/>
          <w:sz w:val="24"/>
          <w:szCs w:val="24"/>
        </w:rPr>
        <w:t>. Th</w:t>
      </w:r>
      <w:r w:rsidR="006057A8">
        <w:rPr>
          <w:rFonts w:ascii="Times New Roman" w:hAnsi="Times New Roman"/>
          <w:sz w:val="24"/>
          <w:szCs w:val="24"/>
        </w:rPr>
        <w:t>ese results</w:t>
      </w:r>
      <w:r w:rsidRPr="00054CFF">
        <w:rPr>
          <w:rFonts w:ascii="Times New Roman" w:hAnsi="Times New Roman"/>
          <w:sz w:val="24"/>
          <w:szCs w:val="24"/>
        </w:rPr>
        <w:t xml:space="preserve"> </w:t>
      </w:r>
      <w:r w:rsidR="006057A8">
        <w:rPr>
          <w:rFonts w:ascii="Times New Roman" w:hAnsi="Times New Roman"/>
          <w:sz w:val="24"/>
          <w:szCs w:val="24"/>
        </w:rPr>
        <w:t>seem to</w:t>
      </w:r>
      <w:r w:rsidRPr="00054CFF">
        <w:rPr>
          <w:rFonts w:ascii="Times New Roman" w:hAnsi="Times New Roman"/>
          <w:sz w:val="24"/>
          <w:szCs w:val="24"/>
        </w:rPr>
        <w:t xml:space="preserve"> be in line with a large American study </w:t>
      </w:r>
      <w:r>
        <w:rPr>
          <w:rFonts w:ascii="Times New Roman" w:hAnsi="Times New Roman"/>
          <w:noProof/>
          <w:sz w:val="24"/>
          <w:szCs w:val="24"/>
        </w:rPr>
        <w:t>(Brunstein Klomek et al., 2007)</w:t>
      </w:r>
      <w:r w:rsidRPr="00054CFF">
        <w:rPr>
          <w:rFonts w:ascii="Times New Roman" w:hAnsi="Times New Roman"/>
          <w:sz w:val="24"/>
          <w:szCs w:val="24"/>
        </w:rPr>
        <w:t xml:space="preserve"> which found that only frequent victimisation increased the risk for depressive reactions in males, while </w:t>
      </w:r>
      <w:r>
        <w:rPr>
          <w:rFonts w:ascii="Times New Roman" w:hAnsi="Times New Roman"/>
          <w:sz w:val="24"/>
          <w:szCs w:val="24"/>
        </w:rPr>
        <w:t xml:space="preserve">teasing was associated with emotional symptoms </w:t>
      </w:r>
      <w:r w:rsidRPr="00054CFF">
        <w:rPr>
          <w:rFonts w:ascii="Times New Roman" w:hAnsi="Times New Roman"/>
          <w:sz w:val="24"/>
          <w:szCs w:val="24"/>
        </w:rPr>
        <w:t xml:space="preserve">in females irrespective of frequency. Unfortunately, the present study was not able to differentiate between those reporting frequent teasing and those reporting single and less severe episodes of </w:t>
      </w:r>
      <w:r>
        <w:rPr>
          <w:rFonts w:ascii="Times New Roman" w:hAnsi="Times New Roman"/>
          <w:sz w:val="24"/>
          <w:szCs w:val="24"/>
        </w:rPr>
        <w:t>teasing</w:t>
      </w:r>
      <w:r w:rsidRPr="00054CFF">
        <w:rPr>
          <w:rFonts w:ascii="Times New Roman" w:hAnsi="Times New Roman"/>
          <w:sz w:val="24"/>
          <w:szCs w:val="24"/>
        </w:rPr>
        <w:t xml:space="preserve">.  </w:t>
      </w:r>
      <w:r w:rsidR="006057A8">
        <w:rPr>
          <w:rFonts w:ascii="Times New Roman" w:hAnsi="Times New Roman"/>
          <w:sz w:val="24"/>
          <w:szCs w:val="24"/>
        </w:rPr>
        <w:t>Findings may therefore have demonstrated a</w:t>
      </w:r>
      <w:r w:rsidRPr="00054CFF">
        <w:rPr>
          <w:rFonts w:ascii="Times New Roman" w:hAnsi="Times New Roman"/>
          <w:sz w:val="24"/>
          <w:szCs w:val="24"/>
        </w:rPr>
        <w:t xml:space="preserve"> more significant impact</w:t>
      </w:r>
      <w:r w:rsidR="006057A8">
        <w:rPr>
          <w:rFonts w:ascii="Times New Roman" w:hAnsi="Times New Roman"/>
          <w:sz w:val="24"/>
          <w:szCs w:val="24"/>
        </w:rPr>
        <w:t xml:space="preserve"> of teasing</w:t>
      </w:r>
      <w:r w:rsidRPr="00054CFF">
        <w:rPr>
          <w:rFonts w:ascii="Times New Roman" w:hAnsi="Times New Roman"/>
          <w:sz w:val="24"/>
          <w:szCs w:val="24"/>
        </w:rPr>
        <w:t xml:space="preserve"> </w:t>
      </w:r>
      <w:r w:rsidR="006057A8">
        <w:rPr>
          <w:rFonts w:ascii="Times New Roman" w:hAnsi="Times New Roman"/>
          <w:sz w:val="24"/>
          <w:szCs w:val="24"/>
        </w:rPr>
        <w:t>with</w:t>
      </w:r>
      <w:r w:rsidRPr="00054CFF">
        <w:rPr>
          <w:rFonts w:ascii="Times New Roman" w:hAnsi="Times New Roman"/>
          <w:sz w:val="24"/>
          <w:szCs w:val="24"/>
        </w:rPr>
        <w:t>in subgroups of males had the frequency of teasing been examined</w:t>
      </w:r>
      <w:r w:rsidR="006057A8">
        <w:rPr>
          <w:rFonts w:ascii="Times New Roman" w:hAnsi="Times New Roman"/>
          <w:sz w:val="24"/>
          <w:szCs w:val="24"/>
        </w:rPr>
        <w:t xml:space="preserve"> in more depth</w:t>
      </w:r>
      <w:r w:rsidRPr="00054CFF">
        <w:rPr>
          <w:rFonts w:ascii="Times New Roman" w:hAnsi="Times New Roman"/>
          <w:sz w:val="24"/>
          <w:szCs w:val="24"/>
        </w:rPr>
        <w:t xml:space="preserve">. Future studies are needed in order to shed light on the longitudinal impact of </w:t>
      </w:r>
      <w:r>
        <w:rPr>
          <w:rFonts w:ascii="Times New Roman" w:hAnsi="Times New Roman"/>
          <w:sz w:val="24"/>
          <w:szCs w:val="24"/>
        </w:rPr>
        <w:t xml:space="preserve">the </w:t>
      </w:r>
      <w:r>
        <w:rPr>
          <w:rFonts w:ascii="Times New Roman" w:hAnsi="Times New Roman"/>
          <w:sz w:val="24"/>
          <w:szCs w:val="24"/>
        </w:rPr>
        <w:lastRenderedPageBreak/>
        <w:t>quantity and frequency</w:t>
      </w:r>
      <w:r w:rsidRPr="00054CFF">
        <w:rPr>
          <w:rFonts w:ascii="Times New Roman" w:hAnsi="Times New Roman"/>
          <w:sz w:val="24"/>
          <w:szCs w:val="24"/>
        </w:rPr>
        <w:t xml:space="preserve"> of experienced teasing</w:t>
      </w:r>
      <w:r>
        <w:rPr>
          <w:rFonts w:ascii="Times New Roman" w:hAnsi="Times New Roman"/>
          <w:sz w:val="24"/>
          <w:szCs w:val="24"/>
        </w:rPr>
        <w:t>, and their influence</w:t>
      </w:r>
      <w:r w:rsidRPr="00054CFF">
        <w:rPr>
          <w:rFonts w:ascii="Times New Roman" w:hAnsi="Times New Roman"/>
          <w:sz w:val="24"/>
          <w:szCs w:val="24"/>
        </w:rPr>
        <w:t xml:space="preserve"> </w:t>
      </w:r>
      <w:r>
        <w:rPr>
          <w:rFonts w:ascii="Times New Roman" w:hAnsi="Times New Roman"/>
          <w:sz w:val="24"/>
          <w:szCs w:val="24"/>
        </w:rPr>
        <w:t xml:space="preserve">on </w:t>
      </w:r>
      <w:r w:rsidRPr="00054CFF">
        <w:rPr>
          <w:rFonts w:ascii="Times New Roman" w:hAnsi="Times New Roman"/>
          <w:sz w:val="24"/>
          <w:szCs w:val="24"/>
        </w:rPr>
        <w:t xml:space="preserve">psychological well-being in young people with and without a visible difference. </w:t>
      </w:r>
    </w:p>
    <w:p w14:paraId="3CE51D1F" w14:textId="77777777" w:rsidR="007C1575" w:rsidRPr="00054CFF" w:rsidRDefault="007C1575" w:rsidP="00C26369">
      <w:pPr>
        <w:spacing w:line="480" w:lineRule="auto"/>
        <w:ind w:firstLine="708"/>
        <w:rPr>
          <w:rFonts w:ascii="Times New Roman" w:hAnsi="Times New Roman"/>
          <w:sz w:val="24"/>
          <w:szCs w:val="24"/>
        </w:rPr>
      </w:pPr>
      <w:r w:rsidRPr="00054CFF">
        <w:rPr>
          <w:rFonts w:ascii="Times New Roman" w:hAnsi="Times New Roman"/>
          <w:sz w:val="24"/>
          <w:szCs w:val="24"/>
        </w:rPr>
        <w:t xml:space="preserve">Additional conditions, such as a genetic syndrome, developmental delay, or learning difficulties are prevalent in children with CL/P and may affect psychological adjustment </w:t>
      </w:r>
      <w:r>
        <w:rPr>
          <w:rFonts w:ascii="Times New Roman" w:hAnsi="Times New Roman"/>
          <w:noProof/>
          <w:sz w:val="24"/>
          <w:szCs w:val="24"/>
        </w:rPr>
        <w:t>(Feragen et al., 2014)</w:t>
      </w:r>
      <w:r w:rsidRPr="00054CFF">
        <w:rPr>
          <w:rFonts w:ascii="Times New Roman" w:hAnsi="Times New Roman"/>
          <w:sz w:val="24"/>
          <w:szCs w:val="24"/>
        </w:rPr>
        <w:t xml:space="preserve">.  </w:t>
      </w:r>
      <w:r>
        <w:rPr>
          <w:rFonts w:ascii="Times New Roman" w:hAnsi="Times New Roman"/>
          <w:sz w:val="24"/>
          <w:szCs w:val="24"/>
        </w:rPr>
        <w:t>However, t</w:t>
      </w:r>
      <w:r w:rsidRPr="00054CFF">
        <w:rPr>
          <w:rFonts w:ascii="Times New Roman" w:hAnsi="Times New Roman"/>
          <w:sz w:val="24"/>
          <w:szCs w:val="24"/>
        </w:rPr>
        <w:t xml:space="preserve">he presence of an additional condition was not </w:t>
      </w:r>
      <w:r>
        <w:rPr>
          <w:rFonts w:ascii="Times New Roman" w:hAnsi="Times New Roman"/>
          <w:sz w:val="24"/>
          <w:szCs w:val="24"/>
        </w:rPr>
        <w:t xml:space="preserve">significantly </w:t>
      </w:r>
      <w:r w:rsidRPr="00054CFF">
        <w:rPr>
          <w:rFonts w:ascii="Times New Roman" w:hAnsi="Times New Roman"/>
          <w:sz w:val="24"/>
          <w:szCs w:val="24"/>
        </w:rPr>
        <w:t>associated with levels of teasing, satisfaction with appearance or with depressive symptoms in th</w:t>
      </w:r>
      <w:r>
        <w:rPr>
          <w:rFonts w:ascii="Times New Roman" w:hAnsi="Times New Roman"/>
          <w:sz w:val="24"/>
          <w:szCs w:val="24"/>
        </w:rPr>
        <w:t>e present study</w:t>
      </w:r>
      <w:r w:rsidRPr="00054CFF">
        <w:rPr>
          <w:rFonts w:ascii="Times New Roman" w:hAnsi="Times New Roman"/>
          <w:sz w:val="24"/>
          <w:szCs w:val="24"/>
        </w:rPr>
        <w:t xml:space="preserve">.  These findings are in line with a </w:t>
      </w:r>
      <w:r>
        <w:rPr>
          <w:rFonts w:ascii="Times New Roman" w:hAnsi="Times New Roman"/>
          <w:sz w:val="24"/>
          <w:szCs w:val="24"/>
        </w:rPr>
        <w:t>recent CL/P</w:t>
      </w:r>
      <w:r w:rsidRPr="00054CFF">
        <w:rPr>
          <w:rFonts w:ascii="Times New Roman" w:hAnsi="Times New Roman"/>
          <w:sz w:val="24"/>
          <w:szCs w:val="24"/>
        </w:rPr>
        <w:t xml:space="preserve"> study, where the effect of an additional condition was less prevailing on self-perceptions of appearance and emotional distress </w:t>
      </w:r>
      <w:r>
        <w:rPr>
          <w:rFonts w:ascii="Times New Roman" w:hAnsi="Times New Roman"/>
          <w:sz w:val="24"/>
          <w:szCs w:val="24"/>
        </w:rPr>
        <w:t>in an adolescent sample</w:t>
      </w:r>
      <w:r w:rsidRPr="00054CFF">
        <w:rPr>
          <w:rFonts w:ascii="Times New Roman" w:hAnsi="Times New Roman"/>
          <w:sz w:val="24"/>
          <w:szCs w:val="24"/>
        </w:rPr>
        <w:t xml:space="preserve"> </w:t>
      </w:r>
      <w:r>
        <w:rPr>
          <w:rFonts w:ascii="Times New Roman" w:hAnsi="Times New Roman"/>
          <w:noProof/>
          <w:sz w:val="24"/>
          <w:szCs w:val="24"/>
        </w:rPr>
        <w:t>(Feragen et al., 2015)</w:t>
      </w:r>
      <w:r w:rsidRPr="00054CFF">
        <w:rPr>
          <w:rFonts w:ascii="Times New Roman" w:hAnsi="Times New Roman"/>
          <w:sz w:val="24"/>
          <w:szCs w:val="24"/>
        </w:rPr>
        <w:t xml:space="preserve">, compared to </w:t>
      </w:r>
      <w:r>
        <w:rPr>
          <w:rFonts w:ascii="Times New Roman" w:hAnsi="Times New Roman"/>
          <w:sz w:val="24"/>
          <w:szCs w:val="24"/>
        </w:rPr>
        <w:t>younger children</w:t>
      </w:r>
      <w:r w:rsidRPr="00054CFF">
        <w:rPr>
          <w:rFonts w:ascii="Times New Roman" w:hAnsi="Times New Roman"/>
          <w:sz w:val="24"/>
          <w:szCs w:val="24"/>
        </w:rPr>
        <w:t xml:space="preserve"> </w:t>
      </w:r>
      <w:r>
        <w:rPr>
          <w:rFonts w:ascii="Times New Roman" w:hAnsi="Times New Roman"/>
          <w:noProof/>
          <w:sz w:val="24"/>
          <w:szCs w:val="24"/>
        </w:rPr>
        <w:t>(Feragen &amp; Stock, 2015)</w:t>
      </w:r>
      <w:r w:rsidRPr="00054CFF">
        <w:rPr>
          <w:rFonts w:ascii="Times New Roman" w:hAnsi="Times New Roman"/>
          <w:sz w:val="24"/>
          <w:szCs w:val="24"/>
        </w:rPr>
        <w:t xml:space="preserve">.  </w:t>
      </w:r>
      <w:r>
        <w:rPr>
          <w:rFonts w:ascii="Times New Roman" w:hAnsi="Times New Roman"/>
          <w:sz w:val="24"/>
          <w:szCs w:val="24"/>
        </w:rPr>
        <w:t>T</w:t>
      </w:r>
      <w:r w:rsidRPr="00054CFF">
        <w:rPr>
          <w:rFonts w:ascii="Times New Roman" w:hAnsi="Times New Roman"/>
          <w:sz w:val="24"/>
          <w:szCs w:val="24"/>
        </w:rPr>
        <w:t xml:space="preserve">his </w:t>
      </w:r>
      <w:r>
        <w:rPr>
          <w:rFonts w:ascii="Times New Roman" w:hAnsi="Times New Roman"/>
          <w:sz w:val="24"/>
          <w:szCs w:val="24"/>
        </w:rPr>
        <w:t xml:space="preserve">difference </w:t>
      </w:r>
      <w:r w:rsidRPr="00054CFF">
        <w:rPr>
          <w:rFonts w:ascii="Times New Roman" w:hAnsi="Times New Roman"/>
          <w:sz w:val="24"/>
          <w:szCs w:val="24"/>
        </w:rPr>
        <w:t>could be explained by developmental changes, suggesting that the adolescents learn to cope with other diagnosed conditions over time, and hence adjust to challenges that otherwise may have affected psychological function</w:t>
      </w:r>
      <w:r>
        <w:rPr>
          <w:rFonts w:ascii="Times New Roman" w:hAnsi="Times New Roman"/>
          <w:sz w:val="24"/>
          <w:szCs w:val="24"/>
        </w:rPr>
        <w:t>ing</w:t>
      </w:r>
      <w:r w:rsidRPr="00054CFF">
        <w:rPr>
          <w:rFonts w:ascii="Times New Roman" w:hAnsi="Times New Roman"/>
          <w:sz w:val="24"/>
          <w:szCs w:val="24"/>
        </w:rPr>
        <w:t xml:space="preserve">.  </w:t>
      </w:r>
    </w:p>
    <w:p w14:paraId="3C9B1237"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 xml:space="preserve">Although young peoples’ subjective evaluations of cleft visibility have been shown to strongly surpass the impact of more objective evaluations of visibility </w:t>
      </w:r>
      <w:r>
        <w:rPr>
          <w:rFonts w:ascii="Times New Roman" w:hAnsi="Times New Roman"/>
          <w:noProof/>
          <w:sz w:val="24"/>
          <w:szCs w:val="24"/>
        </w:rPr>
        <w:t>(Feragen et al., 2010; Moss, 2005; Ong et al., 2007)</w:t>
      </w:r>
      <w:r w:rsidRPr="00054CFF">
        <w:rPr>
          <w:rFonts w:ascii="Times New Roman" w:hAnsi="Times New Roman"/>
          <w:sz w:val="24"/>
          <w:szCs w:val="24"/>
        </w:rPr>
        <w:t xml:space="preserve">, a measure of </w:t>
      </w:r>
      <w:r>
        <w:rPr>
          <w:rFonts w:ascii="Times New Roman" w:hAnsi="Times New Roman"/>
          <w:sz w:val="24"/>
          <w:szCs w:val="24"/>
        </w:rPr>
        <w:t xml:space="preserve">objective </w:t>
      </w:r>
      <w:r w:rsidRPr="00054CFF">
        <w:rPr>
          <w:rFonts w:ascii="Times New Roman" w:hAnsi="Times New Roman"/>
          <w:sz w:val="24"/>
          <w:szCs w:val="24"/>
        </w:rPr>
        <w:t xml:space="preserve">visibility, such as </w:t>
      </w:r>
      <w:r>
        <w:rPr>
          <w:rFonts w:ascii="Times New Roman" w:hAnsi="Times New Roman"/>
          <w:sz w:val="24"/>
          <w:szCs w:val="24"/>
        </w:rPr>
        <w:t>the</w:t>
      </w:r>
      <w:r w:rsidRPr="00054CFF">
        <w:rPr>
          <w:rFonts w:ascii="Times New Roman" w:hAnsi="Times New Roman"/>
          <w:sz w:val="24"/>
          <w:szCs w:val="24"/>
        </w:rPr>
        <w:t xml:space="preserve"> type</w:t>
      </w:r>
      <w:r>
        <w:rPr>
          <w:rFonts w:ascii="Times New Roman" w:hAnsi="Times New Roman"/>
          <w:sz w:val="24"/>
          <w:szCs w:val="24"/>
        </w:rPr>
        <w:t xml:space="preserve"> of cleft</w:t>
      </w:r>
      <w:r w:rsidRPr="00054CFF">
        <w:rPr>
          <w:rFonts w:ascii="Times New Roman" w:hAnsi="Times New Roman"/>
          <w:sz w:val="24"/>
          <w:szCs w:val="24"/>
        </w:rPr>
        <w:t xml:space="preserve">, is often included in studies examining the psychological impact of CL/P.  Among cleft samples, a visible cleft is approximately twice as prevalent in males than in females, while a non-visible cleft is more equally distributed among females and males </w:t>
      </w:r>
      <w:r>
        <w:rPr>
          <w:rFonts w:ascii="Times New Roman" w:hAnsi="Times New Roman"/>
          <w:noProof/>
          <w:sz w:val="24"/>
          <w:szCs w:val="24"/>
        </w:rPr>
        <w:t>(Sivertsen et al., 2008)</w:t>
      </w:r>
      <w:r w:rsidRPr="00054CFF">
        <w:rPr>
          <w:rFonts w:ascii="Times New Roman" w:hAnsi="Times New Roman"/>
          <w:sz w:val="24"/>
          <w:szCs w:val="24"/>
        </w:rPr>
        <w:t xml:space="preserve">.  In the present study, males’ reports of appearance dissatisfaction and emotional distress were lower than females’ reports and were within, or better than, the normal range, in spite of the fact that 66% of the males had a visible cleft, thus suggesting no overall effect of cleft visibility.  </w:t>
      </w:r>
      <w:r>
        <w:rPr>
          <w:rFonts w:ascii="Times New Roman" w:hAnsi="Times New Roman"/>
          <w:sz w:val="24"/>
          <w:szCs w:val="24"/>
        </w:rPr>
        <w:t xml:space="preserve">Additionally, regression analyses revealed that cleft visibility explained 15-18% of the variance in satisfaction with appearance at age 16, while reducing depressive symptoms in adolescent males. </w:t>
      </w:r>
      <w:r w:rsidRPr="00054CFF">
        <w:rPr>
          <w:rFonts w:ascii="Times New Roman" w:hAnsi="Times New Roman"/>
          <w:sz w:val="24"/>
          <w:szCs w:val="24"/>
        </w:rPr>
        <w:t xml:space="preserve">To explore the impact of visibility further, the females in the high risk </w:t>
      </w:r>
      <w:r w:rsidRPr="00054CFF">
        <w:rPr>
          <w:rFonts w:ascii="Times New Roman" w:hAnsi="Times New Roman"/>
          <w:sz w:val="24"/>
          <w:szCs w:val="24"/>
        </w:rPr>
        <w:lastRenderedPageBreak/>
        <w:t xml:space="preserve">group for both appearance dissatisfaction and depressive symptoms were investigated.  Again, no effects of visibility were found, strengthening the conclusion that the present study does not support cleft visibility as a major risk factor.  Instead, the findings of the current study point to teasing as a key risk factor, regardless of the presence of a visible difference, as suggested by previous studies in the field of CL/P </w:t>
      </w:r>
      <w:r>
        <w:rPr>
          <w:rFonts w:ascii="Times New Roman" w:hAnsi="Times New Roman"/>
          <w:noProof/>
          <w:sz w:val="24"/>
          <w:szCs w:val="24"/>
        </w:rPr>
        <w:t>(Feragen &amp; Borge, 2010; Hunt et al., 2006)</w:t>
      </w:r>
      <w:r w:rsidRPr="00054CFF">
        <w:rPr>
          <w:rFonts w:ascii="Times New Roman" w:hAnsi="Times New Roman"/>
          <w:sz w:val="24"/>
          <w:szCs w:val="24"/>
        </w:rPr>
        <w:t>.</w:t>
      </w:r>
    </w:p>
    <w:p w14:paraId="2416ADA9" w14:textId="77777777" w:rsidR="007C1575" w:rsidRPr="004F0CD8" w:rsidRDefault="007C1575" w:rsidP="004F0CD8">
      <w:pPr>
        <w:spacing w:line="480" w:lineRule="auto"/>
        <w:rPr>
          <w:rFonts w:ascii="Times New Roman" w:hAnsi="Times New Roman"/>
          <w:b/>
          <w:sz w:val="24"/>
          <w:szCs w:val="24"/>
        </w:rPr>
      </w:pPr>
      <w:r>
        <w:rPr>
          <w:rFonts w:ascii="Times New Roman" w:hAnsi="Times New Roman"/>
          <w:b/>
          <w:sz w:val="24"/>
          <w:szCs w:val="24"/>
        </w:rPr>
        <w:t>Protective Factors</w:t>
      </w:r>
    </w:p>
    <w:p w14:paraId="1510F288"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 xml:space="preserve">Recent studies in CL/P have begun to investigate factors which may protect young people from the potential psychological impact of their condition.  In the present study, both genders reported an increased frequency of teasing over time.  However, males also reported more positive social experiences over time. Relationships with peers and perceptions of positive social experiences play an important role in the development of self-concepts and appearance satisfaction in the general population </w:t>
      </w:r>
      <w:r>
        <w:rPr>
          <w:rFonts w:ascii="Times New Roman" w:hAnsi="Times New Roman"/>
          <w:noProof/>
          <w:sz w:val="24"/>
          <w:szCs w:val="24"/>
        </w:rPr>
        <w:t>(Bellmore &amp; Cillessen, 2006; Holsen et al., 2001; Keefe &amp; Berndt, 1996)</w:t>
      </w:r>
      <w:r w:rsidRPr="00054CFF">
        <w:rPr>
          <w:rFonts w:ascii="Times New Roman" w:hAnsi="Times New Roman"/>
          <w:sz w:val="24"/>
          <w:szCs w:val="24"/>
        </w:rPr>
        <w:t xml:space="preserve">, a relationship which has also been demonstrated in young people with a congenital visible difference </w:t>
      </w:r>
      <w:r>
        <w:rPr>
          <w:rFonts w:ascii="Times New Roman" w:hAnsi="Times New Roman"/>
          <w:noProof/>
          <w:sz w:val="24"/>
          <w:szCs w:val="24"/>
        </w:rPr>
        <w:t>(Feragen et al., 2010; Kapp-Simon et al., 2005; Slifer et al., 2006)</w:t>
      </w:r>
      <w:r w:rsidRPr="006D625D">
        <w:rPr>
          <w:rFonts w:ascii="Times New Roman" w:hAnsi="Times New Roman"/>
          <w:sz w:val="24"/>
          <w:szCs w:val="24"/>
          <w:lang w:val="en-US"/>
        </w:rPr>
        <w:t xml:space="preserve">.  </w:t>
      </w:r>
      <w:r w:rsidRPr="00054CFF">
        <w:rPr>
          <w:rFonts w:ascii="Times New Roman" w:hAnsi="Times New Roman"/>
          <w:sz w:val="24"/>
          <w:szCs w:val="24"/>
        </w:rPr>
        <w:t xml:space="preserve">Thus, positive social experiences may counteract the negative impact of </w:t>
      </w:r>
      <w:r>
        <w:rPr>
          <w:rFonts w:ascii="Times New Roman" w:hAnsi="Times New Roman"/>
          <w:sz w:val="24"/>
          <w:szCs w:val="24"/>
        </w:rPr>
        <w:t>teasing</w:t>
      </w:r>
      <w:r w:rsidRPr="00054CFF">
        <w:rPr>
          <w:rFonts w:ascii="Times New Roman" w:hAnsi="Times New Roman"/>
          <w:sz w:val="24"/>
          <w:szCs w:val="24"/>
        </w:rPr>
        <w:t xml:space="preserve"> and act as a buffer </w:t>
      </w:r>
      <w:r>
        <w:rPr>
          <w:rFonts w:ascii="Times New Roman" w:hAnsi="Times New Roman"/>
          <w:sz w:val="24"/>
          <w:szCs w:val="24"/>
        </w:rPr>
        <w:t xml:space="preserve">against </w:t>
      </w:r>
      <w:r w:rsidRPr="00054CFF">
        <w:rPr>
          <w:rFonts w:ascii="Times New Roman" w:hAnsi="Times New Roman"/>
          <w:sz w:val="24"/>
          <w:szCs w:val="24"/>
        </w:rPr>
        <w:t>emotional distress.  This could explain the reduced impact of teasing in young males on satisfaction with appearance and emotional distress</w:t>
      </w:r>
      <w:r w:rsidRPr="00F80435">
        <w:rPr>
          <w:rFonts w:ascii="Times New Roman" w:hAnsi="Times New Roman"/>
          <w:sz w:val="24"/>
          <w:szCs w:val="24"/>
        </w:rPr>
        <w:t xml:space="preserve"> </w:t>
      </w:r>
      <w:r w:rsidRPr="00054CFF">
        <w:rPr>
          <w:rFonts w:ascii="Times New Roman" w:hAnsi="Times New Roman"/>
          <w:sz w:val="24"/>
          <w:szCs w:val="24"/>
        </w:rPr>
        <w:t xml:space="preserve">of the present study, and should be investigated further. </w:t>
      </w:r>
    </w:p>
    <w:p w14:paraId="4634FF7B" w14:textId="77777777" w:rsidR="007C1575" w:rsidRPr="00054CFF" w:rsidRDefault="007C1575" w:rsidP="00E056EA">
      <w:pPr>
        <w:spacing w:after="0" w:line="480" w:lineRule="auto"/>
        <w:rPr>
          <w:rFonts w:ascii="Times New Roman" w:hAnsi="Times New Roman"/>
          <w:b/>
          <w:sz w:val="24"/>
          <w:szCs w:val="24"/>
        </w:rPr>
      </w:pPr>
      <w:r w:rsidRPr="00054CFF">
        <w:rPr>
          <w:rFonts w:ascii="Times New Roman" w:hAnsi="Times New Roman"/>
          <w:b/>
          <w:sz w:val="24"/>
          <w:szCs w:val="24"/>
        </w:rPr>
        <w:t xml:space="preserve">Clinical </w:t>
      </w:r>
      <w:r>
        <w:rPr>
          <w:rFonts w:ascii="Times New Roman" w:hAnsi="Times New Roman"/>
          <w:b/>
          <w:sz w:val="24"/>
          <w:szCs w:val="24"/>
        </w:rPr>
        <w:t>I</w:t>
      </w:r>
      <w:r w:rsidRPr="00054CFF">
        <w:rPr>
          <w:rFonts w:ascii="Times New Roman" w:hAnsi="Times New Roman"/>
          <w:b/>
          <w:sz w:val="24"/>
          <w:szCs w:val="24"/>
        </w:rPr>
        <w:t>mplications</w:t>
      </w:r>
    </w:p>
    <w:p w14:paraId="7A39F4BC" w14:textId="476C6024" w:rsidR="007C1575"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The present study supports a developmental model where</w:t>
      </w:r>
      <w:r w:rsidR="009111F8">
        <w:rPr>
          <w:rFonts w:ascii="Times New Roman" w:hAnsi="Times New Roman"/>
          <w:sz w:val="24"/>
          <w:szCs w:val="24"/>
        </w:rPr>
        <w:t>by</w:t>
      </w:r>
      <w:r w:rsidRPr="00054CFF">
        <w:rPr>
          <w:rFonts w:ascii="Times New Roman" w:hAnsi="Times New Roman"/>
          <w:sz w:val="24"/>
          <w:szCs w:val="24"/>
        </w:rPr>
        <w:t xml:space="preserve"> teasing and other negative social experiences </w:t>
      </w:r>
      <w:r w:rsidR="009111F8">
        <w:rPr>
          <w:rFonts w:ascii="Times New Roman" w:hAnsi="Times New Roman"/>
          <w:sz w:val="24"/>
          <w:szCs w:val="24"/>
        </w:rPr>
        <w:t xml:space="preserve">in young people with a visible difference </w:t>
      </w:r>
      <w:r w:rsidRPr="00054CFF">
        <w:rPr>
          <w:rFonts w:ascii="Times New Roman" w:hAnsi="Times New Roman"/>
          <w:sz w:val="24"/>
          <w:szCs w:val="24"/>
        </w:rPr>
        <w:t xml:space="preserve">precede the development of negative self-perceptions, as has been demonstrated in the general literature </w:t>
      </w:r>
      <w:r>
        <w:rPr>
          <w:rFonts w:ascii="Times New Roman" w:hAnsi="Times New Roman"/>
          <w:noProof/>
          <w:sz w:val="24"/>
          <w:szCs w:val="24"/>
        </w:rPr>
        <w:t>(Bellmore &amp; Cillessen, 2006)</w:t>
      </w:r>
      <w:r w:rsidRPr="00054CFF">
        <w:rPr>
          <w:rFonts w:ascii="Times New Roman" w:hAnsi="Times New Roman"/>
          <w:sz w:val="24"/>
          <w:szCs w:val="24"/>
        </w:rPr>
        <w:t>. The results therefore suggest that in order to prevent appearance concerns and emotional distress, clinicians could include a strong focus on social experiences</w:t>
      </w:r>
      <w:r>
        <w:rPr>
          <w:rFonts w:ascii="Times New Roman" w:hAnsi="Times New Roman"/>
          <w:sz w:val="24"/>
          <w:szCs w:val="24"/>
        </w:rPr>
        <w:t xml:space="preserve">. </w:t>
      </w:r>
      <w:r w:rsidRPr="00054CFF">
        <w:rPr>
          <w:rFonts w:ascii="Times New Roman" w:hAnsi="Times New Roman"/>
          <w:sz w:val="24"/>
          <w:szCs w:val="24"/>
        </w:rPr>
        <w:t>School-</w:t>
      </w:r>
      <w:r w:rsidRPr="00054CFF">
        <w:rPr>
          <w:rFonts w:ascii="Times New Roman" w:hAnsi="Times New Roman"/>
          <w:sz w:val="24"/>
          <w:szCs w:val="24"/>
        </w:rPr>
        <w:lastRenderedPageBreak/>
        <w:t>based prevention and intervention efforts should aim to reduce the incidence and impact of peer harassment and bullying in order to protect young people from the negative consequences of victimisation</w:t>
      </w:r>
      <w:r>
        <w:rPr>
          <w:rFonts w:ascii="Times New Roman" w:hAnsi="Times New Roman"/>
          <w:sz w:val="24"/>
          <w:szCs w:val="24"/>
        </w:rPr>
        <w:t xml:space="preserve"> </w:t>
      </w:r>
      <w:r>
        <w:rPr>
          <w:rFonts w:ascii="Times New Roman" w:hAnsi="Times New Roman"/>
          <w:noProof/>
          <w:sz w:val="24"/>
          <w:szCs w:val="24"/>
        </w:rPr>
        <w:t>(</w:t>
      </w:r>
      <w:r w:rsidR="005F010C">
        <w:rPr>
          <w:rFonts w:ascii="Times New Roman" w:hAnsi="Times New Roman"/>
          <w:noProof/>
          <w:sz w:val="24"/>
          <w:szCs w:val="24"/>
        </w:rPr>
        <w:t xml:space="preserve">Frances, 2003; </w:t>
      </w:r>
      <w:r>
        <w:rPr>
          <w:rFonts w:ascii="Times New Roman" w:hAnsi="Times New Roman"/>
          <w:noProof/>
          <w:sz w:val="24"/>
          <w:szCs w:val="24"/>
        </w:rPr>
        <w:t>Olweus, 1993, 2001)</w:t>
      </w:r>
      <w:r>
        <w:rPr>
          <w:rFonts w:ascii="Times New Roman" w:hAnsi="Times New Roman"/>
          <w:sz w:val="24"/>
          <w:szCs w:val="24"/>
        </w:rPr>
        <w:t>. In</w:t>
      </w:r>
      <w:r w:rsidRPr="00054CFF">
        <w:rPr>
          <w:rFonts w:ascii="Times New Roman" w:hAnsi="Times New Roman"/>
          <w:sz w:val="24"/>
          <w:szCs w:val="24"/>
        </w:rPr>
        <w:t xml:space="preserve"> parallel</w:t>
      </w:r>
      <w:r>
        <w:rPr>
          <w:rFonts w:ascii="Times New Roman" w:hAnsi="Times New Roman"/>
          <w:sz w:val="24"/>
          <w:szCs w:val="24"/>
        </w:rPr>
        <w:t>,</w:t>
      </w:r>
      <w:r w:rsidRPr="00054CFF">
        <w:rPr>
          <w:rFonts w:ascii="Times New Roman" w:hAnsi="Times New Roman"/>
          <w:sz w:val="24"/>
          <w:szCs w:val="24"/>
        </w:rPr>
        <w:t xml:space="preserve"> </w:t>
      </w:r>
      <w:r>
        <w:rPr>
          <w:rFonts w:ascii="Times New Roman" w:hAnsi="Times New Roman"/>
          <w:sz w:val="24"/>
          <w:szCs w:val="24"/>
        </w:rPr>
        <w:t xml:space="preserve">school-based prevention and clinical interventions </w:t>
      </w:r>
      <w:r w:rsidRPr="00054CFF">
        <w:rPr>
          <w:rFonts w:ascii="Times New Roman" w:hAnsi="Times New Roman"/>
          <w:sz w:val="24"/>
          <w:szCs w:val="24"/>
        </w:rPr>
        <w:t xml:space="preserve">should be directed towards strengthening social skills </w:t>
      </w:r>
      <w:r w:rsidR="003E7E90">
        <w:rPr>
          <w:rFonts w:ascii="Times New Roman" w:hAnsi="Times New Roman"/>
          <w:sz w:val="24"/>
          <w:szCs w:val="24"/>
        </w:rPr>
        <w:t xml:space="preserve">and resilience </w:t>
      </w:r>
      <w:r w:rsidRPr="00054CFF">
        <w:rPr>
          <w:rFonts w:ascii="Times New Roman" w:hAnsi="Times New Roman"/>
          <w:sz w:val="24"/>
          <w:szCs w:val="24"/>
        </w:rPr>
        <w:t xml:space="preserve">in vulnerable children </w:t>
      </w:r>
      <w:r>
        <w:rPr>
          <w:rFonts w:ascii="Times New Roman" w:hAnsi="Times New Roman"/>
          <w:noProof/>
          <w:sz w:val="24"/>
          <w:szCs w:val="24"/>
        </w:rPr>
        <w:t>(Kapp-Simon et al., 2005)</w:t>
      </w:r>
      <w:r w:rsidRPr="00054CFF">
        <w:rPr>
          <w:rFonts w:ascii="Times New Roman" w:hAnsi="Times New Roman"/>
          <w:sz w:val="24"/>
          <w:szCs w:val="24"/>
        </w:rPr>
        <w:t xml:space="preserve">.  Studies have already demonstrated the potential of such interventions in young people within the general population </w:t>
      </w:r>
      <w:r>
        <w:rPr>
          <w:rFonts w:ascii="Times New Roman" w:hAnsi="Times New Roman"/>
          <w:noProof/>
          <w:sz w:val="24"/>
          <w:szCs w:val="24"/>
        </w:rPr>
        <w:t>(Lovegrove &amp; Rumsey, 2005)</w:t>
      </w:r>
      <w:r w:rsidRPr="00054CFF">
        <w:rPr>
          <w:rFonts w:ascii="Times New Roman" w:hAnsi="Times New Roman"/>
          <w:sz w:val="24"/>
          <w:szCs w:val="24"/>
        </w:rPr>
        <w:t xml:space="preserve">, as well as for young people with a visible difference </w:t>
      </w:r>
      <w:r>
        <w:rPr>
          <w:rFonts w:ascii="Times New Roman" w:hAnsi="Times New Roman"/>
          <w:noProof/>
          <w:sz w:val="24"/>
          <w:szCs w:val="24"/>
        </w:rPr>
        <w:t>(Maddern, Cadogan, &amp; Emerson, 2006)</w:t>
      </w:r>
      <w:r w:rsidRPr="00054CFF">
        <w:rPr>
          <w:rFonts w:ascii="Times New Roman" w:hAnsi="Times New Roman"/>
          <w:sz w:val="24"/>
          <w:szCs w:val="24"/>
        </w:rPr>
        <w:t>.  Additional interventions, such as those aimed at promoting appearance diversity</w:t>
      </w:r>
      <w:r w:rsidR="003E7E90">
        <w:rPr>
          <w:rFonts w:ascii="Times New Roman" w:hAnsi="Times New Roman"/>
          <w:sz w:val="24"/>
          <w:szCs w:val="24"/>
        </w:rPr>
        <w:t xml:space="preserve"> more generally</w:t>
      </w:r>
      <w:r w:rsidRPr="00054CFF">
        <w:rPr>
          <w:rFonts w:ascii="Times New Roman" w:hAnsi="Times New Roman"/>
          <w:sz w:val="24"/>
          <w:szCs w:val="24"/>
        </w:rPr>
        <w:t xml:space="preserve"> </w:t>
      </w:r>
      <w:r>
        <w:rPr>
          <w:rFonts w:ascii="Times New Roman" w:hAnsi="Times New Roman"/>
          <w:noProof/>
          <w:sz w:val="24"/>
          <w:szCs w:val="24"/>
        </w:rPr>
        <w:t>(Halliwell &amp; Diedrichs, 2014)</w:t>
      </w:r>
      <w:r w:rsidRPr="00054CFF">
        <w:rPr>
          <w:rFonts w:ascii="Times New Roman" w:hAnsi="Times New Roman"/>
          <w:sz w:val="24"/>
          <w:szCs w:val="24"/>
        </w:rPr>
        <w:t xml:space="preserve">, as well as campaigns designed to raise awareness of conditions affecting appearance (https://www.changingfaces.org.uk) may also contribute to these aims.  </w:t>
      </w:r>
    </w:p>
    <w:p w14:paraId="1C6ED572"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 xml:space="preserve">Nevertheless, a meta-analysis of longitudinal studies on the relationship between teasing and emotional adjustment </w:t>
      </w:r>
      <w:r>
        <w:rPr>
          <w:rFonts w:ascii="Times New Roman" w:hAnsi="Times New Roman"/>
          <w:noProof/>
          <w:sz w:val="24"/>
          <w:szCs w:val="24"/>
        </w:rPr>
        <w:t>(Reijntjes et al., 2010)</w:t>
      </w:r>
      <w:r w:rsidRPr="00054CFF">
        <w:rPr>
          <w:rFonts w:ascii="Times New Roman" w:hAnsi="Times New Roman"/>
          <w:sz w:val="24"/>
          <w:szCs w:val="24"/>
        </w:rPr>
        <w:t>, suggests a reciprocal and bidirectional relation between these variables. Therefore, clinicians should be aware that young people presenting with initial psychological problems, such as dissatisfaction with appearance or emotional difficulties, could possibly become the ta</w:t>
      </w:r>
      <w:r>
        <w:rPr>
          <w:rFonts w:ascii="Times New Roman" w:hAnsi="Times New Roman"/>
          <w:sz w:val="24"/>
          <w:szCs w:val="24"/>
        </w:rPr>
        <w:t xml:space="preserve">rgets of teasing and bullying. </w:t>
      </w:r>
    </w:p>
    <w:p w14:paraId="62FF47B6" w14:textId="77777777" w:rsidR="007C1575" w:rsidRPr="00054CFF" w:rsidRDefault="007C1575" w:rsidP="00E056EA">
      <w:pPr>
        <w:spacing w:after="0" w:line="480" w:lineRule="auto"/>
        <w:rPr>
          <w:rFonts w:ascii="Times New Roman" w:hAnsi="Times New Roman"/>
          <w:b/>
          <w:sz w:val="24"/>
          <w:szCs w:val="24"/>
        </w:rPr>
      </w:pPr>
      <w:r w:rsidRPr="00054CFF">
        <w:rPr>
          <w:rFonts w:ascii="Times New Roman" w:hAnsi="Times New Roman"/>
          <w:b/>
          <w:sz w:val="24"/>
          <w:szCs w:val="24"/>
        </w:rPr>
        <w:t xml:space="preserve">Strengths and </w:t>
      </w:r>
      <w:r>
        <w:rPr>
          <w:rFonts w:ascii="Times New Roman" w:hAnsi="Times New Roman"/>
          <w:b/>
          <w:sz w:val="24"/>
          <w:szCs w:val="24"/>
        </w:rPr>
        <w:t>L</w:t>
      </w:r>
      <w:r w:rsidRPr="00054CFF">
        <w:rPr>
          <w:rFonts w:ascii="Times New Roman" w:hAnsi="Times New Roman"/>
          <w:b/>
          <w:sz w:val="24"/>
          <w:szCs w:val="24"/>
        </w:rPr>
        <w:t>imitations</w:t>
      </w:r>
    </w:p>
    <w:p w14:paraId="766EEE06" w14:textId="4489FB72"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 xml:space="preserve">The majority of longitudinal studies within the general population to date have used time frames of 12 months or less.  The recommendations of these studies have included the need to employ more extended age ranges and to explore changes appearing in both childhood and adolescence </w:t>
      </w:r>
      <w:r>
        <w:rPr>
          <w:rFonts w:ascii="Times New Roman" w:hAnsi="Times New Roman"/>
          <w:noProof/>
          <w:sz w:val="24"/>
          <w:szCs w:val="24"/>
        </w:rPr>
        <w:t>(Reijntjes et al., 2010)</w:t>
      </w:r>
      <w:r w:rsidRPr="00054CFF">
        <w:rPr>
          <w:rFonts w:ascii="Times New Roman" w:hAnsi="Times New Roman"/>
          <w:sz w:val="24"/>
          <w:szCs w:val="24"/>
        </w:rPr>
        <w:t xml:space="preserve">. </w:t>
      </w:r>
      <w:r>
        <w:rPr>
          <w:rFonts w:ascii="Times New Roman" w:hAnsi="Times New Roman"/>
          <w:sz w:val="24"/>
          <w:szCs w:val="24"/>
        </w:rPr>
        <w:t>R</w:t>
      </w:r>
      <w:r w:rsidRPr="00054CFF">
        <w:rPr>
          <w:rFonts w:ascii="Times New Roman" w:hAnsi="Times New Roman"/>
          <w:sz w:val="24"/>
          <w:szCs w:val="24"/>
        </w:rPr>
        <w:t>eview</w:t>
      </w:r>
      <w:r>
        <w:rPr>
          <w:rFonts w:ascii="Times New Roman" w:hAnsi="Times New Roman"/>
          <w:sz w:val="24"/>
          <w:szCs w:val="24"/>
        </w:rPr>
        <w:t>s of the literature</w:t>
      </w:r>
      <w:r w:rsidRPr="00054CFF">
        <w:rPr>
          <w:rFonts w:ascii="Times New Roman" w:hAnsi="Times New Roman"/>
          <w:sz w:val="24"/>
          <w:szCs w:val="24"/>
        </w:rPr>
        <w:t xml:space="preserve"> </w:t>
      </w:r>
      <w:r>
        <w:rPr>
          <w:rFonts w:ascii="Times New Roman" w:hAnsi="Times New Roman"/>
          <w:noProof/>
          <w:sz w:val="24"/>
          <w:szCs w:val="24"/>
        </w:rPr>
        <w:t>(Hunt et al., 2005; Rumsey &amp; Stock, 2013)</w:t>
      </w:r>
      <w:r w:rsidRPr="00054CFF">
        <w:rPr>
          <w:rFonts w:ascii="Times New Roman" w:hAnsi="Times New Roman"/>
          <w:sz w:val="24"/>
          <w:szCs w:val="24"/>
        </w:rPr>
        <w:t xml:space="preserve"> also confirm the need for more longitudinal studies within the research field of </w:t>
      </w:r>
      <w:r>
        <w:rPr>
          <w:rFonts w:ascii="Times New Roman" w:hAnsi="Times New Roman"/>
          <w:sz w:val="24"/>
          <w:szCs w:val="24"/>
        </w:rPr>
        <w:t>CL/P</w:t>
      </w:r>
      <w:r w:rsidRPr="00054CFF">
        <w:rPr>
          <w:rFonts w:ascii="Times New Roman" w:hAnsi="Times New Roman"/>
          <w:sz w:val="24"/>
          <w:szCs w:val="24"/>
        </w:rPr>
        <w:t xml:space="preserve">. Therefore, the main strength of the present study is its longitudinal dataset, based on </w:t>
      </w:r>
      <w:r w:rsidRPr="00054CFF">
        <w:rPr>
          <w:rFonts w:ascii="Times New Roman" w:hAnsi="Times New Roman"/>
          <w:sz w:val="24"/>
          <w:szCs w:val="24"/>
        </w:rPr>
        <w:lastRenderedPageBreak/>
        <w:t xml:space="preserve">a sample of 340 young people with a cleft who had attended </w:t>
      </w:r>
      <w:r>
        <w:rPr>
          <w:rFonts w:ascii="Times New Roman" w:hAnsi="Times New Roman"/>
          <w:sz w:val="24"/>
          <w:szCs w:val="24"/>
        </w:rPr>
        <w:t xml:space="preserve">two </w:t>
      </w:r>
      <w:r w:rsidRPr="00054CFF">
        <w:rPr>
          <w:rFonts w:ascii="Times New Roman" w:hAnsi="Times New Roman"/>
          <w:sz w:val="24"/>
          <w:szCs w:val="24"/>
        </w:rPr>
        <w:t xml:space="preserve">routine psychological assessments </w:t>
      </w:r>
      <w:r>
        <w:rPr>
          <w:rFonts w:ascii="Times New Roman" w:hAnsi="Times New Roman"/>
          <w:sz w:val="24"/>
          <w:szCs w:val="24"/>
        </w:rPr>
        <w:t>over a period of six years</w:t>
      </w:r>
      <w:r w:rsidRPr="00054CFF">
        <w:rPr>
          <w:rFonts w:ascii="Times New Roman" w:hAnsi="Times New Roman"/>
          <w:sz w:val="24"/>
          <w:szCs w:val="24"/>
        </w:rPr>
        <w:t xml:space="preserve">.  The longitudinal approach used in this study has added valuable insight into the directionality and nature of associations between important factors in this field of work.  Further, the sample was based on seven consecutive birth cohorts, with a participation rate of 88.8% and low rates of attrition.  </w:t>
      </w:r>
      <w:r w:rsidR="001F51B4">
        <w:rPr>
          <w:rFonts w:ascii="Times New Roman" w:hAnsi="Times New Roman"/>
          <w:sz w:val="24"/>
          <w:szCs w:val="24"/>
        </w:rPr>
        <w:t>Participants were</w:t>
      </w:r>
      <w:r>
        <w:rPr>
          <w:rFonts w:ascii="Times New Roman" w:hAnsi="Times New Roman"/>
          <w:sz w:val="24"/>
          <w:szCs w:val="24"/>
        </w:rPr>
        <w:t xml:space="preserve"> drawn from a centralised treatment setting, suggesting </w:t>
      </w:r>
      <w:r w:rsidR="00C20AD9">
        <w:rPr>
          <w:rFonts w:ascii="Times New Roman" w:hAnsi="Times New Roman"/>
          <w:sz w:val="24"/>
          <w:szCs w:val="24"/>
        </w:rPr>
        <w:t>the sample was</w:t>
      </w:r>
      <w:r>
        <w:rPr>
          <w:rFonts w:ascii="Times New Roman" w:hAnsi="Times New Roman"/>
          <w:sz w:val="24"/>
          <w:szCs w:val="24"/>
        </w:rPr>
        <w:t xml:space="preserve"> highly representative of the population under study. </w:t>
      </w:r>
      <w:r w:rsidR="001F51B4">
        <w:rPr>
          <w:rFonts w:ascii="Times New Roman" w:hAnsi="Times New Roman"/>
          <w:sz w:val="24"/>
          <w:szCs w:val="24"/>
        </w:rPr>
        <w:t>This study has demonstrated that a</w:t>
      </w:r>
      <w:r w:rsidRPr="00054CFF">
        <w:rPr>
          <w:rFonts w:ascii="Times New Roman" w:hAnsi="Times New Roman"/>
          <w:sz w:val="24"/>
          <w:szCs w:val="24"/>
        </w:rPr>
        <w:t>lthough large longitudinal samples are challenging and time-consuming to collate, they are necessary if we are to address some of the central unanswered research questions in the field of app</w:t>
      </w:r>
      <w:r>
        <w:rPr>
          <w:rFonts w:ascii="Times New Roman" w:hAnsi="Times New Roman"/>
          <w:sz w:val="24"/>
          <w:szCs w:val="24"/>
        </w:rPr>
        <w:t>earance</w:t>
      </w:r>
      <w:r w:rsidRPr="00054CFF">
        <w:rPr>
          <w:rFonts w:ascii="Times New Roman" w:hAnsi="Times New Roman"/>
          <w:sz w:val="24"/>
          <w:szCs w:val="24"/>
        </w:rPr>
        <w:t xml:space="preserve"> and in the field of psychological adjustment to a visible difference. </w:t>
      </w:r>
    </w:p>
    <w:p w14:paraId="18AE6560" w14:textId="77777777" w:rsidR="007C1575"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Despite the importance of the present findings, results must also be considered in li</w:t>
      </w:r>
      <w:r>
        <w:rPr>
          <w:rFonts w:ascii="Times New Roman" w:hAnsi="Times New Roman"/>
          <w:sz w:val="24"/>
          <w:szCs w:val="24"/>
        </w:rPr>
        <w:t>ght of the study limitations.  First, p</w:t>
      </w:r>
      <w:r w:rsidRPr="00054CFF">
        <w:rPr>
          <w:rFonts w:ascii="Times New Roman" w:hAnsi="Times New Roman"/>
          <w:sz w:val="24"/>
          <w:szCs w:val="24"/>
        </w:rPr>
        <w:t xml:space="preserve">sychological assessments were only carried out at two time points, and the inclusion of one or more additional points of assessment would have provided more detailed information on the pattern of change over time.  </w:t>
      </w:r>
      <w:r>
        <w:rPr>
          <w:rFonts w:ascii="Times New Roman" w:hAnsi="Times New Roman"/>
          <w:sz w:val="24"/>
          <w:szCs w:val="24"/>
        </w:rPr>
        <w:t>Second</w:t>
      </w:r>
      <w:r w:rsidRPr="00054CFF">
        <w:rPr>
          <w:rFonts w:ascii="Times New Roman" w:hAnsi="Times New Roman"/>
          <w:sz w:val="24"/>
          <w:szCs w:val="24"/>
        </w:rPr>
        <w:t xml:space="preserve">, </w:t>
      </w:r>
      <w:r>
        <w:rPr>
          <w:rFonts w:ascii="Times New Roman" w:hAnsi="Times New Roman"/>
          <w:sz w:val="24"/>
          <w:szCs w:val="24"/>
        </w:rPr>
        <w:t xml:space="preserve">reports of </w:t>
      </w:r>
      <w:r w:rsidRPr="00054CFF">
        <w:rPr>
          <w:rFonts w:ascii="Times New Roman" w:hAnsi="Times New Roman"/>
          <w:sz w:val="24"/>
          <w:szCs w:val="24"/>
        </w:rPr>
        <w:t xml:space="preserve">teasing ‘before the age of 10’ and ‘before the age of 16’ were collected retrospectively, potentially affecting reliability.  The weakest “time point” was the variable related to teasing that was retrospectively reported to have happened before the age of 16.  Most participants had not specified the timing of </w:t>
      </w:r>
      <w:r>
        <w:rPr>
          <w:rFonts w:ascii="Times New Roman" w:hAnsi="Times New Roman"/>
          <w:sz w:val="24"/>
          <w:szCs w:val="24"/>
        </w:rPr>
        <w:t>this teasing, and it</w:t>
      </w:r>
      <w:r w:rsidRPr="00054CFF">
        <w:rPr>
          <w:rFonts w:ascii="Times New Roman" w:hAnsi="Times New Roman"/>
          <w:sz w:val="24"/>
          <w:szCs w:val="24"/>
        </w:rPr>
        <w:t xml:space="preserve"> was therefore difficult in most cases to confirm whether teasing reported ‘before the age of 16’ </w:t>
      </w:r>
      <w:r>
        <w:rPr>
          <w:rFonts w:ascii="Times New Roman" w:hAnsi="Times New Roman"/>
          <w:sz w:val="24"/>
          <w:szCs w:val="24"/>
        </w:rPr>
        <w:t>possibly overlapped with the reports collected at age 10</w:t>
      </w:r>
      <w:r w:rsidRPr="00054CFF">
        <w:rPr>
          <w:rFonts w:ascii="Times New Roman" w:hAnsi="Times New Roman"/>
          <w:sz w:val="24"/>
          <w:szCs w:val="24"/>
        </w:rPr>
        <w:t xml:space="preserve">.  </w:t>
      </w:r>
      <w:r>
        <w:rPr>
          <w:rFonts w:ascii="Times New Roman" w:hAnsi="Times New Roman"/>
          <w:sz w:val="24"/>
          <w:szCs w:val="24"/>
        </w:rPr>
        <w:t xml:space="preserve">However, explorative analyses suggested that overlapping subgroups probably were small and hence are not expected to have impacted on the results. In addition, the strongest effect sizes were found for results based on teasing reported at age 16. </w:t>
      </w:r>
    </w:p>
    <w:p w14:paraId="7573DDD4" w14:textId="5C379CB6"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 xml:space="preserve">Another limitation was that a measurement of the level, intensity, </w:t>
      </w:r>
      <w:r w:rsidR="00F0046A" w:rsidRPr="00C26369">
        <w:rPr>
          <w:rFonts w:ascii="Times New Roman" w:hAnsi="Times New Roman"/>
          <w:sz w:val="24"/>
          <w:szCs w:val="24"/>
          <w:highlight w:val="yellow"/>
        </w:rPr>
        <w:t>or frequency</w:t>
      </w:r>
      <w:r w:rsidR="00C20AD9">
        <w:rPr>
          <w:rFonts w:ascii="Times New Roman" w:hAnsi="Times New Roman"/>
          <w:sz w:val="24"/>
          <w:szCs w:val="24"/>
        </w:rPr>
        <w:t>?</w:t>
      </w:r>
      <w:r w:rsidRPr="00054CFF">
        <w:rPr>
          <w:rFonts w:ascii="Times New Roman" w:hAnsi="Times New Roman"/>
          <w:sz w:val="24"/>
          <w:szCs w:val="24"/>
        </w:rPr>
        <w:t xml:space="preserve"> </w:t>
      </w:r>
      <w:r w:rsidR="00B520D6">
        <w:rPr>
          <w:rFonts w:ascii="Times New Roman" w:hAnsi="Times New Roman"/>
          <w:sz w:val="24"/>
          <w:szCs w:val="24"/>
        </w:rPr>
        <w:t>or reason for</w:t>
      </w:r>
      <w:r w:rsidRPr="00054CFF">
        <w:rPr>
          <w:rFonts w:ascii="Times New Roman" w:hAnsi="Times New Roman"/>
          <w:sz w:val="24"/>
          <w:szCs w:val="24"/>
        </w:rPr>
        <w:t xml:space="preserve"> teasing was not included</w:t>
      </w:r>
      <w:r>
        <w:rPr>
          <w:rFonts w:ascii="Times New Roman" w:hAnsi="Times New Roman"/>
          <w:sz w:val="24"/>
          <w:szCs w:val="24"/>
        </w:rPr>
        <w:t xml:space="preserve">, limiting the interpretation of the present results. </w:t>
      </w:r>
      <w:r w:rsidRPr="00054CFF">
        <w:rPr>
          <w:rFonts w:ascii="Times New Roman" w:hAnsi="Times New Roman"/>
          <w:sz w:val="24"/>
          <w:szCs w:val="24"/>
        </w:rPr>
        <w:t xml:space="preserve">There is </w:t>
      </w:r>
      <w:r w:rsidRPr="00054CFF">
        <w:rPr>
          <w:rFonts w:ascii="Times New Roman" w:hAnsi="Times New Roman"/>
          <w:sz w:val="24"/>
          <w:szCs w:val="24"/>
        </w:rPr>
        <w:lastRenderedPageBreak/>
        <w:t xml:space="preserve">also a need for more clarity and consensus on the conceptualisation of teasing and bullying, and in the choice of measurements of these constructs </w:t>
      </w:r>
      <w:r>
        <w:rPr>
          <w:rFonts w:ascii="Times New Roman" w:hAnsi="Times New Roman"/>
          <w:noProof/>
          <w:sz w:val="24"/>
          <w:szCs w:val="24"/>
        </w:rPr>
        <w:t>(Reijntjes et al., 2010; Rueger et al., 2011)</w:t>
      </w:r>
      <w:r w:rsidRPr="00054CFF">
        <w:rPr>
          <w:rFonts w:ascii="Times New Roman" w:hAnsi="Times New Roman"/>
          <w:sz w:val="24"/>
          <w:szCs w:val="24"/>
        </w:rPr>
        <w:t xml:space="preserve">, to allow for better comparisons between studies.  </w:t>
      </w:r>
      <w:r>
        <w:rPr>
          <w:rFonts w:ascii="Times New Roman" w:hAnsi="Times New Roman"/>
          <w:sz w:val="24"/>
          <w:szCs w:val="24"/>
        </w:rPr>
        <w:t>Third, d</w:t>
      </w:r>
      <w:r w:rsidRPr="00054CFF">
        <w:rPr>
          <w:rFonts w:ascii="Times New Roman" w:hAnsi="Times New Roman"/>
          <w:sz w:val="24"/>
          <w:szCs w:val="24"/>
        </w:rPr>
        <w:t xml:space="preserve">espite the relative importance of subjective experiences in comparison to more objective or third party reports of adjustment </w:t>
      </w:r>
      <w:r>
        <w:rPr>
          <w:rFonts w:ascii="Times New Roman" w:hAnsi="Times New Roman"/>
          <w:noProof/>
          <w:sz w:val="24"/>
          <w:szCs w:val="24"/>
        </w:rPr>
        <w:t>(Moss, 2005; Moss, Lawson, &amp; White, 2014; Ong et al., 2007; Rosser et al., 2010)</w:t>
      </w:r>
      <w:r w:rsidRPr="00054CFF">
        <w:rPr>
          <w:rFonts w:ascii="Times New Roman" w:hAnsi="Times New Roman"/>
          <w:sz w:val="24"/>
          <w:szCs w:val="24"/>
        </w:rPr>
        <w:t xml:space="preserve">, previous studies have suggested that multiple informants are advised in order to capture a more comprehensive understanding </w:t>
      </w:r>
      <w:r>
        <w:rPr>
          <w:rFonts w:ascii="Times New Roman" w:hAnsi="Times New Roman"/>
          <w:noProof/>
          <w:sz w:val="24"/>
          <w:szCs w:val="24"/>
        </w:rPr>
        <w:t>(De Los Reyes &amp; Kazdin, 2005)</w:t>
      </w:r>
      <w:r w:rsidRPr="00054CFF">
        <w:rPr>
          <w:rFonts w:ascii="Times New Roman" w:hAnsi="Times New Roman"/>
          <w:sz w:val="24"/>
          <w:szCs w:val="24"/>
        </w:rPr>
        <w:t xml:space="preserve">.  Differences between self- and parent reports have been found in cross-sectional studies </w:t>
      </w:r>
      <w:r>
        <w:rPr>
          <w:rFonts w:ascii="Times New Roman" w:hAnsi="Times New Roman"/>
          <w:noProof/>
          <w:sz w:val="24"/>
          <w:szCs w:val="24"/>
        </w:rPr>
        <w:t>(Berger &amp; Dalton, 2009)</w:t>
      </w:r>
      <w:r w:rsidRPr="00054CFF">
        <w:rPr>
          <w:rFonts w:ascii="Times New Roman" w:hAnsi="Times New Roman"/>
          <w:sz w:val="24"/>
          <w:szCs w:val="24"/>
        </w:rPr>
        <w:t xml:space="preserve">, </w:t>
      </w:r>
      <w:r>
        <w:rPr>
          <w:rFonts w:ascii="Times New Roman" w:hAnsi="Times New Roman"/>
          <w:sz w:val="24"/>
          <w:szCs w:val="24"/>
        </w:rPr>
        <w:t>while</w:t>
      </w:r>
      <w:r w:rsidRPr="00054CFF">
        <w:rPr>
          <w:rFonts w:ascii="Times New Roman" w:hAnsi="Times New Roman"/>
          <w:sz w:val="24"/>
          <w:szCs w:val="24"/>
        </w:rPr>
        <w:t xml:space="preserve"> little is known about the possible discrepancies in relation to teasing.  The inclusion of parent reports was beyond the scope of the current study, but could have added insight into the impact of teasing on appearance satisfaction and emotional distress.  Finally, although the present study confirmed that teasing </w:t>
      </w:r>
      <w:r>
        <w:rPr>
          <w:rFonts w:ascii="Times New Roman" w:hAnsi="Times New Roman"/>
          <w:sz w:val="24"/>
          <w:szCs w:val="24"/>
        </w:rPr>
        <w:t>was likely to precede</w:t>
      </w:r>
      <w:r w:rsidRPr="00054CFF">
        <w:rPr>
          <w:rFonts w:ascii="Times New Roman" w:hAnsi="Times New Roman"/>
          <w:sz w:val="24"/>
          <w:szCs w:val="24"/>
        </w:rPr>
        <w:t xml:space="preserve"> dissatisfaction with appearance and emotional distress, the possibility of other factors being associated with the variables over time and influencing the outcome variables cannot be ruled out.  Previous research has pointed to attributions, personality characteristics and dispositional style, social competence</w:t>
      </w:r>
      <w:r w:rsidR="0039028B">
        <w:rPr>
          <w:rFonts w:ascii="Times New Roman" w:hAnsi="Times New Roman"/>
          <w:sz w:val="24"/>
          <w:szCs w:val="24"/>
        </w:rPr>
        <w:t>,</w:t>
      </w:r>
      <w:r w:rsidRPr="00054CFF">
        <w:rPr>
          <w:rFonts w:ascii="Times New Roman" w:hAnsi="Times New Roman"/>
          <w:sz w:val="24"/>
          <w:szCs w:val="24"/>
        </w:rPr>
        <w:t xml:space="preserve"> </w:t>
      </w:r>
      <w:r w:rsidR="0039028B">
        <w:rPr>
          <w:rFonts w:ascii="Times New Roman" w:hAnsi="Times New Roman"/>
          <w:sz w:val="24"/>
          <w:szCs w:val="24"/>
        </w:rPr>
        <w:t xml:space="preserve">and objective and subjective evaluations of speech </w:t>
      </w:r>
      <w:r w:rsidRPr="00054CFF">
        <w:rPr>
          <w:rFonts w:ascii="Times New Roman" w:hAnsi="Times New Roman"/>
          <w:sz w:val="24"/>
          <w:szCs w:val="24"/>
        </w:rPr>
        <w:t xml:space="preserve">as important factors for the development of satisfaction with appearance and emotional distress </w:t>
      </w:r>
      <w:r>
        <w:rPr>
          <w:rFonts w:ascii="Times New Roman" w:hAnsi="Times New Roman"/>
          <w:noProof/>
          <w:sz w:val="24"/>
          <w:szCs w:val="24"/>
        </w:rPr>
        <w:t>(Frederickson, Chapman, &amp; Hardin-Jones, 2006; Kvalem et al., 2006; Slifer et al., 2006; Stock, Feragen, &amp; Rumsey, 2015)</w:t>
      </w:r>
      <w:r w:rsidRPr="00054CFF">
        <w:rPr>
          <w:rFonts w:ascii="Times New Roman" w:hAnsi="Times New Roman"/>
          <w:sz w:val="24"/>
          <w:szCs w:val="24"/>
        </w:rPr>
        <w:t xml:space="preserve">, which were not measured in the present study.  The interpretation of the present study also needs to take into account that measures of social anxiety and fear of negative evaluations were not included, factors that may contribute in explaining the relationship between negative social experiences and psychological adjustment </w:t>
      </w:r>
      <w:r>
        <w:rPr>
          <w:rFonts w:ascii="Times New Roman" w:hAnsi="Times New Roman"/>
          <w:noProof/>
          <w:sz w:val="24"/>
          <w:szCs w:val="24"/>
        </w:rPr>
        <w:t>(Berger &amp; Dalton, 2009; Frisén et al., 2009)</w:t>
      </w:r>
      <w:r w:rsidRPr="00054CFF">
        <w:rPr>
          <w:rFonts w:ascii="Times New Roman" w:hAnsi="Times New Roman"/>
          <w:sz w:val="24"/>
          <w:szCs w:val="24"/>
        </w:rPr>
        <w:t xml:space="preserve">. Other adverse life events, such as parental divorce or illness, were not registered in the present study.  These events could have occurred between the two time points of measurement and/or could have impacted on the study variables. The lack of demographic information such as </w:t>
      </w:r>
      <w:r w:rsidRPr="00054CFF">
        <w:rPr>
          <w:rFonts w:ascii="Times New Roman" w:hAnsi="Times New Roman"/>
          <w:sz w:val="24"/>
          <w:szCs w:val="24"/>
        </w:rPr>
        <w:lastRenderedPageBreak/>
        <w:t xml:space="preserve">socio-economic status is also a limitation.  However, the potential impact of such demographic information on the results was considered to be low, given that SES and educational level are expected to have a reduced impact in </w:t>
      </w:r>
      <w:r>
        <w:rPr>
          <w:rFonts w:ascii="Times New Roman" w:hAnsi="Times New Roman"/>
          <w:sz w:val="24"/>
          <w:szCs w:val="24"/>
        </w:rPr>
        <w:t>Scandinavian</w:t>
      </w:r>
      <w:r w:rsidRPr="00054CFF">
        <w:rPr>
          <w:rFonts w:ascii="Times New Roman" w:hAnsi="Times New Roman"/>
          <w:sz w:val="24"/>
          <w:szCs w:val="24"/>
        </w:rPr>
        <w:t xml:space="preserve"> samples than in many other Western societies </w:t>
      </w:r>
      <w:r>
        <w:rPr>
          <w:rFonts w:ascii="Times New Roman" w:hAnsi="Times New Roman"/>
          <w:noProof/>
          <w:sz w:val="24"/>
          <w:szCs w:val="24"/>
        </w:rPr>
        <w:t>(Heiervang, Goodman, &amp; Goodman, 2008)</w:t>
      </w:r>
      <w:r w:rsidRPr="00054CFF">
        <w:rPr>
          <w:rFonts w:ascii="Times New Roman" w:hAnsi="Times New Roman"/>
          <w:sz w:val="24"/>
          <w:szCs w:val="24"/>
        </w:rPr>
        <w:t xml:space="preserve">. Nevertheless, future research should aim to include more detailed </w:t>
      </w:r>
      <w:r>
        <w:rPr>
          <w:rFonts w:ascii="Times New Roman" w:hAnsi="Times New Roman"/>
          <w:sz w:val="24"/>
          <w:szCs w:val="24"/>
        </w:rPr>
        <w:t xml:space="preserve">and comprehensive </w:t>
      </w:r>
      <w:r w:rsidRPr="00054CFF">
        <w:rPr>
          <w:rFonts w:ascii="Times New Roman" w:hAnsi="Times New Roman"/>
          <w:sz w:val="24"/>
          <w:szCs w:val="24"/>
        </w:rPr>
        <w:t>demographic information.</w:t>
      </w:r>
    </w:p>
    <w:p w14:paraId="7911F291" w14:textId="77777777" w:rsidR="007C1575" w:rsidRPr="00054CFF" w:rsidRDefault="007C1575" w:rsidP="00E056EA">
      <w:pPr>
        <w:spacing w:after="0" w:line="480" w:lineRule="auto"/>
        <w:rPr>
          <w:rFonts w:ascii="Times New Roman" w:hAnsi="Times New Roman"/>
          <w:b/>
          <w:sz w:val="24"/>
          <w:szCs w:val="24"/>
        </w:rPr>
      </w:pPr>
      <w:r w:rsidRPr="00054CFF">
        <w:rPr>
          <w:rFonts w:ascii="Times New Roman" w:hAnsi="Times New Roman"/>
          <w:b/>
          <w:sz w:val="24"/>
          <w:szCs w:val="24"/>
        </w:rPr>
        <w:t>Conclusions</w:t>
      </w:r>
    </w:p>
    <w:p w14:paraId="40939BE3" w14:textId="77777777" w:rsidR="007C1575" w:rsidRPr="00054CFF" w:rsidRDefault="007C1575" w:rsidP="00EC5FAA">
      <w:pPr>
        <w:spacing w:line="480" w:lineRule="auto"/>
        <w:ind w:firstLine="720"/>
        <w:rPr>
          <w:rFonts w:ascii="Times New Roman" w:hAnsi="Times New Roman"/>
          <w:sz w:val="24"/>
          <w:szCs w:val="24"/>
        </w:rPr>
      </w:pPr>
      <w:r w:rsidRPr="00054CFF">
        <w:rPr>
          <w:rFonts w:ascii="Times New Roman" w:hAnsi="Times New Roman"/>
          <w:sz w:val="24"/>
          <w:szCs w:val="24"/>
        </w:rPr>
        <w:t xml:space="preserve">The results of this study provide compelling evidence that experiences of teasing are salient to the development of young people’s self-perceptions of satisfaction with appearance and emotional distress, whether a visible difference is present or not.  The present study calls for clinicians and researchers within the field of congenital conditions to move from the paradigm of a visible difference as predicting social difficulties and emotional distress per se, </w:t>
      </w:r>
      <w:r>
        <w:rPr>
          <w:rFonts w:ascii="Times New Roman" w:hAnsi="Times New Roman"/>
          <w:sz w:val="24"/>
          <w:szCs w:val="24"/>
        </w:rPr>
        <w:t>and toward</w:t>
      </w:r>
      <w:r w:rsidRPr="00054CFF">
        <w:rPr>
          <w:rFonts w:ascii="Times New Roman" w:hAnsi="Times New Roman"/>
          <w:sz w:val="24"/>
          <w:szCs w:val="24"/>
        </w:rPr>
        <w:t xml:space="preserve"> an understanding of the central factors impacting on the individual’s self-perceptions, such as positive and negative social experiences and subjective appearance evaluations.  An early identification of those at risk for distress because of experiences of teasing is therefore crucial for positive psychosocial adjustment.</w:t>
      </w:r>
      <w:r>
        <w:rPr>
          <w:rFonts w:ascii="Times New Roman" w:hAnsi="Times New Roman"/>
          <w:sz w:val="24"/>
          <w:szCs w:val="24"/>
        </w:rPr>
        <w:t xml:space="preserve"> </w:t>
      </w:r>
      <w:r w:rsidRPr="00054CFF">
        <w:rPr>
          <w:rFonts w:ascii="Times New Roman" w:hAnsi="Times New Roman"/>
          <w:sz w:val="24"/>
          <w:szCs w:val="24"/>
        </w:rPr>
        <w:t xml:space="preserve">Clinicians and researchers need to identify those who feel that their congenital visible difference contributes to negative social interactions and offer appropriate support.  Given the known impact of social experiences on psychological well-being, identifying positive as well as negative social experiences and understanding </w:t>
      </w:r>
      <w:r>
        <w:rPr>
          <w:rFonts w:ascii="Times New Roman" w:hAnsi="Times New Roman"/>
          <w:sz w:val="24"/>
          <w:szCs w:val="24"/>
        </w:rPr>
        <w:t>how they may strengthen</w:t>
      </w:r>
      <w:r w:rsidRPr="00054CFF">
        <w:rPr>
          <w:rFonts w:ascii="Times New Roman" w:hAnsi="Times New Roman"/>
          <w:sz w:val="24"/>
          <w:szCs w:val="24"/>
        </w:rPr>
        <w:t xml:space="preserve"> subjective appearance evaluations and emotional adjustment should be a primary goal of future clinical interventions and research. </w:t>
      </w:r>
    </w:p>
    <w:p w14:paraId="79D02D00" w14:textId="77777777" w:rsidR="007C1575" w:rsidRPr="00054CFF" w:rsidRDefault="007C1575" w:rsidP="00054CFF">
      <w:pPr>
        <w:spacing w:line="480" w:lineRule="auto"/>
        <w:rPr>
          <w:rFonts w:ascii="Times New Roman" w:hAnsi="Times New Roman"/>
          <w:sz w:val="24"/>
          <w:szCs w:val="24"/>
        </w:rPr>
      </w:pPr>
    </w:p>
    <w:p w14:paraId="425B5B86" w14:textId="77777777" w:rsidR="007C1575" w:rsidRPr="00054CFF" w:rsidRDefault="007C1575" w:rsidP="00054CFF">
      <w:pPr>
        <w:spacing w:line="480" w:lineRule="auto"/>
        <w:rPr>
          <w:rFonts w:ascii="Times New Roman" w:hAnsi="Times New Roman"/>
          <w:sz w:val="24"/>
          <w:szCs w:val="24"/>
        </w:rPr>
      </w:pPr>
    </w:p>
    <w:p w14:paraId="45D30DB4" w14:textId="77777777" w:rsidR="007C1575" w:rsidRPr="00054CFF" w:rsidRDefault="007C1575" w:rsidP="00054CFF">
      <w:pPr>
        <w:spacing w:line="480" w:lineRule="auto"/>
        <w:rPr>
          <w:rFonts w:ascii="Times New Roman" w:hAnsi="Times New Roman"/>
          <w:sz w:val="24"/>
          <w:szCs w:val="24"/>
        </w:rPr>
      </w:pPr>
      <w:r w:rsidRPr="00054CFF">
        <w:rPr>
          <w:rFonts w:ascii="Times New Roman" w:hAnsi="Times New Roman"/>
          <w:sz w:val="24"/>
          <w:szCs w:val="24"/>
        </w:rPr>
        <w:lastRenderedPageBreak/>
        <w:t xml:space="preserve">Acknowledgements: This project was partly financed by funds from the </w:t>
      </w:r>
      <w:r>
        <w:rPr>
          <w:rFonts w:ascii="Times New Roman" w:hAnsi="Times New Roman"/>
          <w:sz w:val="24"/>
          <w:szCs w:val="24"/>
        </w:rPr>
        <w:t>Norwegian</w:t>
      </w:r>
      <w:r w:rsidRPr="00054CFF">
        <w:rPr>
          <w:rFonts w:ascii="Times New Roman" w:hAnsi="Times New Roman"/>
          <w:sz w:val="24"/>
          <w:szCs w:val="24"/>
        </w:rPr>
        <w:t xml:space="preserve"> Foundation for Health and Rehabilitation, project number 2011/0198.</w:t>
      </w:r>
    </w:p>
    <w:p w14:paraId="4CC18D0E" w14:textId="77777777" w:rsidR="007C1575" w:rsidRDefault="007C1575" w:rsidP="00960199">
      <w:pPr>
        <w:spacing w:line="480" w:lineRule="auto"/>
        <w:jc w:val="center"/>
        <w:rPr>
          <w:rFonts w:ascii="Times New Roman" w:hAnsi="Times New Roman"/>
          <w:sz w:val="24"/>
          <w:szCs w:val="24"/>
        </w:rPr>
      </w:pPr>
    </w:p>
    <w:p w14:paraId="384D23AF" w14:textId="77777777" w:rsidR="007C1575" w:rsidRPr="00F5453B" w:rsidRDefault="007C1575" w:rsidP="00F5453B">
      <w:pPr>
        <w:spacing w:line="480" w:lineRule="auto"/>
        <w:jc w:val="center"/>
        <w:rPr>
          <w:rFonts w:ascii="Times New Roman" w:hAnsi="Times New Roman"/>
          <w:b/>
          <w:sz w:val="24"/>
          <w:szCs w:val="24"/>
        </w:rPr>
      </w:pPr>
      <w:r w:rsidRPr="00054CFF">
        <w:rPr>
          <w:rFonts w:ascii="Times New Roman" w:hAnsi="Times New Roman"/>
          <w:b/>
          <w:sz w:val="24"/>
          <w:szCs w:val="24"/>
        </w:rPr>
        <w:t>Reference</w:t>
      </w:r>
      <w:r w:rsidR="00F5453B">
        <w:rPr>
          <w:rFonts w:ascii="Times New Roman" w:hAnsi="Times New Roman"/>
          <w:b/>
          <w:sz w:val="24"/>
          <w:szCs w:val="24"/>
        </w:rPr>
        <w:t>s</w:t>
      </w:r>
    </w:p>
    <w:p w14:paraId="025EC300" w14:textId="77777777" w:rsidR="007C1575" w:rsidRPr="00F5453B" w:rsidRDefault="00F5453B" w:rsidP="00F5453B">
      <w:pPr>
        <w:spacing w:after="0" w:line="240" w:lineRule="auto"/>
        <w:rPr>
          <w:rFonts w:asciiTheme="minorHAnsi" w:hAnsiTheme="minorHAnsi"/>
        </w:rPr>
      </w:pPr>
      <w:r w:rsidRPr="00F5453B">
        <w:rPr>
          <w:rFonts w:asciiTheme="minorHAnsi" w:hAnsiTheme="minorHAnsi"/>
        </w:rPr>
        <w:t xml:space="preserve">Appearance Research Collaboration (2009). </w:t>
      </w:r>
      <w:r w:rsidRPr="00F5453B">
        <w:rPr>
          <w:rFonts w:asciiTheme="minorHAnsi" w:hAnsiTheme="minorHAnsi"/>
          <w:i/>
        </w:rPr>
        <w:t xml:space="preserve">Identifying factors and processes contributing to </w:t>
      </w:r>
      <w:r w:rsidRPr="00F5453B">
        <w:rPr>
          <w:rFonts w:asciiTheme="minorHAnsi" w:hAnsiTheme="minorHAnsi"/>
          <w:i/>
        </w:rPr>
        <w:tab/>
        <w:t>successful adjustment to disfiguring conditions</w:t>
      </w:r>
      <w:r w:rsidRPr="00F5453B">
        <w:rPr>
          <w:rFonts w:asciiTheme="minorHAnsi" w:hAnsiTheme="minorHAnsi"/>
        </w:rPr>
        <w:t xml:space="preserve">. Final report, Centre for Appearance </w:t>
      </w:r>
      <w:r w:rsidRPr="00F5453B">
        <w:rPr>
          <w:rFonts w:asciiTheme="minorHAnsi" w:hAnsiTheme="minorHAnsi"/>
        </w:rPr>
        <w:tab/>
        <w:t>Research, University of the West of England, Bristol, UK.</w:t>
      </w:r>
    </w:p>
    <w:p w14:paraId="086B82FD" w14:textId="77777777" w:rsidR="007C1575" w:rsidRDefault="007C1575" w:rsidP="00F5453B">
      <w:pPr>
        <w:spacing w:after="0" w:line="240" w:lineRule="auto"/>
        <w:ind w:left="720" w:hanging="720"/>
        <w:rPr>
          <w:noProof/>
        </w:rPr>
      </w:pPr>
      <w:bookmarkStart w:id="1" w:name="_ENREF_1"/>
      <w:r>
        <w:rPr>
          <w:noProof/>
        </w:rPr>
        <w:t xml:space="preserve">Bellmore, A. D., &amp; Cillessen, A. H. N. (2006). Reciprocal influences of victimization, perceived social preference, and self-concept in adolescence. </w:t>
      </w:r>
      <w:r w:rsidRPr="00250314">
        <w:rPr>
          <w:i/>
          <w:noProof/>
        </w:rPr>
        <w:t>Self and Identity, 5</w:t>
      </w:r>
      <w:r>
        <w:rPr>
          <w:noProof/>
        </w:rPr>
        <w:t>(3), 209-229. doi: 10.1080/15298860600636647</w:t>
      </w:r>
      <w:bookmarkEnd w:id="1"/>
    </w:p>
    <w:p w14:paraId="1F8CC8EE" w14:textId="77777777" w:rsidR="007C1575" w:rsidRDefault="007C1575" w:rsidP="00250314">
      <w:pPr>
        <w:spacing w:after="0" w:line="240" w:lineRule="auto"/>
        <w:ind w:left="720" w:hanging="720"/>
        <w:rPr>
          <w:noProof/>
        </w:rPr>
      </w:pPr>
      <w:bookmarkStart w:id="2" w:name="_ENREF_2"/>
      <w:r>
        <w:rPr>
          <w:noProof/>
        </w:rPr>
        <w:t xml:space="preserve">Berger, Z. E., &amp; Dalton, L. J. (2009). Coping with a cleft: psychosocial adjustment of adolescents with a cleft lip and palate and their parents. </w:t>
      </w:r>
      <w:r w:rsidRPr="00250314">
        <w:rPr>
          <w:i/>
          <w:noProof/>
        </w:rPr>
        <w:t>Cleft Palate Craniofac J, 46</w:t>
      </w:r>
      <w:r>
        <w:rPr>
          <w:noProof/>
        </w:rPr>
        <w:t>(4), 435-443. doi: 10.1597/08-093.1</w:t>
      </w:r>
      <w:bookmarkEnd w:id="2"/>
    </w:p>
    <w:p w14:paraId="77051296" w14:textId="77777777" w:rsidR="007C1575" w:rsidRDefault="007C1575" w:rsidP="00250314">
      <w:pPr>
        <w:spacing w:after="0" w:line="240" w:lineRule="auto"/>
        <w:ind w:left="720" w:hanging="720"/>
        <w:rPr>
          <w:noProof/>
        </w:rPr>
      </w:pPr>
      <w:bookmarkStart w:id="3" w:name="_ENREF_3"/>
      <w:r>
        <w:rPr>
          <w:noProof/>
        </w:rPr>
        <w:t xml:space="preserve">Brunstein Klomek, A., Marrocco, F., Kleinman, M., Schonfeld, I. S., &amp; Gould, M. S. (2007). Bullying, depression, and suicidality in adolescents. </w:t>
      </w:r>
      <w:r w:rsidRPr="00250314">
        <w:rPr>
          <w:i/>
          <w:noProof/>
        </w:rPr>
        <w:t>J Am Acad Child Adolesc Psychiatry, 46</w:t>
      </w:r>
      <w:r>
        <w:rPr>
          <w:noProof/>
        </w:rPr>
        <w:t>(1), 40-49. doi: 10.1097/01.chi.0000242237.84925.18</w:t>
      </w:r>
      <w:bookmarkEnd w:id="3"/>
    </w:p>
    <w:p w14:paraId="18A70808" w14:textId="77777777" w:rsidR="007C1575" w:rsidRDefault="007C1575" w:rsidP="00250314">
      <w:pPr>
        <w:spacing w:after="0" w:line="240" w:lineRule="auto"/>
        <w:ind w:left="720" w:hanging="720"/>
        <w:rPr>
          <w:noProof/>
        </w:rPr>
      </w:pPr>
      <w:bookmarkStart w:id="4" w:name="_ENREF_4"/>
      <w:r w:rsidRPr="00250314">
        <w:rPr>
          <w:noProof/>
          <w:lang w:val="nb-NO"/>
        </w:rPr>
        <w:t xml:space="preserve">Bucchianeri, M. M., Arikian, A. J., Hannan, P. J., Eisenberg, M. E., &amp; Neumark-Sztainer, D. (2013). </w:t>
      </w:r>
      <w:r>
        <w:rPr>
          <w:noProof/>
        </w:rPr>
        <w:t xml:space="preserve">Body dissatisfaction from adolescence to young adulthood: findings from a 10-year longitudinal study. </w:t>
      </w:r>
      <w:r w:rsidRPr="00250314">
        <w:rPr>
          <w:i/>
          <w:noProof/>
        </w:rPr>
        <w:t>Body Image, 10</w:t>
      </w:r>
      <w:r>
        <w:rPr>
          <w:noProof/>
        </w:rPr>
        <w:t>(1), 1-7. doi: 10.1016/j.bodyim.2012.09.001</w:t>
      </w:r>
      <w:bookmarkEnd w:id="4"/>
    </w:p>
    <w:p w14:paraId="5AEBDC9E" w14:textId="77777777" w:rsidR="007C1575" w:rsidRDefault="007C1575" w:rsidP="00250314">
      <w:pPr>
        <w:spacing w:after="0" w:line="240" w:lineRule="auto"/>
        <w:ind w:left="720" w:hanging="720"/>
        <w:rPr>
          <w:noProof/>
        </w:rPr>
      </w:pPr>
      <w:bookmarkStart w:id="5" w:name="_ENREF_5"/>
      <w:r>
        <w:rPr>
          <w:noProof/>
        </w:rPr>
        <w:t xml:space="preserve">Cash, T. F., &amp; Pruzinsky, T. (2004). </w:t>
      </w:r>
      <w:r w:rsidRPr="00250314">
        <w:rPr>
          <w:i/>
          <w:noProof/>
        </w:rPr>
        <w:t>Body Image: A Handbook of Theory, Research, and Clinical Practice</w:t>
      </w:r>
      <w:r>
        <w:rPr>
          <w:noProof/>
        </w:rPr>
        <w:t>: Guilford Press.</w:t>
      </w:r>
      <w:bookmarkEnd w:id="5"/>
    </w:p>
    <w:p w14:paraId="257B7EB4" w14:textId="77777777" w:rsidR="00F5453B" w:rsidRPr="00F5453B" w:rsidRDefault="00F5453B" w:rsidP="00F5453B">
      <w:pPr>
        <w:spacing w:after="0"/>
        <w:rPr>
          <w:noProof/>
          <w:lang w:val="en-US"/>
        </w:rPr>
      </w:pPr>
      <w:r w:rsidRPr="00F5453B">
        <w:rPr>
          <w:lang w:val="en-US"/>
        </w:rPr>
        <w:t xml:space="preserve">Changing Faces (2010). Prevalence of disfigurement. Retrived from: </w:t>
      </w:r>
      <w:r>
        <w:rPr>
          <w:lang w:val="en-US"/>
        </w:rPr>
        <w:tab/>
      </w:r>
      <w:hyperlink r:id="rId8" w:history="1">
        <w:r w:rsidRPr="000B60E3">
          <w:rPr>
            <w:rStyle w:val="Hyperlink"/>
            <w:lang w:val="en-US"/>
          </w:rPr>
          <w:t>http://admin.changingsfaces.org.uk/downloads/FE%20Campaign,%20Epidemiology%202%20</w:t>
        </w:r>
        <w:r w:rsidRPr="000B60E3">
          <w:rPr>
            <w:rStyle w:val="Hyperlink"/>
            <w:lang w:val="en-US"/>
          </w:rPr>
          <w:tab/>
          <w:t>pages.pdf</w:t>
        </w:r>
      </w:hyperlink>
      <w:r w:rsidRPr="00F5453B">
        <w:rPr>
          <w:lang w:val="en-US"/>
        </w:rPr>
        <w:t>.</w:t>
      </w:r>
    </w:p>
    <w:p w14:paraId="0DB8890C" w14:textId="77777777" w:rsidR="007C1575" w:rsidRDefault="007C1575" w:rsidP="00250314">
      <w:pPr>
        <w:spacing w:after="0" w:line="240" w:lineRule="auto"/>
        <w:ind w:left="720" w:hanging="720"/>
        <w:rPr>
          <w:noProof/>
        </w:rPr>
      </w:pPr>
      <w:bookmarkStart w:id="6" w:name="_ENREF_6"/>
      <w:r>
        <w:rPr>
          <w:noProof/>
        </w:rPr>
        <w:t xml:space="preserve">Cohen, J. (1988). </w:t>
      </w:r>
      <w:r w:rsidRPr="00250314">
        <w:rPr>
          <w:i/>
          <w:noProof/>
        </w:rPr>
        <w:t>Statistical power analysis for the behavioral sciences</w:t>
      </w:r>
      <w:r>
        <w:rPr>
          <w:noProof/>
        </w:rPr>
        <w:t>. Hillsdale, N.J.: L. Erlbaum Associates.</w:t>
      </w:r>
      <w:bookmarkEnd w:id="6"/>
    </w:p>
    <w:p w14:paraId="7B6E5A09" w14:textId="77777777" w:rsidR="007C1575" w:rsidRDefault="007C1575" w:rsidP="00250314">
      <w:pPr>
        <w:spacing w:after="0" w:line="240" w:lineRule="auto"/>
        <w:ind w:left="720" w:hanging="720"/>
        <w:rPr>
          <w:noProof/>
        </w:rPr>
      </w:pPr>
      <w:bookmarkStart w:id="7" w:name="_ENREF_7"/>
      <w:r>
        <w:rPr>
          <w:noProof/>
        </w:rPr>
        <w:t xml:space="preserve">Cox, T. C. (2004). Taking it to the max: the genetic and developmental mechanisms coordinating midfacial morphogenesis and dysmorphology. </w:t>
      </w:r>
      <w:r w:rsidRPr="00250314">
        <w:rPr>
          <w:i/>
          <w:noProof/>
        </w:rPr>
        <w:t>Clin Genet, 65</w:t>
      </w:r>
      <w:r>
        <w:rPr>
          <w:noProof/>
        </w:rPr>
        <w:t xml:space="preserve">(3), 163-176. </w:t>
      </w:r>
      <w:bookmarkEnd w:id="7"/>
    </w:p>
    <w:p w14:paraId="538112D0" w14:textId="77777777" w:rsidR="007C1575" w:rsidRDefault="007C1575" w:rsidP="00250314">
      <w:pPr>
        <w:spacing w:after="0" w:line="240" w:lineRule="auto"/>
        <w:ind w:left="720" w:hanging="720"/>
        <w:rPr>
          <w:noProof/>
        </w:rPr>
      </w:pPr>
      <w:bookmarkStart w:id="8" w:name="_ENREF_8"/>
      <w:r>
        <w:rPr>
          <w:noProof/>
        </w:rPr>
        <w:t xml:space="preserve">Craig, W., Harel-Fisch, Y., Fogel-Grinvald, H., Dostaler, S., Hetland, J., Simons-Morton, B., . . . Pickett, W. (2009). A cross-national profile of bullying and victimization among adolescents in 40 countries. </w:t>
      </w:r>
      <w:r w:rsidRPr="00250314">
        <w:rPr>
          <w:i/>
          <w:noProof/>
        </w:rPr>
        <w:t>Int J Public Health, 54 Suppl 2</w:t>
      </w:r>
      <w:r>
        <w:rPr>
          <w:noProof/>
        </w:rPr>
        <w:t>, 216-224. doi: 10.1007/s00038-009-5413-9</w:t>
      </w:r>
      <w:bookmarkEnd w:id="8"/>
    </w:p>
    <w:p w14:paraId="19BBA608" w14:textId="77777777" w:rsidR="007C1575" w:rsidRDefault="007C1575" w:rsidP="00250314">
      <w:pPr>
        <w:spacing w:after="0" w:line="240" w:lineRule="auto"/>
        <w:ind w:left="720" w:hanging="720"/>
        <w:rPr>
          <w:noProof/>
        </w:rPr>
      </w:pPr>
      <w:bookmarkStart w:id="9" w:name="_ENREF_9"/>
      <w:r>
        <w:rPr>
          <w:noProof/>
        </w:rPr>
        <w:t xml:space="preserve">De Los Reyes, A., &amp; Kazdin, A. E. (2005). Informant discrepancies in the assessment of childhood psychopathology: a critical review, theoretical framework, and recommendations for further study. </w:t>
      </w:r>
      <w:r w:rsidRPr="00250314">
        <w:rPr>
          <w:i/>
          <w:noProof/>
        </w:rPr>
        <w:t>Psychol Bull, 131</w:t>
      </w:r>
      <w:r>
        <w:rPr>
          <w:noProof/>
        </w:rPr>
        <w:t>(4), 483-509. doi: 10.1037/0033-2909.131.4.483</w:t>
      </w:r>
      <w:bookmarkEnd w:id="9"/>
    </w:p>
    <w:p w14:paraId="4EDD4D08" w14:textId="77777777" w:rsidR="007C1575" w:rsidRDefault="007C1575" w:rsidP="00250314">
      <w:pPr>
        <w:spacing w:after="0" w:line="240" w:lineRule="auto"/>
        <w:ind w:left="720" w:hanging="720"/>
        <w:rPr>
          <w:noProof/>
        </w:rPr>
      </w:pPr>
      <w:bookmarkStart w:id="10" w:name="_ENREF_10"/>
      <w:r>
        <w:rPr>
          <w:noProof/>
        </w:rPr>
        <w:t xml:space="preserve">Eisenberg, M. E., Neumark-Sztainer, D., &amp; Paxton, S. J. (2006). Five-year change in body satisfaction among adolescents. </w:t>
      </w:r>
      <w:r w:rsidRPr="00250314">
        <w:rPr>
          <w:i/>
          <w:noProof/>
        </w:rPr>
        <w:t>J Psychosom Res, 61</w:t>
      </w:r>
      <w:r>
        <w:rPr>
          <w:noProof/>
        </w:rPr>
        <w:t>(4), 521-527. doi: 10.1016/j.jpsychores.2006.05.007</w:t>
      </w:r>
      <w:bookmarkEnd w:id="10"/>
    </w:p>
    <w:p w14:paraId="1AE11ABA" w14:textId="77777777" w:rsidR="007C1575" w:rsidRDefault="007C1575" w:rsidP="00250314">
      <w:pPr>
        <w:spacing w:after="0" w:line="240" w:lineRule="auto"/>
        <w:ind w:left="720" w:hanging="720"/>
        <w:rPr>
          <w:noProof/>
        </w:rPr>
      </w:pPr>
      <w:bookmarkStart w:id="11" w:name="_ENREF_11"/>
      <w:r>
        <w:rPr>
          <w:noProof/>
        </w:rPr>
        <w:t xml:space="preserve">Eslea, M., Menesini, E., Morita, Y., O'Moore, M., Mora-Merchán, J. A., Pereira, B., &amp; Smith, P. K. (2004). Friendship and loneliness among bullies and victims: Data from seven countries. </w:t>
      </w:r>
      <w:r w:rsidRPr="00250314">
        <w:rPr>
          <w:i/>
          <w:noProof/>
        </w:rPr>
        <w:t>Aggress Behav, 30</w:t>
      </w:r>
      <w:r>
        <w:rPr>
          <w:noProof/>
        </w:rPr>
        <w:t>(1), 71-83. doi: 10.1002/ab.20006</w:t>
      </w:r>
      <w:bookmarkEnd w:id="11"/>
    </w:p>
    <w:p w14:paraId="48CB1DD9" w14:textId="77777777" w:rsidR="007C1575" w:rsidRDefault="007C1575" w:rsidP="00250314">
      <w:pPr>
        <w:spacing w:after="0" w:line="240" w:lineRule="auto"/>
        <w:ind w:left="720" w:hanging="720"/>
        <w:rPr>
          <w:noProof/>
        </w:rPr>
      </w:pPr>
      <w:bookmarkStart w:id="12" w:name="_ENREF_12"/>
      <w:r>
        <w:rPr>
          <w:noProof/>
        </w:rPr>
        <w:t xml:space="preserve">Feragen, K. B., &amp; Borge, A. I. (2010). Peer harassment and satisfaction with appearance in children with and without a facial difference. </w:t>
      </w:r>
      <w:r w:rsidRPr="00250314">
        <w:rPr>
          <w:i/>
          <w:noProof/>
        </w:rPr>
        <w:t>Body Image, 7</w:t>
      </w:r>
      <w:r>
        <w:rPr>
          <w:noProof/>
        </w:rPr>
        <w:t>(2), 97-105. doi: 10.1016/j.bodyim.2009.12.001</w:t>
      </w:r>
      <w:bookmarkEnd w:id="12"/>
    </w:p>
    <w:p w14:paraId="3344E43A" w14:textId="77777777" w:rsidR="007C1575" w:rsidRDefault="007C1575" w:rsidP="00250314">
      <w:pPr>
        <w:spacing w:after="0" w:line="240" w:lineRule="auto"/>
        <w:ind w:left="720" w:hanging="720"/>
        <w:rPr>
          <w:noProof/>
        </w:rPr>
      </w:pPr>
      <w:bookmarkStart w:id="13" w:name="_ENREF_13"/>
      <w:r>
        <w:rPr>
          <w:noProof/>
        </w:rPr>
        <w:t xml:space="preserve">Feragen, K. B., Kvalem, I. L., Rumsey, N., &amp; Borge, A. I. (2010). Adolescents with and without a facial difference: The role of friendships and social acceptance in perceptions of appearance and emotional resilience. </w:t>
      </w:r>
      <w:r w:rsidRPr="00250314">
        <w:rPr>
          <w:i/>
          <w:noProof/>
        </w:rPr>
        <w:t>Body Image, 7</w:t>
      </w:r>
      <w:r>
        <w:rPr>
          <w:noProof/>
        </w:rPr>
        <w:t>(4), 271-279. doi: 10.1016/j.bodyim.2010.05.002</w:t>
      </w:r>
      <w:bookmarkEnd w:id="13"/>
    </w:p>
    <w:p w14:paraId="74F4491A" w14:textId="77777777" w:rsidR="007C1575" w:rsidRDefault="007C1575" w:rsidP="00250314">
      <w:pPr>
        <w:spacing w:after="0" w:line="240" w:lineRule="auto"/>
        <w:ind w:left="720" w:hanging="720"/>
        <w:rPr>
          <w:noProof/>
        </w:rPr>
      </w:pPr>
      <w:bookmarkStart w:id="14" w:name="_ENREF_14"/>
      <w:r>
        <w:rPr>
          <w:noProof/>
        </w:rPr>
        <w:lastRenderedPageBreak/>
        <w:t xml:space="preserve">Feragen, K. B., &amp; Stock, N. M. (2015). Risk and Protective Factors at Age 10: Psychological Adjustment in Children With a Cleft Lip and/or Palate. </w:t>
      </w:r>
      <w:r w:rsidRPr="00250314">
        <w:rPr>
          <w:i/>
          <w:noProof/>
        </w:rPr>
        <w:t>Cleft Palate Craniofac J</w:t>
      </w:r>
      <w:r>
        <w:rPr>
          <w:noProof/>
        </w:rPr>
        <w:t>. doi: 10.1597/14-062</w:t>
      </w:r>
      <w:bookmarkEnd w:id="14"/>
    </w:p>
    <w:p w14:paraId="5AA567F3" w14:textId="77777777" w:rsidR="007C1575" w:rsidRDefault="007C1575" w:rsidP="00250314">
      <w:pPr>
        <w:spacing w:after="0" w:line="240" w:lineRule="auto"/>
        <w:ind w:left="720" w:hanging="720"/>
        <w:rPr>
          <w:noProof/>
        </w:rPr>
      </w:pPr>
      <w:bookmarkStart w:id="15" w:name="_ENREF_15"/>
      <w:r>
        <w:rPr>
          <w:noProof/>
        </w:rPr>
        <w:t xml:space="preserve">Feragen, K. B., Stock, N. M., &amp; Kvalem, I. L. (2015). Risk and Protective Factors at Age 16: Psychological Adjustment in Children With a Cleft Lip and/or Palate. </w:t>
      </w:r>
      <w:r w:rsidRPr="00250314">
        <w:rPr>
          <w:i/>
          <w:noProof/>
        </w:rPr>
        <w:t>Cleft Palate Craniofac J, 52</w:t>
      </w:r>
      <w:r>
        <w:rPr>
          <w:noProof/>
        </w:rPr>
        <w:t>(5), 555-573. doi: 10.1597/14-063</w:t>
      </w:r>
      <w:bookmarkEnd w:id="15"/>
    </w:p>
    <w:p w14:paraId="1691B8B6" w14:textId="77777777" w:rsidR="007C1575" w:rsidRDefault="007C1575" w:rsidP="00250314">
      <w:pPr>
        <w:spacing w:after="0" w:line="240" w:lineRule="auto"/>
        <w:ind w:left="720" w:hanging="720"/>
        <w:rPr>
          <w:noProof/>
        </w:rPr>
      </w:pPr>
      <w:bookmarkStart w:id="16" w:name="_ENREF_16"/>
      <w:r>
        <w:rPr>
          <w:noProof/>
        </w:rPr>
        <w:t xml:space="preserve">Feragen, K. B., Stock, N. M., &amp; Rumsey, N. (2014). Toward a reconsideration of inclusion and exclusion criteria in cleft lip and palate: implications for psychological research. </w:t>
      </w:r>
      <w:r w:rsidRPr="00250314">
        <w:rPr>
          <w:i/>
          <w:noProof/>
        </w:rPr>
        <w:t>Cleft Palate Craniofac J, 51</w:t>
      </w:r>
      <w:r>
        <w:rPr>
          <w:noProof/>
        </w:rPr>
        <w:t>(5), 569-578. doi: 10.1597/12-326</w:t>
      </w:r>
      <w:bookmarkEnd w:id="16"/>
    </w:p>
    <w:p w14:paraId="6F67D304" w14:textId="77777777" w:rsidR="007C1575" w:rsidRDefault="007C1575" w:rsidP="00250314">
      <w:pPr>
        <w:spacing w:after="0" w:line="240" w:lineRule="auto"/>
        <w:ind w:left="720" w:hanging="720"/>
        <w:rPr>
          <w:noProof/>
        </w:rPr>
      </w:pPr>
      <w:bookmarkStart w:id="17" w:name="_ENREF_17"/>
      <w:r>
        <w:rPr>
          <w:noProof/>
        </w:rPr>
        <w:t xml:space="preserve">Frederickson, M. S., Chapman, K. L., &amp; Hardin-Jones, M. (2006). Conversational skills of children with cleft lip and palate: a replication and extension. </w:t>
      </w:r>
      <w:r w:rsidRPr="00250314">
        <w:rPr>
          <w:i/>
          <w:noProof/>
        </w:rPr>
        <w:t>Cleft Palate Craniofac J, 43</w:t>
      </w:r>
      <w:r>
        <w:rPr>
          <w:noProof/>
        </w:rPr>
        <w:t>(2), 179-188. doi: 10.1597/04-086.1</w:t>
      </w:r>
      <w:bookmarkEnd w:id="17"/>
    </w:p>
    <w:p w14:paraId="7D17236E" w14:textId="77777777" w:rsidR="007C1575" w:rsidRDefault="007C1575" w:rsidP="00250314">
      <w:pPr>
        <w:spacing w:after="0" w:line="240" w:lineRule="auto"/>
        <w:ind w:left="720" w:hanging="720"/>
        <w:rPr>
          <w:noProof/>
        </w:rPr>
      </w:pPr>
      <w:bookmarkStart w:id="18" w:name="_ENREF_18"/>
      <w:r>
        <w:rPr>
          <w:noProof/>
        </w:rPr>
        <w:t xml:space="preserve">Frisen, A., &amp; Anneheden, L. (2014). Changes in 10-year-old children's body esteem: a time-lag study between 2000 and 2010. </w:t>
      </w:r>
      <w:r w:rsidRPr="00250314">
        <w:rPr>
          <w:i/>
          <w:noProof/>
        </w:rPr>
        <w:t>Scand J Psychol, 55</w:t>
      </w:r>
      <w:r>
        <w:rPr>
          <w:noProof/>
        </w:rPr>
        <w:t>(2), 123-129. doi: 10.1111/sjop.12110</w:t>
      </w:r>
      <w:bookmarkEnd w:id="18"/>
    </w:p>
    <w:p w14:paraId="7BB73136" w14:textId="77777777" w:rsidR="007C1575" w:rsidRDefault="007C1575" w:rsidP="00250314">
      <w:pPr>
        <w:spacing w:after="0" w:line="240" w:lineRule="auto"/>
        <w:ind w:left="720" w:hanging="720"/>
        <w:rPr>
          <w:noProof/>
        </w:rPr>
      </w:pPr>
      <w:bookmarkStart w:id="19" w:name="_ENREF_19"/>
      <w:r>
        <w:rPr>
          <w:noProof/>
        </w:rPr>
        <w:t xml:space="preserve">Frisén, A., Lunde, C., &amp; Berg, A. I. (2015). Developmental patterns in body esteem from late childhood to young adulthood: A growth curve analysis. </w:t>
      </w:r>
      <w:r w:rsidRPr="00250314">
        <w:rPr>
          <w:i/>
          <w:noProof/>
        </w:rPr>
        <w:t>European Journal of Developmental Psychology, 12</w:t>
      </w:r>
      <w:r>
        <w:rPr>
          <w:noProof/>
        </w:rPr>
        <w:t>(1), 99-115. doi: 10.1080/17405629.2014.951033</w:t>
      </w:r>
      <w:bookmarkEnd w:id="19"/>
    </w:p>
    <w:p w14:paraId="3DE7E75E" w14:textId="77777777" w:rsidR="007C1575" w:rsidRDefault="007C1575" w:rsidP="00250314">
      <w:pPr>
        <w:spacing w:after="0" w:line="240" w:lineRule="auto"/>
        <w:ind w:left="720" w:hanging="720"/>
        <w:rPr>
          <w:noProof/>
        </w:rPr>
      </w:pPr>
      <w:bookmarkStart w:id="20" w:name="_ENREF_20"/>
      <w:r>
        <w:rPr>
          <w:noProof/>
        </w:rPr>
        <w:t xml:space="preserve">Frisén, A., Lunde, C., &amp; Hwang, P. (2009). Peer victimisation and its relationships with perceptions of body composition. </w:t>
      </w:r>
      <w:r w:rsidRPr="00250314">
        <w:rPr>
          <w:i/>
          <w:noProof/>
        </w:rPr>
        <w:t>Educational Studies, 35</w:t>
      </w:r>
      <w:r>
        <w:rPr>
          <w:noProof/>
        </w:rPr>
        <w:t>(3), 337-348. doi: 10.1080/03055690802648200</w:t>
      </w:r>
      <w:bookmarkEnd w:id="20"/>
    </w:p>
    <w:p w14:paraId="04A3D9A5" w14:textId="77777777" w:rsidR="007C1575" w:rsidRDefault="007C1575" w:rsidP="00250314">
      <w:pPr>
        <w:spacing w:after="0" w:line="240" w:lineRule="auto"/>
        <w:ind w:left="720" w:hanging="720"/>
        <w:rPr>
          <w:noProof/>
        </w:rPr>
      </w:pPr>
      <w:bookmarkStart w:id="21" w:name="_ENREF_21"/>
      <w:r>
        <w:rPr>
          <w:noProof/>
        </w:rPr>
        <w:t xml:space="preserve">Gerner, B., &amp; Wilson, P. H. (2005). The relationship between friendship factors and adolescent girls' body image concern, body dissatisfaction, and restrained eating. </w:t>
      </w:r>
      <w:r w:rsidRPr="00250314">
        <w:rPr>
          <w:i/>
          <w:noProof/>
        </w:rPr>
        <w:t>Int J Eat Disord, 37</w:t>
      </w:r>
      <w:r>
        <w:rPr>
          <w:noProof/>
        </w:rPr>
        <w:t>(4), 313-320. doi: 10.1002/eat.20094</w:t>
      </w:r>
      <w:bookmarkEnd w:id="21"/>
    </w:p>
    <w:p w14:paraId="1CE12FEA" w14:textId="77777777" w:rsidR="007C1575" w:rsidRDefault="007C1575" w:rsidP="00250314">
      <w:pPr>
        <w:spacing w:after="0" w:line="240" w:lineRule="auto"/>
        <w:ind w:left="720" w:hanging="720"/>
        <w:rPr>
          <w:noProof/>
        </w:rPr>
      </w:pPr>
      <w:bookmarkStart w:id="22" w:name="_ENREF_22"/>
      <w:r>
        <w:rPr>
          <w:noProof/>
        </w:rPr>
        <w:t xml:space="preserve">Grogan, S. (2007). </w:t>
      </w:r>
      <w:r w:rsidRPr="00250314">
        <w:rPr>
          <w:i/>
          <w:noProof/>
        </w:rPr>
        <w:t>Body Image: Understanding Body Dissatisfaction in Men, Women and Children</w:t>
      </w:r>
      <w:r>
        <w:rPr>
          <w:noProof/>
        </w:rPr>
        <w:t>: Taylor &amp; Francis.</w:t>
      </w:r>
      <w:bookmarkEnd w:id="22"/>
    </w:p>
    <w:p w14:paraId="05F7D47E" w14:textId="77777777" w:rsidR="007C1575" w:rsidRDefault="007C1575" w:rsidP="00250314">
      <w:pPr>
        <w:spacing w:after="0" w:line="240" w:lineRule="auto"/>
        <w:ind w:left="720" w:hanging="720"/>
        <w:rPr>
          <w:noProof/>
        </w:rPr>
      </w:pPr>
      <w:bookmarkStart w:id="23" w:name="_ENREF_23"/>
      <w:r>
        <w:rPr>
          <w:noProof/>
        </w:rPr>
        <w:t xml:space="preserve">Halliwell, E., &amp; Diedrichs, P. C. (2014). Testing a dissonance body image intervention among young girls. </w:t>
      </w:r>
      <w:r w:rsidRPr="00250314">
        <w:rPr>
          <w:i/>
          <w:noProof/>
        </w:rPr>
        <w:t>Health Psychol, 33</w:t>
      </w:r>
      <w:r>
        <w:rPr>
          <w:noProof/>
        </w:rPr>
        <w:t>(2), 201-204. doi: 10.1037/a0032585</w:t>
      </w:r>
      <w:bookmarkEnd w:id="23"/>
    </w:p>
    <w:p w14:paraId="0F9F86E5" w14:textId="77777777" w:rsidR="007C1575" w:rsidRDefault="007C1575" w:rsidP="00250314">
      <w:pPr>
        <w:spacing w:after="0" w:line="240" w:lineRule="auto"/>
        <w:ind w:left="720" w:hanging="720"/>
        <w:rPr>
          <w:noProof/>
        </w:rPr>
      </w:pPr>
      <w:bookmarkStart w:id="24" w:name="_ENREF_24"/>
      <w:r>
        <w:rPr>
          <w:noProof/>
        </w:rPr>
        <w:t xml:space="preserve">Harter, S., Stocker, C., &amp; Robinson, N. S. (1996). The perceived directionality of the link between approval and self-worth: The liabilities of a looking gladd self-orientation among young adolescents. </w:t>
      </w:r>
      <w:r w:rsidRPr="00250314">
        <w:rPr>
          <w:i/>
          <w:noProof/>
        </w:rPr>
        <w:t>Journal of Research on Adolescence, 6</w:t>
      </w:r>
      <w:r>
        <w:rPr>
          <w:noProof/>
        </w:rPr>
        <w:t xml:space="preserve">(3), 285-308. </w:t>
      </w:r>
      <w:bookmarkEnd w:id="24"/>
    </w:p>
    <w:p w14:paraId="7606BD9B" w14:textId="77777777" w:rsidR="007C1575" w:rsidRDefault="007C1575" w:rsidP="00250314">
      <w:pPr>
        <w:spacing w:after="0" w:line="240" w:lineRule="auto"/>
        <w:ind w:left="720" w:hanging="720"/>
        <w:rPr>
          <w:noProof/>
        </w:rPr>
      </w:pPr>
      <w:bookmarkStart w:id="25" w:name="_ENREF_25"/>
      <w:r>
        <w:rPr>
          <w:noProof/>
        </w:rPr>
        <w:t xml:space="preserve">Heiervang, E., Goodman, A., &amp; Goodman, R. (2008). The Nordic advantage in child mental health: separating health differences from reporting style in a cross-cultural comparison of psychopathology. </w:t>
      </w:r>
      <w:r w:rsidRPr="00250314">
        <w:rPr>
          <w:i/>
          <w:noProof/>
        </w:rPr>
        <w:t>J Child Psychol Psychiatry, 49</w:t>
      </w:r>
      <w:r>
        <w:rPr>
          <w:noProof/>
        </w:rPr>
        <w:t>(6), 678-685. doi: 10.1111/j.1469-7610.2008.01882.x</w:t>
      </w:r>
      <w:bookmarkEnd w:id="25"/>
    </w:p>
    <w:p w14:paraId="7BA4C8E8" w14:textId="77777777" w:rsidR="007C1575" w:rsidRDefault="007C1575" w:rsidP="00250314">
      <w:pPr>
        <w:spacing w:after="0" w:line="240" w:lineRule="auto"/>
        <w:ind w:left="720" w:hanging="720"/>
        <w:rPr>
          <w:noProof/>
        </w:rPr>
      </w:pPr>
      <w:bookmarkStart w:id="26" w:name="_ENREF_26"/>
      <w:r>
        <w:rPr>
          <w:noProof/>
        </w:rPr>
        <w:t xml:space="preserve">Holsen, I., Kraft, P., &amp; Roysamb, E. (2001). The Relationship between Body Image and Depressed Mood in Adolescence: A 5-year Longitudinal Panel Study. </w:t>
      </w:r>
      <w:r w:rsidRPr="00250314">
        <w:rPr>
          <w:i/>
          <w:noProof/>
        </w:rPr>
        <w:t>J Health Psychol, 6</w:t>
      </w:r>
      <w:r>
        <w:rPr>
          <w:noProof/>
        </w:rPr>
        <w:t>(6), 613-627. doi: 10.1177/135910530100600601</w:t>
      </w:r>
      <w:bookmarkEnd w:id="26"/>
    </w:p>
    <w:p w14:paraId="7BBC782B" w14:textId="77777777" w:rsidR="007C1575" w:rsidRDefault="007C1575" w:rsidP="00250314">
      <w:pPr>
        <w:spacing w:after="0" w:line="240" w:lineRule="auto"/>
        <w:ind w:left="720" w:hanging="720"/>
        <w:rPr>
          <w:noProof/>
        </w:rPr>
      </w:pPr>
      <w:bookmarkStart w:id="27" w:name="_ENREF_27"/>
      <w:r>
        <w:rPr>
          <w:noProof/>
        </w:rPr>
        <w:t xml:space="preserve">Hunt, O., Burden, D., Hepper, P., &amp; Johnston, C. (2005). The psychosocial effects of cleft lip and palate: a systematic review. </w:t>
      </w:r>
      <w:r w:rsidRPr="00250314">
        <w:rPr>
          <w:i/>
          <w:noProof/>
        </w:rPr>
        <w:t>Eur J Orthod, 27</w:t>
      </w:r>
      <w:r>
        <w:rPr>
          <w:noProof/>
        </w:rPr>
        <w:t>(3), 274-285. doi: 10.1093/ejo/cji004</w:t>
      </w:r>
      <w:bookmarkEnd w:id="27"/>
    </w:p>
    <w:p w14:paraId="085B0E9F" w14:textId="77777777" w:rsidR="007C1575" w:rsidRDefault="007C1575" w:rsidP="00250314">
      <w:pPr>
        <w:spacing w:after="0" w:line="240" w:lineRule="auto"/>
        <w:ind w:left="720" w:hanging="720"/>
        <w:rPr>
          <w:noProof/>
        </w:rPr>
      </w:pPr>
      <w:bookmarkStart w:id="28" w:name="_ENREF_28"/>
      <w:r>
        <w:rPr>
          <w:noProof/>
        </w:rPr>
        <w:t xml:space="preserve">Hunt, O., Burden, D., Hepper, P., Stevenson, M., &amp; Johnston, C. (2006). Self-reports of psychosocial functioning among children and young adults with cleft lip and palate. </w:t>
      </w:r>
      <w:r w:rsidRPr="00250314">
        <w:rPr>
          <w:i/>
          <w:noProof/>
        </w:rPr>
        <w:t>Cleft Palate Craniofac J, 43</w:t>
      </w:r>
      <w:r>
        <w:rPr>
          <w:noProof/>
        </w:rPr>
        <w:t>(5), 598-605. doi: 10.1597/05-080</w:t>
      </w:r>
      <w:bookmarkEnd w:id="28"/>
    </w:p>
    <w:p w14:paraId="284CAD20" w14:textId="77777777" w:rsidR="007C1575" w:rsidRDefault="007C1575" w:rsidP="00250314">
      <w:pPr>
        <w:spacing w:after="0" w:line="240" w:lineRule="auto"/>
        <w:ind w:left="720" w:hanging="720"/>
        <w:rPr>
          <w:noProof/>
        </w:rPr>
      </w:pPr>
      <w:bookmarkStart w:id="29" w:name="_ENREF_29"/>
      <w:r>
        <w:rPr>
          <w:noProof/>
        </w:rPr>
        <w:t xml:space="preserve">Hunt, O., Burden, D., Hepper, P., Stevenson, M., &amp; Johnston, C. (2007). Parent reports of the psychosocial functioning of children with cleft lip and/or palate. </w:t>
      </w:r>
      <w:r w:rsidRPr="00250314">
        <w:rPr>
          <w:i/>
          <w:noProof/>
        </w:rPr>
        <w:t>Cleft Palate Craniofac J, 44</w:t>
      </w:r>
      <w:r>
        <w:rPr>
          <w:noProof/>
        </w:rPr>
        <w:t>(3), 304-311. doi: 10.1597/05-205</w:t>
      </w:r>
      <w:bookmarkEnd w:id="29"/>
    </w:p>
    <w:p w14:paraId="209A636B" w14:textId="77777777" w:rsidR="00F5453B" w:rsidRDefault="00F5453B" w:rsidP="00F5453B">
      <w:pPr>
        <w:spacing w:after="0"/>
      </w:pPr>
      <w:r w:rsidRPr="00F5453B">
        <w:t>Julian D, and Partridge J (2008)</w:t>
      </w:r>
      <w:r>
        <w:t>.</w:t>
      </w:r>
      <w:r w:rsidRPr="00F5453B">
        <w:t xml:space="preserve"> The Incidence and Prevalence of Disfigurement. Changing Faces. </w:t>
      </w:r>
      <w:r>
        <w:tab/>
        <w:t>London</w:t>
      </w:r>
    </w:p>
    <w:p w14:paraId="5DE4BB96" w14:textId="77777777" w:rsidR="007C1575" w:rsidRDefault="007C1575" w:rsidP="00250314">
      <w:pPr>
        <w:spacing w:after="0" w:line="240" w:lineRule="auto"/>
        <w:ind w:left="720" w:hanging="720"/>
        <w:rPr>
          <w:noProof/>
        </w:rPr>
      </w:pPr>
      <w:bookmarkStart w:id="30" w:name="_ENREF_30"/>
      <w:r>
        <w:rPr>
          <w:noProof/>
        </w:rPr>
        <w:t xml:space="preserve">Juvonen, J., Nishina, A., &amp; Graham, S. (2000). Peer harassment, psychological adjustment, and school functioning in early adolescence. </w:t>
      </w:r>
      <w:r w:rsidRPr="00250314">
        <w:rPr>
          <w:i/>
          <w:noProof/>
        </w:rPr>
        <w:t>Journal of Educational Psychology, 92</w:t>
      </w:r>
      <w:r>
        <w:rPr>
          <w:noProof/>
        </w:rPr>
        <w:t>(2), 349-359. doi: 10.1037/0022-0663.92.2.349</w:t>
      </w:r>
      <w:bookmarkEnd w:id="30"/>
    </w:p>
    <w:p w14:paraId="2AFD60C8" w14:textId="77777777" w:rsidR="007C1575" w:rsidRDefault="007C1575" w:rsidP="00250314">
      <w:pPr>
        <w:spacing w:after="0" w:line="240" w:lineRule="auto"/>
        <w:ind w:left="720" w:hanging="720"/>
        <w:rPr>
          <w:noProof/>
        </w:rPr>
      </w:pPr>
      <w:bookmarkStart w:id="31" w:name="_ENREF_31"/>
      <w:r>
        <w:rPr>
          <w:noProof/>
        </w:rPr>
        <w:t xml:space="preserve">Kandel, D. B., &amp; Davies, M. (1982). Epidemiology of depressive mood in adolescents: an empirical study. </w:t>
      </w:r>
      <w:r w:rsidRPr="00250314">
        <w:rPr>
          <w:i/>
          <w:noProof/>
        </w:rPr>
        <w:t>Arch Gen Psychiatry, 39</w:t>
      </w:r>
      <w:r>
        <w:rPr>
          <w:noProof/>
        </w:rPr>
        <w:t xml:space="preserve">(10), 1205-1212. </w:t>
      </w:r>
      <w:bookmarkEnd w:id="31"/>
    </w:p>
    <w:p w14:paraId="557692BA" w14:textId="77777777" w:rsidR="007C1575" w:rsidRDefault="007C1575" w:rsidP="00250314">
      <w:pPr>
        <w:spacing w:after="0" w:line="240" w:lineRule="auto"/>
        <w:ind w:left="720" w:hanging="720"/>
        <w:rPr>
          <w:noProof/>
        </w:rPr>
      </w:pPr>
      <w:bookmarkStart w:id="32" w:name="_ENREF_32"/>
      <w:r>
        <w:rPr>
          <w:noProof/>
        </w:rPr>
        <w:lastRenderedPageBreak/>
        <w:t xml:space="preserve">Kapp-Simon, K. A., McGuire, D. E., Long, B. C., &amp; Simon, D. J. (2005). Addressing quality of life issues in adolescents: social skills interventions. </w:t>
      </w:r>
      <w:r w:rsidRPr="00250314">
        <w:rPr>
          <w:i/>
          <w:noProof/>
        </w:rPr>
        <w:t>Cleft Palate Craniofac J, 42</w:t>
      </w:r>
      <w:r>
        <w:rPr>
          <w:noProof/>
        </w:rPr>
        <w:t>(1), 45-50. doi: 10.1597/03-0976.1</w:t>
      </w:r>
      <w:bookmarkEnd w:id="32"/>
    </w:p>
    <w:p w14:paraId="40E7BAA5" w14:textId="77777777" w:rsidR="007C1575" w:rsidRDefault="007C1575" w:rsidP="00250314">
      <w:pPr>
        <w:spacing w:after="0" w:line="240" w:lineRule="auto"/>
        <w:ind w:left="720" w:hanging="720"/>
        <w:rPr>
          <w:noProof/>
        </w:rPr>
      </w:pPr>
      <w:bookmarkStart w:id="33" w:name="_ENREF_33"/>
      <w:r>
        <w:rPr>
          <w:noProof/>
        </w:rPr>
        <w:t xml:space="preserve">Keefe, K., &amp; Berndt, T. J. (1996). Relations of Friendship Quality to Self-Esteem in Early Adolescence. </w:t>
      </w:r>
      <w:r w:rsidRPr="00250314">
        <w:rPr>
          <w:i/>
          <w:noProof/>
        </w:rPr>
        <w:t>The Journal of Early Adolescence, 16</w:t>
      </w:r>
      <w:r>
        <w:rPr>
          <w:noProof/>
        </w:rPr>
        <w:t>(1), 110-129. doi: 10.1177/0272431696016001007</w:t>
      </w:r>
      <w:bookmarkEnd w:id="33"/>
    </w:p>
    <w:p w14:paraId="14F013F3" w14:textId="77777777" w:rsidR="007C1575" w:rsidRPr="00250314" w:rsidRDefault="007C1575" w:rsidP="00250314">
      <w:pPr>
        <w:spacing w:after="0" w:line="240" w:lineRule="auto"/>
        <w:ind w:left="720" w:hanging="720"/>
        <w:rPr>
          <w:noProof/>
          <w:lang w:val="nb-NO"/>
        </w:rPr>
      </w:pPr>
      <w:bookmarkStart w:id="34" w:name="_ENREF_34"/>
      <w:r>
        <w:rPr>
          <w:noProof/>
        </w:rPr>
        <w:t xml:space="preserve">Kochenderfer, B. J., &amp; Ladd, G. W. (1996). Peer victimization: cause or consequence of school maladjustment? </w:t>
      </w:r>
      <w:r w:rsidRPr="00250314">
        <w:rPr>
          <w:i/>
          <w:noProof/>
          <w:lang w:val="nb-NO"/>
        </w:rPr>
        <w:t>Child Dev, 67</w:t>
      </w:r>
      <w:r w:rsidRPr="00250314">
        <w:rPr>
          <w:noProof/>
          <w:lang w:val="nb-NO"/>
        </w:rPr>
        <w:t xml:space="preserve">(4), 1305-1317. </w:t>
      </w:r>
      <w:bookmarkEnd w:id="34"/>
    </w:p>
    <w:p w14:paraId="593A1A1B" w14:textId="77777777" w:rsidR="007C1575" w:rsidRDefault="007C1575" w:rsidP="00250314">
      <w:pPr>
        <w:spacing w:after="0" w:line="240" w:lineRule="auto"/>
        <w:ind w:left="720" w:hanging="720"/>
        <w:rPr>
          <w:noProof/>
        </w:rPr>
      </w:pPr>
      <w:bookmarkStart w:id="35" w:name="_ENREF_35"/>
      <w:r w:rsidRPr="00250314">
        <w:rPr>
          <w:noProof/>
          <w:lang w:val="nb-NO"/>
        </w:rPr>
        <w:t xml:space="preserve">Kvalem, I. L., von Soest, T., Roald, H. E., &amp; Skolleborg, K. C. (2006). </w:t>
      </w:r>
      <w:r>
        <w:rPr>
          <w:noProof/>
        </w:rPr>
        <w:t xml:space="preserve">The interplay of personality and negative comments about appearance in predicting body image. </w:t>
      </w:r>
      <w:r w:rsidRPr="00250314">
        <w:rPr>
          <w:i/>
          <w:noProof/>
        </w:rPr>
        <w:t>Body Image, 3</w:t>
      </w:r>
      <w:r>
        <w:rPr>
          <w:noProof/>
        </w:rPr>
        <w:t>(3), 263-273. doi: 10.1016/j.bodyim.2006.04.002</w:t>
      </w:r>
      <w:bookmarkEnd w:id="35"/>
    </w:p>
    <w:p w14:paraId="25086CEE" w14:textId="77777777" w:rsidR="007C1575" w:rsidRDefault="007C1575" w:rsidP="00250314">
      <w:pPr>
        <w:spacing w:after="0" w:line="240" w:lineRule="auto"/>
        <w:ind w:left="720" w:hanging="720"/>
        <w:rPr>
          <w:noProof/>
        </w:rPr>
      </w:pPr>
      <w:bookmarkStart w:id="36" w:name="_ENREF_36"/>
      <w:r>
        <w:rPr>
          <w:noProof/>
        </w:rPr>
        <w:t xml:space="preserve">La Greca, A. M., &amp; Bearman, K. J. (2000). Children with pediatric conditions: can peers' impressions be managed? And what about their friends? </w:t>
      </w:r>
      <w:r w:rsidRPr="00250314">
        <w:rPr>
          <w:i/>
          <w:noProof/>
        </w:rPr>
        <w:t>J Pediatr Psychol, 25</w:t>
      </w:r>
      <w:r>
        <w:rPr>
          <w:noProof/>
        </w:rPr>
        <w:t xml:space="preserve">(3), 147-149. </w:t>
      </w:r>
      <w:bookmarkEnd w:id="36"/>
    </w:p>
    <w:p w14:paraId="4F47A83F" w14:textId="77777777" w:rsidR="007C1575" w:rsidRPr="00250314" w:rsidRDefault="007C1575" w:rsidP="00250314">
      <w:pPr>
        <w:spacing w:after="0" w:line="240" w:lineRule="auto"/>
        <w:ind w:left="720" w:hanging="720"/>
        <w:rPr>
          <w:noProof/>
          <w:lang w:val="nb-NO"/>
        </w:rPr>
      </w:pPr>
      <w:bookmarkStart w:id="37" w:name="_ENREF_37"/>
      <w:r>
        <w:rPr>
          <w:noProof/>
        </w:rPr>
        <w:t xml:space="preserve">La Greca, A. M., Bearman, K. J., &amp; Moore, H. (2002). Peer relations of youth with pediatric conditions and health risks: promoting social support and healthy lifestyles. </w:t>
      </w:r>
      <w:r w:rsidRPr="00250314">
        <w:rPr>
          <w:i/>
          <w:noProof/>
          <w:lang w:val="nb-NO"/>
        </w:rPr>
        <w:t>J Dev Behav Pediatr, 23</w:t>
      </w:r>
      <w:r w:rsidRPr="00250314">
        <w:rPr>
          <w:noProof/>
          <w:lang w:val="nb-NO"/>
        </w:rPr>
        <w:t xml:space="preserve">(4), 271-280. </w:t>
      </w:r>
      <w:bookmarkEnd w:id="37"/>
    </w:p>
    <w:p w14:paraId="0B0E6529" w14:textId="77777777" w:rsidR="007C1575" w:rsidRDefault="007C1575" w:rsidP="00250314">
      <w:pPr>
        <w:spacing w:after="0" w:line="240" w:lineRule="auto"/>
        <w:ind w:left="720" w:hanging="720"/>
        <w:rPr>
          <w:noProof/>
        </w:rPr>
      </w:pPr>
      <w:bookmarkStart w:id="38" w:name="_ENREF_38"/>
      <w:r w:rsidRPr="00250314">
        <w:rPr>
          <w:noProof/>
          <w:lang w:val="nb-NO"/>
        </w:rPr>
        <w:t xml:space="preserve">Lavell, C. H., Zimmer-Gembeck, M. J., Farrell, L. J., &amp; Webb, H. (2014). </w:t>
      </w:r>
      <w:r>
        <w:rPr>
          <w:noProof/>
        </w:rPr>
        <w:t xml:space="preserve">Victimization, social anxiety, and body dysmorphic concerns: appearance-based rejection sensitivity as a mediator. </w:t>
      </w:r>
      <w:r w:rsidRPr="00250314">
        <w:rPr>
          <w:i/>
          <w:noProof/>
        </w:rPr>
        <w:t>Body Image, 11</w:t>
      </w:r>
      <w:r>
        <w:rPr>
          <w:noProof/>
        </w:rPr>
        <w:t>(4), 391-395. doi: 10.1016/j.bodyim.2014.06.008</w:t>
      </w:r>
      <w:bookmarkEnd w:id="38"/>
    </w:p>
    <w:p w14:paraId="424B9B6E" w14:textId="77777777" w:rsidR="007C1575" w:rsidRDefault="007C1575" w:rsidP="00250314">
      <w:pPr>
        <w:spacing w:after="0" w:line="240" w:lineRule="auto"/>
        <w:ind w:left="720" w:hanging="720"/>
        <w:rPr>
          <w:noProof/>
        </w:rPr>
      </w:pPr>
      <w:bookmarkStart w:id="39" w:name="_ENREF_39"/>
      <w:r>
        <w:rPr>
          <w:noProof/>
        </w:rPr>
        <w:t xml:space="preserve">Lorot-Marchand, A., Guerreschi, P., Pellerin, P., Martinot, V., Gbaguidi, C. C., Neiva, C., . . . Francois-Fiquet, C. (2015). Frequency and socio-psychological impact of taunting in school-age patients with cleft lip-palate surgical repair. </w:t>
      </w:r>
      <w:r w:rsidRPr="00250314">
        <w:rPr>
          <w:i/>
          <w:noProof/>
        </w:rPr>
        <w:t>Int J Pediatr Otorhinolaryngol, 79</w:t>
      </w:r>
      <w:r>
        <w:rPr>
          <w:noProof/>
        </w:rPr>
        <w:t>(7), 1041-1048. doi: 10.1016/j.ijporl.2015.04.024</w:t>
      </w:r>
      <w:bookmarkEnd w:id="39"/>
    </w:p>
    <w:p w14:paraId="69969404" w14:textId="77777777" w:rsidR="007C1575" w:rsidRDefault="007C1575" w:rsidP="00250314">
      <w:pPr>
        <w:spacing w:after="0" w:line="240" w:lineRule="auto"/>
        <w:ind w:left="720" w:hanging="720"/>
        <w:rPr>
          <w:noProof/>
        </w:rPr>
      </w:pPr>
      <w:bookmarkStart w:id="40" w:name="_ENREF_40"/>
      <w:r>
        <w:rPr>
          <w:noProof/>
        </w:rPr>
        <w:t xml:space="preserve">Lovegrove, E., &amp; Rumsey, N. (2005). Ignoring it doesn't make it stop: adolescents, appearance, and bullying. </w:t>
      </w:r>
      <w:r w:rsidRPr="00250314">
        <w:rPr>
          <w:i/>
          <w:noProof/>
        </w:rPr>
        <w:t>Cleft Palate Craniofac J, 42</w:t>
      </w:r>
      <w:r>
        <w:rPr>
          <w:noProof/>
        </w:rPr>
        <w:t>(1), 33-44. doi: 10.1597/03-097.5.1</w:t>
      </w:r>
      <w:bookmarkEnd w:id="40"/>
    </w:p>
    <w:p w14:paraId="50B93B1D" w14:textId="77777777" w:rsidR="007C1575" w:rsidRDefault="007C1575" w:rsidP="00250314">
      <w:pPr>
        <w:spacing w:after="0" w:line="240" w:lineRule="auto"/>
        <w:ind w:left="720" w:hanging="720"/>
        <w:rPr>
          <w:noProof/>
        </w:rPr>
      </w:pPr>
      <w:bookmarkStart w:id="41" w:name="_ENREF_41"/>
      <w:r>
        <w:rPr>
          <w:noProof/>
        </w:rPr>
        <w:t xml:space="preserve">Lunde, C., &amp; Frisen, A. (2011). On being victimized by peers in the advent of adolescence: prospective relationships to objectified body consciousness. </w:t>
      </w:r>
      <w:r w:rsidRPr="00250314">
        <w:rPr>
          <w:i/>
          <w:noProof/>
        </w:rPr>
        <w:t>Body Image, 8</w:t>
      </w:r>
      <w:r>
        <w:rPr>
          <w:noProof/>
        </w:rPr>
        <w:t>(4), 309-314. doi: 10.1016/j.bodyim.2011.04.010</w:t>
      </w:r>
      <w:bookmarkEnd w:id="41"/>
    </w:p>
    <w:p w14:paraId="6D1DA352" w14:textId="77777777" w:rsidR="007C1575" w:rsidRDefault="007C1575" w:rsidP="00250314">
      <w:pPr>
        <w:spacing w:after="0" w:line="240" w:lineRule="auto"/>
        <w:ind w:left="720" w:hanging="720"/>
        <w:rPr>
          <w:noProof/>
        </w:rPr>
      </w:pPr>
      <w:bookmarkStart w:id="42" w:name="_ENREF_42"/>
      <w:r>
        <w:rPr>
          <w:noProof/>
        </w:rPr>
        <w:t xml:space="preserve">Maddern, L. H., Cadogan, J. C., &amp; Emerson, M. P. (2006). 'Outlook': A psychological service for children with a different appearance. </w:t>
      </w:r>
      <w:r w:rsidRPr="00250314">
        <w:rPr>
          <w:i/>
          <w:noProof/>
        </w:rPr>
        <w:t>Clin Child Psychol Psychiatry, 11</w:t>
      </w:r>
      <w:r>
        <w:rPr>
          <w:noProof/>
        </w:rPr>
        <w:t xml:space="preserve">(3), 431-443. </w:t>
      </w:r>
      <w:bookmarkEnd w:id="42"/>
    </w:p>
    <w:p w14:paraId="250F6E30" w14:textId="77777777" w:rsidR="007C1575" w:rsidRDefault="007C1575" w:rsidP="00250314">
      <w:pPr>
        <w:spacing w:after="0" w:line="240" w:lineRule="auto"/>
        <w:ind w:left="720" w:hanging="720"/>
        <w:rPr>
          <w:noProof/>
        </w:rPr>
      </w:pPr>
      <w:bookmarkStart w:id="43" w:name="_ENREF_43"/>
      <w:r>
        <w:rPr>
          <w:noProof/>
        </w:rPr>
        <w:t xml:space="preserve">McDougall, P., &amp; Vaillancourt, T. (2015). Long-term adult outcomes of peer victimization in childhood and adolescence: Pathways to adjustment and maladjustment. </w:t>
      </w:r>
      <w:r w:rsidRPr="00250314">
        <w:rPr>
          <w:i/>
          <w:noProof/>
        </w:rPr>
        <w:t>Am Psychol, 70</w:t>
      </w:r>
      <w:r>
        <w:rPr>
          <w:noProof/>
        </w:rPr>
        <w:t>(4), 300-310. doi: 10.1037/a0039174</w:t>
      </w:r>
      <w:bookmarkEnd w:id="43"/>
    </w:p>
    <w:p w14:paraId="5C02E268" w14:textId="77777777" w:rsidR="007C1575" w:rsidRDefault="007C1575" w:rsidP="00250314">
      <w:pPr>
        <w:spacing w:after="0" w:line="240" w:lineRule="auto"/>
        <w:ind w:left="720" w:hanging="720"/>
        <w:rPr>
          <w:noProof/>
        </w:rPr>
      </w:pPr>
      <w:bookmarkStart w:id="44" w:name="_ENREF_44"/>
      <w:r>
        <w:rPr>
          <w:noProof/>
        </w:rPr>
        <w:t xml:space="preserve">Menzel, J. E., Schaefer, L. M., Burke, N. L., Mayhew, L. L., Brannick, M. T., &amp; Thompson, J. K. (2010). Appearance-related teasing, body dissatisfaction, and disordered eating: A meta-analysis. </w:t>
      </w:r>
      <w:r w:rsidRPr="00250314">
        <w:rPr>
          <w:i/>
          <w:noProof/>
        </w:rPr>
        <w:t>Body Image, 7</w:t>
      </w:r>
      <w:r>
        <w:rPr>
          <w:noProof/>
        </w:rPr>
        <w:t>(4), 261-270. doi: 10.1016/j.bodyim.2010.05.004</w:t>
      </w:r>
      <w:bookmarkEnd w:id="44"/>
    </w:p>
    <w:p w14:paraId="75B487BE" w14:textId="77777777" w:rsidR="007C1575" w:rsidRDefault="007C1575" w:rsidP="00250314">
      <w:pPr>
        <w:spacing w:after="0" w:line="240" w:lineRule="auto"/>
        <w:ind w:left="720" w:hanging="720"/>
        <w:rPr>
          <w:noProof/>
        </w:rPr>
      </w:pPr>
      <w:bookmarkStart w:id="45" w:name="_ENREF_45"/>
      <w:r>
        <w:rPr>
          <w:noProof/>
        </w:rPr>
        <w:t xml:space="preserve">Morris, S. B., &amp; DeShon, R. P. (2002). Combining effect size estimates in meta-analysis with repeated measures and independent-groups designs. </w:t>
      </w:r>
      <w:r w:rsidRPr="00250314">
        <w:rPr>
          <w:i/>
          <w:noProof/>
        </w:rPr>
        <w:t>Psychol Methods, 7</w:t>
      </w:r>
      <w:r>
        <w:rPr>
          <w:noProof/>
        </w:rPr>
        <w:t xml:space="preserve">(1), 105-125. </w:t>
      </w:r>
      <w:bookmarkEnd w:id="45"/>
    </w:p>
    <w:p w14:paraId="29C88DAB" w14:textId="77777777" w:rsidR="007C1575" w:rsidRDefault="007C1575" w:rsidP="00250314">
      <w:pPr>
        <w:spacing w:after="0" w:line="240" w:lineRule="auto"/>
        <w:ind w:left="720" w:hanging="720"/>
        <w:rPr>
          <w:noProof/>
        </w:rPr>
      </w:pPr>
      <w:bookmarkStart w:id="46" w:name="_ENREF_46"/>
      <w:r>
        <w:rPr>
          <w:noProof/>
        </w:rPr>
        <w:t xml:space="preserve">Moss, T. P. (2005). The relationships between objective and subjective ratings of disfigurement severity, and psychological adjustment. </w:t>
      </w:r>
      <w:r w:rsidRPr="00250314">
        <w:rPr>
          <w:i/>
          <w:noProof/>
        </w:rPr>
        <w:t>Body Image, 2</w:t>
      </w:r>
      <w:r>
        <w:rPr>
          <w:noProof/>
        </w:rPr>
        <w:t>(2), 151-159. doi: 10.1016/j.bodyim.2005.03.004</w:t>
      </w:r>
      <w:bookmarkEnd w:id="46"/>
    </w:p>
    <w:p w14:paraId="0DEFA687" w14:textId="77777777" w:rsidR="007C1575" w:rsidRDefault="007C1575" w:rsidP="00250314">
      <w:pPr>
        <w:spacing w:after="0" w:line="240" w:lineRule="auto"/>
        <w:ind w:left="720" w:hanging="720"/>
        <w:rPr>
          <w:noProof/>
        </w:rPr>
      </w:pPr>
      <w:bookmarkStart w:id="47" w:name="_ENREF_47"/>
      <w:r>
        <w:rPr>
          <w:noProof/>
        </w:rPr>
        <w:t xml:space="preserve">Moss, T. P., Lawson, V., &amp; White, P. (2014). Salience and valence of appearance in a population with a visible difference of appearance: direct and moderated relationships with self-consciousness, anxiety and depression. </w:t>
      </w:r>
      <w:r w:rsidRPr="00250314">
        <w:rPr>
          <w:i/>
          <w:noProof/>
        </w:rPr>
        <w:t>PLoS One, 9</w:t>
      </w:r>
      <w:r>
        <w:rPr>
          <w:noProof/>
        </w:rPr>
        <w:t>(2), e88435. doi: 10.1371/journal.pone.0088435</w:t>
      </w:r>
      <w:bookmarkEnd w:id="47"/>
    </w:p>
    <w:p w14:paraId="3DD42E82" w14:textId="77777777" w:rsidR="007C1575" w:rsidRDefault="007C1575" w:rsidP="00250314">
      <w:pPr>
        <w:spacing w:after="0" w:line="240" w:lineRule="auto"/>
        <w:ind w:left="720" w:hanging="720"/>
        <w:rPr>
          <w:noProof/>
        </w:rPr>
      </w:pPr>
      <w:bookmarkStart w:id="48" w:name="_ENREF_48"/>
      <w:r>
        <w:rPr>
          <w:noProof/>
        </w:rPr>
        <w:t xml:space="preserve">Noor, S. N., &amp; Musa, S. (2007). Assessment of patients' level of satisfaction with cleft treatment using the Cleft Evaluation Profile. </w:t>
      </w:r>
      <w:r w:rsidRPr="00250314">
        <w:rPr>
          <w:i/>
          <w:noProof/>
        </w:rPr>
        <w:t>Cleft Palate Craniofac J, 44</w:t>
      </w:r>
      <w:r>
        <w:rPr>
          <w:noProof/>
        </w:rPr>
        <w:t>(3), 292-303. doi: 10.1597/05-151</w:t>
      </w:r>
      <w:bookmarkEnd w:id="48"/>
    </w:p>
    <w:p w14:paraId="1009042D" w14:textId="77777777" w:rsidR="007C1575" w:rsidRDefault="007C1575" w:rsidP="00250314">
      <w:pPr>
        <w:spacing w:after="0" w:line="240" w:lineRule="auto"/>
        <w:ind w:left="720" w:hanging="720"/>
        <w:rPr>
          <w:noProof/>
        </w:rPr>
      </w:pPr>
      <w:bookmarkStart w:id="49" w:name="_ENREF_49"/>
      <w:r>
        <w:rPr>
          <w:noProof/>
        </w:rPr>
        <w:t xml:space="preserve">Olweus, D. (1993). Victimization by peers: Antecedents and long-term outcomes. In K. H. Rubin &amp; J. B. Asendorpf (Eds.), </w:t>
      </w:r>
      <w:r w:rsidRPr="00250314">
        <w:rPr>
          <w:i/>
          <w:noProof/>
        </w:rPr>
        <w:t>Social withdrawal, inhibition, and shyness in childhood</w:t>
      </w:r>
      <w:r>
        <w:rPr>
          <w:noProof/>
        </w:rPr>
        <w:t xml:space="preserve"> (pp. 315-341). Hillsdale, NJ: Erlbaum: Psychology Press.</w:t>
      </w:r>
      <w:bookmarkEnd w:id="49"/>
    </w:p>
    <w:p w14:paraId="44F1E8BF" w14:textId="77777777" w:rsidR="007C1575" w:rsidRDefault="007C1575" w:rsidP="00250314">
      <w:pPr>
        <w:spacing w:after="0" w:line="240" w:lineRule="auto"/>
        <w:ind w:left="720" w:hanging="720"/>
        <w:rPr>
          <w:noProof/>
        </w:rPr>
      </w:pPr>
      <w:bookmarkStart w:id="50" w:name="_ENREF_50"/>
      <w:r>
        <w:rPr>
          <w:noProof/>
        </w:rPr>
        <w:t xml:space="preserve">Olweus, D. (2001). Peer harassment: A critical analysis and some important issues. In J. Juvonen &amp; S. Graham (Eds.), </w:t>
      </w:r>
      <w:r w:rsidRPr="00250314">
        <w:rPr>
          <w:i/>
          <w:noProof/>
        </w:rPr>
        <w:t>Peer harassment in school: The plight of the vulnerable and victimized</w:t>
      </w:r>
      <w:r>
        <w:rPr>
          <w:noProof/>
        </w:rPr>
        <w:t xml:space="preserve"> (pp. 3-20). New-York, USA: Guilford Press.</w:t>
      </w:r>
      <w:bookmarkEnd w:id="50"/>
    </w:p>
    <w:p w14:paraId="0F7ABC49" w14:textId="77777777" w:rsidR="007C1575" w:rsidRDefault="007C1575" w:rsidP="00250314">
      <w:pPr>
        <w:spacing w:after="0" w:line="240" w:lineRule="auto"/>
        <w:ind w:left="720" w:hanging="720"/>
        <w:rPr>
          <w:noProof/>
        </w:rPr>
      </w:pPr>
      <w:bookmarkStart w:id="51" w:name="_ENREF_51"/>
      <w:r>
        <w:rPr>
          <w:noProof/>
        </w:rPr>
        <w:lastRenderedPageBreak/>
        <w:t xml:space="preserve">Ong, J., Clarke, A., White, P., Johnson, M., Withey, S., &amp; Butler, P. E. (2007). Does severity predict distress? The relationship between subjective and objective measures of appearance and psychological adjustment, during treatment for facial lipoatrophy. </w:t>
      </w:r>
      <w:r w:rsidRPr="00250314">
        <w:rPr>
          <w:i/>
          <w:noProof/>
        </w:rPr>
        <w:t>Body Image, 4</w:t>
      </w:r>
      <w:r>
        <w:rPr>
          <w:noProof/>
        </w:rPr>
        <w:t>(3), 239-248. doi: 10.1016/j.bodyim.2007.05.003</w:t>
      </w:r>
      <w:bookmarkEnd w:id="51"/>
    </w:p>
    <w:p w14:paraId="7295E846" w14:textId="77777777" w:rsidR="007C1575" w:rsidRDefault="007C1575" w:rsidP="00250314">
      <w:pPr>
        <w:spacing w:after="0" w:line="240" w:lineRule="auto"/>
        <w:ind w:left="720" w:hanging="720"/>
        <w:rPr>
          <w:noProof/>
        </w:rPr>
      </w:pPr>
      <w:bookmarkStart w:id="52" w:name="_ENREF_52"/>
      <w:r>
        <w:rPr>
          <w:noProof/>
        </w:rPr>
        <w:t xml:space="preserve">Pertschuk, M. J., &amp; Whitaker, L. A. (1982). Social and psychological effects of craniofacial deformity and surgical reconstruction. </w:t>
      </w:r>
      <w:r w:rsidRPr="00250314">
        <w:rPr>
          <w:i/>
          <w:noProof/>
        </w:rPr>
        <w:t>Clin Plast Surg, 9</w:t>
      </w:r>
      <w:r>
        <w:rPr>
          <w:noProof/>
        </w:rPr>
        <w:t xml:space="preserve">(3), 297-306. </w:t>
      </w:r>
      <w:bookmarkEnd w:id="52"/>
    </w:p>
    <w:p w14:paraId="7BFCC8A0" w14:textId="77777777" w:rsidR="007C1575" w:rsidRDefault="007C1575" w:rsidP="00250314">
      <w:pPr>
        <w:spacing w:after="0" w:line="240" w:lineRule="auto"/>
        <w:ind w:left="720" w:hanging="720"/>
        <w:rPr>
          <w:noProof/>
        </w:rPr>
      </w:pPr>
      <w:bookmarkStart w:id="53" w:name="_ENREF_53"/>
      <w:r>
        <w:rPr>
          <w:noProof/>
        </w:rPr>
        <w:t xml:space="preserve">Reijntjes, A., Kamphuis, J. H., Prinzie, P., &amp; Telch, M. J. (2010). Peer victimization and internalizing problems in children: a meta-analysis of longitudinal studies. </w:t>
      </w:r>
      <w:r w:rsidRPr="00250314">
        <w:rPr>
          <w:i/>
          <w:noProof/>
        </w:rPr>
        <w:t>Child Abuse Negl, 34</w:t>
      </w:r>
      <w:r>
        <w:rPr>
          <w:noProof/>
        </w:rPr>
        <w:t>(4), 244-252. doi: 10.1016/j.chiabu.2009.07.009</w:t>
      </w:r>
      <w:bookmarkEnd w:id="53"/>
    </w:p>
    <w:p w14:paraId="2BA9A46D" w14:textId="77777777" w:rsidR="007C1575" w:rsidRDefault="007C1575" w:rsidP="00250314">
      <w:pPr>
        <w:spacing w:after="0" w:line="240" w:lineRule="auto"/>
        <w:ind w:left="720" w:hanging="720"/>
        <w:rPr>
          <w:noProof/>
        </w:rPr>
      </w:pPr>
      <w:bookmarkStart w:id="54" w:name="_ENREF_54"/>
      <w:r>
        <w:rPr>
          <w:noProof/>
        </w:rPr>
        <w:t xml:space="preserve">Rognerud, M., Strand, B. H., &amp; Dalgard, O. S. (2002). </w:t>
      </w:r>
      <w:r w:rsidRPr="00250314">
        <w:rPr>
          <w:noProof/>
          <w:lang w:val="nb-NO"/>
        </w:rPr>
        <w:t xml:space="preserve">Psykisk helse i Helse- og levekårsundersøkelsen i 1998. 1. Sosioøkonomiske forskjeller i psykisk helse og livsstil (Mental health in Norway 1998. </w:t>
      </w:r>
      <w:r>
        <w:rPr>
          <w:noProof/>
        </w:rPr>
        <w:t xml:space="preserve">Socioeconomic differences in mental health and lifestyle). </w:t>
      </w:r>
      <w:r w:rsidRPr="00250314">
        <w:rPr>
          <w:i/>
          <w:noProof/>
        </w:rPr>
        <w:t>Norsk Epidemiologi, 12</w:t>
      </w:r>
      <w:r>
        <w:rPr>
          <w:noProof/>
        </w:rPr>
        <w:t xml:space="preserve">, 239-248. </w:t>
      </w:r>
      <w:bookmarkEnd w:id="54"/>
    </w:p>
    <w:p w14:paraId="2615BEA5" w14:textId="77777777" w:rsidR="007C1575" w:rsidRDefault="007C1575" w:rsidP="00250314">
      <w:pPr>
        <w:spacing w:after="0" w:line="240" w:lineRule="auto"/>
        <w:ind w:left="720" w:hanging="720"/>
        <w:rPr>
          <w:noProof/>
        </w:rPr>
      </w:pPr>
      <w:bookmarkStart w:id="55" w:name="_ENREF_55"/>
      <w:r>
        <w:rPr>
          <w:noProof/>
        </w:rPr>
        <w:t xml:space="preserve">Rosser, B. A., Moss, T., &amp; Rumsey, N. (2010). Attentional and interpretative biases in appearance concern: An investigation of biases in appearance-related information processing. </w:t>
      </w:r>
      <w:r w:rsidRPr="00250314">
        <w:rPr>
          <w:i/>
          <w:noProof/>
        </w:rPr>
        <w:t>Body Image, 7</w:t>
      </w:r>
      <w:r>
        <w:rPr>
          <w:noProof/>
        </w:rPr>
        <w:t>(3), 251-254. doi: 10.1016/j.bodyim.2010.02.007</w:t>
      </w:r>
      <w:bookmarkEnd w:id="55"/>
    </w:p>
    <w:p w14:paraId="2B3F79A3" w14:textId="77777777" w:rsidR="007C1575" w:rsidRDefault="007C1575" w:rsidP="00250314">
      <w:pPr>
        <w:spacing w:after="0" w:line="240" w:lineRule="auto"/>
        <w:ind w:left="720" w:hanging="720"/>
        <w:rPr>
          <w:noProof/>
        </w:rPr>
      </w:pPr>
      <w:bookmarkStart w:id="56" w:name="_ENREF_56"/>
      <w:r>
        <w:rPr>
          <w:noProof/>
        </w:rPr>
        <w:t xml:space="preserve">Rueger, S. Y., Malecki, C. K., &amp; Demaray, M. K. (2011). Stability of peer victimization in early adolescence: effects of timing and duration. </w:t>
      </w:r>
      <w:r w:rsidRPr="00250314">
        <w:rPr>
          <w:i/>
          <w:noProof/>
        </w:rPr>
        <w:t>J Sch Psychol, 49</w:t>
      </w:r>
      <w:r>
        <w:rPr>
          <w:noProof/>
        </w:rPr>
        <w:t>(4), 443-464. doi: 10.1016/j.jsp.2011.04.005</w:t>
      </w:r>
      <w:bookmarkEnd w:id="56"/>
    </w:p>
    <w:p w14:paraId="3D2A36CF" w14:textId="77777777" w:rsidR="007C1575" w:rsidRDefault="007C1575" w:rsidP="00250314">
      <w:pPr>
        <w:spacing w:after="0" w:line="240" w:lineRule="auto"/>
        <w:ind w:left="720" w:hanging="720"/>
        <w:rPr>
          <w:noProof/>
        </w:rPr>
      </w:pPr>
      <w:bookmarkStart w:id="57" w:name="_ENREF_57"/>
      <w:r>
        <w:rPr>
          <w:noProof/>
        </w:rPr>
        <w:t xml:space="preserve">Rumsey, N. (2002). Body image and congenital conditions with visible differences. In T. F. Cash &amp; T. Pruzinsky (Eds.), </w:t>
      </w:r>
      <w:r w:rsidRPr="00250314">
        <w:rPr>
          <w:i/>
          <w:noProof/>
        </w:rPr>
        <w:t>Body image. A handbook of theory, research, and clinical practice</w:t>
      </w:r>
      <w:r>
        <w:rPr>
          <w:noProof/>
        </w:rPr>
        <w:t xml:space="preserve"> (pp. 226-233). New York, USA: The Guilford Press.</w:t>
      </w:r>
      <w:bookmarkEnd w:id="57"/>
    </w:p>
    <w:p w14:paraId="17857FD0" w14:textId="77777777" w:rsidR="007C1575" w:rsidRDefault="007C1575" w:rsidP="00250314">
      <w:pPr>
        <w:spacing w:after="0" w:line="240" w:lineRule="auto"/>
        <w:ind w:left="720" w:hanging="720"/>
        <w:rPr>
          <w:noProof/>
        </w:rPr>
      </w:pPr>
      <w:bookmarkStart w:id="58" w:name="_ENREF_58"/>
      <w:r>
        <w:rPr>
          <w:noProof/>
        </w:rPr>
        <w:t xml:space="preserve">Rumsey, N., &amp; Harcourt, D. (2004). Body image and disfigurement: issues and interventions. </w:t>
      </w:r>
      <w:r w:rsidRPr="00250314">
        <w:rPr>
          <w:i/>
          <w:noProof/>
        </w:rPr>
        <w:t>Body Image, 1</w:t>
      </w:r>
      <w:r>
        <w:rPr>
          <w:noProof/>
        </w:rPr>
        <w:t>(1), 83-97. doi: 10.1016/s1740-1445(03)00005-6</w:t>
      </w:r>
      <w:bookmarkEnd w:id="58"/>
    </w:p>
    <w:p w14:paraId="77851584" w14:textId="77777777" w:rsidR="007C1575" w:rsidRDefault="007C1575" w:rsidP="00250314">
      <w:pPr>
        <w:spacing w:after="0" w:line="240" w:lineRule="auto"/>
        <w:ind w:left="720" w:hanging="720"/>
        <w:rPr>
          <w:noProof/>
        </w:rPr>
      </w:pPr>
      <w:bookmarkStart w:id="59" w:name="_ENREF_59"/>
      <w:r>
        <w:rPr>
          <w:noProof/>
        </w:rPr>
        <w:t xml:space="preserve">Rumsey, N., &amp; Stock, N. M. (2013). Living with a cleft: Psychological challenges, support and intervention. In S. Berkowitz (Ed.), </w:t>
      </w:r>
      <w:r w:rsidRPr="00250314">
        <w:rPr>
          <w:i/>
          <w:noProof/>
        </w:rPr>
        <w:t>Cleft lip and palate. Diagnosis and management</w:t>
      </w:r>
      <w:r>
        <w:rPr>
          <w:noProof/>
        </w:rPr>
        <w:t xml:space="preserve"> (pp. 907-915). Chicago, IL, USA: Springer Berlin Heidelberg.</w:t>
      </w:r>
      <w:bookmarkEnd w:id="59"/>
    </w:p>
    <w:p w14:paraId="479769AE" w14:textId="77777777" w:rsidR="007C1575" w:rsidRDefault="007C1575" w:rsidP="00250314">
      <w:pPr>
        <w:spacing w:after="0" w:line="240" w:lineRule="auto"/>
        <w:ind w:left="720" w:hanging="720"/>
        <w:rPr>
          <w:noProof/>
        </w:rPr>
      </w:pPr>
      <w:bookmarkStart w:id="60" w:name="_ENREF_60"/>
      <w:r>
        <w:rPr>
          <w:noProof/>
        </w:rPr>
        <w:t xml:space="preserve">Semb, G., Brattstrom, V., Molsted, K., Prahl-Andersen, B., Zuurbier, P., Rumsey, N., &amp; Shaw, W. C. (2005). The Eurocleft study: intercenter study of treatment outcome in patients with complete cleft lip and palate. Part 4: relationship among treatment outcome, patient/parent satisfaction, and the burden of care. </w:t>
      </w:r>
      <w:r w:rsidRPr="00250314">
        <w:rPr>
          <w:i/>
          <w:noProof/>
        </w:rPr>
        <w:t>Cleft Palate Craniofac J, 42</w:t>
      </w:r>
      <w:r>
        <w:rPr>
          <w:noProof/>
        </w:rPr>
        <w:t>(1), 83-92. doi: 10.1597/02-119.4.1</w:t>
      </w:r>
      <w:bookmarkEnd w:id="60"/>
    </w:p>
    <w:p w14:paraId="16BE1473" w14:textId="77777777" w:rsidR="007C1575" w:rsidRDefault="007C1575" w:rsidP="00250314">
      <w:pPr>
        <w:spacing w:after="0" w:line="240" w:lineRule="auto"/>
        <w:ind w:left="720" w:hanging="720"/>
        <w:rPr>
          <w:noProof/>
        </w:rPr>
      </w:pPr>
      <w:bookmarkStart w:id="61" w:name="_ENREF_61"/>
      <w:r>
        <w:rPr>
          <w:noProof/>
        </w:rPr>
        <w:t xml:space="preserve">Shavel-Jessop, S., &amp; Shearer, J. (2013). Managing teasing and bullying In S. Berkowitz (Ed.), </w:t>
      </w:r>
      <w:r w:rsidRPr="00250314">
        <w:rPr>
          <w:i/>
          <w:noProof/>
        </w:rPr>
        <w:t>Cleft lip and palate. Diagnosis and management</w:t>
      </w:r>
      <w:r>
        <w:rPr>
          <w:noProof/>
        </w:rPr>
        <w:t xml:space="preserve"> (pp. 917-926). Chicago, IL, USA: Springer Berlin Heidelberg.</w:t>
      </w:r>
      <w:bookmarkEnd w:id="61"/>
    </w:p>
    <w:p w14:paraId="15234A42" w14:textId="77777777" w:rsidR="007C1575" w:rsidRDefault="007C1575" w:rsidP="00250314">
      <w:pPr>
        <w:spacing w:after="0" w:line="240" w:lineRule="auto"/>
        <w:ind w:left="720" w:hanging="720"/>
        <w:rPr>
          <w:noProof/>
        </w:rPr>
      </w:pPr>
      <w:bookmarkStart w:id="62" w:name="_ENREF_62"/>
      <w:r>
        <w:rPr>
          <w:noProof/>
        </w:rPr>
        <w:t xml:space="preserve">Shaw, W. C., Brattstrom, V., Molsted, K., Prahl-Andersen, B., Roberts, C. T., &amp; Semb, G. (2005). The Eurocleft study: intercenter study of treatment outcome in patients with complete cleft lip and palate. Part 5: discussion and conclusions. </w:t>
      </w:r>
      <w:r w:rsidRPr="00250314">
        <w:rPr>
          <w:i/>
          <w:noProof/>
        </w:rPr>
        <w:t>Cleft Palate Craniofac J, 42</w:t>
      </w:r>
      <w:r>
        <w:rPr>
          <w:noProof/>
        </w:rPr>
        <w:t>(1), 93-98. doi: 10.1597/02-119.5.1</w:t>
      </w:r>
      <w:bookmarkEnd w:id="62"/>
    </w:p>
    <w:p w14:paraId="05E48E96" w14:textId="77777777" w:rsidR="007C1575" w:rsidRDefault="007C1575" w:rsidP="00250314">
      <w:pPr>
        <w:spacing w:after="0" w:line="240" w:lineRule="auto"/>
        <w:ind w:left="720" w:hanging="720"/>
        <w:rPr>
          <w:noProof/>
        </w:rPr>
      </w:pPr>
      <w:bookmarkStart w:id="63" w:name="_ENREF_63"/>
      <w:r>
        <w:rPr>
          <w:noProof/>
        </w:rPr>
        <w:t xml:space="preserve">Sivertsen, A., Wilcox, A., Johnson, G. E., Abyholm, F., Vindenes, H. A., &amp; Lie, R. T. (2008). Prevalence of major anatomic variations in oral clefts. </w:t>
      </w:r>
      <w:r w:rsidRPr="00250314">
        <w:rPr>
          <w:i/>
          <w:noProof/>
        </w:rPr>
        <w:t>Plast Reconstr Surg, 121</w:t>
      </w:r>
      <w:r>
        <w:rPr>
          <w:noProof/>
        </w:rPr>
        <w:t>(2), 587-595. doi: 10.1097/01.prs.0000297839.78179.f5</w:t>
      </w:r>
      <w:bookmarkEnd w:id="63"/>
    </w:p>
    <w:p w14:paraId="2C3EC458" w14:textId="77777777" w:rsidR="007C1575" w:rsidRDefault="007C1575" w:rsidP="00250314">
      <w:pPr>
        <w:spacing w:after="0" w:line="240" w:lineRule="auto"/>
        <w:ind w:left="720" w:hanging="720"/>
        <w:rPr>
          <w:noProof/>
        </w:rPr>
      </w:pPr>
      <w:bookmarkStart w:id="64" w:name="_ENREF_64"/>
      <w:r>
        <w:rPr>
          <w:noProof/>
        </w:rPr>
        <w:t xml:space="preserve">Slifer, K. J., Pulbrook, V., Amari, A., Vona-Messersmith, N., Cohn, J. F., Ambadar, Z., . . . Piszczor, R. (2006). Social acceptance and facial behavior in children with oral clefts. </w:t>
      </w:r>
      <w:r w:rsidRPr="00250314">
        <w:rPr>
          <w:i/>
          <w:noProof/>
        </w:rPr>
        <w:t>Cleft Palate Craniofac J, 43</w:t>
      </w:r>
      <w:r>
        <w:rPr>
          <w:noProof/>
        </w:rPr>
        <w:t>(2), 226-236. doi: 10.1597/05-018.1</w:t>
      </w:r>
      <w:bookmarkEnd w:id="64"/>
    </w:p>
    <w:p w14:paraId="7EFF321E" w14:textId="77777777" w:rsidR="007C1575" w:rsidRDefault="007C1575" w:rsidP="00250314">
      <w:pPr>
        <w:spacing w:after="0" w:line="240" w:lineRule="auto"/>
        <w:ind w:left="720" w:hanging="720"/>
        <w:rPr>
          <w:noProof/>
        </w:rPr>
      </w:pPr>
      <w:bookmarkStart w:id="65" w:name="_ENREF_65"/>
      <w:r>
        <w:rPr>
          <w:noProof/>
        </w:rPr>
        <w:t xml:space="preserve">Smolak, L. (2004). Body image in children and adolescents: where do we go from here? </w:t>
      </w:r>
      <w:r w:rsidRPr="00250314">
        <w:rPr>
          <w:i/>
          <w:noProof/>
        </w:rPr>
        <w:t>Body Image, 1</w:t>
      </w:r>
      <w:r>
        <w:rPr>
          <w:noProof/>
        </w:rPr>
        <w:t>(1), 15-28. doi: 10.1016/s1740-1445(03)00008-1</w:t>
      </w:r>
      <w:bookmarkEnd w:id="65"/>
    </w:p>
    <w:p w14:paraId="1F32940C" w14:textId="77777777" w:rsidR="007C1575" w:rsidRDefault="007C1575" w:rsidP="00250314">
      <w:pPr>
        <w:spacing w:after="0" w:line="240" w:lineRule="auto"/>
        <w:ind w:left="720" w:hanging="720"/>
        <w:rPr>
          <w:noProof/>
        </w:rPr>
      </w:pPr>
      <w:bookmarkStart w:id="66" w:name="_ENREF_66"/>
      <w:r>
        <w:rPr>
          <w:noProof/>
        </w:rPr>
        <w:t xml:space="preserve">Stock, N. M., Feragen, K. B., &amp; Rumsey, N. (2015). Adults' Narratives of Growing up With a Cleft Lip and/or Palate: Factors Associated With Psychological Adjustment. </w:t>
      </w:r>
      <w:r w:rsidRPr="00250314">
        <w:rPr>
          <w:i/>
          <w:noProof/>
        </w:rPr>
        <w:t>Cleft Palate Craniofac J</w:t>
      </w:r>
      <w:r>
        <w:rPr>
          <w:noProof/>
        </w:rPr>
        <w:t>. doi: 10.1597/14-269</w:t>
      </w:r>
      <w:bookmarkEnd w:id="66"/>
    </w:p>
    <w:p w14:paraId="7266609B" w14:textId="77777777" w:rsidR="007C1575" w:rsidRDefault="007C1575" w:rsidP="00250314">
      <w:pPr>
        <w:spacing w:after="0" w:line="240" w:lineRule="auto"/>
        <w:ind w:left="720" w:hanging="720"/>
        <w:rPr>
          <w:noProof/>
        </w:rPr>
      </w:pPr>
      <w:bookmarkStart w:id="67" w:name="_ENREF_67"/>
      <w:r>
        <w:rPr>
          <w:noProof/>
        </w:rPr>
        <w:lastRenderedPageBreak/>
        <w:t xml:space="preserve">Stock, N. M., Hammond, V., Owen, T., Kiff, J., Shanly, A., &amp; Rumsey, N. (2015). Achieving Consensus in the Measurement of Psychological Adjustment to Cleft Lip and/or Palate. </w:t>
      </w:r>
      <w:r w:rsidRPr="00250314">
        <w:rPr>
          <w:i/>
          <w:noProof/>
        </w:rPr>
        <w:t>Cleft Palate Craniofac J</w:t>
      </w:r>
      <w:r>
        <w:rPr>
          <w:noProof/>
        </w:rPr>
        <w:t>. doi: 10.1597/15-071</w:t>
      </w:r>
      <w:bookmarkEnd w:id="67"/>
    </w:p>
    <w:p w14:paraId="5C9508C0" w14:textId="77777777" w:rsidR="007C1575" w:rsidRDefault="007C1575" w:rsidP="00250314">
      <w:pPr>
        <w:spacing w:after="0" w:line="240" w:lineRule="auto"/>
        <w:ind w:left="720" w:hanging="720"/>
        <w:rPr>
          <w:noProof/>
        </w:rPr>
      </w:pPr>
      <w:bookmarkStart w:id="68" w:name="_ENREF_68"/>
      <w:r>
        <w:rPr>
          <w:noProof/>
        </w:rPr>
        <w:t xml:space="preserve">Tambs, K., &amp; Moum, T. (1993). How well can a few questionnaire items indicate anxiety and depression? </w:t>
      </w:r>
      <w:r w:rsidRPr="00250314">
        <w:rPr>
          <w:i/>
          <w:noProof/>
        </w:rPr>
        <w:t>Acta Psychiatr Scand, 87</w:t>
      </w:r>
      <w:r>
        <w:rPr>
          <w:noProof/>
        </w:rPr>
        <w:t xml:space="preserve">(5), 364-367. </w:t>
      </w:r>
      <w:bookmarkEnd w:id="68"/>
    </w:p>
    <w:p w14:paraId="5C7DA40F" w14:textId="77777777" w:rsidR="007C1575" w:rsidRDefault="007C1575" w:rsidP="00250314">
      <w:pPr>
        <w:spacing w:after="0" w:line="240" w:lineRule="auto"/>
        <w:ind w:left="720" w:hanging="720"/>
        <w:rPr>
          <w:noProof/>
        </w:rPr>
      </w:pPr>
      <w:bookmarkStart w:id="69" w:name="_ENREF_69"/>
      <w:r>
        <w:rPr>
          <w:noProof/>
        </w:rPr>
        <w:t xml:space="preserve">Troland, K. (1988). </w:t>
      </w:r>
      <w:r w:rsidRPr="00250314">
        <w:rPr>
          <w:i/>
          <w:noProof/>
        </w:rPr>
        <w:t>Personality Inventory for Children (PIC): "Barne-MMPI" norsk oversettelse og pilotutprøving (PIC: "MMPI for children" - A Norwegian version).</w:t>
      </w:r>
      <w:r>
        <w:rPr>
          <w:noProof/>
        </w:rPr>
        <w:t xml:space="preserve"> University of Bergen, Norway, University of Bergen, Norway.   </w:t>
      </w:r>
      <w:bookmarkEnd w:id="69"/>
    </w:p>
    <w:p w14:paraId="5B0BCC62" w14:textId="77777777" w:rsidR="007C1575" w:rsidRDefault="007C1575" w:rsidP="00250314">
      <w:pPr>
        <w:spacing w:after="0" w:line="240" w:lineRule="auto"/>
        <w:ind w:left="720" w:hanging="720"/>
        <w:rPr>
          <w:noProof/>
        </w:rPr>
      </w:pPr>
      <w:bookmarkStart w:id="70" w:name="_ENREF_70"/>
      <w:r>
        <w:rPr>
          <w:noProof/>
        </w:rPr>
        <w:t xml:space="preserve">Turner, S. R., Thomas, P. W., Dowell, T., Rumsey, N., &amp; Sandy, J. R. (1997). Psychological outcomes amongst cleft patients and their families. </w:t>
      </w:r>
      <w:r w:rsidRPr="00250314">
        <w:rPr>
          <w:i/>
          <w:noProof/>
        </w:rPr>
        <w:t>Br J Plast Surg, 50</w:t>
      </w:r>
      <w:r>
        <w:rPr>
          <w:noProof/>
        </w:rPr>
        <w:t xml:space="preserve">(1), 1-9. </w:t>
      </w:r>
      <w:bookmarkEnd w:id="70"/>
    </w:p>
    <w:p w14:paraId="6EACABE2" w14:textId="77777777" w:rsidR="007C1575" w:rsidRDefault="007C1575" w:rsidP="00250314">
      <w:pPr>
        <w:spacing w:after="0" w:line="240" w:lineRule="auto"/>
        <w:ind w:left="720" w:hanging="720"/>
        <w:rPr>
          <w:noProof/>
        </w:rPr>
      </w:pPr>
      <w:bookmarkStart w:id="71" w:name="_ENREF_71"/>
      <w:r w:rsidRPr="00250314">
        <w:rPr>
          <w:noProof/>
          <w:lang w:val="nb-NO"/>
        </w:rPr>
        <w:t xml:space="preserve">Twenge, J. M., &amp; Nolen-Hoeksema, S. (2002). </w:t>
      </w:r>
      <w:r>
        <w:rPr>
          <w:noProof/>
        </w:rPr>
        <w:t xml:space="preserve">Age, gender, race, socioeconomic status, and birth cohort differences on the children's depression inventory: a meta-analysis. </w:t>
      </w:r>
      <w:r w:rsidRPr="00250314">
        <w:rPr>
          <w:i/>
          <w:noProof/>
        </w:rPr>
        <w:t>J Abnorm Psychol, 111</w:t>
      </w:r>
      <w:r>
        <w:rPr>
          <w:noProof/>
        </w:rPr>
        <w:t xml:space="preserve">(4), 578-588. </w:t>
      </w:r>
      <w:bookmarkEnd w:id="71"/>
    </w:p>
    <w:p w14:paraId="714AE699" w14:textId="77777777" w:rsidR="007C1575" w:rsidRDefault="007C1575" w:rsidP="00250314">
      <w:pPr>
        <w:spacing w:after="0" w:line="240" w:lineRule="auto"/>
        <w:ind w:left="720" w:hanging="720"/>
        <w:rPr>
          <w:noProof/>
        </w:rPr>
      </w:pPr>
      <w:bookmarkStart w:id="72" w:name="_ENREF_72"/>
      <w:r>
        <w:rPr>
          <w:noProof/>
        </w:rPr>
        <w:t xml:space="preserve">Undheim, A. M., &amp; Sund, A. M. (2010). Prevalence of bullying and aggressive behavior and their relationship to mental health problems among 12- to 15-year-old Norwegian adolescents. </w:t>
      </w:r>
      <w:r w:rsidRPr="00250314">
        <w:rPr>
          <w:i/>
          <w:noProof/>
        </w:rPr>
        <w:t>Eur Child Adolesc Psychiatry, 19</w:t>
      </w:r>
      <w:r>
        <w:rPr>
          <w:noProof/>
        </w:rPr>
        <w:t>(11), 803-811. doi: 10.1007/s00787-010-0131-7</w:t>
      </w:r>
      <w:bookmarkEnd w:id="72"/>
    </w:p>
    <w:p w14:paraId="617D7231" w14:textId="77777777" w:rsidR="007C1575" w:rsidRDefault="007C1575" w:rsidP="00250314">
      <w:pPr>
        <w:spacing w:after="0" w:line="240" w:lineRule="auto"/>
        <w:ind w:left="720" w:hanging="720"/>
        <w:rPr>
          <w:noProof/>
        </w:rPr>
      </w:pPr>
      <w:bookmarkStart w:id="73" w:name="_ENREF_73"/>
      <w:r>
        <w:rPr>
          <w:noProof/>
        </w:rPr>
        <w:t xml:space="preserve">Von Soest, T., &amp; Wichstrøm, L. (2009). Gender Differences in the Development of Dieting From Adolescence to Early Adulthood: A Longitudinal Study. </w:t>
      </w:r>
      <w:r w:rsidRPr="00250314">
        <w:rPr>
          <w:i/>
          <w:noProof/>
        </w:rPr>
        <w:t>Journal of Research on Adolescence, 19</w:t>
      </w:r>
      <w:r>
        <w:rPr>
          <w:noProof/>
        </w:rPr>
        <w:t>(3), 509-529. doi: 10.1111/j.1532-7795.2009.00605.x</w:t>
      </w:r>
      <w:bookmarkEnd w:id="73"/>
    </w:p>
    <w:p w14:paraId="2492B052" w14:textId="77777777" w:rsidR="007C1575" w:rsidRDefault="007C1575" w:rsidP="00250314">
      <w:pPr>
        <w:spacing w:after="0" w:line="240" w:lineRule="auto"/>
        <w:ind w:left="720" w:hanging="720"/>
        <w:rPr>
          <w:noProof/>
        </w:rPr>
      </w:pPr>
      <w:bookmarkStart w:id="74" w:name="_ENREF_74"/>
      <w:r>
        <w:rPr>
          <w:noProof/>
        </w:rPr>
        <w:t xml:space="preserve">Webb, H. J., &amp; Zimmer-Gembeck, M. J. (2014). The Role of Friends and Peers in Adolescent Body Dissatisfaction: A Review and Critique of 15 Years of Research. </w:t>
      </w:r>
      <w:r w:rsidRPr="00250314">
        <w:rPr>
          <w:i/>
          <w:noProof/>
        </w:rPr>
        <w:t>Journal of Research on Adolescence, 24</w:t>
      </w:r>
      <w:r>
        <w:rPr>
          <w:noProof/>
        </w:rPr>
        <w:t>(4), 564-590. doi: 10.1111/jora.12084</w:t>
      </w:r>
      <w:bookmarkEnd w:id="74"/>
    </w:p>
    <w:p w14:paraId="2A83108F" w14:textId="77777777" w:rsidR="007C1575" w:rsidRDefault="007C1575" w:rsidP="00250314">
      <w:pPr>
        <w:spacing w:after="0" w:line="240" w:lineRule="auto"/>
        <w:ind w:left="720" w:hanging="720"/>
        <w:rPr>
          <w:noProof/>
        </w:rPr>
      </w:pPr>
      <w:bookmarkStart w:id="75" w:name="_ENREF_75"/>
      <w:r>
        <w:rPr>
          <w:noProof/>
        </w:rPr>
        <w:t xml:space="preserve">Webb, H. J., Zimmer-Gembeck, M. J., &amp; Donovan, C. L. (2014). The appearance culture between friends and adolescent appearance-based rejection sensitivity. </w:t>
      </w:r>
      <w:r w:rsidRPr="00250314">
        <w:rPr>
          <w:i/>
          <w:noProof/>
        </w:rPr>
        <w:t>J Adolesc, 37</w:t>
      </w:r>
      <w:r>
        <w:rPr>
          <w:noProof/>
        </w:rPr>
        <w:t>(4), 347-358. doi: 10.1016/j.adolescence.2014.02.008</w:t>
      </w:r>
      <w:bookmarkEnd w:id="75"/>
    </w:p>
    <w:p w14:paraId="011EFE77" w14:textId="77777777" w:rsidR="007C1575" w:rsidRDefault="007C1575" w:rsidP="00250314">
      <w:pPr>
        <w:spacing w:after="0" w:line="240" w:lineRule="auto"/>
        <w:ind w:left="720" w:hanging="720"/>
        <w:rPr>
          <w:noProof/>
        </w:rPr>
      </w:pPr>
      <w:bookmarkStart w:id="76" w:name="_ENREF_76"/>
      <w:r>
        <w:rPr>
          <w:noProof/>
        </w:rPr>
        <w:t xml:space="preserve">Wichstrom, L. (1999). The emergence of gender difference in depressed mood during adolescence: the role of intensified gender socialization. </w:t>
      </w:r>
      <w:r w:rsidRPr="00250314">
        <w:rPr>
          <w:i/>
          <w:noProof/>
        </w:rPr>
        <w:t>Dev Psychol, 35</w:t>
      </w:r>
      <w:r>
        <w:rPr>
          <w:noProof/>
        </w:rPr>
        <w:t xml:space="preserve">(1), 232-245. </w:t>
      </w:r>
      <w:bookmarkEnd w:id="76"/>
    </w:p>
    <w:p w14:paraId="1D14DDC5" w14:textId="77777777" w:rsidR="007C1575" w:rsidRDefault="007C1575" w:rsidP="00250314">
      <w:pPr>
        <w:spacing w:line="240" w:lineRule="auto"/>
        <w:ind w:left="720" w:hanging="720"/>
        <w:rPr>
          <w:noProof/>
        </w:rPr>
      </w:pPr>
      <w:bookmarkStart w:id="77" w:name="_ENREF_77"/>
      <w:r>
        <w:rPr>
          <w:noProof/>
        </w:rPr>
        <w:t xml:space="preserve">Wirt, R. D., Lachar, D., Klinedinst, J. K., &amp; Seat, P. D. (1984). </w:t>
      </w:r>
      <w:r w:rsidRPr="00250314">
        <w:rPr>
          <w:i/>
          <w:noProof/>
        </w:rPr>
        <w:t xml:space="preserve">Multidimensional description of child personality: A manual for the Personality Inventory for Children </w:t>
      </w:r>
      <w:r>
        <w:rPr>
          <w:noProof/>
        </w:rPr>
        <w:t>Los Angeles, CA, USA: Western Psychological Services.</w:t>
      </w:r>
      <w:bookmarkEnd w:id="77"/>
    </w:p>
    <w:p w14:paraId="448C8D6F" w14:textId="77777777" w:rsidR="007C1575" w:rsidRDefault="007C1575" w:rsidP="00250314">
      <w:pPr>
        <w:spacing w:line="240" w:lineRule="auto"/>
        <w:rPr>
          <w:noProof/>
        </w:rPr>
      </w:pPr>
    </w:p>
    <w:p w14:paraId="5F1AA983" w14:textId="77777777" w:rsidR="007C1575" w:rsidRDefault="007C1575" w:rsidP="0042602F"/>
    <w:p w14:paraId="1CE5E201" w14:textId="77777777" w:rsidR="007C1575" w:rsidRDefault="007C1575">
      <w:pPr>
        <w:spacing w:after="0" w:line="240" w:lineRule="auto"/>
      </w:pPr>
    </w:p>
    <w:p w14:paraId="3A1C0AEB" w14:textId="77777777" w:rsidR="007C1575" w:rsidRPr="00E056EA" w:rsidRDefault="007C1575" w:rsidP="007B2C3F">
      <w:pPr>
        <w:jc w:val="center"/>
        <w:rPr>
          <w:b/>
          <w:sz w:val="28"/>
          <w:szCs w:val="28"/>
        </w:rPr>
      </w:pPr>
      <w:r w:rsidRPr="00E056EA">
        <w:rPr>
          <w:b/>
          <w:sz w:val="28"/>
          <w:szCs w:val="28"/>
        </w:rPr>
        <w:t>Figure captions</w:t>
      </w:r>
    </w:p>
    <w:p w14:paraId="60DBA8F1" w14:textId="77777777" w:rsidR="007C1575" w:rsidRDefault="007C1575" w:rsidP="007B2C3F"/>
    <w:p w14:paraId="65ED2201" w14:textId="77777777" w:rsidR="007C1575" w:rsidRDefault="007C1575" w:rsidP="007B2C3F"/>
    <w:p w14:paraId="553E7540" w14:textId="77777777" w:rsidR="007C1575" w:rsidRDefault="007C1575" w:rsidP="007B2C3F"/>
    <w:p w14:paraId="5824FFE0" w14:textId="77777777" w:rsidR="007C1575" w:rsidRDefault="007C1575" w:rsidP="007B2C3F">
      <w:r>
        <w:t>Figure 1. Satisfaction with appearance measured at age 10 and 16 (CHASQ, range 0-10: Low to high satisfaction with appearance) in terms of reported teasing (YES) or no teasing (NO) for females and males.</w:t>
      </w:r>
    </w:p>
    <w:p w14:paraId="1E79163C" w14:textId="77777777" w:rsidR="007C1575" w:rsidRDefault="007C1575" w:rsidP="007B2C3F"/>
    <w:p w14:paraId="2656B7D1" w14:textId="77777777" w:rsidR="007C1575" w:rsidRDefault="007C1575" w:rsidP="007B2C3F"/>
    <w:p w14:paraId="67D6935B" w14:textId="77777777" w:rsidR="007C1575" w:rsidRDefault="007C1575" w:rsidP="007B2C3F"/>
    <w:p w14:paraId="2DE0005F" w14:textId="77777777" w:rsidR="007C1575" w:rsidRDefault="007C1575" w:rsidP="007B2C3F">
      <w:r>
        <w:lastRenderedPageBreak/>
        <w:t xml:space="preserve">Figure 2. Standardised </w:t>
      </w:r>
      <w:r w:rsidRPr="00F314B1">
        <w:rPr>
          <w:i/>
        </w:rPr>
        <w:t>z</w:t>
      </w:r>
      <w:r>
        <w:t>-scores for depressive symptoms measured at age 10 (PIC) and at age 16 (SCL-7), in terms of teasing (YES) or no teasing (NO) for females and males.</w:t>
      </w:r>
    </w:p>
    <w:p w14:paraId="057B0F16" w14:textId="77777777" w:rsidR="007C1575" w:rsidRDefault="007C1575" w:rsidP="007B2C3F">
      <w:r>
        <w:t> </w:t>
      </w:r>
    </w:p>
    <w:p w14:paraId="5CFE78E9" w14:textId="77777777" w:rsidR="007C1575" w:rsidRDefault="007C1575" w:rsidP="007B2C3F">
      <w:r>
        <w:br w:type="page"/>
      </w:r>
    </w:p>
    <w:p w14:paraId="29716C25" w14:textId="77777777" w:rsidR="007C1575" w:rsidRPr="0042602F" w:rsidRDefault="007C1575" w:rsidP="007B2C3F">
      <w:pPr>
        <w:spacing w:after="0" w:line="240" w:lineRule="auto"/>
        <w:rPr>
          <w:rFonts w:ascii="Times New Roman" w:hAnsi="Times New Roman"/>
          <w:spacing w:val="-10"/>
          <w:kern w:val="28"/>
          <w:sz w:val="24"/>
          <w:szCs w:val="24"/>
        </w:rPr>
      </w:pPr>
    </w:p>
    <w:p w14:paraId="7F4E97B0" w14:textId="77777777" w:rsidR="007C1575" w:rsidRDefault="007C1575" w:rsidP="007B2C3F">
      <w:pPr>
        <w:spacing w:after="0" w:line="480" w:lineRule="auto"/>
        <w:jc w:val="both"/>
        <w:rPr>
          <w:rFonts w:ascii="Times New Roman" w:hAnsi="Times New Roman"/>
          <w:spacing w:val="-10"/>
          <w:kern w:val="28"/>
          <w:sz w:val="24"/>
          <w:szCs w:val="24"/>
        </w:rPr>
      </w:pPr>
    </w:p>
    <w:p w14:paraId="051E2963" w14:textId="77777777" w:rsidR="007C1575" w:rsidRPr="0042602F" w:rsidRDefault="007C1575" w:rsidP="007B2C3F">
      <w:pPr>
        <w:spacing w:after="0" w:line="480" w:lineRule="auto"/>
        <w:jc w:val="both"/>
        <w:rPr>
          <w:rFonts w:ascii="Times New Roman" w:hAnsi="Times New Roman"/>
          <w:spacing w:val="-10"/>
          <w:kern w:val="28"/>
          <w:sz w:val="24"/>
          <w:szCs w:val="24"/>
        </w:rPr>
      </w:pPr>
      <w:r w:rsidRPr="0042602F">
        <w:rPr>
          <w:rFonts w:ascii="Times New Roman" w:hAnsi="Times New Roman"/>
          <w:spacing w:val="-10"/>
          <w:kern w:val="28"/>
          <w:sz w:val="24"/>
          <w:szCs w:val="24"/>
        </w:rPr>
        <w:t>Table 1. Reported teasing at different time points (cross-sectional) and across gender.</w:t>
      </w:r>
    </w:p>
    <w:tbl>
      <w:tblPr>
        <w:tblW w:w="85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17"/>
        <w:gridCol w:w="1417"/>
        <w:gridCol w:w="1418"/>
        <w:gridCol w:w="1554"/>
      </w:tblGrid>
      <w:tr w:rsidR="007C1575" w:rsidRPr="0042602F" w14:paraId="4AB7505F" w14:textId="77777777" w:rsidTr="00FF7657">
        <w:tc>
          <w:tcPr>
            <w:tcW w:w="2694" w:type="dxa"/>
            <w:tcBorders>
              <w:left w:val="nil"/>
              <w:right w:val="nil"/>
            </w:tcBorders>
            <w:shd w:val="clear" w:color="auto" w:fill="auto"/>
          </w:tcPr>
          <w:p w14:paraId="7126648C" w14:textId="77777777" w:rsidR="007C1575" w:rsidRPr="0042602F" w:rsidRDefault="007C1575" w:rsidP="00FF7657">
            <w:pPr>
              <w:spacing w:after="0" w:line="276" w:lineRule="auto"/>
              <w:jc w:val="both"/>
              <w:rPr>
                <w:rFonts w:ascii="Times New Roman" w:hAnsi="Times New Roman" w:cs="Arial"/>
                <w:spacing w:val="-10"/>
                <w:kern w:val="28"/>
                <w:sz w:val="24"/>
                <w:szCs w:val="24"/>
              </w:rPr>
            </w:pPr>
          </w:p>
        </w:tc>
        <w:tc>
          <w:tcPr>
            <w:tcW w:w="1417" w:type="dxa"/>
            <w:tcBorders>
              <w:left w:val="nil"/>
              <w:right w:val="nil"/>
            </w:tcBorders>
            <w:shd w:val="clear" w:color="auto" w:fill="auto"/>
          </w:tcPr>
          <w:p w14:paraId="68EC47CB" w14:textId="77777777" w:rsidR="007C1575" w:rsidRPr="0042602F" w:rsidRDefault="007C1575" w:rsidP="00FF7657">
            <w:pPr>
              <w:spacing w:after="0" w:line="276" w:lineRule="auto"/>
              <w:jc w:val="center"/>
              <w:rPr>
                <w:rFonts w:ascii="Times New Roman" w:hAnsi="Times New Roman" w:cs="Arial"/>
                <w:b/>
                <w:spacing w:val="-10"/>
                <w:kern w:val="28"/>
                <w:sz w:val="24"/>
                <w:szCs w:val="24"/>
              </w:rPr>
            </w:pPr>
            <w:r w:rsidRPr="0042602F">
              <w:rPr>
                <w:rFonts w:ascii="Times New Roman" w:hAnsi="Times New Roman" w:cs="Arial"/>
                <w:b/>
                <w:spacing w:val="-10"/>
                <w:kern w:val="28"/>
                <w:sz w:val="24"/>
                <w:szCs w:val="24"/>
              </w:rPr>
              <w:t>Total</w:t>
            </w:r>
          </w:p>
        </w:tc>
        <w:tc>
          <w:tcPr>
            <w:tcW w:w="1417" w:type="dxa"/>
            <w:tcBorders>
              <w:left w:val="nil"/>
              <w:right w:val="nil"/>
            </w:tcBorders>
            <w:shd w:val="clear" w:color="auto" w:fill="auto"/>
          </w:tcPr>
          <w:p w14:paraId="4B8B172E" w14:textId="77777777" w:rsidR="007C1575" w:rsidRPr="0042602F" w:rsidRDefault="007C1575" w:rsidP="00FF7657">
            <w:pPr>
              <w:spacing w:after="0" w:line="276" w:lineRule="auto"/>
              <w:jc w:val="center"/>
              <w:rPr>
                <w:rFonts w:ascii="Times New Roman" w:hAnsi="Times New Roman" w:cs="Arial"/>
                <w:b/>
                <w:spacing w:val="-10"/>
                <w:kern w:val="28"/>
                <w:sz w:val="24"/>
                <w:szCs w:val="24"/>
              </w:rPr>
            </w:pPr>
            <w:r w:rsidRPr="0042602F">
              <w:rPr>
                <w:rFonts w:ascii="Times New Roman" w:hAnsi="Times New Roman" w:cs="Arial"/>
                <w:b/>
                <w:spacing w:val="-10"/>
                <w:kern w:val="28"/>
                <w:sz w:val="24"/>
                <w:szCs w:val="24"/>
              </w:rPr>
              <w:t>Females</w:t>
            </w:r>
          </w:p>
        </w:tc>
        <w:tc>
          <w:tcPr>
            <w:tcW w:w="1418" w:type="dxa"/>
            <w:tcBorders>
              <w:left w:val="nil"/>
              <w:right w:val="nil"/>
            </w:tcBorders>
            <w:shd w:val="clear" w:color="auto" w:fill="auto"/>
          </w:tcPr>
          <w:p w14:paraId="320510C9" w14:textId="77777777" w:rsidR="007C1575" w:rsidRPr="0042602F" w:rsidRDefault="007C1575" w:rsidP="00FF7657">
            <w:pPr>
              <w:spacing w:after="0" w:line="276" w:lineRule="auto"/>
              <w:jc w:val="center"/>
              <w:rPr>
                <w:rFonts w:ascii="Times New Roman" w:hAnsi="Times New Roman" w:cs="Arial"/>
                <w:b/>
                <w:spacing w:val="-10"/>
                <w:kern w:val="28"/>
                <w:sz w:val="24"/>
                <w:szCs w:val="24"/>
              </w:rPr>
            </w:pPr>
            <w:r w:rsidRPr="0042602F">
              <w:rPr>
                <w:rFonts w:ascii="Times New Roman" w:hAnsi="Times New Roman" w:cs="Arial"/>
                <w:b/>
                <w:spacing w:val="-10"/>
                <w:kern w:val="28"/>
                <w:sz w:val="24"/>
                <w:szCs w:val="24"/>
              </w:rPr>
              <w:t>Males</w:t>
            </w:r>
          </w:p>
        </w:tc>
        <w:tc>
          <w:tcPr>
            <w:tcW w:w="1554" w:type="dxa"/>
            <w:tcBorders>
              <w:left w:val="nil"/>
              <w:right w:val="nil"/>
            </w:tcBorders>
            <w:shd w:val="clear" w:color="auto" w:fill="auto"/>
          </w:tcPr>
          <w:p w14:paraId="0761B708" w14:textId="77777777" w:rsidR="007C1575" w:rsidRPr="0042602F" w:rsidRDefault="007C1575" w:rsidP="00FF7657">
            <w:pPr>
              <w:spacing w:after="0" w:line="276" w:lineRule="auto"/>
              <w:jc w:val="both"/>
              <w:rPr>
                <w:rFonts w:ascii="Times New Roman" w:hAnsi="Times New Roman" w:cs="Arial"/>
                <w:spacing w:val="-10"/>
                <w:kern w:val="28"/>
                <w:sz w:val="24"/>
                <w:szCs w:val="24"/>
              </w:rPr>
            </w:pPr>
          </w:p>
        </w:tc>
      </w:tr>
      <w:tr w:rsidR="007C1575" w:rsidRPr="0042602F" w14:paraId="09FD27E8" w14:textId="77777777" w:rsidTr="00FF7657">
        <w:tc>
          <w:tcPr>
            <w:tcW w:w="2694" w:type="dxa"/>
            <w:tcBorders>
              <w:left w:val="nil"/>
              <w:bottom w:val="single" w:sz="4" w:space="0" w:color="auto"/>
              <w:right w:val="nil"/>
            </w:tcBorders>
            <w:shd w:val="clear" w:color="auto" w:fill="auto"/>
          </w:tcPr>
          <w:p w14:paraId="75933BA1" w14:textId="77777777" w:rsidR="007C1575" w:rsidRPr="0042602F" w:rsidRDefault="007C1575" w:rsidP="00FF7657">
            <w:pPr>
              <w:spacing w:after="0" w:line="276" w:lineRule="auto"/>
              <w:jc w:val="both"/>
              <w:rPr>
                <w:rFonts w:ascii="Times New Roman" w:hAnsi="Times New Roman" w:cs="Arial"/>
                <w:b/>
                <w:spacing w:val="-10"/>
                <w:kern w:val="28"/>
                <w:sz w:val="24"/>
                <w:szCs w:val="24"/>
              </w:rPr>
            </w:pPr>
          </w:p>
        </w:tc>
        <w:tc>
          <w:tcPr>
            <w:tcW w:w="1417" w:type="dxa"/>
            <w:tcBorders>
              <w:left w:val="nil"/>
              <w:bottom w:val="single" w:sz="4" w:space="0" w:color="auto"/>
              <w:right w:val="nil"/>
            </w:tcBorders>
            <w:shd w:val="clear" w:color="auto" w:fill="auto"/>
          </w:tcPr>
          <w:p w14:paraId="2C6377A4"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 (n)</w:t>
            </w:r>
          </w:p>
        </w:tc>
        <w:tc>
          <w:tcPr>
            <w:tcW w:w="1417" w:type="dxa"/>
            <w:tcBorders>
              <w:left w:val="nil"/>
              <w:bottom w:val="single" w:sz="4" w:space="0" w:color="auto"/>
              <w:right w:val="nil"/>
            </w:tcBorders>
            <w:shd w:val="clear" w:color="auto" w:fill="auto"/>
          </w:tcPr>
          <w:p w14:paraId="7EF194A2"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 (n)</w:t>
            </w:r>
          </w:p>
        </w:tc>
        <w:tc>
          <w:tcPr>
            <w:tcW w:w="1418" w:type="dxa"/>
            <w:tcBorders>
              <w:left w:val="nil"/>
              <w:bottom w:val="single" w:sz="4" w:space="0" w:color="auto"/>
              <w:right w:val="nil"/>
            </w:tcBorders>
            <w:shd w:val="clear" w:color="auto" w:fill="auto"/>
          </w:tcPr>
          <w:p w14:paraId="14E004B0"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 (n)</w:t>
            </w:r>
          </w:p>
        </w:tc>
        <w:tc>
          <w:tcPr>
            <w:tcW w:w="1554" w:type="dxa"/>
            <w:tcBorders>
              <w:left w:val="nil"/>
              <w:bottom w:val="single" w:sz="4" w:space="0" w:color="auto"/>
              <w:right w:val="nil"/>
            </w:tcBorders>
            <w:shd w:val="clear" w:color="auto" w:fill="auto"/>
          </w:tcPr>
          <w:p w14:paraId="712094E6"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χ²</w:t>
            </w:r>
          </w:p>
        </w:tc>
      </w:tr>
      <w:tr w:rsidR="007C1575" w:rsidRPr="0042602F" w14:paraId="32371B13" w14:textId="77777777" w:rsidTr="00FF7657">
        <w:tc>
          <w:tcPr>
            <w:tcW w:w="2694" w:type="dxa"/>
            <w:tcBorders>
              <w:left w:val="nil"/>
              <w:bottom w:val="nil"/>
              <w:right w:val="nil"/>
            </w:tcBorders>
            <w:shd w:val="clear" w:color="auto" w:fill="auto"/>
          </w:tcPr>
          <w:p w14:paraId="4FF09592"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 xml:space="preserve">   Before age 10</w:t>
            </w:r>
          </w:p>
        </w:tc>
        <w:tc>
          <w:tcPr>
            <w:tcW w:w="1417" w:type="dxa"/>
            <w:tcBorders>
              <w:left w:val="nil"/>
              <w:bottom w:val="nil"/>
              <w:right w:val="nil"/>
            </w:tcBorders>
            <w:shd w:val="clear" w:color="auto" w:fill="auto"/>
          </w:tcPr>
          <w:p w14:paraId="5BA6D4E9"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39.0 (128)</w:t>
            </w:r>
          </w:p>
        </w:tc>
        <w:tc>
          <w:tcPr>
            <w:tcW w:w="1417" w:type="dxa"/>
            <w:tcBorders>
              <w:left w:val="nil"/>
              <w:bottom w:val="nil"/>
              <w:right w:val="nil"/>
            </w:tcBorders>
            <w:shd w:val="clear" w:color="auto" w:fill="auto"/>
          </w:tcPr>
          <w:p w14:paraId="2A42C470"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36.9 (48)</w:t>
            </w:r>
          </w:p>
        </w:tc>
        <w:tc>
          <w:tcPr>
            <w:tcW w:w="1418" w:type="dxa"/>
            <w:tcBorders>
              <w:left w:val="nil"/>
              <w:bottom w:val="nil"/>
              <w:right w:val="nil"/>
            </w:tcBorders>
            <w:shd w:val="clear" w:color="auto" w:fill="auto"/>
          </w:tcPr>
          <w:p w14:paraId="5E76D5B3"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40.4 (80)</w:t>
            </w:r>
          </w:p>
        </w:tc>
        <w:tc>
          <w:tcPr>
            <w:tcW w:w="1554" w:type="dxa"/>
            <w:tcBorders>
              <w:left w:val="nil"/>
              <w:bottom w:val="nil"/>
              <w:right w:val="nil"/>
            </w:tcBorders>
            <w:shd w:val="clear" w:color="auto" w:fill="auto"/>
          </w:tcPr>
          <w:p w14:paraId="0FF12C24"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0.40</w:t>
            </w:r>
          </w:p>
        </w:tc>
      </w:tr>
      <w:tr w:rsidR="007C1575" w:rsidRPr="0042602F" w14:paraId="012D2FDA" w14:textId="77777777" w:rsidTr="00FF7657">
        <w:tc>
          <w:tcPr>
            <w:tcW w:w="2694" w:type="dxa"/>
            <w:tcBorders>
              <w:top w:val="nil"/>
              <w:left w:val="nil"/>
              <w:bottom w:val="nil"/>
              <w:right w:val="nil"/>
            </w:tcBorders>
            <w:shd w:val="clear" w:color="auto" w:fill="auto"/>
          </w:tcPr>
          <w:p w14:paraId="07167203"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 xml:space="preserve">   Age 10</w:t>
            </w:r>
          </w:p>
        </w:tc>
        <w:tc>
          <w:tcPr>
            <w:tcW w:w="1417" w:type="dxa"/>
            <w:tcBorders>
              <w:top w:val="nil"/>
              <w:left w:val="nil"/>
              <w:bottom w:val="nil"/>
              <w:right w:val="nil"/>
            </w:tcBorders>
            <w:shd w:val="clear" w:color="auto" w:fill="auto"/>
          </w:tcPr>
          <w:p w14:paraId="032082DC"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35.1 (115)</w:t>
            </w:r>
          </w:p>
        </w:tc>
        <w:tc>
          <w:tcPr>
            <w:tcW w:w="1417" w:type="dxa"/>
            <w:tcBorders>
              <w:top w:val="nil"/>
              <w:left w:val="nil"/>
              <w:bottom w:val="nil"/>
              <w:right w:val="nil"/>
            </w:tcBorders>
            <w:shd w:val="clear" w:color="auto" w:fill="auto"/>
          </w:tcPr>
          <w:p w14:paraId="1148D404"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38.5 (50)</w:t>
            </w:r>
          </w:p>
        </w:tc>
        <w:tc>
          <w:tcPr>
            <w:tcW w:w="1418" w:type="dxa"/>
            <w:tcBorders>
              <w:top w:val="nil"/>
              <w:left w:val="nil"/>
              <w:bottom w:val="nil"/>
              <w:right w:val="nil"/>
            </w:tcBorders>
            <w:shd w:val="clear" w:color="auto" w:fill="auto"/>
          </w:tcPr>
          <w:p w14:paraId="31FA69BC"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32.8 (65)</w:t>
            </w:r>
          </w:p>
        </w:tc>
        <w:tc>
          <w:tcPr>
            <w:tcW w:w="1554" w:type="dxa"/>
            <w:tcBorders>
              <w:top w:val="nil"/>
              <w:left w:val="nil"/>
              <w:bottom w:val="nil"/>
              <w:right w:val="nil"/>
            </w:tcBorders>
            <w:shd w:val="clear" w:color="auto" w:fill="auto"/>
          </w:tcPr>
          <w:p w14:paraId="6EB71854"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1.09</w:t>
            </w:r>
          </w:p>
        </w:tc>
      </w:tr>
      <w:tr w:rsidR="007C1575" w:rsidRPr="0042602F" w14:paraId="4A6A2A82" w14:textId="77777777" w:rsidTr="00FF7657">
        <w:tc>
          <w:tcPr>
            <w:tcW w:w="2694" w:type="dxa"/>
            <w:tcBorders>
              <w:top w:val="nil"/>
              <w:left w:val="nil"/>
              <w:bottom w:val="nil"/>
              <w:right w:val="nil"/>
            </w:tcBorders>
            <w:shd w:val="clear" w:color="auto" w:fill="auto"/>
          </w:tcPr>
          <w:p w14:paraId="3D916FE0"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 xml:space="preserve">   Before age 16</w:t>
            </w:r>
          </w:p>
        </w:tc>
        <w:tc>
          <w:tcPr>
            <w:tcW w:w="1417" w:type="dxa"/>
            <w:tcBorders>
              <w:top w:val="nil"/>
              <w:left w:val="nil"/>
              <w:bottom w:val="nil"/>
              <w:right w:val="nil"/>
            </w:tcBorders>
            <w:shd w:val="clear" w:color="auto" w:fill="auto"/>
          </w:tcPr>
          <w:p w14:paraId="0F7DA844"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60.9 (162)</w:t>
            </w:r>
          </w:p>
        </w:tc>
        <w:tc>
          <w:tcPr>
            <w:tcW w:w="1417" w:type="dxa"/>
            <w:tcBorders>
              <w:top w:val="nil"/>
              <w:left w:val="nil"/>
              <w:bottom w:val="nil"/>
              <w:right w:val="nil"/>
            </w:tcBorders>
            <w:shd w:val="clear" w:color="auto" w:fill="auto"/>
          </w:tcPr>
          <w:p w14:paraId="62ACE702"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71.2 (79)</w:t>
            </w:r>
          </w:p>
        </w:tc>
        <w:tc>
          <w:tcPr>
            <w:tcW w:w="1418" w:type="dxa"/>
            <w:tcBorders>
              <w:top w:val="nil"/>
              <w:left w:val="nil"/>
              <w:bottom w:val="nil"/>
              <w:right w:val="nil"/>
            </w:tcBorders>
            <w:shd w:val="clear" w:color="auto" w:fill="auto"/>
          </w:tcPr>
          <w:p w14:paraId="1E271B4F"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53.5 (83)</w:t>
            </w:r>
          </w:p>
        </w:tc>
        <w:tc>
          <w:tcPr>
            <w:tcW w:w="1554" w:type="dxa"/>
            <w:tcBorders>
              <w:top w:val="nil"/>
              <w:left w:val="nil"/>
              <w:bottom w:val="nil"/>
              <w:right w:val="nil"/>
            </w:tcBorders>
            <w:shd w:val="clear" w:color="auto" w:fill="auto"/>
          </w:tcPr>
          <w:p w14:paraId="5D4F6889"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8.44**</w:t>
            </w:r>
          </w:p>
        </w:tc>
      </w:tr>
      <w:tr w:rsidR="007C1575" w:rsidRPr="0042602F" w14:paraId="6507BA34" w14:textId="77777777" w:rsidTr="00FF7657">
        <w:tc>
          <w:tcPr>
            <w:tcW w:w="2694" w:type="dxa"/>
            <w:tcBorders>
              <w:top w:val="nil"/>
              <w:left w:val="nil"/>
              <w:bottom w:val="nil"/>
              <w:right w:val="nil"/>
            </w:tcBorders>
            <w:shd w:val="clear" w:color="auto" w:fill="auto"/>
          </w:tcPr>
          <w:p w14:paraId="65ED95CA"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 xml:space="preserve">   Age 16</w:t>
            </w:r>
          </w:p>
        </w:tc>
        <w:tc>
          <w:tcPr>
            <w:tcW w:w="1417" w:type="dxa"/>
            <w:tcBorders>
              <w:top w:val="nil"/>
              <w:left w:val="nil"/>
              <w:bottom w:val="nil"/>
              <w:right w:val="nil"/>
            </w:tcBorders>
            <w:shd w:val="clear" w:color="auto" w:fill="auto"/>
          </w:tcPr>
          <w:p w14:paraId="66985B0B"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13.0 (40)</w:t>
            </w:r>
          </w:p>
        </w:tc>
        <w:tc>
          <w:tcPr>
            <w:tcW w:w="1417" w:type="dxa"/>
            <w:tcBorders>
              <w:top w:val="nil"/>
              <w:left w:val="nil"/>
              <w:bottom w:val="nil"/>
              <w:right w:val="nil"/>
            </w:tcBorders>
            <w:shd w:val="clear" w:color="auto" w:fill="auto"/>
          </w:tcPr>
          <w:p w14:paraId="7DE9AE14"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17.4 (21)</w:t>
            </w:r>
          </w:p>
        </w:tc>
        <w:tc>
          <w:tcPr>
            <w:tcW w:w="1418" w:type="dxa"/>
            <w:tcBorders>
              <w:top w:val="nil"/>
              <w:left w:val="nil"/>
              <w:bottom w:val="nil"/>
              <w:right w:val="nil"/>
            </w:tcBorders>
            <w:shd w:val="clear" w:color="auto" w:fill="auto"/>
          </w:tcPr>
          <w:p w14:paraId="08C8237D"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10.2 (19)</w:t>
            </w:r>
          </w:p>
        </w:tc>
        <w:tc>
          <w:tcPr>
            <w:tcW w:w="1554" w:type="dxa"/>
            <w:tcBorders>
              <w:top w:val="nil"/>
              <w:left w:val="nil"/>
              <w:bottom w:val="nil"/>
              <w:right w:val="nil"/>
            </w:tcBorders>
            <w:shd w:val="clear" w:color="auto" w:fill="auto"/>
          </w:tcPr>
          <w:p w14:paraId="01062D62"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3.36*</w:t>
            </w:r>
          </w:p>
        </w:tc>
      </w:tr>
      <w:tr w:rsidR="007C1575" w:rsidRPr="0042602F" w14:paraId="6D2EE9FE" w14:textId="77777777" w:rsidTr="00FF7657">
        <w:tc>
          <w:tcPr>
            <w:tcW w:w="2694" w:type="dxa"/>
            <w:tcBorders>
              <w:top w:val="nil"/>
              <w:left w:val="nil"/>
              <w:bottom w:val="nil"/>
              <w:right w:val="nil"/>
            </w:tcBorders>
            <w:shd w:val="clear" w:color="auto" w:fill="auto"/>
          </w:tcPr>
          <w:p w14:paraId="747F402B" w14:textId="77777777" w:rsidR="007C1575" w:rsidRPr="0042602F" w:rsidRDefault="007C1575" w:rsidP="00FF7657">
            <w:pPr>
              <w:spacing w:after="0" w:line="276" w:lineRule="auto"/>
              <w:jc w:val="both"/>
              <w:rPr>
                <w:rFonts w:ascii="Times New Roman" w:hAnsi="Times New Roman" w:cs="Arial"/>
                <w:spacing w:val="-10"/>
                <w:kern w:val="28"/>
                <w:sz w:val="24"/>
                <w:szCs w:val="24"/>
              </w:rPr>
            </w:pPr>
          </w:p>
        </w:tc>
        <w:tc>
          <w:tcPr>
            <w:tcW w:w="1417" w:type="dxa"/>
            <w:tcBorders>
              <w:top w:val="nil"/>
              <w:left w:val="nil"/>
              <w:bottom w:val="nil"/>
              <w:right w:val="nil"/>
            </w:tcBorders>
            <w:shd w:val="clear" w:color="auto" w:fill="auto"/>
          </w:tcPr>
          <w:p w14:paraId="50CDB0C6" w14:textId="77777777" w:rsidR="007C1575" w:rsidRPr="0042602F" w:rsidRDefault="007C1575" w:rsidP="00FF7657">
            <w:pPr>
              <w:spacing w:after="0" w:line="276" w:lineRule="auto"/>
              <w:jc w:val="center"/>
              <w:rPr>
                <w:rFonts w:ascii="Times New Roman" w:hAnsi="Times New Roman" w:cs="Arial"/>
                <w:spacing w:val="-10"/>
                <w:kern w:val="28"/>
                <w:sz w:val="24"/>
                <w:szCs w:val="24"/>
              </w:rPr>
            </w:pPr>
          </w:p>
        </w:tc>
        <w:tc>
          <w:tcPr>
            <w:tcW w:w="1417" w:type="dxa"/>
            <w:tcBorders>
              <w:top w:val="nil"/>
              <w:left w:val="nil"/>
              <w:bottom w:val="nil"/>
              <w:right w:val="nil"/>
            </w:tcBorders>
            <w:shd w:val="clear" w:color="auto" w:fill="auto"/>
          </w:tcPr>
          <w:p w14:paraId="7E037F35" w14:textId="77777777" w:rsidR="007C1575" w:rsidRPr="0042602F" w:rsidRDefault="007C1575" w:rsidP="00FF7657">
            <w:pPr>
              <w:spacing w:after="0" w:line="276" w:lineRule="auto"/>
              <w:jc w:val="center"/>
              <w:rPr>
                <w:rFonts w:ascii="Times New Roman" w:hAnsi="Times New Roman" w:cs="Arial"/>
                <w:spacing w:val="-10"/>
                <w:kern w:val="28"/>
                <w:sz w:val="24"/>
                <w:szCs w:val="24"/>
              </w:rPr>
            </w:pPr>
          </w:p>
        </w:tc>
        <w:tc>
          <w:tcPr>
            <w:tcW w:w="1418" w:type="dxa"/>
            <w:tcBorders>
              <w:top w:val="nil"/>
              <w:left w:val="nil"/>
              <w:bottom w:val="nil"/>
              <w:right w:val="nil"/>
            </w:tcBorders>
            <w:shd w:val="clear" w:color="auto" w:fill="auto"/>
          </w:tcPr>
          <w:p w14:paraId="673407F1" w14:textId="77777777" w:rsidR="007C1575" w:rsidRPr="0042602F" w:rsidRDefault="007C1575" w:rsidP="00FF7657">
            <w:pPr>
              <w:spacing w:after="0" w:line="276" w:lineRule="auto"/>
              <w:jc w:val="center"/>
              <w:rPr>
                <w:rFonts w:ascii="Times New Roman" w:hAnsi="Times New Roman" w:cs="Arial"/>
                <w:spacing w:val="-10"/>
                <w:kern w:val="28"/>
                <w:sz w:val="24"/>
                <w:szCs w:val="24"/>
              </w:rPr>
            </w:pPr>
          </w:p>
        </w:tc>
        <w:tc>
          <w:tcPr>
            <w:tcW w:w="1554" w:type="dxa"/>
            <w:tcBorders>
              <w:top w:val="nil"/>
              <w:left w:val="nil"/>
              <w:bottom w:val="nil"/>
              <w:right w:val="nil"/>
            </w:tcBorders>
            <w:shd w:val="clear" w:color="auto" w:fill="auto"/>
          </w:tcPr>
          <w:p w14:paraId="522193C6" w14:textId="77777777" w:rsidR="007C1575" w:rsidRPr="0042602F" w:rsidRDefault="007C1575" w:rsidP="00FF7657">
            <w:pPr>
              <w:spacing w:after="0" w:line="276" w:lineRule="auto"/>
              <w:jc w:val="both"/>
              <w:rPr>
                <w:rFonts w:ascii="Times New Roman" w:hAnsi="Times New Roman" w:cs="Arial"/>
                <w:spacing w:val="-10"/>
                <w:kern w:val="28"/>
                <w:sz w:val="24"/>
                <w:szCs w:val="24"/>
              </w:rPr>
            </w:pPr>
          </w:p>
        </w:tc>
      </w:tr>
      <w:tr w:rsidR="007C1575" w:rsidRPr="0042602F" w14:paraId="30C24924" w14:textId="77777777" w:rsidTr="00FF7657">
        <w:tc>
          <w:tcPr>
            <w:tcW w:w="2694" w:type="dxa"/>
            <w:tcBorders>
              <w:top w:val="nil"/>
              <w:left w:val="nil"/>
              <w:bottom w:val="nil"/>
              <w:right w:val="nil"/>
            </w:tcBorders>
            <w:shd w:val="clear" w:color="auto" w:fill="auto"/>
          </w:tcPr>
          <w:p w14:paraId="3BD3B806"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 xml:space="preserve">   Never</w:t>
            </w:r>
          </w:p>
        </w:tc>
        <w:tc>
          <w:tcPr>
            <w:tcW w:w="1417" w:type="dxa"/>
            <w:tcBorders>
              <w:top w:val="nil"/>
              <w:left w:val="nil"/>
              <w:bottom w:val="nil"/>
              <w:right w:val="nil"/>
            </w:tcBorders>
            <w:shd w:val="clear" w:color="auto" w:fill="auto"/>
          </w:tcPr>
          <w:p w14:paraId="444796AC"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24.6 (83)</w:t>
            </w:r>
          </w:p>
        </w:tc>
        <w:tc>
          <w:tcPr>
            <w:tcW w:w="1417" w:type="dxa"/>
            <w:tcBorders>
              <w:top w:val="nil"/>
              <w:left w:val="nil"/>
              <w:bottom w:val="nil"/>
              <w:right w:val="nil"/>
            </w:tcBorders>
            <w:shd w:val="clear" w:color="auto" w:fill="auto"/>
          </w:tcPr>
          <w:p w14:paraId="096C0BD2"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18.7 (25)</w:t>
            </w:r>
          </w:p>
        </w:tc>
        <w:tc>
          <w:tcPr>
            <w:tcW w:w="1418" w:type="dxa"/>
            <w:tcBorders>
              <w:top w:val="nil"/>
              <w:left w:val="nil"/>
              <w:bottom w:val="nil"/>
              <w:right w:val="nil"/>
            </w:tcBorders>
            <w:shd w:val="clear" w:color="auto" w:fill="auto"/>
          </w:tcPr>
          <w:p w14:paraId="110E27C5"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28.4 (58)</w:t>
            </w:r>
          </w:p>
        </w:tc>
        <w:tc>
          <w:tcPr>
            <w:tcW w:w="1554" w:type="dxa"/>
            <w:tcBorders>
              <w:top w:val="nil"/>
              <w:left w:val="nil"/>
              <w:bottom w:val="nil"/>
              <w:right w:val="nil"/>
            </w:tcBorders>
            <w:shd w:val="clear" w:color="auto" w:fill="auto"/>
          </w:tcPr>
          <w:p w14:paraId="6718780C"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1.01</w:t>
            </w:r>
          </w:p>
        </w:tc>
      </w:tr>
      <w:tr w:rsidR="007C1575" w:rsidRPr="0042602F" w14:paraId="67A921C6" w14:textId="77777777" w:rsidTr="00FF7657">
        <w:tc>
          <w:tcPr>
            <w:tcW w:w="2694" w:type="dxa"/>
            <w:tcBorders>
              <w:top w:val="nil"/>
              <w:left w:val="nil"/>
              <w:bottom w:val="nil"/>
              <w:right w:val="nil"/>
            </w:tcBorders>
            <w:shd w:val="clear" w:color="auto" w:fill="auto"/>
          </w:tcPr>
          <w:p w14:paraId="287CA952"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 xml:space="preserve">   One/two time points</w:t>
            </w:r>
          </w:p>
        </w:tc>
        <w:tc>
          <w:tcPr>
            <w:tcW w:w="1417" w:type="dxa"/>
            <w:tcBorders>
              <w:top w:val="nil"/>
              <w:left w:val="nil"/>
              <w:bottom w:val="nil"/>
              <w:right w:val="nil"/>
            </w:tcBorders>
            <w:shd w:val="clear" w:color="auto" w:fill="auto"/>
          </w:tcPr>
          <w:p w14:paraId="51786DF4"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67.2 (227)</w:t>
            </w:r>
          </w:p>
        </w:tc>
        <w:tc>
          <w:tcPr>
            <w:tcW w:w="1417" w:type="dxa"/>
            <w:tcBorders>
              <w:top w:val="nil"/>
              <w:left w:val="nil"/>
              <w:bottom w:val="nil"/>
              <w:right w:val="nil"/>
            </w:tcBorders>
            <w:shd w:val="clear" w:color="auto" w:fill="auto"/>
          </w:tcPr>
          <w:p w14:paraId="141F0834"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69.4 (93)</w:t>
            </w:r>
          </w:p>
        </w:tc>
        <w:tc>
          <w:tcPr>
            <w:tcW w:w="1418" w:type="dxa"/>
            <w:tcBorders>
              <w:top w:val="nil"/>
              <w:left w:val="nil"/>
              <w:bottom w:val="nil"/>
              <w:right w:val="nil"/>
            </w:tcBorders>
            <w:shd w:val="clear" w:color="auto" w:fill="auto"/>
          </w:tcPr>
          <w:p w14:paraId="058A6F36"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65.7 (134)</w:t>
            </w:r>
          </w:p>
        </w:tc>
        <w:tc>
          <w:tcPr>
            <w:tcW w:w="1554" w:type="dxa"/>
            <w:tcBorders>
              <w:top w:val="nil"/>
              <w:left w:val="nil"/>
              <w:bottom w:val="nil"/>
              <w:right w:val="nil"/>
            </w:tcBorders>
            <w:shd w:val="clear" w:color="auto" w:fill="auto"/>
          </w:tcPr>
          <w:p w14:paraId="2AD92690"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3.03</w:t>
            </w:r>
          </w:p>
        </w:tc>
      </w:tr>
      <w:tr w:rsidR="007C1575" w:rsidRPr="0042602F" w14:paraId="63F741A1" w14:textId="77777777" w:rsidTr="00FF7657">
        <w:tc>
          <w:tcPr>
            <w:tcW w:w="2694" w:type="dxa"/>
            <w:tcBorders>
              <w:top w:val="nil"/>
              <w:left w:val="nil"/>
              <w:right w:val="nil"/>
            </w:tcBorders>
            <w:shd w:val="clear" w:color="auto" w:fill="auto"/>
          </w:tcPr>
          <w:p w14:paraId="5E81A35C"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 xml:space="preserve">   All time points</w:t>
            </w:r>
          </w:p>
        </w:tc>
        <w:tc>
          <w:tcPr>
            <w:tcW w:w="1417" w:type="dxa"/>
            <w:tcBorders>
              <w:top w:val="nil"/>
              <w:left w:val="nil"/>
              <w:right w:val="nil"/>
            </w:tcBorders>
            <w:shd w:val="clear" w:color="auto" w:fill="auto"/>
          </w:tcPr>
          <w:p w14:paraId="2E64F8FC"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8.3 (28)</w:t>
            </w:r>
          </w:p>
        </w:tc>
        <w:tc>
          <w:tcPr>
            <w:tcW w:w="1417" w:type="dxa"/>
            <w:tcBorders>
              <w:top w:val="nil"/>
              <w:left w:val="nil"/>
              <w:right w:val="nil"/>
            </w:tcBorders>
            <w:shd w:val="clear" w:color="auto" w:fill="auto"/>
          </w:tcPr>
          <w:p w14:paraId="72B098FC"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11.9 (16)</w:t>
            </w:r>
          </w:p>
        </w:tc>
        <w:tc>
          <w:tcPr>
            <w:tcW w:w="1418" w:type="dxa"/>
            <w:tcBorders>
              <w:top w:val="nil"/>
              <w:left w:val="nil"/>
              <w:right w:val="nil"/>
            </w:tcBorders>
            <w:shd w:val="clear" w:color="auto" w:fill="auto"/>
          </w:tcPr>
          <w:p w14:paraId="7BE9F9A6" w14:textId="77777777" w:rsidR="007C1575" w:rsidRPr="0042602F" w:rsidRDefault="007C1575" w:rsidP="00FF7657">
            <w:pPr>
              <w:spacing w:after="0" w:line="276" w:lineRule="auto"/>
              <w:jc w:val="center"/>
              <w:rPr>
                <w:rFonts w:ascii="Times New Roman" w:hAnsi="Times New Roman" w:cs="Arial"/>
                <w:spacing w:val="-10"/>
                <w:kern w:val="28"/>
                <w:sz w:val="24"/>
                <w:szCs w:val="24"/>
              </w:rPr>
            </w:pPr>
            <w:r w:rsidRPr="0042602F">
              <w:rPr>
                <w:rFonts w:ascii="Times New Roman" w:hAnsi="Times New Roman" w:cs="Arial"/>
                <w:spacing w:val="-10"/>
                <w:kern w:val="28"/>
                <w:sz w:val="24"/>
                <w:szCs w:val="24"/>
              </w:rPr>
              <w:t>5.9 (12)</w:t>
            </w:r>
          </w:p>
        </w:tc>
        <w:tc>
          <w:tcPr>
            <w:tcW w:w="1554" w:type="dxa"/>
            <w:tcBorders>
              <w:top w:val="nil"/>
              <w:left w:val="nil"/>
              <w:right w:val="nil"/>
            </w:tcBorders>
            <w:shd w:val="clear" w:color="auto" w:fill="auto"/>
          </w:tcPr>
          <w:p w14:paraId="5A1B4A1E" w14:textId="77777777" w:rsidR="007C1575" w:rsidRPr="0042602F" w:rsidRDefault="007C1575" w:rsidP="00FF7657">
            <w:pPr>
              <w:spacing w:after="0" w:line="276" w:lineRule="auto"/>
              <w:jc w:val="both"/>
              <w:rPr>
                <w:rFonts w:ascii="Times New Roman" w:hAnsi="Times New Roman" w:cs="Arial"/>
                <w:spacing w:val="-10"/>
                <w:kern w:val="28"/>
                <w:sz w:val="24"/>
                <w:szCs w:val="24"/>
              </w:rPr>
            </w:pPr>
            <w:r w:rsidRPr="0042602F">
              <w:rPr>
                <w:rFonts w:ascii="Times New Roman" w:hAnsi="Times New Roman" w:cs="Arial"/>
                <w:spacing w:val="-10"/>
                <w:kern w:val="28"/>
                <w:sz w:val="24"/>
                <w:szCs w:val="24"/>
              </w:rPr>
              <w:t>6.56*</w:t>
            </w:r>
          </w:p>
        </w:tc>
      </w:tr>
    </w:tbl>
    <w:p w14:paraId="1F9DAA70" w14:textId="77777777" w:rsidR="007C1575" w:rsidRPr="0042602F" w:rsidRDefault="007C1575" w:rsidP="007B2C3F">
      <w:pPr>
        <w:spacing w:after="0" w:line="276" w:lineRule="auto"/>
        <w:jc w:val="both"/>
        <w:rPr>
          <w:rFonts w:ascii="Times New Roman" w:hAnsi="Times New Roman"/>
          <w:spacing w:val="-10"/>
          <w:kern w:val="28"/>
          <w:sz w:val="20"/>
          <w:szCs w:val="20"/>
        </w:rPr>
      </w:pPr>
    </w:p>
    <w:p w14:paraId="7EA04235" w14:textId="77777777" w:rsidR="007C1575" w:rsidRPr="0042602F" w:rsidRDefault="007C1575" w:rsidP="007B2C3F">
      <w:pPr>
        <w:spacing w:after="0" w:line="276" w:lineRule="auto"/>
        <w:jc w:val="both"/>
        <w:rPr>
          <w:rFonts w:ascii="Times New Roman" w:hAnsi="Times New Roman"/>
          <w:spacing w:val="-10"/>
          <w:kern w:val="28"/>
          <w:sz w:val="20"/>
          <w:szCs w:val="20"/>
        </w:rPr>
      </w:pPr>
      <w:r w:rsidRPr="0042602F">
        <w:rPr>
          <w:rFonts w:ascii="Times New Roman" w:hAnsi="Times New Roman"/>
          <w:spacing w:val="-10"/>
          <w:kern w:val="28"/>
          <w:sz w:val="20"/>
          <w:szCs w:val="20"/>
        </w:rPr>
        <w:t xml:space="preserve">Note: * </w:t>
      </w:r>
      <w:r w:rsidRPr="0042602F">
        <w:rPr>
          <w:rFonts w:ascii="Times New Roman" w:hAnsi="Times New Roman"/>
          <w:i/>
          <w:spacing w:val="-10"/>
          <w:kern w:val="28"/>
          <w:sz w:val="20"/>
          <w:szCs w:val="20"/>
        </w:rPr>
        <w:t>p</w:t>
      </w:r>
      <w:r w:rsidRPr="0042602F">
        <w:rPr>
          <w:rFonts w:ascii="Times New Roman" w:hAnsi="Times New Roman"/>
          <w:spacing w:val="-10"/>
          <w:kern w:val="28"/>
          <w:sz w:val="20"/>
          <w:szCs w:val="20"/>
        </w:rPr>
        <w:t xml:space="preserve"> &lt; .05; ** </w:t>
      </w:r>
      <w:r w:rsidRPr="0042602F">
        <w:rPr>
          <w:rFonts w:ascii="Times New Roman" w:hAnsi="Times New Roman"/>
          <w:i/>
          <w:spacing w:val="-10"/>
          <w:kern w:val="28"/>
          <w:sz w:val="20"/>
          <w:szCs w:val="20"/>
        </w:rPr>
        <w:t>p</w:t>
      </w:r>
      <w:r w:rsidRPr="0042602F">
        <w:rPr>
          <w:rFonts w:ascii="Times New Roman" w:hAnsi="Times New Roman"/>
          <w:spacing w:val="-10"/>
          <w:kern w:val="28"/>
          <w:sz w:val="20"/>
          <w:szCs w:val="20"/>
        </w:rPr>
        <w:t xml:space="preserve"> &lt; .01.</w:t>
      </w:r>
    </w:p>
    <w:p w14:paraId="6518DBF2" w14:textId="77777777" w:rsidR="007C1575" w:rsidRPr="0042602F" w:rsidRDefault="007C1575" w:rsidP="007B2C3F">
      <w:pPr>
        <w:spacing w:after="0" w:line="240" w:lineRule="auto"/>
        <w:rPr>
          <w:rFonts w:ascii="Times New Roman" w:hAnsi="Times New Roman"/>
          <w:spacing w:val="-10"/>
          <w:kern w:val="28"/>
          <w:sz w:val="24"/>
          <w:szCs w:val="24"/>
        </w:rPr>
      </w:pPr>
    </w:p>
    <w:p w14:paraId="05BAB3F3" w14:textId="77777777" w:rsidR="007C1575" w:rsidRPr="0042602F" w:rsidRDefault="007C1575" w:rsidP="007B2C3F">
      <w:pPr>
        <w:spacing w:after="0" w:line="240" w:lineRule="auto"/>
        <w:rPr>
          <w:rFonts w:ascii="Times New Roman" w:hAnsi="Times New Roman"/>
          <w:spacing w:val="-10"/>
          <w:kern w:val="28"/>
          <w:sz w:val="24"/>
          <w:szCs w:val="24"/>
        </w:rPr>
      </w:pPr>
      <w:r w:rsidRPr="0042602F">
        <w:rPr>
          <w:rFonts w:ascii="Times New Roman" w:hAnsi="Times New Roman"/>
          <w:spacing w:val="-10"/>
          <w:kern w:val="28"/>
          <w:sz w:val="24"/>
          <w:szCs w:val="24"/>
        </w:rPr>
        <w:br w:type="page"/>
      </w:r>
    </w:p>
    <w:p w14:paraId="66962D5E" w14:textId="77777777" w:rsidR="007C1575" w:rsidRDefault="007C1575" w:rsidP="007B2C3F"/>
    <w:p w14:paraId="2A5762EA" w14:textId="77777777" w:rsidR="007C1575" w:rsidRDefault="007C1575" w:rsidP="007B2C3F">
      <w:pPr>
        <w:spacing w:after="0" w:line="276" w:lineRule="auto"/>
        <w:jc w:val="both"/>
        <w:rPr>
          <w:rFonts w:ascii="Times New Roman" w:hAnsi="Times New Roman"/>
          <w:spacing w:val="-10"/>
          <w:kern w:val="28"/>
          <w:sz w:val="24"/>
          <w:szCs w:val="24"/>
        </w:rPr>
      </w:pPr>
    </w:p>
    <w:p w14:paraId="757A76D5" w14:textId="77777777" w:rsidR="007C1575" w:rsidRPr="0042602F" w:rsidRDefault="007C1575" w:rsidP="007B2C3F">
      <w:pPr>
        <w:spacing w:after="0" w:line="276" w:lineRule="auto"/>
        <w:jc w:val="both"/>
        <w:rPr>
          <w:rFonts w:ascii="Times New Roman" w:hAnsi="Times New Roman"/>
          <w:spacing w:val="-10"/>
          <w:kern w:val="28"/>
          <w:sz w:val="24"/>
          <w:szCs w:val="24"/>
        </w:rPr>
      </w:pPr>
      <w:r w:rsidRPr="0042602F">
        <w:rPr>
          <w:rFonts w:ascii="Times New Roman" w:hAnsi="Times New Roman"/>
          <w:spacing w:val="-10"/>
          <w:kern w:val="28"/>
          <w:sz w:val="24"/>
          <w:szCs w:val="24"/>
        </w:rPr>
        <w:t>Table 2. Longitudinal changes for satisfaction with appearance, social experience</w:t>
      </w:r>
      <w:r>
        <w:rPr>
          <w:rFonts w:ascii="Times New Roman" w:hAnsi="Times New Roman"/>
          <w:spacing w:val="-10"/>
          <w:kern w:val="28"/>
          <w:sz w:val="24"/>
          <w:szCs w:val="24"/>
        </w:rPr>
        <w:t>s, and depressive symptoms</w:t>
      </w:r>
      <w:r w:rsidRPr="0042602F">
        <w:rPr>
          <w:rFonts w:ascii="Times New Roman" w:hAnsi="Times New Roman"/>
          <w:spacing w:val="-10"/>
          <w:kern w:val="28"/>
          <w:sz w:val="24"/>
          <w:szCs w:val="24"/>
        </w:rPr>
        <w:t xml:space="preserve">. </w:t>
      </w:r>
    </w:p>
    <w:p w14:paraId="762DC2AF" w14:textId="77777777" w:rsidR="007C1575" w:rsidRPr="0042602F" w:rsidRDefault="007C1575" w:rsidP="007B2C3F">
      <w:pPr>
        <w:spacing w:after="0" w:line="276" w:lineRule="auto"/>
        <w:jc w:val="both"/>
        <w:rPr>
          <w:rFonts w:ascii="Times New Roman" w:hAnsi="Times New Roman"/>
          <w:spacing w:val="-10"/>
          <w:kern w:val="28"/>
          <w:sz w:val="20"/>
          <w:szCs w:val="20"/>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816"/>
        <w:gridCol w:w="1163"/>
        <w:gridCol w:w="1134"/>
        <w:gridCol w:w="1134"/>
        <w:gridCol w:w="862"/>
        <w:gridCol w:w="839"/>
      </w:tblGrid>
      <w:tr w:rsidR="007C1575" w:rsidRPr="0042602F" w14:paraId="077B1AF6" w14:textId="77777777" w:rsidTr="00FF7657">
        <w:tc>
          <w:tcPr>
            <w:tcW w:w="1127" w:type="dxa"/>
            <w:tcBorders>
              <w:left w:val="nil"/>
              <w:bottom w:val="single" w:sz="4" w:space="0" w:color="auto"/>
              <w:right w:val="nil"/>
            </w:tcBorders>
            <w:shd w:val="clear" w:color="auto" w:fill="auto"/>
          </w:tcPr>
          <w:p w14:paraId="5492B6C6" w14:textId="77777777" w:rsidR="007C1575" w:rsidRPr="0042602F" w:rsidRDefault="007C1575" w:rsidP="00FF7657">
            <w:pPr>
              <w:spacing w:after="0" w:line="276" w:lineRule="auto"/>
              <w:jc w:val="both"/>
              <w:rPr>
                <w:rFonts w:ascii="Times New Roman" w:hAnsi="Times New Roman" w:cs="Arial"/>
                <w:b/>
                <w:spacing w:val="-10"/>
                <w:kern w:val="28"/>
                <w:sz w:val="20"/>
                <w:szCs w:val="20"/>
              </w:rPr>
            </w:pPr>
          </w:p>
        </w:tc>
        <w:tc>
          <w:tcPr>
            <w:tcW w:w="1816" w:type="dxa"/>
            <w:tcBorders>
              <w:left w:val="nil"/>
              <w:bottom w:val="single" w:sz="4" w:space="0" w:color="auto"/>
              <w:right w:val="nil"/>
            </w:tcBorders>
            <w:shd w:val="clear" w:color="auto" w:fill="auto"/>
          </w:tcPr>
          <w:p w14:paraId="1B7AA5DF" w14:textId="77777777" w:rsidR="007C1575" w:rsidRPr="0042602F" w:rsidRDefault="007C1575" w:rsidP="00FF7657">
            <w:pPr>
              <w:spacing w:after="0" w:line="276" w:lineRule="auto"/>
              <w:jc w:val="both"/>
              <w:rPr>
                <w:rFonts w:ascii="Times New Roman" w:hAnsi="Times New Roman" w:cs="Arial"/>
                <w:spacing w:val="-10"/>
                <w:kern w:val="28"/>
                <w:sz w:val="20"/>
                <w:szCs w:val="20"/>
              </w:rPr>
            </w:pPr>
          </w:p>
        </w:tc>
        <w:tc>
          <w:tcPr>
            <w:tcW w:w="1163" w:type="dxa"/>
            <w:tcBorders>
              <w:left w:val="nil"/>
              <w:bottom w:val="single" w:sz="4" w:space="0" w:color="auto"/>
              <w:right w:val="nil"/>
            </w:tcBorders>
            <w:shd w:val="clear" w:color="auto" w:fill="auto"/>
          </w:tcPr>
          <w:p w14:paraId="4B3A0A9E" w14:textId="77777777" w:rsidR="007C1575" w:rsidRPr="0042602F" w:rsidRDefault="007C1575" w:rsidP="00FF7657">
            <w:pPr>
              <w:spacing w:after="0" w:line="276" w:lineRule="auto"/>
              <w:jc w:val="both"/>
              <w:rPr>
                <w:rFonts w:ascii="Times New Roman" w:hAnsi="Times New Roman" w:cs="Arial"/>
                <w:spacing w:val="-10"/>
                <w:kern w:val="28"/>
                <w:sz w:val="20"/>
                <w:szCs w:val="20"/>
              </w:rPr>
            </w:pPr>
          </w:p>
        </w:tc>
        <w:tc>
          <w:tcPr>
            <w:tcW w:w="1134" w:type="dxa"/>
            <w:tcBorders>
              <w:left w:val="nil"/>
              <w:bottom w:val="single" w:sz="4" w:space="0" w:color="auto"/>
              <w:right w:val="nil"/>
            </w:tcBorders>
            <w:shd w:val="clear" w:color="auto" w:fill="auto"/>
          </w:tcPr>
          <w:p w14:paraId="0CB6287E" w14:textId="77777777" w:rsidR="007C1575" w:rsidRPr="0042602F" w:rsidRDefault="007C1575" w:rsidP="00FF7657">
            <w:pPr>
              <w:spacing w:after="0" w:line="276" w:lineRule="auto"/>
              <w:jc w:val="both"/>
              <w:rPr>
                <w:rFonts w:ascii="Times New Roman" w:hAnsi="Times New Roman" w:cs="Arial"/>
                <w:b/>
                <w:spacing w:val="-10"/>
                <w:kern w:val="28"/>
                <w:sz w:val="20"/>
                <w:szCs w:val="20"/>
              </w:rPr>
            </w:pPr>
            <w:r w:rsidRPr="0042602F">
              <w:rPr>
                <w:rFonts w:ascii="Times New Roman" w:hAnsi="Times New Roman" w:cs="Arial"/>
                <w:b/>
                <w:spacing w:val="-10"/>
                <w:kern w:val="28"/>
                <w:sz w:val="20"/>
                <w:szCs w:val="20"/>
              </w:rPr>
              <w:t>Age 10</w:t>
            </w:r>
          </w:p>
        </w:tc>
        <w:tc>
          <w:tcPr>
            <w:tcW w:w="1134" w:type="dxa"/>
            <w:tcBorders>
              <w:left w:val="nil"/>
              <w:bottom w:val="single" w:sz="4" w:space="0" w:color="auto"/>
              <w:right w:val="nil"/>
            </w:tcBorders>
            <w:shd w:val="clear" w:color="auto" w:fill="auto"/>
          </w:tcPr>
          <w:p w14:paraId="433C1C20" w14:textId="77777777" w:rsidR="007C1575" w:rsidRPr="0042602F" w:rsidRDefault="007C1575" w:rsidP="00FF7657">
            <w:pPr>
              <w:spacing w:after="0" w:line="276" w:lineRule="auto"/>
              <w:jc w:val="both"/>
              <w:rPr>
                <w:rFonts w:ascii="Times New Roman" w:hAnsi="Times New Roman" w:cs="Arial"/>
                <w:b/>
                <w:spacing w:val="-10"/>
                <w:kern w:val="28"/>
                <w:sz w:val="20"/>
                <w:szCs w:val="20"/>
              </w:rPr>
            </w:pPr>
            <w:r w:rsidRPr="0042602F">
              <w:rPr>
                <w:rFonts w:ascii="Times New Roman" w:hAnsi="Times New Roman" w:cs="Arial"/>
                <w:b/>
                <w:spacing w:val="-10"/>
                <w:kern w:val="28"/>
                <w:sz w:val="20"/>
                <w:szCs w:val="20"/>
              </w:rPr>
              <w:t>Age 16</w:t>
            </w:r>
          </w:p>
        </w:tc>
        <w:tc>
          <w:tcPr>
            <w:tcW w:w="862" w:type="dxa"/>
            <w:tcBorders>
              <w:left w:val="nil"/>
              <w:bottom w:val="single" w:sz="4" w:space="0" w:color="auto"/>
              <w:right w:val="nil"/>
            </w:tcBorders>
            <w:shd w:val="clear" w:color="auto" w:fill="auto"/>
          </w:tcPr>
          <w:p w14:paraId="740FD3DC" w14:textId="77777777" w:rsidR="007C1575" w:rsidRPr="0042602F" w:rsidRDefault="007C1575" w:rsidP="00FF7657">
            <w:pPr>
              <w:spacing w:after="0" w:line="276" w:lineRule="auto"/>
              <w:jc w:val="both"/>
              <w:rPr>
                <w:rFonts w:ascii="Times New Roman" w:hAnsi="Times New Roman" w:cs="Arial"/>
                <w:b/>
                <w:spacing w:val="-10"/>
                <w:kern w:val="28"/>
                <w:sz w:val="20"/>
                <w:szCs w:val="20"/>
              </w:rPr>
            </w:pPr>
            <w:r w:rsidRPr="0042602F">
              <w:rPr>
                <w:rFonts w:ascii="Times New Roman" w:hAnsi="Times New Roman" w:cs="Arial"/>
                <w:b/>
                <w:i/>
                <w:spacing w:val="-10"/>
                <w:kern w:val="28"/>
                <w:sz w:val="20"/>
                <w:szCs w:val="20"/>
              </w:rPr>
              <w:t xml:space="preserve">t </w:t>
            </w:r>
          </w:p>
        </w:tc>
        <w:tc>
          <w:tcPr>
            <w:tcW w:w="839" w:type="dxa"/>
            <w:tcBorders>
              <w:left w:val="nil"/>
              <w:bottom w:val="single" w:sz="4" w:space="0" w:color="auto"/>
              <w:right w:val="nil"/>
            </w:tcBorders>
            <w:shd w:val="clear" w:color="auto" w:fill="auto"/>
          </w:tcPr>
          <w:p w14:paraId="1E3F8FC4" w14:textId="77777777" w:rsidR="007C1575" w:rsidRPr="00E352CF" w:rsidRDefault="007C1575" w:rsidP="00FF7657">
            <w:pPr>
              <w:spacing w:after="0" w:line="276" w:lineRule="auto"/>
              <w:jc w:val="both"/>
              <w:rPr>
                <w:rFonts w:ascii="Times New Roman" w:hAnsi="Times New Roman" w:cs="Arial"/>
                <w:b/>
                <w:i/>
                <w:spacing w:val="-10"/>
                <w:kern w:val="28"/>
                <w:sz w:val="20"/>
                <w:szCs w:val="20"/>
              </w:rPr>
            </w:pPr>
            <w:r>
              <w:rPr>
                <w:rFonts w:ascii="Times New Roman" w:hAnsi="Times New Roman" w:cs="Arial"/>
                <w:b/>
                <w:i/>
                <w:spacing w:val="-10"/>
                <w:kern w:val="28"/>
                <w:sz w:val="20"/>
                <w:szCs w:val="20"/>
              </w:rPr>
              <w:t>ES</w:t>
            </w:r>
          </w:p>
        </w:tc>
      </w:tr>
      <w:tr w:rsidR="007C1575" w:rsidRPr="0042602F" w14:paraId="73294160" w14:textId="77777777" w:rsidTr="00FF7657">
        <w:tc>
          <w:tcPr>
            <w:tcW w:w="1127" w:type="dxa"/>
            <w:tcBorders>
              <w:left w:val="nil"/>
              <w:bottom w:val="nil"/>
              <w:right w:val="nil"/>
            </w:tcBorders>
            <w:shd w:val="clear" w:color="auto" w:fill="auto"/>
          </w:tcPr>
          <w:p w14:paraId="18C61128" w14:textId="77777777" w:rsidR="007C1575" w:rsidRPr="0042602F" w:rsidRDefault="007C1575" w:rsidP="00FF7657">
            <w:pPr>
              <w:spacing w:after="0" w:line="276" w:lineRule="auto"/>
              <w:jc w:val="both"/>
              <w:rPr>
                <w:rFonts w:ascii="Times New Roman" w:hAnsi="Times New Roman" w:cs="Arial"/>
                <w:b/>
                <w:spacing w:val="-10"/>
                <w:kern w:val="28"/>
                <w:sz w:val="20"/>
                <w:szCs w:val="20"/>
              </w:rPr>
            </w:pPr>
            <w:r w:rsidRPr="0042602F">
              <w:rPr>
                <w:rFonts w:ascii="Times New Roman" w:hAnsi="Times New Roman" w:cs="Arial"/>
                <w:b/>
                <w:spacing w:val="-10"/>
                <w:kern w:val="28"/>
                <w:sz w:val="20"/>
                <w:szCs w:val="20"/>
              </w:rPr>
              <w:t>Females</w:t>
            </w:r>
          </w:p>
        </w:tc>
        <w:tc>
          <w:tcPr>
            <w:tcW w:w="1816" w:type="dxa"/>
            <w:tcBorders>
              <w:left w:val="nil"/>
              <w:bottom w:val="nil"/>
              <w:right w:val="nil"/>
            </w:tcBorders>
            <w:shd w:val="clear" w:color="auto" w:fill="auto"/>
          </w:tcPr>
          <w:p w14:paraId="018CF172"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Appearance</w:t>
            </w:r>
          </w:p>
        </w:tc>
        <w:tc>
          <w:tcPr>
            <w:tcW w:w="1163" w:type="dxa"/>
            <w:tcBorders>
              <w:left w:val="nil"/>
              <w:bottom w:val="nil"/>
              <w:right w:val="nil"/>
            </w:tcBorders>
            <w:shd w:val="clear" w:color="auto" w:fill="auto"/>
          </w:tcPr>
          <w:p w14:paraId="17174196"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CHASQ</w:t>
            </w:r>
          </w:p>
        </w:tc>
        <w:tc>
          <w:tcPr>
            <w:tcW w:w="1134" w:type="dxa"/>
            <w:tcBorders>
              <w:left w:val="nil"/>
              <w:bottom w:val="nil"/>
              <w:right w:val="nil"/>
            </w:tcBorders>
            <w:shd w:val="clear" w:color="auto" w:fill="auto"/>
          </w:tcPr>
          <w:p w14:paraId="723BE08C"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8.3 (1.44)</w:t>
            </w:r>
          </w:p>
        </w:tc>
        <w:tc>
          <w:tcPr>
            <w:tcW w:w="1134" w:type="dxa"/>
            <w:tcBorders>
              <w:left w:val="nil"/>
              <w:bottom w:val="nil"/>
              <w:right w:val="nil"/>
            </w:tcBorders>
            <w:shd w:val="clear" w:color="auto" w:fill="auto"/>
          </w:tcPr>
          <w:p w14:paraId="7E224405"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6.7 (2.20)</w:t>
            </w:r>
          </w:p>
        </w:tc>
        <w:tc>
          <w:tcPr>
            <w:tcW w:w="862" w:type="dxa"/>
            <w:tcBorders>
              <w:left w:val="nil"/>
              <w:bottom w:val="nil"/>
              <w:right w:val="nil"/>
            </w:tcBorders>
            <w:shd w:val="clear" w:color="auto" w:fill="auto"/>
          </w:tcPr>
          <w:p w14:paraId="03985E4B"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7.47***</w:t>
            </w:r>
          </w:p>
        </w:tc>
        <w:tc>
          <w:tcPr>
            <w:tcW w:w="839" w:type="dxa"/>
            <w:tcBorders>
              <w:left w:val="nil"/>
              <w:bottom w:val="nil"/>
              <w:right w:val="nil"/>
            </w:tcBorders>
            <w:shd w:val="clear" w:color="auto" w:fill="auto"/>
          </w:tcPr>
          <w:p w14:paraId="07661B12"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0.78</w:t>
            </w:r>
          </w:p>
        </w:tc>
      </w:tr>
      <w:tr w:rsidR="007C1575" w:rsidRPr="0042602F" w14:paraId="390C38AF" w14:textId="77777777" w:rsidTr="00FF7657">
        <w:tc>
          <w:tcPr>
            <w:tcW w:w="1127" w:type="dxa"/>
            <w:tcBorders>
              <w:top w:val="nil"/>
              <w:left w:val="nil"/>
              <w:bottom w:val="nil"/>
              <w:right w:val="nil"/>
            </w:tcBorders>
            <w:shd w:val="clear" w:color="auto" w:fill="auto"/>
          </w:tcPr>
          <w:p w14:paraId="10BDF6CA" w14:textId="77777777" w:rsidR="007C1575" w:rsidRPr="0042602F" w:rsidRDefault="007C1575" w:rsidP="00FF7657">
            <w:pPr>
              <w:spacing w:after="0" w:line="276" w:lineRule="auto"/>
              <w:jc w:val="both"/>
              <w:rPr>
                <w:rFonts w:ascii="Times New Roman" w:hAnsi="Times New Roman" w:cs="Arial"/>
                <w:b/>
                <w:spacing w:val="-10"/>
                <w:kern w:val="28"/>
                <w:sz w:val="20"/>
                <w:szCs w:val="20"/>
              </w:rPr>
            </w:pPr>
          </w:p>
        </w:tc>
        <w:tc>
          <w:tcPr>
            <w:tcW w:w="1816" w:type="dxa"/>
            <w:tcBorders>
              <w:top w:val="nil"/>
              <w:left w:val="nil"/>
              <w:bottom w:val="nil"/>
              <w:right w:val="nil"/>
            </w:tcBorders>
            <w:shd w:val="clear" w:color="auto" w:fill="auto"/>
          </w:tcPr>
          <w:p w14:paraId="62B1610C"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Social experiences</w:t>
            </w:r>
          </w:p>
        </w:tc>
        <w:tc>
          <w:tcPr>
            <w:tcW w:w="1163" w:type="dxa"/>
            <w:tcBorders>
              <w:top w:val="nil"/>
              <w:left w:val="nil"/>
              <w:bottom w:val="nil"/>
              <w:right w:val="nil"/>
            </w:tcBorders>
            <w:shd w:val="clear" w:color="auto" w:fill="auto"/>
          </w:tcPr>
          <w:p w14:paraId="49E4F601"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CEQ</w:t>
            </w:r>
          </w:p>
        </w:tc>
        <w:tc>
          <w:tcPr>
            <w:tcW w:w="1134" w:type="dxa"/>
            <w:tcBorders>
              <w:top w:val="nil"/>
              <w:left w:val="nil"/>
              <w:bottom w:val="nil"/>
              <w:right w:val="nil"/>
            </w:tcBorders>
            <w:shd w:val="clear" w:color="auto" w:fill="auto"/>
          </w:tcPr>
          <w:p w14:paraId="6FBE6CBC"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2.6 (0.34)</w:t>
            </w:r>
          </w:p>
        </w:tc>
        <w:tc>
          <w:tcPr>
            <w:tcW w:w="1134" w:type="dxa"/>
            <w:tcBorders>
              <w:top w:val="nil"/>
              <w:left w:val="nil"/>
              <w:bottom w:val="nil"/>
              <w:right w:val="nil"/>
            </w:tcBorders>
            <w:shd w:val="clear" w:color="auto" w:fill="auto"/>
          </w:tcPr>
          <w:p w14:paraId="775E6978"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2.7 (0.58)</w:t>
            </w:r>
          </w:p>
        </w:tc>
        <w:tc>
          <w:tcPr>
            <w:tcW w:w="862" w:type="dxa"/>
            <w:tcBorders>
              <w:top w:val="nil"/>
              <w:left w:val="nil"/>
              <w:bottom w:val="nil"/>
              <w:right w:val="nil"/>
            </w:tcBorders>
            <w:shd w:val="clear" w:color="auto" w:fill="auto"/>
          </w:tcPr>
          <w:p w14:paraId="7C01267D"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-0.09</w:t>
            </w:r>
          </w:p>
        </w:tc>
        <w:tc>
          <w:tcPr>
            <w:tcW w:w="839" w:type="dxa"/>
            <w:tcBorders>
              <w:top w:val="nil"/>
              <w:left w:val="nil"/>
              <w:bottom w:val="nil"/>
              <w:right w:val="nil"/>
            </w:tcBorders>
            <w:shd w:val="clear" w:color="auto" w:fill="auto"/>
          </w:tcPr>
          <w:p w14:paraId="532E7A07"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n/a</w:t>
            </w:r>
          </w:p>
        </w:tc>
      </w:tr>
      <w:tr w:rsidR="007C1575" w:rsidRPr="0042602F" w14:paraId="77D56131" w14:textId="77777777" w:rsidTr="00FF7657">
        <w:tc>
          <w:tcPr>
            <w:tcW w:w="1127" w:type="dxa"/>
            <w:tcBorders>
              <w:top w:val="nil"/>
              <w:left w:val="nil"/>
              <w:bottom w:val="single" w:sz="4" w:space="0" w:color="auto"/>
              <w:right w:val="nil"/>
            </w:tcBorders>
            <w:shd w:val="clear" w:color="auto" w:fill="auto"/>
          </w:tcPr>
          <w:p w14:paraId="24E758C2" w14:textId="77777777" w:rsidR="007C1575" w:rsidRPr="0042602F" w:rsidRDefault="007C1575" w:rsidP="00FF7657">
            <w:pPr>
              <w:spacing w:after="0" w:line="276" w:lineRule="auto"/>
              <w:jc w:val="both"/>
              <w:rPr>
                <w:rFonts w:ascii="Times New Roman" w:hAnsi="Times New Roman" w:cs="Arial"/>
                <w:b/>
                <w:spacing w:val="-10"/>
                <w:kern w:val="28"/>
                <w:sz w:val="20"/>
                <w:szCs w:val="20"/>
              </w:rPr>
            </w:pPr>
          </w:p>
        </w:tc>
        <w:tc>
          <w:tcPr>
            <w:tcW w:w="1816" w:type="dxa"/>
            <w:tcBorders>
              <w:top w:val="nil"/>
              <w:left w:val="nil"/>
              <w:bottom w:val="single" w:sz="4" w:space="0" w:color="auto"/>
              <w:right w:val="nil"/>
            </w:tcBorders>
            <w:shd w:val="clear" w:color="auto" w:fill="auto"/>
          </w:tcPr>
          <w:p w14:paraId="5A44D361"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Depressive symptoms</w:t>
            </w:r>
          </w:p>
        </w:tc>
        <w:tc>
          <w:tcPr>
            <w:tcW w:w="1163" w:type="dxa"/>
            <w:tcBorders>
              <w:top w:val="nil"/>
              <w:left w:val="nil"/>
              <w:bottom w:val="single" w:sz="4" w:space="0" w:color="auto"/>
              <w:right w:val="nil"/>
            </w:tcBorders>
            <w:shd w:val="clear" w:color="auto" w:fill="auto"/>
          </w:tcPr>
          <w:p w14:paraId="1D6E2654"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PIC/SCL-7</w:t>
            </w:r>
          </w:p>
        </w:tc>
        <w:tc>
          <w:tcPr>
            <w:tcW w:w="1134" w:type="dxa"/>
            <w:tcBorders>
              <w:top w:val="nil"/>
              <w:left w:val="nil"/>
              <w:bottom w:val="single" w:sz="4" w:space="0" w:color="auto"/>
              <w:right w:val="nil"/>
            </w:tcBorders>
            <w:shd w:val="clear" w:color="auto" w:fill="auto"/>
          </w:tcPr>
          <w:p w14:paraId="25C1222F"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0.02 (1.05)</w:t>
            </w:r>
          </w:p>
        </w:tc>
        <w:tc>
          <w:tcPr>
            <w:tcW w:w="1134" w:type="dxa"/>
            <w:tcBorders>
              <w:top w:val="nil"/>
              <w:left w:val="nil"/>
              <w:bottom w:val="single" w:sz="4" w:space="0" w:color="auto"/>
              <w:right w:val="nil"/>
            </w:tcBorders>
            <w:shd w:val="clear" w:color="auto" w:fill="auto"/>
          </w:tcPr>
          <w:p w14:paraId="7D492B5B"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0.31 (1.17)</w:t>
            </w:r>
          </w:p>
        </w:tc>
        <w:tc>
          <w:tcPr>
            <w:tcW w:w="862" w:type="dxa"/>
            <w:tcBorders>
              <w:top w:val="nil"/>
              <w:left w:val="nil"/>
              <w:bottom w:val="single" w:sz="4" w:space="0" w:color="auto"/>
              <w:right w:val="nil"/>
            </w:tcBorders>
            <w:shd w:val="clear" w:color="auto" w:fill="auto"/>
          </w:tcPr>
          <w:p w14:paraId="7B112A6E"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-2.24*</w:t>
            </w:r>
          </w:p>
        </w:tc>
        <w:tc>
          <w:tcPr>
            <w:tcW w:w="839" w:type="dxa"/>
            <w:tcBorders>
              <w:top w:val="nil"/>
              <w:left w:val="nil"/>
              <w:bottom w:val="single" w:sz="4" w:space="0" w:color="auto"/>
              <w:right w:val="nil"/>
            </w:tcBorders>
            <w:shd w:val="clear" w:color="auto" w:fill="auto"/>
          </w:tcPr>
          <w:p w14:paraId="5C95BF36"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0.21</w:t>
            </w:r>
          </w:p>
        </w:tc>
      </w:tr>
      <w:tr w:rsidR="007C1575" w:rsidRPr="0042602F" w14:paraId="69A3B627" w14:textId="77777777" w:rsidTr="00FF7657">
        <w:tc>
          <w:tcPr>
            <w:tcW w:w="1127" w:type="dxa"/>
            <w:tcBorders>
              <w:left w:val="nil"/>
              <w:bottom w:val="nil"/>
              <w:right w:val="nil"/>
            </w:tcBorders>
            <w:shd w:val="clear" w:color="auto" w:fill="auto"/>
          </w:tcPr>
          <w:p w14:paraId="4FFE8831" w14:textId="77777777" w:rsidR="007C1575" w:rsidRPr="0042602F" w:rsidRDefault="007C1575" w:rsidP="00FF7657">
            <w:pPr>
              <w:spacing w:after="0" w:line="276" w:lineRule="auto"/>
              <w:jc w:val="both"/>
              <w:rPr>
                <w:rFonts w:ascii="Times New Roman" w:hAnsi="Times New Roman" w:cs="Arial"/>
                <w:b/>
                <w:spacing w:val="-10"/>
                <w:kern w:val="28"/>
                <w:sz w:val="20"/>
                <w:szCs w:val="20"/>
              </w:rPr>
            </w:pPr>
            <w:r w:rsidRPr="0042602F">
              <w:rPr>
                <w:rFonts w:ascii="Times New Roman" w:hAnsi="Times New Roman" w:cs="Arial"/>
                <w:b/>
                <w:spacing w:val="-10"/>
                <w:kern w:val="28"/>
                <w:sz w:val="20"/>
                <w:szCs w:val="20"/>
              </w:rPr>
              <w:t>Males</w:t>
            </w:r>
          </w:p>
        </w:tc>
        <w:tc>
          <w:tcPr>
            <w:tcW w:w="1816" w:type="dxa"/>
            <w:tcBorders>
              <w:left w:val="nil"/>
              <w:bottom w:val="nil"/>
              <w:right w:val="nil"/>
            </w:tcBorders>
            <w:shd w:val="clear" w:color="auto" w:fill="auto"/>
          </w:tcPr>
          <w:p w14:paraId="72BB8F26"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Appearance</w:t>
            </w:r>
          </w:p>
        </w:tc>
        <w:tc>
          <w:tcPr>
            <w:tcW w:w="1163" w:type="dxa"/>
            <w:tcBorders>
              <w:left w:val="nil"/>
              <w:bottom w:val="nil"/>
              <w:right w:val="nil"/>
            </w:tcBorders>
            <w:shd w:val="clear" w:color="auto" w:fill="auto"/>
          </w:tcPr>
          <w:p w14:paraId="206F8C5C"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CHASQ</w:t>
            </w:r>
          </w:p>
        </w:tc>
        <w:tc>
          <w:tcPr>
            <w:tcW w:w="1134" w:type="dxa"/>
            <w:tcBorders>
              <w:left w:val="nil"/>
              <w:bottom w:val="nil"/>
              <w:right w:val="nil"/>
            </w:tcBorders>
            <w:shd w:val="clear" w:color="auto" w:fill="auto"/>
          </w:tcPr>
          <w:p w14:paraId="72685A18"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8.4 (1.40)</w:t>
            </w:r>
          </w:p>
        </w:tc>
        <w:tc>
          <w:tcPr>
            <w:tcW w:w="1134" w:type="dxa"/>
            <w:tcBorders>
              <w:left w:val="nil"/>
              <w:bottom w:val="nil"/>
              <w:right w:val="nil"/>
            </w:tcBorders>
            <w:shd w:val="clear" w:color="auto" w:fill="auto"/>
          </w:tcPr>
          <w:p w14:paraId="28553F29"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7.5 (1.63)</w:t>
            </w:r>
          </w:p>
        </w:tc>
        <w:tc>
          <w:tcPr>
            <w:tcW w:w="862" w:type="dxa"/>
            <w:tcBorders>
              <w:left w:val="nil"/>
              <w:bottom w:val="nil"/>
              <w:right w:val="nil"/>
            </w:tcBorders>
            <w:shd w:val="clear" w:color="auto" w:fill="auto"/>
          </w:tcPr>
          <w:p w14:paraId="6964C5DC"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6.09***</w:t>
            </w:r>
          </w:p>
        </w:tc>
        <w:tc>
          <w:tcPr>
            <w:tcW w:w="839" w:type="dxa"/>
            <w:tcBorders>
              <w:left w:val="nil"/>
              <w:bottom w:val="nil"/>
              <w:right w:val="nil"/>
            </w:tcBorders>
            <w:shd w:val="clear" w:color="auto" w:fill="auto"/>
          </w:tcPr>
          <w:p w14:paraId="5A076B14"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0.47</w:t>
            </w:r>
          </w:p>
        </w:tc>
      </w:tr>
      <w:tr w:rsidR="007C1575" w:rsidRPr="0042602F" w14:paraId="51984EDD" w14:textId="77777777" w:rsidTr="00FF7657">
        <w:tc>
          <w:tcPr>
            <w:tcW w:w="1127" w:type="dxa"/>
            <w:tcBorders>
              <w:top w:val="nil"/>
              <w:left w:val="nil"/>
              <w:bottom w:val="nil"/>
              <w:right w:val="nil"/>
            </w:tcBorders>
            <w:shd w:val="clear" w:color="auto" w:fill="auto"/>
          </w:tcPr>
          <w:p w14:paraId="488FF8D8" w14:textId="77777777" w:rsidR="007C1575" w:rsidRPr="0042602F" w:rsidRDefault="007C1575" w:rsidP="00FF7657">
            <w:pPr>
              <w:spacing w:after="0" w:line="276" w:lineRule="auto"/>
              <w:jc w:val="both"/>
              <w:rPr>
                <w:rFonts w:ascii="Times New Roman" w:hAnsi="Times New Roman" w:cs="Arial"/>
                <w:b/>
                <w:spacing w:val="-10"/>
                <w:kern w:val="28"/>
                <w:sz w:val="20"/>
                <w:szCs w:val="20"/>
              </w:rPr>
            </w:pPr>
          </w:p>
        </w:tc>
        <w:tc>
          <w:tcPr>
            <w:tcW w:w="1816" w:type="dxa"/>
            <w:tcBorders>
              <w:top w:val="nil"/>
              <w:left w:val="nil"/>
              <w:bottom w:val="nil"/>
              <w:right w:val="nil"/>
            </w:tcBorders>
            <w:shd w:val="clear" w:color="auto" w:fill="auto"/>
          </w:tcPr>
          <w:p w14:paraId="564A47EA"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Social experiences</w:t>
            </w:r>
          </w:p>
        </w:tc>
        <w:tc>
          <w:tcPr>
            <w:tcW w:w="1163" w:type="dxa"/>
            <w:tcBorders>
              <w:top w:val="nil"/>
              <w:left w:val="nil"/>
              <w:bottom w:val="nil"/>
              <w:right w:val="nil"/>
            </w:tcBorders>
            <w:shd w:val="clear" w:color="auto" w:fill="auto"/>
          </w:tcPr>
          <w:p w14:paraId="7AB5C6DA"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CEQ</w:t>
            </w:r>
          </w:p>
        </w:tc>
        <w:tc>
          <w:tcPr>
            <w:tcW w:w="1134" w:type="dxa"/>
            <w:tcBorders>
              <w:top w:val="nil"/>
              <w:left w:val="nil"/>
              <w:bottom w:val="nil"/>
              <w:right w:val="nil"/>
            </w:tcBorders>
            <w:shd w:val="clear" w:color="auto" w:fill="auto"/>
          </w:tcPr>
          <w:p w14:paraId="2A9A9A26"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2.7 (0.36)</w:t>
            </w:r>
          </w:p>
        </w:tc>
        <w:tc>
          <w:tcPr>
            <w:tcW w:w="1134" w:type="dxa"/>
            <w:tcBorders>
              <w:top w:val="nil"/>
              <w:left w:val="nil"/>
              <w:bottom w:val="nil"/>
              <w:right w:val="nil"/>
            </w:tcBorders>
            <w:shd w:val="clear" w:color="auto" w:fill="auto"/>
          </w:tcPr>
          <w:p w14:paraId="08186E83"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3.0 (0.46)</w:t>
            </w:r>
          </w:p>
        </w:tc>
        <w:tc>
          <w:tcPr>
            <w:tcW w:w="862" w:type="dxa"/>
            <w:tcBorders>
              <w:top w:val="nil"/>
              <w:left w:val="nil"/>
              <w:bottom w:val="nil"/>
              <w:right w:val="nil"/>
            </w:tcBorders>
            <w:shd w:val="clear" w:color="auto" w:fill="auto"/>
          </w:tcPr>
          <w:p w14:paraId="2C544EBD"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-8.52***</w:t>
            </w:r>
          </w:p>
        </w:tc>
        <w:tc>
          <w:tcPr>
            <w:tcW w:w="839" w:type="dxa"/>
            <w:tcBorders>
              <w:top w:val="nil"/>
              <w:left w:val="nil"/>
              <w:bottom w:val="nil"/>
              <w:right w:val="nil"/>
            </w:tcBorders>
            <w:shd w:val="clear" w:color="auto" w:fill="auto"/>
          </w:tcPr>
          <w:p w14:paraId="395D7683"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-0.64</w:t>
            </w:r>
          </w:p>
        </w:tc>
      </w:tr>
      <w:tr w:rsidR="007C1575" w:rsidRPr="0042602F" w14:paraId="3C5F4AB7" w14:textId="77777777" w:rsidTr="00FF7657">
        <w:tc>
          <w:tcPr>
            <w:tcW w:w="1127" w:type="dxa"/>
            <w:tcBorders>
              <w:top w:val="nil"/>
              <w:left w:val="nil"/>
              <w:right w:val="nil"/>
            </w:tcBorders>
            <w:shd w:val="clear" w:color="auto" w:fill="auto"/>
          </w:tcPr>
          <w:p w14:paraId="5B1654DE" w14:textId="77777777" w:rsidR="007C1575" w:rsidRPr="0042602F" w:rsidRDefault="007C1575" w:rsidP="00FF7657">
            <w:pPr>
              <w:spacing w:after="0" w:line="276" w:lineRule="auto"/>
              <w:jc w:val="both"/>
              <w:rPr>
                <w:rFonts w:ascii="Times New Roman" w:hAnsi="Times New Roman" w:cs="Arial"/>
                <w:b/>
                <w:spacing w:val="-10"/>
                <w:kern w:val="28"/>
                <w:sz w:val="20"/>
                <w:szCs w:val="20"/>
              </w:rPr>
            </w:pPr>
          </w:p>
        </w:tc>
        <w:tc>
          <w:tcPr>
            <w:tcW w:w="1816" w:type="dxa"/>
            <w:tcBorders>
              <w:top w:val="nil"/>
              <w:left w:val="nil"/>
              <w:right w:val="nil"/>
            </w:tcBorders>
            <w:shd w:val="clear" w:color="auto" w:fill="auto"/>
          </w:tcPr>
          <w:p w14:paraId="02C2A7A9"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Depressive symptoms</w:t>
            </w:r>
          </w:p>
        </w:tc>
        <w:tc>
          <w:tcPr>
            <w:tcW w:w="1163" w:type="dxa"/>
            <w:tcBorders>
              <w:top w:val="nil"/>
              <w:left w:val="nil"/>
              <w:right w:val="nil"/>
            </w:tcBorders>
            <w:shd w:val="clear" w:color="auto" w:fill="auto"/>
          </w:tcPr>
          <w:p w14:paraId="00A6BE2A"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PIC/SCL-7</w:t>
            </w:r>
          </w:p>
        </w:tc>
        <w:tc>
          <w:tcPr>
            <w:tcW w:w="1134" w:type="dxa"/>
            <w:tcBorders>
              <w:top w:val="nil"/>
              <w:left w:val="nil"/>
              <w:right w:val="nil"/>
            </w:tcBorders>
            <w:shd w:val="clear" w:color="auto" w:fill="auto"/>
          </w:tcPr>
          <w:p w14:paraId="17D9F47B"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-0.04 (0.94)</w:t>
            </w:r>
          </w:p>
        </w:tc>
        <w:tc>
          <w:tcPr>
            <w:tcW w:w="1134" w:type="dxa"/>
            <w:tcBorders>
              <w:top w:val="nil"/>
              <w:left w:val="nil"/>
              <w:right w:val="nil"/>
            </w:tcBorders>
            <w:shd w:val="clear" w:color="auto" w:fill="auto"/>
          </w:tcPr>
          <w:p w14:paraId="1F84C508"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-0.26 (0.67)</w:t>
            </w:r>
          </w:p>
        </w:tc>
        <w:tc>
          <w:tcPr>
            <w:tcW w:w="862" w:type="dxa"/>
            <w:tcBorders>
              <w:top w:val="nil"/>
              <w:left w:val="nil"/>
              <w:right w:val="nil"/>
            </w:tcBorders>
            <w:shd w:val="clear" w:color="auto" w:fill="auto"/>
          </w:tcPr>
          <w:p w14:paraId="43878D05"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2.61*</w:t>
            </w:r>
          </w:p>
        </w:tc>
        <w:tc>
          <w:tcPr>
            <w:tcW w:w="839" w:type="dxa"/>
            <w:tcBorders>
              <w:top w:val="nil"/>
              <w:left w:val="nil"/>
              <w:right w:val="nil"/>
            </w:tcBorders>
            <w:shd w:val="clear" w:color="auto" w:fill="auto"/>
          </w:tcPr>
          <w:p w14:paraId="4239BEF3" w14:textId="77777777" w:rsidR="007C1575" w:rsidRPr="0042602F" w:rsidRDefault="007C1575" w:rsidP="00FF7657">
            <w:pPr>
              <w:spacing w:after="0" w:line="276" w:lineRule="auto"/>
              <w:jc w:val="both"/>
              <w:rPr>
                <w:rFonts w:ascii="Times New Roman" w:hAnsi="Times New Roman" w:cs="Arial"/>
                <w:spacing w:val="-10"/>
                <w:kern w:val="28"/>
                <w:sz w:val="20"/>
                <w:szCs w:val="20"/>
              </w:rPr>
            </w:pPr>
            <w:r w:rsidRPr="0042602F">
              <w:rPr>
                <w:rFonts w:ascii="Times New Roman" w:hAnsi="Times New Roman" w:cs="Arial"/>
                <w:spacing w:val="-10"/>
                <w:kern w:val="28"/>
                <w:sz w:val="20"/>
                <w:szCs w:val="20"/>
              </w:rPr>
              <w:t>0.21</w:t>
            </w:r>
          </w:p>
        </w:tc>
      </w:tr>
    </w:tbl>
    <w:p w14:paraId="2EC23189" w14:textId="77777777" w:rsidR="007C1575" w:rsidRPr="0042602F" w:rsidRDefault="007C1575" w:rsidP="007B2C3F">
      <w:pPr>
        <w:spacing w:after="0" w:line="276" w:lineRule="auto"/>
        <w:jc w:val="both"/>
        <w:rPr>
          <w:rFonts w:ascii="Times New Roman" w:hAnsi="Times New Roman"/>
          <w:spacing w:val="-10"/>
          <w:kern w:val="28"/>
          <w:sz w:val="20"/>
          <w:szCs w:val="20"/>
        </w:rPr>
      </w:pPr>
    </w:p>
    <w:p w14:paraId="6AF3338D" w14:textId="77777777" w:rsidR="007C1575" w:rsidRPr="0042602F" w:rsidRDefault="007C1575" w:rsidP="007B2C3F">
      <w:pPr>
        <w:spacing w:after="0" w:line="276" w:lineRule="auto"/>
        <w:jc w:val="both"/>
        <w:rPr>
          <w:rFonts w:ascii="Times New Roman" w:hAnsi="Times New Roman"/>
          <w:spacing w:val="-10"/>
          <w:kern w:val="28"/>
          <w:sz w:val="20"/>
          <w:szCs w:val="20"/>
        </w:rPr>
      </w:pPr>
    </w:p>
    <w:p w14:paraId="0F0D9FD0" w14:textId="77777777" w:rsidR="007C1575" w:rsidRPr="0042602F" w:rsidRDefault="007C1575" w:rsidP="007B2C3F">
      <w:pPr>
        <w:spacing w:after="0" w:line="276" w:lineRule="auto"/>
        <w:jc w:val="both"/>
        <w:rPr>
          <w:rFonts w:ascii="Times New Roman" w:hAnsi="Times New Roman"/>
          <w:spacing w:val="-10"/>
          <w:kern w:val="28"/>
          <w:sz w:val="20"/>
          <w:szCs w:val="20"/>
        </w:rPr>
      </w:pPr>
      <w:r w:rsidRPr="0042602F">
        <w:rPr>
          <w:rFonts w:ascii="Times New Roman" w:hAnsi="Times New Roman"/>
          <w:spacing w:val="-10"/>
          <w:kern w:val="28"/>
          <w:sz w:val="20"/>
          <w:szCs w:val="20"/>
        </w:rPr>
        <w:t xml:space="preserve">Notes: * </w:t>
      </w:r>
      <w:r w:rsidRPr="0042602F">
        <w:rPr>
          <w:rFonts w:ascii="Times New Roman" w:hAnsi="Times New Roman"/>
          <w:i/>
          <w:spacing w:val="-10"/>
          <w:kern w:val="28"/>
          <w:sz w:val="20"/>
          <w:szCs w:val="20"/>
        </w:rPr>
        <w:t xml:space="preserve">p </w:t>
      </w:r>
      <w:r w:rsidRPr="0042602F">
        <w:rPr>
          <w:rFonts w:ascii="Times New Roman" w:hAnsi="Times New Roman"/>
          <w:spacing w:val="-10"/>
          <w:kern w:val="28"/>
          <w:sz w:val="20"/>
          <w:szCs w:val="20"/>
        </w:rPr>
        <w:t xml:space="preserve">&lt; .05; *** </w:t>
      </w:r>
      <w:r w:rsidRPr="0042602F">
        <w:rPr>
          <w:rFonts w:ascii="Times New Roman" w:hAnsi="Times New Roman"/>
          <w:i/>
          <w:spacing w:val="-10"/>
          <w:kern w:val="28"/>
          <w:sz w:val="20"/>
          <w:szCs w:val="20"/>
        </w:rPr>
        <w:t>p</w:t>
      </w:r>
      <w:r w:rsidRPr="0042602F">
        <w:rPr>
          <w:rFonts w:ascii="Times New Roman" w:hAnsi="Times New Roman"/>
          <w:spacing w:val="-10"/>
          <w:kern w:val="28"/>
          <w:sz w:val="20"/>
          <w:szCs w:val="20"/>
        </w:rPr>
        <w:t xml:space="preserve"> &lt; .001. </w:t>
      </w:r>
    </w:p>
    <w:p w14:paraId="18B89E25" w14:textId="77777777" w:rsidR="007C1575" w:rsidRPr="0042602F" w:rsidRDefault="007C1575" w:rsidP="007B2C3F">
      <w:pPr>
        <w:spacing w:after="0" w:line="276" w:lineRule="auto"/>
        <w:jc w:val="both"/>
        <w:rPr>
          <w:rFonts w:ascii="Times New Roman" w:hAnsi="Times New Roman"/>
          <w:spacing w:val="-10"/>
          <w:kern w:val="28"/>
          <w:sz w:val="20"/>
          <w:szCs w:val="20"/>
        </w:rPr>
      </w:pPr>
      <w:r>
        <w:rPr>
          <w:rFonts w:ascii="Times New Roman" w:hAnsi="Times New Roman"/>
          <w:spacing w:val="-10"/>
          <w:kern w:val="28"/>
          <w:sz w:val="20"/>
          <w:szCs w:val="20"/>
        </w:rPr>
        <w:t>ES</w:t>
      </w:r>
      <w:r w:rsidRPr="0042602F">
        <w:rPr>
          <w:rFonts w:ascii="Times New Roman" w:hAnsi="Times New Roman"/>
          <w:spacing w:val="-10"/>
          <w:kern w:val="28"/>
          <w:sz w:val="20"/>
          <w:szCs w:val="20"/>
        </w:rPr>
        <w:t xml:space="preserve"> = Cohen’s </w:t>
      </w:r>
      <w:r w:rsidRPr="0042602F">
        <w:rPr>
          <w:rFonts w:ascii="Times New Roman" w:hAnsi="Times New Roman"/>
          <w:i/>
          <w:spacing w:val="-10"/>
          <w:kern w:val="28"/>
          <w:sz w:val="20"/>
          <w:szCs w:val="20"/>
        </w:rPr>
        <w:t xml:space="preserve">d </w:t>
      </w:r>
      <w:r w:rsidRPr="0042602F">
        <w:rPr>
          <w:rFonts w:ascii="Times New Roman" w:hAnsi="Times New Roman"/>
          <w:spacing w:val="-10"/>
          <w:kern w:val="28"/>
          <w:sz w:val="20"/>
          <w:szCs w:val="20"/>
        </w:rPr>
        <w:t>(corrected for dependence between means, using Morris and DeShon's (2002) equation 8).</w:t>
      </w:r>
    </w:p>
    <w:p w14:paraId="7D97B207" w14:textId="77777777" w:rsidR="007C1575" w:rsidRPr="0042602F" w:rsidRDefault="007C1575" w:rsidP="007B2C3F">
      <w:pPr>
        <w:spacing w:after="0" w:line="276" w:lineRule="auto"/>
        <w:jc w:val="both"/>
        <w:rPr>
          <w:rFonts w:ascii="Times New Roman" w:hAnsi="Times New Roman"/>
          <w:spacing w:val="-10"/>
          <w:kern w:val="28"/>
          <w:sz w:val="20"/>
          <w:szCs w:val="20"/>
        </w:rPr>
      </w:pPr>
      <w:r w:rsidRPr="0042602F">
        <w:rPr>
          <w:rFonts w:ascii="Times New Roman" w:hAnsi="Times New Roman"/>
          <w:spacing w:val="-10"/>
          <w:kern w:val="28"/>
          <w:sz w:val="20"/>
          <w:szCs w:val="20"/>
        </w:rPr>
        <w:t>CHASQ = Cleft Hearing, Appear</w:t>
      </w:r>
      <w:r>
        <w:rPr>
          <w:rFonts w:ascii="Times New Roman" w:hAnsi="Times New Roman"/>
          <w:spacing w:val="-10"/>
          <w:kern w:val="28"/>
          <w:sz w:val="20"/>
          <w:szCs w:val="20"/>
        </w:rPr>
        <w:t>ance and Speech Questionnaire, r</w:t>
      </w:r>
      <w:r w:rsidRPr="0042602F">
        <w:rPr>
          <w:rFonts w:ascii="Times New Roman" w:hAnsi="Times New Roman"/>
          <w:spacing w:val="-10"/>
          <w:kern w:val="28"/>
          <w:sz w:val="20"/>
          <w:szCs w:val="20"/>
        </w:rPr>
        <w:t>ange 0-10 (Low to high levels of satisfaction); CEQ = C</w:t>
      </w:r>
      <w:r>
        <w:rPr>
          <w:rFonts w:ascii="Times New Roman" w:hAnsi="Times New Roman"/>
          <w:spacing w:val="-10"/>
          <w:kern w:val="28"/>
          <w:sz w:val="20"/>
          <w:szCs w:val="20"/>
        </w:rPr>
        <w:t>hild Experience Questionnaire, r</w:t>
      </w:r>
      <w:r w:rsidRPr="0042602F">
        <w:rPr>
          <w:rFonts w:ascii="Times New Roman" w:hAnsi="Times New Roman"/>
          <w:spacing w:val="-10"/>
          <w:kern w:val="28"/>
          <w:sz w:val="20"/>
          <w:szCs w:val="20"/>
        </w:rPr>
        <w:t>ange 0-4 (Low to high levels of social experiences); PIC = Personality Inventory for Children, Depression scale, converted to z-scores; SCL-7 = Hopkin’s Symptom Checklist, converted to z-scores.</w:t>
      </w:r>
    </w:p>
    <w:p w14:paraId="3F95A669" w14:textId="77777777" w:rsidR="007C1575" w:rsidRPr="0042602F" w:rsidRDefault="007C1575" w:rsidP="007B2C3F">
      <w:pPr>
        <w:spacing w:after="0" w:line="240" w:lineRule="auto"/>
        <w:rPr>
          <w:rFonts w:ascii="Times New Roman" w:hAnsi="Times New Roman"/>
          <w:spacing w:val="-10"/>
          <w:kern w:val="28"/>
          <w:sz w:val="24"/>
          <w:szCs w:val="24"/>
        </w:rPr>
      </w:pPr>
      <w:r w:rsidRPr="0042602F">
        <w:rPr>
          <w:rFonts w:ascii="Times New Roman" w:hAnsi="Times New Roman"/>
          <w:spacing w:val="-10"/>
          <w:kern w:val="28"/>
          <w:sz w:val="24"/>
          <w:szCs w:val="24"/>
        </w:rPr>
        <w:br w:type="page"/>
      </w:r>
    </w:p>
    <w:p w14:paraId="6B1DEB53" w14:textId="77777777" w:rsidR="007C1575" w:rsidRDefault="007C1575" w:rsidP="007B2C3F">
      <w:pPr>
        <w:spacing w:after="0" w:line="240" w:lineRule="auto"/>
        <w:jc w:val="both"/>
        <w:rPr>
          <w:rFonts w:ascii="Times New Roman" w:hAnsi="Times New Roman"/>
          <w:spacing w:val="-10"/>
          <w:kern w:val="28"/>
          <w:sz w:val="24"/>
          <w:szCs w:val="24"/>
        </w:rPr>
      </w:pPr>
    </w:p>
    <w:p w14:paraId="75D9BF8B" w14:textId="77777777" w:rsidR="007C1575" w:rsidRPr="0042602F" w:rsidRDefault="007C1575" w:rsidP="007B2C3F">
      <w:pPr>
        <w:spacing w:after="0" w:line="240" w:lineRule="auto"/>
        <w:jc w:val="both"/>
        <w:rPr>
          <w:rFonts w:ascii="Times New Roman" w:hAnsi="Times New Roman"/>
          <w:spacing w:val="-10"/>
          <w:kern w:val="28"/>
          <w:sz w:val="24"/>
          <w:szCs w:val="24"/>
        </w:rPr>
      </w:pPr>
      <w:r w:rsidRPr="0042602F">
        <w:rPr>
          <w:rFonts w:ascii="Times New Roman" w:hAnsi="Times New Roman"/>
          <w:spacing w:val="-10"/>
          <w:kern w:val="28"/>
          <w:sz w:val="24"/>
          <w:szCs w:val="24"/>
        </w:rPr>
        <w:t>FIGURE 1</w:t>
      </w:r>
    </w:p>
    <w:p w14:paraId="3D962305" w14:textId="77777777" w:rsidR="007C1575" w:rsidRDefault="007C1575" w:rsidP="007B2C3F"/>
    <w:p w14:paraId="43CA4378" w14:textId="77777777" w:rsidR="007C1575" w:rsidRDefault="007C1575" w:rsidP="007B2C3F">
      <w:r>
        <w:rPr>
          <w:rFonts w:ascii="Times New Roman" w:hAnsi="Times New Roman"/>
          <w:noProof/>
          <w:szCs w:val="24"/>
          <w:lang w:eastAsia="en-GB"/>
        </w:rPr>
        <w:drawing>
          <wp:inline distT="0" distB="0" distL="0" distR="0" wp14:anchorId="247F8384" wp14:editId="4AE53545">
            <wp:extent cx="5502275" cy="3204210"/>
            <wp:effectExtent l="0" t="0" r="0" b="0"/>
            <wp:docPr id="1" name="Diagram 1" descr="Tittel: Satisfaction with Appearance (SW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8B2577" w14:textId="77777777" w:rsidR="007C1575" w:rsidRDefault="007C1575" w:rsidP="007B2C3F"/>
    <w:p w14:paraId="12291C07" w14:textId="77777777" w:rsidR="007C1575" w:rsidRDefault="007C1575" w:rsidP="007B2C3F">
      <w:pPr>
        <w:jc w:val="both"/>
      </w:pPr>
      <w:r>
        <w:br w:type="page"/>
      </w:r>
    </w:p>
    <w:p w14:paraId="4E24EB32" w14:textId="77777777" w:rsidR="007C1575" w:rsidRPr="00582675" w:rsidRDefault="007C1575" w:rsidP="007B2C3F">
      <w:pPr>
        <w:jc w:val="both"/>
        <w:rPr>
          <w:rFonts w:ascii="Times New Roman" w:hAnsi="Times New Roman"/>
          <w:noProof/>
          <w:szCs w:val="24"/>
          <w:lang w:eastAsia="nb-NO"/>
        </w:rPr>
      </w:pPr>
      <w:r>
        <w:rPr>
          <w:rFonts w:ascii="Times New Roman" w:hAnsi="Times New Roman"/>
          <w:noProof/>
          <w:szCs w:val="24"/>
          <w:lang w:eastAsia="nb-NO"/>
        </w:rPr>
        <w:lastRenderedPageBreak/>
        <w:t>FIGURE</w:t>
      </w:r>
      <w:r w:rsidRPr="00582675">
        <w:rPr>
          <w:rFonts w:ascii="Times New Roman" w:hAnsi="Times New Roman"/>
          <w:noProof/>
          <w:szCs w:val="24"/>
          <w:lang w:eastAsia="nb-NO"/>
        </w:rPr>
        <w:t xml:space="preserve"> 2</w:t>
      </w:r>
    </w:p>
    <w:p w14:paraId="795FAEE8" w14:textId="77777777" w:rsidR="007C1575" w:rsidRDefault="007C1575" w:rsidP="007B2C3F"/>
    <w:p w14:paraId="66C60100" w14:textId="77777777" w:rsidR="007C1575" w:rsidRDefault="007C1575" w:rsidP="007B2C3F">
      <w:r>
        <w:rPr>
          <w:rFonts w:ascii="Times New Roman" w:hAnsi="Times New Roman"/>
          <w:noProof/>
          <w:szCs w:val="24"/>
          <w:lang w:eastAsia="en-GB"/>
        </w:rPr>
        <w:drawing>
          <wp:inline distT="0" distB="0" distL="0" distR="0" wp14:anchorId="56397B7F" wp14:editId="76439265">
            <wp:extent cx="5502275" cy="3204210"/>
            <wp:effectExtent l="0" t="0" r="0" b="0"/>
            <wp:docPr id="2" name="Diagram 2" descr="Tittel: Satisfaction with Appearance (SW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214D9E" w14:textId="77777777" w:rsidR="007C1575" w:rsidRDefault="007C1575" w:rsidP="007B2C3F"/>
    <w:p w14:paraId="79AB8076" w14:textId="77777777" w:rsidR="007C1575" w:rsidRDefault="007C1575" w:rsidP="0042602F"/>
    <w:p w14:paraId="436C1572" w14:textId="77777777" w:rsidR="004B7721" w:rsidRDefault="004B7721"/>
    <w:sectPr w:rsidR="004B7721" w:rsidSect="007B74D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08FE7" w14:textId="77777777" w:rsidR="003C02D5" w:rsidRDefault="003C02D5" w:rsidP="005427D7">
      <w:pPr>
        <w:spacing w:after="0" w:line="240" w:lineRule="auto"/>
      </w:pPr>
      <w:r>
        <w:separator/>
      </w:r>
    </w:p>
  </w:endnote>
  <w:endnote w:type="continuationSeparator" w:id="0">
    <w:p w14:paraId="5E95C16B" w14:textId="77777777" w:rsidR="003C02D5" w:rsidRDefault="003C02D5" w:rsidP="0054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15288" w14:textId="77777777" w:rsidR="005B1579" w:rsidRDefault="00F0046A">
    <w:pPr>
      <w:pStyle w:val="Footer"/>
      <w:jc w:val="center"/>
    </w:pPr>
    <w:r>
      <w:fldChar w:fldCharType="begin"/>
    </w:r>
    <w:r w:rsidR="007C1575">
      <w:instrText xml:space="preserve"> PAGE   \* MERGEFORMAT </w:instrText>
    </w:r>
    <w:r>
      <w:fldChar w:fldCharType="separate"/>
    </w:r>
    <w:r w:rsidR="00CD580C">
      <w:rPr>
        <w:noProof/>
      </w:rPr>
      <w:t>2</w:t>
    </w:r>
    <w:r>
      <w:fldChar w:fldCharType="end"/>
    </w:r>
  </w:p>
  <w:p w14:paraId="79E812F4" w14:textId="77777777" w:rsidR="005B1579" w:rsidRDefault="003C0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78A3D" w14:textId="77777777" w:rsidR="003C02D5" w:rsidRDefault="003C02D5" w:rsidP="005427D7">
      <w:pPr>
        <w:spacing w:after="0" w:line="240" w:lineRule="auto"/>
      </w:pPr>
      <w:r>
        <w:separator/>
      </w:r>
    </w:p>
  </w:footnote>
  <w:footnote w:type="continuationSeparator" w:id="0">
    <w:p w14:paraId="5C557810" w14:textId="77777777" w:rsidR="003C02D5" w:rsidRDefault="003C02D5" w:rsidP="00542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6503E"/>
    <w:multiLevelType w:val="hybridMultilevel"/>
    <w:tmpl w:val="4862249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1A377D5"/>
    <w:multiLevelType w:val="hybridMultilevel"/>
    <w:tmpl w:val="5CF0F2CC"/>
    <w:lvl w:ilvl="0" w:tplc="76482D0A">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C1575"/>
    <w:rsid w:val="000265AB"/>
    <w:rsid w:val="00075CF0"/>
    <w:rsid w:val="00113540"/>
    <w:rsid w:val="001558EA"/>
    <w:rsid w:val="001F51B4"/>
    <w:rsid w:val="002135AC"/>
    <w:rsid w:val="002965D7"/>
    <w:rsid w:val="002B7573"/>
    <w:rsid w:val="00336074"/>
    <w:rsid w:val="0039028B"/>
    <w:rsid w:val="003C02D5"/>
    <w:rsid w:val="003E050E"/>
    <w:rsid w:val="003E7E90"/>
    <w:rsid w:val="004B7721"/>
    <w:rsid w:val="005427D7"/>
    <w:rsid w:val="005F010C"/>
    <w:rsid w:val="006057A8"/>
    <w:rsid w:val="006102B8"/>
    <w:rsid w:val="00616292"/>
    <w:rsid w:val="007B1A0D"/>
    <w:rsid w:val="007C1575"/>
    <w:rsid w:val="00860DB2"/>
    <w:rsid w:val="00862B3A"/>
    <w:rsid w:val="009111F8"/>
    <w:rsid w:val="00911285"/>
    <w:rsid w:val="0099416D"/>
    <w:rsid w:val="009C0C7E"/>
    <w:rsid w:val="00A11F76"/>
    <w:rsid w:val="00AC5186"/>
    <w:rsid w:val="00AC6583"/>
    <w:rsid w:val="00B45B84"/>
    <w:rsid w:val="00B520D6"/>
    <w:rsid w:val="00BE472D"/>
    <w:rsid w:val="00C20AD9"/>
    <w:rsid w:val="00C26369"/>
    <w:rsid w:val="00C64331"/>
    <w:rsid w:val="00C66B34"/>
    <w:rsid w:val="00C82FF1"/>
    <w:rsid w:val="00C956BA"/>
    <w:rsid w:val="00CB7613"/>
    <w:rsid w:val="00CD580C"/>
    <w:rsid w:val="00CF6813"/>
    <w:rsid w:val="00E81E99"/>
    <w:rsid w:val="00F0046A"/>
    <w:rsid w:val="00F5453B"/>
    <w:rsid w:val="00FE46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75"/>
    <w:pPr>
      <w:spacing w:after="160" w:line="259" w:lineRule="auto"/>
    </w:pPr>
    <w:rPr>
      <w:rFonts w:ascii="Calibri" w:eastAsia="Calibri" w:hAnsi="Calibri" w:cs="Times New Roman"/>
      <w:lang w:val="en-GB"/>
    </w:rPr>
  </w:style>
  <w:style w:type="paragraph" w:styleId="Heading3">
    <w:name w:val="heading 3"/>
    <w:basedOn w:val="Normal"/>
    <w:link w:val="Heading3Char"/>
    <w:uiPriority w:val="9"/>
    <w:qFormat/>
    <w:rsid w:val="007C157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7C1575"/>
    <w:rPr>
      <w:rFonts w:ascii="Times New Roman" w:eastAsia="Times New Roman" w:hAnsi="Times New Roman" w:cs="Times New Roman"/>
      <w:b/>
      <w:bCs/>
      <w:sz w:val="27"/>
      <w:szCs w:val="27"/>
      <w:lang w:val="en-GB" w:eastAsia="en-GB"/>
    </w:rPr>
  </w:style>
  <w:style w:type="character" w:styleId="Emphasis">
    <w:name w:val="Emphasis"/>
    <w:uiPriority w:val="20"/>
    <w:qFormat/>
    <w:rsid w:val="007C1575"/>
    <w:rPr>
      <w:i/>
      <w:iCs/>
    </w:rPr>
  </w:style>
  <w:style w:type="paragraph" w:styleId="NoSpacing">
    <w:name w:val="No Spacing"/>
    <w:uiPriority w:val="1"/>
    <w:qFormat/>
    <w:rsid w:val="007C1575"/>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7C1575"/>
    <w:pPr>
      <w:ind w:left="720"/>
      <w:contextualSpacing/>
    </w:pPr>
  </w:style>
  <w:style w:type="table" w:styleId="TableGrid">
    <w:name w:val="Table Grid"/>
    <w:basedOn w:val="TableNormal"/>
    <w:uiPriority w:val="39"/>
    <w:rsid w:val="007C1575"/>
    <w:pPr>
      <w:spacing w:after="0" w:line="240" w:lineRule="auto"/>
    </w:pPr>
    <w:rPr>
      <w:rFonts w:ascii="Arial" w:eastAsia="Calibri" w:hAnsi="Arial" w:cs="Arial"/>
      <w:spacing w:val="-10"/>
      <w:kern w:val="28"/>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TableNormal"/>
    <w:next w:val="TableGrid"/>
    <w:uiPriority w:val="39"/>
    <w:rsid w:val="007C1575"/>
    <w:pPr>
      <w:spacing w:after="0" w:line="240" w:lineRule="auto"/>
    </w:pPr>
    <w:rPr>
      <w:rFonts w:ascii="Arial" w:eastAsia="Calibri" w:hAnsi="Arial" w:cs="Arial"/>
      <w:spacing w:val="-10"/>
      <w:kern w:val="28"/>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C1575"/>
    <w:pPr>
      <w:tabs>
        <w:tab w:val="center" w:pos="4536"/>
        <w:tab w:val="right" w:pos="9072"/>
      </w:tabs>
    </w:pPr>
  </w:style>
  <w:style w:type="character" w:customStyle="1" w:styleId="HeaderChar">
    <w:name w:val="Header Char"/>
    <w:link w:val="Header"/>
    <w:uiPriority w:val="99"/>
    <w:semiHidden/>
    <w:rsid w:val="007C1575"/>
    <w:rPr>
      <w:rFonts w:ascii="Calibri" w:eastAsia="Calibri" w:hAnsi="Calibri" w:cs="Times New Roman"/>
      <w:lang w:val="en-GB"/>
    </w:rPr>
  </w:style>
  <w:style w:type="paragraph" w:styleId="Footer">
    <w:name w:val="footer"/>
    <w:basedOn w:val="Normal"/>
    <w:link w:val="FooterChar"/>
    <w:uiPriority w:val="99"/>
    <w:unhideWhenUsed/>
    <w:rsid w:val="007C1575"/>
    <w:pPr>
      <w:tabs>
        <w:tab w:val="center" w:pos="4536"/>
        <w:tab w:val="right" w:pos="9072"/>
      </w:tabs>
    </w:pPr>
  </w:style>
  <w:style w:type="character" w:customStyle="1" w:styleId="FooterChar">
    <w:name w:val="Footer Char"/>
    <w:link w:val="Footer"/>
    <w:uiPriority w:val="99"/>
    <w:rsid w:val="007C1575"/>
    <w:rPr>
      <w:rFonts w:ascii="Calibri" w:eastAsia="Calibri" w:hAnsi="Calibri" w:cs="Times New Roman"/>
      <w:lang w:val="en-GB"/>
    </w:rPr>
  </w:style>
  <w:style w:type="character" w:styleId="Hyperlink">
    <w:name w:val="Hyperlink"/>
    <w:uiPriority w:val="99"/>
    <w:unhideWhenUsed/>
    <w:rsid w:val="007C1575"/>
    <w:rPr>
      <w:color w:val="0563C1"/>
      <w:u w:val="single"/>
    </w:rPr>
  </w:style>
  <w:style w:type="paragraph" w:styleId="BalloonText">
    <w:name w:val="Balloon Text"/>
    <w:basedOn w:val="Normal"/>
    <w:link w:val="BalloonTextChar"/>
    <w:uiPriority w:val="99"/>
    <w:semiHidden/>
    <w:unhideWhenUsed/>
    <w:rsid w:val="007C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75"/>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7C1575"/>
    <w:rPr>
      <w:sz w:val="16"/>
      <w:szCs w:val="16"/>
    </w:rPr>
  </w:style>
  <w:style w:type="paragraph" w:styleId="CommentText">
    <w:name w:val="annotation text"/>
    <w:basedOn w:val="Normal"/>
    <w:link w:val="CommentTextChar"/>
    <w:uiPriority w:val="99"/>
    <w:semiHidden/>
    <w:unhideWhenUsed/>
    <w:rsid w:val="007C1575"/>
    <w:rPr>
      <w:sz w:val="20"/>
      <w:szCs w:val="20"/>
    </w:rPr>
  </w:style>
  <w:style w:type="character" w:customStyle="1" w:styleId="CommentTextChar">
    <w:name w:val="Comment Text Char"/>
    <w:basedOn w:val="DefaultParagraphFont"/>
    <w:link w:val="CommentText"/>
    <w:uiPriority w:val="99"/>
    <w:semiHidden/>
    <w:rsid w:val="007C157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1575"/>
    <w:rPr>
      <w:b/>
      <w:bCs/>
    </w:rPr>
  </w:style>
  <w:style w:type="character" w:customStyle="1" w:styleId="CommentSubjectChar">
    <w:name w:val="Comment Subject Char"/>
    <w:basedOn w:val="CommentTextChar"/>
    <w:link w:val="CommentSubject"/>
    <w:uiPriority w:val="99"/>
    <w:semiHidden/>
    <w:rsid w:val="007C1575"/>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75"/>
    <w:pPr>
      <w:spacing w:after="160" w:line="259" w:lineRule="auto"/>
    </w:pPr>
    <w:rPr>
      <w:rFonts w:ascii="Calibri" w:eastAsia="Calibri" w:hAnsi="Calibri" w:cs="Times New Roman"/>
      <w:lang w:val="en-GB"/>
    </w:rPr>
  </w:style>
  <w:style w:type="paragraph" w:styleId="Heading3">
    <w:name w:val="heading 3"/>
    <w:basedOn w:val="Normal"/>
    <w:link w:val="Heading3Char"/>
    <w:uiPriority w:val="9"/>
    <w:qFormat/>
    <w:rsid w:val="007C157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7C1575"/>
    <w:rPr>
      <w:rFonts w:ascii="Times New Roman" w:eastAsia="Times New Roman" w:hAnsi="Times New Roman" w:cs="Times New Roman"/>
      <w:b/>
      <w:bCs/>
      <w:sz w:val="27"/>
      <w:szCs w:val="27"/>
      <w:lang w:val="en-GB" w:eastAsia="en-GB"/>
    </w:rPr>
  </w:style>
  <w:style w:type="character" w:styleId="Emphasis">
    <w:name w:val="Emphasis"/>
    <w:uiPriority w:val="20"/>
    <w:qFormat/>
    <w:rsid w:val="007C1575"/>
    <w:rPr>
      <w:i/>
      <w:iCs/>
    </w:rPr>
  </w:style>
  <w:style w:type="paragraph" w:styleId="NoSpacing">
    <w:name w:val="No Spacing"/>
    <w:uiPriority w:val="1"/>
    <w:qFormat/>
    <w:rsid w:val="007C1575"/>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7C1575"/>
    <w:pPr>
      <w:ind w:left="720"/>
      <w:contextualSpacing/>
    </w:pPr>
  </w:style>
  <w:style w:type="table" w:styleId="TableGrid">
    <w:name w:val="Table Grid"/>
    <w:basedOn w:val="TableNormal"/>
    <w:uiPriority w:val="39"/>
    <w:rsid w:val="007C1575"/>
    <w:pPr>
      <w:spacing w:after="0" w:line="240" w:lineRule="auto"/>
    </w:pPr>
    <w:rPr>
      <w:rFonts w:ascii="Arial" w:eastAsia="Calibri" w:hAnsi="Arial" w:cs="Arial"/>
      <w:spacing w:val="-10"/>
      <w:kern w:val="28"/>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TableNormal"/>
    <w:next w:val="TableGrid"/>
    <w:uiPriority w:val="39"/>
    <w:rsid w:val="007C1575"/>
    <w:pPr>
      <w:spacing w:after="0" w:line="240" w:lineRule="auto"/>
    </w:pPr>
    <w:rPr>
      <w:rFonts w:ascii="Arial" w:eastAsia="Calibri" w:hAnsi="Arial" w:cs="Arial"/>
      <w:spacing w:val="-10"/>
      <w:kern w:val="28"/>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C1575"/>
    <w:pPr>
      <w:tabs>
        <w:tab w:val="center" w:pos="4536"/>
        <w:tab w:val="right" w:pos="9072"/>
      </w:tabs>
    </w:pPr>
  </w:style>
  <w:style w:type="character" w:customStyle="1" w:styleId="HeaderChar">
    <w:name w:val="Header Char"/>
    <w:link w:val="Header"/>
    <w:uiPriority w:val="99"/>
    <w:semiHidden/>
    <w:rsid w:val="007C1575"/>
    <w:rPr>
      <w:rFonts w:ascii="Calibri" w:eastAsia="Calibri" w:hAnsi="Calibri" w:cs="Times New Roman"/>
      <w:lang w:val="en-GB"/>
    </w:rPr>
  </w:style>
  <w:style w:type="paragraph" w:styleId="Footer">
    <w:name w:val="footer"/>
    <w:basedOn w:val="Normal"/>
    <w:link w:val="FooterChar"/>
    <w:uiPriority w:val="99"/>
    <w:unhideWhenUsed/>
    <w:rsid w:val="007C1575"/>
    <w:pPr>
      <w:tabs>
        <w:tab w:val="center" w:pos="4536"/>
        <w:tab w:val="right" w:pos="9072"/>
      </w:tabs>
    </w:pPr>
  </w:style>
  <w:style w:type="character" w:customStyle="1" w:styleId="FooterChar">
    <w:name w:val="Footer Char"/>
    <w:link w:val="Footer"/>
    <w:uiPriority w:val="99"/>
    <w:rsid w:val="007C1575"/>
    <w:rPr>
      <w:rFonts w:ascii="Calibri" w:eastAsia="Calibri" w:hAnsi="Calibri" w:cs="Times New Roman"/>
      <w:lang w:val="en-GB"/>
    </w:rPr>
  </w:style>
  <w:style w:type="character" w:styleId="Hyperlink">
    <w:name w:val="Hyperlink"/>
    <w:uiPriority w:val="99"/>
    <w:unhideWhenUsed/>
    <w:rsid w:val="007C1575"/>
    <w:rPr>
      <w:color w:val="0563C1"/>
      <w:u w:val="single"/>
    </w:rPr>
  </w:style>
  <w:style w:type="paragraph" w:styleId="BalloonText">
    <w:name w:val="Balloon Text"/>
    <w:basedOn w:val="Normal"/>
    <w:link w:val="BalloonTextChar"/>
    <w:uiPriority w:val="99"/>
    <w:semiHidden/>
    <w:unhideWhenUsed/>
    <w:rsid w:val="007C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575"/>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7C1575"/>
    <w:rPr>
      <w:sz w:val="16"/>
      <w:szCs w:val="16"/>
    </w:rPr>
  </w:style>
  <w:style w:type="paragraph" w:styleId="CommentText">
    <w:name w:val="annotation text"/>
    <w:basedOn w:val="Normal"/>
    <w:link w:val="CommentTextChar"/>
    <w:uiPriority w:val="99"/>
    <w:semiHidden/>
    <w:unhideWhenUsed/>
    <w:rsid w:val="007C1575"/>
    <w:rPr>
      <w:sz w:val="20"/>
      <w:szCs w:val="20"/>
    </w:rPr>
  </w:style>
  <w:style w:type="character" w:customStyle="1" w:styleId="CommentTextChar">
    <w:name w:val="Comment Text Char"/>
    <w:basedOn w:val="DefaultParagraphFont"/>
    <w:link w:val="CommentText"/>
    <w:uiPriority w:val="99"/>
    <w:semiHidden/>
    <w:rsid w:val="007C157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1575"/>
    <w:rPr>
      <w:b/>
      <w:bCs/>
    </w:rPr>
  </w:style>
  <w:style w:type="character" w:customStyle="1" w:styleId="CommentSubjectChar">
    <w:name w:val="Comment Subject Char"/>
    <w:basedOn w:val="CommentTextChar"/>
    <w:link w:val="CommentSubject"/>
    <w:uiPriority w:val="99"/>
    <w:semiHidden/>
    <w:rsid w:val="007C1575"/>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changingsfaces.org.uk/downloads/FE%20Campaign,%20Epidemiology%202%20%09page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765893846602738E-2"/>
          <c:y val="4.0089363829521441E-2"/>
          <c:w val="0.73783318751822691"/>
          <c:h val="0.85653105861767365"/>
        </c:manualLayout>
      </c:layout>
      <c:lineChart>
        <c:grouping val="standard"/>
        <c:varyColors val="0"/>
        <c:ser>
          <c:idx val="0"/>
          <c:order val="0"/>
          <c:tx>
            <c:strRef>
              <c:f>'Ark1'!$B$1</c:f>
              <c:strCache>
                <c:ptCount val="1"/>
                <c:pt idx="0">
                  <c:v>Girls NO</c:v>
                </c:pt>
              </c:strCache>
            </c:strRef>
          </c:tx>
          <c:marker>
            <c:symbol val="diamond"/>
            <c:size val="4"/>
          </c:marker>
          <c:cat>
            <c:strRef>
              <c:f>'Ark1'!$A$2:$A$5</c:f>
              <c:strCache>
                <c:ptCount val="4"/>
                <c:pt idx="0">
                  <c:v>Before 10</c:v>
                </c:pt>
                <c:pt idx="1">
                  <c:v>Age 10</c:v>
                </c:pt>
                <c:pt idx="2">
                  <c:v>Before 16</c:v>
                </c:pt>
                <c:pt idx="3">
                  <c:v>Age 16</c:v>
                </c:pt>
              </c:strCache>
            </c:strRef>
          </c:cat>
          <c:val>
            <c:numRef>
              <c:f>'Ark1'!$B$2:$B$5</c:f>
              <c:numCache>
                <c:formatCode>General</c:formatCode>
                <c:ptCount val="4"/>
                <c:pt idx="0">
                  <c:v>8.3000000000000007</c:v>
                </c:pt>
                <c:pt idx="1">
                  <c:v>8.3000000000000007</c:v>
                </c:pt>
                <c:pt idx="2">
                  <c:v>7.7</c:v>
                </c:pt>
                <c:pt idx="3">
                  <c:v>6.9</c:v>
                </c:pt>
              </c:numCache>
            </c:numRef>
          </c:val>
          <c:smooth val="0"/>
        </c:ser>
        <c:ser>
          <c:idx val="1"/>
          <c:order val="1"/>
          <c:tx>
            <c:strRef>
              <c:f>'Ark1'!$C$1</c:f>
              <c:strCache>
                <c:ptCount val="1"/>
                <c:pt idx="0">
                  <c:v>Girls YES</c:v>
                </c:pt>
              </c:strCache>
            </c:strRef>
          </c:tx>
          <c:marker>
            <c:symbol val="square"/>
            <c:size val="4"/>
          </c:marker>
          <c:cat>
            <c:strRef>
              <c:f>'Ark1'!$A$2:$A$5</c:f>
              <c:strCache>
                <c:ptCount val="4"/>
                <c:pt idx="0">
                  <c:v>Before 10</c:v>
                </c:pt>
                <c:pt idx="1">
                  <c:v>Age 10</c:v>
                </c:pt>
                <c:pt idx="2">
                  <c:v>Before 16</c:v>
                </c:pt>
                <c:pt idx="3">
                  <c:v>Age 16</c:v>
                </c:pt>
              </c:strCache>
            </c:strRef>
          </c:cat>
          <c:val>
            <c:numRef>
              <c:f>'Ark1'!$C$2:$C$5</c:f>
              <c:numCache>
                <c:formatCode>General</c:formatCode>
                <c:ptCount val="4"/>
                <c:pt idx="0">
                  <c:v>8.4</c:v>
                </c:pt>
                <c:pt idx="1">
                  <c:v>8.2000000000000011</c:v>
                </c:pt>
                <c:pt idx="2">
                  <c:v>6.4</c:v>
                </c:pt>
                <c:pt idx="3">
                  <c:v>5.7</c:v>
                </c:pt>
              </c:numCache>
            </c:numRef>
          </c:val>
          <c:smooth val="0"/>
        </c:ser>
        <c:ser>
          <c:idx val="2"/>
          <c:order val="2"/>
          <c:tx>
            <c:strRef>
              <c:f>'Ark1'!$D$1</c:f>
              <c:strCache>
                <c:ptCount val="1"/>
                <c:pt idx="0">
                  <c:v>Kolonne1</c:v>
                </c:pt>
              </c:strCache>
            </c:strRef>
          </c:tx>
          <c:marker>
            <c:symbol val="triangle"/>
            <c:size val="4"/>
          </c:marker>
          <c:cat>
            <c:strRef>
              <c:f>'Ark1'!$A$2:$A$5</c:f>
              <c:strCache>
                <c:ptCount val="4"/>
                <c:pt idx="0">
                  <c:v>Before 10</c:v>
                </c:pt>
                <c:pt idx="1">
                  <c:v>Age 10</c:v>
                </c:pt>
                <c:pt idx="2">
                  <c:v>Before 16</c:v>
                </c:pt>
                <c:pt idx="3">
                  <c:v>Age 16</c:v>
                </c:pt>
              </c:strCache>
            </c:strRef>
          </c:cat>
          <c:val>
            <c:numRef>
              <c:f>'Ark1'!$D$2:$D$5</c:f>
            </c:numRef>
          </c:val>
          <c:smooth val="0"/>
        </c:ser>
        <c:ser>
          <c:idx val="3"/>
          <c:order val="3"/>
          <c:tx>
            <c:strRef>
              <c:f>'Ark1'!$E$1</c:f>
              <c:strCache>
                <c:ptCount val="1"/>
                <c:pt idx="0">
                  <c:v>Kolonne2</c:v>
                </c:pt>
              </c:strCache>
            </c:strRef>
          </c:tx>
          <c:marker>
            <c:symbol val="x"/>
            <c:size val="4"/>
          </c:marker>
          <c:cat>
            <c:strRef>
              <c:f>'Ark1'!$A$2:$A$5</c:f>
              <c:strCache>
                <c:ptCount val="4"/>
                <c:pt idx="0">
                  <c:v>Before 10</c:v>
                </c:pt>
                <c:pt idx="1">
                  <c:v>Age 10</c:v>
                </c:pt>
                <c:pt idx="2">
                  <c:v>Before 16</c:v>
                </c:pt>
                <c:pt idx="3">
                  <c:v>Age 16</c:v>
                </c:pt>
              </c:strCache>
            </c:strRef>
          </c:cat>
          <c:val>
            <c:numRef>
              <c:f>'Ark1'!$E$2:$E$5</c:f>
            </c:numRef>
          </c:val>
          <c:smooth val="0"/>
        </c:ser>
        <c:ser>
          <c:idx val="4"/>
          <c:order val="4"/>
          <c:tx>
            <c:strRef>
              <c:f>'Ark1'!$F$1</c:f>
              <c:strCache>
                <c:ptCount val="1"/>
                <c:pt idx="0">
                  <c:v>Boys NO</c:v>
                </c:pt>
              </c:strCache>
            </c:strRef>
          </c:tx>
          <c:marker>
            <c:symbol val="star"/>
            <c:size val="4"/>
          </c:marker>
          <c:cat>
            <c:strRef>
              <c:f>'Ark1'!$A$2:$A$5</c:f>
              <c:strCache>
                <c:ptCount val="4"/>
                <c:pt idx="0">
                  <c:v>Before 10</c:v>
                </c:pt>
                <c:pt idx="1">
                  <c:v>Age 10</c:v>
                </c:pt>
                <c:pt idx="2">
                  <c:v>Before 16</c:v>
                </c:pt>
                <c:pt idx="3">
                  <c:v>Age 16</c:v>
                </c:pt>
              </c:strCache>
            </c:strRef>
          </c:cat>
          <c:val>
            <c:numRef>
              <c:f>'Ark1'!$F$2:$F$5</c:f>
              <c:numCache>
                <c:formatCode>General</c:formatCode>
                <c:ptCount val="4"/>
                <c:pt idx="0">
                  <c:v>8.1</c:v>
                </c:pt>
                <c:pt idx="1">
                  <c:v>8.4</c:v>
                </c:pt>
                <c:pt idx="2">
                  <c:v>7.8</c:v>
                </c:pt>
                <c:pt idx="3">
                  <c:v>7.5</c:v>
                </c:pt>
              </c:numCache>
            </c:numRef>
          </c:val>
          <c:smooth val="0"/>
        </c:ser>
        <c:ser>
          <c:idx val="5"/>
          <c:order val="5"/>
          <c:tx>
            <c:strRef>
              <c:f>'Ark1'!$G$1</c:f>
              <c:strCache>
                <c:ptCount val="1"/>
                <c:pt idx="0">
                  <c:v>Boys YES</c:v>
                </c:pt>
              </c:strCache>
            </c:strRef>
          </c:tx>
          <c:marker>
            <c:symbol val="circle"/>
            <c:size val="4"/>
          </c:marker>
          <c:cat>
            <c:strRef>
              <c:f>'Ark1'!$A$2:$A$5</c:f>
              <c:strCache>
                <c:ptCount val="4"/>
                <c:pt idx="0">
                  <c:v>Before 10</c:v>
                </c:pt>
                <c:pt idx="1">
                  <c:v>Age 10</c:v>
                </c:pt>
                <c:pt idx="2">
                  <c:v>Before 16</c:v>
                </c:pt>
                <c:pt idx="3">
                  <c:v>Age 16</c:v>
                </c:pt>
              </c:strCache>
            </c:strRef>
          </c:cat>
          <c:val>
            <c:numRef>
              <c:f>'Ark1'!$G$2:$G$5</c:f>
              <c:numCache>
                <c:formatCode>General</c:formatCode>
                <c:ptCount val="4"/>
                <c:pt idx="0">
                  <c:v>8.6</c:v>
                </c:pt>
                <c:pt idx="1">
                  <c:v>8.1</c:v>
                </c:pt>
                <c:pt idx="2">
                  <c:v>7.2</c:v>
                </c:pt>
                <c:pt idx="3">
                  <c:v>7.1</c:v>
                </c:pt>
              </c:numCache>
            </c:numRef>
          </c:val>
          <c:smooth val="0"/>
        </c:ser>
        <c:dLbls>
          <c:showLegendKey val="0"/>
          <c:showVal val="0"/>
          <c:showCatName val="0"/>
          <c:showSerName val="0"/>
          <c:showPercent val="0"/>
          <c:showBubbleSize val="0"/>
        </c:dLbls>
        <c:marker val="1"/>
        <c:smooth val="0"/>
        <c:axId val="122975360"/>
        <c:axId val="122976896"/>
      </c:lineChart>
      <c:catAx>
        <c:axId val="122975360"/>
        <c:scaling>
          <c:orientation val="minMax"/>
        </c:scaling>
        <c:delete val="0"/>
        <c:axPos val="b"/>
        <c:numFmt formatCode="General" sourceLinked="0"/>
        <c:majorTickMark val="out"/>
        <c:minorTickMark val="none"/>
        <c:tickLblPos val="nextTo"/>
        <c:crossAx val="122976896"/>
        <c:crosses val="autoZero"/>
        <c:auto val="1"/>
        <c:lblAlgn val="ctr"/>
        <c:lblOffset val="100"/>
        <c:noMultiLvlLbl val="0"/>
      </c:catAx>
      <c:valAx>
        <c:axId val="122976896"/>
        <c:scaling>
          <c:orientation val="minMax"/>
          <c:max val="9"/>
          <c:min val="5"/>
        </c:scaling>
        <c:delete val="0"/>
        <c:axPos val="l"/>
        <c:majorGridlines/>
        <c:numFmt formatCode="General" sourceLinked="1"/>
        <c:majorTickMark val="out"/>
        <c:minorTickMark val="none"/>
        <c:tickLblPos val="nextTo"/>
        <c:crossAx val="1229753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765893846602724E-2"/>
          <c:y val="4.0089363829521434E-2"/>
          <c:w val="0.73783318751822691"/>
          <c:h val="0.85653105861767365"/>
        </c:manualLayout>
      </c:layout>
      <c:lineChart>
        <c:grouping val="standard"/>
        <c:varyColors val="0"/>
        <c:ser>
          <c:idx val="0"/>
          <c:order val="0"/>
          <c:tx>
            <c:strRef>
              <c:f>'Ark1'!$B$1</c:f>
              <c:strCache>
                <c:ptCount val="1"/>
                <c:pt idx="0">
                  <c:v>Girls NO</c:v>
                </c:pt>
              </c:strCache>
            </c:strRef>
          </c:tx>
          <c:marker>
            <c:symbol val="diamond"/>
            <c:size val="4"/>
          </c:marker>
          <c:cat>
            <c:strRef>
              <c:f>'Ark1'!$A$2:$A$5</c:f>
              <c:strCache>
                <c:ptCount val="4"/>
                <c:pt idx="0">
                  <c:v>Before 10</c:v>
                </c:pt>
                <c:pt idx="1">
                  <c:v>Age 10</c:v>
                </c:pt>
                <c:pt idx="2">
                  <c:v>Before 16</c:v>
                </c:pt>
                <c:pt idx="3">
                  <c:v>Age 16</c:v>
                </c:pt>
              </c:strCache>
            </c:strRef>
          </c:cat>
          <c:val>
            <c:numRef>
              <c:f>'Ark1'!$B$2:$B$5</c:f>
              <c:numCache>
                <c:formatCode>General</c:formatCode>
                <c:ptCount val="4"/>
                <c:pt idx="0">
                  <c:v>0.16</c:v>
                </c:pt>
                <c:pt idx="1">
                  <c:v>-8.0000000000000043E-2</c:v>
                </c:pt>
                <c:pt idx="2">
                  <c:v>-0.21000000000000016</c:v>
                </c:pt>
                <c:pt idx="3">
                  <c:v>0.2</c:v>
                </c:pt>
              </c:numCache>
            </c:numRef>
          </c:val>
          <c:smooth val="0"/>
        </c:ser>
        <c:ser>
          <c:idx val="1"/>
          <c:order val="1"/>
          <c:tx>
            <c:strRef>
              <c:f>'Ark1'!$C$1</c:f>
              <c:strCache>
                <c:ptCount val="1"/>
                <c:pt idx="0">
                  <c:v>Girls YES</c:v>
                </c:pt>
              </c:strCache>
            </c:strRef>
          </c:tx>
          <c:marker>
            <c:symbol val="square"/>
            <c:size val="4"/>
          </c:marker>
          <c:cat>
            <c:strRef>
              <c:f>'Ark1'!$A$2:$A$5</c:f>
              <c:strCache>
                <c:ptCount val="4"/>
                <c:pt idx="0">
                  <c:v>Before 10</c:v>
                </c:pt>
                <c:pt idx="1">
                  <c:v>Age 10</c:v>
                </c:pt>
                <c:pt idx="2">
                  <c:v>Before 16</c:v>
                </c:pt>
                <c:pt idx="3">
                  <c:v>Age 16</c:v>
                </c:pt>
              </c:strCache>
            </c:strRef>
          </c:cat>
          <c:val>
            <c:numRef>
              <c:f>'Ark1'!$C$2:$C$5</c:f>
              <c:numCache>
                <c:formatCode>General</c:formatCode>
                <c:ptCount val="4"/>
                <c:pt idx="0">
                  <c:v>-0.19</c:v>
                </c:pt>
                <c:pt idx="1">
                  <c:v>0.26</c:v>
                </c:pt>
                <c:pt idx="2">
                  <c:v>0.61000000000000065</c:v>
                </c:pt>
                <c:pt idx="3">
                  <c:v>1.21</c:v>
                </c:pt>
              </c:numCache>
            </c:numRef>
          </c:val>
          <c:smooth val="0"/>
        </c:ser>
        <c:ser>
          <c:idx val="2"/>
          <c:order val="2"/>
          <c:tx>
            <c:strRef>
              <c:f>'Ark1'!$D$1</c:f>
              <c:strCache>
                <c:ptCount val="1"/>
                <c:pt idx="0">
                  <c:v>Kolonne1</c:v>
                </c:pt>
              </c:strCache>
            </c:strRef>
          </c:tx>
          <c:marker>
            <c:symbol val="triangle"/>
            <c:size val="4"/>
          </c:marker>
          <c:cat>
            <c:strRef>
              <c:f>'Ark1'!$A$2:$A$5</c:f>
              <c:strCache>
                <c:ptCount val="4"/>
                <c:pt idx="0">
                  <c:v>Before 10</c:v>
                </c:pt>
                <c:pt idx="1">
                  <c:v>Age 10</c:v>
                </c:pt>
                <c:pt idx="2">
                  <c:v>Before 16</c:v>
                </c:pt>
                <c:pt idx="3">
                  <c:v>Age 16</c:v>
                </c:pt>
              </c:strCache>
            </c:strRef>
          </c:cat>
          <c:val>
            <c:numRef>
              <c:f>'Ark1'!$D$2:$D$5</c:f>
            </c:numRef>
          </c:val>
          <c:smooth val="0"/>
        </c:ser>
        <c:ser>
          <c:idx val="3"/>
          <c:order val="3"/>
          <c:tx>
            <c:strRef>
              <c:f>'Ark1'!$E$1</c:f>
              <c:strCache>
                <c:ptCount val="1"/>
                <c:pt idx="0">
                  <c:v>Kolonne2</c:v>
                </c:pt>
              </c:strCache>
            </c:strRef>
          </c:tx>
          <c:marker>
            <c:symbol val="x"/>
            <c:size val="4"/>
          </c:marker>
          <c:cat>
            <c:strRef>
              <c:f>'Ark1'!$A$2:$A$5</c:f>
              <c:strCache>
                <c:ptCount val="4"/>
                <c:pt idx="0">
                  <c:v>Before 10</c:v>
                </c:pt>
                <c:pt idx="1">
                  <c:v>Age 10</c:v>
                </c:pt>
                <c:pt idx="2">
                  <c:v>Before 16</c:v>
                </c:pt>
                <c:pt idx="3">
                  <c:v>Age 16</c:v>
                </c:pt>
              </c:strCache>
            </c:strRef>
          </c:cat>
          <c:val>
            <c:numRef>
              <c:f>'Ark1'!$E$2:$E$5</c:f>
            </c:numRef>
          </c:val>
          <c:smooth val="0"/>
        </c:ser>
        <c:ser>
          <c:idx val="4"/>
          <c:order val="4"/>
          <c:tx>
            <c:strRef>
              <c:f>'Ark1'!$F$1</c:f>
              <c:strCache>
                <c:ptCount val="1"/>
                <c:pt idx="0">
                  <c:v>Boys NO</c:v>
                </c:pt>
              </c:strCache>
            </c:strRef>
          </c:tx>
          <c:marker>
            <c:symbol val="star"/>
            <c:size val="4"/>
          </c:marker>
          <c:cat>
            <c:strRef>
              <c:f>'Ark1'!$A$2:$A$5</c:f>
              <c:strCache>
                <c:ptCount val="4"/>
                <c:pt idx="0">
                  <c:v>Before 10</c:v>
                </c:pt>
                <c:pt idx="1">
                  <c:v>Age 10</c:v>
                </c:pt>
                <c:pt idx="2">
                  <c:v>Before 16</c:v>
                </c:pt>
                <c:pt idx="3">
                  <c:v>Age 16</c:v>
                </c:pt>
              </c:strCache>
            </c:strRef>
          </c:cat>
          <c:val>
            <c:numRef>
              <c:f>'Ark1'!$F$2:$F$5</c:f>
              <c:numCache>
                <c:formatCode>General</c:formatCode>
                <c:ptCount val="4"/>
                <c:pt idx="0">
                  <c:v>-1.0000000000000005E-2</c:v>
                </c:pt>
                <c:pt idx="1">
                  <c:v>-7.0000000000000021E-2</c:v>
                </c:pt>
                <c:pt idx="2">
                  <c:v>-0.42000000000000032</c:v>
                </c:pt>
                <c:pt idx="3">
                  <c:v>-0.33000000000000046</c:v>
                </c:pt>
              </c:numCache>
            </c:numRef>
          </c:val>
          <c:smooth val="0"/>
        </c:ser>
        <c:ser>
          <c:idx val="5"/>
          <c:order val="5"/>
          <c:tx>
            <c:strRef>
              <c:f>'Ark1'!$G$1</c:f>
              <c:strCache>
                <c:ptCount val="1"/>
                <c:pt idx="0">
                  <c:v>Boys YES</c:v>
                </c:pt>
              </c:strCache>
            </c:strRef>
          </c:tx>
          <c:marker>
            <c:symbol val="circle"/>
            <c:size val="4"/>
          </c:marker>
          <c:cat>
            <c:strRef>
              <c:f>'Ark1'!$A$2:$A$5</c:f>
              <c:strCache>
                <c:ptCount val="4"/>
                <c:pt idx="0">
                  <c:v>Before 10</c:v>
                </c:pt>
                <c:pt idx="1">
                  <c:v>Age 10</c:v>
                </c:pt>
                <c:pt idx="2">
                  <c:v>Before 16</c:v>
                </c:pt>
                <c:pt idx="3">
                  <c:v>Age 16</c:v>
                </c:pt>
              </c:strCache>
            </c:strRef>
          </c:cat>
          <c:val>
            <c:numRef>
              <c:f>'Ark1'!$G$2:$G$5</c:f>
              <c:numCache>
                <c:formatCode>General</c:formatCode>
                <c:ptCount val="4"/>
                <c:pt idx="0">
                  <c:v>-6.0000000000000032E-2</c:v>
                </c:pt>
                <c:pt idx="1">
                  <c:v>6.0000000000000032E-2</c:v>
                </c:pt>
                <c:pt idx="2">
                  <c:v>-0.14000000000000001</c:v>
                </c:pt>
                <c:pt idx="3">
                  <c:v>0.15000000000000016</c:v>
                </c:pt>
              </c:numCache>
            </c:numRef>
          </c:val>
          <c:smooth val="0"/>
        </c:ser>
        <c:dLbls>
          <c:showLegendKey val="0"/>
          <c:showVal val="0"/>
          <c:showCatName val="0"/>
          <c:showSerName val="0"/>
          <c:showPercent val="0"/>
          <c:showBubbleSize val="0"/>
        </c:dLbls>
        <c:marker val="1"/>
        <c:smooth val="0"/>
        <c:axId val="122996992"/>
        <c:axId val="122998784"/>
      </c:lineChart>
      <c:catAx>
        <c:axId val="122996992"/>
        <c:scaling>
          <c:orientation val="minMax"/>
        </c:scaling>
        <c:delete val="0"/>
        <c:axPos val="t"/>
        <c:numFmt formatCode="General" sourceLinked="0"/>
        <c:majorTickMark val="out"/>
        <c:minorTickMark val="none"/>
        <c:tickLblPos val="nextTo"/>
        <c:crossAx val="122998784"/>
        <c:crosses val="max"/>
        <c:auto val="1"/>
        <c:lblAlgn val="ctr"/>
        <c:lblOffset val="100"/>
        <c:noMultiLvlLbl val="0"/>
      </c:catAx>
      <c:valAx>
        <c:axId val="122998784"/>
        <c:scaling>
          <c:orientation val="minMax"/>
        </c:scaling>
        <c:delete val="0"/>
        <c:axPos val="l"/>
        <c:majorGridlines/>
        <c:numFmt formatCode="General" sourceLinked="1"/>
        <c:majorTickMark val="out"/>
        <c:minorTickMark val="none"/>
        <c:tickLblPos val="nextTo"/>
        <c:crossAx val="1229969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11243</Words>
  <Characters>64088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Oslo Universitetssykehus</Company>
  <LinksUpToDate>false</LinksUpToDate>
  <CharactersWithSpaces>75181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Billaud Feragen</dc:creator>
  <cp:lastModifiedBy>Ben Jones</cp:lastModifiedBy>
  <cp:revision>2</cp:revision>
  <dcterms:created xsi:type="dcterms:W3CDTF">2016-06-08T11:30:00Z</dcterms:created>
  <dcterms:modified xsi:type="dcterms:W3CDTF">2016-06-08T11:30:00Z</dcterms:modified>
</cp:coreProperties>
</file>