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48DD4" w:themeColor="text2" w:themeTint="99"/>
  <w:body>
    <w:p w:rsidR="005C4348" w:rsidRDefault="007D28D1">
      <w:pPr>
        <w:rPr>
          <w:noProof/>
          <w:lang w:eastAsia="en-GB"/>
        </w:rPr>
      </w:pPr>
      <w:r w:rsidRPr="00EC0347">
        <w:rPr>
          <w:noProof/>
          <w:highlight w:val="yellow"/>
          <w:lang w:eastAsia="en-GB"/>
        </w:rPr>
        <w:pict>
          <v:roundrect id="_x0000_s1027" style="position:absolute;margin-left:-17.25pt;margin-top:-57pt;width:1095pt;height:52.5pt;z-index:251658240" arcsize="10923f" fillcolor="#8064a2 [3207]" stroked="f" strokecolor="#f2f2f2 [3041]" strokeweight="3pt">
            <v:shadow on="t" type="perspective" color="#3f3151 [1607]" opacity=".5" offset="1pt" offset2="-1pt"/>
            <v:textbox style="mso-next-textbox:#_x0000_s1027">
              <w:txbxContent>
                <w:p w:rsidR="00E03235" w:rsidRPr="007D28D1" w:rsidRDefault="00E03235" w:rsidP="004B0A0A">
                  <w:pPr>
                    <w:spacing w:after="120" w:line="280" w:lineRule="atLeast"/>
                    <w:jc w:val="center"/>
                    <w:rPr>
                      <w:rFonts w:ascii="Arial" w:eastAsiaTheme="majorEastAsia" w:hAnsi="Arial" w:cs="Arial"/>
                      <w:b/>
                      <w:bCs/>
                      <w:color w:val="FFFFFF" w:themeColor="background1"/>
                      <w:sz w:val="36"/>
                      <w:szCs w:val="36"/>
                    </w:rPr>
                  </w:pPr>
                  <w:r w:rsidRPr="007D28D1">
                    <w:rPr>
                      <w:rFonts w:ascii="Arial" w:eastAsiaTheme="majorEastAsia" w:hAnsi="Arial" w:cs="Arial"/>
                      <w:b/>
                      <w:bCs/>
                      <w:color w:val="FFFFFF" w:themeColor="background1"/>
                      <w:sz w:val="36"/>
                      <w:szCs w:val="36"/>
                    </w:rPr>
                    <w:t>A Rose by any Other Name Would Smell as Sweet: Nomenc</w:t>
                  </w:r>
                  <w:r w:rsidR="00941C39" w:rsidRPr="007D28D1">
                    <w:rPr>
                      <w:rFonts w:ascii="Arial" w:eastAsiaTheme="majorEastAsia" w:hAnsi="Arial" w:cs="Arial"/>
                      <w:b/>
                      <w:bCs/>
                      <w:color w:val="FFFFFF" w:themeColor="background1"/>
                      <w:sz w:val="36"/>
                      <w:szCs w:val="36"/>
                    </w:rPr>
                    <w:t>lature and CPD Frameworks</w:t>
                  </w:r>
                  <w:r w:rsidR="00E62BFA" w:rsidRPr="007D28D1">
                    <w:rPr>
                      <w:rFonts w:ascii="Arial" w:eastAsiaTheme="majorEastAsia" w:hAnsi="Arial" w:cs="Arial"/>
                      <w:b/>
                      <w:bCs/>
                      <w:color w:val="FFFFFF" w:themeColor="background1"/>
                      <w:sz w:val="36"/>
                      <w:szCs w:val="36"/>
                    </w:rPr>
                    <w:t xml:space="preserve"> – John Barker</w:t>
                  </w:r>
                </w:p>
                <w:p w:rsidR="00E03235" w:rsidRPr="007D28D1" w:rsidRDefault="00E03235" w:rsidP="00E03235">
                  <w:pPr>
                    <w:rPr>
                      <w:sz w:val="36"/>
                      <w:szCs w:val="36"/>
                    </w:rPr>
                  </w:pPr>
                </w:p>
              </w:txbxContent>
            </v:textbox>
          </v:roundrect>
        </w:pict>
      </w:r>
      <w:r w:rsidR="00EC0347">
        <w:rPr>
          <w:noProof/>
          <w:lang w:eastAsia="en-GB"/>
        </w:rPr>
        <w:pict>
          <v:rect id="_x0000_s1068" style="position:absolute;margin-left:-73.5pt;margin-top:-80.25pt;width:1192.5pt;height:854.25pt;z-index:251656190" fillcolor="#548dd4 [1951]"/>
        </w:pict>
      </w:r>
      <w:r w:rsidR="00EC0347" w:rsidRPr="00EC0347">
        <w:rPr>
          <w:noProof/>
          <w:highlight w:val="yellow"/>
          <w:lang w:eastAsia="en-GB"/>
        </w:rPr>
        <w:pict>
          <v:roundrect id="_x0000_s1032" style="position:absolute;margin-left:819.75pt;margin-top:9.75pt;width:231.75pt;height:215.2pt;z-index:251663360" arcsize="10923f">
            <v:textbox>
              <w:txbxContent>
                <w:p w:rsidR="00931F42" w:rsidRPr="00F272E4" w:rsidRDefault="007B11F8" w:rsidP="004B0A0A">
                  <w:pPr>
                    <w:jc w:val="center"/>
                    <w:rPr>
                      <w:sz w:val="24"/>
                      <w:szCs w:val="24"/>
                    </w:rPr>
                  </w:pPr>
                  <w:r w:rsidRPr="00F272E4">
                    <w:rPr>
                      <w:sz w:val="24"/>
                      <w:szCs w:val="24"/>
                    </w:rPr>
                    <w:t xml:space="preserve">Quantitative Data Collection </w:t>
                  </w:r>
                  <w:r w:rsidR="004B0A0A" w:rsidRPr="00F272E4">
                    <w:rPr>
                      <w:noProof/>
                      <w:sz w:val="24"/>
                      <w:szCs w:val="24"/>
                      <w:lang w:eastAsia="en-GB"/>
                    </w:rPr>
                    <w:drawing>
                      <wp:inline distT="0" distB="0" distL="0" distR="0">
                        <wp:extent cx="2118159" cy="1409700"/>
                        <wp:effectExtent l="0" t="0" r="0" b="0"/>
                        <wp:docPr id="4" name="Picture 2" descr="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a:blip r:embed="rId8"/>
                                <a:stretch>
                                  <a:fillRect/>
                                </a:stretch>
                              </pic:blipFill>
                              <pic:spPr>
                                <a:xfrm>
                                  <a:off x="0" y="0"/>
                                  <a:ext cx="2124495" cy="1413917"/>
                                </a:xfrm>
                                <a:prstGeom prst="rect">
                                  <a:avLst/>
                                </a:prstGeom>
                              </pic:spPr>
                            </pic:pic>
                          </a:graphicData>
                        </a:graphic>
                      </wp:inline>
                    </w:drawing>
                  </w:r>
                  <w:r w:rsidR="004B0A0A" w:rsidRPr="00F272E4">
                    <w:rPr>
                      <w:sz w:val="24"/>
                      <w:szCs w:val="24"/>
                    </w:rPr>
                    <w:t xml:space="preserve">                     </w:t>
                  </w:r>
                </w:p>
                <w:p w:rsidR="007B11F8" w:rsidRPr="00F272E4" w:rsidRDefault="004B0A0A" w:rsidP="004B0A0A">
                  <w:pPr>
                    <w:jc w:val="center"/>
                    <w:rPr>
                      <w:sz w:val="24"/>
                      <w:szCs w:val="24"/>
                    </w:rPr>
                  </w:pPr>
                  <w:r w:rsidRPr="00F272E4">
                    <w:rPr>
                      <w:sz w:val="24"/>
                      <w:szCs w:val="24"/>
                    </w:rPr>
                    <w:t xml:space="preserve"> </w:t>
                  </w:r>
                  <w:r w:rsidR="0009562C" w:rsidRPr="00F272E4">
                    <w:rPr>
                      <w:sz w:val="24"/>
                      <w:szCs w:val="24"/>
                    </w:rPr>
                    <w:t>Standardised Surveys</w:t>
                  </w:r>
                  <w:r w:rsidR="00024650" w:rsidRPr="00F272E4">
                    <w:rPr>
                      <w:sz w:val="24"/>
                      <w:szCs w:val="24"/>
                    </w:rPr>
                    <w:t xml:space="preserve"> –Probability Sampling –</w:t>
                  </w:r>
                  <w:r w:rsidR="00024650" w:rsidRPr="00F272E4">
                    <w:rPr>
                      <w:rFonts w:cs="Arial"/>
                      <w:sz w:val="24"/>
                      <w:szCs w:val="24"/>
                      <w:highlight w:val="white"/>
                    </w:rPr>
                    <w:t xml:space="preserve"> </w:t>
                  </w:r>
                  <w:proofErr w:type="spellStart"/>
                  <w:r w:rsidR="00024650" w:rsidRPr="00F272E4">
                    <w:rPr>
                      <w:rFonts w:cs="Arial"/>
                      <w:sz w:val="24"/>
                      <w:szCs w:val="24"/>
                      <w:highlight w:val="white"/>
                    </w:rPr>
                    <w:t>Schonlau</w:t>
                  </w:r>
                  <w:proofErr w:type="spellEnd"/>
                  <w:r w:rsidR="00024650" w:rsidRPr="00F272E4">
                    <w:rPr>
                      <w:rFonts w:cs="Arial"/>
                      <w:sz w:val="24"/>
                      <w:szCs w:val="24"/>
                    </w:rPr>
                    <w:t>, 2002</w:t>
                  </w:r>
                </w:p>
                <w:p w:rsidR="00C51F48" w:rsidRDefault="00C51F48"/>
              </w:txbxContent>
            </v:textbox>
          </v:roundrect>
        </w:pict>
      </w:r>
      <w:r w:rsidR="00EC0347" w:rsidRPr="00EC0347">
        <w:rPr>
          <w:noProof/>
          <w:highlight w:val="yellow"/>
          <w:lang w:eastAsia="en-GB"/>
        </w:rPr>
        <w:pict>
          <v:roundrect id="_x0000_s1030" style="position:absolute;margin-left:442.5pt;margin-top:9.75pt;width:207.75pt;height:215.2pt;z-index:251661312" arcsize="10923f">
            <v:textbox>
              <w:txbxContent>
                <w:p w:rsidR="001C7FC7" w:rsidRDefault="00931F42" w:rsidP="00F272E4">
                  <w:pPr>
                    <w:pStyle w:val="NoSpacing"/>
                    <w:jc w:val="center"/>
                    <w:rPr>
                      <w:noProof/>
                      <w:lang w:eastAsia="en-GB"/>
                    </w:rPr>
                  </w:pPr>
                  <w:r w:rsidRPr="00F272E4">
                    <w:t>Stakeholders</w:t>
                  </w:r>
                </w:p>
                <w:p w:rsidR="00931F42" w:rsidRPr="00F272E4" w:rsidRDefault="00F272E4" w:rsidP="00F272E4">
                  <w:pPr>
                    <w:pStyle w:val="NoSpacing"/>
                  </w:pPr>
                  <w:r>
                    <w:rPr>
                      <w:noProof/>
                      <w:lang w:eastAsia="en-GB"/>
                    </w:rPr>
                    <w:drawing>
                      <wp:inline distT="0" distB="0" distL="0" distR="0">
                        <wp:extent cx="2000250" cy="1933575"/>
                        <wp:effectExtent l="19050" t="0" r="1524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344B8" w:rsidRPr="00F272E4" w:rsidRDefault="005344B8" w:rsidP="005344B8">
                  <w:pPr>
                    <w:rPr>
                      <w:sz w:val="24"/>
                      <w:szCs w:val="24"/>
                    </w:rPr>
                  </w:pPr>
                </w:p>
              </w:txbxContent>
            </v:textbox>
          </v:roundrect>
        </w:pict>
      </w:r>
    </w:p>
    <w:p w:rsidR="0052559B" w:rsidRDefault="00EC0347">
      <w:r>
        <w:rPr>
          <w:noProof/>
          <w:lang w:eastAsia="en-GB"/>
        </w:rPr>
        <w:pict>
          <v:roundrect id="_x0000_s1059" style="position:absolute;margin-left:573pt;margin-top:603.8pt;width:155.25pt;height:96pt;z-index:251682816" arcsize="10923f">
            <v:textbox>
              <w:txbxContent>
                <w:p w:rsidR="00E62BFA" w:rsidRPr="00941C39" w:rsidRDefault="00E62BFA" w:rsidP="00F272E4">
                  <w:pPr>
                    <w:jc w:val="center"/>
                  </w:pPr>
                  <w:r w:rsidRPr="00941C39">
                    <w:rPr>
                      <w:rFonts w:cs="Arial"/>
                    </w:rPr>
                    <w:t>Past, present and future students on the ECCDF do not accept a UWE generic award title supported by a brackets descriptor.</w:t>
                  </w:r>
                </w:p>
              </w:txbxContent>
            </v:textbox>
          </v:roundrect>
        </w:pict>
      </w:r>
      <w:r>
        <w:rPr>
          <w:noProof/>
          <w:lang w:eastAsia="en-GB"/>
        </w:rPr>
        <w:pict>
          <v:roundrect id="_x0000_s1055" style="position:absolute;margin-left:108.75pt;margin-top:548.3pt;width:210.75pt;height:99.75pt;z-index:251686912" arcsize="10923f">
            <v:textbox>
              <w:txbxContent>
                <w:p w:rsidR="009E5665" w:rsidRPr="00941C39" w:rsidRDefault="00E62BFA" w:rsidP="00E62BFA">
                  <w:pPr>
                    <w:jc w:val="center"/>
                    <w:rPr>
                      <w:rFonts w:cs="Arial"/>
                    </w:rPr>
                  </w:pPr>
                  <w:r w:rsidRPr="00941C39">
                    <w:rPr>
                      <w:rFonts w:cs="Arial"/>
                    </w:rPr>
                    <w:t>The</w:t>
                  </w:r>
                  <w:r w:rsidR="009E5665" w:rsidRPr="00941C39">
                    <w:rPr>
                      <w:rFonts w:cs="Arial"/>
                    </w:rPr>
                    <w:t xml:space="preserve"> underlying value of the ECCDF is a reliance on the student</w:t>
                  </w:r>
                  <w:r w:rsidR="004238DE">
                    <w:rPr>
                      <w:rFonts w:cs="Arial"/>
                    </w:rPr>
                    <w:t>’s</w:t>
                  </w:r>
                  <w:r w:rsidR="009E5665" w:rsidRPr="00941C39">
                    <w:rPr>
                      <w:rFonts w:cs="Arial"/>
                    </w:rPr>
                    <w:t xml:space="preserve"> and </w:t>
                  </w:r>
                  <w:r w:rsidR="004238DE">
                    <w:rPr>
                      <w:rFonts w:cs="Arial"/>
                    </w:rPr>
                    <w:t>industry’s</w:t>
                  </w:r>
                  <w:r w:rsidR="009E5665" w:rsidRPr="00941C39">
                    <w:rPr>
                      <w:rFonts w:cs="Arial"/>
                    </w:rPr>
                    <w:t xml:space="preserve"> needs</w:t>
                  </w:r>
                  <w:r w:rsidR="004238DE">
                    <w:rPr>
                      <w:rFonts w:cs="Arial"/>
                    </w:rPr>
                    <w:t>.</w:t>
                  </w:r>
                  <w:r w:rsidR="00636CCA">
                    <w:rPr>
                      <w:rFonts w:cs="Arial"/>
                    </w:rPr>
                    <w:t xml:space="preserve"> </w:t>
                  </w:r>
                  <w:r w:rsidR="004238DE">
                    <w:rPr>
                      <w:rFonts w:cs="Arial"/>
                    </w:rPr>
                    <w:t>T</w:t>
                  </w:r>
                  <w:r w:rsidR="00636CCA">
                    <w:rPr>
                      <w:rFonts w:cs="Arial"/>
                    </w:rPr>
                    <w:t>his should be reflected in the title of the award.</w:t>
                  </w:r>
                </w:p>
                <w:p w:rsidR="009E5665" w:rsidRPr="009E5665" w:rsidRDefault="009E5665">
                  <w:pPr>
                    <w:rPr>
                      <w:lang w:val="en-US"/>
                    </w:rPr>
                  </w:pPr>
                </w:p>
              </w:txbxContent>
            </v:textbox>
          </v:roundrect>
        </w:pict>
      </w:r>
      <w:r>
        <w:rPr>
          <w:noProof/>
          <w:lang w:eastAsia="en-GB"/>
        </w:rPr>
        <w:pict>
          <v:shapetype id="_x0000_t202" coordsize="21600,21600" o:spt="202" path="m,l,21600r21600,l21600,xe">
            <v:stroke joinstyle="miter"/>
            <v:path gradientshapeok="t" o:connecttype="rect"/>
          </v:shapetype>
          <v:shape id="_x0000_s1065" type="#_x0000_t202" style="position:absolute;margin-left:-24pt;margin-top:489.05pt;width:227.25pt;height:235.45pt;z-index:251685888">
            <v:textbox>
              <w:txbxContent>
                <w:p w:rsidR="005C4348" w:rsidRDefault="005C4348">
                  <w:r>
                    <w:rPr>
                      <w:noProof/>
                      <w:lang w:eastAsia="en-GB"/>
                    </w:rPr>
                    <w:drawing>
                      <wp:inline distT="0" distB="0" distL="0" distR="0">
                        <wp:extent cx="2695575" cy="2816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14"/>
                                <a:stretch/>
                              </pic:blipFill>
                              <pic:spPr bwMode="auto">
                                <a:xfrm flipH="1">
                                  <a:off x="0" y="0"/>
                                  <a:ext cx="2698386" cy="28189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Pr>
          <w:noProof/>
          <w:lang w:eastAsia="en-GB"/>
        </w:rPr>
        <w:pict>
          <v:roundrect id="_x0000_s1054" style="position:absolute;margin-left:-59.25pt;margin-top:489.05pt;width:30.75pt;height:235.45pt;z-index:251679744" arcsize="10923f" stroked="f">
            <v:textbox style="layout-flow:vertical;mso-layout-flow-alt:bottom-to-top">
              <w:txbxContent>
                <w:p w:rsidR="009E5665" w:rsidRPr="009E5665" w:rsidRDefault="009E5665" w:rsidP="009E5665">
                  <w:pPr>
                    <w:jc w:val="center"/>
                    <w:rPr>
                      <w:sz w:val="28"/>
                      <w:szCs w:val="28"/>
                    </w:rPr>
                  </w:pPr>
                  <w:r w:rsidRPr="009E5665">
                    <w:rPr>
                      <w:sz w:val="28"/>
                      <w:szCs w:val="28"/>
                    </w:rPr>
                    <w:t>OUTCOMES</w:t>
                  </w:r>
                </w:p>
              </w:txbxContent>
            </v:textbox>
          </v:roundrect>
        </w:pict>
      </w:r>
      <w:r>
        <w:rPr>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margin-left:602.25pt;margin-top:377.3pt;width:217.5pt;height:67.55pt;z-index:251671552" adj="5969,17939">
            <v:textbox>
              <w:txbxContent>
                <w:p w:rsidR="0050045F" w:rsidRPr="00F272E4" w:rsidRDefault="00765A75">
                  <w:pPr>
                    <w:rPr>
                      <w:sz w:val="16"/>
                      <w:szCs w:val="16"/>
                    </w:rPr>
                  </w:pPr>
                  <w:r w:rsidRPr="00F272E4">
                    <w:rPr>
                      <w:rFonts w:eastAsia="Arial" w:cs="Arial"/>
                      <w:sz w:val="16"/>
                      <w:szCs w:val="16"/>
                    </w:rPr>
                    <w:t>"the Professional Development sub-title is added in brackets after the primary course title – Royal Aeronautical Society</w:t>
                  </w:r>
                </w:p>
              </w:txbxContent>
            </v:textbox>
          </v:shape>
        </w:pict>
      </w:r>
      <w:r w:rsidRPr="00EC0347">
        <w:rPr>
          <w:noProof/>
          <w:highlight w:val="yellow"/>
          <w:lang w:eastAsia="en-GB"/>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1" type="#_x0000_t183" style="position:absolute;margin-left:428.25pt;margin-top:205.55pt;width:307.5pt;height:177pt;z-index:251668480" adj="4770" fillcolor="#fabf8f [1945]" strokecolor="#f79646 [3209]" strokeweight="1pt">
            <v:fill color2="#f79646 [3209]" focus="50%" type="gradient"/>
            <v:shadow on="t" type="perspective" color="#974706 [1609]" offset="1pt" offset2="-3pt"/>
            <v:textbox>
              <w:txbxContent>
                <w:p w:rsidR="004B0A0A" w:rsidRPr="00F272E4" w:rsidRDefault="00633C0B" w:rsidP="00EF352D">
                  <w:pPr>
                    <w:jc w:val="center"/>
                    <w:rPr>
                      <w:sz w:val="20"/>
                      <w:szCs w:val="20"/>
                    </w:rPr>
                  </w:pPr>
                  <w:r w:rsidRPr="00F272E4">
                    <w:rPr>
                      <w:b/>
                      <w:sz w:val="20"/>
                      <w:szCs w:val="20"/>
                    </w:rPr>
                    <w:t>Discovery:</w:t>
                  </w:r>
                  <w:r w:rsidRPr="00F272E4">
                    <w:rPr>
                      <w:sz w:val="20"/>
                      <w:szCs w:val="20"/>
                    </w:rPr>
                    <w:t xml:space="preserve"> Values associated with employability and professional status</w:t>
                  </w:r>
                  <w:r w:rsidR="00392F05" w:rsidRPr="00F272E4">
                    <w:rPr>
                      <w:sz w:val="20"/>
                      <w:szCs w:val="20"/>
                    </w:rPr>
                    <w:t xml:space="preserve"> differ between audiences</w:t>
                  </w:r>
                </w:p>
              </w:txbxContent>
            </v:textbox>
          </v:shape>
        </w:pict>
      </w:r>
      <w:r>
        <w:rPr>
          <w:noProof/>
          <w:lang w:eastAsia="en-GB"/>
        </w:rPr>
        <w:pict>
          <v:roundrect id="_x0000_s1061" style="position:absolute;margin-left:728.25pt;margin-top:464.3pt;width:187.5pt;height:104.25pt;z-index:251683840" arcsize="10923f">
            <v:textbox>
              <w:txbxContent>
                <w:p w:rsidR="003333C2" w:rsidRPr="00941C39" w:rsidRDefault="003333C2" w:rsidP="00F272E4">
                  <w:pPr>
                    <w:jc w:val="center"/>
                  </w:pPr>
                  <w:r w:rsidRPr="00941C39">
                    <w:rPr>
                      <w:rFonts w:cs="Arial"/>
                    </w:rPr>
                    <w:t xml:space="preserve">Decision of the Periodic Curriculum Review to put SAF award subject descriptors within brackets on the </w:t>
                  </w:r>
                  <w:r w:rsidR="00941C39">
                    <w:rPr>
                      <w:rFonts w:cs="Arial"/>
                    </w:rPr>
                    <w:t xml:space="preserve">Professional Development Awards </w:t>
                  </w:r>
                  <w:r w:rsidR="001732EC" w:rsidRPr="00941C39">
                    <w:rPr>
                      <w:rFonts w:cs="Arial"/>
                    </w:rPr>
                    <w:t>should be reviewed</w:t>
                  </w:r>
                  <w:r w:rsidRPr="00941C39">
                    <w:rPr>
                      <w:rFonts w:cs="Arial"/>
                    </w:rPr>
                    <w:t>.</w:t>
                  </w:r>
                </w:p>
              </w:txbxContent>
            </v:textbox>
          </v:roundrect>
        </w:pict>
      </w:r>
      <w:r>
        <w:rPr>
          <w:noProof/>
          <w:lang w:eastAsia="en-GB"/>
        </w:rPr>
        <w:pict>
          <v:roundrect id="_x0000_s1066" style="position:absolute;margin-left:905.25pt;margin-top:585.05pt;width:187.5pt;height:121.5pt;z-index:251687936" arcsize="10923f">
            <v:textbox>
              <w:txbxContent>
                <w:p w:rsidR="00F272E4" w:rsidRPr="00941C39" w:rsidRDefault="00F272E4" w:rsidP="00F272E4">
                  <w:pPr>
                    <w:jc w:val="center"/>
                  </w:pPr>
                  <w:r>
                    <w:rPr>
                      <w:rFonts w:cs="Arial"/>
                    </w:rPr>
                    <w:t xml:space="preserve">Study lead to analysis of skills needed by stakeholders which was then incorporated into curriculum developments around the </w:t>
                  </w:r>
                  <w:r w:rsidR="004238DE" w:rsidRPr="004238DE">
                    <w:rPr>
                      <w:rFonts w:cs="Arial"/>
                    </w:rPr>
                    <w:t>Professional Development Appraisal and Continuous Review</w:t>
                  </w:r>
                  <w:r w:rsidR="004238DE">
                    <w:rPr>
                      <w:rFonts w:cs="Arial"/>
                    </w:rPr>
                    <w:t xml:space="preserve"> Module</w:t>
                  </w:r>
                </w:p>
              </w:txbxContent>
            </v:textbox>
          </v:roundrect>
        </w:pict>
      </w:r>
      <w:r>
        <w:rPr>
          <w:noProof/>
          <w:lang w:eastAsia="en-GB"/>
        </w:rPr>
        <w:pict>
          <v:shape id="_x0000_s1047" type="#_x0000_t106" style="position:absolute;margin-left:993.75pt;margin-top:216.05pt;width:125.25pt;height:248.25pt;z-index:251672576" adj="11908,2288">
            <v:textbox>
              <w:txbxContent>
                <w:p w:rsidR="00765A75" w:rsidRPr="00F272E4" w:rsidRDefault="00F272E4">
                  <w:pPr>
                    <w:rPr>
                      <w:sz w:val="16"/>
                      <w:szCs w:val="16"/>
                    </w:rPr>
                  </w:pPr>
                  <w:r>
                    <w:rPr>
                      <w:rFonts w:eastAsia="Arial" w:cs="Arial"/>
                      <w:sz w:val="16"/>
                      <w:szCs w:val="16"/>
                    </w:rPr>
                    <w:t>“a</w:t>
                  </w:r>
                  <w:r w:rsidR="00765A75" w:rsidRPr="00F272E4">
                    <w:rPr>
                      <w:rFonts w:eastAsia="Arial" w:cs="Arial"/>
                      <w:sz w:val="16"/>
                      <w:szCs w:val="16"/>
                    </w:rPr>
                    <w:t>ccredited will mean that there is no need for deep analysis of the content by this interviewing panel, as it will be accepted that this meets the exemplifying academic benchmark for the Registration grade (in this case CEng).</w:t>
                  </w:r>
                  <w:r>
                    <w:rPr>
                      <w:rFonts w:eastAsia="Arial" w:cs="Arial"/>
                      <w:sz w:val="16"/>
                      <w:szCs w:val="16"/>
                    </w:rPr>
                    <w:t>”</w:t>
                  </w:r>
                  <w:r w:rsidR="00765A75" w:rsidRPr="00F272E4">
                    <w:rPr>
                      <w:rFonts w:eastAsia="Arial" w:cs="Arial"/>
                      <w:sz w:val="16"/>
                      <w:szCs w:val="16"/>
                    </w:rPr>
                    <w:t xml:space="preserve"> – Institute of Mechanical Engineers</w:t>
                  </w:r>
                </w:p>
              </w:txbxContent>
            </v:textbox>
          </v:shape>
        </w:pict>
      </w:r>
      <w:r>
        <w:rPr>
          <w:noProof/>
          <w:lang w:eastAsia="en-GB"/>
        </w:rPr>
        <w:pict>
          <v:shape id="_x0000_s1044" type="#_x0000_t106" style="position:absolute;margin-left:791.25pt;margin-top:285.75pt;width:195pt;height:96.8pt;z-index:251670528" adj="1069,10276">
            <v:textbox>
              <w:txbxContent>
                <w:p w:rsidR="0050045F" w:rsidRPr="00F272E4" w:rsidRDefault="0050045F">
                  <w:pPr>
                    <w:rPr>
                      <w:sz w:val="16"/>
                      <w:szCs w:val="16"/>
                    </w:rPr>
                  </w:pPr>
                  <w:r w:rsidRPr="00F272E4">
                    <w:rPr>
                      <w:rFonts w:ascii="Arial" w:eastAsia="Arial" w:hAnsi="Arial" w:cs="Arial"/>
                      <w:sz w:val="20"/>
                      <w:szCs w:val="20"/>
                    </w:rPr>
                    <w:t>“</w:t>
                  </w:r>
                  <w:r w:rsidRPr="00F272E4">
                    <w:rPr>
                      <w:rFonts w:eastAsia="Arial" w:cs="Arial"/>
                      <w:sz w:val="16"/>
                      <w:szCs w:val="16"/>
                    </w:rPr>
                    <w:t xml:space="preserve">Employers do consider the title of the course and this should reflect the content in a reasonable manner </w:t>
                  </w:r>
                  <w:r w:rsidR="00F272E4" w:rsidRPr="00F272E4">
                    <w:rPr>
                      <w:rFonts w:eastAsia="Arial" w:cs="Arial"/>
                      <w:sz w:val="16"/>
                      <w:szCs w:val="16"/>
                    </w:rPr>
                    <w:t>“</w:t>
                  </w:r>
                  <w:r w:rsidRPr="00F272E4">
                    <w:rPr>
                      <w:rFonts w:eastAsia="Arial" w:cs="Arial"/>
                      <w:sz w:val="16"/>
                      <w:szCs w:val="16"/>
                    </w:rPr>
                    <w:t>- Institution of Engineering Designers</w:t>
                  </w:r>
                </w:p>
              </w:txbxContent>
            </v:textbox>
          </v:shape>
        </w:pict>
      </w:r>
      <w:r>
        <w:rPr>
          <w:noProof/>
          <w:lang w:eastAsia="en-GB"/>
        </w:rPr>
        <w:pict>
          <v:shape id="_x0000_s1043" type="#_x0000_t106" style="position:absolute;margin-left:728.25pt;margin-top:204.75pt;width:191.25pt;height:89.25pt;z-index:251669504" adj="2428,11980">
            <v:textbox>
              <w:txbxContent>
                <w:p w:rsidR="0050045F" w:rsidRPr="00F272E4" w:rsidRDefault="00F272E4">
                  <w:pPr>
                    <w:rPr>
                      <w:sz w:val="16"/>
                      <w:szCs w:val="16"/>
                    </w:rPr>
                  </w:pPr>
                  <w:r w:rsidRPr="00F272E4">
                    <w:rPr>
                      <w:rFonts w:eastAsia="Arial" w:cs="Arial"/>
                      <w:sz w:val="16"/>
                      <w:szCs w:val="16"/>
                    </w:rPr>
                    <w:t>“</w:t>
                  </w:r>
                  <w:r w:rsidR="0050045F" w:rsidRPr="00F272E4">
                    <w:rPr>
                      <w:rFonts w:eastAsia="Arial" w:cs="Arial"/>
                      <w:sz w:val="16"/>
                      <w:szCs w:val="16"/>
                    </w:rPr>
                    <w:t>I would also be concerned tha</w:t>
                  </w:r>
                  <w:bookmarkStart w:id="0" w:name="_GoBack"/>
                  <w:r w:rsidR="0050045F" w:rsidRPr="00F272E4">
                    <w:rPr>
                      <w:rFonts w:eastAsia="Arial" w:cs="Arial"/>
                      <w:sz w:val="16"/>
                      <w:szCs w:val="16"/>
                    </w:rPr>
                    <w:t>t different titles to the degrees might lead to them being valued differently</w:t>
                  </w:r>
                  <w:r w:rsidRPr="00F272E4">
                    <w:rPr>
                      <w:rFonts w:eastAsia="Arial" w:cs="Arial"/>
                      <w:sz w:val="16"/>
                      <w:szCs w:val="16"/>
                    </w:rPr>
                    <w:t>.”</w:t>
                  </w:r>
                  <w:r w:rsidR="0050045F" w:rsidRPr="00F272E4">
                    <w:rPr>
                      <w:rFonts w:eastAsia="Arial" w:cs="Arial"/>
                      <w:sz w:val="16"/>
                      <w:szCs w:val="16"/>
                    </w:rPr>
                    <w:t xml:space="preserve"> – Institution </w:t>
                  </w:r>
                  <w:bookmarkEnd w:id="0"/>
                  <w:r w:rsidR="0050045F" w:rsidRPr="00F272E4">
                    <w:rPr>
                      <w:rFonts w:eastAsia="Arial" w:cs="Arial"/>
                      <w:sz w:val="16"/>
                      <w:szCs w:val="16"/>
                    </w:rPr>
                    <w:t>of Royal Engineers</w:t>
                  </w:r>
                </w:p>
              </w:txbxContent>
            </v:textbox>
          </v:shape>
        </w:pict>
      </w: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margin-left:665.25pt;margin-top:68.25pt;width:126pt;height:33pt;z-index:251684864"/>
        </w:pict>
      </w:r>
      <w:r>
        <w:rPr>
          <w:noProof/>
          <w:lang w:eastAsia="en-GB"/>
        </w:rPr>
        <w:pict>
          <v:roundrect id="_x0000_s1057" style="position:absolute;margin-left:371.25pt;margin-top:496.55pt;width:158.25pt;height:151.5pt;z-index:251681792" arcsize="10923f">
            <v:textbox>
              <w:txbxContent>
                <w:p w:rsidR="009E5665" w:rsidRDefault="009E5665" w:rsidP="00636CCA">
                  <w:pPr>
                    <w:jc w:val="center"/>
                    <w:rPr>
                      <w:noProof/>
                      <w:lang w:eastAsia="en-GB"/>
                    </w:rPr>
                  </w:pPr>
                  <w:r>
                    <w:t>Frameworks should remain independent</w:t>
                  </w:r>
                </w:p>
                <w:p w:rsidR="00F272E4" w:rsidRDefault="00F272E4" w:rsidP="00636CCA">
                  <w:pPr>
                    <w:jc w:val="center"/>
                  </w:pPr>
                  <w:r>
                    <w:rPr>
                      <w:noProof/>
                      <w:lang w:eastAsia="en-GB"/>
                    </w:rPr>
                    <w:drawing>
                      <wp:inline distT="0" distB="0" distL="0" distR="0">
                        <wp:extent cx="1266825" cy="1333500"/>
                        <wp:effectExtent l="0" t="0" r="0" b="0"/>
                        <wp:docPr id="12" name="Picture 12" descr="C:\Users\j6-barker\AppData\Local\Microsoft\Windows\Temporary Internet Files\Content.IE5\LDXXGMSC\different-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6-barker\AppData\Local\Microsoft\Windows\Temporary Internet Files\Content.IE5\LDXXGMSC\different-directions[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xbxContent>
            </v:textbox>
          </v:roundrect>
        </w:pict>
      </w:r>
      <w:r w:rsidR="005C4348">
        <w:rPr>
          <w:noProof/>
          <w:lang w:eastAsia="en-GB"/>
        </w:rPr>
        <w:drawing>
          <wp:inline distT="0" distB="0" distL="0" distR="0">
            <wp:extent cx="1314450" cy="1339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686" cy="1340511"/>
                    </a:xfrm>
                    <a:prstGeom prst="rect">
                      <a:avLst/>
                    </a:prstGeom>
                    <a:noFill/>
                    <a:ln>
                      <a:noFill/>
                    </a:ln>
                  </pic:spPr>
                </pic:pic>
              </a:graphicData>
            </a:graphic>
          </wp:inline>
        </w:drawing>
      </w:r>
      <w:r w:rsidR="005C4348">
        <w:rPr>
          <w:noProof/>
          <w:lang w:eastAsia="en-GB"/>
        </w:rPr>
        <w:drawing>
          <wp:anchor distT="0" distB="0" distL="114300" distR="114300" simplePos="0" relativeHeight="251657215" behindDoc="0" locked="0" layoutInCell="1" allowOverlap="1">
            <wp:simplePos x="0" y="0"/>
            <wp:positionH relativeFrom="column">
              <wp:posOffset>-238125</wp:posOffset>
            </wp:positionH>
            <wp:positionV relativeFrom="paragraph">
              <wp:posOffset>4343400</wp:posOffset>
            </wp:positionV>
            <wp:extent cx="2295525" cy="1760855"/>
            <wp:effectExtent l="0" t="0" r="0" b="0"/>
            <wp:wrapThrough wrapText="bothSides">
              <wp:wrapPolygon edited="0">
                <wp:start x="717" y="0"/>
                <wp:lineTo x="0" y="467"/>
                <wp:lineTo x="0" y="21031"/>
                <wp:lineTo x="717" y="21265"/>
                <wp:lineTo x="20793" y="21265"/>
                <wp:lineTo x="21510" y="21031"/>
                <wp:lineTo x="21510" y="467"/>
                <wp:lineTo x="20793" y="0"/>
                <wp:lineTo x="717" y="0"/>
              </wp:wrapPolygon>
            </wp:wrapThrough>
            <wp:docPr id="7" name="Picture 1" descr="Image result for jumping over hur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mping over hurdles"/>
                    <pic:cNvPicPr>
                      <a:picLocks noChangeAspect="1" noChangeArrowheads="1"/>
                    </pic:cNvPicPr>
                  </pic:nvPicPr>
                  <pic:blipFill>
                    <a:blip r:embed="rId17" cstate="print"/>
                    <a:srcRect/>
                    <a:stretch>
                      <a:fillRect/>
                    </a:stretch>
                  </pic:blipFill>
                  <pic:spPr bwMode="auto">
                    <a:xfrm>
                      <a:off x="0" y="0"/>
                      <a:ext cx="2295525" cy="1760855"/>
                    </a:xfrm>
                    <a:prstGeom prst="rect">
                      <a:avLst/>
                    </a:prstGeom>
                    <a:ln>
                      <a:noFill/>
                    </a:ln>
                    <a:effectLst>
                      <a:softEdge rad="112500"/>
                    </a:effectLst>
                  </pic:spPr>
                </pic:pic>
              </a:graphicData>
            </a:graphic>
          </wp:anchor>
        </w:drawing>
      </w:r>
      <w:r w:rsidRPr="00EC0347">
        <w:rPr>
          <w:noProof/>
          <w:highlight w:val="yellow"/>
          <w:lang w:eastAsia="en-GB"/>
        </w:rPr>
        <w:pict>
          <v:shape id="_x0000_s1029" type="#_x0000_t13" style="position:absolute;margin-left:290.25pt;margin-top:68.25pt;width:126pt;height:33pt;z-index:251660288;mso-position-horizontal-relative:text;mso-position-vertical-relative:text"/>
        </w:pict>
      </w:r>
      <w:r w:rsidRPr="00EC0347">
        <w:rPr>
          <w:noProof/>
          <w:highlight w:val="yellow"/>
          <w:lang w:eastAsia="en-GB"/>
        </w:rPr>
        <w:pict>
          <v:shapetype id="_x0000_t127" coordsize="21600,21600" o:spt="127" path="m10800,l21600,21600,,21600xe">
            <v:stroke joinstyle="miter"/>
            <v:path gradientshapeok="t" o:connecttype="custom" o:connectlocs="10800,0;5400,10800;10800,21600;16200,10800" textboxrect="5400,10800,16200,21600"/>
          </v:shapetype>
          <v:shape id="_x0000_s1038" type="#_x0000_t127" style="position:absolute;margin-left:319.5pt;margin-top:273pt;width:150.75pt;height:135pt;z-index:251666432;mso-position-horizontal-relative:text;mso-position-vertical-relative:text" fillcolor="#4bacc6 [3208]" stroked="f" strokecolor="#f2f2f2 [3041]" strokeweight="3pt">
            <v:shadow on="t" type="perspective" color="#205867 [1608]" opacity=".5" offset="1pt" offset2="-1pt"/>
            <v:textbox>
              <w:txbxContent>
                <w:p w:rsidR="00F23DD9" w:rsidRPr="00F272E4" w:rsidRDefault="00F23DD9" w:rsidP="00F23DD9">
                  <w:pPr>
                    <w:jc w:val="center"/>
                    <w:rPr>
                      <w:sz w:val="24"/>
                      <w:szCs w:val="24"/>
                    </w:rPr>
                  </w:pPr>
                  <w:r w:rsidRPr="00F272E4">
                    <w:rPr>
                      <w:sz w:val="24"/>
                      <w:szCs w:val="24"/>
                    </w:rPr>
                    <w:t>Personal Engagement</w:t>
                  </w:r>
                </w:p>
              </w:txbxContent>
            </v:textbox>
          </v:shape>
        </w:pict>
      </w:r>
      <w:r w:rsidRPr="00EC0347">
        <w:rPr>
          <w:noProof/>
          <w:highlight w:val="yellow"/>
          <w:lang w:eastAsia="en-GB"/>
        </w:rPr>
        <w:pict>
          <v:shape id="_x0000_s1037" type="#_x0000_t127" style="position:absolute;margin-left:225.75pt;margin-top:273pt;width:135pt;height:135pt;z-index:251665408;mso-position-horizontal-relative:text;mso-position-vertical-relative:text" fillcolor="#c0504d [3205]" stroked="f" strokecolor="#f2f2f2 [3041]" strokeweight="3pt">
            <v:shadow on="t" type="perspective" color="#622423 [1605]" opacity=".5" offset="1pt" offset2="-1pt"/>
            <v:textbox>
              <w:txbxContent>
                <w:p w:rsidR="00F23DD9" w:rsidRPr="00F272E4" w:rsidRDefault="00F23DD9" w:rsidP="00F23DD9">
                  <w:pPr>
                    <w:jc w:val="center"/>
                    <w:rPr>
                      <w:sz w:val="24"/>
                      <w:szCs w:val="24"/>
                    </w:rPr>
                  </w:pPr>
                  <w:r w:rsidRPr="00F272E4">
                    <w:rPr>
                      <w:sz w:val="24"/>
                      <w:szCs w:val="24"/>
                    </w:rPr>
                    <w:t>Internal Pressures</w:t>
                  </w:r>
                </w:p>
              </w:txbxContent>
            </v:textbox>
          </v:shape>
        </w:pict>
      </w:r>
      <w:r w:rsidRPr="00EC0347">
        <w:rPr>
          <w:noProof/>
          <w:highlight w:val="yellow"/>
          <w:lang w:eastAsia="en-GB"/>
        </w:rPr>
        <w:pict>
          <v:shape id="_x0000_s1035" type="#_x0000_t127" style="position:absolute;margin-left:110.25pt;margin-top:281.25pt;width:171pt;height:126.75pt;z-index:251664384;mso-position-horizontal-relative:text;mso-position-vertical-relative:text" fillcolor="red" stroked="f" strokecolor="#f2f2f2 [3041]" strokeweight="3pt">
            <v:shadow on="t" type="perspective" color="#622423 [1605]" opacity=".5" offset="1pt" offset2="-1pt"/>
            <v:textbox>
              <w:txbxContent>
                <w:p w:rsidR="00F23DD9" w:rsidRPr="00F272E4" w:rsidRDefault="00F23DD9" w:rsidP="00F23DD9">
                  <w:pPr>
                    <w:jc w:val="center"/>
                    <w:rPr>
                      <w:sz w:val="24"/>
                      <w:szCs w:val="24"/>
                    </w:rPr>
                  </w:pPr>
                  <w:r w:rsidRPr="00F272E4">
                    <w:rPr>
                      <w:sz w:val="24"/>
                      <w:szCs w:val="24"/>
                    </w:rPr>
                    <w:t>Critical Frameworks</w:t>
                  </w:r>
                </w:p>
              </w:txbxContent>
            </v:textbox>
          </v:shape>
        </w:pict>
      </w:r>
      <w:r w:rsidRPr="00EC0347">
        <w:rPr>
          <w:noProof/>
          <w:highlight w:val="yellow"/>
          <w:lang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13.5pt;margin-top:-10.5pt;width:282pt;height:210pt;z-index:251659264;mso-position-horizontal-relative:text;mso-position-vertical-relative:text">
            <v:textbox>
              <w:txbxContent>
                <w:p w:rsidR="001C7FC7" w:rsidRPr="00F272E4" w:rsidRDefault="001C7FC7" w:rsidP="001C7FC7">
                  <w:pPr>
                    <w:jc w:val="center"/>
                    <w:rPr>
                      <w:sz w:val="24"/>
                      <w:szCs w:val="24"/>
                    </w:rPr>
                  </w:pPr>
                  <w:r w:rsidRPr="00F272E4">
                    <w:rPr>
                      <w:sz w:val="24"/>
                      <w:szCs w:val="24"/>
                    </w:rPr>
                    <w:t>Award Titling in CPD Frameworks</w:t>
                  </w:r>
                  <w:r w:rsidRPr="00F272E4">
                    <w:rPr>
                      <w:noProof/>
                      <w:sz w:val="24"/>
                      <w:szCs w:val="24"/>
                      <w:lang w:eastAsia="en-GB"/>
                    </w:rPr>
                    <w:drawing>
                      <wp:inline distT="0" distB="0" distL="0" distR="0">
                        <wp:extent cx="2400300" cy="17335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7FC7" w:rsidRPr="00F272E4" w:rsidRDefault="0050045F" w:rsidP="0050045F">
                  <w:pPr>
                    <w:jc w:val="center"/>
                    <w:rPr>
                      <w:sz w:val="24"/>
                      <w:szCs w:val="24"/>
                    </w:rPr>
                  </w:pPr>
                  <w:r w:rsidRPr="00F272E4">
                    <w:rPr>
                      <w:sz w:val="24"/>
                      <w:szCs w:val="24"/>
                    </w:rPr>
                    <w:t>A marriage of nomenclature. Should they combine?</w:t>
                  </w:r>
                </w:p>
              </w:txbxContent>
            </v:textbox>
          </v:shape>
        </w:pict>
      </w:r>
      <w:r>
        <w:rPr>
          <w:noProof/>
          <w:lang w:eastAsia="en-GB"/>
        </w:rPr>
        <w:pict>
          <v:roundrect id="_x0000_s1052" style="position:absolute;margin-left:-59.25pt;margin-top:-10.5pt;width:30.75pt;height:210pt;z-index:251677696;mso-position-horizontal-relative:text;mso-position-vertical-relative:text" arcsize="10923f" stroked="f">
            <v:textbox style="layout-flow:vertical;mso-layout-flow-alt:bottom-to-top">
              <w:txbxContent>
                <w:p w:rsidR="00024650" w:rsidRPr="00024650" w:rsidRDefault="00024650" w:rsidP="00024650">
                  <w:pPr>
                    <w:jc w:val="center"/>
                    <w:rPr>
                      <w:sz w:val="28"/>
                      <w:szCs w:val="28"/>
                    </w:rPr>
                  </w:pPr>
                  <w:r w:rsidRPr="00024650">
                    <w:rPr>
                      <w:sz w:val="28"/>
                      <w:szCs w:val="28"/>
                    </w:rPr>
                    <w:t xml:space="preserve">CONTEXT AND </w:t>
                  </w:r>
                  <w:r>
                    <w:rPr>
                      <w:sz w:val="28"/>
                      <w:szCs w:val="28"/>
                    </w:rPr>
                    <w:t>METHODOLOGY</w:t>
                  </w:r>
                </w:p>
              </w:txbxContent>
            </v:textbox>
          </v:roundrect>
        </w:pict>
      </w:r>
      <w:r>
        <w:rPr>
          <w:noProof/>
          <w:lang w:eastAsia="en-GB"/>
        </w:rPr>
        <w:pict>
          <v:roundrect id="_x0000_s1053" style="position:absolute;margin-left:-59.25pt;margin-top:204.75pt;width:30.75pt;height:275.25pt;z-index:251678720;mso-position-horizontal-relative:text;mso-position-vertical-relative:text" arcsize="10923f" stroked="f">
            <v:textbox style="layout-flow:vertical;mso-layout-flow-alt:bottom-to-top">
              <w:txbxContent>
                <w:p w:rsidR="0045669D" w:rsidRPr="0045669D" w:rsidRDefault="0045669D" w:rsidP="005C4348">
                  <w:pPr>
                    <w:jc w:val="center"/>
                    <w:rPr>
                      <w:sz w:val="28"/>
                      <w:szCs w:val="28"/>
                    </w:rPr>
                  </w:pPr>
                  <w:r w:rsidRPr="0045669D">
                    <w:rPr>
                      <w:sz w:val="28"/>
                      <w:szCs w:val="28"/>
                    </w:rPr>
                    <w:t>JOURNEY TOWARD FINDINGS</w:t>
                  </w:r>
                </w:p>
              </w:txbxContent>
            </v:textbox>
          </v:roundrect>
        </w:pict>
      </w:r>
    </w:p>
    <w:sectPr w:rsidR="0052559B" w:rsidSect="006B6612">
      <w:pgSz w:w="23814" w:h="16839" w:orient="landscape" w:code="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88F" w:rsidRDefault="00D3388F" w:rsidP="00941C39">
      <w:pPr>
        <w:spacing w:after="0" w:line="240" w:lineRule="auto"/>
      </w:pPr>
      <w:r>
        <w:separator/>
      </w:r>
    </w:p>
  </w:endnote>
  <w:endnote w:type="continuationSeparator" w:id="0">
    <w:p w:rsidR="00D3388F" w:rsidRDefault="00D3388F" w:rsidP="00941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6F23D86C-DAA7-4738-A2AB-22A0969E0B4D}"/>
    <w:embedBold r:id="rId2" w:fontKey="{4FB9BF54-B22F-49D3-B6E7-7E77D4583EFF}"/>
  </w:font>
  <w:font w:name="Tahoma">
    <w:panose1 w:val="020B0604030504040204"/>
    <w:charset w:val="00"/>
    <w:family w:val="swiss"/>
    <w:pitch w:val="variable"/>
    <w:sig w:usb0="E1002EFF" w:usb1="C000605B" w:usb2="00000029" w:usb3="00000000" w:csb0="000101FF" w:csb1="00000000"/>
    <w:embedRegular r:id="rId3" w:fontKey="{DC79329C-C756-4E9D-880D-8E7AF7CC602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4" w:fontKey="{2116184B-97A2-4075-98ED-B3164CB517D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88F" w:rsidRDefault="00D3388F" w:rsidP="00941C39">
      <w:pPr>
        <w:spacing w:after="0" w:line="240" w:lineRule="auto"/>
      </w:pPr>
      <w:r>
        <w:separator/>
      </w:r>
    </w:p>
  </w:footnote>
  <w:footnote w:type="continuationSeparator" w:id="0">
    <w:p w:rsidR="00D3388F" w:rsidRDefault="00D3388F" w:rsidP="00941C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D64C41"/>
    <w:multiLevelType w:val="hybridMultilevel"/>
    <w:tmpl w:val="E6E68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hideSpellingErrors/>
  <w:hideGrammatical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3235"/>
    <w:rsid w:val="000063AE"/>
    <w:rsid w:val="0001466C"/>
    <w:rsid w:val="00024650"/>
    <w:rsid w:val="00053780"/>
    <w:rsid w:val="00086EAB"/>
    <w:rsid w:val="0009562C"/>
    <w:rsid w:val="00107F64"/>
    <w:rsid w:val="001732EC"/>
    <w:rsid w:val="001C04B9"/>
    <w:rsid w:val="001C7FC7"/>
    <w:rsid w:val="00252F5E"/>
    <w:rsid w:val="00301BC4"/>
    <w:rsid w:val="0030528A"/>
    <w:rsid w:val="003333C2"/>
    <w:rsid w:val="00392F05"/>
    <w:rsid w:val="0040303E"/>
    <w:rsid w:val="004238DE"/>
    <w:rsid w:val="0045669D"/>
    <w:rsid w:val="004B0A0A"/>
    <w:rsid w:val="0050045F"/>
    <w:rsid w:val="0052559B"/>
    <w:rsid w:val="005344B8"/>
    <w:rsid w:val="00552C0B"/>
    <w:rsid w:val="005976DC"/>
    <w:rsid w:val="005C4348"/>
    <w:rsid w:val="00633C0B"/>
    <w:rsid w:val="00636CCA"/>
    <w:rsid w:val="006B6612"/>
    <w:rsid w:val="006E024A"/>
    <w:rsid w:val="00765A75"/>
    <w:rsid w:val="007B11F8"/>
    <w:rsid w:val="007D18E1"/>
    <w:rsid w:val="007D28D1"/>
    <w:rsid w:val="00815570"/>
    <w:rsid w:val="00931F42"/>
    <w:rsid w:val="00941C39"/>
    <w:rsid w:val="00961053"/>
    <w:rsid w:val="00971EE5"/>
    <w:rsid w:val="009B7BCC"/>
    <w:rsid w:val="009E5665"/>
    <w:rsid w:val="00B5473E"/>
    <w:rsid w:val="00C51F48"/>
    <w:rsid w:val="00C80332"/>
    <w:rsid w:val="00C81B59"/>
    <w:rsid w:val="00D02670"/>
    <w:rsid w:val="00D17B89"/>
    <w:rsid w:val="00D3388F"/>
    <w:rsid w:val="00D6197C"/>
    <w:rsid w:val="00E03235"/>
    <w:rsid w:val="00E62BFA"/>
    <w:rsid w:val="00E95DAA"/>
    <w:rsid w:val="00EA2F63"/>
    <w:rsid w:val="00EB5EE3"/>
    <w:rsid w:val="00EC0347"/>
    <w:rsid w:val="00EF352D"/>
    <w:rsid w:val="00F23DD9"/>
    <w:rsid w:val="00F272E4"/>
    <w:rsid w:val="00FC15D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51]" strokecolor="none"/>
    </o:shapedefaults>
    <o:shapelayout v:ext="edit">
      <o:idmap v:ext="edit" data="1"/>
      <o:rules v:ext="edit">
        <o:r id="V:Rule1" type="callout" idref="#_x0000_s1046"/>
        <o:r id="V:Rule2" type="callout" idref="#_x0000_s1047"/>
        <o:r id="V:Rule3" type="callout" idref="#_x0000_s1044"/>
        <o:r id="V:Rule4"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2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FC7"/>
    <w:rPr>
      <w:rFonts w:ascii="Tahoma" w:hAnsi="Tahoma" w:cs="Tahoma"/>
      <w:sz w:val="16"/>
      <w:szCs w:val="16"/>
    </w:rPr>
  </w:style>
  <w:style w:type="character" w:styleId="CommentReference">
    <w:name w:val="annotation reference"/>
    <w:basedOn w:val="DefaultParagraphFont"/>
    <w:uiPriority w:val="99"/>
    <w:semiHidden/>
    <w:unhideWhenUsed/>
    <w:rsid w:val="00765A75"/>
    <w:rPr>
      <w:sz w:val="16"/>
      <w:szCs w:val="16"/>
    </w:rPr>
  </w:style>
  <w:style w:type="paragraph" w:styleId="ListParagraph">
    <w:name w:val="List Paragraph"/>
    <w:basedOn w:val="Normal"/>
    <w:uiPriority w:val="34"/>
    <w:qFormat/>
    <w:rsid w:val="009E5665"/>
    <w:pPr>
      <w:spacing w:after="0" w:line="240" w:lineRule="auto"/>
      <w:ind w:left="720" w:firstLine="360"/>
      <w:contextualSpacing/>
    </w:pPr>
    <w:rPr>
      <w:rFonts w:eastAsiaTheme="minorEastAsia"/>
      <w:lang w:val="en-US" w:bidi="en-US"/>
    </w:rPr>
  </w:style>
  <w:style w:type="paragraph" w:styleId="Header">
    <w:name w:val="header"/>
    <w:basedOn w:val="Normal"/>
    <w:link w:val="HeaderChar"/>
    <w:uiPriority w:val="99"/>
    <w:semiHidden/>
    <w:unhideWhenUsed/>
    <w:rsid w:val="00941C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41C39"/>
  </w:style>
  <w:style w:type="paragraph" w:styleId="Footer">
    <w:name w:val="footer"/>
    <w:basedOn w:val="Normal"/>
    <w:link w:val="FooterChar"/>
    <w:uiPriority w:val="99"/>
    <w:semiHidden/>
    <w:unhideWhenUsed/>
    <w:rsid w:val="00941C3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41C39"/>
  </w:style>
  <w:style w:type="paragraph" w:styleId="NoSpacing">
    <w:name w:val="No Spacing"/>
    <w:uiPriority w:val="1"/>
    <w:qFormat/>
    <w:rsid w:val="00F272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microsoft.com/office/2007/relationships/diagramDrawing" Target="diagrams/drawing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97606-27E0-49A5-85FD-4256B47268CB}" type="doc">
      <dgm:prSet loTypeId="urn:microsoft.com/office/officeart/2005/8/layout/chart3" loCatId="relationship" qsTypeId="urn:microsoft.com/office/officeart/2005/8/quickstyle/simple1" qsCatId="simple" csTypeId="urn:microsoft.com/office/officeart/2005/8/colors/accent1_2" csCatId="accent1" phldr="1"/>
      <dgm:spPr/>
    </dgm:pt>
    <dgm:pt modelId="{CCF7455C-D0E8-41D1-A24B-DE9362931861}">
      <dgm:prSet phldrT="[Text]" custT="1"/>
      <dgm:spPr/>
      <dgm:t>
        <a:bodyPr/>
        <a:lstStyle/>
        <a:p>
          <a:r>
            <a:rPr lang="en-GB" sz="1000"/>
            <a:t>Professional Engineering Institutions</a:t>
          </a:r>
        </a:p>
      </dgm:t>
    </dgm:pt>
    <dgm:pt modelId="{4C914D4F-5AF0-442E-BEFF-98E73C765B33}" type="parTrans" cxnId="{B4D73584-BC74-40F3-B23E-26E99EF07E52}">
      <dgm:prSet/>
      <dgm:spPr/>
      <dgm:t>
        <a:bodyPr/>
        <a:lstStyle/>
        <a:p>
          <a:endParaRPr lang="en-GB"/>
        </a:p>
      </dgm:t>
    </dgm:pt>
    <dgm:pt modelId="{15F745E3-5AAA-44BC-818A-88DBBC6EB884}" type="sibTrans" cxnId="{B4D73584-BC74-40F3-B23E-26E99EF07E52}">
      <dgm:prSet/>
      <dgm:spPr/>
      <dgm:t>
        <a:bodyPr/>
        <a:lstStyle/>
        <a:p>
          <a:endParaRPr lang="en-GB"/>
        </a:p>
      </dgm:t>
    </dgm:pt>
    <dgm:pt modelId="{700A335D-9D64-403A-9B39-03A79D37584D}">
      <dgm:prSet phldrT="[Text]" custT="1"/>
      <dgm:spPr/>
      <dgm:t>
        <a:bodyPr/>
        <a:lstStyle/>
        <a:p>
          <a:r>
            <a:rPr lang="en-GB" sz="1000"/>
            <a:t>Students</a:t>
          </a:r>
        </a:p>
      </dgm:t>
    </dgm:pt>
    <dgm:pt modelId="{9CAD5D85-B84E-4B5B-8615-282DE7B0119B}" type="parTrans" cxnId="{7CA63F5C-130D-44C2-B6C7-A3A855F1EB08}">
      <dgm:prSet/>
      <dgm:spPr/>
      <dgm:t>
        <a:bodyPr/>
        <a:lstStyle/>
        <a:p>
          <a:endParaRPr lang="en-GB"/>
        </a:p>
      </dgm:t>
    </dgm:pt>
    <dgm:pt modelId="{AA763D56-A42B-495B-B2E5-873DD66F7605}" type="sibTrans" cxnId="{7CA63F5C-130D-44C2-B6C7-A3A855F1EB08}">
      <dgm:prSet/>
      <dgm:spPr/>
      <dgm:t>
        <a:bodyPr/>
        <a:lstStyle/>
        <a:p>
          <a:endParaRPr lang="en-GB"/>
        </a:p>
      </dgm:t>
    </dgm:pt>
    <dgm:pt modelId="{660A0A81-32E2-48AA-AB0A-EA239F9CB98C}">
      <dgm:prSet phldrT="[Text]" custT="1"/>
      <dgm:spPr/>
      <dgm:t>
        <a:bodyPr/>
        <a:lstStyle/>
        <a:p>
          <a:r>
            <a:rPr lang="en-GB" sz="1000"/>
            <a:t>Industry</a:t>
          </a:r>
        </a:p>
      </dgm:t>
    </dgm:pt>
    <dgm:pt modelId="{54BA9CEB-40F8-4FBA-8081-C981C2C11DF1}" type="parTrans" cxnId="{7DC93388-ACF9-4586-8AA8-A30D5FBDDA51}">
      <dgm:prSet/>
      <dgm:spPr/>
      <dgm:t>
        <a:bodyPr/>
        <a:lstStyle/>
        <a:p>
          <a:endParaRPr lang="en-GB"/>
        </a:p>
      </dgm:t>
    </dgm:pt>
    <dgm:pt modelId="{05C85831-5B5C-4DE6-B28B-2B83226FF452}" type="sibTrans" cxnId="{7DC93388-ACF9-4586-8AA8-A30D5FBDDA51}">
      <dgm:prSet/>
      <dgm:spPr/>
      <dgm:t>
        <a:bodyPr/>
        <a:lstStyle/>
        <a:p>
          <a:endParaRPr lang="en-GB"/>
        </a:p>
      </dgm:t>
    </dgm:pt>
    <dgm:pt modelId="{2FE4E423-D51C-4F12-8BE1-C3DB6D15F1F4}" type="pres">
      <dgm:prSet presAssocID="{95C97606-27E0-49A5-85FD-4256B47268CB}" presName="compositeShape" presStyleCnt="0">
        <dgm:presLayoutVars>
          <dgm:chMax val="7"/>
          <dgm:dir/>
          <dgm:resizeHandles val="exact"/>
        </dgm:presLayoutVars>
      </dgm:prSet>
      <dgm:spPr/>
    </dgm:pt>
    <dgm:pt modelId="{FD457986-76D2-4E08-B461-54D7B4E74A01}" type="pres">
      <dgm:prSet presAssocID="{95C97606-27E0-49A5-85FD-4256B47268CB}" presName="wedge1" presStyleLbl="node1" presStyleIdx="0" presStyleCnt="3" custScaleX="125498" custLinFactNeighborX="2469" custLinFactNeighborY="-1515"/>
      <dgm:spPr/>
      <dgm:t>
        <a:bodyPr/>
        <a:lstStyle/>
        <a:p>
          <a:endParaRPr lang="en-GB"/>
        </a:p>
      </dgm:t>
    </dgm:pt>
    <dgm:pt modelId="{80458E8D-0F97-46C2-9586-5A304799BDE2}" type="pres">
      <dgm:prSet presAssocID="{95C97606-27E0-49A5-85FD-4256B47268CB}" presName="wedge1Tx" presStyleLbl="node1" presStyleIdx="0" presStyleCnt="3">
        <dgm:presLayoutVars>
          <dgm:chMax val="0"/>
          <dgm:chPref val="0"/>
          <dgm:bulletEnabled val="1"/>
        </dgm:presLayoutVars>
      </dgm:prSet>
      <dgm:spPr/>
      <dgm:t>
        <a:bodyPr/>
        <a:lstStyle/>
        <a:p>
          <a:endParaRPr lang="en-GB"/>
        </a:p>
      </dgm:t>
    </dgm:pt>
    <dgm:pt modelId="{0E8F696B-1AA0-41AF-BEDF-171608C8571F}" type="pres">
      <dgm:prSet presAssocID="{95C97606-27E0-49A5-85FD-4256B47268CB}" presName="wedge2" presStyleLbl="node1" presStyleIdx="1" presStyleCnt="3" custScaleX="133462" custScaleY="96133" custLinFactNeighborX="5741" custLinFactNeighborY="4175"/>
      <dgm:spPr/>
      <dgm:t>
        <a:bodyPr/>
        <a:lstStyle/>
        <a:p>
          <a:endParaRPr lang="en-GB"/>
        </a:p>
      </dgm:t>
    </dgm:pt>
    <dgm:pt modelId="{582E2BC7-7B27-4AF9-A152-BCF6AEB03FF6}" type="pres">
      <dgm:prSet presAssocID="{95C97606-27E0-49A5-85FD-4256B47268CB}" presName="wedge2Tx" presStyleLbl="node1" presStyleIdx="1" presStyleCnt="3">
        <dgm:presLayoutVars>
          <dgm:chMax val="0"/>
          <dgm:chPref val="0"/>
          <dgm:bulletEnabled val="1"/>
        </dgm:presLayoutVars>
      </dgm:prSet>
      <dgm:spPr/>
      <dgm:t>
        <a:bodyPr/>
        <a:lstStyle/>
        <a:p>
          <a:endParaRPr lang="en-GB"/>
        </a:p>
      </dgm:t>
    </dgm:pt>
    <dgm:pt modelId="{8221D7CB-F6F6-4DEC-9AB9-7E235AA65970}" type="pres">
      <dgm:prSet presAssocID="{95C97606-27E0-49A5-85FD-4256B47268CB}" presName="wedge3" presStyleLbl="node1" presStyleIdx="2" presStyleCnt="3" custScaleX="120807" custScaleY="104972" custLinFactNeighborX="-586" custLinFactNeighborY="-2005"/>
      <dgm:spPr/>
      <dgm:t>
        <a:bodyPr/>
        <a:lstStyle/>
        <a:p>
          <a:endParaRPr lang="en-GB"/>
        </a:p>
      </dgm:t>
    </dgm:pt>
    <dgm:pt modelId="{D4661E91-3FE6-41E1-9EBF-521FDA916E75}" type="pres">
      <dgm:prSet presAssocID="{95C97606-27E0-49A5-85FD-4256B47268CB}" presName="wedge3Tx" presStyleLbl="node1" presStyleIdx="2" presStyleCnt="3">
        <dgm:presLayoutVars>
          <dgm:chMax val="0"/>
          <dgm:chPref val="0"/>
          <dgm:bulletEnabled val="1"/>
        </dgm:presLayoutVars>
      </dgm:prSet>
      <dgm:spPr/>
      <dgm:t>
        <a:bodyPr/>
        <a:lstStyle/>
        <a:p>
          <a:endParaRPr lang="en-GB"/>
        </a:p>
      </dgm:t>
    </dgm:pt>
  </dgm:ptLst>
  <dgm:cxnLst>
    <dgm:cxn modelId="{B4D73584-BC74-40F3-B23E-26E99EF07E52}" srcId="{95C97606-27E0-49A5-85FD-4256B47268CB}" destId="{CCF7455C-D0E8-41D1-A24B-DE9362931861}" srcOrd="0" destOrd="0" parTransId="{4C914D4F-5AF0-442E-BEFF-98E73C765B33}" sibTransId="{15F745E3-5AAA-44BC-818A-88DBBC6EB884}"/>
    <dgm:cxn modelId="{2C7ADB04-F375-4AFC-BA7E-16CF81032E5B}" type="presOf" srcId="{CCF7455C-D0E8-41D1-A24B-DE9362931861}" destId="{80458E8D-0F97-46C2-9586-5A304799BDE2}" srcOrd="1" destOrd="0" presId="urn:microsoft.com/office/officeart/2005/8/layout/chart3"/>
    <dgm:cxn modelId="{6C52A25F-D343-4783-8469-F79B6621BFAC}" type="presOf" srcId="{95C97606-27E0-49A5-85FD-4256B47268CB}" destId="{2FE4E423-D51C-4F12-8BE1-C3DB6D15F1F4}" srcOrd="0" destOrd="0" presId="urn:microsoft.com/office/officeart/2005/8/layout/chart3"/>
    <dgm:cxn modelId="{E74BA06F-E259-4AE4-B0AF-568D9C7581F4}" type="presOf" srcId="{CCF7455C-D0E8-41D1-A24B-DE9362931861}" destId="{FD457986-76D2-4E08-B461-54D7B4E74A01}" srcOrd="0" destOrd="0" presId="urn:microsoft.com/office/officeart/2005/8/layout/chart3"/>
    <dgm:cxn modelId="{2B831DC8-22DF-4BD7-84FC-2CC5C5B2483C}" type="presOf" srcId="{700A335D-9D64-403A-9B39-03A79D37584D}" destId="{0E8F696B-1AA0-41AF-BEDF-171608C8571F}" srcOrd="0" destOrd="0" presId="urn:microsoft.com/office/officeart/2005/8/layout/chart3"/>
    <dgm:cxn modelId="{96CBC198-F551-44C9-BA0D-45E76D6A9851}" type="presOf" srcId="{660A0A81-32E2-48AA-AB0A-EA239F9CB98C}" destId="{D4661E91-3FE6-41E1-9EBF-521FDA916E75}" srcOrd="1" destOrd="0" presId="urn:microsoft.com/office/officeart/2005/8/layout/chart3"/>
    <dgm:cxn modelId="{E6ABBC4B-06BE-4C09-8099-BF7DFAFFDBC8}" type="presOf" srcId="{660A0A81-32E2-48AA-AB0A-EA239F9CB98C}" destId="{8221D7CB-F6F6-4DEC-9AB9-7E235AA65970}" srcOrd="0" destOrd="0" presId="urn:microsoft.com/office/officeart/2005/8/layout/chart3"/>
    <dgm:cxn modelId="{7CA63F5C-130D-44C2-B6C7-A3A855F1EB08}" srcId="{95C97606-27E0-49A5-85FD-4256B47268CB}" destId="{700A335D-9D64-403A-9B39-03A79D37584D}" srcOrd="1" destOrd="0" parTransId="{9CAD5D85-B84E-4B5B-8615-282DE7B0119B}" sibTransId="{AA763D56-A42B-495B-B2E5-873DD66F7605}"/>
    <dgm:cxn modelId="{10BE5485-8433-4667-AC77-92784DF2B7C9}" type="presOf" srcId="{700A335D-9D64-403A-9B39-03A79D37584D}" destId="{582E2BC7-7B27-4AF9-A152-BCF6AEB03FF6}" srcOrd="1" destOrd="0" presId="urn:microsoft.com/office/officeart/2005/8/layout/chart3"/>
    <dgm:cxn modelId="{7DC93388-ACF9-4586-8AA8-A30D5FBDDA51}" srcId="{95C97606-27E0-49A5-85FD-4256B47268CB}" destId="{660A0A81-32E2-48AA-AB0A-EA239F9CB98C}" srcOrd="2" destOrd="0" parTransId="{54BA9CEB-40F8-4FBA-8081-C981C2C11DF1}" sibTransId="{05C85831-5B5C-4DE6-B28B-2B83226FF452}"/>
    <dgm:cxn modelId="{E78A9FE3-9A21-45FB-B674-CC2AB5174671}" type="presParOf" srcId="{2FE4E423-D51C-4F12-8BE1-C3DB6D15F1F4}" destId="{FD457986-76D2-4E08-B461-54D7B4E74A01}" srcOrd="0" destOrd="0" presId="urn:microsoft.com/office/officeart/2005/8/layout/chart3"/>
    <dgm:cxn modelId="{B4EB3F17-C19B-487F-8840-E5923014BFBB}" type="presParOf" srcId="{2FE4E423-D51C-4F12-8BE1-C3DB6D15F1F4}" destId="{80458E8D-0F97-46C2-9586-5A304799BDE2}" srcOrd="1" destOrd="0" presId="urn:microsoft.com/office/officeart/2005/8/layout/chart3"/>
    <dgm:cxn modelId="{59395428-B00A-4BB3-A5EE-D32B673303D2}" type="presParOf" srcId="{2FE4E423-D51C-4F12-8BE1-C3DB6D15F1F4}" destId="{0E8F696B-1AA0-41AF-BEDF-171608C8571F}" srcOrd="2" destOrd="0" presId="urn:microsoft.com/office/officeart/2005/8/layout/chart3"/>
    <dgm:cxn modelId="{ED4536A1-D966-4A7C-87AE-56A9847F6C4E}" type="presParOf" srcId="{2FE4E423-D51C-4F12-8BE1-C3DB6D15F1F4}" destId="{582E2BC7-7B27-4AF9-A152-BCF6AEB03FF6}" srcOrd="3" destOrd="0" presId="urn:microsoft.com/office/officeart/2005/8/layout/chart3"/>
    <dgm:cxn modelId="{64036343-1D40-4F66-8444-DCFDC707A442}" type="presParOf" srcId="{2FE4E423-D51C-4F12-8BE1-C3DB6D15F1F4}" destId="{8221D7CB-F6F6-4DEC-9AB9-7E235AA65970}" srcOrd="4" destOrd="0" presId="urn:microsoft.com/office/officeart/2005/8/layout/chart3"/>
    <dgm:cxn modelId="{718D5AEC-D02F-4D3A-B385-6D793E66FFC5}" type="presParOf" srcId="{2FE4E423-D51C-4F12-8BE1-C3DB6D15F1F4}" destId="{D4661E91-3FE6-41E1-9EBF-521FDA916E75}" srcOrd="5" destOrd="0" presId="urn:microsoft.com/office/officeart/2005/8/layout/chart3"/>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B6C4B0-1EF9-4B41-92A7-2800B08EE490}"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GB"/>
        </a:p>
      </dgm:t>
    </dgm:pt>
    <dgm:pt modelId="{6CF1E762-7219-4BBB-B2EB-A5D03ED8F544}">
      <dgm:prSet phldrT="[Text]" custT="1"/>
      <dgm:spPr/>
      <dgm:t>
        <a:bodyPr/>
        <a:lstStyle/>
        <a:p>
          <a:r>
            <a:rPr lang="en-GB" sz="1000"/>
            <a:t>Engineering Career Capability Framework (ECCDF)</a:t>
          </a:r>
        </a:p>
      </dgm:t>
    </dgm:pt>
    <dgm:pt modelId="{DFC642E6-E6F0-4149-8383-1BCBF52BA014}" type="parTrans" cxnId="{12BD6B2B-502E-4145-BD64-7C1121BCE100}">
      <dgm:prSet/>
      <dgm:spPr/>
      <dgm:t>
        <a:bodyPr/>
        <a:lstStyle/>
        <a:p>
          <a:endParaRPr lang="en-GB"/>
        </a:p>
      </dgm:t>
    </dgm:pt>
    <dgm:pt modelId="{14EDC965-5C14-4A49-8CC0-FB3809F99729}" type="sibTrans" cxnId="{12BD6B2B-502E-4145-BD64-7C1121BCE100}">
      <dgm:prSet/>
      <dgm:spPr/>
      <dgm:t>
        <a:bodyPr/>
        <a:lstStyle/>
        <a:p>
          <a:endParaRPr lang="en-GB"/>
        </a:p>
      </dgm:t>
    </dgm:pt>
    <dgm:pt modelId="{E98C25E8-6A50-4C17-B1AC-44398BBB8DFB}">
      <dgm:prSet phldrT="[Text]" custT="1"/>
      <dgm:spPr/>
      <dgm:t>
        <a:bodyPr/>
        <a:lstStyle/>
        <a:p>
          <a:r>
            <a:rPr lang="en-GB" sz="1000"/>
            <a:t>Shell Award Framework</a:t>
          </a:r>
        </a:p>
      </dgm:t>
    </dgm:pt>
    <dgm:pt modelId="{8BE426C2-3845-47EE-89D4-5BB43CF7FAD2}" type="parTrans" cxnId="{524E8F35-8ECF-4E38-BFBF-B2C861A49AE5}">
      <dgm:prSet/>
      <dgm:spPr/>
      <dgm:t>
        <a:bodyPr/>
        <a:lstStyle/>
        <a:p>
          <a:endParaRPr lang="en-GB"/>
        </a:p>
      </dgm:t>
    </dgm:pt>
    <dgm:pt modelId="{0E98008A-34E3-4AAE-81CE-7B71F5284344}" type="sibTrans" cxnId="{524E8F35-8ECF-4E38-BFBF-B2C861A49AE5}">
      <dgm:prSet/>
      <dgm:spPr/>
      <dgm:t>
        <a:bodyPr/>
        <a:lstStyle/>
        <a:p>
          <a:endParaRPr lang="en-GB"/>
        </a:p>
      </dgm:t>
    </dgm:pt>
    <dgm:pt modelId="{12C0972B-F784-4D4D-8C19-1118F9249619}" type="pres">
      <dgm:prSet presAssocID="{AFB6C4B0-1EF9-4B41-92A7-2800B08EE490}" presName="compositeShape" presStyleCnt="0">
        <dgm:presLayoutVars>
          <dgm:chMax val="2"/>
          <dgm:dir/>
          <dgm:resizeHandles val="exact"/>
        </dgm:presLayoutVars>
      </dgm:prSet>
      <dgm:spPr/>
      <dgm:t>
        <a:bodyPr/>
        <a:lstStyle/>
        <a:p>
          <a:endParaRPr lang="en-GB"/>
        </a:p>
      </dgm:t>
    </dgm:pt>
    <dgm:pt modelId="{ED11CE1D-69D5-490F-821A-5E43DA95BC81}" type="pres">
      <dgm:prSet presAssocID="{AFB6C4B0-1EF9-4B41-92A7-2800B08EE490}" presName="divider" presStyleLbl="fgShp" presStyleIdx="0" presStyleCnt="1"/>
      <dgm:spPr/>
    </dgm:pt>
    <dgm:pt modelId="{E818E658-93A7-4788-8E8F-15CF9B0CF0C0}" type="pres">
      <dgm:prSet presAssocID="{6CF1E762-7219-4BBB-B2EB-A5D03ED8F544}" presName="downArrow" presStyleLbl="node1" presStyleIdx="0" presStyleCnt="2"/>
      <dgm:spPr/>
    </dgm:pt>
    <dgm:pt modelId="{65B7E083-3978-4069-A087-EB9946A9CDA6}" type="pres">
      <dgm:prSet presAssocID="{6CF1E762-7219-4BBB-B2EB-A5D03ED8F544}" presName="downArrowText" presStyleLbl="revTx" presStyleIdx="0" presStyleCnt="2">
        <dgm:presLayoutVars>
          <dgm:bulletEnabled val="1"/>
        </dgm:presLayoutVars>
      </dgm:prSet>
      <dgm:spPr/>
      <dgm:t>
        <a:bodyPr/>
        <a:lstStyle/>
        <a:p>
          <a:endParaRPr lang="en-GB"/>
        </a:p>
      </dgm:t>
    </dgm:pt>
    <dgm:pt modelId="{A3C1A567-A986-4531-B769-B40DC88DBB82}" type="pres">
      <dgm:prSet presAssocID="{E98C25E8-6A50-4C17-B1AC-44398BBB8DFB}" presName="upArrow" presStyleLbl="node1" presStyleIdx="1" presStyleCnt="2"/>
      <dgm:spPr/>
    </dgm:pt>
    <dgm:pt modelId="{C373FA5D-DFE6-4F79-90BF-119584910129}" type="pres">
      <dgm:prSet presAssocID="{E98C25E8-6A50-4C17-B1AC-44398BBB8DFB}" presName="upArrowText" presStyleLbl="revTx" presStyleIdx="1" presStyleCnt="2" custScaleX="123930">
        <dgm:presLayoutVars>
          <dgm:bulletEnabled val="1"/>
        </dgm:presLayoutVars>
      </dgm:prSet>
      <dgm:spPr/>
      <dgm:t>
        <a:bodyPr/>
        <a:lstStyle/>
        <a:p>
          <a:endParaRPr lang="en-GB"/>
        </a:p>
      </dgm:t>
    </dgm:pt>
  </dgm:ptLst>
  <dgm:cxnLst>
    <dgm:cxn modelId="{2768CA86-CD07-4917-A0CE-3BB86296FEBD}" type="presOf" srcId="{E98C25E8-6A50-4C17-B1AC-44398BBB8DFB}" destId="{C373FA5D-DFE6-4F79-90BF-119584910129}" srcOrd="0" destOrd="0" presId="urn:microsoft.com/office/officeart/2005/8/layout/arrow3"/>
    <dgm:cxn modelId="{524E8F35-8ECF-4E38-BFBF-B2C861A49AE5}" srcId="{AFB6C4B0-1EF9-4B41-92A7-2800B08EE490}" destId="{E98C25E8-6A50-4C17-B1AC-44398BBB8DFB}" srcOrd="1" destOrd="0" parTransId="{8BE426C2-3845-47EE-89D4-5BB43CF7FAD2}" sibTransId="{0E98008A-34E3-4AAE-81CE-7B71F5284344}"/>
    <dgm:cxn modelId="{F7D84C39-7970-46A7-B114-9F16E5127358}" type="presOf" srcId="{AFB6C4B0-1EF9-4B41-92A7-2800B08EE490}" destId="{12C0972B-F784-4D4D-8C19-1118F9249619}" srcOrd="0" destOrd="0" presId="urn:microsoft.com/office/officeart/2005/8/layout/arrow3"/>
    <dgm:cxn modelId="{12BD6B2B-502E-4145-BD64-7C1121BCE100}" srcId="{AFB6C4B0-1EF9-4B41-92A7-2800B08EE490}" destId="{6CF1E762-7219-4BBB-B2EB-A5D03ED8F544}" srcOrd="0" destOrd="0" parTransId="{DFC642E6-E6F0-4149-8383-1BCBF52BA014}" sibTransId="{14EDC965-5C14-4A49-8CC0-FB3809F99729}"/>
    <dgm:cxn modelId="{072B2BD6-6A58-4576-9324-912C5BB22E0C}" type="presOf" srcId="{6CF1E762-7219-4BBB-B2EB-A5D03ED8F544}" destId="{65B7E083-3978-4069-A087-EB9946A9CDA6}" srcOrd="0" destOrd="0" presId="urn:microsoft.com/office/officeart/2005/8/layout/arrow3"/>
    <dgm:cxn modelId="{AF7621A9-8C3D-420B-8876-3EDC6E0EF87D}" type="presParOf" srcId="{12C0972B-F784-4D4D-8C19-1118F9249619}" destId="{ED11CE1D-69D5-490F-821A-5E43DA95BC81}" srcOrd="0" destOrd="0" presId="urn:microsoft.com/office/officeart/2005/8/layout/arrow3"/>
    <dgm:cxn modelId="{D657B043-D354-4D36-B004-CF9C31DC4F9E}" type="presParOf" srcId="{12C0972B-F784-4D4D-8C19-1118F9249619}" destId="{E818E658-93A7-4788-8E8F-15CF9B0CF0C0}" srcOrd="1" destOrd="0" presId="urn:microsoft.com/office/officeart/2005/8/layout/arrow3"/>
    <dgm:cxn modelId="{FA175371-AE6C-4A12-B041-7F78412FAE51}" type="presParOf" srcId="{12C0972B-F784-4D4D-8C19-1118F9249619}" destId="{65B7E083-3978-4069-A087-EB9946A9CDA6}" srcOrd="2" destOrd="0" presId="urn:microsoft.com/office/officeart/2005/8/layout/arrow3"/>
    <dgm:cxn modelId="{A5CE760C-2814-4A82-9BFF-F5D2E23B8BFF}" type="presParOf" srcId="{12C0972B-F784-4D4D-8C19-1118F9249619}" destId="{A3C1A567-A986-4531-B769-B40DC88DBB82}" srcOrd="3" destOrd="0" presId="urn:microsoft.com/office/officeart/2005/8/layout/arrow3"/>
    <dgm:cxn modelId="{A48D50D1-42BE-450C-9C2D-897312961F91}" type="presParOf" srcId="{12C0972B-F784-4D4D-8C19-1118F9249619}" destId="{C373FA5D-DFE6-4F79-90BF-119584910129}" srcOrd="4" destOrd="0" presId="urn:microsoft.com/office/officeart/2005/8/layout/arrow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457986-76D2-4E08-B461-54D7B4E74A01}">
      <dsp:nvSpPr>
        <dsp:cNvPr id="0" name=""/>
        <dsp:cNvSpPr/>
      </dsp:nvSpPr>
      <dsp:spPr>
        <a:xfrm>
          <a:off x="95255" y="85720"/>
          <a:ext cx="2038342" cy="1624203"/>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Professional Engineering Institutions</a:t>
          </a:r>
        </a:p>
      </dsp:txBody>
      <dsp:txXfrm>
        <a:off x="1203482" y="385424"/>
        <a:ext cx="691580" cy="541401"/>
      </dsp:txXfrm>
    </dsp:sp>
    <dsp:sp modelId="{0E8F696B-1AA0-41AF-BEDF-171608C8571F}">
      <dsp:nvSpPr>
        <dsp:cNvPr id="0" name=""/>
        <dsp:cNvSpPr/>
      </dsp:nvSpPr>
      <dsp:spPr>
        <a:xfrm>
          <a:off x="0" y="257881"/>
          <a:ext cx="2167693" cy="1561395"/>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Students</a:t>
          </a:r>
        </a:p>
      </dsp:txBody>
      <dsp:txXfrm>
        <a:off x="593534" y="1243047"/>
        <a:ext cx="980623" cy="483288"/>
      </dsp:txXfrm>
    </dsp:sp>
    <dsp:sp modelId="{8221D7CB-F6F6-4DEC-9AB9-7E235AA65970}">
      <dsp:nvSpPr>
        <dsp:cNvPr id="0" name=""/>
        <dsp:cNvSpPr/>
      </dsp:nvSpPr>
      <dsp:spPr>
        <a:xfrm>
          <a:off x="7" y="85723"/>
          <a:ext cx="1962150" cy="1704958"/>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Industry</a:t>
          </a:r>
        </a:p>
      </dsp:txBody>
      <dsp:txXfrm>
        <a:off x="210238" y="420626"/>
        <a:ext cx="665729" cy="5683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11CE1D-69D5-490F-821A-5E43DA95BC81}">
      <dsp:nvSpPr>
        <dsp:cNvPr id="0" name=""/>
        <dsp:cNvSpPr/>
      </dsp:nvSpPr>
      <dsp:spPr>
        <a:xfrm rot="21300000">
          <a:off x="7365" y="730183"/>
          <a:ext cx="2385568" cy="273183"/>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18E658-93A7-4788-8E8F-15CF9B0CF0C0}">
      <dsp:nvSpPr>
        <dsp:cNvPr id="0" name=""/>
        <dsp:cNvSpPr/>
      </dsp:nvSpPr>
      <dsp:spPr>
        <a:xfrm>
          <a:off x="288036" y="86677"/>
          <a:ext cx="720090" cy="69342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B7E083-3978-4069-A087-EB9946A9CDA6}">
      <dsp:nvSpPr>
        <dsp:cNvPr id="0" name=""/>
        <dsp:cNvSpPr/>
      </dsp:nvSpPr>
      <dsp:spPr>
        <a:xfrm>
          <a:off x="1272159" y="0"/>
          <a:ext cx="768096" cy="728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Engineering Career Capability Framework (ECCDF)</a:t>
          </a:r>
        </a:p>
      </dsp:txBody>
      <dsp:txXfrm>
        <a:off x="1272159" y="0"/>
        <a:ext cx="768096" cy="728091"/>
      </dsp:txXfrm>
    </dsp:sp>
    <dsp:sp modelId="{A3C1A567-A986-4531-B769-B40DC88DBB82}">
      <dsp:nvSpPr>
        <dsp:cNvPr id="0" name=""/>
        <dsp:cNvSpPr/>
      </dsp:nvSpPr>
      <dsp:spPr>
        <a:xfrm>
          <a:off x="1392173" y="953452"/>
          <a:ext cx="720090" cy="69342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73FA5D-DFE6-4F79-90BF-119584910129}">
      <dsp:nvSpPr>
        <dsp:cNvPr id="0" name=""/>
        <dsp:cNvSpPr/>
      </dsp:nvSpPr>
      <dsp:spPr>
        <a:xfrm>
          <a:off x="268142" y="1005459"/>
          <a:ext cx="951901" cy="728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Shell Award Framework</a:t>
          </a:r>
        </a:p>
      </dsp:txBody>
      <dsp:txXfrm>
        <a:off x="268142" y="1005459"/>
        <a:ext cx="951901" cy="72809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4CDCD-802D-4EA8-A9AF-F63F8A8D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cp:lastPrinted>2016-06-01T18:38:00Z</cp:lastPrinted>
  <dcterms:created xsi:type="dcterms:W3CDTF">2016-06-01T19:14:00Z</dcterms:created>
  <dcterms:modified xsi:type="dcterms:W3CDTF">2016-06-01T19:14:00Z</dcterms:modified>
</cp:coreProperties>
</file>