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623AC1" w14:textId="77777777" w:rsidR="003921C6" w:rsidRDefault="003921C6" w:rsidP="003921C6">
      <w:pPr>
        <w:widowControl w:val="0"/>
        <w:suppressAutoHyphens w:val="0"/>
        <w:autoSpaceDE w:val="0"/>
        <w:ind w:firstLine="0"/>
        <w:rPr>
          <w:b/>
          <w:bCs/>
          <w:sz w:val="28"/>
          <w:szCs w:val="28"/>
          <w:lang w:val="en-US"/>
        </w:rPr>
      </w:pPr>
      <w:bookmarkStart w:id="0" w:name="_GoBack"/>
      <w:bookmarkEnd w:id="0"/>
      <w:r>
        <w:rPr>
          <w:b/>
          <w:bCs/>
          <w:sz w:val="28"/>
          <w:szCs w:val="28"/>
          <w:lang w:val="en-US"/>
        </w:rPr>
        <w:t>Auditor Choice in Italian Non-Listed Firms</w:t>
      </w:r>
    </w:p>
    <w:p w14:paraId="2374C778" w14:textId="77777777" w:rsidR="003921C6" w:rsidRDefault="003921C6" w:rsidP="003921C6">
      <w:pPr>
        <w:widowControl w:val="0"/>
        <w:suppressAutoHyphens w:val="0"/>
        <w:autoSpaceDE w:val="0"/>
        <w:ind w:firstLine="0"/>
        <w:rPr>
          <w:bCs/>
          <w:sz w:val="24"/>
          <w:lang w:val="en-US"/>
        </w:rPr>
      </w:pPr>
    </w:p>
    <w:p w14:paraId="521519C3" w14:textId="77777777" w:rsidR="003921C6" w:rsidRDefault="003921C6" w:rsidP="003921C6">
      <w:pPr>
        <w:widowControl w:val="0"/>
        <w:suppressAutoHyphens w:val="0"/>
        <w:autoSpaceDE w:val="0"/>
        <w:ind w:firstLine="0"/>
        <w:rPr>
          <w:bCs/>
          <w:sz w:val="24"/>
        </w:rPr>
      </w:pPr>
      <w:r>
        <w:rPr>
          <w:bCs/>
          <w:sz w:val="24"/>
        </w:rPr>
        <w:t>GAETANO MATONTI*, JON TUCKER** and AURELIO TOMMASETTI*</w:t>
      </w:r>
    </w:p>
    <w:p w14:paraId="0E8A3F82" w14:textId="77777777" w:rsidR="003921C6" w:rsidRDefault="003921C6" w:rsidP="003921C6">
      <w:pPr>
        <w:widowControl w:val="0"/>
        <w:suppressAutoHyphens w:val="0"/>
        <w:autoSpaceDE w:val="0"/>
        <w:ind w:firstLine="0"/>
        <w:rPr>
          <w:bCs/>
          <w:sz w:val="24"/>
        </w:rPr>
      </w:pPr>
    </w:p>
    <w:p w14:paraId="68B326C1" w14:textId="77777777" w:rsidR="003921C6" w:rsidRDefault="003921C6" w:rsidP="003921C6">
      <w:pPr>
        <w:widowControl w:val="0"/>
        <w:suppressAutoHyphens w:val="0"/>
        <w:autoSpaceDE w:val="0"/>
        <w:ind w:firstLine="0"/>
        <w:rPr>
          <w:bCs/>
          <w:i/>
          <w:sz w:val="24"/>
          <w:lang w:val="en-US"/>
        </w:rPr>
      </w:pPr>
      <w:r>
        <w:rPr>
          <w:bCs/>
          <w:i/>
          <w:sz w:val="24"/>
          <w:lang w:val="en-US"/>
        </w:rPr>
        <w:t>* University of Salerno, Italy, ** University of the West of England, UK</w:t>
      </w:r>
    </w:p>
    <w:p w14:paraId="3BE2B3B9" w14:textId="77777777" w:rsidR="003921C6" w:rsidRDefault="003921C6" w:rsidP="003921C6">
      <w:pPr>
        <w:widowControl w:val="0"/>
        <w:suppressAutoHyphens w:val="0"/>
        <w:autoSpaceDE w:val="0"/>
        <w:ind w:firstLine="0"/>
        <w:rPr>
          <w:bCs/>
          <w:sz w:val="24"/>
          <w:lang w:val="en-US"/>
        </w:rPr>
      </w:pPr>
    </w:p>
    <w:p w14:paraId="0315927B" w14:textId="77777777" w:rsidR="003921C6" w:rsidRDefault="003921C6" w:rsidP="003921C6">
      <w:pPr>
        <w:widowControl w:val="0"/>
        <w:suppressAutoHyphens w:val="0"/>
        <w:autoSpaceDE w:val="0"/>
        <w:ind w:firstLine="0"/>
        <w:rPr>
          <w:i/>
          <w:sz w:val="24"/>
          <w:lang w:val="en-US"/>
        </w:rPr>
      </w:pPr>
    </w:p>
    <w:p w14:paraId="09338D6E" w14:textId="77777777" w:rsidR="005635DB" w:rsidRPr="00CB3E00" w:rsidRDefault="005635DB" w:rsidP="005635DB">
      <w:pPr>
        <w:widowControl w:val="0"/>
        <w:suppressAutoHyphens w:val="0"/>
        <w:autoSpaceDE w:val="0"/>
        <w:ind w:firstLine="0"/>
        <w:rPr>
          <w:bCs/>
          <w:sz w:val="24"/>
          <w:lang w:val="en-US"/>
        </w:rPr>
      </w:pPr>
    </w:p>
    <w:p w14:paraId="19C55914" w14:textId="56FD5591" w:rsidR="005635DB" w:rsidRPr="003921C6" w:rsidRDefault="003921C6" w:rsidP="005635DB">
      <w:pPr>
        <w:widowControl w:val="0"/>
        <w:suppressAutoHyphens w:val="0"/>
        <w:autoSpaceDE w:val="0"/>
        <w:ind w:firstLine="0"/>
        <w:rPr>
          <w:b/>
          <w:bCs/>
          <w:sz w:val="24"/>
          <w:lang w:val="en-US"/>
        </w:rPr>
      </w:pPr>
      <w:r w:rsidRPr="003921C6">
        <w:rPr>
          <w:b/>
          <w:bCs/>
          <w:sz w:val="24"/>
          <w:lang w:val="en-US"/>
        </w:rPr>
        <w:t>Abstract</w:t>
      </w:r>
    </w:p>
    <w:p w14:paraId="42F71CDF" w14:textId="77777777" w:rsidR="005635DB" w:rsidRPr="00CB3E00" w:rsidRDefault="005635DB" w:rsidP="005635DB">
      <w:pPr>
        <w:widowControl w:val="0"/>
        <w:suppressAutoHyphens w:val="0"/>
        <w:autoSpaceDE w:val="0"/>
        <w:ind w:firstLine="0"/>
        <w:rPr>
          <w:bCs/>
          <w:sz w:val="24"/>
          <w:lang w:val="en-US"/>
        </w:rPr>
      </w:pPr>
    </w:p>
    <w:p w14:paraId="1D1B713A" w14:textId="77777777" w:rsidR="005635DB" w:rsidRPr="00CB3E00" w:rsidRDefault="005635DB" w:rsidP="005635DB">
      <w:pPr>
        <w:widowControl w:val="0"/>
        <w:suppressAutoHyphens w:val="0"/>
        <w:autoSpaceDE w:val="0"/>
        <w:ind w:firstLine="0"/>
        <w:jc w:val="both"/>
        <w:rPr>
          <w:i/>
          <w:szCs w:val="22"/>
          <w:lang w:val="en-GB"/>
        </w:rPr>
      </w:pPr>
      <w:r w:rsidRPr="00CB3E00">
        <w:rPr>
          <w:i/>
          <w:szCs w:val="22"/>
          <w:lang w:val="en-GB"/>
        </w:rPr>
        <w:t xml:space="preserve">Purpose: </w:t>
      </w:r>
      <w:r w:rsidRPr="00CB3E00">
        <w:rPr>
          <w:szCs w:val="22"/>
          <w:lang w:val="en-US"/>
        </w:rPr>
        <w:t>This paper investigates auditor choice in those Italian non-listed firms adopting the ‘traditional’ model of corporate governance. In Italy, non-listed firms can choose between two types of auditor: the Board of Statutory Auditors (BSA), that is, the statutory auditors, or an ‘external’ auditor. At the same time, a BSA conducts the administrative auditing for all companies with equity exceeding 120,000 euros.</w:t>
      </w:r>
    </w:p>
    <w:p w14:paraId="40D38C39" w14:textId="77777777" w:rsidR="005635DB" w:rsidRPr="00CB3E00" w:rsidRDefault="005635DB" w:rsidP="005635DB">
      <w:pPr>
        <w:widowControl w:val="0"/>
        <w:suppressAutoHyphens w:val="0"/>
        <w:autoSpaceDE w:val="0"/>
        <w:ind w:firstLine="0"/>
        <w:jc w:val="both"/>
        <w:rPr>
          <w:i/>
          <w:szCs w:val="22"/>
          <w:lang w:val="en-GB"/>
        </w:rPr>
      </w:pPr>
    </w:p>
    <w:p w14:paraId="0EB72B7F" w14:textId="77777777" w:rsidR="005635DB" w:rsidRPr="00CB3E00" w:rsidRDefault="005635DB" w:rsidP="005635DB">
      <w:pPr>
        <w:widowControl w:val="0"/>
        <w:suppressAutoHyphens w:val="0"/>
        <w:autoSpaceDE w:val="0"/>
        <w:ind w:firstLine="0"/>
        <w:jc w:val="both"/>
        <w:rPr>
          <w:i/>
          <w:szCs w:val="22"/>
          <w:lang w:val="en-GB"/>
        </w:rPr>
      </w:pPr>
      <w:r w:rsidRPr="00CB3E00">
        <w:rPr>
          <w:i/>
          <w:szCs w:val="22"/>
          <w:lang w:val="en-GB"/>
        </w:rPr>
        <w:t xml:space="preserve">Design/Methodology/Approach: </w:t>
      </w:r>
      <w:r w:rsidRPr="00CB3E00">
        <w:rPr>
          <w:szCs w:val="22"/>
          <w:lang w:val="en-GB"/>
        </w:rPr>
        <w:t>The paper estimates a logistic regression model of firm auditor choice between an external auditor and the BSA which incorporates variables proxying for both agency conflict and organizational complexity effects.</w:t>
      </w:r>
    </w:p>
    <w:p w14:paraId="240C50E0" w14:textId="77777777" w:rsidR="005635DB" w:rsidRPr="00CB3E00" w:rsidRDefault="005635DB" w:rsidP="005635DB">
      <w:pPr>
        <w:widowControl w:val="0"/>
        <w:suppressAutoHyphens w:val="0"/>
        <w:autoSpaceDE w:val="0"/>
        <w:ind w:firstLine="0"/>
        <w:jc w:val="both"/>
        <w:rPr>
          <w:i/>
          <w:szCs w:val="22"/>
          <w:lang w:val="en-GB"/>
        </w:rPr>
      </w:pPr>
    </w:p>
    <w:p w14:paraId="07875B86" w14:textId="77777777" w:rsidR="005635DB" w:rsidRPr="00CB3E00" w:rsidRDefault="005635DB" w:rsidP="005635DB">
      <w:pPr>
        <w:widowControl w:val="0"/>
        <w:suppressAutoHyphens w:val="0"/>
        <w:autoSpaceDE w:val="0"/>
        <w:ind w:firstLine="0"/>
        <w:jc w:val="both"/>
        <w:rPr>
          <w:i/>
          <w:szCs w:val="22"/>
          <w:lang w:val="en-GB"/>
        </w:rPr>
      </w:pPr>
      <w:r w:rsidRPr="00CB3E00">
        <w:rPr>
          <w:i/>
          <w:szCs w:val="22"/>
          <w:lang w:val="en-GB"/>
        </w:rPr>
        <w:t xml:space="preserve">Findings: </w:t>
      </w:r>
      <w:r w:rsidRPr="00CB3E00">
        <w:rPr>
          <w:szCs w:val="22"/>
          <w:lang w:val="en-GB"/>
        </w:rPr>
        <w:t>Our results show that of the potential agency factors, only board independence drives auditor choice, whereas organizational complexity and risk factors including firm size, investment in inventories, subsidiary status and complexity drive auditor choice. These results may be explained in the administrative audit role of the BSA which both monitors day-by-day firm operations and the financial statements preparation ‘project’. Stakeholders as a result are reassured that in general their interests are protected. Finally, we find that legal form and voluntary IFRS compliance exert an impact on auditor choice.</w:t>
      </w:r>
    </w:p>
    <w:p w14:paraId="6ECED55B" w14:textId="77777777" w:rsidR="005635DB" w:rsidRPr="00CB3E00" w:rsidRDefault="005635DB" w:rsidP="005635DB">
      <w:pPr>
        <w:widowControl w:val="0"/>
        <w:suppressAutoHyphens w:val="0"/>
        <w:autoSpaceDE w:val="0"/>
        <w:ind w:firstLine="0"/>
        <w:jc w:val="both"/>
        <w:rPr>
          <w:i/>
          <w:szCs w:val="22"/>
          <w:lang w:val="en-GB"/>
        </w:rPr>
      </w:pPr>
    </w:p>
    <w:p w14:paraId="0FDBEE4F" w14:textId="77777777" w:rsidR="005635DB" w:rsidRPr="00CB3E00" w:rsidRDefault="005635DB" w:rsidP="005635DB">
      <w:pPr>
        <w:widowControl w:val="0"/>
        <w:suppressAutoHyphens w:val="0"/>
        <w:autoSpaceDE w:val="0"/>
        <w:ind w:firstLine="0"/>
        <w:jc w:val="both"/>
        <w:rPr>
          <w:i/>
          <w:szCs w:val="22"/>
          <w:lang w:val="en-GB"/>
        </w:rPr>
      </w:pPr>
      <w:r w:rsidRPr="00CB3E00">
        <w:rPr>
          <w:i/>
          <w:szCs w:val="22"/>
          <w:lang w:val="en-GB"/>
        </w:rPr>
        <w:t>Originality/value</w:t>
      </w:r>
      <w:r w:rsidRPr="00CB3E00">
        <w:rPr>
          <w:szCs w:val="22"/>
          <w:lang w:val="en-GB"/>
        </w:rPr>
        <w:t>: The paper provides support for an internal yet independent auditing body such as the Italian BSA as a wider model for corporate governance in European non-listed firms (OECD, 2004 and 2015). The BSA as an administrative and financial auditing body made up solely of independent highly qualified professionals can work within the firm on an operational basis, and in so doing can increase stakeholder protection.</w:t>
      </w:r>
    </w:p>
    <w:p w14:paraId="0352160F" w14:textId="77777777" w:rsidR="005635DB" w:rsidRPr="00CB3E00" w:rsidRDefault="005635DB" w:rsidP="005635DB">
      <w:pPr>
        <w:widowControl w:val="0"/>
        <w:suppressAutoHyphens w:val="0"/>
        <w:autoSpaceDE w:val="0"/>
        <w:ind w:firstLine="0"/>
        <w:jc w:val="both"/>
        <w:rPr>
          <w:i/>
          <w:szCs w:val="22"/>
          <w:lang w:val="en-GB"/>
        </w:rPr>
      </w:pPr>
    </w:p>
    <w:p w14:paraId="7B0CF6B0" w14:textId="77777777" w:rsidR="005635DB" w:rsidRPr="00CB3E00" w:rsidRDefault="005635DB" w:rsidP="005635DB">
      <w:pPr>
        <w:widowControl w:val="0"/>
        <w:suppressAutoHyphens w:val="0"/>
        <w:autoSpaceDE w:val="0"/>
        <w:ind w:firstLine="0"/>
        <w:rPr>
          <w:i/>
          <w:sz w:val="24"/>
          <w:lang w:val="en-US"/>
        </w:rPr>
      </w:pPr>
      <w:r w:rsidRPr="00CB3E00">
        <w:rPr>
          <w:i/>
          <w:sz w:val="24"/>
          <w:lang w:val="en-US"/>
        </w:rPr>
        <w:t>Keywords: auditor choice; non-listed firms; agency conflicts; organizational problems; Italian environment.</w:t>
      </w:r>
    </w:p>
    <w:p w14:paraId="3B60AE7B" w14:textId="77777777" w:rsidR="005635DB" w:rsidRPr="00CB3E00" w:rsidRDefault="005635DB" w:rsidP="005635DB">
      <w:pPr>
        <w:widowControl w:val="0"/>
        <w:suppressAutoHyphens w:val="0"/>
        <w:autoSpaceDE w:val="0"/>
        <w:ind w:firstLine="0"/>
        <w:rPr>
          <w:i/>
          <w:sz w:val="24"/>
          <w:lang w:val="en-US"/>
        </w:rPr>
      </w:pPr>
    </w:p>
    <w:p w14:paraId="6A8FB7BB" w14:textId="77777777" w:rsidR="005635DB" w:rsidRPr="00CB3E00" w:rsidRDefault="005635DB" w:rsidP="005635DB">
      <w:pPr>
        <w:widowControl w:val="0"/>
        <w:suppressAutoHyphens w:val="0"/>
        <w:autoSpaceDE w:val="0"/>
        <w:ind w:firstLine="0"/>
        <w:rPr>
          <w:i/>
          <w:sz w:val="24"/>
          <w:lang w:val="en-US"/>
        </w:rPr>
      </w:pPr>
      <w:r w:rsidRPr="00CB3E00">
        <w:rPr>
          <w:i/>
          <w:sz w:val="24"/>
          <w:lang w:val="en-US"/>
        </w:rPr>
        <w:t>JEL: M42.</w:t>
      </w:r>
    </w:p>
    <w:p w14:paraId="5A8A4104" w14:textId="77777777" w:rsidR="003921C6" w:rsidRDefault="003921C6" w:rsidP="003921C6">
      <w:pPr>
        <w:widowControl w:val="0"/>
        <w:suppressAutoHyphens w:val="0"/>
        <w:autoSpaceDE w:val="0"/>
        <w:ind w:firstLine="0"/>
        <w:rPr>
          <w:i/>
          <w:sz w:val="24"/>
          <w:lang w:val="en-US"/>
        </w:rPr>
      </w:pPr>
    </w:p>
    <w:p w14:paraId="386289BA" w14:textId="4FC8845A" w:rsidR="003921C6" w:rsidRDefault="003921C6" w:rsidP="003921C6">
      <w:pPr>
        <w:widowControl w:val="0"/>
        <w:suppressAutoHyphens w:val="0"/>
        <w:autoSpaceDE w:val="0"/>
        <w:ind w:firstLine="0"/>
        <w:rPr>
          <w:sz w:val="24"/>
          <w:lang w:val="en-US"/>
        </w:rPr>
      </w:pPr>
      <w:r>
        <w:rPr>
          <w:i/>
          <w:sz w:val="24"/>
          <w:lang w:val="en-US"/>
        </w:rPr>
        <w:t>Correspondence Address:</w:t>
      </w:r>
      <w:r>
        <w:rPr>
          <w:sz w:val="24"/>
          <w:lang w:val="en-US"/>
        </w:rPr>
        <w:t xml:space="preserve"> Jon Tucker, Centre for Global Finance, University of the West of England, Frenchay Campus, Coldharbour Lane, Bristol BS16 1QY, UK. Email: </w:t>
      </w:r>
      <w:hyperlink r:id="rId9" w:history="1">
        <w:r>
          <w:rPr>
            <w:rStyle w:val="Hyperlink"/>
            <w:sz w:val="24"/>
            <w:lang w:val="en-US"/>
          </w:rPr>
          <w:t>jon.tucker@uwe.ac.uk</w:t>
        </w:r>
      </w:hyperlink>
      <w:r>
        <w:rPr>
          <w:sz w:val="24"/>
          <w:lang w:val="en-US"/>
        </w:rPr>
        <w:t>.</w:t>
      </w:r>
    </w:p>
    <w:p w14:paraId="06F58DC6" w14:textId="154CA4FF" w:rsidR="003921C6" w:rsidRPr="00CB3E00" w:rsidRDefault="003921C6">
      <w:pPr>
        <w:suppressAutoHyphens w:val="0"/>
        <w:ind w:firstLine="0"/>
        <w:rPr>
          <w:i/>
          <w:sz w:val="24"/>
          <w:lang w:val="en-US"/>
        </w:rPr>
      </w:pPr>
    </w:p>
    <w:p w14:paraId="19B8AF54" w14:textId="77777777" w:rsidR="003921C6" w:rsidRDefault="003921C6">
      <w:pPr>
        <w:suppressAutoHyphens w:val="0"/>
        <w:ind w:firstLine="0"/>
        <w:rPr>
          <w:b/>
          <w:bCs/>
          <w:sz w:val="28"/>
          <w:szCs w:val="28"/>
          <w:lang w:val="en-US"/>
        </w:rPr>
      </w:pPr>
      <w:r>
        <w:rPr>
          <w:b/>
          <w:bCs/>
          <w:sz w:val="28"/>
          <w:szCs w:val="28"/>
          <w:lang w:val="en-US"/>
        </w:rPr>
        <w:br w:type="page"/>
      </w:r>
    </w:p>
    <w:p w14:paraId="1D73A3F1" w14:textId="04ED2BDF" w:rsidR="00A2615C" w:rsidRPr="00CB3E00" w:rsidRDefault="00A2615C" w:rsidP="005635DB">
      <w:pPr>
        <w:widowControl w:val="0"/>
        <w:suppressAutoHyphens w:val="0"/>
        <w:autoSpaceDE w:val="0"/>
        <w:ind w:firstLine="0"/>
        <w:rPr>
          <w:b/>
          <w:bCs/>
          <w:sz w:val="28"/>
          <w:szCs w:val="28"/>
          <w:lang w:val="en-US"/>
        </w:rPr>
      </w:pPr>
      <w:r w:rsidRPr="00CB3E00">
        <w:rPr>
          <w:b/>
          <w:bCs/>
          <w:sz w:val="28"/>
          <w:szCs w:val="28"/>
          <w:lang w:val="en-US"/>
        </w:rPr>
        <w:lastRenderedPageBreak/>
        <w:t>Auditor Choice in Italian Non-Listed Firms</w:t>
      </w:r>
    </w:p>
    <w:p w14:paraId="786509AC" w14:textId="77777777" w:rsidR="00A2615C" w:rsidRPr="00CB3E00" w:rsidRDefault="00A2615C" w:rsidP="00A2615C">
      <w:pPr>
        <w:pStyle w:val="Heading1"/>
        <w:spacing w:before="0" w:after="0"/>
        <w:ind w:firstLine="0"/>
        <w:jc w:val="both"/>
        <w:rPr>
          <w:szCs w:val="24"/>
          <w:lang w:val="en-GB"/>
        </w:rPr>
      </w:pPr>
    </w:p>
    <w:p w14:paraId="5731035E" w14:textId="77777777" w:rsidR="00A2615C" w:rsidRPr="00CB3E00" w:rsidRDefault="00A2615C" w:rsidP="00A2615C">
      <w:pPr>
        <w:pStyle w:val="Heading1"/>
        <w:spacing w:before="0" w:after="0"/>
        <w:ind w:firstLine="0"/>
        <w:jc w:val="both"/>
        <w:rPr>
          <w:szCs w:val="24"/>
          <w:lang w:val="en-GB"/>
        </w:rPr>
      </w:pPr>
      <w:r w:rsidRPr="00CB3E00">
        <w:rPr>
          <w:szCs w:val="24"/>
          <w:lang w:val="en-GB"/>
        </w:rPr>
        <w:t>1.</w:t>
      </w:r>
      <w:r w:rsidRPr="00CB3E00">
        <w:rPr>
          <w:szCs w:val="24"/>
          <w:lang w:val="en-GB"/>
        </w:rPr>
        <w:tab/>
        <w:t>Introduction</w:t>
      </w:r>
    </w:p>
    <w:p w14:paraId="0E5B1EF8" w14:textId="77777777" w:rsidR="00A2615C" w:rsidRPr="00CB3E00" w:rsidRDefault="00A2615C" w:rsidP="00A2615C">
      <w:pPr>
        <w:widowControl w:val="0"/>
        <w:suppressAutoHyphens w:val="0"/>
        <w:autoSpaceDE w:val="0"/>
        <w:autoSpaceDN w:val="0"/>
        <w:adjustRightInd w:val="0"/>
        <w:ind w:firstLine="0"/>
        <w:jc w:val="both"/>
        <w:rPr>
          <w:sz w:val="24"/>
          <w:lang w:val="en-US"/>
        </w:rPr>
      </w:pPr>
    </w:p>
    <w:p w14:paraId="301EC1BF" w14:textId="1CFEA27E" w:rsidR="004406C6" w:rsidRPr="00CB3E00" w:rsidRDefault="00A2615C" w:rsidP="00F3418B">
      <w:pPr>
        <w:widowControl w:val="0"/>
        <w:suppressAutoHyphens w:val="0"/>
        <w:autoSpaceDE w:val="0"/>
        <w:autoSpaceDN w:val="0"/>
        <w:adjustRightInd w:val="0"/>
        <w:ind w:firstLine="0"/>
        <w:jc w:val="both"/>
        <w:rPr>
          <w:sz w:val="24"/>
          <w:lang w:val="en-US"/>
        </w:rPr>
      </w:pPr>
      <w:r w:rsidRPr="00CB3E00">
        <w:rPr>
          <w:rStyle w:val="hps"/>
          <w:sz w:val="24"/>
          <w:lang w:val="en-US"/>
        </w:rPr>
        <w:t xml:space="preserve"> </w:t>
      </w:r>
      <w:r w:rsidR="00064A66" w:rsidRPr="00CB3E00">
        <w:rPr>
          <w:rStyle w:val="hps"/>
          <w:sz w:val="24"/>
          <w:lang w:val="en-US"/>
        </w:rPr>
        <w:t xml:space="preserve">  </w:t>
      </w:r>
      <w:r w:rsidRPr="00CB3E00">
        <w:rPr>
          <w:rStyle w:val="hps"/>
          <w:sz w:val="24"/>
          <w:lang w:val="en-US"/>
        </w:rPr>
        <w:t xml:space="preserve">In the academic literature, </w:t>
      </w:r>
      <w:r w:rsidRPr="00CB3E00">
        <w:rPr>
          <w:sz w:val="24"/>
          <w:lang w:val="en-US"/>
        </w:rPr>
        <w:t>we can identify two main approaches to explaining the drivers of auditor choice</w:t>
      </w:r>
      <w:r w:rsidR="0082439A" w:rsidRPr="00CB3E00">
        <w:rPr>
          <w:sz w:val="24"/>
          <w:lang w:val="en-US"/>
        </w:rPr>
        <w:t>.</w:t>
      </w:r>
      <w:r w:rsidRPr="00CB3E00">
        <w:rPr>
          <w:sz w:val="24"/>
          <w:lang w:val="en-US"/>
        </w:rPr>
        <w:t xml:space="preserve"> The first approach focuses on the reduction in information risk that accrues as an audit leads to more reliable reporting. Firms with high</w:t>
      </w:r>
      <w:r w:rsidR="00C02650" w:rsidRPr="00CB3E00">
        <w:rPr>
          <w:sz w:val="24"/>
          <w:lang w:val="en-US"/>
        </w:rPr>
        <w:t>er</w:t>
      </w:r>
      <w:r w:rsidRPr="00CB3E00">
        <w:rPr>
          <w:sz w:val="24"/>
          <w:lang w:val="en-US"/>
        </w:rPr>
        <w:t xml:space="preserve"> agency costs are inclined to choose a high-quality auditor in order to </w:t>
      </w:r>
      <w:r w:rsidR="00C02650" w:rsidRPr="00CB3E00">
        <w:rPr>
          <w:sz w:val="24"/>
          <w:lang w:val="en-US"/>
        </w:rPr>
        <w:t>strengthen</w:t>
      </w:r>
      <w:r w:rsidRPr="00CB3E00">
        <w:rPr>
          <w:sz w:val="24"/>
          <w:lang w:val="en-US"/>
        </w:rPr>
        <w:t xml:space="preserve"> their corporate governance and thereby alleviate potential agency conflicts</w:t>
      </w:r>
      <w:r w:rsidR="00E13761" w:rsidRPr="00CB3E00">
        <w:rPr>
          <w:sz w:val="24"/>
          <w:lang w:val="en-US"/>
        </w:rPr>
        <w:t xml:space="preserve"> </w:t>
      </w:r>
      <w:r w:rsidRPr="00CB3E00">
        <w:rPr>
          <w:sz w:val="24"/>
          <w:lang w:val="en-US"/>
        </w:rPr>
        <w:t xml:space="preserve">(e.g. Francis </w:t>
      </w:r>
      <w:r w:rsidRPr="00CB3E00">
        <w:rPr>
          <w:i/>
          <w:sz w:val="24"/>
          <w:lang w:val="en-US"/>
        </w:rPr>
        <w:t>et al</w:t>
      </w:r>
      <w:r w:rsidRPr="00CB3E00">
        <w:rPr>
          <w:sz w:val="24"/>
          <w:lang w:val="en-US"/>
        </w:rPr>
        <w:t xml:space="preserve">., 1999; Gul and Tsui, 2001; Krishnan, 2003; Mansi </w:t>
      </w:r>
      <w:r w:rsidRPr="00CB3E00">
        <w:rPr>
          <w:i/>
          <w:sz w:val="24"/>
          <w:lang w:val="en-US"/>
        </w:rPr>
        <w:t>et al.</w:t>
      </w:r>
      <w:r w:rsidRPr="00CB3E00">
        <w:rPr>
          <w:sz w:val="24"/>
          <w:lang w:val="en-US"/>
        </w:rPr>
        <w:t xml:space="preserve">, 2004; Fan and Wong, 2005; </w:t>
      </w:r>
      <w:proofErr w:type="spellStart"/>
      <w:r w:rsidRPr="00CB3E00">
        <w:rPr>
          <w:sz w:val="24"/>
          <w:lang w:val="en-US"/>
        </w:rPr>
        <w:t>Knechel</w:t>
      </w:r>
      <w:proofErr w:type="spellEnd"/>
      <w:r w:rsidRPr="00CB3E00">
        <w:rPr>
          <w:sz w:val="24"/>
          <w:lang w:val="en-US"/>
        </w:rPr>
        <w:t xml:space="preserve"> </w:t>
      </w:r>
      <w:r w:rsidRPr="00CB3E00">
        <w:rPr>
          <w:i/>
          <w:sz w:val="24"/>
          <w:lang w:val="en-US"/>
        </w:rPr>
        <w:t>et al</w:t>
      </w:r>
      <w:r w:rsidRPr="00CB3E00">
        <w:rPr>
          <w:sz w:val="24"/>
          <w:lang w:val="en-US"/>
        </w:rPr>
        <w:t xml:space="preserve">., 2008; Lin and Liu, 2009; </w:t>
      </w:r>
      <w:proofErr w:type="spellStart"/>
      <w:r w:rsidRPr="00CB3E00">
        <w:rPr>
          <w:sz w:val="24"/>
          <w:lang w:val="en-US"/>
        </w:rPr>
        <w:t>Mahdavi</w:t>
      </w:r>
      <w:proofErr w:type="spellEnd"/>
      <w:r w:rsidRPr="00CB3E00">
        <w:rPr>
          <w:sz w:val="24"/>
          <w:lang w:val="en-US"/>
        </w:rPr>
        <w:t xml:space="preserve"> </w:t>
      </w:r>
      <w:r w:rsidRPr="00CB3E00">
        <w:rPr>
          <w:i/>
          <w:sz w:val="24"/>
          <w:lang w:val="en-US"/>
        </w:rPr>
        <w:t>et al.,</w:t>
      </w:r>
      <w:r w:rsidRPr="00CB3E00">
        <w:rPr>
          <w:sz w:val="24"/>
          <w:lang w:val="en-US"/>
        </w:rPr>
        <w:t xml:space="preserve"> 2011;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w:t>
      </w:r>
      <w:r w:rsidRPr="00CB3E00">
        <w:rPr>
          <w:sz w:val="24"/>
          <w:lang w:val="en-US"/>
        </w:rPr>
        <w:t xml:space="preserve"> 2011). The second approach (e.g. </w:t>
      </w:r>
      <w:proofErr w:type="spellStart"/>
      <w:r w:rsidRPr="00CB3E00">
        <w:rPr>
          <w:sz w:val="24"/>
          <w:lang w:val="en-US"/>
        </w:rPr>
        <w:t>Kneckel</w:t>
      </w:r>
      <w:proofErr w:type="spellEnd"/>
      <w:r w:rsidRPr="00CB3E00">
        <w:rPr>
          <w:sz w:val="24"/>
          <w:lang w:val="en-US"/>
        </w:rPr>
        <w:t xml:space="preserve"> 2002; </w:t>
      </w:r>
      <w:proofErr w:type="spellStart"/>
      <w:r w:rsidRPr="00CB3E00">
        <w:rPr>
          <w:sz w:val="24"/>
          <w:lang w:val="en-US"/>
        </w:rPr>
        <w:t>Kneckel</w:t>
      </w:r>
      <w:proofErr w:type="spellEnd"/>
      <w:r w:rsidRPr="00CB3E00">
        <w:rPr>
          <w:sz w:val="24"/>
          <w:lang w:val="en-US"/>
        </w:rPr>
        <w:t xml:space="preserve"> </w:t>
      </w:r>
      <w:r w:rsidRPr="00CB3E00">
        <w:rPr>
          <w:i/>
          <w:sz w:val="24"/>
          <w:lang w:val="en-US"/>
        </w:rPr>
        <w:t>et al</w:t>
      </w:r>
      <w:r w:rsidRPr="00CB3E00">
        <w:rPr>
          <w:sz w:val="24"/>
          <w:lang w:val="en-US"/>
        </w:rPr>
        <w:t xml:space="preserve">., 2008; Liu and Lai, 2012) argues that </w:t>
      </w:r>
      <w:r w:rsidR="006057BB" w:rsidRPr="00CB3E00">
        <w:rPr>
          <w:sz w:val="24"/>
          <w:lang w:val="en-US"/>
        </w:rPr>
        <w:t xml:space="preserve">high quality </w:t>
      </w:r>
      <w:r w:rsidRPr="00CB3E00">
        <w:rPr>
          <w:sz w:val="24"/>
          <w:lang w:val="en-US"/>
        </w:rPr>
        <w:t xml:space="preserve">auditing </w:t>
      </w:r>
      <w:r w:rsidR="00DE3E79" w:rsidRPr="00CB3E00">
        <w:rPr>
          <w:sz w:val="24"/>
          <w:lang w:val="en-US"/>
        </w:rPr>
        <w:t xml:space="preserve">also </w:t>
      </w:r>
      <w:r w:rsidRPr="00CB3E00">
        <w:rPr>
          <w:sz w:val="24"/>
          <w:lang w:val="en-US"/>
        </w:rPr>
        <w:t xml:space="preserve">improves the operational efficiency and effectiveness of a firm through the evaluation of its </w:t>
      </w:r>
      <w:r w:rsidR="00C02650" w:rsidRPr="00CB3E00">
        <w:rPr>
          <w:sz w:val="24"/>
          <w:lang w:val="en-US"/>
        </w:rPr>
        <w:t>internal processes, deterrence against</w:t>
      </w:r>
      <w:r w:rsidRPr="00CB3E00">
        <w:rPr>
          <w:sz w:val="24"/>
          <w:lang w:val="en-US"/>
        </w:rPr>
        <w:t xml:space="preserve"> management malfeasance, and increased compliance with legal and regulatory constraints. In this paper, we attempt to synthesize the two approaches by developing </w:t>
      </w:r>
      <w:r w:rsidR="00F3747E" w:rsidRPr="00CB3E00">
        <w:rPr>
          <w:sz w:val="24"/>
          <w:lang w:val="en-US"/>
        </w:rPr>
        <w:t xml:space="preserve">a model of the determinants of </w:t>
      </w:r>
      <w:r w:rsidRPr="00CB3E00">
        <w:rPr>
          <w:sz w:val="24"/>
          <w:lang w:val="en-US"/>
        </w:rPr>
        <w:t xml:space="preserve">auditor choice </w:t>
      </w:r>
      <w:r w:rsidR="00F3747E" w:rsidRPr="00CB3E00">
        <w:rPr>
          <w:sz w:val="24"/>
          <w:lang w:val="en-US"/>
        </w:rPr>
        <w:t>in non-listed firms</w:t>
      </w:r>
      <w:r w:rsidRPr="00CB3E00">
        <w:rPr>
          <w:sz w:val="24"/>
          <w:lang w:val="en-US"/>
        </w:rPr>
        <w:t xml:space="preserve"> which incorporates variables proxying for both agency conflict and organizat</w:t>
      </w:r>
      <w:r w:rsidR="00C02650" w:rsidRPr="00CB3E00">
        <w:rPr>
          <w:sz w:val="24"/>
          <w:lang w:val="en-US"/>
        </w:rPr>
        <w:t>ional complexity effects</w:t>
      </w:r>
      <w:r w:rsidR="00D265B4" w:rsidRPr="00CB3E00">
        <w:rPr>
          <w:sz w:val="24"/>
          <w:lang w:val="en-US"/>
        </w:rPr>
        <w:t>.</w:t>
      </w:r>
    </w:p>
    <w:p w14:paraId="6CC0B405" w14:textId="590E3207" w:rsidR="004406C6" w:rsidRPr="00CB3E00" w:rsidRDefault="004406C6" w:rsidP="00F3418B">
      <w:pPr>
        <w:widowControl w:val="0"/>
        <w:suppressAutoHyphens w:val="0"/>
        <w:autoSpaceDE w:val="0"/>
        <w:autoSpaceDN w:val="0"/>
        <w:adjustRightInd w:val="0"/>
        <w:ind w:firstLine="0"/>
        <w:jc w:val="both"/>
        <w:rPr>
          <w:sz w:val="24"/>
          <w:lang w:val="en-US"/>
        </w:rPr>
      </w:pPr>
      <w:r w:rsidRPr="00CB3E00">
        <w:rPr>
          <w:sz w:val="24"/>
          <w:lang w:val="en-US"/>
        </w:rPr>
        <w:t xml:space="preserve">   </w:t>
      </w:r>
      <w:r w:rsidR="00F3747E" w:rsidRPr="00CB3E00">
        <w:rPr>
          <w:sz w:val="24"/>
          <w:lang w:val="en-US"/>
        </w:rPr>
        <w:t>T</w:t>
      </w:r>
      <w:r w:rsidR="007F33BC" w:rsidRPr="00CB3E00">
        <w:rPr>
          <w:sz w:val="24"/>
          <w:lang w:val="en-US"/>
        </w:rPr>
        <w:t xml:space="preserve">he EC Green Paper on Corporate Governance (EC, 2011) proposes the introduction of an Independent Professional Supervisory Board (IPSB) for SMEs (Zanardi, 2010), </w:t>
      </w:r>
      <w:r w:rsidR="00F3747E" w:rsidRPr="00CB3E00">
        <w:rPr>
          <w:sz w:val="24"/>
          <w:lang w:val="en-US"/>
        </w:rPr>
        <w:t>akin to the</w:t>
      </w:r>
      <w:r w:rsidR="007F33BC" w:rsidRPr="00CB3E00">
        <w:rPr>
          <w:sz w:val="24"/>
          <w:lang w:val="en-US"/>
        </w:rPr>
        <w:t xml:space="preserve"> Italian </w:t>
      </w:r>
      <w:r w:rsidR="00763E9C" w:rsidRPr="00CB3E00">
        <w:rPr>
          <w:sz w:val="24"/>
          <w:lang w:val="en-US"/>
        </w:rPr>
        <w:t>Board of Statutory Auditors</w:t>
      </w:r>
      <w:r w:rsidR="007F33BC" w:rsidRPr="00CB3E00">
        <w:rPr>
          <w:sz w:val="24"/>
          <w:lang w:val="en-US"/>
        </w:rPr>
        <w:t xml:space="preserve">, as a corporate governance mechanism </w:t>
      </w:r>
      <w:r w:rsidR="00F3747E" w:rsidRPr="00CB3E00">
        <w:rPr>
          <w:sz w:val="24"/>
          <w:lang w:val="en-US"/>
        </w:rPr>
        <w:t xml:space="preserve">for </w:t>
      </w:r>
      <w:r w:rsidR="002730B5" w:rsidRPr="00CB3E00">
        <w:rPr>
          <w:sz w:val="24"/>
          <w:lang w:val="en-US"/>
        </w:rPr>
        <w:t xml:space="preserve">listed and non-listed </w:t>
      </w:r>
      <w:r w:rsidR="007F33BC" w:rsidRPr="00CB3E00">
        <w:rPr>
          <w:sz w:val="24"/>
          <w:lang w:val="en-US"/>
        </w:rPr>
        <w:t>European SMEs</w:t>
      </w:r>
      <w:r w:rsidR="00C7086D" w:rsidRPr="00CB3E00">
        <w:rPr>
          <w:sz w:val="24"/>
          <w:lang w:val="en-US"/>
        </w:rPr>
        <w:t xml:space="preserve"> (OEC, 2010; Zanardi, 2010)</w:t>
      </w:r>
      <w:r w:rsidR="007F33BC" w:rsidRPr="00CB3E00">
        <w:rPr>
          <w:sz w:val="24"/>
          <w:lang w:val="en-US"/>
        </w:rPr>
        <w:t>.</w:t>
      </w:r>
      <w:r w:rsidR="00DC2F06" w:rsidRPr="00CB3E00">
        <w:rPr>
          <w:sz w:val="24"/>
          <w:lang w:val="en-US"/>
        </w:rPr>
        <w:t xml:space="preserve"> </w:t>
      </w:r>
      <w:r w:rsidR="00BA6B59" w:rsidRPr="00CB3E00">
        <w:rPr>
          <w:sz w:val="24"/>
          <w:lang w:val="en-US"/>
        </w:rPr>
        <w:t xml:space="preserve">The Paper </w:t>
      </w:r>
      <w:r w:rsidR="000E2552" w:rsidRPr="00CB3E00">
        <w:rPr>
          <w:sz w:val="24"/>
          <w:lang w:val="en-US"/>
        </w:rPr>
        <w:t xml:space="preserve">(EC, 2011, p. 4) </w:t>
      </w:r>
      <w:r w:rsidR="00BA6B59" w:rsidRPr="00CB3E00">
        <w:rPr>
          <w:sz w:val="24"/>
          <w:lang w:val="en-US"/>
        </w:rPr>
        <w:t xml:space="preserve">highlights </w:t>
      </w:r>
      <w:r w:rsidR="00D873F5" w:rsidRPr="00CB3E00">
        <w:rPr>
          <w:sz w:val="24"/>
          <w:lang w:val="en-US"/>
        </w:rPr>
        <w:t xml:space="preserve">that </w:t>
      </w:r>
      <w:r w:rsidR="00DC2F06" w:rsidRPr="00CB3E00">
        <w:rPr>
          <w:sz w:val="24"/>
          <w:lang w:val="en-US"/>
        </w:rPr>
        <w:t xml:space="preserve">proper and efficient governance is </w:t>
      </w:r>
      <w:r w:rsidR="00D873F5" w:rsidRPr="00CB3E00">
        <w:rPr>
          <w:sz w:val="24"/>
          <w:lang w:val="en-US"/>
        </w:rPr>
        <w:t xml:space="preserve">also </w:t>
      </w:r>
      <w:r w:rsidR="00DC2F06" w:rsidRPr="00CB3E00">
        <w:rPr>
          <w:sz w:val="24"/>
          <w:lang w:val="en-US"/>
        </w:rPr>
        <w:t xml:space="preserve">valuable for </w:t>
      </w:r>
      <w:r w:rsidR="00A4640E" w:rsidRPr="00CB3E00">
        <w:rPr>
          <w:sz w:val="24"/>
          <w:lang w:val="en-US"/>
        </w:rPr>
        <w:t>non-listed</w:t>
      </w:r>
      <w:r w:rsidR="00DC2F06" w:rsidRPr="00CB3E00">
        <w:rPr>
          <w:sz w:val="24"/>
          <w:lang w:val="en-US"/>
        </w:rPr>
        <w:t xml:space="preserve"> companies, especially taking into accoun</w:t>
      </w:r>
      <w:r w:rsidR="00853540" w:rsidRPr="00CB3E00">
        <w:rPr>
          <w:sz w:val="24"/>
          <w:lang w:val="en-US"/>
        </w:rPr>
        <w:t xml:space="preserve">t the economic importance of </w:t>
      </w:r>
      <w:r w:rsidR="00D873F5" w:rsidRPr="00CB3E00">
        <w:rPr>
          <w:sz w:val="24"/>
          <w:lang w:val="en-US"/>
        </w:rPr>
        <w:t xml:space="preserve">such </w:t>
      </w:r>
      <w:r w:rsidR="00A4640E" w:rsidRPr="00CB3E00">
        <w:rPr>
          <w:sz w:val="24"/>
          <w:lang w:val="en-US"/>
        </w:rPr>
        <w:t>firms</w:t>
      </w:r>
      <w:r w:rsidR="00D873F5" w:rsidRPr="00CB3E00">
        <w:rPr>
          <w:sz w:val="24"/>
          <w:lang w:val="en-US"/>
        </w:rPr>
        <w:t>.</w:t>
      </w:r>
      <w:r w:rsidR="00DC77D4" w:rsidRPr="00CB3E00">
        <w:rPr>
          <w:sz w:val="24"/>
          <w:lang w:val="en-US"/>
        </w:rPr>
        <w:t xml:space="preserve"> </w:t>
      </w:r>
      <w:r w:rsidR="00D873F5" w:rsidRPr="00CB3E00">
        <w:rPr>
          <w:sz w:val="24"/>
          <w:lang w:val="en-US"/>
        </w:rPr>
        <w:t>Such</w:t>
      </w:r>
      <w:r w:rsidR="00D8250E" w:rsidRPr="00CB3E00">
        <w:rPr>
          <w:sz w:val="24"/>
          <w:lang w:val="en-US"/>
        </w:rPr>
        <w:t xml:space="preserve"> firms are of particular importance in countries with less developed capital markets where the vast majority of </w:t>
      </w:r>
      <w:r w:rsidR="00954A0F" w:rsidRPr="00CB3E00">
        <w:rPr>
          <w:sz w:val="24"/>
          <w:lang w:val="en-US"/>
        </w:rPr>
        <w:t>firms</w:t>
      </w:r>
      <w:r w:rsidR="00D8250E" w:rsidRPr="00CB3E00">
        <w:rPr>
          <w:sz w:val="24"/>
          <w:lang w:val="en-US"/>
        </w:rPr>
        <w:t xml:space="preserve"> are not listed on a stock exchange or regulated market. </w:t>
      </w:r>
      <w:r w:rsidR="00D873F5" w:rsidRPr="00CB3E00">
        <w:rPr>
          <w:sz w:val="24"/>
          <w:lang w:val="en-US"/>
        </w:rPr>
        <w:t>E</w:t>
      </w:r>
      <w:r w:rsidR="00D8250E" w:rsidRPr="00CB3E00">
        <w:rPr>
          <w:sz w:val="24"/>
          <w:lang w:val="en-US"/>
        </w:rPr>
        <w:t>ven in more developed economies, most small and medium-sized enterprises are not listed.</w:t>
      </w:r>
      <w:r w:rsidR="00954A0F" w:rsidRPr="00CB3E00">
        <w:rPr>
          <w:sz w:val="24"/>
          <w:lang w:val="en-US"/>
        </w:rPr>
        <w:t xml:space="preserve"> According to the OECD</w:t>
      </w:r>
      <w:r w:rsidR="00054E3A" w:rsidRPr="00CB3E00">
        <w:rPr>
          <w:sz w:val="24"/>
          <w:lang w:val="en-US"/>
        </w:rPr>
        <w:t xml:space="preserve"> (20</w:t>
      </w:r>
      <w:r w:rsidR="00B96F29" w:rsidRPr="00CB3E00">
        <w:rPr>
          <w:sz w:val="24"/>
          <w:lang w:val="en-US"/>
        </w:rPr>
        <w:t>04</w:t>
      </w:r>
      <w:r w:rsidR="00054E3A" w:rsidRPr="00CB3E00">
        <w:rPr>
          <w:sz w:val="24"/>
          <w:lang w:val="en-US"/>
        </w:rPr>
        <w:t>)</w:t>
      </w:r>
      <w:r w:rsidR="00954A0F" w:rsidRPr="00CB3E00">
        <w:rPr>
          <w:sz w:val="24"/>
          <w:lang w:val="en-US"/>
        </w:rPr>
        <w:t xml:space="preserve">, improved corporate governance </w:t>
      </w:r>
      <w:r w:rsidR="00D873F5" w:rsidRPr="00CB3E00">
        <w:rPr>
          <w:sz w:val="24"/>
          <w:lang w:val="en-US"/>
        </w:rPr>
        <w:t xml:space="preserve">within </w:t>
      </w:r>
      <w:r w:rsidR="00954A0F" w:rsidRPr="00CB3E00">
        <w:rPr>
          <w:sz w:val="24"/>
          <w:lang w:val="en-US"/>
        </w:rPr>
        <w:t>non-listed firms has the potential to significantly boost productivity growth and job creation in both developed and developing economies (</w:t>
      </w:r>
      <w:proofErr w:type="spellStart"/>
      <w:r w:rsidR="00061DC8" w:rsidRPr="00CB3E00">
        <w:rPr>
          <w:sz w:val="24"/>
          <w:lang w:val="en-US"/>
        </w:rPr>
        <w:t>Ecoda</w:t>
      </w:r>
      <w:proofErr w:type="spellEnd"/>
      <w:r w:rsidR="00061DC8" w:rsidRPr="00CB3E00">
        <w:rPr>
          <w:sz w:val="24"/>
          <w:lang w:val="en-US"/>
        </w:rPr>
        <w:t>, 2010</w:t>
      </w:r>
      <w:r w:rsidR="00954A0F" w:rsidRPr="00CB3E00">
        <w:rPr>
          <w:sz w:val="24"/>
          <w:lang w:val="en-US"/>
        </w:rPr>
        <w:t>).</w:t>
      </w:r>
      <w:r w:rsidR="00BE797D" w:rsidRPr="00CB3E00">
        <w:rPr>
          <w:sz w:val="24"/>
          <w:lang w:val="en-US"/>
        </w:rPr>
        <w:t xml:space="preserve"> Moreover</w:t>
      </w:r>
      <w:r w:rsidR="00781C15" w:rsidRPr="00CB3E00">
        <w:rPr>
          <w:sz w:val="24"/>
          <w:lang w:val="en-US"/>
        </w:rPr>
        <w:t>,</w:t>
      </w:r>
      <w:r w:rsidR="00BE797D" w:rsidRPr="00CB3E00">
        <w:rPr>
          <w:sz w:val="24"/>
          <w:lang w:val="en-US"/>
        </w:rPr>
        <w:t xml:space="preserve"> </w:t>
      </w:r>
      <w:r w:rsidR="00781C15" w:rsidRPr="00CB3E00">
        <w:rPr>
          <w:sz w:val="24"/>
          <w:lang w:val="en-US"/>
        </w:rPr>
        <w:t>the OECD (</w:t>
      </w:r>
      <w:r w:rsidR="00A4640E" w:rsidRPr="00CB3E00">
        <w:rPr>
          <w:sz w:val="24"/>
          <w:lang w:val="en-US"/>
        </w:rPr>
        <w:t>2015</w:t>
      </w:r>
      <w:r w:rsidR="005566B7" w:rsidRPr="00CB3E00">
        <w:rPr>
          <w:sz w:val="24"/>
          <w:lang w:val="en-US"/>
        </w:rPr>
        <w:t>, p. 10</w:t>
      </w:r>
      <w:r w:rsidR="00BE797D" w:rsidRPr="00CB3E00">
        <w:rPr>
          <w:sz w:val="24"/>
          <w:lang w:val="en-US"/>
        </w:rPr>
        <w:t xml:space="preserve">) </w:t>
      </w:r>
      <w:r w:rsidR="00781C15" w:rsidRPr="00CB3E00">
        <w:rPr>
          <w:sz w:val="24"/>
          <w:lang w:val="en-US"/>
        </w:rPr>
        <w:t>highlights</w:t>
      </w:r>
      <w:r w:rsidR="00954A0F" w:rsidRPr="00CB3E00">
        <w:rPr>
          <w:sz w:val="24"/>
          <w:lang w:val="en-US"/>
        </w:rPr>
        <w:t xml:space="preserve"> </w:t>
      </w:r>
      <w:r w:rsidR="00A4640E" w:rsidRPr="00CB3E00">
        <w:rPr>
          <w:sz w:val="24"/>
          <w:lang w:val="en-US"/>
        </w:rPr>
        <w:t>that</w:t>
      </w:r>
      <w:r w:rsidR="00781C15" w:rsidRPr="00CB3E00">
        <w:rPr>
          <w:sz w:val="24"/>
          <w:lang w:val="en-US"/>
        </w:rPr>
        <w:t xml:space="preserve"> a </w:t>
      </w:r>
      <w:r w:rsidR="005566B7" w:rsidRPr="00CB3E00">
        <w:rPr>
          <w:sz w:val="24"/>
          <w:lang w:val="en-US"/>
        </w:rPr>
        <w:t>“</w:t>
      </w:r>
      <w:r w:rsidR="00781C15" w:rsidRPr="00CB3E00">
        <w:rPr>
          <w:sz w:val="24"/>
          <w:lang w:val="en-US"/>
        </w:rPr>
        <w:t>credible corporate governance framework, supported by effective supervision and enforcement mechanisms, will help improve the confidence of domestic investors, reduce the cost of capital, underpin the good functioning of financial markets, and ultimately induce more stable sources of financing</w:t>
      </w:r>
      <w:r w:rsidR="00B96F29" w:rsidRPr="00CB3E00">
        <w:rPr>
          <w:sz w:val="24"/>
          <w:lang w:val="en-US"/>
        </w:rPr>
        <w:t>”</w:t>
      </w:r>
      <w:r w:rsidR="00781C15" w:rsidRPr="00CB3E00">
        <w:rPr>
          <w:sz w:val="24"/>
          <w:lang w:val="en-US"/>
        </w:rPr>
        <w:t xml:space="preserve">. </w:t>
      </w:r>
      <w:r w:rsidR="00954A0F" w:rsidRPr="00CB3E00">
        <w:rPr>
          <w:sz w:val="24"/>
          <w:lang w:val="en-US"/>
        </w:rPr>
        <w:t xml:space="preserve">However, despite their </w:t>
      </w:r>
      <w:r w:rsidRPr="00CB3E00">
        <w:rPr>
          <w:sz w:val="24"/>
          <w:lang w:val="en-US"/>
        </w:rPr>
        <w:t>abundance</w:t>
      </w:r>
      <w:r w:rsidR="00954A0F" w:rsidRPr="00CB3E00">
        <w:rPr>
          <w:sz w:val="24"/>
          <w:lang w:val="en-US"/>
        </w:rPr>
        <w:t xml:space="preserve"> and economic importance, the governance of </w:t>
      </w:r>
      <w:r w:rsidR="009237FD" w:rsidRPr="00CB3E00">
        <w:rPr>
          <w:sz w:val="24"/>
          <w:lang w:val="en-US"/>
        </w:rPr>
        <w:t>non-listed firms</w:t>
      </w:r>
      <w:r w:rsidR="00954A0F" w:rsidRPr="00CB3E00">
        <w:rPr>
          <w:sz w:val="24"/>
          <w:lang w:val="en-US"/>
        </w:rPr>
        <w:t xml:space="preserve"> is an often neglected area </w:t>
      </w:r>
      <w:r w:rsidRPr="00CB3E00">
        <w:rPr>
          <w:sz w:val="24"/>
          <w:lang w:val="en-US"/>
        </w:rPr>
        <w:t xml:space="preserve">in </w:t>
      </w:r>
      <w:r w:rsidR="00954A0F" w:rsidRPr="00CB3E00">
        <w:rPr>
          <w:sz w:val="24"/>
          <w:lang w:val="en-US"/>
        </w:rPr>
        <w:t>corporate governance studies.</w:t>
      </w:r>
    </w:p>
    <w:p w14:paraId="58BFC032" w14:textId="22BCD1CF" w:rsidR="00CE227E" w:rsidRPr="00CB3E00" w:rsidRDefault="004406C6" w:rsidP="00F3418B">
      <w:pPr>
        <w:widowControl w:val="0"/>
        <w:suppressAutoHyphens w:val="0"/>
        <w:autoSpaceDE w:val="0"/>
        <w:autoSpaceDN w:val="0"/>
        <w:adjustRightInd w:val="0"/>
        <w:ind w:firstLine="0"/>
        <w:jc w:val="both"/>
        <w:rPr>
          <w:sz w:val="24"/>
          <w:lang w:val="en-US"/>
        </w:rPr>
      </w:pPr>
      <w:r w:rsidRPr="00CB3E00">
        <w:rPr>
          <w:sz w:val="24"/>
          <w:lang w:val="en-US"/>
        </w:rPr>
        <w:t xml:space="preserve">   </w:t>
      </w:r>
      <w:r w:rsidR="00BB5BE9" w:rsidRPr="00CB3E00">
        <w:rPr>
          <w:sz w:val="24"/>
          <w:lang w:val="en-US"/>
        </w:rPr>
        <w:t>The OECD (20</w:t>
      </w:r>
      <w:r w:rsidR="00FC02F2" w:rsidRPr="00CB3E00">
        <w:rPr>
          <w:sz w:val="24"/>
          <w:lang w:val="en-US"/>
        </w:rPr>
        <w:t>1</w:t>
      </w:r>
      <w:r w:rsidR="00BB5BE9" w:rsidRPr="00CB3E00">
        <w:rPr>
          <w:sz w:val="24"/>
          <w:lang w:val="en-US"/>
        </w:rPr>
        <w:t xml:space="preserve">5, p. 11) </w:t>
      </w:r>
      <w:r w:rsidRPr="00CB3E00">
        <w:rPr>
          <w:sz w:val="24"/>
          <w:lang w:val="en-US"/>
        </w:rPr>
        <w:t xml:space="preserve">further </w:t>
      </w:r>
      <w:r w:rsidR="00BB5BE9" w:rsidRPr="00CB3E00">
        <w:rPr>
          <w:sz w:val="24"/>
          <w:lang w:val="en-US"/>
        </w:rPr>
        <w:t xml:space="preserve">points out that the usefulness of the disclosed information in non-listed firms </w:t>
      </w:r>
      <w:r w:rsidR="00B96F29" w:rsidRPr="00CB3E00">
        <w:rPr>
          <w:sz w:val="24"/>
          <w:lang w:val="en-US"/>
        </w:rPr>
        <w:t>“</w:t>
      </w:r>
      <w:r w:rsidR="00BB5BE9" w:rsidRPr="00CB3E00">
        <w:rPr>
          <w:sz w:val="24"/>
          <w:lang w:val="en-US"/>
        </w:rPr>
        <w:t>…often depends on the experience and quality of the auditors</w:t>
      </w:r>
      <w:r w:rsidR="00B96F29" w:rsidRPr="00CB3E00">
        <w:rPr>
          <w:sz w:val="24"/>
          <w:lang w:val="en-US"/>
        </w:rPr>
        <w:t>”</w:t>
      </w:r>
      <w:r w:rsidR="00BB5BE9" w:rsidRPr="00CB3E00">
        <w:rPr>
          <w:sz w:val="24"/>
          <w:lang w:val="en-US"/>
        </w:rPr>
        <w:t xml:space="preserve">. </w:t>
      </w:r>
      <w:r w:rsidRPr="00CB3E00">
        <w:rPr>
          <w:sz w:val="24"/>
          <w:lang w:val="en-US"/>
        </w:rPr>
        <w:t>It</w:t>
      </w:r>
      <w:r w:rsidR="00346889" w:rsidRPr="00CB3E00">
        <w:rPr>
          <w:sz w:val="24"/>
          <w:lang w:val="en-US"/>
        </w:rPr>
        <w:t xml:space="preserve"> </w:t>
      </w:r>
      <w:r w:rsidR="005D2465" w:rsidRPr="00CB3E00">
        <w:rPr>
          <w:sz w:val="24"/>
          <w:lang w:val="en-US"/>
        </w:rPr>
        <w:t xml:space="preserve">posits that in non-listed firms </w:t>
      </w:r>
      <w:r w:rsidR="00BC24FF" w:rsidRPr="00CB3E00">
        <w:rPr>
          <w:sz w:val="24"/>
          <w:lang w:val="en-US"/>
        </w:rPr>
        <w:t xml:space="preserve">both corporate governance and auditing are relevant </w:t>
      </w:r>
      <w:r w:rsidR="00500711" w:rsidRPr="00CB3E00">
        <w:rPr>
          <w:sz w:val="24"/>
          <w:lang w:val="en-US"/>
        </w:rPr>
        <w:t>concerns</w:t>
      </w:r>
      <w:r w:rsidR="00BC24FF" w:rsidRPr="00CB3E00">
        <w:rPr>
          <w:sz w:val="24"/>
          <w:lang w:val="en-US"/>
        </w:rPr>
        <w:t xml:space="preserve">. </w:t>
      </w:r>
      <w:r w:rsidRPr="00CB3E00">
        <w:rPr>
          <w:sz w:val="24"/>
          <w:lang w:val="en-US"/>
        </w:rPr>
        <w:t>T</w:t>
      </w:r>
      <w:r w:rsidR="008C2BE6" w:rsidRPr="00CB3E00">
        <w:rPr>
          <w:sz w:val="24"/>
          <w:lang w:val="en-US"/>
        </w:rPr>
        <w:t>he Chartered Accountants of Italy, Spain and France signed a document that support</w:t>
      </w:r>
      <w:r w:rsidR="00F3747E" w:rsidRPr="00CB3E00">
        <w:rPr>
          <w:sz w:val="24"/>
          <w:lang w:val="en-US"/>
        </w:rPr>
        <w:t>s</w:t>
      </w:r>
      <w:r w:rsidR="008C2BE6" w:rsidRPr="00CB3E00">
        <w:rPr>
          <w:sz w:val="24"/>
          <w:lang w:val="en-US"/>
        </w:rPr>
        <w:t xml:space="preserve"> this </w:t>
      </w:r>
      <w:r w:rsidR="00F3747E" w:rsidRPr="00CB3E00">
        <w:rPr>
          <w:sz w:val="24"/>
          <w:lang w:val="en-US"/>
        </w:rPr>
        <w:t xml:space="preserve">proposal </w:t>
      </w:r>
      <w:r w:rsidR="008C2BE6" w:rsidRPr="00CB3E00">
        <w:rPr>
          <w:sz w:val="24"/>
          <w:lang w:val="en-US"/>
        </w:rPr>
        <w:t xml:space="preserve">(OEC, 2010). </w:t>
      </w:r>
      <w:r w:rsidR="007F33BC" w:rsidRPr="00CB3E00">
        <w:rPr>
          <w:sz w:val="24"/>
          <w:lang w:val="en-US"/>
        </w:rPr>
        <w:t xml:space="preserve">Therefore, </w:t>
      </w:r>
      <w:r w:rsidR="00F3747E" w:rsidRPr="00CB3E00">
        <w:rPr>
          <w:sz w:val="24"/>
          <w:lang w:val="en-US"/>
        </w:rPr>
        <w:t xml:space="preserve">the </w:t>
      </w:r>
      <w:r w:rsidR="007F33BC" w:rsidRPr="00CB3E00">
        <w:rPr>
          <w:sz w:val="24"/>
          <w:lang w:val="en-US"/>
        </w:rPr>
        <w:t xml:space="preserve">Italian </w:t>
      </w:r>
      <w:r w:rsidR="00763E9C" w:rsidRPr="00CB3E00">
        <w:rPr>
          <w:sz w:val="24"/>
          <w:lang w:val="en-US"/>
        </w:rPr>
        <w:t>context</w:t>
      </w:r>
      <w:r w:rsidR="00F3747E" w:rsidRPr="00CB3E00">
        <w:rPr>
          <w:sz w:val="24"/>
          <w:lang w:val="en-US"/>
        </w:rPr>
        <w:t xml:space="preserve"> is of significant interest and relevance</w:t>
      </w:r>
      <w:r w:rsidR="00C071D7" w:rsidRPr="00CB3E00">
        <w:rPr>
          <w:sz w:val="24"/>
          <w:lang w:val="en-US"/>
        </w:rPr>
        <w:t xml:space="preserve"> </w:t>
      </w:r>
      <w:r w:rsidR="00423B0F" w:rsidRPr="00CB3E00">
        <w:rPr>
          <w:sz w:val="24"/>
          <w:lang w:val="en-US"/>
        </w:rPr>
        <w:t>in the wider</w:t>
      </w:r>
      <w:r w:rsidR="00C071D7" w:rsidRPr="00CB3E00">
        <w:rPr>
          <w:sz w:val="24"/>
          <w:lang w:val="en-US"/>
        </w:rPr>
        <w:t xml:space="preserve"> international context</w:t>
      </w:r>
      <w:r w:rsidR="007F33BC" w:rsidRPr="00CB3E00">
        <w:rPr>
          <w:sz w:val="24"/>
          <w:lang w:val="en-US"/>
        </w:rPr>
        <w:t xml:space="preserve">, </w:t>
      </w:r>
      <w:r w:rsidR="006057BB" w:rsidRPr="00CB3E00">
        <w:rPr>
          <w:sz w:val="24"/>
          <w:lang w:val="en-US"/>
        </w:rPr>
        <w:t>due to</w:t>
      </w:r>
      <w:r w:rsidR="00DE3E79" w:rsidRPr="00CB3E00">
        <w:rPr>
          <w:sz w:val="24"/>
          <w:lang w:val="en-US"/>
        </w:rPr>
        <w:t xml:space="preserve"> the particularity of the Italian auditing </w:t>
      </w:r>
      <w:r w:rsidR="00D97B0C" w:rsidRPr="00CB3E00">
        <w:rPr>
          <w:sz w:val="24"/>
          <w:lang w:val="en-US"/>
        </w:rPr>
        <w:t xml:space="preserve">and corporate governance </w:t>
      </w:r>
      <w:r w:rsidR="00DE3E79" w:rsidRPr="00CB3E00">
        <w:rPr>
          <w:sz w:val="24"/>
          <w:lang w:val="en-US"/>
        </w:rPr>
        <w:t>environment that allow</w:t>
      </w:r>
      <w:r w:rsidR="006057BB" w:rsidRPr="00CB3E00">
        <w:rPr>
          <w:sz w:val="24"/>
          <w:lang w:val="en-US"/>
        </w:rPr>
        <w:t>s</w:t>
      </w:r>
      <w:r w:rsidR="00DE3E79" w:rsidRPr="00CB3E00">
        <w:rPr>
          <w:sz w:val="24"/>
          <w:lang w:val="en-US"/>
        </w:rPr>
        <w:t xml:space="preserve"> </w:t>
      </w:r>
      <w:r w:rsidR="00B565BB" w:rsidRPr="00CB3E00">
        <w:rPr>
          <w:sz w:val="24"/>
          <w:lang w:val="en-US"/>
        </w:rPr>
        <w:t xml:space="preserve">non-listed </w:t>
      </w:r>
      <w:r w:rsidR="00DE3E79" w:rsidRPr="00CB3E00">
        <w:rPr>
          <w:sz w:val="24"/>
          <w:lang w:val="en-US"/>
        </w:rPr>
        <w:t xml:space="preserve">firms to be audited by </w:t>
      </w:r>
      <w:r w:rsidR="00763E9C" w:rsidRPr="00CB3E00">
        <w:rPr>
          <w:sz w:val="24"/>
          <w:lang w:val="en-US"/>
        </w:rPr>
        <w:t xml:space="preserve">the BSA, </w:t>
      </w:r>
      <w:r w:rsidR="00DE3E79" w:rsidRPr="00CB3E00">
        <w:rPr>
          <w:sz w:val="24"/>
          <w:lang w:val="en-US"/>
        </w:rPr>
        <w:t xml:space="preserve">an independent statutory committee </w:t>
      </w:r>
      <w:r w:rsidR="00D263FD" w:rsidRPr="00CB3E00">
        <w:rPr>
          <w:sz w:val="24"/>
          <w:lang w:val="en-US"/>
        </w:rPr>
        <w:t>consistent with</w:t>
      </w:r>
      <w:r w:rsidR="00DE3E79" w:rsidRPr="00CB3E00">
        <w:rPr>
          <w:sz w:val="24"/>
          <w:lang w:val="en-US"/>
        </w:rPr>
        <w:t xml:space="preserve"> the </w:t>
      </w:r>
      <w:r w:rsidR="00B565BB" w:rsidRPr="00CB3E00">
        <w:rPr>
          <w:sz w:val="24"/>
          <w:lang w:val="en-US"/>
        </w:rPr>
        <w:t>‘traditional’ model of corporate governance adopted by the vast majority of Italian firms (</w:t>
      </w:r>
      <w:proofErr w:type="spellStart"/>
      <w:r w:rsidR="00B565BB" w:rsidRPr="00CB3E00">
        <w:rPr>
          <w:sz w:val="24"/>
          <w:lang w:val="en-US"/>
        </w:rPr>
        <w:t>Mariani</w:t>
      </w:r>
      <w:proofErr w:type="spellEnd"/>
      <w:r w:rsidR="00B565BB" w:rsidRPr="00CB3E00">
        <w:rPr>
          <w:sz w:val="24"/>
          <w:lang w:val="en-US"/>
        </w:rPr>
        <w:t xml:space="preserve"> </w:t>
      </w:r>
      <w:r w:rsidR="00B565BB" w:rsidRPr="00CB3E00">
        <w:rPr>
          <w:i/>
          <w:sz w:val="24"/>
          <w:lang w:val="en-US"/>
        </w:rPr>
        <w:t>et al</w:t>
      </w:r>
      <w:r w:rsidR="00B565BB" w:rsidRPr="00CB3E00">
        <w:rPr>
          <w:sz w:val="24"/>
          <w:lang w:val="en-US"/>
        </w:rPr>
        <w:t>., 2010)</w:t>
      </w:r>
      <w:r w:rsidR="00CE227E" w:rsidRPr="00CB3E00">
        <w:rPr>
          <w:sz w:val="24"/>
          <w:lang w:val="en-US"/>
        </w:rPr>
        <w:t>.</w:t>
      </w:r>
      <w:r w:rsidR="00EE4DA6" w:rsidRPr="00CB3E00">
        <w:rPr>
          <w:sz w:val="24"/>
          <w:lang w:val="en-US"/>
        </w:rPr>
        <w:t xml:space="preserve"> Thus, for </w:t>
      </w:r>
      <w:r w:rsidR="00D263FD" w:rsidRPr="00CB3E00">
        <w:rPr>
          <w:sz w:val="24"/>
          <w:lang w:val="en-US"/>
        </w:rPr>
        <w:t>such</w:t>
      </w:r>
      <w:r w:rsidR="00EE4DA6" w:rsidRPr="00CB3E00">
        <w:rPr>
          <w:sz w:val="24"/>
          <w:lang w:val="en-US"/>
        </w:rPr>
        <w:t xml:space="preserve"> firms, the BSA competes with external auditors in the market for auditing services. </w:t>
      </w:r>
      <w:r w:rsidR="005504F8" w:rsidRPr="00CB3E00">
        <w:rPr>
          <w:sz w:val="24"/>
          <w:lang w:val="en-US"/>
        </w:rPr>
        <w:t xml:space="preserve">The role of an internal and independent professional auditing body </w:t>
      </w:r>
      <w:r w:rsidR="00423B0F" w:rsidRPr="00CB3E00">
        <w:rPr>
          <w:sz w:val="24"/>
          <w:lang w:val="en-US"/>
        </w:rPr>
        <w:t xml:space="preserve">such </w:t>
      </w:r>
      <w:r w:rsidR="005504F8" w:rsidRPr="00CB3E00">
        <w:rPr>
          <w:sz w:val="24"/>
          <w:lang w:val="en-US"/>
        </w:rPr>
        <w:t>as the Italian Board o</w:t>
      </w:r>
      <w:r w:rsidR="00423B0F" w:rsidRPr="00CB3E00">
        <w:rPr>
          <w:sz w:val="24"/>
          <w:lang w:val="en-US"/>
        </w:rPr>
        <w:t>f</w:t>
      </w:r>
      <w:r w:rsidR="005504F8" w:rsidRPr="00CB3E00">
        <w:rPr>
          <w:sz w:val="24"/>
          <w:lang w:val="en-US"/>
        </w:rPr>
        <w:t xml:space="preserve"> Statutory Auditors </w:t>
      </w:r>
      <w:r w:rsidR="003F6B30" w:rsidRPr="00CB3E00">
        <w:rPr>
          <w:sz w:val="24"/>
          <w:lang w:val="en-US"/>
        </w:rPr>
        <w:t xml:space="preserve">(the </w:t>
      </w:r>
      <w:proofErr w:type="spellStart"/>
      <w:r w:rsidR="003F6B30" w:rsidRPr="00CB3E00">
        <w:rPr>
          <w:i/>
          <w:sz w:val="24"/>
          <w:lang w:val="en-US"/>
        </w:rPr>
        <w:t>Collegio</w:t>
      </w:r>
      <w:proofErr w:type="spellEnd"/>
      <w:r w:rsidR="003F6B30" w:rsidRPr="00CB3E00">
        <w:rPr>
          <w:i/>
          <w:sz w:val="24"/>
          <w:lang w:val="en-US"/>
        </w:rPr>
        <w:t xml:space="preserve"> </w:t>
      </w:r>
      <w:proofErr w:type="spellStart"/>
      <w:r w:rsidR="003F6B30" w:rsidRPr="00CB3E00">
        <w:rPr>
          <w:i/>
          <w:sz w:val="24"/>
          <w:lang w:val="en-US"/>
        </w:rPr>
        <w:t>Sindacale</w:t>
      </w:r>
      <w:proofErr w:type="spellEnd"/>
      <w:r w:rsidR="003F6B30" w:rsidRPr="00CB3E00">
        <w:rPr>
          <w:sz w:val="24"/>
          <w:lang w:val="en-US"/>
        </w:rPr>
        <w:t>) with administrative</w:t>
      </w:r>
      <w:r w:rsidR="00423B0F" w:rsidRPr="00CB3E00">
        <w:rPr>
          <w:sz w:val="24"/>
          <w:lang w:val="en-US"/>
        </w:rPr>
        <w:t>,</w:t>
      </w:r>
      <w:r w:rsidR="003F6B30" w:rsidRPr="00CB3E00">
        <w:rPr>
          <w:sz w:val="24"/>
          <w:lang w:val="en-US"/>
        </w:rPr>
        <w:t xml:space="preserve"> and </w:t>
      </w:r>
      <w:r w:rsidR="00423B0F" w:rsidRPr="00CB3E00">
        <w:rPr>
          <w:sz w:val="24"/>
          <w:lang w:val="en-US"/>
        </w:rPr>
        <w:t>also potentially</w:t>
      </w:r>
      <w:r w:rsidR="003F6B30" w:rsidRPr="00CB3E00">
        <w:rPr>
          <w:sz w:val="24"/>
          <w:lang w:val="en-US"/>
        </w:rPr>
        <w:t xml:space="preserve"> financial</w:t>
      </w:r>
      <w:r w:rsidR="00423B0F" w:rsidRPr="00CB3E00">
        <w:rPr>
          <w:sz w:val="24"/>
          <w:lang w:val="en-US"/>
        </w:rPr>
        <w:t>,</w:t>
      </w:r>
      <w:r w:rsidR="003F6B30" w:rsidRPr="00CB3E00">
        <w:rPr>
          <w:sz w:val="24"/>
          <w:lang w:val="en-US"/>
        </w:rPr>
        <w:t xml:space="preserve"> auditor skills may </w:t>
      </w:r>
      <w:r w:rsidR="002C2AF7" w:rsidRPr="00CB3E00">
        <w:rPr>
          <w:sz w:val="24"/>
          <w:lang w:val="en-US"/>
        </w:rPr>
        <w:t xml:space="preserve">address </w:t>
      </w:r>
      <w:r w:rsidR="003F6B30" w:rsidRPr="00CB3E00">
        <w:rPr>
          <w:sz w:val="24"/>
          <w:lang w:val="en-US"/>
        </w:rPr>
        <w:t>agency problems</w:t>
      </w:r>
      <w:r w:rsidR="002C2AF7" w:rsidRPr="00CB3E00">
        <w:rPr>
          <w:sz w:val="24"/>
          <w:lang w:val="en-US"/>
        </w:rPr>
        <w:t xml:space="preserve"> within a company</w:t>
      </w:r>
      <w:r w:rsidR="003F6B30" w:rsidRPr="00CB3E00">
        <w:rPr>
          <w:sz w:val="24"/>
          <w:lang w:val="en-US"/>
        </w:rPr>
        <w:t xml:space="preserve">. </w:t>
      </w:r>
      <w:r w:rsidR="002C2AF7" w:rsidRPr="00CB3E00">
        <w:rPr>
          <w:sz w:val="24"/>
          <w:lang w:val="en-US"/>
        </w:rPr>
        <w:t>I</w:t>
      </w:r>
      <w:r w:rsidR="008F7A1B" w:rsidRPr="00CB3E00">
        <w:rPr>
          <w:sz w:val="24"/>
          <w:lang w:val="en-US"/>
        </w:rPr>
        <w:t>n</w:t>
      </w:r>
      <w:r w:rsidR="005504F8" w:rsidRPr="00CB3E00">
        <w:rPr>
          <w:sz w:val="24"/>
          <w:lang w:val="en-US"/>
        </w:rPr>
        <w:t xml:space="preserve"> the context of market </w:t>
      </w:r>
      <w:r w:rsidR="003F6B30" w:rsidRPr="00CB3E00">
        <w:rPr>
          <w:sz w:val="24"/>
          <w:lang w:val="en-US"/>
        </w:rPr>
        <w:t>globalization</w:t>
      </w:r>
      <w:r w:rsidR="005504F8" w:rsidRPr="00CB3E00">
        <w:rPr>
          <w:sz w:val="24"/>
          <w:lang w:val="en-US"/>
        </w:rPr>
        <w:t xml:space="preserve">, corporate governance has gradually become more significant </w:t>
      </w:r>
      <w:r w:rsidR="002C2AF7" w:rsidRPr="00CB3E00">
        <w:rPr>
          <w:sz w:val="24"/>
          <w:lang w:val="en-US"/>
        </w:rPr>
        <w:t xml:space="preserve">as a concern </w:t>
      </w:r>
      <w:r w:rsidR="005504F8" w:rsidRPr="00CB3E00">
        <w:rPr>
          <w:sz w:val="24"/>
          <w:lang w:val="en-US"/>
        </w:rPr>
        <w:t xml:space="preserve">for small and medium-size </w:t>
      </w:r>
      <w:r w:rsidR="008F7A1B" w:rsidRPr="00CB3E00">
        <w:rPr>
          <w:sz w:val="24"/>
          <w:lang w:val="en-US"/>
        </w:rPr>
        <w:t>entities</w:t>
      </w:r>
      <w:r w:rsidR="005504F8" w:rsidRPr="00CB3E00">
        <w:rPr>
          <w:sz w:val="24"/>
          <w:lang w:val="en-US"/>
        </w:rPr>
        <w:t xml:space="preserve"> as </w:t>
      </w:r>
      <w:r w:rsidR="002C2AF7" w:rsidRPr="00CB3E00">
        <w:rPr>
          <w:sz w:val="24"/>
          <w:lang w:val="en-US"/>
        </w:rPr>
        <w:t>improvement here can</w:t>
      </w:r>
      <w:r w:rsidR="005504F8" w:rsidRPr="00CB3E00">
        <w:rPr>
          <w:sz w:val="24"/>
          <w:lang w:val="en-US"/>
        </w:rPr>
        <w:t xml:space="preserve"> increas</w:t>
      </w:r>
      <w:r w:rsidR="002C2AF7" w:rsidRPr="00CB3E00">
        <w:rPr>
          <w:sz w:val="24"/>
          <w:lang w:val="en-US"/>
        </w:rPr>
        <w:t>e</w:t>
      </w:r>
      <w:r w:rsidR="005504F8" w:rsidRPr="00CB3E00">
        <w:rPr>
          <w:sz w:val="24"/>
          <w:lang w:val="en-US"/>
        </w:rPr>
        <w:t xml:space="preserve"> </w:t>
      </w:r>
      <w:r w:rsidR="005504F8" w:rsidRPr="00CB3E00">
        <w:rPr>
          <w:sz w:val="24"/>
          <w:lang w:val="en-US"/>
        </w:rPr>
        <w:lastRenderedPageBreak/>
        <w:t xml:space="preserve">competitiveness. Strengthening the governance structure is also a means </w:t>
      </w:r>
      <w:r w:rsidR="002C2AF7" w:rsidRPr="00CB3E00">
        <w:rPr>
          <w:sz w:val="24"/>
          <w:lang w:val="en-US"/>
        </w:rPr>
        <w:t xml:space="preserve">to augmenting </w:t>
      </w:r>
      <w:r w:rsidR="005504F8" w:rsidRPr="00CB3E00">
        <w:rPr>
          <w:sz w:val="24"/>
          <w:lang w:val="en-US"/>
        </w:rPr>
        <w:t xml:space="preserve">strategic management </w:t>
      </w:r>
      <w:r w:rsidR="002C2AF7" w:rsidRPr="00CB3E00">
        <w:rPr>
          <w:sz w:val="24"/>
          <w:lang w:val="en-US"/>
        </w:rPr>
        <w:t>with</w:t>
      </w:r>
      <w:r w:rsidR="005504F8" w:rsidRPr="00CB3E00">
        <w:rPr>
          <w:sz w:val="24"/>
          <w:lang w:val="en-US"/>
        </w:rPr>
        <w:t xml:space="preserve">in such </w:t>
      </w:r>
      <w:r w:rsidR="008F7A1B" w:rsidRPr="00CB3E00">
        <w:rPr>
          <w:sz w:val="24"/>
          <w:lang w:val="en-US"/>
        </w:rPr>
        <w:t>firms.</w:t>
      </w:r>
      <w:r w:rsidR="00F3418B" w:rsidRPr="00CB3E00">
        <w:rPr>
          <w:sz w:val="24"/>
          <w:lang w:val="en-US"/>
        </w:rPr>
        <w:t xml:space="preserve"> Therefore, </w:t>
      </w:r>
      <w:r w:rsidR="002C2AF7" w:rsidRPr="00CB3E00">
        <w:rPr>
          <w:sz w:val="24"/>
          <w:lang w:val="en-US"/>
        </w:rPr>
        <w:t xml:space="preserve">aspects of </w:t>
      </w:r>
      <w:r w:rsidR="00F3418B" w:rsidRPr="00CB3E00">
        <w:rPr>
          <w:sz w:val="24"/>
          <w:lang w:val="en-US"/>
        </w:rPr>
        <w:t xml:space="preserve">the </w:t>
      </w:r>
      <w:r w:rsidR="002C2AF7" w:rsidRPr="00CB3E00">
        <w:rPr>
          <w:sz w:val="24"/>
          <w:lang w:val="en-US"/>
        </w:rPr>
        <w:t>corporate governance system for</w:t>
      </w:r>
      <w:r w:rsidR="00F3418B" w:rsidRPr="00CB3E00">
        <w:rPr>
          <w:sz w:val="24"/>
          <w:lang w:val="en-US"/>
        </w:rPr>
        <w:t xml:space="preserve"> Italian </w:t>
      </w:r>
      <w:r w:rsidR="002C2AF7" w:rsidRPr="00CB3E00">
        <w:rPr>
          <w:sz w:val="24"/>
          <w:lang w:val="en-US"/>
        </w:rPr>
        <w:t>firms</w:t>
      </w:r>
      <w:r w:rsidR="00F3418B" w:rsidRPr="00CB3E00">
        <w:rPr>
          <w:sz w:val="24"/>
          <w:lang w:val="en-US"/>
        </w:rPr>
        <w:t xml:space="preserve"> may be useful </w:t>
      </w:r>
      <w:r w:rsidR="002C2AF7" w:rsidRPr="00CB3E00">
        <w:rPr>
          <w:sz w:val="24"/>
          <w:lang w:val="en-US"/>
        </w:rPr>
        <w:t xml:space="preserve">to inform </w:t>
      </w:r>
      <w:r w:rsidR="00F3418B" w:rsidRPr="00CB3E00">
        <w:rPr>
          <w:sz w:val="24"/>
          <w:lang w:val="en-US"/>
        </w:rPr>
        <w:t xml:space="preserve">the </w:t>
      </w:r>
      <w:r w:rsidR="002C2AF7" w:rsidRPr="00CB3E00">
        <w:rPr>
          <w:sz w:val="24"/>
          <w:lang w:val="en-US"/>
        </w:rPr>
        <w:t xml:space="preserve">wider </w:t>
      </w:r>
      <w:r w:rsidR="00F3418B" w:rsidRPr="00CB3E00">
        <w:rPr>
          <w:sz w:val="24"/>
          <w:lang w:val="en-US"/>
        </w:rPr>
        <w:t xml:space="preserve">EU debate </w:t>
      </w:r>
      <w:r w:rsidR="00664A18" w:rsidRPr="00CB3E00">
        <w:rPr>
          <w:sz w:val="24"/>
          <w:lang w:val="en-US"/>
        </w:rPr>
        <w:t xml:space="preserve">on </w:t>
      </w:r>
      <w:r w:rsidR="002C2AF7" w:rsidRPr="00CB3E00">
        <w:rPr>
          <w:sz w:val="24"/>
          <w:lang w:val="en-US"/>
        </w:rPr>
        <w:t xml:space="preserve">a </w:t>
      </w:r>
      <w:r w:rsidR="00664A18" w:rsidRPr="00CB3E00">
        <w:rPr>
          <w:sz w:val="24"/>
          <w:lang w:val="en-US"/>
        </w:rPr>
        <w:t xml:space="preserve">corporate governance system </w:t>
      </w:r>
      <w:r w:rsidR="002C2AF7" w:rsidRPr="00CB3E00">
        <w:rPr>
          <w:sz w:val="24"/>
          <w:lang w:val="en-US"/>
        </w:rPr>
        <w:t xml:space="preserve">for </w:t>
      </w:r>
      <w:r w:rsidR="00664A18" w:rsidRPr="00CB3E00">
        <w:rPr>
          <w:sz w:val="24"/>
          <w:lang w:val="en-US"/>
        </w:rPr>
        <w:t xml:space="preserve">European </w:t>
      </w:r>
      <w:r w:rsidR="00FF76A2" w:rsidRPr="00CB3E00">
        <w:rPr>
          <w:sz w:val="24"/>
          <w:lang w:val="en-US"/>
        </w:rPr>
        <w:t>(</w:t>
      </w:r>
      <w:r w:rsidR="00A824A3" w:rsidRPr="00CB3E00">
        <w:rPr>
          <w:sz w:val="24"/>
          <w:lang w:val="en-US"/>
        </w:rPr>
        <w:t>listed and</w:t>
      </w:r>
      <w:r w:rsidR="00FF76A2" w:rsidRPr="00CB3E00">
        <w:rPr>
          <w:sz w:val="24"/>
          <w:lang w:val="en-US"/>
        </w:rPr>
        <w:t>)</w:t>
      </w:r>
      <w:r w:rsidR="00A824A3" w:rsidRPr="00CB3E00">
        <w:rPr>
          <w:sz w:val="24"/>
          <w:lang w:val="en-US"/>
        </w:rPr>
        <w:t xml:space="preserve"> non-listed </w:t>
      </w:r>
      <w:r w:rsidR="00A94109" w:rsidRPr="00CB3E00">
        <w:rPr>
          <w:sz w:val="24"/>
          <w:lang w:val="en-US"/>
        </w:rPr>
        <w:t>firms</w:t>
      </w:r>
      <w:r w:rsidR="00664A18" w:rsidRPr="00CB3E00">
        <w:rPr>
          <w:sz w:val="24"/>
          <w:lang w:val="en-US"/>
        </w:rPr>
        <w:t xml:space="preserve">. </w:t>
      </w:r>
      <w:r w:rsidR="00454805" w:rsidRPr="00CB3E00">
        <w:rPr>
          <w:sz w:val="24"/>
          <w:lang w:val="en-US"/>
        </w:rPr>
        <w:t>More s</w:t>
      </w:r>
      <w:r w:rsidR="00F3418B" w:rsidRPr="00CB3E00">
        <w:rPr>
          <w:sz w:val="24"/>
          <w:lang w:val="en-US"/>
        </w:rPr>
        <w:t>pecifically, the administration and control system</w:t>
      </w:r>
      <w:r w:rsidR="00454805" w:rsidRPr="00CB3E00">
        <w:rPr>
          <w:sz w:val="24"/>
          <w:lang w:val="en-US"/>
        </w:rPr>
        <w:t xml:space="preserve"> for Italian </w:t>
      </w:r>
      <w:r w:rsidR="00E03CAF" w:rsidRPr="00CB3E00">
        <w:rPr>
          <w:sz w:val="24"/>
          <w:lang w:val="en-US"/>
        </w:rPr>
        <w:t>firms</w:t>
      </w:r>
      <w:r w:rsidR="00454805" w:rsidRPr="00CB3E00">
        <w:rPr>
          <w:sz w:val="24"/>
          <w:lang w:val="en-US"/>
        </w:rPr>
        <w:t xml:space="preserve"> has proved to be a valid and effective model in general, and in particular in moments of crisis</w:t>
      </w:r>
      <w:r w:rsidR="007A3B6F" w:rsidRPr="00CB3E00">
        <w:rPr>
          <w:sz w:val="24"/>
          <w:lang w:val="en-US"/>
        </w:rPr>
        <w:t xml:space="preserve"> (ICG, 2011, p. 2)</w:t>
      </w:r>
      <w:r w:rsidR="00454805" w:rsidRPr="00CB3E00">
        <w:rPr>
          <w:sz w:val="24"/>
          <w:lang w:val="en-US"/>
        </w:rPr>
        <w:t>.</w:t>
      </w:r>
      <w:r w:rsidR="00F3418B" w:rsidRPr="00CB3E00">
        <w:rPr>
          <w:sz w:val="24"/>
          <w:lang w:val="en-US"/>
        </w:rPr>
        <w:t xml:space="preserve"> </w:t>
      </w:r>
      <w:r w:rsidR="00454805" w:rsidRPr="00CB3E00">
        <w:rPr>
          <w:sz w:val="24"/>
          <w:lang w:val="en-US"/>
        </w:rPr>
        <w:t xml:space="preserve">This system is </w:t>
      </w:r>
      <w:r w:rsidR="00F3418B" w:rsidRPr="00CB3E00">
        <w:rPr>
          <w:sz w:val="24"/>
          <w:lang w:val="en-US"/>
        </w:rPr>
        <w:t xml:space="preserve">based on the work of the general </w:t>
      </w:r>
      <w:r w:rsidR="00454805" w:rsidRPr="00CB3E00">
        <w:rPr>
          <w:sz w:val="24"/>
          <w:lang w:val="en-US"/>
        </w:rPr>
        <w:t xml:space="preserve">shareholders’ </w:t>
      </w:r>
      <w:r w:rsidR="00F3418B" w:rsidRPr="00CB3E00">
        <w:rPr>
          <w:sz w:val="24"/>
          <w:lang w:val="en-US"/>
        </w:rPr>
        <w:t xml:space="preserve">meeting which </w:t>
      </w:r>
      <w:r w:rsidR="00454805" w:rsidRPr="00CB3E00">
        <w:rPr>
          <w:sz w:val="24"/>
          <w:lang w:val="en-US"/>
        </w:rPr>
        <w:t>has</w:t>
      </w:r>
      <w:r w:rsidR="00F3418B" w:rsidRPr="00CB3E00">
        <w:rPr>
          <w:sz w:val="24"/>
          <w:lang w:val="en-US"/>
        </w:rPr>
        <w:t xml:space="preserve"> the power </w:t>
      </w:r>
      <w:r w:rsidR="00454805" w:rsidRPr="00CB3E00">
        <w:rPr>
          <w:sz w:val="24"/>
          <w:lang w:val="en-US"/>
        </w:rPr>
        <w:t xml:space="preserve">to </w:t>
      </w:r>
      <w:r w:rsidR="00F3418B" w:rsidRPr="00CB3E00">
        <w:rPr>
          <w:sz w:val="24"/>
          <w:lang w:val="en-US"/>
        </w:rPr>
        <w:t>pass resolutions, the board of directors (</w:t>
      </w:r>
      <w:proofErr w:type="spellStart"/>
      <w:r w:rsidR="00F3418B" w:rsidRPr="00CB3E00">
        <w:rPr>
          <w:sz w:val="24"/>
          <w:lang w:val="en-US"/>
        </w:rPr>
        <w:t>BoD</w:t>
      </w:r>
      <w:proofErr w:type="spellEnd"/>
      <w:r w:rsidR="00F3418B" w:rsidRPr="00CB3E00">
        <w:rPr>
          <w:sz w:val="24"/>
          <w:lang w:val="en-US"/>
        </w:rPr>
        <w:t>)</w:t>
      </w:r>
      <w:r w:rsidR="00454805" w:rsidRPr="00CB3E00">
        <w:rPr>
          <w:sz w:val="24"/>
          <w:lang w:val="en-US"/>
        </w:rPr>
        <w:t xml:space="preserve"> which conducts</w:t>
      </w:r>
      <w:r w:rsidR="00F3418B" w:rsidRPr="00CB3E00">
        <w:rPr>
          <w:sz w:val="24"/>
          <w:lang w:val="en-US"/>
        </w:rPr>
        <w:t xml:space="preserve"> management duties, and the </w:t>
      </w:r>
      <w:r w:rsidR="00A94109" w:rsidRPr="00CB3E00">
        <w:rPr>
          <w:sz w:val="24"/>
          <w:lang w:val="en-US"/>
        </w:rPr>
        <w:t>‘</w:t>
      </w:r>
      <w:proofErr w:type="spellStart"/>
      <w:r w:rsidR="00F3418B" w:rsidRPr="00CB3E00">
        <w:rPr>
          <w:sz w:val="24"/>
          <w:lang w:val="en-US"/>
        </w:rPr>
        <w:t>collegio</w:t>
      </w:r>
      <w:proofErr w:type="spellEnd"/>
      <w:r w:rsidR="00F3418B" w:rsidRPr="00CB3E00">
        <w:rPr>
          <w:sz w:val="24"/>
          <w:lang w:val="en-US"/>
        </w:rPr>
        <w:t xml:space="preserve"> </w:t>
      </w:r>
      <w:proofErr w:type="spellStart"/>
      <w:r w:rsidR="00F3418B" w:rsidRPr="00CB3E00">
        <w:rPr>
          <w:sz w:val="24"/>
          <w:lang w:val="en-US"/>
        </w:rPr>
        <w:t>sindacale</w:t>
      </w:r>
      <w:proofErr w:type="spellEnd"/>
      <w:r w:rsidR="00A94109" w:rsidRPr="00CB3E00">
        <w:rPr>
          <w:sz w:val="24"/>
          <w:lang w:val="en-US"/>
        </w:rPr>
        <w:t>’</w:t>
      </w:r>
      <w:r w:rsidR="00F3418B" w:rsidRPr="00CB3E00">
        <w:rPr>
          <w:sz w:val="24"/>
          <w:lang w:val="en-US"/>
        </w:rPr>
        <w:t xml:space="preserve"> (</w:t>
      </w:r>
      <w:r w:rsidR="00454805" w:rsidRPr="00CB3E00">
        <w:rPr>
          <w:sz w:val="24"/>
          <w:lang w:val="en-US"/>
        </w:rPr>
        <w:t xml:space="preserve">an </w:t>
      </w:r>
      <w:r w:rsidR="00F3418B" w:rsidRPr="00CB3E00">
        <w:rPr>
          <w:sz w:val="24"/>
          <w:lang w:val="en-US"/>
        </w:rPr>
        <w:t>independent professional supervisory board</w:t>
      </w:r>
      <w:r w:rsidR="00860A60" w:rsidRPr="00CB3E00">
        <w:rPr>
          <w:sz w:val="24"/>
          <w:lang w:val="en-US"/>
        </w:rPr>
        <w:t xml:space="preserve"> or statutory committee</w:t>
      </w:r>
      <w:r w:rsidR="00F3418B" w:rsidRPr="00CB3E00">
        <w:rPr>
          <w:sz w:val="24"/>
          <w:lang w:val="en-US"/>
        </w:rPr>
        <w:t>, regulated by Italian company law, which includes professional auditors among its members) as the control body within the company’s governance structure</w:t>
      </w:r>
      <w:r w:rsidR="00454805" w:rsidRPr="00CB3E00">
        <w:rPr>
          <w:sz w:val="24"/>
          <w:lang w:val="en-US"/>
        </w:rPr>
        <w:t>.</w:t>
      </w:r>
      <w:r w:rsidR="00F3418B" w:rsidRPr="00CB3E00">
        <w:rPr>
          <w:sz w:val="24"/>
          <w:lang w:val="en-US"/>
        </w:rPr>
        <w:t xml:space="preserve"> </w:t>
      </w:r>
      <w:r w:rsidR="00454805" w:rsidRPr="00CB3E00">
        <w:rPr>
          <w:sz w:val="24"/>
          <w:lang w:val="en-US"/>
        </w:rPr>
        <w:t>T</w:t>
      </w:r>
      <w:r w:rsidR="00F3418B" w:rsidRPr="00CB3E00">
        <w:rPr>
          <w:sz w:val="24"/>
          <w:lang w:val="en-US"/>
        </w:rPr>
        <w:t xml:space="preserve">he clear distinction between management (attributed exclusively to the </w:t>
      </w:r>
      <w:proofErr w:type="spellStart"/>
      <w:r w:rsidR="00F3418B" w:rsidRPr="00CB3E00">
        <w:rPr>
          <w:sz w:val="24"/>
          <w:lang w:val="en-US"/>
        </w:rPr>
        <w:t>BoD</w:t>
      </w:r>
      <w:proofErr w:type="spellEnd"/>
      <w:r w:rsidR="00F3418B" w:rsidRPr="00CB3E00">
        <w:rPr>
          <w:sz w:val="24"/>
          <w:lang w:val="en-US"/>
        </w:rPr>
        <w:t xml:space="preserve">) and control (attributed to the </w:t>
      </w:r>
      <w:r w:rsidR="000D73AA" w:rsidRPr="00CB3E00">
        <w:rPr>
          <w:sz w:val="24"/>
          <w:lang w:val="en-US"/>
        </w:rPr>
        <w:t>BSA</w:t>
      </w:r>
      <w:r w:rsidR="00F3418B" w:rsidRPr="00CB3E00">
        <w:rPr>
          <w:sz w:val="24"/>
          <w:lang w:val="en-US"/>
        </w:rPr>
        <w:t xml:space="preserve">) is a fundamental feature of the model which aims </w:t>
      </w:r>
      <w:r w:rsidR="00454805" w:rsidRPr="00CB3E00">
        <w:rPr>
          <w:sz w:val="24"/>
          <w:lang w:val="en-US"/>
        </w:rPr>
        <w:t xml:space="preserve">to </w:t>
      </w:r>
      <w:r w:rsidR="00F3418B" w:rsidRPr="00CB3E00">
        <w:rPr>
          <w:sz w:val="24"/>
          <w:lang w:val="en-US"/>
        </w:rPr>
        <w:t>ensur</w:t>
      </w:r>
      <w:r w:rsidR="00454805" w:rsidRPr="00CB3E00">
        <w:rPr>
          <w:sz w:val="24"/>
          <w:lang w:val="en-US"/>
        </w:rPr>
        <w:t>e</w:t>
      </w:r>
      <w:r w:rsidR="00F3418B" w:rsidRPr="00CB3E00">
        <w:rPr>
          <w:sz w:val="24"/>
          <w:lang w:val="en-US"/>
        </w:rPr>
        <w:t xml:space="preserve">, on one hand, freedom of choice </w:t>
      </w:r>
      <w:r w:rsidR="00454805" w:rsidRPr="00CB3E00">
        <w:rPr>
          <w:sz w:val="24"/>
          <w:lang w:val="en-US"/>
        </w:rPr>
        <w:t xml:space="preserve">in the </w:t>
      </w:r>
      <w:r w:rsidR="00F3418B" w:rsidRPr="00CB3E00">
        <w:rPr>
          <w:sz w:val="24"/>
          <w:lang w:val="en-US"/>
        </w:rPr>
        <w:t xml:space="preserve">operations necessary for the </w:t>
      </w:r>
      <w:r w:rsidR="00454805" w:rsidRPr="00CB3E00">
        <w:rPr>
          <w:sz w:val="24"/>
          <w:lang w:val="en-US"/>
        </w:rPr>
        <w:t>conducting</w:t>
      </w:r>
      <w:r w:rsidR="00F3418B" w:rsidRPr="00CB3E00">
        <w:rPr>
          <w:sz w:val="24"/>
          <w:lang w:val="en-US"/>
        </w:rPr>
        <w:t xml:space="preserve"> of business activities and, on the other hand, </w:t>
      </w:r>
      <w:r w:rsidR="00454805" w:rsidRPr="00CB3E00">
        <w:rPr>
          <w:sz w:val="24"/>
          <w:lang w:val="en-US"/>
        </w:rPr>
        <w:t xml:space="preserve">to provide </w:t>
      </w:r>
      <w:r w:rsidR="00F3418B" w:rsidRPr="00CB3E00">
        <w:rPr>
          <w:sz w:val="24"/>
          <w:lang w:val="en-US"/>
        </w:rPr>
        <w:t xml:space="preserve">a continuous monitoring of these choices </w:t>
      </w:r>
      <w:r w:rsidR="00454805" w:rsidRPr="00CB3E00">
        <w:rPr>
          <w:sz w:val="24"/>
          <w:lang w:val="en-US"/>
        </w:rPr>
        <w:t xml:space="preserve">in relation to </w:t>
      </w:r>
      <w:r w:rsidR="00F3418B" w:rsidRPr="00CB3E00">
        <w:rPr>
          <w:sz w:val="24"/>
          <w:lang w:val="en-US"/>
        </w:rPr>
        <w:t xml:space="preserve">compliance with the law and the principles of correct administration, and </w:t>
      </w:r>
      <w:r w:rsidR="00454805" w:rsidRPr="00CB3E00">
        <w:rPr>
          <w:sz w:val="24"/>
          <w:lang w:val="en-US"/>
        </w:rPr>
        <w:t xml:space="preserve">in relation to </w:t>
      </w:r>
      <w:r w:rsidR="00F3418B" w:rsidRPr="00CB3E00">
        <w:rPr>
          <w:sz w:val="24"/>
          <w:lang w:val="en-US"/>
        </w:rPr>
        <w:t xml:space="preserve">the suitability of the </w:t>
      </w:r>
      <w:r w:rsidR="00454805" w:rsidRPr="00CB3E00">
        <w:rPr>
          <w:sz w:val="24"/>
          <w:lang w:val="en-US"/>
        </w:rPr>
        <w:t>organizational</w:t>
      </w:r>
      <w:r w:rsidR="00F3418B" w:rsidRPr="00CB3E00">
        <w:rPr>
          <w:sz w:val="24"/>
          <w:lang w:val="en-US"/>
        </w:rPr>
        <w:t>, administrative and accounting system and it</w:t>
      </w:r>
      <w:r w:rsidR="00860A60" w:rsidRPr="00CB3E00">
        <w:rPr>
          <w:sz w:val="24"/>
          <w:lang w:val="en-US"/>
        </w:rPr>
        <w:t>s correct functioning</w:t>
      </w:r>
      <w:r w:rsidR="00F3418B" w:rsidRPr="00CB3E00">
        <w:rPr>
          <w:sz w:val="24"/>
          <w:lang w:val="en-US"/>
        </w:rPr>
        <w:t xml:space="preserve"> </w:t>
      </w:r>
      <w:r w:rsidR="0059219B" w:rsidRPr="00CB3E00">
        <w:rPr>
          <w:sz w:val="24"/>
          <w:lang w:val="en-US"/>
        </w:rPr>
        <w:t>(</w:t>
      </w:r>
      <w:r w:rsidR="009367B3" w:rsidRPr="00CB3E00">
        <w:rPr>
          <w:sz w:val="24"/>
          <w:lang w:val="en-US"/>
        </w:rPr>
        <w:t>ICG</w:t>
      </w:r>
      <w:r w:rsidR="0059219B" w:rsidRPr="00CB3E00">
        <w:rPr>
          <w:sz w:val="24"/>
          <w:lang w:val="en-US"/>
        </w:rPr>
        <w:t>, 2011)</w:t>
      </w:r>
      <w:r w:rsidR="00994773" w:rsidRPr="00CB3E00">
        <w:rPr>
          <w:sz w:val="24"/>
          <w:lang w:val="en-US"/>
        </w:rPr>
        <w:t>.</w:t>
      </w:r>
      <w:r w:rsidR="00BE08EF" w:rsidRPr="00CB3E00">
        <w:rPr>
          <w:sz w:val="24"/>
          <w:lang w:val="en-US"/>
        </w:rPr>
        <w:t xml:space="preserve"> Thus, </w:t>
      </w:r>
      <w:r w:rsidR="00454805" w:rsidRPr="00CB3E00">
        <w:rPr>
          <w:sz w:val="24"/>
          <w:lang w:val="en-US"/>
        </w:rPr>
        <w:t xml:space="preserve">focusing </w:t>
      </w:r>
      <w:r w:rsidR="00BE08EF" w:rsidRPr="00CB3E00">
        <w:rPr>
          <w:sz w:val="24"/>
          <w:lang w:val="en-US"/>
        </w:rPr>
        <w:t xml:space="preserve">on </w:t>
      </w:r>
      <w:r w:rsidR="00454805" w:rsidRPr="00CB3E00">
        <w:rPr>
          <w:sz w:val="24"/>
          <w:lang w:val="en-US"/>
        </w:rPr>
        <w:t xml:space="preserve">the </w:t>
      </w:r>
      <w:r w:rsidR="00BE08EF" w:rsidRPr="00CB3E00">
        <w:rPr>
          <w:sz w:val="24"/>
          <w:lang w:val="en-US"/>
        </w:rPr>
        <w:t xml:space="preserve">Italian context </w:t>
      </w:r>
      <w:r w:rsidR="00454805" w:rsidRPr="00CB3E00">
        <w:rPr>
          <w:sz w:val="24"/>
          <w:lang w:val="en-US"/>
        </w:rPr>
        <w:t>provide</w:t>
      </w:r>
      <w:r w:rsidR="00084879" w:rsidRPr="00CB3E00">
        <w:rPr>
          <w:sz w:val="24"/>
          <w:lang w:val="en-US"/>
        </w:rPr>
        <w:t>s</w:t>
      </w:r>
      <w:r w:rsidR="00454805" w:rsidRPr="00CB3E00">
        <w:rPr>
          <w:sz w:val="24"/>
          <w:lang w:val="en-US"/>
        </w:rPr>
        <w:t xml:space="preserve"> an important benchmark model for consideration in</w:t>
      </w:r>
      <w:r w:rsidR="00BE08EF" w:rsidRPr="00CB3E00">
        <w:rPr>
          <w:sz w:val="24"/>
          <w:lang w:val="en-US"/>
        </w:rPr>
        <w:t xml:space="preserve"> </w:t>
      </w:r>
      <w:r w:rsidR="00751C96" w:rsidRPr="00CB3E00">
        <w:rPr>
          <w:sz w:val="24"/>
          <w:lang w:val="en-US"/>
        </w:rPr>
        <w:t xml:space="preserve">the </w:t>
      </w:r>
      <w:r w:rsidR="00454805" w:rsidRPr="00CB3E00">
        <w:rPr>
          <w:sz w:val="24"/>
          <w:lang w:val="en-US"/>
        </w:rPr>
        <w:t>wider</w:t>
      </w:r>
      <w:r w:rsidR="00BE08EF" w:rsidRPr="00CB3E00">
        <w:rPr>
          <w:sz w:val="24"/>
          <w:lang w:val="en-US"/>
        </w:rPr>
        <w:t xml:space="preserve"> international (and especially</w:t>
      </w:r>
      <w:r w:rsidR="00751C96" w:rsidRPr="00CB3E00">
        <w:rPr>
          <w:sz w:val="24"/>
          <w:lang w:val="en-US"/>
        </w:rPr>
        <w:t xml:space="preserve"> European</w:t>
      </w:r>
      <w:r w:rsidR="00BE08EF" w:rsidRPr="00CB3E00">
        <w:rPr>
          <w:sz w:val="24"/>
          <w:lang w:val="en-US"/>
        </w:rPr>
        <w:t>) context.</w:t>
      </w:r>
      <w:r w:rsidR="00A94109" w:rsidRPr="00CB3E00">
        <w:rPr>
          <w:sz w:val="24"/>
          <w:lang w:val="en-US"/>
        </w:rPr>
        <w:t xml:space="preserve"> </w:t>
      </w:r>
    </w:p>
    <w:p w14:paraId="4F3D2F88" w14:textId="103A10A2" w:rsidR="00A2615C" w:rsidRPr="00CB3E00" w:rsidRDefault="005658CC" w:rsidP="00C071D7">
      <w:pPr>
        <w:ind w:firstLine="0"/>
        <w:jc w:val="both"/>
        <w:rPr>
          <w:sz w:val="24"/>
          <w:lang w:val="en-US"/>
        </w:rPr>
      </w:pPr>
      <w:r w:rsidRPr="00CB3E00">
        <w:rPr>
          <w:sz w:val="24"/>
          <w:lang w:val="en-US"/>
        </w:rPr>
        <w:t xml:space="preserve">   </w:t>
      </w:r>
      <w:r w:rsidR="00870BA0" w:rsidRPr="00CB3E00">
        <w:rPr>
          <w:sz w:val="24"/>
          <w:lang w:val="en-US"/>
        </w:rPr>
        <w:t>T</w:t>
      </w:r>
      <w:r w:rsidR="00A2615C" w:rsidRPr="00CB3E00">
        <w:rPr>
          <w:sz w:val="24"/>
          <w:lang w:val="en-US"/>
        </w:rPr>
        <w:t xml:space="preserve">he existing literature </w:t>
      </w:r>
      <w:r w:rsidR="00420CAC" w:rsidRPr="00CB3E00">
        <w:rPr>
          <w:sz w:val="24"/>
          <w:lang w:val="en-US"/>
        </w:rPr>
        <w:t>concerning</w:t>
      </w:r>
      <w:r w:rsidR="00870BA0" w:rsidRPr="00CB3E00">
        <w:rPr>
          <w:sz w:val="24"/>
          <w:lang w:val="en-US"/>
        </w:rPr>
        <w:t xml:space="preserve"> auditor choice in </w:t>
      </w:r>
      <w:r w:rsidR="00222B4A" w:rsidRPr="00CB3E00">
        <w:rPr>
          <w:sz w:val="24"/>
          <w:lang w:val="en-US"/>
        </w:rPr>
        <w:t xml:space="preserve">non-listed firms </w:t>
      </w:r>
      <w:r w:rsidR="00A2615C" w:rsidRPr="00CB3E00">
        <w:rPr>
          <w:sz w:val="24"/>
          <w:lang w:val="en-US"/>
        </w:rPr>
        <w:t xml:space="preserve">(e.g. Carey </w:t>
      </w:r>
      <w:r w:rsidR="00A2615C" w:rsidRPr="00CB3E00">
        <w:rPr>
          <w:i/>
          <w:sz w:val="24"/>
          <w:lang w:val="en-US"/>
        </w:rPr>
        <w:t>et al</w:t>
      </w:r>
      <w:r w:rsidR="00A2615C" w:rsidRPr="00CB3E00">
        <w:rPr>
          <w:sz w:val="24"/>
          <w:lang w:val="en-US"/>
        </w:rPr>
        <w:t xml:space="preserve">., 2000; Chaney </w:t>
      </w:r>
      <w:r w:rsidR="00A2615C" w:rsidRPr="00CB3E00">
        <w:rPr>
          <w:i/>
          <w:sz w:val="24"/>
          <w:lang w:val="en-US"/>
        </w:rPr>
        <w:t>et al</w:t>
      </w:r>
      <w:r w:rsidR="00A2615C" w:rsidRPr="00CB3E00">
        <w:rPr>
          <w:sz w:val="24"/>
          <w:lang w:val="en-US"/>
        </w:rPr>
        <w:t xml:space="preserve">., 2004; Lennox, 2005; Fortin and Pittman, 2007; </w:t>
      </w:r>
      <w:proofErr w:type="spellStart"/>
      <w:r w:rsidR="00A2615C" w:rsidRPr="00CB3E00">
        <w:rPr>
          <w:sz w:val="24"/>
          <w:lang w:val="en-US"/>
        </w:rPr>
        <w:t>Broye</w:t>
      </w:r>
      <w:proofErr w:type="spellEnd"/>
      <w:r w:rsidR="00A2615C" w:rsidRPr="00CB3E00">
        <w:rPr>
          <w:sz w:val="24"/>
          <w:lang w:val="en-US"/>
        </w:rPr>
        <w:t xml:space="preserve"> and Weill, 2008; </w:t>
      </w:r>
      <w:proofErr w:type="spellStart"/>
      <w:r w:rsidR="00A2615C" w:rsidRPr="00CB3E00">
        <w:rPr>
          <w:sz w:val="24"/>
          <w:lang w:val="en-US"/>
        </w:rPr>
        <w:t>Knechel</w:t>
      </w:r>
      <w:proofErr w:type="spellEnd"/>
      <w:r w:rsidR="00A2615C" w:rsidRPr="00CB3E00">
        <w:rPr>
          <w:sz w:val="24"/>
          <w:lang w:val="en-US"/>
        </w:rPr>
        <w:t xml:space="preserve"> </w:t>
      </w:r>
      <w:r w:rsidR="00A2615C" w:rsidRPr="00CB3E00">
        <w:rPr>
          <w:i/>
          <w:sz w:val="24"/>
          <w:lang w:val="en-US"/>
        </w:rPr>
        <w:t>et al</w:t>
      </w:r>
      <w:r w:rsidR="00A2615C" w:rsidRPr="00CB3E00">
        <w:rPr>
          <w:sz w:val="24"/>
          <w:lang w:val="en-US"/>
        </w:rPr>
        <w:t xml:space="preserve">., 2008;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 xml:space="preserve">, </w:t>
      </w:r>
      <w:r w:rsidR="00A2615C" w:rsidRPr="00CB3E00">
        <w:rPr>
          <w:sz w:val="24"/>
          <w:lang w:val="en-US"/>
        </w:rPr>
        <w:t>2011)</w:t>
      </w:r>
      <w:r w:rsidR="00870BA0" w:rsidRPr="00CB3E00">
        <w:rPr>
          <w:sz w:val="24"/>
          <w:lang w:val="en-US"/>
        </w:rPr>
        <w:t xml:space="preserve"> shows </w:t>
      </w:r>
      <w:r w:rsidR="00A2615C" w:rsidRPr="00CB3E00">
        <w:rPr>
          <w:sz w:val="24"/>
          <w:lang w:val="en-US"/>
        </w:rPr>
        <w:t xml:space="preserve">results </w:t>
      </w:r>
      <w:r w:rsidR="00420CAC" w:rsidRPr="00CB3E00">
        <w:rPr>
          <w:sz w:val="24"/>
          <w:lang w:val="en-US"/>
        </w:rPr>
        <w:t>that</w:t>
      </w:r>
      <w:r w:rsidR="00A2615C" w:rsidRPr="00CB3E00">
        <w:rPr>
          <w:sz w:val="24"/>
          <w:lang w:val="en-US"/>
        </w:rPr>
        <w:t xml:space="preserve"> vary across countries given different legal systems and degrees of investor/stakeholder protection. </w:t>
      </w:r>
    </w:p>
    <w:p w14:paraId="6BC43C2B" w14:textId="380FC44D" w:rsidR="0010158B" w:rsidRPr="00CB3E00" w:rsidRDefault="00120D9B" w:rsidP="00355358">
      <w:pPr>
        <w:suppressAutoHyphens w:val="0"/>
        <w:ind w:firstLine="0"/>
        <w:jc w:val="both"/>
        <w:rPr>
          <w:sz w:val="24"/>
          <w:lang w:val="en-US"/>
        </w:rPr>
      </w:pPr>
      <w:r w:rsidRPr="00CB3E00">
        <w:rPr>
          <w:sz w:val="24"/>
          <w:lang w:val="en-US"/>
        </w:rPr>
        <w:t xml:space="preserve">   </w:t>
      </w:r>
      <w:r w:rsidR="00A2615C" w:rsidRPr="00CB3E00">
        <w:rPr>
          <w:sz w:val="24"/>
          <w:lang w:val="en-US"/>
        </w:rPr>
        <w:t xml:space="preserve">Our motivation for studying auditor choice in non-listed firms in an Italian setting is as follows. First, </w:t>
      </w:r>
      <w:r w:rsidR="006B165B" w:rsidRPr="00CB3E00">
        <w:rPr>
          <w:sz w:val="24"/>
          <w:lang w:val="en-US"/>
        </w:rPr>
        <w:t>m</w:t>
      </w:r>
      <w:r w:rsidR="003B28A7" w:rsidRPr="00CB3E00">
        <w:rPr>
          <w:sz w:val="24"/>
          <w:lang w:val="en-US"/>
        </w:rPr>
        <w:t xml:space="preserve">ost firms in Europe (and also in Italy) are non-listed </w:t>
      </w:r>
      <w:r w:rsidR="00E35B1F" w:rsidRPr="00CB3E00">
        <w:rPr>
          <w:sz w:val="24"/>
          <w:lang w:val="en-US"/>
        </w:rPr>
        <w:t>firms</w:t>
      </w:r>
      <w:r w:rsidR="003B28A7" w:rsidRPr="00CB3E00">
        <w:rPr>
          <w:sz w:val="24"/>
          <w:lang w:val="en-US"/>
        </w:rPr>
        <w:t xml:space="preserve"> with </w:t>
      </w:r>
      <w:r w:rsidR="00355358" w:rsidRPr="00CB3E00">
        <w:rPr>
          <w:sz w:val="24"/>
          <w:lang w:val="en-US"/>
        </w:rPr>
        <w:t xml:space="preserve">both </w:t>
      </w:r>
      <w:r w:rsidR="003B28A7" w:rsidRPr="00CB3E00">
        <w:rPr>
          <w:sz w:val="24"/>
          <w:lang w:val="en-US"/>
        </w:rPr>
        <w:t>family ownership and governance (</w:t>
      </w:r>
      <w:proofErr w:type="spellStart"/>
      <w:r w:rsidR="005063DE" w:rsidRPr="00CB3E00">
        <w:rPr>
          <w:sz w:val="24"/>
          <w:lang w:val="en-US"/>
        </w:rPr>
        <w:t>Iacovone</w:t>
      </w:r>
      <w:proofErr w:type="spellEnd"/>
      <w:r w:rsidR="003B28A7" w:rsidRPr="00CB3E00">
        <w:rPr>
          <w:sz w:val="24"/>
          <w:lang w:val="en-US"/>
        </w:rPr>
        <w:t>, 2015</w:t>
      </w:r>
      <w:r w:rsidR="00E35B1F" w:rsidRPr="00CB3E00">
        <w:rPr>
          <w:sz w:val="24"/>
          <w:lang w:val="en-US"/>
        </w:rPr>
        <w:t xml:space="preserve">, </w:t>
      </w:r>
      <w:proofErr w:type="spellStart"/>
      <w:r w:rsidR="00E35B1F" w:rsidRPr="00CB3E00">
        <w:rPr>
          <w:sz w:val="24"/>
          <w:lang w:val="en-US"/>
        </w:rPr>
        <w:t>Ecoda</w:t>
      </w:r>
      <w:proofErr w:type="spellEnd"/>
      <w:r w:rsidR="00E35B1F" w:rsidRPr="00CB3E00">
        <w:rPr>
          <w:sz w:val="24"/>
          <w:lang w:val="en-US"/>
        </w:rPr>
        <w:t>, 2010</w:t>
      </w:r>
      <w:r w:rsidR="003B28A7" w:rsidRPr="00CB3E00">
        <w:rPr>
          <w:sz w:val="24"/>
          <w:lang w:val="en-US"/>
        </w:rPr>
        <w:t xml:space="preserve">). </w:t>
      </w:r>
      <w:r w:rsidR="00355358" w:rsidRPr="00CB3E00">
        <w:rPr>
          <w:sz w:val="24"/>
          <w:lang w:val="en-US"/>
        </w:rPr>
        <w:t>Indeed</w:t>
      </w:r>
      <w:r w:rsidR="003B28A7" w:rsidRPr="00CB3E00">
        <w:rPr>
          <w:sz w:val="24"/>
          <w:lang w:val="en-US"/>
        </w:rPr>
        <w:t xml:space="preserve">, at the end of 2014 only 342 firms  out to about </w:t>
      </w:r>
      <w:r w:rsidR="00355358" w:rsidRPr="00CB3E00">
        <w:rPr>
          <w:sz w:val="24"/>
          <w:lang w:val="en-US"/>
        </w:rPr>
        <w:t>4.45 million</w:t>
      </w:r>
      <w:r w:rsidR="003B28A7" w:rsidRPr="00CB3E00">
        <w:rPr>
          <w:sz w:val="24"/>
          <w:lang w:val="en-US"/>
        </w:rPr>
        <w:t xml:space="preserve"> were listed on the Italian Stock Exchange</w:t>
      </w:r>
      <w:r w:rsidR="00355358" w:rsidRPr="00CB3E00">
        <w:rPr>
          <w:sz w:val="24"/>
          <w:lang w:val="en-US"/>
        </w:rPr>
        <w:t xml:space="preserve"> (Italian Stock Exchange, 2014)</w:t>
      </w:r>
      <w:r w:rsidR="003B28A7" w:rsidRPr="00CB3E00">
        <w:rPr>
          <w:sz w:val="24"/>
          <w:lang w:val="en-US"/>
        </w:rPr>
        <w:t xml:space="preserve">. Moreover, approximatively 99.9% of Italian firms are </w:t>
      </w:r>
      <w:r w:rsidR="009444B3" w:rsidRPr="00CB3E00">
        <w:rPr>
          <w:sz w:val="24"/>
          <w:lang w:val="en-US"/>
        </w:rPr>
        <w:t>smaller in size</w:t>
      </w:r>
      <w:r w:rsidR="00355358" w:rsidRPr="00CB3E00">
        <w:rPr>
          <w:sz w:val="24"/>
          <w:lang w:val="en-US"/>
        </w:rPr>
        <w:t>,</w:t>
      </w:r>
      <w:r w:rsidR="003B28A7" w:rsidRPr="00CB3E00">
        <w:rPr>
          <w:sz w:val="24"/>
          <w:lang w:val="en-US"/>
        </w:rPr>
        <w:t xml:space="preserve"> and about the 94.4% of them are micro-sized (EC, 2013)</w:t>
      </w:r>
      <w:r w:rsidR="007E53E0" w:rsidRPr="00CB3E00">
        <w:rPr>
          <w:sz w:val="24"/>
          <w:lang w:val="en-US"/>
        </w:rPr>
        <w:t xml:space="preserve">. Finally, </w:t>
      </w:r>
      <w:r w:rsidR="00C4479B" w:rsidRPr="00CB3E00">
        <w:rPr>
          <w:sz w:val="24"/>
          <w:lang w:val="en-US"/>
        </w:rPr>
        <w:t>85</w:t>
      </w:r>
      <w:r w:rsidR="006B165B" w:rsidRPr="00CB3E00">
        <w:rPr>
          <w:sz w:val="24"/>
          <w:lang w:val="en-US"/>
        </w:rPr>
        <w:t>% of these firms are family-owned (</w:t>
      </w:r>
      <w:r w:rsidR="004D5166" w:rsidRPr="00CB3E00">
        <w:rPr>
          <w:sz w:val="24"/>
          <w:lang w:val="en-US"/>
        </w:rPr>
        <w:t xml:space="preserve">AIDAF, 2015; </w:t>
      </w:r>
      <w:proofErr w:type="spellStart"/>
      <w:r w:rsidR="00706DD9" w:rsidRPr="00CB3E00">
        <w:rPr>
          <w:sz w:val="24"/>
          <w:lang w:val="en-US"/>
        </w:rPr>
        <w:t>Osservatorio</w:t>
      </w:r>
      <w:proofErr w:type="spellEnd"/>
      <w:r w:rsidR="00706DD9" w:rsidRPr="00CB3E00">
        <w:rPr>
          <w:sz w:val="24"/>
          <w:lang w:val="en-US"/>
        </w:rPr>
        <w:t xml:space="preserve"> AUB</w:t>
      </w:r>
      <w:r w:rsidR="004D5166" w:rsidRPr="00CB3E00">
        <w:rPr>
          <w:sz w:val="24"/>
          <w:lang w:val="en-US"/>
        </w:rPr>
        <w:t>, 2014</w:t>
      </w:r>
      <w:r w:rsidR="006B165B" w:rsidRPr="00CB3E00">
        <w:rPr>
          <w:sz w:val="24"/>
          <w:lang w:val="en-US"/>
        </w:rPr>
        <w:t>).</w:t>
      </w:r>
      <w:r w:rsidR="003B28A7" w:rsidRPr="00CB3E00">
        <w:rPr>
          <w:sz w:val="24"/>
          <w:lang w:val="en-US"/>
        </w:rPr>
        <w:t xml:space="preserve"> </w:t>
      </w:r>
      <w:r w:rsidR="004A65EB" w:rsidRPr="00CB3E00">
        <w:rPr>
          <w:sz w:val="24"/>
          <w:lang w:val="en-US"/>
        </w:rPr>
        <w:t xml:space="preserve">In theory, </w:t>
      </w:r>
      <w:r w:rsidR="00420CAC" w:rsidRPr="00CB3E00">
        <w:rPr>
          <w:sz w:val="24"/>
          <w:lang w:val="en-US"/>
        </w:rPr>
        <w:t>family</w:t>
      </w:r>
      <w:r w:rsidR="00A2615C" w:rsidRPr="00CB3E00">
        <w:rPr>
          <w:sz w:val="24"/>
          <w:lang w:val="en-US"/>
        </w:rPr>
        <w:t xml:space="preserve"> ownership reduce</w:t>
      </w:r>
      <w:r w:rsidR="00420CAC" w:rsidRPr="00CB3E00">
        <w:rPr>
          <w:sz w:val="24"/>
          <w:lang w:val="en-US"/>
        </w:rPr>
        <w:t>s</w:t>
      </w:r>
      <w:r w:rsidR="00A2615C" w:rsidRPr="00CB3E00">
        <w:rPr>
          <w:sz w:val="24"/>
          <w:lang w:val="en-US"/>
        </w:rPr>
        <w:t xml:space="preserve"> potential </w:t>
      </w:r>
      <w:r w:rsidR="00420CAC" w:rsidRPr="00CB3E00">
        <w:rPr>
          <w:sz w:val="24"/>
          <w:lang w:val="en-US"/>
        </w:rPr>
        <w:t xml:space="preserve">manager-shareholder </w:t>
      </w:r>
      <w:r w:rsidR="00A2615C" w:rsidRPr="00CB3E00">
        <w:rPr>
          <w:sz w:val="24"/>
          <w:lang w:val="en-US"/>
        </w:rPr>
        <w:t>agency problems</w:t>
      </w:r>
      <w:r w:rsidR="00D96771" w:rsidRPr="00CB3E00">
        <w:rPr>
          <w:sz w:val="24"/>
          <w:lang w:val="en-US"/>
        </w:rPr>
        <w:t>, and thus reduce</w:t>
      </w:r>
      <w:r w:rsidR="00F3747E" w:rsidRPr="00CB3E00">
        <w:rPr>
          <w:sz w:val="24"/>
          <w:lang w:val="en-US"/>
        </w:rPr>
        <w:t>s</w:t>
      </w:r>
      <w:r w:rsidR="00D96771" w:rsidRPr="00CB3E00">
        <w:rPr>
          <w:sz w:val="24"/>
          <w:lang w:val="en-US"/>
        </w:rPr>
        <w:t xml:space="preserve"> the need for high quality financial information</w:t>
      </w:r>
      <w:r w:rsidR="004F525A" w:rsidRPr="00CB3E00">
        <w:rPr>
          <w:sz w:val="24"/>
          <w:lang w:val="en-US"/>
        </w:rPr>
        <w:t xml:space="preserve"> (Wang, 2006)</w:t>
      </w:r>
      <w:r w:rsidR="00F845BA" w:rsidRPr="00CB3E00">
        <w:rPr>
          <w:sz w:val="24"/>
          <w:lang w:val="en-US"/>
        </w:rPr>
        <w:t xml:space="preserve"> and auditing</w:t>
      </w:r>
      <w:r w:rsidR="00A2615C" w:rsidRPr="00CB3E00">
        <w:rPr>
          <w:sz w:val="24"/>
          <w:lang w:val="en-US"/>
        </w:rPr>
        <w:t xml:space="preserve">. </w:t>
      </w:r>
      <w:r w:rsidR="00A27C97" w:rsidRPr="00CB3E00">
        <w:rPr>
          <w:sz w:val="24"/>
          <w:lang w:val="en-US"/>
        </w:rPr>
        <w:t>Secondly</w:t>
      </w:r>
      <w:r w:rsidR="00A2615C" w:rsidRPr="00CB3E00">
        <w:rPr>
          <w:sz w:val="24"/>
          <w:lang w:val="en-US"/>
        </w:rPr>
        <w:t xml:space="preserve">, </w:t>
      </w:r>
      <w:r w:rsidR="0020314D" w:rsidRPr="00CB3E00">
        <w:rPr>
          <w:sz w:val="24"/>
          <w:lang w:val="en-US"/>
        </w:rPr>
        <w:t xml:space="preserve">Ball and </w:t>
      </w:r>
      <w:proofErr w:type="spellStart"/>
      <w:r w:rsidR="0020314D" w:rsidRPr="00CB3E00">
        <w:rPr>
          <w:sz w:val="24"/>
          <w:lang w:val="en-US"/>
        </w:rPr>
        <w:t>Shivakumar</w:t>
      </w:r>
      <w:proofErr w:type="spellEnd"/>
      <w:r w:rsidR="0020314D" w:rsidRPr="00CB3E00">
        <w:rPr>
          <w:sz w:val="24"/>
          <w:lang w:val="en-US"/>
        </w:rPr>
        <w:t xml:space="preserve"> </w:t>
      </w:r>
      <w:r w:rsidR="00F3747E" w:rsidRPr="00CB3E00">
        <w:rPr>
          <w:sz w:val="24"/>
          <w:lang w:val="en-US"/>
        </w:rPr>
        <w:t>(</w:t>
      </w:r>
      <w:r w:rsidR="0020314D" w:rsidRPr="00CB3E00">
        <w:rPr>
          <w:sz w:val="24"/>
          <w:lang w:val="en-US"/>
        </w:rPr>
        <w:t xml:space="preserve">2005) find </w:t>
      </w:r>
      <w:r w:rsidR="000E17A6" w:rsidRPr="00CB3E00">
        <w:rPr>
          <w:sz w:val="24"/>
          <w:lang w:val="en-US"/>
        </w:rPr>
        <w:t xml:space="preserve">that </w:t>
      </w:r>
      <w:r w:rsidR="00DD5370" w:rsidRPr="00CB3E00">
        <w:rPr>
          <w:sz w:val="24"/>
          <w:lang w:val="en-US"/>
        </w:rPr>
        <w:t xml:space="preserve">(family and non-family) </w:t>
      </w:r>
      <w:r w:rsidR="000E17A6" w:rsidRPr="00CB3E00">
        <w:rPr>
          <w:sz w:val="24"/>
          <w:lang w:val="en-US"/>
        </w:rPr>
        <w:t>non-listed firms are more likely than listed firms to communicate privat</w:t>
      </w:r>
      <w:r w:rsidR="004578F4" w:rsidRPr="00CB3E00">
        <w:rPr>
          <w:sz w:val="24"/>
          <w:lang w:val="en-US"/>
        </w:rPr>
        <w:t xml:space="preserve">ely </w:t>
      </w:r>
      <w:r w:rsidR="000E17A6" w:rsidRPr="00CB3E00">
        <w:rPr>
          <w:sz w:val="24"/>
          <w:lang w:val="en-US"/>
        </w:rPr>
        <w:t xml:space="preserve">with </w:t>
      </w:r>
      <w:r w:rsidR="004578F4" w:rsidRPr="00CB3E00">
        <w:rPr>
          <w:sz w:val="24"/>
          <w:lang w:val="en-US"/>
        </w:rPr>
        <w:t xml:space="preserve">their stakeholders (e.g. </w:t>
      </w:r>
      <w:r w:rsidR="000E17A6" w:rsidRPr="00CB3E00">
        <w:rPr>
          <w:sz w:val="24"/>
          <w:lang w:val="en-US"/>
        </w:rPr>
        <w:t>shareholders, creditors, employees, suppliers</w:t>
      </w:r>
      <w:r w:rsidR="004578F4" w:rsidRPr="00CB3E00">
        <w:rPr>
          <w:sz w:val="24"/>
          <w:lang w:val="en-US"/>
        </w:rPr>
        <w:t>)</w:t>
      </w:r>
      <w:r w:rsidR="00F3747E" w:rsidRPr="00CB3E00">
        <w:rPr>
          <w:sz w:val="24"/>
          <w:lang w:val="en-US"/>
        </w:rPr>
        <w:t>,</w:t>
      </w:r>
      <w:r w:rsidR="000E17A6" w:rsidRPr="00CB3E00">
        <w:rPr>
          <w:sz w:val="24"/>
          <w:lang w:val="en-US"/>
        </w:rPr>
        <w:t xml:space="preserve"> thereby reducing the demand</w:t>
      </w:r>
      <w:r w:rsidR="004578F4" w:rsidRPr="00CB3E00">
        <w:rPr>
          <w:sz w:val="24"/>
          <w:lang w:val="en-US"/>
        </w:rPr>
        <w:t xml:space="preserve"> for financial reporting quality</w:t>
      </w:r>
      <w:r w:rsidR="00DB4721" w:rsidRPr="00CB3E00">
        <w:rPr>
          <w:sz w:val="24"/>
          <w:lang w:val="en-US"/>
        </w:rPr>
        <w:t>.</w:t>
      </w:r>
      <w:r w:rsidR="00030213" w:rsidRPr="00CB3E00">
        <w:rPr>
          <w:sz w:val="24"/>
          <w:lang w:val="en-US"/>
        </w:rPr>
        <w:t xml:space="preserve"> </w:t>
      </w:r>
      <w:r w:rsidR="00F3747E" w:rsidRPr="00CB3E00">
        <w:rPr>
          <w:sz w:val="24"/>
          <w:lang w:val="en-US"/>
        </w:rPr>
        <w:t>N</w:t>
      </w:r>
      <w:r w:rsidR="006719C8" w:rsidRPr="00CB3E00">
        <w:rPr>
          <w:sz w:val="24"/>
          <w:lang w:val="en-US"/>
        </w:rPr>
        <w:t xml:space="preserve">on-listed firms are </w:t>
      </w:r>
      <w:r w:rsidR="00F3747E" w:rsidRPr="00CB3E00">
        <w:rPr>
          <w:sz w:val="24"/>
          <w:lang w:val="en-US"/>
        </w:rPr>
        <w:t xml:space="preserve">thus </w:t>
      </w:r>
      <w:r w:rsidR="006719C8" w:rsidRPr="00CB3E00">
        <w:rPr>
          <w:sz w:val="24"/>
          <w:lang w:val="en-US"/>
        </w:rPr>
        <w:t xml:space="preserve">likely to substitute private communication for </w:t>
      </w:r>
      <w:r w:rsidR="00F3747E" w:rsidRPr="00CB3E00">
        <w:rPr>
          <w:sz w:val="24"/>
          <w:lang w:val="en-US"/>
        </w:rPr>
        <w:t xml:space="preserve">(public) </w:t>
      </w:r>
      <w:r w:rsidR="006719C8" w:rsidRPr="00CB3E00">
        <w:rPr>
          <w:sz w:val="24"/>
          <w:lang w:val="en-US"/>
        </w:rPr>
        <w:t>financial reporting to reduce information asymmetry between managers and other parties (e.g. lenders, shareholders, customers</w:t>
      </w:r>
      <w:r w:rsidR="00DC7838" w:rsidRPr="00CB3E00">
        <w:rPr>
          <w:sz w:val="24"/>
          <w:lang w:val="en-US"/>
        </w:rPr>
        <w:t xml:space="preserve">). As a consequence, higher quality financial statements are demanded </w:t>
      </w:r>
      <w:r w:rsidR="00F3747E" w:rsidRPr="00CB3E00">
        <w:rPr>
          <w:sz w:val="24"/>
          <w:lang w:val="en-US"/>
        </w:rPr>
        <w:t xml:space="preserve">more by </w:t>
      </w:r>
      <w:r w:rsidR="00DC7838" w:rsidRPr="00CB3E00">
        <w:rPr>
          <w:sz w:val="24"/>
          <w:lang w:val="en-US"/>
        </w:rPr>
        <w:t xml:space="preserve">listed </w:t>
      </w:r>
      <w:r w:rsidR="00E0573C" w:rsidRPr="00CB3E00">
        <w:rPr>
          <w:sz w:val="24"/>
          <w:lang w:val="en-US"/>
        </w:rPr>
        <w:t>firms</w:t>
      </w:r>
      <w:r w:rsidR="00DC7838" w:rsidRPr="00CB3E00">
        <w:rPr>
          <w:sz w:val="24"/>
          <w:lang w:val="en-US"/>
        </w:rPr>
        <w:t xml:space="preserve"> than </w:t>
      </w:r>
      <w:r w:rsidR="00F3747E" w:rsidRPr="00CB3E00">
        <w:rPr>
          <w:sz w:val="24"/>
          <w:lang w:val="en-US"/>
        </w:rPr>
        <w:t xml:space="preserve">by </w:t>
      </w:r>
      <w:r w:rsidR="00E0573C" w:rsidRPr="00CB3E00">
        <w:rPr>
          <w:sz w:val="24"/>
          <w:lang w:val="en-US"/>
        </w:rPr>
        <w:t>non-listed firms</w:t>
      </w:r>
      <w:r w:rsidR="0083540F" w:rsidRPr="00CB3E00">
        <w:rPr>
          <w:sz w:val="24"/>
          <w:lang w:val="en-US"/>
        </w:rPr>
        <w:t>.</w:t>
      </w:r>
    </w:p>
    <w:p w14:paraId="3BB7FD4B" w14:textId="49C8282F" w:rsidR="007244E5" w:rsidRPr="00CB3E00" w:rsidRDefault="0010158B" w:rsidP="00355358">
      <w:pPr>
        <w:suppressAutoHyphens w:val="0"/>
        <w:ind w:firstLine="0"/>
        <w:jc w:val="both"/>
        <w:rPr>
          <w:rStyle w:val="hps"/>
          <w:sz w:val="24"/>
          <w:lang w:val="en-US"/>
        </w:rPr>
      </w:pPr>
      <w:r w:rsidRPr="00CB3E00">
        <w:rPr>
          <w:sz w:val="24"/>
          <w:lang w:val="en-US"/>
        </w:rPr>
        <w:t xml:space="preserve">   </w:t>
      </w:r>
      <w:r w:rsidR="00EE5C82" w:rsidRPr="00CB3E00">
        <w:rPr>
          <w:sz w:val="24"/>
          <w:lang w:val="en-US"/>
        </w:rPr>
        <w:t>T</w:t>
      </w:r>
      <w:r w:rsidR="008E1991" w:rsidRPr="00CB3E00">
        <w:rPr>
          <w:sz w:val="24"/>
          <w:lang w:val="en-US"/>
        </w:rPr>
        <w:t>he literature</w:t>
      </w:r>
      <w:r w:rsidR="00F01C85" w:rsidRPr="00CB3E00">
        <w:rPr>
          <w:sz w:val="24"/>
          <w:lang w:val="en-US"/>
        </w:rPr>
        <w:t xml:space="preserve"> </w:t>
      </w:r>
      <w:r w:rsidR="00F262B2" w:rsidRPr="00CB3E00">
        <w:rPr>
          <w:sz w:val="24"/>
          <w:lang w:val="en-US"/>
        </w:rPr>
        <w:t xml:space="preserve">also </w:t>
      </w:r>
      <w:r w:rsidR="00F01C85" w:rsidRPr="00CB3E00">
        <w:rPr>
          <w:sz w:val="24"/>
          <w:lang w:val="en-US"/>
        </w:rPr>
        <w:t>demonstrate</w:t>
      </w:r>
      <w:r w:rsidR="008E1991" w:rsidRPr="00CB3E00">
        <w:rPr>
          <w:sz w:val="24"/>
          <w:lang w:val="en-US"/>
        </w:rPr>
        <w:t>s</w:t>
      </w:r>
      <w:r w:rsidR="00F01C85" w:rsidRPr="00CB3E00">
        <w:rPr>
          <w:sz w:val="24"/>
          <w:lang w:val="en-US"/>
        </w:rPr>
        <w:t xml:space="preserve"> that the choice of </w:t>
      </w:r>
      <w:r w:rsidR="008E1991" w:rsidRPr="00CB3E00">
        <w:rPr>
          <w:sz w:val="24"/>
          <w:lang w:val="en-US"/>
        </w:rPr>
        <w:t xml:space="preserve">an </w:t>
      </w:r>
      <w:r w:rsidR="00F01C85" w:rsidRPr="00CB3E00">
        <w:rPr>
          <w:sz w:val="24"/>
          <w:lang w:val="en-US"/>
        </w:rPr>
        <w:t xml:space="preserve">auditor by the smallest </w:t>
      </w:r>
      <w:r w:rsidR="009F4DC6" w:rsidRPr="00CB3E00">
        <w:rPr>
          <w:sz w:val="24"/>
          <w:lang w:val="en-US"/>
        </w:rPr>
        <w:t>(non-listed) firms</w:t>
      </w:r>
      <w:r w:rsidR="00F01C85" w:rsidRPr="00CB3E00">
        <w:rPr>
          <w:sz w:val="24"/>
          <w:lang w:val="en-US"/>
        </w:rPr>
        <w:t xml:space="preserve"> is driven most</w:t>
      </w:r>
      <w:r w:rsidR="009F4DC6" w:rsidRPr="00CB3E00">
        <w:rPr>
          <w:sz w:val="24"/>
          <w:lang w:val="en-US"/>
        </w:rPr>
        <w:t>ly</w:t>
      </w:r>
      <w:r w:rsidR="00F01C85" w:rsidRPr="00CB3E00">
        <w:rPr>
          <w:sz w:val="24"/>
          <w:lang w:val="en-US"/>
        </w:rPr>
        <w:t xml:space="preserve"> by </w:t>
      </w:r>
      <w:r w:rsidR="009F4DC6" w:rsidRPr="00CB3E00">
        <w:rPr>
          <w:sz w:val="24"/>
          <w:lang w:val="en-US"/>
        </w:rPr>
        <w:t>firm complexity</w:t>
      </w:r>
      <w:r w:rsidR="00013D33" w:rsidRPr="00CB3E00">
        <w:rPr>
          <w:sz w:val="24"/>
          <w:lang w:val="en-US"/>
        </w:rPr>
        <w:t>, that is</w:t>
      </w:r>
      <w:r w:rsidR="00F3747E" w:rsidRPr="00CB3E00">
        <w:rPr>
          <w:sz w:val="24"/>
          <w:lang w:val="en-US"/>
        </w:rPr>
        <w:t>,</w:t>
      </w:r>
      <w:r w:rsidR="00013D33" w:rsidRPr="00CB3E00">
        <w:rPr>
          <w:sz w:val="24"/>
          <w:lang w:val="en-US"/>
        </w:rPr>
        <w:t xml:space="preserve"> the need for strengthening internal control</w:t>
      </w:r>
      <w:r w:rsidR="00F3747E" w:rsidRPr="00CB3E00">
        <w:rPr>
          <w:sz w:val="24"/>
          <w:lang w:val="en-US"/>
        </w:rPr>
        <w:t xml:space="preserve"> (</w:t>
      </w:r>
      <w:proofErr w:type="spellStart"/>
      <w:r w:rsidR="00F3747E" w:rsidRPr="00CB3E00">
        <w:rPr>
          <w:sz w:val="24"/>
          <w:lang w:val="en-US"/>
        </w:rPr>
        <w:t>Kneckel</w:t>
      </w:r>
      <w:proofErr w:type="spellEnd"/>
      <w:r w:rsidR="00F3747E" w:rsidRPr="00CB3E00">
        <w:rPr>
          <w:sz w:val="24"/>
          <w:lang w:val="en-US"/>
        </w:rPr>
        <w:t xml:space="preserve"> </w:t>
      </w:r>
      <w:r w:rsidR="00F3747E" w:rsidRPr="00CB3E00">
        <w:rPr>
          <w:i/>
          <w:sz w:val="24"/>
          <w:lang w:val="en-US"/>
        </w:rPr>
        <w:t>et al</w:t>
      </w:r>
      <w:r w:rsidR="00F3747E" w:rsidRPr="00CB3E00">
        <w:rPr>
          <w:sz w:val="24"/>
          <w:lang w:val="en-US"/>
        </w:rPr>
        <w:t xml:space="preserve">., 2008;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 xml:space="preserve">, </w:t>
      </w:r>
      <w:r w:rsidR="00F3747E" w:rsidRPr="00CB3E00">
        <w:rPr>
          <w:sz w:val="24"/>
          <w:lang w:val="en-US"/>
        </w:rPr>
        <w:t>2011)</w:t>
      </w:r>
      <w:r w:rsidR="008E1991" w:rsidRPr="00CB3E00">
        <w:rPr>
          <w:sz w:val="24"/>
          <w:lang w:val="en-US"/>
        </w:rPr>
        <w:t xml:space="preserve">. </w:t>
      </w:r>
      <w:r w:rsidR="00DF1324" w:rsidRPr="00CB3E00">
        <w:rPr>
          <w:sz w:val="24"/>
          <w:lang w:val="en-US"/>
        </w:rPr>
        <w:t>T</w:t>
      </w:r>
      <w:r w:rsidR="00F262B2" w:rsidRPr="00CB3E00">
        <w:rPr>
          <w:sz w:val="24"/>
          <w:lang w:val="en-US"/>
        </w:rPr>
        <w:t xml:space="preserve">his means that </w:t>
      </w:r>
      <w:r w:rsidR="00DF1324" w:rsidRPr="00CB3E00">
        <w:rPr>
          <w:sz w:val="24"/>
          <w:lang w:val="en-US"/>
        </w:rPr>
        <w:t xml:space="preserve">the higher </w:t>
      </w:r>
      <w:r w:rsidR="00F262B2" w:rsidRPr="00CB3E00">
        <w:rPr>
          <w:sz w:val="24"/>
          <w:lang w:val="en-US"/>
        </w:rPr>
        <w:t xml:space="preserve">the </w:t>
      </w:r>
      <w:r w:rsidR="00DF1324" w:rsidRPr="00CB3E00">
        <w:rPr>
          <w:sz w:val="24"/>
          <w:lang w:val="en-US"/>
        </w:rPr>
        <w:t xml:space="preserve">complexity of the firm the </w:t>
      </w:r>
      <w:r w:rsidR="00F3747E" w:rsidRPr="00CB3E00">
        <w:rPr>
          <w:sz w:val="24"/>
          <w:lang w:val="en-US"/>
        </w:rPr>
        <w:t xml:space="preserve">greater </w:t>
      </w:r>
      <w:r w:rsidR="00DF1324" w:rsidRPr="00CB3E00">
        <w:rPr>
          <w:sz w:val="24"/>
          <w:lang w:val="en-US"/>
        </w:rPr>
        <w:t xml:space="preserve">the need </w:t>
      </w:r>
      <w:r w:rsidR="00F3747E" w:rsidRPr="00CB3E00">
        <w:rPr>
          <w:sz w:val="24"/>
          <w:lang w:val="en-US"/>
        </w:rPr>
        <w:t>for</w:t>
      </w:r>
      <w:r w:rsidR="00DF1324" w:rsidRPr="00CB3E00">
        <w:rPr>
          <w:sz w:val="24"/>
          <w:lang w:val="en-US"/>
        </w:rPr>
        <w:t xml:space="preserve"> a high quality auditor</w:t>
      </w:r>
      <w:r w:rsidR="00824800" w:rsidRPr="00CB3E00">
        <w:rPr>
          <w:sz w:val="24"/>
          <w:lang w:val="en-US"/>
        </w:rPr>
        <w:t xml:space="preserve"> in order to monitor firm complexity and operations</w:t>
      </w:r>
      <w:r w:rsidR="00DF1324" w:rsidRPr="00CB3E00">
        <w:rPr>
          <w:sz w:val="24"/>
          <w:lang w:val="en-US"/>
        </w:rPr>
        <w:t>.</w:t>
      </w:r>
      <w:r w:rsidR="00AA6CF6" w:rsidRPr="00CB3E00">
        <w:rPr>
          <w:sz w:val="24"/>
          <w:lang w:val="en-US"/>
        </w:rPr>
        <w:t xml:space="preserve"> I</w:t>
      </w:r>
      <w:r w:rsidR="00DF1324" w:rsidRPr="00CB3E00">
        <w:rPr>
          <w:sz w:val="24"/>
          <w:lang w:val="en-US"/>
        </w:rPr>
        <w:t>n</w:t>
      </w:r>
      <w:r w:rsidR="002D3616" w:rsidRPr="00CB3E00">
        <w:rPr>
          <w:sz w:val="24"/>
          <w:lang w:val="en-US"/>
        </w:rPr>
        <w:t>side</w:t>
      </w:r>
      <w:r w:rsidR="00DF1324" w:rsidRPr="00CB3E00">
        <w:rPr>
          <w:sz w:val="24"/>
          <w:lang w:val="en-US"/>
        </w:rPr>
        <w:t xml:space="preserve"> t</w:t>
      </w:r>
      <w:r w:rsidR="008E1991" w:rsidRPr="00CB3E00">
        <w:rPr>
          <w:sz w:val="24"/>
          <w:lang w:val="en-US"/>
        </w:rPr>
        <w:t xml:space="preserve">he ‘traditional’ corporate governance </w:t>
      </w:r>
      <w:r w:rsidR="002D3616" w:rsidRPr="00CB3E00">
        <w:rPr>
          <w:sz w:val="24"/>
          <w:lang w:val="en-US"/>
        </w:rPr>
        <w:t xml:space="preserve">model </w:t>
      </w:r>
      <w:r w:rsidR="008E1991" w:rsidRPr="00CB3E00">
        <w:rPr>
          <w:sz w:val="24"/>
          <w:lang w:val="en-US"/>
        </w:rPr>
        <w:t xml:space="preserve">of </w:t>
      </w:r>
      <w:r w:rsidR="002D3616" w:rsidRPr="00CB3E00">
        <w:rPr>
          <w:sz w:val="24"/>
          <w:lang w:val="en-US"/>
        </w:rPr>
        <w:t xml:space="preserve">Italian </w:t>
      </w:r>
      <w:r w:rsidR="008E1991" w:rsidRPr="00CB3E00">
        <w:rPr>
          <w:sz w:val="24"/>
          <w:lang w:val="en-US"/>
        </w:rPr>
        <w:t xml:space="preserve">(listed and non-listed) </w:t>
      </w:r>
      <w:r w:rsidR="00F3747E" w:rsidRPr="00CB3E00">
        <w:rPr>
          <w:sz w:val="24"/>
          <w:lang w:val="en-US"/>
        </w:rPr>
        <w:t xml:space="preserve">firms, </w:t>
      </w:r>
      <w:r w:rsidR="00434C0B" w:rsidRPr="00CB3E00">
        <w:rPr>
          <w:sz w:val="24"/>
          <w:lang w:val="en-US"/>
        </w:rPr>
        <w:t xml:space="preserve">the </w:t>
      </w:r>
      <w:r w:rsidR="002D3616" w:rsidRPr="00CB3E00">
        <w:rPr>
          <w:sz w:val="24"/>
          <w:lang w:val="en-US"/>
        </w:rPr>
        <w:t>Board of Statutory Auditors</w:t>
      </w:r>
      <w:r w:rsidR="00AA6CF6" w:rsidRPr="00CB3E00">
        <w:rPr>
          <w:sz w:val="24"/>
          <w:lang w:val="en-US"/>
        </w:rPr>
        <w:t xml:space="preserve"> (BSA), that is a</w:t>
      </w:r>
      <w:r w:rsidR="009424EB" w:rsidRPr="00CB3E00">
        <w:rPr>
          <w:sz w:val="24"/>
          <w:lang w:val="en-US"/>
        </w:rPr>
        <w:t xml:space="preserve"> statutory committee</w:t>
      </w:r>
      <w:r w:rsidR="0062228D" w:rsidRPr="00CB3E00">
        <w:rPr>
          <w:sz w:val="24"/>
          <w:lang w:val="en-US"/>
        </w:rPr>
        <w:t xml:space="preserve"> </w:t>
      </w:r>
      <w:r w:rsidR="0062035C" w:rsidRPr="00CB3E00">
        <w:rPr>
          <w:sz w:val="24"/>
          <w:lang w:val="en-US"/>
        </w:rPr>
        <w:t xml:space="preserve">engaged </w:t>
      </w:r>
      <w:r w:rsidR="00DA7C92" w:rsidRPr="00CB3E00">
        <w:rPr>
          <w:sz w:val="24"/>
          <w:lang w:val="en-US"/>
        </w:rPr>
        <w:t>at</w:t>
      </w:r>
      <w:r w:rsidR="00F3747E" w:rsidRPr="00CB3E00">
        <w:rPr>
          <w:sz w:val="24"/>
          <w:lang w:val="en-US"/>
        </w:rPr>
        <w:t xml:space="preserve"> </w:t>
      </w:r>
      <w:r w:rsidR="0062228D" w:rsidRPr="00CB3E00">
        <w:rPr>
          <w:sz w:val="24"/>
          <w:lang w:val="en-US"/>
        </w:rPr>
        <w:t>the shareholders</w:t>
      </w:r>
      <w:r w:rsidR="00F3747E" w:rsidRPr="00CB3E00">
        <w:rPr>
          <w:sz w:val="24"/>
          <w:lang w:val="en-US"/>
        </w:rPr>
        <w:t>’</w:t>
      </w:r>
      <w:r w:rsidR="0062228D" w:rsidRPr="00CB3E00">
        <w:rPr>
          <w:sz w:val="24"/>
          <w:lang w:val="en-US"/>
        </w:rPr>
        <w:t xml:space="preserve"> meeting</w:t>
      </w:r>
      <w:r w:rsidR="00434C0B" w:rsidRPr="00CB3E00">
        <w:rPr>
          <w:sz w:val="24"/>
          <w:lang w:val="en-US"/>
        </w:rPr>
        <w:t xml:space="preserve">, </w:t>
      </w:r>
      <w:r w:rsidR="0062228D" w:rsidRPr="00CB3E00">
        <w:rPr>
          <w:noProof/>
          <w:sz w:val="24"/>
          <w:lang w:val="en-US"/>
        </w:rPr>
        <w:t>consider</w:t>
      </w:r>
      <w:r w:rsidR="00F3747E" w:rsidRPr="00CB3E00">
        <w:rPr>
          <w:noProof/>
          <w:sz w:val="24"/>
          <w:lang w:val="en-US"/>
        </w:rPr>
        <w:t>s</w:t>
      </w:r>
      <w:r w:rsidR="00DA7C92" w:rsidRPr="00CB3E00">
        <w:rPr>
          <w:noProof/>
          <w:sz w:val="24"/>
          <w:lang w:val="en-US"/>
        </w:rPr>
        <w:t xml:space="preserve"> among other factors</w:t>
      </w:r>
      <w:r w:rsidR="0062228D" w:rsidRPr="00CB3E00">
        <w:rPr>
          <w:noProof/>
          <w:sz w:val="24"/>
          <w:lang w:val="en-US"/>
        </w:rPr>
        <w:t xml:space="preserve"> the appropriateness of the procedures adopted by management in pursuing the objectives of the firm</w:t>
      </w:r>
      <w:r w:rsidR="00DA7C92" w:rsidRPr="00CB3E00">
        <w:rPr>
          <w:noProof/>
          <w:sz w:val="24"/>
          <w:lang w:val="en-US"/>
        </w:rPr>
        <w:t>,</w:t>
      </w:r>
      <w:r w:rsidR="0062228D" w:rsidRPr="00CB3E00">
        <w:rPr>
          <w:noProof/>
          <w:sz w:val="24"/>
          <w:lang w:val="en-US"/>
        </w:rPr>
        <w:t xml:space="preserve"> and operates </w:t>
      </w:r>
      <w:r w:rsidR="00F3747E" w:rsidRPr="00CB3E00">
        <w:rPr>
          <w:noProof/>
          <w:sz w:val="24"/>
          <w:lang w:val="en-US"/>
        </w:rPr>
        <w:t xml:space="preserve">on a </w:t>
      </w:r>
      <w:r w:rsidR="0062228D" w:rsidRPr="00CB3E00">
        <w:rPr>
          <w:noProof/>
          <w:sz w:val="24"/>
          <w:lang w:val="en-US"/>
        </w:rPr>
        <w:t xml:space="preserve">day-by-day </w:t>
      </w:r>
      <w:r w:rsidR="00F3747E" w:rsidRPr="00CB3E00">
        <w:rPr>
          <w:noProof/>
          <w:sz w:val="24"/>
          <w:lang w:val="en-US"/>
        </w:rPr>
        <w:t xml:space="preserve">basis </w:t>
      </w:r>
      <w:r w:rsidR="0062228D" w:rsidRPr="00CB3E00">
        <w:rPr>
          <w:noProof/>
          <w:sz w:val="24"/>
          <w:lang w:val="en-US"/>
        </w:rPr>
        <w:t>(</w:t>
      </w:r>
      <w:r w:rsidR="00EE5C82" w:rsidRPr="00CB3E00">
        <w:rPr>
          <w:noProof/>
          <w:sz w:val="24"/>
          <w:lang w:val="en-US"/>
        </w:rPr>
        <w:t xml:space="preserve">the </w:t>
      </w:r>
      <w:r w:rsidR="0062228D" w:rsidRPr="00CB3E00">
        <w:rPr>
          <w:noProof/>
          <w:sz w:val="24"/>
          <w:lang w:val="en-US"/>
        </w:rPr>
        <w:t>administrative auditing</w:t>
      </w:r>
      <w:r w:rsidR="00735F64" w:rsidRPr="00CB3E00">
        <w:rPr>
          <w:noProof/>
          <w:sz w:val="24"/>
          <w:lang w:val="en-US"/>
        </w:rPr>
        <w:t xml:space="preserve"> function as discussed in </w:t>
      </w:r>
      <w:r w:rsidR="0062228D" w:rsidRPr="00CB3E00">
        <w:rPr>
          <w:noProof/>
          <w:sz w:val="24"/>
          <w:lang w:val="en-US"/>
        </w:rPr>
        <w:t xml:space="preserve">section 2). </w:t>
      </w:r>
      <w:r w:rsidR="00434C0B" w:rsidRPr="00CB3E00">
        <w:rPr>
          <w:noProof/>
          <w:sz w:val="24"/>
          <w:lang w:val="en-US"/>
        </w:rPr>
        <w:t xml:space="preserve">Therefore, </w:t>
      </w:r>
      <w:r w:rsidR="00C306D7" w:rsidRPr="00CB3E00">
        <w:rPr>
          <w:noProof/>
          <w:sz w:val="24"/>
          <w:lang w:val="en-US"/>
        </w:rPr>
        <w:t>it is argu</w:t>
      </w:r>
      <w:r w:rsidR="00735F64" w:rsidRPr="00CB3E00">
        <w:rPr>
          <w:noProof/>
          <w:sz w:val="24"/>
          <w:lang w:val="en-US"/>
        </w:rPr>
        <w:t>ed</w:t>
      </w:r>
      <w:r w:rsidR="00C306D7" w:rsidRPr="00CB3E00">
        <w:rPr>
          <w:noProof/>
          <w:sz w:val="24"/>
          <w:lang w:val="en-US"/>
        </w:rPr>
        <w:t xml:space="preserve"> that a</w:t>
      </w:r>
      <w:r w:rsidR="00434C0B" w:rsidRPr="00CB3E00">
        <w:rPr>
          <w:noProof/>
          <w:sz w:val="24"/>
          <w:lang w:val="en-US"/>
        </w:rPr>
        <w:t>n</w:t>
      </w:r>
      <w:r w:rsidR="00C306D7" w:rsidRPr="00CB3E00">
        <w:rPr>
          <w:noProof/>
          <w:sz w:val="24"/>
          <w:lang w:val="en-US"/>
        </w:rPr>
        <w:t xml:space="preserve"> </w:t>
      </w:r>
      <w:r w:rsidR="00434C0B" w:rsidRPr="00CB3E00">
        <w:rPr>
          <w:noProof/>
          <w:sz w:val="24"/>
          <w:lang w:val="en-US"/>
        </w:rPr>
        <w:t xml:space="preserve">Italian </w:t>
      </w:r>
      <w:r w:rsidR="0062228D" w:rsidRPr="00CB3E00">
        <w:rPr>
          <w:noProof/>
          <w:sz w:val="24"/>
          <w:lang w:val="en-US"/>
        </w:rPr>
        <w:t xml:space="preserve">non-listed </w:t>
      </w:r>
      <w:r w:rsidR="00C306D7" w:rsidRPr="00CB3E00">
        <w:rPr>
          <w:noProof/>
          <w:sz w:val="24"/>
          <w:lang w:val="en-US"/>
        </w:rPr>
        <w:t>firm</w:t>
      </w:r>
      <w:r w:rsidR="00D95FA1" w:rsidRPr="00CB3E00">
        <w:rPr>
          <w:noProof/>
          <w:sz w:val="24"/>
          <w:lang w:val="en-US"/>
        </w:rPr>
        <w:t xml:space="preserve">, which </w:t>
      </w:r>
      <w:r w:rsidR="00500711" w:rsidRPr="00CB3E00">
        <w:rPr>
          <w:noProof/>
          <w:sz w:val="24"/>
          <w:lang w:val="en-US"/>
        </w:rPr>
        <w:t xml:space="preserve">requires its </w:t>
      </w:r>
      <w:r w:rsidR="00D95FA1" w:rsidRPr="00CB3E00">
        <w:rPr>
          <w:noProof/>
          <w:sz w:val="24"/>
          <w:lang w:val="en-US"/>
        </w:rPr>
        <w:t>financial statements to be audited,</w:t>
      </w:r>
      <w:r w:rsidR="00434C0B" w:rsidRPr="00CB3E00">
        <w:rPr>
          <w:noProof/>
          <w:sz w:val="24"/>
          <w:lang w:val="en-US"/>
        </w:rPr>
        <w:t xml:space="preserve"> </w:t>
      </w:r>
      <w:r w:rsidR="00B2616A" w:rsidRPr="00CB3E00">
        <w:rPr>
          <w:noProof/>
          <w:sz w:val="24"/>
          <w:lang w:val="en-US"/>
        </w:rPr>
        <w:t xml:space="preserve">is more </w:t>
      </w:r>
      <w:r w:rsidR="00857C06" w:rsidRPr="00CB3E00">
        <w:rPr>
          <w:noProof/>
          <w:sz w:val="24"/>
          <w:lang w:val="en-US"/>
        </w:rPr>
        <w:t xml:space="preserve">likely to engage the statutory committee as </w:t>
      </w:r>
      <w:r w:rsidR="00C82BD9" w:rsidRPr="00CB3E00">
        <w:rPr>
          <w:noProof/>
          <w:sz w:val="24"/>
          <w:lang w:val="en-US"/>
        </w:rPr>
        <w:t xml:space="preserve">financial </w:t>
      </w:r>
      <w:r w:rsidR="00857C06" w:rsidRPr="00CB3E00">
        <w:rPr>
          <w:noProof/>
          <w:sz w:val="24"/>
          <w:lang w:val="en-US"/>
        </w:rPr>
        <w:t xml:space="preserve">auditor </w:t>
      </w:r>
      <w:r w:rsidR="00735F64" w:rsidRPr="00CB3E00">
        <w:rPr>
          <w:noProof/>
          <w:sz w:val="24"/>
          <w:lang w:val="en-US"/>
        </w:rPr>
        <w:lastRenderedPageBreak/>
        <w:t>as such</w:t>
      </w:r>
      <w:r w:rsidR="00E11C4F" w:rsidRPr="00CB3E00">
        <w:rPr>
          <w:noProof/>
          <w:sz w:val="24"/>
          <w:lang w:val="en-US"/>
        </w:rPr>
        <w:t xml:space="preserve"> firms </w:t>
      </w:r>
      <w:r w:rsidR="00500711" w:rsidRPr="00CB3E00">
        <w:rPr>
          <w:noProof/>
          <w:sz w:val="24"/>
          <w:lang w:val="en-US"/>
        </w:rPr>
        <w:t xml:space="preserve">typically </w:t>
      </w:r>
      <w:r w:rsidR="00857C06" w:rsidRPr="00CB3E00">
        <w:rPr>
          <w:noProof/>
          <w:sz w:val="24"/>
          <w:lang w:val="en-US"/>
        </w:rPr>
        <w:t xml:space="preserve">do not </w:t>
      </w:r>
      <w:r w:rsidR="00735F64" w:rsidRPr="00CB3E00">
        <w:rPr>
          <w:noProof/>
          <w:sz w:val="24"/>
          <w:lang w:val="en-US"/>
        </w:rPr>
        <w:t xml:space="preserve">derive </w:t>
      </w:r>
      <w:r w:rsidR="00857C06" w:rsidRPr="00CB3E00">
        <w:rPr>
          <w:noProof/>
          <w:sz w:val="24"/>
          <w:lang w:val="en-US"/>
        </w:rPr>
        <w:t>ne</w:t>
      </w:r>
      <w:r w:rsidR="00C82BD9" w:rsidRPr="00CB3E00">
        <w:rPr>
          <w:noProof/>
          <w:sz w:val="24"/>
          <w:lang w:val="en-US"/>
        </w:rPr>
        <w:t>t</w:t>
      </w:r>
      <w:r w:rsidR="00857C06" w:rsidRPr="00CB3E00">
        <w:rPr>
          <w:noProof/>
          <w:sz w:val="24"/>
          <w:lang w:val="en-US"/>
        </w:rPr>
        <w:t xml:space="preserve"> </w:t>
      </w:r>
      <w:r w:rsidR="00C82BD9" w:rsidRPr="00CB3E00">
        <w:rPr>
          <w:noProof/>
          <w:sz w:val="24"/>
          <w:lang w:val="en-US"/>
        </w:rPr>
        <w:t xml:space="preserve">benefits </w:t>
      </w:r>
      <w:r w:rsidR="00735F64" w:rsidRPr="00CB3E00">
        <w:rPr>
          <w:noProof/>
          <w:sz w:val="24"/>
          <w:lang w:val="en-US"/>
        </w:rPr>
        <w:t>from</w:t>
      </w:r>
      <w:r w:rsidR="00C82BD9" w:rsidRPr="00CB3E00">
        <w:rPr>
          <w:noProof/>
          <w:sz w:val="24"/>
          <w:lang w:val="en-US"/>
        </w:rPr>
        <w:t xml:space="preserve"> engaging an external </w:t>
      </w:r>
      <w:r w:rsidR="007E59F6" w:rsidRPr="00CB3E00">
        <w:rPr>
          <w:noProof/>
          <w:sz w:val="24"/>
          <w:lang w:val="en-US"/>
        </w:rPr>
        <w:t xml:space="preserve">(high quality) </w:t>
      </w:r>
      <w:r w:rsidR="00C82BD9" w:rsidRPr="00CB3E00">
        <w:rPr>
          <w:noProof/>
          <w:sz w:val="24"/>
          <w:lang w:val="en-US"/>
        </w:rPr>
        <w:t>auditor</w:t>
      </w:r>
      <w:r w:rsidR="007736C9" w:rsidRPr="00CB3E00">
        <w:rPr>
          <w:noProof/>
          <w:sz w:val="24"/>
          <w:lang w:val="en-US"/>
        </w:rPr>
        <w:t>. Moreover, external audit companies tend to charge higher audit fees, commensurate with their reputational and industry specialization attributes (</w:t>
      </w:r>
      <w:r w:rsidR="00677317" w:rsidRPr="00CB3E00">
        <w:rPr>
          <w:noProof/>
          <w:sz w:val="24"/>
          <w:lang w:val="en-US"/>
        </w:rPr>
        <w:t xml:space="preserve">e.g. </w:t>
      </w:r>
      <w:r w:rsidR="007736C9" w:rsidRPr="00CB3E00">
        <w:rPr>
          <w:noProof/>
          <w:sz w:val="24"/>
          <w:lang w:val="en-US"/>
        </w:rPr>
        <w:t xml:space="preserve">Ferguson </w:t>
      </w:r>
      <w:r w:rsidR="007736C9" w:rsidRPr="00CB3E00">
        <w:rPr>
          <w:i/>
          <w:noProof/>
          <w:sz w:val="24"/>
          <w:lang w:val="en-US"/>
        </w:rPr>
        <w:t>et al</w:t>
      </w:r>
      <w:r w:rsidR="007736C9" w:rsidRPr="00CB3E00">
        <w:rPr>
          <w:noProof/>
          <w:sz w:val="24"/>
          <w:lang w:val="en-US"/>
        </w:rPr>
        <w:t xml:space="preserve">., 2003; Choi </w:t>
      </w:r>
      <w:r w:rsidR="007736C9" w:rsidRPr="00CB3E00">
        <w:rPr>
          <w:i/>
          <w:noProof/>
          <w:sz w:val="24"/>
          <w:lang w:val="en-US"/>
        </w:rPr>
        <w:t>et al</w:t>
      </w:r>
      <w:r w:rsidR="007736C9" w:rsidRPr="00CB3E00">
        <w:rPr>
          <w:noProof/>
          <w:sz w:val="24"/>
          <w:lang w:val="en-US"/>
        </w:rPr>
        <w:t>., 2008; Francis and Wang, 2008)</w:t>
      </w:r>
      <w:r w:rsidR="00F62E13" w:rsidRPr="00CB3E00">
        <w:rPr>
          <w:noProof/>
          <w:sz w:val="24"/>
          <w:lang w:val="en-US"/>
        </w:rPr>
        <w:t xml:space="preserve">, thus reducing the </w:t>
      </w:r>
      <w:r w:rsidR="00500711" w:rsidRPr="00CB3E00">
        <w:rPr>
          <w:noProof/>
          <w:sz w:val="24"/>
          <w:lang w:val="en-US"/>
        </w:rPr>
        <w:t xml:space="preserve">net </w:t>
      </w:r>
      <w:r w:rsidR="00F62E13" w:rsidRPr="00CB3E00">
        <w:rPr>
          <w:noProof/>
          <w:sz w:val="24"/>
          <w:lang w:val="en-US"/>
        </w:rPr>
        <w:t xml:space="preserve">benefit </w:t>
      </w:r>
      <w:r w:rsidR="006060A7" w:rsidRPr="00CB3E00">
        <w:rPr>
          <w:noProof/>
          <w:sz w:val="24"/>
          <w:lang w:val="en-US"/>
        </w:rPr>
        <w:t xml:space="preserve">for a non-listed firm </w:t>
      </w:r>
      <w:r w:rsidR="00F62E13" w:rsidRPr="00CB3E00">
        <w:rPr>
          <w:noProof/>
          <w:sz w:val="24"/>
          <w:lang w:val="en-US"/>
        </w:rPr>
        <w:t xml:space="preserve">to have </w:t>
      </w:r>
      <w:r w:rsidR="00500711" w:rsidRPr="00CB3E00">
        <w:rPr>
          <w:noProof/>
          <w:sz w:val="24"/>
          <w:lang w:val="en-US"/>
        </w:rPr>
        <w:t xml:space="preserve">its </w:t>
      </w:r>
      <w:r w:rsidR="00F62E13" w:rsidRPr="00CB3E00">
        <w:rPr>
          <w:noProof/>
          <w:sz w:val="24"/>
          <w:lang w:val="en-US"/>
        </w:rPr>
        <w:t>financial statements audited by an external auditor (</w:t>
      </w:r>
      <w:r w:rsidR="00500711" w:rsidRPr="00CB3E00">
        <w:rPr>
          <w:noProof/>
          <w:sz w:val="24"/>
          <w:lang w:val="en-US"/>
        </w:rPr>
        <w:t xml:space="preserve">whether </w:t>
      </w:r>
      <w:r w:rsidR="00F62E13" w:rsidRPr="00CB3E00">
        <w:rPr>
          <w:noProof/>
          <w:sz w:val="24"/>
          <w:lang w:val="en-US"/>
        </w:rPr>
        <w:t xml:space="preserve">Big 4 or </w:t>
      </w:r>
      <w:r w:rsidR="00500711" w:rsidRPr="00CB3E00">
        <w:rPr>
          <w:noProof/>
          <w:sz w:val="24"/>
          <w:lang w:val="en-US"/>
        </w:rPr>
        <w:t>otherwise</w:t>
      </w:r>
      <w:r w:rsidR="00F62E13" w:rsidRPr="00CB3E00">
        <w:rPr>
          <w:noProof/>
          <w:sz w:val="24"/>
          <w:lang w:val="en-US"/>
        </w:rPr>
        <w:t>)</w:t>
      </w:r>
      <w:r w:rsidR="007736C9" w:rsidRPr="00CB3E00">
        <w:rPr>
          <w:noProof/>
          <w:sz w:val="24"/>
          <w:lang w:val="en-US"/>
        </w:rPr>
        <w:t xml:space="preserve">. </w:t>
      </w:r>
      <w:r w:rsidR="00FE6AA6" w:rsidRPr="00CB3E00">
        <w:rPr>
          <w:noProof/>
          <w:sz w:val="24"/>
          <w:lang w:val="en-US"/>
        </w:rPr>
        <w:t>Finally</w:t>
      </w:r>
      <w:r w:rsidR="00735F64" w:rsidRPr="00CB3E00">
        <w:rPr>
          <w:sz w:val="24"/>
          <w:lang w:val="en-US"/>
        </w:rPr>
        <w:t>,</w:t>
      </w:r>
      <w:r w:rsidR="00047870" w:rsidRPr="00CB3E00">
        <w:rPr>
          <w:sz w:val="24"/>
          <w:lang w:val="en-US"/>
        </w:rPr>
        <w:t xml:space="preserve"> </w:t>
      </w:r>
      <w:r w:rsidR="00F14DC3" w:rsidRPr="00CB3E00">
        <w:rPr>
          <w:sz w:val="24"/>
          <w:lang w:val="en-US"/>
        </w:rPr>
        <w:t>o</w:t>
      </w:r>
      <w:r w:rsidR="00420CAC" w:rsidRPr="00CB3E00">
        <w:rPr>
          <w:sz w:val="24"/>
          <w:lang w:val="en-US"/>
        </w:rPr>
        <w:t>ur</w:t>
      </w:r>
      <w:r w:rsidR="004A65EB" w:rsidRPr="00CB3E00">
        <w:rPr>
          <w:sz w:val="24"/>
          <w:lang w:val="en-US"/>
        </w:rPr>
        <w:t xml:space="preserve"> study</w:t>
      </w:r>
      <w:r w:rsidR="00A2615C" w:rsidRPr="00CB3E00">
        <w:rPr>
          <w:sz w:val="24"/>
          <w:lang w:val="en-US"/>
        </w:rPr>
        <w:t xml:space="preserve"> contributes to the debate </w:t>
      </w:r>
      <w:r w:rsidR="00735F64" w:rsidRPr="00CB3E00">
        <w:rPr>
          <w:sz w:val="24"/>
          <w:lang w:val="en-US"/>
        </w:rPr>
        <w:t xml:space="preserve">detailed </w:t>
      </w:r>
      <w:r w:rsidR="00A2615C" w:rsidRPr="00CB3E00">
        <w:rPr>
          <w:sz w:val="24"/>
          <w:lang w:val="en-US"/>
        </w:rPr>
        <w:t>in the EC Green Paper on Corporate Governance (EC, 2011)</w:t>
      </w:r>
      <w:r w:rsidR="00CC021B" w:rsidRPr="00CB3E00">
        <w:rPr>
          <w:sz w:val="24"/>
          <w:lang w:val="en-US"/>
        </w:rPr>
        <w:t xml:space="preserve">. </w:t>
      </w:r>
      <w:r w:rsidR="00420CAC" w:rsidRPr="00CB3E00">
        <w:rPr>
          <w:sz w:val="24"/>
          <w:lang w:val="en-US"/>
        </w:rPr>
        <w:t>Our results</w:t>
      </w:r>
      <w:r w:rsidR="00A2615C" w:rsidRPr="00CB3E00">
        <w:rPr>
          <w:sz w:val="24"/>
          <w:lang w:val="en-US"/>
        </w:rPr>
        <w:t xml:space="preserve"> show that an</w:t>
      </w:r>
      <w:r w:rsidR="00420CAC" w:rsidRPr="00CB3E00">
        <w:rPr>
          <w:sz w:val="24"/>
          <w:lang w:val="en-US"/>
        </w:rPr>
        <w:t xml:space="preserve"> increase in board independence</w:t>
      </w:r>
      <w:r w:rsidR="00A2615C" w:rsidRPr="00CB3E00">
        <w:rPr>
          <w:sz w:val="24"/>
          <w:lang w:val="en-US"/>
        </w:rPr>
        <w:t xml:space="preserve"> lead</w:t>
      </w:r>
      <w:r w:rsidR="00420CAC" w:rsidRPr="00CB3E00">
        <w:rPr>
          <w:sz w:val="24"/>
          <w:lang w:val="en-US"/>
        </w:rPr>
        <w:t>s</w:t>
      </w:r>
      <w:r w:rsidR="00A2615C" w:rsidRPr="00CB3E00">
        <w:rPr>
          <w:sz w:val="24"/>
          <w:lang w:val="en-US"/>
        </w:rPr>
        <w:t xml:space="preserve"> to an increase in the likelihood that </w:t>
      </w:r>
      <w:r w:rsidR="004A65EB" w:rsidRPr="00CB3E00">
        <w:rPr>
          <w:sz w:val="24"/>
          <w:lang w:val="en-US"/>
        </w:rPr>
        <w:t>a</w:t>
      </w:r>
      <w:r w:rsidR="00A2615C" w:rsidRPr="00CB3E00">
        <w:rPr>
          <w:sz w:val="24"/>
          <w:lang w:val="en-US"/>
        </w:rPr>
        <w:t xml:space="preserve"> firm will engage an external auditor</w:t>
      </w:r>
      <w:r w:rsidR="00420CAC" w:rsidRPr="00CB3E00">
        <w:rPr>
          <w:sz w:val="24"/>
          <w:lang w:val="en-US"/>
        </w:rPr>
        <w:t>, the only agency factor we find to be significant</w:t>
      </w:r>
      <w:r w:rsidR="00A2615C" w:rsidRPr="00CB3E00">
        <w:rPr>
          <w:sz w:val="24"/>
          <w:lang w:val="en-US"/>
        </w:rPr>
        <w:t xml:space="preserve">. Surprisingly, </w:t>
      </w:r>
      <w:r w:rsidR="00793957" w:rsidRPr="00CB3E00">
        <w:rPr>
          <w:sz w:val="24"/>
          <w:lang w:val="en-US"/>
        </w:rPr>
        <w:t xml:space="preserve">family </w:t>
      </w:r>
      <w:r w:rsidR="00A2615C" w:rsidRPr="00CB3E00">
        <w:rPr>
          <w:sz w:val="24"/>
          <w:lang w:val="en-US"/>
        </w:rPr>
        <w:t xml:space="preserve">ownership </w:t>
      </w:r>
      <w:r w:rsidR="00793957" w:rsidRPr="00CB3E00">
        <w:rPr>
          <w:sz w:val="24"/>
          <w:lang w:val="en-US"/>
        </w:rPr>
        <w:t xml:space="preserve">concentration </w:t>
      </w:r>
      <w:r w:rsidR="00A2615C" w:rsidRPr="00CB3E00">
        <w:rPr>
          <w:sz w:val="24"/>
          <w:lang w:val="en-US"/>
        </w:rPr>
        <w:t xml:space="preserve">is not a significant determinant. From an organizational complexity </w:t>
      </w:r>
      <w:r w:rsidR="00E23F64" w:rsidRPr="00CB3E00">
        <w:rPr>
          <w:sz w:val="24"/>
          <w:lang w:val="en-US"/>
        </w:rPr>
        <w:t xml:space="preserve">and risk </w:t>
      </w:r>
      <w:r w:rsidR="00A2615C" w:rsidRPr="00CB3E00">
        <w:rPr>
          <w:sz w:val="24"/>
          <w:lang w:val="en-US"/>
        </w:rPr>
        <w:t xml:space="preserve">perspective, </w:t>
      </w:r>
      <w:r w:rsidR="0042635B" w:rsidRPr="00CB3E00">
        <w:rPr>
          <w:sz w:val="24"/>
          <w:lang w:val="en-US"/>
        </w:rPr>
        <w:t>subsidiar</w:t>
      </w:r>
      <w:r w:rsidR="00616E04" w:rsidRPr="00CB3E00">
        <w:rPr>
          <w:sz w:val="24"/>
          <w:lang w:val="en-US"/>
        </w:rPr>
        <w:t>ies</w:t>
      </w:r>
      <w:r w:rsidR="0042635B" w:rsidRPr="00CB3E00">
        <w:rPr>
          <w:sz w:val="24"/>
          <w:lang w:val="en-US"/>
        </w:rPr>
        <w:t xml:space="preserve">, </w:t>
      </w:r>
      <w:r w:rsidR="00616E04" w:rsidRPr="00CB3E00">
        <w:rPr>
          <w:sz w:val="24"/>
          <w:lang w:val="en-US"/>
        </w:rPr>
        <w:t xml:space="preserve">larger </w:t>
      </w:r>
      <w:r w:rsidR="00A2615C" w:rsidRPr="00CB3E00">
        <w:rPr>
          <w:sz w:val="24"/>
          <w:lang w:val="en-US"/>
        </w:rPr>
        <w:t>firm</w:t>
      </w:r>
      <w:r w:rsidR="00616E04" w:rsidRPr="00CB3E00">
        <w:rPr>
          <w:sz w:val="24"/>
          <w:lang w:val="en-US"/>
        </w:rPr>
        <w:t>s</w:t>
      </w:r>
      <w:r w:rsidR="00A07801" w:rsidRPr="00CB3E00">
        <w:rPr>
          <w:sz w:val="24"/>
          <w:lang w:val="en-US"/>
        </w:rPr>
        <w:t xml:space="preserve">, </w:t>
      </w:r>
      <w:r w:rsidR="00002DC9" w:rsidRPr="00CB3E00">
        <w:rPr>
          <w:sz w:val="24"/>
          <w:lang w:val="en-US"/>
        </w:rPr>
        <w:t xml:space="preserve">and </w:t>
      </w:r>
      <w:r w:rsidR="00616E04" w:rsidRPr="00CB3E00">
        <w:rPr>
          <w:sz w:val="24"/>
          <w:lang w:val="en-US"/>
        </w:rPr>
        <w:t>firm</w:t>
      </w:r>
      <w:r w:rsidR="00DA7C92" w:rsidRPr="00CB3E00">
        <w:rPr>
          <w:sz w:val="24"/>
          <w:lang w:val="en-US"/>
        </w:rPr>
        <w:t>s</w:t>
      </w:r>
      <w:r w:rsidR="00616E04" w:rsidRPr="00CB3E00">
        <w:rPr>
          <w:sz w:val="24"/>
          <w:lang w:val="en-US"/>
        </w:rPr>
        <w:t xml:space="preserve"> with a larger investment in </w:t>
      </w:r>
      <w:r w:rsidR="00A07801" w:rsidRPr="00CB3E00">
        <w:rPr>
          <w:sz w:val="24"/>
          <w:lang w:val="en-US"/>
        </w:rPr>
        <w:t>inventor</w:t>
      </w:r>
      <w:r w:rsidR="00616E04" w:rsidRPr="00CB3E00">
        <w:rPr>
          <w:sz w:val="24"/>
          <w:lang w:val="en-US"/>
        </w:rPr>
        <w:t>ies</w:t>
      </w:r>
      <w:r w:rsidR="00A07801" w:rsidRPr="00CB3E00">
        <w:rPr>
          <w:sz w:val="24"/>
          <w:lang w:val="en-US"/>
        </w:rPr>
        <w:t xml:space="preserve"> </w:t>
      </w:r>
      <w:r w:rsidR="00616E04" w:rsidRPr="00CB3E00">
        <w:rPr>
          <w:sz w:val="24"/>
          <w:lang w:val="en-US"/>
        </w:rPr>
        <w:t>have</w:t>
      </w:r>
      <w:r w:rsidR="00A2615C" w:rsidRPr="00CB3E00">
        <w:rPr>
          <w:sz w:val="24"/>
          <w:lang w:val="en-US"/>
        </w:rPr>
        <w:t xml:space="preserve"> a greater likelihood </w:t>
      </w:r>
      <w:r w:rsidR="00616E04" w:rsidRPr="00CB3E00">
        <w:rPr>
          <w:sz w:val="24"/>
          <w:lang w:val="en-US"/>
        </w:rPr>
        <w:t xml:space="preserve">of </w:t>
      </w:r>
      <w:r w:rsidR="00A2615C" w:rsidRPr="00CB3E00">
        <w:rPr>
          <w:sz w:val="24"/>
          <w:lang w:val="en-US"/>
        </w:rPr>
        <w:t>engag</w:t>
      </w:r>
      <w:r w:rsidR="00616E04" w:rsidRPr="00CB3E00">
        <w:rPr>
          <w:sz w:val="24"/>
          <w:lang w:val="en-US"/>
        </w:rPr>
        <w:t>ing</w:t>
      </w:r>
      <w:r w:rsidR="00A2615C" w:rsidRPr="00CB3E00">
        <w:rPr>
          <w:sz w:val="24"/>
          <w:lang w:val="en-US"/>
        </w:rPr>
        <w:t xml:space="preserve"> an external auditor</w:t>
      </w:r>
      <w:r w:rsidR="00616E04" w:rsidRPr="00CB3E00">
        <w:rPr>
          <w:sz w:val="24"/>
          <w:lang w:val="en-US"/>
        </w:rPr>
        <w:t>, whereas firms with greater complexity and higher receivables have a lower likelihood</w:t>
      </w:r>
      <w:r w:rsidR="00F21C74" w:rsidRPr="00CB3E00">
        <w:rPr>
          <w:sz w:val="24"/>
          <w:lang w:val="en-US"/>
        </w:rPr>
        <w:t xml:space="preserve"> </w:t>
      </w:r>
      <w:r w:rsidR="00500711" w:rsidRPr="00CB3E00">
        <w:rPr>
          <w:sz w:val="24"/>
          <w:lang w:val="en-US"/>
        </w:rPr>
        <w:t>due to</w:t>
      </w:r>
      <w:r w:rsidR="00F21C74" w:rsidRPr="00CB3E00">
        <w:rPr>
          <w:sz w:val="24"/>
          <w:lang w:val="en-US"/>
        </w:rPr>
        <w:t xml:space="preserve"> the role of </w:t>
      </w:r>
      <w:r w:rsidR="005122A0" w:rsidRPr="00CB3E00">
        <w:rPr>
          <w:sz w:val="24"/>
          <w:lang w:val="en-US"/>
        </w:rPr>
        <w:t>a BSA</w:t>
      </w:r>
      <w:r w:rsidR="001252F6" w:rsidRPr="00CB3E00">
        <w:rPr>
          <w:sz w:val="24"/>
          <w:lang w:val="en-US"/>
        </w:rPr>
        <w:t xml:space="preserve"> </w:t>
      </w:r>
      <w:r w:rsidR="006745E5" w:rsidRPr="00CB3E00">
        <w:rPr>
          <w:sz w:val="24"/>
          <w:lang w:val="en-US"/>
        </w:rPr>
        <w:t>in mitigating</w:t>
      </w:r>
      <w:r w:rsidR="001252F6" w:rsidRPr="00CB3E00">
        <w:rPr>
          <w:sz w:val="24"/>
          <w:lang w:val="en-US"/>
        </w:rPr>
        <w:t xml:space="preserve"> organizational complexity</w:t>
      </w:r>
      <w:r w:rsidR="00A2615C" w:rsidRPr="00CB3E00">
        <w:rPr>
          <w:sz w:val="24"/>
          <w:lang w:val="en-US"/>
        </w:rPr>
        <w:t xml:space="preserve">. </w:t>
      </w:r>
      <w:r w:rsidR="0042635B" w:rsidRPr="00CB3E00">
        <w:rPr>
          <w:sz w:val="24"/>
          <w:lang w:val="en-US"/>
        </w:rPr>
        <w:t xml:space="preserve">Finally, we find that </w:t>
      </w:r>
      <w:r w:rsidR="00A2615C" w:rsidRPr="00CB3E00">
        <w:rPr>
          <w:sz w:val="24"/>
          <w:lang w:val="en-US"/>
        </w:rPr>
        <w:t>legal form plays a moderate role</w:t>
      </w:r>
      <w:r w:rsidR="00616E04" w:rsidRPr="00CB3E00">
        <w:rPr>
          <w:sz w:val="24"/>
          <w:lang w:val="en-US"/>
        </w:rPr>
        <w:t>,</w:t>
      </w:r>
      <w:r w:rsidR="00A2615C" w:rsidRPr="00CB3E00">
        <w:rPr>
          <w:sz w:val="24"/>
          <w:lang w:val="en-US"/>
        </w:rPr>
        <w:t xml:space="preserve"> </w:t>
      </w:r>
      <w:r w:rsidR="0042635B" w:rsidRPr="00CB3E00">
        <w:rPr>
          <w:sz w:val="24"/>
          <w:lang w:val="en-US"/>
        </w:rPr>
        <w:t>whereby</w:t>
      </w:r>
      <w:r w:rsidR="00A2615C" w:rsidRPr="00CB3E00">
        <w:rPr>
          <w:sz w:val="24"/>
          <w:lang w:val="en-US"/>
        </w:rPr>
        <w:t xml:space="preserve"> </w:t>
      </w:r>
      <w:r w:rsidR="00A2615C" w:rsidRPr="00CB3E00">
        <w:rPr>
          <w:noProof/>
          <w:sz w:val="24"/>
          <w:lang w:val="en-US"/>
        </w:rPr>
        <w:t>firms incorporated as a stock company are more likely to engage an external auditor</w:t>
      </w:r>
      <w:r w:rsidR="00616E04" w:rsidRPr="00CB3E00">
        <w:rPr>
          <w:noProof/>
          <w:sz w:val="24"/>
          <w:lang w:val="en-US"/>
        </w:rPr>
        <w:t>, as are firms voluntarily adopting IFRS</w:t>
      </w:r>
      <w:r w:rsidR="00A2615C" w:rsidRPr="00CB3E00">
        <w:rPr>
          <w:sz w:val="24"/>
          <w:lang w:val="en-US"/>
        </w:rPr>
        <w:t>.</w:t>
      </w:r>
      <w:r w:rsidR="00D60C6A" w:rsidRPr="00CB3E00">
        <w:rPr>
          <w:sz w:val="24"/>
          <w:lang w:val="en-US"/>
        </w:rPr>
        <w:t xml:space="preserve"> </w:t>
      </w:r>
      <w:r w:rsidR="007244E5" w:rsidRPr="00CB3E00">
        <w:rPr>
          <w:sz w:val="24"/>
          <w:lang w:val="en-US"/>
        </w:rPr>
        <w:t xml:space="preserve">Therefore, our findings suggest that agency issues and organizational firm complexity </w:t>
      </w:r>
      <w:r w:rsidR="00CA412B" w:rsidRPr="00CB3E00">
        <w:rPr>
          <w:sz w:val="24"/>
          <w:lang w:val="en-US"/>
        </w:rPr>
        <w:t xml:space="preserve">and risk </w:t>
      </w:r>
      <w:r w:rsidR="00DA7C92" w:rsidRPr="00CB3E00">
        <w:rPr>
          <w:sz w:val="24"/>
          <w:lang w:val="en-US"/>
        </w:rPr>
        <w:t xml:space="preserve">at least </w:t>
      </w:r>
      <w:r w:rsidR="007244E5" w:rsidRPr="00CB3E00">
        <w:rPr>
          <w:sz w:val="24"/>
          <w:lang w:val="en-US"/>
        </w:rPr>
        <w:t xml:space="preserve">partially explain the </w:t>
      </w:r>
      <w:r w:rsidR="00CA412B" w:rsidRPr="00CB3E00">
        <w:rPr>
          <w:sz w:val="24"/>
          <w:lang w:val="en-US"/>
        </w:rPr>
        <w:t>auditor choice</w:t>
      </w:r>
      <w:r w:rsidR="007244E5" w:rsidRPr="00CB3E00">
        <w:rPr>
          <w:sz w:val="24"/>
          <w:lang w:val="en-US"/>
        </w:rPr>
        <w:t xml:space="preserve"> in Italian non-listed firms. </w:t>
      </w:r>
    </w:p>
    <w:p w14:paraId="5243397E" w14:textId="6DAEB5C2" w:rsidR="00A2615C" w:rsidRPr="00CB3E00" w:rsidRDefault="00A2615C" w:rsidP="003C6089">
      <w:pPr>
        <w:ind w:firstLine="0"/>
        <w:jc w:val="both"/>
        <w:rPr>
          <w:sz w:val="24"/>
          <w:lang w:val="en-US"/>
        </w:rPr>
      </w:pPr>
      <w:r w:rsidRPr="00CB3E00">
        <w:rPr>
          <w:sz w:val="24"/>
          <w:lang w:val="en-US"/>
        </w:rPr>
        <w:t xml:space="preserve">   The remainder of th</w:t>
      </w:r>
      <w:r w:rsidR="00D60C6A" w:rsidRPr="00CB3E00">
        <w:rPr>
          <w:sz w:val="24"/>
          <w:lang w:val="en-US"/>
        </w:rPr>
        <w:t>e paper is organized as follows. I</w:t>
      </w:r>
      <w:r w:rsidRPr="00CB3E00">
        <w:rPr>
          <w:sz w:val="24"/>
          <w:lang w:val="en-US"/>
        </w:rPr>
        <w:t xml:space="preserve">n section </w:t>
      </w:r>
      <w:r w:rsidR="009A3465" w:rsidRPr="00CB3E00">
        <w:rPr>
          <w:sz w:val="24"/>
          <w:lang w:val="en-US"/>
        </w:rPr>
        <w:t xml:space="preserve">2 </w:t>
      </w:r>
      <w:r w:rsidR="0021029E" w:rsidRPr="00CB3E00">
        <w:rPr>
          <w:sz w:val="24"/>
          <w:lang w:val="en-US"/>
        </w:rPr>
        <w:t xml:space="preserve">we </w:t>
      </w:r>
      <w:r w:rsidR="004D7186" w:rsidRPr="00CB3E00">
        <w:rPr>
          <w:sz w:val="24"/>
          <w:lang w:val="en-US"/>
        </w:rPr>
        <w:t>explain</w:t>
      </w:r>
      <w:r w:rsidR="0021029E" w:rsidRPr="00CB3E00">
        <w:rPr>
          <w:sz w:val="24"/>
          <w:lang w:val="en-US"/>
        </w:rPr>
        <w:t xml:space="preserve"> the Italian auditing environment. In section 3 </w:t>
      </w:r>
      <w:r w:rsidRPr="00CB3E00">
        <w:rPr>
          <w:sz w:val="24"/>
          <w:lang w:val="en-US"/>
        </w:rPr>
        <w:t>we review the existing literature on auditor choice. We then explain the research design and methodology employed to develop the auditor choice model</w:t>
      </w:r>
      <w:r w:rsidR="009F6EBB" w:rsidRPr="00CB3E00">
        <w:rPr>
          <w:sz w:val="24"/>
          <w:lang w:val="en-US"/>
        </w:rPr>
        <w:t xml:space="preserve"> in section </w:t>
      </w:r>
      <w:r w:rsidR="0021029E" w:rsidRPr="00CB3E00">
        <w:rPr>
          <w:sz w:val="24"/>
          <w:lang w:val="en-US"/>
        </w:rPr>
        <w:t>4</w:t>
      </w:r>
      <w:r w:rsidRPr="00CB3E00">
        <w:rPr>
          <w:sz w:val="24"/>
          <w:lang w:val="en-US"/>
        </w:rPr>
        <w:t xml:space="preserve">. </w:t>
      </w:r>
      <w:r w:rsidR="009F6EBB" w:rsidRPr="00CB3E00">
        <w:rPr>
          <w:sz w:val="24"/>
          <w:lang w:val="en-US"/>
        </w:rPr>
        <w:t xml:space="preserve">Section </w:t>
      </w:r>
      <w:r w:rsidR="0021029E" w:rsidRPr="00CB3E00">
        <w:rPr>
          <w:sz w:val="24"/>
          <w:lang w:val="en-US"/>
        </w:rPr>
        <w:t xml:space="preserve">5 </w:t>
      </w:r>
      <w:r w:rsidRPr="00CB3E00">
        <w:rPr>
          <w:sz w:val="24"/>
          <w:lang w:val="en-US"/>
        </w:rPr>
        <w:t>present</w:t>
      </w:r>
      <w:r w:rsidR="009F6EBB" w:rsidRPr="00CB3E00">
        <w:rPr>
          <w:sz w:val="24"/>
          <w:lang w:val="en-US"/>
        </w:rPr>
        <w:t>s</w:t>
      </w:r>
      <w:r w:rsidRPr="00CB3E00">
        <w:rPr>
          <w:sz w:val="24"/>
          <w:lang w:val="en-US"/>
        </w:rPr>
        <w:t xml:space="preserve"> descriptive statistics for key model variables </w:t>
      </w:r>
      <w:r w:rsidR="009F6EBB" w:rsidRPr="00CB3E00">
        <w:rPr>
          <w:sz w:val="24"/>
          <w:lang w:val="en-US"/>
        </w:rPr>
        <w:t xml:space="preserve">and goes on to </w:t>
      </w:r>
      <w:r w:rsidR="00D60C6A" w:rsidRPr="00CB3E00">
        <w:rPr>
          <w:sz w:val="24"/>
          <w:lang w:val="en-US"/>
        </w:rPr>
        <w:t>analyze</w:t>
      </w:r>
      <w:r w:rsidRPr="00CB3E00">
        <w:rPr>
          <w:sz w:val="24"/>
          <w:lang w:val="en-US"/>
        </w:rPr>
        <w:t xml:space="preserve"> our empirical results. Finally, </w:t>
      </w:r>
      <w:r w:rsidR="009F6EBB" w:rsidRPr="00CB3E00">
        <w:rPr>
          <w:sz w:val="24"/>
          <w:lang w:val="en-US"/>
        </w:rPr>
        <w:t xml:space="preserve">section </w:t>
      </w:r>
      <w:r w:rsidR="0021029E" w:rsidRPr="00CB3E00">
        <w:rPr>
          <w:sz w:val="24"/>
          <w:lang w:val="en-US"/>
        </w:rPr>
        <w:t xml:space="preserve">6 </w:t>
      </w:r>
      <w:r w:rsidRPr="00CB3E00">
        <w:rPr>
          <w:sz w:val="24"/>
          <w:lang w:val="en-US"/>
        </w:rPr>
        <w:t>summarize</w:t>
      </w:r>
      <w:r w:rsidR="009F6EBB" w:rsidRPr="00CB3E00">
        <w:rPr>
          <w:sz w:val="24"/>
          <w:lang w:val="en-US"/>
        </w:rPr>
        <w:t>s</w:t>
      </w:r>
      <w:r w:rsidRPr="00CB3E00">
        <w:rPr>
          <w:sz w:val="24"/>
          <w:lang w:val="en-US"/>
        </w:rPr>
        <w:t xml:space="preserve"> and conclude</w:t>
      </w:r>
      <w:r w:rsidR="009F6EBB" w:rsidRPr="00CB3E00">
        <w:rPr>
          <w:sz w:val="24"/>
          <w:lang w:val="en-US"/>
        </w:rPr>
        <w:t>s</w:t>
      </w:r>
      <w:r w:rsidRPr="00CB3E00">
        <w:rPr>
          <w:sz w:val="24"/>
          <w:lang w:val="en-US"/>
        </w:rPr>
        <w:t>.</w:t>
      </w:r>
    </w:p>
    <w:p w14:paraId="77A44BA8" w14:textId="77777777" w:rsidR="00C24850" w:rsidRPr="00CB3E00" w:rsidRDefault="00C24850" w:rsidP="003C6089">
      <w:pPr>
        <w:ind w:firstLine="0"/>
        <w:jc w:val="both"/>
        <w:rPr>
          <w:sz w:val="24"/>
          <w:lang w:val="en-US"/>
        </w:rPr>
      </w:pPr>
    </w:p>
    <w:p w14:paraId="457FA4FF" w14:textId="77777777" w:rsidR="00C24850" w:rsidRPr="00CB3E00" w:rsidRDefault="00C24850" w:rsidP="00C24850">
      <w:pPr>
        <w:pStyle w:val="Heading1"/>
        <w:spacing w:before="0" w:after="0"/>
        <w:ind w:firstLine="0"/>
        <w:jc w:val="both"/>
        <w:rPr>
          <w:szCs w:val="24"/>
          <w:lang w:val="en-US"/>
        </w:rPr>
      </w:pPr>
      <w:r w:rsidRPr="00CB3E00">
        <w:rPr>
          <w:szCs w:val="24"/>
          <w:lang w:val="en-US"/>
        </w:rPr>
        <w:t>2.</w:t>
      </w:r>
      <w:r w:rsidRPr="00CB3E00">
        <w:rPr>
          <w:szCs w:val="24"/>
          <w:lang w:val="en-US"/>
        </w:rPr>
        <w:tab/>
        <w:t>The Italian Auditing Environment</w:t>
      </w:r>
    </w:p>
    <w:p w14:paraId="4CE9AA2B" w14:textId="77777777" w:rsidR="00C24850" w:rsidRPr="00CB3E00" w:rsidRDefault="00C24850" w:rsidP="00C24850">
      <w:pPr>
        <w:ind w:firstLine="0"/>
        <w:jc w:val="both"/>
        <w:rPr>
          <w:noProof/>
          <w:sz w:val="24"/>
          <w:lang w:val="en-US"/>
        </w:rPr>
      </w:pPr>
    </w:p>
    <w:p w14:paraId="3B32242A" w14:textId="77777777" w:rsidR="00C24850" w:rsidRPr="00CB3E00" w:rsidRDefault="00C24850" w:rsidP="00C24850">
      <w:pPr>
        <w:ind w:firstLine="0"/>
        <w:jc w:val="both"/>
        <w:rPr>
          <w:noProof/>
          <w:sz w:val="24"/>
          <w:lang w:val="en-US"/>
        </w:rPr>
      </w:pPr>
      <w:r w:rsidRPr="00CB3E00">
        <w:rPr>
          <w:noProof/>
          <w:sz w:val="24"/>
          <w:lang w:val="en-US"/>
        </w:rPr>
        <w:t xml:space="preserve">The Italian auditing environment is something of a special case compared to other European auditing regimes. While listed firms may be audited only by an external auditor, a Big 4 firm or otherwise, non-listed firms may instead choose to be audited by a Board of Statutory Auditors. Here we provide some context on the Italian auditing environment in order to understand the role of these statutory auditors.  </w:t>
      </w:r>
    </w:p>
    <w:p w14:paraId="0DA2325B" w14:textId="01F19273" w:rsidR="00C24850" w:rsidRPr="00CB3E00" w:rsidRDefault="00C24850" w:rsidP="00C24850">
      <w:pPr>
        <w:ind w:firstLine="0"/>
        <w:jc w:val="both"/>
        <w:rPr>
          <w:noProof/>
          <w:sz w:val="24"/>
          <w:lang w:val="en-US"/>
        </w:rPr>
      </w:pPr>
      <w:r w:rsidRPr="00CB3E00">
        <w:rPr>
          <w:noProof/>
          <w:sz w:val="24"/>
          <w:lang w:val="en-US"/>
        </w:rPr>
        <w:t xml:space="preserve">   Since 1998 there ha</w:t>
      </w:r>
      <w:r w:rsidR="0062035C" w:rsidRPr="00CB3E00">
        <w:rPr>
          <w:noProof/>
          <w:sz w:val="24"/>
          <w:lang w:val="en-US"/>
        </w:rPr>
        <w:t>ve</w:t>
      </w:r>
      <w:r w:rsidRPr="00CB3E00">
        <w:rPr>
          <w:noProof/>
          <w:sz w:val="24"/>
          <w:lang w:val="en-US"/>
        </w:rPr>
        <w:t xml:space="preserve"> been a series of legislative changes to the Italian auditing system. The ‘Draghi Law’ (Legislative Decree 24 February 1998, No. 58) was instituted in that year to separate the </w:t>
      </w:r>
      <w:r w:rsidRPr="00CB3E00">
        <w:rPr>
          <w:i/>
          <w:noProof/>
          <w:sz w:val="24"/>
          <w:lang w:val="en-US"/>
        </w:rPr>
        <w:t>administrative</w:t>
      </w:r>
      <w:r w:rsidRPr="00CB3E00">
        <w:rPr>
          <w:noProof/>
          <w:sz w:val="24"/>
          <w:lang w:val="en-US"/>
        </w:rPr>
        <w:t xml:space="preserve"> audit from the </w:t>
      </w:r>
      <w:r w:rsidRPr="00CB3E00">
        <w:rPr>
          <w:i/>
          <w:noProof/>
          <w:sz w:val="24"/>
          <w:lang w:val="en-US"/>
        </w:rPr>
        <w:t>financial</w:t>
      </w:r>
      <w:r w:rsidRPr="00CB3E00">
        <w:rPr>
          <w:noProof/>
          <w:sz w:val="24"/>
          <w:lang w:val="en-US"/>
        </w:rPr>
        <w:t xml:space="preserve"> audit in both listed and non-listed firms. The </w:t>
      </w:r>
      <w:r w:rsidRPr="00CB3E00">
        <w:rPr>
          <w:i/>
          <w:noProof/>
          <w:sz w:val="24"/>
          <w:lang w:val="en-US"/>
        </w:rPr>
        <w:t>administrative auditors</w:t>
      </w:r>
      <w:r w:rsidRPr="00CB3E00">
        <w:rPr>
          <w:noProof/>
          <w:sz w:val="24"/>
          <w:lang w:val="en-US"/>
        </w:rPr>
        <w:t xml:space="preserve"> have to respect both laws and corporate by-laws, attend to the principles of correct management, and consider the appropriateness of the procedures adopted by management in pursuing the objectives of the firm. In addition, the administrative auditors are responsible for verifying the adequacy of the organizational structure of the firm, its internal auditing system, and its administrative accounting system. The auditors </w:t>
      </w:r>
      <w:r w:rsidR="0084351F" w:rsidRPr="00CB3E00">
        <w:rPr>
          <w:noProof/>
          <w:sz w:val="24"/>
          <w:lang w:val="en-US"/>
        </w:rPr>
        <w:t>conduct</w:t>
      </w:r>
      <w:r w:rsidRPr="00CB3E00">
        <w:rPr>
          <w:noProof/>
          <w:sz w:val="24"/>
          <w:lang w:val="en-US"/>
        </w:rPr>
        <w:t xml:space="preserve"> the duties assigned to them in compliance with the law and the Governance Code. More specifically, the administrative auditors monitor and critically appraise the decisions adopted by the management of a firm, by, for example, participating in the meetings of the Board of Directors. Administrative auditors have to report their opinion to the annual shareholders’ meeting on the ‘correctness’ of a firm’s operations and the behaviour of its management.</w:t>
      </w:r>
    </w:p>
    <w:p w14:paraId="22729165" w14:textId="77777777" w:rsidR="00C24850" w:rsidRPr="00CB3E00" w:rsidRDefault="00C24850" w:rsidP="00C24850">
      <w:pPr>
        <w:ind w:firstLine="0"/>
        <w:jc w:val="both"/>
        <w:rPr>
          <w:noProof/>
          <w:sz w:val="24"/>
          <w:lang w:val="en-US"/>
        </w:rPr>
      </w:pPr>
      <w:r w:rsidRPr="00CB3E00">
        <w:rPr>
          <w:noProof/>
          <w:sz w:val="24"/>
          <w:lang w:val="en-US"/>
        </w:rPr>
        <w:t xml:space="preserve">   In contrast, the </w:t>
      </w:r>
      <w:r w:rsidRPr="00CB3E00">
        <w:rPr>
          <w:i/>
          <w:noProof/>
          <w:sz w:val="24"/>
          <w:lang w:val="en-US"/>
        </w:rPr>
        <w:t>financial auditors</w:t>
      </w:r>
      <w:r w:rsidRPr="00CB3E00">
        <w:rPr>
          <w:noProof/>
          <w:sz w:val="24"/>
          <w:lang w:val="en-US"/>
        </w:rPr>
        <w:t xml:space="preserve"> have to certify the correctness of the bookkeeping entries and the financial reporting of management operations in order to verify that the accounts are maintained appropriately, and that ultimately the annual reports give a true and fair view of the financial position, financial performance and cash flows of the company. Further, they supervise the financial disclosure process, the efficacy of the internal control systems, the internal auditing and risk management of the firm, the auditing of the annual accounts and of the consolidated accounts, and the independence of the external auditor (when appointed by </w:t>
      </w:r>
      <w:r w:rsidRPr="00CB3E00">
        <w:rPr>
          <w:noProof/>
          <w:sz w:val="24"/>
          <w:lang w:val="en-US"/>
        </w:rPr>
        <w:lastRenderedPageBreak/>
        <w:t>the firm as financial auditor). The financial auditors comply both with Italian law and with International Standards on Auditing, and their work culminates in the issuance of the auditing report which provides an opinion on the reliability of the financial statements.</w:t>
      </w:r>
    </w:p>
    <w:p w14:paraId="20409C58" w14:textId="10E1B2F7" w:rsidR="00C24850" w:rsidRPr="00CB3E00" w:rsidRDefault="00C24850" w:rsidP="00C24850">
      <w:pPr>
        <w:ind w:firstLine="0"/>
        <w:jc w:val="both"/>
        <w:rPr>
          <w:noProof/>
          <w:sz w:val="24"/>
          <w:lang w:val="en-US"/>
        </w:rPr>
      </w:pPr>
      <w:r w:rsidRPr="00CB3E00">
        <w:rPr>
          <w:noProof/>
          <w:sz w:val="24"/>
          <w:lang w:val="en-US"/>
        </w:rPr>
        <w:t xml:space="preserve">   Following the Corporate Reform Law of 2003, the Italian Civil Code sets out three alternative models of corporate governance: traditional, monistic and dualistic</w:t>
      </w:r>
      <w:r w:rsidR="00CE79F5" w:rsidRPr="00CB3E00">
        <w:rPr>
          <w:noProof/>
          <w:sz w:val="24"/>
          <w:lang w:val="en-US"/>
        </w:rPr>
        <w:t xml:space="preserve">, </w:t>
      </w:r>
      <w:r w:rsidR="00344340" w:rsidRPr="00CB3E00">
        <w:rPr>
          <w:noProof/>
          <w:sz w:val="24"/>
          <w:lang w:val="en-US"/>
        </w:rPr>
        <w:t>though</w:t>
      </w:r>
      <w:r w:rsidR="00CE79F5" w:rsidRPr="00CB3E00">
        <w:rPr>
          <w:noProof/>
          <w:sz w:val="24"/>
          <w:lang w:val="en-US"/>
        </w:rPr>
        <w:t xml:space="preserve"> the traditional model is th</w:t>
      </w:r>
      <w:r w:rsidR="00344340" w:rsidRPr="00CB3E00">
        <w:rPr>
          <w:noProof/>
          <w:sz w:val="24"/>
          <w:lang w:val="en-US"/>
        </w:rPr>
        <w:t>at</w:t>
      </w:r>
      <w:r w:rsidR="00CE79F5" w:rsidRPr="00CB3E00">
        <w:rPr>
          <w:noProof/>
          <w:sz w:val="24"/>
          <w:lang w:val="en-US"/>
        </w:rPr>
        <w:t xml:space="preserve"> most used by Italian firms (Mariani </w:t>
      </w:r>
      <w:r w:rsidR="00CE79F5" w:rsidRPr="00CB3E00">
        <w:rPr>
          <w:i/>
          <w:noProof/>
          <w:sz w:val="24"/>
          <w:lang w:val="en-US"/>
        </w:rPr>
        <w:t>et al</w:t>
      </w:r>
      <w:r w:rsidR="00CE79F5" w:rsidRPr="00CB3E00">
        <w:rPr>
          <w:noProof/>
          <w:sz w:val="24"/>
          <w:lang w:val="en-US"/>
        </w:rPr>
        <w:t>., 2010)</w:t>
      </w:r>
      <w:r w:rsidRPr="00CB3E00">
        <w:rPr>
          <w:noProof/>
          <w:sz w:val="24"/>
          <w:lang w:val="en-US"/>
        </w:rPr>
        <w:t xml:space="preserve">. Under the ‘traditional’ model, which provides the focus for this paper, two bodies are appointed by the shareholders. The first is the </w:t>
      </w:r>
      <w:r w:rsidRPr="00CB3E00">
        <w:rPr>
          <w:i/>
          <w:noProof/>
          <w:sz w:val="24"/>
          <w:lang w:val="en-US"/>
        </w:rPr>
        <w:t>Board of Directors</w:t>
      </w:r>
      <w:r w:rsidRPr="00CB3E00">
        <w:rPr>
          <w:noProof/>
          <w:sz w:val="24"/>
          <w:lang w:val="en-US"/>
        </w:rPr>
        <w:t xml:space="preserve"> </w:t>
      </w:r>
      <w:r w:rsidRPr="00CB3E00">
        <w:rPr>
          <w:i/>
          <w:noProof/>
          <w:sz w:val="24"/>
          <w:lang w:val="en-US"/>
        </w:rPr>
        <w:t>(BoD)</w:t>
      </w:r>
      <w:r w:rsidRPr="00CB3E00">
        <w:rPr>
          <w:noProof/>
          <w:sz w:val="24"/>
          <w:lang w:val="en-US"/>
        </w:rPr>
        <w:t xml:space="preserve"> who are responsible for the management of the firm. The second is the </w:t>
      </w:r>
      <w:r w:rsidRPr="00CB3E00">
        <w:rPr>
          <w:i/>
          <w:noProof/>
          <w:sz w:val="24"/>
          <w:lang w:val="en-US"/>
        </w:rPr>
        <w:t>Board of Statutory Auditors (BSA)</w:t>
      </w:r>
      <w:r w:rsidRPr="00CB3E00">
        <w:rPr>
          <w:noProof/>
          <w:sz w:val="24"/>
          <w:lang w:val="en-US"/>
        </w:rPr>
        <w:t>, a mandatory body in charge of administrative auditing in all stock corporations as well as in all limited liability companies with equity exceeding €120,000. The BSA is appointed for a term of three years, and consists of three to five independent, professional members whose skills and responsibilities are clearly set out in law. Members must participate in all meetings of both the Board of Directors and the shareholders in order to monitor the activities of the former and to ensure that no fraud or illegal acts occur. The activities of the BSA also extend to monitoring the internal control system of the firm, thereby representing at least some protection for stakeholders against managerial excess and ultimately firm failure. The system is based on a clear distinction between the administrative function (which concerns the management of the firm) and the internal control function (which concerns the BSA). This therefore ensures the continuous supervision of the management by an independent body which is both highly qualified and furnished with significant powers of intervention in order to protect the interests of both firm insiders and outsiders.</w:t>
      </w:r>
    </w:p>
    <w:p w14:paraId="69BAAED6" w14:textId="77777777" w:rsidR="00C24850" w:rsidRPr="00CB3E00" w:rsidRDefault="00C24850" w:rsidP="00C24850">
      <w:pPr>
        <w:ind w:firstLine="0"/>
        <w:jc w:val="both"/>
        <w:rPr>
          <w:noProof/>
          <w:sz w:val="24"/>
          <w:lang w:val="en-US"/>
        </w:rPr>
      </w:pPr>
      <w:r w:rsidRPr="00CB3E00">
        <w:rPr>
          <w:noProof/>
          <w:sz w:val="24"/>
          <w:lang w:val="en-US"/>
        </w:rPr>
        <w:t xml:space="preserve">   The requirements for the statutory auditors (BSA) are that they: (i) should be strictly independent; (ii) must act exclusively in the interests of the firm; (iii) are selected from an Official Register of Auditors maintained by the Italian Minister of Justice, which is composed of professionals (Chartered Accountants) with a qualification in auditing, managers of complex enterprises with at least three years’ experience, as well as university professors of law or economics; and (iv) are required to have advanced professional skills and knowledge in the fields of accounting, auditing, finance, management and/or taxation. </w:t>
      </w:r>
    </w:p>
    <w:p w14:paraId="39D243E6" w14:textId="5CA94ECD" w:rsidR="00C24850" w:rsidRPr="00CB3E00" w:rsidRDefault="00C24850" w:rsidP="00C24850">
      <w:pPr>
        <w:ind w:firstLine="0"/>
        <w:jc w:val="both"/>
        <w:rPr>
          <w:noProof/>
          <w:sz w:val="24"/>
          <w:lang w:val="en-US"/>
        </w:rPr>
      </w:pPr>
      <w:r w:rsidRPr="00CB3E00">
        <w:rPr>
          <w:noProof/>
          <w:sz w:val="24"/>
          <w:lang w:val="en-US"/>
        </w:rPr>
        <w:t xml:space="preserve">   Since 2003, the financial audit of Italian non-listed firms can be </w:t>
      </w:r>
      <w:r w:rsidR="005019E6" w:rsidRPr="00CB3E00">
        <w:rPr>
          <w:noProof/>
          <w:sz w:val="24"/>
          <w:lang w:val="en-US"/>
        </w:rPr>
        <w:t>conducted</w:t>
      </w:r>
      <w:r w:rsidRPr="00CB3E00">
        <w:rPr>
          <w:noProof/>
          <w:sz w:val="24"/>
          <w:lang w:val="en-US"/>
        </w:rPr>
        <w:t xml:space="preserve"> by an external auditor or by the BSA. Table 1 provides further details of auditor requirements by type of company and corporate governance model. In particular, article 2409-</w:t>
      </w:r>
      <w:r w:rsidRPr="00CB3E00">
        <w:rPr>
          <w:i/>
          <w:noProof/>
          <w:sz w:val="24"/>
          <w:lang w:val="en-US"/>
        </w:rPr>
        <w:t>bis</w:t>
      </w:r>
      <w:r w:rsidRPr="00CB3E00">
        <w:rPr>
          <w:noProof/>
          <w:sz w:val="24"/>
          <w:lang w:val="en-US"/>
        </w:rPr>
        <w:t xml:space="preserve"> of the Italian Civil Code specifies that stock or public companies (PCs) should in the first instance be audited by an external auditor (that is, the legal non-mandatory auditing system required for stock or public companies). Alternatively, the general shareholder meeting for such firms may decide to assign the financial auditing to the BSA. In this case, the BSA is in charge of both administrative and financial auditing. Further, art. 2477 of the Italian Civil Code specifies that all limited liability companies (Llcs) with equity exceeding €120,000, should in the first instance be audited by the BSA (that is, the legal non-mandatory auditing system required for Llcs). In this case, the BSA is in charge of both administrative and financial auditing. Alternatively, the general shareholder’s meeting may decide to assign the financial auditing to an external auditor. The consequence of this apparently confusing regime is that any Italian non-listed firm may decide to assign their financial auditing to either the BSA or to an external auditor (Big 4 or otherwise firm). The administrative and auditing fees of the statutory auditors are defined at the shareholders’ meeting or by the firm’s by-laws (a</w:t>
      </w:r>
      <w:r w:rsidR="00734E75" w:rsidRPr="00CB3E00">
        <w:rPr>
          <w:noProof/>
          <w:sz w:val="24"/>
          <w:lang w:val="en-US"/>
        </w:rPr>
        <w:t>rt. 2402 of Italian Civil Code).</w:t>
      </w:r>
    </w:p>
    <w:p w14:paraId="5283A792" w14:textId="77777777" w:rsidR="00C24850" w:rsidRPr="00CB3E00" w:rsidRDefault="00C24850" w:rsidP="00C24850">
      <w:pPr>
        <w:ind w:firstLine="0"/>
        <w:jc w:val="both"/>
        <w:rPr>
          <w:noProof/>
          <w:sz w:val="24"/>
          <w:lang w:val="en-US"/>
        </w:rPr>
      </w:pPr>
    </w:p>
    <w:p w14:paraId="1FC05DCA" w14:textId="77777777" w:rsidR="00C24850" w:rsidRPr="00CB3E00" w:rsidRDefault="00C24850" w:rsidP="00C24850">
      <w:pPr>
        <w:ind w:firstLine="0"/>
        <w:jc w:val="center"/>
        <w:rPr>
          <w:b/>
          <w:noProof/>
          <w:sz w:val="24"/>
          <w:lang w:val="en-US"/>
        </w:rPr>
      </w:pPr>
      <w:r w:rsidRPr="00CB3E00">
        <w:rPr>
          <w:b/>
          <w:noProof/>
          <w:sz w:val="24"/>
          <w:lang w:val="en-US"/>
        </w:rPr>
        <w:t>[Insert Table 1 here]</w:t>
      </w:r>
    </w:p>
    <w:p w14:paraId="28BBD722" w14:textId="77777777" w:rsidR="004035DA" w:rsidRPr="00CB3E00" w:rsidRDefault="004035DA" w:rsidP="00C24850">
      <w:pPr>
        <w:ind w:firstLine="0"/>
        <w:jc w:val="center"/>
        <w:rPr>
          <w:b/>
          <w:noProof/>
          <w:sz w:val="24"/>
          <w:lang w:val="en-US"/>
        </w:rPr>
      </w:pPr>
    </w:p>
    <w:p w14:paraId="3145FB58" w14:textId="2FB912E8" w:rsidR="00C24850" w:rsidRPr="00CB3E00" w:rsidRDefault="00C24850" w:rsidP="00C24850">
      <w:pPr>
        <w:ind w:firstLine="0"/>
        <w:jc w:val="both"/>
        <w:rPr>
          <w:noProof/>
          <w:sz w:val="24"/>
          <w:lang w:val="en-US"/>
        </w:rPr>
      </w:pPr>
      <w:r w:rsidRPr="00CB3E00">
        <w:rPr>
          <w:noProof/>
          <w:sz w:val="24"/>
          <w:lang w:val="en-US"/>
        </w:rPr>
        <w:lastRenderedPageBreak/>
        <w:t xml:space="preserve">   In this paper we focus on the auditor choice of ‘Type 2’ companies, that is, non-listed </w:t>
      </w:r>
      <w:r w:rsidR="0084351F" w:rsidRPr="00CB3E00">
        <w:rPr>
          <w:noProof/>
          <w:sz w:val="24"/>
          <w:lang w:val="en-US"/>
        </w:rPr>
        <w:t>s</w:t>
      </w:r>
      <w:r w:rsidRPr="00CB3E00">
        <w:rPr>
          <w:noProof/>
          <w:sz w:val="24"/>
          <w:lang w:val="en-US"/>
        </w:rPr>
        <w:t xml:space="preserve">tock companies and limited liability firms (limited liability firms </w:t>
      </w:r>
      <w:r w:rsidR="00344340" w:rsidRPr="00CB3E00">
        <w:rPr>
          <w:noProof/>
          <w:sz w:val="24"/>
          <w:lang w:val="en-US"/>
        </w:rPr>
        <w:t>cannot</w:t>
      </w:r>
      <w:r w:rsidRPr="00CB3E00">
        <w:rPr>
          <w:noProof/>
          <w:sz w:val="24"/>
          <w:lang w:val="en-US"/>
        </w:rPr>
        <w:t xml:space="preserve"> be listed in Italy) that are not publicly accountable, and are not obliged to prepare consolidated financial statements. Therefore, these firms have the choice of engaging either a BSA or an external auditor as financial auditor.</w:t>
      </w:r>
    </w:p>
    <w:p w14:paraId="64C82B18" w14:textId="5E0056B7" w:rsidR="00C24850" w:rsidRPr="00CB3E00" w:rsidRDefault="00C24850" w:rsidP="00C24850">
      <w:pPr>
        <w:ind w:firstLine="0"/>
        <w:jc w:val="both"/>
        <w:rPr>
          <w:noProof/>
          <w:sz w:val="24"/>
          <w:lang w:val="en-US"/>
        </w:rPr>
      </w:pPr>
      <w:r w:rsidRPr="00CB3E00">
        <w:rPr>
          <w:noProof/>
          <w:sz w:val="24"/>
          <w:lang w:val="en-US"/>
        </w:rPr>
        <w:t xml:space="preserve">   When the BSA is also appointed as financial auditor, it conducts both the administrative and financial auditing for a firm. Italian law prescribes to the members of the BSA the same level of independence as that enjoyed by external auditors. The Draghi Law both set out and reinforced the duties of the BSA more clearly, granting it the power to report any serious management irregularities to the Court.</w:t>
      </w:r>
    </w:p>
    <w:p w14:paraId="7B95908A" w14:textId="53DD6812" w:rsidR="00C24850" w:rsidRPr="00CB3E00" w:rsidRDefault="00C24850" w:rsidP="00C96E34">
      <w:pPr>
        <w:ind w:firstLine="0"/>
        <w:jc w:val="both"/>
        <w:rPr>
          <w:noProof/>
          <w:sz w:val="24"/>
          <w:lang w:val="en-US"/>
        </w:rPr>
      </w:pPr>
      <w:r w:rsidRPr="00CB3E00">
        <w:rPr>
          <w:noProof/>
          <w:sz w:val="24"/>
          <w:lang w:val="en-US"/>
        </w:rPr>
        <w:t xml:space="preserve">   In sum, the BSA is a multi-faceted, qualified and independent statutory body which represents a distinctive feature of the Italian traditional corporate governance model (Melis, 2004). Further</w:t>
      </w:r>
      <w:r w:rsidR="005019E6" w:rsidRPr="00CB3E00">
        <w:rPr>
          <w:noProof/>
          <w:sz w:val="24"/>
          <w:lang w:val="en-US"/>
        </w:rPr>
        <w:t>,</w:t>
      </w:r>
      <w:r w:rsidRPr="00CB3E00">
        <w:rPr>
          <w:noProof/>
          <w:sz w:val="24"/>
          <w:lang w:val="en-US"/>
        </w:rPr>
        <w:t xml:space="preserve"> the BSA exerts pervasive power within the firm, in so doing protecting the shareholders by preventing fraud and monitoring the firm’s operations. With regard to its performance of the control function, it should be noted that the BSA has the power and indeed the obligation to take part in company meetings, to convene its own meetings every 90 days or more frequently if desired, as well as to acquire </w:t>
      </w:r>
      <w:r w:rsidR="003A1564" w:rsidRPr="00CB3E00">
        <w:rPr>
          <w:noProof/>
          <w:sz w:val="24"/>
          <w:lang w:val="en-US"/>
        </w:rPr>
        <w:t xml:space="preserve">from </w:t>
      </w:r>
      <w:r w:rsidRPr="00CB3E00">
        <w:rPr>
          <w:noProof/>
          <w:sz w:val="24"/>
          <w:lang w:val="en-US"/>
        </w:rPr>
        <w:t>and exchange information with the directors, with the external auditor and with the controlling body of group companies. Further</w:t>
      </w:r>
      <w:r w:rsidR="005019E6" w:rsidRPr="00CB3E00">
        <w:rPr>
          <w:noProof/>
          <w:sz w:val="24"/>
          <w:lang w:val="en-US"/>
        </w:rPr>
        <w:t>more</w:t>
      </w:r>
      <w:r w:rsidRPr="00CB3E00">
        <w:rPr>
          <w:noProof/>
          <w:sz w:val="24"/>
          <w:lang w:val="en-US"/>
        </w:rPr>
        <w:t>, the shareholders may themselves report any irregularities directly to the BSA, thereby triggering a specific control activity (</w:t>
      </w:r>
      <w:r w:rsidR="00D207F9" w:rsidRPr="00CB3E00">
        <w:rPr>
          <w:noProof/>
          <w:sz w:val="24"/>
          <w:lang w:val="en-US"/>
        </w:rPr>
        <w:t>Art. 2409 Italian Civil Code</w:t>
      </w:r>
      <w:r w:rsidRPr="00CB3E00">
        <w:rPr>
          <w:noProof/>
          <w:sz w:val="24"/>
          <w:lang w:val="en-US"/>
        </w:rPr>
        <w:t xml:space="preserve">). The BSA therefore places itself at the centre of a continuous flow of corporate information which enables it, both on its own initiative as a control body and through cooperation with other corporate bodies, to carefully monitor company management. </w:t>
      </w:r>
      <w:r w:rsidR="00595B22" w:rsidRPr="00CB3E00">
        <w:rPr>
          <w:noProof/>
          <w:sz w:val="24"/>
          <w:lang w:val="en-US"/>
        </w:rPr>
        <w:t xml:space="preserve">As a consequence, the clear distinction between management (attributed exclusively to the BoD) and control </w:t>
      </w:r>
      <w:r w:rsidR="008570FF" w:rsidRPr="00CB3E00">
        <w:rPr>
          <w:noProof/>
          <w:sz w:val="24"/>
          <w:lang w:val="en-US"/>
        </w:rPr>
        <w:t>(attributed to a BSA</w:t>
      </w:r>
      <w:r w:rsidR="00595B22" w:rsidRPr="00CB3E00">
        <w:rPr>
          <w:noProof/>
          <w:sz w:val="24"/>
          <w:lang w:val="en-US"/>
        </w:rPr>
        <w:t xml:space="preserve">) is a fundamental feature of the </w:t>
      </w:r>
      <w:r w:rsidR="00F90DF2" w:rsidRPr="00CB3E00">
        <w:rPr>
          <w:noProof/>
          <w:sz w:val="24"/>
          <w:lang w:val="en-US"/>
        </w:rPr>
        <w:t xml:space="preserve">Italian “traditional” </w:t>
      </w:r>
      <w:r w:rsidR="00595B22" w:rsidRPr="00CB3E00">
        <w:rPr>
          <w:noProof/>
          <w:sz w:val="24"/>
          <w:lang w:val="en-US"/>
        </w:rPr>
        <w:t xml:space="preserve">model </w:t>
      </w:r>
      <w:r w:rsidR="00F90DF2" w:rsidRPr="00CB3E00">
        <w:rPr>
          <w:noProof/>
          <w:sz w:val="24"/>
          <w:lang w:val="en-US"/>
        </w:rPr>
        <w:t>of corporate governance</w:t>
      </w:r>
      <w:r w:rsidR="00FC2F49" w:rsidRPr="00CB3E00">
        <w:rPr>
          <w:noProof/>
          <w:sz w:val="24"/>
          <w:lang w:val="en-US"/>
        </w:rPr>
        <w:t>. Thus model</w:t>
      </w:r>
      <w:r w:rsidR="00F90DF2" w:rsidRPr="00CB3E00">
        <w:rPr>
          <w:noProof/>
          <w:sz w:val="24"/>
          <w:lang w:val="en-US"/>
        </w:rPr>
        <w:t xml:space="preserve"> </w:t>
      </w:r>
      <w:r w:rsidR="00595B22" w:rsidRPr="00CB3E00">
        <w:rPr>
          <w:noProof/>
          <w:sz w:val="24"/>
          <w:lang w:val="en-US"/>
        </w:rPr>
        <w:t xml:space="preserve">aims </w:t>
      </w:r>
      <w:r w:rsidR="00FC2F49" w:rsidRPr="00CB3E00">
        <w:rPr>
          <w:noProof/>
          <w:sz w:val="24"/>
          <w:lang w:val="en-US"/>
        </w:rPr>
        <w:t>to</w:t>
      </w:r>
      <w:r w:rsidR="00595B22" w:rsidRPr="00CB3E00">
        <w:rPr>
          <w:noProof/>
          <w:sz w:val="24"/>
          <w:lang w:val="en-US"/>
        </w:rPr>
        <w:t xml:space="preserve"> ensur</w:t>
      </w:r>
      <w:r w:rsidR="00FC2F49" w:rsidRPr="00CB3E00">
        <w:rPr>
          <w:noProof/>
          <w:sz w:val="24"/>
          <w:lang w:val="en-US"/>
        </w:rPr>
        <w:t>e</w:t>
      </w:r>
      <w:r w:rsidR="00595B22" w:rsidRPr="00CB3E00">
        <w:rPr>
          <w:noProof/>
          <w:sz w:val="24"/>
          <w:lang w:val="en-US"/>
        </w:rPr>
        <w:t xml:space="preserve">, on one hand, freedom of the choice of operations necessary for the carrying on of business activities and, on the other hand, continuous monitoring of these choices </w:t>
      </w:r>
      <w:r w:rsidR="00FC2F49" w:rsidRPr="00CB3E00">
        <w:rPr>
          <w:noProof/>
          <w:sz w:val="24"/>
          <w:lang w:val="en-US"/>
        </w:rPr>
        <w:t xml:space="preserve">to ensure </w:t>
      </w:r>
      <w:r w:rsidR="00595B22" w:rsidRPr="00CB3E00">
        <w:rPr>
          <w:noProof/>
          <w:sz w:val="24"/>
          <w:lang w:val="en-US"/>
        </w:rPr>
        <w:t>compliance with the law</w:t>
      </w:r>
      <w:r w:rsidR="00FC2F49" w:rsidRPr="00CB3E00">
        <w:rPr>
          <w:noProof/>
          <w:sz w:val="24"/>
          <w:lang w:val="en-US"/>
        </w:rPr>
        <w:t>,</w:t>
      </w:r>
      <w:r w:rsidR="00595B22" w:rsidRPr="00CB3E00">
        <w:rPr>
          <w:noProof/>
          <w:sz w:val="24"/>
          <w:lang w:val="en-US"/>
        </w:rPr>
        <w:t xml:space="preserve"> the principles of correct administration, and the suitability of the organisational, administrative and accounting system </w:t>
      </w:r>
      <w:r w:rsidR="00FC2F49" w:rsidRPr="00CB3E00">
        <w:rPr>
          <w:noProof/>
          <w:sz w:val="24"/>
          <w:lang w:val="en-US"/>
        </w:rPr>
        <w:t xml:space="preserve">as well as </w:t>
      </w:r>
      <w:r w:rsidR="00595B22" w:rsidRPr="00CB3E00">
        <w:rPr>
          <w:noProof/>
          <w:sz w:val="24"/>
          <w:lang w:val="en-US"/>
        </w:rPr>
        <w:t>its correct functioning.</w:t>
      </w:r>
      <w:r w:rsidR="00F90DF2" w:rsidRPr="00CB3E00">
        <w:rPr>
          <w:noProof/>
          <w:sz w:val="24"/>
          <w:lang w:val="en-US"/>
        </w:rPr>
        <w:t xml:space="preserve"> </w:t>
      </w:r>
    </w:p>
    <w:p w14:paraId="02E012C5" w14:textId="65D10957" w:rsidR="00C24850" w:rsidRPr="00CB3E00" w:rsidRDefault="0098149C" w:rsidP="003C6089">
      <w:pPr>
        <w:ind w:firstLine="0"/>
        <w:jc w:val="both"/>
        <w:rPr>
          <w:sz w:val="24"/>
          <w:lang w:val="en-US"/>
        </w:rPr>
      </w:pPr>
      <w:r w:rsidRPr="00CB3E00">
        <w:rPr>
          <w:noProof/>
          <w:sz w:val="24"/>
          <w:lang w:val="en-US"/>
        </w:rPr>
        <w:t xml:space="preserve">   </w:t>
      </w:r>
      <w:r w:rsidR="00283BD5" w:rsidRPr="00CB3E00">
        <w:rPr>
          <w:noProof/>
          <w:sz w:val="24"/>
          <w:lang w:val="en-US"/>
        </w:rPr>
        <w:t>In general, external auditors are considered to be of higher quality wh</w:t>
      </w:r>
      <w:r w:rsidR="00FF4163" w:rsidRPr="00CB3E00">
        <w:rPr>
          <w:noProof/>
          <w:sz w:val="24"/>
          <w:lang w:val="en-US"/>
        </w:rPr>
        <w:t>en compared to the BSA.</w:t>
      </w:r>
      <w:r w:rsidR="00283BD5" w:rsidRPr="00CB3E00">
        <w:rPr>
          <w:noProof/>
          <w:sz w:val="24"/>
          <w:lang w:val="en-US"/>
        </w:rPr>
        <w:t xml:space="preserve"> </w:t>
      </w:r>
      <w:r w:rsidR="0084351F" w:rsidRPr="00CB3E00">
        <w:rPr>
          <w:noProof/>
          <w:sz w:val="24"/>
          <w:lang w:val="en-US"/>
        </w:rPr>
        <w:t xml:space="preserve">The </w:t>
      </w:r>
      <w:r w:rsidR="00854BDD" w:rsidRPr="00CB3E00">
        <w:rPr>
          <w:noProof/>
          <w:sz w:val="24"/>
          <w:lang w:val="en-US"/>
        </w:rPr>
        <w:t xml:space="preserve">Italian literature on audit quality (e.g. Mariani </w:t>
      </w:r>
      <w:r w:rsidR="00854BDD" w:rsidRPr="00CB3E00">
        <w:rPr>
          <w:i/>
          <w:noProof/>
          <w:sz w:val="24"/>
          <w:lang w:val="en-US"/>
        </w:rPr>
        <w:t>et al</w:t>
      </w:r>
      <w:r w:rsidR="00854BDD" w:rsidRPr="00CB3E00">
        <w:rPr>
          <w:noProof/>
          <w:sz w:val="24"/>
          <w:lang w:val="en-US"/>
        </w:rPr>
        <w:t>., 20</w:t>
      </w:r>
      <w:r w:rsidR="005263DB" w:rsidRPr="00CB3E00">
        <w:rPr>
          <w:noProof/>
          <w:sz w:val="24"/>
          <w:lang w:val="en-US"/>
        </w:rPr>
        <w:t>10; Cameran and Prencipe, 2011)</w:t>
      </w:r>
      <w:r w:rsidR="00854BDD" w:rsidRPr="00CB3E00">
        <w:rPr>
          <w:noProof/>
          <w:sz w:val="24"/>
          <w:lang w:val="en-US"/>
        </w:rPr>
        <w:t xml:space="preserve"> </w:t>
      </w:r>
      <w:r w:rsidR="00FF4163" w:rsidRPr="00CB3E00">
        <w:rPr>
          <w:noProof/>
          <w:sz w:val="24"/>
          <w:lang w:val="en-US"/>
        </w:rPr>
        <w:t xml:space="preserve">finds that a BSA </w:t>
      </w:r>
      <w:r w:rsidR="00854BDD" w:rsidRPr="00CB3E00">
        <w:rPr>
          <w:noProof/>
          <w:sz w:val="24"/>
          <w:lang w:val="en-US"/>
        </w:rPr>
        <w:t xml:space="preserve">provides a lower level of audit quality </w:t>
      </w:r>
      <w:r w:rsidR="00C96E34" w:rsidRPr="00CB3E00">
        <w:rPr>
          <w:noProof/>
          <w:sz w:val="24"/>
          <w:lang w:val="en-US"/>
        </w:rPr>
        <w:t>(measured by the magnitude of earnings management</w:t>
      </w:r>
      <w:r w:rsidR="005B63D7" w:rsidRPr="00CB3E00">
        <w:rPr>
          <w:noProof/>
          <w:sz w:val="24"/>
          <w:lang w:val="en-US"/>
        </w:rPr>
        <w:t xml:space="preserve">, </w:t>
      </w:r>
      <w:r w:rsidR="00333E56" w:rsidRPr="00CB3E00">
        <w:rPr>
          <w:noProof/>
          <w:sz w:val="24"/>
          <w:lang w:val="en-US"/>
        </w:rPr>
        <w:t xml:space="preserve">which </w:t>
      </w:r>
      <w:r w:rsidR="005B63D7" w:rsidRPr="00CB3E00">
        <w:rPr>
          <w:noProof/>
          <w:sz w:val="24"/>
          <w:lang w:val="en-US"/>
        </w:rPr>
        <w:t xml:space="preserve">is </w:t>
      </w:r>
      <w:r w:rsidR="00FA2929" w:rsidRPr="00CB3E00">
        <w:rPr>
          <w:noProof/>
          <w:sz w:val="24"/>
          <w:lang w:val="en-US"/>
        </w:rPr>
        <w:t>higher</w:t>
      </w:r>
      <w:r w:rsidR="005B63D7" w:rsidRPr="00CB3E00">
        <w:rPr>
          <w:noProof/>
          <w:sz w:val="24"/>
          <w:lang w:val="en-US"/>
        </w:rPr>
        <w:t xml:space="preserve"> in absolute value</w:t>
      </w:r>
      <w:r w:rsidR="00C96E34" w:rsidRPr="00CB3E00">
        <w:rPr>
          <w:noProof/>
          <w:sz w:val="24"/>
          <w:lang w:val="en-US"/>
        </w:rPr>
        <w:t xml:space="preserve">) </w:t>
      </w:r>
      <w:r w:rsidR="00854BDD" w:rsidRPr="00CB3E00">
        <w:rPr>
          <w:noProof/>
          <w:sz w:val="24"/>
          <w:lang w:val="en-US"/>
        </w:rPr>
        <w:t>than an external auditor, although Bisogno (2012) finds no evidence of this in manufacturing firms.</w:t>
      </w:r>
      <w:r w:rsidR="00FF4163" w:rsidRPr="00CB3E00">
        <w:rPr>
          <w:noProof/>
          <w:sz w:val="24"/>
          <w:lang w:val="en-US"/>
        </w:rPr>
        <w:t xml:space="preserve"> </w:t>
      </w:r>
      <w:r w:rsidR="00FC2F49" w:rsidRPr="00CB3E00">
        <w:rPr>
          <w:noProof/>
          <w:sz w:val="24"/>
          <w:lang w:val="en-US"/>
        </w:rPr>
        <w:t xml:space="preserve">Such evidence </w:t>
      </w:r>
      <w:r w:rsidR="00AA638B" w:rsidRPr="00CB3E00">
        <w:rPr>
          <w:noProof/>
          <w:sz w:val="24"/>
          <w:lang w:val="en-US"/>
        </w:rPr>
        <w:t>do</w:t>
      </w:r>
      <w:r w:rsidR="00FC2F49" w:rsidRPr="00CB3E00">
        <w:rPr>
          <w:noProof/>
          <w:sz w:val="24"/>
          <w:lang w:val="en-US"/>
        </w:rPr>
        <w:t>es</w:t>
      </w:r>
      <w:r w:rsidR="00AA638B" w:rsidRPr="00CB3E00">
        <w:rPr>
          <w:noProof/>
          <w:sz w:val="24"/>
          <w:lang w:val="en-US"/>
        </w:rPr>
        <w:t xml:space="preserve"> not mean that a BSA is </w:t>
      </w:r>
      <w:r w:rsidR="00FC2F49" w:rsidRPr="00CB3E00">
        <w:rPr>
          <w:noProof/>
          <w:sz w:val="24"/>
          <w:lang w:val="en-US"/>
        </w:rPr>
        <w:t xml:space="preserve">in any sense </w:t>
      </w:r>
      <w:r w:rsidR="00AA638B" w:rsidRPr="00CB3E00">
        <w:rPr>
          <w:noProof/>
          <w:sz w:val="24"/>
          <w:lang w:val="en-US"/>
        </w:rPr>
        <w:t xml:space="preserve">a </w:t>
      </w:r>
      <w:r w:rsidR="00FC2F49" w:rsidRPr="00CB3E00">
        <w:rPr>
          <w:noProof/>
          <w:sz w:val="24"/>
          <w:lang w:val="en-US"/>
        </w:rPr>
        <w:t>‘</w:t>
      </w:r>
      <w:r w:rsidR="00AA638B" w:rsidRPr="00CB3E00">
        <w:rPr>
          <w:noProof/>
          <w:sz w:val="24"/>
          <w:lang w:val="en-US"/>
        </w:rPr>
        <w:t>worse</w:t>
      </w:r>
      <w:r w:rsidR="00FC2F49" w:rsidRPr="00CB3E00">
        <w:rPr>
          <w:noProof/>
          <w:sz w:val="24"/>
          <w:lang w:val="en-US"/>
        </w:rPr>
        <w:t>’</w:t>
      </w:r>
      <w:r w:rsidR="00AA638B" w:rsidRPr="00CB3E00">
        <w:rPr>
          <w:noProof/>
          <w:sz w:val="24"/>
          <w:lang w:val="en-US"/>
        </w:rPr>
        <w:t xml:space="preserve"> auditor, </w:t>
      </w:r>
      <w:r w:rsidR="00FC2F49" w:rsidRPr="00CB3E00">
        <w:rPr>
          <w:noProof/>
          <w:sz w:val="24"/>
          <w:lang w:val="en-US"/>
        </w:rPr>
        <w:t>as</w:t>
      </w:r>
      <w:r w:rsidR="00AA638B" w:rsidRPr="00CB3E00">
        <w:rPr>
          <w:noProof/>
          <w:sz w:val="24"/>
          <w:lang w:val="en-US"/>
        </w:rPr>
        <w:t xml:space="preserve"> Italian law requires </w:t>
      </w:r>
      <w:r w:rsidR="00FC2F49" w:rsidRPr="00CB3E00">
        <w:rPr>
          <w:noProof/>
          <w:sz w:val="24"/>
          <w:lang w:val="en-US"/>
        </w:rPr>
        <w:t xml:space="preserve">BSA members to have </w:t>
      </w:r>
      <w:r w:rsidR="00AA638B" w:rsidRPr="00CB3E00">
        <w:rPr>
          <w:noProof/>
          <w:sz w:val="24"/>
          <w:lang w:val="en-US"/>
        </w:rPr>
        <w:t xml:space="preserve">high </w:t>
      </w:r>
      <w:r w:rsidR="00FC2F49" w:rsidRPr="00CB3E00">
        <w:rPr>
          <w:noProof/>
          <w:sz w:val="24"/>
          <w:lang w:val="en-US"/>
        </w:rPr>
        <w:t xml:space="preserve">level </w:t>
      </w:r>
      <w:r w:rsidR="00267B17" w:rsidRPr="00CB3E00">
        <w:rPr>
          <w:noProof/>
          <w:sz w:val="24"/>
          <w:lang w:val="en-US"/>
        </w:rPr>
        <w:t>professional skills.</w:t>
      </w:r>
    </w:p>
    <w:p w14:paraId="780174E1" w14:textId="77777777" w:rsidR="00A2615C" w:rsidRPr="00CB3E00" w:rsidRDefault="00A2615C" w:rsidP="00A2615C">
      <w:pPr>
        <w:suppressAutoHyphens w:val="0"/>
        <w:ind w:firstLine="0"/>
        <w:rPr>
          <w:noProof/>
          <w:sz w:val="24"/>
          <w:lang w:val="en-US"/>
        </w:rPr>
      </w:pPr>
    </w:p>
    <w:p w14:paraId="6AEDE155" w14:textId="2B1887C5" w:rsidR="00A2615C" w:rsidRPr="00CB3E00" w:rsidRDefault="00C24850" w:rsidP="00A2615C">
      <w:pPr>
        <w:pStyle w:val="Heading1"/>
        <w:spacing w:before="0" w:after="0"/>
        <w:ind w:firstLine="0"/>
        <w:jc w:val="both"/>
        <w:rPr>
          <w:szCs w:val="24"/>
          <w:lang w:val="en-US"/>
        </w:rPr>
      </w:pPr>
      <w:r w:rsidRPr="00CB3E00">
        <w:rPr>
          <w:szCs w:val="24"/>
          <w:lang w:val="en-US"/>
        </w:rPr>
        <w:t>3</w:t>
      </w:r>
      <w:r w:rsidR="00A2615C" w:rsidRPr="00CB3E00">
        <w:rPr>
          <w:szCs w:val="24"/>
          <w:lang w:val="en-US"/>
        </w:rPr>
        <w:t>.</w:t>
      </w:r>
      <w:r w:rsidR="00A2615C" w:rsidRPr="00CB3E00">
        <w:rPr>
          <w:szCs w:val="24"/>
          <w:lang w:val="en-US"/>
        </w:rPr>
        <w:tab/>
        <w:t>Auditor Choice in Non-Listed Firms</w:t>
      </w:r>
    </w:p>
    <w:p w14:paraId="42EA74FC" w14:textId="77777777" w:rsidR="00A2615C" w:rsidRPr="00CB3E00" w:rsidRDefault="00A2615C" w:rsidP="00A2615C">
      <w:pPr>
        <w:ind w:firstLine="0"/>
        <w:jc w:val="both"/>
        <w:rPr>
          <w:noProof/>
          <w:sz w:val="24"/>
          <w:lang w:val="en-US"/>
        </w:rPr>
      </w:pPr>
    </w:p>
    <w:p w14:paraId="3796D22C" w14:textId="671D629C" w:rsidR="00A2615C" w:rsidRPr="00CB3E00" w:rsidRDefault="00C24850" w:rsidP="00A2615C">
      <w:pPr>
        <w:ind w:firstLine="0"/>
        <w:jc w:val="both"/>
        <w:rPr>
          <w:i/>
          <w:noProof/>
          <w:sz w:val="24"/>
          <w:lang w:val="en-US"/>
        </w:rPr>
      </w:pPr>
      <w:r w:rsidRPr="00CB3E00">
        <w:rPr>
          <w:i/>
          <w:noProof/>
          <w:sz w:val="24"/>
          <w:lang w:val="en-US"/>
        </w:rPr>
        <w:t>3</w:t>
      </w:r>
      <w:r w:rsidR="00A2615C" w:rsidRPr="00CB3E00">
        <w:rPr>
          <w:i/>
          <w:noProof/>
          <w:sz w:val="24"/>
          <w:lang w:val="en-US"/>
        </w:rPr>
        <w:t>.</w:t>
      </w:r>
      <w:r w:rsidR="00306D11" w:rsidRPr="00CB3E00">
        <w:rPr>
          <w:i/>
          <w:noProof/>
          <w:sz w:val="24"/>
          <w:lang w:val="en-US"/>
        </w:rPr>
        <w:t>1</w:t>
      </w:r>
      <w:r w:rsidR="00A2615C" w:rsidRPr="00CB3E00">
        <w:rPr>
          <w:i/>
          <w:noProof/>
          <w:sz w:val="24"/>
          <w:lang w:val="en-US"/>
        </w:rPr>
        <w:t>.</w:t>
      </w:r>
      <w:r w:rsidR="00A2615C" w:rsidRPr="00CB3E00">
        <w:rPr>
          <w:i/>
          <w:noProof/>
          <w:sz w:val="24"/>
          <w:lang w:val="en-US"/>
        </w:rPr>
        <w:tab/>
      </w:r>
      <w:r w:rsidR="00F44316" w:rsidRPr="00CB3E00">
        <w:rPr>
          <w:i/>
          <w:noProof/>
          <w:sz w:val="24"/>
          <w:lang w:val="en-US"/>
        </w:rPr>
        <w:t xml:space="preserve">Determinants of </w:t>
      </w:r>
      <w:r w:rsidR="00A2615C" w:rsidRPr="00CB3E00">
        <w:rPr>
          <w:i/>
          <w:noProof/>
          <w:sz w:val="24"/>
          <w:lang w:val="en-US"/>
        </w:rPr>
        <w:t>Auditor Choice in Non-Listed Firms</w:t>
      </w:r>
    </w:p>
    <w:p w14:paraId="3009A7AB" w14:textId="77777777" w:rsidR="00A2615C" w:rsidRPr="00CB3E00" w:rsidRDefault="00A2615C" w:rsidP="00A2615C">
      <w:pPr>
        <w:ind w:firstLine="0"/>
        <w:jc w:val="both"/>
        <w:rPr>
          <w:noProof/>
          <w:sz w:val="24"/>
          <w:lang w:val="en-US"/>
        </w:rPr>
      </w:pPr>
    </w:p>
    <w:p w14:paraId="5D5F2504" w14:textId="572EFFEF" w:rsidR="00EF00F1" w:rsidRPr="00CB3E00" w:rsidRDefault="002672E8" w:rsidP="00142A59">
      <w:pPr>
        <w:ind w:firstLine="0"/>
        <w:jc w:val="both"/>
        <w:rPr>
          <w:noProof/>
          <w:sz w:val="24"/>
          <w:lang w:val="en-US"/>
        </w:rPr>
      </w:pPr>
      <w:r w:rsidRPr="00CB3E00">
        <w:rPr>
          <w:noProof/>
          <w:sz w:val="24"/>
          <w:lang w:val="en-US"/>
        </w:rPr>
        <w:t xml:space="preserve">Jensen and Meckling (1976) suggest that </w:t>
      </w:r>
      <w:r w:rsidR="001F7ED8" w:rsidRPr="00CB3E00">
        <w:rPr>
          <w:noProof/>
          <w:sz w:val="24"/>
          <w:lang w:val="en-US"/>
        </w:rPr>
        <w:t xml:space="preserve">the </w:t>
      </w:r>
      <w:r w:rsidRPr="00CB3E00">
        <w:rPr>
          <w:noProof/>
          <w:sz w:val="24"/>
          <w:lang w:val="en-US"/>
        </w:rPr>
        <w:t xml:space="preserve">external </w:t>
      </w:r>
      <w:r w:rsidR="001F7ED8" w:rsidRPr="00CB3E00">
        <w:rPr>
          <w:noProof/>
          <w:sz w:val="24"/>
          <w:lang w:val="en-US"/>
        </w:rPr>
        <w:t xml:space="preserve">auditing of </w:t>
      </w:r>
      <w:r w:rsidRPr="00CB3E00">
        <w:rPr>
          <w:noProof/>
          <w:sz w:val="24"/>
          <w:lang w:val="en-US"/>
        </w:rPr>
        <w:t>financial statement</w:t>
      </w:r>
      <w:r w:rsidR="001F7ED8" w:rsidRPr="00CB3E00">
        <w:rPr>
          <w:noProof/>
          <w:sz w:val="24"/>
          <w:lang w:val="en-US"/>
        </w:rPr>
        <w:t>s</w:t>
      </w:r>
      <w:r w:rsidRPr="00CB3E00">
        <w:rPr>
          <w:noProof/>
          <w:sz w:val="24"/>
          <w:lang w:val="en-US"/>
        </w:rPr>
        <w:t xml:space="preserve"> provide</w:t>
      </w:r>
      <w:r w:rsidR="001F7ED8" w:rsidRPr="00CB3E00">
        <w:rPr>
          <w:noProof/>
          <w:sz w:val="24"/>
          <w:lang w:val="en-US"/>
        </w:rPr>
        <w:t>s</w:t>
      </w:r>
      <w:r w:rsidRPr="00CB3E00">
        <w:rPr>
          <w:noProof/>
          <w:sz w:val="24"/>
          <w:lang w:val="en-US"/>
        </w:rPr>
        <w:t xml:space="preserve"> a partial solution to the agency costs arising from the separation of ownership and control </w:t>
      </w:r>
      <w:r w:rsidR="001F7ED8" w:rsidRPr="00CB3E00">
        <w:rPr>
          <w:noProof/>
          <w:sz w:val="24"/>
          <w:lang w:val="en-US"/>
        </w:rPr>
        <w:t>with</w:t>
      </w:r>
      <w:r w:rsidRPr="00CB3E00">
        <w:rPr>
          <w:noProof/>
          <w:sz w:val="24"/>
          <w:lang w:val="en-US"/>
        </w:rPr>
        <w:t xml:space="preserve">in organisations. </w:t>
      </w:r>
      <w:r w:rsidR="0092225D" w:rsidRPr="00CB3E00">
        <w:rPr>
          <w:noProof/>
          <w:sz w:val="24"/>
          <w:lang w:val="en-US"/>
        </w:rPr>
        <w:t xml:space="preserve">Moreover, auditors play a </w:t>
      </w:r>
      <w:r w:rsidR="001F7ED8" w:rsidRPr="00CB3E00">
        <w:rPr>
          <w:noProof/>
          <w:sz w:val="24"/>
          <w:lang w:val="en-US"/>
        </w:rPr>
        <w:t xml:space="preserve">fundamental corporate governance </w:t>
      </w:r>
      <w:r w:rsidR="0092225D" w:rsidRPr="00CB3E00">
        <w:rPr>
          <w:noProof/>
          <w:sz w:val="24"/>
          <w:lang w:val="en-US"/>
        </w:rPr>
        <w:t xml:space="preserve">role </w:t>
      </w:r>
      <w:r w:rsidR="001F7ED8" w:rsidRPr="00CB3E00">
        <w:rPr>
          <w:noProof/>
          <w:sz w:val="24"/>
          <w:lang w:val="en-US"/>
        </w:rPr>
        <w:t xml:space="preserve">as </w:t>
      </w:r>
      <w:r w:rsidR="0092225D" w:rsidRPr="00CB3E00">
        <w:rPr>
          <w:noProof/>
          <w:sz w:val="24"/>
          <w:lang w:val="en-US"/>
        </w:rPr>
        <w:t xml:space="preserve">they certify the validity of </w:t>
      </w:r>
      <w:r w:rsidR="007D3A78" w:rsidRPr="00CB3E00">
        <w:rPr>
          <w:noProof/>
          <w:sz w:val="24"/>
          <w:lang w:val="en-US"/>
        </w:rPr>
        <w:t xml:space="preserve">the </w:t>
      </w:r>
      <w:r w:rsidR="0092225D" w:rsidRPr="00CB3E00">
        <w:rPr>
          <w:noProof/>
          <w:sz w:val="24"/>
          <w:lang w:val="en-US"/>
        </w:rPr>
        <w:t>financial statements</w:t>
      </w:r>
      <w:r w:rsidR="001F7ED8" w:rsidRPr="00CB3E00">
        <w:rPr>
          <w:noProof/>
          <w:sz w:val="24"/>
          <w:lang w:val="en-US"/>
        </w:rPr>
        <w:t xml:space="preserve"> (Watts and Zimmerman, 1986)</w:t>
      </w:r>
      <w:r w:rsidR="0092225D" w:rsidRPr="00CB3E00">
        <w:rPr>
          <w:noProof/>
          <w:sz w:val="24"/>
          <w:lang w:val="en-US"/>
        </w:rPr>
        <w:t>.</w:t>
      </w:r>
      <w:r w:rsidR="00996507" w:rsidRPr="00CB3E00">
        <w:rPr>
          <w:noProof/>
          <w:sz w:val="24"/>
          <w:lang w:val="en-US"/>
        </w:rPr>
        <w:t xml:space="preserve"> </w:t>
      </w:r>
      <w:r w:rsidRPr="00CB3E00">
        <w:rPr>
          <w:noProof/>
          <w:sz w:val="24"/>
          <w:lang w:val="en-US"/>
        </w:rPr>
        <w:t xml:space="preserve">In this </w:t>
      </w:r>
      <w:r w:rsidR="001F7ED8" w:rsidRPr="00CB3E00">
        <w:rPr>
          <w:noProof/>
          <w:sz w:val="24"/>
          <w:lang w:val="en-US"/>
        </w:rPr>
        <w:t>context</w:t>
      </w:r>
      <w:r w:rsidRPr="00CB3E00">
        <w:rPr>
          <w:noProof/>
          <w:sz w:val="24"/>
          <w:lang w:val="en-US"/>
        </w:rPr>
        <w:t xml:space="preserve">, agency costs </w:t>
      </w:r>
      <w:r w:rsidR="001F7ED8" w:rsidRPr="00CB3E00">
        <w:rPr>
          <w:noProof/>
          <w:sz w:val="24"/>
          <w:lang w:val="en-US"/>
        </w:rPr>
        <w:t xml:space="preserve">may </w:t>
      </w:r>
      <w:r w:rsidRPr="00CB3E00">
        <w:rPr>
          <w:noProof/>
          <w:sz w:val="24"/>
          <w:lang w:val="en-US"/>
        </w:rPr>
        <w:t xml:space="preserve">be reduced by </w:t>
      </w:r>
      <w:r w:rsidR="001F7ED8" w:rsidRPr="00CB3E00">
        <w:rPr>
          <w:noProof/>
          <w:sz w:val="24"/>
          <w:lang w:val="en-US"/>
        </w:rPr>
        <w:t xml:space="preserve">subjecting </w:t>
      </w:r>
      <w:r w:rsidRPr="00CB3E00">
        <w:rPr>
          <w:noProof/>
          <w:sz w:val="24"/>
          <w:lang w:val="en-US"/>
        </w:rPr>
        <w:t xml:space="preserve">the financial information </w:t>
      </w:r>
      <w:r w:rsidR="001F7ED8" w:rsidRPr="00CB3E00">
        <w:rPr>
          <w:noProof/>
          <w:sz w:val="24"/>
          <w:lang w:val="en-US"/>
        </w:rPr>
        <w:t xml:space="preserve">to verification </w:t>
      </w:r>
      <w:r w:rsidRPr="00CB3E00">
        <w:rPr>
          <w:noProof/>
          <w:sz w:val="24"/>
          <w:lang w:val="en-US"/>
        </w:rPr>
        <w:t xml:space="preserve">by a third party </w:t>
      </w:r>
      <w:r w:rsidR="001F7ED8" w:rsidRPr="00CB3E00">
        <w:rPr>
          <w:noProof/>
          <w:sz w:val="24"/>
          <w:lang w:val="en-US"/>
        </w:rPr>
        <w:t>before provision</w:t>
      </w:r>
      <w:r w:rsidRPr="00CB3E00">
        <w:rPr>
          <w:noProof/>
          <w:sz w:val="24"/>
          <w:lang w:val="en-US"/>
        </w:rPr>
        <w:t xml:space="preserve"> to the providers of finance. The </w:t>
      </w:r>
      <w:r w:rsidR="001F7ED8" w:rsidRPr="00CB3E00">
        <w:rPr>
          <w:noProof/>
          <w:sz w:val="24"/>
          <w:lang w:val="en-US"/>
        </w:rPr>
        <w:t>latter</w:t>
      </w:r>
      <w:r w:rsidRPr="00CB3E00">
        <w:rPr>
          <w:noProof/>
          <w:sz w:val="24"/>
          <w:lang w:val="en-US"/>
        </w:rPr>
        <w:t xml:space="preserve"> are then able to </w:t>
      </w:r>
      <w:r w:rsidR="001F7ED8" w:rsidRPr="00CB3E00">
        <w:rPr>
          <w:noProof/>
          <w:sz w:val="24"/>
          <w:lang w:val="en-US"/>
        </w:rPr>
        <w:t xml:space="preserve">employ </w:t>
      </w:r>
      <w:r w:rsidRPr="00CB3E00">
        <w:rPr>
          <w:noProof/>
          <w:sz w:val="24"/>
          <w:lang w:val="en-US"/>
        </w:rPr>
        <w:t xml:space="preserve">that </w:t>
      </w:r>
      <w:r w:rsidR="00996507" w:rsidRPr="00CB3E00">
        <w:rPr>
          <w:noProof/>
          <w:sz w:val="24"/>
          <w:lang w:val="en-US"/>
        </w:rPr>
        <w:t xml:space="preserve">audited </w:t>
      </w:r>
      <w:r w:rsidRPr="00CB3E00">
        <w:rPr>
          <w:noProof/>
          <w:sz w:val="24"/>
          <w:lang w:val="en-US"/>
        </w:rPr>
        <w:t xml:space="preserve">information to assess the risk of the </w:t>
      </w:r>
      <w:r w:rsidR="00D83F70" w:rsidRPr="00CB3E00">
        <w:rPr>
          <w:noProof/>
          <w:sz w:val="24"/>
          <w:lang w:val="en-US"/>
        </w:rPr>
        <w:t>firm</w:t>
      </w:r>
      <w:r w:rsidRPr="00CB3E00">
        <w:rPr>
          <w:noProof/>
          <w:sz w:val="24"/>
          <w:lang w:val="en-US"/>
        </w:rPr>
        <w:t>, and lenders are able to write debt covenants based upon it.</w:t>
      </w:r>
      <w:r w:rsidR="000660A6" w:rsidRPr="00CB3E00">
        <w:rPr>
          <w:noProof/>
          <w:sz w:val="24"/>
          <w:lang w:val="en-US"/>
        </w:rPr>
        <w:t xml:space="preserve"> </w:t>
      </w:r>
      <w:r w:rsidR="0027549D" w:rsidRPr="00CB3E00">
        <w:rPr>
          <w:noProof/>
          <w:sz w:val="24"/>
          <w:lang w:val="en-US"/>
        </w:rPr>
        <w:t>Agency theory</w:t>
      </w:r>
      <w:r w:rsidR="009C1DBF" w:rsidRPr="00CB3E00">
        <w:rPr>
          <w:noProof/>
          <w:sz w:val="24"/>
          <w:lang w:val="en-US"/>
        </w:rPr>
        <w:t xml:space="preserve"> </w:t>
      </w:r>
      <w:r w:rsidR="0027549D" w:rsidRPr="00CB3E00">
        <w:rPr>
          <w:noProof/>
          <w:sz w:val="24"/>
          <w:lang w:val="en-US"/>
        </w:rPr>
        <w:t xml:space="preserve">suggests a link between auditor quality </w:t>
      </w:r>
      <w:r w:rsidR="0027549D" w:rsidRPr="00CB3E00">
        <w:rPr>
          <w:noProof/>
          <w:sz w:val="24"/>
          <w:lang w:val="en-US"/>
        </w:rPr>
        <w:lastRenderedPageBreak/>
        <w:t xml:space="preserve">and information asymmetry reduction (Dechow </w:t>
      </w:r>
      <w:r w:rsidR="0027549D" w:rsidRPr="00CB3E00">
        <w:rPr>
          <w:i/>
          <w:noProof/>
          <w:sz w:val="24"/>
          <w:lang w:val="en-US"/>
        </w:rPr>
        <w:t>et al</w:t>
      </w:r>
      <w:r w:rsidR="0027549D" w:rsidRPr="00CB3E00">
        <w:rPr>
          <w:noProof/>
          <w:sz w:val="24"/>
          <w:lang w:val="en-US"/>
        </w:rPr>
        <w:t xml:space="preserve">., 2010). Auditor choice studies start </w:t>
      </w:r>
      <w:r w:rsidR="009C1DBF" w:rsidRPr="00CB3E00">
        <w:rPr>
          <w:noProof/>
          <w:sz w:val="24"/>
          <w:lang w:val="en-US"/>
        </w:rPr>
        <w:t xml:space="preserve">from </w:t>
      </w:r>
      <w:r w:rsidR="0027549D" w:rsidRPr="00CB3E00">
        <w:rPr>
          <w:noProof/>
          <w:sz w:val="24"/>
          <w:lang w:val="en-US"/>
        </w:rPr>
        <w:t xml:space="preserve">the </w:t>
      </w:r>
      <w:r w:rsidR="009C1DBF" w:rsidRPr="00CB3E00">
        <w:rPr>
          <w:noProof/>
          <w:sz w:val="24"/>
          <w:lang w:val="en-US"/>
        </w:rPr>
        <w:t xml:space="preserve">proposition </w:t>
      </w:r>
      <w:r w:rsidR="0027549D" w:rsidRPr="00CB3E00">
        <w:rPr>
          <w:noProof/>
          <w:sz w:val="24"/>
          <w:lang w:val="en-US"/>
        </w:rPr>
        <w:t>that the demand for high qua</w:t>
      </w:r>
      <w:r w:rsidR="00C4720A" w:rsidRPr="00CB3E00">
        <w:rPr>
          <w:noProof/>
          <w:sz w:val="24"/>
          <w:lang w:val="en-US"/>
        </w:rPr>
        <w:t xml:space="preserve">lity audit arises from </w:t>
      </w:r>
      <w:r w:rsidR="009C1DBF" w:rsidRPr="00CB3E00">
        <w:rPr>
          <w:noProof/>
          <w:sz w:val="24"/>
          <w:lang w:val="en-US"/>
        </w:rPr>
        <w:t xml:space="preserve">the </w:t>
      </w:r>
      <w:r w:rsidR="00C4720A" w:rsidRPr="00CB3E00">
        <w:rPr>
          <w:noProof/>
          <w:sz w:val="24"/>
          <w:lang w:val="en-US"/>
        </w:rPr>
        <w:t>informa</w:t>
      </w:r>
      <w:r w:rsidR="0027549D" w:rsidRPr="00CB3E00">
        <w:rPr>
          <w:noProof/>
          <w:sz w:val="24"/>
          <w:lang w:val="en-US"/>
        </w:rPr>
        <w:t>tion asymmetry between managers and investors</w:t>
      </w:r>
      <w:r w:rsidR="00C4720A" w:rsidRPr="00CB3E00">
        <w:rPr>
          <w:noProof/>
          <w:sz w:val="24"/>
          <w:lang w:val="en-US"/>
        </w:rPr>
        <w:t xml:space="preserve"> (Carey </w:t>
      </w:r>
      <w:r w:rsidR="00C4720A" w:rsidRPr="00CB3E00">
        <w:rPr>
          <w:i/>
          <w:noProof/>
          <w:sz w:val="24"/>
          <w:lang w:val="en-US"/>
        </w:rPr>
        <w:t>et al</w:t>
      </w:r>
      <w:r w:rsidR="00C4720A" w:rsidRPr="00CB3E00">
        <w:rPr>
          <w:noProof/>
          <w:sz w:val="24"/>
          <w:lang w:val="en-US"/>
        </w:rPr>
        <w:t xml:space="preserve">., 2000; Chaney </w:t>
      </w:r>
      <w:r w:rsidR="00C4720A" w:rsidRPr="00CB3E00">
        <w:rPr>
          <w:i/>
          <w:noProof/>
          <w:sz w:val="24"/>
          <w:lang w:val="en-US"/>
        </w:rPr>
        <w:t>et al</w:t>
      </w:r>
      <w:r w:rsidR="00C4720A" w:rsidRPr="00CB3E00">
        <w:rPr>
          <w:noProof/>
          <w:sz w:val="24"/>
          <w:lang w:val="en-US"/>
        </w:rPr>
        <w:t xml:space="preserve">., 2004; Broye and Weill, 2008;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9C4A49" w:rsidRPr="00CB3E00">
        <w:rPr>
          <w:noProof/>
          <w:sz w:val="24"/>
          <w:lang w:val="en-US"/>
        </w:rPr>
        <w:t>, 2011)</w:t>
      </w:r>
      <w:r w:rsidR="0027549D" w:rsidRPr="00CB3E00">
        <w:rPr>
          <w:noProof/>
          <w:sz w:val="24"/>
          <w:lang w:val="en-US"/>
        </w:rPr>
        <w:t xml:space="preserve">. </w:t>
      </w:r>
      <w:r w:rsidR="003449B2" w:rsidRPr="00CB3E00">
        <w:rPr>
          <w:noProof/>
          <w:sz w:val="24"/>
          <w:lang w:val="en-US"/>
        </w:rPr>
        <w:t xml:space="preserve">Thus, prior research </w:t>
      </w:r>
      <w:r w:rsidR="009C1DBF" w:rsidRPr="00CB3E00">
        <w:rPr>
          <w:noProof/>
          <w:sz w:val="24"/>
          <w:lang w:val="en-US"/>
        </w:rPr>
        <w:t>uses</w:t>
      </w:r>
      <w:r w:rsidR="003449B2" w:rsidRPr="00CB3E00">
        <w:rPr>
          <w:noProof/>
          <w:sz w:val="24"/>
          <w:lang w:val="en-US"/>
        </w:rPr>
        <w:t xml:space="preserve"> agency theory to </w:t>
      </w:r>
      <w:r w:rsidR="009C1DBF" w:rsidRPr="00CB3E00">
        <w:rPr>
          <w:noProof/>
          <w:sz w:val="24"/>
          <w:lang w:val="en-US"/>
        </w:rPr>
        <w:t xml:space="preserve">at least </w:t>
      </w:r>
      <w:r w:rsidR="003449B2" w:rsidRPr="00CB3E00">
        <w:rPr>
          <w:noProof/>
          <w:sz w:val="24"/>
          <w:lang w:val="en-US"/>
        </w:rPr>
        <w:t>partially explain auditor choice (</w:t>
      </w:r>
      <w:r w:rsidR="001B7178" w:rsidRPr="00CB3E00">
        <w:rPr>
          <w:noProof/>
          <w:sz w:val="24"/>
          <w:lang w:val="en-US"/>
        </w:rPr>
        <w:t xml:space="preserve">e.g. </w:t>
      </w:r>
      <w:r w:rsidR="003449B2" w:rsidRPr="00CB3E00">
        <w:rPr>
          <w:noProof/>
          <w:sz w:val="24"/>
          <w:lang w:val="en-US"/>
        </w:rPr>
        <w:t xml:space="preserve">Carey </w:t>
      </w:r>
      <w:r w:rsidR="003449B2" w:rsidRPr="00CB3E00">
        <w:rPr>
          <w:i/>
          <w:noProof/>
          <w:sz w:val="24"/>
          <w:lang w:val="en-US"/>
        </w:rPr>
        <w:t>et al</w:t>
      </w:r>
      <w:r w:rsidR="003449B2" w:rsidRPr="00CB3E00">
        <w:rPr>
          <w:noProof/>
          <w:sz w:val="24"/>
          <w:lang w:val="en-US"/>
        </w:rPr>
        <w:t xml:space="preserve">., 2000). In the most narrow sense, the basic role of the audit is to improve the quality of </w:t>
      </w:r>
      <w:r w:rsidR="009C1DBF" w:rsidRPr="00CB3E00">
        <w:rPr>
          <w:noProof/>
          <w:sz w:val="24"/>
          <w:lang w:val="en-US"/>
        </w:rPr>
        <w:t xml:space="preserve">the firm’s </w:t>
      </w:r>
      <w:r w:rsidR="003449B2" w:rsidRPr="00CB3E00">
        <w:rPr>
          <w:noProof/>
          <w:sz w:val="24"/>
          <w:lang w:val="en-US"/>
        </w:rPr>
        <w:t>financial statements</w:t>
      </w:r>
      <w:r w:rsidR="009C1DBF" w:rsidRPr="00CB3E00">
        <w:rPr>
          <w:noProof/>
          <w:sz w:val="24"/>
          <w:lang w:val="en-US"/>
        </w:rPr>
        <w:t>,</w:t>
      </w:r>
      <w:r w:rsidR="003449B2" w:rsidRPr="00CB3E00">
        <w:rPr>
          <w:noProof/>
          <w:sz w:val="24"/>
          <w:lang w:val="en-US"/>
        </w:rPr>
        <w:t xml:space="preserve"> and </w:t>
      </w:r>
      <w:r w:rsidR="009C1DBF" w:rsidRPr="00CB3E00">
        <w:rPr>
          <w:noProof/>
          <w:sz w:val="24"/>
          <w:lang w:val="en-US"/>
        </w:rPr>
        <w:t>there is significant evidence</w:t>
      </w:r>
      <w:r w:rsidR="003449B2" w:rsidRPr="00CB3E00">
        <w:rPr>
          <w:noProof/>
          <w:sz w:val="24"/>
          <w:lang w:val="en-US"/>
        </w:rPr>
        <w:t xml:space="preserve"> that a high quality audit reduces the incidence of earnings management (Becker </w:t>
      </w:r>
      <w:r w:rsidR="003449B2" w:rsidRPr="00CB3E00">
        <w:rPr>
          <w:i/>
          <w:noProof/>
          <w:sz w:val="24"/>
          <w:lang w:val="en-US"/>
        </w:rPr>
        <w:t>et al</w:t>
      </w:r>
      <w:r w:rsidR="003449B2" w:rsidRPr="00CB3E00">
        <w:rPr>
          <w:noProof/>
          <w:sz w:val="24"/>
          <w:lang w:val="en-US"/>
        </w:rPr>
        <w:t xml:space="preserve">., 1998; Francis </w:t>
      </w:r>
      <w:r w:rsidR="003449B2" w:rsidRPr="00CB3E00">
        <w:rPr>
          <w:i/>
          <w:noProof/>
          <w:sz w:val="24"/>
          <w:lang w:val="en-US"/>
        </w:rPr>
        <w:t>et al</w:t>
      </w:r>
      <w:r w:rsidR="003449B2" w:rsidRPr="00CB3E00">
        <w:rPr>
          <w:noProof/>
          <w:sz w:val="24"/>
          <w:lang w:val="en-US"/>
        </w:rPr>
        <w:t>., 1999</w:t>
      </w:r>
      <w:r w:rsidR="001B7178" w:rsidRPr="00CB3E00">
        <w:rPr>
          <w:noProof/>
          <w:sz w:val="24"/>
          <w:lang w:val="en-US"/>
        </w:rPr>
        <w:t xml:space="preserve">; Knechel </w:t>
      </w:r>
      <w:r w:rsidR="001B7178" w:rsidRPr="00CB3E00">
        <w:rPr>
          <w:i/>
          <w:noProof/>
          <w:sz w:val="24"/>
          <w:lang w:val="en-US"/>
        </w:rPr>
        <w:t>et al</w:t>
      </w:r>
      <w:r w:rsidR="001B7178" w:rsidRPr="00CB3E00">
        <w:rPr>
          <w:noProof/>
          <w:sz w:val="24"/>
          <w:lang w:val="en-US"/>
        </w:rPr>
        <w:t>., 2008</w:t>
      </w:r>
      <w:r w:rsidR="003449B2" w:rsidRPr="00CB3E00">
        <w:rPr>
          <w:noProof/>
          <w:sz w:val="24"/>
          <w:lang w:val="en-US"/>
        </w:rPr>
        <w:t>)</w:t>
      </w:r>
      <w:r w:rsidR="00913B0B" w:rsidRPr="00CB3E00">
        <w:rPr>
          <w:noProof/>
          <w:sz w:val="24"/>
          <w:lang w:val="en-US"/>
        </w:rPr>
        <w:t>.</w:t>
      </w:r>
      <w:r w:rsidR="003771B9" w:rsidRPr="00CB3E00">
        <w:rPr>
          <w:noProof/>
          <w:sz w:val="24"/>
          <w:lang w:val="en-US"/>
        </w:rPr>
        <w:t xml:space="preserve"> </w:t>
      </w:r>
    </w:p>
    <w:p w14:paraId="14D80C78" w14:textId="3907E75E" w:rsidR="008C4642" w:rsidRPr="00CB3E00" w:rsidRDefault="00EF00F1" w:rsidP="00142A59">
      <w:pPr>
        <w:ind w:firstLine="0"/>
        <w:jc w:val="both"/>
        <w:rPr>
          <w:sz w:val="24"/>
          <w:lang w:val="en-US"/>
        </w:rPr>
      </w:pPr>
      <w:r w:rsidRPr="00CB3E00">
        <w:rPr>
          <w:noProof/>
          <w:sz w:val="24"/>
          <w:lang w:val="en-US"/>
        </w:rPr>
        <w:t xml:space="preserve">   </w:t>
      </w:r>
      <w:r w:rsidR="00E45BDC" w:rsidRPr="00CB3E00">
        <w:rPr>
          <w:noProof/>
          <w:sz w:val="24"/>
          <w:lang w:val="en-US"/>
        </w:rPr>
        <w:t>The literature</w:t>
      </w:r>
      <w:r w:rsidR="003771B9" w:rsidRPr="00CB3E00">
        <w:rPr>
          <w:noProof/>
          <w:sz w:val="24"/>
          <w:lang w:val="en-US"/>
        </w:rPr>
        <w:t xml:space="preserve"> </w:t>
      </w:r>
      <w:r w:rsidR="00687EE3" w:rsidRPr="00CB3E00">
        <w:rPr>
          <w:noProof/>
          <w:sz w:val="24"/>
          <w:lang w:val="en-US"/>
        </w:rPr>
        <w:t xml:space="preserve">further </w:t>
      </w:r>
      <w:r w:rsidR="00E7714C" w:rsidRPr="00CB3E00">
        <w:rPr>
          <w:noProof/>
          <w:sz w:val="24"/>
          <w:lang w:val="en-US"/>
        </w:rPr>
        <w:t>suggest</w:t>
      </w:r>
      <w:r w:rsidR="00E45BDC" w:rsidRPr="00CB3E00">
        <w:rPr>
          <w:noProof/>
          <w:sz w:val="24"/>
          <w:lang w:val="en-US"/>
        </w:rPr>
        <w:t>s</w:t>
      </w:r>
      <w:r w:rsidR="003771B9" w:rsidRPr="00CB3E00">
        <w:rPr>
          <w:noProof/>
          <w:sz w:val="24"/>
          <w:lang w:val="en-US"/>
        </w:rPr>
        <w:t xml:space="preserve"> that </w:t>
      </w:r>
      <w:r w:rsidR="00687EE3" w:rsidRPr="00CB3E00">
        <w:rPr>
          <w:noProof/>
          <w:sz w:val="24"/>
          <w:lang w:val="en-US"/>
        </w:rPr>
        <w:t xml:space="preserve">the </w:t>
      </w:r>
      <w:r w:rsidR="003771B9" w:rsidRPr="00CB3E00">
        <w:rPr>
          <w:noProof/>
          <w:sz w:val="24"/>
          <w:lang w:val="en-US"/>
        </w:rPr>
        <w:t>demand for quality auditing depend</w:t>
      </w:r>
      <w:r w:rsidR="00B828B1" w:rsidRPr="00CB3E00">
        <w:rPr>
          <w:noProof/>
          <w:sz w:val="24"/>
          <w:lang w:val="en-US"/>
        </w:rPr>
        <w:t>s</w:t>
      </w:r>
      <w:r w:rsidR="003771B9" w:rsidRPr="00CB3E00">
        <w:rPr>
          <w:noProof/>
          <w:sz w:val="24"/>
          <w:lang w:val="en-US"/>
        </w:rPr>
        <w:t xml:space="preserve"> on more than </w:t>
      </w:r>
      <w:r w:rsidR="00687EE3" w:rsidRPr="00CB3E00">
        <w:rPr>
          <w:noProof/>
          <w:sz w:val="24"/>
          <w:lang w:val="en-US"/>
        </w:rPr>
        <w:t xml:space="preserve">simply </w:t>
      </w:r>
      <w:r w:rsidR="003771B9" w:rsidRPr="00CB3E00">
        <w:rPr>
          <w:noProof/>
          <w:sz w:val="24"/>
          <w:lang w:val="en-US"/>
        </w:rPr>
        <w:t>a cost of capital argument (</w:t>
      </w:r>
      <w:r w:rsidR="00476F7E" w:rsidRPr="00CB3E00">
        <w:rPr>
          <w:noProof/>
          <w:sz w:val="24"/>
          <w:lang w:val="en-US"/>
        </w:rPr>
        <w:t xml:space="preserve">Abdel-khalik, 1993; </w:t>
      </w:r>
      <w:r w:rsidR="00996507" w:rsidRPr="00CB3E00">
        <w:rPr>
          <w:noProof/>
          <w:sz w:val="24"/>
          <w:lang w:val="en-US"/>
        </w:rPr>
        <w:t>Knechel, 2002</w:t>
      </w:r>
      <w:r w:rsidR="003771B9" w:rsidRPr="00CB3E00">
        <w:rPr>
          <w:noProof/>
          <w:sz w:val="24"/>
          <w:lang w:val="en-US"/>
        </w:rPr>
        <w:t xml:space="preserve">; </w:t>
      </w:r>
      <w:r w:rsidR="00E7714C" w:rsidRPr="00CB3E00">
        <w:rPr>
          <w:noProof/>
          <w:sz w:val="24"/>
          <w:lang w:val="en-US"/>
        </w:rPr>
        <w:t xml:space="preserve">Knechel </w:t>
      </w:r>
      <w:r w:rsidR="00E7714C" w:rsidRPr="00CB3E00">
        <w:rPr>
          <w:i/>
          <w:noProof/>
          <w:sz w:val="24"/>
          <w:lang w:val="en-US"/>
        </w:rPr>
        <w:t>et al</w:t>
      </w:r>
      <w:r w:rsidR="00E7714C" w:rsidRPr="00CB3E00">
        <w:rPr>
          <w:noProof/>
          <w:sz w:val="24"/>
          <w:lang w:val="en-US"/>
        </w:rPr>
        <w:t xml:space="preserve">., 2008) since </w:t>
      </w:r>
      <w:r w:rsidR="003771B9" w:rsidRPr="00CB3E00">
        <w:rPr>
          <w:noProof/>
          <w:sz w:val="24"/>
          <w:lang w:val="en-US"/>
        </w:rPr>
        <w:t xml:space="preserve">an audit can </w:t>
      </w:r>
      <w:r w:rsidR="00687EE3" w:rsidRPr="00CB3E00">
        <w:rPr>
          <w:noProof/>
          <w:sz w:val="24"/>
          <w:lang w:val="en-US"/>
        </w:rPr>
        <w:t xml:space="preserve">support </w:t>
      </w:r>
      <w:r w:rsidR="003771B9" w:rsidRPr="00CB3E00">
        <w:rPr>
          <w:noProof/>
          <w:sz w:val="24"/>
          <w:lang w:val="en-US"/>
        </w:rPr>
        <w:t xml:space="preserve">managers </w:t>
      </w:r>
      <w:r w:rsidR="00E7714C" w:rsidRPr="00CB3E00">
        <w:rPr>
          <w:noProof/>
          <w:sz w:val="24"/>
          <w:lang w:val="en-US"/>
        </w:rPr>
        <w:t>in improving</w:t>
      </w:r>
      <w:r w:rsidR="003771B9" w:rsidRPr="00CB3E00">
        <w:rPr>
          <w:noProof/>
          <w:sz w:val="24"/>
          <w:lang w:val="en-US"/>
        </w:rPr>
        <w:t xml:space="preserve"> the efficiency of a firm or </w:t>
      </w:r>
      <w:r w:rsidR="00E7714C" w:rsidRPr="00CB3E00">
        <w:rPr>
          <w:noProof/>
          <w:sz w:val="24"/>
          <w:lang w:val="en-US"/>
        </w:rPr>
        <w:t>in removing</w:t>
      </w:r>
      <w:r w:rsidR="003771B9" w:rsidRPr="00CB3E00">
        <w:rPr>
          <w:noProof/>
          <w:sz w:val="24"/>
          <w:lang w:val="en-US"/>
        </w:rPr>
        <w:t xml:space="preserve"> </w:t>
      </w:r>
      <w:r w:rsidR="00687EE3" w:rsidRPr="00CB3E00">
        <w:rPr>
          <w:noProof/>
          <w:sz w:val="24"/>
          <w:lang w:val="en-US"/>
        </w:rPr>
        <w:t xml:space="preserve">the </w:t>
      </w:r>
      <w:r w:rsidR="003771B9" w:rsidRPr="00CB3E00">
        <w:rPr>
          <w:noProof/>
          <w:sz w:val="24"/>
          <w:lang w:val="en-US"/>
        </w:rPr>
        <w:t>information asymmetries in internal reporting</w:t>
      </w:r>
      <w:r w:rsidR="00765D1A" w:rsidRPr="00CB3E00">
        <w:rPr>
          <w:noProof/>
          <w:sz w:val="24"/>
          <w:lang w:val="en-US"/>
        </w:rPr>
        <w:t xml:space="preserve"> </w:t>
      </w:r>
      <w:r w:rsidR="00142A59" w:rsidRPr="00CB3E00">
        <w:rPr>
          <w:sz w:val="24"/>
          <w:lang w:val="en-US"/>
        </w:rPr>
        <w:t>through the evaluation of firm internal processes, deterrence against management malfeasance, and increased compliance with legal and regulatory constraints</w:t>
      </w:r>
      <w:r w:rsidR="00687EE3" w:rsidRPr="00CB3E00">
        <w:rPr>
          <w:sz w:val="24"/>
          <w:lang w:val="en-US"/>
        </w:rPr>
        <w:t xml:space="preserve"> </w:t>
      </w:r>
      <w:r w:rsidR="00687EE3" w:rsidRPr="00CB3E00">
        <w:rPr>
          <w:noProof/>
          <w:sz w:val="24"/>
          <w:lang w:val="en-US"/>
        </w:rPr>
        <w:t>(</w:t>
      </w:r>
      <w:proofErr w:type="spellStart"/>
      <w:r w:rsidR="00687EE3" w:rsidRPr="00CB3E00">
        <w:rPr>
          <w:sz w:val="24"/>
          <w:lang w:val="en-US"/>
        </w:rPr>
        <w:t>Kneckel</w:t>
      </w:r>
      <w:proofErr w:type="spellEnd"/>
      <w:r w:rsidR="00687EE3" w:rsidRPr="00CB3E00">
        <w:rPr>
          <w:sz w:val="24"/>
          <w:lang w:val="en-US"/>
        </w:rPr>
        <w:t xml:space="preserve">, 2002; </w:t>
      </w:r>
      <w:proofErr w:type="spellStart"/>
      <w:r w:rsidR="00687EE3" w:rsidRPr="00CB3E00">
        <w:rPr>
          <w:sz w:val="24"/>
          <w:lang w:val="en-US"/>
        </w:rPr>
        <w:t>Kneckel</w:t>
      </w:r>
      <w:proofErr w:type="spellEnd"/>
      <w:r w:rsidR="00687EE3" w:rsidRPr="00CB3E00">
        <w:rPr>
          <w:sz w:val="24"/>
          <w:lang w:val="en-US"/>
        </w:rPr>
        <w:t xml:space="preserve"> </w:t>
      </w:r>
      <w:r w:rsidR="00687EE3" w:rsidRPr="00CB3E00">
        <w:rPr>
          <w:i/>
          <w:sz w:val="24"/>
          <w:lang w:val="en-US"/>
        </w:rPr>
        <w:t>et al</w:t>
      </w:r>
      <w:r w:rsidR="00687EE3" w:rsidRPr="00CB3E00">
        <w:rPr>
          <w:sz w:val="24"/>
          <w:lang w:val="en-US"/>
        </w:rPr>
        <w:t xml:space="preserve">., 2008; </w:t>
      </w:r>
      <w:r w:rsidR="00687EE3" w:rsidRPr="00CB3E00">
        <w:rPr>
          <w:noProof/>
          <w:sz w:val="24"/>
          <w:lang w:val="en-US"/>
        </w:rPr>
        <w:t>Liu and Lai, 2012)</w:t>
      </w:r>
      <w:r w:rsidR="00142A59" w:rsidRPr="00CB3E00">
        <w:rPr>
          <w:sz w:val="24"/>
          <w:lang w:val="en-US"/>
        </w:rPr>
        <w:t xml:space="preserve">. </w:t>
      </w:r>
      <w:r w:rsidR="00E45BDC" w:rsidRPr="00CB3E00">
        <w:rPr>
          <w:sz w:val="24"/>
          <w:lang w:val="en-US"/>
        </w:rPr>
        <w:t xml:space="preserve">In </w:t>
      </w:r>
      <w:r w:rsidR="00687EE3" w:rsidRPr="00CB3E00">
        <w:rPr>
          <w:sz w:val="24"/>
          <w:lang w:val="en-US"/>
        </w:rPr>
        <w:t>essence</w:t>
      </w:r>
      <w:r w:rsidR="00E45BDC" w:rsidRPr="00CB3E00">
        <w:rPr>
          <w:sz w:val="24"/>
          <w:lang w:val="en-US"/>
        </w:rPr>
        <w:t xml:space="preserve">, the literature suggests that organizational complexity is associated with greater information asymmetry (e.g., </w:t>
      </w:r>
      <w:proofErr w:type="spellStart"/>
      <w:r w:rsidR="00320D38" w:rsidRPr="00CB3E00">
        <w:rPr>
          <w:sz w:val="24"/>
          <w:lang w:val="en-US"/>
        </w:rPr>
        <w:t>Simunic</w:t>
      </w:r>
      <w:proofErr w:type="spellEnd"/>
      <w:r w:rsidR="00320D38" w:rsidRPr="00CB3E00">
        <w:rPr>
          <w:sz w:val="24"/>
          <w:lang w:val="en-US"/>
        </w:rPr>
        <w:t xml:space="preserve"> and Stein, 1997; </w:t>
      </w:r>
      <w:r w:rsidR="00E45BDC" w:rsidRPr="00CB3E00">
        <w:rPr>
          <w:sz w:val="24"/>
          <w:lang w:val="en-US"/>
        </w:rPr>
        <w:t xml:space="preserve">Bushman </w:t>
      </w:r>
      <w:r w:rsidR="00E45BDC" w:rsidRPr="00CB3E00">
        <w:rPr>
          <w:i/>
          <w:sz w:val="24"/>
          <w:lang w:val="en-US"/>
        </w:rPr>
        <w:t>et al</w:t>
      </w:r>
      <w:r w:rsidR="00E45BDC" w:rsidRPr="00CB3E00">
        <w:rPr>
          <w:sz w:val="24"/>
          <w:lang w:val="en-US"/>
        </w:rPr>
        <w:t xml:space="preserve">., 2004; </w:t>
      </w:r>
      <w:proofErr w:type="spellStart"/>
      <w:r w:rsidR="00E45BDC" w:rsidRPr="00CB3E00">
        <w:rPr>
          <w:sz w:val="24"/>
          <w:lang w:val="en-US"/>
        </w:rPr>
        <w:t>Demirkan</w:t>
      </w:r>
      <w:proofErr w:type="spellEnd"/>
      <w:r w:rsidR="00E45BDC" w:rsidRPr="00CB3E00">
        <w:rPr>
          <w:sz w:val="24"/>
          <w:lang w:val="en-US"/>
        </w:rPr>
        <w:t xml:space="preserve"> </w:t>
      </w:r>
      <w:r w:rsidR="00E45BDC" w:rsidRPr="00CB3E00">
        <w:rPr>
          <w:i/>
          <w:sz w:val="24"/>
          <w:lang w:val="en-US"/>
        </w:rPr>
        <w:t>et al</w:t>
      </w:r>
      <w:r w:rsidR="00E45BDC" w:rsidRPr="00CB3E00">
        <w:rPr>
          <w:sz w:val="24"/>
          <w:lang w:val="en-US"/>
        </w:rPr>
        <w:t>., 2011)</w:t>
      </w:r>
      <w:r w:rsidR="00A300C5" w:rsidRPr="00CB3E00">
        <w:rPr>
          <w:sz w:val="24"/>
          <w:lang w:val="en-US"/>
        </w:rPr>
        <w:t>.</w:t>
      </w:r>
      <w:r w:rsidR="00E45BDC" w:rsidRPr="00CB3E00">
        <w:rPr>
          <w:sz w:val="24"/>
          <w:lang w:val="en-US"/>
        </w:rPr>
        <w:t xml:space="preserve"> </w:t>
      </w:r>
      <w:r w:rsidR="00687EE3" w:rsidRPr="00CB3E00">
        <w:rPr>
          <w:sz w:val="24"/>
          <w:lang w:val="en-US"/>
        </w:rPr>
        <w:t>Consistent with</w:t>
      </w:r>
      <w:r w:rsidR="00A300C5" w:rsidRPr="00CB3E00">
        <w:rPr>
          <w:sz w:val="24"/>
          <w:lang w:val="en-US"/>
        </w:rPr>
        <w:t xml:space="preserve"> </w:t>
      </w:r>
      <w:proofErr w:type="spellStart"/>
      <w:r w:rsidR="00A300C5" w:rsidRPr="00CB3E00">
        <w:rPr>
          <w:sz w:val="24"/>
          <w:lang w:val="en-US"/>
        </w:rPr>
        <w:t>Kneckel</w:t>
      </w:r>
      <w:proofErr w:type="spellEnd"/>
      <w:r w:rsidR="00A300C5" w:rsidRPr="00CB3E00">
        <w:rPr>
          <w:sz w:val="24"/>
          <w:lang w:val="en-US"/>
        </w:rPr>
        <w:t xml:space="preserve"> </w:t>
      </w:r>
      <w:r w:rsidR="00A300C5" w:rsidRPr="00CB3E00">
        <w:rPr>
          <w:i/>
          <w:sz w:val="24"/>
          <w:lang w:val="en-US"/>
        </w:rPr>
        <w:t>et al</w:t>
      </w:r>
      <w:r w:rsidR="00A300C5" w:rsidRPr="00CB3E00">
        <w:rPr>
          <w:sz w:val="24"/>
          <w:lang w:val="en-US"/>
        </w:rPr>
        <w:t xml:space="preserve">. (2008), our study extends </w:t>
      </w:r>
      <w:r w:rsidR="00687EE3" w:rsidRPr="00CB3E00">
        <w:rPr>
          <w:sz w:val="24"/>
          <w:lang w:val="en-US"/>
        </w:rPr>
        <w:t>the existing literature</w:t>
      </w:r>
      <w:r w:rsidR="00A300C5" w:rsidRPr="00CB3E00">
        <w:rPr>
          <w:sz w:val="24"/>
          <w:lang w:val="en-US"/>
        </w:rPr>
        <w:t xml:space="preserve"> </w:t>
      </w:r>
      <w:r w:rsidR="00687EE3" w:rsidRPr="00CB3E00">
        <w:rPr>
          <w:sz w:val="24"/>
          <w:lang w:val="en-US"/>
        </w:rPr>
        <w:t xml:space="preserve">on </w:t>
      </w:r>
      <w:r w:rsidR="00A300C5" w:rsidRPr="00CB3E00">
        <w:rPr>
          <w:sz w:val="24"/>
          <w:lang w:val="en-US"/>
        </w:rPr>
        <w:t xml:space="preserve">the determinants of auditor choice by examining whether </w:t>
      </w:r>
      <w:r w:rsidR="00687EE3" w:rsidRPr="00CB3E00">
        <w:rPr>
          <w:sz w:val="24"/>
          <w:lang w:val="en-US"/>
        </w:rPr>
        <w:t xml:space="preserve">the </w:t>
      </w:r>
      <w:r w:rsidR="00A300C5" w:rsidRPr="00CB3E00">
        <w:rPr>
          <w:sz w:val="24"/>
          <w:lang w:val="en-US"/>
        </w:rPr>
        <w:t xml:space="preserve">information asymmetry arising from organizational complexity affects the demand of complex firms for higher quality auditors. </w:t>
      </w:r>
    </w:p>
    <w:p w14:paraId="3406B397" w14:textId="424E2B47" w:rsidR="00A300C5" w:rsidRPr="00CB3E00" w:rsidRDefault="008C4642" w:rsidP="00142A59">
      <w:pPr>
        <w:ind w:firstLine="0"/>
        <w:jc w:val="both"/>
        <w:rPr>
          <w:sz w:val="24"/>
          <w:lang w:val="en-US"/>
        </w:rPr>
      </w:pPr>
      <w:r w:rsidRPr="00CB3E00">
        <w:rPr>
          <w:sz w:val="24"/>
          <w:lang w:val="en-US"/>
        </w:rPr>
        <w:t xml:space="preserve">   </w:t>
      </w:r>
      <w:r w:rsidR="00F0141C" w:rsidRPr="00CB3E00">
        <w:rPr>
          <w:sz w:val="24"/>
          <w:lang w:val="en-US"/>
        </w:rPr>
        <w:t>If this is the case, an effective administrative auditor (</w:t>
      </w:r>
      <w:r w:rsidR="00687EE3" w:rsidRPr="00CB3E00">
        <w:rPr>
          <w:sz w:val="24"/>
          <w:lang w:val="en-US"/>
        </w:rPr>
        <w:t xml:space="preserve">such </w:t>
      </w:r>
      <w:r w:rsidR="00F0141C" w:rsidRPr="00CB3E00">
        <w:rPr>
          <w:sz w:val="24"/>
          <w:lang w:val="en-US"/>
        </w:rPr>
        <w:t xml:space="preserve">as the Italian </w:t>
      </w:r>
      <w:r w:rsidR="00687EE3" w:rsidRPr="00CB3E00">
        <w:rPr>
          <w:sz w:val="24"/>
          <w:lang w:val="en-US"/>
        </w:rPr>
        <w:t>BSA</w:t>
      </w:r>
      <w:r w:rsidR="00F0141C" w:rsidRPr="00CB3E00">
        <w:rPr>
          <w:sz w:val="24"/>
          <w:lang w:val="en-US"/>
        </w:rPr>
        <w:t xml:space="preserve">) </w:t>
      </w:r>
      <w:r w:rsidR="00687EE3" w:rsidRPr="00CB3E00">
        <w:rPr>
          <w:sz w:val="24"/>
          <w:lang w:val="en-US"/>
        </w:rPr>
        <w:t xml:space="preserve">positioned </w:t>
      </w:r>
      <w:r w:rsidR="00F0141C" w:rsidRPr="00CB3E00">
        <w:rPr>
          <w:sz w:val="24"/>
          <w:lang w:val="en-US"/>
        </w:rPr>
        <w:t>inside the corporate governance model adopted by the firm may reduce the organizational complexity of the firm</w:t>
      </w:r>
      <w:r w:rsidR="009056A0" w:rsidRPr="00CB3E00">
        <w:rPr>
          <w:sz w:val="24"/>
          <w:lang w:val="en-US"/>
        </w:rPr>
        <w:t xml:space="preserve">, even if a BSA is </w:t>
      </w:r>
      <w:r w:rsidR="00687EE3" w:rsidRPr="00CB3E00">
        <w:rPr>
          <w:sz w:val="24"/>
          <w:lang w:val="en-US"/>
        </w:rPr>
        <w:t xml:space="preserve">considered </w:t>
      </w:r>
      <w:r w:rsidR="009056A0" w:rsidRPr="00CB3E00">
        <w:rPr>
          <w:sz w:val="24"/>
          <w:lang w:val="en-US"/>
        </w:rPr>
        <w:t xml:space="preserve">a </w:t>
      </w:r>
      <w:r w:rsidR="00687EE3" w:rsidRPr="00CB3E00">
        <w:rPr>
          <w:sz w:val="24"/>
          <w:lang w:val="en-US"/>
        </w:rPr>
        <w:t>‘</w:t>
      </w:r>
      <w:r w:rsidR="009056A0" w:rsidRPr="00CB3E00">
        <w:rPr>
          <w:sz w:val="24"/>
          <w:lang w:val="en-US"/>
        </w:rPr>
        <w:t>lower</w:t>
      </w:r>
      <w:r w:rsidR="00687EE3" w:rsidRPr="00CB3E00">
        <w:rPr>
          <w:sz w:val="24"/>
          <w:lang w:val="en-US"/>
        </w:rPr>
        <w:t>’</w:t>
      </w:r>
      <w:r w:rsidR="009056A0" w:rsidRPr="00CB3E00">
        <w:rPr>
          <w:sz w:val="24"/>
          <w:lang w:val="en-US"/>
        </w:rPr>
        <w:t xml:space="preserve"> </w:t>
      </w:r>
      <w:r w:rsidR="00EF30F3" w:rsidRPr="00CB3E00">
        <w:rPr>
          <w:sz w:val="24"/>
          <w:lang w:val="en-US"/>
        </w:rPr>
        <w:t xml:space="preserve">(financial) </w:t>
      </w:r>
      <w:r w:rsidR="009056A0" w:rsidRPr="00CB3E00">
        <w:rPr>
          <w:sz w:val="24"/>
          <w:lang w:val="en-US"/>
        </w:rPr>
        <w:t xml:space="preserve">auditor compared to </w:t>
      </w:r>
      <w:r w:rsidR="00496552" w:rsidRPr="00CB3E00">
        <w:rPr>
          <w:sz w:val="24"/>
          <w:lang w:val="en-US"/>
        </w:rPr>
        <w:t>external auditors</w:t>
      </w:r>
      <w:r w:rsidR="009056A0" w:rsidRPr="00CB3E00">
        <w:rPr>
          <w:sz w:val="24"/>
          <w:lang w:val="en-US"/>
        </w:rPr>
        <w:t xml:space="preserve">. </w:t>
      </w:r>
      <w:r w:rsidR="00245D9A" w:rsidRPr="00CB3E00">
        <w:rPr>
          <w:sz w:val="24"/>
          <w:lang w:val="en-US"/>
        </w:rPr>
        <w:t>C</w:t>
      </w:r>
      <w:r w:rsidR="009056A0" w:rsidRPr="00CB3E00">
        <w:rPr>
          <w:sz w:val="24"/>
          <w:lang w:val="en-US"/>
        </w:rPr>
        <w:t xml:space="preserve">onsidering that the financial statements </w:t>
      </w:r>
      <w:r w:rsidR="00912F81" w:rsidRPr="00CB3E00">
        <w:rPr>
          <w:sz w:val="24"/>
          <w:lang w:val="en-US"/>
        </w:rPr>
        <w:t xml:space="preserve">of </w:t>
      </w:r>
      <w:r w:rsidR="00935E41" w:rsidRPr="00CB3E00">
        <w:rPr>
          <w:sz w:val="24"/>
          <w:lang w:val="en-US"/>
        </w:rPr>
        <w:t xml:space="preserve">(family and non-family) </w:t>
      </w:r>
      <w:r w:rsidRPr="00CB3E00">
        <w:rPr>
          <w:sz w:val="24"/>
          <w:lang w:val="en-US"/>
        </w:rPr>
        <w:t>non-</w:t>
      </w:r>
      <w:r w:rsidR="00912F81" w:rsidRPr="00CB3E00">
        <w:rPr>
          <w:sz w:val="24"/>
          <w:lang w:val="en-US"/>
        </w:rPr>
        <w:t>listed</w:t>
      </w:r>
      <w:r w:rsidR="00081F0A" w:rsidRPr="00CB3E00">
        <w:rPr>
          <w:sz w:val="24"/>
          <w:lang w:val="en-US"/>
        </w:rPr>
        <w:t xml:space="preserve"> </w:t>
      </w:r>
      <w:r w:rsidR="00912F81" w:rsidRPr="00CB3E00">
        <w:rPr>
          <w:sz w:val="24"/>
          <w:lang w:val="en-US"/>
        </w:rPr>
        <w:t xml:space="preserve">firms, </w:t>
      </w:r>
      <w:r w:rsidR="00245D9A" w:rsidRPr="00CB3E00">
        <w:rPr>
          <w:sz w:val="24"/>
          <w:lang w:val="en-US"/>
        </w:rPr>
        <w:t xml:space="preserve">when </w:t>
      </w:r>
      <w:r w:rsidR="00912F81" w:rsidRPr="00CB3E00">
        <w:rPr>
          <w:sz w:val="24"/>
          <w:lang w:val="en-US"/>
        </w:rPr>
        <w:t xml:space="preserve">compared to listed firms, are not scrutinized as much by investors, financial analysts or </w:t>
      </w:r>
      <w:r w:rsidR="00245D9A" w:rsidRPr="00CB3E00">
        <w:rPr>
          <w:sz w:val="24"/>
          <w:lang w:val="en-US"/>
        </w:rPr>
        <w:t xml:space="preserve">others (e.g. they are not examined at all by stock exchange </w:t>
      </w:r>
      <w:r w:rsidR="00912F81" w:rsidRPr="00CB3E00">
        <w:rPr>
          <w:sz w:val="24"/>
          <w:lang w:val="en-US"/>
        </w:rPr>
        <w:t>regulating authorities</w:t>
      </w:r>
      <w:r w:rsidR="00245D9A" w:rsidRPr="00CB3E00">
        <w:rPr>
          <w:sz w:val="24"/>
          <w:lang w:val="en-US"/>
        </w:rPr>
        <w:t>)</w:t>
      </w:r>
      <w:r w:rsidR="00912F81" w:rsidRPr="00CB3E00">
        <w:rPr>
          <w:sz w:val="24"/>
          <w:lang w:val="en-US"/>
        </w:rPr>
        <w:t xml:space="preserve">, non-listed firms </w:t>
      </w:r>
      <w:r w:rsidR="00245D9A" w:rsidRPr="00CB3E00">
        <w:rPr>
          <w:sz w:val="24"/>
          <w:lang w:val="en-US"/>
        </w:rPr>
        <w:t xml:space="preserve">most likely </w:t>
      </w:r>
      <w:r w:rsidR="00912F81" w:rsidRPr="00CB3E00">
        <w:rPr>
          <w:sz w:val="24"/>
          <w:lang w:val="en-US"/>
        </w:rPr>
        <w:t>have less interest in engaging high quality auditors</w:t>
      </w:r>
      <w:r w:rsidR="00F74A9D" w:rsidRPr="00CB3E00">
        <w:rPr>
          <w:sz w:val="24"/>
          <w:lang w:val="en-US"/>
        </w:rPr>
        <w:t xml:space="preserve"> to provide high quality information </w:t>
      </w:r>
      <w:r w:rsidR="00245D9A" w:rsidRPr="00CB3E00">
        <w:rPr>
          <w:sz w:val="24"/>
          <w:lang w:val="en-US"/>
        </w:rPr>
        <w:t xml:space="preserve">to </w:t>
      </w:r>
      <w:r w:rsidR="00F74A9D" w:rsidRPr="00CB3E00">
        <w:rPr>
          <w:sz w:val="24"/>
          <w:lang w:val="en-US"/>
        </w:rPr>
        <w:t>outside</w:t>
      </w:r>
      <w:r w:rsidR="00245D9A" w:rsidRPr="00CB3E00">
        <w:rPr>
          <w:sz w:val="24"/>
          <w:lang w:val="en-US"/>
        </w:rPr>
        <w:t>rs</w:t>
      </w:r>
      <w:r w:rsidR="00912F81" w:rsidRPr="00CB3E00">
        <w:rPr>
          <w:sz w:val="24"/>
          <w:lang w:val="en-US"/>
        </w:rPr>
        <w:t>.</w:t>
      </w:r>
      <w:r w:rsidR="002D1BAA" w:rsidRPr="00CB3E00">
        <w:rPr>
          <w:sz w:val="24"/>
          <w:lang w:val="en-US"/>
        </w:rPr>
        <w:t xml:space="preserve"> </w:t>
      </w:r>
      <w:r w:rsidR="00245D9A" w:rsidRPr="00CB3E00">
        <w:rPr>
          <w:sz w:val="24"/>
          <w:lang w:val="en-US"/>
        </w:rPr>
        <w:t>Thus</w:t>
      </w:r>
      <w:r w:rsidR="002D1BAA" w:rsidRPr="00CB3E00">
        <w:rPr>
          <w:sz w:val="24"/>
          <w:lang w:val="en-US"/>
        </w:rPr>
        <w:t>, it is argu</w:t>
      </w:r>
      <w:r w:rsidR="00245D9A" w:rsidRPr="00CB3E00">
        <w:rPr>
          <w:sz w:val="24"/>
          <w:lang w:val="en-US"/>
        </w:rPr>
        <w:t>ed</w:t>
      </w:r>
      <w:r w:rsidR="002D1BAA" w:rsidRPr="00CB3E00">
        <w:rPr>
          <w:sz w:val="24"/>
          <w:lang w:val="en-US"/>
        </w:rPr>
        <w:t xml:space="preserve"> that, </w:t>
      </w:r>
      <w:r w:rsidR="00245D9A" w:rsidRPr="00CB3E00">
        <w:rPr>
          <w:sz w:val="24"/>
          <w:lang w:val="en-US"/>
        </w:rPr>
        <w:t xml:space="preserve">given </w:t>
      </w:r>
      <w:r w:rsidR="002D1BAA" w:rsidRPr="00CB3E00">
        <w:rPr>
          <w:sz w:val="24"/>
          <w:lang w:val="en-US"/>
        </w:rPr>
        <w:t xml:space="preserve">its administrative auditing role, a BSA </w:t>
      </w:r>
      <w:r w:rsidR="00245D9A" w:rsidRPr="00CB3E00">
        <w:rPr>
          <w:sz w:val="24"/>
          <w:lang w:val="en-US"/>
        </w:rPr>
        <w:t>is capable of addressing</w:t>
      </w:r>
      <w:r w:rsidR="002D1BAA" w:rsidRPr="00CB3E00">
        <w:rPr>
          <w:sz w:val="24"/>
          <w:lang w:val="en-US"/>
        </w:rPr>
        <w:t xml:space="preserve"> </w:t>
      </w:r>
      <w:r w:rsidR="00B31B05" w:rsidRPr="00CB3E00">
        <w:rPr>
          <w:sz w:val="24"/>
          <w:lang w:val="en-US"/>
        </w:rPr>
        <w:t>both the agency and organizational problems</w:t>
      </w:r>
      <w:r w:rsidR="00245D9A" w:rsidRPr="00CB3E00">
        <w:rPr>
          <w:sz w:val="24"/>
          <w:lang w:val="en-US"/>
        </w:rPr>
        <w:t xml:space="preserve"> facing </w:t>
      </w:r>
      <w:r w:rsidR="00A504F4" w:rsidRPr="00CB3E00">
        <w:rPr>
          <w:sz w:val="24"/>
          <w:lang w:val="en-US"/>
        </w:rPr>
        <w:t>non-listed firms</w:t>
      </w:r>
      <w:r w:rsidR="00B31B05" w:rsidRPr="00CB3E00">
        <w:rPr>
          <w:sz w:val="24"/>
          <w:lang w:val="en-US"/>
        </w:rPr>
        <w:t>.</w:t>
      </w:r>
    </w:p>
    <w:p w14:paraId="63FC9A37" w14:textId="6F28F53D" w:rsidR="00495A59" w:rsidRPr="00CB3E00" w:rsidRDefault="00495A59" w:rsidP="00142A59">
      <w:pPr>
        <w:ind w:firstLine="0"/>
        <w:jc w:val="both"/>
        <w:rPr>
          <w:noProof/>
          <w:sz w:val="24"/>
          <w:lang w:val="en-US"/>
        </w:rPr>
      </w:pPr>
      <w:r w:rsidRPr="00CB3E00">
        <w:rPr>
          <w:noProof/>
          <w:sz w:val="24"/>
          <w:lang w:val="en-US"/>
        </w:rPr>
        <w:t xml:space="preserve">   A considerable number of studies examining factors affecting auditor choice </w:t>
      </w:r>
      <w:r w:rsidR="00A24F0D" w:rsidRPr="00CB3E00">
        <w:rPr>
          <w:noProof/>
          <w:sz w:val="24"/>
          <w:lang w:val="en-US"/>
        </w:rPr>
        <w:t>focus on firm-specific characteristics</w:t>
      </w:r>
      <w:r w:rsidRPr="00CB3E00">
        <w:rPr>
          <w:noProof/>
          <w:sz w:val="24"/>
          <w:lang w:val="en-US"/>
        </w:rPr>
        <w:t xml:space="preserve"> including firm size, leverage, and business complexity (e.g. Copley and Douthett, 2002; Broye and Weill, 2008; Knechel </w:t>
      </w:r>
      <w:r w:rsidRPr="00CB3E00">
        <w:rPr>
          <w:i/>
          <w:noProof/>
          <w:sz w:val="24"/>
          <w:lang w:val="en-US"/>
        </w:rPr>
        <w:t>et al</w:t>
      </w:r>
      <w:r w:rsidRPr="00CB3E00">
        <w:rPr>
          <w:noProof/>
          <w:sz w:val="24"/>
          <w:lang w:val="en-US"/>
        </w:rPr>
        <w:t xml:space="preserve">., 2008). Other studies investigate the influence of corporate disclosure (Lee </w:t>
      </w:r>
      <w:r w:rsidRPr="00CB3E00">
        <w:rPr>
          <w:i/>
          <w:noProof/>
          <w:sz w:val="24"/>
          <w:lang w:val="en-US"/>
        </w:rPr>
        <w:t>et al</w:t>
      </w:r>
      <w:r w:rsidRPr="00CB3E00">
        <w:rPr>
          <w:noProof/>
          <w:sz w:val="24"/>
          <w:lang w:val="en-US"/>
        </w:rPr>
        <w:t xml:space="preserve">., 2003), board characteristics (Beasley and Petroni, 2001; Lin and Liu, 2009), and </w:t>
      </w:r>
      <w:r w:rsidR="00A24F0D" w:rsidRPr="00CB3E00">
        <w:rPr>
          <w:noProof/>
          <w:sz w:val="24"/>
          <w:lang w:val="en-US"/>
        </w:rPr>
        <w:t xml:space="preserve">the </w:t>
      </w:r>
      <w:r w:rsidRPr="00CB3E00">
        <w:rPr>
          <w:noProof/>
          <w:sz w:val="24"/>
          <w:lang w:val="en-US"/>
        </w:rPr>
        <w:t xml:space="preserve">audit committee (Abbott and Parker, 2000). With respect to ownership structure as </w:t>
      </w:r>
      <w:r w:rsidR="00A24F0D" w:rsidRPr="00CB3E00">
        <w:rPr>
          <w:noProof/>
          <w:sz w:val="24"/>
          <w:lang w:val="en-US"/>
        </w:rPr>
        <w:t>a key corporate governance mechanism</w:t>
      </w:r>
      <w:r w:rsidRPr="00CB3E00">
        <w:rPr>
          <w:noProof/>
          <w:sz w:val="24"/>
          <w:lang w:val="en-US"/>
        </w:rPr>
        <w:t xml:space="preserve">, </w:t>
      </w:r>
      <w:r w:rsidR="00A24F0D" w:rsidRPr="00CB3E00">
        <w:rPr>
          <w:noProof/>
          <w:sz w:val="24"/>
          <w:lang w:val="en-US"/>
        </w:rPr>
        <w:t xml:space="preserve">the existing </w:t>
      </w:r>
      <w:r w:rsidR="00AF4592" w:rsidRPr="00CB3E00">
        <w:rPr>
          <w:noProof/>
          <w:sz w:val="24"/>
          <w:lang w:val="en-US"/>
        </w:rPr>
        <w:t>literature</w:t>
      </w:r>
      <w:r w:rsidRPr="00CB3E00">
        <w:rPr>
          <w:noProof/>
          <w:sz w:val="24"/>
          <w:lang w:val="en-US"/>
        </w:rPr>
        <w:t xml:space="preserve"> examine</w:t>
      </w:r>
      <w:r w:rsidR="00A24F0D" w:rsidRPr="00CB3E00">
        <w:rPr>
          <w:noProof/>
          <w:sz w:val="24"/>
          <w:lang w:val="en-US"/>
        </w:rPr>
        <w:t>s</w:t>
      </w:r>
      <w:r w:rsidRPr="00CB3E00">
        <w:rPr>
          <w:noProof/>
          <w:sz w:val="24"/>
          <w:lang w:val="en-US"/>
        </w:rPr>
        <w:t xml:space="preserve"> </w:t>
      </w:r>
      <w:r w:rsidR="00935E41" w:rsidRPr="00CB3E00">
        <w:rPr>
          <w:noProof/>
          <w:sz w:val="24"/>
          <w:lang w:val="en-US"/>
        </w:rPr>
        <w:t xml:space="preserve">whether </w:t>
      </w:r>
      <w:r w:rsidR="00A24F0D" w:rsidRPr="00CB3E00">
        <w:rPr>
          <w:noProof/>
          <w:sz w:val="24"/>
          <w:lang w:val="en-US"/>
        </w:rPr>
        <w:t>different</w:t>
      </w:r>
      <w:r w:rsidRPr="00CB3E00">
        <w:rPr>
          <w:noProof/>
          <w:sz w:val="24"/>
          <w:lang w:val="en-US"/>
        </w:rPr>
        <w:t xml:space="preserve"> ownership </w:t>
      </w:r>
      <w:r w:rsidR="00A24F0D" w:rsidRPr="00CB3E00">
        <w:rPr>
          <w:noProof/>
          <w:sz w:val="24"/>
          <w:lang w:val="en-US"/>
        </w:rPr>
        <w:t xml:space="preserve">types </w:t>
      </w:r>
      <w:r w:rsidRPr="00CB3E00">
        <w:rPr>
          <w:noProof/>
          <w:sz w:val="24"/>
          <w:lang w:val="en-US"/>
        </w:rPr>
        <w:t xml:space="preserve">are associated with auditor </w:t>
      </w:r>
      <w:r w:rsidR="00A24F0D" w:rsidRPr="00CB3E00">
        <w:rPr>
          <w:noProof/>
          <w:sz w:val="24"/>
          <w:lang w:val="en-US"/>
        </w:rPr>
        <w:t>choice</w:t>
      </w:r>
      <w:r w:rsidRPr="00CB3E00">
        <w:rPr>
          <w:noProof/>
          <w:sz w:val="24"/>
          <w:lang w:val="en-US"/>
        </w:rPr>
        <w:t xml:space="preserve">. Given the </w:t>
      </w:r>
      <w:r w:rsidR="00A24F0D" w:rsidRPr="00CB3E00">
        <w:rPr>
          <w:noProof/>
          <w:sz w:val="24"/>
          <w:lang w:val="en-US"/>
        </w:rPr>
        <w:t>international prevalence</w:t>
      </w:r>
      <w:r w:rsidRPr="00CB3E00">
        <w:rPr>
          <w:noProof/>
          <w:sz w:val="24"/>
          <w:lang w:val="en-US"/>
        </w:rPr>
        <w:t xml:space="preserve"> of ownership concentration </w:t>
      </w:r>
      <w:r w:rsidR="00A24F0D" w:rsidRPr="00CB3E00">
        <w:rPr>
          <w:noProof/>
          <w:sz w:val="24"/>
          <w:lang w:val="en-US"/>
        </w:rPr>
        <w:t>through</w:t>
      </w:r>
      <w:r w:rsidRPr="00CB3E00">
        <w:rPr>
          <w:noProof/>
          <w:sz w:val="24"/>
          <w:lang w:val="en-US"/>
        </w:rPr>
        <w:t xml:space="preserve"> family control, </w:t>
      </w:r>
      <w:r w:rsidR="00935E41" w:rsidRPr="00CB3E00">
        <w:rPr>
          <w:noProof/>
          <w:sz w:val="24"/>
          <w:lang w:val="en-US"/>
        </w:rPr>
        <w:t xml:space="preserve">the </w:t>
      </w:r>
      <w:r w:rsidR="00A24F0D" w:rsidRPr="00CB3E00">
        <w:rPr>
          <w:noProof/>
          <w:sz w:val="24"/>
          <w:lang w:val="en-US"/>
        </w:rPr>
        <w:t>relationship between</w:t>
      </w:r>
      <w:r w:rsidRPr="00CB3E00">
        <w:rPr>
          <w:noProof/>
          <w:sz w:val="24"/>
          <w:lang w:val="en-US"/>
        </w:rPr>
        <w:t xml:space="preserve"> family control </w:t>
      </w:r>
      <w:r w:rsidR="00A24F0D" w:rsidRPr="00CB3E00">
        <w:rPr>
          <w:noProof/>
          <w:sz w:val="24"/>
          <w:lang w:val="en-US"/>
        </w:rPr>
        <w:t>and</w:t>
      </w:r>
      <w:r w:rsidRPr="00CB3E00">
        <w:rPr>
          <w:noProof/>
          <w:sz w:val="24"/>
          <w:lang w:val="en-US"/>
        </w:rPr>
        <w:t xml:space="preserve"> au</w:t>
      </w:r>
      <w:r w:rsidR="004B20CC" w:rsidRPr="00CB3E00">
        <w:rPr>
          <w:noProof/>
          <w:sz w:val="24"/>
          <w:lang w:val="en-US"/>
        </w:rPr>
        <w:t>ditor choice is examined by El-</w:t>
      </w:r>
      <w:r w:rsidRPr="00CB3E00">
        <w:rPr>
          <w:noProof/>
          <w:sz w:val="24"/>
          <w:lang w:val="en-US"/>
        </w:rPr>
        <w:t xml:space="preserve">Ghoul </w:t>
      </w:r>
      <w:r w:rsidRPr="00CB3E00">
        <w:rPr>
          <w:i/>
          <w:noProof/>
          <w:sz w:val="24"/>
          <w:lang w:val="en-US"/>
        </w:rPr>
        <w:t>et al</w:t>
      </w:r>
      <w:r w:rsidRPr="00CB3E00">
        <w:rPr>
          <w:noProof/>
          <w:sz w:val="24"/>
          <w:lang w:val="en-US"/>
        </w:rPr>
        <w:t xml:space="preserve">. (2007), Francis </w:t>
      </w:r>
      <w:r w:rsidRPr="00CB3E00">
        <w:rPr>
          <w:i/>
          <w:noProof/>
          <w:sz w:val="24"/>
          <w:lang w:val="en-US"/>
        </w:rPr>
        <w:t>et al</w:t>
      </w:r>
      <w:r w:rsidRPr="00CB3E00">
        <w:rPr>
          <w:noProof/>
          <w:sz w:val="24"/>
          <w:lang w:val="en-US"/>
        </w:rPr>
        <w:t xml:space="preserve">. (2009), Niskanen </w:t>
      </w:r>
      <w:r w:rsidRPr="00CB3E00">
        <w:rPr>
          <w:i/>
          <w:noProof/>
          <w:sz w:val="24"/>
          <w:lang w:val="en-US"/>
        </w:rPr>
        <w:t>et al</w:t>
      </w:r>
      <w:r w:rsidR="004B20CC" w:rsidRPr="00CB3E00">
        <w:rPr>
          <w:noProof/>
          <w:sz w:val="24"/>
          <w:lang w:val="en-US"/>
        </w:rPr>
        <w:t>. (2010</w:t>
      </w:r>
      <w:r w:rsidR="000155C1" w:rsidRPr="00CB3E00">
        <w:rPr>
          <w:noProof/>
          <w:sz w:val="24"/>
          <w:lang w:val="en-US"/>
        </w:rPr>
        <w:t>), and Niskanen, Karjalainen, and Steijvers (2011)</w:t>
      </w:r>
      <w:r w:rsidRPr="00CB3E00">
        <w:rPr>
          <w:noProof/>
          <w:sz w:val="24"/>
          <w:lang w:val="en-US"/>
        </w:rPr>
        <w:t>.</w:t>
      </w:r>
      <w:r w:rsidR="007B28AA" w:rsidRPr="00CB3E00">
        <w:rPr>
          <w:noProof/>
          <w:sz w:val="24"/>
          <w:lang w:val="en-US"/>
        </w:rPr>
        <w:t xml:space="preserve"> </w:t>
      </w:r>
      <w:r w:rsidR="0005493B" w:rsidRPr="00CB3E00">
        <w:rPr>
          <w:noProof/>
          <w:sz w:val="24"/>
          <w:lang w:val="en-US"/>
        </w:rPr>
        <w:t>A</w:t>
      </w:r>
      <w:r w:rsidR="007B28AA" w:rsidRPr="00CB3E00">
        <w:rPr>
          <w:noProof/>
          <w:sz w:val="24"/>
          <w:lang w:val="en-US"/>
        </w:rPr>
        <w:t xml:space="preserve">s </w:t>
      </w:r>
      <w:r w:rsidR="0005493B" w:rsidRPr="00CB3E00">
        <w:rPr>
          <w:noProof/>
          <w:sz w:val="24"/>
          <w:lang w:val="en-US"/>
        </w:rPr>
        <w:t xml:space="preserve">our </w:t>
      </w:r>
      <w:r w:rsidR="007B28AA" w:rsidRPr="00CB3E00">
        <w:rPr>
          <w:noProof/>
          <w:sz w:val="24"/>
          <w:lang w:val="en-US"/>
        </w:rPr>
        <w:t>sample firms include</w:t>
      </w:r>
      <w:r w:rsidR="0005493B" w:rsidRPr="00CB3E00">
        <w:rPr>
          <w:noProof/>
          <w:sz w:val="24"/>
          <w:lang w:val="en-US"/>
        </w:rPr>
        <w:t>s</w:t>
      </w:r>
      <w:r w:rsidR="007B28AA" w:rsidRPr="00CB3E00">
        <w:rPr>
          <w:noProof/>
          <w:sz w:val="24"/>
          <w:lang w:val="en-US"/>
        </w:rPr>
        <w:t xml:space="preserve"> family firms, we investigate the influence of </w:t>
      </w:r>
      <w:r w:rsidR="0005493B" w:rsidRPr="00CB3E00">
        <w:rPr>
          <w:noProof/>
          <w:sz w:val="24"/>
          <w:lang w:val="en-US"/>
        </w:rPr>
        <w:t>this ownership structure</w:t>
      </w:r>
      <w:r w:rsidR="007B28AA" w:rsidRPr="00CB3E00">
        <w:rPr>
          <w:noProof/>
          <w:sz w:val="24"/>
          <w:lang w:val="en-US"/>
        </w:rPr>
        <w:t xml:space="preserve"> on the auditor choice. </w:t>
      </w:r>
    </w:p>
    <w:p w14:paraId="77B63CB2" w14:textId="27648DEE" w:rsidR="00A2615C" w:rsidRPr="00CB3E00" w:rsidRDefault="00245D9A" w:rsidP="00142A59">
      <w:pPr>
        <w:ind w:firstLine="0"/>
        <w:jc w:val="both"/>
        <w:rPr>
          <w:noProof/>
          <w:sz w:val="24"/>
          <w:lang w:val="en-US"/>
        </w:rPr>
      </w:pPr>
      <w:r w:rsidRPr="00CB3E00">
        <w:rPr>
          <w:noProof/>
          <w:sz w:val="24"/>
          <w:lang w:val="en-US"/>
        </w:rPr>
        <w:t xml:space="preserve">   T</w:t>
      </w:r>
      <w:r w:rsidR="00380A78" w:rsidRPr="00CB3E00">
        <w:rPr>
          <w:noProof/>
          <w:sz w:val="24"/>
          <w:lang w:val="en-US"/>
        </w:rPr>
        <w:t>he remainder of this</w:t>
      </w:r>
      <w:r w:rsidR="00A2615C" w:rsidRPr="00CB3E00">
        <w:rPr>
          <w:noProof/>
          <w:sz w:val="24"/>
          <w:lang w:val="en-US"/>
        </w:rPr>
        <w:t xml:space="preserve"> paper examines the determinants of auditor choice in Italian non-listed firms, drawing upon the two approaches employed in the existing literature: the agency conflict approach and the organis</w:t>
      </w:r>
      <w:r w:rsidR="00E10ACF" w:rsidRPr="00CB3E00">
        <w:rPr>
          <w:noProof/>
          <w:sz w:val="24"/>
          <w:lang w:val="en-US"/>
        </w:rPr>
        <w:t>ational complexity approach.</w:t>
      </w:r>
      <w:r w:rsidR="00A2615C" w:rsidRPr="00CB3E00">
        <w:rPr>
          <w:noProof/>
          <w:sz w:val="24"/>
          <w:lang w:val="en-US"/>
        </w:rPr>
        <w:t xml:space="preserve"> </w:t>
      </w:r>
    </w:p>
    <w:p w14:paraId="25437D84" w14:textId="77777777" w:rsidR="00A2615C" w:rsidRPr="00CB3E00" w:rsidRDefault="00A2615C" w:rsidP="00A2615C">
      <w:pPr>
        <w:widowControl w:val="0"/>
        <w:suppressAutoHyphens w:val="0"/>
        <w:autoSpaceDE w:val="0"/>
        <w:autoSpaceDN w:val="0"/>
        <w:adjustRightInd w:val="0"/>
        <w:ind w:firstLine="0"/>
        <w:jc w:val="both"/>
        <w:rPr>
          <w:noProof/>
          <w:sz w:val="24"/>
          <w:lang w:val="en-US"/>
        </w:rPr>
      </w:pPr>
    </w:p>
    <w:p w14:paraId="20BCDE46" w14:textId="6D5CF6E7" w:rsidR="00A2615C" w:rsidRPr="00CB3E00" w:rsidRDefault="00F673D8" w:rsidP="00A2615C">
      <w:pPr>
        <w:pStyle w:val="Heading1"/>
        <w:spacing w:before="0" w:after="0"/>
        <w:ind w:firstLine="0"/>
        <w:jc w:val="both"/>
        <w:rPr>
          <w:b w:val="0"/>
          <w:i/>
          <w:noProof/>
          <w:szCs w:val="24"/>
          <w:lang w:val="en-US"/>
        </w:rPr>
      </w:pPr>
      <w:r w:rsidRPr="00CB3E00">
        <w:rPr>
          <w:b w:val="0"/>
          <w:i/>
          <w:noProof/>
          <w:szCs w:val="24"/>
          <w:lang w:val="en-US"/>
        </w:rPr>
        <w:t>3</w:t>
      </w:r>
      <w:r w:rsidR="00A2615C" w:rsidRPr="00CB3E00">
        <w:rPr>
          <w:b w:val="0"/>
          <w:i/>
          <w:noProof/>
          <w:szCs w:val="24"/>
          <w:lang w:val="en-US"/>
        </w:rPr>
        <w:t>.</w:t>
      </w:r>
      <w:r w:rsidR="00306D11" w:rsidRPr="00CB3E00">
        <w:rPr>
          <w:b w:val="0"/>
          <w:i/>
          <w:noProof/>
          <w:szCs w:val="24"/>
          <w:lang w:val="en-US"/>
        </w:rPr>
        <w:t>1</w:t>
      </w:r>
      <w:r w:rsidR="00A2615C" w:rsidRPr="00CB3E00">
        <w:rPr>
          <w:b w:val="0"/>
          <w:i/>
          <w:noProof/>
          <w:szCs w:val="24"/>
          <w:lang w:val="en-US"/>
        </w:rPr>
        <w:t>.1.</w:t>
      </w:r>
      <w:r w:rsidR="00A2615C" w:rsidRPr="00CB3E00">
        <w:rPr>
          <w:b w:val="0"/>
          <w:i/>
          <w:noProof/>
          <w:szCs w:val="24"/>
          <w:lang w:val="en-US"/>
        </w:rPr>
        <w:tab/>
        <w:t>The agency conflict approach</w:t>
      </w:r>
    </w:p>
    <w:p w14:paraId="08A7DE67" w14:textId="77777777" w:rsidR="00A2615C" w:rsidRPr="00CB3E00" w:rsidRDefault="00A2615C" w:rsidP="00A2615C">
      <w:pPr>
        <w:ind w:firstLine="0"/>
        <w:rPr>
          <w:lang w:val="en-US"/>
        </w:rPr>
      </w:pPr>
    </w:p>
    <w:p w14:paraId="5E4BED5A" w14:textId="1F604452" w:rsidR="00770DF1" w:rsidRPr="00CB3E00" w:rsidRDefault="00835D91" w:rsidP="001F7ED8">
      <w:pPr>
        <w:widowControl w:val="0"/>
        <w:suppressAutoHyphens w:val="0"/>
        <w:autoSpaceDE w:val="0"/>
        <w:autoSpaceDN w:val="0"/>
        <w:adjustRightInd w:val="0"/>
        <w:spacing w:line="200" w:lineRule="atLeast"/>
        <w:ind w:firstLine="0"/>
        <w:jc w:val="both"/>
        <w:rPr>
          <w:noProof/>
          <w:sz w:val="24"/>
          <w:lang w:val="en-US"/>
        </w:rPr>
      </w:pPr>
      <w:r w:rsidRPr="00CB3E00">
        <w:rPr>
          <w:sz w:val="24"/>
          <w:lang w:val="en-US"/>
        </w:rPr>
        <w:t xml:space="preserve">   </w:t>
      </w:r>
      <w:r w:rsidR="002E750E" w:rsidRPr="00CB3E00">
        <w:rPr>
          <w:sz w:val="24"/>
          <w:lang w:val="en-US"/>
        </w:rPr>
        <w:t xml:space="preserve">In this section we </w:t>
      </w:r>
      <w:r w:rsidR="00351668" w:rsidRPr="00CB3E00">
        <w:rPr>
          <w:sz w:val="24"/>
          <w:lang w:val="en-US"/>
        </w:rPr>
        <w:t>analyze</w:t>
      </w:r>
      <w:r w:rsidR="00A2615C" w:rsidRPr="00CB3E00">
        <w:rPr>
          <w:sz w:val="24"/>
          <w:lang w:val="en-US"/>
        </w:rPr>
        <w:t xml:space="preserve"> the key agency conflicts between </w:t>
      </w:r>
      <w:r w:rsidR="002E750E" w:rsidRPr="00CB3E00">
        <w:rPr>
          <w:sz w:val="24"/>
          <w:lang w:val="en-US"/>
        </w:rPr>
        <w:t xml:space="preserve">non-listed </w:t>
      </w:r>
      <w:r w:rsidR="00A2615C" w:rsidRPr="00CB3E00">
        <w:rPr>
          <w:sz w:val="24"/>
          <w:lang w:val="en-US"/>
        </w:rPr>
        <w:t>firms and their stakeholders</w:t>
      </w:r>
      <w:r w:rsidR="00FB38FC" w:rsidRPr="00CB3E00">
        <w:rPr>
          <w:sz w:val="24"/>
          <w:lang w:val="en-US"/>
        </w:rPr>
        <w:t xml:space="preserve"> </w:t>
      </w:r>
      <w:r w:rsidR="001B6210" w:rsidRPr="00CB3E00">
        <w:rPr>
          <w:sz w:val="24"/>
          <w:lang w:val="en-US"/>
        </w:rPr>
        <w:t>with reference to</w:t>
      </w:r>
      <w:r w:rsidR="00FB38FC" w:rsidRPr="00CB3E00">
        <w:rPr>
          <w:sz w:val="24"/>
          <w:lang w:val="en-US"/>
        </w:rPr>
        <w:t xml:space="preserve"> the </w:t>
      </w:r>
      <w:r w:rsidR="001B6210" w:rsidRPr="00CB3E00">
        <w:rPr>
          <w:sz w:val="24"/>
          <w:lang w:val="en-US"/>
        </w:rPr>
        <w:t xml:space="preserve">existing </w:t>
      </w:r>
      <w:r w:rsidR="00FB38FC" w:rsidRPr="00CB3E00">
        <w:rPr>
          <w:sz w:val="24"/>
          <w:lang w:val="en-US"/>
        </w:rPr>
        <w:t>literature</w:t>
      </w:r>
      <w:r w:rsidR="003C6089" w:rsidRPr="00CB3E00">
        <w:rPr>
          <w:sz w:val="24"/>
          <w:lang w:val="en-US"/>
        </w:rPr>
        <w:t>.</w:t>
      </w:r>
      <w:r w:rsidR="007305E0" w:rsidRPr="00CB3E00">
        <w:rPr>
          <w:noProof/>
          <w:sz w:val="24"/>
          <w:lang w:val="en-US"/>
        </w:rPr>
        <w:t xml:space="preserve"> The foundation on which most family </w:t>
      </w:r>
      <w:r w:rsidR="007305E0" w:rsidRPr="00CB3E00">
        <w:rPr>
          <w:noProof/>
          <w:sz w:val="24"/>
          <w:lang w:val="en-US"/>
        </w:rPr>
        <w:lastRenderedPageBreak/>
        <w:t xml:space="preserve">firm studies are built is the agency conflict framework. The unique characteristics of family firms affect the nature and extent of agency problems. </w:t>
      </w:r>
      <w:r w:rsidR="00444290" w:rsidRPr="00CB3E00">
        <w:rPr>
          <w:noProof/>
          <w:sz w:val="24"/>
          <w:lang w:val="en-US"/>
        </w:rPr>
        <w:t xml:space="preserve">The effect of family ownership on earnings quality </w:t>
      </w:r>
      <w:r w:rsidR="00993A0E" w:rsidRPr="00CB3E00">
        <w:rPr>
          <w:noProof/>
          <w:sz w:val="24"/>
          <w:lang w:val="en-US"/>
        </w:rPr>
        <w:t xml:space="preserve">in listed firms </w:t>
      </w:r>
      <w:r w:rsidR="00444290" w:rsidRPr="00CB3E00">
        <w:rPr>
          <w:noProof/>
          <w:sz w:val="24"/>
          <w:lang w:val="en-US"/>
        </w:rPr>
        <w:t xml:space="preserve">is controversial and is </w:t>
      </w:r>
      <w:r w:rsidR="001B6210" w:rsidRPr="00CB3E00">
        <w:rPr>
          <w:noProof/>
          <w:sz w:val="24"/>
          <w:lang w:val="en-US"/>
        </w:rPr>
        <w:t>explored through</w:t>
      </w:r>
      <w:r w:rsidR="00444290" w:rsidRPr="00CB3E00">
        <w:rPr>
          <w:noProof/>
          <w:sz w:val="24"/>
          <w:lang w:val="en-US"/>
        </w:rPr>
        <w:t xml:space="preserve"> two conflicting agency problems</w:t>
      </w:r>
      <w:r w:rsidR="001B6210" w:rsidRPr="00CB3E00">
        <w:rPr>
          <w:noProof/>
          <w:sz w:val="24"/>
          <w:lang w:val="en-US"/>
        </w:rPr>
        <w:t>:</w:t>
      </w:r>
      <w:r w:rsidR="00B71B68" w:rsidRPr="00CB3E00">
        <w:rPr>
          <w:noProof/>
          <w:sz w:val="24"/>
          <w:lang w:val="en-US"/>
        </w:rPr>
        <w:t xml:space="preserve"> </w:t>
      </w:r>
      <w:r w:rsidR="001B6210" w:rsidRPr="00CB3E00">
        <w:rPr>
          <w:noProof/>
          <w:sz w:val="24"/>
          <w:lang w:val="en-US"/>
        </w:rPr>
        <w:t>t</w:t>
      </w:r>
      <w:r w:rsidR="00B71B68" w:rsidRPr="00CB3E00">
        <w:rPr>
          <w:noProof/>
          <w:sz w:val="24"/>
          <w:lang w:val="en-US"/>
        </w:rPr>
        <w:t xml:space="preserve">he type I agency problem, the classic owner-manager conflict, and </w:t>
      </w:r>
      <w:r w:rsidR="001B6210" w:rsidRPr="00CB3E00">
        <w:rPr>
          <w:noProof/>
          <w:sz w:val="24"/>
          <w:lang w:val="en-US"/>
        </w:rPr>
        <w:t xml:space="preserve">the </w:t>
      </w:r>
      <w:r w:rsidR="00B71B68" w:rsidRPr="00CB3E00">
        <w:rPr>
          <w:noProof/>
          <w:sz w:val="24"/>
          <w:lang w:val="en-US"/>
        </w:rPr>
        <w:t xml:space="preserve">type II agency problem, </w:t>
      </w:r>
      <w:r w:rsidR="001B6210" w:rsidRPr="00CB3E00">
        <w:rPr>
          <w:noProof/>
          <w:sz w:val="24"/>
          <w:lang w:val="en-US"/>
        </w:rPr>
        <w:t xml:space="preserve">the </w:t>
      </w:r>
      <w:r w:rsidR="00B71B68" w:rsidRPr="00CB3E00">
        <w:rPr>
          <w:noProof/>
          <w:sz w:val="24"/>
          <w:lang w:val="en-US"/>
        </w:rPr>
        <w:t>conflict between controlling and non-controlling shareholders</w:t>
      </w:r>
      <w:r w:rsidR="001B6210" w:rsidRPr="00CB3E00">
        <w:rPr>
          <w:noProof/>
          <w:sz w:val="24"/>
          <w:lang w:val="en-US"/>
        </w:rPr>
        <w:t xml:space="preserve"> (Ali </w:t>
      </w:r>
      <w:r w:rsidR="001B6210" w:rsidRPr="00CB3E00">
        <w:rPr>
          <w:i/>
          <w:noProof/>
          <w:sz w:val="24"/>
          <w:lang w:val="en-US"/>
        </w:rPr>
        <w:t>et al</w:t>
      </w:r>
      <w:r w:rsidR="001B6210" w:rsidRPr="00CB3E00">
        <w:rPr>
          <w:noProof/>
          <w:sz w:val="24"/>
          <w:lang w:val="en-US"/>
        </w:rPr>
        <w:t>., 2007; An, 2015)</w:t>
      </w:r>
      <w:r w:rsidR="00B71B68" w:rsidRPr="00CB3E00">
        <w:rPr>
          <w:noProof/>
          <w:sz w:val="24"/>
          <w:lang w:val="en-US"/>
        </w:rPr>
        <w:t xml:space="preserve">. </w:t>
      </w:r>
      <w:r w:rsidR="001B6210" w:rsidRPr="00CB3E00">
        <w:rPr>
          <w:noProof/>
          <w:sz w:val="24"/>
          <w:lang w:val="en-US"/>
        </w:rPr>
        <w:t>If we consider the</w:t>
      </w:r>
      <w:r w:rsidR="00E47199" w:rsidRPr="00CB3E00">
        <w:rPr>
          <w:noProof/>
          <w:sz w:val="24"/>
          <w:lang w:val="en-US"/>
        </w:rPr>
        <w:t xml:space="preserve"> type I agency problem, family owner</w:t>
      </w:r>
      <w:r w:rsidR="001B6210" w:rsidRPr="00CB3E00">
        <w:rPr>
          <w:noProof/>
          <w:sz w:val="24"/>
          <w:lang w:val="en-US"/>
        </w:rPr>
        <w:t>s</w:t>
      </w:r>
      <w:r w:rsidR="00E47199" w:rsidRPr="00CB3E00">
        <w:rPr>
          <w:noProof/>
          <w:sz w:val="24"/>
          <w:lang w:val="en-US"/>
        </w:rPr>
        <w:t xml:space="preserve"> have a strong monitoring incentive to </w:t>
      </w:r>
      <w:r w:rsidR="001B6210" w:rsidRPr="00CB3E00">
        <w:rPr>
          <w:noProof/>
          <w:sz w:val="24"/>
          <w:lang w:val="en-US"/>
        </w:rPr>
        <w:t xml:space="preserve">maintain </w:t>
      </w:r>
      <w:r w:rsidR="00E47199" w:rsidRPr="00CB3E00">
        <w:rPr>
          <w:noProof/>
          <w:sz w:val="24"/>
          <w:lang w:val="en-US"/>
        </w:rPr>
        <w:t xml:space="preserve">their wealth as longer-term investors. </w:t>
      </w:r>
      <w:r w:rsidR="001B6210" w:rsidRPr="00CB3E00">
        <w:rPr>
          <w:noProof/>
          <w:sz w:val="24"/>
          <w:lang w:val="en-US"/>
        </w:rPr>
        <w:t>The f</w:t>
      </w:r>
      <w:r w:rsidR="00E47199" w:rsidRPr="00CB3E00">
        <w:rPr>
          <w:noProof/>
          <w:sz w:val="24"/>
          <w:lang w:val="en-US"/>
        </w:rPr>
        <w:t>amily can reduce agency problems between owners and managers by placing one of their members in the position of the manager</w:t>
      </w:r>
      <w:r w:rsidR="001B6210" w:rsidRPr="00CB3E00">
        <w:rPr>
          <w:noProof/>
          <w:sz w:val="24"/>
          <w:lang w:val="en-US"/>
        </w:rPr>
        <w:t xml:space="preserve"> </w:t>
      </w:r>
      <w:r w:rsidR="00E47199" w:rsidRPr="00CB3E00">
        <w:rPr>
          <w:noProof/>
          <w:sz w:val="24"/>
          <w:lang w:val="en-US"/>
        </w:rPr>
        <w:t xml:space="preserve">(Anderson </w:t>
      </w:r>
      <w:r w:rsidR="00E47199" w:rsidRPr="00CB3E00">
        <w:rPr>
          <w:i/>
          <w:noProof/>
          <w:sz w:val="24"/>
          <w:lang w:val="en-US"/>
        </w:rPr>
        <w:t>et al</w:t>
      </w:r>
      <w:r w:rsidR="00E47199" w:rsidRPr="00CB3E00">
        <w:rPr>
          <w:noProof/>
          <w:sz w:val="24"/>
          <w:lang w:val="en-US"/>
        </w:rPr>
        <w:t xml:space="preserve">., 2003). </w:t>
      </w:r>
      <w:r w:rsidR="001B6210" w:rsidRPr="00CB3E00">
        <w:rPr>
          <w:noProof/>
          <w:sz w:val="24"/>
          <w:lang w:val="en-US"/>
        </w:rPr>
        <w:t>For the</w:t>
      </w:r>
      <w:r w:rsidR="00AB2FDA" w:rsidRPr="00CB3E00">
        <w:rPr>
          <w:noProof/>
          <w:sz w:val="24"/>
          <w:lang w:val="en-US"/>
        </w:rPr>
        <w:t xml:space="preserve"> type II agency problem</w:t>
      </w:r>
      <w:r w:rsidR="001B6210" w:rsidRPr="00CB3E00">
        <w:rPr>
          <w:noProof/>
          <w:sz w:val="24"/>
          <w:lang w:val="en-US"/>
        </w:rPr>
        <w:t>,</w:t>
      </w:r>
      <w:r w:rsidR="00AB2FDA" w:rsidRPr="00CB3E00">
        <w:rPr>
          <w:noProof/>
          <w:sz w:val="24"/>
          <w:lang w:val="en-US"/>
        </w:rPr>
        <w:t xml:space="preserve"> as family shareholdings increase, family managers become less constrained by disciplinary forces and</w:t>
      </w:r>
      <w:r w:rsidR="001B6210" w:rsidRPr="00CB3E00">
        <w:rPr>
          <w:noProof/>
          <w:sz w:val="24"/>
          <w:lang w:val="en-US"/>
        </w:rPr>
        <w:t xml:space="preserve"> are </w:t>
      </w:r>
      <w:r w:rsidR="00AB2FDA" w:rsidRPr="00CB3E00">
        <w:rPr>
          <w:i/>
          <w:noProof/>
          <w:sz w:val="24"/>
          <w:lang w:val="en-US"/>
        </w:rPr>
        <w:t>more entre</w:t>
      </w:r>
      <w:r w:rsidR="00B33F3B" w:rsidRPr="00CB3E00">
        <w:rPr>
          <w:i/>
          <w:noProof/>
          <w:sz w:val="24"/>
          <w:lang w:val="en-US"/>
        </w:rPr>
        <w:t>n</w:t>
      </w:r>
      <w:r w:rsidR="00AB2FDA" w:rsidRPr="00CB3E00">
        <w:rPr>
          <w:i/>
          <w:noProof/>
          <w:sz w:val="24"/>
          <w:lang w:val="en-US"/>
        </w:rPr>
        <w:t>ched</w:t>
      </w:r>
      <w:r w:rsidR="001B6210" w:rsidRPr="00CB3E00">
        <w:rPr>
          <w:noProof/>
          <w:sz w:val="24"/>
          <w:lang w:val="en-US"/>
        </w:rPr>
        <w:t>,</w:t>
      </w:r>
      <w:r w:rsidR="00AB2FDA" w:rsidRPr="00CB3E00">
        <w:rPr>
          <w:noProof/>
          <w:sz w:val="24"/>
          <w:lang w:val="en-US"/>
        </w:rPr>
        <w:t xml:space="preserve"> and thus higher family ownership can </w:t>
      </w:r>
      <w:r w:rsidR="001B6210" w:rsidRPr="00CB3E00">
        <w:rPr>
          <w:noProof/>
          <w:sz w:val="24"/>
          <w:lang w:val="en-US"/>
        </w:rPr>
        <w:t xml:space="preserve">give rise to </w:t>
      </w:r>
      <w:r w:rsidR="00AB2FDA" w:rsidRPr="00CB3E00">
        <w:rPr>
          <w:noProof/>
          <w:sz w:val="24"/>
          <w:lang w:val="en-US"/>
        </w:rPr>
        <w:t>lower earnings quality</w:t>
      </w:r>
      <w:r w:rsidR="001B6210" w:rsidRPr="00CB3E00">
        <w:rPr>
          <w:noProof/>
          <w:sz w:val="24"/>
          <w:lang w:val="en-US"/>
        </w:rPr>
        <w:t xml:space="preserve"> which in turn requires </w:t>
      </w:r>
      <w:r w:rsidR="00A9228A" w:rsidRPr="00CB3E00">
        <w:rPr>
          <w:noProof/>
          <w:sz w:val="24"/>
          <w:lang w:val="en-US"/>
        </w:rPr>
        <w:t xml:space="preserve">only </w:t>
      </w:r>
      <w:r w:rsidR="00AB2FDA" w:rsidRPr="00CB3E00">
        <w:rPr>
          <w:noProof/>
          <w:sz w:val="24"/>
          <w:lang w:val="en-US"/>
        </w:rPr>
        <w:t>a lower quality auditor</w:t>
      </w:r>
      <w:r w:rsidR="001B6210" w:rsidRPr="00CB3E00">
        <w:rPr>
          <w:noProof/>
          <w:sz w:val="24"/>
          <w:lang w:val="en-US"/>
        </w:rPr>
        <w:t xml:space="preserve"> (An, 2015)</w:t>
      </w:r>
      <w:r w:rsidR="00AB2FDA" w:rsidRPr="00CB3E00">
        <w:rPr>
          <w:noProof/>
          <w:sz w:val="24"/>
          <w:lang w:val="en-US"/>
        </w:rPr>
        <w:t>.</w:t>
      </w:r>
      <w:r w:rsidR="0053291A" w:rsidRPr="00CB3E00">
        <w:rPr>
          <w:noProof/>
          <w:sz w:val="24"/>
          <w:lang w:val="en-US"/>
        </w:rPr>
        <w:t xml:space="preserve"> In fact, </w:t>
      </w:r>
      <w:r w:rsidR="00770DF1" w:rsidRPr="00CB3E00">
        <w:rPr>
          <w:noProof/>
          <w:sz w:val="24"/>
          <w:lang w:val="en-US"/>
        </w:rPr>
        <w:t xml:space="preserve">Ali </w:t>
      </w:r>
      <w:r w:rsidR="00770DF1" w:rsidRPr="00CB3E00">
        <w:rPr>
          <w:i/>
          <w:noProof/>
          <w:sz w:val="24"/>
          <w:lang w:val="en-US"/>
        </w:rPr>
        <w:t>et al</w:t>
      </w:r>
      <w:r w:rsidR="00770DF1" w:rsidRPr="00CB3E00">
        <w:rPr>
          <w:noProof/>
          <w:sz w:val="24"/>
          <w:lang w:val="en-US"/>
        </w:rPr>
        <w:t>. (2007) find that</w:t>
      </w:r>
      <w:r w:rsidR="001B6210" w:rsidRPr="00CB3E00">
        <w:rPr>
          <w:noProof/>
          <w:sz w:val="24"/>
          <w:lang w:val="en-US"/>
        </w:rPr>
        <w:t>,</w:t>
      </w:r>
      <w:r w:rsidR="00416603" w:rsidRPr="00CB3E00">
        <w:rPr>
          <w:noProof/>
          <w:sz w:val="24"/>
          <w:lang w:val="en-US"/>
        </w:rPr>
        <w:t xml:space="preserve"> </w:t>
      </w:r>
      <w:r w:rsidR="00770DF1" w:rsidRPr="00CB3E00">
        <w:rPr>
          <w:noProof/>
          <w:sz w:val="24"/>
          <w:lang w:val="en-GB"/>
        </w:rPr>
        <w:t xml:space="preserve">compared to </w:t>
      </w:r>
      <w:r w:rsidR="00416603" w:rsidRPr="00CB3E00">
        <w:rPr>
          <w:noProof/>
          <w:sz w:val="24"/>
          <w:lang w:val="en-GB"/>
        </w:rPr>
        <w:t xml:space="preserve">listed </w:t>
      </w:r>
      <w:r w:rsidR="00770DF1" w:rsidRPr="00CB3E00">
        <w:rPr>
          <w:noProof/>
          <w:sz w:val="24"/>
          <w:lang w:val="en-GB"/>
        </w:rPr>
        <w:t xml:space="preserve">non-family firms, </w:t>
      </w:r>
      <w:r w:rsidR="00416603" w:rsidRPr="00CB3E00">
        <w:rPr>
          <w:noProof/>
          <w:sz w:val="24"/>
          <w:lang w:val="en-GB"/>
        </w:rPr>
        <w:t xml:space="preserve">listed </w:t>
      </w:r>
      <w:r w:rsidR="00770DF1" w:rsidRPr="00CB3E00">
        <w:rPr>
          <w:noProof/>
          <w:sz w:val="24"/>
          <w:lang w:val="en-GB"/>
        </w:rPr>
        <w:t xml:space="preserve">family firms face less severe agency problems </w:t>
      </w:r>
      <w:r w:rsidR="002E1490" w:rsidRPr="00CB3E00">
        <w:rPr>
          <w:noProof/>
          <w:sz w:val="24"/>
          <w:lang w:val="en-GB"/>
        </w:rPr>
        <w:t>from</w:t>
      </w:r>
      <w:r w:rsidR="00770DF1" w:rsidRPr="00CB3E00">
        <w:rPr>
          <w:noProof/>
          <w:sz w:val="24"/>
          <w:lang w:val="en-GB"/>
        </w:rPr>
        <w:t xml:space="preserve"> the separation of ownership and management, but more severe agency problems that arise between controlling and non-controlling shareholders</w:t>
      </w:r>
      <w:r w:rsidR="00770DF1" w:rsidRPr="00CB3E00">
        <w:rPr>
          <w:noProof/>
          <w:sz w:val="24"/>
          <w:lang w:val="en-US"/>
        </w:rPr>
        <w:t>.</w:t>
      </w:r>
      <w:r w:rsidR="00416603" w:rsidRPr="00CB3E00">
        <w:rPr>
          <w:noProof/>
          <w:sz w:val="24"/>
          <w:lang w:val="en-US"/>
        </w:rPr>
        <w:t xml:space="preserve"> </w:t>
      </w:r>
    </w:p>
    <w:p w14:paraId="2B0BC706" w14:textId="6225AF38" w:rsidR="00A2615C" w:rsidRPr="00CB3E00" w:rsidRDefault="00416603" w:rsidP="003720CF">
      <w:pPr>
        <w:suppressAutoHyphens w:val="0"/>
        <w:ind w:firstLine="0"/>
        <w:jc w:val="both"/>
        <w:rPr>
          <w:sz w:val="24"/>
          <w:lang w:val="en-US" w:eastAsia="it-IT"/>
        </w:rPr>
      </w:pPr>
      <w:r w:rsidRPr="00CB3E00">
        <w:rPr>
          <w:sz w:val="24"/>
          <w:lang w:val="en-US" w:eastAsia="it-IT"/>
        </w:rPr>
        <w:t xml:space="preserve">   </w:t>
      </w:r>
      <w:r w:rsidR="009F57CD" w:rsidRPr="00CB3E00">
        <w:rPr>
          <w:sz w:val="24"/>
          <w:lang w:val="en-US" w:eastAsia="it-IT"/>
        </w:rPr>
        <w:t>However, i</w:t>
      </w:r>
      <w:r w:rsidR="00FC43BA" w:rsidRPr="00CB3E00">
        <w:rPr>
          <w:sz w:val="24"/>
          <w:lang w:val="en-US" w:eastAsia="it-IT"/>
        </w:rPr>
        <w:t>mportant differences</w:t>
      </w:r>
      <w:r w:rsidR="00EF4C73" w:rsidRPr="00CB3E00">
        <w:rPr>
          <w:sz w:val="24"/>
          <w:lang w:val="en-US" w:eastAsia="it-IT"/>
        </w:rPr>
        <w:t xml:space="preserve"> exist</w:t>
      </w:r>
      <w:r w:rsidR="00FC43BA" w:rsidRPr="00CB3E00">
        <w:rPr>
          <w:sz w:val="24"/>
          <w:lang w:val="en-US" w:eastAsia="it-IT"/>
        </w:rPr>
        <w:t xml:space="preserve"> </w:t>
      </w:r>
      <w:r w:rsidR="00EF4C73" w:rsidRPr="00CB3E00">
        <w:rPr>
          <w:sz w:val="24"/>
          <w:lang w:val="en-US" w:eastAsia="it-IT"/>
        </w:rPr>
        <w:t xml:space="preserve">between non-listed and listed firms </w:t>
      </w:r>
      <w:r w:rsidR="00FC43BA" w:rsidRPr="00CB3E00">
        <w:rPr>
          <w:sz w:val="24"/>
          <w:lang w:val="en-US" w:eastAsia="it-IT"/>
        </w:rPr>
        <w:t xml:space="preserve">in </w:t>
      </w:r>
      <w:r w:rsidR="00EF4C73" w:rsidRPr="00CB3E00">
        <w:rPr>
          <w:sz w:val="24"/>
          <w:lang w:val="en-US" w:eastAsia="it-IT"/>
        </w:rPr>
        <w:t xml:space="preserve">both </w:t>
      </w:r>
      <w:r w:rsidR="00FC43BA" w:rsidRPr="00CB3E00">
        <w:rPr>
          <w:sz w:val="24"/>
          <w:lang w:val="en-US" w:eastAsia="it-IT"/>
        </w:rPr>
        <w:t xml:space="preserve">corporate governance terms and </w:t>
      </w:r>
      <w:r w:rsidR="00EF4C73" w:rsidRPr="00CB3E00">
        <w:rPr>
          <w:sz w:val="24"/>
          <w:lang w:val="en-US" w:eastAsia="it-IT"/>
        </w:rPr>
        <w:t xml:space="preserve">the </w:t>
      </w:r>
      <w:r w:rsidR="00FC43BA" w:rsidRPr="00CB3E00">
        <w:rPr>
          <w:sz w:val="24"/>
          <w:lang w:val="en-US" w:eastAsia="it-IT"/>
        </w:rPr>
        <w:t xml:space="preserve">contracting incentives </w:t>
      </w:r>
      <w:r w:rsidR="00A478CA" w:rsidRPr="00CB3E00">
        <w:rPr>
          <w:sz w:val="24"/>
          <w:lang w:val="en-US" w:eastAsia="it-IT"/>
        </w:rPr>
        <w:t>to provide high quality financial information through high quality audit</w:t>
      </w:r>
      <w:r w:rsidR="00FC43BA" w:rsidRPr="00CB3E00">
        <w:rPr>
          <w:sz w:val="24"/>
          <w:lang w:val="en-US" w:eastAsia="it-IT"/>
        </w:rPr>
        <w:t xml:space="preserve">. Thus, the </w:t>
      </w:r>
      <w:r w:rsidR="00EF4C73" w:rsidRPr="00CB3E00">
        <w:rPr>
          <w:sz w:val="24"/>
          <w:lang w:val="en-US" w:eastAsia="it-IT"/>
        </w:rPr>
        <w:t>empirical evidence</w:t>
      </w:r>
      <w:r w:rsidR="00FC43BA" w:rsidRPr="00CB3E00">
        <w:rPr>
          <w:sz w:val="24"/>
          <w:lang w:val="en-US" w:eastAsia="it-IT"/>
        </w:rPr>
        <w:t xml:space="preserve"> for listed family firms do</w:t>
      </w:r>
      <w:r w:rsidR="00EF4C73" w:rsidRPr="00CB3E00">
        <w:rPr>
          <w:sz w:val="24"/>
          <w:lang w:val="en-US" w:eastAsia="it-IT"/>
        </w:rPr>
        <w:t>es</w:t>
      </w:r>
      <w:r w:rsidR="00FC43BA" w:rsidRPr="00CB3E00">
        <w:rPr>
          <w:sz w:val="24"/>
          <w:lang w:val="en-US" w:eastAsia="it-IT"/>
        </w:rPr>
        <w:t xml:space="preserve"> not necessarily extend to non-listed family firms (Beatty </w:t>
      </w:r>
      <w:r w:rsidR="00FC43BA" w:rsidRPr="00CB3E00">
        <w:rPr>
          <w:i/>
          <w:sz w:val="24"/>
          <w:lang w:val="en-US" w:eastAsia="it-IT"/>
        </w:rPr>
        <w:t>et al</w:t>
      </w:r>
      <w:r w:rsidR="00FC43BA" w:rsidRPr="00CB3E00">
        <w:rPr>
          <w:sz w:val="24"/>
          <w:lang w:val="en-US" w:eastAsia="it-IT"/>
        </w:rPr>
        <w:t xml:space="preserve">., 2002; Ball and </w:t>
      </w:r>
      <w:proofErr w:type="spellStart"/>
      <w:r w:rsidR="00FC43BA" w:rsidRPr="00CB3E00">
        <w:rPr>
          <w:sz w:val="24"/>
          <w:lang w:val="en-US" w:eastAsia="it-IT"/>
        </w:rPr>
        <w:t>Shivakumar</w:t>
      </w:r>
      <w:proofErr w:type="spellEnd"/>
      <w:r w:rsidR="00FC43BA" w:rsidRPr="00CB3E00">
        <w:rPr>
          <w:sz w:val="24"/>
          <w:lang w:val="en-US" w:eastAsia="it-IT"/>
        </w:rPr>
        <w:t xml:space="preserve">, 2005). </w:t>
      </w:r>
      <w:r w:rsidR="00216AB3" w:rsidRPr="00CB3E00">
        <w:rPr>
          <w:sz w:val="24"/>
          <w:lang w:val="en-US" w:eastAsia="it-IT"/>
        </w:rPr>
        <w:t>W</w:t>
      </w:r>
      <w:r w:rsidR="00EF4C73" w:rsidRPr="00CB3E00">
        <w:rPr>
          <w:sz w:val="24"/>
          <w:lang w:val="en-US" w:eastAsia="it-IT"/>
        </w:rPr>
        <w:t xml:space="preserve">e argue </w:t>
      </w:r>
      <w:r w:rsidR="00FC43BA" w:rsidRPr="00CB3E00">
        <w:rPr>
          <w:sz w:val="24"/>
          <w:lang w:val="en-US" w:eastAsia="it-IT"/>
        </w:rPr>
        <w:t xml:space="preserve">that </w:t>
      </w:r>
      <w:r w:rsidR="00EF4C73" w:rsidRPr="00CB3E00">
        <w:rPr>
          <w:sz w:val="24"/>
          <w:lang w:val="en-US" w:eastAsia="it-IT"/>
        </w:rPr>
        <w:t xml:space="preserve">the </w:t>
      </w:r>
      <w:r w:rsidR="00FC43BA" w:rsidRPr="00CB3E00">
        <w:rPr>
          <w:sz w:val="24"/>
          <w:lang w:val="en-US" w:eastAsia="it-IT"/>
        </w:rPr>
        <w:t xml:space="preserve">accounting quality of non-listed family firms is </w:t>
      </w:r>
      <w:r w:rsidR="00216AB3" w:rsidRPr="00CB3E00">
        <w:rPr>
          <w:sz w:val="24"/>
          <w:lang w:val="en-US" w:eastAsia="it-IT"/>
        </w:rPr>
        <w:t xml:space="preserve">not only </w:t>
      </w:r>
      <w:r w:rsidR="00FC43BA" w:rsidRPr="00CB3E00">
        <w:rPr>
          <w:sz w:val="24"/>
          <w:lang w:val="en-US" w:eastAsia="it-IT"/>
        </w:rPr>
        <w:t xml:space="preserve">driven by the typical </w:t>
      </w:r>
      <w:r w:rsidR="00216AB3" w:rsidRPr="00CB3E00">
        <w:rPr>
          <w:sz w:val="24"/>
          <w:lang w:val="en-US" w:eastAsia="it-IT"/>
        </w:rPr>
        <w:t xml:space="preserve">(Type I and II) </w:t>
      </w:r>
      <w:r w:rsidR="00FC43BA" w:rsidRPr="00CB3E00">
        <w:rPr>
          <w:sz w:val="24"/>
          <w:lang w:val="en-US" w:eastAsia="it-IT"/>
        </w:rPr>
        <w:t xml:space="preserve">agency problems documented in listed firms </w:t>
      </w:r>
      <w:r w:rsidR="00216AB3" w:rsidRPr="00CB3E00">
        <w:rPr>
          <w:sz w:val="24"/>
          <w:lang w:val="en-US" w:eastAsia="it-IT"/>
        </w:rPr>
        <w:t>but also by</w:t>
      </w:r>
      <w:r w:rsidR="00FC43BA" w:rsidRPr="00CB3E00">
        <w:rPr>
          <w:sz w:val="24"/>
          <w:lang w:val="en-US" w:eastAsia="it-IT"/>
        </w:rPr>
        <w:t xml:space="preserve"> the specific agency problems of non-listed firms </w:t>
      </w:r>
      <w:r w:rsidR="00216AB3" w:rsidRPr="00CB3E00">
        <w:rPr>
          <w:sz w:val="24"/>
          <w:lang w:val="en-US" w:eastAsia="it-IT"/>
        </w:rPr>
        <w:t>relating to</w:t>
      </w:r>
      <w:r w:rsidR="00FC43BA" w:rsidRPr="00CB3E00">
        <w:rPr>
          <w:sz w:val="24"/>
          <w:lang w:val="en-US" w:eastAsia="it-IT"/>
        </w:rPr>
        <w:t xml:space="preserve"> influential stakeholders.</w:t>
      </w:r>
      <w:r w:rsidR="00042A37" w:rsidRPr="00CB3E00">
        <w:rPr>
          <w:sz w:val="24"/>
          <w:lang w:val="en-US" w:eastAsia="it-IT"/>
        </w:rPr>
        <w:t xml:space="preserve"> As the key</w:t>
      </w:r>
      <w:r w:rsidR="00216AB3" w:rsidRPr="00CB3E00">
        <w:rPr>
          <w:sz w:val="24"/>
          <w:lang w:val="en-US" w:eastAsia="it-IT"/>
        </w:rPr>
        <w:t>/</w:t>
      </w:r>
      <w:r w:rsidR="00A478CA" w:rsidRPr="00CB3E00">
        <w:rPr>
          <w:sz w:val="24"/>
          <w:lang w:val="en-US" w:eastAsia="it-IT"/>
        </w:rPr>
        <w:t>influential</w:t>
      </w:r>
      <w:r w:rsidR="00042A37" w:rsidRPr="00CB3E00">
        <w:rPr>
          <w:sz w:val="24"/>
          <w:lang w:val="en-US" w:eastAsia="it-IT"/>
        </w:rPr>
        <w:t xml:space="preserve"> stakeholders of Italian non-listed (family </w:t>
      </w:r>
      <w:r w:rsidR="00216AB3" w:rsidRPr="00CB3E00">
        <w:rPr>
          <w:sz w:val="24"/>
          <w:lang w:val="en-US" w:eastAsia="it-IT"/>
        </w:rPr>
        <w:t>or otherwise</w:t>
      </w:r>
      <w:r w:rsidR="00042A37" w:rsidRPr="00CB3E00">
        <w:rPr>
          <w:sz w:val="24"/>
          <w:lang w:val="en-US" w:eastAsia="it-IT"/>
        </w:rPr>
        <w:t>) firms are banks (</w:t>
      </w:r>
      <w:proofErr w:type="spellStart"/>
      <w:r w:rsidR="001F17F8" w:rsidRPr="00CB3E00">
        <w:rPr>
          <w:sz w:val="24"/>
          <w:lang w:val="en-US" w:eastAsia="it-IT"/>
        </w:rPr>
        <w:t>Vinciguerra</w:t>
      </w:r>
      <w:proofErr w:type="spellEnd"/>
      <w:r w:rsidR="001F17F8" w:rsidRPr="00CB3E00">
        <w:rPr>
          <w:sz w:val="24"/>
          <w:lang w:val="en-US" w:eastAsia="it-IT"/>
        </w:rPr>
        <w:t xml:space="preserve"> and </w:t>
      </w:r>
      <w:proofErr w:type="spellStart"/>
      <w:r w:rsidR="001F17F8" w:rsidRPr="00CB3E00">
        <w:rPr>
          <w:sz w:val="24"/>
          <w:lang w:val="en-US" w:eastAsia="it-IT"/>
        </w:rPr>
        <w:t>Cipullo</w:t>
      </w:r>
      <w:proofErr w:type="spellEnd"/>
      <w:r w:rsidR="001F17F8" w:rsidRPr="00CB3E00">
        <w:rPr>
          <w:sz w:val="24"/>
          <w:lang w:val="en-US" w:eastAsia="it-IT"/>
        </w:rPr>
        <w:t>, 2009</w:t>
      </w:r>
      <w:r w:rsidR="003246CF" w:rsidRPr="00CB3E00">
        <w:rPr>
          <w:sz w:val="24"/>
          <w:lang w:val="en-US" w:eastAsia="it-IT"/>
        </w:rPr>
        <w:t xml:space="preserve">; La Rocca and </w:t>
      </w:r>
      <w:proofErr w:type="spellStart"/>
      <w:r w:rsidR="003246CF" w:rsidRPr="00CB3E00">
        <w:rPr>
          <w:sz w:val="24"/>
          <w:lang w:val="en-US" w:eastAsia="it-IT"/>
        </w:rPr>
        <w:t>Montalto</w:t>
      </w:r>
      <w:proofErr w:type="spellEnd"/>
      <w:r w:rsidR="003246CF" w:rsidRPr="00CB3E00">
        <w:rPr>
          <w:sz w:val="24"/>
          <w:lang w:val="en-US" w:eastAsia="it-IT"/>
        </w:rPr>
        <w:t>, 2012</w:t>
      </w:r>
      <w:r w:rsidR="00042A37" w:rsidRPr="00CB3E00">
        <w:rPr>
          <w:sz w:val="24"/>
          <w:lang w:val="en-US" w:eastAsia="it-IT"/>
        </w:rPr>
        <w:t xml:space="preserve">), we argue that </w:t>
      </w:r>
      <w:r w:rsidR="000568DB" w:rsidRPr="00CB3E00">
        <w:rPr>
          <w:sz w:val="24"/>
          <w:lang w:val="en-US" w:eastAsia="it-IT"/>
        </w:rPr>
        <w:t xml:space="preserve">a different </w:t>
      </w:r>
      <w:r w:rsidR="00042A37" w:rsidRPr="00CB3E00">
        <w:rPr>
          <w:sz w:val="24"/>
          <w:lang w:val="en-US" w:eastAsia="it-IT"/>
        </w:rPr>
        <w:t xml:space="preserve">motivation for </w:t>
      </w:r>
      <w:r w:rsidR="00A478CA" w:rsidRPr="00CB3E00">
        <w:rPr>
          <w:sz w:val="24"/>
          <w:lang w:val="en-US" w:eastAsia="it-IT"/>
        </w:rPr>
        <w:t>audit</w:t>
      </w:r>
      <w:r w:rsidR="00042A37" w:rsidRPr="00CB3E00">
        <w:rPr>
          <w:sz w:val="24"/>
          <w:lang w:val="en-US" w:eastAsia="it-IT"/>
        </w:rPr>
        <w:t xml:space="preserve"> quality</w:t>
      </w:r>
      <w:r w:rsidR="00C82C6A" w:rsidRPr="00CB3E00">
        <w:rPr>
          <w:sz w:val="24"/>
          <w:lang w:val="en-US" w:eastAsia="it-IT"/>
        </w:rPr>
        <w:t xml:space="preserve"> arise</w:t>
      </w:r>
      <w:r w:rsidR="00216AB3" w:rsidRPr="00CB3E00">
        <w:rPr>
          <w:sz w:val="24"/>
          <w:lang w:val="en-US" w:eastAsia="it-IT"/>
        </w:rPr>
        <w:t>s</w:t>
      </w:r>
      <w:r w:rsidR="00C82C6A" w:rsidRPr="00CB3E00">
        <w:rPr>
          <w:sz w:val="24"/>
          <w:lang w:val="en-US" w:eastAsia="it-IT"/>
        </w:rPr>
        <w:t xml:space="preserve"> from the </w:t>
      </w:r>
      <w:r w:rsidR="00216AB3" w:rsidRPr="00CB3E00">
        <w:rPr>
          <w:sz w:val="24"/>
          <w:lang w:val="en-US" w:eastAsia="it-IT"/>
        </w:rPr>
        <w:t>ban</w:t>
      </w:r>
      <w:r w:rsidR="00262EEA" w:rsidRPr="00CB3E00">
        <w:rPr>
          <w:sz w:val="24"/>
          <w:lang w:val="en-US" w:eastAsia="it-IT"/>
        </w:rPr>
        <w:t>k</w:t>
      </w:r>
      <w:r w:rsidR="00216AB3" w:rsidRPr="00CB3E00">
        <w:rPr>
          <w:sz w:val="24"/>
          <w:lang w:val="en-US" w:eastAsia="it-IT"/>
        </w:rPr>
        <w:t xml:space="preserve">-firm </w:t>
      </w:r>
      <w:r w:rsidR="00C82C6A" w:rsidRPr="00CB3E00">
        <w:rPr>
          <w:sz w:val="24"/>
          <w:lang w:val="en-US" w:eastAsia="it-IT"/>
        </w:rPr>
        <w:t xml:space="preserve">relationship. </w:t>
      </w:r>
    </w:p>
    <w:p w14:paraId="7DDEEE18" w14:textId="77777777" w:rsidR="00A2615C" w:rsidRPr="00CB3E00" w:rsidRDefault="00A2615C" w:rsidP="00A2615C">
      <w:pPr>
        <w:ind w:firstLine="0"/>
        <w:jc w:val="both"/>
        <w:rPr>
          <w:sz w:val="24"/>
          <w:lang w:val="en-US"/>
        </w:rPr>
      </w:pPr>
    </w:p>
    <w:p w14:paraId="6C610268" w14:textId="77777777" w:rsidR="00A2615C" w:rsidRPr="00CB3E00" w:rsidRDefault="00A2615C" w:rsidP="00A2615C">
      <w:pPr>
        <w:ind w:firstLine="0"/>
        <w:jc w:val="both"/>
        <w:rPr>
          <w:i/>
          <w:sz w:val="24"/>
          <w:lang w:val="en-US"/>
        </w:rPr>
      </w:pPr>
      <w:r w:rsidRPr="00CB3E00">
        <w:rPr>
          <w:i/>
          <w:sz w:val="24"/>
          <w:lang w:val="en-US"/>
        </w:rPr>
        <w:t>Ownership variables</w:t>
      </w:r>
    </w:p>
    <w:p w14:paraId="60A63B01" w14:textId="77777777" w:rsidR="00A2615C" w:rsidRPr="00CB3E00" w:rsidRDefault="00A2615C" w:rsidP="00A2615C">
      <w:pPr>
        <w:ind w:firstLine="0"/>
        <w:jc w:val="both"/>
        <w:rPr>
          <w:i/>
          <w:sz w:val="24"/>
          <w:lang w:val="en-US"/>
        </w:rPr>
      </w:pPr>
    </w:p>
    <w:p w14:paraId="64326C81" w14:textId="77777777" w:rsidR="00A2615C" w:rsidRPr="00CB3E00" w:rsidRDefault="00A2615C" w:rsidP="00A2615C">
      <w:pPr>
        <w:ind w:firstLine="0"/>
        <w:jc w:val="both"/>
        <w:rPr>
          <w:i/>
          <w:sz w:val="24"/>
          <w:lang w:val="en-US"/>
        </w:rPr>
      </w:pPr>
      <w:r w:rsidRPr="00CB3E00">
        <w:rPr>
          <w:i/>
          <w:noProof/>
          <w:sz w:val="24"/>
          <w:lang w:val="en-US"/>
        </w:rPr>
        <w:t>a)</w:t>
      </w:r>
      <w:r w:rsidRPr="00CB3E00">
        <w:rPr>
          <w:i/>
          <w:sz w:val="24"/>
          <w:lang w:val="en-US"/>
        </w:rPr>
        <w:t xml:space="preserve"> Ownership concentration, foreign ownership and board independence</w:t>
      </w:r>
    </w:p>
    <w:p w14:paraId="15CFFBB3" w14:textId="647424D1" w:rsidR="009D5994" w:rsidRPr="00CB3E00" w:rsidRDefault="00FC04CE" w:rsidP="00E94BEE">
      <w:pPr>
        <w:ind w:firstLine="0"/>
        <w:jc w:val="both"/>
        <w:rPr>
          <w:sz w:val="24"/>
          <w:lang w:val="en-US"/>
        </w:rPr>
      </w:pPr>
      <w:r w:rsidRPr="00CB3E00">
        <w:rPr>
          <w:noProof/>
          <w:sz w:val="24"/>
          <w:lang w:val="en-US"/>
        </w:rPr>
        <w:t xml:space="preserve">   </w:t>
      </w:r>
      <w:r w:rsidR="00A22BE5" w:rsidRPr="00CB3E00">
        <w:rPr>
          <w:noProof/>
          <w:sz w:val="24"/>
          <w:lang w:val="en-US"/>
        </w:rPr>
        <w:t xml:space="preserve">Evidence on the relationship between ownership concentration and auditor choice is provided </w:t>
      </w:r>
      <w:r w:rsidR="007E7C51" w:rsidRPr="00CB3E00">
        <w:rPr>
          <w:noProof/>
          <w:sz w:val="24"/>
          <w:lang w:val="en-US"/>
        </w:rPr>
        <w:t xml:space="preserve">in the </w:t>
      </w:r>
      <w:r w:rsidR="00A22BE5" w:rsidRPr="00CB3E00">
        <w:rPr>
          <w:noProof/>
          <w:sz w:val="24"/>
          <w:lang w:val="en-US"/>
        </w:rPr>
        <w:t xml:space="preserve">prior empirical </w:t>
      </w:r>
      <w:r w:rsidR="007E7C51" w:rsidRPr="00CB3E00">
        <w:rPr>
          <w:noProof/>
          <w:sz w:val="24"/>
          <w:lang w:val="en-US"/>
        </w:rPr>
        <w:t xml:space="preserve">literature, though it </w:t>
      </w:r>
      <w:r w:rsidR="00A0349A" w:rsidRPr="00CB3E00">
        <w:rPr>
          <w:noProof/>
          <w:sz w:val="24"/>
          <w:lang w:val="en-US"/>
        </w:rPr>
        <w:t>concern</w:t>
      </w:r>
      <w:r w:rsidR="007E7C51" w:rsidRPr="00CB3E00">
        <w:rPr>
          <w:noProof/>
          <w:sz w:val="24"/>
          <w:lang w:val="en-US"/>
        </w:rPr>
        <w:t>s</w:t>
      </w:r>
      <w:r w:rsidR="00A0349A" w:rsidRPr="00CB3E00">
        <w:rPr>
          <w:noProof/>
          <w:sz w:val="24"/>
          <w:lang w:val="en-US"/>
        </w:rPr>
        <w:t xml:space="preserve"> mainly listed firms</w:t>
      </w:r>
      <w:r w:rsidR="00A22BE5" w:rsidRPr="00CB3E00">
        <w:rPr>
          <w:noProof/>
          <w:sz w:val="24"/>
          <w:lang w:val="en-US"/>
        </w:rPr>
        <w:t>. Fan and Wong (2005)</w:t>
      </w:r>
      <w:r w:rsidR="00CF1DA7" w:rsidRPr="00CB3E00">
        <w:rPr>
          <w:noProof/>
          <w:sz w:val="24"/>
          <w:lang w:val="en-US"/>
        </w:rPr>
        <w:t xml:space="preserve"> </w:t>
      </w:r>
      <w:r w:rsidR="007E7C51" w:rsidRPr="00CB3E00">
        <w:rPr>
          <w:noProof/>
          <w:sz w:val="24"/>
          <w:lang w:val="en-US"/>
        </w:rPr>
        <w:t xml:space="preserve">find </w:t>
      </w:r>
      <w:r w:rsidR="00A22BE5" w:rsidRPr="00CB3E00">
        <w:rPr>
          <w:noProof/>
          <w:sz w:val="24"/>
          <w:lang w:val="en-US"/>
        </w:rPr>
        <w:t>that</w:t>
      </w:r>
      <w:r w:rsidR="00FE26F5" w:rsidRPr="00CB3E00">
        <w:rPr>
          <w:noProof/>
          <w:sz w:val="24"/>
          <w:lang w:val="en-US"/>
        </w:rPr>
        <w:t xml:space="preserve"> firms subject to greater agency problems</w:t>
      </w:r>
      <w:r w:rsidR="007E7C51" w:rsidRPr="00CB3E00">
        <w:rPr>
          <w:noProof/>
          <w:sz w:val="24"/>
          <w:lang w:val="en-US"/>
        </w:rPr>
        <w:t xml:space="preserve"> associated with</w:t>
      </w:r>
      <w:r w:rsidR="00FE26F5" w:rsidRPr="00CB3E00">
        <w:rPr>
          <w:noProof/>
          <w:sz w:val="24"/>
          <w:lang w:val="en-US"/>
        </w:rPr>
        <w:t xml:space="preserve"> higher ownership concentration are more likely to hire Big N auditors</w:t>
      </w:r>
      <w:r w:rsidR="007E7C51" w:rsidRPr="00CB3E00">
        <w:rPr>
          <w:noProof/>
          <w:sz w:val="24"/>
          <w:lang w:val="en-US"/>
        </w:rPr>
        <w:t>, thereby</w:t>
      </w:r>
      <w:r w:rsidR="00FE26F5" w:rsidRPr="00CB3E00">
        <w:rPr>
          <w:noProof/>
          <w:sz w:val="24"/>
          <w:lang w:val="en-US"/>
        </w:rPr>
        <w:t xml:space="preserve"> supporting the view that the large audit firms can enhance the confidence of capital market investors</w:t>
      </w:r>
      <w:r w:rsidR="0022794C" w:rsidRPr="00CB3E00">
        <w:rPr>
          <w:noProof/>
          <w:sz w:val="24"/>
          <w:lang w:val="en-US"/>
        </w:rPr>
        <w:t xml:space="preserve">. In companies with concentrated ownership, large shareholders can affect </w:t>
      </w:r>
      <w:r w:rsidR="007E7C51" w:rsidRPr="00CB3E00">
        <w:rPr>
          <w:noProof/>
          <w:sz w:val="24"/>
          <w:lang w:val="en-US"/>
        </w:rPr>
        <w:t xml:space="preserve">the firm’s </w:t>
      </w:r>
      <w:r w:rsidR="0022794C" w:rsidRPr="00CB3E00">
        <w:rPr>
          <w:noProof/>
          <w:sz w:val="24"/>
          <w:lang w:val="en-US"/>
        </w:rPr>
        <w:t xml:space="preserve">management, especially when they become board members. </w:t>
      </w:r>
      <w:r w:rsidR="00CC53B5" w:rsidRPr="00CB3E00">
        <w:rPr>
          <w:noProof/>
          <w:sz w:val="24"/>
          <w:lang w:val="en-US"/>
        </w:rPr>
        <w:t>Hu and</w:t>
      </w:r>
      <w:r w:rsidR="00F147D2" w:rsidRPr="00CB3E00">
        <w:rPr>
          <w:noProof/>
          <w:sz w:val="24"/>
          <w:lang w:val="en-US"/>
        </w:rPr>
        <w:t xml:space="preserve"> Izumida (2008) </w:t>
      </w:r>
      <w:r w:rsidR="007E7C51" w:rsidRPr="00CB3E00">
        <w:rPr>
          <w:noProof/>
          <w:sz w:val="24"/>
          <w:lang w:val="en-US"/>
        </w:rPr>
        <w:t xml:space="preserve">argue </w:t>
      </w:r>
      <w:r w:rsidR="00CC53B5" w:rsidRPr="00CB3E00">
        <w:rPr>
          <w:noProof/>
          <w:sz w:val="24"/>
          <w:lang w:val="en-US"/>
        </w:rPr>
        <w:t xml:space="preserve">that ownership concentration </w:t>
      </w:r>
      <w:r w:rsidR="006708C3" w:rsidRPr="00CB3E00">
        <w:rPr>
          <w:noProof/>
          <w:sz w:val="24"/>
          <w:lang w:val="en-US"/>
        </w:rPr>
        <w:t>has an im</w:t>
      </w:r>
      <w:r w:rsidR="00F147D2" w:rsidRPr="00CB3E00">
        <w:rPr>
          <w:noProof/>
          <w:sz w:val="24"/>
          <w:lang w:val="en-US"/>
        </w:rPr>
        <w:t>pact on</w:t>
      </w:r>
      <w:r w:rsidR="00CC53B5" w:rsidRPr="00CB3E00">
        <w:rPr>
          <w:noProof/>
          <w:sz w:val="24"/>
          <w:lang w:val="en-US"/>
        </w:rPr>
        <w:t xml:space="preserve"> corporate performance. Chen </w:t>
      </w:r>
      <w:r w:rsidR="00CC53B5" w:rsidRPr="00CB3E00">
        <w:rPr>
          <w:i/>
          <w:noProof/>
          <w:sz w:val="24"/>
          <w:lang w:val="en-US"/>
        </w:rPr>
        <w:t>et al</w:t>
      </w:r>
      <w:r w:rsidR="00F147D2" w:rsidRPr="00CB3E00">
        <w:rPr>
          <w:noProof/>
          <w:sz w:val="24"/>
          <w:lang w:val="en-US"/>
        </w:rPr>
        <w:t xml:space="preserve">. (2007) </w:t>
      </w:r>
      <w:r w:rsidR="007E7C51" w:rsidRPr="00CB3E00">
        <w:rPr>
          <w:noProof/>
          <w:sz w:val="24"/>
          <w:lang w:val="en-US"/>
        </w:rPr>
        <w:t>argue</w:t>
      </w:r>
      <w:r w:rsidR="00CC53B5" w:rsidRPr="00CB3E00">
        <w:rPr>
          <w:noProof/>
          <w:sz w:val="24"/>
          <w:lang w:val="en-US"/>
        </w:rPr>
        <w:t xml:space="preserve"> that the audit service demand</w:t>
      </w:r>
      <w:r w:rsidR="007E7C51" w:rsidRPr="00CB3E00">
        <w:rPr>
          <w:noProof/>
          <w:sz w:val="24"/>
          <w:lang w:val="en-US"/>
        </w:rPr>
        <w:t>ed</w:t>
      </w:r>
      <w:r w:rsidR="00CC53B5" w:rsidRPr="00CB3E00">
        <w:rPr>
          <w:noProof/>
          <w:sz w:val="24"/>
          <w:lang w:val="en-US"/>
        </w:rPr>
        <w:t xml:space="preserve"> by firms with controlling shareholders </w:t>
      </w:r>
      <w:r w:rsidR="007E7C51" w:rsidRPr="00CB3E00">
        <w:rPr>
          <w:noProof/>
          <w:sz w:val="24"/>
          <w:lang w:val="en-US"/>
        </w:rPr>
        <w:t xml:space="preserve">may </w:t>
      </w:r>
      <w:r w:rsidR="00CC53B5" w:rsidRPr="00CB3E00">
        <w:rPr>
          <w:noProof/>
          <w:sz w:val="24"/>
          <w:lang w:val="en-US"/>
        </w:rPr>
        <w:t>be different from that demanded by firms without controlling shareholders</w:t>
      </w:r>
      <w:r w:rsidR="007E7C51" w:rsidRPr="00CB3E00">
        <w:rPr>
          <w:noProof/>
          <w:sz w:val="24"/>
          <w:lang w:val="en-US"/>
        </w:rPr>
        <w:t>, and find</w:t>
      </w:r>
      <w:r w:rsidR="00CC53B5" w:rsidRPr="00CB3E00">
        <w:rPr>
          <w:noProof/>
          <w:sz w:val="24"/>
          <w:lang w:val="en-US"/>
        </w:rPr>
        <w:t xml:space="preserve"> that audit quality deteriorate</w:t>
      </w:r>
      <w:r w:rsidR="007E7C51" w:rsidRPr="00CB3E00">
        <w:rPr>
          <w:noProof/>
          <w:sz w:val="24"/>
          <w:lang w:val="en-US"/>
        </w:rPr>
        <w:t>s</w:t>
      </w:r>
      <w:r w:rsidR="00CC53B5" w:rsidRPr="00CB3E00">
        <w:rPr>
          <w:noProof/>
          <w:sz w:val="24"/>
          <w:lang w:val="en-US"/>
        </w:rPr>
        <w:t xml:space="preserve"> and </w:t>
      </w:r>
      <w:r w:rsidR="007E7C51" w:rsidRPr="00CB3E00">
        <w:rPr>
          <w:noProof/>
          <w:sz w:val="24"/>
          <w:lang w:val="en-US"/>
        </w:rPr>
        <w:t xml:space="preserve">is </w:t>
      </w:r>
      <w:r w:rsidR="00CC53B5" w:rsidRPr="00CB3E00">
        <w:rPr>
          <w:noProof/>
          <w:sz w:val="24"/>
          <w:lang w:val="en-US"/>
        </w:rPr>
        <w:t xml:space="preserve">compromised when an auditor </w:t>
      </w:r>
      <w:r w:rsidR="007E7C51" w:rsidRPr="00CB3E00">
        <w:rPr>
          <w:noProof/>
          <w:sz w:val="24"/>
          <w:lang w:val="en-US"/>
        </w:rPr>
        <w:t xml:space="preserve">is engaged by </w:t>
      </w:r>
      <w:r w:rsidR="00CC53B5" w:rsidRPr="00CB3E00">
        <w:rPr>
          <w:noProof/>
          <w:sz w:val="24"/>
          <w:lang w:val="en-US"/>
        </w:rPr>
        <w:t xml:space="preserve">a family-controlled </w:t>
      </w:r>
      <w:r w:rsidR="007E7C51" w:rsidRPr="00CB3E00">
        <w:rPr>
          <w:noProof/>
          <w:sz w:val="24"/>
          <w:lang w:val="en-US"/>
        </w:rPr>
        <w:t xml:space="preserve">business </w:t>
      </w:r>
      <w:r w:rsidR="00CC53B5" w:rsidRPr="00CB3E00">
        <w:rPr>
          <w:noProof/>
          <w:sz w:val="24"/>
          <w:lang w:val="en-US"/>
        </w:rPr>
        <w:t xml:space="preserve">client. </w:t>
      </w:r>
      <w:r w:rsidR="007E7C51" w:rsidRPr="00CB3E00">
        <w:rPr>
          <w:noProof/>
          <w:sz w:val="24"/>
          <w:lang w:val="en-US"/>
        </w:rPr>
        <w:t>This</w:t>
      </w:r>
      <w:r w:rsidR="006708C3" w:rsidRPr="00CB3E00">
        <w:rPr>
          <w:noProof/>
          <w:sz w:val="24"/>
          <w:lang w:val="en-US"/>
        </w:rPr>
        <w:t xml:space="preserve"> negative association is also found by El-Ghoul </w:t>
      </w:r>
      <w:r w:rsidR="006708C3" w:rsidRPr="00CB3E00">
        <w:rPr>
          <w:i/>
          <w:noProof/>
          <w:sz w:val="24"/>
          <w:lang w:val="en-US"/>
        </w:rPr>
        <w:t>et al</w:t>
      </w:r>
      <w:r w:rsidR="006708C3" w:rsidRPr="00CB3E00">
        <w:rPr>
          <w:noProof/>
          <w:sz w:val="24"/>
          <w:lang w:val="en-US"/>
        </w:rPr>
        <w:t>. (</w:t>
      </w:r>
      <w:r w:rsidR="001D2393" w:rsidRPr="00CB3E00">
        <w:rPr>
          <w:noProof/>
          <w:sz w:val="24"/>
          <w:lang w:val="en-US"/>
        </w:rPr>
        <w:t>2015</w:t>
      </w:r>
      <w:r w:rsidR="006708C3" w:rsidRPr="00CB3E00">
        <w:rPr>
          <w:noProof/>
          <w:sz w:val="24"/>
          <w:lang w:val="en-US"/>
        </w:rPr>
        <w:t xml:space="preserve">), who study </w:t>
      </w:r>
      <w:r w:rsidR="007E7C51" w:rsidRPr="00CB3E00">
        <w:rPr>
          <w:noProof/>
          <w:sz w:val="24"/>
          <w:lang w:val="en-US"/>
        </w:rPr>
        <w:t xml:space="preserve">13 </w:t>
      </w:r>
      <w:r w:rsidR="006708C3" w:rsidRPr="00CB3E00">
        <w:rPr>
          <w:noProof/>
          <w:sz w:val="24"/>
          <w:lang w:val="en-US"/>
        </w:rPr>
        <w:t xml:space="preserve">Western European countries, and by Copley and Douthett (2002), Francis </w:t>
      </w:r>
      <w:r w:rsidR="006708C3" w:rsidRPr="00CB3E00">
        <w:rPr>
          <w:i/>
          <w:noProof/>
          <w:sz w:val="24"/>
          <w:lang w:val="en-US"/>
        </w:rPr>
        <w:t>et al</w:t>
      </w:r>
      <w:r w:rsidR="006708C3" w:rsidRPr="00CB3E00">
        <w:rPr>
          <w:noProof/>
          <w:sz w:val="24"/>
          <w:lang w:val="en-US"/>
        </w:rPr>
        <w:t xml:space="preserve">. (2009), and Darmadi </w:t>
      </w:r>
      <w:r w:rsidR="006708C3" w:rsidRPr="00CB3E00">
        <w:rPr>
          <w:i/>
          <w:noProof/>
          <w:sz w:val="24"/>
          <w:lang w:val="en-US"/>
        </w:rPr>
        <w:t>et al</w:t>
      </w:r>
      <w:r w:rsidR="006708C3" w:rsidRPr="00CB3E00">
        <w:rPr>
          <w:noProof/>
          <w:sz w:val="24"/>
          <w:lang w:val="en-US"/>
        </w:rPr>
        <w:t xml:space="preserve">. (2012), who analyze the association between ownership concentration and the probability </w:t>
      </w:r>
      <w:r w:rsidR="00367856" w:rsidRPr="00CB3E00">
        <w:rPr>
          <w:noProof/>
          <w:sz w:val="24"/>
          <w:lang w:val="en-US"/>
        </w:rPr>
        <w:t xml:space="preserve">of </w:t>
      </w:r>
      <w:r w:rsidR="006708C3" w:rsidRPr="00CB3E00">
        <w:rPr>
          <w:noProof/>
          <w:sz w:val="24"/>
          <w:lang w:val="en-US"/>
        </w:rPr>
        <w:t>hir</w:t>
      </w:r>
      <w:r w:rsidR="00367856" w:rsidRPr="00CB3E00">
        <w:rPr>
          <w:noProof/>
          <w:sz w:val="24"/>
          <w:lang w:val="en-US"/>
        </w:rPr>
        <w:t>ing</w:t>
      </w:r>
      <w:r w:rsidR="006708C3" w:rsidRPr="00CB3E00">
        <w:rPr>
          <w:noProof/>
          <w:sz w:val="24"/>
          <w:lang w:val="en-US"/>
        </w:rPr>
        <w:t xml:space="preserve"> large audit firms in the US, France, and Indonesia. Lin and Liu (2009) show that Chinese firms with </w:t>
      </w:r>
      <w:r w:rsidR="00902F5C" w:rsidRPr="00CB3E00">
        <w:rPr>
          <w:noProof/>
          <w:sz w:val="24"/>
          <w:lang w:val="en-US"/>
        </w:rPr>
        <w:t xml:space="preserve">greater </w:t>
      </w:r>
      <w:r w:rsidR="006708C3" w:rsidRPr="00CB3E00">
        <w:rPr>
          <w:noProof/>
          <w:sz w:val="24"/>
          <w:lang w:val="en-US"/>
        </w:rPr>
        <w:t xml:space="preserve">ownership concentration are less likely to hire Big N auditors. </w:t>
      </w:r>
      <w:r w:rsidR="00902F5C" w:rsidRPr="00CB3E00">
        <w:rPr>
          <w:noProof/>
          <w:sz w:val="24"/>
          <w:lang w:val="en-US"/>
        </w:rPr>
        <w:t xml:space="preserve">Further, </w:t>
      </w:r>
      <w:r w:rsidR="00CC53B5" w:rsidRPr="00CB3E00">
        <w:rPr>
          <w:noProof/>
          <w:sz w:val="24"/>
          <w:lang w:val="en-US"/>
        </w:rPr>
        <w:t xml:space="preserve">Dong and Zhang (2008) </w:t>
      </w:r>
      <w:r w:rsidR="00902F5C" w:rsidRPr="00CB3E00">
        <w:rPr>
          <w:noProof/>
          <w:sz w:val="24"/>
          <w:lang w:val="en-US"/>
        </w:rPr>
        <w:t>find</w:t>
      </w:r>
      <w:r w:rsidR="00CC53B5" w:rsidRPr="00CB3E00">
        <w:rPr>
          <w:noProof/>
          <w:sz w:val="24"/>
          <w:lang w:val="en-US"/>
        </w:rPr>
        <w:t xml:space="preserve"> for listed </w:t>
      </w:r>
      <w:r w:rsidR="00902F5C" w:rsidRPr="00CB3E00">
        <w:rPr>
          <w:noProof/>
          <w:sz w:val="24"/>
          <w:lang w:val="en-US"/>
        </w:rPr>
        <w:t xml:space="preserve">Chinese </w:t>
      </w:r>
      <w:r w:rsidR="00CC53B5" w:rsidRPr="00CB3E00">
        <w:rPr>
          <w:noProof/>
          <w:sz w:val="24"/>
          <w:lang w:val="en-US"/>
        </w:rPr>
        <w:t xml:space="preserve">firms </w:t>
      </w:r>
      <w:r w:rsidR="00902F5C" w:rsidRPr="00CB3E00">
        <w:rPr>
          <w:noProof/>
          <w:sz w:val="24"/>
          <w:lang w:val="en-US"/>
        </w:rPr>
        <w:t xml:space="preserve">that the propensity of </w:t>
      </w:r>
      <w:r w:rsidR="00CC53B5" w:rsidRPr="00CB3E00">
        <w:rPr>
          <w:noProof/>
          <w:sz w:val="24"/>
          <w:lang w:val="en-US"/>
        </w:rPr>
        <w:t>external auditors to qualify is lower</w:t>
      </w:r>
      <w:r w:rsidR="00902F5C" w:rsidRPr="00CB3E00">
        <w:rPr>
          <w:noProof/>
          <w:sz w:val="24"/>
          <w:lang w:val="en-US"/>
        </w:rPr>
        <w:t>,</w:t>
      </w:r>
      <w:r w:rsidR="00CC53B5" w:rsidRPr="00CB3E00">
        <w:rPr>
          <w:noProof/>
          <w:sz w:val="24"/>
          <w:lang w:val="en-US"/>
        </w:rPr>
        <w:t xml:space="preserve"> </w:t>
      </w:r>
      <w:r w:rsidR="00902F5C" w:rsidRPr="00CB3E00">
        <w:rPr>
          <w:noProof/>
          <w:sz w:val="24"/>
          <w:lang w:val="en-US"/>
        </w:rPr>
        <w:t xml:space="preserve">the </w:t>
      </w:r>
      <w:r w:rsidR="00CC53B5" w:rsidRPr="00CB3E00">
        <w:rPr>
          <w:noProof/>
          <w:sz w:val="24"/>
          <w:lang w:val="en-US"/>
        </w:rPr>
        <w:t xml:space="preserve">higher </w:t>
      </w:r>
      <w:r w:rsidR="00902F5C" w:rsidRPr="00CB3E00">
        <w:rPr>
          <w:noProof/>
          <w:sz w:val="24"/>
          <w:lang w:val="en-US"/>
        </w:rPr>
        <w:t xml:space="preserve">the </w:t>
      </w:r>
      <w:r w:rsidR="00CC53B5" w:rsidRPr="00CB3E00">
        <w:rPr>
          <w:noProof/>
          <w:sz w:val="24"/>
          <w:lang w:val="en-US"/>
        </w:rPr>
        <w:t>concentration of shares</w:t>
      </w:r>
      <w:r w:rsidR="00902F5C" w:rsidRPr="00CB3E00">
        <w:rPr>
          <w:noProof/>
          <w:sz w:val="24"/>
          <w:lang w:val="en-US"/>
        </w:rPr>
        <w:t xml:space="preserve"> or the lower proportion of public shares.</w:t>
      </w:r>
      <w:r w:rsidR="00CF1DA7" w:rsidRPr="00CB3E00">
        <w:rPr>
          <w:noProof/>
          <w:sz w:val="24"/>
          <w:lang w:val="en-US"/>
        </w:rPr>
        <w:t xml:space="preserve"> </w:t>
      </w:r>
      <w:r w:rsidR="00024049" w:rsidRPr="00CB3E00">
        <w:rPr>
          <w:noProof/>
          <w:sz w:val="24"/>
          <w:lang w:val="en-US"/>
        </w:rPr>
        <w:t>Family ownership and governance are widespread</w:t>
      </w:r>
      <w:r w:rsidR="00902F5C" w:rsidRPr="00CB3E00">
        <w:rPr>
          <w:noProof/>
          <w:sz w:val="24"/>
          <w:lang w:val="en-US"/>
        </w:rPr>
        <w:t>,</w:t>
      </w:r>
      <w:r w:rsidR="00024049" w:rsidRPr="00CB3E00">
        <w:rPr>
          <w:noProof/>
          <w:sz w:val="24"/>
          <w:lang w:val="en-US"/>
        </w:rPr>
        <w:t xml:space="preserve"> both among privately held companies, but also among publicly traded firms (Bukart</w:t>
      </w:r>
      <w:r w:rsidR="00E14331" w:rsidRPr="00CB3E00">
        <w:rPr>
          <w:noProof/>
          <w:sz w:val="24"/>
          <w:lang w:val="en-US"/>
        </w:rPr>
        <w:t xml:space="preserve"> </w:t>
      </w:r>
      <w:r w:rsidR="00E14331" w:rsidRPr="00CB3E00">
        <w:rPr>
          <w:i/>
          <w:noProof/>
          <w:sz w:val="24"/>
          <w:lang w:val="en-US"/>
        </w:rPr>
        <w:t>et al</w:t>
      </w:r>
      <w:r w:rsidR="00E14331" w:rsidRPr="00CB3E00">
        <w:rPr>
          <w:noProof/>
          <w:sz w:val="24"/>
          <w:lang w:val="en-US"/>
        </w:rPr>
        <w:t>.,</w:t>
      </w:r>
      <w:r w:rsidR="00024049" w:rsidRPr="00CB3E00">
        <w:rPr>
          <w:noProof/>
          <w:sz w:val="24"/>
          <w:lang w:val="en-US"/>
        </w:rPr>
        <w:t xml:space="preserve"> 2003; Morck and Yeung, 2004). </w:t>
      </w:r>
      <w:r w:rsidR="00902F5C" w:rsidRPr="00CB3E00">
        <w:rPr>
          <w:noProof/>
          <w:sz w:val="24"/>
          <w:lang w:val="en-US"/>
        </w:rPr>
        <w:t>The literature confirms that family</w:t>
      </w:r>
      <w:r w:rsidR="00024049" w:rsidRPr="00CB3E00">
        <w:rPr>
          <w:noProof/>
          <w:sz w:val="24"/>
          <w:lang w:val="en-US"/>
        </w:rPr>
        <w:t xml:space="preserve"> firm</w:t>
      </w:r>
      <w:r w:rsidR="00902F5C" w:rsidRPr="00CB3E00">
        <w:rPr>
          <w:noProof/>
          <w:sz w:val="24"/>
          <w:lang w:val="en-US"/>
        </w:rPr>
        <w:t>s</w:t>
      </w:r>
      <w:r w:rsidR="00024049" w:rsidRPr="00CB3E00">
        <w:rPr>
          <w:noProof/>
          <w:sz w:val="24"/>
          <w:lang w:val="en-US"/>
        </w:rPr>
        <w:t xml:space="preserve"> </w:t>
      </w:r>
      <w:r w:rsidR="00902F5C" w:rsidRPr="00CB3E00">
        <w:rPr>
          <w:noProof/>
          <w:sz w:val="24"/>
          <w:lang w:val="en-US"/>
        </w:rPr>
        <w:t xml:space="preserve">are prevalent in Italy as a </w:t>
      </w:r>
      <w:r w:rsidR="00902F5C" w:rsidRPr="00CB3E00">
        <w:rPr>
          <w:noProof/>
          <w:sz w:val="24"/>
          <w:lang w:val="en-US"/>
        </w:rPr>
        <w:lastRenderedPageBreak/>
        <w:t xml:space="preserve">corporate form </w:t>
      </w:r>
      <w:r w:rsidR="00024049" w:rsidRPr="00CB3E00">
        <w:rPr>
          <w:noProof/>
          <w:sz w:val="24"/>
          <w:lang w:val="en-US"/>
        </w:rPr>
        <w:t>(</w:t>
      </w:r>
      <w:r w:rsidR="00EB61E5" w:rsidRPr="00CB3E00">
        <w:rPr>
          <w:noProof/>
          <w:sz w:val="24"/>
          <w:lang w:val="en-US"/>
        </w:rPr>
        <w:t xml:space="preserve">e.g. </w:t>
      </w:r>
      <w:r w:rsidR="00024049" w:rsidRPr="00CB3E00">
        <w:rPr>
          <w:noProof/>
          <w:sz w:val="24"/>
          <w:lang w:val="en-US"/>
        </w:rPr>
        <w:t xml:space="preserve">Cascino </w:t>
      </w:r>
      <w:r w:rsidR="00024049" w:rsidRPr="00CB3E00">
        <w:rPr>
          <w:i/>
          <w:noProof/>
          <w:sz w:val="24"/>
          <w:lang w:val="en-US"/>
        </w:rPr>
        <w:t>et al</w:t>
      </w:r>
      <w:r w:rsidR="00024049" w:rsidRPr="00CB3E00">
        <w:rPr>
          <w:noProof/>
          <w:sz w:val="24"/>
          <w:lang w:val="en-US"/>
        </w:rPr>
        <w:t>., 2010</w:t>
      </w:r>
      <w:r w:rsidR="00D730FE" w:rsidRPr="00CB3E00">
        <w:rPr>
          <w:noProof/>
          <w:sz w:val="24"/>
          <w:lang w:val="en-US"/>
        </w:rPr>
        <w:t>; La Rocca and Montalto, 2012</w:t>
      </w:r>
      <w:r w:rsidR="00024049" w:rsidRPr="00CB3E00">
        <w:rPr>
          <w:noProof/>
          <w:sz w:val="24"/>
          <w:lang w:val="en-US"/>
        </w:rPr>
        <w:t>)</w:t>
      </w:r>
      <w:r w:rsidR="00902F5C" w:rsidRPr="00CB3E00">
        <w:rPr>
          <w:noProof/>
          <w:sz w:val="24"/>
          <w:lang w:val="en-US"/>
        </w:rPr>
        <w:t>.</w:t>
      </w:r>
      <w:r w:rsidR="00790CF8" w:rsidRPr="00CB3E00">
        <w:rPr>
          <w:noProof/>
          <w:sz w:val="24"/>
          <w:lang w:val="en-US"/>
        </w:rPr>
        <w:t xml:space="preserve"> </w:t>
      </w:r>
      <w:proofErr w:type="spellStart"/>
      <w:r w:rsidR="00A2615C" w:rsidRPr="00CB3E00">
        <w:rPr>
          <w:sz w:val="24"/>
          <w:lang w:val="en-US"/>
        </w:rPr>
        <w:t>Ang</w:t>
      </w:r>
      <w:proofErr w:type="spellEnd"/>
      <w:r w:rsidR="00A2615C" w:rsidRPr="00CB3E00">
        <w:rPr>
          <w:sz w:val="24"/>
          <w:lang w:val="en-US"/>
        </w:rPr>
        <w:t xml:space="preserve"> </w:t>
      </w:r>
      <w:r w:rsidR="00A2615C" w:rsidRPr="00CB3E00">
        <w:rPr>
          <w:i/>
          <w:sz w:val="24"/>
          <w:lang w:val="en-US"/>
        </w:rPr>
        <w:t>et al</w:t>
      </w:r>
      <w:r w:rsidR="00A2615C" w:rsidRPr="00CB3E00">
        <w:rPr>
          <w:sz w:val="24"/>
          <w:lang w:val="en-US"/>
        </w:rPr>
        <w:t xml:space="preserve">. (2000) argue that agency conflicts necessitate the monitoring of management in non-listed firms as </w:t>
      </w:r>
      <w:r w:rsidR="00902F5C" w:rsidRPr="00CB3E00">
        <w:rPr>
          <w:sz w:val="24"/>
          <w:lang w:val="en-US"/>
        </w:rPr>
        <w:t xml:space="preserve">such firms </w:t>
      </w:r>
      <w:r w:rsidR="00A2615C" w:rsidRPr="00CB3E00">
        <w:rPr>
          <w:sz w:val="24"/>
          <w:lang w:val="en-US"/>
        </w:rPr>
        <w:t>are not always run by owner-managers.</w:t>
      </w:r>
      <w:r w:rsidR="00A2615C" w:rsidRPr="00CB3E00">
        <w:rPr>
          <w:noProof/>
          <w:sz w:val="24"/>
          <w:lang w:val="en-US"/>
        </w:rPr>
        <w:t xml:space="preserve"> </w:t>
      </w:r>
      <w:r w:rsidR="00902F5C" w:rsidRPr="00CB3E00">
        <w:rPr>
          <w:noProof/>
          <w:sz w:val="24"/>
          <w:lang w:val="en-US"/>
        </w:rPr>
        <w:t>Consistent with the literature</w:t>
      </w:r>
      <w:r w:rsidR="002F4697" w:rsidRPr="00CB3E00">
        <w:rPr>
          <w:noProof/>
          <w:sz w:val="24"/>
          <w:lang w:val="en-US"/>
        </w:rPr>
        <w:t xml:space="preserve">, and </w:t>
      </w:r>
      <w:r w:rsidR="00902F5C" w:rsidRPr="00CB3E00">
        <w:rPr>
          <w:noProof/>
          <w:sz w:val="24"/>
          <w:lang w:val="en-US"/>
        </w:rPr>
        <w:t>in particular with</w:t>
      </w:r>
      <w:r w:rsidR="002F4697" w:rsidRPr="00CB3E00">
        <w:rPr>
          <w:noProof/>
          <w:sz w:val="24"/>
          <w:lang w:val="en-US"/>
        </w:rPr>
        <w:t xml:space="preserve"> Ali </w:t>
      </w:r>
      <w:r w:rsidR="002F4697" w:rsidRPr="00CB3E00">
        <w:rPr>
          <w:i/>
          <w:noProof/>
          <w:sz w:val="24"/>
          <w:lang w:val="en-US"/>
        </w:rPr>
        <w:t xml:space="preserve">et al. </w:t>
      </w:r>
      <w:r w:rsidR="002F4697" w:rsidRPr="00CB3E00">
        <w:rPr>
          <w:noProof/>
          <w:sz w:val="24"/>
          <w:lang w:val="en-US"/>
        </w:rPr>
        <w:t>(2007)</w:t>
      </w:r>
      <w:r w:rsidR="001C4905" w:rsidRPr="00CB3E00">
        <w:rPr>
          <w:noProof/>
          <w:sz w:val="24"/>
          <w:lang w:val="en-US"/>
        </w:rPr>
        <w:t xml:space="preserve">,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1C4905" w:rsidRPr="00CB3E00">
        <w:rPr>
          <w:noProof/>
          <w:sz w:val="24"/>
          <w:lang w:val="en-US"/>
        </w:rPr>
        <w:t>, (2011)</w:t>
      </w:r>
      <w:r w:rsidR="002F4697" w:rsidRPr="00CB3E00">
        <w:rPr>
          <w:noProof/>
          <w:sz w:val="24"/>
          <w:lang w:val="en-US"/>
        </w:rPr>
        <w:t xml:space="preserve"> and An (2015), </w:t>
      </w:r>
      <w:r w:rsidR="004B2886" w:rsidRPr="00CB3E00">
        <w:rPr>
          <w:rStyle w:val="hps"/>
          <w:sz w:val="24"/>
          <w:lang w:val="en-US"/>
        </w:rPr>
        <w:t>we</w:t>
      </w:r>
      <w:r w:rsidR="00A2615C" w:rsidRPr="00CB3E00">
        <w:rPr>
          <w:rStyle w:val="hps"/>
          <w:sz w:val="24"/>
          <w:lang w:val="en-US"/>
        </w:rPr>
        <w:t xml:space="preserve"> argu</w:t>
      </w:r>
      <w:r w:rsidR="004B2886" w:rsidRPr="00CB3E00">
        <w:rPr>
          <w:rStyle w:val="hps"/>
          <w:sz w:val="24"/>
          <w:lang w:val="en-US"/>
        </w:rPr>
        <w:t>e</w:t>
      </w:r>
      <w:r w:rsidR="00A2615C" w:rsidRPr="00CB3E00">
        <w:rPr>
          <w:rStyle w:val="hps"/>
          <w:sz w:val="24"/>
          <w:lang w:val="en-US"/>
        </w:rPr>
        <w:t xml:space="preserve"> that </w:t>
      </w:r>
      <w:r w:rsidR="004B2886" w:rsidRPr="00CB3E00">
        <w:rPr>
          <w:rStyle w:val="hps"/>
          <w:sz w:val="24"/>
          <w:lang w:val="en-US"/>
        </w:rPr>
        <w:t>non-listed firms</w:t>
      </w:r>
      <w:r w:rsidR="00A2615C" w:rsidRPr="00CB3E00">
        <w:rPr>
          <w:rStyle w:val="hps"/>
          <w:sz w:val="24"/>
          <w:lang w:val="en-US"/>
        </w:rPr>
        <w:t xml:space="preserve"> </w:t>
      </w:r>
      <w:r w:rsidR="004B2886" w:rsidRPr="00CB3E00">
        <w:rPr>
          <w:rStyle w:val="hps"/>
          <w:sz w:val="24"/>
          <w:lang w:val="en-US"/>
        </w:rPr>
        <w:t xml:space="preserve">with greater </w:t>
      </w:r>
      <w:r w:rsidR="007347CF" w:rsidRPr="00CB3E00">
        <w:rPr>
          <w:rStyle w:val="hps"/>
          <w:sz w:val="24"/>
          <w:lang w:val="en-US"/>
        </w:rPr>
        <w:t xml:space="preserve">family </w:t>
      </w:r>
      <w:r w:rsidR="006E623B" w:rsidRPr="00CB3E00">
        <w:rPr>
          <w:rStyle w:val="hps"/>
          <w:sz w:val="24"/>
          <w:lang w:val="en-US"/>
        </w:rPr>
        <w:t xml:space="preserve">ownership </w:t>
      </w:r>
      <w:r w:rsidR="004B2886" w:rsidRPr="00CB3E00">
        <w:rPr>
          <w:rStyle w:val="hps"/>
          <w:sz w:val="24"/>
          <w:lang w:val="en-US"/>
        </w:rPr>
        <w:t xml:space="preserve">concentration </w:t>
      </w:r>
      <w:r w:rsidR="00A2615C" w:rsidRPr="00CB3E00">
        <w:rPr>
          <w:rStyle w:val="hps"/>
          <w:sz w:val="24"/>
          <w:lang w:val="en-US"/>
        </w:rPr>
        <w:t>have less incentive to engage a high quality auditor</w:t>
      </w:r>
      <w:r w:rsidR="00A30150" w:rsidRPr="00CB3E00">
        <w:rPr>
          <w:rStyle w:val="hps"/>
          <w:sz w:val="24"/>
          <w:lang w:val="en-US"/>
        </w:rPr>
        <w:t xml:space="preserve"> </w:t>
      </w:r>
      <w:r w:rsidR="00F26548" w:rsidRPr="00CB3E00">
        <w:rPr>
          <w:rStyle w:val="hps"/>
          <w:sz w:val="24"/>
          <w:lang w:val="en-US"/>
        </w:rPr>
        <w:t>(an external auditor</w:t>
      </w:r>
      <w:r w:rsidR="003069D1" w:rsidRPr="00CB3E00">
        <w:rPr>
          <w:rStyle w:val="hps"/>
          <w:sz w:val="24"/>
          <w:lang w:val="en-US"/>
        </w:rPr>
        <w:t xml:space="preserve">) </w:t>
      </w:r>
      <w:r w:rsidR="00A30150" w:rsidRPr="00CB3E00">
        <w:rPr>
          <w:rStyle w:val="hps"/>
          <w:sz w:val="24"/>
          <w:lang w:val="en-US"/>
        </w:rPr>
        <w:t xml:space="preserve">because </w:t>
      </w:r>
      <w:r w:rsidR="00443176" w:rsidRPr="00CB3E00">
        <w:rPr>
          <w:rStyle w:val="hps"/>
          <w:sz w:val="24"/>
          <w:lang w:val="en-US"/>
        </w:rPr>
        <w:t xml:space="preserve">of </w:t>
      </w:r>
      <w:r w:rsidR="00DF4A2F" w:rsidRPr="00CB3E00">
        <w:rPr>
          <w:rStyle w:val="hps"/>
          <w:sz w:val="24"/>
          <w:lang w:val="en-US"/>
        </w:rPr>
        <w:t xml:space="preserve">the type II </w:t>
      </w:r>
      <w:r w:rsidR="00902F5C" w:rsidRPr="00CB3E00">
        <w:rPr>
          <w:rStyle w:val="hps"/>
          <w:sz w:val="24"/>
          <w:lang w:val="en-US"/>
        </w:rPr>
        <w:t>a</w:t>
      </w:r>
      <w:r w:rsidR="00DF4A2F" w:rsidRPr="00CB3E00">
        <w:rPr>
          <w:rStyle w:val="hps"/>
          <w:sz w:val="24"/>
          <w:lang w:val="en-US"/>
        </w:rPr>
        <w:t xml:space="preserve">gency </w:t>
      </w:r>
      <w:r w:rsidR="00902F5C" w:rsidRPr="00CB3E00">
        <w:rPr>
          <w:rStyle w:val="hps"/>
          <w:sz w:val="24"/>
          <w:lang w:val="en-US"/>
        </w:rPr>
        <w:t>p</w:t>
      </w:r>
      <w:r w:rsidR="00DF4A2F" w:rsidRPr="00CB3E00">
        <w:rPr>
          <w:rStyle w:val="hps"/>
          <w:sz w:val="24"/>
          <w:lang w:val="en-US"/>
        </w:rPr>
        <w:t>roblem</w:t>
      </w:r>
      <w:r w:rsidR="00A30150" w:rsidRPr="00CB3E00">
        <w:rPr>
          <w:rStyle w:val="hps"/>
          <w:sz w:val="24"/>
          <w:lang w:val="en-US"/>
        </w:rPr>
        <w:t>, that is</w:t>
      </w:r>
      <w:r w:rsidR="00902F5C" w:rsidRPr="00CB3E00">
        <w:rPr>
          <w:rStyle w:val="hps"/>
          <w:sz w:val="24"/>
          <w:lang w:val="en-US"/>
        </w:rPr>
        <w:t>,</w:t>
      </w:r>
      <w:r w:rsidR="00A30150" w:rsidRPr="00CB3E00">
        <w:rPr>
          <w:rStyle w:val="hps"/>
          <w:sz w:val="24"/>
          <w:lang w:val="en-US"/>
        </w:rPr>
        <w:t xml:space="preserve"> the conflict between majority and minority shareholders</w:t>
      </w:r>
      <w:r w:rsidR="00A2615C" w:rsidRPr="00CB3E00">
        <w:rPr>
          <w:rStyle w:val="hps"/>
          <w:sz w:val="24"/>
          <w:lang w:val="en-US"/>
        </w:rPr>
        <w:t>.</w:t>
      </w:r>
      <w:r w:rsidR="00A2615C" w:rsidRPr="00CB3E00">
        <w:rPr>
          <w:sz w:val="24"/>
          <w:lang w:val="en-US"/>
        </w:rPr>
        <w:t xml:space="preserve"> </w:t>
      </w:r>
      <w:r w:rsidR="000E5E53" w:rsidRPr="00CB3E00">
        <w:rPr>
          <w:sz w:val="24"/>
          <w:lang w:val="en-US"/>
        </w:rPr>
        <w:t xml:space="preserve">In particular,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 xml:space="preserve"> </w:t>
      </w:r>
      <w:r w:rsidR="000E5E53" w:rsidRPr="00CB3E00">
        <w:rPr>
          <w:sz w:val="24"/>
          <w:lang w:val="en-US"/>
        </w:rPr>
        <w:t xml:space="preserve">(2011) </w:t>
      </w:r>
      <w:r w:rsidR="009D5994" w:rsidRPr="00CB3E00">
        <w:rPr>
          <w:sz w:val="24"/>
          <w:lang w:val="en-US"/>
        </w:rPr>
        <w:t>find</w:t>
      </w:r>
      <w:r w:rsidR="000E5E53" w:rsidRPr="00CB3E00">
        <w:rPr>
          <w:sz w:val="24"/>
          <w:lang w:val="en-US"/>
        </w:rPr>
        <w:t xml:space="preserve"> that audit qua</w:t>
      </w:r>
      <w:r w:rsidR="003609E3" w:rsidRPr="00CB3E00">
        <w:rPr>
          <w:sz w:val="24"/>
          <w:lang w:val="en-US"/>
        </w:rPr>
        <w:t>lity</w:t>
      </w:r>
      <w:r w:rsidR="009D5994" w:rsidRPr="00CB3E00">
        <w:rPr>
          <w:sz w:val="24"/>
          <w:lang w:val="en-US"/>
        </w:rPr>
        <w:t>,</w:t>
      </w:r>
      <w:r w:rsidR="003609E3" w:rsidRPr="00CB3E00">
        <w:rPr>
          <w:sz w:val="24"/>
          <w:lang w:val="en-US"/>
        </w:rPr>
        <w:t xml:space="preserve"> in terms of </w:t>
      </w:r>
      <w:r w:rsidR="009D5994" w:rsidRPr="00CB3E00">
        <w:rPr>
          <w:sz w:val="24"/>
          <w:lang w:val="en-US"/>
        </w:rPr>
        <w:t xml:space="preserve">selecting </w:t>
      </w:r>
      <w:r w:rsidR="003609E3" w:rsidRPr="00CB3E00">
        <w:rPr>
          <w:sz w:val="24"/>
          <w:lang w:val="en-US"/>
        </w:rPr>
        <w:t>Big 4 auditors</w:t>
      </w:r>
      <w:r w:rsidR="009D5994" w:rsidRPr="00CB3E00">
        <w:rPr>
          <w:sz w:val="24"/>
          <w:lang w:val="en-US"/>
        </w:rPr>
        <w:t>,</w:t>
      </w:r>
      <w:r w:rsidR="000E5E53" w:rsidRPr="00CB3E00">
        <w:rPr>
          <w:sz w:val="24"/>
          <w:lang w:val="en-US"/>
        </w:rPr>
        <w:t xml:space="preserve"> is demanded by non-listed firms for the purpose of addressing the loss of control of outside shareholders as a result of ownership dispersion. </w:t>
      </w:r>
      <w:r w:rsidR="003609E3" w:rsidRPr="00CB3E00">
        <w:rPr>
          <w:sz w:val="24"/>
          <w:lang w:val="en-US"/>
        </w:rPr>
        <w:t xml:space="preserve">Moreover, Francis </w:t>
      </w:r>
      <w:r w:rsidR="003609E3" w:rsidRPr="00CB3E00">
        <w:rPr>
          <w:i/>
          <w:sz w:val="24"/>
          <w:lang w:val="en-US"/>
        </w:rPr>
        <w:t>et al</w:t>
      </w:r>
      <w:r w:rsidR="003609E3" w:rsidRPr="00CB3E00">
        <w:rPr>
          <w:sz w:val="24"/>
          <w:lang w:val="en-US"/>
        </w:rPr>
        <w:t>. (2009) investigate the demand for audit quality in a sample of French listed firms</w:t>
      </w:r>
      <w:r w:rsidR="009D5994" w:rsidRPr="00CB3E00">
        <w:rPr>
          <w:sz w:val="24"/>
          <w:lang w:val="en-US"/>
        </w:rPr>
        <w:t>,</w:t>
      </w:r>
      <w:r w:rsidR="003609E3" w:rsidRPr="00CB3E00">
        <w:rPr>
          <w:sz w:val="24"/>
          <w:lang w:val="en-US"/>
        </w:rPr>
        <w:t xml:space="preserve"> and find that the demand for audit quality decreases with an increase in ownership concentration and inside family ownership. </w:t>
      </w:r>
      <w:proofErr w:type="spellStart"/>
      <w:r w:rsidR="003609E3" w:rsidRPr="00CB3E00">
        <w:rPr>
          <w:sz w:val="24"/>
          <w:lang w:val="en-US"/>
        </w:rPr>
        <w:t>Niskanen</w:t>
      </w:r>
      <w:proofErr w:type="spellEnd"/>
      <w:r w:rsidR="003609E3" w:rsidRPr="00CB3E00">
        <w:rPr>
          <w:sz w:val="24"/>
          <w:lang w:val="en-US"/>
        </w:rPr>
        <w:t xml:space="preserve"> </w:t>
      </w:r>
      <w:r w:rsidR="003609E3" w:rsidRPr="00CB3E00">
        <w:rPr>
          <w:i/>
          <w:sz w:val="24"/>
          <w:lang w:val="en-US"/>
        </w:rPr>
        <w:t>et al</w:t>
      </w:r>
      <w:r w:rsidR="003609E3" w:rsidRPr="00CB3E00">
        <w:rPr>
          <w:sz w:val="24"/>
          <w:lang w:val="en-US"/>
        </w:rPr>
        <w:t xml:space="preserve">. (2010) show similar results for Finnish </w:t>
      </w:r>
      <w:r w:rsidR="00A279D4" w:rsidRPr="00CB3E00">
        <w:rPr>
          <w:sz w:val="24"/>
          <w:lang w:val="en-US"/>
        </w:rPr>
        <w:t>non-listed</w:t>
      </w:r>
      <w:r w:rsidR="003609E3" w:rsidRPr="00CB3E00">
        <w:rPr>
          <w:sz w:val="24"/>
          <w:lang w:val="en-US"/>
        </w:rPr>
        <w:t xml:space="preserve"> family firms. Therefore, </w:t>
      </w:r>
      <w:r w:rsidR="009D5994" w:rsidRPr="00CB3E00">
        <w:rPr>
          <w:sz w:val="24"/>
          <w:lang w:val="en-US"/>
        </w:rPr>
        <w:t>consistent with this</w:t>
      </w:r>
      <w:r w:rsidR="003609E3" w:rsidRPr="00CB3E00">
        <w:rPr>
          <w:sz w:val="24"/>
          <w:lang w:val="en-US"/>
        </w:rPr>
        <w:t xml:space="preserve"> literature, </w:t>
      </w:r>
      <w:r w:rsidR="009D5994" w:rsidRPr="00CB3E00">
        <w:rPr>
          <w:sz w:val="24"/>
          <w:lang w:val="en-US"/>
        </w:rPr>
        <w:t xml:space="preserve">we investigate whether </w:t>
      </w:r>
      <w:r w:rsidR="003609E3" w:rsidRPr="00CB3E00">
        <w:rPr>
          <w:sz w:val="24"/>
          <w:lang w:val="en-US"/>
        </w:rPr>
        <w:t xml:space="preserve">family ownership </w:t>
      </w:r>
      <w:r w:rsidR="009D5994" w:rsidRPr="00CB3E00">
        <w:rPr>
          <w:sz w:val="24"/>
          <w:lang w:val="en-US"/>
        </w:rPr>
        <w:t xml:space="preserve">also </w:t>
      </w:r>
      <w:r w:rsidR="003609E3" w:rsidRPr="00CB3E00">
        <w:rPr>
          <w:sz w:val="24"/>
          <w:lang w:val="en-US"/>
        </w:rPr>
        <w:t>influence</w:t>
      </w:r>
      <w:r w:rsidR="009D5994" w:rsidRPr="00CB3E00">
        <w:rPr>
          <w:sz w:val="24"/>
          <w:lang w:val="en-US"/>
        </w:rPr>
        <w:t>s</w:t>
      </w:r>
      <w:r w:rsidR="003609E3" w:rsidRPr="00CB3E00">
        <w:rPr>
          <w:sz w:val="24"/>
          <w:lang w:val="en-US"/>
        </w:rPr>
        <w:t xml:space="preserve"> auditor choice in non-listed firms.</w:t>
      </w:r>
    </w:p>
    <w:p w14:paraId="7D797437" w14:textId="2DDC1261" w:rsidR="00A2615C" w:rsidRPr="00CB3E00" w:rsidRDefault="009D5994" w:rsidP="00E94BEE">
      <w:pPr>
        <w:ind w:firstLine="0"/>
        <w:jc w:val="both"/>
        <w:rPr>
          <w:sz w:val="24"/>
          <w:lang w:val="en-US"/>
        </w:rPr>
      </w:pPr>
      <w:r w:rsidRPr="00CB3E00">
        <w:rPr>
          <w:sz w:val="24"/>
          <w:lang w:val="en-US"/>
        </w:rPr>
        <w:t xml:space="preserve">   </w:t>
      </w:r>
      <w:r w:rsidR="00955CA3" w:rsidRPr="00CB3E00">
        <w:rPr>
          <w:sz w:val="24"/>
          <w:lang w:val="en-US"/>
        </w:rPr>
        <w:t>In addition to ownership concentration, family control may also play an important role in either exacerbating or mitigating agency problems between the controlling family and other shareholders (</w:t>
      </w:r>
      <w:proofErr w:type="spellStart"/>
      <w:r w:rsidR="00955CA3" w:rsidRPr="00CB3E00">
        <w:rPr>
          <w:sz w:val="24"/>
          <w:lang w:val="en-US"/>
        </w:rPr>
        <w:t>Darmadi</w:t>
      </w:r>
      <w:proofErr w:type="spellEnd"/>
      <w:r w:rsidR="00955CA3" w:rsidRPr="00CB3E00">
        <w:rPr>
          <w:sz w:val="24"/>
          <w:lang w:val="en-US"/>
        </w:rPr>
        <w:t xml:space="preserve">, 2012). As suggested by </w:t>
      </w:r>
      <w:proofErr w:type="spellStart"/>
      <w:r w:rsidR="00955CA3" w:rsidRPr="00CB3E00">
        <w:rPr>
          <w:sz w:val="24"/>
          <w:lang w:val="en-US"/>
        </w:rPr>
        <w:t>Steijvers</w:t>
      </w:r>
      <w:proofErr w:type="spellEnd"/>
      <w:r w:rsidR="00955CA3" w:rsidRPr="00CB3E00">
        <w:rPr>
          <w:sz w:val="24"/>
          <w:lang w:val="en-US"/>
        </w:rPr>
        <w:t xml:space="preserve"> </w:t>
      </w:r>
      <w:r w:rsidR="00955CA3" w:rsidRPr="00CB3E00">
        <w:rPr>
          <w:i/>
          <w:sz w:val="24"/>
          <w:lang w:val="en-US"/>
        </w:rPr>
        <w:t>et al</w:t>
      </w:r>
      <w:r w:rsidR="00955CA3" w:rsidRPr="00CB3E00">
        <w:rPr>
          <w:sz w:val="24"/>
          <w:lang w:val="en-US"/>
        </w:rPr>
        <w:t xml:space="preserve">. (2010), family-controlled firms are more vulnerable to agency problems. </w:t>
      </w:r>
      <w:r w:rsidR="00EC213C" w:rsidRPr="00CB3E00">
        <w:rPr>
          <w:sz w:val="24"/>
          <w:lang w:val="en-US"/>
        </w:rPr>
        <w:t>Firstly</w:t>
      </w:r>
      <w:r w:rsidR="00955CA3" w:rsidRPr="00CB3E00">
        <w:rPr>
          <w:sz w:val="24"/>
          <w:lang w:val="en-US"/>
        </w:rPr>
        <w:t>, since it has effective control of the firm and assigns its member</w:t>
      </w:r>
      <w:r w:rsidRPr="00CB3E00">
        <w:rPr>
          <w:sz w:val="24"/>
          <w:lang w:val="en-US"/>
        </w:rPr>
        <w:t xml:space="preserve">s to sit either on the board </w:t>
      </w:r>
      <w:r w:rsidR="00955CA3" w:rsidRPr="00CB3E00">
        <w:rPr>
          <w:sz w:val="24"/>
          <w:lang w:val="en-US"/>
        </w:rPr>
        <w:t>or management team, the controlling famil</w:t>
      </w:r>
      <w:r w:rsidRPr="00CB3E00">
        <w:rPr>
          <w:sz w:val="24"/>
          <w:lang w:val="en-US"/>
        </w:rPr>
        <w:t>y may have greater opportunity</w:t>
      </w:r>
      <w:r w:rsidR="00955CA3" w:rsidRPr="00CB3E00">
        <w:rPr>
          <w:sz w:val="24"/>
          <w:lang w:val="en-US"/>
        </w:rPr>
        <w:t xml:space="preserve"> </w:t>
      </w:r>
      <w:r w:rsidRPr="00CB3E00">
        <w:rPr>
          <w:sz w:val="24"/>
          <w:lang w:val="en-US"/>
        </w:rPr>
        <w:t xml:space="preserve">for </w:t>
      </w:r>
      <w:r w:rsidR="00397D1D" w:rsidRPr="00CB3E00">
        <w:rPr>
          <w:sz w:val="24"/>
          <w:lang w:val="en-US"/>
        </w:rPr>
        <w:t>extract</w:t>
      </w:r>
      <w:r w:rsidRPr="00CB3E00">
        <w:rPr>
          <w:sz w:val="24"/>
          <w:lang w:val="en-US"/>
        </w:rPr>
        <w:t>ing</w:t>
      </w:r>
      <w:r w:rsidR="00397D1D" w:rsidRPr="00CB3E00">
        <w:rPr>
          <w:sz w:val="24"/>
          <w:lang w:val="en-US"/>
        </w:rPr>
        <w:t xml:space="preserve"> private benefits and lower corporate transparency. </w:t>
      </w:r>
      <w:r w:rsidRPr="00CB3E00">
        <w:rPr>
          <w:sz w:val="24"/>
          <w:lang w:val="en-US"/>
        </w:rPr>
        <w:t>Thus</w:t>
      </w:r>
      <w:r w:rsidR="00397D1D" w:rsidRPr="00CB3E00">
        <w:rPr>
          <w:sz w:val="24"/>
          <w:lang w:val="en-US"/>
        </w:rPr>
        <w:t>, family firms may be reluctant to impose external monitoring and are more like</w:t>
      </w:r>
      <w:r w:rsidR="00725922" w:rsidRPr="00CB3E00">
        <w:rPr>
          <w:sz w:val="24"/>
          <w:lang w:val="en-US"/>
        </w:rPr>
        <w:t>l</w:t>
      </w:r>
      <w:r w:rsidR="00397D1D" w:rsidRPr="00CB3E00">
        <w:rPr>
          <w:sz w:val="24"/>
          <w:lang w:val="en-US"/>
        </w:rPr>
        <w:t xml:space="preserve">y to </w:t>
      </w:r>
      <w:r w:rsidR="00725922" w:rsidRPr="00CB3E00">
        <w:rPr>
          <w:sz w:val="24"/>
          <w:lang w:val="en-US"/>
        </w:rPr>
        <w:t>engage</w:t>
      </w:r>
      <w:r w:rsidR="00397D1D" w:rsidRPr="00CB3E00">
        <w:rPr>
          <w:sz w:val="24"/>
          <w:lang w:val="en-US"/>
        </w:rPr>
        <w:t xml:space="preserve"> low-quality auditors to protect the family’s private interests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Steijvers</w:t>
      </w:r>
      <w:proofErr w:type="spellEnd"/>
      <w:r w:rsidR="000155C1" w:rsidRPr="00CB3E00">
        <w:rPr>
          <w:sz w:val="24"/>
          <w:lang w:val="en-US"/>
        </w:rPr>
        <w:t>, 2011</w:t>
      </w:r>
      <w:r w:rsidR="00397D1D" w:rsidRPr="00CB3E00">
        <w:rPr>
          <w:sz w:val="24"/>
          <w:lang w:val="en-US"/>
        </w:rPr>
        <w:t xml:space="preserve">). </w:t>
      </w:r>
      <w:r w:rsidR="00EC213C" w:rsidRPr="00CB3E00">
        <w:rPr>
          <w:sz w:val="24"/>
          <w:lang w:val="en-US"/>
        </w:rPr>
        <w:t xml:space="preserve">Secondly, </w:t>
      </w:r>
      <w:r w:rsidRPr="00CB3E00">
        <w:rPr>
          <w:sz w:val="24"/>
          <w:lang w:val="en-US"/>
        </w:rPr>
        <w:t xml:space="preserve">and conversely, </w:t>
      </w:r>
      <w:r w:rsidR="00EC213C" w:rsidRPr="00CB3E00">
        <w:rPr>
          <w:sz w:val="24"/>
          <w:lang w:val="en-US"/>
        </w:rPr>
        <w:t>family</w:t>
      </w:r>
      <w:r w:rsidR="00397D1D" w:rsidRPr="00CB3E00">
        <w:rPr>
          <w:sz w:val="24"/>
          <w:lang w:val="en-US"/>
        </w:rPr>
        <w:t xml:space="preserve"> firms are concerned </w:t>
      </w:r>
      <w:r w:rsidRPr="00CB3E00">
        <w:rPr>
          <w:sz w:val="24"/>
          <w:lang w:val="en-US"/>
        </w:rPr>
        <w:t>somewhat more than other firms about their long-term survival</w:t>
      </w:r>
      <w:r w:rsidR="00397D1D" w:rsidRPr="00CB3E00">
        <w:rPr>
          <w:sz w:val="24"/>
          <w:lang w:val="en-US"/>
        </w:rPr>
        <w:t xml:space="preserve"> and reputation, leading them to provide high-quality financial information to maintain investors’ confidence (</w:t>
      </w:r>
      <w:proofErr w:type="spellStart"/>
      <w:r w:rsidR="00397D1D" w:rsidRPr="00CB3E00">
        <w:rPr>
          <w:sz w:val="24"/>
          <w:lang w:val="en-US"/>
        </w:rPr>
        <w:t>Dey</w:t>
      </w:r>
      <w:proofErr w:type="spellEnd"/>
      <w:r w:rsidR="00397D1D" w:rsidRPr="00CB3E00">
        <w:rPr>
          <w:sz w:val="24"/>
          <w:lang w:val="en-US"/>
        </w:rPr>
        <w:t xml:space="preserve"> </w:t>
      </w:r>
      <w:r w:rsidR="00397D1D" w:rsidRPr="00CB3E00">
        <w:rPr>
          <w:i/>
          <w:sz w:val="24"/>
          <w:lang w:val="en-US"/>
        </w:rPr>
        <w:t>et al</w:t>
      </w:r>
      <w:r w:rsidR="00397D1D" w:rsidRPr="00CB3E00">
        <w:rPr>
          <w:sz w:val="24"/>
          <w:lang w:val="en-US"/>
        </w:rPr>
        <w:t xml:space="preserve">., 2011). This may lead to the appointment of high-quality auditors. </w:t>
      </w:r>
      <w:r w:rsidR="0081051F" w:rsidRPr="00CB3E00">
        <w:rPr>
          <w:sz w:val="24"/>
          <w:lang w:val="en-US"/>
        </w:rPr>
        <w:t xml:space="preserve">Finally, </w:t>
      </w:r>
      <w:proofErr w:type="spellStart"/>
      <w:r w:rsidR="00565E2D" w:rsidRPr="00CB3E00">
        <w:rPr>
          <w:sz w:val="24"/>
          <w:lang w:val="en-US"/>
        </w:rPr>
        <w:t>Darmadi</w:t>
      </w:r>
      <w:proofErr w:type="spellEnd"/>
      <w:r w:rsidR="00565E2D" w:rsidRPr="00CB3E00">
        <w:rPr>
          <w:sz w:val="24"/>
          <w:lang w:val="en-US"/>
        </w:rPr>
        <w:t xml:space="preserve">, (2012) find </w:t>
      </w:r>
      <w:r w:rsidR="0081051F" w:rsidRPr="00CB3E00">
        <w:rPr>
          <w:sz w:val="24"/>
          <w:lang w:val="en-US"/>
        </w:rPr>
        <w:t xml:space="preserve">that there is a </w:t>
      </w:r>
      <w:r w:rsidRPr="00CB3E00">
        <w:rPr>
          <w:sz w:val="24"/>
          <w:lang w:val="en-US"/>
        </w:rPr>
        <w:t>strong</w:t>
      </w:r>
      <w:r w:rsidR="0081051F" w:rsidRPr="00CB3E00">
        <w:rPr>
          <w:sz w:val="24"/>
          <w:lang w:val="en-US"/>
        </w:rPr>
        <w:t xml:space="preserve"> positive association between ownership concentration and the demand for Big 4 audit</w:t>
      </w:r>
      <w:r w:rsidRPr="00CB3E00">
        <w:rPr>
          <w:sz w:val="24"/>
          <w:lang w:val="en-US"/>
        </w:rPr>
        <w:t>or</w:t>
      </w:r>
      <w:r w:rsidR="0081051F" w:rsidRPr="00CB3E00">
        <w:rPr>
          <w:sz w:val="24"/>
          <w:lang w:val="en-US"/>
        </w:rPr>
        <w:t>s, contra</w:t>
      </w:r>
      <w:r w:rsidRPr="00CB3E00">
        <w:rPr>
          <w:sz w:val="24"/>
          <w:lang w:val="en-US"/>
        </w:rPr>
        <w:t>sting</w:t>
      </w:r>
      <w:r w:rsidR="0081051F" w:rsidRPr="00CB3E00">
        <w:rPr>
          <w:sz w:val="24"/>
          <w:lang w:val="en-US"/>
        </w:rPr>
        <w:t xml:space="preserve"> the finding</w:t>
      </w:r>
      <w:r w:rsidRPr="00CB3E00">
        <w:rPr>
          <w:sz w:val="24"/>
          <w:lang w:val="en-US"/>
        </w:rPr>
        <w:t>s</w:t>
      </w:r>
      <w:r w:rsidR="0081051F" w:rsidRPr="00CB3E00">
        <w:rPr>
          <w:sz w:val="24"/>
          <w:lang w:val="en-US"/>
        </w:rPr>
        <w:t xml:space="preserve"> of </w:t>
      </w:r>
      <w:r w:rsidRPr="00CB3E00">
        <w:rPr>
          <w:sz w:val="24"/>
          <w:lang w:val="en-US"/>
        </w:rPr>
        <w:t xml:space="preserve">many </w:t>
      </w:r>
      <w:r w:rsidR="0081051F" w:rsidRPr="00CB3E00">
        <w:rPr>
          <w:sz w:val="24"/>
          <w:lang w:val="en-US"/>
        </w:rPr>
        <w:t xml:space="preserve">single-country studies </w:t>
      </w:r>
      <w:r w:rsidRPr="00CB3E00">
        <w:rPr>
          <w:sz w:val="24"/>
          <w:lang w:val="en-US"/>
        </w:rPr>
        <w:t>which find a negative relationship. A positive relation</w:t>
      </w:r>
      <w:r w:rsidR="0081051F" w:rsidRPr="00CB3E00">
        <w:rPr>
          <w:sz w:val="24"/>
          <w:lang w:val="en-US"/>
        </w:rPr>
        <w:t xml:space="preserve"> may imply that when the </w:t>
      </w:r>
      <w:r w:rsidRPr="00CB3E00">
        <w:rPr>
          <w:sz w:val="24"/>
          <w:lang w:val="en-US"/>
        </w:rPr>
        <w:t>proportion</w:t>
      </w:r>
      <w:r w:rsidR="0081051F" w:rsidRPr="00CB3E00">
        <w:rPr>
          <w:sz w:val="24"/>
          <w:lang w:val="en-US"/>
        </w:rPr>
        <w:t xml:space="preserve"> of shares held by the largest shareholder increases, firms are more aware of agenc</w:t>
      </w:r>
      <w:r w:rsidRPr="00CB3E00">
        <w:rPr>
          <w:sz w:val="24"/>
          <w:lang w:val="en-US"/>
        </w:rPr>
        <w:t xml:space="preserve">y issues, thus leading them to </w:t>
      </w:r>
      <w:r w:rsidR="00E81A82" w:rsidRPr="00CB3E00">
        <w:rPr>
          <w:sz w:val="24"/>
          <w:lang w:val="en-US"/>
        </w:rPr>
        <w:t>engage</w:t>
      </w:r>
      <w:r w:rsidR="0081051F" w:rsidRPr="00CB3E00">
        <w:rPr>
          <w:sz w:val="24"/>
          <w:lang w:val="en-US"/>
        </w:rPr>
        <w:t xml:space="preserve"> higher-quality auditors </w:t>
      </w:r>
      <w:r w:rsidRPr="00CB3E00">
        <w:rPr>
          <w:sz w:val="24"/>
          <w:lang w:val="en-US"/>
        </w:rPr>
        <w:t xml:space="preserve">in order </w:t>
      </w:r>
      <w:r w:rsidR="0081051F" w:rsidRPr="00CB3E00">
        <w:rPr>
          <w:sz w:val="24"/>
          <w:lang w:val="en-US"/>
        </w:rPr>
        <w:t xml:space="preserve">to </w:t>
      </w:r>
      <w:r w:rsidR="00AF6524" w:rsidRPr="00CB3E00">
        <w:rPr>
          <w:sz w:val="24"/>
          <w:lang w:val="en-US"/>
        </w:rPr>
        <w:t>set in place</w:t>
      </w:r>
      <w:r w:rsidR="0081051F" w:rsidRPr="00CB3E00">
        <w:rPr>
          <w:sz w:val="24"/>
          <w:lang w:val="en-US"/>
        </w:rPr>
        <w:t xml:space="preserve"> an</w:t>
      </w:r>
      <w:r w:rsidR="00AF6524" w:rsidRPr="00CB3E00">
        <w:rPr>
          <w:sz w:val="24"/>
          <w:lang w:val="en-US"/>
        </w:rPr>
        <w:t xml:space="preserve"> additional monitoring function;</w:t>
      </w:r>
      <w:r w:rsidR="00E3663C" w:rsidRPr="00CB3E00">
        <w:rPr>
          <w:sz w:val="24"/>
          <w:lang w:val="en-US"/>
        </w:rPr>
        <w:t xml:space="preserve"> high-quality audits </w:t>
      </w:r>
      <w:r w:rsidR="00AF6524" w:rsidRPr="00CB3E00">
        <w:rPr>
          <w:sz w:val="24"/>
          <w:lang w:val="en-US"/>
        </w:rPr>
        <w:t>may then be</w:t>
      </w:r>
      <w:r w:rsidR="00E3663C" w:rsidRPr="00CB3E00">
        <w:rPr>
          <w:sz w:val="24"/>
          <w:lang w:val="en-US"/>
        </w:rPr>
        <w:t xml:space="preserve"> used to mitigate </w:t>
      </w:r>
      <w:r w:rsidR="00AF6524" w:rsidRPr="00CB3E00">
        <w:rPr>
          <w:sz w:val="24"/>
          <w:lang w:val="en-US"/>
        </w:rPr>
        <w:t xml:space="preserve">the </w:t>
      </w:r>
      <w:r w:rsidR="00E3663C" w:rsidRPr="00CB3E00">
        <w:rPr>
          <w:sz w:val="24"/>
          <w:lang w:val="en-US"/>
        </w:rPr>
        <w:t>agency issues that arise between the controlling shareholder and minority shareholders. However, when the controlling shareholder is a family, the association between ownership concentration and the demand for high-quality audit</w:t>
      </w:r>
      <w:r w:rsidR="00AF6524" w:rsidRPr="00CB3E00">
        <w:rPr>
          <w:sz w:val="24"/>
          <w:lang w:val="en-US"/>
        </w:rPr>
        <w:t>or</w:t>
      </w:r>
      <w:r w:rsidR="00E3663C" w:rsidRPr="00CB3E00">
        <w:rPr>
          <w:sz w:val="24"/>
          <w:lang w:val="en-US"/>
        </w:rPr>
        <w:t xml:space="preserve">s </w:t>
      </w:r>
      <w:r w:rsidR="00E81A82" w:rsidRPr="00CB3E00">
        <w:rPr>
          <w:sz w:val="24"/>
          <w:lang w:val="en-US"/>
        </w:rPr>
        <w:t>becomes</w:t>
      </w:r>
      <w:r w:rsidR="00E3663C" w:rsidRPr="00CB3E00">
        <w:rPr>
          <w:sz w:val="24"/>
          <w:lang w:val="en-US"/>
        </w:rPr>
        <w:t xml:space="preserve"> ne</w:t>
      </w:r>
      <w:r w:rsidR="00E81A82" w:rsidRPr="00CB3E00">
        <w:rPr>
          <w:sz w:val="24"/>
          <w:lang w:val="en-US"/>
        </w:rPr>
        <w:t>gative, suggesting that family-</w:t>
      </w:r>
      <w:r w:rsidR="00E3663C" w:rsidRPr="00CB3E00">
        <w:rPr>
          <w:sz w:val="24"/>
          <w:lang w:val="en-US"/>
        </w:rPr>
        <w:t>controlled firms are significantly less likely to have their financial statements</w:t>
      </w:r>
      <w:r w:rsidR="00E81A82" w:rsidRPr="00CB3E00">
        <w:rPr>
          <w:sz w:val="24"/>
          <w:lang w:val="en-US"/>
        </w:rPr>
        <w:t xml:space="preserve"> audited by Big 4 auditors. Thus</w:t>
      </w:r>
      <w:r w:rsidR="00E3663C" w:rsidRPr="00CB3E00">
        <w:rPr>
          <w:sz w:val="24"/>
          <w:lang w:val="en-US"/>
        </w:rPr>
        <w:t xml:space="preserve"> family-controlled firms are less likely to experience information asymmetry problems </w:t>
      </w:r>
      <w:r w:rsidR="00E81A82" w:rsidRPr="00CB3E00">
        <w:rPr>
          <w:sz w:val="24"/>
          <w:lang w:val="en-US"/>
        </w:rPr>
        <w:t>as firm</w:t>
      </w:r>
      <w:r w:rsidR="00E3663C" w:rsidRPr="00CB3E00">
        <w:rPr>
          <w:sz w:val="24"/>
          <w:lang w:val="en-US"/>
        </w:rPr>
        <w:t xml:space="preserve"> ownership and control are less separated, leading to </w:t>
      </w:r>
      <w:r w:rsidR="00E81A82" w:rsidRPr="00CB3E00">
        <w:rPr>
          <w:sz w:val="24"/>
          <w:lang w:val="en-US"/>
        </w:rPr>
        <w:t>a lower demand</w:t>
      </w:r>
      <w:r w:rsidR="00E3663C" w:rsidRPr="00CB3E00">
        <w:rPr>
          <w:sz w:val="24"/>
          <w:lang w:val="en-US"/>
        </w:rPr>
        <w:t xml:space="preserve"> for high-quality audit</w:t>
      </w:r>
      <w:r w:rsidR="00E81A82" w:rsidRPr="00CB3E00">
        <w:rPr>
          <w:sz w:val="24"/>
          <w:lang w:val="en-US"/>
        </w:rPr>
        <w:t>or</w:t>
      </w:r>
      <w:r w:rsidR="00E3663C" w:rsidRPr="00CB3E00">
        <w:rPr>
          <w:sz w:val="24"/>
          <w:lang w:val="en-US"/>
        </w:rPr>
        <w:t>s</w:t>
      </w:r>
      <w:r w:rsidR="00565E2D" w:rsidRPr="00CB3E00">
        <w:rPr>
          <w:sz w:val="24"/>
          <w:lang w:val="en-US"/>
        </w:rPr>
        <w:t xml:space="preserve">. </w:t>
      </w:r>
      <w:r w:rsidR="00E94BEE" w:rsidRPr="00CB3E00">
        <w:rPr>
          <w:sz w:val="24"/>
          <w:lang w:val="en-US"/>
        </w:rPr>
        <w:t xml:space="preserve">La Rocca and </w:t>
      </w:r>
      <w:proofErr w:type="spellStart"/>
      <w:r w:rsidR="00E94BEE" w:rsidRPr="00CB3E00">
        <w:rPr>
          <w:sz w:val="24"/>
          <w:lang w:val="en-US"/>
        </w:rPr>
        <w:t>Montalto</w:t>
      </w:r>
      <w:proofErr w:type="spellEnd"/>
      <w:r w:rsidR="00E94BEE" w:rsidRPr="00CB3E00">
        <w:rPr>
          <w:sz w:val="24"/>
          <w:lang w:val="en-US"/>
        </w:rPr>
        <w:t xml:space="preserve"> (2012) </w:t>
      </w:r>
      <w:r w:rsidR="00344340" w:rsidRPr="00CB3E00">
        <w:rPr>
          <w:sz w:val="24"/>
          <w:lang w:val="en-US"/>
        </w:rPr>
        <w:t>argue</w:t>
      </w:r>
      <w:r w:rsidR="00E94BEE" w:rsidRPr="00CB3E00">
        <w:rPr>
          <w:sz w:val="24"/>
          <w:lang w:val="en-US"/>
        </w:rPr>
        <w:t xml:space="preserve"> that in Italy </w:t>
      </w:r>
      <w:r w:rsidR="00344340" w:rsidRPr="00CB3E00">
        <w:rPr>
          <w:sz w:val="24"/>
          <w:lang w:val="en-US"/>
        </w:rPr>
        <w:t xml:space="preserve">type II agency problems </w:t>
      </w:r>
      <w:r w:rsidR="00E94BEE" w:rsidRPr="00CB3E00">
        <w:rPr>
          <w:sz w:val="24"/>
          <w:lang w:val="en-US"/>
        </w:rPr>
        <w:t xml:space="preserve">are relevant. </w:t>
      </w:r>
      <w:r w:rsidR="00344340" w:rsidRPr="00CB3E00">
        <w:rPr>
          <w:sz w:val="24"/>
          <w:lang w:val="en-US"/>
        </w:rPr>
        <w:t>L</w:t>
      </w:r>
      <w:r w:rsidR="00E94BEE" w:rsidRPr="00CB3E00">
        <w:rPr>
          <w:sz w:val="24"/>
          <w:lang w:val="en-US"/>
        </w:rPr>
        <w:t>arge</w:t>
      </w:r>
      <w:r w:rsidR="00344340" w:rsidRPr="00CB3E00">
        <w:rPr>
          <w:sz w:val="24"/>
          <w:lang w:val="en-US"/>
        </w:rPr>
        <w:t>r</w:t>
      </w:r>
      <w:r w:rsidR="00E94BEE" w:rsidRPr="00CB3E00">
        <w:rPr>
          <w:sz w:val="24"/>
          <w:lang w:val="en-US"/>
        </w:rPr>
        <w:t xml:space="preserve"> shareholder</w:t>
      </w:r>
      <w:r w:rsidR="00344340" w:rsidRPr="00CB3E00">
        <w:rPr>
          <w:sz w:val="24"/>
          <w:lang w:val="en-US"/>
        </w:rPr>
        <w:t>s</w:t>
      </w:r>
      <w:r w:rsidR="00E94BEE" w:rsidRPr="00CB3E00">
        <w:rPr>
          <w:sz w:val="24"/>
          <w:lang w:val="en-US"/>
        </w:rPr>
        <w:t xml:space="preserve"> may use </w:t>
      </w:r>
      <w:r w:rsidR="00344340" w:rsidRPr="00CB3E00">
        <w:rPr>
          <w:sz w:val="24"/>
          <w:lang w:val="en-US"/>
        </w:rPr>
        <w:t xml:space="preserve">their </w:t>
      </w:r>
      <w:r w:rsidR="00E94BEE" w:rsidRPr="00CB3E00">
        <w:rPr>
          <w:sz w:val="24"/>
          <w:lang w:val="en-US"/>
        </w:rPr>
        <w:t xml:space="preserve">position to extract private benefits of control at the expense of minority shareholders. In particular, if the largest shareholder is an individual or a family, as in Italy, </w:t>
      </w:r>
      <w:r w:rsidR="00344340" w:rsidRPr="00CB3E00">
        <w:rPr>
          <w:sz w:val="24"/>
          <w:lang w:val="en-US"/>
        </w:rPr>
        <w:t>then t</w:t>
      </w:r>
      <w:r w:rsidR="00E94BEE" w:rsidRPr="00CB3E00">
        <w:rPr>
          <w:sz w:val="24"/>
          <w:lang w:val="en-US"/>
        </w:rPr>
        <w:t>he</w:t>
      </w:r>
      <w:r w:rsidR="00344340" w:rsidRPr="00CB3E00">
        <w:rPr>
          <w:sz w:val="24"/>
          <w:lang w:val="en-US"/>
        </w:rPr>
        <w:t>y</w:t>
      </w:r>
      <w:r w:rsidR="00E94BEE" w:rsidRPr="00CB3E00">
        <w:rPr>
          <w:sz w:val="24"/>
          <w:lang w:val="en-US"/>
        </w:rPr>
        <w:t xml:space="preserve"> ha</w:t>
      </w:r>
      <w:r w:rsidR="00344340" w:rsidRPr="00CB3E00">
        <w:rPr>
          <w:sz w:val="24"/>
          <w:lang w:val="en-US"/>
        </w:rPr>
        <w:t>ve</w:t>
      </w:r>
      <w:r w:rsidR="00E94BEE" w:rsidRPr="00CB3E00">
        <w:rPr>
          <w:sz w:val="24"/>
          <w:lang w:val="en-US"/>
        </w:rPr>
        <w:t xml:space="preserve"> </w:t>
      </w:r>
      <w:r w:rsidR="00344340" w:rsidRPr="00CB3E00">
        <w:rPr>
          <w:sz w:val="24"/>
          <w:lang w:val="en-US"/>
        </w:rPr>
        <w:t xml:space="preserve">a </w:t>
      </w:r>
      <w:r w:rsidR="00E94BEE" w:rsidRPr="00CB3E00">
        <w:rPr>
          <w:sz w:val="24"/>
          <w:lang w:val="en-US"/>
        </w:rPr>
        <w:t>significant incentive to</w:t>
      </w:r>
      <w:r w:rsidR="00D43983" w:rsidRPr="00CB3E00">
        <w:rPr>
          <w:sz w:val="24"/>
          <w:lang w:val="en-US"/>
        </w:rPr>
        <w:t xml:space="preserve"> </w:t>
      </w:r>
      <w:r w:rsidR="00E94BEE" w:rsidRPr="00CB3E00">
        <w:rPr>
          <w:sz w:val="24"/>
          <w:lang w:val="en-US"/>
        </w:rPr>
        <w:t>expropriate (</w:t>
      </w:r>
      <w:proofErr w:type="spellStart"/>
      <w:r w:rsidR="00E94BEE" w:rsidRPr="00CB3E00">
        <w:rPr>
          <w:sz w:val="24"/>
          <w:lang w:val="en-US"/>
        </w:rPr>
        <w:t>Villalonga</w:t>
      </w:r>
      <w:proofErr w:type="spellEnd"/>
      <w:r w:rsidR="00E94BEE" w:rsidRPr="00CB3E00">
        <w:rPr>
          <w:sz w:val="24"/>
          <w:lang w:val="en-US"/>
        </w:rPr>
        <w:t xml:space="preserve"> and Amit, 2006)</w:t>
      </w:r>
      <w:r w:rsidR="00D43983" w:rsidRPr="00CB3E00">
        <w:rPr>
          <w:sz w:val="24"/>
          <w:lang w:val="en-US"/>
        </w:rPr>
        <w:t xml:space="preserve">. </w:t>
      </w:r>
      <w:r w:rsidR="00A2615C" w:rsidRPr="00CB3E00">
        <w:rPr>
          <w:sz w:val="24"/>
          <w:lang w:val="en-US"/>
        </w:rPr>
        <w:t>In our paper, we employ a dummy variable (</w:t>
      </w:r>
      <w:r w:rsidR="00A2615C" w:rsidRPr="00CB3E00">
        <w:rPr>
          <w:i/>
          <w:sz w:val="24"/>
          <w:lang w:val="en-US"/>
        </w:rPr>
        <w:t>OWN</w:t>
      </w:r>
      <w:r w:rsidR="00A2615C" w:rsidRPr="00CB3E00">
        <w:rPr>
          <w:sz w:val="24"/>
          <w:lang w:val="en-US"/>
        </w:rPr>
        <w:t xml:space="preserve">) which takes a value of 1 if at least 50% of the voting rights or outstanding shares are held by a family, and takes the value of 0 otherwise, consistent with the approach of </w:t>
      </w:r>
      <w:proofErr w:type="spellStart"/>
      <w:r w:rsidR="00A2615C" w:rsidRPr="00CB3E00">
        <w:rPr>
          <w:sz w:val="24"/>
          <w:lang w:val="en-US"/>
        </w:rPr>
        <w:t>Cascino</w:t>
      </w:r>
      <w:proofErr w:type="spellEnd"/>
      <w:r w:rsidR="00A2615C" w:rsidRPr="00CB3E00">
        <w:rPr>
          <w:sz w:val="24"/>
          <w:lang w:val="en-US"/>
        </w:rPr>
        <w:t xml:space="preserve"> </w:t>
      </w:r>
      <w:r w:rsidR="00A2615C" w:rsidRPr="00CB3E00">
        <w:rPr>
          <w:i/>
          <w:sz w:val="24"/>
          <w:lang w:val="en-US"/>
        </w:rPr>
        <w:t>et al</w:t>
      </w:r>
      <w:r w:rsidR="00A2615C" w:rsidRPr="00CB3E00">
        <w:rPr>
          <w:sz w:val="24"/>
          <w:lang w:val="en-US"/>
        </w:rPr>
        <w:t>. (2010)</w:t>
      </w:r>
      <w:r w:rsidR="00902F5C" w:rsidRPr="00CB3E00">
        <w:rPr>
          <w:sz w:val="24"/>
          <w:lang w:val="en-US"/>
        </w:rPr>
        <w:t>, providing</w:t>
      </w:r>
      <w:r w:rsidR="007347CF" w:rsidRPr="00CB3E00">
        <w:rPr>
          <w:sz w:val="24"/>
          <w:lang w:val="en-US"/>
        </w:rPr>
        <w:t xml:space="preserve"> a more </w:t>
      </w:r>
      <w:r w:rsidR="00902F5C" w:rsidRPr="00CB3E00">
        <w:rPr>
          <w:sz w:val="24"/>
          <w:lang w:val="en-US"/>
        </w:rPr>
        <w:t>granular</w:t>
      </w:r>
      <w:r w:rsidR="007347CF" w:rsidRPr="00CB3E00">
        <w:rPr>
          <w:sz w:val="24"/>
          <w:lang w:val="en-US"/>
        </w:rPr>
        <w:t xml:space="preserve"> distinction between family-owned companies and firms with other major block holders (</w:t>
      </w:r>
      <w:r w:rsidR="00902F5C" w:rsidRPr="00CB3E00">
        <w:rPr>
          <w:sz w:val="24"/>
          <w:lang w:val="en-US"/>
        </w:rPr>
        <w:t>non-</w:t>
      </w:r>
      <w:r w:rsidR="007347CF" w:rsidRPr="00CB3E00">
        <w:rPr>
          <w:sz w:val="24"/>
          <w:lang w:val="en-US"/>
        </w:rPr>
        <w:t>family</w:t>
      </w:r>
      <w:r w:rsidR="00D75AEA" w:rsidRPr="00CB3E00">
        <w:rPr>
          <w:sz w:val="24"/>
          <w:lang w:val="en-US"/>
        </w:rPr>
        <w:t>-run</w:t>
      </w:r>
      <w:r w:rsidR="007347CF" w:rsidRPr="00CB3E00">
        <w:rPr>
          <w:sz w:val="24"/>
          <w:lang w:val="en-US"/>
        </w:rPr>
        <w:t xml:space="preserve"> firms)</w:t>
      </w:r>
      <w:r w:rsidR="00A2615C" w:rsidRPr="00CB3E00">
        <w:rPr>
          <w:sz w:val="24"/>
          <w:lang w:val="en-US"/>
        </w:rPr>
        <w:t>. The following hypothesis is thus proposed:</w:t>
      </w:r>
    </w:p>
    <w:p w14:paraId="376C5CA4" w14:textId="77777777" w:rsidR="00A2615C" w:rsidRPr="00CB3E00" w:rsidRDefault="00A2615C" w:rsidP="00A2615C">
      <w:pPr>
        <w:ind w:firstLine="0"/>
        <w:jc w:val="both"/>
        <w:rPr>
          <w:b/>
          <w:sz w:val="24"/>
          <w:lang w:val="en-US"/>
        </w:rPr>
      </w:pPr>
    </w:p>
    <w:p w14:paraId="532AC064" w14:textId="0BBED4E6" w:rsidR="00A2615C" w:rsidRPr="00CB3E00" w:rsidRDefault="00A2615C" w:rsidP="00A2615C">
      <w:pPr>
        <w:ind w:firstLine="0"/>
        <w:jc w:val="both"/>
        <w:rPr>
          <w:sz w:val="24"/>
          <w:lang w:val="en-US"/>
        </w:rPr>
      </w:pPr>
      <w:r w:rsidRPr="00CB3E00">
        <w:rPr>
          <w:b/>
          <w:sz w:val="24"/>
          <w:lang w:val="en-US"/>
        </w:rPr>
        <w:lastRenderedPageBreak/>
        <w:t>H1a.</w:t>
      </w:r>
      <w:r w:rsidRPr="00CB3E00">
        <w:rPr>
          <w:sz w:val="24"/>
          <w:lang w:val="en-US"/>
        </w:rPr>
        <w:t xml:space="preserve"> </w:t>
      </w:r>
      <w:r w:rsidRPr="00CB3E00">
        <w:rPr>
          <w:i/>
          <w:sz w:val="24"/>
          <w:lang w:val="en-US"/>
        </w:rPr>
        <w:t xml:space="preserve">The probability that an Italian non-listed firm assigns financial auditing to an external auditor decreases as </w:t>
      </w:r>
      <w:r w:rsidR="000C2EE3" w:rsidRPr="00CB3E00">
        <w:rPr>
          <w:i/>
          <w:sz w:val="24"/>
          <w:lang w:val="en-US"/>
        </w:rPr>
        <w:t xml:space="preserve">family </w:t>
      </w:r>
      <w:r w:rsidR="0005620C" w:rsidRPr="00CB3E00">
        <w:rPr>
          <w:i/>
          <w:sz w:val="24"/>
          <w:lang w:val="en-US"/>
        </w:rPr>
        <w:t xml:space="preserve">ownership </w:t>
      </w:r>
      <w:r w:rsidRPr="00CB3E00">
        <w:rPr>
          <w:i/>
          <w:sz w:val="24"/>
          <w:lang w:val="en-US"/>
        </w:rPr>
        <w:t>concentration increases</w:t>
      </w:r>
      <w:r w:rsidRPr="00CB3E00">
        <w:rPr>
          <w:sz w:val="24"/>
          <w:lang w:val="en-US"/>
        </w:rPr>
        <w:t xml:space="preserve">. </w:t>
      </w:r>
    </w:p>
    <w:p w14:paraId="2A239ABD" w14:textId="77777777" w:rsidR="00A2615C" w:rsidRPr="00CB3E00" w:rsidRDefault="00A2615C" w:rsidP="00A2615C">
      <w:pPr>
        <w:suppressAutoHyphens w:val="0"/>
        <w:ind w:firstLine="0"/>
        <w:rPr>
          <w:i/>
          <w:noProof/>
          <w:sz w:val="24"/>
          <w:lang w:val="en-US"/>
        </w:rPr>
      </w:pPr>
    </w:p>
    <w:p w14:paraId="32F41968" w14:textId="77777777" w:rsidR="00A2615C" w:rsidRPr="00CB3E00" w:rsidRDefault="00A2615C" w:rsidP="00A2615C">
      <w:pPr>
        <w:ind w:firstLine="0"/>
        <w:jc w:val="both"/>
        <w:rPr>
          <w:noProof/>
          <w:sz w:val="24"/>
          <w:lang w:val="en-US"/>
        </w:rPr>
      </w:pPr>
      <w:r w:rsidRPr="00CB3E00">
        <w:rPr>
          <w:i/>
          <w:noProof/>
          <w:sz w:val="24"/>
          <w:lang w:val="en-US"/>
        </w:rPr>
        <w:t>b</w:t>
      </w:r>
      <w:r w:rsidRPr="00CB3E00">
        <w:rPr>
          <w:noProof/>
          <w:sz w:val="24"/>
          <w:lang w:val="en-US"/>
        </w:rPr>
        <w:t xml:space="preserve">) </w:t>
      </w:r>
      <w:r w:rsidRPr="00CB3E00">
        <w:rPr>
          <w:i/>
          <w:noProof/>
          <w:sz w:val="24"/>
          <w:lang w:val="en-US"/>
        </w:rPr>
        <w:t>Foreign shareholders</w:t>
      </w:r>
    </w:p>
    <w:p w14:paraId="597F6EF7" w14:textId="26453C8C" w:rsidR="00A2615C" w:rsidRPr="00CB3E00" w:rsidRDefault="00A2615C" w:rsidP="00A2615C">
      <w:pPr>
        <w:ind w:firstLine="0"/>
        <w:jc w:val="both"/>
        <w:rPr>
          <w:sz w:val="24"/>
          <w:lang w:val="en-US"/>
        </w:rPr>
      </w:pPr>
      <w:r w:rsidRPr="00CB3E00">
        <w:rPr>
          <w:noProof/>
          <w:sz w:val="24"/>
          <w:lang w:val="en-US"/>
        </w:rPr>
        <w:t xml:space="preserve">Karim </w:t>
      </w:r>
      <w:r w:rsidRPr="00CB3E00">
        <w:rPr>
          <w:i/>
          <w:noProof/>
          <w:sz w:val="24"/>
          <w:lang w:val="en-US"/>
        </w:rPr>
        <w:t>et al</w:t>
      </w:r>
      <w:r w:rsidRPr="00CB3E00">
        <w:rPr>
          <w:noProof/>
          <w:sz w:val="24"/>
          <w:lang w:val="en-US"/>
        </w:rPr>
        <w:t xml:space="preserve">. (2013), analysing the auditor choice of </w:t>
      </w:r>
      <w:r w:rsidR="004B2886" w:rsidRPr="00CB3E00">
        <w:rPr>
          <w:noProof/>
          <w:sz w:val="24"/>
          <w:lang w:val="en-US"/>
        </w:rPr>
        <w:t xml:space="preserve">emerging market IPO </w:t>
      </w:r>
      <w:r w:rsidRPr="00CB3E00">
        <w:rPr>
          <w:noProof/>
          <w:sz w:val="24"/>
          <w:lang w:val="en-US"/>
        </w:rPr>
        <w:t xml:space="preserve">firms, find that foreign shareholders tend to trade-off the increased monitoring costs of </w:t>
      </w:r>
      <w:r w:rsidR="004B2886" w:rsidRPr="00CB3E00">
        <w:rPr>
          <w:noProof/>
          <w:sz w:val="24"/>
          <w:lang w:val="en-US"/>
        </w:rPr>
        <w:t>engaging</w:t>
      </w:r>
      <w:r w:rsidRPr="00CB3E00">
        <w:rPr>
          <w:noProof/>
          <w:sz w:val="24"/>
          <w:lang w:val="en-US"/>
        </w:rPr>
        <w:t xml:space="preserve"> a higher quality auditor with information asymmetry agency costs. </w:t>
      </w:r>
      <w:r w:rsidRPr="00CB3E00">
        <w:rPr>
          <w:sz w:val="24"/>
          <w:lang w:val="en-US"/>
        </w:rPr>
        <w:t xml:space="preserve">Van </w:t>
      </w:r>
      <w:proofErr w:type="spellStart"/>
      <w:r w:rsidRPr="00CB3E00">
        <w:rPr>
          <w:sz w:val="24"/>
          <w:lang w:val="en-US"/>
        </w:rPr>
        <w:t>Zijl</w:t>
      </w:r>
      <w:proofErr w:type="spellEnd"/>
      <w:r w:rsidRPr="00CB3E00">
        <w:rPr>
          <w:sz w:val="24"/>
          <w:lang w:val="en-US"/>
        </w:rPr>
        <w:t xml:space="preserve"> and Karim (2010) find that the foreign shareholders of listed firms have more incentive to assign financial auditing to high quality auditors as they are concerned about </w:t>
      </w:r>
      <w:r w:rsidR="004B2886" w:rsidRPr="00CB3E00">
        <w:rPr>
          <w:sz w:val="24"/>
          <w:lang w:val="en-US"/>
        </w:rPr>
        <w:t xml:space="preserve">financial statement </w:t>
      </w:r>
      <w:r w:rsidRPr="00CB3E00">
        <w:rPr>
          <w:sz w:val="24"/>
          <w:lang w:val="en-US"/>
        </w:rPr>
        <w:t xml:space="preserve">information quality and wish to protect their investment. Thus, </w:t>
      </w:r>
      <w:r w:rsidR="00B554E8" w:rsidRPr="00CB3E00">
        <w:rPr>
          <w:sz w:val="24"/>
          <w:lang w:val="en-US"/>
        </w:rPr>
        <w:t xml:space="preserve">as we determined in the previous section </w:t>
      </w:r>
      <w:r w:rsidRPr="00CB3E00">
        <w:rPr>
          <w:sz w:val="24"/>
          <w:lang w:val="en-US"/>
        </w:rPr>
        <w:t>the</w:t>
      </w:r>
      <w:r w:rsidR="0057751E" w:rsidRPr="00CB3E00">
        <w:rPr>
          <w:sz w:val="24"/>
          <w:lang w:val="en-US"/>
        </w:rPr>
        <w:t>re is</w:t>
      </w:r>
      <w:r w:rsidRPr="00CB3E00">
        <w:rPr>
          <w:sz w:val="24"/>
          <w:lang w:val="en-US"/>
        </w:rPr>
        <w:t xml:space="preserve"> </w:t>
      </w:r>
      <w:r w:rsidR="0057751E" w:rsidRPr="00CB3E00">
        <w:rPr>
          <w:sz w:val="24"/>
          <w:lang w:val="en-US"/>
        </w:rPr>
        <w:t xml:space="preserve">evidence </w:t>
      </w:r>
      <w:r w:rsidR="00B554E8" w:rsidRPr="00CB3E00">
        <w:rPr>
          <w:sz w:val="24"/>
          <w:lang w:val="en-US"/>
        </w:rPr>
        <w:t xml:space="preserve">that listed </w:t>
      </w:r>
      <w:r w:rsidR="0057751E" w:rsidRPr="00CB3E00">
        <w:rPr>
          <w:sz w:val="24"/>
          <w:lang w:val="en-US"/>
        </w:rPr>
        <w:t xml:space="preserve">firms </w:t>
      </w:r>
      <w:r w:rsidR="004B2886" w:rsidRPr="00CB3E00">
        <w:rPr>
          <w:sz w:val="24"/>
          <w:lang w:val="en-US"/>
        </w:rPr>
        <w:t>prefer</w:t>
      </w:r>
      <w:r w:rsidRPr="00CB3E00">
        <w:rPr>
          <w:sz w:val="24"/>
          <w:lang w:val="en-US"/>
        </w:rPr>
        <w:t xml:space="preserve"> a high quality </w:t>
      </w:r>
      <w:r w:rsidR="00B554E8" w:rsidRPr="00CB3E00">
        <w:rPr>
          <w:sz w:val="24"/>
          <w:lang w:val="en-US"/>
        </w:rPr>
        <w:t xml:space="preserve">(external) </w:t>
      </w:r>
      <w:r w:rsidRPr="00CB3E00">
        <w:rPr>
          <w:sz w:val="24"/>
          <w:lang w:val="en-US"/>
        </w:rPr>
        <w:t xml:space="preserve">auditor as the proportion of foreign ownership </w:t>
      </w:r>
      <w:r w:rsidR="006F6B94" w:rsidRPr="00CB3E00">
        <w:rPr>
          <w:sz w:val="24"/>
          <w:lang w:val="en-US"/>
        </w:rPr>
        <w:t>(</w:t>
      </w:r>
      <w:r w:rsidR="006F6B94" w:rsidRPr="00CB3E00">
        <w:rPr>
          <w:i/>
          <w:sz w:val="24"/>
          <w:lang w:val="en-US"/>
        </w:rPr>
        <w:t>FOWN</w:t>
      </w:r>
      <w:r w:rsidR="006F6B94" w:rsidRPr="00CB3E00">
        <w:rPr>
          <w:sz w:val="24"/>
          <w:lang w:val="en-US"/>
        </w:rPr>
        <w:t xml:space="preserve">) </w:t>
      </w:r>
      <w:r w:rsidRPr="00CB3E00">
        <w:rPr>
          <w:sz w:val="24"/>
          <w:lang w:val="en-US"/>
        </w:rPr>
        <w:t xml:space="preserve">increases, though </w:t>
      </w:r>
      <w:r w:rsidRPr="00CB3E00">
        <w:rPr>
          <w:noProof/>
          <w:sz w:val="24"/>
          <w:lang w:val="en-US"/>
        </w:rPr>
        <w:t xml:space="preserve">for non-listed firms </w:t>
      </w:r>
      <w:r w:rsidR="0057751E" w:rsidRPr="00CB3E00">
        <w:rPr>
          <w:noProof/>
          <w:sz w:val="24"/>
          <w:lang w:val="en-US"/>
        </w:rPr>
        <w:t>there is a paucity of evidence</w:t>
      </w:r>
      <w:r w:rsidRPr="00CB3E00">
        <w:rPr>
          <w:noProof/>
          <w:sz w:val="24"/>
          <w:lang w:val="en-US"/>
        </w:rPr>
        <w:t xml:space="preserve">. </w:t>
      </w:r>
      <w:r w:rsidR="004B2886" w:rsidRPr="00CB3E00">
        <w:rPr>
          <w:noProof/>
          <w:sz w:val="24"/>
          <w:lang w:val="en-US"/>
        </w:rPr>
        <w:t>C</w:t>
      </w:r>
      <w:r w:rsidRPr="00CB3E00">
        <w:rPr>
          <w:noProof/>
          <w:sz w:val="24"/>
          <w:lang w:val="en-US"/>
        </w:rPr>
        <w:t xml:space="preserve">onsistent with the literature for listed firms, we </w:t>
      </w:r>
      <w:r w:rsidR="004B2886" w:rsidRPr="00CB3E00">
        <w:rPr>
          <w:noProof/>
          <w:sz w:val="24"/>
          <w:lang w:val="en-US"/>
        </w:rPr>
        <w:t>propose the following</w:t>
      </w:r>
      <w:r w:rsidRPr="00CB3E00">
        <w:rPr>
          <w:noProof/>
          <w:sz w:val="24"/>
          <w:lang w:val="en-US"/>
        </w:rPr>
        <w:t xml:space="preserve"> hypothesis: </w:t>
      </w:r>
    </w:p>
    <w:p w14:paraId="08D0DED0" w14:textId="77777777" w:rsidR="00A2615C" w:rsidRPr="00CB3E00" w:rsidRDefault="00A2615C" w:rsidP="00A2615C">
      <w:pPr>
        <w:ind w:firstLine="0"/>
        <w:jc w:val="both"/>
        <w:rPr>
          <w:b/>
          <w:sz w:val="24"/>
          <w:lang w:val="en-US"/>
        </w:rPr>
      </w:pPr>
    </w:p>
    <w:p w14:paraId="50008650" w14:textId="77777777" w:rsidR="00A2615C" w:rsidRPr="00CB3E00" w:rsidRDefault="00A2615C" w:rsidP="00A2615C">
      <w:pPr>
        <w:ind w:firstLine="0"/>
        <w:jc w:val="both"/>
        <w:rPr>
          <w:b/>
          <w:sz w:val="24"/>
          <w:lang w:val="en-US"/>
        </w:rPr>
      </w:pPr>
      <w:r w:rsidRPr="00CB3E00">
        <w:rPr>
          <w:b/>
          <w:sz w:val="24"/>
          <w:lang w:val="en-US"/>
        </w:rPr>
        <w:t>H1b.</w:t>
      </w:r>
      <w:r w:rsidRPr="00CB3E00">
        <w:rPr>
          <w:sz w:val="24"/>
          <w:lang w:val="en-US"/>
        </w:rPr>
        <w:t xml:space="preserve"> </w:t>
      </w:r>
      <w:r w:rsidRPr="00CB3E00">
        <w:rPr>
          <w:i/>
          <w:sz w:val="24"/>
          <w:lang w:val="en-US"/>
        </w:rPr>
        <w:t>The probability that an Italian non-listed firm assigns financial auditing to an external auditor increases as the degree of foreign share ownership increases.</w:t>
      </w:r>
    </w:p>
    <w:p w14:paraId="3F2D801B" w14:textId="77777777" w:rsidR="00A2615C" w:rsidRPr="00CB3E00" w:rsidRDefault="00A2615C" w:rsidP="00A2615C">
      <w:pPr>
        <w:ind w:firstLine="0"/>
        <w:jc w:val="both"/>
        <w:rPr>
          <w:sz w:val="24"/>
          <w:lang w:val="en-US"/>
        </w:rPr>
      </w:pPr>
    </w:p>
    <w:p w14:paraId="4F986BDE" w14:textId="77777777" w:rsidR="00A2615C" w:rsidRPr="00CB3E00" w:rsidRDefault="00A2615C" w:rsidP="00A2615C">
      <w:pPr>
        <w:ind w:firstLine="0"/>
        <w:jc w:val="both"/>
        <w:rPr>
          <w:i/>
          <w:noProof/>
          <w:sz w:val="24"/>
          <w:lang w:val="en-US"/>
        </w:rPr>
      </w:pPr>
      <w:r w:rsidRPr="00CB3E00">
        <w:rPr>
          <w:i/>
          <w:noProof/>
          <w:sz w:val="24"/>
          <w:lang w:val="en-US"/>
        </w:rPr>
        <w:t>c</w:t>
      </w:r>
      <w:r w:rsidRPr="00CB3E00">
        <w:rPr>
          <w:noProof/>
          <w:sz w:val="24"/>
          <w:lang w:val="en-US"/>
        </w:rPr>
        <w:t>)</w:t>
      </w:r>
      <w:r w:rsidRPr="00CB3E00">
        <w:rPr>
          <w:i/>
          <w:noProof/>
          <w:sz w:val="24"/>
          <w:lang w:val="en-US"/>
        </w:rPr>
        <w:t xml:space="preserve"> Board independence</w:t>
      </w:r>
    </w:p>
    <w:p w14:paraId="256EF83F" w14:textId="49A91A9A" w:rsidR="00A2615C" w:rsidRPr="00CB3E00" w:rsidRDefault="00A2615C" w:rsidP="00A2615C">
      <w:pPr>
        <w:ind w:firstLine="0"/>
        <w:jc w:val="both"/>
        <w:rPr>
          <w:sz w:val="24"/>
          <w:lang w:val="en-US"/>
        </w:rPr>
      </w:pPr>
      <w:r w:rsidRPr="00CB3E00">
        <w:rPr>
          <w:noProof/>
          <w:sz w:val="24"/>
          <w:lang w:val="en-US"/>
        </w:rPr>
        <w:t>The separation of ownership and control increases agency conflict</w:t>
      </w:r>
      <w:r w:rsidR="009C0E32" w:rsidRPr="00CB3E00">
        <w:rPr>
          <w:noProof/>
          <w:sz w:val="24"/>
          <w:lang w:val="en-US"/>
        </w:rPr>
        <w:t>s within the firm</w:t>
      </w:r>
      <w:r w:rsidRPr="00CB3E00">
        <w:rPr>
          <w:noProof/>
          <w:sz w:val="24"/>
          <w:lang w:val="en-US"/>
        </w:rPr>
        <w:t xml:space="preserve"> (Jensen and Meckling, 1976) and thereby increases the need for management monitoring (Fama, 1980; Fama and Jensen, 1983; Ang </w:t>
      </w:r>
      <w:r w:rsidRPr="00CB3E00">
        <w:rPr>
          <w:i/>
          <w:noProof/>
          <w:sz w:val="24"/>
          <w:lang w:val="en-US"/>
        </w:rPr>
        <w:t>et al.</w:t>
      </w:r>
      <w:r w:rsidRPr="00CB3E00">
        <w:rPr>
          <w:noProof/>
          <w:sz w:val="24"/>
          <w:lang w:val="en-US"/>
        </w:rPr>
        <w:t xml:space="preserve">, 2000). The literature suggests that firms with more independent </w:t>
      </w:r>
      <w:r w:rsidR="009C0E32" w:rsidRPr="00CB3E00">
        <w:rPr>
          <w:noProof/>
          <w:sz w:val="24"/>
          <w:lang w:val="en-US"/>
        </w:rPr>
        <w:t>b</w:t>
      </w:r>
      <w:r w:rsidRPr="00CB3E00">
        <w:rPr>
          <w:noProof/>
          <w:sz w:val="24"/>
          <w:lang w:val="en-US"/>
        </w:rPr>
        <w:t xml:space="preserve">oards tend to commit less financial statement fraud (Beasley, 1996) and generate lower discretionary accruals (Dechow </w:t>
      </w:r>
      <w:r w:rsidRPr="00CB3E00">
        <w:rPr>
          <w:i/>
          <w:noProof/>
          <w:sz w:val="24"/>
          <w:lang w:val="en-US"/>
        </w:rPr>
        <w:t>et al.</w:t>
      </w:r>
      <w:r w:rsidRPr="00CB3E00">
        <w:rPr>
          <w:noProof/>
          <w:sz w:val="24"/>
          <w:lang w:val="en-US"/>
        </w:rPr>
        <w:t xml:space="preserve">, 1996; Peasnell </w:t>
      </w:r>
      <w:r w:rsidRPr="00CB3E00">
        <w:rPr>
          <w:i/>
          <w:noProof/>
          <w:sz w:val="24"/>
          <w:lang w:val="en-US"/>
        </w:rPr>
        <w:t>et al.</w:t>
      </w:r>
      <w:r w:rsidRPr="00CB3E00">
        <w:rPr>
          <w:noProof/>
          <w:sz w:val="24"/>
          <w:lang w:val="en-US"/>
        </w:rPr>
        <w:t xml:space="preserve">, 2000; Xie </w:t>
      </w:r>
      <w:r w:rsidRPr="00CB3E00">
        <w:rPr>
          <w:i/>
          <w:noProof/>
          <w:sz w:val="24"/>
          <w:lang w:val="en-US"/>
        </w:rPr>
        <w:t>et al.</w:t>
      </w:r>
      <w:r w:rsidRPr="00CB3E00">
        <w:rPr>
          <w:noProof/>
          <w:sz w:val="24"/>
          <w:lang w:val="en-US"/>
        </w:rPr>
        <w:t xml:space="preserve">, 2003; Jaggi </w:t>
      </w:r>
      <w:r w:rsidRPr="00CB3E00">
        <w:rPr>
          <w:i/>
          <w:noProof/>
          <w:sz w:val="24"/>
          <w:lang w:val="en-US"/>
        </w:rPr>
        <w:t>et al.</w:t>
      </w:r>
      <w:r w:rsidRPr="00CB3E00">
        <w:rPr>
          <w:noProof/>
          <w:sz w:val="24"/>
          <w:lang w:val="en-US"/>
        </w:rPr>
        <w:t xml:space="preserve">, 2009) than firms with less independent </w:t>
      </w:r>
      <w:r w:rsidR="00140C00" w:rsidRPr="00CB3E00">
        <w:rPr>
          <w:noProof/>
          <w:sz w:val="24"/>
          <w:lang w:val="en-US"/>
        </w:rPr>
        <w:t>b</w:t>
      </w:r>
      <w:r w:rsidRPr="00CB3E00">
        <w:rPr>
          <w:noProof/>
          <w:sz w:val="24"/>
          <w:lang w:val="en-US"/>
        </w:rPr>
        <w:t xml:space="preserve">oards. </w:t>
      </w:r>
      <w:r w:rsidRPr="00CB3E00">
        <w:rPr>
          <w:sz w:val="24"/>
          <w:lang w:val="en-US"/>
        </w:rPr>
        <w:t xml:space="preserve">However, the empirical evidence is mixed. </w:t>
      </w:r>
    </w:p>
    <w:p w14:paraId="2D363F23" w14:textId="6579DD48" w:rsidR="00A2615C" w:rsidRPr="00CB3E00" w:rsidRDefault="00024F03" w:rsidP="004A7AF1">
      <w:pPr>
        <w:ind w:firstLine="0"/>
        <w:jc w:val="both"/>
        <w:rPr>
          <w:sz w:val="24"/>
          <w:lang w:val="en-US"/>
        </w:rPr>
      </w:pPr>
      <w:r w:rsidRPr="00CB3E00">
        <w:rPr>
          <w:sz w:val="24"/>
          <w:lang w:val="en-US"/>
        </w:rPr>
        <w:t xml:space="preserve">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A2615C" w:rsidRPr="00CB3E00">
        <w:rPr>
          <w:sz w:val="24"/>
          <w:lang w:val="en-GB"/>
        </w:rPr>
        <w:t xml:space="preserve"> (2011) find that the probability of non-listed firms engaging a Big 4 auditor decreases as CEO ownership increases. </w:t>
      </w:r>
      <w:r w:rsidR="00DD4310" w:rsidRPr="00CB3E00">
        <w:rPr>
          <w:sz w:val="24"/>
          <w:lang w:val="en-GB"/>
        </w:rPr>
        <w:t>Thus,</w:t>
      </w:r>
      <w:r w:rsidR="00A2615C" w:rsidRPr="00CB3E00">
        <w:rPr>
          <w:sz w:val="24"/>
          <w:lang w:val="en-GB"/>
        </w:rPr>
        <w:t xml:space="preserve"> firms with a weaker internal corporate governance mechanism (</w:t>
      </w:r>
      <w:r w:rsidR="00DD4310" w:rsidRPr="00CB3E00">
        <w:rPr>
          <w:sz w:val="24"/>
          <w:lang w:val="en-GB"/>
        </w:rPr>
        <w:t>e.g. high</w:t>
      </w:r>
      <w:r w:rsidR="00A2615C" w:rsidRPr="00CB3E00">
        <w:rPr>
          <w:sz w:val="24"/>
          <w:lang w:val="en-GB"/>
        </w:rPr>
        <w:t xml:space="preserve"> ownership concentration) are inclined to choose a low-quality auditor so as to capture and sustain the gains to their opaqueness. </w:t>
      </w:r>
      <w:proofErr w:type="spellStart"/>
      <w:r w:rsidR="002F57B8" w:rsidRPr="00CB3E00">
        <w:rPr>
          <w:sz w:val="24"/>
          <w:lang w:val="en-GB"/>
        </w:rPr>
        <w:t>Mengoli</w:t>
      </w:r>
      <w:proofErr w:type="spellEnd"/>
      <w:r w:rsidR="002F57B8" w:rsidRPr="00CB3E00">
        <w:rPr>
          <w:sz w:val="24"/>
          <w:lang w:val="en-GB"/>
        </w:rPr>
        <w:t xml:space="preserve"> </w:t>
      </w:r>
      <w:r w:rsidR="002F57B8" w:rsidRPr="00CB3E00">
        <w:rPr>
          <w:i/>
          <w:sz w:val="24"/>
          <w:lang w:val="en-GB"/>
        </w:rPr>
        <w:t>et al</w:t>
      </w:r>
      <w:r w:rsidR="002F57B8" w:rsidRPr="00CB3E00">
        <w:rPr>
          <w:sz w:val="24"/>
          <w:lang w:val="en-GB"/>
        </w:rPr>
        <w:t xml:space="preserve">. (2009, p. 7) suggest that </w:t>
      </w:r>
      <w:r w:rsidR="00720263" w:rsidRPr="00CB3E00">
        <w:rPr>
          <w:sz w:val="24"/>
          <w:lang w:val="en-GB"/>
        </w:rPr>
        <w:t xml:space="preserve">the </w:t>
      </w:r>
      <w:r w:rsidR="00604D01" w:rsidRPr="00CB3E00">
        <w:rPr>
          <w:sz w:val="24"/>
          <w:lang w:val="en-GB"/>
        </w:rPr>
        <w:t xml:space="preserve">dominant </w:t>
      </w:r>
      <w:r w:rsidR="00720263" w:rsidRPr="00CB3E00">
        <w:rPr>
          <w:sz w:val="24"/>
          <w:lang w:val="en-GB"/>
        </w:rPr>
        <w:t xml:space="preserve">role of large shareholders, </w:t>
      </w:r>
      <w:r w:rsidR="00604D01" w:rsidRPr="00CB3E00">
        <w:rPr>
          <w:sz w:val="24"/>
          <w:lang w:val="en-GB"/>
        </w:rPr>
        <w:t xml:space="preserve">which extends </w:t>
      </w:r>
      <w:r w:rsidR="00720263" w:rsidRPr="00CB3E00">
        <w:rPr>
          <w:sz w:val="24"/>
          <w:lang w:val="en-GB"/>
        </w:rPr>
        <w:t xml:space="preserve">even </w:t>
      </w:r>
      <w:r w:rsidR="00604D01" w:rsidRPr="00CB3E00">
        <w:rPr>
          <w:sz w:val="24"/>
          <w:lang w:val="en-GB"/>
        </w:rPr>
        <w:t>to</w:t>
      </w:r>
      <w:r w:rsidR="00720263" w:rsidRPr="00CB3E00">
        <w:rPr>
          <w:sz w:val="24"/>
          <w:lang w:val="en-GB"/>
        </w:rPr>
        <w:t xml:space="preserve"> the Board</w:t>
      </w:r>
      <w:r w:rsidR="002F57B8" w:rsidRPr="00CB3E00">
        <w:rPr>
          <w:sz w:val="24"/>
          <w:lang w:val="en-GB"/>
        </w:rPr>
        <w:t xml:space="preserve"> of Directors</w:t>
      </w:r>
      <w:r w:rsidR="00720263" w:rsidRPr="00CB3E00">
        <w:rPr>
          <w:sz w:val="24"/>
          <w:lang w:val="en-GB"/>
        </w:rPr>
        <w:t>, leads to a system characterized by “weak managers, strong bl</w:t>
      </w:r>
      <w:r w:rsidR="00091D6A" w:rsidRPr="00CB3E00">
        <w:rPr>
          <w:sz w:val="24"/>
          <w:lang w:val="en-GB"/>
        </w:rPr>
        <w:t>ock</w:t>
      </w:r>
      <w:r w:rsidR="00604D01" w:rsidRPr="00CB3E00">
        <w:rPr>
          <w:sz w:val="24"/>
          <w:lang w:val="en-GB"/>
        </w:rPr>
        <w:t xml:space="preserve"> </w:t>
      </w:r>
      <w:r w:rsidR="00091D6A" w:rsidRPr="00CB3E00">
        <w:rPr>
          <w:sz w:val="24"/>
          <w:lang w:val="en-GB"/>
        </w:rPr>
        <w:t>holders and unprotected minor</w:t>
      </w:r>
      <w:r w:rsidR="00720263" w:rsidRPr="00CB3E00">
        <w:rPr>
          <w:sz w:val="24"/>
          <w:lang w:val="en-GB"/>
        </w:rPr>
        <w:t xml:space="preserve">ity shareholders”. Family control has been </w:t>
      </w:r>
      <w:r w:rsidR="00087845" w:rsidRPr="00CB3E00">
        <w:rPr>
          <w:sz w:val="24"/>
          <w:lang w:val="en-GB"/>
        </w:rPr>
        <w:t xml:space="preserve">identified </w:t>
      </w:r>
      <w:r w:rsidR="00720263" w:rsidRPr="00CB3E00">
        <w:rPr>
          <w:sz w:val="24"/>
          <w:lang w:val="en-GB"/>
        </w:rPr>
        <w:t xml:space="preserve">as the harbinger of </w:t>
      </w:r>
      <w:r w:rsidR="00087845" w:rsidRPr="00CB3E00">
        <w:rPr>
          <w:sz w:val="24"/>
          <w:lang w:val="en-GB"/>
        </w:rPr>
        <w:t xml:space="preserve">both </w:t>
      </w:r>
      <w:r w:rsidR="00720263" w:rsidRPr="00CB3E00">
        <w:rPr>
          <w:sz w:val="24"/>
          <w:lang w:val="en-GB"/>
        </w:rPr>
        <w:t>benefits and</w:t>
      </w:r>
      <w:r w:rsidR="003E485C" w:rsidRPr="00CB3E00">
        <w:rPr>
          <w:sz w:val="24"/>
          <w:lang w:val="en-GB"/>
        </w:rPr>
        <w:t xml:space="preserve"> </w:t>
      </w:r>
      <w:r w:rsidR="00087845" w:rsidRPr="00CB3E00">
        <w:rPr>
          <w:sz w:val="24"/>
          <w:lang w:val="en-GB"/>
        </w:rPr>
        <w:t xml:space="preserve">costs </w:t>
      </w:r>
      <w:r w:rsidR="00720263" w:rsidRPr="00CB3E00">
        <w:rPr>
          <w:sz w:val="24"/>
          <w:lang w:val="en-GB"/>
        </w:rPr>
        <w:t>(</w:t>
      </w:r>
      <w:proofErr w:type="spellStart"/>
      <w:r w:rsidR="00720263" w:rsidRPr="00CB3E00">
        <w:rPr>
          <w:sz w:val="24"/>
          <w:lang w:val="en-GB"/>
        </w:rPr>
        <w:t>Favero</w:t>
      </w:r>
      <w:proofErr w:type="spellEnd"/>
      <w:r w:rsidR="00720263" w:rsidRPr="00CB3E00">
        <w:rPr>
          <w:sz w:val="24"/>
          <w:lang w:val="en-GB"/>
        </w:rPr>
        <w:t xml:space="preserve"> </w:t>
      </w:r>
      <w:r w:rsidR="003E485C" w:rsidRPr="00CB3E00">
        <w:rPr>
          <w:i/>
          <w:sz w:val="24"/>
          <w:lang w:val="en-GB"/>
        </w:rPr>
        <w:t>et al</w:t>
      </w:r>
      <w:r w:rsidR="003E485C" w:rsidRPr="00CB3E00">
        <w:rPr>
          <w:sz w:val="24"/>
          <w:lang w:val="en-GB"/>
        </w:rPr>
        <w:t>., 2006)</w:t>
      </w:r>
      <w:r w:rsidR="006E04B5" w:rsidRPr="00CB3E00">
        <w:rPr>
          <w:sz w:val="24"/>
          <w:lang w:val="en-GB"/>
        </w:rPr>
        <w:t xml:space="preserve">. </w:t>
      </w:r>
      <w:r w:rsidR="00087845" w:rsidRPr="00CB3E00">
        <w:rPr>
          <w:sz w:val="24"/>
          <w:lang w:val="en-GB"/>
        </w:rPr>
        <w:t xml:space="preserve">However, </w:t>
      </w:r>
      <w:r w:rsidR="00087845" w:rsidRPr="00CB3E00">
        <w:rPr>
          <w:sz w:val="24"/>
          <w:lang w:val="en-US"/>
        </w:rPr>
        <w:t>i</w:t>
      </w:r>
      <w:r w:rsidR="00B73318" w:rsidRPr="00CB3E00">
        <w:rPr>
          <w:sz w:val="24"/>
          <w:lang w:val="en-US"/>
        </w:rPr>
        <w:t xml:space="preserve">n the Italian context, characterized by concentrated </w:t>
      </w:r>
      <w:r w:rsidR="000B3CA0" w:rsidRPr="00CB3E00">
        <w:rPr>
          <w:sz w:val="24"/>
          <w:lang w:val="en-US"/>
        </w:rPr>
        <w:t xml:space="preserve">family </w:t>
      </w:r>
      <w:r w:rsidR="00B73318" w:rsidRPr="00CB3E00">
        <w:rPr>
          <w:sz w:val="24"/>
          <w:lang w:val="en-US"/>
        </w:rPr>
        <w:t xml:space="preserve">ownership, it is possible that directors classified as independent may not be independent in substance </w:t>
      </w:r>
      <w:r w:rsidR="00087845" w:rsidRPr="00CB3E00">
        <w:rPr>
          <w:sz w:val="24"/>
          <w:lang w:val="en-US"/>
        </w:rPr>
        <w:t xml:space="preserve">at all </w:t>
      </w:r>
      <w:r w:rsidR="00B73318" w:rsidRPr="00CB3E00">
        <w:rPr>
          <w:sz w:val="24"/>
          <w:lang w:val="en-US"/>
        </w:rPr>
        <w:t>(</w:t>
      </w:r>
      <w:proofErr w:type="spellStart"/>
      <w:r w:rsidR="00B73318" w:rsidRPr="00CB3E00">
        <w:rPr>
          <w:sz w:val="24"/>
          <w:lang w:val="en-US"/>
        </w:rPr>
        <w:t>Prencipe</w:t>
      </w:r>
      <w:proofErr w:type="spellEnd"/>
      <w:r w:rsidR="00B73318" w:rsidRPr="00CB3E00">
        <w:rPr>
          <w:sz w:val="24"/>
          <w:lang w:val="en-US"/>
        </w:rPr>
        <w:t xml:space="preserve"> and Bar-Yosef, 2011). In this context, it is difficult to predict the sign of association between </w:t>
      </w:r>
      <w:r w:rsidR="00CD1A84" w:rsidRPr="00CB3E00">
        <w:rPr>
          <w:sz w:val="24"/>
          <w:lang w:val="en-US"/>
        </w:rPr>
        <w:t xml:space="preserve">board </w:t>
      </w:r>
      <w:r w:rsidR="00B73318" w:rsidRPr="00CB3E00">
        <w:rPr>
          <w:sz w:val="24"/>
          <w:lang w:val="en-US"/>
        </w:rPr>
        <w:t>independence and auditor choice</w:t>
      </w:r>
      <w:r w:rsidR="00A32A4A" w:rsidRPr="00CB3E00">
        <w:rPr>
          <w:sz w:val="24"/>
          <w:lang w:val="en-US"/>
        </w:rPr>
        <w:t xml:space="preserve"> (e.g. Beasley and </w:t>
      </w:r>
      <w:proofErr w:type="spellStart"/>
      <w:r w:rsidR="00A32A4A" w:rsidRPr="00CB3E00">
        <w:rPr>
          <w:sz w:val="24"/>
          <w:lang w:val="en-US"/>
        </w:rPr>
        <w:t>Petroni</w:t>
      </w:r>
      <w:proofErr w:type="spellEnd"/>
      <w:r w:rsidR="00A32A4A" w:rsidRPr="00CB3E00">
        <w:rPr>
          <w:sz w:val="24"/>
          <w:lang w:val="en-US"/>
        </w:rPr>
        <w:t>, 2001)</w:t>
      </w:r>
      <w:r w:rsidR="00B73318" w:rsidRPr="00CB3E00">
        <w:rPr>
          <w:sz w:val="24"/>
          <w:lang w:val="en-US"/>
        </w:rPr>
        <w:t>.</w:t>
      </w:r>
      <w:r w:rsidR="00B31B25" w:rsidRPr="00CB3E00">
        <w:rPr>
          <w:sz w:val="24"/>
          <w:lang w:val="en-GB"/>
        </w:rPr>
        <w:t xml:space="preserve"> </w:t>
      </w:r>
      <w:r w:rsidR="00A2615C" w:rsidRPr="00CB3E00">
        <w:rPr>
          <w:sz w:val="24"/>
          <w:lang w:val="en-US"/>
        </w:rPr>
        <w:t>In this study, we employ a dummy variable (</w:t>
      </w:r>
      <w:r w:rsidR="00A2615C" w:rsidRPr="00CB3E00">
        <w:rPr>
          <w:i/>
          <w:sz w:val="24"/>
          <w:lang w:val="en-US"/>
        </w:rPr>
        <w:t>BOARD</w:t>
      </w:r>
      <w:r w:rsidR="00A2615C" w:rsidRPr="00CB3E00">
        <w:rPr>
          <w:sz w:val="24"/>
          <w:lang w:val="en-US"/>
        </w:rPr>
        <w:t xml:space="preserve">) which </w:t>
      </w:r>
      <w:r w:rsidR="00140C00" w:rsidRPr="00CB3E00">
        <w:rPr>
          <w:sz w:val="24"/>
          <w:lang w:val="en-US"/>
        </w:rPr>
        <w:t>takes a</w:t>
      </w:r>
      <w:r w:rsidR="00A2615C" w:rsidRPr="00CB3E00">
        <w:rPr>
          <w:sz w:val="24"/>
          <w:lang w:val="en-US"/>
        </w:rPr>
        <w:t xml:space="preserve"> value of 1 if more than 50% of the voting rights </w:t>
      </w:r>
      <w:r w:rsidR="00140C00" w:rsidRPr="00CB3E00">
        <w:rPr>
          <w:sz w:val="24"/>
          <w:lang w:val="en-US"/>
        </w:rPr>
        <w:t>belong to</w:t>
      </w:r>
      <w:r w:rsidR="00A2615C" w:rsidRPr="00CB3E00">
        <w:rPr>
          <w:sz w:val="24"/>
          <w:lang w:val="en-US"/>
        </w:rPr>
        <w:t xml:space="preserve"> the managers, </w:t>
      </w:r>
      <w:r w:rsidR="00140C00" w:rsidRPr="00CB3E00">
        <w:rPr>
          <w:sz w:val="24"/>
          <w:lang w:val="en-US"/>
        </w:rPr>
        <w:t xml:space="preserve">and </w:t>
      </w:r>
      <w:r w:rsidR="00A2615C" w:rsidRPr="00CB3E00">
        <w:rPr>
          <w:sz w:val="24"/>
          <w:lang w:val="en-US"/>
        </w:rPr>
        <w:t xml:space="preserve">the value of 0 otherwise. </w:t>
      </w:r>
      <w:r w:rsidR="00087845" w:rsidRPr="00CB3E00">
        <w:rPr>
          <w:sz w:val="24"/>
          <w:lang w:val="en-US"/>
        </w:rPr>
        <w:t>To address the uncertainty in this relation, w</w:t>
      </w:r>
      <w:r w:rsidR="00A2615C" w:rsidRPr="00CB3E00">
        <w:rPr>
          <w:sz w:val="24"/>
          <w:lang w:val="en-US"/>
        </w:rPr>
        <w:t xml:space="preserve">e </w:t>
      </w:r>
      <w:r w:rsidR="00DD4310" w:rsidRPr="00CB3E00">
        <w:rPr>
          <w:sz w:val="24"/>
          <w:lang w:val="en-US"/>
        </w:rPr>
        <w:t>propose</w:t>
      </w:r>
      <w:r w:rsidR="00A2615C" w:rsidRPr="00CB3E00">
        <w:rPr>
          <w:sz w:val="24"/>
          <w:lang w:val="en-US"/>
        </w:rPr>
        <w:t xml:space="preserve"> the following </w:t>
      </w:r>
      <w:r w:rsidR="00A32A4A" w:rsidRPr="00CB3E00">
        <w:rPr>
          <w:sz w:val="24"/>
          <w:lang w:val="en-US"/>
        </w:rPr>
        <w:t xml:space="preserve">non-directional </w:t>
      </w:r>
      <w:r w:rsidR="00A2615C" w:rsidRPr="00CB3E00">
        <w:rPr>
          <w:sz w:val="24"/>
          <w:lang w:val="en-US"/>
        </w:rPr>
        <w:t>hypothesis:</w:t>
      </w:r>
    </w:p>
    <w:p w14:paraId="1520E8AD" w14:textId="77777777" w:rsidR="00A2615C" w:rsidRPr="00CB3E00" w:rsidRDefault="00A2615C" w:rsidP="00A2615C">
      <w:pPr>
        <w:ind w:firstLine="0"/>
        <w:jc w:val="both"/>
        <w:rPr>
          <w:b/>
          <w:sz w:val="24"/>
          <w:lang w:val="en-US"/>
        </w:rPr>
      </w:pPr>
    </w:p>
    <w:p w14:paraId="2A8AE8D9" w14:textId="6FAC704B" w:rsidR="00A2615C" w:rsidRPr="00CB3E00" w:rsidRDefault="00A2615C" w:rsidP="00A2615C">
      <w:pPr>
        <w:ind w:firstLine="0"/>
        <w:jc w:val="both"/>
        <w:rPr>
          <w:i/>
          <w:sz w:val="24"/>
          <w:lang w:val="en-US"/>
        </w:rPr>
      </w:pPr>
      <w:r w:rsidRPr="00CB3E00">
        <w:rPr>
          <w:b/>
          <w:sz w:val="24"/>
          <w:lang w:val="en-US"/>
        </w:rPr>
        <w:t xml:space="preserve">H1c. </w:t>
      </w:r>
      <w:r w:rsidRPr="00CB3E00">
        <w:rPr>
          <w:i/>
          <w:sz w:val="24"/>
          <w:lang w:val="en-US"/>
        </w:rPr>
        <w:t xml:space="preserve">The probability that an Italian non-listed firm assigns financial auditing to an external auditor </w:t>
      </w:r>
      <w:r w:rsidR="00813412" w:rsidRPr="00CB3E00">
        <w:rPr>
          <w:i/>
          <w:sz w:val="24"/>
          <w:lang w:val="en-US"/>
        </w:rPr>
        <w:t xml:space="preserve">is associated with </w:t>
      </w:r>
      <w:r w:rsidR="00846DB0" w:rsidRPr="00CB3E00">
        <w:rPr>
          <w:i/>
          <w:sz w:val="24"/>
          <w:lang w:val="en-US"/>
        </w:rPr>
        <w:t xml:space="preserve">the degree of </w:t>
      </w:r>
      <w:r w:rsidR="00A466AF" w:rsidRPr="00CB3E00">
        <w:rPr>
          <w:i/>
          <w:sz w:val="24"/>
          <w:lang w:val="en-US"/>
        </w:rPr>
        <w:t xml:space="preserve">board </w:t>
      </w:r>
      <w:r w:rsidR="007B5E88" w:rsidRPr="00CB3E00">
        <w:rPr>
          <w:i/>
          <w:sz w:val="24"/>
          <w:lang w:val="en-US"/>
        </w:rPr>
        <w:t>independence</w:t>
      </w:r>
      <w:r w:rsidRPr="00CB3E00">
        <w:rPr>
          <w:sz w:val="24"/>
          <w:lang w:val="en-US"/>
        </w:rPr>
        <w:t xml:space="preserve">. </w:t>
      </w:r>
    </w:p>
    <w:p w14:paraId="2E13A8EC" w14:textId="77777777" w:rsidR="00A2615C" w:rsidRPr="00CB3E00" w:rsidRDefault="00A2615C" w:rsidP="00A2615C">
      <w:pPr>
        <w:suppressAutoHyphens w:val="0"/>
        <w:ind w:firstLine="0"/>
        <w:rPr>
          <w:i/>
          <w:sz w:val="24"/>
          <w:lang w:val="en-US"/>
        </w:rPr>
      </w:pPr>
    </w:p>
    <w:p w14:paraId="43442247" w14:textId="03D96B2E" w:rsidR="00A2615C" w:rsidRPr="00CB3E00" w:rsidRDefault="00A2615C" w:rsidP="00A2615C">
      <w:pPr>
        <w:suppressAutoHyphens w:val="0"/>
        <w:ind w:firstLine="0"/>
        <w:rPr>
          <w:i/>
          <w:sz w:val="24"/>
          <w:lang w:val="en-US"/>
        </w:rPr>
      </w:pPr>
      <w:r w:rsidRPr="00CB3E00">
        <w:rPr>
          <w:i/>
          <w:sz w:val="24"/>
          <w:lang w:val="en-US"/>
        </w:rPr>
        <w:t>External characteristics and relations of the firm</w:t>
      </w:r>
    </w:p>
    <w:p w14:paraId="27E3CEA4" w14:textId="77777777" w:rsidR="00A2615C" w:rsidRPr="00CB3E00" w:rsidRDefault="00A2615C" w:rsidP="00A2615C">
      <w:pPr>
        <w:ind w:firstLine="0"/>
        <w:jc w:val="both"/>
        <w:rPr>
          <w:i/>
          <w:sz w:val="24"/>
          <w:lang w:val="en-US"/>
        </w:rPr>
      </w:pPr>
    </w:p>
    <w:p w14:paraId="697B430A" w14:textId="72CC9A28" w:rsidR="00A2615C" w:rsidRPr="00CB3E00" w:rsidRDefault="00A2615C" w:rsidP="00A2615C">
      <w:pPr>
        <w:ind w:firstLine="0"/>
        <w:jc w:val="both"/>
        <w:rPr>
          <w:i/>
          <w:noProof/>
          <w:sz w:val="24"/>
          <w:lang w:val="en-US"/>
        </w:rPr>
      </w:pPr>
      <w:r w:rsidRPr="00CB3E00">
        <w:rPr>
          <w:i/>
          <w:sz w:val="24"/>
          <w:lang w:val="en-US"/>
        </w:rPr>
        <w:t>a) International activities</w:t>
      </w:r>
    </w:p>
    <w:p w14:paraId="38C7D231" w14:textId="77777777" w:rsidR="00A2615C" w:rsidRPr="00CB3E00" w:rsidRDefault="00A2615C" w:rsidP="00A2615C">
      <w:pPr>
        <w:ind w:firstLine="0"/>
        <w:jc w:val="both"/>
        <w:rPr>
          <w:sz w:val="24"/>
          <w:lang w:val="en-US"/>
        </w:rPr>
      </w:pPr>
      <w:r w:rsidRPr="00CB3E00">
        <w:rPr>
          <w:sz w:val="24"/>
          <w:lang w:val="en-US"/>
        </w:rPr>
        <w:t xml:space="preserve">Firms with a strong international presence are more likely </w:t>
      </w:r>
      <w:r w:rsidR="00EA3946" w:rsidRPr="00CB3E00">
        <w:rPr>
          <w:sz w:val="24"/>
          <w:lang w:val="en-US"/>
        </w:rPr>
        <w:t xml:space="preserve">to </w:t>
      </w:r>
      <w:r w:rsidRPr="00CB3E00">
        <w:rPr>
          <w:sz w:val="24"/>
          <w:lang w:val="en-US"/>
        </w:rPr>
        <w:t xml:space="preserve">engage a high quality auditor </w:t>
      </w:r>
      <w:r w:rsidR="00E85FA6" w:rsidRPr="00CB3E00">
        <w:rPr>
          <w:sz w:val="24"/>
          <w:lang w:val="en-US"/>
        </w:rPr>
        <w:t>as</w:t>
      </w:r>
      <w:r w:rsidRPr="00CB3E00">
        <w:rPr>
          <w:sz w:val="24"/>
          <w:lang w:val="en-US"/>
        </w:rPr>
        <w:t xml:space="preserve"> such auditors </w:t>
      </w:r>
      <w:r w:rsidR="00E85FA6" w:rsidRPr="00CB3E00">
        <w:rPr>
          <w:sz w:val="24"/>
          <w:lang w:val="en-US"/>
        </w:rPr>
        <w:t xml:space="preserve">are better able </w:t>
      </w:r>
      <w:r w:rsidRPr="00CB3E00">
        <w:rPr>
          <w:sz w:val="24"/>
          <w:lang w:val="en-US"/>
        </w:rPr>
        <w:t xml:space="preserve">to </w:t>
      </w:r>
      <w:r w:rsidR="00E85FA6" w:rsidRPr="00CB3E00">
        <w:rPr>
          <w:sz w:val="24"/>
          <w:lang w:val="en-US"/>
        </w:rPr>
        <w:t>tackle</w:t>
      </w:r>
      <w:r w:rsidRPr="00CB3E00">
        <w:rPr>
          <w:sz w:val="24"/>
          <w:lang w:val="en-US"/>
        </w:rPr>
        <w:t xml:space="preserve"> the constraints presented by geographical</w:t>
      </w:r>
      <w:r w:rsidR="00E85FA6" w:rsidRPr="00CB3E00">
        <w:rPr>
          <w:sz w:val="24"/>
          <w:lang w:val="en-US"/>
        </w:rPr>
        <w:t xml:space="preserve"> dispersal</w:t>
      </w:r>
      <w:r w:rsidRPr="00CB3E00">
        <w:rPr>
          <w:sz w:val="24"/>
          <w:lang w:val="en-US"/>
        </w:rPr>
        <w:t xml:space="preserve"> and </w:t>
      </w:r>
      <w:r w:rsidR="00E85FA6" w:rsidRPr="00CB3E00">
        <w:rPr>
          <w:sz w:val="24"/>
          <w:lang w:val="en-US"/>
        </w:rPr>
        <w:t xml:space="preserve">to </w:t>
      </w:r>
      <w:r w:rsidR="004D38E5" w:rsidRPr="00CB3E00">
        <w:rPr>
          <w:sz w:val="24"/>
          <w:lang w:val="en-US"/>
        </w:rPr>
        <w:t>capture</w:t>
      </w:r>
      <w:r w:rsidR="00E85FA6" w:rsidRPr="00CB3E00">
        <w:rPr>
          <w:sz w:val="24"/>
          <w:lang w:val="en-US"/>
        </w:rPr>
        <w:t xml:space="preserve"> </w:t>
      </w:r>
      <w:r w:rsidRPr="00CB3E00">
        <w:rPr>
          <w:sz w:val="24"/>
          <w:lang w:val="en-US"/>
        </w:rPr>
        <w:t xml:space="preserve">the benefits from specialized correspondents in local legislatures who can make </w:t>
      </w:r>
      <w:r w:rsidRPr="00CB3E00">
        <w:rPr>
          <w:sz w:val="24"/>
          <w:lang w:val="en-US"/>
        </w:rPr>
        <w:lastRenderedPageBreak/>
        <w:t xml:space="preserve">on-site visits at relatively low cost (Piot, 2005). Chaney </w:t>
      </w:r>
      <w:r w:rsidRPr="00CB3E00">
        <w:rPr>
          <w:i/>
          <w:sz w:val="24"/>
          <w:lang w:val="en-US"/>
        </w:rPr>
        <w:t>et al.</w:t>
      </w:r>
      <w:r w:rsidRPr="00CB3E00">
        <w:rPr>
          <w:sz w:val="24"/>
          <w:lang w:val="en-US"/>
        </w:rPr>
        <w:t xml:space="preserve"> (2004) find that firms </w:t>
      </w:r>
      <w:r w:rsidR="00E85FA6" w:rsidRPr="00CB3E00">
        <w:rPr>
          <w:sz w:val="24"/>
          <w:lang w:val="en-US"/>
        </w:rPr>
        <w:t>making</w:t>
      </w:r>
      <w:r w:rsidRPr="00CB3E00">
        <w:rPr>
          <w:sz w:val="24"/>
          <w:lang w:val="en-US"/>
        </w:rPr>
        <w:t xml:space="preserve"> foreign sales require the service</w:t>
      </w:r>
      <w:r w:rsidR="00E85FA6" w:rsidRPr="00CB3E00">
        <w:rPr>
          <w:sz w:val="24"/>
          <w:lang w:val="en-US"/>
        </w:rPr>
        <w:t>s</w:t>
      </w:r>
      <w:r w:rsidRPr="00CB3E00">
        <w:rPr>
          <w:sz w:val="24"/>
          <w:lang w:val="en-US"/>
        </w:rPr>
        <w:t xml:space="preserve"> of auditors with international business expertise. In this paper we employ the proportion of sales made outside the country of origin (</w:t>
      </w:r>
      <w:r w:rsidRPr="00CB3E00">
        <w:rPr>
          <w:i/>
          <w:sz w:val="24"/>
          <w:lang w:val="en-US"/>
        </w:rPr>
        <w:t>FSALES</w:t>
      </w:r>
      <w:r w:rsidRPr="00CB3E00">
        <w:rPr>
          <w:sz w:val="24"/>
          <w:lang w:val="en-US"/>
        </w:rPr>
        <w:t>) as a proxy for the degree of internationalization</w:t>
      </w:r>
      <w:r w:rsidR="00E85FA6" w:rsidRPr="00CB3E00">
        <w:rPr>
          <w:sz w:val="24"/>
          <w:lang w:val="en-US"/>
        </w:rPr>
        <w:t>,</w:t>
      </w:r>
      <w:r w:rsidRPr="00CB3E00">
        <w:rPr>
          <w:sz w:val="24"/>
          <w:lang w:val="en-US"/>
        </w:rPr>
        <w:t xml:space="preserve"> and we </w:t>
      </w:r>
      <w:r w:rsidR="004D38E5" w:rsidRPr="00CB3E00">
        <w:rPr>
          <w:sz w:val="24"/>
          <w:lang w:val="en-US"/>
        </w:rPr>
        <w:t>propose</w:t>
      </w:r>
      <w:r w:rsidRPr="00CB3E00">
        <w:rPr>
          <w:sz w:val="24"/>
          <w:lang w:val="en-US"/>
        </w:rPr>
        <w:t xml:space="preserve"> the following hypothesis:</w:t>
      </w:r>
    </w:p>
    <w:p w14:paraId="64D7696E" w14:textId="77777777" w:rsidR="00A2615C" w:rsidRPr="00CB3E00" w:rsidRDefault="00A2615C" w:rsidP="00A2615C">
      <w:pPr>
        <w:ind w:firstLine="0"/>
        <w:jc w:val="both"/>
        <w:rPr>
          <w:sz w:val="24"/>
          <w:lang w:val="en-US"/>
        </w:rPr>
      </w:pPr>
    </w:p>
    <w:p w14:paraId="36F493AD" w14:textId="77777777" w:rsidR="00A2615C" w:rsidRPr="00CB3E00" w:rsidRDefault="00A2615C" w:rsidP="00A2615C">
      <w:pPr>
        <w:ind w:firstLine="0"/>
        <w:jc w:val="both"/>
        <w:rPr>
          <w:sz w:val="24"/>
          <w:lang w:val="en-US"/>
        </w:rPr>
      </w:pPr>
      <w:r w:rsidRPr="00CB3E00">
        <w:rPr>
          <w:b/>
          <w:sz w:val="24"/>
          <w:lang w:val="en-US"/>
        </w:rPr>
        <w:t xml:space="preserve">H2. </w:t>
      </w:r>
      <w:r w:rsidRPr="00CB3E00">
        <w:rPr>
          <w:i/>
          <w:sz w:val="24"/>
          <w:lang w:val="en-US"/>
        </w:rPr>
        <w:t xml:space="preserve">The probability that an Italian non-listed firm assigns financial auditing to an external auditor increases </w:t>
      </w:r>
      <w:r w:rsidR="00E85FA6" w:rsidRPr="00CB3E00">
        <w:rPr>
          <w:i/>
          <w:sz w:val="24"/>
          <w:lang w:val="en-US"/>
        </w:rPr>
        <w:t>with</w:t>
      </w:r>
      <w:r w:rsidRPr="00CB3E00">
        <w:rPr>
          <w:i/>
          <w:sz w:val="24"/>
          <w:lang w:val="en-US"/>
        </w:rPr>
        <w:t xml:space="preserve"> the degree of internationalization</w:t>
      </w:r>
      <w:r w:rsidRPr="00CB3E00">
        <w:rPr>
          <w:sz w:val="24"/>
          <w:lang w:val="en-US"/>
        </w:rPr>
        <w:t>.</w:t>
      </w:r>
    </w:p>
    <w:p w14:paraId="5FD23135" w14:textId="77777777" w:rsidR="00A2615C" w:rsidRPr="00CB3E00" w:rsidRDefault="00A2615C" w:rsidP="00A2615C">
      <w:pPr>
        <w:ind w:firstLine="0"/>
        <w:jc w:val="both"/>
        <w:rPr>
          <w:sz w:val="24"/>
          <w:lang w:val="en-US"/>
        </w:rPr>
      </w:pPr>
    </w:p>
    <w:p w14:paraId="1DB6A489" w14:textId="77777777" w:rsidR="00A2615C" w:rsidRPr="00CB3E00" w:rsidRDefault="00A2615C" w:rsidP="00A2615C">
      <w:pPr>
        <w:ind w:firstLine="0"/>
        <w:jc w:val="both"/>
        <w:rPr>
          <w:sz w:val="24"/>
          <w:lang w:val="en-US"/>
        </w:rPr>
      </w:pPr>
      <w:r w:rsidRPr="00CB3E00">
        <w:rPr>
          <w:i/>
          <w:sz w:val="24"/>
          <w:lang w:val="en-US"/>
        </w:rPr>
        <w:t>b) Leverage</w:t>
      </w:r>
    </w:p>
    <w:p w14:paraId="02D2CCED" w14:textId="1D56046F" w:rsidR="00200B4C" w:rsidRPr="00CB3E00" w:rsidRDefault="00A2615C" w:rsidP="00DC5FA3">
      <w:pPr>
        <w:ind w:firstLine="0"/>
        <w:jc w:val="both"/>
        <w:rPr>
          <w:sz w:val="24"/>
          <w:lang w:val="en-US"/>
        </w:rPr>
      </w:pPr>
      <w:r w:rsidRPr="00CB3E00">
        <w:rPr>
          <w:sz w:val="24"/>
          <w:lang w:val="en-US"/>
        </w:rPr>
        <w:t xml:space="preserve">Seminal studies of leverage such as Fama and Miller (1972) and Jensen and Meckling (1976) find </w:t>
      </w:r>
      <w:r w:rsidR="00DA749A" w:rsidRPr="00CB3E00">
        <w:rPr>
          <w:sz w:val="24"/>
          <w:lang w:val="en-US"/>
        </w:rPr>
        <w:t xml:space="preserve">that </w:t>
      </w:r>
      <w:r w:rsidRPr="00CB3E00">
        <w:rPr>
          <w:sz w:val="24"/>
          <w:lang w:val="en-US"/>
        </w:rPr>
        <w:t xml:space="preserve">the severity of the agency conflict increases </w:t>
      </w:r>
      <w:r w:rsidR="00E85FA6" w:rsidRPr="00CB3E00">
        <w:rPr>
          <w:sz w:val="24"/>
          <w:lang w:val="en-US"/>
        </w:rPr>
        <w:t>with</w:t>
      </w:r>
      <w:r w:rsidRPr="00CB3E00">
        <w:rPr>
          <w:sz w:val="24"/>
          <w:lang w:val="en-US"/>
        </w:rPr>
        <w:t xml:space="preserve"> the proportion of debt in a firm’s capital structure. A firm </w:t>
      </w:r>
      <w:r w:rsidR="00E85FA6" w:rsidRPr="00CB3E00">
        <w:rPr>
          <w:sz w:val="24"/>
          <w:lang w:val="en-US"/>
        </w:rPr>
        <w:t xml:space="preserve">requiring </w:t>
      </w:r>
      <w:r w:rsidRPr="00CB3E00">
        <w:rPr>
          <w:sz w:val="24"/>
          <w:lang w:val="en-US"/>
        </w:rPr>
        <w:t xml:space="preserve">new financing will want </w:t>
      </w:r>
      <w:r w:rsidR="004D38E5" w:rsidRPr="00CB3E00">
        <w:rPr>
          <w:sz w:val="24"/>
          <w:lang w:val="en-US"/>
        </w:rPr>
        <w:t xml:space="preserve">to strengthen the credibility of </w:t>
      </w:r>
      <w:r w:rsidR="0078178E" w:rsidRPr="00CB3E00">
        <w:rPr>
          <w:sz w:val="24"/>
          <w:lang w:val="en-US"/>
        </w:rPr>
        <w:t xml:space="preserve">its </w:t>
      </w:r>
      <w:r w:rsidRPr="00CB3E00">
        <w:rPr>
          <w:sz w:val="24"/>
          <w:lang w:val="en-US"/>
        </w:rPr>
        <w:t>financial statements</w:t>
      </w:r>
      <w:r w:rsidR="004D38E5" w:rsidRPr="00CB3E00">
        <w:rPr>
          <w:sz w:val="24"/>
          <w:lang w:val="en-US"/>
        </w:rPr>
        <w:t xml:space="preserve"> by</w:t>
      </w:r>
      <w:r w:rsidRPr="00CB3E00">
        <w:rPr>
          <w:sz w:val="24"/>
          <w:lang w:val="en-US"/>
        </w:rPr>
        <w:t xml:space="preserve"> </w:t>
      </w:r>
      <w:r w:rsidR="004D38E5" w:rsidRPr="00CB3E00">
        <w:rPr>
          <w:sz w:val="24"/>
          <w:lang w:val="en-US"/>
        </w:rPr>
        <w:t>engaging</w:t>
      </w:r>
      <w:r w:rsidRPr="00CB3E00">
        <w:rPr>
          <w:sz w:val="24"/>
          <w:lang w:val="en-US"/>
        </w:rPr>
        <w:t xml:space="preserve"> a high quality auditor. </w:t>
      </w:r>
      <w:r w:rsidR="00062A0B" w:rsidRPr="00CB3E00">
        <w:rPr>
          <w:sz w:val="24"/>
          <w:lang w:val="en-US"/>
        </w:rPr>
        <w:t xml:space="preserve">Higher quality auditing is required by the creditors for monitoring or by the shareholders to signal financial information credibility (Blackwell </w:t>
      </w:r>
      <w:r w:rsidR="00062A0B" w:rsidRPr="00CB3E00">
        <w:rPr>
          <w:i/>
          <w:sz w:val="24"/>
          <w:lang w:val="en-US"/>
        </w:rPr>
        <w:t>et al.</w:t>
      </w:r>
      <w:r w:rsidR="00062A0B" w:rsidRPr="00CB3E00">
        <w:rPr>
          <w:sz w:val="24"/>
          <w:lang w:val="en-US"/>
        </w:rPr>
        <w:t xml:space="preserve">, 1998; Bharat </w:t>
      </w:r>
      <w:r w:rsidR="00062A0B" w:rsidRPr="00CB3E00">
        <w:rPr>
          <w:i/>
          <w:sz w:val="24"/>
          <w:lang w:val="en-US"/>
        </w:rPr>
        <w:t>et al</w:t>
      </w:r>
      <w:r w:rsidR="00062A0B" w:rsidRPr="00CB3E00">
        <w:rPr>
          <w:sz w:val="24"/>
          <w:lang w:val="en-US"/>
        </w:rPr>
        <w:t xml:space="preserve">., 2006; Fortin and Pittman, 2007; </w:t>
      </w:r>
      <w:proofErr w:type="spellStart"/>
      <w:r w:rsidR="00062A0B" w:rsidRPr="00CB3E00">
        <w:rPr>
          <w:sz w:val="24"/>
          <w:lang w:val="en-US"/>
        </w:rPr>
        <w:t>Knechel</w:t>
      </w:r>
      <w:proofErr w:type="spellEnd"/>
      <w:r w:rsidR="00062A0B" w:rsidRPr="00CB3E00">
        <w:rPr>
          <w:sz w:val="24"/>
          <w:lang w:val="en-US"/>
        </w:rPr>
        <w:t xml:space="preserve"> </w:t>
      </w:r>
      <w:r w:rsidR="00062A0B" w:rsidRPr="00CB3E00">
        <w:rPr>
          <w:i/>
          <w:sz w:val="24"/>
          <w:lang w:val="en-US"/>
        </w:rPr>
        <w:t>et al.</w:t>
      </w:r>
      <w:r w:rsidR="00062A0B" w:rsidRPr="00CB3E00">
        <w:rPr>
          <w:sz w:val="24"/>
          <w:lang w:val="en-US"/>
        </w:rPr>
        <w:t xml:space="preserve">, 2008). </w:t>
      </w:r>
      <w:proofErr w:type="spellStart"/>
      <w:r w:rsidR="00062A0B" w:rsidRPr="00CB3E00">
        <w:rPr>
          <w:sz w:val="24"/>
          <w:lang w:val="en-US"/>
        </w:rPr>
        <w:t>Knechel</w:t>
      </w:r>
      <w:proofErr w:type="spellEnd"/>
      <w:r w:rsidR="00062A0B" w:rsidRPr="00CB3E00">
        <w:rPr>
          <w:sz w:val="24"/>
          <w:lang w:val="en-US"/>
        </w:rPr>
        <w:t xml:space="preserve"> </w:t>
      </w:r>
      <w:r w:rsidR="00062A0B" w:rsidRPr="00CB3E00">
        <w:rPr>
          <w:i/>
          <w:sz w:val="24"/>
          <w:lang w:val="en-US"/>
        </w:rPr>
        <w:t>et al.</w:t>
      </w:r>
      <w:r w:rsidR="00062A0B" w:rsidRPr="00CB3E00">
        <w:rPr>
          <w:sz w:val="24"/>
          <w:lang w:val="en-US"/>
        </w:rPr>
        <w:t xml:space="preserve"> (2008) find that auditor choice in Finnish firms is driven by firm financing requirements. Management has an incentive or even compulsion to signal financial statement credibility to creditors by engaging a highly qualified auditor (e.g. Carey </w:t>
      </w:r>
      <w:r w:rsidR="00062A0B" w:rsidRPr="00CB3E00">
        <w:rPr>
          <w:i/>
          <w:sz w:val="24"/>
          <w:lang w:val="en-US"/>
        </w:rPr>
        <w:t>et al</w:t>
      </w:r>
      <w:r w:rsidR="00062A0B" w:rsidRPr="00CB3E00">
        <w:rPr>
          <w:sz w:val="24"/>
          <w:lang w:val="en-US"/>
        </w:rPr>
        <w:t xml:space="preserve">., 2000). </w:t>
      </w:r>
      <w:r w:rsidRPr="00CB3E00">
        <w:rPr>
          <w:sz w:val="24"/>
          <w:lang w:val="en-US"/>
        </w:rPr>
        <w:t xml:space="preserve">Existing studies </w:t>
      </w:r>
      <w:r w:rsidR="004D38E5" w:rsidRPr="00CB3E00">
        <w:rPr>
          <w:sz w:val="24"/>
          <w:lang w:val="en-US"/>
        </w:rPr>
        <w:t>find</w:t>
      </w:r>
      <w:r w:rsidRPr="00CB3E00">
        <w:rPr>
          <w:sz w:val="24"/>
          <w:lang w:val="en-US"/>
        </w:rPr>
        <w:t xml:space="preserve"> that the availability of new financing depends on the riskiness of the firm (</w:t>
      </w:r>
      <w:proofErr w:type="spellStart"/>
      <w:r w:rsidRPr="00CB3E00">
        <w:rPr>
          <w:sz w:val="24"/>
          <w:lang w:val="en-US"/>
        </w:rPr>
        <w:t>Knechel</w:t>
      </w:r>
      <w:proofErr w:type="spellEnd"/>
      <w:r w:rsidRPr="00CB3E00">
        <w:rPr>
          <w:sz w:val="24"/>
          <w:lang w:val="en-US"/>
        </w:rPr>
        <w:t xml:space="preserve"> </w:t>
      </w:r>
      <w:r w:rsidRPr="00CB3E00">
        <w:rPr>
          <w:i/>
          <w:sz w:val="24"/>
          <w:lang w:val="en-US"/>
        </w:rPr>
        <w:t>et al</w:t>
      </w:r>
      <w:r w:rsidRPr="00CB3E00">
        <w:rPr>
          <w:sz w:val="24"/>
          <w:lang w:val="en-US"/>
        </w:rPr>
        <w:t xml:space="preserve">., 2008), and that improved disclosure reduces </w:t>
      </w:r>
      <w:r w:rsidR="004D38E5" w:rsidRPr="00CB3E00">
        <w:rPr>
          <w:sz w:val="24"/>
          <w:lang w:val="en-US"/>
        </w:rPr>
        <w:t>investor</w:t>
      </w:r>
      <w:r w:rsidRPr="00CB3E00">
        <w:rPr>
          <w:sz w:val="24"/>
          <w:lang w:val="en-US"/>
        </w:rPr>
        <w:t xml:space="preserve"> risk (</w:t>
      </w:r>
      <w:proofErr w:type="spellStart"/>
      <w:r w:rsidRPr="00CB3E00">
        <w:rPr>
          <w:sz w:val="24"/>
          <w:lang w:val="en-US"/>
        </w:rPr>
        <w:t>Botosan</w:t>
      </w:r>
      <w:proofErr w:type="spellEnd"/>
      <w:r w:rsidRPr="00CB3E00">
        <w:rPr>
          <w:sz w:val="24"/>
          <w:lang w:val="en-US"/>
        </w:rPr>
        <w:t xml:space="preserve">, 1997). </w:t>
      </w:r>
      <w:r w:rsidR="0078178E" w:rsidRPr="00CB3E00">
        <w:rPr>
          <w:sz w:val="24"/>
          <w:lang w:val="en-US"/>
        </w:rPr>
        <w:t xml:space="preserve">However,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Pr="00CB3E00">
        <w:rPr>
          <w:sz w:val="24"/>
          <w:lang w:val="en-US"/>
        </w:rPr>
        <w:t xml:space="preserve"> (2011) find </w:t>
      </w:r>
      <w:r w:rsidR="00E85FA6" w:rsidRPr="00CB3E00">
        <w:rPr>
          <w:sz w:val="24"/>
          <w:lang w:val="en-US"/>
        </w:rPr>
        <w:t>evidence for</w:t>
      </w:r>
      <w:r w:rsidRPr="00CB3E00">
        <w:rPr>
          <w:sz w:val="24"/>
          <w:lang w:val="en-US"/>
        </w:rPr>
        <w:t xml:space="preserve"> Finnish non-listed f</w:t>
      </w:r>
      <w:r w:rsidR="00E85FA6" w:rsidRPr="00CB3E00">
        <w:rPr>
          <w:sz w:val="24"/>
          <w:lang w:val="en-US"/>
        </w:rPr>
        <w:t>irms that</w:t>
      </w:r>
      <w:r w:rsidRPr="00CB3E00">
        <w:rPr>
          <w:sz w:val="24"/>
          <w:lang w:val="en-US"/>
        </w:rPr>
        <w:t xml:space="preserve"> </w:t>
      </w:r>
      <w:r w:rsidR="004D38E5" w:rsidRPr="00CB3E00">
        <w:rPr>
          <w:sz w:val="24"/>
          <w:lang w:val="en-US"/>
        </w:rPr>
        <w:t>shareholder-manager</w:t>
      </w:r>
      <w:r w:rsidRPr="00CB3E00">
        <w:rPr>
          <w:sz w:val="24"/>
          <w:lang w:val="en-US"/>
        </w:rPr>
        <w:t xml:space="preserve"> agency conflicts </w:t>
      </w:r>
      <w:r w:rsidR="004D38E5" w:rsidRPr="00CB3E00">
        <w:rPr>
          <w:sz w:val="24"/>
          <w:lang w:val="en-US"/>
        </w:rPr>
        <w:t>reduce</w:t>
      </w:r>
      <w:r w:rsidRPr="00CB3E00">
        <w:rPr>
          <w:sz w:val="24"/>
          <w:lang w:val="en-US"/>
        </w:rPr>
        <w:t xml:space="preserve"> the demand for audit quality as leverage increases, as leverage aligns </w:t>
      </w:r>
      <w:r w:rsidR="004D38E5" w:rsidRPr="00CB3E00">
        <w:rPr>
          <w:sz w:val="24"/>
          <w:lang w:val="en-US"/>
        </w:rPr>
        <w:t>manager-shareholder</w:t>
      </w:r>
      <w:r w:rsidRPr="00CB3E00">
        <w:rPr>
          <w:sz w:val="24"/>
          <w:lang w:val="en-US"/>
        </w:rPr>
        <w:t xml:space="preserve"> incentives and reduces the need for monitoring. </w:t>
      </w:r>
      <w:r w:rsidR="00062A0B" w:rsidRPr="00CB3E00">
        <w:rPr>
          <w:sz w:val="24"/>
          <w:lang w:val="en-US"/>
        </w:rPr>
        <w:t xml:space="preserve">Further, </w:t>
      </w:r>
      <w:r w:rsidRPr="00CB3E00">
        <w:rPr>
          <w:sz w:val="24"/>
          <w:lang w:val="en-US"/>
        </w:rPr>
        <w:t>Fortin and Pittman (2007) observe that auditor choice affects neither the yield spread nor the credit rating of US non-listed firms</w:t>
      </w:r>
      <w:r w:rsidR="008B573E" w:rsidRPr="00CB3E00">
        <w:rPr>
          <w:sz w:val="24"/>
          <w:lang w:val="en-US"/>
        </w:rPr>
        <w:t>, while</w:t>
      </w:r>
      <w:r w:rsidRPr="00CB3E00">
        <w:rPr>
          <w:sz w:val="24"/>
          <w:lang w:val="en-US"/>
        </w:rPr>
        <w:t xml:space="preserve"> </w:t>
      </w:r>
      <w:proofErr w:type="spellStart"/>
      <w:r w:rsidRPr="00CB3E00">
        <w:rPr>
          <w:sz w:val="24"/>
          <w:lang w:val="en-US"/>
        </w:rPr>
        <w:t>Broye</w:t>
      </w:r>
      <w:proofErr w:type="spellEnd"/>
      <w:r w:rsidRPr="00CB3E00">
        <w:rPr>
          <w:sz w:val="24"/>
          <w:lang w:val="en-US"/>
        </w:rPr>
        <w:t xml:space="preserve"> and Weill (2008) find that the impact of leverage on auditor quality varies across countries.</w:t>
      </w:r>
      <w:r w:rsidR="00472C08" w:rsidRPr="00CB3E00">
        <w:rPr>
          <w:sz w:val="24"/>
          <w:lang w:val="en-US"/>
        </w:rPr>
        <w:t xml:space="preserve"> </w:t>
      </w:r>
      <w:r w:rsidR="0089756E" w:rsidRPr="00CB3E00">
        <w:rPr>
          <w:sz w:val="24"/>
          <w:lang w:val="en-US"/>
        </w:rPr>
        <w:t xml:space="preserve">According to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 xml:space="preserve">, </w:t>
      </w:r>
      <w:r w:rsidR="00D24CFF" w:rsidRPr="00CB3E00">
        <w:rPr>
          <w:sz w:val="24"/>
          <w:lang w:val="en-US"/>
        </w:rPr>
        <w:t>(</w:t>
      </w:r>
      <w:r w:rsidR="000155C1" w:rsidRPr="00CB3E00">
        <w:rPr>
          <w:sz w:val="24"/>
          <w:lang w:val="en-US"/>
        </w:rPr>
        <w:t>2011</w:t>
      </w:r>
      <w:r w:rsidR="0089756E" w:rsidRPr="00CB3E00">
        <w:rPr>
          <w:sz w:val="24"/>
          <w:lang w:val="en-US"/>
        </w:rPr>
        <w:t xml:space="preserve">), </w:t>
      </w:r>
      <w:r w:rsidR="00E81A82" w:rsidRPr="00CB3E00">
        <w:rPr>
          <w:sz w:val="24"/>
          <w:lang w:val="en-US"/>
        </w:rPr>
        <w:t>the</w:t>
      </w:r>
      <w:r w:rsidR="0089756E" w:rsidRPr="00CB3E00">
        <w:rPr>
          <w:sz w:val="24"/>
          <w:lang w:val="en-US"/>
        </w:rPr>
        <w:t xml:space="preserve"> </w:t>
      </w:r>
      <w:r w:rsidR="00E81A82" w:rsidRPr="00CB3E00">
        <w:rPr>
          <w:sz w:val="24"/>
          <w:lang w:val="en-US"/>
        </w:rPr>
        <w:t xml:space="preserve">existing </w:t>
      </w:r>
      <w:r w:rsidR="0089756E" w:rsidRPr="00CB3E00">
        <w:rPr>
          <w:sz w:val="24"/>
          <w:lang w:val="en-US"/>
        </w:rPr>
        <w:t>literature suggests that the equity ownership structure of a firm affects the manager-shareholder conflict</w:t>
      </w:r>
      <w:r w:rsidR="00E81A82" w:rsidRPr="00CB3E00">
        <w:rPr>
          <w:sz w:val="24"/>
          <w:lang w:val="en-US"/>
        </w:rPr>
        <w:t>,</w:t>
      </w:r>
      <w:r w:rsidR="0089756E" w:rsidRPr="00CB3E00">
        <w:rPr>
          <w:sz w:val="24"/>
          <w:lang w:val="en-US"/>
        </w:rPr>
        <w:t xml:space="preserve"> and therefore the agency costs related to </w:t>
      </w:r>
      <w:r w:rsidR="00E81A82" w:rsidRPr="00CB3E00">
        <w:rPr>
          <w:sz w:val="24"/>
          <w:lang w:val="en-US"/>
        </w:rPr>
        <w:t>this</w:t>
      </w:r>
      <w:r w:rsidR="0089756E" w:rsidRPr="00CB3E00">
        <w:rPr>
          <w:sz w:val="24"/>
          <w:lang w:val="en-US"/>
        </w:rPr>
        <w:t xml:space="preserve"> </w:t>
      </w:r>
      <w:r w:rsidR="00E81A82" w:rsidRPr="00CB3E00">
        <w:rPr>
          <w:sz w:val="24"/>
          <w:lang w:val="en-US"/>
        </w:rPr>
        <w:t>information asymmetry</w:t>
      </w:r>
      <w:r w:rsidR="0089756E" w:rsidRPr="00CB3E00">
        <w:rPr>
          <w:sz w:val="24"/>
          <w:lang w:val="en-US"/>
        </w:rPr>
        <w:t xml:space="preserve">. </w:t>
      </w:r>
      <w:r w:rsidR="00E81A82" w:rsidRPr="00CB3E00">
        <w:rPr>
          <w:sz w:val="24"/>
          <w:lang w:val="en-US"/>
        </w:rPr>
        <w:t>W</w:t>
      </w:r>
      <w:r w:rsidR="0089756E" w:rsidRPr="00CB3E00">
        <w:rPr>
          <w:sz w:val="24"/>
          <w:lang w:val="en-US"/>
        </w:rPr>
        <w:t>hen managers’ stockholdings increase, management become</w:t>
      </w:r>
      <w:r w:rsidR="00E81A82" w:rsidRPr="00CB3E00">
        <w:rPr>
          <w:sz w:val="24"/>
          <w:lang w:val="en-US"/>
        </w:rPr>
        <w:t>s</w:t>
      </w:r>
      <w:r w:rsidR="0089756E" w:rsidRPr="00CB3E00">
        <w:rPr>
          <w:sz w:val="24"/>
          <w:lang w:val="en-US"/>
        </w:rPr>
        <w:t xml:space="preserve"> more likely to make decisions consistent with the best interests of other stockholders</w:t>
      </w:r>
      <w:r w:rsidR="00E81A82" w:rsidRPr="00CB3E00">
        <w:rPr>
          <w:sz w:val="24"/>
          <w:lang w:val="en-US"/>
        </w:rPr>
        <w:t>, and</w:t>
      </w:r>
      <w:r w:rsidR="0089756E" w:rsidRPr="00CB3E00">
        <w:rPr>
          <w:sz w:val="24"/>
          <w:lang w:val="en-US"/>
        </w:rPr>
        <w:t xml:space="preserve"> at the expense of bondholders or other uninformed stakeholders. This suggests that as managerial</w:t>
      </w:r>
      <w:r w:rsidR="00E81A82" w:rsidRPr="00CB3E00">
        <w:rPr>
          <w:sz w:val="24"/>
          <w:lang w:val="en-US"/>
        </w:rPr>
        <w:t xml:space="preserve"> share ownership increases, </w:t>
      </w:r>
      <w:r w:rsidR="0089756E" w:rsidRPr="00CB3E00">
        <w:rPr>
          <w:sz w:val="24"/>
          <w:lang w:val="en-US"/>
        </w:rPr>
        <w:t>shareholder-manager agency costs initially decrease and shareholder-creditor agency costs</w:t>
      </w:r>
      <w:r w:rsidR="00E81A82" w:rsidRPr="00CB3E00">
        <w:rPr>
          <w:sz w:val="24"/>
          <w:lang w:val="en-US"/>
        </w:rPr>
        <w:t xml:space="preserve"> increase</w:t>
      </w:r>
      <w:r w:rsidR="0089756E" w:rsidRPr="00CB3E00">
        <w:rPr>
          <w:sz w:val="24"/>
          <w:lang w:val="en-US"/>
        </w:rPr>
        <w:t>.</w:t>
      </w:r>
      <w:r w:rsidR="006631FA" w:rsidRPr="00CB3E00">
        <w:rPr>
          <w:sz w:val="24"/>
          <w:lang w:val="en-US"/>
        </w:rPr>
        <w:t xml:space="preserve"> </w:t>
      </w:r>
      <w:r w:rsidR="00DC5FA3" w:rsidRPr="00CB3E00">
        <w:rPr>
          <w:sz w:val="24"/>
          <w:lang w:val="en-US"/>
        </w:rPr>
        <w:t xml:space="preserve">In other words, agency conflicts related to </w:t>
      </w:r>
      <w:r w:rsidR="00890EBF" w:rsidRPr="00CB3E00">
        <w:rPr>
          <w:sz w:val="24"/>
          <w:lang w:val="en-US"/>
        </w:rPr>
        <w:t xml:space="preserve">the </w:t>
      </w:r>
      <w:r w:rsidR="00DC5FA3" w:rsidRPr="00CB3E00">
        <w:rPr>
          <w:sz w:val="24"/>
          <w:lang w:val="en-US"/>
        </w:rPr>
        <w:t xml:space="preserve">shareholder-creditor agency relationship imply that an </w:t>
      </w:r>
      <w:r w:rsidR="00890EBF" w:rsidRPr="00CB3E00">
        <w:rPr>
          <w:sz w:val="24"/>
          <w:lang w:val="en-US"/>
        </w:rPr>
        <w:t>increase in financial leverage sh</w:t>
      </w:r>
      <w:r w:rsidR="00DC5FA3" w:rsidRPr="00CB3E00">
        <w:rPr>
          <w:sz w:val="24"/>
          <w:lang w:val="en-US"/>
        </w:rPr>
        <w:t xml:space="preserve">ould increase the demand for audit quality. Higher quality auditors could be engaged by </w:t>
      </w:r>
      <w:r w:rsidR="00890EBF" w:rsidRPr="00CB3E00">
        <w:rPr>
          <w:sz w:val="24"/>
          <w:lang w:val="en-US"/>
        </w:rPr>
        <w:t xml:space="preserve">the </w:t>
      </w:r>
      <w:r w:rsidR="00DC5FA3" w:rsidRPr="00CB3E00">
        <w:rPr>
          <w:sz w:val="24"/>
          <w:lang w:val="en-US"/>
        </w:rPr>
        <w:t xml:space="preserve">owners to signal the credibility of </w:t>
      </w:r>
      <w:r w:rsidR="00890EBF" w:rsidRPr="00CB3E00">
        <w:rPr>
          <w:sz w:val="24"/>
          <w:lang w:val="en-US"/>
        </w:rPr>
        <w:t xml:space="preserve">the </w:t>
      </w:r>
      <w:r w:rsidR="00DC5FA3" w:rsidRPr="00CB3E00">
        <w:rPr>
          <w:sz w:val="24"/>
          <w:lang w:val="en-US"/>
        </w:rPr>
        <w:t xml:space="preserve">firm’s financial information, or by creditors for </w:t>
      </w:r>
      <w:r w:rsidR="00890EBF" w:rsidRPr="00CB3E00">
        <w:rPr>
          <w:sz w:val="24"/>
          <w:lang w:val="en-US"/>
        </w:rPr>
        <w:t xml:space="preserve">the </w:t>
      </w:r>
      <w:r w:rsidR="00DC5FA3" w:rsidRPr="00CB3E00">
        <w:rPr>
          <w:sz w:val="24"/>
          <w:lang w:val="en-US"/>
        </w:rPr>
        <w:t>purposes of monitoring the firm</w:t>
      </w:r>
      <w:r w:rsidR="0062637E" w:rsidRPr="00CB3E00">
        <w:rPr>
          <w:sz w:val="24"/>
          <w:lang w:val="en-US"/>
        </w:rPr>
        <w:t>.</w:t>
      </w:r>
      <w:r w:rsidR="00DC5FA3" w:rsidRPr="00CB3E00">
        <w:rPr>
          <w:sz w:val="24"/>
          <w:lang w:val="en-US"/>
        </w:rPr>
        <w:t xml:space="preserve"> </w:t>
      </w:r>
      <w:r w:rsidR="006631FA" w:rsidRPr="00CB3E00">
        <w:rPr>
          <w:sz w:val="24"/>
          <w:lang w:val="en-US"/>
        </w:rPr>
        <w:t xml:space="preserve">To mitigate agency problems, controlling owners may employ different monitoring and bonding mechanisms to assure minority shareholders that their interests are protected (Fan and Wong, 2005). </w:t>
      </w:r>
      <w:r w:rsidR="00C51738" w:rsidRPr="00CB3E00">
        <w:rPr>
          <w:sz w:val="24"/>
          <w:lang w:val="en-US"/>
        </w:rPr>
        <w:t xml:space="preserve">According to </w:t>
      </w:r>
      <w:proofErr w:type="spellStart"/>
      <w:r w:rsidR="00F95DC3" w:rsidRPr="00CB3E00">
        <w:rPr>
          <w:sz w:val="24"/>
          <w:lang w:val="en-US"/>
        </w:rPr>
        <w:t>Niskanen</w:t>
      </w:r>
      <w:proofErr w:type="spellEnd"/>
      <w:r w:rsidR="00F95DC3" w:rsidRPr="00CB3E00">
        <w:rPr>
          <w:sz w:val="24"/>
          <w:lang w:val="en-US"/>
        </w:rPr>
        <w:t xml:space="preserve">, </w:t>
      </w:r>
      <w:proofErr w:type="spellStart"/>
      <w:r w:rsidR="00F95DC3" w:rsidRPr="00CB3E00">
        <w:rPr>
          <w:sz w:val="24"/>
          <w:lang w:val="en-US"/>
        </w:rPr>
        <w:t>Karjalainen</w:t>
      </w:r>
      <w:proofErr w:type="spellEnd"/>
      <w:r w:rsidR="00F95DC3" w:rsidRPr="00CB3E00">
        <w:rPr>
          <w:sz w:val="24"/>
          <w:lang w:val="en-US"/>
        </w:rPr>
        <w:t xml:space="preserve">, and </w:t>
      </w:r>
      <w:proofErr w:type="spellStart"/>
      <w:r w:rsidR="00F95DC3" w:rsidRPr="00CB3E00">
        <w:rPr>
          <w:sz w:val="24"/>
          <w:lang w:val="en-US"/>
        </w:rPr>
        <w:t>Niskanen</w:t>
      </w:r>
      <w:proofErr w:type="spellEnd"/>
      <w:r w:rsidR="00C51738" w:rsidRPr="00CB3E00">
        <w:rPr>
          <w:sz w:val="24"/>
          <w:lang w:val="en-US"/>
        </w:rPr>
        <w:t xml:space="preserve"> (2011), t</w:t>
      </w:r>
      <w:r w:rsidR="006631FA" w:rsidRPr="00CB3E00">
        <w:rPr>
          <w:sz w:val="24"/>
          <w:lang w:val="en-US"/>
        </w:rPr>
        <w:t>he same idea can be extended to other stakeholders such as creditors</w:t>
      </w:r>
      <w:r w:rsidR="00C51738" w:rsidRPr="00CB3E00">
        <w:rPr>
          <w:sz w:val="24"/>
          <w:lang w:val="en-US"/>
        </w:rPr>
        <w:t xml:space="preserve"> (e.g. lenders)</w:t>
      </w:r>
      <w:r w:rsidR="006631FA" w:rsidRPr="00CB3E00">
        <w:rPr>
          <w:sz w:val="24"/>
          <w:lang w:val="en-US"/>
        </w:rPr>
        <w:t xml:space="preserve">, </w:t>
      </w:r>
      <w:r w:rsidR="00346FDF" w:rsidRPr="00CB3E00">
        <w:rPr>
          <w:sz w:val="24"/>
          <w:lang w:val="en-US"/>
        </w:rPr>
        <w:t>and thus</w:t>
      </w:r>
      <w:r w:rsidR="006631FA" w:rsidRPr="00CB3E00">
        <w:rPr>
          <w:sz w:val="24"/>
          <w:lang w:val="en-US"/>
        </w:rPr>
        <w:t xml:space="preserve"> monitoring and bonding mechanisms </w:t>
      </w:r>
      <w:r w:rsidR="009B01A9" w:rsidRPr="00CB3E00">
        <w:rPr>
          <w:sz w:val="24"/>
          <w:lang w:val="en-US"/>
        </w:rPr>
        <w:t xml:space="preserve">are </w:t>
      </w:r>
      <w:r w:rsidR="00346FDF" w:rsidRPr="00CB3E00">
        <w:rPr>
          <w:sz w:val="24"/>
          <w:lang w:val="en-US"/>
        </w:rPr>
        <w:t xml:space="preserve">also </w:t>
      </w:r>
      <w:r w:rsidR="009B01A9" w:rsidRPr="00CB3E00">
        <w:rPr>
          <w:sz w:val="24"/>
          <w:lang w:val="en-US"/>
        </w:rPr>
        <w:t>important for small</w:t>
      </w:r>
      <w:r w:rsidR="00346FDF" w:rsidRPr="00CB3E00">
        <w:rPr>
          <w:sz w:val="24"/>
          <w:lang w:val="en-US"/>
        </w:rPr>
        <w:t>er</w:t>
      </w:r>
      <w:r w:rsidR="009B01A9" w:rsidRPr="00CB3E00">
        <w:rPr>
          <w:sz w:val="24"/>
          <w:lang w:val="en-US"/>
        </w:rPr>
        <w:t>, non-</w:t>
      </w:r>
      <w:r w:rsidR="006631FA" w:rsidRPr="00CB3E00">
        <w:rPr>
          <w:sz w:val="24"/>
          <w:lang w:val="en-US"/>
        </w:rPr>
        <w:t xml:space="preserve">listed firms. Therefore, it </w:t>
      </w:r>
      <w:r w:rsidR="00346FDF" w:rsidRPr="00CB3E00">
        <w:rPr>
          <w:sz w:val="24"/>
          <w:lang w:val="en-US"/>
        </w:rPr>
        <w:t>may</w:t>
      </w:r>
      <w:r w:rsidR="006631FA" w:rsidRPr="00CB3E00">
        <w:rPr>
          <w:sz w:val="24"/>
          <w:lang w:val="en-US"/>
        </w:rPr>
        <w:t xml:space="preserve"> be argued that </w:t>
      </w:r>
      <w:r w:rsidR="00346FDF" w:rsidRPr="00CB3E00">
        <w:rPr>
          <w:sz w:val="24"/>
          <w:lang w:val="en-US"/>
        </w:rPr>
        <w:t>such</w:t>
      </w:r>
      <w:r w:rsidR="006631FA" w:rsidRPr="00CB3E00">
        <w:rPr>
          <w:sz w:val="24"/>
          <w:lang w:val="en-US"/>
        </w:rPr>
        <w:t xml:space="preserve"> firms have an incentive to </w:t>
      </w:r>
      <w:r w:rsidR="00346FDF" w:rsidRPr="00CB3E00">
        <w:rPr>
          <w:sz w:val="24"/>
          <w:lang w:val="en-US"/>
        </w:rPr>
        <w:t>engage</w:t>
      </w:r>
      <w:r w:rsidR="006631FA" w:rsidRPr="00CB3E00">
        <w:rPr>
          <w:sz w:val="24"/>
          <w:lang w:val="en-US"/>
        </w:rPr>
        <w:t xml:space="preserve"> a more credible, high quality auditor</w:t>
      </w:r>
      <w:r w:rsidR="00266661" w:rsidRPr="00CB3E00">
        <w:rPr>
          <w:sz w:val="24"/>
          <w:lang w:val="en-US"/>
        </w:rPr>
        <w:t xml:space="preserve"> when </w:t>
      </w:r>
      <w:r w:rsidR="00C23FDB" w:rsidRPr="00CB3E00">
        <w:rPr>
          <w:sz w:val="24"/>
          <w:lang w:val="en-US"/>
        </w:rPr>
        <w:t>managerial ownership (that is family ownership) decrease</w:t>
      </w:r>
      <w:r w:rsidR="00890EBF" w:rsidRPr="00CB3E00">
        <w:rPr>
          <w:sz w:val="24"/>
          <w:lang w:val="en-US"/>
        </w:rPr>
        <w:t>s</w:t>
      </w:r>
      <w:r w:rsidR="006631FA" w:rsidRPr="00CB3E00">
        <w:rPr>
          <w:sz w:val="24"/>
          <w:lang w:val="en-US"/>
        </w:rPr>
        <w:t xml:space="preserve">. </w:t>
      </w:r>
      <w:r w:rsidR="00346FDF" w:rsidRPr="00CB3E00">
        <w:rPr>
          <w:sz w:val="24"/>
          <w:lang w:val="en-US"/>
        </w:rPr>
        <w:t>Thus</w:t>
      </w:r>
      <w:r w:rsidR="00516C37" w:rsidRPr="00CB3E00">
        <w:rPr>
          <w:sz w:val="24"/>
          <w:lang w:val="en-US"/>
        </w:rPr>
        <w:t>,</w:t>
      </w:r>
      <w:r w:rsidR="000615E2" w:rsidRPr="00CB3E00">
        <w:rPr>
          <w:sz w:val="24"/>
          <w:lang w:val="en-US"/>
        </w:rPr>
        <w:t xml:space="preserve"> it </w:t>
      </w:r>
      <w:r w:rsidR="00346FDF" w:rsidRPr="00CB3E00">
        <w:rPr>
          <w:sz w:val="24"/>
          <w:lang w:val="en-US"/>
        </w:rPr>
        <w:t>is argued</w:t>
      </w:r>
      <w:r w:rsidR="00516C37" w:rsidRPr="00CB3E00">
        <w:rPr>
          <w:sz w:val="24"/>
          <w:lang w:val="en-US"/>
        </w:rPr>
        <w:t xml:space="preserve"> </w:t>
      </w:r>
      <w:r w:rsidR="00346FDF" w:rsidRPr="00CB3E00">
        <w:rPr>
          <w:sz w:val="24"/>
          <w:lang w:val="en-US"/>
        </w:rPr>
        <w:t xml:space="preserve">in our study </w:t>
      </w:r>
      <w:r w:rsidR="000615E2" w:rsidRPr="00CB3E00">
        <w:rPr>
          <w:sz w:val="24"/>
          <w:lang w:val="en-US"/>
        </w:rPr>
        <w:t xml:space="preserve">that </w:t>
      </w:r>
      <w:r w:rsidR="00896464" w:rsidRPr="00CB3E00">
        <w:rPr>
          <w:sz w:val="24"/>
          <w:lang w:val="en-US"/>
        </w:rPr>
        <w:t xml:space="preserve">in non-listed firms with family control, </w:t>
      </w:r>
      <w:r w:rsidR="000615E2" w:rsidRPr="00CB3E00">
        <w:rPr>
          <w:sz w:val="24"/>
          <w:lang w:val="en-US"/>
        </w:rPr>
        <w:t>high quality audit</w:t>
      </w:r>
      <w:r w:rsidR="00346FDF" w:rsidRPr="00CB3E00">
        <w:rPr>
          <w:sz w:val="24"/>
          <w:lang w:val="en-US"/>
        </w:rPr>
        <w:t>or</w:t>
      </w:r>
      <w:r w:rsidR="000615E2" w:rsidRPr="00CB3E00">
        <w:rPr>
          <w:sz w:val="24"/>
          <w:lang w:val="en-US"/>
        </w:rPr>
        <w:t xml:space="preserve">s </w:t>
      </w:r>
      <w:r w:rsidR="00346FDF" w:rsidRPr="00CB3E00">
        <w:rPr>
          <w:sz w:val="24"/>
          <w:lang w:val="en-US"/>
        </w:rPr>
        <w:t>present</w:t>
      </w:r>
      <w:r w:rsidR="000615E2" w:rsidRPr="00CB3E00">
        <w:rPr>
          <w:sz w:val="24"/>
          <w:lang w:val="en-US"/>
        </w:rPr>
        <w:t xml:space="preserve"> more value </w:t>
      </w:r>
      <w:r w:rsidR="00346FDF" w:rsidRPr="00CB3E00">
        <w:rPr>
          <w:sz w:val="24"/>
          <w:lang w:val="en-US"/>
        </w:rPr>
        <w:t>to shareholders than to</w:t>
      </w:r>
      <w:r w:rsidR="000615E2" w:rsidRPr="00CB3E00">
        <w:rPr>
          <w:sz w:val="24"/>
          <w:lang w:val="en-US"/>
        </w:rPr>
        <w:t xml:space="preserve"> creditors</w:t>
      </w:r>
      <w:r w:rsidR="00516C37" w:rsidRPr="00CB3E00">
        <w:rPr>
          <w:sz w:val="24"/>
          <w:lang w:val="en-US"/>
        </w:rPr>
        <w:t>.</w:t>
      </w:r>
    </w:p>
    <w:p w14:paraId="6C0C5991" w14:textId="07F4CB27" w:rsidR="00A2615C" w:rsidRPr="00CB3E00" w:rsidRDefault="00200B4C" w:rsidP="00A2615C">
      <w:pPr>
        <w:ind w:firstLine="0"/>
        <w:jc w:val="both"/>
        <w:rPr>
          <w:sz w:val="24"/>
          <w:lang w:val="en-US"/>
        </w:rPr>
      </w:pPr>
      <w:r w:rsidRPr="00CB3E00">
        <w:rPr>
          <w:sz w:val="24"/>
          <w:lang w:val="en-US"/>
        </w:rPr>
        <w:t xml:space="preserve">   </w:t>
      </w:r>
      <w:r w:rsidR="00A2615C" w:rsidRPr="00CB3E00">
        <w:rPr>
          <w:sz w:val="24"/>
          <w:lang w:val="en-US"/>
        </w:rPr>
        <w:t>We measure leverage (</w:t>
      </w:r>
      <w:r w:rsidR="00A2615C" w:rsidRPr="00CB3E00">
        <w:rPr>
          <w:i/>
          <w:sz w:val="24"/>
          <w:lang w:val="en-US"/>
        </w:rPr>
        <w:t>LEV</w:t>
      </w:r>
      <w:r w:rsidR="00A2615C" w:rsidRPr="00CB3E00">
        <w:rPr>
          <w:sz w:val="24"/>
          <w:lang w:val="en-US"/>
        </w:rPr>
        <w:t xml:space="preserve">) as the ratio of total financial debt (the sum of debt to banks, other capital providers, and bondholders) to total assets. Importantly, Ball and </w:t>
      </w:r>
      <w:proofErr w:type="spellStart"/>
      <w:r w:rsidR="00A2615C" w:rsidRPr="00CB3E00">
        <w:rPr>
          <w:sz w:val="24"/>
          <w:lang w:val="en-US"/>
        </w:rPr>
        <w:t>Shivakumar</w:t>
      </w:r>
      <w:proofErr w:type="spellEnd"/>
      <w:r w:rsidR="00A2615C" w:rsidRPr="00CB3E00">
        <w:rPr>
          <w:sz w:val="24"/>
          <w:lang w:val="en-US"/>
        </w:rPr>
        <w:t xml:space="preserve"> (2005) find that non-listed firms tend also to rely heavily on financing through </w:t>
      </w:r>
      <w:r w:rsidR="008B573E" w:rsidRPr="00CB3E00">
        <w:rPr>
          <w:sz w:val="24"/>
          <w:lang w:val="en-US"/>
        </w:rPr>
        <w:t xml:space="preserve">trade credit which </w:t>
      </w:r>
      <w:r w:rsidR="00A2615C" w:rsidRPr="00CB3E00">
        <w:rPr>
          <w:sz w:val="24"/>
          <w:lang w:val="en-US"/>
        </w:rPr>
        <w:t xml:space="preserve">constitutes a form of ‘free’ financing. We thus construct a </w:t>
      </w:r>
      <w:r w:rsidR="008B573E" w:rsidRPr="00CB3E00">
        <w:rPr>
          <w:sz w:val="24"/>
          <w:lang w:val="en-US"/>
        </w:rPr>
        <w:t>measure</w:t>
      </w:r>
      <w:r w:rsidR="00A2615C" w:rsidRPr="00CB3E00">
        <w:rPr>
          <w:sz w:val="24"/>
          <w:lang w:val="en-US"/>
        </w:rPr>
        <w:t xml:space="preserve"> for the growth in </w:t>
      </w:r>
      <w:r w:rsidR="008B573E" w:rsidRPr="00CB3E00">
        <w:rPr>
          <w:sz w:val="24"/>
          <w:lang w:val="en-US"/>
        </w:rPr>
        <w:t>trade</w:t>
      </w:r>
      <w:r w:rsidR="00A2615C" w:rsidRPr="00CB3E00">
        <w:rPr>
          <w:sz w:val="24"/>
          <w:lang w:val="en-US"/>
        </w:rPr>
        <w:t xml:space="preserve"> account</w:t>
      </w:r>
      <w:r w:rsidR="00067B8B" w:rsidRPr="00CB3E00">
        <w:rPr>
          <w:sz w:val="24"/>
          <w:lang w:val="en-US"/>
        </w:rPr>
        <w:t xml:space="preserve">s </w:t>
      </w:r>
      <w:r w:rsidR="00A2615C" w:rsidRPr="00CB3E00">
        <w:rPr>
          <w:sz w:val="24"/>
          <w:lang w:val="en-US"/>
        </w:rPr>
        <w:t>p</w:t>
      </w:r>
      <w:r w:rsidR="00067B8B" w:rsidRPr="00CB3E00">
        <w:rPr>
          <w:sz w:val="24"/>
          <w:lang w:val="en-US"/>
        </w:rPr>
        <w:t>ayable</w:t>
      </w:r>
      <w:r w:rsidR="00A2615C" w:rsidRPr="00CB3E00">
        <w:rPr>
          <w:sz w:val="24"/>
          <w:lang w:val="en-US"/>
        </w:rPr>
        <w:t xml:space="preserve"> (</w:t>
      </w:r>
      <w:r w:rsidR="00A2615C" w:rsidRPr="00CB3E00">
        <w:rPr>
          <w:i/>
          <w:sz w:val="24"/>
          <w:lang w:val="en-US"/>
        </w:rPr>
        <w:t>APGROW</w:t>
      </w:r>
      <w:r w:rsidR="00A2615C" w:rsidRPr="00CB3E00">
        <w:rPr>
          <w:sz w:val="24"/>
          <w:lang w:val="en-US"/>
        </w:rPr>
        <w:t xml:space="preserve">) to proxy for a reduction in the need for new external </w:t>
      </w:r>
      <w:r w:rsidR="00A2615C" w:rsidRPr="00CB3E00">
        <w:rPr>
          <w:sz w:val="24"/>
          <w:lang w:val="en-US"/>
        </w:rPr>
        <w:lastRenderedPageBreak/>
        <w:t>finance: as account</w:t>
      </w:r>
      <w:r w:rsidR="00E36FD4" w:rsidRPr="00CB3E00">
        <w:rPr>
          <w:sz w:val="24"/>
          <w:lang w:val="en-US"/>
        </w:rPr>
        <w:t>s</w:t>
      </w:r>
      <w:r w:rsidR="00A2615C" w:rsidRPr="00CB3E00">
        <w:rPr>
          <w:sz w:val="24"/>
          <w:lang w:val="en-US"/>
        </w:rPr>
        <w:t xml:space="preserve"> </w:t>
      </w:r>
      <w:r w:rsidR="00C547F5" w:rsidRPr="00CB3E00">
        <w:rPr>
          <w:sz w:val="24"/>
          <w:lang w:val="en-US"/>
        </w:rPr>
        <w:t xml:space="preserve">(trade) </w:t>
      </w:r>
      <w:r w:rsidR="00A2615C" w:rsidRPr="00CB3E00">
        <w:rPr>
          <w:sz w:val="24"/>
          <w:lang w:val="en-US"/>
        </w:rPr>
        <w:t>payable</w:t>
      </w:r>
      <w:r w:rsidR="00C547F5" w:rsidRPr="00CB3E00">
        <w:rPr>
          <w:sz w:val="24"/>
          <w:lang w:val="en-US"/>
        </w:rPr>
        <w:t>s</w:t>
      </w:r>
      <w:r w:rsidR="00A2615C" w:rsidRPr="00CB3E00">
        <w:rPr>
          <w:sz w:val="24"/>
          <w:lang w:val="en-US"/>
        </w:rPr>
        <w:t xml:space="preserve"> increase, free financing increases, and the requirement for new financing should be reduced.</w:t>
      </w:r>
      <w:r w:rsidR="00087845" w:rsidRPr="00CB3E00">
        <w:rPr>
          <w:sz w:val="24"/>
          <w:lang w:val="en-US"/>
        </w:rPr>
        <w:t xml:space="preserve"> Effectively, accounts payables substitute for leverage.</w:t>
      </w:r>
      <w:r w:rsidR="001A079F" w:rsidRPr="00CB3E00">
        <w:rPr>
          <w:sz w:val="24"/>
          <w:lang w:val="en-US"/>
        </w:rPr>
        <w:t xml:space="preserve"> </w:t>
      </w:r>
      <w:r w:rsidR="0066208A" w:rsidRPr="00CB3E00">
        <w:rPr>
          <w:i/>
          <w:sz w:val="24"/>
          <w:lang w:val="en-US"/>
        </w:rPr>
        <w:t>APGROW</w:t>
      </w:r>
      <w:r w:rsidR="0066208A" w:rsidRPr="00CB3E00">
        <w:rPr>
          <w:sz w:val="24"/>
          <w:lang w:val="en-US"/>
        </w:rPr>
        <w:t xml:space="preserve"> is </w:t>
      </w:r>
      <w:r w:rsidR="008B573E" w:rsidRPr="00CB3E00">
        <w:rPr>
          <w:sz w:val="24"/>
          <w:lang w:val="en-US"/>
        </w:rPr>
        <w:t>defined as</w:t>
      </w:r>
      <w:r w:rsidR="00276494" w:rsidRPr="00CB3E00">
        <w:rPr>
          <w:sz w:val="24"/>
          <w:lang w:val="en-US"/>
        </w:rPr>
        <w:t xml:space="preserve"> </w:t>
      </w:r>
      <w:r w:rsidR="0066208A" w:rsidRPr="00CB3E00">
        <w:rPr>
          <w:sz w:val="24"/>
          <w:lang w:val="en-US"/>
        </w:rPr>
        <w:t xml:space="preserve">the </w:t>
      </w:r>
      <w:r w:rsidR="008B573E" w:rsidRPr="00CB3E00">
        <w:rPr>
          <w:sz w:val="24"/>
          <w:lang w:val="en-US"/>
        </w:rPr>
        <w:t xml:space="preserve">relative </w:t>
      </w:r>
      <w:r w:rsidR="0066208A" w:rsidRPr="00CB3E00">
        <w:rPr>
          <w:sz w:val="24"/>
          <w:lang w:val="en-US"/>
        </w:rPr>
        <w:t>change in accounts payable</w:t>
      </w:r>
      <w:r w:rsidR="008B573E" w:rsidRPr="00CB3E00">
        <w:rPr>
          <w:sz w:val="24"/>
          <w:lang w:val="en-US"/>
        </w:rPr>
        <w:t xml:space="preserve"> for the year</w:t>
      </w:r>
      <w:r w:rsidR="0066208A" w:rsidRPr="00CB3E00">
        <w:rPr>
          <w:sz w:val="24"/>
          <w:lang w:val="en-US"/>
        </w:rPr>
        <w:t>.</w:t>
      </w:r>
      <w:r w:rsidR="008B573E" w:rsidRPr="00CB3E00">
        <w:rPr>
          <w:sz w:val="24"/>
          <w:lang w:val="en-US"/>
        </w:rPr>
        <w:t xml:space="preserve"> </w:t>
      </w:r>
      <w:r w:rsidR="00A2615C" w:rsidRPr="00CB3E00">
        <w:rPr>
          <w:sz w:val="24"/>
          <w:lang w:val="en-US"/>
        </w:rPr>
        <w:t>Consistent with</w:t>
      </w:r>
      <w:r w:rsidR="00E36FD4" w:rsidRPr="00CB3E00">
        <w:rPr>
          <w:sz w:val="24"/>
          <w:lang w:val="en-US"/>
        </w:rPr>
        <w:t xml:space="preserve"> </w:t>
      </w:r>
      <w:r w:rsidR="00A2615C" w:rsidRPr="00CB3E00">
        <w:rPr>
          <w:sz w:val="24"/>
          <w:lang w:val="en-US"/>
        </w:rPr>
        <w:t>agency theory</w:t>
      </w:r>
      <w:r w:rsidR="00D81D3D" w:rsidRPr="00CB3E00">
        <w:rPr>
          <w:sz w:val="24"/>
          <w:lang w:val="en-US"/>
        </w:rPr>
        <w:t xml:space="preserve"> (Jensen and Meckling, 1976) </w:t>
      </w:r>
      <w:r w:rsidR="00087845" w:rsidRPr="00CB3E00">
        <w:rPr>
          <w:sz w:val="24"/>
          <w:lang w:val="en-US"/>
        </w:rPr>
        <w:t xml:space="preserve">which </w:t>
      </w:r>
      <w:r w:rsidR="00D81D3D" w:rsidRPr="00CB3E00">
        <w:rPr>
          <w:sz w:val="24"/>
          <w:lang w:val="en-US"/>
        </w:rPr>
        <w:t>posit</w:t>
      </w:r>
      <w:r w:rsidR="00087845" w:rsidRPr="00CB3E00">
        <w:rPr>
          <w:sz w:val="24"/>
          <w:lang w:val="en-US"/>
        </w:rPr>
        <w:t>s</w:t>
      </w:r>
      <w:r w:rsidR="00D81D3D" w:rsidRPr="00CB3E00">
        <w:rPr>
          <w:sz w:val="24"/>
          <w:lang w:val="en-US"/>
        </w:rPr>
        <w:t xml:space="preserve"> that agency costs increase with the proportion of outside financing of the firm</w:t>
      </w:r>
      <w:r w:rsidR="00124253" w:rsidRPr="00CB3E00">
        <w:rPr>
          <w:sz w:val="24"/>
          <w:lang w:val="en-US"/>
        </w:rPr>
        <w:t xml:space="preserve">, </w:t>
      </w:r>
      <w:r w:rsidR="00A2615C" w:rsidRPr="00CB3E00">
        <w:rPr>
          <w:sz w:val="24"/>
          <w:lang w:val="en-US"/>
        </w:rPr>
        <w:t xml:space="preserve">we expect auditor choice to be positively related </w:t>
      </w:r>
      <w:r w:rsidR="008B573E" w:rsidRPr="00CB3E00">
        <w:rPr>
          <w:sz w:val="24"/>
          <w:lang w:val="en-US"/>
        </w:rPr>
        <w:t>to both</w:t>
      </w:r>
      <w:r w:rsidR="00A2615C" w:rsidRPr="00CB3E00">
        <w:rPr>
          <w:sz w:val="24"/>
          <w:lang w:val="en-US"/>
        </w:rPr>
        <w:t xml:space="preserve"> </w:t>
      </w:r>
      <w:r w:rsidR="00A2615C" w:rsidRPr="00CB3E00">
        <w:rPr>
          <w:i/>
          <w:sz w:val="24"/>
          <w:lang w:val="en-US"/>
        </w:rPr>
        <w:t>LEV</w:t>
      </w:r>
      <w:r w:rsidR="00A2615C" w:rsidRPr="00CB3E00">
        <w:rPr>
          <w:sz w:val="24"/>
          <w:lang w:val="en-US"/>
        </w:rPr>
        <w:t xml:space="preserve"> and </w:t>
      </w:r>
      <w:r w:rsidR="00A2615C" w:rsidRPr="00CB3E00">
        <w:rPr>
          <w:i/>
          <w:sz w:val="24"/>
          <w:lang w:val="en-US"/>
        </w:rPr>
        <w:t>APGROW</w:t>
      </w:r>
      <w:r w:rsidR="008B573E" w:rsidRPr="00CB3E00">
        <w:rPr>
          <w:i/>
          <w:sz w:val="24"/>
          <w:lang w:val="en-US"/>
        </w:rPr>
        <w:t xml:space="preserve"> </w:t>
      </w:r>
      <w:r w:rsidR="008B573E" w:rsidRPr="00CB3E00">
        <w:rPr>
          <w:sz w:val="24"/>
          <w:lang w:val="en-US"/>
        </w:rPr>
        <w:t>and we propose</w:t>
      </w:r>
      <w:r w:rsidR="00A2615C" w:rsidRPr="00CB3E00">
        <w:rPr>
          <w:sz w:val="24"/>
          <w:lang w:val="en-US"/>
        </w:rPr>
        <w:t xml:space="preserve"> </w:t>
      </w:r>
      <w:r w:rsidR="008B573E" w:rsidRPr="00CB3E00">
        <w:rPr>
          <w:sz w:val="24"/>
          <w:lang w:val="en-US"/>
        </w:rPr>
        <w:t>the following hypothesi</w:t>
      </w:r>
      <w:r w:rsidR="00A2615C" w:rsidRPr="00CB3E00">
        <w:rPr>
          <w:sz w:val="24"/>
          <w:lang w:val="en-US"/>
        </w:rPr>
        <w:t>s:</w:t>
      </w:r>
    </w:p>
    <w:p w14:paraId="30D4F5BB" w14:textId="77777777" w:rsidR="00A2615C" w:rsidRPr="00CB3E00" w:rsidRDefault="00A2615C" w:rsidP="00A2615C">
      <w:pPr>
        <w:ind w:firstLine="0"/>
        <w:jc w:val="both"/>
        <w:rPr>
          <w:b/>
          <w:sz w:val="24"/>
          <w:lang w:val="en-US"/>
        </w:rPr>
      </w:pPr>
    </w:p>
    <w:p w14:paraId="74E3E09F" w14:textId="6F6EFB80" w:rsidR="00A2615C" w:rsidRPr="00CB3E00" w:rsidRDefault="00A2615C" w:rsidP="00A2615C">
      <w:pPr>
        <w:ind w:firstLine="0"/>
        <w:jc w:val="both"/>
        <w:rPr>
          <w:b/>
          <w:sz w:val="24"/>
          <w:lang w:val="en-US"/>
        </w:rPr>
      </w:pPr>
      <w:r w:rsidRPr="00CB3E00">
        <w:rPr>
          <w:b/>
          <w:sz w:val="24"/>
          <w:lang w:val="en-US"/>
        </w:rPr>
        <w:t xml:space="preserve">H3. </w:t>
      </w:r>
      <w:r w:rsidRPr="00CB3E00">
        <w:rPr>
          <w:i/>
          <w:sz w:val="24"/>
          <w:lang w:val="en-US"/>
        </w:rPr>
        <w:t xml:space="preserve">The probability that an Italian non-listed firm assigns financial auditing to an external auditor increases as leverage and </w:t>
      </w:r>
      <w:r w:rsidR="00DA749A" w:rsidRPr="00CB3E00">
        <w:rPr>
          <w:i/>
          <w:sz w:val="24"/>
          <w:lang w:val="en-US"/>
        </w:rPr>
        <w:t xml:space="preserve">the </w:t>
      </w:r>
      <w:r w:rsidRPr="00CB3E00">
        <w:rPr>
          <w:i/>
          <w:sz w:val="24"/>
          <w:lang w:val="en-US"/>
        </w:rPr>
        <w:t>account</w:t>
      </w:r>
      <w:r w:rsidR="00982723" w:rsidRPr="00CB3E00">
        <w:rPr>
          <w:i/>
          <w:sz w:val="24"/>
          <w:lang w:val="en-US"/>
        </w:rPr>
        <w:t>s (trade) payable</w:t>
      </w:r>
      <w:r w:rsidRPr="00CB3E00">
        <w:rPr>
          <w:i/>
          <w:sz w:val="24"/>
          <w:lang w:val="en-US"/>
        </w:rPr>
        <w:t xml:space="preserve"> growth rate increase.</w:t>
      </w:r>
      <w:r w:rsidRPr="00CB3E00">
        <w:rPr>
          <w:sz w:val="24"/>
          <w:lang w:val="en-US"/>
        </w:rPr>
        <w:t xml:space="preserve"> </w:t>
      </w:r>
    </w:p>
    <w:p w14:paraId="652D1DDC" w14:textId="77777777" w:rsidR="00A2615C" w:rsidRPr="00CB3E00" w:rsidRDefault="00A2615C" w:rsidP="00A2615C">
      <w:pPr>
        <w:pStyle w:val="Heading1"/>
        <w:spacing w:before="0" w:after="0"/>
        <w:ind w:firstLine="0"/>
        <w:jc w:val="both"/>
        <w:rPr>
          <w:noProof/>
          <w:szCs w:val="24"/>
          <w:lang w:val="en-US"/>
        </w:rPr>
      </w:pPr>
    </w:p>
    <w:p w14:paraId="0EDF628F" w14:textId="7C728AE4" w:rsidR="00A2615C" w:rsidRPr="00CB3E00" w:rsidRDefault="00F673D8" w:rsidP="00A2615C">
      <w:pPr>
        <w:pStyle w:val="Heading1"/>
        <w:spacing w:before="0" w:after="0"/>
        <w:ind w:firstLine="0"/>
        <w:jc w:val="both"/>
        <w:rPr>
          <w:b w:val="0"/>
          <w:i/>
          <w:szCs w:val="24"/>
          <w:lang w:val="en-US"/>
        </w:rPr>
      </w:pPr>
      <w:r w:rsidRPr="00CB3E00">
        <w:rPr>
          <w:b w:val="0"/>
          <w:i/>
          <w:szCs w:val="24"/>
          <w:lang w:val="en-GB"/>
        </w:rPr>
        <w:t>3</w:t>
      </w:r>
      <w:r w:rsidR="0012469B" w:rsidRPr="00CB3E00">
        <w:rPr>
          <w:b w:val="0"/>
          <w:i/>
          <w:szCs w:val="24"/>
          <w:lang w:val="en-GB"/>
        </w:rPr>
        <w:t>.</w:t>
      </w:r>
      <w:r w:rsidR="00306D11" w:rsidRPr="00CB3E00">
        <w:rPr>
          <w:b w:val="0"/>
          <w:i/>
          <w:szCs w:val="24"/>
          <w:lang w:val="en-GB"/>
        </w:rPr>
        <w:t>1</w:t>
      </w:r>
      <w:r w:rsidR="0012469B" w:rsidRPr="00CB3E00">
        <w:rPr>
          <w:b w:val="0"/>
          <w:i/>
          <w:szCs w:val="24"/>
          <w:lang w:val="en-GB"/>
        </w:rPr>
        <w:t>.2.</w:t>
      </w:r>
      <w:r w:rsidR="0012469B" w:rsidRPr="00CB3E00">
        <w:rPr>
          <w:b w:val="0"/>
          <w:i/>
          <w:szCs w:val="24"/>
          <w:lang w:val="en-GB"/>
        </w:rPr>
        <w:tab/>
        <w:t>O</w:t>
      </w:r>
      <w:r w:rsidR="00A2615C" w:rsidRPr="00CB3E00">
        <w:rPr>
          <w:b w:val="0"/>
          <w:i/>
          <w:szCs w:val="24"/>
          <w:lang w:val="en-GB"/>
        </w:rPr>
        <w:t xml:space="preserve">rganisational complexity and </w:t>
      </w:r>
      <w:r w:rsidR="00E640D6" w:rsidRPr="00CB3E00">
        <w:rPr>
          <w:b w:val="0"/>
          <w:i/>
          <w:szCs w:val="24"/>
          <w:lang w:val="en-GB"/>
        </w:rPr>
        <w:t xml:space="preserve">the </w:t>
      </w:r>
      <w:r w:rsidR="00A2615C" w:rsidRPr="00CB3E00">
        <w:rPr>
          <w:b w:val="0"/>
          <w:i/>
          <w:szCs w:val="24"/>
          <w:lang w:val="en-GB"/>
        </w:rPr>
        <w:t>audit risk approach</w:t>
      </w:r>
    </w:p>
    <w:p w14:paraId="2AD4AF10" w14:textId="77777777" w:rsidR="00A2615C" w:rsidRPr="00CB3E00" w:rsidRDefault="00A2615C" w:rsidP="00A2615C">
      <w:pPr>
        <w:ind w:firstLine="0"/>
        <w:jc w:val="both"/>
        <w:rPr>
          <w:b/>
          <w:i/>
          <w:sz w:val="24"/>
          <w:lang w:val="en-US"/>
        </w:rPr>
      </w:pPr>
    </w:p>
    <w:p w14:paraId="3C4CCB9C" w14:textId="77777777" w:rsidR="00A2615C" w:rsidRPr="00CB3E00" w:rsidRDefault="0012469B" w:rsidP="00A2615C">
      <w:pPr>
        <w:ind w:firstLine="0"/>
        <w:jc w:val="both"/>
        <w:rPr>
          <w:i/>
          <w:sz w:val="24"/>
          <w:lang w:val="en-US"/>
        </w:rPr>
      </w:pPr>
      <w:r w:rsidRPr="00CB3E00">
        <w:rPr>
          <w:i/>
          <w:sz w:val="24"/>
          <w:lang w:val="en-US"/>
        </w:rPr>
        <w:t>Firm i</w:t>
      </w:r>
      <w:r w:rsidR="00A2615C" w:rsidRPr="00CB3E00">
        <w:rPr>
          <w:i/>
          <w:sz w:val="24"/>
          <w:lang w:val="en-US"/>
        </w:rPr>
        <w:t>nternal characteristics and relations</w:t>
      </w:r>
    </w:p>
    <w:p w14:paraId="692BEE7F" w14:textId="77777777" w:rsidR="0012469B" w:rsidRPr="00CB3E00" w:rsidRDefault="0012469B" w:rsidP="00A2615C">
      <w:pPr>
        <w:ind w:firstLine="0"/>
        <w:jc w:val="both"/>
        <w:rPr>
          <w:i/>
          <w:sz w:val="24"/>
          <w:lang w:val="en-US"/>
        </w:rPr>
      </w:pPr>
    </w:p>
    <w:p w14:paraId="73EECC04" w14:textId="2D44A23C" w:rsidR="002448EC" w:rsidRPr="00CB3E00" w:rsidRDefault="00813841" w:rsidP="002448EC">
      <w:pPr>
        <w:widowControl w:val="0"/>
        <w:suppressAutoHyphens w:val="0"/>
        <w:autoSpaceDE w:val="0"/>
        <w:autoSpaceDN w:val="0"/>
        <w:adjustRightInd w:val="0"/>
        <w:ind w:firstLine="0"/>
        <w:jc w:val="both"/>
        <w:rPr>
          <w:sz w:val="24"/>
          <w:lang w:val="en-US"/>
        </w:rPr>
      </w:pPr>
      <w:r w:rsidRPr="00CB3E00">
        <w:rPr>
          <w:sz w:val="24"/>
          <w:lang w:val="en-US"/>
        </w:rPr>
        <w:t>Jensen and Meckling (1976</w:t>
      </w:r>
      <w:r w:rsidR="007928AA" w:rsidRPr="00CB3E00">
        <w:rPr>
          <w:sz w:val="24"/>
          <w:lang w:val="en-US"/>
        </w:rPr>
        <w:t>, p. 59</w:t>
      </w:r>
      <w:r w:rsidRPr="00CB3E00">
        <w:rPr>
          <w:sz w:val="24"/>
          <w:lang w:val="en-US"/>
        </w:rPr>
        <w:t xml:space="preserve">) </w:t>
      </w:r>
      <w:r w:rsidR="00FF0400" w:rsidRPr="00CB3E00">
        <w:rPr>
          <w:sz w:val="24"/>
          <w:lang w:val="en-US"/>
        </w:rPr>
        <w:t>hypothesize</w:t>
      </w:r>
      <w:r w:rsidRPr="00CB3E00">
        <w:rPr>
          <w:sz w:val="24"/>
          <w:lang w:val="en-US"/>
        </w:rPr>
        <w:t xml:space="preserve"> that agency costs increase with </w:t>
      </w:r>
      <w:r w:rsidR="007928AA" w:rsidRPr="00CB3E00">
        <w:rPr>
          <w:sz w:val="24"/>
          <w:lang w:val="en-US"/>
        </w:rPr>
        <w:t>firm</w:t>
      </w:r>
      <w:r w:rsidRPr="00CB3E00">
        <w:rPr>
          <w:sz w:val="24"/>
          <w:lang w:val="en-US"/>
        </w:rPr>
        <w:t xml:space="preserve"> size </w:t>
      </w:r>
      <w:r w:rsidR="007928AA" w:rsidRPr="00CB3E00">
        <w:rPr>
          <w:sz w:val="24"/>
          <w:lang w:val="en-US"/>
        </w:rPr>
        <w:t>“</w:t>
      </w:r>
      <w:r w:rsidRPr="00CB3E00">
        <w:rPr>
          <w:sz w:val="24"/>
          <w:lang w:val="en-US"/>
        </w:rPr>
        <w:t>because it is likely that the monitoring function is inherently more difficult and exp</w:t>
      </w:r>
      <w:r w:rsidR="007928AA" w:rsidRPr="00CB3E00">
        <w:rPr>
          <w:sz w:val="24"/>
          <w:lang w:val="en-US"/>
        </w:rPr>
        <w:t>ensive in a larger organization”</w:t>
      </w:r>
      <w:r w:rsidRPr="00CB3E00">
        <w:rPr>
          <w:sz w:val="24"/>
          <w:lang w:val="en-US"/>
        </w:rPr>
        <w:t xml:space="preserve">. Further, it is argued that there is more wealth at risk in larger </w:t>
      </w:r>
      <w:r w:rsidR="00DB4F90" w:rsidRPr="00CB3E00">
        <w:rPr>
          <w:sz w:val="24"/>
          <w:lang w:val="en-US"/>
        </w:rPr>
        <w:t>firms</w:t>
      </w:r>
      <w:r w:rsidRPr="00CB3E00">
        <w:rPr>
          <w:sz w:val="24"/>
          <w:lang w:val="en-US"/>
        </w:rPr>
        <w:t>, which also increases agency costs (Abdel-</w:t>
      </w:r>
      <w:proofErr w:type="spellStart"/>
      <w:r w:rsidRPr="00CB3E00">
        <w:rPr>
          <w:sz w:val="24"/>
          <w:lang w:val="en-US"/>
        </w:rPr>
        <w:t>Khalik</w:t>
      </w:r>
      <w:proofErr w:type="spellEnd"/>
      <w:r w:rsidRPr="00CB3E00">
        <w:rPr>
          <w:sz w:val="24"/>
          <w:lang w:val="en-US"/>
        </w:rPr>
        <w:t xml:space="preserve">, 1993). </w:t>
      </w:r>
      <w:proofErr w:type="spellStart"/>
      <w:r w:rsidR="00C804A1" w:rsidRPr="00CB3E00">
        <w:rPr>
          <w:sz w:val="24"/>
          <w:lang w:val="en-US"/>
        </w:rPr>
        <w:t>Simunic</w:t>
      </w:r>
      <w:proofErr w:type="spellEnd"/>
      <w:r w:rsidR="00C804A1" w:rsidRPr="00CB3E00">
        <w:rPr>
          <w:sz w:val="24"/>
          <w:lang w:val="en-US"/>
        </w:rPr>
        <w:t xml:space="preserve"> and Stein </w:t>
      </w:r>
      <w:r w:rsidR="00FF0400" w:rsidRPr="00CB3E00">
        <w:rPr>
          <w:sz w:val="24"/>
          <w:lang w:val="en-US"/>
        </w:rPr>
        <w:t>(</w:t>
      </w:r>
      <w:r w:rsidR="00C804A1" w:rsidRPr="00CB3E00">
        <w:rPr>
          <w:sz w:val="24"/>
          <w:lang w:val="en-US"/>
        </w:rPr>
        <w:t>1987</w:t>
      </w:r>
      <w:r w:rsidR="00FF0400" w:rsidRPr="00CB3E00">
        <w:rPr>
          <w:sz w:val="24"/>
          <w:lang w:val="en-US"/>
        </w:rPr>
        <w:t>) and</w:t>
      </w:r>
      <w:r w:rsidR="00C804A1" w:rsidRPr="00CB3E00">
        <w:rPr>
          <w:sz w:val="24"/>
          <w:lang w:val="en-US"/>
        </w:rPr>
        <w:t xml:space="preserve"> Abbott and Parker </w:t>
      </w:r>
      <w:r w:rsidR="00FF0400" w:rsidRPr="00CB3E00">
        <w:rPr>
          <w:sz w:val="24"/>
          <w:lang w:val="en-US"/>
        </w:rPr>
        <w:t>(</w:t>
      </w:r>
      <w:r w:rsidR="00C804A1" w:rsidRPr="00CB3E00">
        <w:rPr>
          <w:sz w:val="24"/>
          <w:lang w:val="en-US"/>
        </w:rPr>
        <w:t xml:space="preserve">2000) hypothesize a positive </w:t>
      </w:r>
      <w:r w:rsidR="00FF0400" w:rsidRPr="00CB3E00">
        <w:rPr>
          <w:sz w:val="24"/>
          <w:lang w:val="en-US"/>
        </w:rPr>
        <w:t xml:space="preserve">relationship </w:t>
      </w:r>
      <w:r w:rsidR="00C804A1" w:rsidRPr="00CB3E00">
        <w:rPr>
          <w:sz w:val="24"/>
          <w:lang w:val="en-US"/>
        </w:rPr>
        <w:t xml:space="preserve">between client firm size and </w:t>
      </w:r>
      <w:r w:rsidR="00FF0400" w:rsidRPr="00CB3E00">
        <w:rPr>
          <w:sz w:val="24"/>
          <w:lang w:val="en-US"/>
        </w:rPr>
        <w:t xml:space="preserve">the </w:t>
      </w:r>
      <w:r w:rsidR="00C804A1" w:rsidRPr="00CB3E00">
        <w:rPr>
          <w:sz w:val="24"/>
          <w:lang w:val="en-US"/>
        </w:rPr>
        <w:t xml:space="preserve">quality </w:t>
      </w:r>
      <w:r w:rsidR="00FF0400" w:rsidRPr="00CB3E00">
        <w:rPr>
          <w:sz w:val="24"/>
          <w:lang w:val="en-US"/>
        </w:rPr>
        <w:t xml:space="preserve">of </w:t>
      </w:r>
      <w:r w:rsidR="00C804A1" w:rsidRPr="00CB3E00">
        <w:rPr>
          <w:sz w:val="24"/>
          <w:lang w:val="en-US"/>
        </w:rPr>
        <w:t>audit firms</w:t>
      </w:r>
      <w:r w:rsidR="00FF0400" w:rsidRPr="00CB3E00">
        <w:rPr>
          <w:sz w:val="24"/>
          <w:lang w:val="en-US"/>
        </w:rPr>
        <w:t xml:space="preserve"> chosen</w:t>
      </w:r>
      <w:r w:rsidR="00C804A1" w:rsidRPr="00CB3E00">
        <w:rPr>
          <w:sz w:val="24"/>
          <w:lang w:val="en-US"/>
        </w:rPr>
        <w:t xml:space="preserve">, </w:t>
      </w:r>
      <w:r w:rsidR="00FF0400" w:rsidRPr="00CB3E00">
        <w:rPr>
          <w:sz w:val="24"/>
          <w:lang w:val="en-US"/>
        </w:rPr>
        <w:t>arguing that</w:t>
      </w:r>
      <w:r w:rsidR="00C804A1" w:rsidRPr="00CB3E00">
        <w:rPr>
          <w:sz w:val="24"/>
          <w:lang w:val="en-US"/>
        </w:rPr>
        <w:t xml:space="preserve"> client size </w:t>
      </w:r>
      <w:r w:rsidR="00FF0400" w:rsidRPr="00CB3E00">
        <w:rPr>
          <w:sz w:val="24"/>
          <w:lang w:val="en-US"/>
        </w:rPr>
        <w:t xml:space="preserve">is </w:t>
      </w:r>
      <w:r w:rsidR="00C804A1" w:rsidRPr="00CB3E00">
        <w:rPr>
          <w:sz w:val="24"/>
          <w:lang w:val="en-US"/>
        </w:rPr>
        <w:t xml:space="preserve">a </w:t>
      </w:r>
      <w:r w:rsidR="00FF0400" w:rsidRPr="00CB3E00">
        <w:rPr>
          <w:sz w:val="24"/>
          <w:lang w:val="en-US"/>
        </w:rPr>
        <w:t xml:space="preserve">critical </w:t>
      </w:r>
      <w:r w:rsidR="00C804A1" w:rsidRPr="00CB3E00">
        <w:rPr>
          <w:sz w:val="24"/>
          <w:lang w:val="en-US"/>
        </w:rPr>
        <w:t xml:space="preserve">indicator of the extent of client agency costs. </w:t>
      </w:r>
      <w:r w:rsidR="00264B03" w:rsidRPr="00CB3E00">
        <w:rPr>
          <w:sz w:val="24"/>
          <w:lang w:val="en-US"/>
        </w:rPr>
        <w:t xml:space="preserve">Similarly, larger clients may have </w:t>
      </w:r>
      <w:r w:rsidR="00FF0400" w:rsidRPr="00CB3E00">
        <w:rPr>
          <w:sz w:val="24"/>
          <w:lang w:val="en-US"/>
        </w:rPr>
        <w:t xml:space="preserve">become accustomed to </w:t>
      </w:r>
      <w:r w:rsidR="00264B03" w:rsidRPr="00CB3E00">
        <w:rPr>
          <w:sz w:val="24"/>
          <w:lang w:val="en-US"/>
        </w:rPr>
        <w:t>superior services from a myriad of professional advisors</w:t>
      </w:r>
      <w:r w:rsidR="00FF0400" w:rsidRPr="00CB3E00">
        <w:rPr>
          <w:sz w:val="24"/>
          <w:lang w:val="en-US"/>
        </w:rPr>
        <w:t>, and thus</w:t>
      </w:r>
      <w:r w:rsidR="00264B03" w:rsidRPr="00CB3E00">
        <w:rPr>
          <w:sz w:val="24"/>
          <w:lang w:val="en-US"/>
        </w:rPr>
        <w:t xml:space="preserve"> they may be less satisfied with </w:t>
      </w:r>
      <w:r w:rsidR="00FF0400" w:rsidRPr="00CB3E00">
        <w:rPr>
          <w:sz w:val="24"/>
          <w:lang w:val="en-US"/>
        </w:rPr>
        <w:t xml:space="preserve">the services of </w:t>
      </w:r>
      <w:r w:rsidR="00264B03" w:rsidRPr="00CB3E00">
        <w:rPr>
          <w:sz w:val="24"/>
          <w:lang w:val="en-US"/>
        </w:rPr>
        <w:t xml:space="preserve">small audit firms. </w:t>
      </w:r>
      <w:r w:rsidR="00FF0400" w:rsidRPr="00CB3E00">
        <w:rPr>
          <w:sz w:val="24"/>
          <w:lang w:val="en-US"/>
        </w:rPr>
        <w:t xml:space="preserve">Furthermore, </w:t>
      </w:r>
      <w:r w:rsidR="00264B03" w:rsidRPr="00CB3E00">
        <w:rPr>
          <w:sz w:val="24"/>
          <w:lang w:val="en-US"/>
        </w:rPr>
        <w:t>bigger clients may require</w:t>
      </w:r>
      <w:r w:rsidR="00FF0400" w:rsidRPr="00CB3E00">
        <w:rPr>
          <w:sz w:val="24"/>
          <w:lang w:val="en-US"/>
        </w:rPr>
        <w:t xml:space="preserve"> the</w:t>
      </w:r>
      <w:r w:rsidR="00264B03" w:rsidRPr="00CB3E00">
        <w:rPr>
          <w:sz w:val="24"/>
          <w:lang w:val="en-US"/>
        </w:rPr>
        <w:t xml:space="preserve"> additional professional services</w:t>
      </w:r>
      <w:r w:rsidR="00FF0400" w:rsidRPr="00CB3E00">
        <w:rPr>
          <w:sz w:val="24"/>
          <w:lang w:val="en-US"/>
        </w:rPr>
        <w:t>,</w:t>
      </w:r>
      <w:r w:rsidR="00264B03" w:rsidRPr="00CB3E00">
        <w:rPr>
          <w:sz w:val="24"/>
          <w:lang w:val="en-US"/>
        </w:rPr>
        <w:t xml:space="preserve"> such as consul</w:t>
      </w:r>
      <w:r w:rsidR="000D5F10" w:rsidRPr="00CB3E00">
        <w:rPr>
          <w:sz w:val="24"/>
          <w:lang w:val="en-US"/>
        </w:rPr>
        <w:t>ta</w:t>
      </w:r>
      <w:r w:rsidR="00FF0400" w:rsidRPr="00CB3E00">
        <w:rPr>
          <w:sz w:val="24"/>
          <w:lang w:val="en-US"/>
        </w:rPr>
        <w:t>ncy</w:t>
      </w:r>
      <w:r w:rsidR="000D5F10" w:rsidRPr="00CB3E00">
        <w:rPr>
          <w:sz w:val="24"/>
          <w:lang w:val="en-US"/>
        </w:rPr>
        <w:t>, tax and legal services</w:t>
      </w:r>
      <w:r w:rsidR="00FF0400" w:rsidRPr="00CB3E00">
        <w:rPr>
          <w:sz w:val="24"/>
          <w:lang w:val="en-US"/>
        </w:rPr>
        <w:t>,</w:t>
      </w:r>
      <w:r w:rsidR="000D5F10" w:rsidRPr="00CB3E00">
        <w:rPr>
          <w:sz w:val="24"/>
          <w:lang w:val="en-US"/>
        </w:rPr>
        <w:t xml:space="preserve"> </w:t>
      </w:r>
      <w:r w:rsidR="00264B03" w:rsidRPr="00CB3E00">
        <w:rPr>
          <w:sz w:val="24"/>
          <w:lang w:val="en-US"/>
        </w:rPr>
        <w:t xml:space="preserve">which are more likely to be supplied by </w:t>
      </w:r>
      <w:r w:rsidR="000D5F10" w:rsidRPr="00CB3E00">
        <w:rPr>
          <w:sz w:val="24"/>
          <w:lang w:val="en-US"/>
        </w:rPr>
        <w:t xml:space="preserve">(external) </w:t>
      </w:r>
      <w:r w:rsidR="00264B03" w:rsidRPr="00CB3E00">
        <w:rPr>
          <w:sz w:val="24"/>
          <w:lang w:val="en-US"/>
        </w:rPr>
        <w:t>larger audit firms</w:t>
      </w:r>
      <w:r w:rsidR="00386648" w:rsidRPr="00CB3E00">
        <w:rPr>
          <w:sz w:val="24"/>
          <w:lang w:val="en-US"/>
        </w:rPr>
        <w:t xml:space="preserve"> (</w:t>
      </w:r>
      <w:proofErr w:type="spellStart"/>
      <w:r w:rsidR="00386648" w:rsidRPr="00CB3E00">
        <w:rPr>
          <w:sz w:val="24"/>
          <w:lang w:val="en-US"/>
        </w:rPr>
        <w:t>Aksu</w:t>
      </w:r>
      <w:proofErr w:type="spellEnd"/>
      <w:r w:rsidR="00386648" w:rsidRPr="00CB3E00">
        <w:rPr>
          <w:sz w:val="24"/>
          <w:lang w:val="en-US"/>
        </w:rPr>
        <w:t xml:space="preserve"> </w:t>
      </w:r>
      <w:r w:rsidR="00386648" w:rsidRPr="00CB3E00">
        <w:rPr>
          <w:i/>
          <w:sz w:val="24"/>
          <w:lang w:val="en-US"/>
        </w:rPr>
        <w:t>et al</w:t>
      </w:r>
      <w:r w:rsidR="00386648" w:rsidRPr="00CB3E00">
        <w:rPr>
          <w:sz w:val="24"/>
          <w:lang w:val="en-US"/>
        </w:rPr>
        <w:t>., 2007)</w:t>
      </w:r>
      <w:r w:rsidR="00264B03" w:rsidRPr="00CB3E00">
        <w:rPr>
          <w:sz w:val="24"/>
          <w:lang w:val="en-US"/>
        </w:rPr>
        <w:t>.</w:t>
      </w:r>
      <w:r w:rsidR="004F4C3A" w:rsidRPr="00CB3E00">
        <w:rPr>
          <w:sz w:val="24"/>
          <w:lang w:val="en-US"/>
        </w:rPr>
        <w:t xml:space="preserve"> </w:t>
      </w:r>
      <w:r w:rsidRPr="00CB3E00">
        <w:rPr>
          <w:sz w:val="24"/>
          <w:lang w:val="en-US"/>
        </w:rPr>
        <w:t xml:space="preserve">Larger </w:t>
      </w:r>
      <w:r w:rsidR="00DA6099" w:rsidRPr="00CB3E00">
        <w:rPr>
          <w:sz w:val="24"/>
          <w:lang w:val="en-US"/>
        </w:rPr>
        <w:t>firms</w:t>
      </w:r>
      <w:r w:rsidRPr="00CB3E00">
        <w:rPr>
          <w:sz w:val="24"/>
          <w:lang w:val="en-US"/>
        </w:rPr>
        <w:t xml:space="preserve"> are therefore predicted to be more likely to </w:t>
      </w:r>
      <w:r w:rsidR="00FF0400" w:rsidRPr="00CB3E00">
        <w:rPr>
          <w:sz w:val="24"/>
          <w:lang w:val="en-US"/>
        </w:rPr>
        <w:t xml:space="preserve">engage </w:t>
      </w:r>
      <w:r w:rsidR="00FD7272" w:rsidRPr="00CB3E00">
        <w:rPr>
          <w:sz w:val="24"/>
          <w:lang w:val="en-US"/>
        </w:rPr>
        <w:t>a high quality auditor</w:t>
      </w:r>
      <w:r w:rsidR="00DA6099" w:rsidRPr="00CB3E00">
        <w:rPr>
          <w:sz w:val="24"/>
          <w:lang w:val="en-US"/>
        </w:rPr>
        <w:t xml:space="preserve"> (that is</w:t>
      </w:r>
      <w:r w:rsidR="00FF0400" w:rsidRPr="00CB3E00">
        <w:rPr>
          <w:sz w:val="24"/>
          <w:lang w:val="en-US"/>
        </w:rPr>
        <w:t>,</w:t>
      </w:r>
      <w:r w:rsidR="00DA6099" w:rsidRPr="00CB3E00">
        <w:rPr>
          <w:sz w:val="24"/>
          <w:lang w:val="en-US"/>
        </w:rPr>
        <w:t xml:space="preserve"> an external auditor)</w:t>
      </w:r>
      <w:r w:rsidR="008D6E29" w:rsidRPr="00CB3E00">
        <w:rPr>
          <w:sz w:val="24"/>
          <w:lang w:val="en-US"/>
        </w:rPr>
        <w:t>.</w:t>
      </w:r>
      <w:r w:rsidR="00462D75" w:rsidRPr="00CB3E00">
        <w:rPr>
          <w:sz w:val="24"/>
          <w:lang w:val="en-US"/>
        </w:rPr>
        <w:t xml:space="preserve"> </w:t>
      </w:r>
      <w:r w:rsidR="00FF0400" w:rsidRPr="00CB3E00">
        <w:rPr>
          <w:sz w:val="24"/>
          <w:lang w:val="en-US"/>
        </w:rPr>
        <w:t>Firm s</w:t>
      </w:r>
      <w:r w:rsidR="00A2615C" w:rsidRPr="00CB3E00">
        <w:rPr>
          <w:sz w:val="24"/>
          <w:lang w:val="en-US"/>
        </w:rPr>
        <w:t xml:space="preserve">ize is therefore </w:t>
      </w:r>
      <w:r w:rsidR="00FF0400" w:rsidRPr="00CB3E00">
        <w:rPr>
          <w:sz w:val="24"/>
          <w:lang w:val="en-US"/>
        </w:rPr>
        <w:t xml:space="preserve">considered </w:t>
      </w:r>
      <w:r w:rsidR="00A2615C" w:rsidRPr="00CB3E00">
        <w:rPr>
          <w:sz w:val="24"/>
          <w:lang w:val="en-US"/>
        </w:rPr>
        <w:t xml:space="preserve">a proxy for increased agency costs and </w:t>
      </w:r>
      <w:r w:rsidR="00194E65" w:rsidRPr="00CB3E00">
        <w:rPr>
          <w:sz w:val="24"/>
          <w:lang w:val="en-US"/>
        </w:rPr>
        <w:t>a</w:t>
      </w:r>
      <w:r w:rsidR="00A2615C" w:rsidRPr="00CB3E00">
        <w:rPr>
          <w:sz w:val="24"/>
          <w:lang w:val="en-US"/>
        </w:rPr>
        <w:t xml:space="preserve"> greater need for monitoring (</w:t>
      </w:r>
      <w:proofErr w:type="spellStart"/>
      <w:r w:rsidR="00A2615C" w:rsidRPr="00CB3E00">
        <w:rPr>
          <w:sz w:val="24"/>
          <w:lang w:val="en-US"/>
        </w:rPr>
        <w:t>Broye</w:t>
      </w:r>
      <w:proofErr w:type="spellEnd"/>
      <w:r w:rsidR="00A2615C" w:rsidRPr="00CB3E00">
        <w:rPr>
          <w:sz w:val="24"/>
          <w:lang w:val="en-US"/>
        </w:rPr>
        <w:t xml:space="preserve"> and Weill, 2008). </w:t>
      </w:r>
      <w:r w:rsidR="00FF0400" w:rsidRPr="00CB3E00">
        <w:rPr>
          <w:sz w:val="24"/>
          <w:lang w:val="en-US"/>
        </w:rPr>
        <w:t xml:space="preserve">In our study, </w:t>
      </w:r>
      <w:r w:rsidR="00FF0400" w:rsidRPr="00CB3E00">
        <w:rPr>
          <w:sz w:val="24"/>
          <w:lang w:val="en-GB"/>
        </w:rPr>
        <w:t>we measure firm size (</w:t>
      </w:r>
      <w:r w:rsidR="00FF0400" w:rsidRPr="00CB3E00">
        <w:rPr>
          <w:i/>
          <w:sz w:val="24"/>
          <w:lang w:val="en-GB"/>
        </w:rPr>
        <w:t>SIZE</w:t>
      </w:r>
      <w:r w:rsidR="00FF0400" w:rsidRPr="00CB3E00">
        <w:rPr>
          <w:sz w:val="24"/>
          <w:lang w:val="en-GB"/>
        </w:rPr>
        <w:t>) as the logarithm of total assets.</w:t>
      </w:r>
      <w:r w:rsidR="002448EC" w:rsidRPr="00CB3E00">
        <w:rPr>
          <w:sz w:val="24"/>
          <w:lang w:val="en-US"/>
        </w:rPr>
        <w:t xml:space="preserve"> </w:t>
      </w:r>
      <w:r w:rsidR="00FF0400" w:rsidRPr="00CB3E00">
        <w:rPr>
          <w:sz w:val="24"/>
          <w:lang w:val="en-US"/>
        </w:rPr>
        <w:t>C</w:t>
      </w:r>
      <w:r w:rsidR="002448EC" w:rsidRPr="00CB3E00">
        <w:rPr>
          <w:sz w:val="24"/>
          <w:lang w:val="en-US"/>
        </w:rPr>
        <w:t xml:space="preserve">onsistent with the </w:t>
      </w:r>
      <w:r w:rsidR="00FF0400" w:rsidRPr="00CB3E00">
        <w:rPr>
          <w:sz w:val="24"/>
          <w:lang w:val="en-US"/>
        </w:rPr>
        <w:t xml:space="preserve">existing </w:t>
      </w:r>
      <w:r w:rsidR="002448EC" w:rsidRPr="00CB3E00">
        <w:rPr>
          <w:sz w:val="24"/>
          <w:lang w:val="en-US"/>
        </w:rPr>
        <w:t>literature, we propose the following hypothes</w:t>
      </w:r>
      <w:r w:rsidR="00FF0400" w:rsidRPr="00CB3E00">
        <w:rPr>
          <w:sz w:val="24"/>
          <w:lang w:val="en-US"/>
        </w:rPr>
        <w:t>i</w:t>
      </w:r>
      <w:r w:rsidR="002448EC" w:rsidRPr="00CB3E00">
        <w:rPr>
          <w:sz w:val="24"/>
          <w:lang w:val="en-US"/>
        </w:rPr>
        <w:t>s:</w:t>
      </w:r>
    </w:p>
    <w:p w14:paraId="714EC071" w14:textId="66718E8E" w:rsidR="005972D0" w:rsidRPr="00CB3E00" w:rsidRDefault="005972D0" w:rsidP="00194E65">
      <w:pPr>
        <w:widowControl w:val="0"/>
        <w:suppressAutoHyphens w:val="0"/>
        <w:autoSpaceDE w:val="0"/>
        <w:autoSpaceDN w:val="0"/>
        <w:adjustRightInd w:val="0"/>
        <w:ind w:firstLine="0"/>
        <w:jc w:val="both"/>
        <w:rPr>
          <w:sz w:val="24"/>
          <w:lang w:val="en-US"/>
        </w:rPr>
      </w:pPr>
    </w:p>
    <w:p w14:paraId="6ADE646F" w14:textId="77777777" w:rsidR="002448EC" w:rsidRPr="00CB3E00" w:rsidRDefault="002448EC" w:rsidP="002448EC">
      <w:pPr>
        <w:ind w:firstLine="0"/>
        <w:jc w:val="both"/>
        <w:rPr>
          <w:i/>
          <w:sz w:val="24"/>
          <w:lang w:val="en-US"/>
        </w:rPr>
      </w:pPr>
      <w:r w:rsidRPr="00CB3E00">
        <w:rPr>
          <w:b/>
          <w:sz w:val="24"/>
          <w:lang w:val="en-US"/>
        </w:rPr>
        <w:t>H4a.</w:t>
      </w:r>
      <w:r w:rsidRPr="00CB3E00">
        <w:rPr>
          <w:sz w:val="24"/>
          <w:lang w:val="en-US"/>
        </w:rPr>
        <w:t xml:space="preserve"> </w:t>
      </w:r>
      <w:r w:rsidRPr="00CB3E00">
        <w:rPr>
          <w:i/>
          <w:sz w:val="24"/>
          <w:lang w:val="en-US"/>
        </w:rPr>
        <w:t>The probability that an Italian non-listed firm assigns financial auditing to an external auditor increases as firm size increases.</w:t>
      </w:r>
    </w:p>
    <w:p w14:paraId="1BFA42B9" w14:textId="77777777" w:rsidR="002448EC" w:rsidRPr="00CB3E00" w:rsidRDefault="002448EC" w:rsidP="00194E65">
      <w:pPr>
        <w:widowControl w:val="0"/>
        <w:suppressAutoHyphens w:val="0"/>
        <w:autoSpaceDE w:val="0"/>
        <w:autoSpaceDN w:val="0"/>
        <w:adjustRightInd w:val="0"/>
        <w:ind w:firstLine="0"/>
        <w:jc w:val="both"/>
        <w:rPr>
          <w:sz w:val="24"/>
          <w:lang w:val="en-US"/>
        </w:rPr>
      </w:pPr>
    </w:p>
    <w:p w14:paraId="55695B46" w14:textId="05776DA8" w:rsidR="00A2615C" w:rsidRPr="00CB3E00" w:rsidRDefault="00112CEB" w:rsidP="00194E65">
      <w:pPr>
        <w:widowControl w:val="0"/>
        <w:suppressAutoHyphens w:val="0"/>
        <w:autoSpaceDE w:val="0"/>
        <w:autoSpaceDN w:val="0"/>
        <w:adjustRightInd w:val="0"/>
        <w:ind w:firstLine="0"/>
        <w:jc w:val="both"/>
        <w:rPr>
          <w:sz w:val="24"/>
          <w:lang w:val="en-US"/>
        </w:rPr>
      </w:pPr>
      <w:r w:rsidRPr="00CB3E00">
        <w:rPr>
          <w:sz w:val="24"/>
          <w:lang w:val="en-US"/>
        </w:rPr>
        <w:t xml:space="preserve">   A high quality auditor may help managers to improve firm efficiency and effectiveness, especially as the firm grows. However, as a firm grows it becomes more complex and difficult to control (Kinney and McDaniel, 1989). </w:t>
      </w:r>
      <w:r w:rsidR="00A2615C" w:rsidRPr="00CB3E00">
        <w:rPr>
          <w:sz w:val="24"/>
          <w:lang w:val="en-US"/>
        </w:rPr>
        <w:t xml:space="preserve">Firms with greater asset, operational, financial, and transactional complexity will benefit in particular </w:t>
      </w:r>
      <w:r w:rsidR="00194E65" w:rsidRPr="00CB3E00">
        <w:rPr>
          <w:sz w:val="24"/>
          <w:lang w:val="en-US"/>
        </w:rPr>
        <w:t xml:space="preserve">from a high quality auditor </w:t>
      </w:r>
      <w:r w:rsidR="00A2615C" w:rsidRPr="00CB3E00">
        <w:rPr>
          <w:sz w:val="24"/>
          <w:lang w:val="en-US"/>
        </w:rPr>
        <w:t xml:space="preserve">(Newton and Ashton, 1989; </w:t>
      </w:r>
      <w:proofErr w:type="spellStart"/>
      <w:r w:rsidR="00A2615C" w:rsidRPr="00CB3E00">
        <w:rPr>
          <w:sz w:val="24"/>
          <w:lang w:val="en-US"/>
        </w:rPr>
        <w:t>Knechel</w:t>
      </w:r>
      <w:proofErr w:type="spellEnd"/>
      <w:r w:rsidR="00A2615C" w:rsidRPr="00CB3E00">
        <w:rPr>
          <w:sz w:val="24"/>
          <w:lang w:val="en-US"/>
        </w:rPr>
        <w:t xml:space="preserve"> </w:t>
      </w:r>
      <w:r w:rsidR="00A2615C" w:rsidRPr="00CB3E00">
        <w:rPr>
          <w:i/>
          <w:sz w:val="24"/>
          <w:lang w:val="en-US"/>
        </w:rPr>
        <w:t>et al</w:t>
      </w:r>
      <w:r w:rsidR="00A2615C" w:rsidRPr="00CB3E00">
        <w:rPr>
          <w:sz w:val="24"/>
          <w:lang w:val="en-US"/>
        </w:rPr>
        <w:t>., 2008). Abdel-</w:t>
      </w:r>
      <w:proofErr w:type="spellStart"/>
      <w:r w:rsidR="00A2615C" w:rsidRPr="00CB3E00">
        <w:rPr>
          <w:sz w:val="24"/>
          <w:lang w:val="en-US"/>
        </w:rPr>
        <w:t>Khalik</w:t>
      </w:r>
      <w:proofErr w:type="spellEnd"/>
      <w:r w:rsidR="00A2615C" w:rsidRPr="00CB3E00">
        <w:rPr>
          <w:sz w:val="24"/>
          <w:lang w:val="en-US"/>
        </w:rPr>
        <w:t xml:space="preserve"> (1993) finds evidence of increased </w:t>
      </w:r>
      <w:r w:rsidR="00194E65" w:rsidRPr="00CB3E00">
        <w:rPr>
          <w:sz w:val="24"/>
          <w:lang w:val="en-US"/>
        </w:rPr>
        <w:t xml:space="preserve">oversight </w:t>
      </w:r>
      <w:r w:rsidR="00A2615C" w:rsidRPr="00CB3E00">
        <w:rPr>
          <w:sz w:val="24"/>
          <w:lang w:val="en-US"/>
        </w:rPr>
        <w:t>difficult</w:t>
      </w:r>
      <w:r w:rsidR="0012469B" w:rsidRPr="00CB3E00">
        <w:rPr>
          <w:sz w:val="24"/>
          <w:lang w:val="en-US"/>
        </w:rPr>
        <w:t>ly</w:t>
      </w:r>
      <w:r w:rsidR="00A2615C" w:rsidRPr="00CB3E00">
        <w:rPr>
          <w:sz w:val="24"/>
          <w:lang w:val="en-US"/>
        </w:rPr>
        <w:t xml:space="preserve"> for the owners of </w:t>
      </w:r>
      <w:r w:rsidR="0012469B" w:rsidRPr="00CB3E00">
        <w:rPr>
          <w:sz w:val="24"/>
          <w:lang w:val="en-US"/>
        </w:rPr>
        <w:t xml:space="preserve">growing </w:t>
      </w:r>
      <w:r w:rsidR="00A2615C" w:rsidRPr="00CB3E00">
        <w:rPr>
          <w:sz w:val="24"/>
          <w:lang w:val="en-US"/>
        </w:rPr>
        <w:t xml:space="preserve">non-listed firms. </w:t>
      </w:r>
      <w:r w:rsidR="00194E65" w:rsidRPr="00CB3E00">
        <w:rPr>
          <w:sz w:val="24"/>
          <w:lang w:val="en-US"/>
        </w:rPr>
        <w:t>Thus</w:t>
      </w:r>
      <w:r w:rsidR="00A2615C" w:rsidRPr="00CB3E00">
        <w:rPr>
          <w:sz w:val="24"/>
          <w:lang w:val="en-US"/>
        </w:rPr>
        <w:t xml:space="preserve">, more complex firms have a greater incentive to </w:t>
      </w:r>
      <w:r w:rsidR="00996E21" w:rsidRPr="00CB3E00">
        <w:rPr>
          <w:sz w:val="24"/>
          <w:lang w:val="en-US"/>
        </w:rPr>
        <w:t xml:space="preserve">choose </w:t>
      </w:r>
      <w:r w:rsidR="00A2615C" w:rsidRPr="00CB3E00">
        <w:rPr>
          <w:sz w:val="24"/>
          <w:lang w:val="en-US"/>
        </w:rPr>
        <w:t>a high quality auditor (</w:t>
      </w:r>
      <w:proofErr w:type="spellStart"/>
      <w:r w:rsidR="00A2615C" w:rsidRPr="00CB3E00">
        <w:rPr>
          <w:sz w:val="24"/>
          <w:lang w:val="en-US"/>
        </w:rPr>
        <w:t>Simunic</w:t>
      </w:r>
      <w:proofErr w:type="spellEnd"/>
      <w:r w:rsidR="00A2615C" w:rsidRPr="00CB3E00">
        <w:rPr>
          <w:sz w:val="24"/>
          <w:lang w:val="en-US"/>
        </w:rPr>
        <w:t xml:space="preserve"> and Stein, 1987; Abdel-</w:t>
      </w:r>
      <w:proofErr w:type="spellStart"/>
      <w:r w:rsidR="00A2615C" w:rsidRPr="00CB3E00">
        <w:rPr>
          <w:sz w:val="24"/>
          <w:lang w:val="en-US"/>
        </w:rPr>
        <w:t>Khalik</w:t>
      </w:r>
      <w:proofErr w:type="spellEnd"/>
      <w:r w:rsidR="00A2615C" w:rsidRPr="00CB3E00">
        <w:rPr>
          <w:sz w:val="24"/>
          <w:lang w:val="en-US"/>
        </w:rPr>
        <w:t xml:space="preserve">, 1993; Hay and Davis, 2004; </w:t>
      </w:r>
      <w:proofErr w:type="spellStart"/>
      <w:r w:rsidR="00A2615C" w:rsidRPr="00CB3E00">
        <w:rPr>
          <w:sz w:val="24"/>
          <w:lang w:val="en-US"/>
        </w:rPr>
        <w:t>Knechel</w:t>
      </w:r>
      <w:proofErr w:type="spellEnd"/>
      <w:r w:rsidR="00A2615C" w:rsidRPr="00CB3E00">
        <w:rPr>
          <w:sz w:val="24"/>
          <w:lang w:val="en-US"/>
        </w:rPr>
        <w:t xml:space="preserve"> </w:t>
      </w:r>
      <w:r w:rsidR="00A2615C" w:rsidRPr="00CB3E00">
        <w:rPr>
          <w:i/>
          <w:sz w:val="24"/>
          <w:lang w:val="en-US"/>
        </w:rPr>
        <w:t>et al</w:t>
      </w:r>
      <w:r w:rsidR="00A2615C" w:rsidRPr="00CB3E00">
        <w:rPr>
          <w:sz w:val="24"/>
          <w:lang w:val="en-US"/>
        </w:rPr>
        <w:t>., 2008).</w:t>
      </w:r>
      <w:r w:rsidR="00194E65" w:rsidRPr="00CB3E00">
        <w:rPr>
          <w:sz w:val="24"/>
          <w:lang w:val="en-US"/>
        </w:rPr>
        <w:t xml:space="preserve"> </w:t>
      </w:r>
      <w:r w:rsidR="00996E21" w:rsidRPr="00CB3E00">
        <w:rPr>
          <w:sz w:val="24"/>
          <w:lang w:val="en-US"/>
        </w:rPr>
        <w:t>As discussed in section 2, t</w:t>
      </w:r>
      <w:r w:rsidR="00F95334" w:rsidRPr="00CB3E00">
        <w:rPr>
          <w:sz w:val="24"/>
          <w:lang w:val="en-US"/>
        </w:rPr>
        <w:t xml:space="preserve">he role of </w:t>
      </w:r>
      <w:r w:rsidR="00996E21" w:rsidRPr="00CB3E00">
        <w:rPr>
          <w:sz w:val="24"/>
          <w:lang w:val="en-US"/>
        </w:rPr>
        <w:t>the</w:t>
      </w:r>
      <w:r w:rsidR="00F95334" w:rsidRPr="00CB3E00">
        <w:rPr>
          <w:sz w:val="24"/>
          <w:lang w:val="en-US"/>
        </w:rPr>
        <w:t xml:space="preserve"> BSA as administrative auditor </w:t>
      </w:r>
      <w:r w:rsidR="00CD06AF" w:rsidRPr="00CB3E00">
        <w:rPr>
          <w:sz w:val="24"/>
          <w:lang w:val="en-US"/>
        </w:rPr>
        <w:t xml:space="preserve">in the traditional corporate governance model of Italian firms </w:t>
      </w:r>
      <w:r w:rsidR="00AE5064" w:rsidRPr="00CB3E00">
        <w:rPr>
          <w:sz w:val="24"/>
          <w:lang w:val="en-US"/>
        </w:rPr>
        <w:t>is</w:t>
      </w:r>
      <w:r w:rsidR="00F95334" w:rsidRPr="00CB3E00">
        <w:rPr>
          <w:sz w:val="24"/>
          <w:lang w:val="en-US"/>
        </w:rPr>
        <w:t xml:space="preserve"> to respect both laws and corporate by-laws, </w:t>
      </w:r>
      <w:r w:rsidR="00996E21" w:rsidRPr="00CB3E00">
        <w:rPr>
          <w:sz w:val="24"/>
          <w:lang w:val="en-US"/>
        </w:rPr>
        <w:t xml:space="preserve">to </w:t>
      </w:r>
      <w:r w:rsidR="00F95334" w:rsidRPr="00CB3E00">
        <w:rPr>
          <w:sz w:val="24"/>
          <w:lang w:val="en-US"/>
        </w:rPr>
        <w:t>attend to the principles of correct management</w:t>
      </w:r>
      <w:r w:rsidR="00996E21" w:rsidRPr="00CB3E00">
        <w:rPr>
          <w:sz w:val="24"/>
          <w:lang w:val="en-US"/>
        </w:rPr>
        <w:t>,</w:t>
      </w:r>
      <w:r w:rsidR="00F95334" w:rsidRPr="00CB3E00">
        <w:rPr>
          <w:sz w:val="24"/>
          <w:lang w:val="en-US"/>
        </w:rPr>
        <w:t xml:space="preserve"> </w:t>
      </w:r>
      <w:r w:rsidR="00996E21" w:rsidRPr="00CB3E00">
        <w:rPr>
          <w:sz w:val="24"/>
          <w:lang w:val="en-US"/>
        </w:rPr>
        <w:t xml:space="preserve">to </w:t>
      </w:r>
      <w:r w:rsidR="00F95334" w:rsidRPr="00CB3E00">
        <w:rPr>
          <w:sz w:val="24"/>
          <w:lang w:val="en-US"/>
        </w:rPr>
        <w:t xml:space="preserve">verify the </w:t>
      </w:r>
      <w:r w:rsidR="00996E21" w:rsidRPr="00CB3E00">
        <w:rPr>
          <w:sz w:val="24"/>
          <w:lang w:val="en-US"/>
        </w:rPr>
        <w:t xml:space="preserve">appropriateness </w:t>
      </w:r>
      <w:r w:rsidR="00F95334" w:rsidRPr="00CB3E00">
        <w:rPr>
          <w:sz w:val="24"/>
          <w:lang w:val="en-US"/>
        </w:rPr>
        <w:t>of administrative, organizational and accounting patterns</w:t>
      </w:r>
      <w:r w:rsidR="00996E21" w:rsidRPr="00CB3E00">
        <w:rPr>
          <w:sz w:val="24"/>
          <w:lang w:val="en-US"/>
        </w:rPr>
        <w:t>,</w:t>
      </w:r>
      <w:r w:rsidR="00F95334" w:rsidRPr="00CB3E00">
        <w:rPr>
          <w:sz w:val="24"/>
          <w:lang w:val="en-US"/>
        </w:rPr>
        <w:t xml:space="preserve"> and also </w:t>
      </w:r>
      <w:r w:rsidR="00996E21" w:rsidRPr="00CB3E00">
        <w:rPr>
          <w:sz w:val="24"/>
          <w:lang w:val="en-US"/>
        </w:rPr>
        <w:t xml:space="preserve">to </w:t>
      </w:r>
      <w:r w:rsidR="00F95334" w:rsidRPr="00CB3E00">
        <w:rPr>
          <w:sz w:val="24"/>
          <w:lang w:val="en-US"/>
        </w:rPr>
        <w:t>pay attention to the procedures adopted by management in pursuing the objectives of the firm</w:t>
      </w:r>
      <w:r w:rsidR="000E4353" w:rsidRPr="00CB3E00">
        <w:rPr>
          <w:sz w:val="24"/>
          <w:lang w:val="en-US"/>
        </w:rPr>
        <w:t xml:space="preserve">. </w:t>
      </w:r>
      <w:r w:rsidR="00CD06AF" w:rsidRPr="00CB3E00">
        <w:rPr>
          <w:sz w:val="24"/>
          <w:lang w:val="en-US"/>
        </w:rPr>
        <w:t>As a consequence the administrative auditor ensures</w:t>
      </w:r>
      <w:r w:rsidR="00FE1666" w:rsidRPr="00CB3E00">
        <w:rPr>
          <w:sz w:val="24"/>
          <w:lang w:val="en-US"/>
        </w:rPr>
        <w:t xml:space="preserve"> </w:t>
      </w:r>
      <w:r w:rsidR="00996E21" w:rsidRPr="00CB3E00">
        <w:rPr>
          <w:sz w:val="24"/>
          <w:lang w:val="en-US"/>
        </w:rPr>
        <w:t xml:space="preserve">the </w:t>
      </w:r>
      <w:r w:rsidR="00FE1666" w:rsidRPr="00CB3E00">
        <w:rPr>
          <w:sz w:val="24"/>
          <w:lang w:val="en-US"/>
        </w:rPr>
        <w:t xml:space="preserve">continuous and simultaneous supervision of management </w:t>
      </w:r>
      <w:r w:rsidR="00996E21" w:rsidRPr="00CB3E00">
        <w:rPr>
          <w:sz w:val="24"/>
          <w:lang w:val="en-US"/>
        </w:rPr>
        <w:t>in the capacity</w:t>
      </w:r>
      <w:r w:rsidR="00FE1666" w:rsidRPr="00CB3E00">
        <w:rPr>
          <w:sz w:val="24"/>
          <w:lang w:val="en-US"/>
        </w:rPr>
        <w:t xml:space="preserve"> of an independent body which is both highly qualified and furnished with significant powers of intervention. This structural characteristic is </w:t>
      </w:r>
      <w:r w:rsidR="00996E21" w:rsidRPr="00CB3E00">
        <w:rPr>
          <w:sz w:val="24"/>
          <w:lang w:val="en-US"/>
        </w:rPr>
        <w:t xml:space="preserve">markedly </w:t>
      </w:r>
      <w:r w:rsidR="00FE1666" w:rsidRPr="00CB3E00">
        <w:rPr>
          <w:sz w:val="24"/>
          <w:lang w:val="en-US"/>
        </w:rPr>
        <w:t xml:space="preserve">different from </w:t>
      </w:r>
      <w:r w:rsidR="00996E21" w:rsidRPr="00CB3E00">
        <w:rPr>
          <w:sz w:val="24"/>
          <w:lang w:val="en-US"/>
        </w:rPr>
        <w:t xml:space="preserve">that </w:t>
      </w:r>
      <w:r w:rsidR="00FE1666" w:rsidRPr="00CB3E00">
        <w:rPr>
          <w:sz w:val="24"/>
          <w:lang w:val="en-US"/>
        </w:rPr>
        <w:t xml:space="preserve">adopted in other </w:t>
      </w:r>
      <w:r w:rsidR="00FE1666" w:rsidRPr="00CB3E00">
        <w:rPr>
          <w:sz w:val="24"/>
          <w:lang w:val="en-US"/>
        </w:rPr>
        <w:lastRenderedPageBreak/>
        <w:t xml:space="preserve">countries </w:t>
      </w:r>
      <w:r w:rsidR="00996E21" w:rsidRPr="00CB3E00">
        <w:rPr>
          <w:sz w:val="24"/>
          <w:lang w:val="en-US"/>
        </w:rPr>
        <w:t>where</w:t>
      </w:r>
      <w:r w:rsidR="00FE1666" w:rsidRPr="00CB3E00">
        <w:rPr>
          <w:sz w:val="24"/>
          <w:lang w:val="en-US"/>
        </w:rPr>
        <w:t xml:space="preserve"> there is no such clear </w:t>
      </w:r>
      <w:r w:rsidR="00996E21" w:rsidRPr="00CB3E00">
        <w:rPr>
          <w:sz w:val="24"/>
          <w:lang w:val="en-US"/>
        </w:rPr>
        <w:t xml:space="preserve">role and responsibility </w:t>
      </w:r>
      <w:r w:rsidR="00FE1666" w:rsidRPr="00CB3E00">
        <w:rPr>
          <w:sz w:val="24"/>
          <w:lang w:val="en-US"/>
        </w:rPr>
        <w:t xml:space="preserve">distinction between the officers that administrate and those that perform control functions. </w:t>
      </w:r>
      <w:r w:rsidR="0012469B" w:rsidRPr="00CB3E00">
        <w:rPr>
          <w:sz w:val="24"/>
          <w:lang w:val="en-US"/>
        </w:rPr>
        <w:t xml:space="preserve">Thus, </w:t>
      </w:r>
      <w:r w:rsidR="00996E21" w:rsidRPr="00CB3E00">
        <w:rPr>
          <w:sz w:val="24"/>
          <w:lang w:val="en-US"/>
        </w:rPr>
        <w:t xml:space="preserve">understanding </w:t>
      </w:r>
      <w:r w:rsidR="002E3142" w:rsidRPr="00CB3E00">
        <w:rPr>
          <w:sz w:val="24"/>
          <w:lang w:val="en-US"/>
        </w:rPr>
        <w:t xml:space="preserve">the strong control of the administrative auditor (BSA), </w:t>
      </w:r>
      <w:r w:rsidR="00996E21" w:rsidRPr="00CB3E00">
        <w:rPr>
          <w:sz w:val="24"/>
          <w:lang w:val="en-US"/>
        </w:rPr>
        <w:t xml:space="preserve">and </w:t>
      </w:r>
      <w:r w:rsidR="005800DD" w:rsidRPr="00CB3E00">
        <w:rPr>
          <w:sz w:val="24"/>
          <w:lang w:val="en-US"/>
        </w:rPr>
        <w:t xml:space="preserve">in contrast </w:t>
      </w:r>
      <w:r w:rsidR="00996E21" w:rsidRPr="00CB3E00">
        <w:rPr>
          <w:sz w:val="24"/>
          <w:lang w:val="en-US"/>
        </w:rPr>
        <w:t>to the existing</w:t>
      </w:r>
      <w:r w:rsidR="0012469B" w:rsidRPr="00CB3E00">
        <w:rPr>
          <w:sz w:val="24"/>
          <w:lang w:val="en-US"/>
        </w:rPr>
        <w:t xml:space="preserve"> literature, we </w:t>
      </w:r>
      <w:r w:rsidR="00A2615C" w:rsidRPr="00CB3E00">
        <w:rPr>
          <w:sz w:val="24"/>
          <w:lang w:val="en-US"/>
        </w:rPr>
        <w:t>propose the following hypothes</w:t>
      </w:r>
      <w:r w:rsidR="00996E21" w:rsidRPr="00CB3E00">
        <w:rPr>
          <w:sz w:val="24"/>
          <w:lang w:val="en-US"/>
        </w:rPr>
        <w:t>i</w:t>
      </w:r>
      <w:r w:rsidR="00A2615C" w:rsidRPr="00CB3E00">
        <w:rPr>
          <w:sz w:val="24"/>
          <w:lang w:val="en-US"/>
        </w:rPr>
        <w:t>s:</w:t>
      </w:r>
    </w:p>
    <w:p w14:paraId="0A164EB1" w14:textId="77777777" w:rsidR="00A66369" w:rsidRPr="00CB3E00" w:rsidRDefault="00A66369" w:rsidP="00194E65">
      <w:pPr>
        <w:widowControl w:val="0"/>
        <w:suppressAutoHyphens w:val="0"/>
        <w:autoSpaceDE w:val="0"/>
        <w:autoSpaceDN w:val="0"/>
        <w:adjustRightInd w:val="0"/>
        <w:ind w:firstLine="0"/>
        <w:jc w:val="both"/>
        <w:rPr>
          <w:sz w:val="24"/>
          <w:lang w:val="en-US"/>
        </w:rPr>
      </w:pPr>
    </w:p>
    <w:p w14:paraId="4D9FBC09" w14:textId="1305223B" w:rsidR="00A2615C" w:rsidRPr="00CB3E00" w:rsidRDefault="00A2615C" w:rsidP="00A2615C">
      <w:pPr>
        <w:ind w:firstLine="0"/>
        <w:jc w:val="both"/>
        <w:rPr>
          <w:sz w:val="24"/>
          <w:lang w:val="en-US"/>
        </w:rPr>
      </w:pPr>
      <w:r w:rsidRPr="00CB3E00">
        <w:rPr>
          <w:b/>
          <w:sz w:val="24"/>
          <w:lang w:val="en-US"/>
        </w:rPr>
        <w:t>H4b.</w:t>
      </w:r>
      <w:r w:rsidRPr="00CB3E00">
        <w:rPr>
          <w:sz w:val="24"/>
          <w:lang w:val="en-US"/>
        </w:rPr>
        <w:t xml:space="preserve"> </w:t>
      </w:r>
      <w:r w:rsidRPr="00CB3E00">
        <w:rPr>
          <w:i/>
          <w:sz w:val="24"/>
          <w:lang w:val="en-US"/>
        </w:rPr>
        <w:t xml:space="preserve">The probability that an Italian non-listed firm assigns financial auditing to an external auditor </w:t>
      </w:r>
      <w:r w:rsidR="005800DD" w:rsidRPr="00CB3E00">
        <w:rPr>
          <w:i/>
          <w:sz w:val="24"/>
          <w:lang w:val="en-US"/>
        </w:rPr>
        <w:t xml:space="preserve">decreases </w:t>
      </w:r>
      <w:r w:rsidRPr="00CB3E00">
        <w:rPr>
          <w:i/>
          <w:sz w:val="24"/>
          <w:lang w:val="en-US"/>
        </w:rPr>
        <w:t>as firm complexity increases.</w:t>
      </w:r>
    </w:p>
    <w:p w14:paraId="39AD9AB9" w14:textId="77777777" w:rsidR="007270D0" w:rsidRPr="00CB3E00" w:rsidRDefault="007270D0" w:rsidP="00A2615C">
      <w:pPr>
        <w:widowControl w:val="0"/>
        <w:suppressAutoHyphens w:val="0"/>
        <w:autoSpaceDE w:val="0"/>
        <w:autoSpaceDN w:val="0"/>
        <w:adjustRightInd w:val="0"/>
        <w:ind w:firstLine="0"/>
        <w:jc w:val="both"/>
        <w:rPr>
          <w:sz w:val="24"/>
          <w:lang w:val="en-GB"/>
        </w:rPr>
      </w:pPr>
    </w:p>
    <w:p w14:paraId="2F0AC675" w14:textId="1D450ECC" w:rsidR="00A2615C" w:rsidRPr="00CB3E00" w:rsidRDefault="000B136B" w:rsidP="00A2615C">
      <w:pPr>
        <w:widowControl w:val="0"/>
        <w:suppressAutoHyphens w:val="0"/>
        <w:autoSpaceDE w:val="0"/>
        <w:autoSpaceDN w:val="0"/>
        <w:adjustRightInd w:val="0"/>
        <w:ind w:firstLine="0"/>
        <w:jc w:val="both"/>
        <w:rPr>
          <w:sz w:val="24"/>
          <w:lang w:val="en-US"/>
        </w:rPr>
      </w:pPr>
      <w:r w:rsidRPr="00CB3E00">
        <w:rPr>
          <w:sz w:val="24"/>
          <w:lang w:val="en-GB"/>
        </w:rPr>
        <w:t xml:space="preserve">   </w:t>
      </w:r>
      <w:r w:rsidR="00F2366A" w:rsidRPr="00CB3E00">
        <w:rPr>
          <w:sz w:val="24"/>
          <w:lang w:val="en-GB"/>
        </w:rPr>
        <w:t>We</w:t>
      </w:r>
      <w:r w:rsidR="00A2615C" w:rsidRPr="00CB3E00">
        <w:rPr>
          <w:sz w:val="24"/>
          <w:lang w:val="en-US"/>
        </w:rPr>
        <w:t xml:space="preserve"> use two measures to gauge the complexity of the firm. Firstly, as we are unable to measure the length of the chain of control </w:t>
      </w:r>
      <w:r w:rsidR="00194E65" w:rsidRPr="00CB3E00">
        <w:rPr>
          <w:sz w:val="24"/>
          <w:lang w:val="en-US"/>
        </w:rPr>
        <w:t xml:space="preserve">directly </w:t>
      </w:r>
      <w:r w:rsidR="00A2615C" w:rsidRPr="00CB3E00">
        <w:rPr>
          <w:sz w:val="24"/>
          <w:lang w:val="en-US"/>
        </w:rPr>
        <w:t>due to data constraints, we instead employ the ratio of total annual salaries paid to total operating expenses (</w:t>
      </w:r>
      <w:r w:rsidR="00A2615C" w:rsidRPr="00CB3E00">
        <w:rPr>
          <w:i/>
          <w:sz w:val="24"/>
          <w:lang w:val="en-US"/>
        </w:rPr>
        <w:t>SALARY</w:t>
      </w:r>
      <w:r w:rsidR="00A2615C" w:rsidRPr="00CB3E00">
        <w:rPr>
          <w:sz w:val="24"/>
          <w:lang w:val="en-US"/>
        </w:rPr>
        <w:t xml:space="preserve">), consistent with </w:t>
      </w:r>
      <w:proofErr w:type="spellStart"/>
      <w:r w:rsidR="00A2615C" w:rsidRPr="00CB3E00">
        <w:rPr>
          <w:sz w:val="24"/>
          <w:lang w:val="en-US"/>
        </w:rPr>
        <w:t>Knechel</w:t>
      </w:r>
      <w:proofErr w:type="spellEnd"/>
      <w:r w:rsidR="00A2615C" w:rsidRPr="00CB3E00">
        <w:rPr>
          <w:sz w:val="24"/>
          <w:lang w:val="en-US"/>
        </w:rPr>
        <w:t xml:space="preserve"> </w:t>
      </w:r>
      <w:r w:rsidR="00A2615C" w:rsidRPr="00CB3E00">
        <w:rPr>
          <w:i/>
          <w:sz w:val="24"/>
          <w:lang w:val="en-US"/>
        </w:rPr>
        <w:t>et al.</w:t>
      </w:r>
      <w:r w:rsidR="00A2615C" w:rsidRPr="00CB3E00">
        <w:rPr>
          <w:sz w:val="24"/>
          <w:lang w:val="en-US"/>
        </w:rPr>
        <w:t xml:space="preserve"> (2008). Secondly, </w:t>
      </w:r>
      <w:r w:rsidR="00A2615C" w:rsidRPr="00CB3E00">
        <w:rPr>
          <w:sz w:val="24"/>
          <w:lang w:val="en-GB"/>
        </w:rPr>
        <w:t xml:space="preserve">following </w:t>
      </w:r>
      <w:proofErr w:type="spellStart"/>
      <w:r w:rsidR="00194E65" w:rsidRPr="00CB3E00">
        <w:rPr>
          <w:sz w:val="24"/>
          <w:lang w:val="en-US"/>
        </w:rPr>
        <w:t>Knechel</w:t>
      </w:r>
      <w:proofErr w:type="spellEnd"/>
      <w:r w:rsidR="00A2615C" w:rsidRPr="00CB3E00">
        <w:rPr>
          <w:sz w:val="24"/>
          <w:lang w:val="en-US"/>
        </w:rPr>
        <w:t xml:space="preserve"> </w:t>
      </w:r>
      <w:r w:rsidR="00A2615C" w:rsidRPr="00CB3E00">
        <w:rPr>
          <w:i/>
          <w:sz w:val="24"/>
          <w:lang w:val="en-US"/>
        </w:rPr>
        <w:t>et al</w:t>
      </w:r>
      <w:r w:rsidR="00766E06" w:rsidRPr="00CB3E00">
        <w:rPr>
          <w:i/>
          <w:sz w:val="24"/>
          <w:lang w:val="en-US"/>
        </w:rPr>
        <w:t>.</w:t>
      </w:r>
      <w:r w:rsidR="00A2615C" w:rsidRPr="00CB3E00">
        <w:rPr>
          <w:sz w:val="24"/>
          <w:lang w:val="en-US"/>
        </w:rPr>
        <w:t>, we gauge complexity (</w:t>
      </w:r>
      <w:r w:rsidR="00A2615C" w:rsidRPr="00CB3E00">
        <w:rPr>
          <w:i/>
          <w:sz w:val="24"/>
          <w:lang w:val="en-US"/>
        </w:rPr>
        <w:t>COMPLEX</w:t>
      </w:r>
      <w:r w:rsidR="00A2615C" w:rsidRPr="00CB3E00">
        <w:rPr>
          <w:sz w:val="24"/>
          <w:lang w:val="en-US"/>
        </w:rPr>
        <w:t xml:space="preserve">) as the sum of property, plant and equipment, inventory and receivables, scaled by total assets. This </w:t>
      </w:r>
      <w:r w:rsidR="00F2366A" w:rsidRPr="00CB3E00">
        <w:rPr>
          <w:sz w:val="24"/>
          <w:lang w:val="en-US"/>
        </w:rPr>
        <w:t xml:space="preserve">second </w:t>
      </w:r>
      <w:r w:rsidR="00A2615C" w:rsidRPr="00CB3E00">
        <w:rPr>
          <w:sz w:val="24"/>
          <w:lang w:val="en-US"/>
        </w:rPr>
        <w:t>measure reflects the asset and transactional complexity of the firm</w:t>
      </w:r>
      <w:r w:rsidR="0012469B" w:rsidRPr="00CB3E00">
        <w:rPr>
          <w:sz w:val="24"/>
          <w:lang w:val="en-US"/>
        </w:rPr>
        <w:t>,</w:t>
      </w:r>
      <w:r w:rsidR="00A2615C" w:rsidRPr="00CB3E00">
        <w:rPr>
          <w:sz w:val="24"/>
          <w:lang w:val="en-US"/>
        </w:rPr>
        <w:t xml:space="preserve"> consistent with </w:t>
      </w:r>
      <w:proofErr w:type="spellStart"/>
      <w:r w:rsidR="00A2615C" w:rsidRPr="00CB3E00">
        <w:rPr>
          <w:sz w:val="24"/>
          <w:lang w:val="en-US"/>
        </w:rPr>
        <w:t>Stice</w:t>
      </w:r>
      <w:proofErr w:type="spellEnd"/>
      <w:r w:rsidR="00A2615C" w:rsidRPr="00CB3E00">
        <w:rPr>
          <w:sz w:val="24"/>
          <w:lang w:val="en-US"/>
        </w:rPr>
        <w:t xml:space="preserve"> (1991) and Hay </w:t>
      </w:r>
      <w:r w:rsidR="00A2615C" w:rsidRPr="00CB3E00">
        <w:rPr>
          <w:i/>
          <w:sz w:val="24"/>
          <w:lang w:val="en-US"/>
        </w:rPr>
        <w:t>et al.</w:t>
      </w:r>
      <w:r w:rsidR="00A2615C" w:rsidRPr="00CB3E00">
        <w:rPr>
          <w:sz w:val="24"/>
          <w:lang w:val="en-US"/>
        </w:rPr>
        <w:t xml:space="preserve"> (2006). </w:t>
      </w:r>
    </w:p>
    <w:p w14:paraId="4B6C4388" w14:textId="51B6699F" w:rsidR="00A2615C" w:rsidRPr="00CB3E00" w:rsidRDefault="00194E65" w:rsidP="00A2615C">
      <w:pPr>
        <w:ind w:firstLine="0"/>
        <w:jc w:val="both"/>
        <w:rPr>
          <w:sz w:val="24"/>
          <w:lang w:val="en-US"/>
        </w:rPr>
      </w:pPr>
      <w:r w:rsidRPr="00CB3E00">
        <w:rPr>
          <w:sz w:val="24"/>
          <w:lang w:val="en-US"/>
        </w:rPr>
        <w:t xml:space="preserve"> </w:t>
      </w:r>
      <w:r w:rsidR="00A2615C" w:rsidRPr="00CB3E00">
        <w:rPr>
          <w:sz w:val="24"/>
          <w:lang w:val="en-US"/>
        </w:rPr>
        <w:t xml:space="preserve">  Ge and </w:t>
      </w:r>
      <w:proofErr w:type="spellStart"/>
      <w:r w:rsidR="00A2615C" w:rsidRPr="00CB3E00">
        <w:rPr>
          <w:sz w:val="24"/>
          <w:lang w:val="en-US"/>
        </w:rPr>
        <w:t>McVay</w:t>
      </w:r>
      <w:proofErr w:type="spellEnd"/>
      <w:r w:rsidR="00A2615C" w:rsidRPr="00CB3E00">
        <w:rPr>
          <w:sz w:val="24"/>
          <w:lang w:val="en-US"/>
        </w:rPr>
        <w:t xml:space="preserve"> (2005) argue that many disclosed material control weaknesses are due to problems in subsidiaries. </w:t>
      </w:r>
      <w:proofErr w:type="spellStart"/>
      <w:r w:rsidR="0012469B" w:rsidRPr="00CB3E00">
        <w:rPr>
          <w:sz w:val="24"/>
          <w:lang w:val="en-US"/>
        </w:rPr>
        <w:t>Knechel</w:t>
      </w:r>
      <w:proofErr w:type="spellEnd"/>
      <w:r w:rsidR="0012469B" w:rsidRPr="00CB3E00">
        <w:rPr>
          <w:sz w:val="24"/>
          <w:lang w:val="en-US"/>
        </w:rPr>
        <w:t xml:space="preserve"> </w:t>
      </w:r>
      <w:r w:rsidR="0012469B" w:rsidRPr="00CB3E00">
        <w:rPr>
          <w:i/>
          <w:sz w:val="24"/>
          <w:lang w:val="en-US"/>
        </w:rPr>
        <w:t>et al.</w:t>
      </w:r>
      <w:r w:rsidR="0012469B" w:rsidRPr="00CB3E00">
        <w:rPr>
          <w:sz w:val="24"/>
          <w:lang w:val="en-US"/>
        </w:rPr>
        <w:t xml:space="preserve"> argue that </w:t>
      </w:r>
      <w:r w:rsidR="00A2615C" w:rsidRPr="00CB3E00">
        <w:rPr>
          <w:sz w:val="24"/>
          <w:lang w:val="en-US"/>
        </w:rPr>
        <w:t>firms are more likely to be audited by an external auditor when they are themselves subsidiaries of larger entities</w:t>
      </w:r>
      <w:r w:rsidR="00F2366A" w:rsidRPr="00CB3E00">
        <w:rPr>
          <w:sz w:val="24"/>
          <w:lang w:val="en-US"/>
        </w:rPr>
        <w:t>,</w:t>
      </w:r>
      <w:r w:rsidRPr="00CB3E00">
        <w:rPr>
          <w:sz w:val="24"/>
          <w:lang w:val="en-US"/>
        </w:rPr>
        <w:t xml:space="preserve"> as a parent will extend its financial auditing system to all of its subsidiaries to ensure effective monitoring</w:t>
      </w:r>
      <w:r w:rsidR="00A2615C" w:rsidRPr="00CB3E00">
        <w:rPr>
          <w:sz w:val="24"/>
          <w:lang w:val="en-US"/>
        </w:rPr>
        <w:t>. In our study, we employ a dummy variable (</w:t>
      </w:r>
      <w:r w:rsidR="00A2615C" w:rsidRPr="00CB3E00">
        <w:rPr>
          <w:i/>
          <w:sz w:val="24"/>
          <w:lang w:val="en-US"/>
        </w:rPr>
        <w:t>GROUP</w:t>
      </w:r>
      <w:r w:rsidR="00A2615C" w:rsidRPr="00CB3E00">
        <w:rPr>
          <w:sz w:val="24"/>
          <w:lang w:val="en-US"/>
        </w:rPr>
        <w:t>) to reflect th</w:t>
      </w:r>
      <w:r w:rsidRPr="00CB3E00">
        <w:rPr>
          <w:sz w:val="24"/>
          <w:lang w:val="en-US"/>
        </w:rPr>
        <w:t>e subsidiary status of the firm</w:t>
      </w:r>
      <w:r w:rsidR="00A2615C" w:rsidRPr="00CB3E00">
        <w:rPr>
          <w:sz w:val="24"/>
          <w:lang w:val="en-US"/>
        </w:rPr>
        <w:t xml:space="preserve"> which equals 1 if the firm belongs to a group, </w:t>
      </w:r>
      <w:r w:rsidRPr="00CB3E00">
        <w:rPr>
          <w:sz w:val="24"/>
          <w:lang w:val="en-US"/>
        </w:rPr>
        <w:t xml:space="preserve">and </w:t>
      </w:r>
      <w:r w:rsidR="00A2615C" w:rsidRPr="00CB3E00">
        <w:rPr>
          <w:sz w:val="24"/>
          <w:lang w:val="en-US"/>
        </w:rPr>
        <w:t>0 otherwise. W</w:t>
      </w:r>
      <w:r w:rsidRPr="00CB3E00">
        <w:rPr>
          <w:sz w:val="24"/>
          <w:lang w:val="en-US"/>
        </w:rPr>
        <w:t>e propose</w:t>
      </w:r>
      <w:r w:rsidR="00A2615C" w:rsidRPr="00CB3E00">
        <w:rPr>
          <w:sz w:val="24"/>
          <w:lang w:val="en-US"/>
        </w:rPr>
        <w:t xml:space="preserve"> the following hypothesis:</w:t>
      </w:r>
    </w:p>
    <w:p w14:paraId="136787C2" w14:textId="77777777" w:rsidR="00A2615C" w:rsidRPr="00CB3E00" w:rsidRDefault="00A2615C" w:rsidP="00A2615C">
      <w:pPr>
        <w:ind w:firstLine="0"/>
        <w:jc w:val="both"/>
        <w:rPr>
          <w:b/>
          <w:sz w:val="24"/>
          <w:lang w:val="en-US"/>
        </w:rPr>
      </w:pPr>
    </w:p>
    <w:p w14:paraId="05CFDEAB" w14:textId="77777777" w:rsidR="00A2615C" w:rsidRPr="00CB3E00" w:rsidRDefault="00A2615C" w:rsidP="00A2615C">
      <w:pPr>
        <w:ind w:firstLine="0"/>
        <w:jc w:val="both"/>
        <w:rPr>
          <w:sz w:val="24"/>
          <w:lang w:val="en-US"/>
        </w:rPr>
      </w:pPr>
      <w:r w:rsidRPr="00CB3E00">
        <w:rPr>
          <w:b/>
          <w:sz w:val="24"/>
          <w:lang w:val="en-US"/>
        </w:rPr>
        <w:t xml:space="preserve">H4c. </w:t>
      </w:r>
      <w:r w:rsidRPr="00CB3E00">
        <w:rPr>
          <w:i/>
          <w:sz w:val="24"/>
          <w:lang w:val="en-US"/>
        </w:rPr>
        <w:t>The probability that an Italian non-listed firm assigns financial auditing to an external auditor increases where it is the subsidiary of a larger parent company.</w:t>
      </w:r>
    </w:p>
    <w:p w14:paraId="129DFAA6" w14:textId="77777777" w:rsidR="00A2615C" w:rsidRPr="00CB3E00" w:rsidRDefault="00A2615C" w:rsidP="00A2615C">
      <w:pPr>
        <w:ind w:firstLine="0"/>
        <w:jc w:val="both"/>
        <w:rPr>
          <w:sz w:val="24"/>
          <w:lang w:val="en-US"/>
        </w:rPr>
      </w:pPr>
    </w:p>
    <w:p w14:paraId="66FFF278" w14:textId="34B970A9" w:rsidR="00C443B0" w:rsidRPr="00CB3E00" w:rsidRDefault="00A2615C" w:rsidP="00A2615C">
      <w:pPr>
        <w:ind w:firstLine="0"/>
        <w:jc w:val="both"/>
        <w:rPr>
          <w:sz w:val="24"/>
          <w:lang w:val="en-US"/>
        </w:rPr>
      </w:pPr>
      <w:r w:rsidRPr="00CB3E00">
        <w:rPr>
          <w:sz w:val="24"/>
          <w:lang w:val="en-US"/>
        </w:rPr>
        <w:t xml:space="preserve">   </w:t>
      </w:r>
      <w:r w:rsidR="00F2366A" w:rsidRPr="00CB3E00">
        <w:rPr>
          <w:sz w:val="24"/>
          <w:lang w:val="en-US"/>
        </w:rPr>
        <w:t>W</w:t>
      </w:r>
      <w:r w:rsidRPr="00CB3E00">
        <w:rPr>
          <w:sz w:val="24"/>
          <w:lang w:val="en-US"/>
        </w:rPr>
        <w:t>e examine the association between measures of firm risk (</w:t>
      </w:r>
      <w:r w:rsidR="00E91758" w:rsidRPr="00CB3E00">
        <w:rPr>
          <w:sz w:val="24"/>
          <w:lang w:val="en-US"/>
        </w:rPr>
        <w:t>and thus auditing</w:t>
      </w:r>
      <w:r w:rsidR="0010018E" w:rsidRPr="00CB3E00">
        <w:rPr>
          <w:sz w:val="24"/>
          <w:lang w:val="en-US"/>
        </w:rPr>
        <w:t xml:space="preserve"> complexity</w:t>
      </w:r>
      <w:r w:rsidRPr="00CB3E00">
        <w:rPr>
          <w:sz w:val="24"/>
          <w:lang w:val="en-US"/>
        </w:rPr>
        <w:t>) and the demand for external</w:t>
      </w:r>
      <w:r w:rsidR="00E91758" w:rsidRPr="00CB3E00">
        <w:rPr>
          <w:sz w:val="24"/>
          <w:lang w:val="en-US"/>
        </w:rPr>
        <w:t>, high quality</w:t>
      </w:r>
      <w:r w:rsidRPr="00CB3E00">
        <w:rPr>
          <w:sz w:val="24"/>
          <w:lang w:val="en-US"/>
        </w:rPr>
        <w:t xml:space="preserve"> audit. </w:t>
      </w:r>
      <w:r w:rsidR="00DA749A" w:rsidRPr="00CB3E00">
        <w:rPr>
          <w:sz w:val="24"/>
          <w:lang w:val="en-US"/>
        </w:rPr>
        <w:t xml:space="preserve">Poorly </w:t>
      </w:r>
      <w:r w:rsidR="00E91758" w:rsidRPr="00CB3E00">
        <w:rPr>
          <w:sz w:val="24"/>
          <w:lang w:val="en-US"/>
        </w:rPr>
        <w:t xml:space="preserve">performing </w:t>
      </w:r>
      <w:r w:rsidR="00DA749A" w:rsidRPr="00CB3E00">
        <w:rPr>
          <w:sz w:val="24"/>
          <w:lang w:val="en-US"/>
        </w:rPr>
        <w:t xml:space="preserve">firms </w:t>
      </w:r>
      <w:r w:rsidRPr="00CB3E00">
        <w:rPr>
          <w:sz w:val="24"/>
          <w:lang w:val="en-US"/>
        </w:rPr>
        <w:t xml:space="preserve">have </w:t>
      </w:r>
      <w:r w:rsidR="008D3293" w:rsidRPr="00CB3E00">
        <w:rPr>
          <w:sz w:val="24"/>
          <w:lang w:val="en-US"/>
        </w:rPr>
        <w:t>an incentive</w:t>
      </w:r>
      <w:r w:rsidRPr="00CB3E00">
        <w:rPr>
          <w:sz w:val="24"/>
          <w:lang w:val="en-US"/>
        </w:rPr>
        <w:t xml:space="preserve"> to manipulate performance (Rogers and </w:t>
      </w:r>
      <w:proofErr w:type="spellStart"/>
      <w:r w:rsidRPr="00CB3E00">
        <w:rPr>
          <w:sz w:val="24"/>
          <w:lang w:val="en-US"/>
        </w:rPr>
        <w:t>Stocken</w:t>
      </w:r>
      <w:proofErr w:type="spellEnd"/>
      <w:r w:rsidRPr="00CB3E00">
        <w:rPr>
          <w:sz w:val="24"/>
          <w:lang w:val="en-US"/>
        </w:rPr>
        <w:t>, 2005)</w:t>
      </w:r>
      <w:r w:rsidR="008D3293" w:rsidRPr="00CB3E00">
        <w:rPr>
          <w:sz w:val="24"/>
          <w:lang w:val="en-US"/>
        </w:rPr>
        <w:t>,</w:t>
      </w:r>
      <w:r w:rsidRPr="00CB3E00">
        <w:rPr>
          <w:sz w:val="24"/>
          <w:lang w:val="en-US"/>
        </w:rPr>
        <w:t xml:space="preserve"> and may therefore wish to signal that they have not resorted to earnings management by </w:t>
      </w:r>
      <w:r w:rsidR="00E91758" w:rsidRPr="00CB3E00">
        <w:rPr>
          <w:sz w:val="24"/>
          <w:lang w:val="en-US"/>
        </w:rPr>
        <w:t>engaging</w:t>
      </w:r>
      <w:r w:rsidRPr="00CB3E00">
        <w:rPr>
          <w:sz w:val="24"/>
          <w:lang w:val="en-US"/>
        </w:rPr>
        <w:t xml:space="preserve"> a</w:t>
      </w:r>
      <w:r w:rsidR="00085903" w:rsidRPr="00CB3E00">
        <w:rPr>
          <w:sz w:val="24"/>
          <w:lang w:val="en-US"/>
        </w:rPr>
        <w:t xml:space="preserve"> high quality auditor.</w:t>
      </w:r>
      <w:r w:rsidR="00F2366A" w:rsidRPr="00CB3E00">
        <w:rPr>
          <w:sz w:val="24"/>
          <w:lang w:val="en-US"/>
        </w:rPr>
        <w:t xml:space="preserve"> </w:t>
      </w:r>
      <w:r w:rsidRPr="00CB3E00">
        <w:rPr>
          <w:sz w:val="24"/>
          <w:lang w:val="en-US"/>
        </w:rPr>
        <w:t>Non-listed firms with higher proporti</w:t>
      </w:r>
      <w:r w:rsidR="00E91758" w:rsidRPr="00CB3E00">
        <w:rPr>
          <w:sz w:val="24"/>
          <w:lang w:val="en-US"/>
        </w:rPr>
        <w:t>ons of receivables and inventories</w:t>
      </w:r>
      <w:r w:rsidRPr="00CB3E00">
        <w:rPr>
          <w:sz w:val="24"/>
          <w:lang w:val="en-US"/>
        </w:rPr>
        <w:t xml:space="preserve"> may </w:t>
      </w:r>
      <w:r w:rsidR="00E91758" w:rsidRPr="00CB3E00">
        <w:rPr>
          <w:sz w:val="24"/>
          <w:lang w:val="en-US"/>
        </w:rPr>
        <w:t>seek</w:t>
      </w:r>
      <w:r w:rsidRPr="00CB3E00">
        <w:rPr>
          <w:sz w:val="24"/>
          <w:lang w:val="en-US"/>
        </w:rPr>
        <w:t xml:space="preserve"> to obtain validation of these balances</w:t>
      </w:r>
      <w:r w:rsidR="00E91758" w:rsidRPr="00CB3E00">
        <w:rPr>
          <w:sz w:val="24"/>
          <w:lang w:val="en-US"/>
        </w:rPr>
        <w:t xml:space="preserve"> for </w:t>
      </w:r>
      <w:r w:rsidR="00F2366A" w:rsidRPr="00CB3E00">
        <w:rPr>
          <w:sz w:val="24"/>
          <w:lang w:val="en-US"/>
        </w:rPr>
        <w:t xml:space="preserve">the benefit of </w:t>
      </w:r>
      <w:r w:rsidR="00E91758" w:rsidRPr="00CB3E00">
        <w:rPr>
          <w:sz w:val="24"/>
          <w:lang w:val="en-US"/>
        </w:rPr>
        <w:t>stakeholders</w:t>
      </w:r>
      <w:r w:rsidRPr="00CB3E00">
        <w:rPr>
          <w:sz w:val="24"/>
          <w:lang w:val="en-US"/>
        </w:rPr>
        <w:t xml:space="preserve"> such as suppliers (</w:t>
      </w:r>
      <w:proofErr w:type="spellStart"/>
      <w:r w:rsidRPr="00CB3E00">
        <w:rPr>
          <w:sz w:val="24"/>
          <w:lang w:val="en-US"/>
        </w:rPr>
        <w:t>Dedman</w:t>
      </w:r>
      <w:proofErr w:type="spellEnd"/>
      <w:r w:rsidRPr="00CB3E00">
        <w:rPr>
          <w:sz w:val="24"/>
          <w:lang w:val="en-US"/>
        </w:rPr>
        <w:t xml:space="preserve"> </w:t>
      </w:r>
      <w:r w:rsidRPr="00CB3E00">
        <w:rPr>
          <w:i/>
          <w:sz w:val="24"/>
          <w:lang w:val="en-US"/>
        </w:rPr>
        <w:t>et al</w:t>
      </w:r>
      <w:r w:rsidRPr="00CB3E00">
        <w:rPr>
          <w:sz w:val="24"/>
          <w:lang w:val="en-US"/>
        </w:rPr>
        <w:t xml:space="preserve">., 2014). </w:t>
      </w:r>
      <w:proofErr w:type="spellStart"/>
      <w:r w:rsidRPr="00CB3E00">
        <w:rPr>
          <w:sz w:val="24"/>
          <w:lang w:val="en-US"/>
        </w:rPr>
        <w:t>Simunic</w:t>
      </w:r>
      <w:proofErr w:type="spellEnd"/>
      <w:r w:rsidRPr="00CB3E00">
        <w:rPr>
          <w:sz w:val="24"/>
          <w:lang w:val="en-US"/>
        </w:rPr>
        <w:t xml:space="preserve"> (1980) </w:t>
      </w:r>
      <w:r w:rsidR="00E91758" w:rsidRPr="00CB3E00">
        <w:rPr>
          <w:sz w:val="24"/>
          <w:lang w:val="en-US"/>
        </w:rPr>
        <w:t xml:space="preserve">notes that such assets </w:t>
      </w:r>
      <w:r w:rsidRPr="00CB3E00">
        <w:rPr>
          <w:sz w:val="24"/>
          <w:lang w:val="en-US"/>
        </w:rPr>
        <w:t xml:space="preserve">are difficult to audit, requiring observation and confirmation, </w:t>
      </w:r>
      <w:r w:rsidR="00E91758" w:rsidRPr="00CB3E00">
        <w:rPr>
          <w:sz w:val="24"/>
          <w:lang w:val="en-US"/>
        </w:rPr>
        <w:t>thereby increasing auditor</w:t>
      </w:r>
      <w:r w:rsidRPr="00CB3E00">
        <w:rPr>
          <w:sz w:val="24"/>
          <w:lang w:val="en-US"/>
        </w:rPr>
        <w:t xml:space="preserve"> liability exposure. Similarly, creditors will </w:t>
      </w:r>
      <w:r w:rsidR="00E91758" w:rsidRPr="00CB3E00">
        <w:rPr>
          <w:sz w:val="24"/>
          <w:lang w:val="en-US"/>
        </w:rPr>
        <w:t>take comfort when observing higher levels of</w:t>
      </w:r>
      <w:r w:rsidR="00436635" w:rsidRPr="00CB3E00">
        <w:rPr>
          <w:sz w:val="24"/>
          <w:lang w:val="en-US"/>
        </w:rPr>
        <w:t xml:space="preserve"> balance sheet</w:t>
      </w:r>
      <w:r w:rsidR="00E91758" w:rsidRPr="00CB3E00">
        <w:rPr>
          <w:sz w:val="24"/>
          <w:lang w:val="en-US"/>
        </w:rPr>
        <w:t xml:space="preserve"> cash</w:t>
      </w:r>
      <w:r w:rsidR="00436635" w:rsidRPr="00CB3E00">
        <w:rPr>
          <w:sz w:val="24"/>
          <w:lang w:val="en-US"/>
        </w:rPr>
        <w:t>. However</w:t>
      </w:r>
      <w:r w:rsidRPr="00CB3E00">
        <w:rPr>
          <w:sz w:val="24"/>
          <w:lang w:val="en-US"/>
        </w:rPr>
        <w:t xml:space="preserve">, non-listed, cash-based businesses </w:t>
      </w:r>
      <w:r w:rsidR="005C3E77" w:rsidRPr="00CB3E00">
        <w:rPr>
          <w:sz w:val="24"/>
          <w:lang w:val="en-US"/>
        </w:rPr>
        <w:t>present</w:t>
      </w:r>
      <w:r w:rsidRPr="00CB3E00">
        <w:rPr>
          <w:sz w:val="24"/>
          <w:lang w:val="en-US"/>
        </w:rPr>
        <w:t xml:space="preserve"> problems of verifiability (Godwin and Freedman, 1993). </w:t>
      </w:r>
      <w:r w:rsidR="005C3E77" w:rsidRPr="00CB3E00">
        <w:rPr>
          <w:sz w:val="24"/>
          <w:lang w:val="en-US"/>
        </w:rPr>
        <w:t>Thus</w:t>
      </w:r>
      <w:r w:rsidRPr="00CB3E00">
        <w:rPr>
          <w:sz w:val="24"/>
          <w:lang w:val="en-US"/>
        </w:rPr>
        <w:t>, high</w:t>
      </w:r>
      <w:r w:rsidR="003F034B" w:rsidRPr="00CB3E00">
        <w:rPr>
          <w:sz w:val="24"/>
          <w:lang w:val="en-US"/>
        </w:rPr>
        <w:t>er</w:t>
      </w:r>
      <w:r w:rsidRPr="00CB3E00">
        <w:rPr>
          <w:sz w:val="24"/>
          <w:lang w:val="en-US"/>
        </w:rPr>
        <w:t xml:space="preserve"> levels of inventory, receivables, and cash </w:t>
      </w:r>
      <w:r w:rsidR="003F034B" w:rsidRPr="00CB3E00">
        <w:rPr>
          <w:sz w:val="24"/>
          <w:lang w:val="en-US"/>
        </w:rPr>
        <w:t>can lead to</w:t>
      </w:r>
      <w:r w:rsidR="006005A0" w:rsidRPr="00CB3E00">
        <w:rPr>
          <w:sz w:val="24"/>
          <w:lang w:val="en-US"/>
        </w:rPr>
        <w:t xml:space="preserve"> </w:t>
      </w:r>
      <w:r w:rsidRPr="00CB3E00">
        <w:rPr>
          <w:sz w:val="24"/>
          <w:lang w:val="en-US"/>
        </w:rPr>
        <w:t>increased aud</w:t>
      </w:r>
      <w:r w:rsidR="008D3293" w:rsidRPr="00CB3E00">
        <w:rPr>
          <w:sz w:val="24"/>
          <w:lang w:val="en-US"/>
        </w:rPr>
        <w:t>it cost</w:t>
      </w:r>
      <w:r w:rsidRPr="00CB3E00">
        <w:rPr>
          <w:sz w:val="24"/>
          <w:lang w:val="en-US"/>
        </w:rPr>
        <w:t xml:space="preserve"> and riskiness</w:t>
      </w:r>
      <w:r w:rsidR="003F034B" w:rsidRPr="00CB3E00">
        <w:rPr>
          <w:sz w:val="24"/>
          <w:lang w:val="en-US"/>
        </w:rPr>
        <w:t xml:space="preserve">, though greater value to the firm through </w:t>
      </w:r>
      <w:r w:rsidRPr="00CB3E00">
        <w:rPr>
          <w:sz w:val="24"/>
          <w:lang w:val="en-US"/>
        </w:rPr>
        <w:t xml:space="preserve">independent (external) auditor </w:t>
      </w:r>
      <w:r w:rsidR="00436635" w:rsidRPr="00CB3E00">
        <w:rPr>
          <w:sz w:val="24"/>
          <w:lang w:val="en-US"/>
        </w:rPr>
        <w:t>verification</w:t>
      </w:r>
      <w:r w:rsidRPr="00CB3E00">
        <w:rPr>
          <w:sz w:val="24"/>
          <w:lang w:val="en-US"/>
        </w:rPr>
        <w:t xml:space="preserve">. </w:t>
      </w:r>
      <w:r w:rsidR="00965992" w:rsidRPr="00CB3E00">
        <w:rPr>
          <w:sz w:val="24"/>
          <w:lang w:val="en-US"/>
        </w:rPr>
        <w:t xml:space="preserve">Finally, </w:t>
      </w:r>
      <w:r w:rsidR="00965992" w:rsidRPr="00CB3E00">
        <w:rPr>
          <w:sz w:val="24"/>
          <w:lang w:val="en-GB"/>
        </w:rPr>
        <w:t xml:space="preserve">consistent with </w:t>
      </w:r>
      <w:proofErr w:type="spellStart"/>
      <w:r w:rsidR="00965992" w:rsidRPr="00CB3E00">
        <w:rPr>
          <w:sz w:val="24"/>
          <w:lang w:val="en-GB"/>
        </w:rPr>
        <w:t>Knechel</w:t>
      </w:r>
      <w:proofErr w:type="spellEnd"/>
      <w:r w:rsidR="00965992" w:rsidRPr="00CB3E00">
        <w:rPr>
          <w:sz w:val="24"/>
          <w:lang w:val="en-GB"/>
        </w:rPr>
        <w:t xml:space="preserve"> </w:t>
      </w:r>
      <w:r w:rsidR="00965992" w:rsidRPr="00CB3E00">
        <w:rPr>
          <w:i/>
          <w:sz w:val="24"/>
          <w:lang w:val="en-GB"/>
        </w:rPr>
        <w:t>et al</w:t>
      </w:r>
      <w:r w:rsidR="00965992" w:rsidRPr="00CB3E00">
        <w:rPr>
          <w:sz w:val="24"/>
          <w:lang w:val="en-GB"/>
        </w:rPr>
        <w:t xml:space="preserve">. (2008), </w:t>
      </w:r>
      <w:r w:rsidR="00965992" w:rsidRPr="00CB3E00">
        <w:rPr>
          <w:rFonts w:ascii="Times" w:hAnsi="Times" w:cs="Times"/>
          <w:sz w:val="24"/>
          <w:lang w:val="en-GB" w:eastAsia="en-GB"/>
        </w:rPr>
        <w:t>we focus on the percentage growth in firm sales (</w:t>
      </w:r>
      <w:r w:rsidR="00965992" w:rsidRPr="00CB3E00">
        <w:rPr>
          <w:rFonts w:ascii="Times" w:hAnsi="Times" w:cs="Times"/>
          <w:i/>
          <w:sz w:val="24"/>
          <w:lang w:val="en-GB" w:eastAsia="en-GB"/>
        </w:rPr>
        <w:t>SALEGROW</w:t>
      </w:r>
      <w:r w:rsidR="00965992" w:rsidRPr="00CB3E00">
        <w:rPr>
          <w:rFonts w:ascii="Times" w:hAnsi="Times" w:cs="Times"/>
          <w:sz w:val="24"/>
          <w:lang w:val="en-GB" w:eastAsia="en-GB"/>
        </w:rPr>
        <w:t xml:space="preserve">) on the basis that rapid growth can lead to stressed or broken internal processes and increase firm complexity and riskiness (Kinney and McDaniel, 1989). </w:t>
      </w:r>
      <w:r w:rsidR="009B65CF" w:rsidRPr="00CB3E00">
        <w:rPr>
          <w:sz w:val="24"/>
          <w:lang w:val="en-US"/>
        </w:rPr>
        <w:t xml:space="preserve">However, </w:t>
      </w:r>
      <w:r w:rsidR="00F2366A" w:rsidRPr="00CB3E00">
        <w:rPr>
          <w:sz w:val="24"/>
          <w:lang w:val="en-US"/>
        </w:rPr>
        <w:t xml:space="preserve">given </w:t>
      </w:r>
      <w:r w:rsidR="009B65CF" w:rsidRPr="00CB3E00">
        <w:rPr>
          <w:sz w:val="24"/>
          <w:lang w:val="en-US"/>
        </w:rPr>
        <w:t xml:space="preserve">the strong control of the administrative auditor (a BSA), highlighted </w:t>
      </w:r>
      <w:r w:rsidR="00F2366A" w:rsidRPr="00CB3E00">
        <w:rPr>
          <w:sz w:val="24"/>
          <w:lang w:val="en-US"/>
        </w:rPr>
        <w:t xml:space="preserve">above </w:t>
      </w:r>
      <w:r w:rsidR="009B65CF" w:rsidRPr="00CB3E00">
        <w:rPr>
          <w:sz w:val="24"/>
          <w:lang w:val="en-US"/>
        </w:rPr>
        <w:t xml:space="preserve">in hypothesis </w:t>
      </w:r>
      <w:r w:rsidR="009B65CF" w:rsidRPr="00CB3E00">
        <w:rPr>
          <w:i/>
          <w:sz w:val="24"/>
          <w:lang w:val="en-US"/>
        </w:rPr>
        <w:t>H4b</w:t>
      </w:r>
      <w:r w:rsidR="009B65CF" w:rsidRPr="00CB3E00">
        <w:rPr>
          <w:sz w:val="24"/>
          <w:lang w:val="en-US"/>
        </w:rPr>
        <w:t xml:space="preserve">, </w:t>
      </w:r>
      <w:r w:rsidR="00F2366A" w:rsidRPr="00CB3E00">
        <w:rPr>
          <w:sz w:val="24"/>
          <w:lang w:val="en-US"/>
        </w:rPr>
        <w:t xml:space="preserve">and </w:t>
      </w:r>
      <w:r w:rsidR="009B65CF" w:rsidRPr="00CB3E00">
        <w:rPr>
          <w:sz w:val="24"/>
          <w:lang w:val="en-US"/>
        </w:rPr>
        <w:t xml:space="preserve">in contrast with the </w:t>
      </w:r>
      <w:r w:rsidR="00F2366A" w:rsidRPr="00CB3E00">
        <w:rPr>
          <w:sz w:val="24"/>
          <w:lang w:val="en-US"/>
        </w:rPr>
        <w:t xml:space="preserve">existing </w:t>
      </w:r>
      <w:r w:rsidR="009B65CF" w:rsidRPr="00CB3E00">
        <w:rPr>
          <w:sz w:val="24"/>
          <w:lang w:val="en-US"/>
        </w:rPr>
        <w:t>literature, we propose the following hypotheses:</w:t>
      </w:r>
    </w:p>
    <w:p w14:paraId="6E8794B9" w14:textId="77777777" w:rsidR="00C443B0" w:rsidRPr="00CB3E00" w:rsidRDefault="00C443B0" w:rsidP="00A2615C">
      <w:pPr>
        <w:ind w:firstLine="0"/>
        <w:jc w:val="both"/>
        <w:rPr>
          <w:sz w:val="24"/>
          <w:lang w:val="en-US"/>
        </w:rPr>
      </w:pPr>
    </w:p>
    <w:p w14:paraId="528384C3" w14:textId="4923DB96" w:rsidR="009B65CF" w:rsidRPr="00CB3E00" w:rsidRDefault="009B65CF" w:rsidP="009B65CF">
      <w:pPr>
        <w:ind w:firstLine="0"/>
        <w:jc w:val="both"/>
        <w:rPr>
          <w:i/>
          <w:sz w:val="24"/>
          <w:lang w:val="en-US"/>
        </w:rPr>
      </w:pPr>
      <w:r w:rsidRPr="00CB3E00">
        <w:rPr>
          <w:b/>
          <w:sz w:val="24"/>
          <w:lang w:val="en-US"/>
        </w:rPr>
        <w:t xml:space="preserve">H4d. </w:t>
      </w:r>
      <w:r w:rsidRPr="00CB3E00">
        <w:rPr>
          <w:i/>
          <w:sz w:val="24"/>
          <w:lang w:val="en-US"/>
        </w:rPr>
        <w:t xml:space="preserve">The probability that an Italian non-listed firm assigns financial auditing to an external auditor </w:t>
      </w:r>
      <w:r w:rsidR="00F2366A" w:rsidRPr="00CB3E00">
        <w:rPr>
          <w:i/>
          <w:sz w:val="24"/>
          <w:lang w:val="en-US"/>
        </w:rPr>
        <w:t xml:space="preserve">decreases </w:t>
      </w:r>
      <w:r w:rsidRPr="00CB3E00">
        <w:rPr>
          <w:i/>
          <w:sz w:val="24"/>
          <w:lang w:val="en-US"/>
        </w:rPr>
        <w:t>as sales growth and the balances of receivables, inventories, cash and cash equivalents increases.</w:t>
      </w:r>
    </w:p>
    <w:p w14:paraId="62616B0D" w14:textId="77777777" w:rsidR="00C443B0" w:rsidRPr="00CB3E00" w:rsidRDefault="00C443B0" w:rsidP="00A2615C">
      <w:pPr>
        <w:ind w:firstLine="0"/>
        <w:jc w:val="both"/>
        <w:rPr>
          <w:sz w:val="24"/>
          <w:lang w:val="en-US"/>
        </w:rPr>
      </w:pPr>
    </w:p>
    <w:p w14:paraId="013EB772" w14:textId="3D507EFE" w:rsidR="00965992" w:rsidRPr="00CB3E00" w:rsidRDefault="00965992" w:rsidP="00A2615C">
      <w:pPr>
        <w:ind w:firstLine="0"/>
        <w:jc w:val="both"/>
        <w:rPr>
          <w:sz w:val="24"/>
          <w:lang w:val="en-US"/>
        </w:rPr>
      </w:pPr>
      <w:r w:rsidRPr="00CB3E00">
        <w:rPr>
          <w:sz w:val="24"/>
          <w:lang w:val="en-US"/>
        </w:rPr>
        <w:t xml:space="preserve">   Consistent with </w:t>
      </w:r>
      <w:proofErr w:type="spellStart"/>
      <w:r w:rsidRPr="00CB3E00">
        <w:rPr>
          <w:sz w:val="24"/>
          <w:lang w:val="en-US"/>
        </w:rPr>
        <w:t>Dedman</w:t>
      </w:r>
      <w:proofErr w:type="spellEnd"/>
      <w:r w:rsidRPr="00CB3E00">
        <w:rPr>
          <w:sz w:val="24"/>
          <w:lang w:val="en-US"/>
        </w:rPr>
        <w:t xml:space="preserve"> </w:t>
      </w:r>
      <w:r w:rsidRPr="00CB3E00">
        <w:rPr>
          <w:i/>
          <w:sz w:val="24"/>
          <w:lang w:val="en-US"/>
        </w:rPr>
        <w:t>et al</w:t>
      </w:r>
      <w:r w:rsidRPr="00CB3E00">
        <w:rPr>
          <w:sz w:val="24"/>
          <w:lang w:val="en-US"/>
        </w:rPr>
        <w:t>. (2014), we measure the riskiness of a firm’s audit by means of three measures: inventories (</w:t>
      </w:r>
      <w:r w:rsidRPr="00CB3E00">
        <w:rPr>
          <w:i/>
          <w:sz w:val="24"/>
          <w:lang w:val="en-US"/>
        </w:rPr>
        <w:t>INV</w:t>
      </w:r>
      <w:r w:rsidRPr="00CB3E00">
        <w:rPr>
          <w:sz w:val="24"/>
          <w:lang w:val="en-US"/>
        </w:rPr>
        <w:t>), receivables (</w:t>
      </w:r>
      <w:r w:rsidRPr="00CB3E00">
        <w:rPr>
          <w:i/>
          <w:sz w:val="24"/>
          <w:lang w:val="en-US"/>
        </w:rPr>
        <w:t>REC</w:t>
      </w:r>
      <w:r w:rsidRPr="00CB3E00">
        <w:rPr>
          <w:sz w:val="24"/>
          <w:lang w:val="en-US"/>
        </w:rPr>
        <w:t xml:space="preserve">), and cash and cash equivalents </w:t>
      </w:r>
      <w:r w:rsidRPr="00CB3E00">
        <w:rPr>
          <w:sz w:val="24"/>
          <w:lang w:val="en-US"/>
        </w:rPr>
        <w:lastRenderedPageBreak/>
        <w:t>(</w:t>
      </w:r>
      <w:r w:rsidRPr="00CB3E00">
        <w:rPr>
          <w:i/>
          <w:sz w:val="24"/>
          <w:lang w:val="en-US"/>
        </w:rPr>
        <w:t>CASH</w:t>
      </w:r>
      <w:r w:rsidRPr="00CB3E00">
        <w:rPr>
          <w:sz w:val="24"/>
          <w:lang w:val="en-US"/>
        </w:rPr>
        <w:t>)</w:t>
      </w:r>
      <w:r w:rsidR="00786EA5" w:rsidRPr="00CB3E00">
        <w:rPr>
          <w:sz w:val="24"/>
          <w:lang w:val="en-US"/>
        </w:rPr>
        <w:t>, all scaled by</w:t>
      </w:r>
      <w:r w:rsidRPr="00CB3E00">
        <w:rPr>
          <w:sz w:val="24"/>
          <w:lang w:val="en-US"/>
        </w:rPr>
        <w:t xml:space="preserve"> total assets. </w:t>
      </w:r>
      <w:r w:rsidR="00786EA5" w:rsidRPr="00CB3E00">
        <w:rPr>
          <w:sz w:val="24"/>
          <w:lang w:val="en-US"/>
        </w:rPr>
        <w:t xml:space="preserve">Further, </w:t>
      </w:r>
      <w:r w:rsidRPr="00CB3E00">
        <w:rPr>
          <w:i/>
          <w:sz w:val="24"/>
          <w:lang w:val="en-US"/>
        </w:rPr>
        <w:t>SALEGROW</w:t>
      </w:r>
      <w:r w:rsidRPr="00CB3E00">
        <w:rPr>
          <w:sz w:val="24"/>
          <w:lang w:val="en-US"/>
        </w:rPr>
        <w:t xml:space="preserve"> is measured as the relative change in sales.</w:t>
      </w:r>
    </w:p>
    <w:p w14:paraId="53244579" w14:textId="3642D775" w:rsidR="00A2615C" w:rsidRPr="00CB3E00" w:rsidRDefault="009973C9" w:rsidP="00A2615C">
      <w:pPr>
        <w:ind w:firstLine="0"/>
        <w:jc w:val="both"/>
        <w:rPr>
          <w:sz w:val="24"/>
          <w:lang w:val="en-US"/>
        </w:rPr>
      </w:pPr>
      <w:r w:rsidRPr="00CB3E00">
        <w:rPr>
          <w:sz w:val="24"/>
          <w:lang w:val="en-US"/>
        </w:rPr>
        <w:t xml:space="preserve">   </w:t>
      </w:r>
      <w:r w:rsidR="00A2615C" w:rsidRPr="00CB3E00">
        <w:rPr>
          <w:sz w:val="24"/>
          <w:lang w:val="en-US"/>
        </w:rPr>
        <w:t xml:space="preserve">Finally, we </w:t>
      </w:r>
      <w:r w:rsidR="00436635" w:rsidRPr="00CB3E00">
        <w:rPr>
          <w:sz w:val="24"/>
          <w:lang w:val="en-US"/>
        </w:rPr>
        <w:t>argue</w:t>
      </w:r>
      <w:r w:rsidR="00A2615C" w:rsidRPr="00CB3E00">
        <w:rPr>
          <w:sz w:val="24"/>
          <w:lang w:val="en-US"/>
        </w:rPr>
        <w:t xml:space="preserve"> that younger firms </w:t>
      </w:r>
      <w:r w:rsidR="003F034B" w:rsidRPr="00CB3E00">
        <w:rPr>
          <w:sz w:val="24"/>
          <w:lang w:val="en-US"/>
        </w:rPr>
        <w:t>may present greater</w:t>
      </w:r>
      <w:r w:rsidR="00A2615C" w:rsidRPr="00CB3E00">
        <w:rPr>
          <w:sz w:val="24"/>
          <w:lang w:val="en-US"/>
        </w:rPr>
        <w:t xml:space="preserve"> audit </w:t>
      </w:r>
      <w:r w:rsidR="003F034B" w:rsidRPr="00CB3E00">
        <w:rPr>
          <w:sz w:val="24"/>
          <w:lang w:val="en-US"/>
        </w:rPr>
        <w:t>risk due to increased</w:t>
      </w:r>
      <w:r w:rsidR="00A2615C" w:rsidRPr="00CB3E00">
        <w:rPr>
          <w:sz w:val="24"/>
          <w:lang w:val="en-US"/>
        </w:rPr>
        <w:t xml:space="preserve"> information asymmetry (Diamond, 1989; </w:t>
      </w:r>
      <w:proofErr w:type="spellStart"/>
      <w:r w:rsidR="00A2615C" w:rsidRPr="00CB3E00">
        <w:rPr>
          <w:sz w:val="24"/>
          <w:lang w:val="en-US"/>
        </w:rPr>
        <w:t>Rajan</w:t>
      </w:r>
      <w:proofErr w:type="spellEnd"/>
      <w:r w:rsidR="00A2615C" w:rsidRPr="00CB3E00">
        <w:rPr>
          <w:sz w:val="24"/>
          <w:lang w:val="en-US"/>
        </w:rPr>
        <w:t xml:space="preserve"> and </w:t>
      </w:r>
      <w:proofErr w:type="spellStart"/>
      <w:r w:rsidR="00A2615C" w:rsidRPr="00CB3E00">
        <w:rPr>
          <w:sz w:val="24"/>
          <w:lang w:val="en-US"/>
        </w:rPr>
        <w:t>Zingales</w:t>
      </w:r>
      <w:proofErr w:type="spellEnd"/>
      <w:r w:rsidR="00A2615C" w:rsidRPr="00CB3E00">
        <w:rPr>
          <w:sz w:val="24"/>
          <w:lang w:val="en-US"/>
        </w:rPr>
        <w:t xml:space="preserve">, 1998), thereby </w:t>
      </w:r>
      <w:r w:rsidR="00A71E1F" w:rsidRPr="00CB3E00">
        <w:rPr>
          <w:sz w:val="24"/>
          <w:lang w:val="en-US"/>
        </w:rPr>
        <w:t xml:space="preserve">increasing </w:t>
      </w:r>
      <w:r w:rsidR="00DA749A" w:rsidRPr="00CB3E00">
        <w:rPr>
          <w:sz w:val="24"/>
          <w:lang w:val="en-US"/>
        </w:rPr>
        <w:t>the</w:t>
      </w:r>
      <w:r w:rsidR="00E914A5" w:rsidRPr="00CB3E00">
        <w:rPr>
          <w:sz w:val="24"/>
          <w:lang w:val="en-US"/>
        </w:rPr>
        <w:t>ir</w:t>
      </w:r>
      <w:r w:rsidR="00DA749A" w:rsidRPr="00CB3E00">
        <w:rPr>
          <w:sz w:val="24"/>
          <w:lang w:val="en-US"/>
        </w:rPr>
        <w:t xml:space="preserve"> </w:t>
      </w:r>
      <w:r w:rsidR="00A2615C" w:rsidRPr="00CB3E00">
        <w:rPr>
          <w:sz w:val="24"/>
          <w:lang w:val="en-US"/>
        </w:rPr>
        <w:t xml:space="preserve">demand for an external independent auditor. </w:t>
      </w:r>
      <w:r w:rsidR="003F034B" w:rsidRPr="00CB3E00">
        <w:rPr>
          <w:sz w:val="24"/>
          <w:lang w:val="en-US"/>
        </w:rPr>
        <w:t xml:space="preserve">Further, </w:t>
      </w:r>
      <w:r w:rsidR="00A2615C" w:rsidRPr="00CB3E00">
        <w:rPr>
          <w:sz w:val="24"/>
          <w:lang w:val="en-US"/>
        </w:rPr>
        <w:t xml:space="preserve">Pittman and Fortin (2004) </w:t>
      </w:r>
      <w:r w:rsidR="003F034B" w:rsidRPr="00CB3E00">
        <w:rPr>
          <w:sz w:val="24"/>
          <w:lang w:val="en-US"/>
        </w:rPr>
        <w:t>find</w:t>
      </w:r>
      <w:r w:rsidR="00A2615C" w:rsidRPr="00CB3E00">
        <w:rPr>
          <w:sz w:val="24"/>
          <w:lang w:val="en-US"/>
        </w:rPr>
        <w:t xml:space="preserve"> that the value of audit assu</w:t>
      </w:r>
      <w:r w:rsidR="003F034B" w:rsidRPr="00CB3E00">
        <w:rPr>
          <w:sz w:val="24"/>
          <w:lang w:val="en-US"/>
        </w:rPr>
        <w:t>rance to newly public companies</w:t>
      </w:r>
      <w:r w:rsidR="00A2615C" w:rsidRPr="00CB3E00">
        <w:rPr>
          <w:sz w:val="24"/>
          <w:lang w:val="en-US"/>
        </w:rPr>
        <w:t xml:space="preserve"> is </w:t>
      </w:r>
      <w:r w:rsidR="007B38CF" w:rsidRPr="00CB3E00">
        <w:rPr>
          <w:sz w:val="24"/>
          <w:lang w:val="en-US"/>
        </w:rPr>
        <w:t xml:space="preserve">higher </w:t>
      </w:r>
      <w:r w:rsidR="003F034B" w:rsidRPr="00CB3E00">
        <w:rPr>
          <w:sz w:val="24"/>
          <w:lang w:val="en-US"/>
        </w:rPr>
        <w:t xml:space="preserve">in terms of borrowing costs </w:t>
      </w:r>
      <w:r w:rsidR="00436635" w:rsidRPr="00CB3E00">
        <w:rPr>
          <w:sz w:val="24"/>
          <w:lang w:val="en-US"/>
        </w:rPr>
        <w:t>than for</w:t>
      </w:r>
      <w:r w:rsidR="00A2615C" w:rsidRPr="00CB3E00">
        <w:rPr>
          <w:sz w:val="24"/>
          <w:lang w:val="en-US"/>
        </w:rPr>
        <w:t xml:space="preserve"> older firms</w:t>
      </w:r>
      <w:r w:rsidR="003F034B" w:rsidRPr="00CB3E00">
        <w:rPr>
          <w:sz w:val="24"/>
          <w:lang w:val="en-US"/>
        </w:rPr>
        <w:t xml:space="preserve"> which</w:t>
      </w:r>
      <w:r w:rsidR="00A2615C" w:rsidRPr="00CB3E00">
        <w:rPr>
          <w:sz w:val="24"/>
          <w:lang w:val="en-US"/>
        </w:rPr>
        <w:t xml:space="preserve"> have a long history. </w:t>
      </w:r>
      <w:r w:rsidR="003F034B" w:rsidRPr="00CB3E00">
        <w:rPr>
          <w:sz w:val="24"/>
          <w:lang w:val="en-US"/>
        </w:rPr>
        <w:t xml:space="preserve">Thus, as firms build a credit reputation through time, </w:t>
      </w:r>
      <w:r w:rsidR="00A2615C" w:rsidRPr="00CB3E00">
        <w:rPr>
          <w:sz w:val="24"/>
          <w:lang w:val="en-US"/>
        </w:rPr>
        <w:t xml:space="preserve">the monitoring value of the audit is reduced. We therefore expect to observe a negative relationship between </w:t>
      </w:r>
      <w:r w:rsidR="003F034B" w:rsidRPr="00CB3E00">
        <w:rPr>
          <w:sz w:val="24"/>
          <w:lang w:val="en-US"/>
        </w:rPr>
        <w:t>age in</w:t>
      </w:r>
      <w:r w:rsidR="00A2615C" w:rsidRPr="00CB3E00">
        <w:rPr>
          <w:sz w:val="24"/>
          <w:lang w:val="en-US"/>
        </w:rPr>
        <w:t xml:space="preserve"> non-listed firms and the likelihood </w:t>
      </w:r>
      <w:r w:rsidR="00436635" w:rsidRPr="00CB3E00">
        <w:rPr>
          <w:sz w:val="24"/>
          <w:lang w:val="en-US"/>
        </w:rPr>
        <w:t>of engaging</w:t>
      </w:r>
      <w:r w:rsidR="00A2615C" w:rsidRPr="00CB3E00">
        <w:rPr>
          <w:sz w:val="24"/>
          <w:lang w:val="en-US"/>
        </w:rPr>
        <w:t xml:space="preserve"> an external auditor. We </w:t>
      </w:r>
      <w:r w:rsidR="003F034B" w:rsidRPr="00CB3E00">
        <w:rPr>
          <w:sz w:val="24"/>
          <w:lang w:val="en-US"/>
        </w:rPr>
        <w:t>propose</w:t>
      </w:r>
      <w:r w:rsidR="00A2615C" w:rsidRPr="00CB3E00">
        <w:rPr>
          <w:sz w:val="24"/>
          <w:lang w:val="en-US"/>
        </w:rPr>
        <w:t xml:space="preserve"> the following hypothes</w:t>
      </w:r>
      <w:r w:rsidR="00D66556" w:rsidRPr="00CB3E00">
        <w:rPr>
          <w:sz w:val="24"/>
          <w:lang w:val="en-US"/>
        </w:rPr>
        <w:t>i</w:t>
      </w:r>
      <w:r w:rsidR="00A2615C" w:rsidRPr="00CB3E00">
        <w:rPr>
          <w:sz w:val="24"/>
          <w:lang w:val="en-US"/>
        </w:rPr>
        <w:t>s:</w:t>
      </w:r>
    </w:p>
    <w:p w14:paraId="14D59F4A" w14:textId="77777777" w:rsidR="00A66369" w:rsidRPr="00CB3E00" w:rsidRDefault="00A66369" w:rsidP="00A2615C">
      <w:pPr>
        <w:ind w:firstLine="0"/>
        <w:jc w:val="both"/>
        <w:rPr>
          <w:b/>
          <w:sz w:val="24"/>
          <w:lang w:val="en-US"/>
        </w:rPr>
      </w:pPr>
    </w:p>
    <w:p w14:paraId="2BAC3A5A" w14:textId="120A99CE" w:rsidR="00E713D1" w:rsidRPr="00CB3E00" w:rsidRDefault="00E713D1" w:rsidP="00A2615C">
      <w:pPr>
        <w:ind w:firstLine="0"/>
        <w:jc w:val="both"/>
        <w:rPr>
          <w:sz w:val="24"/>
          <w:lang w:val="en-US"/>
        </w:rPr>
      </w:pPr>
      <w:r w:rsidRPr="00CB3E00">
        <w:rPr>
          <w:b/>
          <w:sz w:val="24"/>
          <w:lang w:val="en-US"/>
        </w:rPr>
        <w:t xml:space="preserve">H4e. </w:t>
      </w:r>
      <w:r w:rsidRPr="00CB3E00">
        <w:rPr>
          <w:i/>
          <w:sz w:val="24"/>
          <w:lang w:val="en-US"/>
        </w:rPr>
        <w:t xml:space="preserve">The probability that an Italian non-listed firm assigns financial auditing to an external auditor </w:t>
      </w:r>
      <w:r w:rsidR="00D66556" w:rsidRPr="00CB3E00">
        <w:rPr>
          <w:i/>
          <w:sz w:val="24"/>
          <w:lang w:val="en-US"/>
        </w:rPr>
        <w:t xml:space="preserve">decreases </w:t>
      </w:r>
      <w:r w:rsidRPr="00CB3E00">
        <w:rPr>
          <w:i/>
          <w:sz w:val="24"/>
          <w:lang w:val="en-US"/>
        </w:rPr>
        <w:t>as firm age</w:t>
      </w:r>
      <w:r w:rsidR="005D0F19" w:rsidRPr="00CB3E00">
        <w:rPr>
          <w:i/>
          <w:sz w:val="24"/>
          <w:lang w:val="en-US"/>
        </w:rPr>
        <w:t xml:space="preserve"> increases.</w:t>
      </w:r>
      <w:r w:rsidR="005D0F19" w:rsidRPr="00CB3E00">
        <w:rPr>
          <w:sz w:val="24"/>
          <w:lang w:val="en-US"/>
        </w:rPr>
        <w:t xml:space="preserve"> </w:t>
      </w:r>
    </w:p>
    <w:p w14:paraId="609F3727" w14:textId="77777777" w:rsidR="00D0313B" w:rsidRPr="00CB3E00" w:rsidRDefault="00D0313B" w:rsidP="00A2615C">
      <w:pPr>
        <w:ind w:firstLine="0"/>
        <w:jc w:val="both"/>
        <w:rPr>
          <w:sz w:val="24"/>
          <w:lang w:val="en-US"/>
        </w:rPr>
      </w:pPr>
    </w:p>
    <w:p w14:paraId="104366D2" w14:textId="29286B94" w:rsidR="00A2615C" w:rsidRPr="00CB3E00" w:rsidRDefault="00044BE0" w:rsidP="00A2615C">
      <w:pPr>
        <w:ind w:firstLine="0"/>
        <w:jc w:val="both"/>
        <w:rPr>
          <w:sz w:val="24"/>
          <w:lang w:val="en-US"/>
        </w:rPr>
      </w:pPr>
      <w:r w:rsidRPr="00CB3E00">
        <w:rPr>
          <w:sz w:val="24"/>
          <w:lang w:val="en-US"/>
        </w:rPr>
        <w:t xml:space="preserve">   C</w:t>
      </w:r>
      <w:r w:rsidR="00462E09" w:rsidRPr="00CB3E00">
        <w:rPr>
          <w:sz w:val="24"/>
          <w:lang w:val="en-US"/>
        </w:rPr>
        <w:t>onsistent with</w:t>
      </w:r>
      <w:r w:rsidR="00A2615C" w:rsidRPr="00CB3E00">
        <w:rPr>
          <w:sz w:val="24"/>
          <w:lang w:val="en-US"/>
        </w:rPr>
        <w:t xml:space="preserve"> </w:t>
      </w:r>
      <w:proofErr w:type="spellStart"/>
      <w:r w:rsidR="00A2615C" w:rsidRPr="00CB3E00">
        <w:rPr>
          <w:sz w:val="24"/>
          <w:lang w:val="en-US"/>
        </w:rPr>
        <w:t>Dedman</w:t>
      </w:r>
      <w:proofErr w:type="spellEnd"/>
      <w:r w:rsidR="00A2615C" w:rsidRPr="00CB3E00">
        <w:rPr>
          <w:sz w:val="24"/>
          <w:lang w:val="en-US"/>
        </w:rPr>
        <w:t xml:space="preserve"> </w:t>
      </w:r>
      <w:r w:rsidR="00A2615C" w:rsidRPr="00CB3E00">
        <w:rPr>
          <w:i/>
          <w:sz w:val="24"/>
          <w:lang w:val="en-US"/>
        </w:rPr>
        <w:t>et al</w:t>
      </w:r>
      <w:r w:rsidR="00741B32" w:rsidRPr="00CB3E00">
        <w:rPr>
          <w:sz w:val="24"/>
          <w:lang w:val="en-US"/>
        </w:rPr>
        <w:t xml:space="preserve">. (2014), we gauge </w:t>
      </w:r>
      <w:r w:rsidR="00A2615C" w:rsidRPr="00CB3E00">
        <w:rPr>
          <w:sz w:val="24"/>
          <w:lang w:val="en-US"/>
        </w:rPr>
        <w:t xml:space="preserve">firm reputation </w:t>
      </w:r>
      <w:r w:rsidR="00D66556" w:rsidRPr="00CB3E00">
        <w:rPr>
          <w:sz w:val="24"/>
          <w:lang w:val="en-US"/>
        </w:rPr>
        <w:t>as</w:t>
      </w:r>
      <w:r w:rsidR="00A2615C" w:rsidRPr="00CB3E00">
        <w:rPr>
          <w:sz w:val="24"/>
          <w:lang w:val="en-US"/>
        </w:rPr>
        <w:t xml:space="preserve"> the natural logarithm of the firm’</w:t>
      </w:r>
      <w:r w:rsidR="00DA749A" w:rsidRPr="00CB3E00">
        <w:rPr>
          <w:sz w:val="24"/>
          <w:lang w:val="en-US"/>
        </w:rPr>
        <w:t>s</w:t>
      </w:r>
      <w:r w:rsidR="00A2615C" w:rsidRPr="00CB3E00">
        <w:rPr>
          <w:sz w:val="24"/>
          <w:lang w:val="en-US"/>
        </w:rPr>
        <w:t xml:space="preserve"> </w:t>
      </w:r>
      <w:r w:rsidR="00462E09" w:rsidRPr="00CB3E00">
        <w:rPr>
          <w:sz w:val="24"/>
          <w:lang w:val="en-US"/>
        </w:rPr>
        <w:t>length of establishment</w:t>
      </w:r>
      <w:r w:rsidR="000D4CF2" w:rsidRPr="00CB3E00">
        <w:rPr>
          <w:sz w:val="24"/>
          <w:lang w:val="en-US"/>
        </w:rPr>
        <w:t xml:space="preserve"> in years</w:t>
      </w:r>
      <w:r w:rsidR="00462E09" w:rsidRPr="00CB3E00">
        <w:rPr>
          <w:sz w:val="24"/>
          <w:lang w:val="en-US"/>
        </w:rPr>
        <w:t xml:space="preserve"> </w:t>
      </w:r>
      <w:r w:rsidR="00A2615C" w:rsidRPr="00CB3E00">
        <w:rPr>
          <w:sz w:val="24"/>
          <w:lang w:val="en-US"/>
        </w:rPr>
        <w:t>(</w:t>
      </w:r>
      <w:r w:rsidR="00A2615C" w:rsidRPr="00CB3E00">
        <w:rPr>
          <w:i/>
          <w:sz w:val="24"/>
          <w:lang w:val="en-US"/>
        </w:rPr>
        <w:t>AGE</w:t>
      </w:r>
      <w:r w:rsidR="00A2615C" w:rsidRPr="00CB3E00">
        <w:rPr>
          <w:sz w:val="24"/>
          <w:lang w:val="en-US"/>
        </w:rPr>
        <w:t>)</w:t>
      </w:r>
      <w:r w:rsidR="00462E09" w:rsidRPr="00CB3E00">
        <w:rPr>
          <w:sz w:val="24"/>
          <w:lang w:val="en-US"/>
        </w:rPr>
        <w:t>.</w:t>
      </w:r>
    </w:p>
    <w:p w14:paraId="04CC3B0B" w14:textId="77777777" w:rsidR="003C6089" w:rsidRPr="00CB3E00" w:rsidRDefault="003C6089" w:rsidP="00A2615C">
      <w:pPr>
        <w:pStyle w:val="Heading1"/>
        <w:spacing w:before="0" w:after="0"/>
        <w:ind w:firstLine="0"/>
        <w:jc w:val="both"/>
        <w:rPr>
          <w:i/>
          <w:szCs w:val="24"/>
          <w:lang w:val="en-GB"/>
        </w:rPr>
      </w:pPr>
    </w:p>
    <w:p w14:paraId="2A01C3AE" w14:textId="77777777" w:rsidR="00A2615C" w:rsidRPr="00CB3E00" w:rsidRDefault="00A2615C" w:rsidP="00A2615C">
      <w:pPr>
        <w:pStyle w:val="Heading1"/>
        <w:spacing w:before="0" w:after="0"/>
        <w:ind w:firstLine="0"/>
        <w:jc w:val="both"/>
        <w:rPr>
          <w:i/>
          <w:szCs w:val="24"/>
          <w:lang w:val="en-US"/>
        </w:rPr>
      </w:pPr>
      <w:r w:rsidRPr="00CB3E00">
        <w:rPr>
          <w:i/>
          <w:szCs w:val="24"/>
          <w:lang w:val="en-GB"/>
        </w:rPr>
        <w:t>Control variables</w:t>
      </w:r>
    </w:p>
    <w:p w14:paraId="20BCA3E8" w14:textId="77777777" w:rsidR="00A2615C" w:rsidRPr="00CB3E00" w:rsidRDefault="00A2615C" w:rsidP="00A2615C">
      <w:pPr>
        <w:ind w:firstLine="0"/>
        <w:jc w:val="both"/>
        <w:rPr>
          <w:b/>
          <w:i/>
          <w:lang w:val="en-US"/>
        </w:rPr>
      </w:pPr>
    </w:p>
    <w:p w14:paraId="7FE8CFDF" w14:textId="260BEA4C" w:rsidR="00A2615C" w:rsidRPr="00CB3E00" w:rsidRDefault="00A2615C" w:rsidP="00A2615C">
      <w:pPr>
        <w:ind w:firstLine="0"/>
        <w:jc w:val="both"/>
        <w:rPr>
          <w:noProof/>
          <w:sz w:val="24"/>
          <w:lang w:val="en-US"/>
        </w:rPr>
      </w:pPr>
      <w:r w:rsidRPr="00CB3E00">
        <w:rPr>
          <w:sz w:val="24"/>
          <w:lang w:val="en-US"/>
        </w:rPr>
        <w:t xml:space="preserve">   We include </w:t>
      </w:r>
      <w:r w:rsidR="00BC7DC6" w:rsidRPr="00CB3E00">
        <w:rPr>
          <w:sz w:val="24"/>
          <w:lang w:val="en-US"/>
        </w:rPr>
        <w:t xml:space="preserve">a number of </w:t>
      </w:r>
      <w:r w:rsidRPr="00CB3E00">
        <w:rPr>
          <w:sz w:val="24"/>
          <w:lang w:val="en-US"/>
        </w:rPr>
        <w:t xml:space="preserve">control variables. </w:t>
      </w:r>
      <w:r w:rsidR="008247CC" w:rsidRPr="00CB3E00">
        <w:rPr>
          <w:sz w:val="24"/>
          <w:lang w:val="en-US"/>
        </w:rPr>
        <w:t>We argue</w:t>
      </w:r>
      <w:r w:rsidR="00570398" w:rsidRPr="00CB3E00">
        <w:rPr>
          <w:sz w:val="24"/>
          <w:lang w:val="en-US"/>
        </w:rPr>
        <w:t xml:space="preserve"> above that a firm may have an incentive to engage a low quality auditor (a BSA) </w:t>
      </w:r>
      <w:r w:rsidR="008247CC" w:rsidRPr="00CB3E00">
        <w:rPr>
          <w:sz w:val="24"/>
          <w:lang w:val="en-US"/>
        </w:rPr>
        <w:t>to potentially</w:t>
      </w:r>
      <w:r w:rsidR="00570398" w:rsidRPr="00CB3E00">
        <w:rPr>
          <w:sz w:val="24"/>
          <w:lang w:val="en-US"/>
        </w:rPr>
        <w:t xml:space="preserve"> disguise its true profitability. </w:t>
      </w:r>
      <w:proofErr w:type="spellStart"/>
      <w:r w:rsidR="00570398" w:rsidRPr="00CB3E00">
        <w:rPr>
          <w:sz w:val="24"/>
          <w:lang w:val="en-US"/>
        </w:rPr>
        <w:t>Dedman</w:t>
      </w:r>
      <w:proofErr w:type="spellEnd"/>
      <w:r w:rsidR="00570398" w:rsidRPr="00CB3E00">
        <w:rPr>
          <w:sz w:val="24"/>
          <w:lang w:val="en-US"/>
        </w:rPr>
        <w:t xml:space="preserve"> </w:t>
      </w:r>
      <w:r w:rsidR="000C2FED" w:rsidRPr="00CB3E00">
        <w:rPr>
          <w:sz w:val="24"/>
          <w:lang w:val="en-US"/>
        </w:rPr>
        <w:t>and Lennox</w:t>
      </w:r>
      <w:r w:rsidR="00A66C3B" w:rsidRPr="00CB3E00">
        <w:rPr>
          <w:sz w:val="24"/>
          <w:lang w:val="en-US"/>
        </w:rPr>
        <w:t xml:space="preserve"> (20</w:t>
      </w:r>
      <w:r w:rsidR="000C2FED" w:rsidRPr="00CB3E00">
        <w:rPr>
          <w:sz w:val="24"/>
          <w:lang w:val="en-US"/>
        </w:rPr>
        <w:t>07</w:t>
      </w:r>
      <w:r w:rsidR="00570398" w:rsidRPr="00CB3E00">
        <w:rPr>
          <w:sz w:val="24"/>
          <w:lang w:val="en-US"/>
        </w:rPr>
        <w:t xml:space="preserve">) point out that more profitable firms have </w:t>
      </w:r>
      <w:r w:rsidR="008247CC" w:rsidRPr="00CB3E00">
        <w:rPr>
          <w:sz w:val="24"/>
          <w:lang w:val="en-US"/>
        </w:rPr>
        <w:t>an incentive</w:t>
      </w:r>
      <w:r w:rsidR="00570398" w:rsidRPr="00CB3E00">
        <w:rPr>
          <w:sz w:val="24"/>
          <w:lang w:val="en-US"/>
        </w:rPr>
        <w:t xml:space="preserve"> to conceal proprietary information, suggesting that </w:t>
      </w:r>
      <w:r w:rsidR="008247CC" w:rsidRPr="00CB3E00">
        <w:rPr>
          <w:sz w:val="24"/>
          <w:lang w:val="en-US"/>
        </w:rPr>
        <w:t>they</w:t>
      </w:r>
      <w:r w:rsidR="00570398" w:rsidRPr="00CB3E00">
        <w:rPr>
          <w:sz w:val="24"/>
          <w:lang w:val="en-US"/>
        </w:rPr>
        <w:t xml:space="preserve"> </w:t>
      </w:r>
      <w:r w:rsidR="008247CC" w:rsidRPr="00CB3E00">
        <w:rPr>
          <w:sz w:val="24"/>
          <w:lang w:val="en-US"/>
        </w:rPr>
        <w:t>may also wish</w:t>
      </w:r>
      <w:r w:rsidR="00570398" w:rsidRPr="00CB3E00">
        <w:rPr>
          <w:sz w:val="24"/>
          <w:lang w:val="en-US"/>
        </w:rPr>
        <w:t xml:space="preserve"> to </w:t>
      </w:r>
      <w:r w:rsidR="00691028" w:rsidRPr="00CB3E00">
        <w:rPr>
          <w:sz w:val="24"/>
          <w:lang w:val="en-US"/>
        </w:rPr>
        <w:t xml:space="preserve">engage low quality auditors. We </w:t>
      </w:r>
      <w:r w:rsidRPr="00CB3E00">
        <w:rPr>
          <w:sz w:val="24"/>
          <w:lang w:val="en-US"/>
        </w:rPr>
        <w:t>measure profitability in terms of the return on assets (</w:t>
      </w:r>
      <w:r w:rsidRPr="00CB3E00">
        <w:rPr>
          <w:i/>
          <w:sz w:val="24"/>
          <w:lang w:val="en-US"/>
        </w:rPr>
        <w:t>ROA</w:t>
      </w:r>
      <w:r w:rsidRPr="00CB3E00">
        <w:rPr>
          <w:sz w:val="24"/>
          <w:lang w:val="en-US"/>
        </w:rPr>
        <w:t>)</w:t>
      </w:r>
      <w:r w:rsidR="00BC7DC6" w:rsidRPr="00CB3E00">
        <w:rPr>
          <w:sz w:val="24"/>
          <w:lang w:val="en-US"/>
        </w:rPr>
        <w:t xml:space="preserve"> and expect a negative relationship</w:t>
      </w:r>
      <w:r w:rsidRPr="00CB3E00">
        <w:rPr>
          <w:sz w:val="24"/>
          <w:lang w:val="en-US"/>
        </w:rPr>
        <w:t xml:space="preserve">. </w:t>
      </w:r>
      <w:r w:rsidR="00A15320" w:rsidRPr="00CB3E00">
        <w:rPr>
          <w:sz w:val="24"/>
          <w:lang w:val="en-US"/>
        </w:rPr>
        <w:t xml:space="preserve">When analyzing the demand for audit quality in terms of </w:t>
      </w:r>
      <w:r w:rsidR="00D701E3" w:rsidRPr="00CB3E00">
        <w:rPr>
          <w:sz w:val="24"/>
          <w:lang w:val="en-US"/>
        </w:rPr>
        <w:t>the</w:t>
      </w:r>
      <w:r w:rsidR="00A15320" w:rsidRPr="00CB3E00">
        <w:rPr>
          <w:sz w:val="24"/>
          <w:lang w:val="en-US"/>
        </w:rPr>
        <w:t xml:space="preserve"> choice of a BSA or an external auditor, we also control for </w:t>
      </w:r>
      <w:r w:rsidR="00D701E3" w:rsidRPr="00CB3E00">
        <w:rPr>
          <w:sz w:val="24"/>
          <w:lang w:val="en-US"/>
        </w:rPr>
        <w:t xml:space="preserve">firm </w:t>
      </w:r>
      <w:r w:rsidR="00A15320" w:rsidRPr="00CB3E00">
        <w:rPr>
          <w:sz w:val="24"/>
          <w:lang w:val="en-US"/>
        </w:rPr>
        <w:t xml:space="preserve">legal </w:t>
      </w:r>
      <w:r w:rsidR="00D701E3" w:rsidRPr="00CB3E00">
        <w:rPr>
          <w:sz w:val="24"/>
          <w:lang w:val="en-US"/>
        </w:rPr>
        <w:t>form (</w:t>
      </w:r>
      <w:r w:rsidR="00D701E3" w:rsidRPr="00CB3E00">
        <w:rPr>
          <w:i/>
          <w:sz w:val="24"/>
          <w:lang w:val="en-US"/>
        </w:rPr>
        <w:t>LEGFORM</w:t>
      </w:r>
      <w:r w:rsidR="00D701E3" w:rsidRPr="00CB3E00">
        <w:rPr>
          <w:sz w:val="24"/>
          <w:lang w:val="en-US"/>
        </w:rPr>
        <w:t>) whereby</w:t>
      </w:r>
      <w:r w:rsidR="00A15320" w:rsidRPr="00CB3E00">
        <w:rPr>
          <w:sz w:val="24"/>
          <w:lang w:val="en-US"/>
        </w:rPr>
        <w:t xml:space="preserve"> the firm is invited </w:t>
      </w:r>
      <w:r w:rsidR="00D701E3" w:rsidRPr="00CB3E00">
        <w:rPr>
          <w:sz w:val="24"/>
          <w:lang w:val="en-US"/>
        </w:rPr>
        <w:t>by</w:t>
      </w:r>
      <w:r w:rsidR="00A15320" w:rsidRPr="00CB3E00">
        <w:rPr>
          <w:sz w:val="24"/>
          <w:lang w:val="en-US"/>
        </w:rPr>
        <w:t xml:space="preserve"> </w:t>
      </w:r>
      <w:r w:rsidR="00BC7DC6" w:rsidRPr="00CB3E00">
        <w:rPr>
          <w:sz w:val="24"/>
          <w:lang w:val="en-US"/>
        </w:rPr>
        <w:t xml:space="preserve">the </w:t>
      </w:r>
      <w:r w:rsidR="00A15320" w:rsidRPr="00CB3E00">
        <w:rPr>
          <w:sz w:val="24"/>
          <w:lang w:val="en-US"/>
        </w:rPr>
        <w:t xml:space="preserve">Italian civil code </w:t>
      </w:r>
      <w:r w:rsidR="004A3FDF" w:rsidRPr="00CB3E00">
        <w:rPr>
          <w:sz w:val="24"/>
          <w:lang w:val="en-US"/>
        </w:rPr>
        <w:t xml:space="preserve">to use </w:t>
      </w:r>
      <w:r w:rsidR="00D701E3" w:rsidRPr="00CB3E00">
        <w:rPr>
          <w:sz w:val="24"/>
          <w:lang w:val="en-US"/>
        </w:rPr>
        <w:t>the</w:t>
      </w:r>
      <w:r w:rsidR="004A3FDF" w:rsidRPr="00CB3E00">
        <w:rPr>
          <w:sz w:val="24"/>
          <w:lang w:val="en-US"/>
        </w:rPr>
        <w:t xml:space="preserve"> BSA </w:t>
      </w:r>
      <w:r w:rsidR="00D701E3" w:rsidRPr="00CB3E00">
        <w:rPr>
          <w:sz w:val="24"/>
          <w:lang w:val="en-US"/>
        </w:rPr>
        <w:t xml:space="preserve">as a priority </w:t>
      </w:r>
      <w:r w:rsidR="000A01FE" w:rsidRPr="00CB3E00">
        <w:rPr>
          <w:sz w:val="24"/>
          <w:lang w:val="en-US"/>
        </w:rPr>
        <w:t>(</w:t>
      </w:r>
      <w:r w:rsidR="00D701E3" w:rsidRPr="00CB3E00">
        <w:rPr>
          <w:sz w:val="24"/>
          <w:lang w:val="en-US"/>
        </w:rPr>
        <w:t xml:space="preserve">for an </w:t>
      </w:r>
      <w:proofErr w:type="spellStart"/>
      <w:r w:rsidR="000A01FE" w:rsidRPr="00CB3E00">
        <w:rPr>
          <w:sz w:val="24"/>
          <w:lang w:val="en-US"/>
        </w:rPr>
        <w:t>Llc</w:t>
      </w:r>
      <w:proofErr w:type="spellEnd"/>
      <w:r w:rsidR="000A01FE" w:rsidRPr="00CB3E00">
        <w:rPr>
          <w:sz w:val="24"/>
          <w:lang w:val="en-US"/>
        </w:rPr>
        <w:t xml:space="preserve">) </w:t>
      </w:r>
      <w:r w:rsidR="004A3FDF" w:rsidRPr="00CB3E00">
        <w:rPr>
          <w:sz w:val="24"/>
          <w:lang w:val="en-US"/>
        </w:rPr>
        <w:t xml:space="preserve">or an external auditor </w:t>
      </w:r>
      <w:r w:rsidR="000A01FE" w:rsidRPr="00CB3E00">
        <w:rPr>
          <w:sz w:val="24"/>
          <w:lang w:val="en-US"/>
        </w:rPr>
        <w:t>(</w:t>
      </w:r>
      <w:r w:rsidR="00D701E3" w:rsidRPr="00CB3E00">
        <w:rPr>
          <w:sz w:val="24"/>
          <w:lang w:val="en-US"/>
        </w:rPr>
        <w:t xml:space="preserve">for a </w:t>
      </w:r>
      <w:r w:rsidR="000A01FE" w:rsidRPr="00CB3E00">
        <w:rPr>
          <w:sz w:val="24"/>
          <w:lang w:val="en-US"/>
        </w:rPr>
        <w:t>PC)</w:t>
      </w:r>
      <w:r w:rsidR="00A15320" w:rsidRPr="00CB3E00">
        <w:rPr>
          <w:sz w:val="24"/>
          <w:lang w:val="en-US"/>
        </w:rPr>
        <w:t xml:space="preserve">. </w:t>
      </w:r>
      <w:r w:rsidR="004A3FDF" w:rsidRPr="00CB3E00">
        <w:rPr>
          <w:sz w:val="24"/>
          <w:lang w:val="en-US"/>
        </w:rPr>
        <w:t>C</w:t>
      </w:r>
      <w:r w:rsidRPr="00CB3E00">
        <w:rPr>
          <w:sz w:val="24"/>
          <w:lang w:val="en-US"/>
        </w:rPr>
        <w:t xml:space="preserve">onsistent with </w:t>
      </w:r>
      <w:proofErr w:type="spellStart"/>
      <w:r w:rsidRPr="00CB3E00">
        <w:rPr>
          <w:sz w:val="24"/>
          <w:lang w:val="en-US"/>
        </w:rPr>
        <w:t>Broye</w:t>
      </w:r>
      <w:proofErr w:type="spellEnd"/>
      <w:r w:rsidRPr="00CB3E00">
        <w:rPr>
          <w:sz w:val="24"/>
          <w:lang w:val="en-US"/>
        </w:rPr>
        <w:t xml:space="preserve"> and Weill (2008) and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w:t>
      </w:r>
      <w:r w:rsidRPr="00CB3E00">
        <w:rPr>
          <w:sz w:val="24"/>
          <w:lang w:val="en-US"/>
        </w:rPr>
        <w:t xml:space="preserve"> (2011)</w:t>
      </w:r>
      <w:r w:rsidR="008247CC" w:rsidRPr="00CB3E00">
        <w:rPr>
          <w:sz w:val="24"/>
          <w:lang w:val="en-US"/>
        </w:rPr>
        <w:t xml:space="preserve"> </w:t>
      </w:r>
      <w:r w:rsidR="004A3FDF" w:rsidRPr="00CB3E00">
        <w:rPr>
          <w:sz w:val="24"/>
          <w:lang w:val="en-US"/>
        </w:rPr>
        <w:t xml:space="preserve">we </w:t>
      </w:r>
      <w:r w:rsidR="008247CC" w:rsidRPr="00CB3E00">
        <w:rPr>
          <w:sz w:val="24"/>
          <w:lang w:val="en-US"/>
        </w:rPr>
        <w:t>expect a positive relationship.</w:t>
      </w:r>
      <w:r w:rsidRPr="00CB3E00">
        <w:rPr>
          <w:sz w:val="24"/>
          <w:lang w:val="en-US"/>
        </w:rPr>
        <w:t xml:space="preserve"> </w:t>
      </w:r>
      <w:r w:rsidR="008247CC" w:rsidRPr="00CB3E00">
        <w:rPr>
          <w:sz w:val="24"/>
          <w:lang w:val="en-US"/>
        </w:rPr>
        <w:t xml:space="preserve">This </w:t>
      </w:r>
      <w:r w:rsidRPr="00CB3E00">
        <w:rPr>
          <w:sz w:val="24"/>
          <w:lang w:val="en-US"/>
        </w:rPr>
        <w:t xml:space="preserve">variable takes the value 1 </w:t>
      </w:r>
      <w:r w:rsidR="006F5629" w:rsidRPr="00CB3E00">
        <w:rPr>
          <w:sz w:val="24"/>
          <w:lang w:val="en-US"/>
        </w:rPr>
        <w:t>if the firm is incorporated as a s</w:t>
      </w:r>
      <w:r w:rsidRPr="00CB3E00">
        <w:rPr>
          <w:sz w:val="24"/>
          <w:lang w:val="en-US"/>
        </w:rPr>
        <w:t xml:space="preserve">tock company, and the value zero </w:t>
      </w:r>
      <w:r w:rsidR="006F5629" w:rsidRPr="00CB3E00">
        <w:rPr>
          <w:sz w:val="24"/>
          <w:lang w:val="en-US"/>
        </w:rPr>
        <w:t xml:space="preserve">if incorporated as </w:t>
      </w:r>
      <w:r w:rsidR="00204A01" w:rsidRPr="00CB3E00">
        <w:rPr>
          <w:sz w:val="24"/>
          <w:lang w:val="en-US"/>
        </w:rPr>
        <w:t xml:space="preserve">a </w:t>
      </w:r>
      <w:r w:rsidR="006F5629" w:rsidRPr="00CB3E00">
        <w:rPr>
          <w:sz w:val="24"/>
          <w:lang w:val="en-US"/>
        </w:rPr>
        <w:t>l</w:t>
      </w:r>
      <w:r w:rsidRPr="00CB3E00">
        <w:rPr>
          <w:sz w:val="24"/>
          <w:lang w:val="en-US"/>
        </w:rPr>
        <w:t xml:space="preserve">imited liability firm. </w:t>
      </w:r>
      <w:r w:rsidRPr="00CB3E00">
        <w:rPr>
          <w:noProof/>
          <w:sz w:val="24"/>
          <w:lang w:val="en-US"/>
        </w:rPr>
        <w:t xml:space="preserve">We include an </w:t>
      </w:r>
      <w:r w:rsidRPr="00CB3E00">
        <w:rPr>
          <w:sz w:val="24"/>
          <w:lang w:val="en-US"/>
        </w:rPr>
        <w:t>industry classification dummy (</w:t>
      </w:r>
      <w:r w:rsidRPr="00CB3E00">
        <w:rPr>
          <w:i/>
          <w:sz w:val="24"/>
          <w:lang w:val="en-US"/>
        </w:rPr>
        <w:t>IND</w:t>
      </w:r>
      <w:r w:rsidR="006F5629" w:rsidRPr="00CB3E00">
        <w:rPr>
          <w:sz w:val="24"/>
          <w:lang w:val="en-US"/>
        </w:rPr>
        <w:t>) to assess if</w:t>
      </w:r>
      <w:r w:rsidRPr="00CB3E00">
        <w:rPr>
          <w:sz w:val="24"/>
          <w:lang w:val="en-US"/>
        </w:rPr>
        <w:t xml:space="preserve"> industry type</w:t>
      </w:r>
      <w:r w:rsidR="008247CC" w:rsidRPr="00CB3E00">
        <w:rPr>
          <w:sz w:val="24"/>
          <w:lang w:val="en-US"/>
        </w:rPr>
        <w:t xml:space="preserve"> has an</w:t>
      </w:r>
      <w:r w:rsidR="006F5629" w:rsidRPr="00CB3E00">
        <w:rPr>
          <w:sz w:val="24"/>
          <w:lang w:val="en-US"/>
        </w:rPr>
        <w:t xml:space="preserve"> impact on auditor choice, with the du</w:t>
      </w:r>
      <w:r w:rsidR="008247CC" w:rsidRPr="00CB3E00">
        <w:rPr>
          <w:sz w:val="24"/>
          <w:lang w:val="en-US"/>
        </w:rPr>
        <w:t xml:space="preserve">mmy taking the value of 1 for </w:t>
      </w:r>
      <w:r w:rsidR="006F5629" w:rsidRPr="00CB3E00">
        <w:rPr>
          <w:sz w:val="24"/>
          <w:lang w:val="en-US"/>
        </w:rPr>
        <w:t>manufacturing firm</w:t>
      </w:r>
      <w:r w:rsidR="008247CC" w:rsidRPr="00CB3E00">
        <w:rPr>
          <w:sz w:val="24"/>
          <w:lang w:val="en-US"/>
        </w:rPr>
        <w:t>s</w:t>
      </w:r>
      <w:r w:rsidR="006F5629" w:rsidRPr="00CB3E00">
        <w:rPr>
          <w:sz w:val="24"/>
          <w:lang w:val="en-US"/>
        </w:rPr>
        <w:t>, and zero otherwise.</w:t>
      </w:r>
    </w:p>
    <w:p w14:paraId="217BA0FD" w14:textId="43DD708C" w:rsidR="00A2615C" w:rsidRPr="00CB3E00" w:rsidRDefault="00A2615C" w:rsidP="00A2615C">
      <w:pPr>
        <w:ind w:firstLine="0"/>
        <w:jc w:val="both"/>
        <w:rPr>
          <w:sz w:val="24"/>
          <w:lang w:val="en-US"/>
        </w:rPr>
      </w:pPr>
      <w:r w:rsidRPr="00CB3E00">
        <w:rPr>
          <w:noProof/>
          <w:sz w:val="24"/>
          <w:lang w:val="en-US"/>
        </w:rPr>
        <w:t xml:space="preserve">   </w:t>
      </w:r>
      <w:r w:rsidRPr="00CB3E00">
        <w:rPr>
          <w:sz w:val="24"/>
          <w:lang w:val="en-US"/>
        </w:rPr>
        <w:t xml:space="preserve">To capture </w:t>
      </w:r>
      <w:r w:rsidR="006F5629" w:rsidRPr="00CB3E00">
        <w:rPr>
          <w:sz w:val="24"/>
          <w:lang w:val="en-US"/>
        </w:rPr>
        <w:t xml:space="preserve">differences in </w:t>
      </w:r>
      <w:r w:rsidR="008247CC" w:rsidRPr="00CB3E00">
        <w:rPr>
          <w:sz w:val="24"/>
          <w:lang w:val="en-US"/>
        </w:rPr>
        <w:t>parent company</w:t>
      </w:r>
      <w:r w:rsidR="006F5629" w:rsidRPr="00CB3E00">
        <w:rPr>
          <w:sz w:val="24"/>
          <w:lang w:val="en-US"/>
        </w:rPr>
        <w:t xml:space="preserve"> </w:t>
      </w:r>
      <w:r w:rsidRPr="00CB3E00">
        <w:rPr>
          <w:sz w:val="24"/>
          <w:lang w:val="en-US"/>
        </w:rPr>
        <w:t>nationality,</w:t>
      </w:r>
      <w:r w:rsidRPr="00CB3E00">
        <w:rPr>
          <w:noProof/>
          <w:sz w:val="24"/>
          <w:lang w:val="en-US"/>
        </w:rPr>
        <w:t xml:space="preserve"> we include the </w:t>
      </w:r>
      <w:r w:rsidRPr="00CB3E00">
        <w:rPr>
          <w:sz w:val="24"/>
          <w:lang w:val="en-US"/>
        </w:rPr>
        <w:t xml:space="preserve">variable </w:t>
      </w:r>
      <w:r w:rsidRPr="00CB3E00">
        <w:rPr>
          <w:i/>
          <w:sz w:val="24"/>
          <w:lang w:val="en-US"/>
        </w:rPr>
        <w:t>NAT</w:t>
      </w:r>
      <w:r w:rsidR="006F5629" w:rsidRPr="00CB3E00">
        <w:rPr>
          <w:sz w:val="24"/>
          <w:lang w:val="en-US"/>
        </w:rPr>
        <w:t xml:space="preserve"> </w:t>
      </w:r>
      <w:r w:rsidR="008247CC" w:rsidRPr="00CB3E00">
        <w:rPr>
          <w:sz w:val="24"/>
          <w:lang w:val="en-US"/>
        </w:rPr>
        <w:t>to take</w:t>
      </w:r>
      <w:r w:rsidR="006F5629" w:rsidRPr="00CB3E00">
        <w:rPr>
          <w:sz w:val="24"/>
          <w:lang w:val="en-US"/>
        </w:rPr>
        <w:t xml:space="preserve"> the value 1 where the parent is non-Italian, and zero otherwise.</w:t>
      </w:r>
      <w:r w:rsidR="008247CC" w:rsidRPr="00CB3E00">
        <w:rPr>
          <w:sz w:val="24"/>
          <w:lang w:val="en-US"/>
        </w:rPr>
        <w:t xml:space="preserve"> </w:t>
      </w:r>
      <w:r w:rsidR="006F5629" w:rsidRPr="00CB3E00">
        <w:rPr>
          <w:sz w:val="24"/>
          <w:lang w:val="en-US"/>
        </w:rPr>
        <w:t>Here, we</w:t>
      </w:r>
      <w:r w:rsidRPr="00CB3E00">
        <w:rPr>
          <w:sz w:val="24"/>
          <w:lang w:val="en-US"/>
        </w:rPr>
        <w:t xml:space="preserve"> </w:t>
      </w:r>
      <w:r w:rsidR="006F5629" w:rsidRPr="00CB3E00">
        <w:rPr>
          <w:sz w:val="24"/>
          <w:lang w:val="en-US"/>
        </w:rPr>
        <w:t xml:space="preserve">argue </w:t>
      </w:r>
      <w:r w:rsidRPr="00CB3E00">
        <w:rPr>
          <w:sz w:val="24"/>
          <w:lang w:val="en-US"/>
        </w:rPr>
        <w:t xml:space="preserve">that </w:t>
      </w:r>
      <w:r w:rsidR="008247CC" w:rsidRPr="00CB3E00">
        <w:rPr>
          <w:sz w:val="24"/>
          <w:lang w:val="en-US"/>
        </w:rPr>
        <w:t xml:space="preserve">a subsidiary is more likely to engage an </w:t>
      </w:r>
      <w:r w:rsidRPr="00CB3E00">
        <w:rPr>
          <w:sz w:val="24"/>
          <w:lang w:val="en-US"/>
        </w:rPr>
        <w:t>external audit firm where the parent is non-Italian</w:t>
      </w:r>
      <w:r w:rsidR="006F5629" w:rsidRPr="00CB3E00">
        <w:rPr>
          <w:sz w:val="24"/>
          <w:lang w:val="en-US"/>
        </w:rPr>
        <w:t xml:space="preserve"> </w:t>
      </w:r>
      <w:r w:rsidR="008247CC" w:rsidRPr="00CB3E00">
        <w:rPr>
          <w:sz w:val="24"/>
          <w:lang w:val="en-US"/>
        </w:rPr>
        <w:t>as</w:t>
      </w:r>
      <w:r w:rsidR="006F5629" w:rsidRPr="00CB3E00">
        <w:rPr>
          <w:sz w:val="24"/>
          <w:lang w:val="en-US"/>
        </w:rPr>
        <w:t>:</w:t>
      </w:r>
      <w:r w:rsidRPr="00CB3E00">
        <w:rPr>
          <w:sz w:val="24"/>
          <w:lang w:val="en-US"/>
        </w:rPr>
        <w:t xml:space="preserve"> (</w:t>
      </w:r>
      <w:proofErr w:type="spellStart"/>
      <w:r w:rsidRPr="00CB3E00">
        <w:rPr>
          <w:sz w:val="24"/>
          <w:lang w:val="en-US"/>
        </w:rPr>
        <w:t>i</w:t>
      </w:r>
      <w:proofErr w:type="spellEnd"/>
      <w:r w:rsidRPr="00CB3E00">
        <w:rPr>
          <w:sz w:val="24"/>
          <w:lang w:val="en-US"/>
        </w:rPr>
        <w:t xml:space="preserve">) </w:t>
      </w:r>
      <w:r w:rsidR="008247CC" w:rsidRPr="00CB3E00">
        <w:rPr>
          <w:sz w:val="24"/>
          <w:lang w:val="en-US"/>
        </w:rPr>
        <w:t>non-</w:t>
      </w:r>
      <w:r w:rsidRPr="00CB3E00">
        <w:rPr>
          <w:sz w:val="24"/>
          <w:lang w:val="en-US"/>
        </w:rPr>
        <w:t xml:space="preserve">Italian firms may only choose between a Big 4 or non-Big 4 external auditor; and (ii) a foreign parent company is less familiar with </w:t>
      </w:r>
      <w:r w:rsidR="008247CC" w:rsidRPr="00CB3E00">
        <w:rPr>
          <w:sz w:val="24"/>
          <w:lang w:val="en-US"/>
        </w:rPr>
        <w:t>(</w:t>
      </w:r>
      <w:r w:rsidRPr="00CB3E00">
        <w:rPr>
          <w:sz w:val="24"/>
          <w:lang w:val="en-US"/>
        </w:rPr>
        <w:t>subsidiary</w:t>
      </w:r>
      <w:r w:rsidR="008247CC" w:rsidRPr="00CB3E00">
        <w:rPr>
          <w:sz w:val="24"/>
          <w:lang w:val="en-US"/>
        </w:rPr>
        <w:t>)</w:t>
      </w:r>
      <w:r w:rsidRPr="00CB3E00">
        <w:rPr>
          <w:sz w:val="24"/>
          <w:lang w:val="en-US"/>
        </w:rPr>
        <w:t xml:space="preserve"> </w:t>
      </w:r>
      <w:r w:rsidR="008247CC" w:rsidRPr="00CB3E00">
        <w:rPr>
          <w:sz w:val="24"/>
          <w:lang w:val="en-US"/>
        </w:rPr>
        <w:t xml:space="preserve">Italian </w:t>
      </w:r>
      <w:r w:rsidRPr="00CB3E00">
        <w:rPr>
          <w:sz w:val="24"/>
          <w:lang w:val="en-US"/>
        </w:rPr>
        <w:t>n</w:t>
      </w:r>
      <w:r w:rsidR="006F5629" w:rsidRPr="00CB3E00">
        <w:rPr>
          <w:sz w:val="24"/>
          <w:lang w:val="en-US"/>
        </w:rPr>
        <w:t>ational accounting regulation</w:t>
      </w:r>
      <w:r w:rsidRPr="00CB3E00">
        <w:rPr>
          <w:sz w:val="24"/>
          <w:lang w:val="en-US"/>
        </w:rPr>
        <w:t xml:space="preserve">. Finally, we </w:t>
      </w:r>
      <w:r w:rsidR="008247CC" w:rsidRPr="00CB3E00">
        <w:rPr>
          <w:sz w:val="24"/>
          <w:lang w:val="en-US"/>
        </w:rPr>
        <w:t>account</w:t>
      </w:r>
      <w:r w:rsidRPr="00CB3E00">
        <w:rPr>
          <w:sz w:val="24"/>
          <w:lang w:val="en-US"/>
        </w:rPr>
        <w:t xml:space="preserve"> for the voluntary adoption of IFRS (</w:t>
      </w:r>
      <w:r w:rsidRPr="00CB3E00">
        <w:rPr>
          <w:i/>
          <w:sz w:val="24"/>
          <w:lang w:val="en-US"/>
        </w:rPr>
        <w:t>IFRS</w:t>
      </w:r>
      <w:r w:rsidRPr="00CB3E00">
        <w:rPr>
          <w:sz w:val="24"/>
          <w:lang w:val="en-US"/>
        </w:rPr>
        <w:t>)</w:t>
      </w:r>
      <w:r w:rsidR="008247CC" w:rsidRPr="00CB3E00">
        <w:rPr>
          <w:sz w:val="24"/>
          <w:lang w:val="en-US"/>
        </w:rPr>
        <w:t xml:space="preserve"> which</w:t>
      </w:r>
      <w:r w:rsidRPr="00CB3E00">
        <w:rPr>
          <w:sz w:val="24"/>
          <w:lang w:val="en-US"/>
        </w:rPr>
        <w:t xml:space="preserve"> may </w:t>
      </w:r>
      <w:r w:rsidR="000A030D" w:rsidRPr="00CB3E00">
        <w:rPr>
          <w:sz w:val="24"/>
          <w:lang w:val="en-US"/>
        </w:rPr>
        <w:t>result from</w:t>
      </w:r>
      <w:r w:rsidRPr="00CB3E00">
        <w:rPr>
          <w:sz w:val="24"/>
          <w:lang w:val="en-US"/>
        </w:rPr>
        <w:t xml:space="preserve"> engaging a Big 4 audit firm. </w:t>
      </w:r>
      <w:r w:rsidR="000A030D" w:rsidRPr="00CB3E00">
        <w:rPr>
          <w:sz w:val="24"/>
          <w:lang w:val="en-US"/>
        </w:rPr>
        <w:t xml:space="preserve">Such firms offer an international network of IFRS specialists and a </w:t>
      </w:r>
      <w:r w:rsidRPr="00CB3E00">
        <w:rPr>
          <w:sz w:val="24"/>
          <w:lang w:val="en-US"/>
        </w:rPr>
        <w:t>track record in supporting IFRS transition</w:t>
      </w:r>
      <w:r w:rsidR="000A030D" w:rsidRPr="00CB3E00">
        <w:rPr>
          <w:sz w:val="24"/>
          <w:lang w:val="en-US"/>
        </w:rPr>
        <w:t xml:space="preserve"> (</w:t>
      </w:r>
      <w:r w:rsidRPr="00CB3E00">
        <w:rPr>
          <w:sz w:val="24"/>
          <w:lang w:val="en-US"/>
        </w:rPr>
        <w:t xml:space="preserve">Hail </w:t>
      </w:r>
      <w:r w:rsidRPr="00CB3E00">
        <w:rPr>
          <w:i/>
          <w:sz w:val="24"/>
          <w:lang w:val="en-US"/>
        </w:rPr>
        <w:t>et al</w:t>
      </w:r>
      <w:r w:rsidRPr="00CB3E00">
        <w:rPr>
          <w:sz w:val="24"/>
          <w:lang w:val="en-US"/>
        </w:rPr>
        <w:t xml:space="preserve">. 2010). </w:t>
      </w:r>
      <w:r w:rsidR="0062486C" w:rsidRPr="00CB3E00">
        <w:rPr>
          <w:sz w:val="24"/>
          <w:lang w:val="en-US"/>
        </w:rPr>
        <w:t>Thus we expect that firms complying voluntarily with IFRS in the preparation of their financial statement</w:t>
      </w:r>
      <w:r w:rsidR="00B554E8" w:rsidRPr="00CB3E00">
        <w:rPr>
          <w:sz w:val="24"/>
          <w:lang w:val="en-US"/>
        </w:rPr>
        <w:t>s</w:t>
      </w:r>
      <w:r w:rsidR="0062486C" w:rsidRPr="00CB3E00">
        <w:rPr>
          <w:sz w:val="24"/>
          <w:lang w:val="en-US"/>
        </w:rPr>
        <w:t xml:space="preserve"> are more likely to </w:t>
      </w:r>
      <w:r w:rsidR="00B554E8" w:rsidRPr="00CB3E00">
        <w:rPr>
          <w:sz w:val="24"/>
          <w:lang w:val="en-US"/>
        </w:rPr>
        <w:t xml:space="preserve">choose </w:t>
      </w:r>
      <w:r w:rsidRPr="00CB3E00">
        <w:rPr>
          <w:sz w:val="24"/>
          <w:lang w:val="en-US"/>
        </w:rPr>
        <w:t xml:space="preserve">a Big 4 </w:t>
      </w:r>
      <w:r w:rsidR="00D701E3" w:rsidRPr="00CB3E00">
        <w:rPr>
          <w:sz w:val="24"/>
          <w:lang w:val="en-US"/>
        </w:rPr>
        <w:t xml:space="preserve">(external) </w:t>
      </w:r>
      <w:r w:rsidRPr="00CB3E00">
        <w:rPr>
          <w:sz w:val="24"/>
          <w:lang w:val="en-US"/>
        </w:rPr>
        <w:t>audit</w:t>
      </w:r>
      <w:r w:rsidR="000A030D" w:rsidRPr="00CB3E00">
        <w:rPr>
          <w:sz w:val="24"/>
          <w:lang w:val="en-US"/>
        </w:rPr>
        <w:t>or</w:t>
      </w:r>
      <w:r w:rsidRPr="00CB3E00">
        <w:rPr>
          <w:sz w:val="24"/>
          <w:lang w:val="en-US"/>
        </w:rPr>
        <w:t xml:space="preserve"> </w:t>
      </w:r>
      <w:r w:rsidR="0062486C" w:rsidRPr="00CB3E00">
        <w:rPr>
          <w:sz w:val="24"/>
          <w:lang w:val="en-US"/>
        </w:rPr>
        <w:t xml:space="preserve">because of </w:t>
      </w:r>
      <w:r w:rsidR="00B554E8" w:rsidRPr="00CB3E00">
        <w:rPr>
          <w:sz w:val="24"/>
          <w:lang w:val="en-US"/>
        </w:rPr>
        <w:t xml:space="preserve">the </w:t>
      </w:r>
      <w:r w:rsidR="0062486C" w:rsidRPr="00CB3E00">
        <w:rPr>
          <w:sz w:val="24"/>
          <w:lang w:val="en-US"/>
        </w:rPr>
        <w:t xml:space="preserve">international auditing expertise </w:t>
      </w:r>
      <w:r w:rsidR="00B554E8" w:rsidRPr="00CB3E00">
        <w:rPr>
          <w:sz w:val="24"/>
          <w:lang w:val="en-US"/>
        </w:rPr>
        <w:t>of the latter</w:t>
      </w:r>
      <w:r w:rsidRPr="00CB3E00">
        <w:rPr>
          <w:sz w:val="24"/>
          <w:lang w:val="en-US"/>
        </w:rPr>
        <w:t xml:space="preserve">. </w:t>
      </w:r>
      <w:r w:rsidR="00B554E8" w:rsidRPr="00CB3E00">
        <w:rPr>
          <w:sz w:val="24"/>
          <w:lang w:val="en-US"/>
        </w:rPr>
        <w:t>Thus</w:t>
      </w:r>
      <w:r w:rsidR="00015EF5" w:rsidRPr="00CB3E00">
        <w:rPr>
          <w:sz w:val="24"/>
          <w:lang w:val="en-US"/>
        </w:rPr>
        <w:t xml:space="preserve">, </w:t>
      </w:r>
      <w:r w:rsidR="00B554E8" w:rsidRPr="00CB3E00">
        <w:rPr>
          <w:sz w:val="24"/>
          <w:lang w:val="en-US"/>
        </w:rPr>
        <w:t xml:space="preserve">in this case </w:t>
      </w:r>
      <w:r w:rsidR="00015EF5" w:rsidRPr="00CB3E00">
        <w:rPr>
          <w:sz w:val="24"/>
          <w:lang w:val="en-US"/>
        </w:rPr>
        <w:t xml:space="preserve">the engagement of a high quality auditor is a consequence of IFRS adoption. </w:t>
      </w:r>
      <w:r w:rsidR="006F5629" w:rsidRPr="00CB3E00">
        <w:rPr>
          <w:sz w:val="24"/>
          <w:lang w:val="en-US"/>
        </w:rPr>
        <w:t>The</w:t>
      </w:r>
      <w:r w:rsidRPr="00CB3E00">
        <w:rPr>
          <w:sz w:val="24"/>
          <w:lang w:val="en-US"/>
        </w:rPr>
        <w:t xml:space="preserve"> control variable </w:t>
      </w:r>
      <w:r w:rsidRPr="00CB3E00">
        <w:rPr>
          <w:i/>
          <w:sz w:val="24"/>
          <w:lang w:val="en-US"/>
        </w:rPr>
        <w:t xml:space="preserve">IFRS </w:t>
      </w:r>
      <w:r w:rsidRPr="00CB3E00">
        <w:rPr>
          <w:sz w:val="24"/>
          <w:lang w:val="en-US"/>
        </w:rPr>
        <w:t xml:space="preserve">takes the value 1 if the firm </w:t>
      </w:r>
      <w:r w:rsidR="006F5629" w:rsidRPr="00CB3E00">
        <w:rPr>
          <w:sz w:val="24"/>
          <w:lang w:val="en-US"/>
        </w:rPr>
        <w:t xml:space="preserve">voluntarily </w:t>
      </w:r>
      <w:r w:rsidRPr="00CB3E00">
        <w:rPr>
          <w:sz w:val="24"/>
          <w:lang w:val="en-US"/>
        </w:rPr>
        <w:t xml:space="preserve">adopted </w:t>
      </w:r>
      <w:r w:rsidR="006F5629" w:rsidRPr="00CB3E00">
        <w:rPr>
          <w:sz w:val="24"/>
          <w:lang w:val="en-US"/>
        </w:rPr>
        <w:t>IFRS</w:t>
      </w:r>
      <w:r w:rsidRPr="00CB3E00">
        <w:rPr>
          <w:sz w:val="24"/>
          <w:lang w:val="en-US"/>
        </w:rPr>
        <w:t xml:space="preserve">, </w:t>
      </w:r>
      <w:r w:rsidR="006F5629" w:rsidRPr="00CB3E00">
        <w:rPr>
          <w:sz w:val="24"/>
          <w:lang w:val="en-US"/>
        </w:rPr>
        <w:t xml:space="preserve">and </w:t>
      </w:r>
      <w:r w:rsidRPr="00CB3E00">
        <w:rPr>
          <w:sz w:val="24"/>
          <w:lang w:val="en-US"/>
        </w:rPr>
        <w:t>zero otherwise.</w:t>
      </w:r>
    </w:p>
    <w:p w14:paraId="1EDBD0DF" w14:textId="77777777" w:rsidR="00750A88" w:rsidRPr="00CB3E00" w:rsidRDefault="00750A88" w:rsidP="003A69E9">
      <w:pPr>
        <w:pStyle w:val="Heading1"/>
        <w:spacing w:before="0" w:after="0"/>
        <w:ind w:firstLine="0"/>
        <w:jc w:val="both"/>
        <w:rPr>
          <w:szCs w:val="24"/>
          <w:lang w:val="en-US"/>
        </w:rPr>
      </w:pPr>
    </w:p>
    <w:p w14:paraId="6B2FD74F" w14:textId="77777777" w:rsidR="002B02FB" w:rsidRPr="00CB3E00" w:rsidRDefault="002B02FB">
      <w:pPr>
        <w:suppressAutoHyphens w:val="0"/>
        <w:ind w:firstLine="0"/>
        <w:rPr>
          <w:b/>
          <w:bCs/>
          <w:kern w:val="32"/>
          <w:sz w:val="24"/>
          <w:lang w:val="en-US"/>
        </w:rPr>
      </w:pPr>
      <w:r w:rsidRPr="00CB3E00">
        <w:rPr>
          <w:lang w:val="en-US"/>
        </w:rPr>
        <w:br w:type="page"/>
      </w:r>
    </w:p>
    <w:p w14:paraId="71E8AF02" w14:textId="023CA26D" w:rsidR="0065285E" w:rsidRPr="00CB3E00" w:rsidRDefault="00F673D8" w:rsidP="006005A0">
      <w:pPr>
        <w:pStyle w:val="Heading1"/>
        <w:spacing w:before="0" w:after="0"/>
        <w:ind w:firstLine="0"/>
        <w:jc w:val="both"/>
        <w:rPr>
          <w:szCs w:val="24"/>
          <w:lang w:val="en-US"/>
        </w:rPr>
      </w:pPr>
      <w:r w:rsidRPr="00CB3E00">
        <w:rPr>
          <w:szCs w:val="24"/>
          <w:lang w:val="en-US"/>
        </w:rPr>
        <w:lastRenderedPageBreak/>
        <w:t>4</w:t>
      </w:r>
      <w:r w:rsidR="006B5092" w:rsidRPr="00CB3E00">
        <w:rPr>
          <w:szCs w:val="24"/>
          <w:lang w:val="en-US"/>
        </w:rPr>
        <w:t>.</w:t>
      </w:r>
      <w:r w:rsidR="006B5092" w:rsidRPr="00CB3E00">
        <w:rPr>
          <w:szCs w:val="24"/>
          <w:lang w:val="en-US"/>
        </w:rPr>
        <w:tab/>
      </w:r>
      <w:r w:rsidR="0065285E" w:rsidRPr="00CB3E00">
        <w:rPr>
          <w:szCs w:val="24"/>
          <w:lang w:val="en-US"/>
        </w:rPr>
        <w:t>Research Methodology and Sample S</w:t>
      </w:r>
      <w:r w:rsidR="00D94ADC" w:rsidRPr="00CB3E00">
        <w:rPr>
          <w:szCs w:val="24"/>
          <w:lang w:val="en-US"/>
        </w:rPr>
        <w:t>election</w:t>
      </w:r>
      <w:r w:rsidR="00F855C5" w:rsidRPr="00CB3E00">
        <w:rPr>
          <w:szCs w:val="24"/>
          <w:lang w:val="en-US"/>
        </w:rPr>
        <w:t xml:space="preserve"> </w:t>
      </w:r>
    </w:p>
    <w:p w14:paraId="068EE22E" w14:textId="77777777" w:rsidR="006005A0" w:rsidRPr="00CB3E00" w:rsidRDefault="006005A0" w:rsidP="007374AB">
      <w:pPr>
        <w:ind w:firstLine="0"/>
        <w:rPr>
          <w:lang w:val="en-US"/>
        </w:rPr>
      </w:pPr>
    </w:p>
    <w:p w14:paraId="3287BB54" w14:textId="634209A0" w:rsidR="000B1DDE" w:rsidRPr="00CB3E00" w:rsidRDefault="00A2615C" w:rsidP="000E5A3C">
      <w:pPr>
        <w:ind w:firstLine="0"/>
        <w:jc w:val="both"/>
        <w:rPr>
          <w:sz w:val="24"/>
          <w:lang w:val="en-US"/>
        </w:rPr>
      </w:pPr>
      <w:r w:rsidRPr="00CB3E00">
        <w:rPr>
          <w:sz w:val="24"/>
          <w:lang w:val="en-US"/>
        </w:rPr>
        <w:t xml:space="preserve">   </w:t>
      </w:r>
      <w:r w:rsidR="00A82B2D" w:rsidRPr="00CB3E00">
        <w:rPr>
          <w:sz w:val="24"/>
          <w:lang w:val="en-US"/>
        </w:rPr>
        <w:t>Our</w:t>
      </w:r>
      <w:r w:rsidR="009A5F14" w:rsidRPr="00CB3E00">
        <w:rPr>
          <w:sz w:val="24"/>
          <w:lang w:val="en-US"/>
        </w:rPr>
        <w:t xml:space="preserve"> </w:t>
      </w:r>
      <w:r w:rsidR="007374AB" w:rsidRPr="00CB3E00">
        <w:rPr>
          <w:sz w:val="24"/>
          <w:lang w:val="en-US"/>
        </w:rPr>
        <w:t>a</w:t>
      </w:r>
      <w:r w:rsidR="00D94ADC" w:rsidRPr="00CB3E00">
        <w:rPr>
          <w:sz w:val="24"/>
          <w:lang w:val="en-US"/>
        </w:rPr>
        <w:t xml:space="preserve">ccounting, financial </w:t>
      </w:r>
      <w:r w:rsidR="00FC6D88" w:rsidRPr="00CB3E00">
        <w:rPr>
          <w:sz w:val="24"/>
          <w:lang w:val="en-US"/>
        </w:rPr>
        <w:t xml:space="preserve">market </w:t>
      </w:r>
      <w:r w:rsidR="00D94ADC" w:rsidRPr="00CB3E00">
        <w:rPr>
          <w:sz w:val="24"/>
          <w:lang w:val="en-US"/>
        </w:rPr>
        <w:t xml:space="preserve">and corporate governance data </w:t>
      </w:r>
      <w:r w:rsidR="009F7DE0" w:rsidRPr="00CB3E00">
        <w:rPr>
          <w:sz w:val="24"/>
          <w:lang w:val="en-US"/>
        </w:rPr>
        <w:t>a</w:t>
      </w:r>
      <w:r w:rsidR="00D94ADC" w:rsidRPr="00CB3E00">
        <w:rPr>
          <w:sz w:val="24"/>
          <w:lang w:val="en-US"/>
        </w:rPr>
        <w:t>re collected from the</w:t>
      </w:r>
      <w:r w:rsidR="00FC6D88" w:rsidRPr="00CB3E00">
        <w:rPr>
          <w:sz w:val="24"/>
          <w:lang w:val="en-US"/>
        </w:rPr>
        <w:t xml:space="preserve"> Bureau van Dijk</w:t>
      </w:r>
      <w:r w:rsidR="00D94ADC" w:rsidRPr="00CB3E00">
        <w:rPr>
          <w:sz w:val="24"/>
          <w:lang w:val="en-US"/>
        </w:rPr>
        <w:t xml:space="preserve"> </w:t>
      </w:r>
      <w:r w:rsidR="00D94ADC" w:rsidRPr="00CB3E00">
        <w:rPr>
          <w:i/>
          <w:sz w:val="24"/>
          <w:lang w:val="en-US"/>
        </w:rPr>
        <w:t>AIDA Database</w:t>
      </w:r>
      <w:r w:rsidR="00D94ADC" w:rsidRPr="00CB3E00">
        <w:rPr>
          <w:sz w:val="24"/>
          <w:lang w:val="en-US"/>
        </w:rPr>
        <w:t xml:space="preserve"> </w:t>
      </w:r>
      <w:r w:rsidR="00FC6D88" w:rsidRPr="00CB3E00">
        <w:rPr>
          <w:sz w:val="24"/>
          <w:lang w:val="en-US"/>
        </w:rPr>
        <w:t>in</w:t>
      </w:r>
      <w:r w:rsidR="00D94ADC" w:rsidRPr="00CB3E00">
        <w:rPr>
          <w:sz w:val="24"/>
          <w:lang w:val="en-US"/>
        </w:rPr>
        <w:t xml:space="preserve"> 201</w:t>
      </w:r>
      <w:r w:rsidR="00767BB6" w:rsidRPr="00CB3E00">
        <w:rPr>
          <w:sz w:val="24"/>
          <w:lang w:val="en-US"/>
        </w:rPr>
        <w:t>1</w:t>
      </w:r>
      <w:r w:rsidR="00A63470" w:rsidRPr="00CB3E00">
        <w:rPr>
          <w:sz w:val="24"/>
          <w:lang w:val="en-US"/>
        </w:rPr>
        <w:t xml:space="preserve">, at which </w:t>
      </w:r>
      <w:r w:rsidR="00FC6D88" w:rsidRPr="00CB3E00">
        <w:rPr>
          <w:sz w:val="24"/>
          <w:lang w:val="en-US"/>
        </w:rPr>
        <w:t>time</w:t>
      </w:r>
      <w:r w:rsidR="00A63470" w:rsidRPr="00CB3E00">
        <w:rPr>
          <w:sz w:val="24"/>
          <w:lang w:val="en-US"/>
        </w:rPr>
        <w:t xml:space="preserve"> the year 2009 is the </w:t>
      </w:r>
      <w:r w:rsidR="00FC6D88" w:rsidRPr="00CB3E00">
        <w:rPr>
          <w:sz w:val="24"/>
          <w:lang w:val="en-US"/>
        </w:rPr>
        <w:t>latest</w:t>
      </w:r>
      <w:r w:rsidR="00A63470" w:rsidRPr="00CB3E00">
        <w:rPr>
          <w:sz w:val="24"/>
          <w:lang w:val="en-US"/>
        </w:rPr>
        <w:t xml:space="preserve"> available</w:t>
      </w:r>
      <w:r w:rsidR="003B144F" w:rsidRPr="00CB3E00">
        <w:rPr>
          <w:sz w:val="24"/>
          <w:lang w:val="en-US"/>
        </w:rPr>
        <w:t xml:space="preserve">. </w:t>
      </w:r>
      <w:r w:rsidR="00A63470" w:rsidRPr="00CB3E00">
        <w:rPr>
          <w:sz w:val="24"/>
          <w:lang w:val="en-US"/>
        </w:rPr>
        <w:t xml:space="preserve">The data </w:t>
      </w:r>
      <w:r w:rsidR="003B144F" w:rsidRPr="00CB3E00">
        <w:rPr>
          <w:sz w:val="24"/>
          <w:lang w:val="en-US"/>
        </w:rPr>
        <w:t xml:space="preserve">population is composed </w:t>
      </w:r>
      <w:r w:rsidR="009F7DE0" w:rsidRPr="00CB3E00">
        <w:rPr>
          <w:sz w:val="24"/>
          <w:lang w:val="en-US"/>
        </w:rPr>
        <w:t>of</w:t>
      </w:r>
      <w:r w:rsidR="003B144F" w:rsidRPr="00CB3E00">
        <w:rPr>
          <w:sz w:val="24"/>
          <w:lang w:val="en-US"/>
        </w:rPr>
        <w:t xml:space="preserve"> Italian non-listed firms which are ‘</w:t>
      </w:r>
      <w:r w:rsidR="00915CD1" w:rsidRPr="00CB3E00">
        <w:rPr>
          <w:sz w:val="24"/>
          <w:lang w:val="en-US"/>
        </w:rPr>
        <w:t>firms that do not have public accountability</w:t>
      </w:r>
      <w:r w:rsidR="003B144F" w:rsidRPr="00CB3E00">
        <w:rPr>
          <w:sz w:val="24"/>
          <w:lang w:val="en-US"/>
        </w:rPr>
        <w:t>’</w:t>
      </w:r>
      <w:r w:rsidR="009F7DE0" w:rsidRPr="00CB3E00">
        <w:rPr>
          <w:sz w:val="24"/>
          <w:lang w:val="en-US"/>
        </w:rPr>
        <w:t>,</w:t>
      </w:r>
      <w:r w:rsidR="003B144F" w:rsidRPr="00CB3E00">
        <w:rPr>
          <w:sz w:val="24"/>
          <w:lang w:val="en-US"/>
        </w:rPr>
        <w:t xml:space="preserve"> are not obliged to prepare consolidated financial statements</w:t>
      </w:r>
      <w:r w:rsidR="009F7DE0" w:rsidRPr="00CB3E00">
        <w:rPr>
          <w:sz w:val="24"/>
          <w:lang w:val="en-US"/>
        </w:rPr>
        <w:t>,</w:t>
      </w:r>
      <w:r w:rsidR="00525A48" w:rsidRPr="00CB3E00">
        <w:rPr>
          <w:sz w:val="24"/>
          <w:lang w:val="en-US"/>
        </w:rPr>
        <w:t xml:space="preserve"> and </w:t>
      </w:r>
      <w:r w:rsidR="00A63470" w:rsidRPr="00CB3E00">
        <w:rPr>
          <w:sz w:val="24"/>
          <w:lang w:val="en-US"/>
        </w:rPr>
        <w:t>which have</w:t>
      </w:r>
      <w:r w:rsidR="00525A48" w:rsidRPr="00CB3E00">
        <w:rPr>
          <w:sz w:val="24"/>
          <w:lang w:val="en-US"/>
        </w:rPr>
        <w:t xml:space="preserve"> equity </w:t>
      </w:r>
      <w:r w:rsidR="009F7DE0" w:rsidRPr="00CB3E00">
        <w:rPr>
          <w:sz w:val="24"/>
          <w:lang w:val="en-US"/>
        </w:rPr>
        <w:t>capital exceeding</w:t>
      </w:r>
      <w:r w:rsidR="00525A48" w:rsidRPr="00CB3E00">
        <w:rPr>
          <w:sz w:val="24"/>
          <w:lang w:val="en-US"/>
        </w:rPr>
        <w:t xml:space="preserve"> </w:t>
      </w:r>
      <w:r w:rsidR="009F7DE0" w:rsidRPr="00CB3E00">
        <w:rPr>
          <w:sz w:val="24"/>
          <w:lang w:val="en-US"/>
        </w:rPr>
        <w:t>€</w:t>
      </w:r>
      <w:r w:rsidR="00525A48" w:rsidRPr="00CB3E00">
        <w:rPr>
          <w:sz w:val="24"/>
          <w:lang w:val="en-US"/>
        </w:rPr>
        <w:t>120,000</w:t>
      </w:r>
      <w:r w:rsidR="009F7DE0" w:rsidRPr="00CB3E00">
        <w:rPr>
          <w:sz w:val="24"/>
          <w:lang w:val="en-US"/>
        </w:rPr>
        <w:t>.</w:t>
      </w:r>
      <w:r w:rsidR="00DD755D" w:rsidRPr="00CB3E00">
        <w:rPr>
          <w:sz w:val="24"/>
          <w:lang w:val="en-US"/>
        </w:rPr>
        <w:t xml:space="preserve"> </w:t>
      </w:r>
      <w:r w:rsidR="009F7DE0" w:rsidRPr="00CB3E00">
        <w:rPr>
          <w:sz w:val="24"/>
          <w:lang w:val="en-US"/>
        </w:rPr>
        <w:t>W</w:t>
      </w:r>
      <w:r w:rsidR="00DD755D" w:rsidRPr="00CB3E00">
        <w:rPr>
          <w:sz w:val="24"/>
          <w:lang w:val="en-US"/>
        </w:rPr>
        <w:t xml:space="preserve">e exclude financial </w:t>
      </w:r>
      <w:r w:rsidR="009F7DE0" w:rsidRPr="00CB3E00">
        <w:rPr>
          <w:sz w:val="24"/>
          <w:lang w:val="en-US"/>
        </w:rPr>
        <w:t xml:space="preserve">industry </w:t>
      </w:r>
      <w:r w:rsidR="00DD755D" w:rsidRPr="00CB3E00">
        <w:rPr>
          <w:sz w:val="24"/>
          <w:lang w:val="en-US"/>
        </w:rPr>
        <w:t>firms</w:t>
      </w:r>
      <w:r w:rsidR="00A63470" w:rsidRPr="00CB3E00">
        <w:rPr>
          <w:sz w:val="24"/>
          <w:lang w:val="en-US"/>
        </w:rPr>
        <w:t xml:space="preserve"> due to their non-standard financial statements and regulatory status, consistent with existing studies</w:t>
      </w:r>
      <w:r w:rsidR="003B144F" w:rsidRPr="00CB3E00">
        <w:rPr>
          <w:sz w:val="24"/>
          <w:lang w:val="en-US"/>
        </w:rPr>
        <w:t xml:space="preserve">. </w:t>
      </w:r>
      <w:r w:rsidR="00A63470" w:rsidRPr="00CB3E00">
        <w:rPr>
          <w:sz w:val="24"/>
          <w:lang w:val="en-US"/>
        </w:rPr>
        <w:t>In total</w:t>
      </w:r>
      <w:r w:rsidR="008E7947" w:rsidRPr="00CB3E00">
        <w:rPr>
          <w:sz w:val="24"/>
          <w:lang w:val="en-US"/>
        </w:rPr>
        <w:t>, 52</w:t>
      </w:r>
      <w:r w:rsidR="009F7DE0" w:rsidRPr="00CB3E00">
        <w:rPr>
          <w:sz w:val="24"/>
          <w:lang w:val="en-US"/>
        </w:rPr>
        <w:t>,</w:t>
      </w:r>
      <w:r w:rsidR="008E7947" w:rsidRPr="00CB3E00">
        <w:rPr>
          <w:sz w:val="24"/>
          <w:lang w:val="en-US"/>
        </w:rPr>
        <w:t xml:space="preserve">418 firms meet </w:t>
      </w:r>
      <w:r w:rsidR="009F7DE0" w:rsidRPr="00CB3E00">
        <w:rPr>
          <w:sz w:val="24"/>
          <w:lang w:val="en-US"/>
        </w:rPr>
        <w:t>our sample selection</w:t>
      </w:r>
      <w:r w:rsidR="008E7947" w:rsidRPr="00CB3E00">
        <w:rPr>
          <w:sz w:val="24"/>
          <w:lang w:val="en-US"/>
        </w:rPr>
        <w:t xml:space="preserve"> criteria</w:t>
      </w:r>
      <w:r w:rsidR="00A63470" w:rsidRPr="00CB3E00">
        <w:rPr>
          <w:sz w:val="24"/>
          <w:lang w:val="en-US"/>
        </w:rPr>
        <w:t>, that is,</w:t>
      </w:r>
      <w:r w:rsidR="008E7947" w:rsidRPr="00CB3E00">
        <w:rPr>
          <w:sz w:val="24"/>
          <w:lang w:val="en-US"/>
        </w:rPr>
        <w:t xml:space="preserve"> </w:t>
      </w:r>
      <w:r w:rsidR="003B144F" w:rsidRPr="00CB3E00">
        <w:rPr>
          <w:sz w:val="24"/>
          <w:lang w:val="en-US"/>
        </w:rPr>
        <w:t>firms</w:t>
      </w:r>
      <w:r w:rsidR="009F7DE0" w:rsidRPr="00CB3E00">
        <w:rPr>
          <w:sz w:val="24"/>
          <w:lang w:val="en-US"/>
        </w:rPr>
        <w:t xml:space="preserve"> </w:t>
      </w:r>
      <w:r w:rsidR="00DB077C" w:rsidRPr="00CB3E00">
        <w:rPr>
          <w:sz w:val="24"/>
          <w:lang w:val="en-US"/>
        </w:rPr>
        <w:t xml:space="preserve">faced </w:t>
      </w:r>
      <w:r w:rsidR="009F7DE0" w:rsidRPr="00CB3E00">
        <w:rPr>
          <w:sz w:val="24"/>
          <w:lang w:val="en-US"/>
        </w:rPr>
        <w:t>with the choice</w:t>
      </w:r>
      <w:r w:rsidR="00525A48" w:rsidRPr="00CB3E00">
        <w:rPr>
          <w:sz w:val="24"/>
          <w:lang w:val="en-US"/>
        </w:rPr>
        <w:t xml:space="preserve"> </w:t>
      </w:r>
      <w:r w:rsidR="009F7DE0" w:rsidRPr="00CB3E00">
        <w:rPr>
          <w:sz w:val="24"/>
          <w:lang w:val="en-US"/>
        </w:rPr>
        <w:t xml:space="preserve">of </w:t>
      </w:r>
      <w:r w:rsidR="00303405" w:rsidRPr="00CB3E00">
        <w:rPr>
          <w:sz w:val="24"/>
          <w:lang w:val="en-US"/>
        </w:rPr>
        <w:t>assign</w:t>
      </w:r>
      <w:r w:rsidR="009F7DE0" w:rsidRPr="00CB3E00">
        <w:rPr>
          <w:sz w:val="24"/>
          <w:lang w:val="en-US"/>
        </w:rPr>
        <w:t>ing</w:t>
      </w:r>
      <w:r w:rsidR="00303405" w:rsidRPr="00CB3E00">
        <w:rPr>
          <w:sz w:val="24"/>
          <w:lang w:val="en-US"/>
        </w:rPr>
        <w:t xml:space="preserve"> the</w:t>
      </w:r>
      <w:r w:rsidR="009F7DE0" w:rsidRPr="00CB3E00">
        <w:rPr>
          <w:sz w:val="24"/>
          <w:lang w:val="en-US"/>
        </w:rPr>
        <w:t>ir</w:t>
      </w:r>
      <w:r w:rsidR="00303405" w:rsidRPr="00CB3E00">
        <w:rPr>
          <w:sz w:val="24"/>
          <w:lang w:val="en-US"/>
        </w:rPr>
        <w:t xml:space="preserve"> financial auditing </w:t>
      </w:r>
      <w:r w:rsidR="00A63470" w:rsidRPr="00CB3E00">
        <w:rPr>
          <w:sz w:val="24"/>
          <w:lang w:val="en-US"/>
        </w:rPr>
        <w:t xml:space="preserve">either </w:t>
      </w:r>
      <w:r w:rsidR="00303405" w:rsidRPr="00CB3E00">
        <w:rPr>
          <w:sz w:val="24"/>
          <w:lang w:val="en-US"/>
        </w:rPr>
        <w:t xml:space="preserve">to </w:t>
      </w:r>
      <w:r w:rsidR="009F7DE0" w:rsidRPr="00CB3E00">
        <w:rPr>
          <w:sz w:val="24"/>
          <w:lang w:val="en-US"/>
        </w:rPr>
        <w:t>a</w:t>
      </w:r>
      <w:r w:rsidR="00303405" w:rsidRPr="00CB3E00">
        <w:rPr>
          <w:sz w:val="24"/>
          <w:lang w:val="en-US"/>
        </w:rPr>
        <w:t xml:space="preserve"> BSA or an external auditor. </w:t>
      </w:r>
      <w:r w:rsidR="00525A48" w:rsidRPr="00CB3E00">
        <w:rPr>
          <w:sz w:val="24"/>
          <w:lang w:val="en-US"/>
        </w:rPr>
        <w:t xml:space="preserve">From </w:t>
      </w:r>
      <w:r w:rsidR="009F7DE0" w:rsidRPr="00CB3E00">
        <w:rPr>
          <w:sz w:val="24"/>
          <w:lang w:val="en-US"/>
        </w:rPr>
        <w:t>this</w:t>
      </w:r>
      <w:r w:rsidR="00525A48" w:rsidRPr="00CB3E00">
        <w:rPr>
          <w:sz w:val="24"/>
          <w:lang w:val="en-US"/>
        </w:rPr>
        <w:t xml:space="preserve"> </w:t>
      </w:r>
      <w:r w:rsidR="009F7DE0" w:rsidRPr="00CB3E00">
        <w:rPr>
          <w:sz w:val="24"/>
          <w:lang w:val="en-US"/>
        </w:rPr>
        <w:t xml:space="preserve">body of firms </w:t>
      </w:r>
      <w:r w:rsidR="00D94ADC" w:rsidRPr="00CB3E00">
        <w:rPr>
          <w:sz w:val="24"/>
          <w:lang w:val="en-US"/>
        </w:rPr>
        <w:t>we extract a random sample of 384 firms</w:t>
      </w:r>
      <w:r w:rsidR="009F7DE0" w:rsidRPr="00CB3E00">
        <w:rPr>
          <w:sz w:val="24"/>
          <w:lang w:val="en-US"/>
        </w:rPr>
        <w:t>, consistent with the approaches of</w:t>
      </w:r>
      <w:r w:rsidR="00D94ADC" w:rsidRPr="00CB3E00">
        <w:rPr>
          <w:sz w:val="24"/>
          <w:lang w:val="en-US"/>
        </w:rPr>
        <w:t xml:space="preserve"> </w:t>
      </w:r>
      <w:proofErr w:type="spellStart"/>
      <w:r w:rsidR="00D94ADC" w:rsidRPr="00CB3E00">
        <w:rPr>
          <w:sz w:val="24"/>
          <w:lang w:val="en-US"/>
        </w:rPr>
        <w:t>Kreicie</w:t>
      </w:r>
      <w:proofErr w:type="spellEnd"/>
      <w:r w:rsidR="00D94ADC" w:rsidRPr="00CB3E00">
        <w:rPr>
          <w:sz w:val="24"/>
          <w:lang w:val="en-US"/>
        </w:rPr>
        <w:t xml:space="preserve"> </w:t>
      </w:r>
      <w:r w:rsidR="00DA356F" w:rsidRPr="00CB3E00">
        <w:rPr>
          <w:sz w:val="24"/>
          <w:lang w:val="en-US"/>
        </w:rPr>
        <w:t>and</w:t>
      </w:r>
      <w:r w:rsidR="00D94ADC" w:rsidRPr="00CB3E00">
        <w:rPr>
          <w:sz w:val="24"/>
          <w:lang w:val="en-US"/>
        </w:rPr>
        <w:t xml:space="preserve"> Morgan </w:t>
      </w:r>
      <w:r w:rsidR="009F7DE0" w:rsidRPr="00CB3E00">
        <w:rPr>
          <w:sz w:val="24"/>
          <w:lang w:val="en-US"/>
        </w:rPr>
        <w:t>(</w:t>
      </w:r>
      <w:r w:rsidR="00D94ADC" w:rsidRPr="00CB3E00">
        <w:rPr>
          <w:sz w:val="24"/>
          <w:lang w:val="en-US"/>
        </w:rPr>
        <w:t>1970</w:t>
      </w:r>
      <w:r w:rsidR="009F7DE0" w:rsidRPr="00CB3E00">
        <w:rPr>
          <w:sz w:val="24"/>
          <w:lang w:val="en-US"/>
        </w:rPr>
        <w:t>)</w:t>
      </w:r>
      <w:r w:rsidR="00840E47" w:rsidRPr="00CB3E00">
        <w:rPr>
          <w:sz w:val="24"/>
          <w:lang w:val="en-US"/>
        </w:rPr>
        <w:t>,</w:t>
      </w:r>
      <w:r w:rsidR="009F7DE0" w:rsidRPr="00CB3E00">
        <w:rPr>
          <w:sz w:val="24"/>
          <w:lang w:val="en-US"/>
        </w:rPr>
        <w:t xml:space="preserve"> </w:t>
      </w:r>
      <w:r w:rsidR="00B83C5F" w:rsidRPr="00CB3E00">
        <w:rPr>
          <w:sz w:val="24"/>
          <w:lang w:val="en-US"/>
        </w:rPr>
        <w:t>as</w:t>
      </w:r>
      <w:r w:rsidR="00FA206E" w:rsidRPr="00CB3E00">
        <w:rPr>
          <w:sz w:val="24"/>
          <w:lang w:val="en-US"/>
        </w:rPr>
        <w:t xml:space="preserve"> many of the data items </w:t>
      </w:r>
      <w:r w:rsidR="00DB077C" w:rsidRPr="00CB3E00">
        <w:rPr>
          <w:sz w:val="24"/>
          <w:lang w:val="en-US"/>
        </w:rPr>
        <w:t>must</w:t>
      </w:r>
      <w:r w:rsidR="00FA206E" w:rsidRPr="00CB3E00">
        <w:rPr>
          <w:sz w:val="24"/>
          <w:lang w:val="en-US"/>
        </w:rPr>
        <w:t xml:space="preserve"> be collected by hand</w:t>
      </w:r>
      <w:r w:rsidR="000E5A3C" w:rsidRPr="00CB3E00">
        <w:rPr>
          <w:sz w:val="24"/>
          <w:lang w:val="en-US"/>
        </w:rPr>
        <w:t>.</w:t>
      </w:r>
    </w:p>
    <w:p w14:paraId="1C2A5D56" w14:textId="0485DE23" w:rsidR="00D94ADC" w:rsidRPr="00CB3E00" w:rsidRDefault="00EA3088" w:rsidP="003A69E9">
      <w:pPr>
        <w:ind w:firstLine="0"/>
        <w:jc w:val="both"/>
        <w:rPr>
          <w:sz w:val="24"/>
          <w:lang w:val="en-US"/>
        </w:rPr>
      </w:pPr>
      <w:r w:rsidRPr="00CB3E00">
        <w:rPr>
          <w:sz w:val="24"/>
          <w:lang w:val="en-US"/>
        </w:rPr>
        <w:t xml:space="preserve">   </w:t>
      </w:r>
      <w:r w:rsidR="009D5A13" w:rsidRPr="00CB3E00">
        <w:rPr>
          <w:sz w:val="24"/>
          <w:lang w:val="en-US"/>
        </w:rPr>
        <w:t xml:space="preserve">Table </w:t>
      </w:r>
      <w:r w:rsidR="008C4680" w:rsidRPr="00CB3E00">
        <w:rPr>
          <w:sz w:val="24"/>
          <w:lang w:val="en-US"/>
        </w:rPr>
        <w:t xml:space="preserve">2 </w:t>
      </w:r>
      <w:r w:rsidR="00D94ADC" w:rsidRPr="00CB3E00">
        <w:rPr>
          <w:sz w:val="24"/>
          <w:lang w:val="en-US"/>
        </w:rPr>
        <w:t xml:space="preserve">shows the </w:t>
      </w:r>
      <w:r w:rsidR="00FA206E" w:rsidRPr="00CB3E00">
        <w:rPr>
          <w:sz w:val="24"/>
          <w:lang w:val="en-US"/>
        </w:rPr>
        <w:t>distribution</w:t>
      </w:r>
      <w:r w:rsidR="00D94ADC" w:rsidRPr="00CB3E00">
        <w:rPr>
          <w:sz w:val="24"/>
          <w:lang w:val="en-US"/>
        </w:rPr>
        <w:t xml:space="preserve"> of firms </w:t>
      </w:r>
      <w:r w:rsidR="00B83C5F" w:rsidRPr="00CB3E00">
        <w:rPr>
          <w:sz w:val="24"/>
          <w:lang w:val="en-US"/>
        </w:rPr>
        <w:t>by auditor type</w:t>
      </w:r>
      <w:r w:rsidR="00D94ADC" w:rsidRPr="00CB3E00">
        <w:rPr>
          <w:sz w:val="24"/>
          <w:lang w:val="en-US"/>
        </w:rPr>
        <w:t xml:space="preserve">. </w:t>
      </w:r>
      <w:r w:rsidR="00DB077C" w:rsidRPr="00CB3E00">
        <w:rPr>
          <w:sz w:val="24"/>
          <w:lang w:val="en-US"/>
        </w:rPr>
        <w:t xml:space="preserve">74% (284) </w:t>
      </w:r>
      <w:r w:rsidR="008C352C" w:rsidRPr="00CB3E00">
        <w:rPr>
          <w:sz w:val="24"/>
          <w:lang w:val="en-US"/>
        </w:rPr>
        <w:t xml:space="preserve">of </w:t>
      </w:r>
      <w:r w:rsidR="00DB077C" w:rsidRPr="00CB3E00">
        <w:rPr>
          <w:sz w:val="24"/>
          <w:lang w:val="en-US"/>
        </w:rPr>
        <w:t xml:space="preserve">sample firms assign their financial auditing to a BSA, while </w:t>
      </w:r>
      <w:r w:rsidR="00D94ADC" w:rsidRPr="00CB3E00">
        <w:rPr>
          <w:sz w:val="24"/>
          <w:lang w:val="en-US"/>
        </w:rPr>
        <w:t>only 2</w:t>
      </w:r>
      <w:r w:rsidR="00F0118C" w:rsidRPr="00CB3E00">
        <w:rPr>
          <w:sz w:val="24"/>
          <w:lang w:val="en-US"/>
        </w:rPr>
        <w:t>6</w:t>
      </w:r>
      <w:r w:rsidR="00D94ADC" w:rsidRPr="00CB3E00">
        <w:rPr>
          <w:sz w:val="24"/>
          <w:lang w:val="en-US"/>
        </w:rPr>
        <w:t xml:space="preserve">% (100) </w:t>
      </w:r>
      <w:r w:rsidR="00DB077C" w:rsidRPr="00CB3E00">
        <w:rPr>
          <w:sz w:val="24"/>
          <w:lang w:val="en-US"/>
        </w:rPr>
        <w:t>sample</w:t>
      </w:r>
      <w:r w:rsidR="00D94ADC" w:rsidRPr="00CB3E00">
        <w:rPr>
          <w:sz w:val="24"/>
          <w:lang w:val="en-US"/>
        </w:rPr>
        <w:t xml:space="preserve"> firms choose an external auditor. </w:t>
      </w:r>
      <w:r w:rsidR="003A0BF9" w:rsidRPr="00CB3E00">
        <w:rPr>
          <w:sz w:val="24"/>
          <w:lang w:val="en-US"/>
        </w:rPr>
        <w:t>1</w:t>
      </w:r>
      <w:r w:rsidR="00AD6432" w:rsidRPr="00CB3E00">
        <w:rPr>
          <w:sz w:val="24"/>
          <w:lang w:val="en-US"/>
        </w:rPr>
        <w:t xml:space="preserve">08 </w:t>
      </w:r>
      <w:r w:rsidR="00D2393B" w:rsidRPr="00CB3E00">
        <w:rPr>
          <w:sz w:val="24"/>
          <w:lang w:val="en-US"/>
        </w:rPr>
        <w:t xml:space="preserve"> </w:t>
      </w:r>
      <w:r w:rsidR="00AD6432" w:rsidRPr="00CB3E00">
        <w:rPr>
          <w:sz w:val="24"/>
          <w:lang w:val="en-US"/>
        </w:rPr>
        <w:t xml:space="preserve">firms </w:t>
      </w:r>
      <w:r w:rsidR="00D2393B" w:rsidRPr="00CB3E00">
        <w:rPr>
          <w:sz w:val="24"/>
          <w:lang w:val="en-US"/>
        </w:rPr>
        <w:t xml:space="preserve">(28%) </w:t>
      </w:r>
      <w:r w:rsidR="00AD6432" w:rsidRPr="00CB3E00">
        <w:rPr>
          <w:sz w:val="24"/>
          <w:lang w:val="en-US"/>
        </w:rPr>
        <w:t xml:space="preserve">are </w:t>
      </w:r>
      <w:r w:rsidR="00B478E2" w:rsidRPr="00CB3E00">
        <w:rPr>
          <w:sz w:val="24"/>
          <w:lang w:val="en-US"/>
        </w:rPr>
        <w:t xml:space="preserve">non-listed </w:t>
      </w:r>
      <w:r w:rsidR="000A4A44" w:rsidRPr="00CB3E00">
        <w:rPr>
          <w:sz w:val="24"/>
          <w:lang w:val="en-US"/>
        </w:rPr>
        <w:t>s</w:t>
      </w:r>
      <w:r w:rsidR="00ED23D2" w:rsidRPr="00CB3E00">
        <w:rPr>
          <w:sz w:val="24"/>
          <w:lang w:val="en-US"/>
        </w:rPr>
        <w:t>tock companies</w:t>
      </w:r>
      <w:r w:rsidR="00D2393B" w:rsidRPr="00CB3E00">
        <w:rPr>
          <w:sz w:val="24"/>
          <w:lang w:val="en-US"/>
        </w:rPr>
        <w:t>, and of these</w:t>
      </w:r>
      <w:r w:rsidR="00ED23D2" w:rsidRPr="00CB3E00">
        <w:rPr>
          <w:sz w:val="24"/>
          <w:lang w:val="en-US"/>
        </w:rPr>
        <w:t xml:space="preserve"> </w:t>
      </w:r>
      <w:r w:rsidR="00D2393B" w:rsidRPr="00CB3E00">
        <w:rPr>
          <w:sz w:val="24"/>
          <w:lang w:val="en-US"/>
        </w:rPr>
        <w:t xml:space="preserve">62 firms (57%) assign their financial auditing to a BSA, </w:t>
      </w:r>
      <w:r w:rsidR="008C352C" w:rsidRPr="00CB3E00">
        <w:rPr>
          <w:sz w:val="24"/>
          <w:lang w:val="en-US"/>
        </w:rPr>
        <w:t>with</w:t>
      </w:r>
      <w:r w:rsidR="00D2393B" w:rsidRPr="00CB3E00">
        <w:rPr>
          <w:sz w:val="24"/>
          <w:lang w:val="en-US"/>
        </w:rPr>
        <w:t xml:space="preserve"> the remaining </w:t>
      </w:r>
      <w:r w:rsidR="000A4A44" w:rsidRPr="00CB3E00">
        <w:rPr>
          <w:sz w:val="24"/>
          <w:lang w:val="en-US"/>
        </w:rPr>
        <w:t xml:space="preserve">46 firms </w:t>
      </w:r>
      <w:r w:rsidR="00D2393B" w:rsidRPr="00CB3E00">
        <w:rPr>
          <w:sz w:val="24"/>
          <w:lang w:val="en-US"/>
        </w:rPr>
        <w:t>(43%)</w:t>
      </w:r>
      <w:r w:rsidR="000A4A44" w:rsidRPr="00CB3E00">
        <w:rPr>
          <w:sz w:val="24"/>
          <w:lang w:val="en-US"/>
        </w:rPr>
        <w:t xml:space="preserve"> </w:t>
      </w:r>
      <w:r w:rsidR="00ED23D2" w:rsidRPr="00CB3E00">
        <w:rPr>
          <w:sz w:val="24"/>
          <w:lang w:val="en-US"/>
        </w:rPr>
        <w:t>audited by an external auditor</w:t>
      </w:r>
      <w:r w:rsidR="000A4A44" w:rsidRPr="00CB3E00">
        <w:rPr>
          <w:sz w:val="24"/>
          <w:lang w:val="en-US"/>
        </w:rPr>
        <w:t>.</w:t>
      </w:r>
      <w:r w:rsidR="00056705" w:rsidRPr="00CB3E00">
        <w:rPr>
          <w:sz w:val="24"/>
          <w:lang w:val="en-US"/>
        </w:rPr>
        <w:t xml:space="preserve"> </w:t>
      </w:r>
      <w:r w:rsidR="008C352C" w:rsidRPr="00CB3E00">
        <w:rPr>
          <w:sz w:val="24"/>
          <w:lang w:val="en-US"/>
        </w:rPr>
        <w:t>However</w:t>
      </w:r>
      <w:r w:rsidR="00FA206E" w:rsidRPr="00CB3E00">
        <w:rPr>
          <w:sz w:val="24"/>
          <w:lang w:val="en-US"/>
        </w:rPr>
        <w:t xml:space="preserve">, </w:t>
      </w:r>
      <w:r w:rsidR="00CB6797" w:rsidRPr="00CB3E00">
        <w:rPr>
          <w:sz w:val="24"/>
          <w:lang w:val="en-US"/>
        </w:rPr>
        <w:t xml:space="preserve">276 </w:t>
      </w:r>
      <w:r w:rsidR="00D2393B" w:rsidRPr="00CB3E00">
        <w:rPr>
          <w:sz w:val="24"/>
          <w:lang w:val="en-US"/>
        </w:rPr>
        <w:t xml:space="preserve">(72%) </w:t>
      </w:r>
      <w:r w:rsidR="00CB6797" w:rsidRPr="00CB3E00">
        <w:rPr>
          <w:sz w:val="24"/>
          <w:lang w:val="en-US"/>
        </w:rPr>
        <w:t xml:space="preserve">firms </w:t>
      </w:r>
      <w:r w:rsidR="00D2393B" w:rsidRPr="00CB3E00">
        <w:rPr>
          <w:sz w:val="24"/>
          <w:lang w:val="en-US"/>
        </w:rPr>
        <w:t>in our sample</w:t>
      </w:r>
      <w:r w:rsidR="00CB6797" w:rsidRPr="00CB3E00">
        <w:rPr>
          <w:sz w:val="24"/>
          <w:lang w:val="en-US"/>
        </w:rPr>
        <w:t xml:space="preserve"> are </w:t>
      </w:r>
      <w:r w:rsidR="000A4A44" w:rsidRPr="00CB3E00">
        <w:rPr>
          <w:sz w:val="24"/>
          <w:lang w:val="en-US"/>
        </w:rPr>
        <w:t>l</w:t>
      </w:r>
      <w:r w:rsidR="00CB6797" w:rsidRPr="00CB3E00">
        <w:rPr>
          <w:sz w:val="24"/>
          <w:lang w:val="en-US"/>
        </w:rPr>
        <w:t>imited liability firms</w:t>
      </w:r>
      <w:r w:rsidR="00D2393B" w:rsidRPr="00CB3E00">
        <w:rPr>
          <w:sz w:val="24"/>
          <w:lang w:val="en-US"/>
        </w:rPr>
        <w:t>, and</w:t>
      </w:r>
      <w:r w:rsidR="00CB6797" w:rsidRPr="00CB3E00">
        <w:rPr>
          <w:sz w:val="24"/>
          <w:lang w:val="en-US"/>
        </w:rPr>
        <w:t xml:space="preserve"> </w:t>
      </w:r>
      <w:r w:rsidR="00D2393B" w:rsidRPr="00CB3E00">
        <w:rPr>
          <w:sz w:val="24"/>
          <w:lang w:val="en-US"/>
        </w:rPr>
        <w:t>o</w:t>
      </w:r>
      <w:r w:rsidR="00FA206E" w:rsidRPr="00CB3E00">
        <w:rPr>
          <w:sz w:val="24"/>
          <w:lang w:val="en-US"/>
        </w:rPr>
        <w:t xml:space="preserve">f these </w:t>
      </w:r>
      <w:r w:rsidR="000A4A44" w:rsidRPr="00CB3E00">
        <w:rPr>
          <w:sz w:val="24"/>
          <w:lang w:val="en-US"/>
        </w:rPr>
        <w:t xml:space="preserve">222 firms (80%) </w:t>
      </w:r>
      <w:r w:rsidR="00CB6797" w:rsidRPr="00CB3E00">
        <w:rPr>
          <w:sz w:val="24"/>
          <w:lang w:val="en-US"/>
        </w:rPr>
        <w:t xml:space="preserve">are audited by </w:t>
      </w:r>
      <w:r w:rsidR="000A4A44" w:rsidRPr="00CB3E00">
        <w:rPr>
          <w:sz w:val="24"/>
          <w:lang w:val="en-US"/>
        </w:rPr>
        <w:t>a</w:t>
      </w:r>
      <w:r w:rsidR="00CB6797" w:rsidRPr="00CB3E00">
        <w:rPr>
          <w:sz w:val="24"/>
          <w:lang w:val="en-US"/>
        </w:rPr>
        <w:t xml:space="preserve"> BSA</w:t>
      </w:r>
      <w:r w:rsidR="00D2393B" w:rsidRPr="00CB3E00">
        <w:rPr>
          <w:sz w:val="24"/>
          <w:lang w:val="en-US"/>
        </w:rPr>
        <w:t>, while</w:t>
      </w:r>
      <w:r w:rsidR="000A4A44" w:rsidRPr="00CB3E00">
        <w:rPr>
          <w:sz w:val="24"/>
          <w:lang w:val="en-US"/>
        </w:rPr>
        <w:t xml:space="preserve"> 54 (</w:t>
      </w:r>
      <w:r w:rsidR="00CB6797" w:rsidRPr="00CB3E00">
        <w:rPr>
          <w:sz w:val="24"/>
          <w:lang w:val="en-US"/>
        </w:rPr>
        <w:t>20%</w:t>
      </w:r>
      <w:r w:rsidR="000A4A44" w:rsidRPr="00CB3E00">
        <w:rPr>
          <w:sz w:val="24"/>
          <w:lang w:val="en-US"/>
        </w:rPr>
        <w:t>)</w:t>
      </w:r>
      <w:r w:rsidR="00CB6797" w:rsidRPr="00CB3E00">
        <w:rPr>
          <w:sz w:val="24"/>
          <w:lang w:val="en-US"/>
        </w:rPr>
        <w:t xml:space="preserve"> assign the</w:t>
      </w:r>
      <w:r w:rsidR="000A4A44" w:rsidRPr="00CB3E00">
        <w:rPr>
          <w:sz w:val="24"/>
          <w:lang w:val="en-US"/>
        </w:rPr>
        <w:t>ir</w:t>
      </w:r>
      <w:r w:rsidR="00CB6797" w:rsidRPr="00CB3E00">
        <w:rPr>
          <w:sz w:val="24"/>
          <w:lang w:val="en-US"/>
        </w:rPr>
        <w:t xml:space="preserve"> financial auditing to </w:t>
      </w:r>
      <w:r w:rsidR="000A4A44" w:rsidRPr="00CB3E00">
        <w:rPr>
          <w:sz w:val="24"/>
          <w:lang w:val="en-US"/>
        </w:rPr>
        <w:t>a</w:t>
      </w:r>
      <w:r w:rsidR="00D2393B" w:rsidRPr="00CB3E00">
        <w:rPr>
          <w:sz w:val="24"/>
          <w:lang w:val="en-US"/>
        </w:rPr>
        <w:t>n external auditor</w:t>
      </w:r>
      <w:r w:rsidR="00CB6797" w:rsidRPr="00CB3E00">
        <w:rPr>
          <w:sz w:val="24"/>
          <w:lang w:val="en-US"/>
        </w:rPr>
        <w:t>.</w:t>
      </w:r>
    </w:p>
    <w:p w14:paraId="204B5B39" w14:textId="77777777" w:rsidR="00DB077C" w:rsidRPr="00CB3E00" w:rsidRDefault="00DB077C" w:rsidP="00DB077C">
      <w:pPr>
        <w:ind w:firstLine="0"/>
        <w:jc w:val="both"/>
        <w:rPr>
          <w:sz w:val="24"/>
          <w:lang w:val="en-US"/>
        </w:rPr>
      </w:pPr>
    </w:p>
    <w:p w14:paraId="05F76F47" w14:textId="77777777" w:rsidR="00DB077C" w:rsidRPr="00CB3E00" w:rsidRDefault="00DB077C" w:rsidP="00DB077C">
      <w:pPr>
        <w:ind w:firstLine="0"/>
        <w:jc w:val="center"/>
        <w:rPr>
          <w:b/>
          <w:sz w:val="24"/>
          <w:lang w:val="en-US"/>
        </w:rPr>
      </w:pPr>
      <w:r w:rsidRPr="00CB3E00">
        <w:rPr>
          <w:b/>
          <w:sz w:val="24"/>
          <w:lang w:val="en-US"/>
        </w:rPr>
        <w:t xml:space="preserve">[Insert Table </w:t>
      </w:r>
      <w:r w:rsidR="008C4680" w:rsidRPr="00CB3E00">
        <w:rPr>
          <w:b/>
          <w:sz w:val="24"/>
          <w:lang w:val="en-US"/>
        </w:rPr>
        <w:t xml:space="preserve">2 </w:t>
      </w:r>
      <w:r w:rsidRPr="00CB3E00">
        <w:rPr>
          <w:b/>
          <w:sz w:val="24"/>
          <w:lang w:val="en-US"/>
        </w:rPr>
        <w:t>here]</w:t>
      </w:r>
    </w:p>
    <w:p w14:paraId="0074BAE8" w14:textId="77777777" w:rsidR="00B83C5F" w:rsidRPr="00CB3E00" w:rsidRDefault="00B83C5F" w:rsidP="003A69E9">
      <w:pPr>
        <w:ind w:firstLine="0"/>
        <w:jc w:val="both"/>
        <w:rPr>
          <w:sz w:val="24"/>
          <w:lang w:val="en-US"/>
        </w:rPr>
      </w:pPr>
    </w:p>
    <w:p w14:paraId="19330E08" w14:textId="77777777" w:rsidR="00D94ADC" w:rsidRPr="00CB3E00" w:rsidRDefault="003A0BF9" w:rsidP="003A69E9">
      <w:pPr>
        <w:ind w:firstLine="0"/>
        <w:jc w:val="both"/>
        <w:rPr>
          <w:sz w:val="24"/>
          <w:lang w:val="en-US"/>
        </w:rPr>
      </w:pPr>
      <w:r w:rsidRPr="00CB3E00">
        <w:rPr>
          <w:sz w:val="24"/>
          <w:lang w:val="en-US"/>
        </w:rPr>
        <w:t xml:space="preserve">   </w:t>
      </w:r>
      <w:r w:rsidR="00FA0ACB" w:rsidRPr="00CB3E00">
        <w:rPr>
          <w:sz w:val="24"/>
          <w:lang w:val="en-US"/>
        </w:rPr>
        <w:t xml:space="preserve">We estimate </w:t>
      </w:r>
      <w:r w:rsidR="00D2393B" w:rsidRPr="00CB3E00">
        <w:rPr>
          <w:sz w:val="24"/>
          <w:lang w:val="en-US"/>
        </w:rPr>
        <w:t xml:space="preserve">a </w:t>
      </w:r>
      <w:r w:rsidR="00FA0ACB" w:rsidRPr="00CB3E00">
        <w:rPr>
          <w:sz w:val="24"/>
          <w:lang w:val="en-US"/>
        </w:rPr>
        <w:t xml:space="preserve">logistic regression </w:t>
      </w:r>
      <w:r w:rsidR="00152754" w:rsidRPr="00CB3E00">
        <w:rPr>
          <w:sz w:val="24"/>
          <w:lang w:val="en-US"/>
        </w:rPr>
        <w:t>model</w:t>
      </w:r>
      <w:r w:rsidR="00D2393B" w:rsidRPr="00CB3E00">
        <w:rPr>
          <w:sz w:val="24"/>
          <w:lang w:val="en-US"/>
        </w:rPr>
        <w:t>, as</w:t>
      </w:r>
      <w:r w:rsidR="00152754" w:rsidRPr="00CB3E00">
        <w:rPr>
          <w:sz w:val="24"/>
          <w:lang w:val="en-US"/>
        </w:rPr>
        <w:t xml:space="preserve"> </w:t>
      </w:r>
      <w:r w:rsidR="00532D77" w:rsidRPr="00CB3E00">
        <w:rPr>
          <w:sz w:val="24"/>
          <w:lang w:val="en-US"/>
        </w:rPr>
        <w:t xml:space="preserve">given </w:t>
      </w:r>
      <w:r w:rsidR="002C6EF9" w:rsidRPr="00CB3E00">
        <w:rPr>
          <w:sz w:val="24"/>
          <w:lang w:val="en-US"/>
        </w:rPr>
        <w:t>in Equation 1</w:t>
      </w:r>
      <w:r w:rsidR="00D2393B" w:rsidRPr="00CB3E00">
        <w:rPr>
          <w:sz w:val="24"/>
          <w:lang w:val="en-US"/>
        </w:rPr>
        <w:t>,</w:t>
      </w:r>
      <w:r w:rsidR="002C6EF9" w:rsidRPr="00CB3E00">
        <w:rPr>
          <w:sz w:val="24"/>
          <w:lang w:val="en-US"/>
        </w:rPr>
        <w:t xml:space="preserve"> </w:t>
      </w:r>
      <w:r w:rsidR="000A4A44" w:rsidRPr="00CB3E00">
        <w:rPr>
          <w:sz w:val="24"/>
          <w:lang w:val="en-US"/>
        </w:rPr>
        <w:t>with</w:t>
      </w:r>
      <w:r w:rsidR="00FA0ACB" w:rsidRPr="00CB3E00">
        <w:rPr>
          <w:sz w:val="24"/>
          <w:lang w:val="en-US"/>
        </w:rPr>
        <w:t xml:space="preserve"> t</w:t>
      </w:r>
      <w:r w:rsidR="00D94ADC" w:rsidRPr="00CB3E00">
        <w:rPr>
          <w:sz w:val="24"/>
          <w:lang w:val="en-US"/>
        </w:rPr>
        <w:t xml:space="preserve">he dependent variable </w:t>
      </w:r>
      <w:r w:rsidR="00D94ADC" w:rsidRPr="00CB3E00">
        <w:rPr>
          <w:i/>
          <w:sz w:val="24"/>
          <w:lang w:val="en-US"/>
        </w:rPr>
        <w:t>AUDIT</w:t>
      </w:r>
      <w:r w:rsidR="00D94ADC" w:rsidRPr="00CB3E00">
        <w:rPr>
          <w:sz w:val="24"/>
          <w:lang w:val="en-US"/>
        </w:rPr>
        <w:t xml:space="preserve"> </w:t>
      </w:r>
      <w:r w:rsidR="000A4A44" w:rsidRPr="00CB3E00">
        <w:rPr>
          <w:sz w:val="24"/>
          <w:lang w:val="en-US"/>
        </w:rPr>
        <w:t>defined</w:t>
      </w:r>
      <w:r w:rsidR="00D94ADC" w:rsidRPr="00CB3E00">
        <w:rPr>
          <w:sz w:val="24"/>
          <w:lang w:val="en-US"/>
        </w:rPr>
        <w:t xml:space="preserve"> </w:t>
      </w:r>
      <w:r w:rsidR="000A4A44" w:rsidRPr="00CB3E00">
        <w:rPr>
          <w:sz w:val="24"/>
          <w:lang w:val="en-US"/>
        </w:rPr>
        <w:t xml:space="preserve">as </w:t>
      </w:r>
      <w:r w:rsidR="00D94ADC" w:rsidRPr="00CB3E00">
        <w:rPr>
          <w:sz w:val="24"/>
          <w:lang w:val="en-US"/>
        </w:rPr>
        <w:t xml:space="preserve">a </w:t>
      </w:r>
      <w:r w:rsidR="008C352C" w:rsidRPr="00CB3E00">
        <w:rPr>
          <w:sz w:val="24"/>
          <w:lang w:val="en-US"/>
        </w:rPr>
        <w:t>dichotomous variable</w:t>
      </w:r>
      <w:r w:rsidR="00D94ADC" w:rsidRPr="00CB3E00">
        <w:rPr>
          <w:sz w:val="24"/>
          <w:lang w:val="en-US"/>
        </w:rPr>
        <w:t xml:space="preserve"> </w:t>
      </w:r>
      <w:r w:rsidR="008C352C" w:rsidRPr="00CB3E00">
        <w:rPr>
          <w:sz w:val="24"/>
          <w:lang w:val="en-US"/>
        </w:rPr>
        <w:t>which</w:t>
      </w:r>
      <w:r w:rsidR="00D94ADC" w:rsidRPr="00CB3E00">
        <w:rPr>
          <w:sz w:val="24"/>
          <w:lang w:val="en-US"/>
        </w:rPr>
        <w:t xml:space="preserve"> equals 1 if </w:t>
      </w:r>
      <w:r w:rsidR="000A4A44" w:rsidRPr="00CB3E00">
        <w:rPr>
          <w:sz w:val="24"/>
          <w:lang w:val="en-US"/>
        </w:rPr>
        <w:t xml:space="preserve">the firm is audited by </w:t>
      </w:r>
      <w:r w:rsidR="00D94ADC" w:rsidRPr="00CB3E00">
        <w:rPr>
          <w:sz w:val="24"/>
          <w:lang w:val="en-US"/>
        </w:rPr>
        <w:t>an external auditor</w:t>
      </w:r>
      <w:r w:rsidR="000A4A44" w:rsidRPr="00CB3E00">
        <w:rPr>
          <w:sz w:val="24"/>
          <w:lang w:val="en-US"/>
        </w:rPr>
        <w:t>, and</w:t>
      </w:r>
      <w:r w:rsidR="00532D77" w:rsidRPr="00CB3E00">
        <w:rPr>
          <w:sz w:val="24"/>
          <w:lang w:val="en-US"/>
        </w:rPr>
        <w:t xml:space="preserve"> </w:t>
      </w:r>
      <w:r w:rsidR="00D94ADC" w:rsidRPr="00CB3E00">
        <w:rPr>
          <w:sz w:val="24"/>
          <w:lang w:val="en-US"/>
        </w:rPr>
        <w:t xml:space="preserve">0 </w:t>
      </w:r>
      <w:r w:rsidR="00D2393B" w:rsidRPr="00CB3E00">
        <w:rPr>
          <w:sz w:val="24"/>
          <w:lang w:val="en-US"/>
        </w:rPr>
        <w:t>where firm</w:t>
      </w:r>
      <w:r w:rsidR="00152754" w:rsidRPr="00CB3E00">
        <w:rPr>
          <w:sz w:val="24"/>
          <w:lang w:val="en-US"/>
        </w:rPr>
        <w:t xml:space="preserve"> auditing is undertaken by the BSA</w:t>
      </w:r>
      <w:r w:rsidR="00D2393B" w:rsidRPr="00CB3E00">
        <w:rPr>
          <w:sz w:val="24"/>
          <w:lang w:val="en-US"/>
        </w:rPr>
        <w:t>.</w:t>
      </w:r>
    </w:p>
    <w:p w14:paraId="56AE01C7" w14:textId="77777777" w:rsidR="00D94ADC" w:rsidRPr="00CB3E00" w:rsidRDefault="00D94ADC" w:rsidP="003A69E9">
      <w:pPr>
        <w:ind w:firstLine="0"/>
        <w:jc w:val="both"/>
        <w:rPr>
          <w:sz w:val="24"/>
          <w:lang w:val="en-US"/>
        </w:rPr>
      </w:pPr>
    </w:p>
    <w:p w14:paraId="6C870F76" w14:textId="77777777" w:rsidR="00CA5D98" w:rsidRPr="00CB3E00" w:rsidRDefault="007C2D27" w:rsidP="00CA5D98">
      <w:pPr>
        <w:spacing w:line="360" w:lineRule="auto"/>
        <w:ind w:left="567" w:right="567" w:firstLine="0"/>
        <w:rPr>
          <w:i/>
          <w:sz w:val="24"/>
          <w:lang w:val="en-US"/>
        </w:rPr>
      </w:pPr>
      <m:oMath>
        <m:r>
          <w:rPr>
            <w:rFonts w:ascii="Cambria Math" w:hAnsi="Cambria Math"/>
            <w:sz w:val="24"/>
            <w:lang w:val="en-US"/>
          </w:rPr>
          <m:t>Prob</m:t>
        </m:r>
        <m:d>
          <m:dPr>
            <m:ctrlPr>
              <w:rPr>
                <w:rFonts w:ascii="Cambria Math" w:hAnsi="Cambria Math"/>
                <w:i/>
                <w:sz w:val="24"/>
                <w:lang w:val="en-US"/>
              </w:rPr>
            </m:ctrlPr>
          </m:dPr>
          <m:e>
            <m:r>
              <w:rPr>
                <w:rFonts w:ascii="Cambria Math" w:hAnsi="Cambria Math"/>
                <w:sz w:val="24"/>
                <w:lang w:val="en-US"/>
              </w:rPr>
              <m:t>AUDIT=1</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m:t>
            </m:r>
          </m:sub>
        </m:sSub>
        <m:sSub>
          <m:sSubPr>
            <m:ctrlPr>
              <w:rPr>
                <w:rFonts w:ascii="Cambria Math" w:hAnsi="Cambria Math"/>
                <w:i/>
                <w:sz w:val="24"/>
                <w:lang w:val="en-US"/>
              </w:rPr>
            </m:ctrlPr>
          </m:sSubPr>
          <m:e>
            <m:r>
              <w:rPr>
                <w:rFonts w:ascii="Cambria Math" w:hAnsi="Cambria Math"/>
                <w:sz w:val="24"/>
                <w:lang w:val="en-US"/>
              </w:rPr>
              <m:t>OWN</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2</m:t>
            </m:r>
          </m:sub>
        </m:sSub>
        <m:sSub>
          <m:sSubPr>
            <m:ctrlPr>
              <w:rPr>
                <w:rFonts w:ascii="Cambria Math" w:hAnsi="Cambria Math"/>
                <w:i/>
                <w:sz w:val="24"/>
                <w:lang w:val="en-US"/>
              </w:rPr>
            </m:ctrlPr>
          </m:sSubPr>
          <m:e>
            <m:r>
              <w:rPr>
                <w:rFonts w:ascii="Cambria Math" w:hAnsi="Cambria Math"/>
                <w:sz w:val="24"/>
                <w:lang w:val="en-US"/>
              </w:rPr>
              <m:t>FOWN</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3</m:t>
            </m:r>
          </m:sub>
        </m:sSub>
        <m:sSub>
          <m:sSubPr>
            <m:ctrlPr>
              <w:rPr>
                <w:rFonts w:ascii="Cambria Math" w:hAnsi="Cambria Math"/>
                <w:i/>
                <w:sz w:val="24"/>
                <w:lang w:val="en-US"/>
              </w:rPr>
            </m:ctrlPr>
          </m:sSubPr>
          <m:e>
            <m:r>
              <w:rPr>
                <w:rFonts w:ascii="Cambria Math" w:hAnsi="Cambria Math"/>
                <w:sz w:val="24"/>
                <w:lang w:val="en-US"/>
              </w:rPr>
              <m:t>BOARD</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4</m:t>
            </m:r>
          </m:sub>
        </m:sSub>
        <m:r>
          <w:rPr>
            <w:rFonts w:ascii="Cambria Math" w:hAnsi="Cambria Math"/>
            <w:sz w:val="24"/>
            <w:lang w:val="en-US"/>
          </w:rPr>
          <m:t>F</m:t>
        </m:r>
        <m:sSub>
          <m:sSubPr>
            <m:ctrlPr>
              <w:rPr>
                <w:rFonts w:ascii="Cambria Math" w:hAnsi="Cambria Math"/>
                <w:i/>
                <w:sz w:val="24"/>
                <w:lang w:val="en-US"/>
              </w:rPr>
            </m:ctrlPr>
          </m:sSubPr>
          <m:e>
            <m:r>
              <w:rPr>
                <w:rFonts w:ascii="Cambria Math" w:hAnsi="Cambria Math"/>
                <w:sz w:val="24"/>
                <w:lang w:val="en-US"/>
              </w:rPr>
              <m:t>SALES</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5</m:t>
            </m:r>
          </m:sub>
        </m:sSub>
        <m:sSub>
          <m:sSubPr>
            <m:ctrlPr>
              <w:rPr>
                <w:rFonts w:ascii="Cambria Math" w:hAnsi="Cambria Math"/>
                <w:i/>
                <w:sz w:val="24"/>
                <w:lang w:val="en-US"/>
              </w:rPr>
            </m:ctrlPr>
          </m:sSubPr>
          <m:e>
            <m:r>
              <w:rPr>
                <w:rFonts w:ascii="Cambria Math" w:hAnsi="Cambria Math"/>
                <w:sz w:val="24"/>
                <w:lang w:val="en-US"/>
              </w:rPr>
              <m:t>LEV</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6</m:t>
            </m:r>
          </m:sub>
        </m:sSub>
        <m:sSub>
          <m:sSubPr>
            <m:ctrlPr>
              <w:rPr>
                <w:rFonts w:ascii="Cambria Math" w:hAnsi="Cambria Math"/>
                <w:i/>
                <w:sz w:val="24"/>
                <w:lang w:val="en-US"/>
              </w:rPr>
            </m:ctrlPr>
          </m:sSubPr>
          <m:e>
            <m:r>
              <w:rPr>
                <w:rFonts w:ascii="Cambria Math" w:hAnsi="Cambria Math"/>
                <w:sz w:val="24"/>
                <w:lang w:val="en-US"/>
              </w:rPr>
              <m:t>APGROW</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7</m:t>
            </m:r>
          </m:sub>
        </m:sSub>
        <m:sSub>
          <m:sSubPr>
            <m:ctrlPr>
              <w:rPr>
                <w:rFonts w:ascii="Cambria Math" w:hAnsi="Cambria Math"/>
                <w:i/>
                <w:sz w:val="24"/>
                <w:lang w:val="en-US"/>
              </w:rPr>
            </m:ctrlPr>
          </m:sSubPr>
          <m:e>
            <m:r>
              <w:rPr>
                <w:rFonts w:ascii="Cambria Math" w:hAnsi="Cambria Math"/>
                <w:sz w:val="24"/>
                <w:lang w:val="en-US"/>
              </w:rPr>
              <m:t>SALEGROW</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8</m:t>
            </m:r>
          </m:sub>
        </m:sSub>
        <m:sSub>
          <m:sSubPr>
            <m:ctrlPr>
              <w:rPr>
                <w:rFonts w:ascii="Cambria Math" w:hAnsi="Cambria Math"/>
                <w:i/>
                <w:sz w:val="24"/>
                <w:lang w:val="en-US"/>
              </w:rPr>
            </m:ctrlPr>
          </m:sSubPr>
          <m:e>
            <m:r>
              <w:rPr>
                <w:rFonts w:ascii="Cambria Math" w:hAnsi="Cambria Math"/>
                <w:sz w:val="24"/>
                <w:lang w:val="en-US"/>
              </w:rPr>
              <m:t>SALARY</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9</m:t>
            </m:r>
          </m:sub>
        </m:sSub>
        <m:sSub>
          <m:sSubPr>
            <m:ctrlPr>
              <w:rPr>
                <w:rFonts w:ascii="Cambria Math" w:hAnsi="Cambria Math"/>
                <w:i/>
                <w:sz w:val="24"/>
                <w:lang w:val="en-US"/>
              </w:rPr>
            </m:ctrlPr>
          </m:sSubPr>
          <m:e>
            <m:r>
              <w:rPr>
                <w:rFonts w:ascii="Cambria Math" w:hAnsi="Cambria Math"/>
                <w:sz w:val="24"/>
                <w:lang w:val="en-US"/>
              </w:rPr>
              <m:t>COMPLEX</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10</m:t>
            </m:r>
          </m:sub>
        </m:sSub>
        <m:sSub>
          <m:sSubPr>
            <m:ctrlPr>
              <w:rPr>
                <w:rFonts w:ascii="Cambria Math" w:hAnsi="Cambria Math"/>
                <w:i/>
                <w:sz w:val="24"/>
                <w:lang w:val="en-US"/>
              </w:rPr>
            </m:ctrlPr>
          </m:sSubPr>
          <m:e>
            <m:r>
              <w:rPr>
                <w:rFonts w:ascii="Cambria Math" w:hAnsi="Cambria Math"/>
                <w:sz w:val="24"/>
                <w:lang w:val="en-US"/>
              </w:rPr>
              <m:t>SIZE</m:t>
            </m:r>
          </m:e>
          <m:sub>
            <m:r>
              <w:rPr>
                <w:rFonts w:ascii="Cambria Math" w:hAnsi="Cambria Math"/>
                <w:sz w:val="24"/>
                <w:lang w:val="en-US"/>
              </w:rPr>
              <m:t>i</m:t>
            </m:r>
          </m:sub>
        </m:sSub>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11</m:t>
            </m:r>
          </m:sub>
        </m:sSub>
        <m:sSub>
          <m:sSubPr>
            <m:ctrlPr>
              <w:rPr>
                <w:rFonts w:ascii="Cambria Math" w:hAnsi="Cambria Math"/>
                <w:i/>
                <w:sz w:val="24"/>
                <w:lang w:val="en-US"/>
              </w:rPr>
            </m:ctrlPr>
          </m:sSubPr>
          <m:e>
            <m:r>
              <w:rPr>
                <w:rFonts w:ascii="Cambria Math" w:hAnsi="Cambria Math"/>
                <w:sz w:val="24"/>
                <w:lang w:val="en-US"/>
              </w:rPr>
              <m:t>GROUP</m:t>
            </m:r>
          </m:e>
          <m:sub>
            <m:r>
              <w:rPr>
                <w:rFonts w:ascii="Cambria Math" w:hAnsi="Cambria Math"/>
                <w:sz w:val="24"/>
                <w:lang w:val="en-US"/>
              </w:rPr>
              <m:t>i</m:t>
            </m:r>
          </m:sub>
        </m:sSub>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12</m:t>
            </m:r>
          </m:sub>
        </m:sSub>
        <m:sSub>
          <m:sSubPr>
            <m:ctrlPr>
              <w:rPr>
                <w:rFonts w:ascii="Cambria Math" w:hAnsi="Cambria Math"/>
                <w:i/>
                <w:sz w:val="24"/>
                <w:lang w:val="en-US"/>
              </w:rPr>
            </m:ctrlPr>
          </m:sSubPr>
          <m:e>
            <m:r>
              <w:rPr>
                <w:rFonts w:ascii="Cambria Math" w:hAnsi="Cambria Math"/>
                <w:sz w:val="24"/>
                <w:lang w:val="en-US"/>
              </w:rPr>
              <m:t>INV</m:t>
            </m:r>
          </m:e>
          <m:sub>
            <m:r>
              <w:rPr>
                <w:rFonts w:ascii="Cambria Math" w:hAnsi="Cambria Math"/>
                <w:sz w:val="24"/>
                <w:lang w:val="en-US"/>
              </w:rPr>
              <m:t>i</m:t>
            </m:r>
          </m:sub>
        </m:sSub>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13</m:t>
            </m:r>
          </m:sub>
        </m:sSub>
        <m:sSub>
          <m:sSubPr>
            <m:ctrlPr>
              <w:rPr>
                <w:rFonts w:ascii="Cambria Math" w:hAnsi="Cambria Math"/>
                <w:i/>
                <w:sz w:val="24"/>
                <w:lang w:val="en-US"/>
              </w:rPr>
            </m:ctrlPr>
          </m:sSubPr>
          <m:e>
            <m:r>
              <w:rPr>
                <w:rFonts w:ascii="Cambria Math" w:hAnsi="Cambria Math"/>
                <w:sz w:val="24"/>
                <w:lang w:val="en-US"/>
              </w:rPr>
              <m:t>REC</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14</m:t>
            </m:r>
          </m:sub>
        </m:sSub>
        <m:sSub>
          <m:sSubPr>
            <m:ctrlPr>
              <w:rPr>
                <w:rFonts w:ascii="Cambria Math" w:hAnsi="Cambria Math"/>
                <w:i/>
                <w:sz w:val="24"/>
                <w:lang w:val="en-US"/>
              </w:rPr>
            </m:ctrlPr>
          </m:sSubPr>
          <m:e>
            <m:r>
              <w:rPr>
                <w:rFonts w:ascii="Cambria Math" w:hAnsi="Cambria Math"/>
                <w:sz w:val="24"/>
                <w:lang w:val="en-US"/>
              </w:rPr>
              <m:t>CASH</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15</m:t>
            </m:r>
          </m:sub>
        </m:sSub>
        <m:sSub>
          <m:sSubPr>
            <m:ctrlPr>
              <w:rPr>
                <w:rFonts w:ascii="Cambria Math" w:hAnsi="Cambria Math"/>
                <w:i/>
                <w:sz w:val="24"/>
                <w:lang w:val="en-US"/>
              </w:rPr>
            </m:ctrlPr>
          </m:sSubPr>
          <m:e>
            <m:r>
              <w:rPr>
                <w:rFonts w:ascii="Cambria Math" w:hAnsi="Cambria Math"/>
                <w:sz w:val="24"/>
                <w:lang w:val="en-US"/>
              </w:rPr>
              <m:t>AGE</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16</m:t>
            </m:r>
          </m:sub>
        </m:sSub>
        <m:sSub>
          <m:sSubPr>
            <m:ctrlPr>
              <w:rPr>
                <w:rFonts w:ascii="Cambria Math" w:hAnsi="Cambria Math"/>
                <w:i/>
                <w:sz w:val="24"/>
                <w:lang w:val="en-US"/>
              </w:rPr>
            </m:ctrlPr>
          </m:sSubPr>
          <m:e>
            <m:r>
              <w:rPr>
                <w:rFonts w:ascii="Cambria Math" w:hAnsi="Cambria Math"/>
                <w:sz w:val="24"/>
                <w:lang w:val="en-US"/>
              </w:rPr>
              <m:t>NAT</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17</m:t>
            </m:r>
          </m:sub>
        </m:sSub>
        <m:sSub>
          <m:sSubPr>
            <m:ctrlPr>
              <w:rPr>
                <w:rFonts w:ascii="Cambria Math" w:hAnsi="Cambria Math"/>
                <w:i/>
                <w:sz w:val="24"/>
                <w:lang w:val="en-US"/>
              </w:rPr>
            </m:ctrlPr>
          </m:sSubPr>
          <m:e>
            <m:r>
              <w:rPr>
                <w:rFonts w:ascii="Cambria Math" w:hAnsi="Cambria Math"/>
                <w:sz w:val="24"/>
                <w:lang w:val="en-US"/>
              </w:rPr>
              <m:t>IFRS</m:t>
            </m:r>
          </m:e>
          <m:sub>
            <m:r>
              <w:rPr>
                <w:rFonts w:ascii="Cambria Math" w:hAnsi="Cambria Math"/>
                <w:sz w:val="24"/>
                <w:lang w:val="en-US"/>
              </w:rPr>
              <m:t>i</m:t>
            </m:r>
          </m:sub>
        </m:sSub>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18</m:t>
            </m:r>
          </m:sub>
        </m:sSub>
        <m:sSub>
          <m:sSubPr>
            <m:ctrlPr>
              <w:rPr>
                <w:rFonts w:ascii="Cambria Math" w:hAnsi="Cambria Math"/>
                <w:i/>
                <w:sz w:val="24"/>
                <w:lang w:val="en-US"/>
              </w:rPr>
            </m:ctrlPr>
          </m:sSubPr>
          <m:e>
            <m:r>
              <w:rPr>
                <w:rFonts w:ascii="Cambria Math" w:hAnsi="Cambria Math"/>
                <w:sz w:val="24"/>
                <w:lang w:val="en-US"/>
              </w:rPr>
              <m:t>ROA</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19</m:t>
                </m:r>
              </m:sub>
            </m:sSub>
            <m:r>
              <w:rPr>
                <w:rFonts w:ascii="Cambria Math" w:hAnsi="Cambria Math"/>
                <w:sz w:val="24"/>
                <w:lang w:val="en-US"/>
              </w:rPr>
              <m:t>LEGFORM</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20</m:t>
            </m:r>
          </m:sub>
        </m:sSub>
        <m:sSub>
          <m:sSubPr>
            <m:ctrlPr>
              <w:rPr>
                <w:rFonts w:ascii="Cambria Math" w:hAnsi="Cambria Math"/>
                <w:i/>
                <w:sz w:val="24"/>
                <w:lang w:val="en-US"/>
              </w:rPr>
            </m:ctrlPr>
          </m:sSubPr>
          <m:e>
            <m:r>
              <w:rPr>
                <w:rFonts w:ascii="Cambria Math" w:hAnsi="Cambria Math"/>
                <w:sz w:val="24"/>
                <w:lang w:val="en-US"/>
              </w:rPr>
              <m:t>IND</m:t>
            </m:r>
          </m:e>
          <m:sub>
            <m:r>
              <w:rPr>
                <w:rFonts w:ascii="Cambria Math" w:hAnsi="Cambria Math"/>
                <w:sz w:val="24"/>
                <w:lang w:val="en-US"/>
              </w:rPr>
              <m:t>i</m:t>
            </m:r>
          </m:sub>
        </m:sSub>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ε</m:t>
            </m:r>
          </m:e>
          <m:sub>
            <m:r>
              <w:rPr>
                <w:rFonts w:ascii="Cambria Math" w:hAnsi="Cambria Math"/>
                <w:sz w:val="24"/>
                <w:lang w:val="en-US"/>
              </w:rPr>
              <m:t>i</m:t>
            </m:r>
          </m:sub>
        </m:sSub>
      </m:oMath>
      <w:r w:rsidR="003C6089" w:rsidRPr="00CB3E00">
        <w:rPr>
          <w:i/>
          <w:sz w:val="24"/>
          <w:lang w:val="en-US"/>
        </w:rPr>
        <w:tab/>
      </w:r>
    </w:p>
    <w:p w14:paraId="14691410" w14:textId="77777777" w:rsidR="00CA5D98" w:rsidRPr="00CB3E00" w:rsidRDefault="00CA5D98" w:rsidP="00CA5D98">
      <w:pPr>
        <w:spacing w:line="360" w:lineRule="auto"/>
        <w:ind w:left="567" w:right="567" w:firstLine="0"/>
        <w:jc w:val="right"/>
        <w:rPr>
          <w:sz w:val="24"/>
          <w:lang w:val="en-US"/>
        </w:rPr>
      </w:pPr>
      <w:r w:rsidRPr="00CB3E00">
        <w:rPr>
          <w:sz w:val="24"/>
          <w:lang w:val="en-US"/>
        </w:rPr>
        <w:t>(1)</w:t>
      </w:r>
    </w:p>
    <w:p w14:paraId="1E335666" w14:textId="05833767" w:rsidR="006D5E2C" w:rsidRPr="00CB3E00" w:rsidRDefault="00CA5D98" w:rsidP="003A69E9">
      <w:pPr>
        <w:ind w:firstLine="0"/>
        <w:jc w:val="both"/>
        <w:rPr>
          <w:sz w:val="24"/>
          <w:lang w:val="en-US"/>
        </w:rPr>
      </w:pPr>
      <w:r w:rsidRPr="00CB3E00">
        <w:rPr>
          <w:sz w:val="24"/>
          <w:lang w:val="en-US"/>
        </w:rPr>
        <w:t xml:space="preserve">Where: </w:t>
      </w:r>
      <m:oMath>
        <m:r>
          <w:rPr>
            <w:rFonts w:ascii="Cambria Math" w:hAnsi="Cambria Math"/>
            <w:sz w:val="24"/>
            <w:lang w:val="en-US"/>
          </w:rPr>
          <m:t>AUDIT</m:t>
        </m:r>
      </m:oMath>
      <w:r w:rsidRPr="00CB3E00">
        <w:rPr>
          <w:sz w:val="24"/>
          <w:lang w:val="en-US"/>
        </w:rPr>
        <w:t xml:space="preserve"> = auditor choice dichotomous variable; </w:t>
      </w:r>
      <m:oMath>
        <m:r>
          <w:rPr>
            <w:rFonts w:ascii="Cambria Math" w:hAnsi="Cambria Math"/>
            <w:sz w:val="24"/>
            <w:lang w:val="en-US"/>
          </w:rPr>
          <m:t>OWN</m:t>
        </m:r>
      </m:oMath>
      <w:r w:rsidRPr="00CB3E00">
        <w:rPr>
          <w:sz w:val="24"/>
          <w:lang w:val="en-US"/>
        </w:rPr>
        <w:t xml:space="preserve"> = </w:t>
      </w:r>
      <w:r w:rsidR="006027B0" w:rsidRPr="00CB3E00">
        <w:rPr>
          <w:sz w:val="24"/>
          <w:lang w:val="en-US"/>
        </w:rPr>
        <w:t xml:space="preserve">family </w:t>
      </w:r>
      <w:r w:rsidRPr="00CB3E00">
        <w:rPr>
          <w:sz w:val="24"/>
          <w:lang w:val="en-US"/>
        </w:rPr>
        <w:t xml:space="preserve">ownership concentration dummy; </w:t>
      </w:r>
      <m:oMath>
        <m:r>
          <w:rPr>
            <w:rFonts w:ascii="Cambria Math" w:hAnsi="Cambria Math"/>
            <w:sz w:val="24"/>
            <w:lang w:val="en-US"/>
          </w:rPr>
          <m:t>FOWN</m:t>
        </m:r>
      </m:oMath>
      <w:r w:rsidRPr="00CB3E00">
        <w:rPr>
          <w:sz w:val="24"/>
          <w:lang w:val="en-US"/>
        </w:rPr>
        <w:t xml:space="preserve"> = degree of foreign ownership dummy; </w:t>
      </w:r>
      <m:oMath>
        <m:r>
          <w:rPr>
            <w:rFonts w:ascii="Cambria Math" w:hAnsi="Cambria Math"/>
            <w:sz w:val="24"/>
            <w:lang w:val="en-US"/>
          </w:rPr>
          <m:t>BOAR</m:t>
        </m:r>
        <m:r>
          <w:rPr>
            <w:rFonts w:ascii="Cambria Math" w:hAnsi="Cambria Math"/>
            <w:sz w:val="24"/>
            <w:lang w:val="en-US"/>
          </w:rPr>
          <m:t>D</m:t>
        </m:r>
      </m:oMath>
      <w:r w:rsidRPr="00CB3E00">
        <w:rPr>
          <w:sz w:val="24"/>
          <w:lang w:val="en-US"/>
        </w:rPr>
        <w:t xml:space="preserve"> = directors’ independence dummy; </w:t>
      </w:r>
      <m:oMath>
        <m:r>
          <w:rPr>
            <w:rFonts w:ascii="Cambria Math" w:hAnsi="Cambria Math"/>
            <w:sz w:val="24"/>
            <w:lang w:val="en-US"/>
          </w:rPr>
          <m:t>FSALES</m:t>
        </m:r>
      </m:oMath>
      <w:r w:rsidRPr="00CB3E00">
        <w:rPr>
          <w:sz w:val="24"/>
          <w:lang w:val="en-US"/>
        </w:rPr>
        <w:t xml:space="preserve"> = degree of foreign sales; </w:t>
      </w:r>
      <m:oMath>
        <m:r>
          <w:rPr>
            <w:rFonts w:ascii="Cambria Math" w:hAnsi="Cambria Math"/>
            <w:sz w:val="24"/>
            <w:lang w:val="en-US"/>
          </w:rPr>
          <m:t>LEV</m:t>
        </m:r>
      </m:oMath>
      <w:r w:rsidRPr="00CB3E00">
        <w:rPr>
          <w:sz w:val="24"/>
          <w:lang w:val="en-US"/>
        </w:rPr>
        <w:t xml:space="preserve"> = leverage ratio; </w:t>
      </w:r>
      <m:oMath>
        <m:r>
          <w:rPr>
            <w:rFonts w:ascii="Cambria Math" w:hAnsi="Cambria Math"/>
            <w:sz w:val="24"/>
            <w:lang w:val="en-US"/>
          </w:rPr>
          <m:t>APGROW</m:t>
        </m:r>
      </m:oMath>
      <w:r w:rsidRPr="00CB3E00">
        <w:rPr>
          <w:sz w:val="24"/>
          <w:lang w:val="en-US"/>
        </w:rPr>
        <w:t xml:space="preserve"> = account payables growth rate; </w:t>
      </w:r>
      <m:oMath>
        <m:r>
          <w:rPr>
            <w:rFonts w:ascii="Cambria Math" w:hAnsi="Cambria Math"/>
            <w:sz w:val="24"/>
            <w:lang w:val="en-US"/>
          </w:rPr>
          <m:t>SALEGROW</m:t>
        </m:r>
      </m:oMath>
      <w:r w:rsidRPr="00CB3E00">
        <w:rPr>
          <w:sz w:val="24"/>
          <w:lang w:val="en-US"/>
        </w:rPr>
        <w:t xml:space="preserve"> = sales growth rate; </w:t>
      </w:r>
      <m:oMath>
        <m:r>
          <w:rPr>
            <w:rFonts w:ascii="Cambria Math" w:hAnsi="Cambria Math"/>
            <w:sz w:val="24"/>
            <w:lang w:val="en-US"/>
          </w:rPr>
          <m:t>SALARY</m:t>
        </m:r>
      </m:oMath>
      <w:r w:rsidRPr="00CB3E00">
        <w:rPr>
          <w:sz w:val="24"/>
          <w:lang w:val="en-US"/>
        </w:rPr>
        <w:t xml:space="preserve"> = salaries to total expenses; </w:t>
      </w:r>
      <m:oMath>
        <m:r>
          <w:rPr>
            <w:rFonts w:ascii="Cambria Math" w:hAnsi="Cambria Math"/>
            <w:sz w:val="24"/>
            <w:lang w:val="en-US"/>
          </w:rPr>
          <m:t>COMPLEX</m:t>
        </m:r>
      </m:oMath>
      <w:r w:rsidRPr="00CB3E00">
        <w:rPr>
          <w:sz w:val="24"/>
          <w:lang w:val="en-US"/>
        </w:rPr>
        <w:t xml:space="preserve"> = firm organizational complexity variable; </w:t>
      </w:r>
      <m:oMath>
        <m:r>
          <w:rPr>
            <w:rFonts w:ascii="Cambria Math" w:hAnsi="Cambria Math"/>
            <w:sz w:val="24"/>
            <w:lang w:val="en-US"/>
          </w:rPr>
          <m:t>SIZE</m:t>
        </m:r>
      </m:oMath>
      <w:r w:rsidRPr="00CB3E00">
        <w:rPr>
          <w:sz w:val="24"/>
          <w:lang w:val="en-US"/>
        </w:rPr>
        <w:t xml:space="preserve"> = natural logarithm of total assets; </w:t>
      </w:r>
      <m:oMath>
        <m:r>
          <w:rPr>
            <w:rFonts w:ascii="Cambria Math" w:hAnsi="Cambria Math"/>
            <w:sz w:val="24"/>
            <w:lang w:val="en-US"/>
          </w:rPr>
          <m:t>GROUP</m:t>
        </m:r>
      </m:oMath>
      <w:r w:rsidRPr="00CB3E00">
        <w:rPr>
          <w:sz w:val="24"/>
          <w:lang w:val="en-US"/>
        </w:rPr>
        <w:t xml:space="preserve"> = subsidiary status dummy; </w:t>
      </w:r>
      <m:oMath>
        <m:r>
          <w:rPr>
            <w:rFonts w:ascii="Cambria Math" w:hAnsi="Cambria Math"/>
            <w:sz w:val="24"/>
            <w:lang w:val="en-US"/>
          </w:rPr>
          <m:t>INV</m:t>
        </m:r>
      </m:oMath>
      <w:r w:rsidRPr="00CB3E00">
        <w:rPr>
          <w:sz w:val="24"/>
          <w:lang w:val="en-US"/>
        </w:rPr>
        <w:t xml:space="preserve"> = inventories to total assets; </w:t>
      </w:r>
      <m:oMath>
        <m:r>
          <w:rPr>
            <w:rFonts w:ascii="Cambria Math" w:hAnsi="Cambria Math"/>
            <w:sz w:val="24"/>
            <w:lang w:val="en-US"/>
          </w:rPr>
          <m:t>REC</m:t>
        </m:r>
      </m:oMath>
      <w:r w:rsidRPr="00CB3E00">
        <w:rPr>
          <w:sz w:val="24"/>
          <w:lang w:val="en-US"/>
        </w:rPr>
        <w:t xml:space="preserve"> = receivables to total assets; </w:t>
      </w:r>
      <m:oMath>
        <m:r>
          <w:rPr>
            <w:rFonts w:ascii="Cambria Math" w:hAnsi="Cambria Math"/>
            <w:sz w:val="24"/>
            <w:lang w:val="en-US"/>
          </w:rPr>
          <m:t>CASH</m:t>
        </m:r>
      </m:oMath>
      <w:r w:rsidRPr="00CB3E00">
        <w:rPr>
          <w:sz w:val="24"/>
          <w:lang w:val="en-US"/>
        </w:rPr>
        <w:t xml:space="preserve"> = cash and cash equivalents to total assets; </w:t>
      </w:r>
      <m:oMath>
        <m:r>
          <w:rPr>
            <w:rFonts w:ascii="Cambria Math" w:hAnsi="Cambria Math"/>
            <w:sz w:val="24"/>
            <w:lang w:val="en-US"/>
          </w:rPr>
          <m:t>AGE</m:t>
        </m:r>
      </m:oMath>
      <w:r w:rsidR="002B02FB" w:rsidRPr="00CB3E00">
        <w:rPr>
          <w:sz w:val="24"/>
          <w:lang w:val="en-US"/>
        </w:rPr>
        <w:t xml:space="preserve"> = natural logarithm of firm</w:t>
      </w:r>
      <w:r w:rsidRPr="00CB3E00">
        <w:rPr>
          <w:sz w:val="24"/>
          <w:lang w:val="en-US"/>
        </w:rPr>
        <w:t xml:space="preserve"> age;</w:t>
      </w:r>
      <m:oMath>
        <m:r>
          <w:rPr>
            <w:rFonts w:ascii="Cambria Math" w:hAnsi="Cambria Math"/>
            <w:sz w:val="24"/>
            <w:lang w:val="en-US"/>
          </w:rPr>
          <m:t xml:space="preserve"> NAT</m:t>
        </m:r>
      </m:oMath>
      <w:r w:rsidRPr="00CB3E00">
        <w:rPr>
          <w:sz w:val="24"/>
          <w:lang w:val="en-US"/>
        </w:rPr>
        <w:t xml:space="preserve"> = parent company nationality dummy; </w:t>
      </w:r>
      <m:oMath>
        <m:r>
          <w:rPr>
            <w:rFonts w:ascii="Cambria Math" w:hAnsi="Cambria Math"/>
            <w:sz w:val="24"/>
            <w:lang w:val="en-US"/>
          </w:rPr>
          <m:t>IFRS</m:t>
        </m:r>
      </m:oMath>
      <w:r w:rsidRPr="00CB3E00">
        <w:rPr>
          <w:sz w:val="24"/>
          <w:lang w:val="en-US"/>
        </w:rPr>
        <w:t xml:space="preserve"> = voluntary adoption of IFRS dummy; </w:t>
      </w:r>
      <m:oMath>
        <m:r>
          <w:rPr>
            <w:rFonts w:ascii="Cambria Math" w:hAnsi="Cambria Math"/>
            <w:sz w:val="24"/>
            <w:lang w:val="en-US"/>
          </w:rPr>
          <m:t>ROA</m:t>
        </m:r>
      </m:oMath>
      <w:r w:rsidRPr="00CB3E00">
        <w:rPr>
          <w:sz w:val="24"/>
          <w:lang w:val="en-US"/>
        </w:rPr>
        <w:t xml:space="preserve"> = return on assets ratio; </w:t>
      </w:r>
      <m:oMath>
        <m:r>
          <w:rPr>
            <w:rFonts w:ascii="Cambria Math" w:hAnsi="Cambria Math"/>
            <w:sz w:val="24"/>
            <w:lang w:val="en-US"/>
          </w:rPr>
          <m:t>LEGFORM</m:t>
        </m:r>
      </m:oMath>
      <w:r w:rsidRPr="00CB3E00">
        <w:rPr>
          <w:sz w:val="24"/>
          <w:lang w:val="en-US"/>
        </w:rPr>
        <w:t xml:space="preserve"> = legal form dummy; </w:t>
      </w:r>
      <m:oMath>
        <m:r>
          <w:rPr>
            <w:rFonts w:ascii="Cambria Math" w:hAnsi="Cambria Math"/>
            <w:sz w:val="24"/>
            <w:lang w:val="en-US"/>
          </w:rPr>
          <m:t>IND</m:t>
        </m:r>
      </m:oMath>
      <w:r w:rsidRPr="00CB3E00">
        <w:rPr>
          <w:sz w:val="24"/>
          <w:lang w:val="en-US"/>
        </w:rPr>
        <w:t xml:space="preserve"> = industry type dummy; and </w:t>
      </w:r>
      <m:oMath>
        <m:r>
          <w:rPr>
            <w:rFonts w:ascii="Cambria Math" w:hAnsi="Cambria Math"/>
            <w:sz w:val="24"/>
            <w:lang w:val="en-US"/>
          </w:rPr>
          <m:t>ε</m:t>
        </m:r>
      </m:oMath>
      <w:r w:rsidRPr="00CB3E00">
        <w:rPr>
          <w:sz w:val="24"/>
          <w:lang w:val="en-US"/>
        </w:rPr>
        <w:t xml:space="preserve"> = model error term.</w:t>
      </w:r>
    </w:p>
    <w:p w14:paraId="32863D74" w14:textId="77777777" w:rsidR="006D5E2C" w:rsidRPr="00CB3E00" w:rsidRDefault="006D5E2C" w:rsidP="003A69E9">
      <w:pPr>
        <w:ind w:firstLine="0"/>
        <w:jc w:val="both"/>
        <w:rPr>
          <w:sz w:val="24"/>
          <w:lang w:val="en-US"/>
        </w:rPr>
      </w:pPr>
    </w:p>
    <w:p w14:paraId="62F06008" w14:textId="77777777" w:rsidR="00D94ADC" w:rsidRPr="00CB3E00" w:rsidRDefault="00127201" w:rsidP="003A69E9">
      <w:pPr>
        <w:ind w:firstLine="0"/>
        <w:jc w:val="both"/>
        <w:rPr>
          <w:sz w:val="24"/>
          <w:lang w:val="en-US"/>
        </w:rPr>
      </w:pPr>
      <w:r w:rsidRPr="00CB3E00">
        <w:rPr>
          <w:sz w:val="24"/>
          <w:lang w:val="en-US"/>
        </w:rPr>
        <w:t xml:space="preserve">   </w:t>
      </w:r>
      <w:r w:rsidR="00D94ADC" w:rsidRPr="00CB3E00">
        <w:rPr>
          <w:sz w:val="24"/>
          <w:lang w:val="en-US"/>
        </w:rPr>
        <w:t xml:space="preserve">Table </w:t>
      </w:r>
      <w:r w:rsidR="008C4680" w:rsidRPr="00CB3E00">
        <w:rPr>
          <w:sz w:val="24"/>
          <w:lang w:val="en-US"/>
        </w:rPr>
        <w:t xml:space="preserve">3 </w:t>
      </w:r>
      <w:r w:rsidR="00640AD4" w:rsidRPr="00CB3E00">
        <w:rPr>
          <w:sz w:val="24"/>
          <w:lang w:val="en-US"/>
        </w:rPr>
        <w:t xml:space="preserve">provides detailed </w:t>
      </w:r>
      <w:r w:rsidR="00520D11" w:rsidRPr="00CB3E00">
        <w:rPr>
          <w:sz w:val="24"/>
          <w:lang w:val="en-US"/>
        </w:rPr>
        <w:t>definitions of the</w:t>
      </w:r>
      <w:r w:rsidR="00D94ADC" w:rsidRPr="00CB3E00">
        <w:rPr>
          <w:sz w:val="24"/>
          <w:lang w:val="en-US"/>
        </w:rPr>
        <w:t xml:space="preserve"> independent variables</w:t>
      </w:r>
      <w:r w:rsidR="00150456" w:rsidRPr="00CB3E00">
        <w:rPr>
          <w:sz w:val="24"/>
          <w:lang w:val="en-US"/>
        </w:rPr>
        <w:t>, along</w:t>
      </w:r>
      <w:r w:rsidR="00D94ADC" w:rsidRPr="00CB3E00">
        <w:rPr>
          <w:sz w:val="24"/>
          <w:lang w:val="en-US"/>
        </w:rPr>
        <w:t xml:space="preserve"> </w:t>
      </w:r>
      <w:r w:rsidR="00933265" w:rsidRPr="00CB3E00">
        <w:rPr>
          <w:sz w:val="24"/>
          <w:lang w:val="en-US"/>
        </w:rPr>
        <w:t>with</w:t>
      </w:r>
      <w:r w:rsidR="00640AD4" w:rsidRPr="00CB3E00">
        <w:rPr>
          <w:sz w:val="24"/>
          <w:lang w:val="en-US"/>
        </w:rPr>
        <w:t xml:space="preserve"> a summary of</w:t>
      </w:r>
      <w:r w:rsidR="00933265" w:rsidRPr="00CB3E00">
        <w:rPr>
          <w:sz w:val="24"/>
          <w:lang w:val="en-US"/>
        </w:rPr>
        <w:t xml:space="preserve"> </w:t>
      </w:r>
      <w:r w:rsidR="00640AD4" w:rsidRPr="00CB3E00">
        <w:rPr>
          <w:sz w:val="24"/>
          <w:lang w:val="en-US"/>
        </w:rPr>
        <w:t xml:space="preserve">expected </w:t>
      </w:r>
      <w:r w:rsidR="00150456" w:rsidRPr="00CB3E00">
        <w:rPr>
          <w:sz w:val="24"/>
          <w:lang w:val="en-US"/>
        </w:rPr>
        <w:t xml:space="preserve">coefficient </w:t>
      </w:r>
      <w:r w:rsidR="00933265" w:rsidRPr="00CB3E00">
        <w:rPr>
          <w:sz w:val="24"/>
          <w:lang w:val="en-US"/>
        </w:rPr>
        <w:t>sign</w:t>
      </w:r>
      <w:r w:rsidR="00150456" w:rsidRPr="00CB3E00">
        <w:rPr>
          <w:sz w:val="24"/>
          <w:lang w:val="en-US"/>
        </w:rPr>
        <w:t>s</w:t>
      </w:r>
      <w:r w:rsidR="00640AD4" w:rsidRPr="00CB3E00">
        <w:rPr>
          <w:sz w:val="24"/>
          <w:lang w:val="en-US"/>
        </w:rPr>
        <w:t xml:space="preserve"> and associated hypotheses</w:t>
      </w:r>
      <w:r w:rsidR="00D2393B" w:rsidRPr="00CB3E00">
        <w:rPr>
          <w:sz w:val="24"/>
          <w:lang w:val="en-US"/>
        </w:rPr>
        <w:t>.</w:t>
      </w:r>
    </w:p>
    <w:p w14:paraId="3AA10B64" w14:textId="77777777" w:rsidR="003A0BF9" w:rsidRPr="00CB3E00" w:rsidRDefault="003A0BF9" w:rsidP="003A69E9">
      <w:pPr>
        <w:ind w:firstLine="0"/>
        <w:jc w:val="both"/>
        <w:rPr>
          <w:sz w:val="24"/>
          <w:lang w:val="en-US"/>
        </w:rPr>
      </w:pPr>
    </w:p>
    <w:p w14:paraId="4F3ED82A" w14:textId="77777777" w:rsidR="003A0BF9" w:rsidRPr="00CB3E00" w:rsidRDefault="003A0BF9" w:rsidP="003A69E9">
      <w:pPr>
        <w:ind w:firstLine="0"/>
        <w:jc w:val="center"/>
        <w:rPr>
          <w:b/>
          <w:sz w:val="24"/>
          <w:lang w:val="en-US"/>
        </w:rPr>
      </w:pPr>
      <w:r w:rsidRPr="00CB3E00">
        <w:rPr>
          <w:b/>
          <w:sz w:val="24"/>
          <w:lang w:val="en-US"/>
        </w:rPr>
        <w:t xml:space="preserve">[Insert Table </w:t>
      </w:r>
      <w:r w:rsidR="008C4680" w:rsidRPr="00CB3E00">
        <w:rPr>
          <w:b/>
          <w:sz w:val="24"/>
          <w:lang w:val="en-US"/>
        </w:rPr>
        <w:t xml:space="preserve">3 </w:t>
      </w:r>
      <w:r w:rsidRPr="00CB3E00">
        <w:rPr>
          <w:b/>
          <w:sz w:val="24"/>
          <w:lang w:val="en-US"/>
        </w:rPr>
        <w:t>here]</w:t>
      </w:r>
    </w:p>
    <w:p w14:paraId="0EA03644" w14:textId="34D3671A" w:rsidR="00D94ADC" w:rsidRPr="00CB3E00" w:rsidRDefault="00F673D8" w:rsidP="003A69E9">
      <w:pPr>
        <w:pStyle w:val="Heading1"/>
        <w:spacing w:before="0" w:after="0"/>
        <w:ind w:firstLine="0"/>
        <w:jc w:val="both"/>
        <w:rPr>
          <w:szCs w:val="24"/>
          <w:lang w:val="en-US"/>
        </w:rPr>
      </w:pPr>
      <w:r w:rsidRPr="00CB3E00">
        <w:rPr>
          <w:lang w:val="en-US"/>
        </w:rPr>
        <w:lastRenderedPageBreak/>
        <w:t>5</w:t>
      </w:r>
      <w:r w:rsidR="006B5092" w:rsidRPr="00CB3E00">
        <w:rPr>
          <w:lang w:val="en-US"/>
        </w:rPr>
        <w:t>.</w:t>
      </w:r>
      <w:r w:rsidR="006B5092" w:rsidRPr="00CB3E00">
        <w:rPr>
          <w:lang w:val="en-US"/>
        </w:rPr>
        <w:tab/>
      </w:r>
      <w:r w:rsidR="00D94ADC" w:rsidRPr="00CB3E00">
        <w:rPr>
          <w:szCs w:val="24"/>
          <w:lang w:val="en-US"/>
        </w:rPr>
        <w:t>Results</w:t>
      </w:r>
    </w:p>
    <w:p w14:paraId="334E858D" w14:textId="77777777" w:rsidR="003A69E9" w:rsidRPr="00CB3E00" w:rsidRDefault="003A69E9" w:rsidP="003A69E9">
      <w:pPr>
        <w:ind w:firstLine="0"/>
        <w:jc w:val="both"/>
        <w:rPr>
          <w:sz w:val="24"/>
          <w:lang w:val="en-US"/>
        </w:rPr>
      </w:pPr>
    </w:p>
    <w:p w14:paraId="66664A90" w14:textId="33464F34" w:rsidR="00D94ADC" w:rsidRPr="00CB3E00" w:rsidRDefault="000A73A1" w:rsidP="003A69E9">
      <w:pPr>
        <w:ind w:firstLine="0"/>
        <w:jc w:val="both"/>
        <w:rPr>
          <w:sz w:val="24"/>
          <w:lang w:val="en-US"/>
        </w:rPr>
      </w:pPr>
      <w:r w:rsidRPr="00CB3E00">
        <w:rPr>
          <w:sz w:val="24"/>
          <w:lang w:val="en-US"/>
        </w:rPr>
        <w:t xml:space="preserve">Table 4 reports statistics for model dummy variables </w:t>
      </w:r>
      <w:r w:rsidR="009D71D0" w:rsidRPr="00CB3E00">
        <w:rPr>
          <w:sz w:val="24"/>
          <w:lang w:val="en-US"/>
        </w:rPr>
        <w:t xml:space="preserve">for firms audited by the BSA in Panel A and firms audited by an external auditor in Panel B. </w:t>
      </w:r>
      <w:r w:rsidR="00BB7233" w:rsidRPr="00CB3E00">
        <w:rPr>
          <w:sz w:val="24"/>
          <w:lang w:val="en-US"/>
        </w:rPr>
        <w:t xml:space="preserve">Table </w:t>
      </w:r>
      <w:r w:rsidRPr="00CB3E00">
        <w:rPr>
          <w:sz w:val="24"/>
          <w:lang w:val="en-US"/>
        </w:rPr>
        <w:t>5</w:t>
      </w:r>
      <w:r w:rsidR="008C4680" w:rsidRPr="00CB3E00">
        <w:rPr>
          <w:sz w:val="24"/>
          <w:lang w:val="en-US"/>
        </w:rPr>
        <w:t xml:space="preserve"> </w:t>
      </w:r>
      <w:r w:rsidR="00267F63" w:rsidRPr="00CB3E00">
        <w:rPr>
          <w:sz w:val="24"/>
          <w:lang w:val="en-US"/>
        </w:rPr>
        <w:t>report</w:t>
      </w:r>
      <w:r w:rsidR="00E93EC9" w:rsidRPr="00CB3E00">
        <w:rPr>
          <w:sz w:val="24"/>
          <w:lang w:val="en-US"/>
        </w:rPr>
        <w:t>s</w:t>
      </w:r>
      <w:r w:rsidR="00D94ADC" w:rsidRPr="00CB3E00">
        <w:rPr>
          <w:sz w:val="24"/>
          <w:lang w:val="en-US"/>
        </w:rPr>
        <w:t xml:space="preserve"> descriptive statistics </w:t>
      </w:r>
      <w:r w:rsidR="00BB7233" w:rsidRPr="00CB3E00">
        <w:rPr>
          <w:sz w:val="24"/>
          <w:lang w:val="en-US"/>
        </w:rPr>
        <w:t xml:space="preserve">of </w:t>
      </w:r>
      <w:r w:rsidRPr="00CB3E00">
        <w:rPr>
          <w:sz w:val="24"/>
          <w:lang w:val="en-US"/>
        </w:rPr>
        <w:t xml:space="preserve">the continuous </w:t>
      </w:r>
      <w:r w:rsidR="00BB7233" w:rsidRPr="00CB3E00">
        <w:rPr>
          <w:sz w:val="24"/>
          <w:lang w:val="en-US"/>
        </w:rPr>
        <w:t>study variables</w:t>
      </w:r>
      <w:r w:rsidR="009D71D0" w:rsidRPr="00CB3E00">
        <w:rPr>
          <w:sz w:val="24"/>
          <w:lang w:val="en-US"/>
        </w:rPr>
        <w:t xml:space="preserve"> by auditor type</w:t>
      </w:r>
      <w:r w:rsidR="00E93EC9" w:rsidRPr="00CB3E00">
        <w:rPr>
          <w:sz w:val="24"/>
          <w:lang w:val="en-US"/>
        </w:rPr>
        <w:t>.</w:t>
      </w:r>
      <w:r w:rsidR="0075700C" w:rsidRPr="00CB3E00">
        <w:rPr>
          <w:sz w:val="24"/>
          <w:lang w:val="en-US"/>
        </w:rPr>
        <w:t xml:space="preserve"> </w:t>
      </w:r>
    </w:p>
    <w:p w14:paraId="0919DB2B" w14:textId="77777777" w:rsidR="000D16C4" w:rsidRPr="00CB3E00" w:rsidRDefault="000D16C4" w:rsidP="003A69E9">
      <w:pPr>
        <w:ind w:firstLine="0"/>
        <w:jc w:val="both"/>
        <w:rPr>
          <w:sz w:val="24"/>
          <w:lang w:val="en-US"/>
        </w:rPr>
      </w:pPr>
    </w:p>
    <w:p w14:paraId="34BDCFA0" w14:textId="4733DE1B" w:rsidR="003A69E9" w:rsidRPr="00CB3E00" w:rsidRDefault="008F391B" w:rsidP="003A69E9">
      <w:pPr>
        <w:ind w:firstLine="0"/>
        <w:jc w:val="center"/>
        <w:rPr>
          <w:b/>
          <w:sz w:val="24"/>
          <w:lang w:val="en-US"/>
        </w:rPr>
      </w:pPr>
      <w:r w:rsidRPr="00CB3E00" w:rsidDel="008F391B">
        <w:rPr>
          <w:sz w:val="24"/>
          <w:lang w:val="en-US"/>
        </w:rPr>
        <w:t xml:space="preserve"> </w:t>
      </w:r>
      <w:r w:rsidR="003A69E9" w:rsidRPr="00CB3E00">
        <w:rPr>
          <w:b/>
          <w:sz w:val="24"/>
          <w:lang w:val="en-US"/>
        </w:rPr>
        <w:t>[Insert Table</w:t>
      </w:r>
      <w:r w:rsidR="00985F71" w:rsidRPr="00CB3E00">
        <w:rPr>
          <w:b/>
          <w:sz w:val="24"/>
          <w:lang w:val="en-US"/>
        </w:rPr>
        <w:t>s</w:t>
      </w:r>
      <w:r w:rsidR="003A69E9" w:rsidRPr="00CB3E00">
        <w:rPr>
          <w:b/>
          <w:sz w:val="24"/>
          <w:lang w:val="en-US"/>
        </w:rPr>
        <w:t xml:space="preserve"> </w:t>
      </w:r>
      <w:r w:rsidR="008C4680" w:rsidRPr="00CB3E00">
        <w:rPr>
          <w:b/>
          <w:sz w:val="24"/>
          <w:lang w:val="en-US"/>
        </w:rPr>
        <w:t xml:space="preserve">4 </w:t>
      </w:r>
      <w:r w:rsidR="00985F71" w:rsidRPr="00CB3E00">
        <w:rPr>
          <w:b/>
          <w:sz w:val="24"/>
          <w:lang w:val="en-US"/>
        </w:rPr>
        <w:t xml:space="preserve">and </w:t>
      </w:r>
      <w:r w:rsidR="008C4680" w:rsidRPr="00CB3E00">
        <w:rPr>
          <w:b/>
          <w:sz w:val="24"/>
          <w:lang w:val="en-US"/>
        </w:rPr>
        <w:t xml:space="preserve">5 </w:t>
      </w:r>
      <w:r w:rsidR="003A69E9" w:rsidRPr="00CB3E00">
        <w:rPr>
          <w:b/>
          <w:sz w:val="24"/>
          <w:lang w:val="en-US"/>
        </w:rPr>
        <w:t>here]</w:t>
      </w:r>
    </w:p>
    <w:p w14:paraId="70D2F3EE" w14:textId="77777777" w:rsidR="003A69E9" w:rsidRPr="00CB3E00" w:rsidRDefault="003A69E9" w:rsidP="00B66811">
      <w:pPr>
        <w:keepNext/>
        <w:widowControl w:val="0"/>
        <w:ind w:firstLine="0"/>
        <w:jc w:val="both"/>
        <w:rPr>
          <w:b/>
          <w:sz w:val="24"/>
          <w:lang w:val="en-US"/>
        </w:rPr>
      </w:pPr>
    </w:p>
    <w:p w14:paraId="67E4E440" w14:textId="492E35BD" w:rsidR="00D94ADC" w:rsidRPr="00CB3E00" w:rsidRDefault="005F2306" w:rsidP="00AD4FDE">
      <w:pPr>
        <w:ind w:firstLine="0"/>
        <w:jc w:val="both"/>
        <w:rPr>
          <w:sz w:val="24"/>
          <w:lang w:val="en-US"/>
        </w:rPr>
      </w:pPr>
      <w:r w:rsidRPr="00CB3E00">
        <w:rPr>
          <w:sz w:val="24"/>
          <w:lang w:val="en-US"/>
        </w:rPr>
        <w:t xml:space="preserve">   </w:t>
      </w:r>
      <w:r w:rsidR="00011A85" w:rsidRPr="00CB3E00">
        <w:rPr>
          <w:sz w:val="24"/>
          <w:lang w:val="en-US"/>
        </w:rPr>
        <w:t>W</w:t>
      </w:r>
      <w:r w:rsidR="00D94ADC" w:rsidRPr="00CB3E00">
        <w:rPr>
          <w:sz w:val="24"/>
          <w:lang w:val="en-US"/>
        </w:rPr>
        <w:t xml:space="preserve">e </w:t>
      </w:r>
      <w:r w:rsidR="00E93EC9" w:rsidRPr="00CB3E00">
        <w:rPr>
          <w:sz w:val="24"/>
          <w:lang w:val="en-US"/>
        </w:rPr>
        <w:t xml:space="preserve">commence our </w:t>
      </w:r>
      <w:r w:rsidR="00D94ADC" w:rsidRPr="00CB3E00">
        <w:rPr>
          <w:sz w:val="24"/>
          <w:lang w:val="en-US"/>
        </w:rPr>
        <w:t>analy</w:t>
      </w:r>
      <w:r w:rsidR="00E93EC9" w:rsidRPr="00CB3E00">
        <w:rPr>
          <w:sz w:val="24"/>
          <w:lang w:val="en-US"/>
        </w:rPr>
        <w:t>sis</w:t>
      </w:r>
      <w:r w:rsidR="00D94ADC" w:rsidRPr="00CB3E00">
        <w:rPr>
          <w:sz w:val="24"/>
          <w:lang w:val="en-US"/>
        </w:rPr>
        <w:t xml:space="preserve"> </w:t>
      </w:r>
      <w:r w:rsidR="00E93EC9" w:rsidRPr="00CB3E00">
        <w:rPr>
          <w:sz w:val="24"/>
          <w:lang w:val="en-US"/>
        </w:rPr>
        <w:t>by examining</w:t>
      </w:r>
      <w:r w:rsidR="00D94ADC" w:rsidRPr="00CB3E00">
        <w:rPr>
          <w:sz w:val="24"/>
          <w:lang w:val="en-US"/>
        </w:rPr>
        <w:t xml:space="preserve"> the factors related to agency conflicts </w:t>
      </w:r>
      <w:r w:rsidR="00E93EC9" w:rsidRPr="00CB3E00">
        <w:rPr>
          <w:sz w:val="24"/>
          <w:lang w:val="en-US"/>
        </w:rPr>
        <w:t xml:space="preserve">first </w:t>
      </w:r>
      <w:r w:rsidR="00D94ADC" w:rsidRPr="00CB3E00">
        <w:rPr>
          <w:sz w:val="24"/>
          <w:lang w:val="en-US"/>
        </w:rPr>
        <w:t xml:space="preserve">and </w:t>
      </w:r>
      <w:r w:rsidR="00255E12" w:rsidRPr="00CB3E00">
        <w:rPr>
          <w:sz w:val="24"/>
          <w:lang w:val="en-US"/>
        </w:rPr>
        <w:t>then</w:t>
      </w:r>
      <w:r w:rsidR="00D94ADC" w:rsidRPr="00CB3E00">
        <w:rPr>
          <w:sz w:val="24"/>
          <w:lang w:val="en-US"/>
        </w:rPr>
        <w:t xml:space="preserve"> </w:t>
      </w:r>
      <w:r w:rsidR="00E93EC9" w:rsidRPr="00CB3E00">
        <w:rPr>
          <w:sz w:val="24"/>
          <w:lang w:val="en-US"/>
        </w:rPr>
        <w:t xml:space="preserve">considering </w:t>
      </w:r>
      <w:r w:rsidR="00D94ADC" w:rsidRPr="00CB3E00">
        <w:rPr>
          <w:sz w:val="24"/>
          <w:lang w:val="en-US"/>
        </w:rPr>
        <w:t xml:space="preserve">the factors </w:t>
      </w:r>
      <w:r w:rsidR="00E93EC9" w:rsidRPr="00CB3E00">
        <w:rPr>
          <w:sz w:val="24"/>
          <w:lang w:val="en-US"/>
        </w:rPr>
        <w:t xml:space="preserve">which </w:t>
      </w:r>
      <w:r w:rsidR="00011A85" w:rsidRPr="00CB3E00">
        <w:rPr>
          <w:sz w:val="24"/>
          <w:lang w:val="en-US"/>
        </w:rPr>
        <w:t>proxy for</w:t>
      </w:r>
      <w:r w:rsidR="00D94ADC" w:rsidRPr="00CB3E00">
        <w:rPr>
          <w:sz w:val="24"/>
          <w:lang w:val="en-US"/>
        </w:rPr>
        <w:t xml:space="preserve"> the </w:t>
      </w:r>
      <w:r w:rsidR="0055716B" w:rsidRPr="00CB3E00">
        <w:rPr>
          <w:sz w:val="24"/>
          <w:lang w:val="en-US"/>
        </w:rPr>
        <w:t xml:space="preserve">size and the </w:t>
      </w:r>
      <w:r w:rsidR="00D94ADC" w:rsidRPr="00CB3E00">
        <w:rPr>
          <w:sz w:val="24"/>
          <w:lang w:val="en-US"/>
        </w:rPr>
        <w:t>organizational complexity</w:t>
      </w:r>
      <w:r w:rsidR="003D0DCF" w:rsidRPr="00CB3E00">
        <w:rPr>
          <w:sz w:val="24"/>
          <w:lang w:val="en-US"/>
        </w:rPr>
        <w:t xml:space="preserve"> of the firm</w:t>
      </w:r>
      <w:r w:rsidR="00D94ADC" w:rsidRPr="00CB3E00">
        <w:rPr>
          <w:sz w:val="24"/>
          <w:lang w:val="en-US"/>
        </w:rPr>
        <w:t>. 6</w:t>
      </w:r>
      <w:r w:rsidR="00B63681" w:rsidRPr="00CB3E00">
        <w:rPr>
          <w:sz w:val="24"/>
          <w:lang w:val="en-US"/>
        </w:rPr>
        <w:t>4</w:t>
      </w:r>
      <w:r w:rsidR="00D94ADC" w:rsidRPr="00CB3E00">
        <w:rPr>
          <w:sz w:val="24"/>
          <w:lang w:val="en-US"/>
        </w:rPr>
        <w:t xml:space="preserve">% of the firms audited by </w:t>
      </w:r>
      <w:r w:rsidR="00F945AF" w:rsidRPr="00CB3E00">
        <w:rPr>
          <w:sz w:val="24"/>
          <w:lang w:val="en-US"/>
        </w:rPr>
        <w:t>a</w:t>
      </w:r>
      <w:r w:rsidR="00D94ADC" w:rsidRPr="00CB3E00">
        <w:rPr>
          <w:sz w:val="24"/>
          <w:lang w:val="en-US"/>
        </w:rPr>
        <w:t xml:space="preserve"> </w:t>
      </w:r>
      <w:r w:rsidR="00F945AF" w:rsidRPr="00CB3E00">
        <w:rPr>
          <w:sz w:val="24"/>
          <w:lang w:val="en-US"/>
        </w:rPr>
        <w:t xml:space="preserve">BSA </w:t>
      </w:r>
      <w:r w:rsidR="00D94ADC" w:rsidRPr="00CB3E00">
        <w:rPr>
          <w:sz w:val="24"/>
          <w:lang w:val="en-US"/>
        </w:rPr>
        <w:t xml:space="preserve">have </w:t>
      </w:r>
      <w:r w:rsidR="00BB7233" w:rsidRPr="00CB3E00">
        <w:rPr>
          <w:sz w:val="24"/>
          <w:lang w:val="en-US"/>
        </w:rPr>
        <w:t>close</w:t>
      </w:r>
      <w:r w:rsidR="00D94ADC" w:rsidRPr="00CB3E00">
        <w:rPr>
          <w:sz w:val="24"/>
          <w:lang w:val="en-US"/>
        </w:rPr>
        <w:t xml:space="preserve"> </w:t>
      </w:r>
      <w:r w:rsidR="0004525B" w:rsidRPr="00CB3E00">
        <w:rPr>
          <w:sz w:val="24"/>
          <w:lang w:val="en-US"/>
        </w:rPr>
        <w:t xml:space="preserve">(family) </w:t>
      </w:r>
      <w:r w:rsidR="00D94ADC" w:rsidRPr="00CB3E00">
        <w:rPr>
          <w:sz w:val="24"/>
          <w:lang w:val="en-US"/>
        </w:rPr>
        <w:t>owners</w:t>
      </w:r>
      <w:r w:rsidR="008C5A3B" w:rsidRPr="00CB3E00">
        <w:rPr>
          <w:sz w:val="24"/>
          <w:lang w:val="en-US"/>
        </w:rPr>
        <w:t>hip</w:t>
      </w:r>
      <w:r w:rsidR="006C7EAF" w:rsidRPr="00CB3E00">
        <w:rPr>
          <w:sz w:val="24"/>
          <w:lang w:val="en-US"/>
        </w:rPr>
        <w:t xml:space="preserve"> (</w:t>
      </w:r>
      <w:r w:rsidR="006C7EAF" w:rsidRPr="00CB3E00">
        <w:rPr>
          <w:i/>
          <w:sz w:val="24"/>
          <w:lang w:val="en-US"/>
        </w:rPr>
        <w:t>OWN</w:t>
      </w:r>
      <w:r w:rsidR="006C7EAF" w:rsidRPr="00CB3E00">
        <w:rPr>
          <w:sz w:val="24"/>
          <w:lang w:val="en-US"/>
        </w:rPr>
        <w:t>)</w:t>
      </w:r>
      <w:r w:rsidR="0006211F" w:rsidRPr="00CB3E00">
        <w:rPr>
          <w:sz w:val="24"/>
          <w:lang w:val="en-US"/>
        </w:rPr>
        <w:t>,</w:t>
      </w:r>
      <w:r w:rsidR="008C5A3B" w:rsidRPr="00CB3E00">
        <w:rPr>
          <w:sz w:val="24"/>
          <w:lang w:val="en-US"/>
        </w:rPr>
        <w:t xml:space="preserve"> </w:t>
      </w:r>
      <w:r w:rsidR="00B63681" w:rsidRPr="00CB3E00">
        <w:rPr>
          <w:sz w:val="24"/>
          <w:lang w:val="en-US"/>
        </w:rPr>
        <w:t>a pattern which contrasts with</w:t>
      </w:r>
      <w:r w:rsidR="00E93EC9" w:rsidRPr="00CB3E00">
        <w:rPr>
          <w:sz w:val="24"/>
          <w:lang w:val="en-US"/>
        </w:rPr>
        <w:t xml:space="preserve"> </w:t>
      </w:r>
      <w:r w:rsidR="00D94ADC" w:rsidRPr="00CB3E00">
        <w:rPr>
          <w:sz w:val="24"/>
          <w:lang w:val="en-US"/>
        </w:rPr>
        <w:t>firms audited by an external auditor</w:t>
      </w:r>
      <w:r w:rsidR="00E93EC9" w:rsidRPr="00CB3E00">
        <w:rPr>
          <w:sz w:val="24"/>
          <w:lang w:val="en-US"/>
        </w:rPr>
        <w:t>, 82% of which</w:t>
      </w:r>
      <w:r w:rsidR="00D94ADC" w:rsidRPr="00CB3E00">
        <w:rPr>
          <w:sz w:val="24"/>
          <w:lang w:val="en-US"/>
        </w:rPr>
        <w:t xml:space="preserve"> </w:t>
      </w:r>
      <w:r w:rsidR="001A28C5" w:rsidRPr="00CB3E00">
        <w:rPr>
          <w:sz w:val="24"/>
          <w:lang w:val="en-US"/>
        </w:rPr>
        <w:t xml:space="preserve">have dispersed ownership. </w:t>
      </w:r>
      <w:r w:rsidR="004B511B" w:rsidRPr="00CB3E00">
        <w:rPr>
          <w:sz w:val="24"/>
          <w:lang w:val="en-US"/>
        </w:rPr>
        <w:t>Thus</w:t>
      </w:r>
      <w:r w:rsidR="00332266" w:rsidRPr="00CB3E00">
        <w:rPr>
          <w:sz w:val="24"/>
          <w:lang w:val="en-US"/>
        </w:rPr>
        <w:t xml:space="preserve">, </w:t>
      </w:r>
      <w:r w:rsidR="004B511B" w:rsidRPr="00CB3E00">
        <w:rPr>
          <w:sz w:val="24"/>
          <w:lang w:val="en-US"/>
        </w:rPr>
        <w:t>an</w:t>
      </w:r>
      <w:r w:rsidR="001A186B" w:rsidRPr="00CB3E00">
        <w:rPr>
          <w:sz w:val="24"/>
          <w:lang w:val="en-US"/>
        </w:rPr>
        <w:t xml:space="preserve"> </w:t>
      </w:r>
      <w:r w:rsidR="00332266" w:rsidRPr="00CB3E00">
        <w:rPr>
          <w:sz w:val="24"/>
          <w:lang w:val="en-US"/>
        </w:rPr>
        <w:t xml:space="preserve">increase in </w:t>
      </w:r>
      <w:r w:rsidR="001A186B" w:rsidRPr="00CB3E00">
        <w:rPr>
          <w:sz w:val="24"/>
          <w:lang w:val="en-US"/>
        </w:rPr>
        <w:t>ownership dispersion increase</w:t>
      </w:r>
      <w:r w:rsidR="00BB7233" w:rsidRPr="00CB3E00">
        <w:rPr>
          <w:sz w:val="24"/>
          <w:lang w:val="en-US"/>
        </w:rPr>
        <w:t>s</w:t>
      </w:r>
      <w:r w:rsidR="001A186B" w:rsidRPr="00CB3E00">
        <w:rPr>
          <w:sz w:val="24"/>
          <w:lang w:val="en-US"/>
        </w:rPr>
        <w:t xml:space="preserve"> the probability </w:t>
      </w:r>
      <w:r w:rsidR="004B511B" w:rsidRPr="00CB3E00">
        <w:rPr>
          <w:sz w:val="24"/>
          <w:lang w:val="en-US"/>
        </w:rPr>
        <w:t>of</w:t>
      </w:r>
      <w:r w:rsidR="001A186B" w:rsidRPr="00CB3E00">
        <w:rPr>
          <w:sz w:val="24"/>
          <w:lang w:val="en-US"/>
        </w:rPr>
        <w:t xml:space="preserve"> assign</w:t>
      </w:r>
      <w:r w:rsidR="004B511B" w:rsidRPr="00CB3E00">
        <w:rPr>
          <w:sz w:val="24"/>
          <w:lang w:val="en-US"/>
        </w:rPr>
        <w:t>ing</w:t>
      </w:r>
      <w:r w:rsidR="001A186B" w:rsidRPr="00CB3E00">
        <w:rPr>
          <w:sz w:val="24"/>
          <w:lang w:val="en-US"/>
        </w:rPr>
        <w:t xml:space="preserve"> financial auditing to an external auditor</w:t>
      </w:r>
      <w:r w:rsidR="00637224" w:rsidRPr="00CB3E00">
        <w:rPr>
          <w:sz w:val="24"/>
          <w:lang w:val="en-US"/>
        </w:rPr>
        <w:t xml:space="preserve"> </w:t>
      </w:r>
      <w:r w:rsidR="00BB7233" w:rsidRPr="00CB3E00">
        <w:rPr>
          <w:sz w:val="24"/>
          <w:lang w:val="en-US"/>
        </w:rPr>
        <w:t>to counter reduced</w:t>
      </w:r>
      <w:r w:rsidR="00637224" w:rsidRPr="00CB3E00">
        <w:rPr>
          <w:sz w:val="24"/>
          <w:lang w:val="en-US"/>
        </w:rPr>
        <w:t xml:space="preserve"> shareholder </w:t>
      </w:r>
      <w:r w:rsidR="00781350" w:rsidRPr="00CB3E00">
        <w:rPr>
          <w:sz w:val="24"/>
          <w:lang w:val="en-US"/>
        </w:rPr>
        <w:t>control over management</w:t>
      </w:r>
      <w:r w:rsidR="00637224" w:rsidRPr="00CB3E00">
        <w:rPr>
          <w:sz w:val="24"/>
          <w:lang w:val="en-US"/>
        </w:rPr>
        <w:t xml:space="preserve">. </w:t>
      </w:r>
      <w:r w:rsidR="00BB7233" w:rsidRPr="00CB3E00">
        <w:rPr>
          <w:sz w:val="24"/>
          <w:lang w:val="en-US"/>
        </w:rPr>
        <w:t>O</w:t>
      </w:r>
      <w:r w:rsidR="004B511B" w:rsidRPr="00CB3E00">
        <w:rPr>
          <w:sz w:val="24"/>
          <w:lang w:val="en-US"/>
        </w:rPr>
        <w:t>nly 10% of firms which engage a BSA have foreign shareholders</w:t>
      </w:r>
      <w:r w:rsidR="006C7EAF" w:rsidRPr="00CB3E00">
        <w:rPr>
          <w:sz w:val="24"/>
          <w:lang w:val="en-US"/>
        </w:rPr>
        <w:t xml:space="preserve"> (</w:t>
      </w:r>
      <w:r w:rsidR="006C7EAF" w:rsidRPr="00CB3E00">
        <w:rPr>
          <w:i/>
          <w:sz w:val="24"/>
          <w:lang w:val="en-US"/>
        </w:rPr>
        <w:t>FOWN</w:t>
      </w:r>
      <w:r w:rsidR="006C7EAF" w:rsidRPr="00CB3E00">
        <w:rPr>
          <w:sz w:val="24"/>
          <w:lang w:val="en-US"/>
        </w:rPr>
        <w:t>)</w:t>
      </w:r>
      <w:r w:rsidR="004B511B" w:rsidRPr="00CB3E00">
        <w:rPr>
          <w:sz w:val="24"/>
          <w:lang w:val="en-US"/>
        </w:rPr>
        <w:t xml:space="preserve">, whereas a much higher 45% of firms engaging an external </w:t>
      </w:r>
      <w:r w:rsidR="00A6433C" w:rsidRPr="00CB3E00">
        <w:rPr>
          <w:sz w:val="24"/>
          <w:lang w:val="en-US"/>
        </w:rPr>
        <w:t xml:space="preserve">auditor </w:t>
      </w:r>
      <w:r w:rsidR="004B511B" w:rsidRPr="00CB3E00">
        <w:rPr>
          <w:sz w:val="24"/>
          <w:lang w:val="en-US"/>
        </w:rPr>
        <w:t xml:space="preserve">have foreign shareholders. </w:t>
      </w:r>
      <w:r w:rsidR="00D94ADC" w:rsidRPr="00CB3E00">
        <w:rPr>
          <w:sz w:val="24"/>
          <w:lang w:val="en-US"/>
        </w:rPr>
        <w:t>6</w:t>
      </w:r>
      <w:r w:rsidR="00B63681" w:rsidRPr="00CB3E00">
        <w:rPr>
          <w:sz w:val="24"/>
          <w:lang w:val="en-US"/>
        </w:rPr>
        <w:t>6</w:t>
      </w:r>
      <w:r w:rsidR="00D94ADC" w:rsidRPr="00CB3E00">
        <w:rPr>
          <w:sz w:val="24"/>
          <w:lang w:val="en-US"/>
        </w:rPr>
        <w:t xml:space="preserve">% of firms audited by </w:t>
      </w:r>
      <w:r w:rsidR="00F945AF" w:rsidRPr="00CB3E00">
        <w:rPr>
          <w:sz w:val="24"/>
          <w:lang w:val="en-US"/>
        </w:rPr>
        <w:t>a</w:t>
      </w:r>
      <w:r w:rsidR="00D94ADC" w:rsidRPr="00CB3E00">
        <w:rPr>
          <w:sz w:val="24"/>
          <w:lang w:val="en-US"/>
        </w:rPr>
        <w:t xml:space="preserve"> BSA</w:t>
      </w:r>
      <w:r w:rsidR="00C45803" w:rsidRPr="00CB3E00">
        <w:rPr>
          <w:sz w:val="24"/>
          <w:lang w:val="en-US"/>
        </w:rPr>
        <w:t xml:space="preserve"> </w:t>
      </w:r>
      <w:r w:rsidR="00B63681" w:rsidRPr="00CB3E00">
        <w:rPr>
          <w:sz w:val="24"/>
          <w:lang w:val="en-US"/>
        </w:rPr>
        <w:t xml:space="preserve">are characterised by </w:t>
      </w:r>
      <w:r w:rsidR="00C45803" w:rsidRPr="00CB3E00">
        <w:rPr>
          <w:sz w:val="24"/>
          <w:lang w:val="en-US"/>
        </w:rPr>
        <w:t>low board independence</w:t>
      </w:r>
      <w:r w:rsidR="006C7EAF" w:rsidRPr="00CB3E00">
        <w:rPr>
          <w:sz w:val="24"/>
          <w:lang w:val="en-US"/>
        </w:rPr>
        <w:t xml:space="preserve"> (</w:t>
      </w:r>
      <w:r w:rsidR="006C7EAF" w:rsidRPr="00CB3E00">
        <w:rPr>
          <w:i/>
          <w:sz w:val="24"/>
          <w:lang w:val="en-US"/>
        </w:rPr>
        <w:t>BOARD</w:t>
      </w:r>
      <w:r w:rsidR="006C7EAF" w:rsidRPr="00CB3E00">
        <w:rPr>
          <w:sz w:val="24"/>
          <w:lang w:val="en-US"/>
        </w:rPr>
        <w:t>)</w:t>
      </w:r>
      <w:r w:rsidR="00BB7233" w:rsidRPr="00CB3E00">
        <w:rPr>
          <w:sz w:val="24"/>
          <w:lang w:val="en-US"/>
        </w:rPr>
        <w:t>,</w:t>
      </w:r>
      <w:r w:rsidR="00D94ADC" w:rsidRPr="00CB3E00">
        <w:rPr>
          <w:sz w:val="24"/>
          <w:lang w:val="en-US"/>
        </w:rPr>
        <w:t xml:space="preserve"> wh</w:t>
      </w:r>
      <w:r w:rsidR="00BB7233" w:rsidRPr="00CB3E00">
        <w:rPr>
          <w:sz w:val="24"/>
          <w:lang w:val="en-US"/>
        </w:rPr>
        <w:t>ile</w:t>
      </w:r>
      <w:r w:rsidR="00D94ADC" w:rsidRPr="00CB3E00">
        <w:rPr>
          <w:sz w:val="24"/>
          <w:lang w:val="en-US"/>
        </w:rPr>
        <w:t xml:space="preserve"> 82% of firms audited by an external auditor</w:t>
      </w:r>
      <w:r w:rsidR="00C45803" w:rsidRPr="00CB3E00">
        <w:rPr>
          <w:sz w:val="24"/>
          <w:lang w:val="en-US"/>
        </w:rPr>
        <w:t xml:space="preserve"> have largely independent boards</w:t>
      </w:r>
      <w:r w:rsidR="00D94ADC" w:rsidRPr="00CB3E00">
        <w:rPr>
          <w:sz w:val="24"/>
          <w:lang w:val="en-US"/>
        </w:rPr>
        <w:t xml:space="preserve">. </w:t>
      </w:r>
      <w:r w:rsidR="00C45803" w:rsidRPr="00CB3E00">
        <w:rPr>
          <w:sz w:val="24"/>
          <w:lang w:val="en-US"/>
        </w:rPr>
        <w:t>Thus</w:t>
      </w:r>
      <w:r w:rsidR="008F391B" w:rsidRPr="00CB3E00">
        <w:rPr>
          <w:sz w:val="24"/>
          <w:lang w:val="en-US"/>
        </w:rPr>
        <w:t xml:space="preserve">, </w:t>
      </w:r>
      <w:r w:rsidR="00EA5F84" w:rsidRPr="00CB3E00">
        <w:rPr>
          <w:sz w:val="24"/>
          <w:lang w:val="en-US"/>
        </w:rPr>
        <w:t>on a prima facie basis,</w:t>
      </w:r>
      <w:r w:rsidR="00C45803" w:rsidRPr="00CB3E00">
        <w:rPr>
          <w:sz w:val="24"/>
          <w:lang w:val="en-US"/>
        </w:rPr>
        <w:t xml:space="preserve"> </w:t>
      </w:r>
      <w:r w:rsidR="00B63681" w:rsidRPr="00CB3E00">
        <w:rPr>
          <w:sz w:val="24"/>
          <w:lang w:val="en-US"/>
        </w:rPr>
        <w:t xml:space="preserve">greater </w:t>
      </w:r>
      <w:r w:rsidR="00C45803" w:rsidRPr="00CB3E00">
        <w:rPr>
          <w:sz w:val="24"/>
          <w:lang w:val="en-US"/>
        </w:rPr>
        <w:t>board</w:t>
      </w:r>
      <w:r w:rsidR="007D30A7" w:rsidRPr="00CB3E00">
        <w:rPr>
          <w:sz w:val="24"/>
          <w:lang w:val="en-US"/>
        </w:rPr>
        <w:t xml:space="preserve"> independence tend</w:t>
      </w:r>
      <w:r w:rsidR="00C45803" w:rsidRPr="00CB3E00">
        <w:rPr>
          <w:sz w:val="24"/>
          <w:lang w:val="en-US"/>
        </w:rPr>
        <w:t>s</w:t>
      </w:r>
      <w:r w:rsidR="007D30A7" w:rsidRPr="00CB3E00">
        <w:rPr>
          <w:sz w:val="24"/>
          <w:lang w:val="en-US"/>
        </w:rPr>
        <w:t xml:space="preserve"> to increase</w:t>
      </w:r>
      <w:r w:rsidR="00524A78" w:rsidRPr="00CB3E00">
        <w:rPr>
          <w:sz w:val="24"/>
          <w:lang w:val="en-US"/>
        </w:rPr>
        <w:t>d</w:t>
      </w:r>
      <w:r w:rsidR="007D30A7" w:rsidRPr="00CB3E00">
        <w:rPr>
          <w:sz w:val="24"/>
          <w:lang w:val="en-US"/>
        </w:rPr>
        <w:t xml:space="preserve"> </w:t>
      </w:r>
      <w:r w:rsidR="00BB7233" w:rsidRPr="00CB3E00">
        <w:rPr>
          <w:sz w:val="24"/>
          <w:lang w:val="en-US"/>
        </w:rPr>
        <w:t>firm</w:t>
      </w:r>
      <w:r w:rsidR="007D30A7" w:rsidRPr="00CB3E00">
        <w:rPr>
          <w:sz w:val="24"/>
          <w:lang w:val="en-US"/>
        </w:rPr>
        <w:t xml:space="preserve"> </w:t>
      </w:r>
      <w:r w:rsidR="00B63681" w:rsidRPr="00CB3E00">
        <w:rPr>
          <w:sz w:val="24"/>
          <w:lang w:val="en-US"/>
        </w:rPr>
        <w:t xml:space="preserve">demand </w:t>
      </w:r>
      <w:r w:rsidR="007D30A7" w:rsidRPr="00CB3E00">
        <w:rPr>
          <w:sz w:val="24"/>
          <w:lang w:val="en-US"/>
        </w:rPr>
        <w:t xml:space="preserve">for </w:t>
      </w:r>
      <w:r w:rsidR="00C45803" w:rsidRPr="00CB3E00">
        <w:rPr>
          <w:sz w:val="24"/>
          <w:lang w:val="en-US"/>
        </w:rPr>
        <w:t>external</w:t>
      </w:r>
      <w:r w:rsidR="007D30A7" w:rsidRPr="00CB3E00">
        <w:rPr>
          <w:sz w:val="24"/>
          <w:lang w:val="en-US"/>
        </w:rPr>
        <w:t xml:space="preserve"> auditors.</w:t>
      </w:r>
      <w:r w:rsidR="00506310" w:rsidRPr="00CB3E00">
        <w:rPr>
          <w:sz w:val="24"/>
          <w:lang w:val="en-US"/>
        </w:rPr>
        <w:t xml:space="preserve"> </w:t>
      </w:r>
      <w:r w:rsidR="00B02C8F" w:rsidRPr="00CB3E00">
        <w:rPr>
          <w:sz w:val="24"/>
          <w:lang w:val="en-US"/>
        </w:rPr>
        <w:t xml:space="preserve">Neither </w:t>
      </w:r>
      <w:r w:rsidR="00D94ADC" w:rsidRPr="00CB3E00">
        <w:rPr>
          <w:sz w:val="24"/>
          <w:lang w:val="en-US"/>
        </w:rPr>
        <w:t xml:space="preserve">BSA </w:t>
      </w:r>
      <w:r w:rsidR="00DF754F" w:rsidRPr="00CB3E00">
        <w:rPr>
          <w:sz w:val="24"/>
          <w:lang w:val="en-US"/>
        </w:rPr>
        <w:t xml:space="preserve">audited </w:t>
      </w:r>
      <w:r w:rsidR="0006211F" w:rsidRPr="00CB3E00">
        <w:rPr>
          <w:sz w:val="24"/>
          <w:lang w:val="en-US"/>
        </w:rPr>
        <w:t>n</w:t>
      </w:r>
      <w:r w:rsidR="00B02C8F" w:rsidRPr="00CB3E00">
        <w:rPr>
          <w:sz w:val="24"/>
          <w:lang w:val="en-US"/>
        </w:rPr>
        <w:t>or externally</w:t>
      </w:r>
      <w:r w:rsidR="00D94ADC" w:rsidRPr="00CB3E00">
        <w:rPr>
          <w:sz w:val="24"/>
          <w:lang w:val="en-US"/>
        </w:rPr>
        <w:t xml:space="preserve"> audited firms</w:t>
      </w:r>
      <w:r w:rsidR="00B02C8F" w:rsidRPr="00CB3E00">
        <w:rPr>
          <w:sz w:val="24"/>
          <w:lang w:val="en-US"/>
        </w:rPr>
        <w:t xml:space="preserve"> </w:t>
      </w:r>
      <w:r w:rsidR="00B63681" w:rsidRPr="00CB3E00">
        <w:rPr>
          <w:sz w:val="24"/>
          <w:lang w:val="en-US"/>
        </w:rPr>
        <w:t xml:space="preserve">appear to be </w:t>
      </w:r>
      <w:r w:rsidR="00D94ADC" w:rsidRPr="00CB3E00">
        <w:rPr>
          <w:sz w:val="24"/>
          <w:lang w:val="en-US"/>
        </w:rPr>
        <w:t>international</w:t>
      </w:r>
      <w:r w:rsidR="00B02C8F" w:rsidRPr="00CB3E00">
        <w:rPr>
          <w:sz w:val="24"/>
          <w:lang w:val="en-US"/>
        </w:rPr>
        <w:t xml:space="preserve"> in focus</w:t>
      </w:r>
      <w:r w:rsidR="00C45803" w:rsidRPr="00CB3E00">
        <w:rPr>
          <w:sz w:val="24"/>
          <w:lang w:val="en-US"/>
        </w:rPr>
        <w:t xml:space="preserve">, with international </w:t>
      </w:r>
      <w:r w:rsidR="00DF754F" w:rsidRPr="00CB3E00">
        <w:rPr>
          <w:sz w:val="24"/>
          <w:lang w:val="en-US"/>
        </w:rPr>
        <w:t xml:space="preserve">sales </w:t>
      </w:r>
      <w:r w:rsidR="00B63681" w:rsidRPr="00CB3E00">
        <w:rPr>
          <w:sz w:val="24"/>
          <w:lang w:val="en-US"/>
        </w:rPr>
        <w:t>to total sales</w:t>
      </w:r>
      <w:r w:rsidR="00C45803" w:rsidRPr="00CB3E00">
        <w:rPr>
          <w:sz w:val="24"/>
          <w:lang w:val="en-US"/>
        </w:rPr>
        <w:t xml:space="preserve"> </w:t>
      </w:r>
      <w:r w:rsidR="00B63681" w:rsidRPr="00CB3E00">
        <w:rPr>
          <w:sz w:val="24"/>
          <w:lang w:val="en-US"/>
        </w:rPr>
        <w:t>(</w:t>
      </w:r>
      <w:r w:rsidR="00B63681" w:rsidRPr="00CB3E00">
        <w:rPr>
          <w:i/>
          <w:sz w:val="24"/>
          <w:lang w:val="en-US"/>
        </w:rPr>
        <w:t>FSALES</w:t>
      </w:r>
      <w:r w:rsidR="00B63681" w:rsidRPr="00CB3E00">
        <w:rPr>
          <w:sz w:val="24"/>
          <w:lang w:val="en-US"/>
        </w:rPr>
        <w:t xml:space="preserve">) </w:t>
      </w:r>
      <w:r w:rsidR="00C45803" w:rsidRPr="00CB3E00">
        <w:rPr>
          <w:sz w:val="24"/>
          <w:lang w:val="en-US"/>
        </w:rPr>
        <w:t xml:space="preserve">of around </w:t>
      </w:r>
      <w:r w:rsidR="0004525B" w:rsidRPr="00CB3E00">
        <w:rPr>
          <w:sz w:val="24"/>
          <w:lang w:val="en-US"/>
        </w:rPr>
        <w:t xml:space="preserve">only </w:t>
      </w:r>
      <w:r w:rsidR="00C45803" w:rsidRPr="00CB3E00">
        <w:rPr>
          <w:sz w:val="24"/>
          <w:lang w:val="en-US"/>
        </w:rPr>
        <w:t>10% in each case</w:t>
      </w:r>
      <w:r w:rsidR="00D94ADC" w:rsidRPr="00CB3E00">
        <w:rPr>
          <w:sz w:val="24"/>
          <w:lang w:val="en-US"/>
        </w:rPr>
        <w:t>.</w:t>
      </w:r>
      <w:r w:rsidR="00F342E5" w:rsidRPr="00CB3E00">
        <w:rPr>
          <w:sz w:val="24"/>
          <w:lang w:val="en-US"/>
        </w:rPr>
        <w:t xml:space="preserve"> </w:t>
      </w:r>
      <w:r w:rsidR="00A95D6A" w:rsidRPr="00CB3E00">
        <w:rPr>
          <w:sz w:val="24"/>
          <w:lang w:val="en-US"/>
        </w:rPr>
        <w:t xml:space="preserve">Moreover, </w:t>
      </w:r>
      <w:r w:rsidR="00D94ADC" w:rsidRPr="00CB3E00">
        <w:rPr>
          <w:sz w:val="24"/>
          <w:lang w:val="en-US"/>
        </w:rPr>
        <w:t xml:space="preserve">firms audited by </w:t>
      </w:r>
      <w:r w:rsidR="00B02C8F" w:rsidRPr="00CB3E00">
        <w:rPr>
          <w:sz w:val="24"/>
          <w:lang w:val="en-US"/>
        </w:rPr>
        <w:t>a</w:t>
      </w:r>
      <w:r w:rsidR="00EE6D28" w:rsidRPr="00CB3E00">
        <w:rPr>
          <w:sz w:val="24"/>
          <w:lang w:val="en-US"/>
        </w:rPr>
        <w:t>n external</w:t>
      </w:r>
      <w:r w:rsidR="00D94ADC" w:rsidRPr="00CB3E00">
        <w:rPr>
          <w:sz w:val="24"/>
          <w:lang w:val="en-US"/>
        </w:rPr>
        <w:t xml:space="preserve"> </w:t>
      </w:r>
      <w:r w:rsidR="00EE6D28" w:rsidRPr="00CB3E00">
        <w:rPr>
          <w:sz w:val="24"/>
          <w:lang w:val="en-US"/>
        </w:rPr>
        <w:t xml:space="preserve">auditor </w:t>
      </w:r>
      <w:r w:rsidR="00D94ADC" w:rsidRPr="00CB3E00">
        <w:rPr>
          <w:sz w:val="24"/>
          <w:lang w:val="en-US"/>
        </w:rPr>
        <w:t xml:space="preserve">are </w:t>
      </w:r>
      <w:r w:rsidR="00DF754F" w:rsidRPr="00CB3E00">
        <w:rPr>
          <w:sz w:val="24"/>
          <w:lang w:val="en-US"/>
        </w:rPr>
        <w:t>somewhat</w:t>
      </w:r>
      <w:r w:rsidR="00AD4FDE" w:rsidRPr="00CB3E00">
        <w:rPr>
          <w:sz w:val="24"/>
          <w:lang w:val="en-US"/>
        </w:rPr>
        <w:t xml:space="preserve"> </w:t>
      </w:r>
      <w:r w:rsidR="00EE6D28" w:rsidRPr="00CB3E00">
        <w:rPr>
          <w:sz w:val="24"/>
          <w:lang w:val="en-US"/>
        </w:rPr>
        <w:t>more</w:t>
      </w:r>
      <w:r w:rsidR="00AC09AC" w:rsidRPr="00CB3E00">
        <w:rPr>
          <w:sz w:val="24"/>
          <w:lang w:val="en-US"/>
        </w:rPr>
        <w:t xml:space="preserve"> </w:t>
      </w:r>
      <w:r w:rsidR="00D94ADC" w:rsidRPr="00CB3E00">
        <w:rPr>
          <w:sz w:val="24"/>
          <w:lang w:val="en-US"/>
        </w:rPr>
        <w:t xml:space="preserve">leveraged </w:t>
      </w:r>
      <w:r w:rsidR="00E475AC" w:rsidRPr="00CB3E00">
        <w:rPr>
          <w:sz w:val="24"/>
          <w:lang w:val="en-US"/>
        </w:rPr>
        <w:t>(</w:t>
      </w:r>
      <w:r w:rsidR="00E475AC" w:rsidRPr="00CB3E00">
        <w:rPr>
          <w:i/>
          <w:sz w:val="24"/>
          <w:lang w:val="en-US"/>
        </w:rPr>
        <w:t>LEV</w:t>
      </w:r>
      <w:r w:rsidR="00E475AC" w:rsidRPr="00CB3E00">
        <w:rPr>
          <w:sz w:val="24"/>
          <w:lang w:val="en-US"/>
        </w:rPr>
        <w:t xml:space="preserve">) </w:t>
      </w:r>
      <w:r w:rsidR="00D94ADC" w:rsidRPr="00CB3E00">
        <w:rPr>
          <w:sz w:val="24"/>
          <w:lang w:val="en-US"/>
        </w:rPr>
        <w:t xml:space="preserve">than firms audited by </w:t>
      </w:r>
      <w:r w:rsidR="00EE6D28" w:rsidRPr="00CB3E00">
        <w:rPr>
          <w:sz w:val="24"/>
          <w:lang w:val="en-US"/>
        </w:rPr>
        <w:t>a BSA</w:t>
      </w:r>
      <w:r w:rsidR="00AD4FDE" w:rsidRPr="00CB3E00">
        <w:rPr>
          <w:sz w:val="24"/>
          <w:lang w:val="en-US"/>
        </w:rPr>
        <w:t>, with leverage ratios of</w:t>
      </w:r>
      <w:r w:rsidR="00D94ADC" w:rsidRPr="00CB3E00">
        <w:rPr>
          <w:sz w:val="24"/>
          <w:lang w:val="en-US"/>
        </w:rPr>
        <w:t xml:space="preserve"> </w:t>
      </w:r>
      <w:r w:rsidR="00E475AC" w:rsidRPr="00CB3E00">
        <w:rPr>
          <w:sz w:val="24"/>
          <w:lang w:val="en-US"/>
        </w:rPr>
        <w:t xml:space="preserve">around </w:t>
      </w:r>
      <w:r w:rsidR="00973E2B" w:rsidRPr="00CB3E00">
        <w:rPr>
          <w:sz w:val="24"/>
          <w:lang w:val="en-US"/>
        </w:rPr>
        <w:t>1</w:t>
      </w:r>
      <w:r w:rsidR="00EE6D28" w:rsidRPr="00CB3E00">
        <w:rPr>
          <w:sz w:val="24"/>
          <w:lang w:val="en-US"/>
        </w:rPr>
        <w:t>8</w:t>
      </w:r>
      <w:r w:rsidR="00D94ADC" w:rsidRPr="00CB3E00">
        <w:rPr>
          <w:sz w:val="24"/>
          <w:lang w:val="en-US"/>
        </w:rPr>
        <w:t xml:space="preserve">% and </w:t>
      </w:r>
      <w:r w:rsidR="00E81E9E" w:rsidRPr="00CB3E00">
        <w:rPr>
          <w:sz w:val="24"/>
          <w:lang w:val="en-US"/>
        </w:rPr>
        <w:t>1</w:t>
      </w:r>
      <w:r w:rsidR="00EE6D28" w:rsidRPr="00CB3E00">
        <w:rPr>
          <w:sz w:val="24"/>
          <w:lang w:val="en-US"/>
        </w:rPr>
        <w:t>4</w:t>
      </w:r>
      <w:r w:rsidR="00D94ADC" w:rsidRPr="00CB3E00">
        <w:rPr>
          <w:sz w:val="24"/>
          <w:lang w:val="en-US"/>
        </w:rPr>
        <w:t>%, respectively.</w:t>
      </w:r>
      <w:r w:rsidR="005B3DE4" w:rsidRPr="00CB3E00">
        <w:rPr>
          <w:sz w:val="24"/>
          <w:lang w:val="en-US"/>
        </w:rPr>
        <w:t xml:space="preserve"> </w:t>
      </w:r>
      <w:r w:rsidR="00D94ADC" w:rsidRPr="00CB3E00">
        <w:rPr>
          <w:sz w:val="24"/>
          <w:lang w:val="en-US"/>
        </w:rPr>
        <w:t xml:space="preserve">The </w:t>
      </w:r>
      <w:r w:rsidR="00422728" w:rsidRPr="00CB3E00">
        <w:rPr>
          <w:sz w:val="24"/>
          <w:lang w:val="en-US"/>
        </w:rPr>
        <w:t>account</w:t>
      </w:r>
      <w:r w:rsidR="00DF754F" w:rsidRPr="00CB3E00">
        <w:rPr>
          <w:sz w:val="24"/>
          <w:lang w:val="en-US"/>
        </w:rPr>
        <w:t>s</w:t>
      </w:r>
      <w:r w:rsidR="008346C6" w:rsidRPr="00CB3E00">
        <w:rPr>
          <w:sz w:val="24"/>
          <w:lang w:val="en-US"/>
        </w:rPr>
        <w:t xml:space="preserve"> </w:t>
      </w:r>
      <w:r w:rsidR="00DF754F" w:rsidRPr="00CB3E00">
        <w:rPr>
          <w:sz w:val="24"/>
          <w:lang w:val="en-US"/>
        </w:rPr>
        <w:t>payable</w:t>
      </w:r>
      <w:r w:rsidR="00D94ADC" w:rsidRPr="00CB3E00">
        <w:rPr>
          <w:sz w:val="24"/>
          <w:lang w:val="en-US"/>
        </w:rPr>
        <w:t xml:space="preserve"> </w:t>
      </w:r>
      <w:r w:rsidR="00CE3338" w:rsidRPr="00CB3E00">
        <w:rPr>
          <w:sz w:val="24"/>
          <w:lang w:val="en-US"/>
        </w:rPr>
        <w:t xml:space="preserve">growth </w:t>
      </w:r>
      <w:r w:rsidR="00AD4FDE" w:rsidRPr="00CB3E00">
        <w:rPr>
          <w:sz w:val="24"/>
          <w:lang w:val="en-US"/>
        </w:rPr>
        <w:t>ratio</w:t>
      </w:r>
      <w:r w:rsidR="00F342E5" w:rsidRPr="00CB3E00">
        <w:rPr>
          <w:sz w:val="24"/>
          <w:lang w:val="en-US"/>
        </w:rPr>
        <w:t xml:space="preserve"> </w:t>
      </w:r>
      <w:r w:rsidR="008346C6" w:rsidRPr="00CB3E00">
        <w:rPr>
          <w:sz w:val="24"/>
          <w:lang w:val="en-US"/>
        </w:rPr>
        <w:t>(</w:t>
      </w:r>
      <w:r w:rsidR="00422728" w:rsidRPr="00CB3E00">
        <w:rPr>
          <w:i/>
          <w:sz w:val="24"/>
          <w:lang w:val="en-US"/>
        </w:rPr>
        <w:t>AP</w:t>
      </w:r>
      <w:r w:rsidR="006A2B15" w:rsidRPr="00CB3E00">
        <w:rPr>
          <w:i/>
          <w:sz w:val="24"/>
          <w:lang w:val="en-US"/>
        </w:rPr>
        <w:t>GROW</w:t>
      </w:r>
      <w:r w:rsidR="008346C6" w:rsidRPr="00CB3E00">
        <w:rPr>
          <w:sz w:val="24"/>
          <w:lang w:val="en-US"/>
        </w:rPr>
        <w:t xml:space="preserve">) of </w:t>
      </w:r>
      <w:r w:rsidR="00422728" w:rsidRPr="00CB3E00">
        <w:rPr>
          <w:sz w:val="24"/>
          <w:lang w:val="en-US"/>
        </w:rPr>
        <w:t>7</w:t>
      </w:r>
      <w:r w:rsidR="008346C6" w:rsidRPr="00CB3E00">
        <w:rPr>
          <w:sz w:val="24"/>
          <w:lang w:val="en-US"/>
        </w:rPr>
        <w:t xml:space="preserve">% </w:t>
      </w:r>
      <w:r w:rsidR="0006211F" w:rsidRPr="00CB3E00">
        <w:rPr>
          <w:sz w:val="24"/>
          <w:lang w:val="en-US"/>
        </w:rPr>
        <w:t>for</w:t>
      </w:r>
      <w:r w:rsidR="00D94ADC" w:rsidRPr="00CB3E00">
        <w:rPr>
          <w:sz w:val="24"/>
          <w:lang w:val="en-US"/>
        </w:rPr>
        <w:t xml:space="preserve"> BSA</w:t>
      </w:r>
      <w:r w:rsidR="00CF0E08" w:rsidRPr="00CB3E00">
        <w:rPr>
          <w:sz w:val="24"/>
          <w:lang w:val="en-US"/>
        </w:rPr>
        <w:t xml:space="preserve"> </w:t>
      </w:r>
      <w:r w:rsidR="00D94ADC" w:rsidRPr="00CB3E00">
        <w:rPr>
          <w:sz w:val="24"/>
          <w:lang w:val="en-US"/>
        </w:rPr>
        <w:t xml:space="preserve">audited firms </w:t>
      </w:r>
      <w:r w:rsidR="00AD4FDE" w:rsidRPr="00CB3E00">
        <w:rPr>
          <w:sz w:val="24"/>
          <w:lang w:val="en-US"/>
        </w:rPr>
        <w:t>is</w:t>
      </w:r>
      <w:r w:rsidR="00D94ADC" w:rsidRPr="00CB3E00">
        <w:rPr>
          <w:sz w:val="24"/>
          <w:lang w:val="en-US"/>
        </w:rPr>
        <w:t xml:space="preserve"> higher than </w:t>
      </w:r>
      <w:r w:rsidR="008346C6" w:rsidRPr="00CB3E00">
        <w:rPr>
          <w:sz w:val="24"/>
          <w:lang w:val="en-US"/>
        </w:rPr>
        <w:t xml:space="preserve">the 1% </w:t>
      </w:r>
      <w:r w:rsidR="00DF754F" w:rsidRPr="00CB3E00">
        <w:rPr>
          <w:sz w:val="24"/>
          <w:lang w:val="en-US"/>
        </w:rPr>
        <w:t xml:space="preserve">contraction </w:t>
      </w:r>
      <w:r w:rsidR="00AD4FDE" w:rsidRPr="00CB3E00">
        <w:rPr>
          <w:sz w:val="24"/>
          <w:lang w:val="en-US"/>
        </w:rPr>
        <w:t xml:space="preserve">for </w:t>
      </w:r>
      <w:r w:rsidR="00524A78" w:rsidRPr="00CB3E00">
        <w:rPr>
          <w:sz w:val="24"/>
          <w:lang w:val="en-US"/>
        </w:rPr>
        <w:t xml:space="preserve">those </w:t>
      </w:r>
      <w:r w:rsidR="00D94ADC" w:rsidRPr="00CB3E00">
        <w:rPr>
          <w:sz w:val="24"/>
          <w:lang w:val="en-US"/>
        </w:rPr>
        <w:t>firms audited by an external auditor.</w:t>
      </w:r>
      <w:r w:rsidR="00AD4FDE" w:rsidRPr="00CB3E00">
        <w:rPr>
          <w:sz w:val="24"/>
          <w:lang w:val="en-US"/>
        </w:rPr>
        <w:t xml:space="preserve"> </w:t>
      </w:r>
      <w:r w:rsidR="00176D44" w:rsidRPr="00CB3E00">
        <w:rPr>
          <w:sz w:val="24"/>
          <w:lang w:val="en-GB"/>
        </w:rPr>
        <w:t xml:space="preserve">Thus we may infer that BSA </w:t>
      </w:r>
      <w:r w:rsidR="00DC654F" w:rsidRPr="00CB3E00">
        <w:rPr>
          <w:sz w:val="24"/>
          <w:lang w:val="en-GB"/>
        </w:rPr>
        <w:t>audited firms appear to have a significant need for new finance on the basis of these proxies (</w:t>
      </w:r>
      <w:r w:rsidR="00DC654F" w:rsidRPr="00CB3E00">
        <w:rPr>
          <w:i/>
          <w:sz w:val="24"/>
          <w:lang w:val="en-GB"/>
        </w:rPr>
        <w:t>LEV</w:t>
      </w:r>
      <w:r w:rsidR="00DC654F" w:rsidRPr="00CB3E00">
        <w:rPr>
          <w:sz w:val="24"/>
          <w:lang w:val="en-GB"/>
        </w:rPr>
        <w:t xml:space="preserve"> and </w:t>
      </w:r>
      <w:r w:rsidR="00DC654F" w:rsidRPr="00CB3E00">
        <w:rPr>
          <w:i/>
          <w:sz w:val="24"/>
          <w:lang w:val="en-GB"/>
        </w:rPr>
        <w:t>APGROW</w:t>
      </w:r>
      <w:r w:rsidR="00DC654F" w:rsidRPr="00CB3E00">
        <w:rPr>
          <w:sz w:val="24"/>
          <w:lang w:val="en-GB"/>
        </w:rPr>
        <w:t>). Externally audited firms</w:t>
      </w:r>
      <w:r w:rsidR="00DF754F" w:rsidRPr="00CB3E00">
        <w:rPr>
          <w:sz w:val="24"/>
          <w:lang w:val="en-GB"/>
        </w:rPr>
        <w:t xml:space="preserve"> </w:t>
      </w:r>
      <w:r w:rsidR="00DC654F" w:rsidRPr="00CB3E00">
        <w:rPr>
          <w:sz w:val="24"/>
          <w:lang w:val="en-GB"/>
        </w:rPr>
        <w:t>appear to have a significant need for new finance on the basis of</w:t>
      </w:r>
      <w:r w:rsidR="00DF754F" w:rsidRPr="00CB3E00">
        <w:rPr>
          <w:sz w:val="24"/>
          <w:lang w:val="en-GB"/>
        </w:rPr>
        <w:t xml:space="preserve"> the</w:t>
      </w:r>
      <w:r w:rsidR="00DC654F" w:rsidRPr="00CB3E00">
        <w:rPr>
          <w:sz w:val="24"/>
          <w:lang w:val="en-GB"/>
        </w:rPr>
        <w:t xml:space="preserve"> </w:t>
      </w:r>
      <w:r w:rsidR="006C7EAF" w:rsidRPr="00CB3E00">
        <w:rPr>
          <w:sz w:val="24"/>
          <w:lang w:val="en-GB"/>
        </w:rPr>
        <w:t xml:space="preserve">leverage </w:t>
      </w:r>
      <w:r w:rsidR="00DF754F" w:rsidRPr="00CB3E00">
        <w:rPr>
          <w:sz w:val="24"/>
          <w:lang w:val="en-GB"/>
        </w:rPr>
        <w:t>alone</w:t>
      </w:r>
      <w:r w:rsidR="00DC654F" w:rsidRPr="00CB3E00">
        <w:rPr>
          <w:sz w:val="24"/>
          <w:lang w:val="en-GB"/>
        </w:rPr>
        <w:t xml:space="preserve">. </w:t>
      </w:r>
    </w:p>
    <w:p w14:paraId="53154F94" w14:textId="213394A9" w:rsidR="00D94ADC" w:rsidRPr="00CB3E00" w:rsidRDefault="005F2306" w:rsidP="00A4638C">
      <w:pPr>
        <w:widowControl w:val="0"/>
        <w:suppressAutoHyphens w:val="0"/>
        <w:autoSpaceDE w:val="0"/>
        <w:autoSpaceDN w:val="0"/>
        <w:adjustRightInd w:val="0"/>
        <w:ind w:firstLine="0"/>
        <w:jc w:val="both"/>
        <w:rPr>
          <w:sz w:val="24"/>
          <w:lang w:val="en-US"/>
        </w:rPr>
      </w:pPr>
      <w:r w:rsidRPr="00CB3E00">
        <w:rPr>
          <w:sz w:val="24"/>
          <w:lang w:val="en-US"/>
        </w:rPr>
        <w:t xml:space="preserve">   </w:t>
      </w:r>
      <w:r w:rsidR="00D94ADC" w:rsidRPr="00CB3E00">
        <w:rPr>
          <w:sz w:val="24"/>
          <w:lang w:val="en-US"/>
        </w:rPr>
        <w:t xml:space="preserve">In </w:t>
      </w:r>
      <w:r w:rsidR="00A75382" w:rsidRPr="00CB3E00">
        <w:rPr>
          <w:sz w:val="24"/>
          <w:lang w:val="en-US"/>
        </w:rPr>
        <w:t>terms of</w:t>
      </w:r>
      <w:r w:rsidR="00D94ADC" w:rsidRPr="00CB3E00">
        <w:rPr>
          <w:sz w:val="24"/>
          <w:lang w:val="en-US"/>
        </w:rPr>
        <w:t xml:space="preserve"> </w:t>
      </w:r>
      <w:r w:rsidR="00D0646F" w:rsidRPr="00CB3E00">
        <w:rPr>
          <w:sz w:val="24"/>
          <w:lang w:val="en-US"/>
        </w:rPr>
        <w:t xml:space="preserve">proxies for </w:t>
      </w:r>
      <w:r w:rsidR="006C7EAF" w:rsidRPr="00CB3E00">
        <w:rPr>
          <w:sz w:val="24"/>
          <w:lang w:val="en-US"/>
        </w:rPr>
        <w:t>firm</w:t>
      </w:r>
      <w:r w:rsidR="00443713" w:rsidRPr="00CB3E00">
        <w:rPr>
          <w:sz w:val="24"/>
          <w:lang w:val="en-US"/>
        </w:rPr>
        <w:t xml:space="preserve"> </w:t>
      </w:r>
      <w:r w:rsidR="00D94ADC" w:rsidRPr="00CB3E00">
        <w:rPr>
          <w:sz w:val="24"/>
          <w:lang w:val="en-US"/>
        </w:rPr>
        <w:t xml:space="preserve">organizational complexity, we </w:t>
      </w:r>
      <w:r w:rsidR="00D0646F" w:rsidRPr="00CB3E00">
        <w:rPr>
          <w:sz w:val="24"/>
          <w:lang w:val="en-US"/>
        </w:rPr>
        <w:t xml:space="preserve">observe </w:t>
      </w:r>
      <w:r w:rsidR="00D94ADC" w:rsidRPr="00CB3E00">
        <w:rPr>
          <w:sz w:val="24"/>
          <w:lang w:val="en-US"/>
        </w:rPr>
        <w:t xml:space="preserve">that annual salaries </w:t>
      </w:r>
      <w:r w:rsidR="00A75382" w:rsidRPr="00CB3E00">
        <w:rPr>
          <w:sz w:val="24"/>
          <w:lang w:val="en-US"/>
        </w:rPr>
        <w:t>to total operating expenses</w:t>
      </w:r>
      <w:r w:rsidR="00D94ADC" w:rsidRPr="00CB3E00">
        <w:rPr>
          <w:sz w:val="24"/>
          <w:lang w:val="en-US"/>
        </w:rPr>
        <w:t xml:space="preserve"> </w:t>
      </w:r>
      <w:r w:rsidR="00D0646F" w:rsidRPr="00CB3E00">
        <w:rPr>
          <w:sz w:val="24"/>
          <w:lang w:val="en-US"/>
        </w:rPr>
        <w:t>(</w:t>
      </w:r>
      <w:r w:rsidR="00D0646F" w:rsidRPr="00CB3E00">
        <w:rPr>
          <w:i/>
          <w:sz w:val="24"/>
          <w:lang w:val="en-US"/>
        </w:rPr>
        <w:t>SALARY</w:t>
      </w:r>
      <w:r w:rsidR="00D0646F" w:rsidRPr="00CB3E00">
        <w:rPr>
          <w:sz w:val="24"/>
          <w:lang w:val="en-US"/>
        </w:rPr>
        <w:t xml:space="preserve">) </w:t>
      </w:r>
      <w:r w:rsidR="00D94ADC" w:rsidRPr="00CB3E00">
        <w:rPr>
          <w:sz w:val="24"/>
          <w:lang w:val="en-US"/>
        </w:rPr>
        <w:t>is</w:t>
      </w:r>
      <w:r w:rsidR="00236A60" w:rsidRPr="00CB3E00">
        <w:rPr>
          <w:sz w:val="24"/>
          <w:lang w:val="en-US"/>
        </w:rPr>
        <w:t xml:space="preserve"> </w:t>
      </w:r>
      <w:r w:rsidR="006C7EAF" w:rsidRPr="00CB3E00">
        <w:rPr>
          <w:sz w:val="24"/>
          <w:lang w:val="en-US"/>
        </w:rPr>
        <w:t>broadly invariant</w:t>
      </w:r>
      <w:r w:rsidR="00A75382" w:rsidRPr="00CB3E00">
        <w:rPr>
          <w:sz w:val="24"/>
          <w:lang w:val="en-US"/>
        </w:rPr>
        <w:t xml:space="preserve"> across </w:t>
      </w:r>
      <w:r w:rsidR="00D0646F" w:rsidRPr="00CB3E00">
        <w:rPr>
          <w:sz w:val="24"/>
          <w:lang w:val="en-US"/>
        </w:rPr>
        <w:t xml:space="preserve">the </w:t>
      </w:r>
      <w:r w:rsidR="00A75382" w:rsidRPr="00CB3E00">
        <w:rPr>
          <w:sz w:val="24"/>
          <w:lang w:val="en-US"/>
        </w:rPr>
        <w:t>auditor types</w:t>
      </w:r>
      <w:r w:rsidR="00236A60" w:rsidRPr="00CB3E00">
        <w:rPr>
          <w:sz w:val="24"/>
          <w:lang w:val="en-US"/>
        </w:rPr>
        <w:t xml:space="preserve">, with </w:t>
      </w:r>
      <w:r w:rsidR="00FA6352" w:rsidRPr="00CB3E00">
        <w:rPr>
          <w:sz w:val="24"/>
          <w:lang w:val="en-US"/>
        </w:rPr>
        <w:t xml:space="preserve"> </w:t>
      </w:r>
      <w:r w:rsidR="00236A60" w:rsidRPr="00CB3E00">
        <w:rPr>
          <w:sz w:val="24"/>
          <w:lang w:val="en-US"/>
        </w:rPr>
        <w:t>a ratio of</w:t>
      </w:r>
      <w:r w:rsidR="00D94ADC" w:rsidRPr="00CB3E00">
        <w:rPr>
          <w:sz w:val="24"/>
          <w:lang w:val="en-US"/>
        </w:rPr>
        <w:t xml:space="preserve"> 17% </w:t>
      </w:r>
      <w:r w:rsidR="00A75382" w:rsidRPr="00CB3E00">
        <w:rPr>
          <w:sz w:val="24"/>
          <w:lang w:val="en-US"/>
        </w:rPr>
        <w:t>for</w:t>
      </w:r>
      <w:r w:rsidR="00D94ADC" w:rsidRPr="00CB3E00">
        <w:rPr>
          <w:sz w:val="24"/>
          <w:lang w:val="en-US"/>
        </w:rPr>
        <w:t xml:space="preserve"> firms audited by </w:t>
      </w:r>
      <w:r w:rsidR="00A75382" w:rsidRPr="00CB3E00">
        <w:rPr>
          <w:sz w:val="24"/>
          <w:lang w:val="en-US"/>
        </w:rPr>
        <w:t>a</w:t>
      </w:r>
      <w:r w:rsidR="00D94ADC" w:rsidRPr="00CB3E00">
        <w:rPr>
          <w:sz w:val="24"/>
          <w:lang w:val="en-US"/>
        </w:rPr>
        <w:t xml:space="preserve"> BSA and 1</w:t>
      </w:r>
      <w:r w:rsidR="00D0646F" w:rsidRPr="00CB3E00">
        <w:rPr>
          <w:sz w:val="24"/>
          <w:lang w:val="en-US"/>
        </w:rPr>
        <w:t>8</w:t>
      </w:r>
      <w:r w:rsidR="00D94ADC" w:rsidRPr="00CB3E00">
        <w:rPr>
          <w:sz w:val="24"/>
          <w:lang w:val="en-US"/>
        </w:rPr>
        <w:t xml:space="preserve">% </w:t>
      </w:r>
      <w:r w:rsidR="00A75382" w:rsidRPr="00CB3E00">
        <w:rPr>
          <w:sz w:val="24"/>
          <w:lang w:val="en-US"/>
        </w:rPr>
        <w:t>for</w:t>
      </w:r>
      <w:r w:rsidR="00D94ADC" w:rsidRPr="00CB3E00">
        <w:rPr>
          <w:sz w:val="24"/>
          <w:lang w:val="en-US"/>
        </w:rPr>
        <w:t xml:space="preserve"> firms audited by an external auditor. </w:t>
      </w:r>
      <w:r w:rsidR="00236A60" w:rsidRPr="00CB3E00">
        <w:rPr>
          <w:sz w:val="24"/>
          <w:lang w:val="en-US"/>
        </w:rPr>
        <w:t>When</w:t>
      </w:r>
      <w:r w:rsidR="00D94ADC" w:rsidRPr="00CB3E00">
        <w:rPr>
          <w:sz w:val="24"/>
          <w:lang w:val="en-US"/>
        </w:rPr>
        <w:t xml:space="preserve"> </w:t>
      </w:r>
      <w:r w:rsidR="00A75382" w:rsidRPr="00CB3E00">
        <w:rPr>
          <w:sz w:val="24"/>
          <w:lang w:val="en-US"/>
        </w:rPr>
        <w:t xml:space="preserve">organizational complexity </w:t>
      </w:r>
      <w:r w:rsidR="00236A60" w:rsidRPr="00CB3E00">
        <w:rPr>
          <w:sz w:val="24"/>
          <w:lang w:val="en-US"/>
        </w:rPr>
        <w:t xml:space="preserve">is proxied </w:t>
      </w:r>
      <w:r w:rsidR="00D0646F" w:rsidRPr="00CB3E00">
        <w:rPr>
          <w:sz w:val="24"/>
          <w:lang w:val="en-US"/>
        </w:rPr>
        <w:t>by</w:t>
      </w:r>
      <w:r w:rsidR="00236A60" w:rsidRPr="00CB3E00">
        <w:rPr>
          <w:sz w:val="24"/>
          <w:lang w:val="en-US"/>
        </w:rPr>
        <w:t xml:space="preserve"> asset intensity</w:t>
      </w:r>
      <w:r w:rsidR="00D0646F" w:rsidRPr="00CB3E00">
        <w:rPr>
          <w:sz w:val="24"/>
          <w:lang w:val="en-US"/>
        </w:rPr>
        <w:t xml:space="preserve"> (</w:t>
      </w:r>
      <w:r w:rsidR="00D0646F" w:rsidRPr="00CB3E00">
        <w:rPr>
          <w:i/>
          <w:sz w:val="24"/>
          <w:lang w:val="en-US"/>
        </w:rPr>
        <w:t>COMPLEX</w:t>
      </w:r>
      <w:r w:rsidR="00D0646F" w:rsidRPr="00CB3E00">
        <w:rPr>
          <w:sz w:val="24"/>
          <w:lang w:val="en-US"/>
        </w:rPr>
        <w:t>)</w:t>
      </w:r>
      <w:r w:rsidR="00236A60" w:rsidRPr="00CB3E00">
        <w:rPr>
          <w:sz w:val="24"/>
          <w:lang w:val="en-US"/>
        </w:rPr>
        <w:t xml:space="preserve">, </w:t>
      </w:r>
      <w:r w:rsidR="00D0646F" w:rsidRPr="00CB3E00">
        <w:rPr>
          <w:sz w:val="24"/>
          <w:lang w:val="en-US"/>
        </w:rPr>
        <w:t xml:space="preserve">we find </w:t>
      </w:r>
      <w:r w:rsidR="006C7EAF" w:rsidRPr="00CB3E00">
        <w:rPr>
          <w:sz w:val="24"/>
          <w:lang w:val="en-US"/>
        </w:rPr>
        <w:t>it to be</w:t>
      </w:r>
      <w:r w:rsidR="00D94ADC" w:rsidRPr="00CB3E00">
        <w:rPr>
          <w:sz w:val="24"/>
          <w:lang w:val="en-US"/>
        </w:rPr>
        <w:t xml:space="preserve"> </w:t>
      </w:r>
      <w:r w:rsidR="00D0646F" w:rsidRPr="00CB3E00">
        <w:rPr>
          <w:sz w:val="24"/>
          <w:lang w:val="en-US"/>
        </w:rPr>
        <w:t xml:space="preserve">markedly </w:t>
      </w:r>
      <w:r w:rsidR="00D94ADC" w:rsidRPr="00CB3E00">
        <w:rPr>
          <w:sz w:val="24"/>
          <w:lang w:val="en-US"/>
        </w:rPr>
        <w:t xml:space="preserve">higher in firms audited by </w:t>
      </w:r>
      <w:r w:rsidR="00A75382" w:rsidRPr="00CB3E00">
        <w:rPr>
          <w:sz w:val="24"/>
          <w:lang w:val="en-US"/>
        </w:rPr>
        <w:t>a BSA</w:t>
      </w:r>
      <w:r w:rsidR="00D94ADC" w:rsidRPr="00CB3E00">
        <w:rPr>
          <w:sz w:val="24"/>
          <w:lang w:val="en-US"/>
        </w:rPr>
        <w:t xml:space="preserve"> </w:t>
      </w:r>
      <w:r w:rsidR="00D94ADC" w:rsidRPr="00CB3E00">
        <w:rPr>
          <w:sz w:val="24"/>
          <w:lang w:val="en-GB"/>
        </w:rPr>
        <w:t>(</w:t>
      </w:r>
      <w:r w:rsidR="00D0646F" w:rsidRPr="00CB3E00">
        <w:rPr>
          <w:sz w:val="24"/>
          <w:lang w:val="en-GB"/>
        </w:rPr>
        <w:t>50</w:t>
      </w:r>
      <w:r w:rsidR="00D94ADC" w:rsidRPr="00CB3E00">
        <w:rPr>
          <w:sz w:val="24"/>
          <w:lang w:val="en-GB"/>
        </w:rPr>
        <w:t>%) than in firms audited by an external auditor (41%).</w:t>
      </w:r>
      <w:r w:rsidR="00236A60" w:rsidRPr="00CB3E00">
        <w:rPr>
          <w:sz w:val="24"/>
          <w:lang w:val="en-GB"/>
        </w:rPr>
        <w:t xml:space="preserve"> </w:t>
      </w:r>
      <w:r w:rsidR="00A87410" w:rsidRPr="00CB3E00">
        <w:rPr>
          <w:sz w:val="24"/>
          <w:lang w:val="en-GB"/>
        </w:rPr>
        <w:t xml:space="preserve">Finally, when </w:t>
      </w:r>
      <w:r w:rsidR="00DC3B80" w:rsidRPr="00CB3E00">
        <w:rPr>
          <w:sz w:val="24"/>
          <w:lang w:val="en-GB"/>
        </w:rPr>
        <w:t>organizational complexity is proxied by</w:t>
      </w:r>
      <w:r w:rsidR="00A87410" w:rsidRPr="00CB3E00">
        <w:rPr>
          <w:sz w:val="24"/>
          <w:lang w:val="en-GB"/>
        </w:rPr>
        <w:t xml:space="preserve"> </w:t>
      </w:r>
      <w:r w:rsidR="006C7EAF" w:rsidRPr="00CB3E00">
        <w:rPr>
          <w:sz w:val="24"/>
          <w:lang w:val="en-GB"/>
        </w:rPr>
        <w:t>revenue</w:t>
      </w:r>
      <w:r w:rsidR="00A87410" w:rsidRPr="00CB3E00">
        <w:rPr>
          <w:sz w:val="24"/>
          <w:lang w:val="en-GB"/>
        </w:rPr>
        <w:t xml:space="preserve"> growth</w:t>
      </w:r>
      <w:r w:rsidR="00FC08A5" w:rsidRPr="00CB3E00">
        <w:rPr>
          <w:sz w:val="24"/>
          <w:lang w:val="en-GB"/>
        </w:rPr>
        <w:t xml:space="preserve"> (</w:t>
      </w:r>
      <w:r w:rsidR="00FC08A5" w:rsidRPr="00CB3E00">
        <w:rPr>
          <w:i/>
          <w:sz w:val="24"/>
          <w:lang w:val="en-GB"/>
        </w:rPr>
        <w:t>SALEGROW</w:t>
      </w:r>
      <w:r w:rsidR="00FC08A5" w:rsidRPr="00CB3E00">
        <w:rPr>
          <w:sz w:val="24"/>
          <w:lang w:val="en-GB"/>
        </w:rPr>
        <w:t>), we find that it is markedly higher in firms audited by a BSA (4.4%) than in firm</w:t>
      </w:r>
      <w:r w:rsidR="00DF754F" w:rsidRPr="00CB3E00">
        <w:rPr>
          <w:sz w:val="24"/>
          <w:lang w:val="en-GB"/>
        </w:rPr>
        <w:t>s</w:t>
      </w:r>
      <w:r w:rsidR="00FC08A5" w:rsidRPr="00CB3E00">
        <w:rPr>
          <w:sz w:val="24"/>
          <w:lang w:val="en-GB"/>
        </w:rPr>
        <w:t xml:space="preserve"> audited by an external auditor (2.3%). BSA audited firms </w:t>
      </w:r>
      <w:r w:rsidR="006C7EAF" w:rsidRPr="00CB3E00">
        <w:rPr>
          <w:sz w:val="24"/>
          <w:lang w:val="en-GB"/>
        </w:rPr>
        <w:t>thus</w:t>
      </w:r>
      <w:r w:rsidR="00FC08A5" w:rsidRPr="00CB3E00">
        <w:rPr>
          <w:sz w:val="24"/>
          <w:lang w:val="en-GB"/>
        </w:rPr>
        <w:t xml:space="preserve"> </w:t>
      </w:r>
      <w:r w:rsidR="00DF754F" w:rsidRPr="00CB3E00">
        <w:rPr>
          <w:sz w:val="24"/>
          <w:lang w:val="en-GB"/>
        </w:rPr>
        <w:t>grow</w:t>
      </w:r>
      <w:r w:rsidR="00FC08A5" w:rsidRPr="00CB3E00">
        <w:rPr>
          <w:sz w:val="24"/>
          <w:lang w:val="en-GB"/>
        </w:rPr>
        <w:t xml:space="preserve"> </w:t>
      </w:r>
      <w:r w:rsidR="00DF754F" w:rsidRPr="00CB3E00">
        <w:rPr>
          <w:sz w:val="24"/>
          <w:lang w:val="en-GB"/>
        </w:rPr>
        <w:t xml:space="preserve">more rapidly </w:t>
      </w:r>
      <w:r w:rsidR="00FC08A5" w:rsidRPr="00CB3E00">
        <w:rPr>
          <w:sz w:val="24"/>
          <w:lang w:val="en-GB"/>
        </w:rPr>
        <w:t>than externally audited firms, which</w:t>
      </w:r>
      <w:r w:rsidR="00A87410" w:rsidRPr="00CB3E00">
        <w:rPr>
          <w:sz w:val="24"/>
          <w:lang w:val="en-GB"/>
        </w:rPr>
        <w:t xml:space="preserve"> </w:t>
      </w:r>
      <w:r w:rsidR="006C7EAF" w:rsidRPr="00CB3E00">
        <w:rPr>
          <w:sz w:val="24"/>
          <w:lang w:val="en-GB"/>
        </w:rPr>
        <w:t>may</w:t>
      </w:r>
      <w:r w:rsidR="00A87410" w:rsidRPr="00CB3E00">
        <w:rPr>
          <w:sz w:val="24"/>
          <w:lang w:val="en-GB"/>
        </w:rPr>
        <w:t xml:space="preserve"> lead to internal p</w:t>
      </w:r>
      <w:r w:rsidR="006C7EAF" w:rsidRPr="00CB3E00">
        <w:rPr>
          <w:sz w:val="24"/>
          <w:lang w:val="en-GB"/>
        </w:rPr>
        <w:t>rocess stress, increasing firm complexity and risk</w:t>
      </w:r>
      <w:r w:rsidR="00FC08A5" w:rsidRPr="00CB3E00">
        <w:rPr>
          <w:sz w:val="24"/>
          <w:lang w:val="en-GB"/>
        </w:rPr>
        <w:t>.</w:t>
      </w:r>
      <w:r w:rsidR="002C14CC" w:rsidRPr="00CB3E00">
        <w:rPr>
          <w:sz w:val="24"/>
          <w:lang w:val="en-US"/>
        </w:rPr>
        <w:t xml:space="preserve"> Firms audited by a BSA </w:t>
      </w:r>
      <w:r w:rsidR="006C7EAF" w:rsidRPr="00CB3E00">
        <w:rPr>
          <w:sz w:val="24"/>
          <w:lang w:val="en-US"/>
        </w:rPr>
        <w:t>tend to be smaller</w:t>
      </w:r>
      <w:r w:rsidR="002C14CC" w:rsidRPr="00CB3E00">
        <w:rPr>
          <w:sz w:val="24"/>
          <w:lang w:val="en-US"/>
        </w:rPr>
        <w:t xml:space="preserve"> (</w:t>
      </w:r>
      <w:r w:rsidR="002C14CC" w:rsidRPr="00CB3E00">
        <w:rPr>
          <w:i/>
          <w:sz w:val="24"/>
          <w:lang w:val="en-US"/>
        </w:rPr>
        <w:t>SIZE</w:t>
      </w:r>
      <w:r w:rsidR="002C14CC" w:rsidRPr="00CB3E00">
        <w:rPr>
          <w:sz w:val="24"/>
          <w:lang w:val="en-US"/>
        </w:rPr>
        <w:t>) than their externally audited counterparts, with a natural logarithm of total assets of 9.7 compared to 10.5, respectively.</w:t>
      </w:r>
      <w:r w:rsidR="00D93328" w:rsidRPr="00CB3E00">
        <w:rPr>
          <w:sz w:val="24"/>
          <w:lang w:val="en-US"/>
        </w:rPr>
        <w:t xml:space="preserve"> </w:t>
      </w:r>
      <w:r w:rsidR="00236A60" w:rsidRPr="00CB3E00">
        <w:rPr>
          <w:sz w:val="24"/>
          <w:lang w:val="en-US"/>
        </w:rPr>
        <w:t>In sum, organizational complexity is not clearly linked to auditor choice</w:t>
      </w:r>
      <w:r w:rsidR="00D0646F" w:rsidRPr="00CB3E00">
        <w:rPr>
          <w:sz w:val="24"/>
          <w:lang w:val="en-US"/>
        </w:rPr>
        <w:t xml:space="preserve"> in terms of labor </w:t>
      </w:r>
      <w:r w:rsidR="006C7EAF" w:rsidRPr="00CB3E00">
        <w:rPr>
          <w:sz w:val="24"/>
          <w:lang w:val="en-US"/>
        </w:rPr>
        <w:t>measures</w:t>
      </w:r>
      <w:r w:rsidR="00236A60" w:rsidRPr="00CB3E00">
        <w:rPr>
          <w:sz w:val="24"/>
          <w:lang w:val="en-US"/>
        </w:rPr>
        <w:t xml:space="preserve">, </w:t>
      </w:r>
      <w:r w:rsidR="00D0646F" w:rsidRPr="00CB3E00">
        <w:rPr>
          <w:sz w:val="24"/>
          <w:lang w:val="en-US"/>
        </w:rPr>
        <w:t>though</w:t>
      </w:r>
      <w:r w:rsidR="00236A60" w:rsidRPr="00CB3E00">
        <w:rPr>
          <w:sz w:val="24"/>
          <w:lang w:val="en-US"/>
        </w:rPr>
        <w:t xml:space="preserve"> more complex firms </w:t>
      </w:r>
      <w:r w:rsidR="00D0646F" w:rsidRPr="00CB3E00">
        <w:rPr>
          <w:sz w:val="24"/>
          <w:lang w:val="en-US"/>
        </w:rPr>
        <w:t xml:space="preserve">in terms of asset intensity </w:t>
      </w:r>
      <w:r w:rsidR="009F4BC3" w:rsidRPr="00CB3E00">
        <w:rPr>
          <w:sz w:val="24"/>
          <w:lang w:val="en-US"/>
        </w:rPr>
        <w:t xml:space="preserve">and rapid growth </w:t>
      </w:r>
      <w:r w:rsidR="00236A60" w:rsidRPr="00CB3E00">
        <w:rPr>
          <w:sz w:val="24"/>
          <w:lang w:val="en-US"/>
        </w:rPr>
        <w:t xml:space="preserve">prefer a BSA </w:t>
      </w:r>
      <w:r w:rsidR="006C7EAF" w:rsidRPr="00CB3E00">
        <w:rPr>
          <w:sz w:val="24"/>
          <w:lang w:val="en-US"/>
        </w:rPr>
        <w:t>to</w:t>
      </w:r>
      <w:r w:rsidR="00236A60" w:rsidRPr="00CB3E00">
        <w:rPr>
          <w:sz w:val="24"/>
          <w:lang w:val="en-US"/>
        </w:rPr>
        <w:t xml:space="preserve"> an external auditor</w:t>
      </w:r>
      <w:r w:rsidR="00D0646F" w:rsidRPr="00CB3E00">
        <w:rPr>
          <w:sz w:val="24"/>
          <w:lang w:val="en-US"/>
        </w:rPr>
        <w:t xml:space="preserve">, a result </w:t>
      </w:r>
      <w:r w:rsidR="00EA5F84" w:rsidRPr="00CB3E00">
        <w:rPr>
          <w:sz w:val="24"/>
          <w:lang w:val="en-US"/>
        </w:rPr>
        <w:t>consistent with our</w:t>
      </w:r>
      <w:r w:rsidR="00D0646F" w:rsidRPr="00CB3E00">
        <w:rPr>
          <w:sz w:val="24"/>
          <w:lang w:val="en-US"/>
        </w:rPr>
        <w:t xml:space="preserve"> expectations</w:t>
      </w:r>
      <w:r w:rsidR="00236A60" w:rsidRPr="00CB3E00">
        <w:rPr>
          <w:sz w:val="24"/>
          <w:lang w:val="en-US"/>
        </w:rPr>
        <w:t>.</w:t>
      </w:r>
      <w:r w:rsidR="00A87410" w:rsidRPr="00CB3E00">
        <w:rPr>
          <w:sz w:val="24"/>
          <w:lang w:val="en-US"/>
        </w:rPr>
        <w:t xml:space="preserve"> </w:t>
      </w:r>
    </w:p>
    <w:p w14:paraId="739AC2EB" w14:textId="1B0B0AEB" w:rsidR="001338DF" w:rsidRPr="00CB3E00" w:rsidRDefault="00DE78EE" w:rsidP="005F2306">
      <w:pPr>
        <w:ind w:firstLine="0"/>
        <w:jc w:val="both"/>
        <w:rPr>
          <w:sz w:val="24"/>
          <w:lang w:val="en-US"/>
        </w:rPr>
      </w:pPr>
      <w:r w:rsidRPr="00CB3E00">
        <w:rPr>
          <w:sz w:val="24"/>
          <w:lang w:val="en-US"/>
        </w:rPr>
        <w:t xml:space="preserve">   </w:t>
      </w:r>
      <w:r w:rsidR="00105FAF" w:rsidRPr="00CB3E00">
        <w:rPr>
          <w:sz w:val="24"/>
          <w:lang w:val="en-US"/>
        </w:rPr>
        <w:t>S</w:t>
      </w:r>
      <w:r w:rsidR="00D94ADC" w:rsidRPr="00CB3E00">
        <w:rPr>
          <w:sz w:val="24"/>
          <w:lang w:val="en-US"/>
        </w:rPr>
        <w:t>ubsidiar</w:t>
      </w:r>
      <w:r w:rsidR="00105FAF" w:rsidRPr="00CB3E00">
        <w:rPr>
          <w:sz w:val="24"/>
          <w:lang w:val="en-US"/>
        </w:rPr>
        <w:t>y status</w:t>
      </w:r>
      <w:r w:rsidR="00D94ADC" w:rsidRPr="00CB3E00">
        <w:rPr>
          <w:sz w:val="24"/>
          <w:lang w:val="en-US"/>
        </w:rPr>
        <w:t xml:space="preserve"> </w:t>
      </w:r>
      <w:r w:rsidR="0033027E" w:rsidRPr="00CB3E00">
        <w:rPr>
          <w:sz w:val="24"/>
          <w:lang w:val="en-US"/>
        </w:rPr>
        <w:t>(</w:t>
      </w:r>
      <w:r w:rsidR="0033027E" w:rsidRPr="00CB3E00">
        <w:rPr>
          <w:i/>
          <w:sz w:val="24"/>
          <w:lang w:val="en-US"/>
        </w:rPr>
        <w:t>GROUP</w:t>
      </w:r>
      <w:r w:rsidR="0033027E" w:rsidRPr="00CB3E00">
        <w:rPr>
          <w:sz w:val="24"/>
          <w:lang w:val="en-US"/>
        </w:rPr>
        <w:t xml:space="preserve">) </w:t>
      </w:r>
      <w:r w:rsidR="00105FAF" w:rsidRPr="00CB3E00">
        <w:rPr>
          <w:sz w:val="24"/>
          <w:lang w:val="en-US"/>
        </w:rPr>
        <w:t>appears</w:t>
      </w:r>
      <w:r w:rsidR="00D94ADC" w:rsidRPr="00CB3E00">
        <w:rPr>
          <w:sz w:val="24"/>
          <w:lang w:val="en-US"/>
        </w:rPr>
        <w:t xml:space="preserve"> to influence </w:t>
      </w:r>
      <w:r w:rsidR="00744F4A" w:rsidRPr="00CB3E00">
        <w:rPr>
          <w:sz w:val="24"/>
          <w:lang w:val="en-US"/>
        </w:rPr>
        <w:t>auditor choice</w:t>
      </w:r>
      <w:r w:rsidR="00105FAF" w:rsidRPr="00CB3E00">
        <w:rPr>
          <w:sz w:val="24"/>
          <w:lang w:val="en-US"/>
        </w:rPr>
        <w:t xml:space="preserve"> as</w:t>
      </w:r>
      <w:r w:rsidR="00744F4A" w:rsidRPr="00CB3E00">
        <w:rPr>
          <w:sz w:val="24"/>
          <w:lang w:val="en-US"/>
        </w:rPr>
        <w:t xml:space="preserve"> </w:t>
      </w:r>
      <w:r w:rsidR="00105FAF" w:rsidRPr="00CB3E00">
        <w:rPr>
          <w:sz w:val="24"/>
          <w:lang w:val="en-US"/>
        </w:rPr>
        <w:t xml:space="preserve">78% of </w:t>
      </w:r>
      <w:r w:rsidR="00300C61" w:rsidRPr="00CB3E00">
        <w:rPr>
          <w:sz w:val="24"/>
          <w:lang w:val="en-US"/>
        </w:rPr>
        <w:t>external</w:t>
      </w:r>
      <w:r w:rsidR="00105FAF" w:rsidRPr="00CB3E00">
        <w:rPr>
          <w:sz w:val="24"/>
          <w:lang w:val="en-US"/>
        </w:rPr>
        <w:t>ly audited</w:t>
      </w:r>
      <w:r w:rsidR="00300C61" w:rsidRPr="00CB3E00">
        <w:rPr>
          <w:sz w:val="24"/>
          <w:lang w:val="en-US"/>
        </w:rPr>
        <w:t xml:space="preserve"> </w:t>
      </w:r>
      <w:r w:rsidR="00105FAF" w:rsidRPr="00CB3E00">
        <w:rPr>
          <w:sz w:val="24"/>
          <w:lang w:val="en-US"/>
        </w:rPr>
        <w:t>firms</w:t>
      </w:r>
      <w:r w:rsidR="00300C61" w:rsidRPr="00CB3E00">
        <w:rPr>
          <w:sz w:val="24"/>
          <w:lang w:val="en-US"/>
        </w:rPr>
        <w:t xml:space="preserve"> belong to a</w:t>
      </w:r>
      <w:r w:rsidR="00105FAF" w:rsidRPr="00CB3E00">
        <w:rPr>
          <w:sz w:val="24"/>
          <w:lang w:val="en-US"/>
        </w:rPr>
        <w:t xml:space="preserve"> wider</w:t>
      </w:r>
      <w:r w:rsidR="00300C61" w:rsidRPr="00CB3E00">
        <w:rPr>
          <w:sz w:val="24"/>
          <w:lang w:val="en-US"/>
        </w:rPr>
        <w:t xml:space="preserve"> economic group</w:t>
      </w:r>
      <w:r w:rsidR="00105FAF" w:rsidRPr="00CB3E00">
        <w:rPr>
          <w:sz w:val="24"/>
          <w:lang w:val="en-US"/>
        </w:rPr>
        <w:t xml:space="preserve"> </w:t>
      </w:r>
      <w:r w:rsidR="003E7C55" w:rsidRPr="00CB3E00">
        <w:rPr>
          <w:sz w:val="24"/>
          <w:lang w:val="en-US"/>
        </w:rPr>
        <w:t>compared to</w:t>
      </w:r>
      <w:r w:rsidR="00105FAF" w:rsidRPr="00CB3E00">
        <w:rPr>
          <w:sz w:val="24"/>
          <w:lang w:val="en-US"/>
        </w:rPr>
        <w:t xml:space="preserve"> </w:t>
      </w:r>
      <w:r w:rsidR="001338DF" w:rsidRPr="00CB3E00">
        <w:rPr>
          <w:sz w:val="24"/>
          <w:lang w:val="en-US"/>
        </w:rPr>
        <w:t>only 32</w:t>
      </w:r>
      <w:r w:rsidR="00105FAF" w:rsidRPr="00CB3E00">
        <w:rPr>
          <w:sz w:val="24"/>
          <w:lang w:val="en-US"/>
        </w:rPr>
        <w:t>% of BSA</w:t>
      </w:r>
      <w:r w:rsidR="00300C61" w:rsidRPr="00CB3E00">
        <w:rPr>
          <w:sz w:val="24"/>
          <w:lang w:val="en-US"/>
        </w:rPr>
        <w:t xml:space="preserve"> </w:t>
      </w:r>
      <w:r w:rsidR="003E7C55" w:rsidRPr="00CB3E00">
        <w:rPr>
          <w:sz w:val="24"/>
          <w:lang w:val="en-US"/>
        </w:rPr>
        <w:t>audited firms</w:t>
      </w:r>
      <w:r w:rsidR="00D94ADC" w:rsidRPr="00CB3E00">
        <w:rPr>
          <w:sz w:val="24"/>
          <w:lang w:val="en-US"/>
        </w:rPr>
        <w:t xml:space="preserve">. </w:t>
      </w:r>
      <w:r w:rsidR="003E7C55" w:rsidRPr="00CB3E00">
        <w:rPr>
          <w:sz w:val="24"/>
          <w:lang w:val="en-US"/>
        </w:rPr>
        <w:t>With regard to</w:t>
      </w:r>
      <w:r w:rsidR="0059650E" w:rsidRPr="00CB3E00">
        <w:rPr>
          <w:sz w:val="24"/>
          <w:lang w:val="en-US"/>
        </w:rPr>
        <w:t xml:space="preserve"> parent company nationality </w:t>
      </w:r>
      <w:r w:rsidR="0033027E" w:rsidRPr="00CB3E00">
        <w:rPr>
          <w:sz w:val="24"/>
          <w:lang w:val="en-US"/>
        </w:rPr>
        <w:t>(</w:t>
      </w:r>
      <w:r w:rsidR="0033027E" w:rsidRPr="00CB3E00">
        <w:rPr>
          <w:i/>
          <w:sz w:val="24"/>
          <w:lang w:val="en-US"/>
        </w:rPr>
        <w:t>NAT</w:t>
      </w:r>
      <w:r w:rsidR="0033027E" w:rsidRPr="00CB3E00">
        <w:rPr>
          <w:sz w:val="24"/>
          <w:lang w:val="en-US"/>
        </w:rPr>
        <w:t xml:space="preserve">) </w:t>
      </w:r>
      <w:r w:rsidR="003E7C55" w:rsidRPr="00CB3E00">
        <w:rPr>
          <w:sz w:val="24"/>
          <w:lang w:val="en-US"/>
        </w:rPr>
        <w:t>we</w:t>
      </w:r>
      <w:r w:rsidR="00E943BC" w:rsidRPr="00CB3E00">
        <w:rPr>
          <w:sz w:val="24"/>
          <w:lang w:val="en-US"/>
        </w:rPr>
        <w:t xml:space="preserve"> find that 9</w:t>
      </w:r>
      <w:r w:rsidR="00AF05AD" w:rsidRPr="00CB3E00">
        <w:rPr>
          <w:sz w:val="24"/>
          <w:lang w:val="en-US"/>
        </w:rPr>
        <w:t>0</w:t>
      </w:r>
      <w:r w:rsidR="00E943BC" w:rsidRPr="00CB3E00">
        <w:rPr>
          <w:sz w:val="24"/>
          <w:lang w:val="en-US"/>
        </w:rPr>
        <w:t xml:space="preserve">% </w:t>
      </w:r>
      <w:r w:rsidR="00612AF0" w:rsidRPr="00CB3E00">
        <w:rPr>
          <w:sz w:val="24"/>
          <w:lang w:val="en-US"/>
        </w:rPr>
        <w:t xml:space="preserve">of </w:t>
      </w:r>
      <w:r w:rsidR="003E7C55" w:rsidRPr="00CB3E00">
        <w:rPr>
          <w:sz w:val="24"/>
          <w:lang w:val="en-US"/>
        </w:rPr>
        <w:t>firm</w:t>
      </w:r>
      <w:r w:rsidR="00E943BC" w:rsidRPr="00CB3E00">
        <w:rPr>
          <w:sz w:val="24"/>
          <w:lang w:val="en-US"/>
        </w:rPr>
        <w:t xml:space="preserve"> parent companies audited by </w:t>
      </w:r>
      <w:r w:rsidR="001338DF" w:rsidRPr="00CB3E00">
        <w:rPr>
          <w:sz w:val="24"/>
          <w:lang w:val="en-US"/>
        </w:rPr>
        <w:t>a</w:t>
      </w:r>
      <w:r w:rsidR="00E943BC" w:rsidRPr="00CB3E00">
        <w:rPr>
          <w:sz w:val="24"/>
          <w:lang w:val="en-US"/>
        </w:rPr>
        <w:t xml:space="preserve"> BSA are Italian</w:t>
      </w:r>
      <w:r w:rsidR="00612AF0" w:rsidRPr="00CB3E00">
        <w:rPr>
          <w:sz w:val="24"/>
          <w:lang w:val="en-US"/>
        </w:rPr>
        <w:t xml:space="preserve">, </w:t>
      </w:r>
      <w:r w:rsidR="001338DF" w:rsidRPr="00CB3E00">
        <w:rPr>
          <w:sz w:val="24"/>
          <w:lang w:val="en-US"/>
        </w:rPr>
        <w:t xml:space="preserve">compared to </w:t>
      </w:r>
      <w:r w:rsidR="003E7C55" w:rsidRPr="00CB3E00">
        <w:rPr>
          <w:sz w:val="24"/>
          <w:lang w:val="en-US"/>
        </w:rPr>
        <w:t>only</w:t>
      </w:r>
      <w:r w:rsidR="001338DF" w:rsidRPr="00CB3E00">
        <w:rPr>
          <w:sz w:val="24"/>
          <w:lang w:val="en-US"/>
        </w:rPr>
        <w:t xml:space="preserve"> </w:t>
      </w:r>
      <w:r w:rsidR="00B83B9F" w:rsidRPr="00CB3E00">
        <w:rPr>
          <w:sz w:val="24"/>
          <w:lang w:val="en-US"/>
        </w:rPr>
        <w:t>42</w:t>
      </w:r>
      <w:r w:rsidR="00612AF0" w:rsidRPr="00CB3E00">
        <w:rPr>
          <w:sz w:val="24"/>
          <w:lang w:val="en-US"/>
        </w:rPr>
        <w:t xml:space="preserve">% </w:t>
      </w:r>
      <w:r w:rsidR="003E7C55" w:rsidRPr="00CB3E00">
        <w:rPr>
          <w:sz w:val="24"/>
          <w:lang w:val="en-US"/>
        </w:rPr>
        <w:t>for firms</w:t>
      </w:r>
      <w:r w:rsidR="00612AF0" w:rsidRPr="00CB3E00">
        <w:rPr>
          <w:sz w:val="24"/>
          <w:lang w:val="en-US"/>
        </w:rPr>
        <w:t xml:space="preserve"> audited by an external auditor. </w:t>
      </w:r>
      <w:r w:rsidR="001338DF" w:rsidRPr="00CB3E00">
        <w:rPr>
          <w:sz w:val="24"/>
          <w:lang w:val="en-US"/>
        </w:rPr>
        <w:t>Thus,</w:t>
      </w:r>
      <w:r w:rsidR="003C3482" w:rsidRPr="00CB3E00">
        <w:rPr>
          <w:sz w:val="24"/>
          <w:lang w:val="en-US"/>
        </w:rPr>
        <w:t xml:space="preserve"> </w:t>
      </w:r>
      <w:r w:rsidR="003E7C55" w:rsidRPr="00CB3E00">
        <w:rPr>
          <w:sz w:val="24"/>
          <w:lang w:val="en-US"/>
        </w:rPr>
        <w:t>sample</w:t>
      </w:r>
      <w:r w:rsidR="001338DF" w:rsidRPr="00CB3E00">
        <w:rPr>
          <w:sz w:val="24"/>
          <w:lang w:val="en-US"/>
        </w:rPr>
        <w:t xml:space="preserve"> </w:t>
      </w:r>
      <w:r w:rsidR="003E7C55" w:rsidRPr="00CB3E00">
        <w:rPr>
          <w:sz w:val="24"/>
          <w:lang w:val="en-US"/>
        </w:rPr>
        <w:t xml:space="preserve">firm </w:t>
      </w:r>
      <w:r w:rsidR="003C3482" w:rsidRPr="00CB3E00">
        <w:rPr>
          <w:sz w:val="24"/>
          <w:lang w:val="en-US"/>
        </w:rPr>
        <w:t xml:space="preserve">parent companies are </w:t>
      </w:r>
      <w:r w:rsidR="001338DF" w:rsidRPr="00CB3E00">
        <w:rPr>
          <w:sz w:val="24"/>
          <w:lang w:val="en-US"/>
        </w:rPr>
        <w:t xml:space="preserve">predominantly </w:t>
      </w:r>
      <w:r w:rsidR="003C3482" w:rsidRPr="00CB3E00">
        <w:rPr>
          <w:sz w:val="24"/>
          <w:lang w:val="en-US"/>
        </w:rPr>
        <w:t>Italian</w:t>
      </w:r>
      <w:r w:rsidR="00127258" w:rsidRPr="00CB3E00">
        <w:rPr>
          <w:sz w:val="24"/>
          <w:lang w:val="en-US"/>
        </w:rPr>
        <w:t xml:space="preserve"> and </w:t>
      </w:r>
      <w:r w:rsidR="0087499D" w:rsidRPr="00CB3E00">
        <w:rPr>
          <w:sz w:val="24"/>
          <w:lang w:val="en-US"/>
        </w:rPr>
        <w:t xml:space="preserve">hence are </w:t>
      </w:r>
      <w:r w:rsidR="00127258" w:rsidRPr="00CB3E00">
        <w:rPr>
          <w:sz w:val="24"/>
          <w:lang w:val="en-US"/>
        </w:rPr>
        <w:t>more likely to be audited by the statutory committee</w:t>
      </w:r>
      <w:r w:rsidR="001338DF" w:rsidRPr="00CB3E00">
        <w:rPr>
          <w:sz w:val="24"/>
          <w:lang w:val="en-US"/>
        </w:rPr>
        <w:t>.</w:t>
      </w:r>
      <w:r w:rsidR="00D54EFA" w:rsidRPr="00CB3E00">
        <w:rPr>
          <w:sz w:val="24"/>
          <w:lang w:val="en-US"/>
        </w:rPr>
        <w:t xml:space="preserve"> </w:t>
      </w:r>
    </w:p>
    <w:p w14:paraId="1334AFA1" w14:textId="77777777" w:rsidR="00E10FF7" w:rsidRPr="00CB3E00" w:rsidRDefault="000F12BC" w:rsidP="005F2306">
      <w:pPr>
        <w:ind w:firstLine="0"/>
        <w:jc w:val="both"/>
        <w:rPr>
          <w:sz w:val="24"/>
          <w:lang w:val="en-US"/>
        </w:rPr>
      </w:pPr>
      <w:r w:rsidRPr="00CB3E00">
        <w:rPr>
          <w:sz w:val="24"/>
          <w:lang w:val="en-US"/>
        </w:rPr>
        <w:t xml:space="preserve">   </w:t>
      </w:r>
      <w:r w:rsidR="000A56A1" w:rsidRPr="00CB3E00">
        <w:rPr>
          <w:sz w:val="24"/>
          <w:lang w:val="en-US"/>
        </w:rPr>
        <w:t>In</w:t>
      </w:r>
      <w:r w:rsidR="00BA7D89" w:rsidRPr="00CB3E00">
        <w:rPr>
          <w:sz w:val="24"/>
          <w:lang w:val="en-US"/>
        </w:rPr>
        <w:t xml:space="preserve"> terms of </w:t>
      </w:r>
      <w:r w:rsidR="000A56A1" w:rsidRPr="00CB3E00">
        <w:rPr>
          <w:sz w:val="24"/>
          <w:lang w:val="en-US"/>
        </w:rPr>
        <w:t xml:space="preserve">voluntary </w:t>
      </w:r>
      <w:r w:rsidR="00BA7D89" w:rsidRPr="00CB3E00">
        <w:rPr>
          <w:sz w:val="24"/>
          <w:lang w:val="en-US"/>
        </w:rPr>
        <w:t>IFRS adoption</w:t>
      </w:r>
      <w:r w:rsidR="009E61D1" w:rsidRPr="00CB3E00">
        <w:rPr>
          <w:sz w:val="24"/>
          <w:lang w:val="en-US"/>
        </w:rPr>
        <w:t xml:space="preserve"> (</w:t>
      </w:r>
      <w:r w:rsidR="009E61D1" w:rsidRPr="00CB3E00">
        <w:rPr>
          <w:i/>
          <w:sz w:val="24"/>
          <w:lang w:val="en-US"/>
        </w:rPr>
        <w:t>IFRS</w:t>
      </w:r>
      <w:r w:rsidR="009E61D1" w:rsidRPr="00CB3E00">
        <w:rPr>
          <w:sz w:val="24"/>
          <w:lang w:val="en-US"/>
        </w:rPr>
        <w:t>)</w:t>
      </w:r>
      <w:r w:rsidR="00BA7D89" w:rsidRPr="00CB3E00">
        <w:rPr>
          <w:sz w:val="24"/>
          <w:lang w:val="en-US"/>
        </w:rPr>
        <w:t>, only a single firm (</w:t>
      </w:r>
      <w:r w:rsidR="009E61D1" w:rsidRPr="00CB3E00">
        <w:rPr>
          <w:sz w:val="24"/>
          <w:lang w:val="en-US"/>
        </w:rPr>
        <w:t>&lt;1</w:t>
      </w:r>
      <w:r w:rsidR="00D232D3" w:rsidRPr="00CB3E00">
        <w:rPr>
          <w:sz w:val="24"/>
          <w:lang w:val="en-US"/>
        </w:rPr>
        <w:t>%</w:t>
      </w:r>
      <w:r w:rsidR="00BA7D89" w:rsidRPr="00CB3E00">
        <w:rPr>
          <w:sz w:val="24"/>
          <w:lang w:val="en-US"/>
        </w:rPr>
        <w:t>)</w:t>
      </w:r>
      <w:r w:rsidR="00D232D3" w:rsidRPr="00CB3E00">
        <w:rPr>
          <w:sz w:val="24"/>
          <w:lang w:val="en-US"/>
        </w:rPr>
        <w:t xml:space="preserve"> </w:t>
      </w:r>
      <w:r w:rsidR="00FA50D9" w:rsidRPr="00CB3E00">
        <w:rPr>
          <w:sz w:val="24"/>
          <w:lang w:val="en-US"/>
        </w:rPr>
        <w:t xml:space="preserve">audited by </w:t>
      </w:r>
      <w:r w:rsidR="00BA7D89" w:rsidRPr="00CB3E00">
        <w:rPr>
          <w:sz w:val="24"/>
          <w:lang w:val="en-US"/>
        </w:rPr>
        <w:t>a</w:t>
      </w:r>
      <w:r w:rsidR="00FA50D9" w:rsidRPr="00CB3E00">
        <w:rPr>
          <w:sz w:val="24"/>
          <w:lang w:val="en-US"/>
        </w:rPr>
        <w:t xml:space="preserve"> BSA </w:t>
      </w:r>
      <w:r w:rsidR="00D232D3" w:rsidRPr="00CB3E00">
        <w:rPr>
          <w:sz w:val="24"/>
          <w:lang w:val="en-US"/>
        </w:rPr>
        <w:t>prepare</w:t>
      </w:r>
      <w:r w:rsidR="00BA7D89" w:rsidRPr="00CB3E00">
        <w:rPr>
          <w:sz w:val="24"/>
          <w:lang w:val="en-US"/>
        </w:rPr>
        <w:t>s</w:t>
      </w:r>
      <w:r w:rsidR="00D232D3" w:rsidRPr="00CB3E00">
        <w:rPr>
          <w:sz w:val="24"/>
          <w:lang w:val="en-US"/>
        </w:rPr>
        <w:t xml:space="preserve"> </w:t>
      </w:r>
      <w:r w:rsidR="00BA7D89" w:rsidRPr="00CB3E00">
        <w:rPr>
          <w:sz w:val="24"/>
          <w:lang w:val="en-US"/>
        </w:rPr>
        <w:t xml:space="preserve">its </w:t>
      </w:r>
      <w:r w:rsidR="00D232D3" w:rsidRPr="00CB3E00">
        <w:rPr>
          <w:sz w:val="24"/>
          <w:lang w:val="en-US"/>
        </w:rPr>
        <w:t>statements according to IFRS</w:t>
      </w:r>
      <w:r w:rsidR="00FA50D9" w:rsidRPr="00CB3E00">
        <w:rPr>
          <w:sz w:val="24"/>
          <w:lang w:val="en-US"/>
        </w:rPr>
        <w:t xml:space="preserve">, while </w:t>
      </w:r>
      <w:r w:rsidR="00BA7D89" w:rsidRPr="00CB3E00">
        <w:rPr>
          <w:sz w:val="24"/>
          <w:lang w:val="en-US"/>
        </w:rPr>
        <w:t>five firms (</w:t>
      </w:r>
      <w:r w:rsidR="00FA50D9" w:rsidRPr="00CB3E00">
        <w:rPr>
          <w:sz w:val="24"/>
          <w:lang w:val="en-US"/>
        </w:rPr>
        <w:t>5%</w:t>
      </w:r>
      <w:r w:rsidR="00BA7D89" w:rsidRPr="00CB3E00">
        <w:rPr>
          <w:sz w:val="24"/>
          <w:lang w:val="en-US"/>
        </w:rPr>
        <w:t>)</w:t>
      </w:r>
      <w:r w:rsidR="00D232D3" w:rsidRPr="00CB3E00">
        <w:rPr>
          <w:sz w:val="24"/>
          <w:lang w:val="en-US"/>
        </w:rPr>
        <w:t xml:space="preserve"> </w:t>
      </w:r>
      <w:r w:rsidR="00FA50D9" w:rsidRPr="00CB3E00">
        <w:rPr>
          <w:sz w:val="24"/>
          <w:lang w:val="en-US"/>
        </w:rPr>
        <w:t xml:space="preserve">audited by an external </w:t>
      </w:r>
      <w:r w:rsidR="00FA50D9" w:rsidRPr="00CB3E00">
        <w:rPr>
          <w:sz w:val="24"/>
          <w:lang w:val="en-US"/>
        </w:rPr>
        <w:lastRenderedPageBreak/>
        <w:t xml:space="preserve">auditor </w:t>
      </w:r>
      <w:r w:rsidR="009E61D1" w:rsidRPr="00CB3E00">
        <w:rPr>
          <w:sz w:val="24"/>
          <w:lang w:val="en-US"/>
        </w:rPr>
        <w:t>do so</w:t>
      </w:r>
      <w:r w:rsidR="00BA7D89" w:rsidRPr="00CB3E00">
        <w:rPr>
          <w:sz w:val="24"/>
          <w:lang w:val="en-US"/>
        </w:rPr>
        <w:t xml:space="preserve">. </w:t>
      </w:r>
      <w:r w:rsidRPr="00CB3E00">
        <w:rPr>
          <w:sz w:val="24"/>
          <w:lang w:val="en-US"/>
        </w:rPr>
        <w:t>With regard to</w:t>
      </w:r>
      <w:r w:rsidR="009E61D1" w:rsidRPr="00CB3E00">
        <w:rPr>
          <w:sz w:val="24"/>
          <w:lang w:val="en-US"/>
        </w:rPr>
        <w:t xml:space="preserve"> industry type</w:t>
      </w:r>
      <w:r w:rsidRPr="00CB3E00">
        <w:rPr>
          <w:sz w:val="24"/>
          <w:lang w:val="en-US"/>
        </w:rPr>
        <w:t xml:space="preserve"> (</w:t>
      </w:r>
      <w:r w:rsidRPr="00CB3E00">
        <w:rPr>
          <w:i/>
          <w:sz w:val="24"/>
          <w:lang w:val="en-US"/>
        </w:rPr>
        <w:t>IND</w:t>
      </w:r>
      <w:r w:rsidRPr="00CB3E00">
        <w:rPr>
          <w:sz w:val="24"/>
          <w:lang w:val="en-US"/>
        </w:rPr>
        <w:t>)</w:t>
      </w:r>
      <w:r w:rsidR="009E61D1" w:rsidRPr="00CB3E00">
        <w:rPr>
          <w:sz w:val="24"/>
          <w:lang w:val="en-US"/>
        </w:rPr>
        <w:t xml:space="preserve">, we observe that </w:t>
      </w:r>
      <w:r w:rsidR="00856B19" w:rsidRPr="00CB3E00">
        <w:rPr>
          <w:sz w:val="24"/>
          <w:lang w:val="en-US"/>
        </w:rPr>
        <w:t xml:space="preserve">the </w:t>
      </w:r>
      <w:r w:rsidR="009E61D1" w:rsidRPr="00CB3E00">
        <w:rPr>
          <w:sz w:val="24"/>
          <w:lang w:val="en-US"/>
        </w:rPr>
        <w:t>majority</w:t>
      </w:r>
      <w:r w:rsidR="00856B19" w:rsidRPr="00CB3E00">
        <w:rPr>
          <w:sz w:val="24"/>
          <w:lang w:val="en-US"/>
        </w:rPr>
        <w:t xml:space="preserve"> of BSA audited </w:t>
      </w:r>
      <w:r w:rsidR="009E61D1" w:rsidRPr="00CB3E00">
        <w:rPr>
          <w:sz w:val="24"/>
          <w:lang w:val="en-US"/>
        </w:rPr>
        <w:t xml:space="preserve">(65%) and externally audited (66%) </w:t>
      </w:r>
      <w:r w:rsidR="00856B19" w:rsidRPr="00CB3E00">
        <w:rPr>
          <w:sz w:val="24"/>
          <w:lang w:val="en-US"/>
        </w:rPr>
        <w:t>firms are manufacturers</w:t>
      </w:r>
      <w:r w:rsidR="009E61D1" w:rsidRPr="00CB3E00">
        <w:rPr>
          <w:sz w:val="24"/>
          <w:lang w:val="en-US"/>
        </w:rPr>
        <w:t>.</w:t>
      </w:r>
      <w:r w:rsidR="00856B19" w:rsidRPr="00CB3E00">
        <w:rPr>
          <w:sz w:val="24"/>
          <w:lang w:val="en-US"/>
        </w:rPr>
        <w:t xml:space="preserve"> </w:t>
      </w:r>
      <w:r w:rsidR="009E61D1" w:rsidRPr="00CB3E00">
        <w:rPr>
          <w:sz w:val="24"/>
          <w:lang w:val="en-US"/>
        </w:rPr>
        <w:t xml:space="preserve">There are significant differences in </w:t>
      </w:r>
      <w:r w:rsidR="003E7C55" w:rsidRPr="00CB3E00">
        <w:rPr>
          <w:sz w:val="24"/>
          <w:lang w:val="en-US"/>
        </w:rPr>
        <w:t xml:space="preserve">firm </w:t>
      </w:r>
      <w:r w:rsidR="009E61D1" w:rsidRPr="00CB3E00">
        <w:rPr>
          <w:sz w:val="24"/>
          <w:lang w:val="en-US"/>
        </w:rPr>
        <w:t>profitability</w:t>
      </w:r>
      <w:r w:rsidR="003E7C55" w:rsidRPr="00CB3E00">
        <w:rPr>
          <w:sz w:val="24"/>
          <w:lang w:val="en-US"/>
        </w:rPr>
        <w:t xml:space="preserve"> (</w:t>
      </w:r>
      <w:r w:rsidR="003E7C55" w:rsidRPr="00CB3E00">
        <w:rPr>
          <w:i/>
          <w:sz w:val="24"/>
          <w:lang w:val="en-US"/>
        </w:rPr>
        <w:t>ROA</w:t>
      </w:r>
      <w:r w:rsidR="003E7C55" w:rsidRPr="00CB3E00">
        <w:rPr>
          <w:sz w:val="24"/>
          <w:lang w:val="en-US"/>
        </w:rPr>
        <w:t>) across</w:t>
      </w:r>
      <w:r w:rsidR="009E61D1" w:rsidRPr="00CB3E00">
        <w:rPr>
          <w:sz w:val="24"/>
          <w:lang w:val="en-US"/>
        </w:rPr>
        <w:t xml:space="preserve"> auditor types,</w:t>
      </w:r>
      <w:r w:rsidR="003817FA" w:rsidRPr="00CB3E00">
        <w:rPr>
          <w:sz w:val="24"/>
          <w:lang w:val="en-US"/>
        </w:rPr>
        <w:t xml:space="preserve"> </w:t>
      </w:r>
      <w:r w:rsidR="009E61D1" w:rsidRPr="00CB3E00">
        <w:rPr>
          <w:sz w:val="24"/>
          <w:lang w:val="en-US"/>
        </w:rPr>
        <w:t xml:space="preserve">with firms audited by a BSA exhibiting </w:t>
      </w:r>
      <w:r w:rsidR="003E7C55" w:rsidRPr="00CB3E00">
        <w:rPr>
          <w:sz w:val="24"/>
          <w:lang w:val="en-US"/>
        </w:rPr>
        <w:t>an ROA</w:t>
      </w:r>
      <w:r w:rsidR="009E61D1" w:rsidRPr="00CB3E00">
        <w:rPr>
          <w:sz w:val="24"/>
          <w:lang w:val="en-US"/>
        </w:rPr>
        <w:t xml:space="preserve"> </w:t>
      </w:r>
      <w:r w:rsidR="003D0878" w:rsidRPr="00CB3E00">
        <w:rPr>
          <w:sz w:val="24"/>
          <w:lang w:val="en-US"/>
        </w:rPr>
        <w:t xml:space="preserve">of </w:t>
      </w:r>
      <w:r w:rsidR="003817FA" w:rsidRPr="00CB3E00">
        <w:rPr>
          <w:sz w:val="24"/>
          <w:lang w:val="en-US"/>
        </w:rPr>
        <w:t>2.97</w:t>
      </w:r>
      <w:r w:rsidR="009E61D1" w:rsidRPr="00CB3E00">
        <w:rPr>
          <w:sz w:val="24"/>
          <w:lang w:val="en-US"/>
        </w:rPr>
        <w:t xml:space="preserve">% while firms audited by an external auditor enjoy a higher return of </w:t>
      </w:r>
      <w:r w:rsidR="003817FA" w:rsidRPr="00CB3E00">
        <w:rPr>
          <w:sz w:val="24"/>
          <w:lang w:val="en-US"/>
        </w:rPr>
        <w:t>3.81</w:t>
      </w:r>
      <w:r w:rsidR="009E61D1" w:rsidRPr="00CB3E00">
        <w:rPr>
          <w:sz w:val="24"/>
          <w:lang w:val="en-US"/>
        </w:rPr>
        <w:t>%.</w:t>
      </w:r>
      <w:r w:rsidR="00E34445" w:rsidRPr="00CB3E00">
        <w:rPr>
          <w:sz w:val="24"/>
          <w:lang w:val="en-US"/>
        </w:rPr>
        <w:t xml:space="preserve"> The legal form (</w:t>
      </w:r>
      <w:r w:rsidR="00E34445" w:rsidRPr="00CB3E00">
        <w:rPr>
          <w:i/>
          <w:sz w:val="24"/>
          <w:lang w:val="en-US"/>
        </w:rPr>
        <w:t>LEGFORM</w:t>
      </w:r>
      <w:r w:rsidR="00E34445" w:rsidRPr="00CB3E00">
        <w:rPr>
          <w:sz w:val="24"/>
          <w:lang w:val="en-US"/>
        </w:rPr>
        <w:t>) variable reveals that a much higher proportion (46%) of firms audited by an external auditor are incorporated as a stock company than firms audited by a BSA (22%).</w:t>
      </w:r>
    </w:p>
    <w:p w14:paraId="67426982" w14:textId="25F7AF8F" w:rsidR="00107D3C" w:rsidRPr="00CB3E00" w:rsidRDefault="005F2306" w:rsidP="00901617">
      <w:pPr>
        <w:suppressAutoHyphens w:val="0"/>
        <w:ind w:firstLine="0"/>
        <w:jc w:val="both"/>
        <w:rPr>
          <w:sz w:val="24"/>
          <w:lang w:val="en-US"/>
        </w:rPr>
      </w:pPr>
      <w:r w:rsidRPr="00CB3E00">
        <w:rPr>
          <w:sz w:val="24"/>
          <w:lang w:val="en-US"/>
        </w:rPr>
        <w:t xml:space="preserve">   </w:t>
      </w:r>
      <w:r w:rsidR="00D94ADC" w:rsidRPr="00CB3E00">
        <w:rPr>
          <w:sz w:val="24"/>
          <w:lang w:val="en-US"/>
        </w:rPr>
        <w:t xml:space="preserve">Table </w:t>
      </w:r>
      <w:r w:rsidR="008C4680" w:rsidRPr="00CB3E00">
        <w:rPr>
          <w:sz w:val="24"/>
          <w:lang w:val="en-US"/>
        </w:rPr>
        <w:t xml:space="preserve">6 </w:t>
      </w:r>
      <w:r w:rsidR="00E34445" w:rsidRPr="00CB3E00">
        <w:rPr>
          <w:sz w:val="24"/>
          <w:lang w:val="en-US"/>
        </w:rPr>
        <w:t xml:space="preserve">presents </w:t>
      </w:r>
      <w:r w:rsidR="0083413B" w:rsidRPr="00CB3E00">
        <w:rPr>
          <w:sz w:val="24"/>
          <w:lang w:val="en-US"/>
        </w:rPr>
        <w:t xml:space="preserve">the </w:t>
      </w:r>
      <w:r w:rsidR="00BB4664" w:rsidRPr="00CB3E00">
        <w:rPr>
          <w:sz w:val="24"/>
          <w:lang w:val="en-US"/>
        </w:rPr>
        <w:t>correlation matrix</w:t>
      </w:r>
      <w:r w:rsidR="00D94ADC" w:rsidRPr="00CB3E00">
        <w:rPr>
          <w:sz w:val="24"/>
          <w:lang w:val="en-US"/>
        </w:rPr>
        <w:t xml:space="preserve"> for </w:t>
      </w:r>
      <w:r w:rsidR="003E7C55" w:rsidRPr="00CB3E00">
        <w:rPr>
          <w:sz w:val="24"/>
          <w:lang w:val="en-US"/>
        </w:rPr>
        <w:t>our model</w:t>
      </w:r>
      <w:r w:rsidR="00D94ADC" w:rsidRPr="00CB3E00">
        <w:rPr>
          <w:sz w:val="24"/>
          <w:lang w:val="en-US"/>
        </w:rPr>
        <w:t xml:space="preserve"> variables.</w:t>
      </w:r>
      <w:r w:rsidR="00E72C16" w:rsidRPr="00CB3E00">
        <w:rPr>
          <w:sz w:val="24"/>
          <w:lang w:val="en-US"/>
        </w:rPr>
        <w:t xml:space="preserve"> A positive (negative) correlation here implies that an increase (decrease) in a given variable leads to firms choosing an external auditor (BSA).</w:t>
      </w:r>
      <w:r w:rsidR="00D94ADC" w:rsidRPr="00CB3E00">
        <w:rPr>
          <w:sz w:val="24"/>
          <w:lang w:val="en-US"/>
        </w:rPr>
        <w:t xml:space="preserve"> </w:t>
      </w:r>
      <w:r w:rsidR="003C4A2E" w:rsidRPr="00CB3E00">
        <w:rPr>
          <w:sz w:val="24"/>
          <w:lang w:val="en-US"/>
        </w:rPr>
        <w:t xml:space="preserve">A </w:t>
      </w:r>
      <w:r w:rsidR="00CF4D43" w:rsidRPr="00CB3E00">
        <w:rPr>
          <w:sz w:val="24"/>
          <w:lang w:val="en-US"/>
        </w:rPr>
        <w:t>Spearman</w:t>
      </w:r>
      <w:r w:rsidR="003C4A2E" w:rsidRPr="00CB3E00">
        <w:rPr>
          <w:sz w:val="24"/>
          <w:lang w:val="en-US"/>
        </w:rPr>
        <w:t xml:space="preserve"> (Pearson) correlation was </w:t>
      </w:r>
      <w:r w:rsidR="0087499D" w:rsidRPr="00CB3E00">
        <w:rPr>
          <w:sz w:val="24"/>
          <w:lang w:val="en-US"/>
        </w:rPr>
        <w:t xml:space="preserve">computed </w:t>
      </w:r>
      <w:r w:rsidR="003C4A2E" w:rsidRPr="00CB3E00">
        <w:rPr>
          <w:sz w:val="24"/>
          <w:lang w:val="en-US"/>
        </w:rPr>
        <w:t xml:space="preserve">to assess the </w:t>
      </w:r>
      <w:r w:rsidR="0087499D" w:rsidRPr="00CB3E00">
        <w:rPr>
          <w:sz w:val="24"/>
          <w:lang w:val="en-US"/>
        </w:rPr>
        <w:t xml:space="preserve">association </w:t>
      </w:r>
      <w:r w:rsidR="003C4A2E" w:rsidRPr="00CB3E00">
        <w:rPr>
          <w:sz w:val="24"/>
          <w:lang w:val="en-US"/>
        </w:rPr>
        <w:t>between the dependent</w:t>
      </w:r>
      <w:r w:rsidR="00A67159" w:rsidRPr="00CB3E00">
        <w:rPr>
          <w:sz w:val="24"/>
          <w:lang w:val="en-US"/>
        </w:rPr>
        <w:t xml:space="preserve"> </w:t>
      </w:r>
      <w:r w:rsidR="003C4A2E" w:rsidRPr="00CB3E00">
        <w:rPr>
          <w:sz w:val="24"/>
          <w:lang w:val="en-US"/>
        </w:rPr>
        <w:t>and independent variables</w:t>
      </w:r>
      <w:r w:rsidR="00EA5F84" w:rsidRPr="00CB3E00">
        <w:rPr>
          <w:sz w:val="24"/>
          <w:lang w:val="en-US"/>
        </w:rPr>
        <w:t>, with</w:t>
      </w:r>
      <w:r w:rsidR="003C4A2E" w:rsidRPr="00CB3E00">
        <w:rPr>
          <w:sz w:val="24"/>
          <w:lang w:val="en-US"/>
        </w:rPr>
        <w:t xml:space="preserve"> Spearman </w:t>
      </w:r>
      <w:r w:rsidR="0083413B" w:rsidRPr="00CB3E00">
        <w:rPr>
          <w:sz w:val="24"/>
          <w:lang w:val="en-US"/>
        </w:rPr>
        <w:t>(</w:t>
      </w:r>
      <w:r w:rsidR="00CF4D43" w:rsidRPr="00CB3E00">
        <w:rPr>
          <w:sz w:val="24"/>
          <w:lang w:val="en-US"/>
        </w:rPr>
        <w:t>Pe</w:t>
      </w:r>
      <w:r w:rsidR="00D37B8F" w:rsidRPr="00CB3E00">
        <w:rPr>
          <w:sz w:val="24"/>
          <w:lang w:val="en-US"/>
        </w:rPr>
        <w:t>arson</w:t>
      </w:r>
      <w:r w:rsidR="0083413B" w:rsidRPr="00CB3E00">
        <w:rPr>
          <w:sz w:val="24"/>
          <w:lang w:val="en-US"/>
        </w:rPr>
        <w:t xml:space="preserve">) correlation coefficients </w:t>
      </w:r>
      <w:r w:rsidR="00D37B8F" w:rsidRPr="00CB3E00">
        <w:rPr>
          <w:sz w:val="24"/>
          <w:lang w:val="en-US"/>
        </w:rPr>
        <w:t>above</w:t>
      </w:r>
      <w:r w:rsidR="0083413B" w:rsidRPr="00CB3E00">
        <w:rPr>
          <w:sz w:val="24"/>
          <w:lang w:val="en-US"/>
        </w:rPr>
        <w:t xml:space="preserve"> (</w:t>
      </w:r>
      <w:r w:rsidR="00D37B8F" w:rsidRPr="00CB3E00">
        <w:rPr>
          <w:sz w:val="24"/>
          <w:lang w:val="en-US"/>
        </w:rPr>
        <w:t>below</w:t>
      </w:r>
      <w:r w:rsidR="0083413B" w:rsidRPr="00CB3E00">
        <w:rPr>
          <w:sz w:val="24"/>
          <w:lang w:val="en-US"/>
        </w:rPr>
        <w:t xml:space="preserve">) the diagonal line. </w:t>
      </w:r>
      <w:r w:rsidR="005022AF" w:rsidRPr="00CB3E00">
        <w:rPr>
          <w:sz w:val="24"/>
          <w:lang w:val="en-US"/>
        </w:rPr>
        <w:t>The Spearman correlation is a nonparametric test which measures the strength and direction of association between two variables that are measured on an ordinal or continuous scale</w:t>
      </w:r>
      <w:r w:rsidR="00320026" w:rsidRPr="00CB3E00">
        <w:rPr>
          <w:sz w:val="24"/>
          <w:lang w:val="en-US"/>
        </w:rPr>
        <w:t xml:space="preserve"> and its</w:t>
      </w:r>
      <w:r w:rsidR="005022AF" w:rsidRPr="00CB3E00">
        <w:rPr>
          <w:sz w:val="24"/>
          <w:lang w:val="en-US"/>
        </w:rPr>
        <w:t xml:space="preserve"> </w:t>
      </w:r>
      <w:r w:rsidR="00320026" w:rsidRPr="00CB3E00">
        <w:rPr>
          <w:sz w:val="24"/>
          <w:lang w:val="en-US"/>
        </w:rPr>
        <w:t xml:space="preserve">associated </w:t>
      </w:r>
      <w:r w:rsidR="005022AF" w:rsidRPr="00CB3E00">
        <w:rPr>
          <w:sz w:val="24"/>
          <w:lang w:val="en-US"/>
        </w:rPr>
        <w:t>correlation coefficient</w:t>
      </w:r>
      <w:r w:rsidR="00320026" w:rsidRPr="00CB3E00">
        <w:rPr>
          <w:sz w:val="24"/>
          <w:lang w:val="en-US"/>
        </w:rPr>
        <w:t>s</w:t>
      </w:r>
      <w:r w:rsidR="005022AF" w:rsidRPr="00CB3E00">
        <w:rPr>
          <w:sz w:val="24"/>
          <w:lang w:val="en-US"/>
        </w:rPr>
        <w:t xml:space="preserve"> </w:t>
      </w:r>
      <w:r w:rsidR="00320026" w:rsidRPr="00CB3E00">
        <w:rPr>
          <w:sz w:val="24"/>
          <w:lang w:val="en-US"/>
        </w:rPr>
        <w:t>are</w:t>
      </w:r>
      <w:r w:rsidR="005022AF" w:rsidRPr="00CB3E00">
        <w:rPr>
          <w:sz w:val="24"/>
          <w:lang w:val="en-US"/>
        </w:rPr>
        <w:t xml:space="preserve"> denoted </w:t>
      </w:r>
      <w:r w:rsidR="00320026" w:rsidRPr="00CB3E00">
        <w:rPr>
          <w:sz w:val="24"/>
          <w:lang w:val="en-US"/>
        </w:rPr>
        <w:t xml:space="preserve">below </w:t>
      </w:r>
      <w:r w:rsidR="005022AF" w:rsidRPr="00CB3E00">
        <w:rPr>
          <w:sz w:val="24"/>
          <w:lang w:val="en-US"/>
        </w:rPr>
        <w:t xml:space="preserve">by the symbol </w:t>
      </w:r>
      <w:r w:rsidR="005022AF" w:rsidRPr="00CB3E00">
        <w:rPr>
          <w:i/>
          <w:sz w:val="24"/>
          <w:lang w:val="en-US"/>
        </w:rPr>
        <w:t>r</w:t>
      </w:r>
      <w:r w:rsidR="005022AF" w:rsidRPr="00CB3E00">
        <w:rPr>
          <w:i/>
          <w:sz w:val="24"/>
          <w:vertAlign w:val="subscript"/>
          <w:lang w:val="en-US"/>
        </w:rPr>
        <w:t>s</w:t>
      </w:r>
      <w:r w:rsidR="005022AF" w:rsidRPr="00CB3E00">
        <w:rPr>
          <w:sz w:val="24"/>
          <w:lang w:val="en-US"/>
        </w:rPr>
        <w:t>. I</w:t>
      </w:r>
      <w:r w:rsidR="00514F11" w:rsidRPr="00CB3E00">
        <w:rPr>
          <w:sz w:val="24"/>
          <w:lang w:val="en-US"/>
        </w:rPr>
        <w:t xml:space="preserve">t is a useful test </w:t>
      </w:r>
      <w:r w:rsidR="0087499D" w:rsidRPr="00CB3E00">
        <w:rPr>
          <w:sz w:val="24"/>
          <w:lang w:val="en-US"/>
        </w:rPr>
        <w:t xml:space="preserve">for cases </w:t>
      </w:r>
      <w:r w:rsidR="00514F11" w:rsidRPr="00CB3E00">
        <w:rPr>
          <w:sz w:val="24"/>
          <w:lang w:val="en-US"/>
        </w:rPr>
        <w:t xml:space="preserve">when </w:t>
      </w:r>
      <w:r w:rsidR="0087499D" w:rsidRPr="00CB3E00">
        <w:rPr>
          <w:sz w:val="24"/>
          <w:lang w:val="en-US"/>
        </w:rPr>
        <w:t xml:space="preserve">a </w:t>
      </w:r>
      <w:r w:rsidR="00514F11" w:rsidRPr="00CB3E00">
        <w:rPr>
          <w:sz w:val="24"/>
          <w:lang w:val="en-US"/>
        </w:rPr>
        <w:t>Pearson</w:t>
      </w:r>
      <w:r w:rsidR="005022AF" w:rsidRPr="00CB3E00">
        <w:rPr>
          <w:sz w:val="24"/>
          <w:lang w:val="en-US"/>
        </w:rPr>
        <w:t xml:space="preserve"> correlation cannot be </w:t>
      </w:r>
      <w:r w:rsidR="0087499D" w:rsidRPr="00CB3E00">
        <w:rPr>
          <w:sz w:val="24"/>
          <w:lang w:val="en-US"/>
        </w:rPr>
        <w:t xml:space="preserve">computed </w:t>
      </w:r>
      <w:r w:rsidR="005022AF" w:rsidRPr="00CB3E00">
        <w:rPr>
          <w:sz w:val="24"/>
          <w:lang w:val="en-US"/>
        </w:rPr>
        <w:t>due</w:t>
      </w:r>
      <w:r w:rsidR="00514F11" w:rsidRPr="00CB3E00">
        <w:rPr>
          <w:sz w:val="24"/>
          <w:lang w:val="en-US"/>
        </w:rPr>
        <w:t>, for example,</w:t>
      </w:r>
      <w:r w:rsidR="005022AF" w:rsidRPr="00CB3E00">
        <w:rPr>
          <w:sz w:val="24"/>
          <w:lang w:val="en-US"/>
        </w:rPr>
        <w:t xml:space="preserve"> </w:t>
      </w:r>
      <w:r w:rsidR="0087499D" w:rsidRPr="00CB3E00">
        <w:rPr>
          <w:sz w:val="24"/>
          <w:lang w:val="en-US"/>
        </w:rPr>
        <w:t xml:space="preserve">to </w:t>
      </w:r>
      <w:r w:rsidR="00EA5F84" w:rsidRPr="00CB3E00">
        <w:rPr>
          <w:sz w:val="24"/>
          <w:lang w:val="en-US"/>
        </w:rPr>
        <w:t xml:space="preserve">discrete </w:t>
      </w:r>
      <w:r w:rsidR="005022AF" w:rsidRPr="00CB3E00">
        <w:rPr>
          <w:sz w:val="24"/>
          <w:lang w:val="en-US"/>
        </w:rPr>
        <w:t>variables being used</w:t>
      </w:r>
      <w:r w:rsidR="00514F11" w:rsidRPr="00CB3E00">
        <w:rPr>
          <w:sz w:val="24"/>
          <w:lang w:val="en-US"/>
        </w:rPr>
        <w:t xml:space="preserve">. </w:t>
      </w:r>
      <w:r w:rsidR="0087499D" w:rsidRPr="00CB3E00">
        <w:rPr>
          <w:sz w:val="24"/>
          <w:lang w:val="en-US"/>
        </w:rPr>
        <w:t xml:space="preserve">The </w:t>
      </w:r>
      <w:r w:rsidR="00015E93" w:rsidRPr="00CB3E00">
        <w:rPr>
          <w:sz w:val="24"/>
          <w:lang w:val="en-US"/>
        </w:rPr>
        <w:t>Spearman correlation shows that t</w:t>
      </w:r>
      <w:r w:rsidR="00101E57" w:rsidRPr="00CB3E00">
        <w:rPr>
          <w:sz w:val="24"/>
          <w:lang w:val="en-US"/>
        </w:rPr>
        <w:t xml:space="preserve">here </w:t>
      </w:r>
      <w:r w:rsidR="00A24066" w:rsidRPr="00CB3E00">
        <w:rPr>
          <w:sz w:val="24"/>
          <w:lang w:val="en-US"/>
        </w:rPr>
        <w:t>is</w:t>
      </w:r>
      <w:r w:rsidR="00101E57" w:rsidRPr="00CB3E00">
        <w:rPr>
          <w:sz w:val="24"/>
          <w:lang w:val="en-US"/>
        </w:rPr>
        <w:t xml:space="preserve"> a weak positive correlation </w:t>
      </w:r>
      <w:r w:rsidR="0087499D" w:rsidRPr="00CB3E00">
        <w:rPr>
          <w:sz w:val="24"/>
          <w:lang w:val="en-US"/>
        </w:rPr>
        <w:t xml:space="preserve">between </w:t>
      </w:r>
      <w:r w:rsidR="000A03F1" w:rsidRPr="00CB3E00">
        <w:rPr>
          <w:sz w:val="24"/>
          <w:lang w:val="en-US"/>
        </w:rPr>
        <w:t>auditor choice (</w:t>
      </w:r>
      <w:r w:rsidR="00101E57" w:rsidRPr="00CB3E00">
        <w:rPr>
          <w:i/>
          <w:sz w:val="24"/>
          <w:lang w:val="en-US"/>
        </w:rPr>
        <w:t>AUDIT</w:t>
      </w:r>
      <w:r w:rsidR="000A03F1" w:rsidRPr="00CB3E00">
        <w:rPr>
          <w:sz w:val="24"/>
          <w:lang w:val="en-US"/>
        </w:rPr>
        <w:t>)</w:t>
      </w:r>
      <w:r w:rsidR="00101E57" w:rsidRPr="00CB3E00">
        <w:rPr>
          <w:sz w:val="24"/>
          <w:lang w:val="en-US"/>
        </w:rPr>
        <w:t xml:space="preserve"> and </w:t>
      </w:r>
      <w:r w:rsidR="00101E57" w:rsidRPr="00CB3E00">
        <w:rPr>
          <w:i/>
          <w:sz w:val="24"/>
          <w:lang w:val="en-US"/>
        </w:rPr>
        <w:t>FOWN</w:t>
      </w:r>
      <w:r w:rsidR="00101E57" w:rsidRPr="00CB3E00">
        <w:rPr>
          <w:sz w:val="24"/>
          <w:lang w:val="en-US"/>
        </w:rPr>
        <w:t xml:space="preserve"> (</w:t>
      </w:r>
      <w:r w:rsidR="00101E57" w:rsidRPr="00CB3E00">
        <w:rPr>
          <w:i/>
          <w:sz w:val="24"/>
          <w:lang w:val="en-US"/>
        </w:rPr>
        <w:t>r</w:t>
      </w:r>
      <w:r w:rsidR="00496DA7" w:rsidRPr="00CB3E00">
        <w:rPr>
          <w:i/>
          <w:sz w:val="24"/>
          <w:vertAlign w:val="subscript"/>
          <w:lang w:val="en-US"/>
        </w:rPr>
        <w:t>s</w:t>
      </w:r>
      <w:r w:rsidR="00101E57" w:rsidRPr="00CB3E00">
        <w:rPr>
          <w:sz w:val="24"/>
          <w:lang w:val="en-US"/>
        </w:rPr>
        <w:t>=</w:t>
      </w:r>
      <w:r w:rsidR="0087499D" w:rsidRPr="00CB3E00">
        <w:rPr>
          <w:sz w:val="24"/>
          <w:lang w:val="en-US"/>
        </w:rPr>
        <w:t>0</w:t>
      </w:r>
      <w:r w:rsidR="00101E57" w:rsidRPr="00CB3E00">
        <w:rPr>
          <w:sz w:val="24"/>
          <w:lang w:val="en-US"/>
        </w:rPr>
        <w:t xml:space="preserve">.387, </w:t>
      </w:r>
      <w:r w:rsidR="00101E57" w:rsidRPr="00CB3E00">
        <w:rPr>
          <w:i/>
          <w:sz w:val="24"/>
          <w:lang w:val="en-US"/>
        </w:rPr>
        <w:t>p</w:t>
      </w:r>
      <w:r w:rsidR="00101E57" w:rsidRPr="00CB3E00">
        <w:rPr>
          <w:sz w:val="24"/>
          <w:lang w:val="en-US"/>
        </w:rPr>
        <w:t>=</w:t>
      </w:r>
      <w:r w:rsidR="0087499D" w:rsidRPr="00CB3E00">
        <w:rPr>
          <w:sz w:val="24"/>
          <w:lang w:val="en-US"/>
        </w:rPr>
        <w:t>0</w:t>
      </w:r>
      <w:r w:rsidR="00101E57" w:rsidRPr="00CB3E00">
        <w:rPr>
          <w:sz w:val="24"/>
          <w:lang w:val="en-US"/>
        </w:rPr>
        <w:t xml:space="preserve">.000), </w:t>
      </w:r>
      <w:r w:rsidR="00015E93" w:rsidRPr="00CB3E00">
        <w:rPr>
          <w:i/>
          <w:sz w:val="24"/>
          <w:lang w:val="en-US"/>
        </w:rPr>
        <w:t>SIZE</w:t>
      </w:r>
      <w:r w:rsidR="00101E57"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015E93" w:rsidRPr="00CB3E00">
        <w:rPr>
          <w:sz w:val="24"/>
          <w:lang w:val="en-US"/>
        </w:rPr>
        <w:t>=</w:t>
      </w:r>
      <w:r w:rsidR="0087499D" w:rsidRPr="00CB3E00">
        <w:rPr>
          <w:sz w:val="24"/>
          <w:lang w:val="en-US"/>
        </w:rPr>
        <w:t>0</w:t>
      </w:r>
      <w:r w:rsidR="00015E93" w:rsidRPr="00CB3E00">
        <w:rPr>
          <w:sz w:val="24"/>
          <w:lang w:val="en-US"/>
        </w:rPr>
        <w:t xml:space="preserve">.260, </w:t>
      </w:r>
      <w:r w:rsidR="00015E93" w:rsidRPr="00CB3E00">
        <w:rPr>
          <w:i/>
          <w:sz w:val="24"/>
          <w:lang w:val="en-US"/>
        </w:rPr>
        <w:t>p</w:t>
      </w:r>
      <w:r w:rsidR="00015E93" w:rsidRPr="00CB3E00">
        <w:rPr>
          <w:sz w:val="24"/>
          <w:lang w:val="en-US"/>
        </w:rPr>
        <w:t>=</w:t>
      </w:r>
      <w:r w:rsidR="0087499D" w:rsidRPr="00CB3E00">
        <w:rPr>
          <w:sz w:val="24"/>
          <w:lang w:val="en-US"/>
        </w:rPr>
        <w:t>0</w:t>
      </w:r>
      <w:r w:rsidR="00015E93" w:rsidRPr="00CB3E00">
        <w:rPr>
          <w:sz w:val="24"/>
          <w:lang w:val="en-US"/>
        </w:rPr>
        <w:t xml:space="preserve">.000), </w:t>
      </w:r>
      <w:r w:rsidR="00015E93" w:rsidRPr="00CB3E00">
        <w:rPr>
          <w:i/>
          <w:sz w:val="24"/>
          <w:lang w:val="en-US"/>
        </w:rPr>
        <w:t>NAT</w:t>
      </w:r>
      <w:r w:rsidR="00015E93"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015E93" w:rsidRPr="00CB3E00">
        <w:rPr>
          <w:sz w:val="24"/>
          <w:lang w:val="en-US"/>
        </w:rPr>
        <w:t>=</w:t>
      </w:r>
      <w:r w:rsidR="0087499D" w:rsidRPr="00CB3E00">
        <w:rPr>
          <w:sz w:val="24"/>
          <w:lang w:val="en-US"/>
        </w:rPr>
        <w:t>0</w:t>
      </w:r>
      <w:r w:rsidR="00015E93" w:rsidRPr="00CB3E00">
        <w:rPr>
          <w:sz w:val="24"/>
          <w:lang w:val="en-US"/>
        </w:rPr>
        <w:t xml:space="preserve">.359, </w:t>
      </w:r>
      <w:r w:rsidR="00015E93" w:rsidRPr="00CB3E00">
        <w:rPr>
          <w:i/>
          <w:sz w:val="24"/>
          <w:lang w:val="en-US"/>
        </w:rPr>
        <w:t>p</w:t>
      </w:r>
      <w:r w:rsidR="00015E93" w:rsidRPr="00CB3E00">
        <w:rPr>
          <w:sz w:val="24"/>
          <w:lang w:val="en-US"/>
        </w:rPr>
        <w:t>=</w:t>
      </w:r>
      <w:r w:rsidR="0087499D" w:rsidRPr="00CB3E00">
        <w:rPr>
          <w:sz w:val="24"/>
          <w:lang w:val="en-US"/>
        </w:rPr>
        <w:t>0</w:t>
      </w:r>
      <w:r w:rsidR="00015E93" w:rsidRPr="00CB3E00">
        <w:rPr>
          <w:sz w:val="24"/>
          <w:lang w:val="en-US"/>
        </w:rPr>
        <w:t xml:space="preserve">.000) and </w:t>
      </w:r>
      <w:r w:rsidR="00015E93" w:rsidRPr="00CB3E00">
        <w:rPr>
          <w:i/>
          <w:sz w:val="24"/>
          <w:lang w:val="en-US"/>
        </w:rPr>
        <w:t>LEGFORM</w:t>
      </w:r>
      <w:r w:rsidR="00015E93"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015E93" w:rsidRPr="00CB3E00">
        <w:rPr>
          <w:sz w:val="24"/>
          <w:lang w:val="en-US"/>
        </w:rPr>
        <w:t>=</w:t>
      </w:r>
      <w:r w:rsidR="0087499D" w:rsidRPr="00CB3E00">
        <w:rPr>
          <w:sz w:val="24"/>
          <w:lang w:val="en-US"/>
        </w:rPr>
        <w:t>0</w:t>
      </w:r>
      <w:r w:rsidR="00015E93" w:rsidRPr="00CB3E00">
        <w:rPr>
          <w:sz w:val="24"/>
          <w:lang w:val="en-US"/>
        </w:rPr>
        <w:t xml:space="preserve">.236, </w:t>
      </w:r>
      <w:r w:rsidR="00015E93" w:rsidRPr="00CB3E00">
        <w:rPr>
          <w:i/>
          <w:sz w:val="24"/>
          <w:lang w:val="en-US"/>
        </w:rPr>
        <w:t>p</w:t>
      </w:r>
      <w:r w:rsidR="00015E93" w:rsidRPr="00CB3E00">
        <w:rPr>
          <w:sz w:val="24"/>
          <w:lang w:val="en-US"/>
        </w:rPr>
        <w:t>=</w:t>
      </w:r>
      <w:r w:rsidR="0087499D" w:rsidRPr="00CB3E00">
        <w:rPr>
          <w:sz w:val="24"/>
          <w:lang w:val="en-US"/>
        </w:rPr>
        <w:t>0</w:t>
      </w:r>
      <w:r w:rsidR="00015E93" w:rsidRPr="00CB3E00">
        <w:rPr>
          <w:sz w:val="24"/>
          <w:lang w:val="en-US"/>
        </w:rPr>
        <w:t xml:space="preserve">.000). </w:t>
      </w:r>
      <w:r w:rsidR="0087499D" w:rsidRPr="00CB3E00">
        <w:rPr>
          <w:sz w:val="24"/>
          <w:lang w:val="en-US"/>
        </w:rPr>
        <w:t>We find</w:t>
      </w:r>
      <w:r w:rsidR="00A24066" w:rsidRPr="00CB3E00">
        <w:rPr>
          <w:sz w:val="24"/>
          <w:lang w:val="en-US"/>
        </w:rPr>
        <w:t xml:space="preserve"> that there is a moderate positive correlation </w:t>
      </w:r>
      <w:r w:rsidR="0087499D" w:rsidRPr="00CB3E00">
        <w:rPr>
          <w:sz w:val="24"/>
          <w:lang w:val="en-US"/>
        </w:rPr>
        <w:t xml:space="preserve">between </w:t>
      </w:r>
      <w:r w:rsidR="00A24066" w:rsidRPr="00CB3E00">
        <w:rPr>
          <w:i/>
          <w:sz w:val="24"/>
          <w:lang w:val="en-US"/>
        </w:rPr>
        <w:t>AUDI</w:t>
      </w:r>
      <w:r w:rsidR="00FA5A3C" w:rsidRPr="00CB3E00">
        <w:rPr>
          <w:i/>
          <w:sz w:val="24"/>
          <w:lang w:val="en-US"/>
        </w:rPr>
        <w:t>T</w:t>
      </w:r>
      <w:r w:rsidR="00FA5A3C" w:rsidRPr="00CB3E00">
        <w:rPr>
          <w:sz w:val="24"/>
          <w:lang w:val="en-US"/>
        </w:rPr>
        <w:t xml:space="preserve"> and </w:t>
      </w:r>
      <w:r w:rsidR="00A24066" w:rsidRPr="00CB3E00">
        <w:rPr>
          <w:i/>
          <w:sz w:val="24"/>
          <w:lang w:val="en-US"/>
        </w:rPr>
        <w:t>BOARD</w:t>
      </w:r>
      <w:r w:rsidR="00A24066"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A24066" w:rsidRPr="00CB3E00">
        <w:rPr>
          <w:sz w:val="24"/>
          <w:lang w:val="en-US"/>
        </w:rPr>
        <w:t>=</w:t>
      </w:r>
      <w:r w:rsidR="0087499D" w:rsidRPr="00CB3E00">
        <w:rPr>
          <w:sz w:val="24"/>
          <w:lang w:val="en-US"/>
        </w:rPr>
        <w:t>0</w:t>
      </w:r>
      <w:r w:rsidR="00A24066" w:rsidRPr="00CB3E00">
        <w:rPr>
          <w:sz w:val="24"/>
          <w:lang w:val="en-US"/>
        </w:rPr>
        <w:t xml:space="preserve">.421, </w:t>
      </w:r>
      <w:r w:rsidR="00A24066" w:rsidRPr="00CB3E00">
        <w:rPr>
          <w:i/>
          <w:sz w:val="24"/>
          <w:lang w:val="en-US"/>
        </w:rPr>
        <w:t>p</w:t>
      </w:r>
      <w:r w:rsidR="0075205E" w:rsidRPr="00CB3E00">
        <w:rPr>
          <w:sz w:val="24"/>
          <w:lang w:val="en-US"/>
        </w:rPr>
        <w:t>=</w:t>
      </w:r>
      <w:r w:rsidR="0087499D" w:rsidRPr="00CB3E00">
        <w:rPr>
          <w:sz w:val="24"/>
          <w:lang w:val="en-US"/>
        </w:rPr>
        <w:t>0</w:t>
      </w:r>
      <w:r w:rsidR="0075205E" w:rsidRPr="00CB3E00">
        <w:rPr>
          <w:sz w:val="24"/>
          <w:lang w:val="en-US"/>
        </w:rPr>
        <w:t xml:space="preserve">.000) and </w:t>
      </w:r>
      <w:r w:rsidR="0075205E" w:rsidRPr="00CB3E00">
        <w:rPr>
          <w:i/>
          <w:sz w:val="24"/>
          <w:lang w:val="en-US"/>
        </w:rPr>
        <w:t>GROUP</w:t>
      </w:r>
      <w:r w:rsidR="0075205E"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A24066" w:rsidRPr="00CB3E00">
        <w:rPr>
          <w:sz w:val="24"/>
          <w:lang w:val="en-US"/>
        </w:rPr>
        <w:t>=</w:t>
      </w:r>
      <w:r w:rsidR="00B3499E" w:rsidRPr="00CB3E00">
        <w:rPr>
          <w:sz w:val="24"/>
          <w:lang w:val="en-US"/>
        </w:rPr>
        <w:t>-</w:t>
      </w:r>
      <w:r w:rsidR="0087499D" w:rsidRPr="00CB3E00">
        <w:rPr>
          <w:sz w:val="24"/>
          <w:lang w:val="en-US"/>
        </w:rPr>
        <w:t>0</w:t>
      </w:r>
      <w:r w:rsidR="00A24066" w:rsidRPr="00CB3E00">
        <w:rPr>
          <w:sz w:val="24"/>
          <w:lang w:val="en-US"/>
        </w:rPr>
        <w:t xml:space="preserve">.406, </w:t>
      </w:r>
      <w:r w:rsidR="00A24066" w:rsidRPr="00CB3E00">
        <w:rPr>
          <w:i/>
          <w:sz w:val="24"/>
          <w:lang w:val="en-US"/>
        </w:rPr>
        <w:t>p</w:t>
      </w:r>
      <w:r w:rsidR="00A24066" w:rsidRPr="00CB3E00">
        <w:rPr>
          <w:sz w:val="24"/>
          <w:lang w:val="en-US"/>
        </w:rPr>
        <w:t>=</w:t>
      </w:r>
      <w:r w:rsidR="0087499D" w:rsidRPr="00CB3E00">
        <w:rPr>
          <w:sz w:val="24"/>
          <w:lang w:val="en-US"/>
        </w:rPr>
        <w:t>0</w:t>
      </w:r>
      <w:r w:rsidR="00A24066" w:rsidRPr="00CB3E00">
        <w:rPr>
          <w:sz w:val="24"/>
          <w:lang w:val="en-US"/>
        </w:rPr>
        <w:t>.000)</w:t>
      </w:r>
      <w:r w:rsidR="00D01872" w:rsidRPr="00CB3E00">
        <w:rPr>
          <w:sz w:val="24"/>
          <w:lang w:val="en-US"/>
        </w:rPr>
        <w:t>,</w:t>
      </w:r>
      <w:r w:rsidR="00B110EF" w:rsidRPr="00CB3E00">
        <w:rPr>
          <w:sz w:val="24"/>
          <w:lang w:val="en-US"/>
        </w:rPr>
        <w:t xml:space="preserve"> a </w:t>
      </w:r>
      <w:r w:rsidR="00B3499E" w:rsidRPr="00CB3E00">
        <w:rPr>
          <w:sz w:val="24"/>
          <w:lang w:val="en-US"/>
        </w:rPr>
        <w:t xml:space="preserve">moderate negative correlation between </w:t>
      </w:r>
      <w:r w:rsidR="00B3499E" w:rsidRPr="00CB3E00">
        <w:rPr>
          <w:i/>
          <w:sz w:val="24"/>
          <w:lang w:val="en-US"/>
        </w:rPr>
        <w:t>AUDIT</w:t>
      </w:r>
      <w:r w:rsidR="00B3499E" w:rsidRPr="00CB3E00">
        <w:rPr>
          <w:sz w:val="24"/>
          <w:lang w:val="en-US"/>
        </w:rPr>
        <w:t xml:space="preserve"> and </w:t>
      </w:r>
      <w:r w:rsidR="00B3499E" w:rsidRPr="00CB3E00">
        <w:rPr>
          <w:i/>
          <w:sz w:val="24"/>
          <w:lang w:val="en-US"/>
        </w:rPr>
        <w:t>OWN</w:t>
      </w:r>
      <w:r w:rsidR="00B3499E"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B3499E" w:rsidRPr="00CB3E00">
        <w:rPr>
          <w:sz w:val="24"/>
          <w:lang w:val="en-US"/>
        </w:rPr>
        <w:t>=-</w:t>
      </w:r>
      <w:r w:rsidR="0087499D" w:rsidRPr="00CB3E00">
        <w:rPr>
          <w:sz w:val="24"/>
          <w:lang w:val="en-US"/>
        </w:rPr>
        <w:t>0</w:t>
      </w:r>
      <w:r w:rsidR="00B3499E" w:rsidRPr="00CB3E00">
        <w:rPr>
          <w:sz w:val="24"/>
          <w:lang w:val="en-US"/>
        </w:rPr>
        <w:t xml:space="preserve">.402, </w:t>
      </w:r>
      <w:r w:rsidR="00B3499E" w:rsidRPr="00CB3E00">
        <w:rPr>
          <w:i/>
          <w:sz w:val="24"/>
          <w:lang w:val="en-US"/>
        </w:rPr>
        <w:t>p</w:t>
      </w:r>
      <w:r w:rsidR="00B3499E" w:rsidRPr="00CB3E00">
        <w:rPr>
          <w:sz w:val="24"/>
          <w:lang w:val="en-US"/>
        </w:rPr>
        <w:t>=</w:t>
      </w:r>
      <w:r w:rsidR="0087499D" w:rsidRPr="00CB3E00">
        <w:rPr>
          <w:sz w:val="24"/>
          <w:lang w:val="en-US"/>
        </w:rPr>
        <w:t>0</w:t>
      </w:r>
      <w:r w:rsidR="00B3499E" w:rsidRPr="00CB3E00">
        <w:rPr>
          <w:sz w:val="24"/>
          <w:lang w:val="en-US"/>
        </w:rPr>
        <w:t xml:space="preserve">.000) and a very weak negative correlation with </w:t>
      </w:r>
      <w:r w:rsidR="00B3499E" w:rsidRPr="00CB3E00">
        <w:rPr>
          <w:i/>
          <w:sz w:val="24"/>
          <w:lang w:val="en-US"/>
        </w:rPr>
        <w:t>COMPLEX</w:t>
      </w:r>
      <w:r w:rsidR="00B3499E" w:rsidRPr="00CB3E00">
        <w:rPr>
          <w:sz w:val="24"/>
          <w:lang w:val="en-US"/>
        </w:rPr>
        <w:t xml:space="preserve"> (</w:t>
      </w:r>
      <w:r w:rsidR="00496DA7" w:rsidRPr="00CB3E00">
        <w:rPr>
          <w:i/>
          <w:sz w:val="24"/>
          <w:lang w:val="en-US"/>
        </w:rPr>
        <w:t>r</w:t>
      </w:r>
      <w:r w:rsidR="00496DA7" w:rsidRPr="00CB3E00">
        <w:rPr>
          <w:i/>
          <w:sz w:val="24"/>
          <w:vertAlign w:val="subscript"/>
          <w:lang w:val="en-US"/>
        </w:rPr>
        <w:t>s</w:t>
      </w:r>
      <w:r w:rsidR="00B3499E" w:rsidRPr="00CB3E00">
        <w:rPr>
          <w:sz w:val="24"/>
          <w:lang w:val="en-US"/>
        </w:rPr>
        <w:t>=-</w:t>
      </w:r>
      <w:r w:rsidR="0087499D" w:rsidRPr="00CB3E00">
        <w:rPr>
          <w:sz w:val="24"/>
          <w:lang w:val="en-US"/>
        </w:rPr>
        <w:t>0</w:t>
      </w:r>
      <w:r w:rsidR="00B3499E" w:rsidRPr="00CB3E00">
        <w:rPr>
          <w:sz w:val="24"/>
          <w:lang w:val="en-US"/>
        </w:rPr>
        <w:t xml:space="preserve">.147, </w:t>
      </w:r>
      <w:r w:rsidR="00B3499E" w:rsidRPr="00CB3E00">
        <w:rPr>
          <w:i/>
          <w:sz w:val="24"/>
          <w:lang w:val="en-US"/>
        </w:rPr>
        <w:t>p</w:t>
      </w:r>
      <w:r w:rsidR="00B3499E" w:rsidRPr="00CB3E00">
        <w:rPr>
          <w:sz w:val="24"/>
          <w:lang w:val="en-US"/>
        </w:rPr>
        <w:t>=</w:t>
      </w:r>
      <w:r w:rsidR="0087499D" w:rsidRPr="00CB3E00">
        <w:rPr>
          <w:sz w:val="24"/>
          <w:lang w:val="en-US"/>
        </w:rPr>
        <w:t>0</w:t>
      </w:r>
      <w:r w:rsidR="00B3499E" w:rsidRPr="00CB3E00">
        <w:rPr>
          <w:sz w:val="24"/>
          <w:lang w:val="en-US"/>
        </w:rPr>
        <w:t xml:space="preserve">.004). </w:t>
      </w:r>
      <w:r w:rsidR="00173FE5" w:rsidRPr="00CB3E00">
        <w:rPr>
          <w:sz w:val="24"/>
          <w:lang w:val="en-US"/>
        </w:rPr>
        <w:t xml:space="preserve">The </w:t>
      </w:r>
      <w:r w:rsidR="000A03F1" w:rsidRPr="00CB3E00">
        <w:rPr>
          <w:sz w:val="24"/>
          <w:lang w:val="en-US"/>
        </w:rPr>
        <w:t xml:space="preserve">Pearson correlation </w:t>
      </w:r>
      <w:r w:rsidR="009C7108" w:rsidRPr="00CB3E00">
        <w:rPr>
          <w:sz w:val="24"/>
          <w:lang w:val="en-US"/>
        </w:rPr>
        <w:t xml:space="preserve">matrix </w:t>
      </w:r>
      <w:r w:rsidR="000A03F1" w:rsidRPr="00CB3E00">
        <w:rPr>
          <w:sz w:val="24"/>
          <w:lang w:val="en-US"/>
        </w:rPr>
        <w:t xml:space="preserve">shows a </w:t>
      </w:r>
      <w:r w:rsidR="0087499D" w:rsidRPr="00CB3E00">
        <w:rPr>
          <w:sz w:val="24"/>
          <w:lang w:val="en-US"/>
        </w:rPr>
        <w:t xml:space="preserve">moderately </w:t>
      </w:r>
      <w:r w:rsidR="003E7C55" w:rsidRPr="00CB3E00">
        <w:rPr>
          <w:sz w:val="24"/>
          <w:lang w:val="en-US"/>
        </w:rPr>
        <w:t xml:space="preserve">significant positive </w:t>
      </w:r>
      <w:r w:rsidR="00AE6B62" w:rsidRPr="00CB3E00">
        <w:rPr>
          <w:sz w:val="24"/>
          <w:lang w:val="en-US"/>
        </w:rPr>
        <w:t xml:space="preserve">correlation </w:t>
      </w:r>
      <w:r w:rsidR="0087499D" w:rsidRPr="00CB3E00">
        <w:rPr>
          <w:sz w:val="24"/>
          <w:lang w:val="en-US"/>
        </w:rPr>
        <w:t xml:space="preserve">between </w:t>
      </w:r>
      <w:r w:rsidR="00AE6B62" w:rsidRPr="00CB3E00">
        <w:rPr>
          <w:sz w:val="24"/>
          <w:lang w:val="en-US"/>
        </w:rPr>
        <w:t>auditor choice (</w:t>
      </w:r>
      <w:r w:rsidR="00AE6B62" w:rsidRPr="00CB3E00">
        <w:rPr>
          <w:i/>
          <w:sz w:val="24"/>
          <w:lang w:val="en-US"/>
        </w:rPr>
        <w:t>AUDIT</w:t>
      </w:r>
      <w:r w:rsidR="00AE6B62" w:rsidRPr="00CB3E00">
        <w:rPr>
          <w:sz w:val="24"/>
          <w:lang w:val="en-US"/>
        </w:rPr>
        <w:t xml:space="preserve">) and </w:t>
      </w:r>
      <w:r w:rsidR="00FC60A0" w:rsidRPr="00CB3E00">
        <w:rPr>
          <w:sz w:val="24"/>
          <w:lang w:val="en-US"/>
        </w:rPr>
        <w:t xml:space="preserve">the variables </w:t>
      </w:r>
      <w:r w:rsidR="00FC60A0" w:rsidRPr="00CB3E00">
        <w:rPr>
          <w:i/>
          <w:sz w:val="24"/>
          <w:lang w:val="en-US"/>
        </w:rPr>
        <w:t>FOWN</w:t>
      </w:r>
      <w:r w:rsidR="00AE6B62" w:rsidRPr="00CB3E00">
        <w:rPr>
          <w:i/>
          <w:sz w:val="24"/>
          <w:lang w:val="en-US"/>
        </w:rPr>
        <w:t xml:space="preserve"> </w:t>
      </w:r>
      <w:r w:rsidR="00F2052D" w:rsidRPr="00CB3E00">
        <w:rPr>
          <w:sz w:val="24"/>
          <w:lang w:val="en-US"/>
        </w:rPr>
        <w:t>(</w:t>
      </w:r>
      <w:r w:rsidR="00F2052D" w:rsidRPr="00CB3E00">
        <w:rPr>
          <w:i/>
          <w:sz w:val="24"/>
          <w:lang w:val="en-US"/>
        </w:rPr>
        <w:t>r</w:t>
      </w:r>
      <w:r w:rsidR="00F2052D" w:rsidRPr="00CB3E00">
        <w:rPr>
          <w:sz w:val="24"/>
          <w:lang w:val="en-US"/>
        </w:rPr>
        <w:t>=</w:t>
      </w:r>
      <w:r w:rsidR="0087499D" w:rsidRPr="00CB3E00">
        <w:rPr>
          <w:sz w:val="24"/>
          <w:lang w:val="en-US"/>
        </w:rPr>
        <w:t>0</w:t>
      </w:r>
      <w:r w:rsidR="00F2052D" w:rsidRPr="00CB3E00">
        <w:rPr>
          <w:sz w:val="24"/>
          <w:lang w:val="en-US"/>
        </w:rPr>
        <w:t xml:space="preserve">.387, </w:t>
      </w:r>
      <w:r w:rsidR="00F2052D" w:rsidRPr="00CB3E00">
        <w:rPr>
          <w:i/>
          <w:sz w:val="24"/>
          <w:lang w:val="en-US"/>
        </w:rPr>
        <w:t>p</w:t>
      </w:r>
      <w:r w:rsidR="00F2052D" w:rsidRPr="00CB3E00">
        <w:rPr>
          <w:sz w:val="24"/>
          <w:lang w:val="en-US"/>
        </w:rPr>
        <w:t>=</w:t>
      </w:r>
      <w:r w:rsidR="0087499D" w:rsidRPr="00CB3E00">
        <w:rPr>
          <w:sz w:val="24"/>
          <w:lang w:val="en-US"/>
        </w:rPr>
        <w:t>0</w:t>
      </w:r>
      <w:r w:rsidR="00F2052D" w:rsidRPr="00CB3E00">
        <w:rPr>
          <w:sz w:val="24"/>
          <w:lang w:val="en-US"/>
        </w:rPr>
        <w:t>.000)</w:t>
      </w:r>
      <w:r w:rsidR="00FC60A0" w:rsidRPr="00CB3E00">
        <w:rPr>
          <w:sz w:val="24"/>
          <w:lang w:val="en-US"/>
        </w:rPr>
        <w:t xml:space="preserve">, </w:t>
      </w:r>
      <w:r w:rsidR="00FC60A0" w:rsidRPr="00CB3E00">
        <w:rPr>
          <w:i/>
          <w:sz w:val="24"/>
          <w:lang w:val="en-US"/>
        </w:rPr>
        <w:t>BOARD</w:t>
      </w:r>
      <w:r w:rsidR="002F70F2" w:rsidRPr="00CB3E00">
        <w:rPr>
          <w:i/>
          <w:sz w:val="24"/>
          <w:lang w:val="en-US"/>
        </w:rPr>
        <w:t xml:space="preserve"> </w:t>
      </w:r>
      <w:r w:rsidR="002F70F2" w:rsidRPr="00CB3E00">
        <w:rPr>
          <w:sz w:val="24"/>
          <w:lang w:val="en-US"/>
        </w:rPr>
        <w:t>(</w:t>
      </w:r>
      <w:r w:rsidR="002F70F2" w:rsidRPr="00CB3E00">
        <w:rPr>
          <w:i/>
          <w:sz w:val="24"/>
          <w:lang w:val="en-US"/>
        </w:rPr>
        <w:t>r</w:t>
      </w:r>
      <w:r w:rsidR="002F70F2" w:rsidRPr="00CB3E00">
        <w:rPr>
          <w:sz w:val="24"/>
          <w:lang w:val="en-US"/>
        </w:rPr>
        <w:t>=</w:t>
      </w:r>
      <w:r w:rsidR="0087499D" w:rsidRPr="00CB3E00">
        <w:rPr>
          <w:sz w:val="24"/>
          <w:lang w:val="en-US"/>
        </w:rPr>
        <w:t>0</w:t>
      </w:r>
      <w:r w:rsidR="002F70F2" w:rsidRPr="00CB3E00">
        <w:rPr>
          <w:sz w:val="24"/>
          <w:lang w:val="en-US"/>
        </w:rPr>
        <w:t xml:space="preserve">.421, </w:t>
      </w:r>
      <w:r w:rsidR="002F70F2" w:rsidRPr="00CB3E00">
        <w:rPr>
          <w:i/>
          <w:sz w:val="24"/>
          <w:lang w:val="en-US"/>
        </w:rPr>
        <w:t>p</w:t>
      </w:r>
      <w:r w:rsidR="002F70F2" w:rsidRPr="00CB3E00">
        <w:rPr>
          <w:sz w:val="24"/>
          <w:lang w:val="en-US"/>
        </w:rPr>
        <w:t>=</w:t>
      </w:r>
      <w:r w:rsidR="0087499D" w:rsidRPr="00CB3E00">
        <w:rPr>
          <w:sz w:val="24"/>
          <w:lang w:val="en-US"/>
        </w:rPr>
        <w:t>0</w:t>
      </w:r>
      <w:r w:rsidR="002F70F2" w:rsidRPr="00CB3E00">
        <w:rPr>
          <w:sz w:val="24"/>
          <w:lang w:val="en-US"/>
        </w:rPr>
        <w:t>.000)</w:t>
      </w:r>
      <w:r w:rsidR="00FC60A0" w:rsidRPr="00CB3E00">
        <w:rPr>
          <w:sz w:val="24"/>
          <w:lang w:val="en-US"/>
        </w:rPr>
        <w:t xml:space="preserve">, </w:t>
      </w:r>
      <w:r w:rsidR="00FC60A0" w:rsidRPr="00CB3E00">
        <w:rPr>
          <w:i/>
          <w:sz w:val="24"/>
          <w:lang w:val="en-US"/>
        </w:rPr>
        <w:t>SIZE</w:t>
      </w:r>
      <w:r w:rsidR="002F70F2" w:rsidRPr="00CB3E00">
        <w:rPr>
          <w:i/>
          <w:sz w:val="24"/>
          <w:lang w:val="en-US"/>
        </w:rPr>
        <w:t xml:space="preserve"> </w:t>
      </w:r>
      <w:r w:rsidR="002F70F2" w:rsidRPr="00CB3E00">
        <w:rPr>
          <w:sz w:val="24"/>
          <w:lang w:val="en-US"/>
        </w:rPr>
        <w:t>(</w:t>
      </w:r>
      <w:r w:rsidR="002F70F2" w:rsidRPr="00CB3E00">
        <w:rPr>
          <w:i/>
          <w:sz w:val="24"/>
          <w:lang w:val="en-US"/>
        </w:rPr>
        <w:t>r</w:t>
      </w:r>
      <w:r w:rsidR="002F70F2" w:rsidRPr="00CB3E00">
        <w:rPr>
          <w:sz w:val="24"/>
          <w:lang w:val="en-US"/>
        </w:rPr>
        <w:t>=</w:t>
      </w:r>
      <w:r w:rsidR="0087499D" w:rsidRPr="00CB3E00">
        <w:rPr>
          <w:sz w:val="24"/>
          <w:lang w:val="en-US"/>
        </w:rPr>
        <w:t>0.</w:t>
      </w:r>
      <w:r w:rsidR="002F70F2" w:rsidRPr="00CB3E00">
        <w:rPr>
          <w:sz w:val="24"/>
          <w:lang w:val="en-US"/>
        </w:rPr>
        <w:t xml:space="preserve">309, </w:t>
      </w:r>
      <w:r w:rsidR="002F70F2" w:rsidRPr="00CB3E00">
        <w:rPr>
          <w:i/>
          <w:sz w:val="24"/>
          <w:lang w:val="en-US"/>
        </w:rPr>
        <w:t>p</w:t>
      </w:r>
      <w:r w:rsidR="002F70F2" w:rsidRPr="00CB3E00">
        <w:rPr>
          <w:sz w:val="24"/>
          <w:lang w:val="en-US"/>
        </w:rPr>
        <w:t>=</w:t>
      </w:r>
      <w:r w:rsidR="0087499D" w:rsidRPr="00CB3E00">
        <w:rPr>
          <w:sz w:val="24"/>
          <w:lang w:val="en-US"/>
        </w:rPr>
        <w:t>0</w:t>
      </w:r>
      <w:r w:rsidR="002F70F2" w:rsidRPr="00CB3E00">
        <w:rPr>
          <w:sz w:val="24"/>
          <w:lang w:val="en-US"/>
        </w:rPr>
        <w:t>.000)</w:t>
      </w:r>
      <w:r w:rsidR="00FC60A0" w:rsidRPr="00CB3E00">
        <w:rPr>
          <w:sz w:val="24"/>
          <w:lang w:val="en-US"/>
        </w:rPr>
        <w:t xml:space="preserve">, </w:t>
      </w:r>
      <w:r w:rsidR="00FC60A0" w:rsidRPr="00CB3E00">
        <w:rPr>
          <w:i/>
          <w:sz w:val="24"/>
          <w:lang w:val="en-US"/>
        </w:rPr>
        <w:t>GROUP</w:t>
      </w:r>
      <w:r w:rsidR="002F70F2" w:rsidRPr="00CB3E00">
        <w:rPr>
          <w:i/>
          <w:sz w:val="24"/>
          <w:lang w:val="en-US"/>
        </w:rPr>
        <w:t xml:space="preserve"> </w:t>
      </w:r>
      <w:r w:rsidR="002F70F2" w:rsidRPr="00CB3E00">
        <w:rPr>
          <w:sz w:val="24"/>
          <w:lang w:val="en-US"/>
        </w:rPr>
        <w:t>(</w:t>
      </w:r>
      <w:r w:rsidR="002F70F2" w:rsidRPr="00CB3E00">
        <w:rPr>
          <w:i/>
          <w:sz w:val="24"/>
          <w:lang w:val="en-US"/>
        </w:rPr>
        <w:t>r</w:t>
      </w:r>
      <w:r w:rsidR="002F70F2" w:rsidRPr="00CB3E00">
        <w:rPr>
          <w:sz w:val="24"/>
          <w:lang w:val="en-US"/>
        </w:rPr>
        <w:t>=</w:t>
      </w:r>
      <w:r w:rsidR="0087499D" w:rsidRPr="00CB3E00">
        <w:rPr>
          <w:sz w:val="24"/>
          <w:lang w:val="en-US"/>
        </w:rPr>
        <w:t>0</w:t>
      </w:r>
      <w:r w:rsidR="002F70F2" w:rsidRPr="00CB3E00">
        <w:rPr>
          <w:sz w:val="24"/>
          <w:lang w:val="en-US"/>
        </w:rPr>
        <w:t xml:space="preserve">.406, </w:t>
      </w:r>
      <w:r w:rsidR="002F70F2" w:rsidRPr="00CB3E00">
        <w:rPr>
          <w:i/>
          <w:sz w:val="24"/>
          <w:lang w:val="en-US"/>
        </w:rPr>
        <w:t>p</w:t>
      </w:r>
      <w:r w:rsidR="002F70F2" w:rsidRPr="00CB3E00">
        <w:rPr>
          <w:sz w:val="24"/>
          <w:lang w:val="en-US"/>
        </w:rPr>
        <w:t>=</w:t>
      </w:r>
      <w:r w:rsidR="0087499D" w:rsidRPr="00CB3E00">
        <w:rPr>
          <w:sz w:val="24"/>
          <w:lang w:val="en-US"/>
        </w:rPr>
        <w:t>0</w:t>
      </w:r>
      <w:r w:rsidR="002F70F2" w:rsidRPr="00CB3E00">
        <w:rPr>
          <w:sz w:val="24"/>
          <w:lang w:val="en-US"/>
        </w:rPr>
        <w:t>.000)</w:t>
      </w:r>
      <w:r w:rsidR="00FC60A0" w:rsidRPr="00CB3E00">
        <w:rPr>
          <w:sz w:val="24"/>
          <w:lang w:val="en-US"/>
        </w:rPr>
        <w:t xml:space="preserve">, </w:t>
      </w:r>
      <w:r w:rsidR="00BE144F" w:rsidRPr="00CB3E00">
        <w:rPr>
          <w:i/>
          <w:sz w:val="24"/>
          <w:lang w:val="en-US"/>
        </w:rPr>
        <w:t>NAT</w:t>
      </w:r>
      <w:r w:rsidR="00BE144F" w:rsidRPr="00CB3E00">
        <w:rPr>
          <w:sz w:val="24"/>
          <w:lang w:val="en-US"/>
        </w:rPr>
        <w:t xml:space="preserve"> </w:t>
      </w:r>
      <w:r w:rsidR="002F70F2" w:rsidRPr="00CB3E00">
        <w:rPr>
          <w:sz w:val="24"/>
          <w:lang w:val="en-US"/>
        </w:rPr>
        <w:t>(</w:t>
      </w:r>
      <w:r w:rsidR="002F70F2" w:rsidRPr="00CB3E00">
        <w:rPr>
          <w:i/>
          <w:sz w:val="24"/>
          <w:lang w:val="en-US"/>
        </w:rPr>
        <w:t>r</w:t>
      </w:r>
      <w:r w:rsidR="002F70F2" w:rsidRPr="00CB3E00">
        <w:rPr>
          <w:sz w:val="24"/>
          <w:lang w:val="en-US"/>
        </w:rPr>
        <w:t>=</w:t>
      </w:r>
      <w:r w:rsidR="00570EB0" w:rsidRPr="00CB3E00">
        <w:rPr>
          <w:sz w:val="24"/>
          <w:lang w:val="en-US"/>
        </w:rPr>
        <w:t>0</w:t>
      </w:r>
      <w:r w:rsidR="002F70F2" w:rsidRPr="00CB3E00">
        <w:rPr>
          <w:sz w:val="24"/>
          <w:lang w:val="en-US"/>
        </w:rPr>
        <w:t xml:space="preserve">.359, </w:t>
      </w:r>
      <w:r w:rsidR="002F70F2" w:rsidRPr="00CB3E00">
        <w:rPr>
          <w:i/>
          <w:sz w:val="24"/>
          <w:lang w:val="en-US"/>
        </w:rPr>
        <w:t>p</w:t>
      </w:r>
      <w:r w:rsidR="002F70F2" w:rsidRPr="00CB3E00">
        <w:rPr>
          <w:sz w:val="24"/>
          <w:lang w:val="en-US"/>
        </w:rPr>
        <w:t>=</w:t>
      </w:r>
      <w:r w:rsidR="00570EB0" w:rsidRPr="00CB3E00">
        <w:rPr>
          <w:sz w:val="24"/>
          <w:lang w:val="en-US"/>
        </w:rPr>
        <w:t>0</w:t>
      </w:r>
      <w:r w:rsidR="002F70F2" w:rsidRPr="00CB3E00">
        <w:rPr>
          <w:sz w:val="24"/>
          <w:lang w:val="en-US"/>
        </w:rPr>
        <w:t xml:space="preserve">.000) </w:t>
      </w:r>
      <w:r w:rsidR="0006211F" w:rsidRPr="00CB3E00">
        <w:rPr>
          <w:sz w:val="24"/>
          <w:lang w:val="en-US"/>
        </w:rPr>
        <w:t>and</w:t>
      </w:r>
      <w:r w:rsidR="00FC60A0" w:rsidRPr="00CB3E00">
        <w:rPr>
          <w:sz w:val="24"/>
          <w:lang w:val="en-US"/>
        </w:rPr>
        <w:t xml:space="preserve"> </w:t>
      </w:r>
      <w:r w:rsidR="00FC60A0" w:rsidRPr="00CB3E00">
        <w:rPr>
          <w:i/>
          <w:sz w:val="24"/>
          <w:lang w:val="en-US"/>
        </w:rPr>
        <w:t>LEGFORM</w:t>
      </w:r>
      <w:r w:rsidR="002F70F2" w:rsidRPr="00CB3E00">
        <w:rPr>
          <w:sz w:val="24"/>
          <w:lang w:val="en-US"/>
        </w:rPr>
        <w:t xml:space="preserve"> (</w:t>
      </w:r>
      <w:r w:rsidR="002F70F2" w:rsidRPr="00CB3E00">
        <w:rPr>
          <w:i/>
          <w:sz w:val="24"/>
          <w:lang w:val="en-US"/>
        </w:rPr>
        <w:t>r</w:t>
      </w:r>
      <w:r w:rsidR="002F70F2" w:rsidRPr="00CB3E00">
        <w:rPr>
          <w:sz w:val="24"/>
          <w:lang w:val="en-US"/>
        </w:rPr>
        <w:t>=</w:t>
      </w:r>
      <w:r w:rsidR="00570EB0" w:rsidRPr="00CB3E00">
        <w:rPr>
          <w:sz w:val="24"/>
          <w:lang w:val="en-US"/>
        </w:rPr>
        <w:t>0</w:t>
      </w:r>
      <w:r w:rsidR="002F70F2" w:rsidRPr="00CB3E00">
        <w:rPr>
          <w:sz w:val="24"/>
          <w:lang w:val="en-US"/>
        </w:rPr>
        <w:t xml:space="preserve">.236, </w:t>
      </w:r>
      <w:r w:rsidR="002F70F2" w:rsidRPr="00CB3E00">
        <w:rPr>
          <w:i/>
          <w:sz w:val="24"/>
          <w:lang w:val="en-US"/>
        </w:rPr>
        <w:t>p</w:t>
      </w:r>
      <w:r w:rsidR="002F70F2" w:rsidRPr="00CB3E00">
        <w:rPr>
          <w:sz w:val="24"/>
          <w:lang w:val="en-US"/>
        </w:rPr>
        <w:t>=</w:t>
      </w:r>
      <w:r w:rsidR="00570EB0" w:rsidRPr="00CB3E00">
        <w:rPr>
          <w:sz w:val="24"/>
          <w:lang w:val="en-US"/>
        </w:rPr>
        <w:t>0</w:t>
      </w:r>
      <w:r w:rsidR="002F70F2" w:rsidRPr="00CB3E00">
        <w:rPr>
          <w:sz w:val="24"/>
          <w:lang w:val="en-US"/>
        </w:rPr>
        <w:t xml:space="preserve">.000). </w:t>
      </w:r>
      <w:r w:rsidR="00570EB0" w:rsidRPr="00CB3E00">
        <w:rPr>
          <w:sz w:val="24"/>
          <w:lang w:val="en-US"/>
        </w:rPr>
        <w:t xml:space="preserve">We </w:t>
      </w:r>
      <w:r w:rsidR="002F70F2" w:rsidRPr="00CB3E00">
        <w:rPr>
          <w:sz w:val="24"/>
          <w:lang w:val="en-US"/>
        </w:rPr>
        <w:t xml:space="preserve">also </w:t>
      </w:r>
      <w:r w:rsidR="00570EB0" w:rsidRPr="00CB3E00">
        <w:rPr>
          <w:sz w:val="24"/>
          <w:lang w:val="en-US"/>
        </w:rPr>
        <w:t>find</w:t>
      </w:r>
      <w:r w:rsidR="002F70F2" w:rsidRPr="00CB3E00">
        <w:rPr>
          <w:sz w:val="24"/>
          <w:lang w:val="en-US"/>
        </w:rPr>
        <w:t xml:space="preserve"> a small positive correlation between </w:t>
      </w:r>
      <w:r w:rsidR="002F70F2" w:rsidRPr="00CB3E00">
        <w:rPr>
          <w:i/>
          <w:sz w:val="24"/>
          <w:lang w:val="en-US"/>
        </w:rPr>
        <w:t>AUDIT</w:t>
      </w:r>
      <w:r w:rsidR="002F70F2" w:rsidRPr="00CB3E00">
        <w:rPr>
          <w:sz w:val="24"/>
          <w:lang w:val="en-US"/>
        </w:rPr>
        <w:t xml:space="preserve"> and </w:t>
      </w:r>
      <w:r w:rsidR="002F70F2" w:rsidRPr="00CB3E00">
        <w:rPr>
          <w:i/>
          <w:sz w:val="24"/>
          <w:lang w:val="en-US"/>
        </w:rPr>
        <w:t>IFRS</w:t>
      </w:r>
      <w:r w:rsidR="002F70F2" w:rsidRPr="00CB3E00">
        <w:rPr>
          <w:sz w:val="24"/>
          <w:lang w:val="en-US"/>
        </w:rPr>
        <w:t xml:space="preserve"> (</w:t>
      </w:r>
      <w:r w:rsidR="002F70F2" w:rsidRPr="00CB3E00">
        <w:rPr>
          <w:i/>
          <w:sz w:val="24"/>
          <w:lang w:val="en-US"/>
        </w:rPr>
        <w:t>r</w:t>
      </w:r>
      <w:r w:rsidR="002F70F2" w:rsidRPr="00CB3E00">
        <w:rPr>
          <w:sz w:val="24"/>
          <w:lang w:val="en-US"/>
        </w:rPr>
        <w:t>=</w:t>
      </w:r>
      <w:r w:rsidR="00570EB0" w:rsidRPr="00CB3E00">
        <w:rPr>
          <w:sz w:val="24"/>
          <w:lang w:val="en-US"/>
        </w:rPr>
        <w:t>0</w:t>
      </w:r>
      <w:r w:rsidR="002F70F2" w:rsidRPr="00CB3E00">
        <w:rPr>
          <w:sz w:val="24"/>
          <w:lang w:val="en-US"/>
        </w:rPr>
        <w:t xml:space="preserve">.164, </w:t>
      </w:r>
      <w:r w:rsidR="004148BB" w:rsidRPr="00CB3E00">
        <w:rPr>
          <w:i/>
          <w:sz w:val="24"/>
          <w:lang w:val="en-US"/>
        </w:rPr>
        <w:t>p</w:t>
      </w:r>
      <w:r w:rsidR="002F70F2" w:rsidRPr="00CB3E00">
        <w:rPr>
          <w:sz w:val="24"/>
          <w:lang w:val="en-US"/>
        </w:rPr>
        <w:t>=</w:t>
      </w:r>
      <w:r w:rsidR="00570EB0" w:rsidRPr="00CB3E00">
        <w:rPr>
          <w:sz w:val="24"/>
          <w:lang w:val="en-US"/>
        </w:rPr>
        <w:t>0</w:t>
      </w:r>
      <w:r w:rsidR="002F70F2" w:rsidRPr="00CB3E00">
        <w:rPr>
          <w:sz w:val="24"/>
          <w:lang w:val="en-US"/>
        </w:rPr>
        <w:t>.001)</w:t>
      </w:r>
      <w:r w:rsidR="00703CBB" w:rsidRPr="00CB3E00">
        <w:rPr>
          <w:sz w:val="24"/>
          <w:lang w:val="en-US"/>
        </w:rPr>
        <w:t xml:space="preserve"> </w:t>
      </w:r>
      <w:r w:rsidR="00570EB0" w:rsidRPr="00CB3E00">
        <w:rPr>
          <w:sz w:val="24"/>
          <w:lang w:val="en-US"/>
        </w:rPr>
        <w:t>which</w:t>
      </w:r>
      <w:r w:rsidR="002F70F2" w:rsidRPr="00CB3E00">
        <w:rPr>
          <w:sz w:val="24"/>
          <w:lang w:val="en-US"/>
        </w:rPr>
        <w:t xml:space="preserve"> may be explained by the </w:t>
      </w:r>
      <w:r w:rsidR="00570EB0" w:rsidRPr="00CB3E00">
        <w:rPr>
          <w:sz w:val="24"/>
          <w:lang w:val="en-US"/>
        </w:rPr>
        <w:t xml:space="preserve">very small </w:t>
      </w:r>
      <w:r w:rsidR="002F70F2" w:rsidRPr="00CB3E00">
        <w:rPr>
          <w:sz w:val="24"/>
          <w:lang w:val="en-US"/>
        </w:rPr>
        <w:t xml:space="preserve">number of non-listed firms that adopted voluntarily </w:t>
      </w:r>
      <w:r w:rsidR="00E72C16" w:rsidRPr="00CB3E00">
        <w:rPr>
          <w:sz w:val="24"/>
          <w:lang w:val="en-US"/>
        </w:rPr>
        <w:t xml:space="preserve">to </w:t>
      </w:r>
      <w:r w:rsidR="002F70F2" w:rsidRPr="00CB3E00">
        <w:rPr>
          <w:sz w:val="24"/>
          <w:lang w:val="en-US"/>
        </w:rPr>
        <w:t xml:space="preserve">comply with IFRS. </w:t>
      </w:r>
      <w:r w:rsidR="00E72C16" w:rsidRPr="00CB3E00">
        <w:rPr>
          <w:sz w:val="24"/>
          <w:lang w:val="en-US"/>
        </w:rPr>
        <w:t>Finally, we find</w:t>
      </w:r>
      <w:r w:rsidR="007A20A3" w:rsidRPr="00CB3E00">
        <w:rPr>
          <w:sz w:val="24"/>
          <w:lang w:val="en-US"/>
        </w:rPr>
        <w:t xml:space="preserve"> a</w:t>
      </w:r>
      <w:r w:rsidR="00A92731" w:rsidRPr="00CB3E00">
        <w:rPr>
          <w:sz w:val="24"/>
          <w:lang w:val="en-US"/>
        </w:rPr>
        <w:t xml:space="preserve"> </w:t>
      </w:r>
      <w:r w:rsidR="001404FA" w:rsidRPr="00CB3E00">
        <w:rPr>
          <w:sz w:val="24"/>
          <w:lang w:val="en-US"/>
        </w:rPr>
        <w:t xml:space="preserve">moderate </w:t>
      </w:r>
      <w:r w:rsidR="003E7C55" w:rsidRPr="00CB3E00">
        <w:rPr>
          <w:sz w:val="24"/>
          <w:lang w:val="en-US"/>
        </w:rPr>
        <w:t xml:space="preserve">negative </w:t>
      </w:r>
      <w:r w:rsidR="007A20A3" w:rsidRPr="00CB3E00">
        <w:rPr>
          <w:sz w:val="24"/>
          <w:lang w:val="en-US"/>
        </w:rPr>
        <w:t xml:space="preserve">correlation </w:t>
      </w:r>
      <w:r w:rsidR="00E72C16" w:rsidRPr="00CB3E00">
        <w:rPr>
          <w:sz w:val="24"/>
          <w:lang w:val="en-US"/>
        </w:rPr>
        <w:t xml:space="preserve">between </w:t>
      </w:r>
      <w:r w:rsidR="00E72C16" w:rsidRPr="00CB3E00">
        <w:rPr>
          <w:i/>
          <w:sz w:val="24"/>
          <w:lang w:val="en-US"/>
        </w:rPr>
        <w:t>AUDIT</w:t>
      </w:r>
      <w:r w:rsidR="00E72C16" w:rsidRPr="00CB3E00">
        <w:rPr>
          <w:sz w:val="24"/>
          <w:lang w:val="en-US"/>
        </w:rPr>
        <w:t xml:space="preserve"> and </w:t>
      </w:r>
      <w:r w:rsidR="003E6C0C" w:rsidRPr="00CB3E00">
        <w:rPr>
          <w:sz w:val="24"/>
          <w:lang w:val="en-US"/>
        </w:rPr>
        <w:t xml:space="preserve">the variable </w:t>
      </w:r>
      <w:r w:rsidR="003E6C0C" w:rsidRPr="00CB3E00">
        <w:rPr>
          <w:i/>
          <w:sz w:val="24"/>
          <w:lang w:val="en-US"/>
        </w:rPr>
        <w:t>OWN</w:t>
      </w:r>
      <w:r w:rsidR="006B4F25" w:rsidRPr="00CB3E00">
        <w:rPr>
          <w:sz w:val="24"/>
          <w:lang w:val="en-US"/>
        </w:rPr>
        <w:t xml:space="preserve"> </w:t>
      </w:r>
      <w:r w:rsidR="001404FA" w:rsidRPr="00CB3E00">
        <w:rPr>
          <w:sz w:val="24"/>
          <w:lang w:val="en-US"/>
        </w:rPr>
        <w:t>(</w:t>
      </w:r>
      <w:r w:rsidR="001404FA" w:rsidRPr="00CB3E00">
        <w:rPr>
          <w:i/>
          <w:sz w:val="24"/>
          <w:lang w:val="en-US"/>
        </w:rPr>
        <w:t>r</w:t>
      </w:r>
      <w:r w:rsidR="001404FA" w:rsidRPr="00CB3E00">
        <w:rPr>
          <w:sz w:val="24"/>
          <w:lang w:val="en-US"/>
        </w:rPr>
        <w:t>=-</w:t>
      </w:r>
      <w:r w:rsidR="00E72C16" w:rsidRPr="00CB3E00">
        <w:rPr>
          <w:sz w:val="24"/>
          <w:lang w:val="en-US"/>
        </w:rPr>
        <w:t>0</w:t>
      </w:r>
      <w:r w:rsidR="001404FA" w:rsidRPr="00CB3E00">
        <w:rPr>
          <w:sz w:val="24"/>
          <w:lang w:val="en-US"/>
        </w:rPr>
        <w:t xml:space="preserve">.402, </w:t>
      </w:r>
      <w:r w:rsidR="001404FA" w:rsidRPr="00CB3E00">
        <w:rPr>
          <w:i/>
          <w:sz w:val="24"/>
          <w:lang w:val="en-US"/>
        </w:rPr>
        <w:t>p</w:t>
      </w:r>
      <w:r w:rsidR="001404FA" w:rsidRPr="00CB3E00">
        <w:rPr>
          <w:sz w:val="24"/>
          <w:lang w:val="en-US"/>
        </w:rPr>
        <w:t>=</w:t>
      </w:r>
      <w:r w:rsidR="00E72C16" w:rsidRPr="00CB3E00">
        <w:rPr>
          <w:sz w:val="24"/>
          <w:lang w:val="en-US"/>
        </w:rPr>
        <w:t>0</w:t>
      </w:r>
      <w:r w:rsidR="001404FA" w:rsidRPr="00CB3E00">
        <w:rPr>
          <w:sz w:val="24"/>
          <w:lang w:val="en-US"/>
        </w:rPr>
        <w:t xml:space="preserve">.000) </w:t>
      </w:r>
      <w:r w:rsidR="00107D3C" w:rsidRPr="00CB3E00">
        <w:rPr>
          <w:sz w:val="24"/>
          <w:lang w:val="en-US"/>
        </w:rPr>
        <w:t xml:space="preserve">and </w:t>
      </w:r>
      <w:r w:rsidR="00496DA7" w:rsidRPr="00CB3E00">
        <w:rPr>
          <w:sz w:val="24"/>
          <w:lang w:val="en-US"/>
        </w:rPr>
        <w:t xml:space="preserve">a </w:t>
      </w:r>
      <w:r w:rsidR="00320026" w:rsidRPr="00CB3E00">
        <w:rPr>
          <w:sz w:val="24"/>
          <w:lang w:val="en-US"/>
        </w:rPr>
        <w:t xml:space="preserve">moderate </w:t>
      </w:r>
      <w:r w:rsidR="00496DA7" w:rsidRPr="00CB3E00">
        <w:rPr>
          <w:sz w:val="24"/>
          <w:lang w:val="en-US"/>
        </w:rPr>
        <w:t xml:space="preserve">negative correlation with the variable </w:t>
      </w:r>
      <w:r w:rsidR="00107D3C" w:rsidRPr="00CB3E00">
        <w:rPr>
          <w:i/>
          <w:sz w:val="24"/>
          <w:lang w:val="en-US"/>
        </w:rPr>
        <w:t>COMPLEX</w:t>
      </w:r>
      <w:r w:rsidR="001404FA" w:rsidRPr="00CB3E00">
        <w:rPr>
          <w:i/>
          <w:sz w:val="24"/>
          <w:lang w:val="en-US"/>
        </w:rPr>
        <w:t xml:space="preserve"> </w:t>
      </w:r>
      <w:r w:rsidR="001404FA" w:rsidRPr="00CB3E00">
        <w:rPr>
          <w:sz w:val="24"/>
          <w:lang w:val="en-US"/>
        </w:rPr>
        <w:t>(</w:t>
      </w:r>
      <w:r w:rsidR="00496DA7" w:rsidRPr="00CB3E00">
        <w:rPr>
          <w:i/>
          <w:sz w:val="24"/>
          <w:lang w:val="en-US"/>
        </w:rPr>
        <w:t>r</w:t>
      </w:r>
      <w:r w:rsidR="00496DA7" w:rsidRPr="00CB3E00">
        <w:rPr>
          <w:sz w:val="24"/>
          <w:lang w:val="en-US"/>
        </w:rPr>
        <w:t>=-</w:t>
      </w:r>
      <w:r w:rsidR="00E72C16" w:rsidRPr="00CB3E00">
        <w:rPr>
          <w:sz w:val="24"/>
          <w:lang w:val="en-US"/>
        </w:rPr>
        <w:t>0</w:t>
      </w:r>
      <w:r w:rsidR="00496DA7" w:rsidRPr="00CB3E00">
        <w:rPr>
          <w:sz w:val="24"/>
          <w:lang w:val="en-US"/>
        </w:rPr>
        <w:t xml:space="preserve">.154, </w:t>
      </w:r>
      <w:r w:rsidR="00496DA7" w:rsidRPr="00CB3E00">
        <w:rPr>
          <w:i/>
          <w:sz w:val="24"/>
          <w:lang w:val="en-US"/>
        </w:rPr>
        <w:t>p</w:t>
      </w:r>
      <w:r w:rsidR="00496DA7" w:rsidRPr="00CB3E00">
        <w:rPr>
          <w:sz w:val="24"/>
          <w:lang w:val="en-US"/>
        </w:rPr>
        <w:t>=</w:t>
      </w:r>
      <w:r w:rsidR="00E72C16" w:rsidRPr="00CB3E00">
        <w:rPr>
          <w:sz w:val="24"/>
          <w:lang w:val="en-US"/>
        </w:rPr>
        <w:t>0</w:t>
      </w:r>
      <w:r w:rsidR="00496DA7" w:rsidRPr="00CB3E00">
        <w:rPr>
          <w:sz w:val="24"/>
          <w:lang w:val="en-US"/>
        </w:rPr>
        <w:t>.003)</w:t>
      </w:r>
      <w:r w:rsidR="00107D3C" w:rsidRPr="00CB3E00">
        <w:rPr>
          <w:sz w:val="24"/>
          <w:lang w:val="en-US"/>
        </w:rPr>
        <w:t>.</w:t>
      </w:r>
      <w:r w:rsidR="003E7C55" w:rsidRPr="00CB3E00">
        <w:rPr>
          <w:sz w:val="24"/>
          <w:lang w:val="en-US"/>
        </w:rPr>
        <w:t xml:space="preserve"> </w:t>
      </w:r>
      <w:r w:rsidR="00811AEC" w:rsidRPr="00CB3E00">
        <w:rPr>
          <w:sz w:val="24"/>
          <w:lang w:val="en-US"/>
        </w:rPr>
        <w:t>To test for potential multicollinearity</w:t>
      </w:r>
      <w:r w:rsidR="00E72C16" w:rsidRPr="00CB3E00">
        <w:rPr>
          <w:sz w:val="24"/>
          <w:lang w:val="en-US"/>
        </w:rPr>
        <w:t xml:space="preserve"> problems</w:t>
      </w:r>
      <w:r w:rsidR="00811AEC" w:rsidRPr="00CB3E00">
        <w:rPr>
          <w:sz w:val="24"/>
          <w:lang w:val="en-US"/>
        </w:rPr>
        <w:t xml:space="preserve"> we compute though do not report variance inflation factors (VIFs) but find that the statistics are substantially below the threshold of 10 for all variables.</w:t>
      </w:r>
      <w:r w:rsidR="003C4A2E" w:rsidRPr="00CB3E00">
        <w:rPr>
          <w:sz w:val="24"/>
          <w:lang w:val="en-US"/>
        </w:rPr>
        <w:t xml:space="preserve"> </w:t>
      </w:r>
    </w:p>
    <w:p w14:paraId="79D69F01" w14:textId="77777777" w:rsidR="003E7C55" w:rsidRPr="00CB3E00" w:rsidRDefault="003E7C55" w:rsidP="005F2306">
      <w:pPr>
        <w:ind w:firstLine="0"/>
        <w:jc w:val="both"/>
        <w:rPr>
          <w:sz w:val="24"/>
          <w:lang w:val="en-US"/>
        </w:rPr>
      </w:pPr>
    </w:p>
    <w:p w14:paraId="399ED017" w14:textId="77777777" w:rsidR="00EC129B" w:rsidRPr="00CB3E00" w:rsidRDefault="00A4638C" w:rsidP="00EC129B">
      <w:pPr>
        <w:ind w:firstLine="0"/>
        <w:jc w:val="center"/>
        <w:rPr>
          <w:b/>
          <w:sz w:val="24"/>
          <w:lang w:val="en-US"/>
        </w:rPr>
      </w:pPr>
      <w:r w:rsidRPr="00CB3E00">
        <w:rPr>
          <w:b/>
          <w:sz w:val="24"/>
          <w:lang w:val="en-US"/>
        </w:rPr>
        <w:t xml:space="preserve"> </w:t>
      </w:r>
      <w:r w:rsidR="00EC129B" w:rsidRPr="00CB3E00">
        <w:rPr>
          <w:b/>
          <w:sz w:val="24"/>
          <w:lang w:val="en-US"/>
        </w:rPr>
        <w:t xml:space="preserve">[Insert Table </w:t>
      </w:r>
      <w:r w:rsidR="008C4680" w:rsidRPr="00CB3E00">
        <w:rPr>
          <w:b/>
          <w:sz w:val="24"/>
          <w:lang w:val="en-US"/>
        </w:rPr>
        <w:t xml:space="preserve">6 </w:t>
      </w:r>
      <w:r w:rsidR="00EC129B" w:rsidRPr="00CB3E00">
        <w:rPr>
          <w:b/>
          <w:sz w:val="24"/>
          <w:lang w:val="en-US"/>
        </w:rPr>
        <w:t>here]</w:t>
      </w:r>
    </w:p>
    <w:p w14:paraId="1CA1DD65" w14:textId="77777777" w:rsidR="00A4638C" w:rsidRPr="00CB3E00" w:rsidRDefault="00A4638C" w:rsidP="00EC129B">
      <w:pPr>
        <w:ind w:firstLine="0"/>
        <w:jc w:val="center"/>
        <w:rPr>
          <w:b/>
          <w:sz w:val="24"/>
          <w:lang w:val="en-US"/>
        </w:rPr>
      </w:pPr>
    </w:p>
    <w:p w14:paraId="08B739C5" w14:textId="77777777" w:rsidR="00015EE8" w:rsidRPr="00CB3E00" w:rsidRDefault="004A0C95" w:rsidP="004A0C95">
      <w:pPr>
        <w:ind w:firstLine="0"/>
        <w:jc w:val="both"/>
        <w:rPr>
          <w:sz w:val="24"/>
          <w:lang w:val="en-US"/>
        </w:rPr>
      </w:pPr>
      <w:r w:rsidRPr="00CB3E00">
        <w:rPr>
          <w:sz w:val="24"/>
          <w:lang w:val="en-US"/>
        </w:rPr>
        <w:t xml:space="preserve">   </w:t>
      </w:r>
      <w:r w:rsidR="00D94ADC" w:rsidRPr="00CB3E00">
        <w:rPr>
          <w:sz w:val="24"/>
          <w:lang w:val="en-US"/>
        </w:rPr>
        <w:t xml:space="preserve">Table </w:t>
      </w:r>
      <w:r w:rsidR="008C4680" w:rsidRPr="00CB3E00">
        <w:rPr>
          <w:sz w:val="24"/>
          <w:lang w:val="en-US"/>
        </w:rPr>
        <w:t xml:space="preserve">7 </w:t>
      </w:r>
      <w:r w:rsidR="00315DA0" w:rsidRPr="00CB3E00">
        <w:rPr>
          <w:sz w:val="24"/>
          <w:lang w:val="en-US"/>
        </w:rPr>
        <w:t xml:space="preserve">presents </w:t>
      </w:r>
      <w:r w:rsidR="00D94ADC" w:rsidRPr="00CB3E00">
        <w:rPr>
          <w:sz w:val="24"/>
          <w:lang w:val="en-US"/>
        </w:rPr>
        <w:t xml:space="preserve">the results of </w:t>
      </w:r>
      <w:r w:rsidR="00811AEC" w:rsidRPr="00CB3E00">
        <w:rPr>
          <w:sz w:val="24"/>
          <w:lang w:val="en-US"/>
        </w:rPr>
        <w:t>our</w:t>
      </w:r>
      <w:r w:rsidR="00620690" w:rsidRPr="00CB3E00">
        <w:rPr>
          <w:sz w:val="24"/>
          <w:lang w:val="en-US"/>
        </w:rPr>
        <w:t xml:space="preserve"> </w:t>
      </w:r>
      <w:r w:rsidR="00282C52" w:rsidRPr="00CB3E00">
        <w:rPr>
          <w:sz w:val="24"/>
          <w:lang w:val="en-US"/>
        </w:rPr>
        <w:t>model of auditor choice in Italian non-listed firms</w:t>
      </w:r>
      <w:r w:rsidR="007F0369" w:rsidRPr="00CB3E00">
        <w:rPr>
          <w:sz w:val="24"/>
          <w:lang w:val="en-US"/>
        </w:rPr>
        <w:t>.</w:t>
      </w:r>
      <w:r w:rsidR="00282C52" w:rsidRPr="00CB3E00">
        <w:rPr>
          <w:sz w:val="24"/>
          <w:lang w:val="en-US"/>
        </w:rPr>
        <w:t xml:space="preserve"> </w:t>
      </w:r>
      <w:r w:rsidR="007F0369" w:rsidRPr="00CB3E00">
        <w:rPr>
          <w:sz w:val="24"/>
          <w:lang w:val="en-US"/>
        </w:rPr>
        <w:t xml:space="preserve">The dependent variable </w:t>
      </w:r>
      <w:r w:rsidR="00620690" w:rsidRPr="00CB3E00">
        <w:rPr>
          <w:sz w:val="24"/>
          <w:lang w:val="en-US"/>
        </w:rPr>
        <w:t>takes a value of</w:t>
      </w:r>
      <w:r w:rsidR="00282C52" w:rsidRPr="00CB3E00">
        <w:rPr>
          <w:sz w:val="24"/>
          <w:lang w:val="en-US"/>
        </w:rPr>
        <w:t xml:space="preserve"> 1 </w:t>
      </w:r>
      <w:r w:rsidR="00620690" w:rsidRPr="00CB3E00">
        <w:rPr>
          <w:sz w:val="24"/>
          <w:lang w:val="en-US"/>
        </w:rPr>
        <w:t xml:space="preserve">where </w:t>
      </w:r>
      <w:r w:rsidR="00282C52" w:rsidRPr="00CB3E00">
        <w:rPr>
          <w:sz w:val="24"/>
          <w:lang w:val="en-US"/>
        </w:rPr>
        <w:t>a firm choos</w:t>
      </w:r>
      <w:r w:rsidR="00620690" w:rsidRPr="00CB3E00">
        <w:rPr>
          <w:sz w:val="24"/>
          <w:lang w:val="en-US"/>
        </w:rPr>
        <w:t>es</w:t>
      </w:r>
      <w:r w:rsidR="00282C52" w:rsidRPr="00CB3E00">
        <w:rPr>
          <w:sz w:val="24"/>
          <w:lang w:val="en-US"/>
        </w:rPr>
        <w:t xml:space="preserve"> an external auditor and 0 </w:t>
      </w:r>
      <w:r w:rsidR="00620690" w:rsidRPr="00CB3E00">
        <w:rPr>
          <w:sz w:val="24"/>
          <w:lang w:val="en-US"/>
        </w:rPr>
        <w:t>when it chooses</w:t>
      </w:r>
      <w:r w:rsidR="00282C52" w:rsidRPr="00CB3E00">
        <w:rPr>
          <w:sz w:val="24"/>
          <w:lang w:val="en-US"/>
        </w:rPr>
        <w:t xml:space="preserve"> a BSA</w:t>
      </w:r>
      <w:r w:rsidR="008B7A23" w:rsidRPr="00CB3E00">
        <w:rPr>
          <w:sz w:val="24"/>
          <w:lang w:val="en-US"/>
        </w:rPr>
        <w:t xml:space="preserve">. The </w:t>
      </w:r>
      <w:r w:rsidR="007F0369" w:rsidRPr="00CB3E00">
        <w:rPr>
          <w:sz w:val="24"/>
          <w:lang w:val="en-US"/>
        </w:rPr>
        <w:t xml:space="preserve">independent variables </w:t>
      </w:r>
      <w:r w:rsidR="008B7A23" w:rsidRPr="00CB3E00">
        <w:rPr>
          <w:sz w:val="24"/>
          <w:lang w:val="en-US"/>
        </w:rPr>
        <w:t xml:space="preserve">are </w:t>
      </w:r>
      <w:r w:rsidR="00282C52" w:rsidRPr="00CB3E00">
        <w:rPr>
          <w:sz w:val="24"/>
          <w:lang w:val="en-US"/>
        </w:rPr>
        <w:t xml:space="preserve">grouped </w:t>
      </w:r>
      <w:r w:rsidR="00620690" w:rsidRPr="00CB3E00">
        <w:rPr>
          <w:sz w:val="24"/>
          <w:lang w:val="en-US"/>
        </w:rPr>
        <w:t>by type to highlight the impact of:</w:t>
      </w:r>
      <w:r w:rsidR="00282C52" w:rsidRPr="00CB3E00">
        <w:rPr>
          <w:sz w:val="24"/>
          <w:lang w:val="en-US"/>
        </w:rPr>
        <w:t xml:space="preserve"> (</w:t>
      </w:r>
      <w:proofErr w:type="spellStart"/>
      <w:r w:rsidR="00282C52" w:rsidRPr="00CB3E00">
        <w:rPr>
          <w:sz w:val="24"/>
          <w:lang w:val="en-US"/>
        </w:rPr>
        <w:t>i</w:t>
      </w:r>
      <w:proofErr w:type="spellEnd"/>
      <w:r w:rsidR="008B7A23" w:rsidRPr="00CB3E00">
        <w:rPr>
          <w:sz w:val="24"/>
          <w:lang w:val="en-US"/>
        </w:rPr>
        <w:t xml:space="preserve">) agency </w:t>
      </w:r>
      <w:r w:rsidR="00282C52" w:rsidRPr="00CB3E00">
        <w:rPr>
          <w:sz w:val="24"/>
          <w:lang w:val="en-US"/>
        </w:rPr>
        <w:t>factors</w:t>
      </w:r>
      <w:r w:rsidR="008B7A23" w:rsidRPr="00CB3E00">
        <w:rPr>
          <w:sz w:val="24"/>
          <w:lang w:val="en-US"/>
        </w:rPr>
        <w:t xml:space="preserve">; </w:t>
      </w:r>
      <w:r w:rsidR="00282C52" w:rsidRPr="00CB3E00">
        <w:rPr>
          <w:sz w:val="24"/>
          <w:lang w:val="en-US"/>
        </w:rPr>
        <w:t>(ii</w:t>
      </w:r>
      <w:r w:rsidR="008B7A23" w:rsidRPr="00CB3E00">
        <w:rPr>
          <w:sz w:val="24"/>
          <w:lang w:val="en-US"/>
        </w:rPr>
        <w:t xml:space="preserve">) organizational </w:t>
      </w:r>
      <w:r w:rsidR="00B5768D" w:rsidRPr="00CB3E00">
        <w:rPr>
          <w:sz w:val="24"/>
          <w:lang w:val="en-US"/>
        </w:rPr>
        <w:t xml:space="preserve">complexity </w:t>
      </w:r>
      <w:r w:rsidR="00282C52" w:rsidRPr="00CB3E00">
        <w:rPr>
          <w:sz w:val="24"/>
          <w:lang w:val="en-US"/>
        </w:rPr>
        <w:t>factors;</w:t>
      </w:r>
      <w:r w:rsidR="00B5768D" w:rsidRPr="00CB3E00">
        <w:rPr>
          <w:sz w:val="24"/>
          <w:lang w:val="en-US"/>
        </w:rPr>
        <w:t xml:space="preserve"> and</w:t>
      </w:r>
      <w:r w:rsidR="008B7A23" w:rsidRPr="00CB3E00">
        <w:rPr>
          <w:sz w:val="24"/>
          <w:lang w:val="en-US"/>
        </w:rPr>
        <w:t xml:space="preserve"> </w:t>
      </w:r>
      <w:r w:rsidR="00282C52" w:rsidRPr="00CB3E00">
        <w:rPr>
          <w:sz w:val="24"/>
          <w:lang w:val="en-US"/>
        </w:rPr>
        <w:t>(iii</w:t>
      </w:r>
      <w:r w:rsidR="008B7A23" w:rsidRPr="00CB3E00">
        <w:rPr>
          <w:sz w:val="24"/>
          <w:lang w:val="en-US"/>
        </w:rPr>
        <w:t>) control variables.</w:t>
      </w:r>
    </w:p>
    <w:p w14:paraId="40D55B8C" w14:textId="77777777" w:rsidR="00020EEC" w:rsidRPr="00CB3E00" w:rsidRDefault="00062A0B" w:rsidP="004A0C95">
      <w:pPr>
        <w:ind w:firstLine="0"/>
        <w:jc w:val="center"/>
        <w:rPr>
          <w:sz w:val="24"/>
          <w:lang w:val="en-US"/>
        </w:rPr>
      </w:pPr>
      <w:r w:rsidRPr="00CB3E00" w:rsidDel="00062A0B">
        <w:rPr>
          <w:sz w:val="24"/>
          <w:lang w:val="en-US"/>
        </w:rPr>
        <w:t xml:space="preserve"> </w:t>
      </w:r>
    </w:p>
    <w:p w14:paraId="63589BD2" w14:textId="5425DA42" w:rsidR="004A0C95" w:rsidRPr="00CB3E00" w:rsidRDefault="004A0C95" w:rsidP="004A0C95">
      <w:pPr>
        <w:ind w:firstLine="0"/>
        <w:jc w:val="center"/>
        <w:rPr>
          <w:b/>
          <w:sz w:val="24"/>
          <w:lang w:val="en-US"/>
        </w:rPr>
      </w:pPr>
      <w:r w:rsidRPr="00CB3E00">
        <w:rPr>
          <w:b/>
          <w:sz w:val="24"/>
          <w:lang w:val="en-US"/>
        </w:rPr>
        <w:t xml:space="preserve">[Insert Table </w:t>
      </w:r>
      <w:r w:rsidR="008C4680" w:rsidRPr="00CB3E00">
        <w:rPr>
          <w:b/>
          <w:sz w:val="24"/>
          <w:lang w:val="en-US"/>
        </w:rPr>
        <w:t xml:space="preserve">7 </w:t>
      </w:r>
      <w:r w:rsidRPr="00CB3E00">
        <w:rPr>
          <w:b/>
          <w:sz w:val="24"/>
          <w:lang w:val="en-US"/>
        </w:rPr>
        <w:t>here]</w:t>
      </w:r>
    </w:p>
    <w:p w14:paraId="595EA76C" w14:textId="77777777" w:rsidR="00811AEC" w:rsidRPr="00CB3E00" w:rsidRDefault="00811AEC" w:rsidP="004A0C95">
      <w:pPr>
        <w:ind w:firstLine="0"/>
        <w:jc w:val="center"/>
        <w:rPr>
          <w:b/>
          <w:sz w:val="24"/>
          <w:lang w:val="en-US"/>
        </w:rPr>
      </w:pPr>
    </w:p>
    <w:p w14:paraId="1F49B5CD" w14:textId="654B48B2" w:rsidR="003349C5" w:rsidRPr="00CB3E00" w:rsidRDefault="004A0C95" w:rsidP="004A0C95">
      <w:pPr>
        <w:ind w:firstLine="0"/>
        <w:jc w:val="both"/>
        <w:rPr>
          <w:sz w:val="24"/>
          <w:lang w:val="en-US"/>
        </w:rPr>
      </w:pPr>
      <w:r w:rsidRPr="00CB3E00">
        <w:rPr>
          <w:sz w:val="24"/>
          <w:lang w:val="en-US"/>
        </w:rPr>
        <w:t xml:space="preserve">   </w:t>
      </w:r>
      <w:r w:rsidR="007F0369" w:rsidRPr="00CB3E00">
        <w:rPr>
          <w:sz w:val="24"/>
          <w:lang w:val="en-US"/>
        </w:rPr>
        <w:t xml:space="preserve">We commence </w:t>
      </w:r>
      <w:r w:rsidR="00E72C16" w:rsidRPr="00CB3E00">
        <w:rPr>
          <w:sz w:val="24"/>
          <w:lang w:val="en-US"/>
        </w:rPr>
        <w:t xml:space="preserve">our discussion here </w:t>
      </w:r>
      <w:r w:rsidR="007F0369" w:rsidRPr="00CB3E00">
        <w:rPr>
          <w:sz w:val="24"/>
          <w:lang w:val="en-US"/>
        </w:rPr>
        <w:t xml:space="preserve">with the agency factors. </w:t>
      </w:r>
      <w:r w:rsidR="00062A0B" w:rsidRPr="00CB3E00">
        <w:rPr>
          <w:sz w:val="24"/>
          <w:lang w:val="en-US"/>
        </w:rPr>
        <w:t>Family o</w:t>
      </w:r>
      <w:r w:rsidR="007F0369" w:rsidRPr="00CB3E00">
        <w:rPr>
          <w:sz w:val="24"/>
          <w:lang w:val="en-US"/>
        </w:rPr>
        <w:t>wnership concentration</w:t>
      </w:r>
      <w:r w:rsidR="00D94ADC" w:rsidRPr="00CB3E00">
        <w:rPr>
          <w:sz w:val="24"/>
          <w:lang w:val="en-US"/>
        </w:rPr>
        <w:t xml:space="preserve"> </w:t>
      </w:r>
      <w:r w:rsidR="007F0369" w:rsidRPr="00CB3E00">
        <w:rPr>
          <w:sz w:val="24"/>
          <w:lang w:val="en-US"/>
        </w:rPr>
        <w:t>(</w:t>
      </w:r>
      <w:r w:rsidR="00D94ADC" w:rsidRPr="00CB3E00">
        <w:rPr>
          <w:i/>
          <w:sz w:val="24"/>
          <w:lang w:val="en-US"/>
        </w:rPr>
        <w:t>OWN</w:t>
      </w:r>
      <w:r w:rsidR="007F0369" w:rsidRPr="00CB3E00">
        <w:rPr>
          <w:sz w:val="24"/>
          <w:lang w:val="en-US"/>
        </w:rPr>
        <w:t>)</w:t>
      </w:r>
      <w:r w:rsidR="00D94ADC" w:rsidRPr="00CB3E00">
        <w:rPr>
          <w:sz w:val="24"/>
          <w:lang w:val="en-US"/>
        </w:rPr>
        <w:t xml:space="preserve"> </w:t>
      </w:r>
      <w:r w:rsidR="00522B50" w:rsidRPr="00CB3E00">
        <w:rPr>
          <w:sz w:val="24"/>
          <w:lang w:val="en-US"/>
        </w:rPr>
        <w:t>evidences a</w:t>
      </w:r>
      <w:r w:rsidR="00D94ADC" w:rsidRPr="00CB3E00">
        <w:rPr>
          <w:sz w:val="24"/>
          <w:lang w:val="en-US"/>
        </w:rPr>
        <w:t xml:space="preserve"> negative </w:t>
      </w:r>
      <w:r w:rsidR="00522B50" w:rsidRPr="00CB3E00">
        <w:rPr>
          <w:sz w:val="24"/>
          <w:lang w:val="en-US"/>
        </w:rPr>
        <w:t xml:space="preserve">relation </w:t>
      </w:r>
      <w:r w:rsidR="00D94ADC" w:rsidRPr="00CB3E00">
        <w:rPr>
          <w:sz w:val="24"/>
          <w:lang w:val="en-US"/>
        </w:rPr>
        <w:t xml:space="preserve">as expected, </w:t>
      </w:r>
      <w:r w:rsidR="003349C5" w:rsidRPr="00CB3E00">
        <w:rPr>
          <w:sz w:val="24"/>
          <w:lang w:val="en-US"/>
        </w:rPr>
        <w:t>though</w:t>
      </w:r>
      <w:r w:rsidR="00D94ADC" w:rsidRPr="00CB3E00">
        <w:rPr>
          <w:sz w:val="24"/>
          <w:lang w:val="en-US"/>
        </w:rPr>
        <w:t xml:space="preserve"> is </w:t>
      </w:r>
      <w:r w:rsidR="00522B50" w:rsidRPr="00CB3E00">
        <w:rPr>
          <w:sz w:val="24"/>
          <w:lang w:val="en-US"/>
        </w:rPr>
        <w:t>in</w:t>
      </w:r>
      <w:r w:rsidR="00D94ADC" w:rsidRPr="00CB3E00">
        <w:rPr>
          <w:sz w:val="24"/>
          <w:lang w:val="en-US"/>
        </w:rPr>
        <w:t>significant</w:t>
      </w:r>
      <w:r w:rsidR="00565896" w:rsidRPr="00CB3E00">
        <w:rPr>
          <w:sz w:val="24"/>
          <w:lang w:val="en-US"/>
        </w:rPr>
        <w:t>.</w:t>
      </w:r>
      <w:r w:rsidR="00522B50" w:rsidRPr="00CB3E00">
        <w:rPr>
          <w:sz w:val="24"/>
          <w:lang w:val="en-US"/>
        </w:rPr>
        <w:t xml:space="preserve"> </w:t>
      </w:r>
      <w:r w:rsidR="009C352E" w:rsidRPr="00CB3E00">
        <w:rPr>
          <w:sz w:val="24"/>
          <w:lang w:val="en-US"/>
        </w:rPr>
        <w:t xml:space="preserve">This finding may be explained </w:t>
      </w:r>
      <w:r w:rsidR="001C17BC" w:rsidRPr="00CB3E00">
        <w:rPr>
          <w:sz w:val="24"/>
          <w:lang w:val="en-US"/>
        </w:rPr>
        <w:t xml:space="preserve">by the prevailing type II Agency Problem </w:t>
      </w:r>
      <w:r w:rsidR="00344462" w:rsidRPr="00CB3E00">
        <w:rPr>
          <w:sz w:val="24"/>
          <w:lang w:val="en-US"/>
        </w:rPr>
        <w:t>(</w:t>
      </w:r>
      <w:r w:rsidR="001C17BC" w:rsidRPr="00CB3E00">
        <w:rPr>
          <w:sz w:val="24"/>
          <w:lang w:val="en-US"/>
        </w:rPr>
        <w:t xml:space="preserve">Ali </w:t>
      </w:r>
      <w:r w:rsidR="001C17BC" w:rsidRPr="00CB3E00">
        <w:rPr>
          <w:i/>
          <w:sz w:val="24"/>
          <w:lang w:val="en-US"/>
        </w:rPr>
        <w:t>et al</w:t>
      </w:r>
      <w:r w:rsidR="001C17BC" w:rsidRPr="00CB3E00">
        <w:rPr>
          <w:sz w:val="24"/>
          <w:lang w:val="en-US"/>
        </w:rPr>
        <w:t>.</w:t>
      </w:r>
      <w:r w:rsidR="00344462" w:rsidRPr="00CB3E00">
        <w:rPr>
          <w:sz w:val="24"/>
          <w:lang w:val="en-US"/>
        </w:rPr>
        <w:t>,</w:t>
      </w:r>
      <w:r w:rsidR="001C17BC" w:rsidRPr="00CB3E00">
        <w:rPr>
          <w:sz w:val="24"/>
          <w:lang w:val="en-US"/>
        </w:rPr>
        <w:t xml:space="preserve"> 2007). </w:t>
      </w:r>
      <w:r w:rsidR="00344462" w:rsidRPr="00CB3E00">
        <w:rPr>
          <w:sz w:val="24"/>
          <w:lang w:val="en-US"/>
        </w:rPr>
        <w:t>Thus</w:t>
      </w:r>
      <w:r w:rsidR="00F067AC" w:rsidRPr="00CB3E00">
        <w:rPr>
          <w:sz w:val="24"/>
          <w:lang w:val="en-US"/>
        </w:rPr>
        <w:t xml:space="preserve">, </w:t>
      </w:r>
      <w:r w:rsidR="009C352E" w:rsidRPr="00CB3E00">
        <w:rPr>
          <w:noProof/>
          <w:sz w:val="24"/>
          <w:lang w:val="en-US"/>
        </w:rPr>
        <w:t xml:space="preserve">as family shareholdings increase, family managers become less constrained by disciplinary forces and </w:t>
      </w:r>
      <w:r w:rsidR="009C352E" w:rsidRPr="00CB3E00">
        <w:rPr>
          <w:i/>
          <w:noProof/>
          <w:sz w:val="24"/>
          <w:lang w:val="en-US"/>
        </w:rPr>
        <w:t>more entrenched</w:t>
      </w:r>
      <w:r w:rsidR="00D01872" w:rsidRPr="00CB3E00">
        <w:rPr>
          <w:noProof/>
          <w:sz w:val="24"/>
          <w:lang w:val="en-US"/>
        </w:rPr>
        <w:t>,</w:t>
      </w:r>
      <w:r w:rsidR="009C352E" w:rsidRPr="00CB3E00">
        <w:rPr>
          <w:noProof/>
          <w:sz w:val="24"/>
          <w:lang w:val="en-US"/>
        </w:rPr>
        <w:t xml:space="preserve"> and higher family ownership can </w:t>
      </w:r>
      <w:r w:rsidR="00D01872" w:rsidRPr="00CB3E00">
        <w:rPr>
          <w:noProof/>
          <w:sz w:val="24"/>
          <w:lang w:val="en-US"/>
        </w:rPr>
        <w:t xml:space="preserve">give rise to </w:t>
      </w:r>
      <w:r w:rsidR="009C352E" w:rsidRPr="00CB3E00">
        <w:rPr>
          <w:noProof/>
          <w:sz w:val="24"/>
          <w:lang w:val="en-US"/>
        </w:rPr>
        <w:t>lower earnings quality (An, 2015)</w:t>
      </w:r>
      <w:r w:rsidR="00D01872" w:rsidRPr="00CB3E00">
        <w:rPr>
          <w:noProof/>
          <w:sz w:val="24"/>
          <w:lang w:val="en-US"/>
        </w:rPr>
        <w:t>, th</w:t>
      </w:r>
      <w:r w:rsidR="00344462" w:rsidRPr="00CB3E00">
        <w:rPr>
          <w:noProof/>
          <w:sz w:val="24"/>
          <w:lang w:val="en-US"/>
        </w:rPr>
        <w:t>ereby</w:t>
      </w:r>
      <w:r w:rsidR="00956B04" w:rsidRPr="00CB3E00">
        <w:rPr>
          <w:noProof/>
          <w:sz w:val="24"/>
          <w:lang w:val="en-US"/>
        </w:rPr>
        <w:t xml:space="preserve"> </w:t>
      </w:r>
      <w:r w:rsidR="00D01872" w:rsidRPr="00CB3E00">
        <w:rPr>
          <w:noProof/>
          <w:sz w:val="24"/>
          <w:lang w:val="en-US"/>
        </w:rPr>
        <w:t xml:space="preserve">leading to </w:t>
      </w:r>
      <w:r w:rsidR="00344462" w:rsidRPr="00CB3E00">
        <w:rPr>
          <w:noProof/>
          <w:sz w:val="24"/>
          <w:lang w:val="en-US"/>
        </w:rPr>
        <w:t xml:space="preserve">a </w:t>
      </w:r>
      <w:r w:rsidR="00D01872" w:rsidRPr="00CB3E00">
        <w:rPr>
          <w:noProof/>
          <w:sz w:val="24"/>
          <w:lang w:val="en-US"/>
        </w:rPr>
        <w:t xml:space="preserve">reduced requirement for </w:t>
      </w:r>
      <w:r w:rsidR="00DA5FF2" w:rsidRPr="00CB3E00">
        <w:rPr>
          <w:noProof/>
          <w:sz w:val="24"/>
          <w:lang w:val="en-US"/>
        </w:rPr>
        <w:t xml:space="preserve">high </w:t>
      </w:r>
      <w:r w:rsidR="00D01872" w:rsidRPr="00CB3E00">
        <w:rPr>
          <w:noProof/>
          <w:sz w:val="24"/>
          <w:lang w:val="en-US"/>
        </w:rPr>
        <w:t>financial auditor quality (</w:t>
      </w:r>
      <w:r w:rsidR="00956B04" w:rsidRPr="00CB3E00">
        <w:rPr>
          <w:noProof/>
          <w:sz w:val="24"/>
          <w:lang w:val="en-US"/>
        </w:rPr>
        <w:t>Van Tendeloo and Vanstraelem</w:t>
      </w:r>
      <w:r w:rsidR="00D01872" w:rsidRPr="00CB3E00">
        <w:rPr>
          <w:noProof/>
          <w:sz w:val="24"/>
          <w:lang w:val="en-US"/>
        </w:rPr>
        <w:t>,</w:t>
      </w:r>
      <w:r w:rsidR="00956B04" w:rsidRPr="00CB3E00">
        <w:rPr>
          <w:noProof/>
          <w:sz w:val="24"/>
          <w:lang w:val="en-US"/>
        </w:rPr>
        <w:t xml:space="preserve"> 2008)</w:t>
      </w:r>
      <w:r w:rsidR="00F067AC" w:rsidRPr="00CB3E00">
        <w:rPr>
          <w:noProof/>
          <w:sz w:val="24"/>
          <w:lang w:val="en-US"/>
        </w:rPr>
        <w:t xml:space="preserve">. </w:t>
      </w:r>
      <w:r w:rsidR="00D94ADC" w:rsidRPr="00CB3E00">
        <w:rPr>
          <w:sz w:val="24"/>
          <w:lang w:val="en-US"/>
        </w:rPr>
        <w:t xml:space="preserve">Thus, hypothesis </w:t>
      </w:r>
      <w:r w:rsidR="00D94ADC" w:rsidRPr="00CB3E00">
        <w:rPr>
          <w:i/>
          <w:sz w:val="24"/>
          <w:lang w:val="en-US"/>
        </w:rPr>
        <w:t>H1a</w:t>
      </w:r>
      <w:r w:rsidR="00522B50" w:rsidRPr="00CB3E00">
        <w:rPr>
          <w:sz w:val="24"/>
          <w:lang w:val="en-US"/>
        </w:rPr>
        <w:t xml:space="preserve"> is not supported</w:t>
      </w:r>
      <w:r w:rsidR="00D94ADC" w:rsidRPr="00CB3E00">
        <w:rPr>
          <w:sz w:val="24"/>
          <w:lang w:val="en-US"/>
        </w:rPr>
        <w:t xml:space="preserve"> </w:t>
      </w:r>
      <w:r w:rsidR="00AB62E8" w:rsidRPr="00CB3E00">
        <w:rPr>
          <w:sz w:val="24"/>
          <w:lang w:val="en-US"/>
        </w:rPr>
        <w:t>as</w:t>
      </w:r>
      <w:r w:rsidR="00500236" w:rsidRPr="00CB3E00">
        <w:rPr>
          <w:sz w:val="24"/>
          <w:lang w:val="en-US"/>
        </w:rPr>
        <w:t xml:space="preserve"> </w:t>
      </w:r>
      <w:r w:rsidR="00344462" w:rsidRPr="00CB3E00">
        <w:rPr>
          <w:sz w:val="24"/>
          <w:lang w:val="en-US"/>
        </w:rPr>
        <w:t xml:space="preserve">family </w:t>
      </w:r>
      <w:r w:rsidR="00825E47" w:rsidRPr="00CB3E00">
        <w:rPr>
          <w:sz w:val="24"/>
          <w:lang w:val="en-US"/>
        </w:rPr>
        <w:t xml:space="preserve">ownership concentration does not drive </w:t>
      </w:r>
      <w:r w:rsidR="00123026" w:rsidRPr="00CB3E00">
        <w:rPr>
          <w:sz w:val="24"/>
          <w:lang w:val="en-US"/>
        </w:rPr>
        <w:t xml:space="preserve">auditor </w:t>
      </w:r>
      <w:r w:rsidR="00825E47" w:rsidRPr="00CB3E00">
        <w:rPr>
          <w:sz w:val="24"/>
          <w:lang w:val="en-US"/>
        </w:rPr>
        <w:t xml:space="preserve">choice, consistent with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lastRenderedPageBreak/>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000155C1" w:rsidRPr="00CB3E00">
        <w:rPr>
          <w:sz w:val="24"/>
          <w:lang w:val="en-US"/>
        </w:rPr>
        <w:t>,</w:t>
      </w:r>
      <w:r w:rsidR="00DE74EF" w:rsidRPr="00CB3E00">
        <w:rPr>
          <w:sz w:val="24"/>
          <w:lang w:val="en-US"/>
        </w:rPr>
        <w:t xml:space="preserve"> </w:t>
      </w:r>
      <w:r w:rsidR="00825E47" w:rsidRPr="00CB3E00">
        <w:rPr>
          <w:sz w:val="24"/>
          <w:lang w:val="en-US"/>
        </w:rPr>
        <w:t>(</w:t>
      </w:r>
      <w:r w:rsidR="00DE74EF" w:rsidRPr="00CB3E00">
        <w:rPr>
          <w:sz w:val="24"/>
          <w:lang w:val="en-US"/>
        </w:rPr>
        <w:t>2011)</w:t>
      </w:r>
      <w:r w:rsidR="00B74FD1" w:rsidRPr="00CB3E00">
        <w:rPr>
          <w:sz w:val="24"/>
          <w:lang w:val="en-US"/>
        </w:rPr>
        <w:t xml:space="preserve">. </w:t>
      </w:r>
      <w:r w:rsidR="00A2534E" w:rsidRPr="00CB3E00">
        <w:rPr>
          <w:sz w:val="24"/>
          <w:lang w:val="en-US"/>
        </w:rPr>
        <w:t>The f</w:t>
      </w:r>
      <w:r w:rsidR="003349C5" w:rsidRPr="00CB3E00">
        <w:rPr>
          <w:sz w:val="24"/>
          <w:lang w:val="en-US"/>
        </w:rPr>
        <w:t xml:space="preserve">oreign ownership </w:t>
      </w:r>
      <w:r w:rsidR="00A2534E" w:rsidRPr="00CB3E00">
        <w:rPr>
          <w:sz w:val="24"/>
          <w:lang w:val="en-US"/>
        </w:rPr>
        <w:t>(</w:t>
      </w:r>
      <w:r w:rsidR="003349C5" w:rsidRPr="00CB3E00">
        <w:rPr>
          <w:i/>
          <w:sz w:val="24"/>
          <w:lang w:val="en-US"/>
        </w:rPr>
        <w:t>FOWN</w:t>
      </w:r>
      <w:r w:rsidR="00A2534E" w:rsidRPr="00CB3E00">
        <w:rPr>
          <w:sz w:val="24"/>
          <w:lang w:val="en-US"/>
        </w:rPr>
        <w:t>)</w:t>
      </w:r>
      <w:r w:rsidR="003349C5" w:rsidRPr="00CB3E00">
        <w:rPr>
          <w:sz w:val="24"/>
          <w:lang w:val="en-US"/>
        </w:rPr>
        <w:t xml:space="preserve"> </w:t>
      </w:r>
      <w:r w:rsidR="00A2534E" w:rsidRPr="00CB3E00">
        <w:rPr>
          <w:sz w:val="24"/>
          <w:lang w:val="en-US"/>
        </w:rPr>
        <w:t xml:space="preserve">dummy </w:t>
      </w:r>
      <w:r w:rsidR="003349C5" w:rsidRPr="00CB3E00">
        <w:rPr>
          <w:sz w:val="24"/>
          <w:lang w:val="en-US"/>
        </w:rPr>
        <w:t>has a positive</w:t>
      </w:r>
      <w:r w:rsidR="00D01872" w:rsidRPr="00CB3E00">
        <w:rPr>
          <w:sz w:val="24"/>
          <w:lang w:val="en-US"/>
        </w:rPr>
        <w:t xml:space="preserve"> coefficient</w:t>
      </w:r>
      <w:r w:rsidR="009E0D4A" w:rsidRPr="00CB3E00">
        <w:rPr>
          <w:sz w:val="24"/>
          <w:lang w:val="en-US"/>
        </w:rPr>
        <w:t>, as expected,</w:t>
      </w:r>
      <w:r w:rsidR="003349C5" w:rsidRPr="00CB3E00">
        <w:rPr>
          <w:sz w:val="24"/>
          <w:lang w:val="en-US"/>
        </w:rPr>
        <w:t xml:space="preserve"> though</w:t>
      </w:r>
      <w:r w:rsidR="00500236" w:rsidRPr="00CB3E00">
        <w:rPr>
          <w:sz w:val="24"/>
          <w:lang w:val="en-US"/>
        </w:rPr>
        <w:t xml:space="preserve"> </w:t>
      </w:r>
      <w:r w:rsidR="00D01872" w:rsidRPr="00CB3E00">
        <w:rPr>
          <w:sz w:val="24"/>
          <w:lang w:val="en-US"/>
        </w:rPr>
        <w:t xml:space="preserve">is </w:t>
      </w:r>
      <w:r w:rsidR="00A2534E" w:rsidRPr="00CB3E00">
        <w:rPr>
          <w:sz w:val="24"/>
          <w:lang w:val="en-US"/>
        </w:rPr>
        <w:t>in</w:t>
      </w:r>
      <w:r w:rsidR="00F64EBE" w:rsidRPr="00CB3E00">
        <w:rPr>
          <w:sz w:val="24"/>
          <w:lang w:val="en-US"/>
        </w:rPr>
        <w:t>significant</w:t>
      </w:r>
      <w:r w:rsidR="00A2534E" w:rsidRPr="00CB3E00">
        <w:rPr>
          <w:sz w:val="24"/>
          <w:lang w:val="en-US"/>
        </w:rPr>
        <w:t>,</w:t>
      </w:r>
      <w:r w:rsidR="003349C5" w:rsidRPr="00CB3E00">
        <w:rPr>
          <w:sz w:val="24"/>
          <w:lang w:val="en-US"/>
        </w:rPr>
        <w:t xml:space="preserve"> </w:t>
      </w:r>
      <w:r w:rsidR="00A2534E" w:rsidRPr="00CB3E00">
        <w:rPr>
          <w:sz w:val="24"/>
          <w:lang w:val="en-US"/>
        </w:rPr>
        <w:t xml:space="preserve">perhaps as only </w:t>
      </w:r>
      <w:r w:rsidR="00085D2A" w:rsidRPr="00CB3E00">
        <w:rPr>
          <w:sz w:val="24"/>
          <w:lang w:val="en-US"/>
        </w:rPr>
        <w:t>19% o</w:t>
      </w:r>
      <w:r w:rsidR="00A63636" w:rsidRPr="00CB3E00">
        <w:rPr>
          <w:sz w:val="24"/>
          <w:lang w:val="en-US"/>
        </w:rPr>
        <w:t xml:space="preserve">f </w:t>
      </w:r>
      <w:r w:rsidR="00344462" w:rsidRPr="00CB3E00">
        <w:rPr>
          <w:sz w:val="24"/>
          <w:lang w:val="en-US"/>
        </w:rPr>
        <w:t xml:space="preserve">sample </w:t>
      </w:r>
      <w:r w:rsidR="00A63636" w:rsidRPr="00CB3E00">
        <w:rPr>
          <w:sz w:val="24"/>
          <w:lang w:val="en-US"/>
        </w:rPr>
        <w:t>firms ha</w:t>
      </w:r>
      <w:r w:rsidR="00CA01AF" w:rsidRPr="00CB3E00">
        <w:rPr>
          <w:sz w:val="24"/>
          <w:lang w:val="en-US"/>
        </w:rPr>
        <w:t>ve at least one foreign owner</w:t>
      </w:r>
      <w:r w:rsidR="00085D2A" w:rsidRPr="00CB3E00">
        <w:rPr>
          <w:sz w:val="24"/>
          <w:lang w:val="en-US"/>
        </w:rPr>
        <w:t xml:space="preserve">. </w:t>
      </w:r>
      <w:r w:rsidR="00AD7327" w:rsidRPr="00CB3E00">
        <w:rPr>
          <w:sz w:val="24"/>
          <w:lang w:val="en-US"/>
        </w:rPr>
        <w:t xml:space="preserve">Consistent </w:t>
      </w:r>
      <w:r w:rsidR="00D01872" w:rsidRPr="00CB3E00">
        <w:rPr>
          <w:sz w:val="24"/>
          <w:lang w:val="en-US"/>
        </w:rPr>
        <w:t xml:space="preserve">with </w:t>
      </w:r>
      <w:r w:rsidR="00AD7327" w:rsidRPr="00CB3E00">
        <w:rPr>
          <w:sz w:val="24"/>
          <w:lang w:val="en-US"/>
        </w:rPr>
        <w:t xml:space="preserve">Karim </w:t>
      </w:r>
      <w:r w:rsidR="00AD7327" w:rsidRPr="00CB3E00">
        <w:rPr>
          <w:i/>
          <w:sz w:val="24"/>
          <w:lang w:val="en-US"/>
        </w:rPr>
        <w:t>et al</w:t>
      </w:r>
      <w:r w:rsidR="00AD7327" w:rsidRPr="00CB3E00">
        <w:rPr>
          <w:sz w:val="24"/>
          <w:lang w:val="en-US"/>
        </w:rPr>
        <w:t>. (2013)</w:t>
      </w:r>
      <w:r w:rsidR="00D01872" w:rsidRPr="00CB3E00">
        <w:rPr>
          <w:sz w:val="24"/>
          <w:lang w:val="en-US"/>
        </w:rPr>
        <w:t>,</w:t>
      </w:r>
      <w:r w:rsidR="00AD7327" w:rsidRPr="00CB3E00">
        <w:rPr>
          <w:sz w:val="24"/>
          <w:lang w:val="en-US"/>
        </w:rPr>
        <w:t xml:space="preserve"> </w:t>
      </w:r>
      <w:r w:rsidR="00AD7327" w:rsidRPr="00CB3E00">
        <w:rPr>
          <w:noProof/>
          <w:sz w:val="24"/>
          <w:lang w:val="en-US"/>
        </w:rPr>
        <w:t>foreign shareholders tend to trade-off the increased monitoring costs of engaging a higher quality auditor with information asymmetry agency costs</w:t>
      </w:r>
      <w:r w:rsidR="00AD7327" w:rsidRPr="00CB3E00">
        <w:rPr>
          <w:sz w:val="24"/>
          <w:lang w:val="en-US"/>
        </w:rPr>
        <w:t xml:space="preserve">. </w:t>
      </w:r>
      <w:r w:rsidR="00344462" w:rsidRPr="00CB3E00">
        <w:rPr>
          <w:sz w:val="24"/>
          <w:lang w:val="en-US"/>
        </w:rPr>
        <w:t>Thus</w:t>
      </w:r>
      <w:r w:rsidR="00743DCE" w:rsidRPr="00CB3E00">
        <w:rPr>
          <w:sz w:val="24"/>
          <w:lang w:val="en-US"/>
        </w:rPr>
        <w:t xml:space="preserve">, </w:t>
      </w:r>
      <w:r w:rsidR="00085D2A" w:rsidRPr="00CB3E00">
        <w:rPr>
          <w:sz w:val="24"/>
          <w:lang w:val="en-US"/>
        </w:rPr>
        <w:t xml:space="preserve">hypothesis </w:t>
      </w:r>
      <w:r w:rsidR="00085D2A" w:rsidRPr="00CB3E00">
        <w:rPr>
          <w:i/>
          <w:sz w:val="24"/>
          <w:lang w:val="en-US"/>
        </w:rPr>
        <w:t>H1b</w:t>
      </w:r>
      <w:r w:rsidR="00A2534E" w:rsidRPr="00CB3E00">
        <w:rPr>
          <w:sz w:val="24"/>
          <w:lang w:val="en-US"/>
        </w:rPr>
        <w:t xml:space="preserve"> is not supported as</w:t>
      </w:r>
      <w:r w:rsidR="00C170EB" w:rsidRPr="00CB3E00">
        <w:rPr>
          <w:sz w:val="24"/>
          <w:lang w:val="en-US"/>
        </w:rPr>
        <w:t xml:space="preserve"> foreign ownership does not drive auditor choice, </w:t>
      </w:r>
      <w:r w:rsidR="0018120F" w:rsidRPr="00CB3E00">
        <w:rPr>
          <w:sz w:val="24"/>
          <w:lang w:val="en-US"/>
        </w:rPr>
        <w:t xml:space="preserve">a result which is </w:t>
      </w:r>
      <w:r w:rsidR="00CA01AF" w:rsidRPr="00CB3E00">
        <w:rPr>
          <w:sz w:val="24"/>
          <w:lang w:val="en-US"/>
        </w:rPr>
        <w:t>in</w:t>
      </w:r>
      <w:r w:rsidR="00C170EB" w:rsidRPr="00CB3E00">
        <w:rPr>
          <w:sz w:val="24"/>
          <w:lang w:val="en-US"/>
        </w:rPr>
        <w:t xml:space="preserve">consistent with Van </w:t>
      </w:r>
      <w:proofErr w:type="spellStart"/>
      <w:r w:rsidR="00C170EB" w:rsidRPr="00CB3E00">
        <w:rPr>
          <w:sz w:val="24"/>
          <w:lang w:val="en-US"/>
        </w:rPr>
        <w:t>Zijl</w:t>
      </w:r>
      <w:proofErr w:type="spellEnd"/>
      <w:r w:rsidR="00C170EB" w:rsidRPr="00CB3E00">
        <w:rPr>
          <w:sz w:val="24"/>
          <w:lang w:val="en-US"/>
        </w:rPr>
        <w:t xml:space="preserve"> and Karim (2010)</w:t>
      </w:r>
      <w:r w:rsidR="00EB6A36" w:rsidRPr="00CB3E00">
        <w:rPr>
          <w:sz w:val="24"/>
          <w:lang w:val="en-US"/>
        </w:rPr>
        <w:t>.</w:t>
      </w:r>
      <w:r w:rsidR="003349C5" w:rsidRPr="00CB3E00">
        <w:rPr>
          <w:sz w:val="24"/>
          <w:lang w:val="en-US"/>
        </w:rPr>
        <w:t xml:space="preserve"> </w:t>
      </w:r>
      <w:r w:rsidR="00A2534E" w:rsidRPr="00CB3E00">
        <w:rPr>
          <w:sz w:val="24"/>
          <w:lang w:val="en-US"/>
        </w:rPr>
        <w:t>B</w:t>
      </w:r>
      <w:r w:rsidR="003349C5" w:rsidRPr="00CB3E00">
        <w:rPr>
          <w:sz w:val="24"/>
          <w:lang w:val="en-US"/>
        </w:rPr>
        <w:t xml:space="preserve">oard independence </w:t>
      </w:r>
      <w:r w:rsidR="00123026" w:rsidRPr="00CB3E00">
        <w:rPr>
          <w:sz w:val="24"/>
          <w:lang w:val="en-US"/>
        </w:rPr>
        <w:t>(</w:t>
      </w:r>
      <w:r w:rsidR="003349C5" w:rsidRPr="00CB3E00">
        <w:rPr>
          <w:i/>
          <w:sz w:val="24"/>
          <w:lang w:val="en-US"/>
        </w:rPr>
        <w:t>BOARD</w:t>
      </w:r>
      <w:r w:rsidR="00123026" w:rsidRPr="00CB3E00">
        <w:rPr>
          <w:sz w:val="24"/>
          <w:lang w:val="en-US"/>
        </w:rPr>
        <w:t>)</w:t>
      </w:r>
      <w:r w:rsidR="003349C5" w:rsidRPr="00CB3E00">
        <w:rPr>
          <w:sz w:val="24"/>
          <w:lang w:val="en-US"/>
        </w:rPr>
        <w:t xml:space="preserve"> </w:t>
      </w:r>
      <w:r w:rsidR="00A2534E" w:rsidRPr="00CB3E00">
        <w:rPr>
          <w:sz w:val="24"/>
          <w:lang w:val="en-US"/>
        </w:rPr>
        <w:t xml:space="preserve">is significantly </w:t>
      </w:r>
      <w:r w:rsidR="003349C5" w:rsidRPr="00CB3E00">
        <w:rPr>
          <w:sz w:val="24"/>
          <w:lang w:val="en-US"/>
        </w:rPr>
        <w:t>positive</w:t>
      </w:r>
      <w:r w:rsidR="00A2534E" w:rsidRPr="00CB3E00">
        <w:rPr>
          <w:sz w:val="24"/>
          <w:lang w:val="en-US"/>
        </w:rPr>
        <w:t>ly related to auditor choice</w:t>
      </w:r>
      <w:r w:rsidR="003349C5" w:rsidRPr="00CB3E00">
        <w:rPr>
          <w:sz w:val="24"/>
          <w:lang w:val="en-US"/>
        </w:rPr>
        <w:t xml:space="preserve"> </w:t>
      </w:r>
      <w:r w:rsidR="00A2534E" w:rsidRPr="00CB3E00">
        <w:rPr>
          <w:sz w:val="24"/>
          <w:lang w:val="en-US"/>
        </w:rPr>
        <w:t>at</w:t>
      </w:r>
      <w:r w:rsidR="00CA01AF" w:rsidRPr="00CB3E00">
        <w:rPr>
          <w:sz w:val="24"/>
          <w:lang w:val="en-US"/>
        </w:rPr>
        <w:t xml:space="preserve"> the 5</w:t>
      </w:r>
      <w:r w:rsidR="003349C5" w:rsidRPr="00CB3E00">
        <w:rPr>
          <w:sz w:val="24"/>
          <w:lang w:val="en-US"/>
        </w:rPr>
        <w:t>% level</w:t>
      </w:r>
      <w:r w:rsidR="00AB62E8" w:rsidRPr="00CB3E00">
        <w:rPr>
          <w:sz w:val="24"/>
          <w:lang w:val="en-US"/>
        </w:rPr>
        <w:t>,</w:t>
      </w:r>
      <w:r w:rsidR="00A2534E" w:rsidRPr="00CB3E00">
        <w:rPr>
          <w:sz w:val="24"/>
          <w:lang w:val="en-US"/>
        </w:rPr>
        <w:t xml:space="preserve"> and thus</w:t>
      </w:r>
      <w:r w:rsidR="00032754" w:rsidRPr="00CB3E00">
        <w:rPr>
          <w:sz w:val="24"/>
          <w:lang w:val="en-US"/>
        </w:rPr>
        <w:t xml:space="preserve"> increasing board independence </w:t>
      </w:r>
      <w:r w:rsidR="00AB62E8" w:rsidRPr="00CB3E00">
        <w:rPr>
          <w:sz w:val="24"/>
          <w:lang w:val="en-US"/>
        </w:rPr>
        <w:t>leads to a greater</w:t>
      </w:r>
      <w:r w:rsidR="00032754" w:rsidRPr="00CB3E00">
        <w:rPr>
          <w:sz w:val="24"/>
          <w:lang w:val="en-US"/>
        </w:rPr>
        <w:t xml:space="preserve"> likelihood of engaging an external auditor</w:t>
      </w:r>
      <w:r w:rsidR="00123026" w:rsidRPr="00CB3E00">
        <w:rPr>
          <w:sz w:val="24"/>
          <w:lang w:val="en-US"/>
        </w:rPr>
        <w:t>.</w:t>
      </w:r>
      <w:r w:rsidR="0055047E" w:rsidRPr="00CB3E00">
        <w:rPr>
          <w:sz w:val="24"/>
          <w:lang w:val="en-US"/>
        </w:rPr>
        <w:t xml:space="preserve"> </w:t>
      </w:r>
      <w:r w:rsidR="00071F7F" w:rsidRPr="00CB3E00">
        <w:rPr>
          <w:sz w:val="24"/>
          <w:lang w:val="en-US"/>
        </w:rPr>
        <w:t xml:space="preserve">This finding suggests that </w:t>
      </w:r>
      <w:r w:rsidR="00386209" w:rsidRPr="00CB3E00">
        <w:rPr>
          <w:sz w:val="24"/>
          <w:lang w:val="en-US"/>
        </w:rPr>
        <w:t xml:space="preserve">greater </w:t>
      </w:r>
      <w:r w:rsidR="00071F7F" w:rsidRPr="00CB3E00">
        <w:rPr>
          <w:sz w:val="24"/>
          <w:lang w:val="en-US"/>
        </w:rPr>
        <w:t xml:space="preserve">board independence mitigates family influence in </w:t>
      </w:r>
      <w:r w:rsidR="00386209" w:rsidRPr="00CB3E00">
        <w:rPr>
          <w:sz w:val="24"/>
          <w:lang w:val="en-US"/>
        </w:rPr>
        <w:t xml:space="preserve">firms with </w:t>
      </w:r>
      <w:r w:rsidR="00071F7F" w:rsidRPr="00CB3E00">
        <w:rPr>
          <w:sz w:val="24"/>
          <w:lang w:val="en-US"/>
        </w:rPr>
        <w:t xml:space="preserve">concentrated </w:t>
      </w:r>
      <w:r w:rsidR="00386209" w:rsidRPr="00CB3E00">
        <w:rPr>
          <w:sz w:val="24"/>
          <w:lang w:val="en-US"/>
        </w:rPr>
        <w:t xml:space="preserve">family </w:t>
      </w:r>
      <w:r w:rsidR="00071F7F" w:rsidRPr="00CB3E00">
        <w:rPr>
          <w:sz w:val="24"/>
          <w:lang w:val="en-US"/>
        </w:rPr>
        <w:t>ownership</w:t>
      </w:r>
      <w:r w:rsidR="00386209" w:rsidRPr="00CB3E00">
        <w:rPr>
          <w:sz w:val="24"/>
          <w:lang w:val="en-US"/>
        </w:rPr>
        <w:t xml:space="preserve">, and so </w:t>
      </w:r>
      <w:r w:rsidR="00071F7F" w:rsidRPr="00CB3E00">
        <w:rPr>
          <w:sz w:val="24"/>
          <w:lang w:val="en-US"/>
        </w:rPr>
        <w:t xml:space="preserve">engage a high quality auditor in order to signal the quality of earnings. </w:t>
      </w:r>
      <w:r w:rsidR="00386209" w:rsidRPr="00CB3E00">
        <w:rPr>
          <w:sz w:val="24"/>
          <w:lang w:val="en-US"/>
        </w:rPr>
        <w:t xml:space="preserve">Thus, hypothesis </w:t>
      </w:r>
      <w:r w:rsidR="00386209" w:rsidRPr="00CB3E00">
        <w:rPr>
          <w:i/>
          <w:sz w:val="24"/>
          <w:lang w:val="en-US"/>
        </w:rPr>
        <w:t>H1c</w:t>
      </w:r>
      <w:r w:rsidR="00386209" w:rsidRPr="00CB3E00">
        <w:rPr>
          <w:sz w:val="24"/>
          <w:lang w:val="en-US"/>
        </w:rPr>
        <w:t xml:space="preserve"> is supported and we are able to confirm the otherwise uncertain coefficient sign as positive in the Italian context. </w:t>
      </w:r>
    </w:p>
    <w:p w14:paraId="69D02B99" w14:textId="080D4B51" w:rsidR="00D94ADC" w:rsidRPr="00CB3E00" w:rsidRDefault="004A0C95" w:rsidP="004A0C95">
      <w:pPr>
        <w:ind w:firstLine="0"/>
        <w:jc w:val="both"/>
        <w:rPr>
          <w:sz w:val="24"/>
          <w:lang w:val="en-US"/>
        </w:rPr>
      </w:pPr>
      <w:r w:rsidRPr="00CB3E00">
        <w:rPr>
          <w:sz w:val="24"/>
          <w:lang w:val="en-US"/>
        </w:rPr>
        <w:t xml:space="preserve">   </w:t>
      </w:r>
      <w:r w:rsidR="00D94ADC" w:rsidRPr="00CB3E00">
        <w:rPr>
          <w:sz w:val="24"/>
          <w:lang w:val="en-US"/>
        </w:rPr>
        <w:t xml:space="preserve">The coefficient </w:t>
      </w:r>
      <w:r w:rsidR="00F263A7" w:rsidRPr="00CB3E00">
        <w:rPr>
          <w:sz w:val="24"/>
          <w:lang w:val="en-US"/>
        </w:rPr>
        <w:t>for the</w:t>
      </w:r>
      <w:r w:rsidR="008B28A4" w:rsidRPr="00CB3E00">
        <w:rPr>
          <w:sz w:val="24"/>
          <w:lang w:val="en-US"/>
        </w:rPr>
        <w:t xml:space="preserve"> </w:t>
      </w:r>
      <w:r w:rsidR="00A57488" w:rsidRPr="00CB3E00">
        <w:rPr>
          <w:sz w:val="24"/>
          <w:lang w:val="en-US"/>
        </w:rPr>
        <w:t>foreign revenues variable (</w:t>
      </w:r>
      <w:r w:rsidR="00D94ADC" w:rsidRPr="00CB3E00">
        <w:rPr>
          <w:i/>
          <w:sz w:val="24"/>
          <w:lang w:val="en-US"/>
        </w:rPr>
        <w:t>FSALES</w:t>
      </w:r>
      <w:r w:rsidR="00A57488" w:rsidRPr="00CB3E00">
        <w:rPr>
          <w:sz w:val="24"/>
          <w:lang w:val="en-US"/>
        </w:rPr>
        <w:t>)</w:t>
      </w:r>
      <w:r w:rsidR="00D94ADC" w:rsidRPr="00CB3E00">
        <w:rPr>
          <w:sz w:val="24"/>
          <w:lang w:val="en-US"/>
        </w:rPr>
        <w:t xml:space="preserve"> is </w:t>
      </w:r>
      <w:r w:rsidR="00161418" w:rsidRPr="00CB3E00">
        <w:rPr>
          <w:sz w:val="24"/>
          <w:lang w:val="en-US"/>
        </w:rPr>
        <w:t>negative</w:t>
      </w:r>
      <w:r w:rsidR="00D94ADC" w:rsidRPr="00CB3E00">
        <w:rPr>
          <w:sz w:val="24"/>
          <w:lang w:val="en-US"/>
        </w:rPr>
        <w:t xml:space="preserve">, </w:t>
      </w:r>
      <w:r w:rsidR="00193DDB" w:rsidRPr="00CB3E00">
        <w:rPr>
          <w:sz w:val="24"/>
          <w:lang w:val="en-US"/>
        </w:rPr>
        <w:t>though</w:t>
      </w:r>
      <w:r w:rsidR="00D94ADC" w:rsidRPr="00CB3E00">
        <w:rPr>
          <w:sz w:val="24"/>
          <w:lang w:val="en-US"/>
        </w:rPr>
        <w:t xml:space="preserve"> </w:t>
      </w:r>
      <w:r w:rsidR="008B28A4" w:rsidRPr="00CB3E00">
        <w:rPr>
          <w:sz w:val="24"/>
          <w:lang w:val="en-US"/>
        </w:rPr>
        <w:t xml:space="preserve"> </w:t>
      </w:r>
      <w:r w:rsidR="006417E3" w:rsidRPr="00CB3E00">
        <w:rPr>
          <w:sz w:val="24"/>
          <w:lang w:val="en-US"/>
        </w:rPr>
        <w:t>in</w:t>
      </w:r>
      <w:r w:rsidR="00D94ADC" w:rsidRPr="00CB3E00">
        <w:rPr>
          <w:sz w:val="24"/>
          <w:lang w:val="en-US"/>
        </w:rPr>
        <w:t>significant</w:t>
      </w:r>
      <w:r w:rsidR="00193DDB" w:rsidRPr="00CB3E00">
        <w:rPr>
          <w:sz w:val="24"/>
          <w:lang w:val="en-US"/>
        </w:rPr>
        <w:t xml:space="preserve">, </w:t>
      </w:r>
      <w:r w:rsidR="006417E3" w:rsidRPr="00CB3E00">
        <w:rPr>
          <w:sz w:val="24"/>
          <w:lang w:val="en-US"/>
        </w:rPr>
        <w:t xml:space="preserve">a finding </w:t>
      </w:r>
      <w:r w:rsidR="00A57488" w:rsidRPr="00CB3E00">
        <w:rPr>
          <w:sz w:val="24"/>
          <w:lang w:val="en-US"/>
        </w:rPr>
        <w:t>in</w:t>
      </w:r>
      <w:r w:rsidR="00193DDB" w:rsidRPr="00CB3E00">
        <w:rPr>
          <w:sz w:val="24"/>
          <w:lang w:val="en-US"/>
        </w:rPr>
        <w:t xml:space="preserve">consistent </w:t>
      </w:r>
      <w:r w:rsidR="004E17FE" w:rsidRPr="00CB3E00">
        <w:rPr>
          <w:sz w:val="24"/>
          <w:lang w:val="en-US"/>
        </w:rPr>
        <w:t xml:space="preserve">with </w:t>
      </w:r>
      <w:r w:rsidR="00193DDB" w:rsidRPr="00CB3E00">
        <w:rPr>
          <w:sz w:val="24"/>
          <w:lang w:val="en-US"/>
        </w:rPr>
        <w:t xml:space="preserve">the existing </w:t>
      </w:r>
      <w:r w:rsidR="004E17FE" w:rsidRPr="00CB3E00">
        <w:rPr>
          <w:sz w:val="24"/>
          <w:lang w:val="en-US"/>
        </w:rPr>
        <w:t>literature</w:t>
      </w:r>
      <w:r w:rsidR="00A57488" w:rsidRPr="00CB3E00">
        <w:rPr>
          <w:sz w:val="24"/>
          <w:lang w:val="en-US"/>
        </w:rPr>
        <w:t xml:space="preserve">, </w:t>
      </w:r>
      <w:r w:rsidR="008B28A4" w:rsidRPr="00CB3E00">
        <w:rPr>
          <w:sz w:val="24"/>
          <w:lang w:val="en-US"/>
        </w:rPr>
        <w:t xml:space="preserve">and thus </w:t>
      </w:r>
      <w:r w:rsidR="00A57488" w:rsidRPr="00CB3E00">
        <w:rPr>
          <w:sz w:val="24"/>
          <w:lang w:val="en-US"/>
        </w:rPr>
        <w:t xml:space="preserve">hypothesis </w:t>
      </w:r>
      <w:r w:rsidR="00A57488" w:rsidRPr="00CB3E00">
        <w:rPr>
          <w:i/>
          <w:sz w:val="24"/>
          <w:lang w:val="en-US"/>
        </w:rPr>
        <w:t>H2</w:t>
      </w:r>
      <w:r w:rsidR="008B28A4" w:rsidRPr="00CB3E00">
        <w:rPr>
          <w:sz w:val="24"/>
          <w:lang w:val="en-US"/>
        </w:rPr>
        <w:t xml:space="preserve"> is not supported</w:t>
      </w:r>
      <w:r w:rsidR="004E17FE" w:rsidRPr="00CB3E00">
        <w:rPr>
          <w:sz w:val="24"/>
          <w:lang w:val="en-US"/>
        </w:rPr>
        <w:t xml:space="preserve">. </w:t>
      </w:r>
      <w:r w:rsidR="0047535E" w:rsidRPr="00CB3E00">
        <w:rPr>
          <w:sz w:val="24"/>
          <w:lang w:val="en-US"/>
        </w:rPr>
        <w:t xml:space="preserve">This finding is </w:t>
      </w:r>
      <w:r w:rsidR="00C10555" w:rsidRPr="00CB3E00">
        <w:rPr>
          <w:sz w:val="24"/>
          <w:lang w:val="en-US"/>
        </w:rPr>
        <w:t>in</w:t>
      </w:r>
      <w:r w:rsidR="0047535E" w:rsidRPr="00CB3E00">
        <w:rPr>
          <w:sz w:val="24"/>
          <w:lang w:val="en-US"/>
        </w:rPr>
        <w:t xml:space="preserve">consistent with Piot (2005) and Chaney </w:t>
      </w:r>
      <w:r w:rsidR="0047535E" w:rsidRPr="00CB3E00">
        <w:rPr>
          <w:i/>
          <w:sz w:val="24"/>
          <w:lang w:val="en-US"/>
        </w:rPr>
        <w:t>et al</w:t>
      </w:r>
      <w:r w:rsidR="002355E9" w:rsidRPr="00CB3E00">
        <w:rPr>
          <w:sz w:val="24"/>
          <w:lang w:val="en-US"/>
        </w:rPr>
        <w:t>. (2004)</w:t>
      </w:r>
      <w:r w:rsidR="00C10555" w:rsidRPr="00CB3E00">
        <w:rPr>
          <w:sz w:val="24"/>
          <w:lang w:val="en-US"/>
        </w:rPr>
        <w:t xml:space="preserve">, where both studies </w:t>
      </w:r>
      <w:r w:rsidR="002355E9" w:rsidRPr="00CB3E00">
        <w:rPr>
          <w:sz w:val="24"/>
          <w:lang w:val="en-US"/>
        </w:rPr>
        <w:t xml:space="preserve">find </w:t>
      </w:r>
      <w:r w:rsidR="00C10555" w:rsidRPr="00CB3E00">
        <w:rPr>
          <w:sz w:val="24"/>
          <w:lang w:val="en-US"/>
        </w:rPr>
        <w:t>evidence that</w:t>
      </w:r>
      <w:r w:rsidR="002355E9" w:rsidRPr="00CB3E00">
        <w:rPr>
          <w:sz w:val="24"/>
          <w:lang w:val="en-US"/>
        </w:rPr>
        <w:t xml:space="preserve"> internationalization </w:t>
      </w:r>
      <w:r w:rsidR="00C10555" w:rsidRPr="00CB3E00">
        <w:rPr>
          <w:sz w:val="24"/>
          <w:lang w:val="en-US"/>
        </w:rPr>
        <w:t xml:space="preserve">tends to lead to </w:t>
      </w:r>
      <w:r w:rsidR="002355E9" w:rsidRPr="00CB3E00">
        <w:rPr>
          <w:sz w:val="24"/>
          <w:lang w:val="en-US"/>
        </w:rPr>
        <w:t>the choice of a high quality auditor.</w:t>
      </w:r>
      <w:r w:rsidR="0047535E" w:rsidRPr="00CB3E00">
        <w:rPr>
          <w:sz w:val="24"/>
          <w:lang w:val="en-US"/>
        </w:rPr>
        <w:t xml:space="preserve"> </w:t>
      </w:r>
      <w:r w:rsidR="00A57488" w:rsidRPr="00CB3E00">
        <w:rPr>
          <w:sz w:val="24"/>
          <w:lang w:val="en-US"/>
        </w:rPr>
        <w:t xml:space="preserve">The </w:t>
      </w:r>
      <w:r w:rsidR="008B28A4" w:rsidRPr="00CB3E00">
        <w:rPr>
          <w:sz w:val="24"/>
          <w:lang w:val="en-US"/>
        </w:rPr>
        <w:t xml:space="preserve">coefficient of the </w:t>
      </w:r>
      <w:r w:rsidR="00A57488" w:rsidRPr="00CB3E00">
        <w:rPr>
          <w:sz w:val="24"/>
          <w:lang w:val="en-US"/>
        </w:rPr>
        <w:t xml:space="preserve">leverage </w:t>
      </w:r>
      <w:r w:rsidR="008B28A4" w:rsidRPr="00CB3E00">
        <w:rPr>
          <w:sz w:val="24"/>
          <w:lang w:val="en-US"/>
        </w:rPr>
        <w:t xml:space="preserve">ratio </w:t>
      </w:r>
      <w:r w:rsidR="00A57488" w:rsidRPr="00CB3E00">
        <w:rPr>
          <w:sz w:val="24"/>
          <w:lang w:val="en-US"/>
        </w:rPr>
        <w:t>variable</w:t>
      </w:r>
      <w:r w:rsidR="00D94ADC" w:rsidRPr="00CB3E00">
        <w:rPr>
          <w:sz w:val="24"/>
          <w:lang w:val="en-US"/>
        </w:rPr>
        <w:t xml:space="preserve"> </w:t>
      </w:r>
      <w:r w:rsidR="00A57488" w:rsidRPr="00CB3E00">
        <w:rPr>
          <w:sz w:val="24"/>
          <w:lang w:val="en-US"/>
        </w:rPr>
        <w:t>(</w:t>
      </w:r>
      <w:r w:rsidR="004C00D6" w:rsidRPr="00CB3E00">
        <w:rPr>
          <w:i/>
          <w:sz w:val="24"/>
          <w:lang w:val="en-US"/>
        </w:rPr>
        <w:t>LEV</w:t>
      </w:r>
      <w:r w:rsidR="00A57488" w:rsidRPr="00CB3E00">
        <w:rPr>
          <w:sz w:val="24"/>
          <w:lang w:val="en-US"/>
        </w:rPr>
        <w:t>)</w:t>
      </w:r>
      <w:r w:rsidR="00D94ADC" w:rsidRPr="00CB3E00">
        <w:rPr>
          <w:sz w:val="24"/>
          <w:lang w:val="en-US"/>
        </w:rPr>
        <w:t xml:space="preserve"> </w:t>
      </w:r>
      <w:r w:rsidR="008B28A4" w:rsidRPr="00CB3E00">
        <w:rPr>
          <w:sz w:val="24"/>
          <w:lang w:val="en-US"/>
        </w:rPr>
        <w:t>is</w:t>
      </w:r>
      <w:r w:rsidR="00193DDB" w:rsidRPr="00CB3E00">
        <w:rPr>
          <w:sz w:val="24"/>
          <w:lang w:val="en-US"/>
        </w:rPr>
        <w:t xml:space="preserve"> </w:t>
      </w:r>
      <w:r w:rsidR="00483FBC" w:rsidRPr="00CB3E00">
        <w:rPr>
          <w:sz w:val="24"/>
          <w:lang w:val="en-US"/>
        </w:rPr>
        <w:t>positive</w:t>
      </w:r>
      <w:r w:rsidR="00F263A7" w:rsidRPr="00CB3E00">
        <w:rPr>
          <w:sz w:val="24"/>
          <w:lang w:val="en-US"/>
        </w:rPr>
        <w:t xml:space="preserve"> </w:t>
      </w:r>
      <w:r w:rsidR="005711B9" w:rsidRPr="00CB3E00">
        <w:rPr>
          <w:sz w:val="24"/>
          <w:lang w:val="en-US"/>
        </w:rPr>
        <w:t xml:space="preserve">though </w:t>
      </w:r>
      <w:r w:rsidR="00F263A7" w:rsidRPr="00CB3E00">
        <w:rPr>
          <w:sz w:val="24"/>
          <w:lang w:val="en-US"/>
        </w:rPr>
        <w:t>in</w:t>
      </w:r>
      <w:r w:rsidR="005711B9" w:rsidRPr="00CB3E00">
        <w:rPr>
          <w:sz w:val="24"/>
          <w:lang w:val="en-US"/>
        </w:rPr>
        <w:t>significant.</w:t>
      </w:r>
      <w:r w:rsidR="00483FBC" w:rsidRPr="00CB3E00">
        <w:rPr>
          <w:sz w:val="24"/>
          <w:lang w:val="en-US"/>
        </w:rPr>
        <w:t xml:space="preserve"> </w:t>
      </w:r>
      <w:r w:rsidR="00CC68D6" w:rsidRPr="00CB3E00">
        <w:rPr>
          <w:sz w:val="24"/>
          <w:lang w:val="en-US"/>
        </w:rPr>
        <w:t xml:space="preserve">Thus, there is no clear evidence that firms requiring new financing want to signal their credibility through engaging an external auditor, and our results do not support the work of Carey </w:t>
      </w:r>
      <w:r w:rsidR="00CC68D6" w:rsidRPr="00CB3E00">
        <w:rPr>
          <w:i/>
          <w:sz w:val="24"/>
          <w:lang w:val="en-US"/>
        </w:rPr>
        <w:t>et al.</w:t>
      </w:r>
      <w:r w:rsidR="00CC68D6" w:rsidRPr="00CB3E00">
        <w:rPr>
          <w:sz w:val="24"/>
          <w:lang w:val="en-US"/>
        </w:rPr>
        <w:t xml:space="preserve"> (2000). </w:t>
      </w:r>
      <w:r w:rsidR="00D94ADC" w:rsidRPr="00CB3E00">
        <w:rPr>
          <w:sz w:val="24"/>
          <w:lang w:val="en-US"/>
        </w:rPr>
        <w:t xml:space="preserve">The </w:t>
      </w:r>
      <w:r w:rsidR="00FD347A" w:rsidRPr="00CB3E00">
        <w:rPr>
          <w:sz w:val="24"/>
          <w:lang w:val="en-US"/>
        </w:rPr>
        <w:t>account</w:t>
      </w:r>
      <w:r w:rsidR="006417E3" w:rsidRPr="00CB3E00">
        <w:rPr>
          <w:sz w:val="24"/>
          <w:lang w:val="en-US"/>
        </w:rPr>
        <w:t>s</w:t>
      </w:r>
      <w:r w:rsidR="00FD347A" w:rsidRPr="00CB3E00">
        <w:rPr>
          <w:sz w:val="24"/>
          <w:lang w:val="en-US"/>
        </w:rPr>
        <w:t xml:space="preserve"> payable </w:t>
      </w:r>
      <w:r w:rsidR="00FF3377" w:rsidRPr="00CB3E00">
        <w:rPr>
          <w:sz w:val="24"/>
          <w:lang w:val="en-US"/>
        </w:rPr>
        <w:t xml:space="preserve">growth </w:t>
      </w:r>
      <w:r w:rsidR="00F263A7" w:rsidRPr="00CB3E00">
        <w:rPr>
          <w:sz w:val="24"/>
          <w:lang w:val="en-US"/>
        </w:rPr>
        <w:t>variable</w:t>
      </w:r>
      <w:r w:rsidR="008B28A4" w:rsidRPr="00CB3E00">
        <w:rPr>
          <w:sz w:val="24"/>
          <w:lang w:val="en-US"/>
        </w:rPr>
        <w:t xml:space="preserve"> </w:t>
      </w:r>
      <w:r w:rsidR="00FE4AD3" w:rsidRPr="00CB3E00">
        <w:rPr>
          <w:sz w:val="24"/>
          <w:lang w:val="en-US"/>
        </w:rPr>
        <w:t>(</w:t>
      </w:r>
      <w:r w:rsidR="00FD347A" w:rsidRPr="00CB3E00">
        <w:rPr>
          <w:i/>
          <w:sz w:val="24"/>
          <w:lang w:val="en-US"/>
        </w:rPr>
        <w:t>AP</w:t>
      </w:r>
      <w:r w:rsidR="00FF3377" w:rsidRPr="00CB3E00">
        <w:rPr>
          <w:i/>
          <w:sz w:val="24"/>
          <w:lang w:val="en-US"/>
        </w:rPr>
        <w:t>GROW</w:t>
      </w:r>
      <w:r w:rsidR="00FE4AD3" w:rsidRPr="00CB3E00">
        <w:rPr>
          <w:sz w:val="24"/>
          <w:lang w:val="en-US"/>
        </w:rPr>
        <w:t>)</w:t>
      </w:r>
      <w:r w:rsidR="00D94ADC" w:rsidRPr="00CB3E00">
        <w:rPr>
          <w:sz w:val="24"/>
          <w:lang w:val="en-US"/>
        </w:rPr>
        <w:t xml:space="preserve"> </w:t>
      </w:r>
      <w:r w:rsidR="00FE4AD3" w:rsidRPr="00CB3E00">
        <w:rPr>
          <w:sz w:val="24"/>
          <w:lang w:val="en-US"/>
        </w:rPr>
        <w:t>has a</w:t>
      </w:r>
      <w:r w:rsidR="00F263A7" w:rsidRPr="00CB3E00">
        <w:rPr>
          <w:sz w:val="24"/>
          <w:lang w:val="en-US"/>
        </w:rPr>
        <w:t>n insignificant</w:t>
      </w:r>
      <w:r w:rsidR="00D94ADC" w:rsidRPr="00CB3E00">
        <w:rPr>
          <w:sz w:val="24"/>
          <w:lang w:val="en-US"/>
        </w:rPr>
        <w:t xml:space="preserve"> negative</w:t>
      </w:r>
      <w:r w:rsidR="00FE4AD3" w:rsidRPr="00CB3E00">
        <w:rPr>
          <w:sz w:val="24"/>
          <w:lang w:val="en-US"/>
        </w:rPr>
        <w:t xml:space="preserve"> coefficient</w:t>
      </w:r>
      <w:r w:rsidR="00CC68D6" w:rsidRPr="00CB3E00">
        <w:rPr>
          <w:sz w:val="24"/>
          <w:lang w:val="en-US"/>
        </w:rPr>
        <w:t xml:space="preserve"> which is</w:t>
      </w:r>
      <w:r w:rsidR="00D94ADC" w:rsidRPr="00CB3E00">
        <w:rPr>
          <w:sz w:val="24"/>
          <w:lang w:val="en-US"/>
        </w:rPr>
        <w:t xml:space="preserve"> </w:t>
      </w:r>
      <w:r w:rsidR="00FD0480" w:rsidRPr="00CB3E00">
        <w:rPr>
          <w:sz w:val="24"/>
          <w:lang w:val="en-US"/>
        </w:rPr>
        <w:t>inconsistent with expectations</w:t>
      </w:r>
      <w:r w:rsidR="00EA262D" w:rsidRPr="00CB3E00">
        <w:rPr>
          <w:sz w:val="24"/>
          <w:lang w:val="en-US"/>
        </w:rPr>
        <w:t>.</w:t>
      </w:r>
      <w:r w:rsidR="00F10DC6" w:rsidRPr="00CB3E00">
        <w:rPr>
          <w:sz w:val="24"/>
          <w:lang w:val="en-US"/>
        </w:rPr>
        <w:t xml:space="preserve"> </w:t>
      </w:r>
      <w:r w:rsidR="00193DDB" w:rsidRPr="00CB3E00">
        <w:rPr>
          <w:sz w:val="24"/>
          <w:lang w:val="en-US"/>
        </w:rPr>
        <w:t>Overall,</w:t>
      </w:r>
      <w:r w:rsidR="0032450E" w:rsidRPr="00CB3E00">
        <w:rPr>
          <w:sz w:val="24"/>
          <w:lang w:val="en-US"/>
        </w:rPr>
        <w:t xml:space="preserve"> there is </w:t>
      </w:r>
      <w:r w:rsidR="00A4638C" w:rsidRPr="00CB3E00">
        <w:rPr>
          <w:sz w:val="24"/>
          <w:lang w:val="en-US"/>
        </w:rPr>
        <w:t>no</w:t>
      </w:r>
      <w:r w:rsidR="003753ED" w:rsidRPr="00CB3E00">
        <w:rPr>
          <w:sz w:val="24"/>
          <w:lang w:val="en-US"/>
        </w:rPr>
        <w:t xml:space="preserve"> </w:t>
      </w:r>
      <w:r w:rsidR="0032450E" w:rsidRPr="00CB3E00">
        <w:rPr>
          <w:sz w:val="24"/>
          <w:lang w:val="en-US"/>
        </w:rPr>
        <w:t xml:space="preserve">evidence of </w:t>
      </w:r>
      <w:r w:rsidR="00382DFA" w:rsidRPr="00CB3E00">
        <w:rPr>
          <w:sz w:val="24"/>
          <w:lang w:val="en-US"/>
        </w:rPr>
        <w:t>a</w:t>
      </w:r>
      <w:r w:rsidR="003753ED" w:rsidRPr="00CB3E00">
        <w:rPr>
          <w:sz w:val="24"/>
          <w:lang w:val="en-US"/>
        </w:rPr>
        <w:t xml:space="preserve"> </w:t>
      </w:r>
      <w:r w:rsidR="0032450E" w:rsidRPr="00CB3E00">
        <w:rPr>
          <w:sz w:val="24"/>
          <w:lang w:val="en-US"/>
        </w:rPr>
        <w:t xml:space="preserve">relationship between auditor choice and </w:t>
      </w:r>
      <w:r w:rsidR="00151A27" w:rsidRPr="00CB3E00">
        <w:rPr>
          <w:sz w:val="24"/>
          <w:lang w:val="en-US"/>
        </w:rPr>
        <w:t xml:space="preserve">the degree of </w:t>
      </w:r>
      <w:r w:rsidR="00F263A7" w:rsidRPr="00CB3E00">
        <w:rPr>
          <w:sz w:val="24"/>
          <w:lang w:val="en-US"/>
        </w:rPr>
        <w:t xml:space="preserve">financial </w:t>
      </w:r>
      <w:r w:rsidR="006417E3" w:rsidRPr="00CB3E00">
        <w:rPr>
          <w:sz w:val="24"/>
          <w:lang w:val="en-US"/>
        </w:rPr>
        <w:t xml:space="preserve">distress risk, </w:t>
      </w:r>
      <w:r w:rsidR="00CC68D6" w:rsidRPr="00CB3E00">
        <w:rPr>
          <w:sz w:val="24"/>
          <w:lang w:val="en-US"/>
        </w:rPr>
        <w:t xml:space="preserve">with </w:t>
      </w:r>
      <w:r w:rsidR="00215A2D" w:rsidRPr="00CB3E00">
        <w:rPr>
          <w:sz w:val="24"/>
          <w:lang w:val="en-US"/>
        </w:rPr>
        <w:t xml:space="preserve">firms </w:t>
      </w:r>
      <w:r w:rsidR="00F263A7" w:rsidRPr="00CB3E00">
        <w:rPr>
          <w:sz w:val="24"/>
          <w:lang w:val="en-US"/>
        </w:rPr>
        <w:t xml:space="preserve">instead </w:t>
      </w:r>
      <w:r w:rsidR="00215A2D" w:rsidRPr="00CB3E00">
        <w:rPr>
          <w:sz w:val="24"/>
          <w:lang w:val="en-US"/>
        </w:rPr>
        <w:t>rely</w:t>
      </w:r>
      <w:r w:rsidR="00151A27" w:rsidRPr="00CB3E00">
        <w:rPr>
          <w:sz w:val="24"/>
          <w:lang w:val="en-US"/>
        </w:rPr>
        <w:t>ing</w:t>
      </w:r>
      <w:r w:rsidR="00215A2D" w:rsidRPr="00CB3E00">
        <w:rPr>
          <w:sz w:val="24"/>
          <w:lang w:val="en-US"/>
        </w:rPr>
        <w:t xml:space="preserve"> on a </w:t>
      </w:r>
      <w:r w:rsidR="006417E3" w:rsidRPr="00CB3E00">
        <w:rPr>
          <w:sz w:val="24"/>
          <w:lang w:val="en-US"/>
        </w:rPr>
        <w:t>close</w:t>
      </w:r>
      <w:r w:rsidR="00215A2D" w:rsidRPr="00CB3E00">
        <w:rPr>
          <w:sz w:val="24"/>
          <w:lang w:val="en-US"/>
        </w:rPr>
        <w:t xml:space="preserve"> relationship with </w:t>
      </w:r>
      <w:r w:rsidR="00F263A7" w:rsidRPr="00CB3E00">
        <w:rPr>
          <w:sz w:val="24"/>
          <w:lang w:val="en-US"/>
        </w:rPr>
        <w:t>banks</w:t>
      </w:r>
      <w:r w:rsidR="00230889" w:rsidRPr="00CB3E00">
        <w:rPr>
          <w:sz w:val="24"/>
          <w:lang w:val="en-US"/>
        </w:rPr>
        <w:t xml:space="preserve"> and creditors</w:t>
      </w:r>
      <w:r w:rsidR="00901236" w:rsidRPr="00CB3E00">
        <w:rPr>
          <w:sz w:val="24"/>
          <w:lang w:val="en-US"/>
        </w:rPr>
        <w:t xml:space="preserve"> (Ball and </w:t>
      </w:r>
      <w:proofErr w:type="spellStart"/>
      <w:r w:rsidR="00901236" w:rsidRPr="00CB3E00">
        <w:rPr>
          <w:sz w:val="24"/>
          <w:lang w:val="en-US"/>
        </w:rPr>
        <w:t>Shivakumar</w:t>
      </w:r>
      <w:proofErr w:type="spellEnd"/>
      <w:r w:rsidR="00901236" w:rsidRPr="00CB3E00">
        <w:rPr>
          <w:sz w:val="24"/>
          <w:lang w:val="en-US"/>
        </w:rPr>
        <w:t>, 2005)</w:t>
      </w:r>
      <w:r w:rsidR="00215A2D" w:rsidRPr="00CB3E00">
        <w:rPr>
          <w:sz w:val="24"/>
          <w:lang w:val="en-US"/>
        </w:rPr>
        <w:t>.</w:t>
      </w:r>
      <w:r w:rsidR="00097FC9" w:rsidRPr="00CB3E00">
        <w:rPr>
          <w:sz w:val="24"/>
          <w:lang w:val="en-US"/>
        </w:rPr>
        <w:t xml:space="preserve"> We thus find no support for hypothesis </w:t>
      </w:r>
      <w:r w:rsidR="00097FC9" w:rsidRPr="00CB3E00">
        <w:rPr>
          <w:i/>
          <w:sz w:val="24"/>
          <w:lang w:val="en-US"/>
        </w:rPr>
        <w:t>H3</w:t>
      </w:r>
      <w:r w:rsidR="00097FC9" w:rsidRPr="00CB3E00">
        <w:rPr>
          <w:sz w:val="24"/>
          <w:lang w:val="en-US"/>
        </w:rPr>
        <w:t>.</w:t>
      </w:r>
      <w:r w:rsidR="00215A2D" w:rsidRPr="00CB3E00">
        <w:rPr>
          <w:sz w:val="24"/>
          <w:lang w:val="en-US"/>
        </w:rPr>
        <w:t xml:space="preserve"> </w:t>
      </w:r>
      <w:r w:rsidR="00097FC9" w:rsidRPr="00CB3E00">
        <w:rPr>
          <w:sz w:val="24"/>
          <w:lang w:val="en-US"/>
        </w:rPr>
        <w:t>Importantly, e</w:t>
      </w:r>
      <w:r w:rsidR="00854C81" w:rsidRPr="00CB3E00">
        <w:rPr>
          <w:sz w:val="24"/>
          <w:lang w:val="en-US"/>
        </w:rPr>
        <w:t xml:space="preserve">xcepting </w:t>
      </w:r>
      <w:r w:rsidR="00B835F7" w:rsidRPr="00CB3E00">
        <w:rPr>
          <w:sz w:val="24"/>
          <w:lang w:val="en-US"/>
        </w:rPr>
        <w:t>board independence</w:t>
      </w:r>
      <w:r w:rsidR="00854C81" w:rsidRPr="00CB3E00">
        <w:rPr>
          <w:sz w:val="24"/>
          <w:lang w:val="en-US"/>
        </w:rPr>
        <w:t>, agency factors are not strong drivers of auditor choice.</w:t>
      </w:r>
      <w:r w:rsidR="000562EF" w:rsidRPr="00CB3E00">
        <w:rPr>
          <w:sz w:val="24"/>
          <w:lang w:val="en-US"/>
        </w:rPr>
        <w:t xml:space="preserve"> </w:t>
      </w:r>
      <w:r w:rsidR="00D5557E" w:rsidRPr="00CB3E00">
        <w:rPr>
          <w:sz w:val="24"/>
          <w:lang w:val="en-US"/>
        </w:rPr>
        <w:t>We suggest that</w:t>
      </w:r>
      <w:r w:rsidR="00AA697B" w:rsidRPr="00CB3E00">
        <w:rPr>
          <w:sz w:val="24"/>
          <w:lang w:val="en-US"/>
        </w:rPr>
        <w:t xml:space="preserve"> the administrative auditing role of a BSA </w:t>
      </w:r>
      <w:r w:rsidR="00097FC9" w:rsidRPr="00CB3E00">
        <w:rPr>
          <w:sz w:val="24"/>
          <w:lang w:val="en-US"/>
        </w:rPr>
        <w:t xml:space="preserve">both </w:t>
      </w:r>
      <w:r w:rsidR="00AA697B" w:rsidRPr="00CB3E00">
        <w:rPr>
          <w:sz w:val="24"/>
          <w:lang w:val="en-US"/>
        </w:rPr>
        <w:t xml:space="preserve">mitigates </w:t>
      </w:r>
      <w:r w:rsidR="0097647E" w:rsidRPr="00CB3E00">
        <w:rPr>
          <w:sz w:val="24"/>
          <w:lang w:val="en-US"/>
        </w:rPr>
        <w:t>type I and type II agency problems</w:t>
      </w:r>
      <w:r w:rsidR="00D5557E" w:rsidRPr="00CB3E00">
        <w:rPr>
          <w:sz w:val="24"/>
          <w:lang w:val="en-US"/>
        </w:rPr>
        <w:t>,</w:t>
      </w:r>
      <w:r w:rsidR="0097647E" w:rsidRPr="00CB3E00">
        <w:rPr>
          <w:sz w:val="24"/>
          <w:lang w:val="en-US"/>
        </w:rPr>
        <w:t xml:space="preserve"> and </w:t>
      </w:r>
      <w:r w:rsidR="00D02698" w:rsidRPr="00CB3E00">
        <w:rPr>
          <w:sz w:val="24"/>
          <w:lang w:val="en-US"/>
        </w:rPr>
        <w:t xml:space="preserve">the conflict between the firms and the </w:t>
      </w:r>
      <w:r w:rsidR="0099152D" w:rsidRPr="00CB3E00">
        <w:rPr>
          <w:sz w:val="24"/>
          <w:lang w:val="en-US"/>
        </w:rPr>
        <w:t>influential</w:t>
      </w:r>
      <w:r w:rsidR="00D02698" w:rsidRPr="00CB3E00">
        <w:rPr>
          <w:sz w:val="24"/>
          <w:lang w:val="en-US"/>
        </w:rPr>
        <w:t xml:space="preserve"> </w:t>
      </w:r>
      <w:r w:rsidR="00F83FAB" w:rsidRPr="00CB3E00">
        <w:rPr>
          <w:sz w:val="24"/>
          <w:lang w:val="en-US"/>
        </w:rPr>
        <w:t>stake</w:t>
      </w:r>
      <w:r w:rsidR="00D5557E" w:rsidRPr="00CB3E00">
        <w:rPr>
          <w:sz w:val="24"/>
          <w:lang w:val="en-US"/>
        </w:rPr>
        <w:t>h</w:t>
      </w:r>
      <w:r w:rsidR="00F83FAB" w:rsidRPr="00CB3E00">
        <w:rPr>
          <w:sz w:val="24"/>
          <w:lang w:val="en-US"/>
        </w:rPr>
        <w:t>older.</w:t>
      </w:r>
      <w:r w:rsidR="00AA697B" w:rsidRPr="00CB3E00">
        <w:rPr>
          <w:sz w:val="24"/>
          <w:lang w:val="en-US"/>
        </w:rPr>
        <w:t xml:space="preserve"> </w:t>
      </w:r>
    </w:p>
    <w:p w14:paraId="72257A46" w14:textId="2DE4EB0D" w:rsidR="00F835EB" w:rsidRPr="00CB3E00" w:rsidRDefault="004A0C95" w:rsidP="004A0C95">
      <w:pPr>
        <w:ind w:firstLine="0"/>
        <w:jc w:val="both"/>
        <w:rPr>
          <w:noProof/>
          <w:sz w:val="24"/>
          <w:lang w:val="en-US"/>
        </w:rPr>
      </w:pPr>
      <w:r w:rsidRPr="00CB3E00">
        <w:rPr>
          <w:sz w:val="24"/>
          <w:lang w:val="en-US"/>
        </w:rPr>
        <w:t xml:space="preserve">   </w:t>
      </w:r>
      <w:r w:rsidR="000D0EE4" w:rsidRPr="00CB3E00">
        <w:rPr>
          <w:sz w:val="24"/>
          <w:lang w:val="en-US"/>
        </w:rPr>
        <w:t>With regard to</w:t>
      </w:r>
      <w:r w:rsidR="005B1F44" w:rsidRPr="00CB3E00">
        <w:rPr>
          <w:sz w:val="24"/>
          <w:lang w:val="en-US"/>
        </w:rPr>
        <w:t xml:space="preserve"> the organizational complexity </w:t>
      </w:r>
      <w:r w:rsidR="00D92C54" w:rsidRPr="00CB3E00">
        <w:rPr>
          <w:sz w:val="24"/>
          <w:lang w:val="en-US"/>
        </w:rPr>
        <w:t xml:space="preserve">and risk </w:t>
      </w:r>
      <w:r w:rsidR="000D0EE4" w:rsidRPr="00CB3E00">
        <w:rPr>
          <w:sz w:val="24"/>
          <w:lang w:val="en-US"/>
        </w:rPr>
        <w:t>factors</w:t>
      </w:r>
      <w:r w:rsidR="005B1F44" w:rsidRPr="00CB3E00">
        <w:rPr>
          <w:sz w:val="24"/>
          <w:lang w:val="en-US"/>
        </w:rPr>
        <w:t xml:space="preserve">, </w:t>
      </w:r>
      <w:r w:rsidR="00DB5E75" w:rsidRPr="00CB3E00">
        <w:rPr>
          <w:sz w:val="24"/>
          <w:lang w:val="en-US"/>
        </w:rPr>
        <w:t xml:space="preserve">the </w:t>
      </w:r>
      <w:r w:rsidR="003045B6" w:rsidRPr="00CB3E00">
        <w:rPr>
          <w:noProof/>
          <w:sz w:val="24"/>
          <w:lang w:val="en-US"/>
        </w:rPr>
        <w:t>size (</w:t>
      </w:r>
      <w:r w:rsidR="003045B6" w:rsidRPr="00CB3E00">
        <w:rPr>
          <w:i/>
          <w:noProof/>
          <w:sz w:val="24"/>
          <w:lang w:val="en-US"/>
        </w:rPr>
        <w:t>SIZE</w:t>
      </w:r>
      <w:r w:rsidR="003045B6" w:rsidRPr="00CB3E00">
        <w:rPr>
          <w:noProof/>
          <w:sz w:val="24"/>
          <w:lang w:val="en-US"/>
        </w:rPr>
        <w:t xml:space="preserve">) </w:t>
      </w:r>
      <w:r w:rsidR="00DB5E75" w:rsidRPr="00CB3E00">
        <w:rPr>
          <w:noProof/>
          <w:sz w:val="24"/>
          <w:lang w:val="en-US"/>
        </w:rPr>
        <w:t xml:space="preserve">coefficient </w:t>
      </w:r>
      <w:r w:rsidR="003045B6" w:rsidRPr="00CB3E00">
        <w:rPr>
          <w:noProof/>
          <w:sz w:val="24"/>
          <w:lang w:val="en-US"/>
        </w:rPr>
        <w:t>is positive</w:t>
      </w:r>
      <w:r w:rsidR="00DB5E75" w:rsidRPr="00CB3E00">
        <w:rPr>
          <w:noProof/>
          <w:sz w:val="24"/>
          <w:lang w:val="en-US"/>
        </w:rPr>
        <w:t xml:space="preserve"> and significant</w:t>
      </w:r>
      <w:r w:rsidR="003045B6" w:rsidRPr="00CB3E00">
        <w:rPr>
          <w:noProof/>
          <w:sz w:val="24"/>
          <w:lang w:val="en-US"/>
        </w:rPr>
        <w:t xml:space="preserve"> at the 1% level, </w:t>
      </w:r>
      <w:r w:rsidR="00D972A8" w:rsidRPr="00CB3E00">
        <w:rPr>
          <w:noProof/>
          <w:sz w:val="24"/>
          <w:lang w:val="en-US"/>
        </w:rPr>
        <w:t>consistent with</w:t>
      </w:r>
      <w:r w:rsidR="003045B6" w:rsidRPr="00CB3E00">
        <w:rPr>
          <w:noProof/>
          <w:sz w:val="24"/>
          <w:lang w:val="en-US"/>
        </w:rPr>
        <w:t xml:space="preserve"> expectations</w:t>
      </w:r>
      <w:r w:rsidR="00D972A8" w:rsidRPr="00CB3E00">
        <w:rPr>
          <w:noProof/>
          <w:sz w:val="24"/>
          <w:lang w:val="en-US"/>
        </w:rPr>
        <w:t xml:space="preserve"> and with Knechel </w:t>
      </w:r>
      <w:r w:rsidR="00D972A8" w:rsidRPr="00CB3E00">
        <w:rPr>
          <w:i/>
          <w:noProof/>
          <w:sz w:val="24"/>
          <w:lang w:val="en-US"/>
        </w:rPr>
        <w:t>et al</w:t>
      </w:r>
      <w:r w:rsidR="00D972A8" w:rsidRPr="00CB3E00">
        <w:rPr>
          <w:noProof/>
          <w:sz w:val="24"/>
          <w:lang w:val="en-US"/>
        </w:rPr>
        <w:t>. (2008)</w:t>
      </w:r>
      <w:r w:rsidR="00044BE0" w:rsidRPr="00CB3E00">
        <w:rPr>
          <w:noProof/>
          <w:sz w:val="24"/>
          <w:lang w:val="en-US"/>
        </w:rPr>
        <w:t xml:space="preserve"> and Aksu </w:t>
      </w:r>
      <w:r w:rsidR="00044BE0" w:rsidRPr="00CB3E00">
        <w:rPr>
          <w:i/>
          <w:noProof/>
          <w:sz w:val="24"/>
          <w:lang w:val="en-US"/>
        </w:rPr>
        <w:t>et al</w:t>
      </w:r>
      <w:r w:rsidR="00044BE0" w:rsidRPr="00CB3E00">
        <w:rPr>
          <w:noProof/>
          <w:sz w:val="24"/>
          <w:lang w:val="en-US"/>
        </w:rPr>
        <w:t>. (2007)</w:t>
      </w:r>
      <w:r w:rsidR="003045B6" w:rsidRPr="00CB3E00">
        <w:rPr>
          <w:noProof/>
          <w:sz w:val="24"/>
          <w:lang w:val="en-US"/>
        </w:rPr>
        <w:t xml:space="preserve">. </w:t>
      </w:r>
      <w:r w:rsidR="009B1DE4" w:rsidRPr="00CB3E00">
        <w:rPr>
          <w:noProof/>
          <w:sz w:val="24"/>
          <w:lang w:val="en-US"/>
        </w:rPr>
        <w:t xml:space="preserve">This finding may be explained by </w:t>
      </w:r>
      <w:r w:rsidR="00FB7E70" w:rsidRPr="00CB3E00">
        <w:rPr>
          <w:noProof/>
          <w:sz w:val="24"/>
          <w:lang w:val="en-US"/>
        </w:rPr>
        <w:t xml:space="preserve">the </w:t>
      </w:r>
      <w:r w:rsidR="00D5557E" w:rsidRPr="00CB3E00">
        <w:rPr>
          <w:noProof/>
          <w:sz w:val="24"/>
          <w:lang w:val="en-US"/>
        </w:rPr>
        <w:t xml:space="preserve">argument </w:t>
      </w:r>
      <w:r w:rsidR="00FB7E70" w:rsidRPr="00CB3E00">
        <w:rPr>
          <w:noProof/>
          <w:sz w:val="24"/>
          <w:lang w:val="en-US"/>
        </w:rPr>
        <w:t xml:space="preserve">that </w:t>
      </w:r>
      <w:r w:rsidR="009B1DE4" w:rsidRPr="00CB3E00">
        <w:rPr>
          <w:noProof/>
          <w:sz w:val="24"/>
          <w:lang w:val="en-US"/>
        </w:rPr>
        <w:t xml:space="preserve">agency costs increase with company size </w:t>
      </w:r>
      <w:r w:rsidR="00151A27" w:rsidRPr="00CB3E00">
        <w:rPr>
          <w:noProof/>
          <w:sz w:val="24"/>
          <w:lang w:val="en-US"/>
        </w:rPr>
        <w:t>as</w:t>
      </w:r>
      <w:r w:rsidR="009B1DE4" w:rsidRPr="00CB3E00">
        <w:rPr>
          <w:noProof/>
          <w:sz w:val="24"/>
          <w:lang w:val="en-US"/>
        </w:rPr>
        <w:t xml:space="preserve"> the monitoring function is </w:t>
      </w:r>
      <w:r w:rsidR="00151A27" w:rsidRPr="00CB3E00">
        <w:rPr>
          <w:noProof/>
          <w:sz w:val="24"/>
          <w:lang w:val="en-US"/>
        </w:rPr>
        <w:t>“</w:t>
      </w:r>
      <w:r w:rsidR="009B1DE4" w:rsidRPr="00CB3E00">
        <w:rPr>
          <w:noProof/>
          <w:sz w:val="24"/>
          <w:lang w:val="en-US"/>
        </w:rPr>
        <w:t>inherently more difficult and expensive in a larger organization</w:t>
      </w:r>
      <w:r w:rsidR="007E65D9" w:rsidRPr="00CB3E00">
        <w:rPr>
          <w:noProof/>
          <w:sz w:val="24"/>
          <w:lang w:val="en-US"/>
        </w:rPr>
        <w:t>”</w:t>
      </w:r>
      <w:r w:rsidR="009B1DE4" w:rsidRPr="00CB3E00">
        <w:rPr>
          <w:noProof/>
          <w:sz w:val="24"/>
          <w:lang w:val="en-US"/>
        </w:rPr>
        <w:t xml:space="preserve"> </w:t>
      </w:r>
      <w:r w:rsidR="00FB7E70" w:rsidRPr="00CB3E00">
        <w:rPr>
          <w:noProof/>
          <w:sz w:val="24"/>
          <w:lang w:val="en-US"/>
        </w:rPr>
        <w:t xml:space="preserve">(Jensen and Meckling, </w:t>
      </w:r>
      <w:r w:rsidR="00201177" w:rsidRPr="00CB3E00">
        <w:rPr>
          <w:noProof/>
          <w:sz w:val="24"/>
          <w:lang w:val="en-US"/>
        </w:rPr>
        <w:t xml:space="preserve">1976, </w:t>
      </w:r>
      <w:r w:rsidR="009B1DE4" w:rsidRPr="00CB3E00">
        <w:rPr>
          <w:noProof/>
          <w:sz w:val="24"/>
          <w:lang w:val="en-US"/>
        </w:rPr>
        <w:t>p. 59</w:t>
      </w:r>
      <w:r w:rsidR="00201177" w:rsidRPr="00CB3E00">
        <w:rPr>
          <w:noProof/>
          <w:sz w:val="24"/>
          <w:lang w:val="en-US"/>
        </w:rPr>
        <w:t>)</w:t>
      </w:r>
      <w:r w:rsidR="009B1DE4" w:rsidRPr="00CB3E00">
        <w:rPr>
          <w:noProof/>
          <w:sz w:val="24"/>
          <w:lang w:val="en-US"/>
        </w:rPr>
        <w:t xml:space="preserve">. Further, it is argued that there is more wealth at risk in larger companies, which increases agency costs (Abdel-Khalik, 1993). </w:t>
      </w:r>
      <w:r w:rsidR="003045B6" w:rsidRPr="00CB3E00">
        <w:rPr>
          <w:noProof/>
          <w:sz w:val="24"/>
          <w:lang w:val="en-US"/>
        </w:rPr>
        <w:t>Thus</w:t>
      </w:r>
      <w:r w:rsidR="00D838DF" w:rsidRPr="00CB3E00">
        <w:rPr>
          <w:noProof/>
          <w:sz w:val="24"/>
          <w:lang w:val="en-US"/>
        </w:rPr>
        <w:t xml:space="preserve"> </w:t>
      </w:r>
      <w:r w:rsidR="003045B6" w:rsidRPr="00CB3E00">
        <w:rPr>
          <w:noProof/>
          <w:sz w:val="24"/>
          <w:lang w:val="en-US"/>
        </w:rPr>
        <w:t>larger firms are more likely</w:t>
      </w:r>
      <w:r w:rsidR="003045B6" w:rsidRPr="00CB3E00">
        <w:rPr>
          <w:sz w:val="24"/>
          <w:lang w:val="en-US"/>
        </w:rPr>
        <w:t xml:space="preserve"> to appoint an external auditor</w:t>
      </w:r>
      <w:r w:rsidR="00DB5E75" w:rsidRPr="00CB3E00">
        <w:rPr>
          <w:sz w:val="24"/>
          <w:lang w:val="en-US"/>
        </w:rPr>
        <w:t>,</w:t>
      </w:r>
      <w:r w:rsidR="00695EA8" w:rsidRPr="00CB3E00">
        <w:rPr>
          <w:sz w:val="24"/>
          <w:lang w:val="en-US"/>
        </w:rPr>
        <w:t xml:space="preserve"> and</w:t>
      </w:r>
      <w:r w:rsidR="003045B6" w:rsidRPr="00CB3E00">
        <w:rPr>
          <w:sz w:val="24"/>
          <w:lang w:val="en-US"/>
        </w:rPr>
        <w:t xml:space="preserve"> hypothesis </w:t>
      </w:r>
      <w:r w:rsidR="003045B6" w:rsidRPr="00CB3E00">
        <w:rPr>
          <w:i/>
          <w:sz w:val="24"/>
          <w:lang w:val="en-US"/>
        </w:rPr>
        <w:t>H4a</w:t>
      </w:r>
      <w:r w:rsidR="003045B6" w:rsidRPr="00CB3E00">
        <w:rPr>
          <w:sz w:val="24"/>
          <w:lang w:val="en-US"/>
        </w:rPr>
        <w:t xml:space="preserve"> is supported.</w:t>
      </w:r>
      <w:r w:rsidR="003045B6" w:rsidRPr="00CB3E00">
        <w:rPr>
          <w:noProof/>
          <w:sz w:val="24"/>
          <w:lang w:val="en-US"/>
        </w:rPr>
        <w:t xml:space="preserve"> </w:t>
      </w:r>
      <w:r w:rsidR="003045B6" w:rsidRPr="00CB3E00">
        <w:rPr>
          <w:sz w:val="24"/>
          <w:lang w:val="en-US"/>
        </w:rPr>
        <w:t>T</w:t>
      </w:r>
      <w:r w:rsidR="005B1F44" w:rsidRPr="00CB3E00">
        <w:rPr>
          <w:sz w:val="24"/>
          <w:lang w:val="en-US"/>
        </w:rPr>
        <w:t xml:space="preserve">he coefficient </w:t>
      </w:r>
      <w:r w:rsidR="002003E2" w:rsidRPr="00CB3E00">
        <w:rPr>
          <w:sz w:val="24"/>
          <w:lang w:val="en-US"/>
        </w:rPr>
        <w:t>for</w:t>
      </w:r>
      <w:r w:rsidR="005B1F44" w:rsidRPr="00CB3E00">
        <w:rPr>
          <w:sz w:val="24"/>
          <w:lang w:val="en-US"/>
        </w:rPr>
        <w:t xml:space="preserve"> </w:t>
      </w:r>
      <w:r w:rsidR="000D0EE4" w:rsidRPr="00CB3E00">
        <w:rPr>
          <w:sz w:val="24"/>
          <w:lang w:val="en-US"/>
        </w:rPr>
        <w:t xml:space="preserve">salaries </w:t>
      </w:r>
      <w:r w:rsidR="00DB5E75" w:rsidRPr="00CB3E00">
        <w:rPr>
          <w:sz w:val="24"/>
          <w:lang w:val="en-US"/>
        </w:rPr>
        <w:t>to</w:t>
      </w:r>
      <w:r w:rsidR="000D0EE4" w:rsidRPr="00CB3E00">
        <w:rPr>
          <w:sz w:val="24"/>
          <w:lang w:val="en-US"/>
        </w:rPr>
        <w:t xml:space="preserve"> expenses (</w:t>
      </w:r>
      <w:r w:rsidR="00D94ADC" w:rsidRPr="00CB3E00">
        <w:rPr>
          <w:i/>
          <w:sz w:val="24"/>
          <w:lang w:val="en-US"/>
        </w:rPr>
        <w:t>SALARY</w:t>
      </w:r>
      <w:r w:rsidR="000D0EE4" w:rsidRPr="00CB3E00">
        <w:rPr>
          <w:sz w:val="24"/>
          <w:lang w:val="en-US"/>
        </w:rPr>
        <w:t>)</w:t>
      </w:r>
      <w:r w:rsidR="00D94ADC" w:rsidRPr="00CB3E00">
        <w:rPr>
          <w:sz w:val="24"/>
          <w:lang w:val="en-US"/>
        </w:rPr>
        <w:t xml:space="preserve"> is </w:t>
      </w:r>
      <w:r w:rsidR="00F238B6" w:rsidRPr="00CB3E00">
        <w:rPr>
          <w:sz w:val="24"/>
          <w:lang w:val="en-US"/>
        </w:rPr>
        <w:t>positive</w:t>
      </w:r>
      <w:r w:rsidR="005B1F44" w:rsidRPr="00CB3E00">
        <w:rPr>
          <w:sz w:val="24"/>
          <w:lang w:val="en-US"/>
        </w:rPr>
        <w:t xml:space="preserve">, </w:t>
      </w:r>
      <w:r w:rsidR="00E15350" w:rsidRPr="00CB3E00">
        <w:rPr>
          <w:sz w:val="24"/>
          <w:lang w:val="en-US"/>
        </w:rPr>
        <w:t>which is inconsistent with expectations</w:t>
      </w:r>
      <w:r w:rsidR="00D6428B" w:rsidRPr="00CB3E00">
        <w:rPr>
          <w:sz w:val="24"/>
          <w:lang w:val="en-US"/>
        </w:rPr>
        <w:t xml:space="preserve">, </w:t>
      </w:r>
      <w:r w:rsidR="000D0EE4" w:rsidRPr="00CB3E00">
        <w:rPr>
          <w:sz w:val="24"/>
          <w:lang w:val="en-US"/>
        </w:rPr>
        <w:t>though</w:t>
      </w:r>
      <w:r w:rsidR="00F238B6" w:rsidRPr="00CB3E00">
        <w:rPr>
          <w:sz w:val="24"/>
          <w:lang w:val="en-US"/>
        </w:rPr>
        <w:t xml:space="preserve"> </w:t>
      </w:r>
      <w:r w:rsidR="007E65D9" w:rsidRPr="00CB3E00">
        <w:rPr>
          <w:sz w:val="24"/>
          <w:lang w:val="en-US"/>
        </w:rPr>
        <w:t xml:space="preserve">is </w:t>
      </w:r>
      <w:r w:rsidR="00F71B9B" w:rsidRPr="00CB3E00">
        <w:rPr>
          <w:sz w:val="24"/>
          <w:lang w:val="en-US"/>
        </w:rPr>
        <w:t>in</w:t>
      </w:r>
      <w:r w:rsidR="00D94ADC" w:rsidRPr="00CB3E00">
        <w:rPr>
          <w:sz w:val="24"/>
          <w:lang w:val="en-US"/>
        </w:rPr>
        <w:t>significant</w:t>
      </w:r>
      <w:r w:rsidR="00CF1E44" w:rsidRPr="00CB3E00">
        <w:rPr>
          <w:sz w:val="24"/>
          <w:lang w:val="en-US"/>
        </w:rPr>
        <w:t>.</w:t>
      </w:r>
      <w:r w:rsidR="00854C81" w:rsidRPr="00CB3E00">
        <w:rPr>
          <w:sz w:val="24"/>
          <w:lang w:val="en-US"/>
        </w:rPr>
        <w:t xml:space="preserve"> It is possible that it is too indirect a proxy for organizational complexity in Italian firms,</w:t>
      </w:r>
      <w:r w:rsidR="002003E2" w:rsidRPr="00CB3E00">
        <w:rPr>
          <w:sz w:val="24"/>
          <w:lang w:val="en-US"/>
        </w:rPr>
        <w:t xml:space="preserve"> particularly as salary expense</w:t>
      </w:r>
      <w:r w:rsidR="00854C81" w:rsidRPr="00CB3E00">
        <w:rPr>
          <w:sz w:val="24"/>
          <w:lang w:val="en-US"/>
        </w:rPr>
        <w:t xml:space="preserve"> ratios are similar </w:t>
      </w:r>
      <w:r w:rsidR="00DB5E75" w:rsidRPr="00CB3E00">
        <w:rPr>
          <w:sz w:val="24"/>
          <w:lang w:val="en-US"/>
        </w:rPr>
        <w:t>across</w:t>
      </w:r>
      <w:r w:rsidR="00854C81" w:rsidRPr="00CB3E00">
        <w:rPr>
          <w:sz w:val="24"/>
          <w:lang w:val="en-US"/>
        </w:rPr>
        <w:t xml:space="preserve"> auditor choice firm types.</w:t>
      </w:r>
      <w:r w:rsidR="00D94ADC" w:rsidRPr="00CB3E00">
        <w:rPr>
          <w:sz w:val="24"/>
          <w:lang w:val="en-US"/>
        </w:rPr>
        <w:t xml:space="preserve"> </w:t>
      </w:r>
      <w:r w:rsidR="00CE031E" w:rsidRPr="00CB3E00">
        <w:rPr>
          <w:sz w:val="24"/>
          <w:lang w:val="en-US"/>
        </w:rPr>
        <w:t xml:space="preserve">However, we find that the </w:t>
      </w:r>
      <w:r w:rsidR="00151A27" w:rsidRPr="00CB3E00">
        <w:rPr>
          <w:sz w:val="24"/>
          <w:lang w:val="en-US"/>
        </w:rPr>
        <w:t xml:space="preserve">second </w:t>
      </w:r>
      <w:r w:rsidR="000D0EE4" w:rsidRPr="00CB3E00">
        <w:rPr>
          <w:sz w:val="24"/>
          <w:lang w:val="en-US"/>
        </w:rPr>
        <w:t>organizational complexity variable (</w:t>
      </w:r>
      <w:r w:rsidR="00CE031E" w:rsidRPr="00CB3E00">
        <w:rPr>
          <w:i/>
          <w:sz w:val="24"/>
          <w:lang w:val="en-US"/>
        </w:rPr>
        <w:t>COMPLEX</w:t>
      </w:r>
      <w:r w:rsidR="000D0EE4" w:rsidRPr="00CB3E00">
        <w:rPr>
          <w:sz w:val="24"/>
          <w:lang w:val="en-US"/>
        </w:rPr>
        <w:t>)</w:t>
      </w:r>
      <w:r w:rsidR="00D12FC6" w:rsidRPr="00CB3E00">
        <w:rPr>
          <w:sz w:val="24"/>
          <w:lang w:val="en-US"/>
        </w:rPr>
        <w:t xml:space="preserve"> </w:t>
      </w:r>
      <w:r w:rsidR="007E65D9" w:rsidRPr="00CB3E00">
        <w:rPr>
          <w:sz w:val="24"/>
          <w:lang w:val="en-US"/>
        </w:rPr>
        <w:t xml:space="preserve">related to </w:t>
      </w:r>
      <w:r w:rsidR="006F7BDB" w:rsidRPr="00CB3E00">
        <w:rPr>
          <w:sz w:val="24"/>
          <w:lang w:val="en-US"/>
        </w:rPr>
        <w:t xml:space="preserve">asset intensity </w:t>
      </w:r>
      <w:r w:rsidR="00CE031E" w:rsidRPr="00CB3E00">
        <w:rPr>
          <w:sz w:val="24"/>
          <w:lang w:val="en-US"/>
        </w:rPr>
        <w:t>is negative</w:t>
      </w:r>
      <w:r w:rsidR="00F630BC" w:rsidRPr="00CB3E00">
        <w:rPr>
          <w:sz w:val="24"/>
          <w:lang w:val="en-US"/>
        </w:rPr>
        <w:t xml:space="preserve"> </w:t>
      </w:r>
      <w:r w:rsidR="000D0EE4" w:rsidRPr="00CB3E00">
        <w:rPr>
          <w:sz w:val="24"/>
          <w:lang w:val="en-US"/>
        </w:rPr>
        <w:t xml:space="preserve">and significant at the </w:t>
      </w:r>
      <w:r w:rsidR="00D6428B" w:rsidRPr="00CB3E00">
        <w:rPr>
          <w:sz w:val="24"/>
          <w:lang w:val="en-US"/>
        </w:rPr>
        <w:t>1</w:t>
      </w:r>
      <w:r w:rsidR="000D0EE4" w:rsidRPr="00CB3E00">
        <w:rPr>
          <w:sz w:val="24"/>
          <w:lang w:val="en-US"/>
        </w:rPr>
        <w:t>% level</w:t>
      </w:r>
      <w:r w:rsidR="00EE4DD2" w:rsidRPr="00CB3E00">
        <w:rPr>
          <w:sz w:val="24"/>
          <w:lang w:val="en-US"/>
        </w:rPr>
        <w:t xml:space="preserve">, </w:t>
      </w:r>
      <w:r w:rsidR="000338E2" w:rsidRPr="00CB3E00">
        <w:rPr>
          <w:sz w:val="24"/>
          <w:lang w:val="en-US"/>
        </w:rPr>
        <w:t>as expected</w:t>
      </w:r>
      <w:r w:rsidR="002003E2" w:rsidRPr="00CB3E00">
        <w:rPr>
          <w:sz w:val="24"/>
          <w:lang w:val="en-US"/>
        </w:rPr>
        <w:t xml:space="preserve">, </w:t>
      </w:r>
      <w:r w:rsidR="00DB5E75" w:rsidRPr="00CB3E00">
        <w:rPr>
          <w:sz w:val="24"/>
          <w:lang w:val="en-US"/>
        </w:rPr>
        <w:t>and thus</w:t>
      </w:r>
      <w:r w:rsidR="000D0EE4" w:rsidRPr="00CB3E00">
        <w:rPr>
          <w:sz w:val="24"/>
          <w:lang w:val="en-US"/>
        </w:rPr>
        <w:t xml:space="preserve"> </w:t>
      </w:r>
      <w:r w:rsidR="00151A27" w:rsidRPr="00CB3E00">
        <w:rPr>
          <w:sz w:val="24"/>
          <w:lang w:val="en-US"/>
        </w:rPr>
        <w:t xml:space="preserve">increased </w:t>
      </w:r>
      <w:r w:rsidR="006F7BDB" w:rsidRPr="00CB3E00">
        <w:rPr>
          <w:sz w:val="24"/>
          <w:lang w:val="en-US"/>
        </w:rPr>
        <w:t xml:space="preserve">‘asset </w:t>
      </w:r>
      <w:r w:rsidR="00D94ADC" w:rsidRPr="00CB3E00">
        <w:rPr>
          <w:sz w:val="24"/>
          <w:lang w:val="en-US"/>
        </w:rPr>
        <w:t>complexity</w:t>
      </w:r>
      <w:r w:rsidR="00151A27" w:rsidRPr="00CB3E00">
        <w:rPr>
          <w:sz w:val="24"/>
          <w:lang w:val="en-US"/>
        </w:rPr>
        <w:t>’</w:t>
      </w:r>
      <w:r w:rsidR="00DB5E75" w:rsidRPr="00CB3E00">
        <w:rPr>
          <w:sz w:val="24"/>
          <w:lang w:val="en-US"/>
        </w:rPr>
        <w:t xml:space="preserve"> leads to</w:t>
      </w:r>
      <w:r w:rsidR="002003E2" w:rsidRPr="00CB3E00">
        <w:rPr>
          <w:sz w:val="24"/>
          <w:lang w:val="en-US"/>
        </w:rPr>
        <w:t xml:space="preserve"> firm</w:t>
      </w:r>
      <w:r w:rsidR="00DB5E75" w:rsidRPr="00CB3E00">
        <w:rPr>
          <w:sz w:val="24"/>
          <w:lang w:val="en-US"/>
        </w:rPr>
        <w:t>s engaging</w:t>
      </w:r>
      <w:r w:rsidR="00EE4DD2" w:rsidRPr="00CB3E00">
        <w:rPr>
          <w:sz w:val="24"/>
          <w:lang w:val="en-US"/>
        </w:rPr>
        <w:t xml:space="preserve"> </w:t>
      </w:r>
      <w:r w:rsidR="0089533A" w:rsidRPr="00CB3E00">
        <w:rPr>
          <w:sz w:val="24"/>
          <w:lang w:val="en-US"/>
        </w:rPr>
        <w:t xml:space="preserve">a BSA rather than </w:t>
      </w:r>
      <w:r w:rsidR="00EE4DD2" w:rsidRPr="00CB3E00">
        <w:rPr>
          <w:sz w:val="24"/>
          <w:lang w:val="en-US"/>
        </w:rPr>
        <w:t>an external</w:t>
      </w:r>
      <w:r w:rsidR="00841AEF" w:rsidRPr="00CB3E00">
        <w:rPr>
          <w:sz w:val="24"/>
          <w:lang w:val="en-US"/>
        </w:rPr>
        <w:t xml:space="preserve"> auditor</w:t>
      </w:r>
      <w:r w:rsidR="00DB5E75" w:rsidRPr="00CB3E00">
        <w:rPr>
          <w:sz w:val="24"/>
          <w:lang w:val="en-US"/>
        </w:rPr>
        <w:t xml:space="preserve">. </w:t>
      </w:r>
      <w:r w:rsidR="00151A27" w:rsidRPr="00CB3E00">
        <w:rPr>
          <w:sz w:val="24"/>
          <w:lang w:val="en-US"/>
        </w:rPr>
        <w:t>Our finding here</w:t>
      </w:r>
      <w:r w:rsidR="00F61F2C" w:rsidRPr="00CB3E00">
        <w:rPr>
          <w:sz w:val="24"/>
          <w:lang w:val="en-US"/>
        </w:rPr>
        <w:t xml:space="preserve"> may be explained </w:t>
      </w:r>
      <w:r w:rsidR="00D701E3" w:rsidRPr="00CB3E00">
        <w:rPr>
          <w:sz w:val="24"/>
          <w:lang w:val="en-US"/>
        </w:rPr>
        <w:t xml:space="preserve">in relation to </w:t>
      </w:r>
      <w:r w:rsidR="00A733D9" w:rsidRPr="00CB3E00">
        <w:rPr>
          <w:sz w:val="24"/>
          <w:lang w:val="en-US"/>
        </w:rPr>
        <w:t xml:space="preserve">the administrative role of a BSA </w:t>
      </w:r>
      <w:r w:rsidR="00D701E3" w:rsidRPr="00CB3E00">
        <w:rPr>
          <w:sz w:val="24"/>
          <w:lang w:val="en-US"/>
        </w:rPr>
        <w:t xml:space="preserve">whereby </w:t>
      </w:r>
      <w:r w:rsidR="00151A27" w:rsidRPr="00CB3E00">
        <w:rPr>
          <w:sz w:val="24"/>
          <w:lang w:val="en-US"/>
        </w:rPr>
        <w:t>it</w:t>
      </w:r>
      <w:r w:rsidR="00A733D9" w:rsidRPr="00CB3E00">
        <w:rPr>
          <w:sz w:val="24"/>
          <w:lang w:val="en-US"/>
        </w:rPr>
        <w:t xml:space="preserve"> monitor</w:t>
      </w:r>
      <w:r w:rsidR="00D701E3" w:rsidRPr="00CB3E00">
        <w:rPr>
          <w:sz w:val="24"/>
          <w:lang w:val="en-US"/>
        </w:rPr>
        <w:t>s</w:t>
      </w:r>
      <w:r w:rsidR="00A733D9" w:rsidRPr="00CB3E00">
        <w:rPr>
          <w:sz w:val="24"/>
          <w:lang w:val="en-US"/>
        </w:rPr>
        <w:t xml:space="preserve"> </w:t>
      </w:r>
      <w:r w:rsidR="00D701E3" w:rsidRPr="00CB3E00">
        <w:rPr>
          <w:sz w:val="24"/>
          <w:lang w:val="en-US"/>
        </w:rPr>
        <w:t xml:space="preserve">the firm’s </w:t>
      </w:r>
      <w:r w:rsidR="00A733D9" w:rsidRPr="00CB3E00">
        <w:rPr>
          <w:sz w:val="24"/>
          <w:lang w:val="en-US"/>
        </w:rPr>
        <w:t xml:space="preserve">operations </w:t>
      </w:r>
      <w:r w:rsidR="00D701E3" w:rsidRPr="00CB3E00">
        <w:rPr>
          <w:sz w:val="24"/>
          <w:lang w:val="en-US"/>
        </w:rPr>
        <w:t xml:space="preserve">on a </w:t>
      </w:r>
      <w:r w:rsidR="00A733D9" w:rsidRPr="00CB3E00">
        <w:rPr>
          <w:sz w:val="24"/>
          <w:lang w:val="en-US"/>
        </w:rPr>
        <w:t>day-by-day</w:t>
      </w:r>
      <w:r w:rsidR="00D701E3" w:rsidRPr="00CB3E00">
        <w:rPr>
          <w:sz w:val="24"/>
          <w:lang w:val="en-US"/>
        </w:rPr>
        <w:t xml:space="preserve"> basis</w:t>
      </w:r>
      <w:r w:rsidR="00A733D9" w:rsidRPr="00CB3E00">
        <w:rPr>
          <w:sz w:val="24"/>
          <w:lang w:val="en-US"/>
        </w:rPr>
        <w:t xml:space="preserve">, </w:t>
      </w:r>
      <w:r w:rsidR="00D701E3" w:rsidRPr="00CB3E00">
        <w:rPr>
          <w:sz w:val="24"/>
          <w:lang w:val="en-US"/>
        </w:rPr>
        <w:t>in turn taking the place of an</w:t>
      </w:r>
      <w:r w:rsidR="00A733D9" w:rsidRPr="00CB3E00">
        <w:rPr>
          <w:sz w:val="24"/>
          <w:lang w:val="en-US"/>
        </w:rPr>
        <w:t xml:space="preserve"> external auditor in </w:t>
      </w:r>
      <w:r w:rsidR="00D701E3" w:rsidRPr="00CB3E00">
        <w:rPr>
          <w:sz w:val="24"/>
          <w:lang w:val="en-US"/>
        </w:rPr>
        <w:t xml:space="preserve">the </w:t>
      </w:r>
      <w:r w:rsidR="00A733D9" w:rsidRPr="00CB3E00">
        <w:rPr>
          <w:sz w:val="24"/>
          <w:lang w:val="en-US"/>
        </w:rPr>
        <w:t xml:space="preserve">control </w:t>
      </w:r>
      <w:r w:rsidR="00D701E3" w:rsidRPr="00CB3E00">
        <w:rPr>
          <w:sz w:val="24"/>
          <w:lang w:val="en-US"/>
        </w:rPr>
        <w:t>of</w:t>
      </w:r>
      <w:r w:rsidR="00A733D9" w:rsidRPr="00CB3E00">
        <w:rPr>
          <w:sz w:val="24"/>
          <w:lang w:val="en-US"/>
        </w:rPr>
        <w:t xml:space="preserve"> firm complexity. </w:t>
      </w:r>
      <w:r w:rsidR="00DB5E75" w:rsidRPr="00CB3E00">
        <w:rPr>
          <w:sz w:val="24"/>
          <w:lang w:val="en-US"/>
        </w:rPr>
        <w:t>H</w:t>
      </w:r>
      <w:r w:rsidR="00EE4DD2" w:rsidRPr="00CB3E00">
        <w:rPr>
          <w:noProof/>
          <w:sz w:val="24"/>
          <w:lang w:val="en-US"/>
        </w:rPr>
        <w:t xml:space="preserve">ypothesis </w:t>
      </w:r>
      <w:r w:rsidR="00EE4DD2" w:rsidRPr="00CB3E00">
        <w:rPr>
          <w:i/>
          <w:noProof/>
          <w:sz w:val="24"/>
          <w:lang w:val="en-US"/>
        </w:rPr>
        <w:t>H4</w:t>
      </w:r>
      <w:r w:rsidR="003045B6" w:rsidRPr="00CB3E00">
        <w:rPr>
          <w:i/>
          <w:noProof/>
          <w:sz w:val="24"/>
          <w:lang w:val="en-US"/>
        </w:rPr>
        <w:t>b</w:t>
      </w:r>
      <w:r w:rsidR="00EE4DD2" w:rsidRPr="00CB3E00">
        <w:rPr>
          <w:noProof/>
          <w:sz w:val="24"/>
          <w:lang w:val="en-US"/>
        </w:rPr>
        <w:t xml:space="preserve"> </w:t>
      </w:r>
      <w:r w:rsidR="003045B6" w:rsidRPr="00CB3E00">
        <w:rPr>
          <w:noProof/>
          <w:sz w:val="24"/>
          <w:lang w:val="en-US"/>
        </w:rPr>
        <w:t xml:space="preserve">is </w:t>
      </w:r>
      <w:r w:rsidR="0089533A" w:rsidRPr="00CB3E00">
        <w:rPr>
          <w:noProof/>
          <w:sz w:val="24"/>
          <w:lang w:val="en-US"/>
        </w:rPr>
        <w:t xml:space="preserve">thus </w:t>
      </w:r>
      <w:r w:rsidR="003045B6" w:rsidRPr="00CB3E00">
        <w:rPr>
          <w:noProof/>
          <w:sz w:val="24"/>
          <w:lang w:val="en-US"/>
        </w:rPr>
        <w:t>supported</w:t>
      </w:r>
      <w:r w:rsidR="00151A27" w:rsidRPr="00CB3E00">
        <w:rPr>
          <w:noProof/>
          <w:sz w:val="24"/>
          <w:lang w:val="en-US"/>
        </w:rPr>
        <w:t xml:space="preserve">, though </w:t>
      </w:r>
      <w:r w:rsidR="008E5FE5" w:rsidRPr="00CB3E00">
        <w:rPr>
          <w:noProof/>
          <w:sz w:val="24"/>
          <w:lang w:val="en-US"/>
        </w:rPr>
        <w:t xml:space="preserve">only for </w:t>
      </w:r>
      <w:r w:rsidR="00151A27" w:rsidRPr="00CB3E00">
        <w:rPr>
          <w:noProof/>
          <w:sz w:val="24"/>
          <w:lang w:val="en-US"/>
        </w:rPr>
        <w:t xml:space="preserve">‘asset </w:t>
      </w:r>
      <w:r w:rsidR="008E5FE5" w:rsidRPr="00CB3E00">
        <w:rPr>
          <w:noProof/>
          <w:sz w:val="24"/>
          <w:lang w:val="en-US"/>
        </w:rPr>
        <w:t>complexity</w:t>
      </w:r>
      <w:r w:rsidR="00151A27" w:rsidRPr="00CB3E00">
        <w:rPr>
          <w:noProof/>
          <w:sz w:val="24"/>
          <w:lang w:val="en-US"/>
        </w:rPr>
        <w:t>’</w:t>
      </w:r>
      <w:r w:rsidR="008E5FE5" w:rsidRPr="00CB3E00">
        <w:rPr>
          <w:noProof/>
          <w:sz w:val="24"/>
          <w:lang w:val="en-US"/>
        </w:rPr>
        <w:t xml:space="preserve"> (COMPLEX) </w:t>
      </w:r>
      <w:r w:rsidR="00EE4DD2" w:rsidRPr="00CB3E00">
        <w:rPr>
          <w:noProof/>
          <w:sz w:val="24"/>
          <w:lang w:val="en-US"/>
        </w:rPr>
        <w:t xml:space="preserve">as increased firm complexity </w:t>
      </w:r>
      <w:r w:rsidR="00151A27" w:rsidRPr="00CB3E00">
        <w:rPr>
          <w:noProof/>
          <w:sz w:val="24"/>
          <w:lang w:val="en-US"/>
        </w:rPr>
        <w:t xml:space="preserve">here </w:t>
      </w:r>
      <w:r w:rsidR="00EE4DD2" w:rsidRPr="00CB3E00">
        <w:rPr>
          <w:noProof/>
          <w:sz w:val="24"/>
          <w:lang w:val="en-US"/>
        </w:rPr>
        <w:t xml:space="preserve">reduces </w:t>
      </w:r>
      <w:r w:rsidR="001B5BDF" w:rsidRPr="00CB3E00">
        <w:rPr>
          <w:noProof/>
          <w:sz w:val="24"/>
          <w:lang w:val="en-US"/>
        </w:rPr>
        <w:t xml:space="preserve">rather than increases </w:t>
      </w:r>
      <w:r w:rsidR="00EE4DD2" w:rsidRPr="00CB3E00">
        <w:rPr>
          <w:noProof/>
          <w:sz w:val="24"/>
          <w:lang w:val="en-US"/>
        </w:rPr>
        <w:t>the need for an external auditor</w:t>
      </w:r>
      <w:r w:rsidR="00EB21EE" w:rsidRPr="00CB3E00">
        <w:rPr>
          <w:noProof/>
          <w:sz w:val="24"/>
          <w:lang w:val="en-US"/>
        </w:rPr>
        <w:t>.</w:t>
      </w:r>
      <w:r w:rsidR="00624DAA" w:rsidRPr="00CB3E00">
        <w:rPr>
          <w:noProof/>
          <w:sz w:val="24"/>
          <w:lang w:val="en-US"/>
        </w:rPr>
        <w:t xml:space="preserve"> </w:t>
      </w:r>
      <w:r w:rsidR="00C8147C" w:rsidRPr="00CB3E00">
        <w:rPr>
          <w:noProof/>
          <w:sz w:val="24"/>
          <w:lang w:val="en-US"/>
        </w:rPr>
        <w:t>The</w:t>
      </w:r>
      <w:r w:rsidR="00D94ADC" w:rsidRPr="00CB3E00">
        <w:rPr>
          <w:noProof/>
          <w:sz w:val="24"/>
          <w:lang w:val="en-US"/>
        </w:rPr>
        <w:t xml:space="preserve"> coefficient of the </w:t>
      </w:r>
      <w:r w:rsidR="001B5BDF" w:rsidRPr="00CB3E00">
        <w:rPr>
          <w:noProof/>
          <w:sz w:val="24"/>
          <w:lang w:val="en-US"/>
        </w:rPr>
        <w:t xml:space="preserve">subsidiary status </w:t>
      </w:r>
      <w:r w:rsidR="00D94ADC" w:rsidRPr="00CB3E00">
        <w:rPr>
          <w:noProof/>
          <w:sz w:val="24"/>
          <w:lang w:val="en-US"/>
        </w:rPr>
        <w:t xml:space="preserve">variable </w:t>
      </w:r>
      <w:r w:rsidR="001B5BDF" w:rsidRPr="00CB3E00">
        <w:rPr>
          <w:noProof/>
          <w:sz w:val="24"/>
          <w:lang w:val="en-US"/>
        </w:rPr>
        <w:t>(</w:t>
      </w:r>
      <w:r w:rsidR="00D94ADC" w:rsidRPr="00CB3E00">
        <w:rPr>
          <w:i/>
          <w:noProof/>
          <w:sz w:val="24"/>
          <w:lang w:val="en-US"/>
        </w:rPr>
        <w:t>GROUP</w:t>
      </w:r>
      <w:r w:rsidR="001B5BDF" w:rsidRPr="00CB3E00">
        <w:rPr>
          <w:noProof/>
          <w:sz w:val="24"/>
          <w:lang w:val="en-US"/>
        </w:rPr>
        <w:t>)</w:t>
      </w:r>
      <w:r w:rsidR="00D94ADC" w:rsidRPr="00CB3E00">
        <w:rPr>
          <w:noProof/>
          <w:sz w:val="24"/>
          <w:lang w:val="en-US"/>
        </w:rPr>
        <w:t xml:space="preserve"> is </w:t>
      </w:r>
      <w:r w:rsidR="00AB499D" w:rsidRPr="00CB3E00">
        <w:rPr>
          <w:noProof/>
          <w:sz w:val="24"/>
          <w:lang w:val="en-US"/>
        </w:rPr>
        <w:t>positive</w:t>
      </w:r>
      <w:r w:rsidR="00357E93" w:rsidRPr="00CB3E00">
        <w:rPr>
          <w:noProof/>
          <w:sz w:val="24"/>
          <w:lang w:val="en-US"/>
        </w:rPr>
        <w:t xml:space="preserve"> </w:t>
      </w:r>
      <w:r w:rsidR="00F835EB" w:rsidRPr="00CB3E00">
        <w:rPr>
          <w:noProof/>
          <w:sz w:val="24"/>
          <w:lang w:val="en-US"/>
        </w:rPr>
        <w:t xml:space="preserve">and </w:t>
      </w:r>
      <w:r w:rsidR="00D94ADC" w:rsidRPr="00CB3E00">
        <w:rPr>
          <w:noProof/>
          <w:sz w:val="24"/>
          <w:lang w:val="en-US"/>
        </w:rPr>
        <w:t xml:space="preserve">significant at </w:t>
      </w:r>
      <w:r w:rsidR="00F835EB" w:rsidRPr="00CB3E00">
        <w:rPr>
          <w:noProof/>
          <w:sz w:val="24"/>
          <w:lang w:val="en-US"/>
        </w:rPr>
        <w:t xml:space="preserve">the </w:t>
      </w:r>
      <w:r w:rsidR="00AB499D" w:rsidRPr="00CB3E00">
        <w:rPr>
          <w:noProof/>
          <w:sz w:val="24"/>
          <w:lang w:val="en-US"/>
        </w:rPr>
        <w:t>5</w:t>
      </w:r>
      <w:r w:rsidR="00D94ADC" w:rsidRPr="00CB3E00">
        <w:rPr>
          <w:noProof/>
          <w:sz w:val="24"/>
          <w:lang w:val="en-US"/>
        </w:rPr>
        <w:t>% level</w:t>
      </w:r>
      <w:r w:rsidR="00F835EB" w:rsidRPr="00CB3E00">
        <w:rPr>
          <w:noProof/>
          <w:sz w:val="24"/>
          <w:lang w:val="en-US"/>
        </w:rPr>
        <w:t xml:space="preserve">, </w:t>
      </w:r>
      <w:r w:rsidR="00DB5E75" w:rsidRPr="00CB3E00">
        <w:rPr>
          <w:noProof/>
          <w:sz w:val="24"/>
          <w:lang w:val="en-US"/>
        </w:rPr>
        <w:t>and t</w:t>
      </w:r>
      <w:r w:rsidR="00F835EB" w:rsidRPr="00CB3E00">
        <w:rPr>
          <w:noProof/>
          <w:sz w:val="24"/>
          <w:lang w:val="en-US"/>
        </w:rPr>
        <w:t xml:space="preserve">hus </w:t>
      </w:r>
      <w:r w:rsidR="00DB5E75" w:rsidRPr="00CB3E00">
        <w:rPr>
          <w:noProof/>
          <w:sz w:val="24"/>
          <w:lang w:val="en-US"/>
        </w:rPr>
        <w:t>subsidiaries</w:t>
      </w:r>
      <w:r w:rsidR="00F835EB" w:rsidRPr="00CB3E00">
        <w:rPr>
          <w:noProof/>
          <w:sz w:val="24"/>
          <w:lang w:val="en-US"/>
        </w:rPr>
        <w:t xml:space="preserve"> are </w:t>
      </w:r>
      <w:r w:rsidR="00AB499D" w:rsidRPr="00CB3E00">
        <w:rPr>
          <w:noProof/>
          <w:sz w:val="24"/>
          <w:lang w:val="en-US"/>
        </w:rPr>
        <w:t xml:space="preserve">more </w:t>
      </w:r>
      <w:r w:rsidR="00F835EB" w:rsidRPr="00CB3E00">
        <w:rPr>
          <w:noProof/>
          <w:sz w:val="24"/>
          <w:lang w:val="en-US"/>
        </w:rPr>
        <w:t>likely</w:t>
      </w:r>
      <w:r w:rsidR="00D94ADC" w:rsidRPr="00CB3E00">
        <w:rPr>
          <w:sz w:val="24"/>
          <w:lang w:val="en-US"/>
        </w:rPr>
        <w:t xml:space="preserve"> to </w:t>
      </w:r>
      <w:r w:rsidR="002B38C3" w:rsidRPr="00CB3E00">
        <w:rPr>
          <w:sz w:val="24"/>
          <w:lang w:val="en-US"/>
        </w:rPr>
        <w:t>assign the</w:t>
      </w:r>
      <w:r w:rsidR="00F835EB" w:rsidRPr="00CB3E00">
        <w:rPr>
          <w:sz w:val="24"/>
          <w:lang w:val="en-US"/>
        </w:rPr>
        <w:t>ir</w:t>
      </w:r>
      <w:r w:rsidR="002B38C3" w:rsidRPr="00CB3E00">
        <w:rPr>
          <w:sz w:val="24"/>
          <w:lang w:val="en-US"/>
        </w:rPr>
        <w:t xml:space="preserve"> auditing to </w:t>
      </w:r>
      <w:r w:rsidR="00F835EB" w:rsidRPr="00CB3E00">
        <w:rPr>
          <w:sz w:val="24"/>
          <w:lang w:val="en-US"/>
        </w:rPr>
        <w:t>an external</w:t>
      </w:r>
      <w:r w:rsidR="002B38C3" w:rsidRPr="00CB3E00">
        <w:rPr>
          <w:sz w:val="24"/>
          <w:lang w:val="en-US"/>
        </w:rPr>
        <w:t xml:space="preserve"> auditor</w:t>
      </w:r>
      <w:r w:rsidR="002D72FC" w:rsidRPr="00CB3E00">
        <w:rPr>
          <w:sz w:val="24"/>
          <w:lang w:val="en-US"/>
        </w:rPr>
        <w:t xml:space="preserve">, </w:t>
      </w:r>
      <w:r w:rsidR="00F835EB" w:rsidRPr="00CB3E00">
        <w:rPr>
          <w:noProof/>
          <w:sz w:val="24"/>
          <w:lang w:val="en-US"/>
        </w:rPr>
        <w:t>consistent</w:t>
      </w:r>
      <w:r w:rsidR="002B38C3" w:rsidRPr="00CB3E00">
        <w:rPr>
          <w:noProof/>
          <w:sz w:val="24"/>
          <w:lang w:val="en-US"/>
        </w:rPr>
        <w:t xml:space="preserve"> </w:t>
      </w:r>
      <w:r w:rsidR="006F7BDB" w:rsidRPr="00CB3E00">
        <w:rPr>
          <w:noProof/>
          <w:sz w:val="24"/>
          <w:lang w:val="en-US"/>
        </w:rPr>
        <w:t xml:space="preserve">with their parent, and in line </w:t>
      </w:r>
      <w:r w:rsidR="00D94ADC" w:rsidRPr="00CB3E00">
        <w:rPr>
          <w:noProof/>
          <w:sz w:val="24"/>
          <w:lang w:val="en-US"/>
        </w:rPr>
        <w:t xml:space="preserve">with </w:t>
      </w:r>
      <w:r w:rsidR="00F835EB" w:rsidRPr="00CB3E00">
        <w:rPr>
          <w:noProof/>
          <w:sz w:val="24"/>
          <w:lang w:val="en-US"/>
        </w:rPr>
        <w:t>studies such as</w:t>
      </w:r>
      <w:r w:rsidR="00D94ADC" w:rsidRPr="00CB3E00">
        <w:rPr>
          <w:noProof/>
          <w:sz w:val="24"/>
          <w:lang w:val="en-US"/>
        </w:rPr>
        <w:t xml:space="preserve"> Knechel </w:t>
      </w:r>
      <w:r w:rsidR="00D94ADC" w:rsidRPr="00CB3E00">
        <w:rPr>
          <w:i/>
          <w:noProof/>
          <w:sz w:val="24"/>
          <w:lang w:val="en-US"/>
        </w:rPr>
        <w:t>et al.</w:t>
      </w:r>
      <w:r w:rsidR="00D94ADC" w:rsidRPr="00CB3E00">
        <w:rPr>
          <w:noProof/>
          <w:sz w:val="24"/>
          <w:lang w:val="en-US"/>
        </w:rPr>
        <w:t xml:space="preserve"> </w:t>
      </w:r>
      <w:r w:rsidR="00F835EB" w:rsidRPr="00CB3E00">
        <w:rPr>
          <w:noProof/>
          <w:sz w:val="24"/>
          <w:lang w:val="en-US"/>
        </w:rPr>
        <w:t>(</w:t>
      </w:r>
      <w:r w:rsidR="00D94ADC" w:rsidRPr="00CB3E00">
        <w:rPr>
          <w:noProof/>
          <w:sz w:val="24"/>
          <w:lang w:val="en-US"/>
        </w:rPr>
        <w:t xml:space="preserve">2008). </w:t>
      </w:r>
      <w:r w:rsidR="00F835EB" w:rsidRPr="00CB3E00">
        <w:rPr>
          <w:noProof/>
          <w:sz w:val="24"/>
          <w:lang w:val="en-US"/>
        </w:rPr>
        <w:t xml:space="preserve">Thus, hypothesis </w:t>
      </w:r>
      <w:r w:rsidR="00F835EB" w:rsidRPr="00CB3E00">
        <w:rPr>
          <w:i/>
          <w:noProof/>
          <w:sz w:val="24"/>
          <w:lang w:val="en-US"/>
        </w:rPr>
        <w:t xml:space="preserve">H4c </w:t>
      </w:r>
      <w:r w:rsidR="00F835EB" w:rsidRPr="00CB3E00">
        <w:rPr>
          <w:noProof/>
          <w:sz w:val="24"/>
          <w:lang w:val="en-US"/>
        </w:rPr>
        <w:t xml:space="preserve">is </w:t>
      </w:r>
      <w:r w:rsidR="003045B6" w:rsidRPr="00CB3E00">
        <w:rPr>
          <w:noProof/>
          <w:sz w:val="24"/>
          <w:lang w:val="en-US"/>
        </w:rPr>
        <w:t>supported.</w:t>
      </w:r>
      <w:r w:rsidR="0074292F" w:rsidRPr="00CB3E00">
        <w:rPr>
          <w:noProof/>
          <w:sz w:val="24"/>
          <w:lang w:val="en-US"/>
        </w:rPr>
        <w:t xml:space="preserve"> </w:t>
      </w:r>
    </w:p>
    <w:p w14:paraId="22D0CCA3" w14:textId="1A0A7E75" w:rsidR="00C434E3" w:rsidRPr="00CB3E00" w:rsidRDefault="00690214" w:rsidP="00A4638C">
      <w:pPr>
        <w:widowControl w:val="0"/>
        <w:suppressAutoHyphens w:val="0"/>
        <w:autoSpaceDE w:val="0"/>
        <w:autoSpaceDN w:val="0"/>
        <w:adjustRightInd w:val="0"/>
        <w:ind w:firstLine="0"/>
        <w:jc w:val="both"/>
        <w:rPr>
          <w:noProof/>
          <w:sz w:val="24"/>
          <w:lang w:val="en-US"/>
        </w:rPr>
      </w:pPr>
      <w:r w:rsidRPr="00CB3E00">
        <w:rPr>
          <w:noProof/>
          <w:sz w:val="24"/>
          <w:lang w:val="en-US"/>
        </w:rPr>
        <w:t xml:space="preserve">  </w:t>
      </w:r>
      <w:r w:rsidR="00D92C54" w:rsidRPr="00CB3E00">
        <w:rPr>
          <w:noProof/>
          <w:sz w:val="24"/>
          <w:lang w:val="en-US"/>
        </w:rPr>
        <w:t xml:space="preserve"> </w:t>
      </w:r>
      <w:r w:rsidR="00B1028F" w:rsidRPr="00CB3E00">
        <w:rPr>
          <w:noProof/>
          <w:sz w:val="24"/>
          <w:lang w:val="en-US"/>
        </w:rPr>
        <w:t>With regard to ‘</w:t>
      </w:r>
      <w:r w:rsidRPr="00CB3E00">
        <w:rPr>
          <w:noProof/>
          <w:sz w:val="24"/>
          <w:lang w:val="en-US"/>
        </w:rPr>
        <w:t>risky</w:t>
      </w:r>
      <w:r w:rsidR="00B1028F" w:rsidRPr="00CB3E00">
        <w:rPr>
          <w:noProof/>
          <w:sz w:val="24"/>
          <w:lang w:val="en-US"/>
        </w:rPr>
        <w:t>’</w:t>
      </w:r>
      <w:r w:rsidRPr="00CB3E00">
        <w:rPr>
          <w:noProof/>
          <w:sz w:val="24"/>
          <w:lang w:val="en-US"/>
        </w:rPr>
        <w:t xml:space="preserve"> balance sheet components</w:t>
      </w:r>
      <w:r w:rsidR="00670B97" w:rsidRPr="00CB3E00">
        <w:rPr>
          <w:noProof/>
          <w:sz w:val="24"/>
          <w:lang w:val="en-US"/>
        </w:rPr>
        <w:t xml:space="preserve">, the coefficient </w:t>
      </w:r>
      <w:r w:rsidR="00C07F44" w:rsidRPr="00CB3E00">
        <w:rPr>
          <w:noProof/>
          <w:sz w:val="24"/>
          <w:lang w:val="en-US"/>
        </w:rPr>
        <w:t>for</w:t>
      </w:r>
      <w:r w:rsidRPr="00CB3E00">
        <w:rPr>
          <w:noProof/>
          <w:sz w:val="24"/>
          <w:lang w:val="en-US"/>
        </w:rPr>
        <w:t xml:space="preserve"> inventory</w:t>
      </w:r>
      <w:r w:rsidR="00670B97" w:rsidRPr="00CB3E00">
        <w:rPr>
          <w:noProof/>
          <w:sz w:val="24"/>
          <w:lang w:val="en-US"/>
        </w:rPr>
        <w:t xml:space="preserve"> </w:t>
      </w:r>
      <w:r w:rsidR="004211C7" w:rsidRPr="00CB3E00">
        <w:rPr>
          <w:noProof/>
          <w:sz w:val="24"/>
          <w:lang w:val="en-US"/>
        </w:rPr>
        <w:t>(</w:t>
      </w:r>
      <w:r w:rsidR="004211C7" w:rsidRPr="00CB3E00">
        <w:rPr>
          <w:i/>
          <w:noProof/>
          <w:sz w:val="24"/>
          <w:lang w:val="en-US"/>
        </w:rPr>
        <w:t>INV</w:t>
      </w:r>
      <w:r w:rsidR="004211C7" w:rsidRPr="00CB3E00">
        <w:rPr>
          <w:noProof/>
          <w:sz w:val="24"/>
          <w:lang w:val="en-US"/>
        </w:rPr>
        <w:t xml:space="preserve">) </w:t>
      </w:r>
      <w:r w:rsidR="00670B97" w:rsidRPr="00CB3E00">
        <w:rPr>
          <w:noProof/>
          <w:sz w:val="24"/>
          <w:lang w:val="en-US"/>
        </w:rPr>
        <w:t xml:space="preserve">is </w:t>
      </w:r>
      <w:r w:rsidR="00670B97" w:rsidRPr="00CB3E00">
        <w:rPr>
          <w:noProof/>
          <w:sz w:val="24"/>
          <w:lang w:val="en-US"/>
        </w:rPr>
        <w:lastRenderedPageBreak/>
        <w:t>p</w:t>
      </w:r>
      <w:r w:rsidR="00C07F44" w:rsidRPr="00CB3E00">
        <w:rPr>
          <w:noProof/>
          <w:sz w:val="24"/>
          <w:lang w:val="en-US"/>
        </w:rPr>
        <w:t>ositive and significant at the 5</w:t>
      </w:r>
      <w:r w:rsidR="00670B97" w:rsidRPr="00CB3E00">
        <w:rPr>
          <w:noProof/>
          <w:sz w:val="24"/>
          <w:lang w:val="en-US"/>
        </w:rPr>
        <w:t xml:space="preserve">% level, </w:t>
      </w:r>
      <w:r w:rsidR="006070EF" w:rsidRPr="00CB3E00">
        <w:rPr>
          <w:noProof/>
          <w:sz w:val="24"/>
          <w:lang w:val="en-US"/>
        </w:rPr>
        <w:t xml:space="preserve">which is </w:t>
      </w:r>
      <w:r w:rsidR="00F44937" w:rsidRPr="00CB3E00">
        <w:rPr>
          <w:noProof/>
          <w:sz w:val="24"/>
          <w:lang w:val="en-US"/>
        </w:rPr>
        <w:t>in</w:t>
      </w:r>
      <w:r w:rsidR="00670B97" w:rsidRPr="00CB3E00">
        <w:rPr>
          <w:noProof/>
          <w:sz w:val="24"/>
          <w:lang w:val="en-US"/>
        </w:rPr>
        <w:t xml:space="preserve">consistent with </w:t>
      </w:r>
      <w:r w:rsidR="00B1563E" w:rsidRPr="00CB3E00">
        <w:rPr>
          <w:noProof/>
          <w:sz w:val="24"/>
          <w:lang w:val="en-US"/>
        </w:rPr>
        <w:t xml:space="preserve">our </w:t>
      </w:r>
      <w:r w:rsidR="00670B97" w:rsidRPr="00CB3E00">
        <w:rPr>
          <w:noProof/>
          <w:sz w:val="24"/>
          <w:lang w:val="en-US"/>
        </w:rPr>
        <w:t>expectation</w:t>
      </w:r>
      <w:r w:rsidR="00C07F44" w:rsidRPr="00CB3E00">
        <w:rPr>
          <w:noProof/>
          <w:sz w:val="24"/>
          <w:lang w:val="en-US"/>
        </w:rPr>
        <w:t>s</w:t>
      </w:r>
      <w:r w:rsidR="00F44937" w:rsidRPr="00CB3E00">
        <w:rPr>
          <w:noProof/>
          <w:sz w:val="24"/>
          <w:lang w:val="en-US"/>
        </w:rPr>
        <w:t>, but consistent</w:t>
      </w:r>
      <w:r w:rsidR="00507F6B" w:rsidRPr="00CB3E00">
        <w:rPr>
          <w:noProof/>
          <w:sz w:val="24"/>
          <w:lang w:val="en-US"/>
        </w:rPr>
        <w:t xml:space="preserve"> </w:t>
      </w:r>
      <w:r w:rsidR="00F44937" w:rsidRPr="00CB3E00">
        <w:rPr>
          <w:noProof/>
          <w:sz w:val="24"/>
          <w:lang w:val="en-US"/>
        </w:rPr>
        <w:t xml:space="preserve">with </w:t>
      </w:r>
      <w:r w:rsidR="00B1563E" w:rsidRPr="00CB3E00">
        <w:rPr>
          <w:noProof/>
          <w:sz w:val="24"/>
          <w:lang w:val="en-US"/>
        </w:rPr>
        <w:t xml:space="preserve">the existing </w:t>
      </w:r>
      <w:r w:rsidR="00C8147C" w:rsidRPr="00CB3E00">
        <w:rPr>
          <w:noProof/>
          <w:sz w:val="24"/>
          <w:lang w:val="en-US"/>
        </w:rPr>
        <w:t xml:space="preserve">literature </w:t>
      </w:r>
      <w:r w:rsidR="00C07F44" w:rsidRPr="00CB3E00">
        <w:rPr>
          <w:noProof/>
          <w:sz w:val="24"/>
          <w:lang w:val="en-US"/>
        </w:rPr>
        <w:t>(</w:t>
      </w:r>
      <w:r w:rsidR="00507F6B" w:rsidRPr="00CB3E00">
        <w:rPr>
          <w:noProof/>
          <w:sz w:val="24"/>
          <w:lang w:val="en-US"/>
        </w:rPr>
        <w:t xml:space="preserve">Dedman </w:t>
      </w:r>
      <w:r w:rsidR="00507F6B" w:rsidRPr="00CB3E00">
        <w:rPr>
          <w:i/>
          <w:noProof/>
          <w:sz w:val="24"/>
          <w:lang w:val="en-US"/>
        </w:rPr>
        <w:t>et al</w:t>
      </w:r>
      <w:r w:rsidR="00C07F44" w:rsidRPr="00CB3E00">
        <w:rPr>
          <w:noProof/>
          <w:sz w:val="24"/>
          <w:lang w:val="en-US"/>
        </w:rPr>
        <w:t>., 2014;</w:t>
      </w:r>
      <w:r w:rsidR="00947E53" w:rsidRPr="00CB3E00">
        <w:rPr>
          <w:noProof/>
          <w:sz w:val="24"/>
          <w:lang w:val="en-US"/>
        </w:rPr>
        <w:t xml:space="preserve"> </w:t>
      </w:r>
      <w:r w:rsidR="00C07F44" w:rsidRPr="00CB3E00">
        <w:rPr>
          <w:noProof/>
          <w:sz w:val="24"/>
          <w:lang w:val="en-US"/>
        </w:rPr>
        <w:t xml:space="preserve">Simunic, </w:t>
      </w:r>
      <w:r w:rsidR="00FC60A4" w:rsidRPr="00CB3E00">
        <w:rPr>
          <w:noProof/>
          <w:sz w:val="24"/>
          <w:lang w:val="en-US"/>
        </w:rPr>
        <w:t>1980)</w:t>
      </w:r>
      <w:r w:rsidR="00026435" w:rsidRPr="00CB3E00">
        <w:rPr>
          <w:noProof/>
          <w:sz w:val="24"/>
          <w:lang w:val="en-US"/>
        </w:rPr>
        <w:t>.</w:t>
      </w:r>
      <w:r w:rsidR="00FC60A4" w:rsidRPr="00CB3E00">
        <w:rPr>
          <w:noProof/>
          <w:sz w:val="24"/>
          <w:lang w:val="en-US"/>
        </w:rPr>
        <w:t xml:space="preserve"> </w:t>
      </w:r>
      <w:r w:rsidR="00F44937" w:rsidRPr="00CB3E00">
        <w:rPr>
          <w:noProof/>
          <w:sz w:val="24"/>
          <w:lang w:val="en-US"/>
        </w:rPr>
        <w:t xml:space="preserve">This finding may be explained by </w:t>
      </w:r>
      <w:r w:rsidR="00395C87" w:rsidRPr="00CB3E00">
        <w:rPr>
          <w:noProof/>
          <w:sz w:val="24"/>
          <w:lang w:val="en-US"/>
        </w:rPr>
        <w:t>non-listed firms with higher proportions of inventories wish</w:t>
      </w:r>
      <w:r w:rsidR="00B1563E" w:rsidRPr="00CB3E00">
        <w:rPr>
          <w:noProof/>
          <w:sz w:val="24"/>
          <w:lang w:val="en-US"/>
        </w:rPr>
        <w:t>ing</w:t>
      </w:r>
      <w:r w:rsidR="00395C87" w:rsidRPr="00CB3E00">
        <w:rPr>
          <w:noProof/>
          <w:sz w:val="24"/>
          <w:lang w:val="en-US"/>
        </w:rPr>
        <w:t xml:space="preserve"> to obtain </w:t>
      </w:r>
      <w:r w:rsidR="00B1563E" w:rsidRPr="00CB3E00">
        <w:rPr>
          <w:noProof/>
          <w:sz w:val="24"/>
          <w:lang w:val="en-US"/>
        </w:rPr>
        <w:t xml:space="preserve">‘external’ </w:t>
      </w:r>
      <w:r w:rsidR="00395C87" w:rsidRPr="00CB3E00">
        <w:rPr>
          <w:noProof/>
          <w:sz w:val="24"/>
          <w:lang w:val="en-US"/>
        </w:rPr>
        <w:t xml:space="preserve">validation of these balances to </w:t>
      </w:r>
      <w:r w:rsidR="00B1563E" w:rsidRPr="00CB3E00">
        <w:rPr>
          <w:noProof/>
          <w:sz w:val="24"/>
          <w:lang w:val="en-US"/>
        </w:rPr>
        <w:t xml:space="preserve">stakeholders </w:t>
      </w:r>
      <w:r w:rsidR="00395C87" w:rsidRPr="00CB3E00">
        <w:rPr>
          <w:noProof/>
          <w:sz w:val="24"/>
          <w:lang w:val="en-US"/>
        </w:rPr>
        <w:t xml:space="preserve">such as suppliers. </w:t>
      </w:r>
      <w:r w:rsidR="00947E53" w:rsidRPr="00CB3E00">
        <w:rPr>
          <w:noProof/>
          <w:sz w:val="24"/>
          <w:lang w:val="en-US"/>
        </w:rPr>
        <w:t>However, t</w:t>
      </w:r>
      <w:r w:rsidRPr="00CB3E00">
        <w:rPr>
          <w:noProof/>
          <w:sz w:val="24"/>
          <w:lang w:val="en-US"/>
        </w:rPr>
        <w:t xml:space="preserve">he </w:t>
      </w:r>
      <w:r w:rsidR="00C07F44" w:rsidRPr="00CB3E00">
        <w:rPr>
          <w:noProof/>
          <w:sz w:val="24"/>
          <w:lang w:val="en-US"/>
        </w:rPr>
        <w:t>coefficient for</w:t>
      </w:r>
      <w:r w:rsidR="008E3DFF" w:rsidRPr="00CB3E00">
        <w:rPr>
          <w:noProof/>
          <w:sz w:val="24"/>
          <w:lang w:val="en-US"/>
        </w:rPr>
        <w:t xml:space="preserve"> </w:t>
      </w:r>
      <w:r w:rsidRPr="00CB3E00">
        <w:rPr>
          <w:noProof/>
          <w:sz w:val="24"/>
          <w:lang w:val="en-US"/>
        </w:rPr>
        <w:t>receivable</w:t>
      </w:r>
      <w:r w:rsidR="008E3DFF" w:rsidRPr="00CB3E00">
        <w:rPr>
          <w:noProof/>
          <w:sz w:val="24"/>
          <w:lang w:val="en-US"/>
        </w:rPr>
        <w:t>s</w:t>
      </w:r>
      <w:r w:rsidRPr="00CB3E00">
        <w:rPr>
          <w:noProof/>
          <w:sz w:val="24"/>
          <w:lang w:val="en-US"/>
        </w:rPr>
        <w:t xml:space="preserve"> </w:t>
      </w:r>
      <w:r w:rsidR="004211C7" w:rsidRPr="00CB3E00">
        <w:rPr>
          <w:noProof/>
          <w:sz w:val="24"/>
          <w:lang w:val="en-US"/>
        </w:rPr>
        <w:t>(</w:t>
      </w:r>
      <w:r w:rsidR="004211C7" w:rsidRPr="00CB3E00">
        <w:rPr>
          <w:i/>
          <w:noProof/>
          <w:sz w:val="24"/>
          <w:lang w:val="en-US"/>
        </w:rPr>
        <w:t>REC</w:t>
      </w:r>
      <w:r w:rsidR="004211C7" w:rsidRPr="00CB3E00">
        <w:rPr>
          <w:noProof/>
          <w:sz w:val="24"/>
          <w:lang w:val="en-US"/>
        </w:rPr>
        <w:t xml:space="preserve">) </w:t>
      </w:r>
      <w:r w:rsidRPr="00CB3E00">
        <w:rPr>
          <w:noProof/>
          <w:sz w:val="24"/>
          <w:lang w:val="en-US"/>
        </w:rPr>
        <w:t>is n</w:t>
      </w:r>
      <w:r w:rsidR="00C07F44" w:rsidRPr="00CB3E00">
        <w:rPr>
          <w:noProof/>
          <w:sz w:val="24"/>
          <w:lang w:val="en-US"/>
        </w:rPr>
        <w:t>egative and significant at the 10</w:t>
      </w:r>
      <w:r w:rsidRPr="00CB3E00">
        <w:rPr>
          <w:noProof/>
          <w:sz w:val="24"/>
          <w:lang w:val="en-US"/>
        </w:rPr>
        <w:t>% level</w:t>
      </w:r>
      <w:r w:rsidR="00947E53" w:rsidRPr="00CB3E00">
        <w:rPr>
          <w:noProof/>
          <w:sz w:val="24"/>
          <w:lang w:val="en-US"/>
        </w:rPr>
        <w:t xml:space="preserve">, </w:t>
      </w:r>
      <w:r w:rsidR="00435F42" w:rsidRPr="00CB3E00">
        <w:rPr>
          <w:noProof/>
          <w:sz w:val="24"/>
          <w:lang w:val="en-US"/>
        </w:rPr>
        <w:t>as expected,</w:t>
      </w:r>
      <w:r w:rsidR="0089533A" w:rsidRPr="00CB3E00">
        <w:rPr>
          <w:noProof/>
          <w:sz w:val="24"/>
          <w:lang w:val="en-US"/>
        </w:rPr>
        <w:t xml:space="preserve"> </w:t>
      </w:r>
      <w:r w:rsidR="00C07F44" w:rsidRPr="00CB3E00">
        <w:rPr>
          <w:noProof/>
          <w:sz w:val="24"/>
          <w:lang w:val="en-US"/>
        </w:rPr>
        <w:t>contrast</w:t>
      </w:r>
      <w:r w:rsidR="00B1563E" w:rsidRPr="00CB3E00">
        <w:rPr>
          <w:noProof/>
          <w:sz w:val="24"/>
          <w:lang w:val="en-US"/>
        </w:rPr>
        <w:t>ing with the results of</w:t>
      </w:r>
      <w:r w:rsidR="00EE62EA" w:rsidRPr="00CB3E00">
        <w:rPr>
          <w:noProof/>
          <w:sz w:val="24"/>
          <w:lang w:val="en-US"/>
        </w:rPr>
        <w:t xml:space="preserve"> Dedman </w:t>
      </w:r>
      <w:r w:rsidR="00EE62EA" w:rsidRPr="00CB3E00">
        <w:rPr>
          <w:i/>
          <w:noProof/>
          <w:sz w:val="24"/>
          <w:lang w:val="en-US"/>
        </w:rPr>
        <w:t>et al</w:t>
      </w:r>
      <w:r w:rsidR="00EE62EA" w:rsidRPr="00CB3E00">
        <w:rPr>
          <w:noProof/>
          <w:sz w:val="24"/>
          <w:lang w:val="en-US"/>
        </w:rPr>
        <w:t>.</w:t>
      </w:r>
      <w:r w:rsidR="00324205" w:rsidRPr="00CB3E00">
        <w:rPr>
          <w:noProof/>
          <w:sz w:val="24"/>
          <w:lang w:val="en-US"/>
        </w:rPr>
        <w:t xml:space="preserve"> </w:t>
      </w:r>
      <w:r w:rsidR="00B1563E" w:rsidRPr="00CB3E00">
        <w:rPr>
          <w:noProof/>
          <w:sz w:val="24"/>
          <w:lang w:val="en-US"/>
        </w:rPr>
        <w:t>Thus, in</w:t>
      </w:r>
      <w:r w:rsidR="00435F42" w:rsidRPr="00CB3E00">
        <w:rPr>
          <w:noProof/>
          <w:sz w:val="24"/>
          <w:lang w:val="en-US"/>
        </w:rPr>
        <w:t xml:space="preserve"> contrast to inventories, this finding may be explained by the financial auditing role of the BSA</w:t>
      </w:r>
      <w:r w:rsidR="00B1563E" w:rsidRPr="00CB3E00">
        <w:rPr>
          <w:noProof/>
          <w:sz w:val="24"/>
          <w:lang w:val="en-US"/>
        </w:rPr>
        <w:t xml:space="preserve"> as it</w:t>
      </w:r>
      <w:r w:rsidR="00435F42" w:rsidRPr="00CB3E00">
        <w:rPr>
          <w:noProof/>
          <w:sz w:val="24"/>
          <w:lang w:val="en-US"/>
        </w:rPr>
        <w:t xml:space="preserve"> </w:t>
      </w:r>
      <w:r w:rsidR="00B1563E" w:rsidRPr="00CB3E00">
        <w:rPr>
          <w:noProof/>
          <w:sz w:val="24"/>
          <w:lang w:val="en-US"/>
        </w:rPr>
        <w:t xml:space="preserve">remains </w:t>
      </w:r>
      <w:r w:rsidR="00435F42" w:rsidRPr="00CB3E00">
        <w:rPr>
          <w:noProof/>
          <w:sz w:val="24"/>
          <w:lang w:val="en-US"/>
        </w:rPr>
        <w:t xml:space="preserve">a </w:t>
      </w:r>
      <w:r w:rsidR="00B1563E" w:rsidRPr="00CB3E00">
        <w:rPr>
          <w:noProof/>
          <w:sz w:val="24"/>
          <w:lang w:val="en-US"/>
        </w:rPr>
        <w:t xml:space="preserve">trusted </w:t>
      </w:r>
      <w:r w:rsidR="00435F42" w:rsidRPr="00CB3E00">
        <w:rPr>
          <w:noProof/>
          <w:sz w:val="24"/>
          <w:lang w:val="en-US"/>
        </w:rPr>
        <w:t>professional and independent body</w:t>
      </w:r>
      <w:r w:rsidR="00B1563E" w:rsidRPr="00CB3E00">
        <w:rPr>
          <w:noProof/>
          <w:sz w:val="24"/>
          <w:lang w:val="en-US"/>
        </w:rPr>
        <w:t xml:space="preserve"> with a financial auditing role</w:t>
      </w:r>
      <w:r w:rsidR="00435F42" w:rsidRPr="00CB3E00">
        <w:rPr>
          <w:noProof/>
          <w:sz w:val="24"/>
          <w:lang w:val="en-US"/>
        </w:rPr>
        <w:t xml:space="preserve">, even </w:t>
      </w:r>
      <w:r w:rsidR="00B1563E" w:rsidRPr="00CB3E00">
        <w:rPr>
          <w:noProof/>
          <w:sz w:val="24"/>
          <w:lang w:val="en-US"/>
        </w:rPr>
        <w:t xml:space="preserve">where </w:t>
      </w:r>
      <w:r w:rsidR="00435F42" w:rsidRPr="00CB3E00">
        <w:rPr>
          <w:noProof/>
          <w:sz w:val="24"/>
          <w:lang w:val="en-US"/>
        </w:rPr>
        <w:t>it con</w:t>
      </w:r>
      <w:r w:rsidR="00BE71C7" w:rsidRPr="00CB3E00">
        <w:rPr>
          <w:noProof/>
          <w:sz w:val="24"/>
          <w:lang w:val="en-US"/>
        </w:rPr>
        <w:t>s</w:t>
      </w:r>
      <w:r w:rsidR="00435F42" w:rsidRPr="00CB3E00">
        <w:rPr>
          <w:noProof/>
          <w:sz w:val="24"/>
          <w:lang w:val="en-US"/>
        </w:rPr>
        <w:t>train</w:t>
      </w:r>
      <w:r w:rsidR="00B1563E" w:rsidRPr="00CB3E00">
        <w:rPr>
          <w:noProof/>
          <w:sz w:val="24"/>
          <w:lang w:val="en-US"/>
        </w:rPr>
        <w:t>s</w:t>
      </w:r>
      <w:r w:rsidR="00435F42" w:rsidRPr="00CB3E00">
        <w:rPr>
          <w:noProof/>
          <w:sz w:val="24"/>
          <w:lang w:val="en-US"/>
        </w:rPr>
        <w:t xml:space="preserve"> earnings management practices</w:t>
      </w:r>
      <w:r w:rsidR="00D04084" w:rsidRPr="00CB3E00">
        <w:rPr>
          <w:noProof/>
          <w:sz w:val="24"/>
          <w:lang w:val="en-US"/>
        </w:rPr>
        <w:t xml:space="preserve"> </w:t>
      </w:r>
      <w:r w:rsidR="00B1563E" w:rsidRPr="00CB3E00">
        <w:rPr>
          <w:noProof/>
          <w:sz w:val="24"/>
          <w:lang w:val="en-US"/>
        </w:rPr>
        <w:t xml:space="preserve">less </w:t>
      </w:r>
      <w:r w:rsidR="00D04084" w:rsidRPr="00CB3E00">
        <w:rPr>
          <w:noProof/>
          <w:sz w:val="24"/>
          <w:lang w:val="en-US"/>
        </w:rPr>
        <w:t xml:space="preserve">than an external auditor. </w:t>
      </w:r>
      <w:r w:rsidR="00CD7B05" w:rsidRPr="00CB3E00">
        <w:rPr>
          <w:noProof/>
          <w:sz w:val="24"/>
          <w:lang w:val="en-US"/>
        </w:rPr>
        <w:t xml:space="preserve">The </w:t>
      </w:r>
      <w:r w:rsidR="00C07F44" w:rsidRPr="00CB3E00">
        <w:rPr>
          <w:noProof/>
          <w:sz w:val="24"/>
          <w:lang w:val="en-US"/>
        </w:rPr>
        <w:t>coefficient for</w:t>
      </w:r>
      <w:r w:rsidR="007840C3" w:rsidRPr="00CB3E00">
        <w:rPr>
          <w:noProof/>
          <w:sz w:val="24"/>
          <w:lang w:val="en-US"/>
        </w:rPr>
        <w:t xml:space="preserve"> cash and cash equivalent</w:t>
      </w:r>
      <w:r w:rsidR="0089533A" w:rsidRPr="00CB3E00">
        <w:rPr>
          <w:noProof/>
          <w:sz w:val="24"/>
          <w:lang w:val="en-US"/>
        </w:rPr>
        <w:t>s</w:t>
      </w:r>
      <w:r w:rsidR="007840C3" w:rsidRPr="00CB3E00">
        <w:rPr>
          <w:noProof/>
          <w:sz w:val="24"/>
          <w:lang w:val="en-US"/>
        </w:rPr>
        <w:t xml:space="preserve"> </w:t>
      </w:r>
      <w:r w:rsidR="004211C7" w:rsidRPr="00CB3E00">
        <w:rPr>
          <w:noProof/>
          <w:sz w:val="24"/>
          <w:lang w:val="en-US"/>
        </w:rPr>
        <w:t>(</w:t>
      </w:r>
      <w:r w:rsidR="004211C7" w:rsidRPr="00CB3E00">
        <w:rPr>
          <w:i/>
          <w:noProof/>
          <w:sz w:val="24"/>
          <w:lang w:val="en-US"/>
        </w:rPr>
        <w:t>CASH</w:t>
      </w:r>
      <w:r w:rsidR="004211C7" w:rsidRPr="00CB3E00">
        <w:rPr>
          <w:noProof/>
          <w:sz w:val="24"/>
          <w:lang w:val="en-US"/>
        </w:rPr>
        <w:t xml:space="preserve">) </w:t>
      </w:r>
      <w:r w:rsidR="00C07F44" w:rsidRPr="00CB3E00">
        <w:rPr>
          <w:noProof/>
          <w:sz w:val="24"/>
          <w:lang w:val="en-US"/>
        </w:rPr>
        <w:t>is positive</w:t>
      </w:r>
      <w:r w:rsidR="00D0313B" w:rsidRPr="00CB3E00">
        <w:rPr>
          <w:noProof/>
          <w:sz w:val="24"/>
          <w:lang w:val="en-US"/>
        </w:rPr>
        <w:t>,</w:t>
      </w:r>
      <w:r w:rsidR="007840C3" w:rsidRPr="00CB3E00">
        <w:rPr>
          <w:noProof/>
          <w:sz w:val="24"/>
          <w:lang w:val="en-US"/>
        </w:rPr>
        <w:t xml:space="preserve"> </w:t>
      </w:r>
      <w:r w:rsidR="00D0313B" w:rsidRPr="00CB3E00">
        <w:rPr>
          <w:noProof/>
          <w:sz w:val="24"/>
          <w:lang w:val="en-US"/>
        </w:rPr>
        <w:t xml:space="preserve">consistent with Dedman </w:t>
      </w:r>
      <w:r w:rsidR="00D0313B" w:rsidRPr="00CB3E00">
        <w:rPr>
          <w:i/>
          <w:noProof/>
          <w:sz w:val="24"/>
          <w:lang w:val="en-US"/>
        </w:rPr>
        <w:t>et al</w:t>
      </w:r>
      <w:r w:rsidR="00D0313B" w:rsidRPr="00CB3E00">
        <w:rPr>
          <w:noProof/>
          <w:sz w:val="24"/>
          <w:lang w:val="en-US"/>
        </w:rPr>
        <w:t>.</w:t>
      </w:r>
      <w:r w:rsidR="0082251F" w:rsidRPr="00CB3E00">
        <w:rPr>
          <w:noProof/>
          <w:sz w:val="24"/>
          <w:lang w:val="en-US"/>
        </w:rPr>
        <w:t xml:space="preserve"> and inconsistent with </w:t>
      </w:r>
      <w:r w:rsidR="00B1563E" w:rsidRPr="00CB3E00">
        <w:rPr>
          <w:noProof/>
          <w:sz w:val="24"/>
          <w:lang w:val="en-US"/>
        </w:rPr>
        <w:t xml:space="preserve">our </w:t>
      </w:r>
      <w:r w:rsidR="0082251F" w:rsidRPr="00CB3E00">
        <w:rPr>
          <w:noProof/>
          <w:sz w:val="24"/>
          <w:lang w:val="en-US"/>
        </w:rPr>
        <w:t xml:space="preserve">expectations, </w:t>
      </w:r>
      <w:r w:rsidR="007840C3" w:rsidRPr="00CB3E00">
        <w:rPr>
          <w:noProof/>
          <w:sz w:val="24"/>
          <w:lang w:val="en-US"/>
        </w:rPr>
        <w:t>though</w:t>
      </w:r>
      <w:r w:rsidR="00B1563E" w:rsidRPr="00CB3E00">
        <w:rPr>
          <w:noProof/>
          <w:sz w:val="24"/>
          <w:lang w:val="en-US"/>
        </w:rPr>
        <w:t xml:space="preserve"> is</w:t>
      </w:r>
      <w:r w:rsidR="007840C3" w:rsidRPr="00CB3E00">
        <w:rPr>
          <w:noProof/>
          <w:sz w:val="24"/>
          <w:lang w:val="en-US"/>
        </w:rPr>
        <w:t xml:space="preserve"> </w:t>
      </w:r>
      <w:r w:rsidR="00C07F44" w:rsidRPr="00CB3E00">
        <w:rPr>
          <w:noProof/>
          <w:sz w:val="24"/>
          <w:lang w:val="en-US"/>
        </w:rPr>
        <w:t>in</w:t>
      </w:r>
      <w:r w:rsidR="007840C3" w:rsidRPr="00CB3E00">
        <w:rPr>
          <w:noProof/>
          <w:sz w:val="24"/>
          <w:lang w:val="en-US"/>
        </w:rPr>
        <w:t>significant</w:t>
      </w:r>
      <w:r w:rsidR="00D0313B" w:rsidRPr="00CB3E00">
        <w:rPr>
          <w:noProof/>
          <w:sz w:val="24"/>
          <w:lang w:val="en-US"/>
        </w:rPr>
        <w:t xml:space="preserve">. </w:t>
      </w:r>
      <w:r w:rsidR="00795C23" w:rsidRPr="00CB3E00">
        <w:rPr>
          <w:noProof/>
          <w:sz w:val="24"/>
          <w:lang w:val="en-US"/>
        </w:rPr>
        <w:t>The coefficient for revenue growth (</w:t>
      </w:r>
      <w:r w:rsidR="00795C23" w:rsidRPr="00CB3E00">
        <w:rPr>
          <w:i/>
          <w:noProof/>
          <w:sz w:val="24"/>
          <w:lang w:val="en-US"/>
        </w:rPr>
        <w:t>SALEGROW</w:t>
      </w:r>
      <w:r w:rsidR="00795C23" w:rsidRPr="00CB3E00">
        <w:rPr>
          <w:noProof/>
          <w:sz w:val="24"/>
          <w:lang w:val="en-US"/>
        </w:rPr>
        <w:t>) is negative</w:t>
      </w:r>
      <w:r w:rsidR="00947E53" w:rsidRPr="00CB3E00">
        <w:rPr>
          <w:noProof/>
          <w:sz w:val="24"/>
          <w:lang w:val="en-US"/>
        </w:rPr>
        <w:t xml:space="preserve"> and insignificant, </w:t>
      </w:r>
      <w:r w:rsidR="0082251F" w:rsidRPr="00CB3E00">
        <w:rPr>
          <w:noProof/>
          <w:sz w:val="24"/>
          <w:lang w:val="en-US"/>
        </w:rPr>
        <w:t xml:space="preserve">which is consistent with expectations, and </w:t>
      </w:r>
      <w:r w:rsidR="00795C23" w:rsidRPr="00CB3E00">
        <w:rPr>
          <w:noProof/>
          <w:sz w:val="24"/>
          <w:lang w:val="en-US"/>
        </w:rPr>
        <w:t xml:space="preserve">inconsistent with Knechel </w:t>
      </w:r>
      <w:r w:rsidR="00795C23" w:rsidRPr="00CB3E00">
        <w:rPr>
          <w:i/>
          <w:noProof/>
          <w:sz w:val="24"/>
          <w:lang w:val="en-US"/>
        </w:rPr>
        <w:t>et al</w:t>
      </w:r>
      <w:r w:rsidR="00795C23" w:rsidRPr="00CB3E00">
        <w:rPr>
          <w:noProof/>
          <w:sz w:val="24"/>
          <w:lang w:val="en-US"/>
        </w:rPr>
        <w:t>. (2008)</w:t>
      </w:r>
      <w:r w:rsidR="00D0313B" w:rsidRPr="00CB3E00">
        <w:rPr>
          <w:noProof/>
          <w:sz w:val="24"/>
          <w:lang w:val="en-US"/>
        </w:rPr>
        <w:t xml:space="preserve"> who find it to have a positive impact</w:t>
      </w:r>
      <w:r w:rsidR="00795C23" w:rsidRPr="00CB3E00">
        <w:rPr>
          <w:noProof/>
          <w:sz w:val="24"/>
          <w:lang w:val="en-US"/>
        </w:rPr>
        <w:t xml:space="preserve">. </w:t>
      </w:r>
      <w:r w:rsidR="00CE0972" w:rsidRPr="00CB3E00">
        <w:rPr>
          <w:noProof/>
          <w:sz w:val="24"/>
          <w:lang w:val="en-US"/>
        </w:rPr>
        <w:t xml:space="preserve">Thus, </w:t>
      </w:r>
      <w:r w:rsidR="0089533A" w:rsidRPr="00CB3E00">
        <w:rPr>
          <w:noProof/>
          <w:sz w:val="24"/>
          <w:lang w:val="en-US"/>
        </w:rPr>
        <w:t xml:space="preserve">perusal of </w:t>
      </w:r>
      <w:r w:rsidR="00D0313B" w:rsidRPr="00CB3E00">
        <w:rPr>
          <w:noProof/>
          <w:sz w:val="24"/>
          <w:lang w:val="en-US"/>
        </w:rPr>
        <w:t xml:space="preserve">our </w:t>
      </w:r>
      <w:r w:rsidR="0089533A" w:rsidRPr="00CB3E00">
        <w:rPr>
          <w:noProof/>
          <w:sz w:val="24"/>
          <w:lang w:val="en-US"/>
        </w:rPr>
        <w:t xml:space="preserve">results across these four risky balance sheet components reveals that </w:t>
      </w:r>
      <w:r w:rsidR="00CE0972" w:rsidRPr="00CB3E00">
        <w:rPr>
          <w:noProof/>
          <w:sz w:val="24"/>
          <w:lang w:val="en-US"/>
        </w:rPr>
        <w:t xml:space="preserve">hypothesis </w:t>
      </w:r>
      <w:r w:rsidR="00CE0972" w:rsidRPr="00CB3E00">
        <w:rPr>
          <w:i/>
          <w:noProof/>
          <w:sz w:val="24"/>
          <w:lang w:val="en-US"/>
        </w:rPr>
        <w:t>H4d</w:t>
      </w:r>
      <w:r w:rsidR="00CE0972" w:rsidRPr="00CB3E00">
        <w:rPr>
          <w:noProof/>
          <w:sz w:val="24"/>
          <w:lang w:val="en-US"/>
        </w:rPr>
        <w:t xml:space="preserve"> is </w:t>
      </w:r>
      <w:r w:rsidR="0089533A" w:rsidRPr="00CB3E00">
        <w:rPr>
          <w:noProof/>
          <w:sz w:val="24"/>
          <w:lang w:val="en-US"/>
        </w:rPr>
        <w:t xml:space="preserve">in general </w:t>
      </w:r>
      <w:r w:rsidR="00CE0972" w:rsidRPr="00CB3E00">
        <w:rPr>
          <w:noProof/>
          <w:sz w:val="24"/>
          <w:lang w:val="en-US"/>
        </w:rPr>
        <w:t>not supported</w:t>
      </w:r>
      <w:r w:rsidR="00947E53" w:rsidRPr="00CB3E00">
        <w:rPr>
          <w:noProof/>
          <w:sz w:val="24"/>
          <w:lang w:val="en-US"/>
        </w:rPr>
        <w:t>,</w:t>
      </w:r>
      <w:r w:rsidR="00CE0972" w:rsidRPr="00CB3E00">
        <w:rPr>
          <w:noProof/>
          <w:sz w:val="24"/>
          <w:lang w:val="en-US"/>
        </w:rPr>
        <w:t xml:space="preserve"> except in the case of </w:t>
      </w:r>
      <w:r w:rsidR="00F83236" w:rsidRPr="00CB3E00">
        <w:rPr>
          <w:noProof/>
          <w:sz w:val="24"/>
          <w:lang w:val="en-US"/>
        </w:rPr>
        <w:t>receivables</w:t>
      </w:r>
      <w:r w:rsidR="00795C23" w:rsidRPr="00CB3E00">
        <w:rPr>
          <w:noProof/>
          <w:sz w:val="24"/>
          <w:lang w:val="en-US"/>
        </w:rPr>
        <w:t xml:space="preserve">. </w:t>
      </w:r>
      <w:r w:rsidR="003C0358" w:rsidRPr="00CB3E00">
        <w:rPr>
          <w:noProof/>
          <w:sz w:val="24"/>
          <w:lang w:val="en-US"/>
        </w:rPr>
        <w:t xml:space="preserve">Our </w:t>
      </w:r>
      <w:r w:rsidR="00746200" w:rsidRPr="00CB3E00">
        <w:rPr>
          <w:noProof/>
          <w:sz w:val="24"/>
          <w:lang w:val="en-US"/>
        </w:rPr>
        <w:t xml:space="preserve">findings </w:t>
      </w:r>
      <w:r w:rsidR="003C0358" w:rsidRPr="00CB3E00">
        <w:rPr>
          <w:noProof/>
          <w:sz w:val="24"/>
          <w:lang w:val="en-US"/>
        </w:rPr>
        <w:t xml:space="preserve">here </w:t>
      </w:r>
      <w:r w:rsidR="00746200" w:rsidRPr="00CB3E00">
        <w:rPr>
          <w:noProof/>
          <w:sz w:val="24"/>
          <w:lang w:val="en-US"/>
        </w:rPr>
        <w:t xml:space="preserve">also provide evidence </w:t>
      </w:r>
      <w:r w:rsidR="003C0358" w:rsidRPr="00CB3E00">
        <w:rPr>
          <w:noProof/>
          <w:sz w:val="24"/>
          <w:lang w:val="en-US"/>
        </w:rPr>
        <w:t xml:space="preserve">to support </w:t>
      </w:r>
      <w:r w:rsidR="00746200" w:rsidRPr="00CB3E00">
        <w:rPr>
          <w:noProof/>
          <w:sz w:val="24"/>
          <w:lang w:val="en-US"/>
        </w:rPr>
        <w:t xml:space="preserve">the role of a BSA </w:t>
      </w:r>
      <w:r w:rsidR="003C0358" w:rsidRPr="00CB3E00">
        <w:rPr>
          <w:noProof/>
          <w:sz w:val="24"/>
          <w:lang w:val="en-US"/>
        </w:rPr>
        <w:t xml:space="preserve">within </w:t>
      </w:r>
      <w:r w:rsidR="00746200" w:rsidRPr="00CB3E00">
        <w:rPr>
          <w:noProof/>
          <w:sz w:val="24"/>
          <w:lang w:val="en-US"/>
        </w:rPr>
        <w:t xml:space="preserve">the corporate governance </w:t>
      </w:r>
      <w:r w:rsidR="003C0358" w:rsidRPr="00CB3E00">
        <w:rPr>
          <w:noProof/>
          <w:sz w:val="24"/>
          <w:lang w:val="en-US"/>
        </w:rPr>
        <w:t xml:space="preserve">function </w:t>
      </w:r>
      <w:r w:rsidR="00746200" w:rsidRPr="00CB3E00">
        <w:rPr>
          <w:noProof/>
          <w:sz w:val="24"/>
          <w:lang w:val="en-US"/>
        </w:rPr>
        <w:t>of non-listed firms</w:t>
      </w:r>
      <w:r w:rsidR="0046589D" w:rsidRPr="00CB3E00">
        <w:rPr>
          <w:noProof/>
          <w:sz w:val="24"/>
          <w:lang w:val="en-US"/>
        </w:rPr>
        <w:t xml:space="preserve"> </w:t>
      </w:r>
      <w:r w:rsidR="003C0358" w:rsidRPr="00CB3E00">
        <w:rPr>
          <w:noProof/>
          <w:sz w:val="24"/>
          <w:lang w:val="en-US"/>
        </w:rPr>
        <w:t>whereby it</w:t>
      </w:r>
      <w:r w:rsidR="0046589D" w:rsidRPr="00CB3E00">
        <w:rPr>
          <w:noProof/>
          <w:sz w:val="24"/>
          <w:lang w:val="en-US"/>
        </w:rPr>
        <w:t xml:space="preserve"> monitor</w:t>
      </w:r>
      <w:r w:rsidR="003C0358" w:rsidRPr="00CB3E00">
        <w:rPr>
          <w:noProof/>
          <w:sz w:val="24"/>
          <w:lang w:val="en-US"/>
        </w:rPr>
        <w:t>s</w:t>
      </w:r>
      <w:r w:rsidR="0046589D" w:rsidRPr="00CB3E00">
        <w:rPr>
          <w:noProof/>
          <w:sz w:val="24"/>
          <w:lang w:val="en-US"/>
        </w:rPr>
        <w:t xml:space="preserve"> firm complexity and risk</w:t>
      </w:r>
      <w:r w:rsidR="00746200" w:rsidRPr="00CB3E00">
        <w:rPr>
          <w:noProof/>
          <w:sz w:val="24"/>
          <w:lang w:val="en-US"/>
        </w:rPr>
        <w:t xml:space="preserve">. </w:t>
      </w:r>
      <w:r w:rsidR="00D0313B" w:rsidRPr="00CB3E00">
        <w:rPr>
          <w:noProof/>
          <w:sz w:val="24"/>
          <w:lang w:val="en-US"/>
        </w:rPr>
        <w:t xml:space="preserve">It may be that </w:t>
      </w:r>
      <w:r w:rsidR="0089533A" w:rsidRPr="00CB3E00">
        <w:rPr>
          <w:noProof/>
          <w:sz w:val="24"/>
          <w:lang w:val="en-US"/>
        </w:rPr>
        <w:t>the administrative audit role of the BSA</w:t>
      </w:r>
      <w:r w:rsidR="00D0313B" w:rsidRPr="00CB3E00">
        <w:rPr>
          <w:noProof/>
          <w:sz w:val="24"/>
          <w:lang w:val="en-US"/>
        </w:rPr>
        <w:t xml:space="preserve"> combined with the financial audit role,</w:t>
      </w:r>
      <w:r w:rsidR="0089533A" w:rsidRPr="00CB3E00">
        <w:rPr>
          <w:noProof/>
          <w:sz w:val="24"/>
          <w:lang w:val="en-US"/>
        </w:rPr>
        <w:t xml:space="preserve"> </w:t>
      </w:r>
      <w:r w:rsidR="00D0313B" w:rsidRPr="00CB3E00">
        <w:rPr>
          <w:noProof/>
          <w:sz w:val="24"/>
          <w:lang w:val="en-US"/>
        </w:rPr>
        <w:t xml:space="preserve">whereby it </w:t>
      </w:r>
      <w:r w:rsidR="0089533A" w:rsidRPr="00CB3E00">
        <w:rPr>
          <w:noProof/>
          <w:sz w:val="24"/>
          <w:lang w:val="en-US"/>
        </w:rPr>
        <w:t>both monitors firm operations and monitors the preparation</w:t>
      </w:r>
      <w:r w:rsidR="00877D2E" w:rsidRPr="00CB3E00">
        <w:rPr>
          <w:noProof/>
          <w:sz w:val="24"/>
          <w:lang w:val="en-US"/>
        </w:rPr>
        <w:t xml:space="preserve"> </w:t>
      </w:r>
      <w:r w:rsidR="005D2772" w:rsidRPr="00CB3E00">
        <w:rPr>
          <w:noProof/>
          <w:sz w:val="24"/>
          <w:lang w:val="en-US"/>
        </w:rPr>
        <w:t xml:space="preserve">of </w:t>
      </w:r>
      <w:r w:rsidR="0089533A" w:rsidRPr="00CB3E00">
        <w:rPr>
          <w:noProof/>
          <w:sz w:val="24"/>
          <w:lang w:val="en-US"/>
        </w:rPr>
        <w:t>its financial statements</w:t>
      </w:r>
      <w:r w:rsidR="00D0313B" w:rsidRPr="00CB3E00">
        <w:rPr>
          <w:noProof/>
          <w:sz w:val="24"/>
          <w:lang w:val="en-US"/>
        </w:rPr>
        <w:t>, validates these balances adequately, removing the need for an external auditor</w:t>
      </w:r>
      <w:r w:rsidR="0089533A" w:rsidRPr="00CB3E00">
        <w:rPr>
          <w:noProof/>
          <w:sz w:val="24"/>
          <w:lang w:val="en-US"/>
        </w:rPr>
        <w:t xml:space="preserve">. </w:t>
      </w:r>
      <w:r w:rsidR="007840C3" w:rsidRPr="00CB3E00">
        <w:rPr>
          <w:noProof/>
          <w:sz w:val="24"/>
          <w:lang w:val="en-US"/>
        </w:rPr>
        <w:t xml:space="preserve">The coefficient </w:t>
      </w:r>
      <w:r w:rsidR="00C07F44" w:rsidRPr="00CB3E00">
        <w:rPr>
          <w:noProof/>
          <w:sz w:val="24"/>
          <w:lang w:val="en-US"/>
        </w:rPr>
        <w:t>for</w:t>
      </w:r>
      <w:r w:rsidR="007840C3" w:rsidRPr="00CB3E00">
        <w:rPr>
          <w:noProof/>
          <w:sz w:val="24"/>
          <w:lang w:val="en-US"/>
        </w:rPr>
        <w:t xml:space="preserve"> firm age </w:t>
      </w:r>
      <w:r w:rsidR="00C07F44" w:rsidRPr="00CB3E00">
        <w:rPr>
          <w:noProof/>
          <w:sz w:val="24"/>
          <w:lang w:val="en-US"/>
        </w:rPr>
        <w:t>(</w:t>
      </w:r>
      <w:r w:rsidR="00C07F44" w:rsidRPr="00CB3E00">
        <w:rPr>
          <w:i/>
          <w:noProof/>
          <w:sz w:val="24"/>
          <w:lang w:val="en-US"/>
        </w:rPr>
        <w:t>AGE</w:t>
      </w:r>
      <w:r w:rsidR="00C07F44" w:rsidRPr="00CB3E00">
        <w:rPr>
          <w:noProof/>
          <w:sz w:val="24"/>
          <w:lang w:val="en-US"/>
        </w:rPr>
        <w:t>) is negative</w:t>
      </w:r>
      <w:r w:rsidR="00947E53" w:rsidRPr="00CB3E00">
        <w:rPr>
          <w:noProof/>
          <w:sz w:val="24"/>
          <w:lang w:val="en-US"/>
        </w:rPr>
        <w:t xml:space="preserve"> as expected,</w:t>
      </w:r>
      <w:r w:rsidR="0018461A" w:rsidRPr="00CB3E00">
        <w:rPr>
          <w:noProof/>
          <w:sz w:val="24"/>
          <w:lang w:val="en-US"/>
        </w:rPr>
        <w:t xml:space="preserve"> </w:t>
      </w:r>
      <w:r w:rsidR="00947E53" w:rsidRPr="00CB3E00">
        <w:rPr>
          <w:noProof/>
          <w:sz w:val="24"/>
          <w:lang w:val="en-US"/>
        </w:rPr>
        <w:t xml:space="preserve">consistent with Dedman </w:t>
      </w:r>
      <w:r w:rsidR="00947E53" w:rsidRPr="00CB3E00">
        <w:rPr>
          <w:i/>
          <w:noProof/>
          <w:sz w:val="24"/>
          <w:lang w:val="en-US"/>
        </w:rPr>
        <w:t>et al</w:t>
      </w:r>
      <w:r w:rsidR="00947E53" w:rsidRPr="00CB3E00">
        <w:rPr>
          <w:noProof/>
          <w:sz w:val="24"/>
          <w:lang w:val="en-US"/>
        </w:rPr>
        <w:t xml:space="preserve">., </w:t>
      </w:r>
      <w:r w:rsidR="007840C3" w:rsidRPr="00CB3E00">
        <w:rPr>
          <w:noProof/>
          <w:sz w:val="24"/>
          <w:lang w:val="en-US"/>
        </w:rPr>
        <w:t xml:space="preserve">though </w:t>
      </w:r>
      <w:r w:rsidR="00947E53" w:rsidRPr="00CB3E00">
        <w:rPr>
          <w:noProof/>
          <w:sz w:val="24"/>
          <w:lang w:val="en-US"/>
        </w:rPr>
        <w:t xml:space="preserve">is </w:t>
      </w:r>
      <w:r w:rsidR="00C07F44" w:rsidRPr="00CB3E00">
        <w:rPr>
          <w:noProof/>
          <w:sz w:val="24"/>
          <w:lang w:val="en-US"/>
        </w:rPr>
        <w:t>in</w:t>
      </w:r>
      <w:r w:rsidR="007840C3" w:rsidRPr="00CB3E00">
        <w:rPr>
          <w:noProof/>
          <w:sz w:val="24"/>
          <w:lang w:val="en-US"/>
        </w:rPr>
        <w:t>significant</w:t>
      </w:r>
      <w:r w:rsidR="00C07F44" w:rsidRPr="00CB3E00">
        <w:rPr>
          <w:noProof/>
          <w:sz w:val="24"/>
          <w:lang w:val="en-US"/>
        </w:rPr>
        <w:t>,</w:t>
      </w:r>
      <w:r w:rsidR="007840C3" w:rsidRPr="00CB3E00">
        <w:rPr>
          <w:noProof/>
          <w:sz w:val="24"/>
          <w:lang w:val="en-US"/>
        </w:rPr>
        <w:t xml:space="preserve"> </w:t>
      </w:r>
      <w:r w:rsidR="00947E53" w:rsidRPr="00CB3E00">
        <w:rPr>
          <w:noProof/>
          <w:sz w:val="24"/>
          <w:lang w:val="en-US"/>
        </w:rPr>
        <w:t>and</w:t>
      </w:r>
      <w:r w:rsidR="00CE0972" w:rsidRPr="00CB3E00">
        <w:rPr>
          <w:noProof/>
          <w:sz w:val="24"/>
          <w:lang w:val="en-US"/>
        </w:rPr>
        <w:t xml:space="preserve"> </w:t>
      </w:r>
      <w:r w:rsidR="00947E53" w:rsidRPr="00CB3E00">
        <w:rPr>
          <w:noProof/>
          <w:sz w:val="24"/>
          <w:lang w:val="en-US"/>
        </w:rPr>
        <w:t xml:space="preserve">thus </w:t>
      </w:r>
      <w:r w:rsidR="00CE0972" w:rsidRPr="00CB3E00">
        <w:rPr>
          <w:noProof/>
          <w:sz w:val="24"/>
          <w:lang w:val="en-US"/>
        </w:rPr>
        <w:t xml:space="preserve">hypothesis </w:t>
      </w:r>
      <w:r w:rsidR="00CE0972" w:rsidRPr="00CB3E00">
        <w:rPr>
          <w:i/>
          <w:noProof/>
          <w:sz w:val="24"/>
          <w:lang w:val="en-US"/>
        </w:rPr>
        <w:t>H4e</w:t>
      </w:r>
      <w:r w:rsidR="00CE0972" w:rsidRPr="00CB3E00">
        <w:rPr>
          <w:noProof/>
          <w:sz w:val="24"/>
          <w:lang w:val="en-US"/>
        </w:rPr>
        <w:t xml:space="preserve"> is not supported. </w:t>
      </w:r>
      <w:r w:rsidR="003C0358" w:rsidRPr="00CB3E00">
        <w:rPr>
          <w:noProof/>
          <w:sz w:val="24"/>
          <w:lang w:val="en-US"/>
        </w:rPr>
        <w:t>Thus, t</w:t>
      </w:r>
      <w:r w:rsidR="0018461A" w:rsidRPr="00CB3E00">
        <w:rPr>
          <w:noProof/>
          <w:sz w:val="24"/>
          <w:lang w:val="en-US"/>
        </w:rPr>
        <w:t>he length of establishment does not impact on auditor choice in our study.</w:t>
      </w:r>
    </w:p>
    <w:p w14:paraId="3F4750C6" w14:textId="7DCD57A0" w:rsidR="00D94ADC" w:rsidRPr="00CB3E00" w:rsidRDefault="00654C6A" w:rsidP="004A0C95">
      <w:pPr>
        <w:ind w:firstLine="0"/>
        <w:jc w:val="both"/>
        <w:rPr>
          <w:rStyle w:val="hps"/>
          <w:noProof/>
          <w:sz w:val="24"/>
          <w:lang w:val="en-US"/>
        </w:rPr>
      </w:pPr>
      <w:r w:rsidRPr="00CB3E00">
        <w:rPr>
          <w:noProof/>
          <w:sz w:val="24"/>
          <w:lang w:val="en-US"/>
        </w:rPr>
        <w:t xml:space="preserve">   </w:t>
      </w:r>
      <w:r w:rsidR="00F835EB" w:rsidRPr="00CB3E00">
        <w:rPr>
          <w:noProof/>
          <w:sz w:val="24"/>
          <w:lang w:val="en-US"/>
        </w:rPr>
        <w:t xml:space="preserve">In terms of the control variables, </w:t>
      </w:r>
      <w:r w:rsidR="00947E53" w:rsidRPr="00CB3E00">
        <w:rPr>
          <w:noProof/>
          <w:sz w:val="24"/>
          <w:lang w:val="en-US"/>
        </w:rPr>
        <w:t xml:space="preserve">there is little evidence of profitability </w:t>
      </w:r>
      <w:r w:rsidR="0018461A" w:rsidRPr="00CB3E00">
        <w:rPr>
          <w:noProof/>
          <w:sz w:val="24"/>
          <w:lang w:val="en-US"/>
        </w:rPr>
        <w:t>(</w:t>
      </w:r>
      <w:r w:rsidR="0018461A" w:rsidRPr="00CB3E00">
        <w:rPr>
          <w:i/>
          <w:noProof/>
          <w:sz w:val="24"/>
          <w:lang w:val="en-US"/>
        </w:rPr>
        <w:t>ROA</w:t>
      </w:r>
      <w:r w:rsidR="0018461A" w:rsidRPr="00CB3E00">
        <w:rPr>
          <w:noProof/>
          <w:sz w:val="24"/>
          <w:lang w:val="en-US"/>
        </w:rPr>
        <w:t xml:space="preserve">) </w:t>
      </w:r>
      <w:r w:rsidR="00947E53" w:rsidRPr="00CB3E00">
        <w:rPr>
          <w:noProof/>
          <w:sz w:val="24"/>
          <w:lang w:val="en-US"/>
        </w:rPr>
        <w:t xml:space="preserve">driving auditor choice, a result </w:t>
      </w:r>
      <w:r w:rsidR="0018461A" w:rsidRPr="00CB3E00">
        <w:rPr>
          <w:noProof/>
          <w:sz w:val="24"/>
          <w:lang w:val="en-US"/>
        </w:rPr>
        <w:t xml:space="preserve">which is </w:t>
      </w:r>
      <w:r w:rsidR="00947E53" w:rsidRPr="00CB3E00">
        <w:rPr>
          <w:noProof/>
          <w:sz w:val="24"/>
          <w:lang w:val="en-US"/>
        </w:rPr>
        <w:t>in</w:t>
      </w:r>
      <w:r w:rsidR="00BB0D92" w:rsidRPr="00CB3E00">
        <w:rPr>
          <w:noProof/>
          <w:sz w:val="24"/>
          <w:lang w:val="en-US"/>
        </w:rPr>
        <w:t>consistent with Dedman and Lennox (2007)</w:t>
      </w:r>
      <w:r w:rsidR="000C0C4D" w:rsidRPr="00CB3E00">
        <w:rPr>
          <w:noProof/>
          <w:sz w:val="24"/>
          <w:lang w:val="en-US"/>
        </w:rPr>
        <w:t xml:space="preserve">. </w:t>
      </w:r>
      <w:r w:rsidR="00FB7519" w:rsidRPr="00CB3E00">
        <w:rPr>
          <w:noProof/>
          <w:sz w:val="24"/>
          <w:lang w:val="en-US"/>
        </w:rPr>
        <w:t xml:space="preserve">The coefficient </w:t>
      </w:r>
      <w:r w:rsidR="00947E53" w:rsidRPr="00CB3E00">
        <w:rPr>
          <w:noProof/>
          <w:sz w:val="24"/>
          <w:lang w:val="en-US"/>
        </w:rPr>
        <w:t>for</w:t>
      </w:r>
      <w:r w:rsidR="00FB7519" w:rsidRPr="00CB3E00">
        <w:rPr>
          <w:noProof/>
          <w:sz w:val="24"/>
          <w:lang w:val="en-US"/>
        </w:rPr>
        <w:t xml:space="preserve"> legal form (</w:t>
      </w:r>
      <w:r w:rsidR="00FB7519" w:rsidRPr="00CB3E00">
        <w:rPr>
          <w:i/>
          <w:noProof/>
          <w:sz w:val="24"/>
          <w:lang w:val="en-US"/>
        </w:rPr>
        <w:t>LEGFORM</w:t>
      </w:r>
      <w:r w:rsidR="00FB7519" w:rsidRPr="00CB3E00">
        <w:rPr>
          <w:noProof/>
          <w:sz w:val="24"/>
          <w:lang w:val="en-US"/>
        </w:rPr>
        <w:t>) is positive</w:t>
      </w:r>
      <w:r w:rsidR="009D22AE" w:rsidRPr="00CB3E00">
        <w:rPr>
          <w:noProof/>
          <w:sz w:val="24"/>
          <w:lang w:val="en-US"/>
        </w:rPr>
        <w:t>, as expected,</w:t>
      </w:r>
      <w:r w:rsidR="00FB7519" w:rsidRPr="00CB3E00">
        <w:rPr>
          <w:noProof/>
          <w:sz w:val="24"/>
          <w:lang w:val="en-US"/>
        </w:rPr>
        <w:t xml:space="preserve"> and significant at the 10% level, and thus th</w:t>
      </w:r>
      <w:r w:rsidR="000C0C4D" w:rsidRPr="00CB3E00">
        <w:rPr>
          <w:noProof/>
          <w:sz w:val="24"/>
          <w:lang w:val="en-US"/>
        </w:rPr>
        <w:t>e</w:t>
      </w:r>
      <w:r w:rsidR="00FB7519" w:rsidRPr="00CB3E00">
        <w:rPr>
          <w:noProof/>
          <w:sz w:val="24"/>
          <w:lang w:val="en-US"/>
        </w:rPr>
        <w:t xml:space="preserve">re is weak evidence that </w:t>
      </w:r>
      <w:r w:rsidR="002C3DBC" w:rsidRPr="00CB3E00">
        <w:rPr>
          <w:noProof/>
          <w:sz w:val="24"/>
          <w:lang w:val="en-US"/>
        </w:rPr>
        <w:t>firms incorporated as stock companies</w:t>
      </w:r>
      <w:r w:rsidR="00FB7519" w:rsidRPr="00CB3E00">
        <w:rPr>
          <w:noProof/>
          <w:sz w:val="24"/>
          <w:lang w:val="en-US"/>
        </w:rPr>
        <w:t xml:space="preserve"> are more likely to eng</w:t>
      </w:r>
      <w:r w:rsidR="002010C1" w:rsidRPr="00CB3E00">
        <w:rPr>
          <w:noProof/>
          <w:sz w:val="24"/>
          <w:lang w:val="en-US"/>
        </w:rPr>
        <w:t>age an external auditor</w:t>
      </w:r>
      <w:r w:rsidR="002C3DBC" w:rsidRPr="00CB3E00">
        <w:rPr>
          <w:noProof/>
          <w:sz w:val="24"/>
          <w:lang w:val="en-US"/>
        </w:rPr>
        <w:t>, consistent with</w:t>
      </w:r>
      <w:r w:rsidR="002010C1" w:rsidRPr="00CB3E00">
        <w:rPr>
          <w:noProof/>
          <w:sz w:val="24"/>
          <w:lang w:val="en-US"/>
        </w:rPr>
        <w:t xml:space="preserve"> </w:t>
      </w:r>
      <w:r w:rsidR="00FB7519" w:rsidRPr="00CB3E00">
        <w:rPr>
          <w:noProof/>
          <w:sz w:val="24"/>
          <w:lang w:val="en-US"/>
        </w:rPr>
        <w:t xml:space="preserve">the Italian Civil Code. </w:t>
      </w:r>
      <w:r w:rsidR="00B14DD8" w:rsidRPr="00CB3E00">
        <w:rPr>
          <w:noProof/>
          <w:sz w:val="24"/>
          <w:lang w:val="en-US"/>
        </w:rPr>
        <w:t xml:space="preserve">The </w:t>
      </w:r>
      <w:r w:rsidR="00E14D1A" w:rsidRPr="00CB3E00">
        <w:rPr>
          <w:noProof/>
          <w:sz w:val="24"/>
          <w:lang w:val="en-US"/>
        </w:rPr>
        <w:t>coefficient for</w:t>
      </w:r>
      <w:r w:rsidR="00B14DD8" w:rsidRPr="00CB3E00">
        <w:rPr>
          <w:noProof/>
          <w:sz w:val="24"/>
          <w:lang w:val="en-US"/>
        </w:rPr>
        <w:t xml:space="preserve"> </w:t>
      </w:r>
      <w:r w:rsidR="00B14DD8" w:rsidRPr="00CB3E00">
        <w:rPr>
          <w:i/>
          <w:noProof/>
          <w:sz w:val="24"/>
          <w:lang w:val="en-US"/>
        </w:rPr>
        <w:t>IFRS</w:t>
      </w:r>
      <w:r w:rsidR="000802EE" w:rsidRPr="00CB3E00">
        <w:rPr>
          <w:noProof/>
          <w:sz w:val="24"/>
          <w:lang w:val="en-US"/>
        </w:rPr>
        <w:t xml:space="preserve"> is po</w:t>
      </w:r>
      <w:r w:rsidR="00E14D1A" w:rsidRPr="00CB3E00">
        <w:rPr>
          <w:noProof/>
          <w:sz w:val="24"/>
          <w:lang w:val="en-US"/>
        </w:rPr>
        <w:t>sitive and significant at the 5</w:t>
      </w:r>
      <w:r w:rsidR="000802EE" w:rsidRPr="00CB3E00">
        <w:rPr>
          <w:noProof/>
          <w:sz w:val="24"/>
          <w:lang w:val="en-US"/>
        </w:rPr>
        <w:t>%</w:t>
      </w:r>
      <w:r w:rsidR="00B14DD8" w:rsidRPr="00CB3E00">
        <w:rPr>
          <w:noProof/>
          <w:sz w:val="24"/>
          <w:lang w:val="en-US"/>
        </w:rPr>
        <w:t xml:space="preserve"> </w:t>
      </w:r>
      <w:r w:rsidR="000802EE" w:rsidRPr="00CB3E00">
        <w:rPr>
          <w:noProof/>
          <w:sz w:val="24"/>
          <w:lang w:val="en-US"/>
        </w:rPr>
        <w:t>level</w:t>
      </w:r>
      <w:r w:rsidR="002C3DBC" w:rsidRPr="00CB3E00">
        <w:rPr>
          <w:noProof/>
          <w:sz w:val="24"/>
          <w:lang w:val="en-US"/>
        </w:rPr>
        <w:t xml:space="preserve">, and thus </w:t>
      </w:r>
      <w:r w:rsidR="0074547D" w:rsidRPr="00CB3E00">
        <w:rPr>
          <w:noProof/>
          <w:sz w:val="24"/>
          <w:lang w:val="en-US"/>
        </w:rPr>
        <w:t xml:space="preserve">as expected, </w:t>
      </w:r>
      <w:r w:rsidR="002C3DBC" w:rsidRPr="00CB3E00">
        <w:rPr>
          <w:noProof/>
          <w:sz w:val="24"/>
          <w:lang w:val="en-US"/>
        </w:rPr>
        <w:t xml:space="preserve">external auditors are </w:t>
      </w:r>
      <w:r w:rsidR="005D2772" w:rsidRPr="00CB3E00">
        <w:rPr>
          <w:noProof/>
          <w:sz w:val="24"/>
          <w:lang w:val="en-US"/>
        </w:rPr>
        <w:t xml:space="preserve">more likely </w:t>
      </w:r>
      <w:r w:rsidR="00CC49CB" w:rsidRPr="00CB3E00">
        <w:rPr>
          <w:noProof/>
          <w:sz w:val="24"/>
          <w:lang w:val="en-US"/>
        </w:rPr>
        <w:t xml:space="preserve">to be </w:t>
      </w:r>
      <w:r w:rsidR="002C3DBC" w:rsidRPr="00CB3E00">
        <w:rPr>
          <w:noProof/>
          <w:sz w:val="24"/>
          <w:lang w:val="en-US"/>
        </w:rPr>
        <w:t>engaged when a firm requires greater financial reporting expertise</w:t>
      </w:r>
      <w:r w:rsidR="005D2772" w:rsidRPr="00CB3E00">
        <w:rPr>
          <w:noProof/>
          <w:sz w:val="24"/>
          <w:lang w:val="en-US"/>
        </w:rPr>
        <w:t xml:space="preserve"> to deal with IFRS</w:t>
      </w:r>
      <w:r w:rsidR="002C3DBC" w:rsidRPr="00CB3E00">
        <w:rPr>
          <w:noProof/>
          <w:sz w:val="24"/>
          <w:lang w:val="en-US"/>
        </w:rPr>
        <w:t xml:space="preserve">. </w:t>
      </w:r>
      <w:r w:rsidR="00FB7519" w:rsidRPr="00CB3E00">
        <w:rPr>
          <w:noProof/>
          <w:sz w:val="24"/>
          <w:lang w:val="en-US"/>
        </w:rPr>
        <w:t xml:space="preserve">The remaining control variables are </w:t>
      </w:r>
      <w:r w:rsidR="000557B4" w:rsidRPr="00CB3E00">
        <w:rPr>
          <w:noProof/>
          <w:sz w:val="24"/>
          <w:lang w:val="en-US"/>
        </w:rPr>
        <w:t>in</w:t>
      </w:r>
      <w:r w:rsidR="00FB7519" w:rsidRPr="00CB3E00">
        <w:rPr>
          <w:noProof/>
          <w:sz w:val="24"/>
          <w:lang w:val="en-US"/>
        </w:rPr>
        <w:t>significant</w:t>
      </w:r>
      <w:r w:rsidR="000557B4" w:rsidRPr="00CB3E00">
        <w:rPr>
          <w:noProof/>
          <w:sz w:val="24"/>
          <w:lang w:val="en-US"/>
        </w:rPr>
        <w:t xml:space="preserve"> and thus</w:t>
      </w:r>
      <w:r w:rsidR="00FB7519" w:rsidRPr="00CB3E00">
        <w:rPr>
          <w:noProof/>
          <w:sz w:val="24"/>
          <w:lang w:val="en-US"/>
        </w:rPr>
        <w:t xml:space="preserve"> </w:t>
      </w:r>
      <w:r w:rsidR="006D5ACE" w:rsidRPr="00CB3E00">
        <w:rPr>
          <w:rStyle w:val="hps"/>
          <w:sz w:val="24"/>
          <w:lang w:val="en"/>
        </w:rPr>
        <w:t>parent company nationality (</w:t>
      </w:r>
      <w:r w:rsidR="000D4A9F" w:rsidRPr="00CB3E00">
        <w:rPr>
          <w:rStyle w:val="hps"/>
          <w:i/>
          <w:sz w:val="24"/>
          <w:lang w:val="en"/>
        </w:rPr>
        <w:t>NAT</w:t>
      </w:r>
      <w:r w:rsidR="006D5ACE" w:rsidRPr="00CB3E00">
        <w:rPr>
          <w:rStyle w:val="hps"/>
          <w:sz w:val="24"/>
          <w:lang w:val="en"/>
        </w:rPr>
        <w:t>)</w:t>
      </w:r>
      <w:r w:rsidR="000D4A9F" w:rsidRPr="00CB3E00">
        <w:rPr>
          <w:rStyle w:val="hps"/>
          <w:sz w:val="24"/>
          <w:lang w:val="en"/>
        </w:rPr>
        <w:t xml:space="preserve"> </w:t>
      </w:r>
      <w:r w:rsidR="00A82A26" w:rsidRPr="00CB3E00">
        <w:rPr>
          <w:rStyle w:val="hps"/>
          <w:sz w:val="24"/>
          <w:lang w:val="en"/>
        </w:rPr>
        <w:t>and industry type (</w:t>
      </w:r>
      <w:r w:rsidR="00A82A26" w:rsidRPr="00CB3E00">
        <w:rPr>
          <w:rStyle w:val="hps"/>
          <w:i/>
          <w:sz w:val="24"/>
          <w:lang w:val="en"/>
        </w:rPr>
        <w:t>IND</w:t>
      </w:r>
      <w:r w:rsidR="00A82A26" w:rsidRPr="00CB3E00">
        <w:rPr>
          <w:rStyle w:val="hps"/>
          <w:sz w:val="24"/>
          <w:lang w:val="en"/>
        </w:rPr>
        <w:t xml:space="preserve">) </w:t>
      </w:r>
      <w:r w:rsidR="000D4A9F" w:rsidRPr="00CB3E00">
        <w:rPr>
          <w:rStyle w:val="hps"/>
          <w:sz w:val="24"/>
          <w:lang w:val="en"/>
        </w:rPr>
        <w:t>have no measurable impact on auditor choice</w:t>
      </w:r>
      <w:r w:rsidR="00A82A26" w:rsidRPr="00CB3E00">
        <w:rPr>
          <w:rStyle w:val="hps"/>
          <w:sz w:val="24"/>
          <w:lang w:val="en"/>
        </w:rPr>
        <w:t xml:space="preserve">. </w:t>
      </w:r>
    </w:p>
    <w:p w14:paraId="2DF28151" w14:textId="77777777" w:rsidR="00C65337" w:rsidRPr="00CB3E00" w:rsidRDefault="00C65337" w:rsidP="004A0C95">
      <w:pPr>
        <w:ind w:firstLine="0"/>
        <w:jc w:val="both"/>
        <w:rPr>
          <w:noProof/>
          <w:sz w:val="24"/>
          <w:lang w:val="en-US"/>
        </w:rPr>
      </w:pPr>
    </w:p>
    <w:p w14:paraId="4B57BB8B" w14:textId="602725EA" w:rsidR="00D94ADC" w:rsidRPr="00CB3E00" w:rsidRDefault="00F673D8" w:rsidP="004A0C95">
      <w:pPr>
        <w:pStyle w:val="Heading1"/>
        <w:spacing w:before="0" w:after="0"/>
        <w:ind w:firstLine="0"/>
        <w:jc w:val="both"/>
        <w:rPr>
          <w:szCs w:val="24"/>
          <w:lang w:val="en-US"/>
        </w:rPr>
      </w:pPr>
      <w:r w:rsidRPr="00CB3E00">
        <w:rPr>
          <w:szCs w:val="24"/>
          <w:lang w:val="en-US"/>
        </w:rPr>
        <w:t>6</w:t>
      </w:r>
      <w:r w:rsidR="006B5092" w:rsidRPr="00CB3E00">
        <w:rPr>
          <w:szCs w:val="24"/>
          <w:lang w:val="en-US"/>
        </w:rPr>
        <w:t>.</w:t>
      </w:r>
      <w:r w:rsidR="006B5092" w:rsidRPr="00CB3E00">
        <w:rPr>
          <w:szCs w:val="24"/>
          <w:lang w:val="en-US"/>
        </w:rPr>
        <w:tab/>
      </w:r>
      <w:r w:rsidR="00D94ADC" w:rsidRPr="00CB3E00">
        <w:rPr>
          <w:szCs w:val="24"/>
          <w:lang w:val="en-US"/>
        </w:rPr>
        <w:t>Conclusions</w:t>
      </w:r>
    </w:p>
    <w:p w14:paraId="7FC2A965" w14:textId="77777777" w:rsidR="004A0C95" w:rsidRPr="00CB3E00" w:rsidRDefault="004A0C95" w:rsidP="004A0C95">
      <w:pPr>
        <w:ind w:firstLine="0"/>
        <w:jc w:val="both"/>
        <w:rPr>
          <w:sz w:val="24"/>
          <w:lang w:val="en-US"/>
        </w:rPr>
      </w:pPr>
    </w:p>
    <w:p w14:paraId="69E98917" w14:textId="727381FB" w:rsidR="00F154E8" w:rsidRPr="00CB3E00" w:rsidRDefault="00FC6432" w:rsidP="004A0C95">
      <w:pPr>
        <w:ind w:firstLine="0"/>
        <w:jc w:val="both"/>
        <w:rPr>
          <w:sz w:val="24"/>
          <w:lang w:val="en-US"/>
        </w:rPr>
      </w:pPr>
      <w:r w:rsidRPr="00CB3E00">
        <w:rPr>
          <w:sz w:val="24"/>
          <w:lang w:val="en-US"/>
        </w:rPr>
        <w:t xml:space="preserve">This study </w:t>
      </w:r>
      <w:r w:rsidR="00411CED" w:rsidRPr="00CB3E00">
        <w:rPr>
          <w:sz w:val="24"/>
          <w:lang w:val="en-US"/>
        </w:rPr>
        <w:t xml:space="preserve">examines </w:t>
      </w:r>
      <w:r w:rsidRPr="00CB3E00">
        <w:rPr>
          <w:sz w:val="24"/>
          <w:lang w:val="en-US"/>
        </w:rPr>
        <w:t xml:space="preserve">the determinants of </w:t>
      </w:r>
      <w:r w:rsidR="00187EE8" w:rsidRPr="00CB3E00">
        <w:rPr>
          <w:sz w:val="24"/>
          <w:lang w:val="en-US"/>
        </w:rPr>
        <w:t xml:space="preserve">the </w:t>
      </w:r>
      <w:r w:rsidRPr="00CB3E00">
        <w:rPr>
          <w:sz w:val="24"/>
          <w:lang w:val="en-US"/>
        </w:rPr>
        <w:t xml:space="preserve">choice </w:t>
      </w:r>
      <w:r w:rsidR="00411CED" w:rsidRPr="00CB3E00">
        <w:rPr>
          <w:sz w:val="24"/>
          <w:lang w:val="en-US"/>
        </w:rPr>
        <w:t xml:space="preserve">between an external, high quality auditor and a BSA </w:t>
      </w:r>
      <w:r w:rsidRPr="00CB3E00">
        <w:rPr>
          <w:sz w:val="24"/>
          <w:lang w:val="en-US"/>
        </w:rPr>
        <w:t>in Italian non-listed firms</w:t>
      </w:r>
      <w:r w:rsidR="00CA3E1A" w:rsidRPr="00CB3E00">
        <w:rPr>
          <w:sz w:val="24"/>
          <w:lang w:val="en-US"/>
        </w:rPr>
        <w:t>.</w:t>
      </w:r>
      <w:r w:rsidRPr="00CB3E00">
        <w:rPr>
          <w:sz w:val="24"/>
          <w:lang w:val="en-US"/>
        </w:rPr>
        <w:t xml:space="preserve"> </w:t>
      </w:r>
      <w:r w:rsidR="00D91F5D" w:rsidRPr="00CB3E00">
        <w:rPr>
          <w:sz w:val="24"/>
          <w:lang w:val="en-US"/>
        </w:rPr>
        <w:t xml:space="preserve">As </w:t>
      </w:r>
      <w:r w:rsidR="00265952" w:rsidRPr="00CB3E00">
        <w:rPr>
          <w:sz w:val="24"/>
          <w:lang w:val="en-US"/>
        </w:rPr>
        <w:t>52</w:t>
      </w:r>
      <w:r w:rsidR="0083201E" w:rsidRPr="00CB3E00">
        <w:rPr>
          <w:sz w:val="24"/>
          <w:lang w:val="en-US"/>
        </w:rPr>
        <w:t xml:space="preserve">% of </w:t>
      </w:r>
      <w:r w:rsidR="00F87185" w:rsidRPr="00CB3E00">
        <w:rPr>
          <w:sz w:val="24"/>
          <w:lang w:val="en-US"/>
        </w:rPr>
        <w:t xml:space="preserve">our </w:t>
      </w:r>
      <w:r w:rsidR="00265952" w:rsidRPr="00CB3E00">
        <w:rPr>
          <w:sz w:val="24"/>
          <w:lang w:val="en-US"/>
        </w:rPr>
        <w:t xml:space="preserve">sample firms are characterised by </w:t>
      </w:r>
      <w:r w:rsidR="0083201E" w:rsidRPr="00CB3E00">
        <w:rPr>
          <w:sz w:val="24"/>
          <w:lang w:val="en-US"/>
        </w:rPr>
        <w:t>family ownership</w:t>
      </w:r>
      <w:r w:rsidR="00F87185" w:rsidRPr="00CB3E00">
        <w:rPr>
          <w:sz w:val="24"/>
          <w:lang w:val="en-US"/>
        </w:rPr>
        <w:t xml:space="preserve">, we also investigate </w:t>
      </w:r>
      <w:r w:rsidR="00265952" w:rsidRPr="00CB3E00">
        <w:rPr>
          <w:sz w:val="24"/>
          <w:lang w:val="en-US"/>
        </w:rPr>
        <w:t xml:space="preserve">whether family ownership </w:t>
      </w:r>
      <w:r w:rsidR="00F87185" w:rsidRPr="00CB3E00">
        <w:rPr>
          <w:sz w:val="24"/>
          <w:lang w:val="en-US"/>
        </w:rPr>
        <w:t>influence</w:t>
      </w:r>
      <w:r w:rsidR="00265952" w:rsidRPr="00CB3E00">
        <w:rPr>
          <w:sz w:val="24"/>
          <w:lang w:val="en-US"/>
        </w:rPr>
        <w:t xml:space="preserve">s </w:t>
      </w:r>
      <w:r w:rsidR="00F87185" w:rsidRPr="00CB3E00">
        <w:rPr>
          <w:sz w:val="24"/>
          <w:lang w:val="en-US"/>
        </w:rPr>
        <w:t xml:space="preserve">auditor choice in </w:t>
      </w:r>
      <w:r w:rsidR="00265952" w:rsidRPr="00CB3E00">
        <w:rPr>
          <w:sz w:val="24"/>
          <w:lang w:val="en-US"/>
        </w:rPr>
        <w:t>such</w:t>
      </w:r>
      <w:r w:rsidR="00F87185" w:rsidRPr="00CB3E00">
        <w:rPr>
          <w:sz w:val="24"/>
          <w:lang w:val="en-US"/>
        </w:rPr>
        <w:t xml:space="preserve"> firms</w:t>
      </w:r>
      <w:r w:rsidR="0083201E" w:rsidRPr="00CB3E00">
        <w:rPr>
          <w:sz w:val="24"/>
          <w:lang w:val="en-US"/>
        </w:rPr>
        <w:t xml:space="preserve">. </w:t>
      </w:r>
      <w:r w:rsidR="009B612B" w:rsidRPr="00CB3E00">
        <w:rPr>
          <w:sz w:val="24"/>
          <w:lang w:val="en-US"/>
        </w:rPr>
        <w:t>The existing</w:t>
      </w:r>
      <w:r w:rsidR="00F154E8" w:rsidRPr="00CB3E00">
        <w:rPr>
          <w:sz w:val="24"/>
          <w:lang w:val="en-US"/>
        </w:rPr>
        <w:t xml:space="preserve"> literature </w:t>
      </w:r>
      <w:r w:rsidR="002C6FDF" w:rsidRPr="00CB3E00">
        <w:rPr>
          <w:sz w:val="24"/>
          <w:lang w:val="en-US"/>
        </w:rPr>
        <w:t xml:space="preserve">argues </w:t>
      </w:r>
      <w:r w:rsidR="00F154E8" w:rsidRPr="00CB3E00">
        <w:rPr>
          <w:sz w:val="24"/>
          <w:lang w:val="en-US"/>
        </w:rPr>
        <w:t xml:space="preserve">that auditor choice may be driven by agency problems and/or the need </w:t>
      </w:r>
      <w:r w:rsidR="00CE1405" w:rsidRPr="00CB3E00">
        <w:rPr>
          <w:sz w:val="24"/>
          <w:lang w:val="en-US"/>
        </w:rPr>
        <w:t>for</w:t>
      </w:r>
      <w:r w:rsidR="00F154E8" w:rsidRPr="00CB3E00">
        <w:rPr>
          <w:sz w:val="24"/>
          <w:lang w:val="en-US"/>
        </w:rPr>
        <w:t xml:space="preserve"> organizational effectiveness and efficiency</w:t>
      </w:r>
      <w:r w:rsidR="00CE1405" w:rsidRPr="00CB3E00">
        <w:rPr>
          <w:sz w:val="24"/>
          <w:lang w:val="en-US"/>
        </w:rPr>
        <w:t xml:space="preserve">, and </w:t>
      </w:r>
      <w:r w:rsidR="009B612B" w:rsidRPr="00CB3E00">
        <w:rPr>
          <w:sz w:val="24"/>
          <w:lang w:val="en-US"/>
        </w:rPr>
        <w:t>is thus</w:t>
      </w:r>
      <w:r w:rsidR="00F154E8" w:rsidRPr="00CB3E00">
        <w:rPr>
          <w:sz w:val="24"/>
          <w:lang w:val="en-US"/>
        </w:rPr>
        <w:t xml:space="preserve"> </w:t>
      </w:r>
      <w:r w:rsidR="00D651DD" w:rsidRPr="00CB3E00">
        <w:rPr>
          <w:sz w:val="24"/>
          <w:lang w:val="en-US"/>
        </w:rPr>
        <w:t xml:space="preserve">determined </w:t>
      </w:r>
      <w:r w:rsidR="00B63D3F" w:rsidRPr="00CB3E00">
        <w:rPr>
          <w:sz w:val="24"/>
          <w:lang w:val="en-US"/>
        </w:rPr>
        <w:t xml:space="preserve">by </w:t>
      </w:r>
      <w:r w:rsidR="008F5051" w:rsidRPr="00CB3E00">
        <w:rPr>
          <w:sz w:val="24"/>
          <w:lang w:val="en-US"/>
        </w:rPr>
        <w:t xml:space="preserve">organizational </w:t>
      </w:r>
      <w:r w:rsidR="00F154E8" w:rsidRPr="00CB3E00">
        <w:rPr>
          <w:sz w:val="24"/>
          <w:lang w:val="en-US"/>
        </w:rPr>
        <w:t>complexity</w:t>
      </w:r>
      <w:r w:rsidR="008F5051" w:rsidRPr="00CB3E00">
        <w:rPr>
          <w:sz w:val="24"/>
          <w:lang w:val="en-US"/>
        </w:rPr>
        <w:t xml:space="preserve"> </w:t>
      </w:r>
      <w:r w:rsidR="009B612B" w:rsidRPr="00CB3E00">
        <w:rPr>
          <w:sz w:val="24"/>
          <w:lang w:val="en-US"/>
        </w:rPr>
        <w:t>and risk</w:t>
      </w:r>
      <w:r w:rsidR="00EB6D75" w:rsidRPr="00CB3E00">
        <w:rPr>
          <w:sz w:val="24"/>
          <w:lang w:val="en-US"/>
        </w:rPr>
        <w:t xml:space="preserve"> </w:t>
      </w:r>
      <w:r w:rsidR="000814DC" w:rsidRPr="00CB3E00">
        <w:rPr>
          <w:sz w:val="24"/>
          <w:lang w:val="en-US"/>
        </w:rPr>
        <w:t>(</w:t>
      </w:r>
      <w:proofErr w:type="spellStart"/>
      <w:r w:rsidR="000814DC" w:rsidRPr="00CB3E00">
        <w:rPr>
          <w:sz w:val="24"/>
          <w:lang w:val="en-US"/>
        </w:rPr>
        <w:t>Knechel</w:t>
      </w:r>
      <w:proofErr w:type="spellEnd"/>
      <w:r w:rsidR="000814DC" w:rsidRPr="00CB3E00">
        <w:rPr>
          <w:sz w:val="24"/>
          <w:lang w:val="en-US"/>
        </w:rPr>
        <w:t xml:space="preserve"> </w:t>
      </w:r>
      <w:r w:rsidR="000814DC" w:rsidRPr="00CB3E00">
        <w:rPr>
          <w:i/>
          <w:sz w:val="24"/>
          <w:lang w:val="en-US"/>
        </w:rPr>
        <w:t>et al.</w:t>
      </w:r>
      <w:r w:rsidR="000814DC" w:rsidRPr="00CB3E00">
        <w:rPr>
          <w:sz w:val="24"/>
          <w:lang w:val="en-US"/>
        </w:rPr>
        <w:t>, 2008</w:t>
      </w:r>
      <w:r w:rsidR="00EB6D75" w:rsidRPr="00CB3E00">
        <w:rPr>
          <w:sz w:val="24"/>
          <w:lang w:val="en-US"/>
        </w:rPr>
        <w:t xml:space="preserve">; </w:t>
      </w:r>
      <w:proofErr w:type="spellStart"/>
      <w:r w:rsidR="00EB6D75" w:rsidRPr="00CB3E00">
        <w:rPr>
          <w:sz w:val="24"/>
          <w:lang w:val="en-US"/>
        </w:rPr>
        <w:t>Dedman</w:t>
      </w:r>
      <w:proofErr w:type="spellEnd"/>
      <w:r w:rsidR="00EB6D75" w:rsidRPr="00CB3E00">
        <w:rPr>
          <w:sz w:val="24"/>
          <w:lang w:val="en-US"/>
        </w:rPr>
        <w:t xml:space="preserve"> </w:t>
      </w:r>
      <w:r w:rsidR="00EB6D75" w:rsidRPr="00CB3E00">
        <w:rPr>
          <w:i/>
          <w:sz w:val="24"/>
          <w:lang w:val="en-US"/>
        </w:rPr>
        <w:t>et al</w:t>
      </w:r>
      <w:r w:rsidR="00EB6D75" w:rsidRPr="00CB3E00">
        <w:rPr>
          <w:sz w:val="24"/>
          <w:lang w:val="en-US"/>
        </w:rPr>
        <w:t>., 2014</w:t>
      </w:r>
      <w:r w:rsidR="000814DC" w:rsidRPr="00CB3E00">
        <w:rPr>
          <w:sz w:val="24"/>
          <w:lang w:val="en-US"/>
        </w:rPr>
        <w:t>)</w:t>
      </w:r>
      <w:r w:rsidR="00F154E8" w:rsidRPr="00CB3E00">
        <w:rPr>
          <w:sz w:val="24"/>
          <w:lang w:val="en-US"/>
        </w:rPr>
        <w:t xml:space="preserve">. </w:t>
      </w:r>
      <w:r w:rsidR="00CE1405" w:rsidRPr="00CB3E00">
        <w:rPr>
          <w:sz w:val="24"/>
          <w:lang w:val="en-US"/>
        </w:rPr>
        <w:t>In this paper,</w:t>
      </w:r>
      <w:r w:rsidR="00F154E8" w:rsidRPr="00CB3E00">
        <w:rPr>
          <w:sz w:val="24"/>
          <w:lang w:val="en-US"/>
        </w:rPr>
        <w:t xml:space="preserve"> we argue that </w:t>
      </w:r>
      <w:r w:rsidR="00CE1405" w:rsidRPr="00CB3E00">
        <w:rPr>
          <w:sz w:val="24"/>
          <w:lang w:val="en-US"/>
        </w:rPr>
        <w:t>engaging a</w:t>
      </w:r>
      <w:r w:rsidR="00F154E8" w:rsidRPr="00CB3E00">
        <w:rPr>
          <w:sz w:val="24"/>
          <w:lang w:val="en-US"/>
        </w:rPr>
        <w:t xml:space="preserve"> BSA </w:t>
      </w:r>
      <w:r w:rsidR="00187EE8" w:rsidRPr="00CB3E00">
        <w:rPr>
          <w:sz w:val="24"/>
          <w:lang w:val="en-US"/>
        </w:rPr>
        <w:t xml:space="preserve">as financial auditor </w:t>
      </w:r>
      <w:r w:rsidR="00D651DD" w:rsidRPr="00CB3E00">
        <w:rPr>
          <w:sz w:val="24"/>
          <w:lang w:val="en-US"/>
        </w:rPr>
        <w:t xml:space="preserve">potentially deals with </w:t>
      </w:r>
      <w:r w:rsidR="00F154E8" w:rsidRPr="00CB3E00">
        <w:rPr>
          <w:sz w:val="24"/>
          <w:lang w:val="en-US"/>
        </w:rPr>
        <w:t xml:space="preserve">organizational complexity </w:t>
      </w:r>
      <w:r w:rsidR="00B63D3F" w:rsidRPr="00CB3E00">
        <w:rPr>
          <w:sz w:val="24"/>
          <w:lang w:val="en-US"/>
        </w:rPr>
        <w:t>in</w:t>
      </w:r>
      <w:r w:rsidR="00CE1405" w:rsidRPr="00CB3E00">
        <w:rPr>
          <w:sz w:val="24"/>
          <w:lang w:val="en-US"/>
        </w:rPr>
        <w:t xml:space="preserve"> </w:t>
      </w:r>
      <w:r w:rsidR="008F5051" w:rsidRPr="00CB3E00">
        <w:rPr>
          <w:sz w:val="24"/>
          <w:lang w:val="en-US"/>
        </w:rPr>
        <w:t>Italian non-</w:t>
      </w:r>
      <w:r w:rsidR="00CE1405" w:rsidRPr="00CB3E00">
        <w:rPr>
          <w:sz w:val="24"/>
          <w:lang w:val="en-US"/>
        </w:rPr>
        <w:t>listed</w:t>
      </w:r>
      <w:r w:rsidR="008F5051" w:rsidRPr="00CB3E00">
        <w:rPr>
          <w:sz w:val="24"/>
          <w:lang w:val="en-US"/>
        </w:rPr>
        <w:t xml:space="preserve"> firms</w:t>
      </w:r>
      <w:r w:rsidR="00D651DD" w:rsidRPr="00CB3E00">
        <w:rPr>
          <w:sz w:val="24"/>
          <w:lang w:val="en-US"/>
        </w:rPr>
        <w:t xml:space="preserve"> as firms communicate privately with their stakeholders rather than having to engage</w:t>
      </w:r>
      <w:r w:rsidR="008F5051" w:rsidRPr="00CB3E00">
        <w:rPr>
          <w:sz w:val="24"/>
          <w:lang w:val="en-US"/>
        </w:rPr>
        <w:t xml:space="preserve"> high</w:t>
      </w:r>
      <w:r w:rsidR="00CE1405" w:rsidRPr="00CB3E00">
        <w:rPr>
          <w:sz w:val="24"/>
          <w:lang w:val="en-US"/>
        </w:rPr>
        <w:t>ly</w:t>
      </w:r>
      <w:r w:rsidR="008F5051" w:rsidRPr="00CB3E00">
        <w:rPr>
          <w:sz w:val="24"/>
          <w:lang w:val="en-US"/>
        </w:rPr>
        <w:t xml:space="preserve"> qualified</w:t>
      </w:r>
      <w:r w:rsidR="000814DC" w:rsidRPr="00CB3E00">
        <w:rPr>
          <w:sz w:val="24"/>
          <w:lang w:val="en-US"/>
        </w:rPr>
        <w:t xml:space="preserve"> and expensive</w:t>
      </w:r>
      <w:r w:rsidR="008F5051" w:rsidRPr="00CB3E00">
        <w:rPr>
          <w:sz w:val="24"/>
          <w:lang w:val="en-US"/>
        </w:rPr>
        <w:t xml:space="preserve"> external auditor</w:t>
      </w:r>
      <w:r w:rsidR="009B612B" w:rsidRPr="00CB3E00">
        <w:rPr>
          <w:sz w:val="24"/>
          <w:lang w:val="en-US"/>
        </w:rPr>
        <w:t>s</w:t>
      </w:r>
      <w:r w:rsidR="008F5051" w:rsidRPr="00CB3E00">
        <w:rPr>
          <w:sz w:val="24"/>
          <w:lang w:val="en-US"/>
        </w:rPr>
        <w:t xml:space="preserve">. </w:t>
      </w:r>
      <w:r w:rsidR="00CE1405" w:rsidRPr="00CB3E00">
        <w:rPr>
          <w:sz w:val="24"/>
          <w:lang w:val="en-US"/>
        </w:rPr>
        <w:t>W</w:t>
      </w:r>
      <w:r w:rsidR="0034318C" w:rsidRPr="00CB3E00">
        <w:rPr>
          <w:sz w:val="24"/>
          <w:lang w:val="en-US"/>
        </w:rPr>
        <w:t>e</w:t>
      </w:r>
      <w:r w:rsidR="000814DC" w:rsidRPr="00CB3E00">
        <w:rPr>
          <w:sz w:val="24"/>
          <w:lang w:val="en-US"/>
        </w:rPr>
        <w:t xml:space="preserve"> model </w:t>
      </w:r>
      <w:r w:rsidR="00F154E8" w:rsidRPr="00CB3E00">
        <w:rPr>
          <w:sz w:val="24"/>
          <w:lang w:val="en-US"/>
        </w:rPr>
        <w:t>auditor choice</w:t>
      </w:r>
      <w:r w:rsidR="000814DC" w:rsidRPr="00CB3E00">
        <w:rPr>
          <w:sz w:val="24"/>
          <w:lang w:val="en-US"/>
        </w:rPr>
        <w:t xml:space="preserve"> in relation to</w:t>
      </w:r>
      <w:r w:rsidR="00F154E8" w:rsidRPr="00CB3E00">
        <w:rPr>
          <w:sz w:val="24"/>
          <w:lang w:val="en-US"/>
        </w:rPr>
        <w:t xml:space="preserve"> variables </w:t>
      </w:r>
      <w:r w:rsidR="00CE1405" w:rsidRPr="00CB3E00">
        <w:rPr>
          <w:sz w:val="24"/>
          <w:lang w:val="en-US"/>
        </w:rPr>
        <w:t>proxying</w:t>
      </w:r>
      <w:r w:rsidR="00F154E8" w:rsidRPr="00CB3E00">
        <w:rPr>
          <w:sz w:val="24"/>
          <w:lang w:val="en-US"/>
        </w:rPr>
        <w:t xml:space="preserve"> </w:t>
      </w:r>
      <w:r w:rsidR="000814DC" w:rsidRPr="00CB3E00">
        <w:rPr>
          <w:sz w:val="24"/>
          <w:lang w:val="en-US"/>
        </w:rPr>
        <w:t xml:space="preserve">for </w:t>
      </w:r>
      <w:r w:rsidR="00F154E8" w:rsidRPr="00CB3E00">
        <w:rPr>
          <w:sz w:val="24"/>
          <w:lang w:val="en-US"/>
        </w:rPr>
        <w:t xml:space="preserve">agency </w:t>
      </w:r>
      <w:r w:rsidR="000814DC" w:rsidRPr="00CB3E00">
        <w:rPr>
          <w:sz w:val="24"/>
          <w:lang w:val="en-US"/>
        </w:rPr>
        <w:t>issues</w:t>
      </w:r>
      <w:r w:rsidR="00187EE8" w:rsidRPr="00CB3E00">
        <w:rPr>
          <w:sz w:val="24"/>
          <w:lang w:val="en-US"/>
        </w:rPr>
        <w:t>,</w:t>
      </w:r>
      <w:r w:rsidR="000814DC" w:rsidRPr="00CB3E00">
        <w:rPr>
          <w:sz w:val="24"/>
          <w:lang w:val="en-US"/>
        </w:rPr>
        <w:t xml:space="preserve"> </w:t>
      </w:r>
      <w:r w:rsidR="00F154E8" w:rsidRPr="00CB3E00">
        <w:rPr>
          <w:sz w:val="24"/>
          <w:lang w:val="en-US"/>
        </w:rPr>
        <w:t>organizational complexity</w:t>
      </w:r>
      <w:r w:rsidR="00187EE8" w:rsidRPr="00CB3E00">
        <w:rPr>
          <w:sz w:val="24"/>
          <w:lang w:val="en-US"/>
        </w:rPr>
        <w:t>,</w:t>
      </w:r>
      <w:r w:rsidR="00F154E8" w:rsidRPr="00CB3E00">
        <w:rPr>
          <w:sz w:val="24"/>
          <w:lang w:val="en-US"/>
        </w:rPr>
        <w:t xml:space="preserve"> </w:t>
      </w:r>
      <w:r w:rsidR="00F24192" w:rsidRPr="00CB3E00">
        <w:rPr>
          <w:sz w:val="24"/>
          <w:lang w:val="en-US"/>
        </w:rPr>
        <w:t xml:space="preserve">and </w:t>
      </w:r>
      <w:r w:rsidR="00187EE8" w:rsidRPr="00CB3E00">
        <w:rPr>
          <w:sz w:val="24"/>
          <w:lang w:val="en-US"/>
        </w:rPr>
        <w:t xml:space="preserve">firm </w:t>
      </w:r>
      <w:r w:rsidR="00F24192" w:rsidRPr="00CB3E00">
        <w:rPr>
          <w:sz w:val="24"/>
          <w:lang w:val="en-US"/>
        </w:rPr>
        <w:t>risk factors</w:t>
      </w:r>
      <w:r w:rsidR="00F154E8" w:rsidRPr="00CB3E00">
        <w:rPr>
          <w:sz w:val="24"/>
          <w:lang w:val="en-US"/>
        </w:rPr>
        <w:t>.</w:t>
      </w:r>
      <w:r w:rsidR="00B82313" w:rsidRPr="00CB3E00">
        <w:rPr>
          <w:sz w:val="24"/>
          <w:lang w:val="en-US"/>
        </w:rPr>
        <w:t xml:space="preserve"> </w:t>
      </w:r>
    </w:p>
    <w:p w14:paraId="3F3D2BDF" w14:textId="6E6C2FD8" w:rsidR="00F6650B" w:rsidRPr="00CB3E00" w:rsidRDefault="004A0C95" w:rsidP="004A0C95">
      <w:pPr>
        <w:ind w:firstLine="0"/>
        <w:jc w:val="both"/>
        <w:rPr>
          <w:sz w:val="24"/>
          <w:lang w:val="en-US"/>
        </w:rPr>
      </w:pPr>
      <w:r w:rsidRPr="00CB3E00">
        <w:rPr>
          <w:sz w:val="24"/>
          <w:lang w:val="en-US"/>
        </w:rPr>
        <w:t xml:space="preserve">   </w:t>
      </w:r>
      <w:r w:rsidR="00D43FFA" w:rsidRPr="00CB3E00">
        <w:rPr>
          <w:sz w:val="24"/>
          <w:lang w:val="en-US"/>
        </w:rPr>
        <w:t xml:space="preserve">In Italy, non-listed firms may assign </w:t>
      </w:r>
      <w:r w:rsidR="00B63D3F" w:rsidRPr="00CB3E00">
        <w:rPr>
          <w:sz w:val="24"/>
          <w:lang w:val="en-US"/>
        </w:rPr>
        <w:t xml:space="preserve">financial </w:t>
      </w:r>
      <w:r w:rsidR="00D43FFA" w:rsidRPr="00CB3E00">
        <w:rPr>
          <w:sz w:val="24"/>
          <w:lang w:val="en-US"/>
        </w:rPr>
        <w:t xml:space="preserve">auditing </w:t>
      </w:r>
      <w:r w:rsidR="00B63D3F" w:rsidRPr="00CB3E00">
        <w:rPr>
          <w:sz w:val="24"/>
          <w:lang w:val="en-US"/>
        </w:rPr>
        <w:t xml:space="preserve">either </w:t>
      </w:r>
      <w:r w:rsidR="00D43FFA" w:rsidRPr="00CB3E00">
        <w:rPr>
          <w:sz w:val="24"/>
          <w:lang w:val="en-US"/>
        </w:rPr>
        <w:t xml:space="preserve">to statutory </w:t>
      </w:r>
      <w:r w:rsidR="00017170" w:rsidRPr="00CB3E00">
        <w:rPr>
          <w:sz w:val="24"/>
          <w:lang w:val="en-US"/>
        </w:rPr>
        <w:t>auditors</w:t>
      </w:r>
      <w:r w:rsidR="00D43FFA" w:rsidRPr="00CB3E00">
        <w:rPr>
          <w:sz w:val="24"/>
          <w:lang w:val="en-US"/>
        </w:rPr>
        <w:t xml:space="preserve"> or to an external auditor. </w:t>
      </w:r>
      <w:r w:rsidR="00CE1405" w:rsidRPr="00CB3E00">
        <w:rPr>
          <w:sz w:val="24"/>
          <w:lang w:val="en-US"/>
        </w:rPr>
        <w:t>I</w:t>
      </w:r>
      <w:r w:rsidR="00017170" w:rsidRPr="00CB3E00">
        <w:rPr>
          <w:sz w:val="24"/>
          <w:lang w:val="en-US"/>
        </w:rPr>
        <w:t xml:space="preserve">ndependent statutory auditors (BSA) work </w:t>
      </w:r>
      <w:r w:rsidR="00B63D3F" w:rsidRPr="00CB3E00">
        <w:rPr>
          <w:sz w:val="24"/>
          <w:lang w:val="en-US"/>
        </w:rPr>
        <w:t xml:space="preserve">within such </w:t>
      </w:r>
      <w:r w:rsidR="00017170" w:rsidRPr="00CB3E00">
        <w:rPr>
          <w:sz w:val="24"/>
          <w:lang w:val="en-US"/>
        </w:rPr>
        <w:t xml:space="preserve">firms </w:t>
      </w:r>
      <w:r w:rsidR="00CE1405" w:rsidRPr="00CB3E00">
        <w:rPr>
          <w:sz w:val="24"/>
          <w:lang w:val="en-US"/>
        </w:rPr>
        <w:t>on a</w:t>
      </w:r>
      <w:r w:rsidR="00BB541A" w:rsidRPr="00CB3E00">
        <w:rPr>
          <w:sz w:val="24"/>
          <w:lang w:val="en-US"/>
        </w:rPr>
        <w:t>n operational</w:t>
      </w:r>
      <w:r w:rsidR="00CE1405" w:rsidRPr="00CB3E00">
        <w:rPr>
          <w:sz w:val="24"/>
          <w:lang w:val="en-US"/>
        </w:rPr>
        <w:t xml:space="preserve"> basis</w:t>
      </w:r>
      <w:r w:rsidR="00FA1BE5" w:rsidRPr="00CB3E00">
        <w:rPr>
          <w:sz w:val="24"/>
          <w:lang w:val="en-US"/>
        </w:rPr>
        <w:t xml:space="preserve"> </w:t>
      </w:r>
      <w:r w:rsidR="00017170" w:rsidRPr="00CB3E00">
        <w:rPr>
          <w:sz w:val="24"/>
          <w:lang w:val="en-US"/>
        </w:rPr>
        <w:t xml:space="preserve">and </w:t>
      </w:r>
      <w:r w:rsidR="00BB541A" w:rsidRPr="00CB3E00">
        <w:rPr>
          <w:sz w:val="24"/>
          <w:lang w:val="en-US"/>
        </w:rPr>
        <w:t xml:space="preserve">also </w:t>
      </w:r>
      <w:r w:rsidR="005D2772" w:rsidRPr="00CB3E00">
        <w:rPr>
          <w:sz w:val="24"/>
          <w:lang w:val="en-US"/>
        </w:rPr>
        <w:t>conduct</w:t>
      </w:r>
      <w:r w:rsidR="00017170" w:rsidRPr="00CB3E00">
        <w:rPr>
          <w:sz w:val="24"/>
          <w:lang w:val="en-US"/>
        </w:rPr>
        <w:t xml:space="preserve"> </w:t>
      </w:r>
      <w:r w:rsidR="000814DC" w:rsidRPr="00CB3E00">
        <w:rPr>
          <w:sz w:val="24"/>
          <w:lang w:val="en-US"/>
        </w:rPr>
        <w:t xml:space="preserve">an </w:t>
      </w:r>
      <w:r w:rsidR="00017170" w:rsidRPr="00CB3E00">
        <w:rPr>
          <w:sz w:val="24"/>
          <w:lang w:val="en-US"/>
        </w:rPr>
        <w:t>administr</w:t>
      </w:r>
      <w:r w:rsidR="00FA1BE5" w:rsidRPr="00CB3E00">
        <w:rPr>
          <w:sz w:val="24"/>
          <w:lang w:val="en-US"/>
        </w:rPr>
        <w:t xml:space="preserve">ative auditing </w:t>
      </w:r>
      <w:r w:rsidR="000814DC" w:rsidRPr="00CB3E00">
        <w:rPr>
          <w:sz w:val="24"/>
          <w:lang w:val="en-US"/>
        </w:rPr>
        <w:t>function</w:t>
      </w:r>
      <w:r w:rsidR="00A4672E" w:rsidRPr="00CB3E00">
        <w:rPr>
          <w:sz w:val="24"/>
          <w:lang w:val="en-US"/>
        </w:rPr>
        <w:t>.</w:t>
      </w:r>
      <w:r w:rsidR="0076231D" w:rsidRPr="00CB3E00">
        <w:rPr>
          <w:sz w:val="24"/>
          <w:lang w:val="en-US"/>
        </w:rPr>
        <w:t xml:space="preserve"> </w:t>
      </w:r>
      <w:proofErr w:type="spellStart"/>
      <w:r w:rsidR="00A14253" w:rsidRPr="00CB3E00">
        <w:rPr>
          <w:sz w:val="24"/>
          <w:lang w:val="en-US"/>
        </w:rPr>
        <w:t>Mariani</w:t>
      </w:r>
      <w:proofErr w:type="spellEnd"/>
      <w:r w:rsidR="00BE0DAB" w:rsidRPr="00CB3E00">
        <w:rPr>
          <w:sz w:val="24"/>
          <w:lang w:val="en-US"/>
        </w:rPr>
        <w:t xml:space="preserve"> </w:t>
      </w:r>
      <w:r w:rsidR="00BE0DAB" w:rsidRPr="00CB3E00">
        <w:rPr>
          <w:i/>
          <w:sz w:val="24"/>
          <w:lang w:val="en-US"/>
        </w:rPr>
        <w:t>et al</w:t>
      </w:r>
      <w:r w:rsidR="0076231D" w:rsidRPr="00CB3E00">
        <w:rPr>
          <w:sz w:val="24"/>
          <w:lang w:val="en-US"/>
        </w:rPr>
        <w:t>.</w:t>
      </w:r>
      <w:r w:rsidR="00BE0DAB" w:rsidRPr="00CB3E00">
        <w:rPr>
          <w:sz w:val="24"/>
          <w:lang w:val="en-US"/>
        </w:rPr>
        <w:t xml:space="preserve"> </w:t>
      </w:r>
      <w:r w:rsidR="0076231D" w:rsidRPr="00CB3E00">
        <w:rPr>
          <w:sz w:val="24"/>
          <w:lang w:val="en-US"/>
        </w:rPr>
        <w:t>(</w:t>
      </w:r>
      <w:r w:rsidR="00A14253" w:rsidRPr="00CB3E00">
        <w:rPr>
          <w:sz w:val="24"/>
          <w:lang w:val="en-US"/>
        </w:rPr>
        <w:t>2010</w:t>
      </w:r>
      <w:r w:rsidR="0076231D" w:rsidRPr="00CB3E00">
        <w:rPr>
          <w:sz w:val="24"/>
          <w:lang w:val="en-US"/>
        </w:rPr>
        <w:t xml:space="preserve">) </w:t>
      </w:r>
      <w:r w:rsidR="0076231D" w:rsidRPr="00CB3E00">
        <w:rPr>
          <w:sz w:val="24"/>
          <w:lang w:val="en-US"/>
        </w:rPr>
        <w:lastRenderedPageBreak/>
        <w:t xml:space="preserve">and </w:t>
      </w:r>
      <w:proofErr w:type="spellStart"/>
      <w:r w:rsidR="0076231D" w:rsidRPr="00CB3E00">
        <w:rPr>
          <w:sz w:val="24"/>
          <w:lang w:val="en-US"/>
        </w:rPr>
        <w:t>Cameran</w:t>
      </w:r>
      <w:proofErr w:type="spellEnd"/>
      <w:r w:rsidR="0076231D" w:rsidRPr="00CB3E00">
        <w:rPr>
          <w:sz w:val="24"/>
          <w:lang w:val="en-US"/>
        </w:rPr>
        <w:t xml:space="preserve"> and </w:t>
      </w:r>
      <w:proofErr w:type="spellStart"/>
      <w:r w:rsidR="0076231D" w:rsidRPr="00CB3E00">
        <w:rPr>
          <w:sz w:val="24"/>
          <w:lang w:val="en-US"/>
        </w:rPr>
        <w:t>Prencipe</w:t>
      </w:r>
      <w:proofErr w:type="spellEnd"/>
      <w:r w:rsidR="00A14253" w:rsidRPr="00CB3E00">
        <w:rPr>
          <w:sz w:val="24"/>
          <w:lang w:val="en-US"/>
        </w:rPr>
        <w:t xml:space="preserve"> </w:t>
      </w:r>
      <w:r w:rsidR="0076231D" w:rsidRPr="00CB3E00">
        <w:rPr>
          <w:sz w:val="24"/>
          <w:lang w:val="en-US"/>
        </w:rPr>
        <w:t>(</w:t>
      </w:r>
      <w:r w:rsidR="00A14253" w:rsidRPr="00CB3E00">
        <w:rPr>
          <w:sz w:val="24"/>
          <w:lang w:val="en-US"/>
        </w:rPr>
        <w:t>2011)</w:t>
      </w:r>
      <w:r w:rsidR="0076231D" w:rsidRPr="00CB3E00">
        <w:rPr>
          <w:sz w:val="24"/>
          <w:lang w:val="en-US"/>
        </w:rPr>
        <w:t xml:space="preserve"> argue</w:t>
      </w:r>
      <w:r w:rsidR="00A14253" w:rsidRPr="00CB3E00">
        <w:rPr>
          <w:sz w:val="24"/>
          <w:lang w:val="en-US"/>
        </w:rPr>
        <w:t xml:space="preserve"> that </w:t>
      </w:r>
      <w:r w:rsidR="00187EE8" w:rsidRPr="00CB3E00">
        <w:rPr>
          <w:sz w:val="24"/>
          <w:lang w:val="en-US"/>
        </w:rPr>
        <w:t xml:space="preserve">a </w:t>
      </w:r>
      <w:r w:rsidR="00EF7196" w:rsidRPr="00CB3E00">
        <w:rPr>
          <w:sz w:val="24"/>
          <w:lang w:val="en-US"/>
        </w:rPr>
        <w:t xml:space="preserve">BSA </w:t>
      </w:r>
      <w:r w:rsidR="001D512B" w:rsidRPr="00CB3E00">
        <w:rPr>
          <w:sz w:val="24"/>
          <w:lang w:val="en-US"/>
        </w:rPr>
        <w:t>provide</w:t>
      </w:r>
      <w:r w:rsidR="00187EE8" w:rsidRPr="00CB3E00">
        <w:rPr>
          <w:sz w:val="24"/>
          <w:lang w:val="en-US"/>
        </w:rPr>
        <w:t>s</w:t>
      </w:r>
      <w:r w:rsidR="001D512B" w:rsidRPr="00CB3E00">
        <w:rPr>
          <w:sz w:val="24"/>
          <w:lang w:val="en-US"/>
        </w:rPr>
        <w:t xml:space="preserve"> lower audit quality than an external auditor, </w:t>
      </w:r>
      <w:r w:rsidR="0076231D" w:rsidRPr="00CB3E00">
        <w:rPr>
          <w:sz w:val="24"/>
          <w:lang w:val="en-US"/>
        </w:rPr>
        <w:t>while</w:t>
      </w:r>
      <w:r w:rsidR="001D512B" w:rsidRPr="00CB3E00">
        <w:rPr>
          <w:sz w:val="24"/>
          <w:lang w:val="en-US"/>
        </w:rPr>
        <w:t xml:space="preserve"> </w:t>
      </w:r>
      <w:proofErr w:type="spellStart"/>
      <w:r w:rsidR="001D512B" w:rsidRPr="00CB3E00">
        <w:rPr>
          <w:sz w:val="24"/>
          <w:lang w:val="en-US"/>
        </w:rPr>
        <w:t>Bisogno</w:t>
      </w:r>
      <w:proofErr w:type="spellEnd"/>
      <w:r w:rsidR="001D512B" w:rsidRPr="00CB3E00">
        <w:rPr>
          <w:sz w:val="24"/>
          <w:lang w:val="en-US"/>
        </w:rPr>
        <w:t xml:space="preserve"> (2012) find</w:t>
      </w:r>
      <w:r w:rsidR="00187EE8" w:rsidRPr="00CB3E00">
        <w:rPr>
          <w:sz w:val="24"/>
          <w:lang w:val="en-US"/>
        </w:rPr>
        <w:t>s</w:t>
      </w:r>
      <w:r w:rsidR="001D512B" w:rsidRPr="00CB3E00">
        <w:rPr>
          <w:sz w:val="24"/>
          <w:lang w:val="en-US"/>
        </w:rPr>
        <w:t xml:space="preserve"> no </w:t>
      </w:r>
      <w:r w:rsidR="005D2772" w:rsidRPr="00CB3E00">
        <w:rPr>
          <w:sz w:val="24"/>
          <w:lang w:val="en-US"/>
        </w:rPr>
        <w:t xml:space="preserve">such </w:t>
      </w:r>
      <w:r w:rsidR="00187EE8" w:rsidRPr="00CB3E00">
        <w:rPr>
          <w:sz w:val="24"/>
          <w:lang w:val="en-US"/>
        </w:rPr>
        <w:t>evidence</w:t>
      </w:r>
      <w:r w:rsidR="007902B6" w:rsidRPr="00CB3E00">
        <w:rPr>
          <w:sz w:val="24"/>
          <w:lang w:val="en-US"/>
        </w:rPr>
        <w:t>.</w:t>
      </w:r>
    </w:p>
    <w:p w14:paraId="1660B2F9" w14:textId="679D74D0" w:rsidR="003C38D6" w:rsidRPr="00CB3E00" w:rsidRDefault="00F6650B" w:rsidP="00AD0B63">
      <w:pPr>
        <w:ind w:firstLine="0"/>
        <w:jc w:val="both"/>
        <w:rPr>
          <w:sz w:val="24"/>
          <w:lang w:val="en-US"/>
        </w:rPr>
      </w:pPr>
      <w:r w:rsidRPr="00CB3E00">
        <w:rPr>
          <w:sz w:val="24"/>
          <w:lang w:val="en-US"/>
        </w:rPr>
        <w:t xml:space="preserve">   Our analysis shows that </w:t>
      </w:r>
      <w:r w:rsidR="0076231D" w:rsidRPr="00CB3E00">
        <w:rPr>
          <w:sz w:val="24"/>
          <w:lang w:val="en-US"/>
        </w:rPr>
        <w:t>of</w:t>
      </w:r>
      <w:r w:rsidR="00C06D84" w:rsidRPr="00CB3E00">
        <w:rPr>
          <w:sz w:val="24"/>
          <w:lang w:val="en-US"/>
        </w:rPr>
        <w:t xml:space="preserve"> the </w:t>
      </w:r>
      <w:r w:rsidR="0076231D" w:rsidRPr="00CB3E00">
        <w:rPr>
          <w:sz w:val="24"/>
          <w:lang w:val="en-US"/>
        </w:rPr>
        <w:t>agency factors, only</w:t>
      </w:r>
      <w:r w:rsidR="00C06D84" w:rsidRPr="00CB3E00">
        <w:rPr>
          <w:sz w:val="24"/>
          <w:lang w:val="en-US"/>
        </w:rPr>
        <w:t xml:space="preserve"> board independence</w:t>
      </w:r>
      <w:r w:rsidR="007E341B" w:rsidRPr="00CB3E00">
        <w:rPr>
          <w:sz w:val="24"/>
          <w:lang w:val="en-US"/>
        </w:rPr>
        <w:t xml:space="preserve">, consistent with Beasley and </w:t>
      </w:r>
      <w:proofErr w:type="spellStart"/>
      <w:r w:rsidR="007E341B" w:rsidRPr="00CB3E00">
        <w:rPr>
          <w:sz w:val="24"/>
          <w:lang w:val="en-US"/>
        </w:rPr>
        <w:t>Petroni</w:t>
      </w:r>
      <w:proofErr w:type="spellEnd"/>
      <w:r w:rsidR="007E341B" w:rsidRPr="00CB3E00">
        <w:rPr>
          <w:sz w:val="24"/>
          <w:lang w:val="en-US"/>
        </w:rPr>
        <w:t xml:space="preserve"> (2001), </w:t>
      </w:r>
      <w:r w:rsidR="00C06D84" w:rsidRPr="00CB3E00">
        <w:rPr>
          <w:sz w:val="24"/>
          <w:lang w:val="en-US"/>
        </w:rPr>
        <w:t xml:space="preserve">drives </w:t>
      </w:r>
      <w:r w:rsidR="00462552" w:rsidRPr="00CB3E00">
        <w:rPr>
          <w:sz w:val="24"/>
          <w:lang w:val="en-US"/>
        </w:rPr>
        <w:t xml:space="preserve">auditor </w:t>
      </w:r>
      <w:r w:rsidR="008402F1" w:rsidRPr="00CB3E00">
        <w:rPr>
          <w:sz w:val="24"/>
          <w:lang w:val="en-US"/>
        </w:rPr>
        <w:t>choice</w:t>
      </w:r>
      <w:r w:rsidR="00462552" w:rsidRPr="00CB3E00">
        <w:rPr>
          <w:sz w:val="24"/>
          <w:lang w:val="en-US"/>
        </w:rPr>
        <w:t>, with greater manager independence leading to the choice of an external auditor</w:t>
      </w:r>
      <w:r w:rsidR="00C06D84" w:rsidRPr="00CB3E00">
        <w:rPr>
          <w:sz w:val="24"/>
          <w:lang w:val="en-US"/>
        </w:rPr>
        <w:t xml:space="preserve">. </w:t>
      </w:r>
      <w:r w:rsidR="005166BC" w:rsidRPr="00CB3E00">
        <w:rPr>
          <w:sz w:val="24"/>
          <w:lang w:val="en-US"/>
        </w:rPr>
        <w:t>A</w:t>
      </w:r>
      <w:r w:rsidR="00973491" w:rsidRPr="00CB3E00">
        <w:rPr>
          <w:sz w:val="24"/>
          <w:lang w:val="en-US"/>
        </w:rPr>
        <w:t xml:space="preserve">ccording to </w:t>
      </w:r>
      <w:proofErr w:type="spellStart"/>
      <w:r w:rsidR="000155C1" w:rsidRPr="00CB3E00">
        <w:rPr>
          <w:sz w:val="24"/>
          <w:lang w:val="en-US"/>
        </w:rPr>
        <w:t>Nisk</w:t>
      </w:r>
      <w:r w:rsidR="00D91F5D" w:rsidRPr="00CB3E00">
        <w:rPr>
          <w:sz w:val="24"/>
          <w:lang w:val="en-US"/>
        </w:rPr>
        <w:t>anen</w:t>
      </w:r>
      <w:proofErr w:type="spellEnd"/>
      <w:r w:rsidR="00D91F5D" w:rsidRPr="00CB3E00">
        <w:rPr>
          <w:sz w:val="24"/>
          <w:lang w:val="en-US"/>
        </w:rPr>
        <w:t xml:space="preserve">, </w:t>
      </w:r>
      <w:proofErr w:type="spellStart"/>
      <w:r w:rsidR="00D91F5D" w:rsidRPr="00CB3E00">
        <w:rPr>
          <w:sz w:val="24"/>
          <w:lang w:val="en-US"/>
        </w:rPr>
        <w:t>Karjalainen</w:t>
      </w:r>
      <w:proofErr w:type="spellEnd"/>
      <w:r w:rsidR="00D91F5D" w:rsidRPr="00CB3E00">
        <w:rPr>
          <w:sz w:val="24"/>
          <w:lang w:val="en-US"/>
        </w:rPr>
        <w:t xml:space="preserve">, and </w:t>
      </w:r>
      <w:proofErr w:type="spellStart"/>
      <w:r w:rsidR="00D91F5D" w:rsidRPr="00CB3E00">
        <w:rPr>
          <w:sz w:val="24"/>
          <w:lang w:val="en-US"/>
        </w:rPr>
        <w:t>Niskanen</w:t>
      </w:r>
      <w:proofErr w:type="spellEnd"/>
      <w:r w:rsidR="00973491" w:rsidRPr="00CB3E00">
        <w:rPr>
          <w:sz w:val="24"/>
          <w:lang w:val="en-US"/>
        </w:rPr>
        <w:t xml:space="preserve"> (2011), </w:t>
      </w:r>
      <w:r w:rsidR="00A03FBC" w:rsidRPr="00CB3E00">
        <w:rPr>
          <w:sz w:val="24"/>
          <w:lang w:val="en-US"/>
        </w:rPr>
        <w:t>the demand for audit quality</w:t>
      </w:r>
      <w:r w:rsidR="008F3538" w:rsidRPr="00CB3E00">
        <w:rPr>
          <w:sz w:val="24"/>
          <w:lang w:val="en-US"/>
        </w:rPr>
        <w:t xml:space="preserve"> increases as managerial ownership decreases. </w:t>
      </w:r>
      <w:r w:rsidR="005166BC" w:rsidRPr="00CB3E00">
        <w:rPr>
          <w:sz w:val="24"/>
          <w:lang w:val="en-US"/>
        </w:rPr>
        <w:t xml:space="preserve">However, </w:t>
      </w:r>
      <w:r w:rsidR="00D22F52" w:rsidRPr="00CB3E00">
        <w:rPr>
          <w:sz w:val="24"/>
          <w:lang w:val="en-US"/>
        </w:rPr>
        <w:t xml:space="preserve">consistent with </w:t>
      </w:r>
      <w:r w:rsidR="00265952" w:rsidRPr="00CB3E00">
        <w:rPr>
          <w:sz w:val="24"/>
          <w:lang w:val="en-US"/>
        </w:rPr>
        <w:t xml:space="preserve">both </w:t>
      </w:r>
      <w:proofErr w:type="spellStart"/>
      <w:r w:rsidR="000155C1" w:rsidRPr="00CB3E00">
        <w:rPr>
          <w:sz w:val="24"/>
          <w:lang w:val="en-US"/>
        </w:rPr>
        <w:t>Niskanen</w:t>
      </w:r>
      <w:proofErr w:type="spellEnd"/>
      <w:r w:rsidR="00D91F5D" w:rsidRPr="00CB3E00">
        <w:rPr>
          <w:sz w:val="24"/>
          <w:lang w:val="en-US"/>
        </w:rPr>
        <w:t xml:space="preserve"> </w:t>
      </w:r>
      <w:r w:rsidR="00D91F5D" w:rsidRPr="00CB3E00">
        <w:rPr>
          <w:i/>
          <w:sz w:val="24"/>
          <w:lang w:val="en-US"/>
        </w:rPr>
        <w:t>et al.</w:t>
      </w:r>
      <w:r w:rsidR="009F7FB9" w:rsidRPr="00CB3E00">
        <w:rPr>
          <w:sz w:val="24"/>
          <w:lang w:val="en-US"/>
        </w:rPr>
        <w:t>,</w:t>
      </w:r>
      <w:r w:rsidR="00D22F52" w:rsidRPr="00CB3E00">
        <w:rPr>
          <w:sz w:val="24"/>
          <w:lang w:val="en-US"/>
        </w:rPr>
        <w:t xml:space="preserve"> </w:t>
      </w:r>
      <w:r w:rsidR="00265952" w:rsidRPr="00CB3E00">
        <w:rPr>
          <w:sz w:val="24"/>
          <w:lang w:val="en-US"/>
        </w:rPr>
        <w:t>and</w:t>
      </w:r>
      <w:r w:rsidR="004C53BD" w:rsidRPr="00CB3E00">
        <w:rPr>
          <w:sz w:val="24"/>
          <w:lang w:val="en-US"/>
        </w:rPr>
        <w:t xml:space="preserve"> with </w:t>
      </w:r>
      <w:proofErr w:type="spellStart"/>
      <w:r w:rsidR="004C53BD" w:rsidRPr="00CB3E00">
        <w:rPr>
          <w:sz w:val="24"/>
          <w:lang w:val="en-US"/>
        </w:rPr>
        <w:t>Darmadi</w:t>
      </w:r>
      <w:proofErr w:type="spellEnd"/>
      <w:r w:rsidR="004C53BD" w:rsidRPr="00CB3E00">
        <w:rPr>
          <w:sz w:val="24"/>
          <w:lang w:val="en-US"/>
        </w:rPr>
        <w:t xml:space="preserve"> (2012), </w:t>
      </w:r>
      <w:r w:rsidR="005166BC" w:rsidRPr="00CB3E00">
        <w:rPr>
          <w:sz w:val="24"/>
          <w:lang w:val="en-US"/>
        </w:rPr>
        <w:t>we find</w:t>
      </w:r>
      <w:r w:rsidR="005B194C" w:rsidRPr="00CB3E00">
        <w:rPr>
          <w:sz w:val="24"/>
          <w:lang w:val="en-US"/>
        </w:rPr>
        <w:t xml:space="preserve"> no evidence of an impact of </w:t>
      </w:r>
      <w:r w:rsidR="00462552" w:rsidRPr="00CB3E00">
        <w:rPr>
          <w:sz w:val="24"/>
          <w:lang w:val="en-US"/>
        </w:rPr>
        <w:t xml:space="preserve">family </w:t>
      </w:r>
      <w:r w:rsidR="005B194C" w:rsidRPr="00CB3E00">
        <w:rPr>
          <w:sz w:val="24"/>
          <w:lang w:val="en-US"/>
        </w:rPr>
        <w:t>ownership concentration on auditor choice</w:t>
      </w:r>
      <w:r w:rsidR="005166BC" w:rsidRPr="00CB3E00">
        <w:rPr>
          <w:sz w:val="24"/>
          <w:lang w:val="en-US"/>
        </w:rPr>
        <w:t>, perhaps</w:t>
      </w:r>
      <w:r w:rsidR="005B194C" w:rsidRPr="00CB3E00">
        <w:rPr>
          <w:sz w:val="24"/>
          <w:lang w:val="en-US"/>
        </w:rPr>
        <w:t xml:space="preserve"> explained by the fact that 52% of the firms in </w:t>
      </w:r>
      <w:r w:rsidR="005166BC" w:rsidRPr="00CB3E00">
        <w:rPr>
          <w:sz w:val="24"/>
          <w:lang w:val="en-US"/>
        </w:rPr>
        <w:t xml:space="preserve">our </w:t>
      </w:r>
      <w:r w:rsidR="005B194C" w:rsidRPr="00CB3E00">
        <w:rPr>
          <w:sz w:val="24"/>
          <w:lang w:val="en-US"/>
        </w:rPr>
        <w:t xml:space="preserve">sample have high </w:t>
      </w:r>
      <w:r w:rsidR="00D22F52" w:rsidRPr="00CB3E00">
        <w:rPr>
          <w:sz w:val="24"/>
          <w:lang w:val="en-US"/>
        </w:rPr>
        <w:t xml:space="preserve">family </w:t>
      </w:r>
      <w:r w:rsidR="005B194C" w:rsidRPr="00CB3E00">
        <w:rPr>
          <w:sz w:val="24"/>
          <w:lang w:val="en-US"/>
        </w:rPr>
        <w:t>ownership concentration</w:t>
      </w:r>
      <w:r w:rsidR="000A4BAD" w:rsidRPr="00CB3E00">
        <w:rPr>
          <w:sz w:val="24"/>
          <w:lang w:val="en-US"/>
        </w:rPr>
        <w:t>. There is no evidence of an impact on auditor choice of the degree of internationalization</w:t>
      </w:r>
      <w:r w:rsidR="00D22F52" w:rsidRPr="00CB3E00">
        <w:rPr>
          <w:sz w:val="24"/>
          <w:lang w:val="en-US"/>
        </w:rPr>
        <w:t xml:space="preserve">, </w:t>
      </w:r>
      <w:r w:rsidR="004950C4" w:rsidRPr="00CB3E00">
        <w:rPr>
          <w:sz w:val="24"/>
          <w:lang w:val="en-US"/>
        </w:rPr>
        <w:t>both</w:t>
      </w:r>
      <w:r w:rsidR="00D22F52" w:rsidRPr="00CB3E00">
        <w:rPr>
          <w:sz w:val="24"/>
          <w:lang w:val="en-US"/>
        </w:rPr>
        <w:t xml:space="preserve"> in terms of</w:t>
      </w:r>
      <w:r w:rsidR="005166BC" w:rsidRPr="00CB3E00">
        <w:rPr>
          <w:sz w:val="24"/>
          <w:lang w:val="en-US"/>
        </w:rPr>
        <w:t xml:space="preserve"> foreign ownership </w:t>
      </w:r>
      <w:r w:rsidR="00D22F52" w:rsidRPr="00CB3E00">
        <w:rPr>
          <w:sz w:val="24"/>
          <w:lang w:val="en-US"/>
        </w:rPr>
        <w:t>and</w:t>
      </w:r>
      <w:r w:rsidR="005166BC" w:rsidRPr="00CB3E00">
        <w:rPr>
          <w:sz w:val="24"/>
          <w:lang w:val="en-US"/>
        </w:rPr>
        <w:t xml:space="preserve"> foreign sales</w:t>
      </w:r>
      <w:r w:rsidR="00D22F52" w:rsidRPr="00CB3E00">
        <w:rPr>
          <w:sz w:val="24"/>
          <w:lang w:val="en-US"/>
        </w:rPr>
        <w:t>.</w:t>
      </w:r>
      <w:r w:rsidR="000A4BAD" w:rsidRPr="00CB3E00">
        <w:rPr>
          <w:sz w:val="24"/>
          <w:lang w:val="en-US"/>
        </w:rPr>
        <w:t xml:space="preserve"> </w:t>
      </w:r>
      <w:r w:rsidR="00D22F52" w:rsidRPr="00CB3E00">
        <w:rPr>
          <w:sz w:val="24"/>
          <w:lang w:val="en-US"/>
        </w:rPr>
        <w:t xml:space="preserve">There is also no evidence of </w:t>
      </w:r>
      <w:r w:rsidR="000A4BAD" w:rsidRPr="00CB3E00">
        <w:rPr>
          <w:sz w:val="24"/>
          <w:lang w:val="en-US"/>
        </w:rPr>
        <w:t>leverage or accounts payable growth</w:t>
      </w:r>
      <w:r w:rsidR="00D22F52" w:rsidRPr="00CB3E00">
        <w:rPr>
          <w:sz w:val="24"/>
          <w:lang w:val="en-US"/>
        </w:rPr>
        <w:t xml:space="preserve"> impacting upon auditor choice</w:t>
      </w:r>
      <w:r w:rsidR="000A4BAD" w:rsidRPr="00CB3E00">
        <w:rPr>
          <w:sz w:val="24"/>
          <w:lang w:val="en-US"/>
        </w:rPr>
        <w:t xml:space="preserve">. </w:t>
      </w:r>
      <w:r w:rsidR="00D22F52" w:rsidRPr="00CB3E00">
        <w:rPr>
          <w:sz w:val="24"/>
          <w:lang w:val="en-US"/>
        </w:rPr>
        <w:t>One interpretation here is</w:t>
      </w:r>
      <w:r w:rsidR="000A4BAD" w:rsidRPr="00CB3E00">
        <w:rPr>
          <w:sz w:val="24"/>
          <w:lang w:val="en-US"/>
        </w:rPr>
        <w:t xml:space="preserve"> that non-listed firms are more likely to communicate privately with shareholders, creditors, employees, suppliers, customers and other</w:t>
      </w:r>
      <w:r w:rsidR="004950C4" w:rsidRPr="00CB3E00">
        <w:rPr>
          <w:sz w:val="24"/>
          <w:lang w:val="en-US"/>
        </w:rPr>
        <w:t xml:space="preserve"> stakeholders</w:t>
      </w:r>
      <w:r w:rsidR="000A4BAD" w:rsidRPr="00CB3E00">
        <w:rPr>
          <w:sz w:val="24"/>
          <w:lang w:val="en-US"/>
        </w:rPr>
        <w:t xml:space="preserve"> than </w:t>
      </w:r>
      <w:r w:rsidR="00D22F52" w:rsidRPr="00CB3E00">
        <w:rPr>
          <w:sz w:val="24"/>
          <w:lang w:val="en-US"/>
        </w:rPr>
        <w:t xml:space="preserve">is the case for </w:t>
      </w:r>
      <w:r w:rsidR="000A4BAD" w:rsidRPr="00CB3E00">
        <w:rPr>
          <w:sz w:val="24"/>
          <w:lang w:val="en-US"/>
        </w:rPr>
        <w:t>listed firms, thereby reducing the demand for high quality external auditors.</w:t>
      </w:r>
      <w:r w:rsidR="00173F9D" w:rsidRPr="00CB3E00">
        <w:rPr>
          <w:sz w:val="24"/>
          <w:lang w:val="en-US"/>
        </w:rPr>
        <w:t xml:space="preserve"> </w:t>
      </w:r>
      <w:r w:rsidR="00DB0EBC" w:rsidRPr="00CB3E00">
        <w:rPr>
          <w:sz w:val="24"/>
          <w:lang w:val="en-US"/>
        </w:rPr>
        <w:t xml:space="preserve">Thus, our </w:t>
      </w:r>
      <w:r w:rsidR="00173F9D" w:rsidRPr="00CB3E00">
        <w:rPr>
          <w:sz w:val="24"/>
          <w:lang w:val="en-US"/>
        </w:rPr>
        <w:t xml:space="preserve">findings </w:t>
      </w:r>
      <w:r w:rsidR="00DB0EBC" w:rsidRPr="00CB3E00">
        <w:rPr>
          <w:sz w:val="24"/>
          <w:lang w:val="en-US"/>
        </w:rPr>
        <w:t>concerning leverage contrast</w:t>
      </w:r>
      <w:r w:rsidR="00173F9D" w:rsidRPr="00CB3E00">
        <w:rPr>
          <w:sz w:val="24"/>
          <w:lang w:val="en-US"/>
        </w:rPr>
        <w:t xml:space="preserve"> with </w:t>
      </w:r>
      <w:r w:rsidR="004950C4" w:rsidRPr="00CB3E00">
        <w:rPr>
          <w:sz w:val="24"/>
          <w:lang w:val="en-US"/>
        </w:rPr>
        <w:t xml:space="preserve">the findings of </w:t>
      </w:r>
      <w:r w:rsidR="00173F9D" w:rsidRPr="00CB3E00">
        <w:rPr>
          <w:sz w:val="24"/>
          <w:lang w:val="en-US"/>
        </w:rPr>
        <w:t xml:space="preserve">Carey </w:t>
      </w:r>
      <w:r w:rsidR="00173F9D" w:rsidRPr="00CB3E00">
        <w:rPr>
          <w:i/>
          <w:sz w:val="24"/>
          <w:lang w:val="en-US"/>
        </w:rPr>
        <w:t>et al</w:t>
      </w:r>
      <w:r w:rsidR="00173F9D" w:rsidRPr="00CB3E00">
        <w:rPr>
          <w:sz w:val="24"/>
          <w:lang w:val="en-US"/>
        </w:rPr>
        <w:t xml:space="preserve">. (2000), but </w:t>
      </w:r>
      <w:r w:rsidR="00DB0EBC" w:rsidRPr="00CB3E00">
        <w:rPr>
          <w:sz w:val="24"/>
          <w:lang w:val="en-US"/>
        </w:rPr>
        <w:t xml:space="preserve">are consistent </w:t>
      </w:r>
      <w:r w:rsidR="00687E45" w:rsidRPr="00CB3E00">
        <w:rPr>
          <w:sz w:val="24"/>
          <w:lang w:val="en-US"/>
        </w:rPr>
        <w:t xml:space="preserve">with </w:t>
      </w:r>
      <w:r w:rsidR="00173F9D" w:rsidRPr="00CB3E00">
        <w:rPr>
          <w:sz w:val="24"/>
          <w:lang w:val="en-US"/>
        </w:rPr>
        <w:t xml:space="preserve">those of Fortin and Pittman (2007). </w:t>
      </w:r>
    </w:p>
    <w:p w14:paraId="6786DC41" w14:textId="1533F6BC" w:rsidR="00CD772D" w:rsidRPr="00CB3E00" w:rsidRDefault="00BF60BF" w:rsidP="00BF60BF">
      <w:pPr>
        <w:ind w:firstLine="0"/>
        <w:jc w:val="both"/>
        <w:rPr>
          <w:sz w:val="24"/>
          <w:lang w:val="en-US"/>
        </w:rPr>
      </w:pPr>
      <w:r w:rsidRPr="00CB3E00">
        <w:rPr>
          <w:sz w:val="24"/>
          <w:lang w:val="en-US"/>
        </w:rPr>
        <w:t xml:space="preserve">   We also analyze the effect of organizational complexity </w:t>
      </w:r>
      <w:r w:rsidR="008C1BC4" w:rsidRPr="00CB3E00">
        <w:rPr>
          <w:sz w:val="24"/>
          <w:lang w:val="en-US"/>
        </w:rPr>
        <w:t xml:space="preserve">proxies </w:t>
      </w:r>
      <w:r w:rsidR="00A03739" w:rsidRPr="00CB3E00">
        <w:rPr>
          <w:sz w:val="24"/>
          <w:lang w:val="en-US"/>
        </w:rPr>
        <w:t>and</w:t>
      </w:r>
      <w:r w:rsidRPr="00CB3E00">
        <w:rPr>
          <w:sz w:val="24"/>
          <w:lang w:val="en-US"/>
        </w:rPr>
        <w:t xml:space="preserve"> audit risk on auditor choice</w:t>
      </w:r>
      <w:r w:rsidR="00A03739" w:rsidRPr="00CB3E00">
        <w:rPr>
          <w:sz w:val="24"/>
          <w:lang w:val="en-US"/>
        </w:rPr>
        <w:t>.</w:t>
      </w:r>
      <w:r w:rsidRPr="00CB3E00">
        <w:rPr>
          <w:sz w:val="24"/>
          <w:lang w:val="en-US"/>
        </w:rPr>
        <w:t xml:space="preserve"> </w:t>
      </w:r>
      <w:r w:rsidR="00A03739" w:rsidRPr="00CB3E00">
        <w:rPr>
          <w:sz w:val="24"/>
          <w:lang w:val="en-US"/>
        </w:rPr>
        <w:t>O</w:t>
      </w:r>
      <w:r w:rsidRPr="00CB3E00">
        <w:rPr>
          <w:sz w:val="24"/>
          <w:lang w:val="en-US"/>
        </w:rPr>
        <w:t xml:space="preserve">ur general hypothesis </w:t>
      </w:r>
      <w:r w:rsidR="00A03739" w:rsidRPr="00CB3E00">
        <w:rPr>
          <w:sz w:val="24"/>
          <w:lang w:val="en-US"/>
        </w:rPr>
        <w:t xml:space="preserve">here is </w:t>
      </w:r>
      <w:r w:rsidRPr="00CB3E00">
        <w:rPr>
          <w:sz w:val="24"/>
          <w:lang w:val="en-US"/>
        </w:rPr>
        <w:t xml:space="preserve">that </w:t>
      </w:r>
      <w:r w:rsidR="008C1BC4" w:rsidRPr="00CB3E00">
        <w:rPr>
          <w:sz w:val="24"/>
          <w:lang w:val="en-US"/>
        </w:rPr>
        <w:t>increased</w:t>
      </w:r>
      <w:r w:rsidRPr="00CB3E00">
        <w:rPr>
          <w:sz w:val="24"/>
          <w:lang w:val="en-US"/>
        </w:rPr>
        <w:t xml:space="preserve"> audit complexity and risk </w:t>
      </w:r>
      <w:r w:rsidR="008C1BC4" w:rsidRPr="00CB3E00">
        <w:rPr>
          <w:sz w:val="24"/>
          <w:lang w:val="en-US"/>
        </w:rPr>
        <w:t xml:space="preserve">issues </w:t>
      </w:r>
      <w:r w:rsidRPr="00CB3E00">
        <w:rPr>
          <w:sz w:val="24"/>
          <w:lang w:val="en-US"/>
        </w:rPr>
        <w:t xml:space="preserve">are addressed in Italian non-listed firms </w:t>
      </w:r>
      <w:r w:rsidR="008C1BC4" w:rsidRPr="00CB3E00">
        <w:rPr>
          <w:sz w:val="24"/>
          <w:lang w:val="en-US"/>
        </w:rPr>
        <w:t>by the</w:t>
      </w:r>
      <w:r w:rsidRPr="00CB3E00">
        <w:rPr>
          <w:sz w:val="24"/>
          <w:lang w:val="en-US"/>
        </w:rPr>
        <w:t xml:space="preserve"> BSA undertak</w:t>
      </w:r>
      <w:r w:rsidR="008C1BC4" w:rsidRPr="00CB3E00">
        <w:rPr>
          <w:sz w:val="24"/>
          <w:lang w:val="en-US"/>
        </w:rPr>
        <w:t>ing</w:t>
      </w:r>
      <w:r w:rsidRPr="00CB3E00">
        <w:rPr>
          <w:sz w:val="24"/>
          <w:lang w:val="en-US"/>
        </w:rPr>
        <w:t xml:space="preserve"> administrative auditing. This administrative function </w:t>
      </w:r>
      <w:r w:rsidR="008C1BC4" w:rsidRPr="00CB3E00">
        <w:rPr>
          <w:sz w:val="24"/>
          <w:lang w:val="en-US"/>
        </w:rPr>
        <w:t>involves</w:t>
      </w:r>
      <w:r w:rsidRPr="00CB3E00">
        <w:rPr>
          <w:sz w:val="24"/>
          <w:lang w:val="en-US"/>
        </w:rPr>
        <w:t xml:space="preserve"> </w:t>
      </w:r>
      <w:r w:rsidR="00A03739" w:rsidRPr="00CB3E00">
        <w:rPr>
          <w:sz w:val="24"/>
          <w:lang w:val="en-US"/>
        </w:rPr>
        <w:t xml:space="preserve">both </w:t>
      </w:r>
      <w:r w:rsidRPr="00CB3E00">
        <w:rPr>
          <w:sz w:val="24"/>
          <w:lang w:val="en-US"/>
        </w:rPr>
        <w:t>the monitoring of the management and the firm’s operations, thereby reducing the risk of firm failure or stakeholder fraud. As a result</w:t>
      </w:r>
      <w:r w:rsidR="008C1BC4" w:rsidRPr="00CB3E00">
        <w:rPr>
          <w:sz w:val="24"/>
          <w:lang w:val="en-US"/>
        </w:rPr>
        <w:t xml:space="preserve"> of the involvement of the BSA</w:t>
      </w:r>
      <w:r w:rsidRPr="00CB3E00">
        <w:rPr>
          <w:sz w:val="24"/>
          <w:lang w:val="en-US"/>
        </w:rPr>
        <w:t xml:space="preserve">, it is argued that, in general, Italian firms have a reduced need for a high quality, external auditor to monitor firm organizational complexity and audit risk. One organizational complexity proxy is salary burden, though </w:t>
      </w:r>
      <w:r w:rsidR="00A03739" w:rsidRPr="00CB3E00">
        <w:rPr>
          <w:sz w:val="24"/>
          <w:lang w:val="en-US"/>
        </w:rPr>
        <w:t>we find</w:t>
      </w:r>
      <w:r w:rsidRPr="00CB3E00">
        <w:rPr>
          <w:sz w:val="24"/>
          <w:lang w:val="en-US"/>
        </w:rPr>
        <w:t xml:space="preserve"> </w:t>
      </w:r>
      <w:r w:rsidR="008C1BC4" w:rsidRPr="00CB3E00">
        <w:rPr>
          <w:sz w:val="24"/>
          <w:lang w:val="en-US"/>
        </w:rPr>
        <w:t xml:space="preserve">in our study </w:t>
      </w:r>
      <w:r w:rsidR="00D91F5D" w:rsidRPr="00CB3E00">
        <w:rPr>
          <w:sz w:val="24"/>
          <w:lang w:val="en-US"/>
        </w:rPr>
        <w:t>that it</w:t>
      </w:r>
      <w:r w:rsidR="00A03739" w:rsidRPr="00CB3E00">
        <w:rPr>
          <w:sz w:val="24"/>
          <w:lang w:val="en-US"/>
        </w:rPr>
        <w:t xml:space="preserve"> has</w:t>
      </w:r>
      <w:r w:rsidR="008C1BC4" w:rsidRPr="00CB3E00">
        <w:rPr>
          <w:sz w:val="24"/>
          <w:lang w:val="en-US"/>
        </w:rPr>
        <w:t xml:space="preserve"> an</w:t>
      </w:r>
      <w:r w:rsidRPr="00CB3E00">
        <w:rPr>
          <w:sz w:val="24"/>
          <w:lang w:val="en-US"/>
        </w:rPr>
        <w:t xml:space="preserve"> insignificant impact. </w:t>
      </w:r>
      <w:r w:rsidR="004950C4" w:rsidRPr="00CB3E00">
        <w:rPr>
          <w:sz w:val="24"/>
          <w:lang w:val="en-US"/>
        </w:rPr>
        <w:t>However, i</w:t>
      </w:r>
      <w:r w:rsidRPr="00CB3E00">
        <w:rPr>
          <w:sz w:val="24"/>
          <w:lang w:val="en-US"/>
        </w:rPr>
        <w:t xml:space="preserve">n our study we find that an increase in complexity in terms of asset intensity reduces the likelihood of choosing an external auditor, a finding inconsistent with </w:t>
      </w:r>
      <w:proofErr w:type="spellStart"/>
      <w:r w:rsidRPr="00CB3E00">
        <w:rPr>
          <w:sz w:val="24"/>
          <w:lang w:val="en-US"/>
        </w:rPr>
        <w:t>Knechel</w:t>
      </w:r>
      <w:proofErr w:type="spellEnd"/>
      <w:r w:rsidRPr="00CB3E00">
        <w:rPr>
          <w:sz w:val="24"/>
          <w:lang w:val="en-US"/>
        </w:rPr>
        <w:t xml:space="preserve"> </w:t>
      </w:r>
      <w:r w:rsidRPr="00CB3E00">
        <w:rPr>
          <w:i/>
          <w:sz w:val="24"/>
          <w:lang w:val="en-US"/>
        </w:rPr>
        <w:t>et al.</w:t>
      </w:r>
      <w:r w:rsidRPr="00CB3E00">
        <w:rPr>
          <w:sz w:val="24"/>
          <w:lang w:val="en-US"/>
        </w:rPr>
        <w:t xml:space="preserve"> (2008). </w:t>
      </w:r>
      <w:r w:rsidR="00687E45" w:rsidRPr="00CB3E00">
        <w:rPr>
          <w:sz w:val="24"/>
          <w:lang w:val="en-US"/>
        </w:rPr>
        <w:t xml:space="preserve">Our </w:t>
      </w:r>
      <w:r w:rsidRPr="00CB3E00">
        <w:rPr>
          <w:sz w:val="24"/>
          <w:lang w:val="en-US"/>
        </w:rPr>
        <w:t>finding</w:t>
      </w:r>
      <w:r w:rsidR="00A03739" w:rsidRPr="00CB3E00">
        <w:rPr>
          <w:sz w:val="24"/>
          <w:lang w:val="en-US"/>
        </w:rPr>
        <w:t>s</w:t>
      </w:r>
      <w:r w:rsidRPr="00CB3E00">
        <w:rPr>
          <w:sz w:val="24"/>
          <w:lang w:val="en-US"/>
        </w:rPr>
        <w:t xml:space="preserve"> </w:t>
      </w:r>
      <w:r w:rsidR="00A03739" w:rsidRPr="00CB3E00">
        <w:rPr>
          <w:sz w:val="24"/>
          <w:lang w:val="en-US"/>
        </w:rPr>
        <w:t xml:space="preserve">thus </w:t>
      </w:r>
      <w:r w:rsidRPr="00CB3E00">
        <w:rPr>
          <w:sz w:val="24"/>
          <w:lang w:val="en-US"/>
        </w:rPr>
        <w:t xml:space="preserve">suggest that Italian non-listed firms </w:t>
      </w:r>
      <w:r w:rsidR="004950C4" w:rsidRPr="00CB3E00">
        <w:rPr>
          <w:sz w:val="24"/>
          <w:lang w:val="en-US"/>
        </w:rPr>
        <w:t xml:space="preserve">tend to </w:t>
      </w:r>
      <w:r w:rsidRPr="00CB3E00">
        <w:rPr>
          <w:sz w:val="24"/>
          <w:lang w:val="en-US"/>
        </w:rPr>
        <w:t>rely on the administrative auditing skills of a BSA</w:t>
      </w:r>
      <w:r w:rsidR="003832B9" w:rsidRPr="00CB3E00">
        <w:rPr>
          <w:sz w:val="24"/>
          <w:lang w:val="en-US"/>
        </w:rPr>
        <w:t xml:space="preserve"> i.e.</w:t>
      </w:r>
      <w:r w:rsidR="0032283C" w:rsidRPr="00CB3E00">
        <w:rPr>
          <w:sz w:val="24"/>
          <w:lang w:val="en-US"/>
        </w:rPr>
        <w:t xml:space="preserve"> the presence of a BSA mitigate</w:t>
      </w:r>
      <w:r w:rsidR="002F7076" w:rsidRPr="00CB3E00">
        <w:rPr>
          <w:sz w:val="24"/>
          <w:lang w:val="en-US"/>
        </w:rPr>
        <w:t>s</w:t>
      </w:r>
      <w:r w:rsidR="0032283C" w:rsidRPr="00CB3E00">
        <w:rPr>
          <w:sz w:val="24"/>
          <w:lang w:val="en-US"/>
        </w:rPr>
        <w:t xml:space="preserve"> both agency problems of non-listed firms and </w:t>
      </w:r>
      <w:r w:rsidR="003832B9" w:rsidRPr="00CB3E00">
        <w:rPr>
          <w:sz w:val="24"/>
          <w:lang w:val="en-US"/>
        </w:rPr>
        <w:t xml:space="preserve">deals with </w:t>
      </w:r>
      <w:r w:rsidR="0032283C" w:rsidRPr="00CB3E00">
        <w:rPr>
          <w:sz w:val="24"/>
          <w:lang w:val="en-US"/>
        </w:rPr>
        <w:t xml:space="preserve">organizational complexity and risk. </w:t>
      </w:r>
      <w:r w:rsidR="003832B9" w:rsidRPr="00CB3E00">
        <w:rPr>
          <w:sz w:val="24"/>
          <w:lang w:val="en-US"/>
        </w:rPr>
        <w:t>It appears</w:t>
      </w:r>
      <w:r w:rsidR="0032283C" w:rsidRPr="00CB3E00">
        <w:rPr>
          <w:sz w:val="24"/>
          <w:lang w:val="en-US"/>
        </w:rPr>
        <w:t xml:space="preserve"> that non-listed firms need strong corporate governance monitoring by an independent and professional body </w:t>
      </w:r>
      <w:r w:rsidR="004950C4" w:rsidRPr="00CB3E00">
        <w:rPr>
          <w:sz w:val="24"/>
          <w:lang w:val="en-US"/>
        </w:rPr>
        <w:t xml:space="preserve">such as a BSA </w:t>
      </w:r>
      <w:r w:rsidR="002F7076" w:rsidRPr="00CB3E00">
        <w:rPr>
          <w:sz w:val="24"/>
          <w:lang w:val="en-US"/>
        </w:rPr>
        <w:t xml:space="preserve">more </w:t>
      </w:r>
      <w:r w:rsidR="0032283C" w:rsidRPr="00CB3E00">
        <w:rPr>
          <w:sz w:val="24"/>
          <w:lang w:val="en-US"/>
        </w:rPr>
        <w:t xml:space="preserve">than </w:t>
      </w:r>
      <w:r w:rsidR="002F7076" w:rsidRPr="00CB3E00">
        <w:rPr>
          <w:sz w:val="24"/>
          <w:lang w:val="en-US"/>
        </w:rPr>
        <w:t xml:space="preserve">they need </w:t>
      </w:r>
      <w:r w:rsidR="0032283C" w:rsidRPr="00CB3E00">
        <w:rPr>
          <w:sz w:val="24"/>
          <w:lang w:val="en-US"/>
        </w:rPr>
        <w:t xml:space="preserve">financial auditing. Our findings </w:t>
      </w:r>
      <w:r w:rsidR="002F7076" w:rsidRPr="00CB3E00">
        <w:rPr>
          <w:sz w:val="24"/>
          <w:lang w:val="en-US"/>
        </w:rPr>
        <w:t xml:space="preserve">provide some </w:t>
      </w:r>
      <w:r w:rsidR="0032283C" w:rsidRPr="00CB3E00">
        <w:rPr>
          <w:sz w:val="24"/>
          <w:lang w:val="en-US"/>
        </w:rPr>
        <w:t xml:space="preserve">support </w:t>
      </w:r>
      <w:r w:rsidR="002F7076" w:rsidRPr="00CB3E00">
        <w:rPr>
          <w:sz w:val="24"/>
          <w:lang w:val="en-US"/>
        </w:rPr>
        <w:t xml:space="preserve">for </w:t>
      </w:r>
      <w:r w:rsidR="0032283C" w:rsidRPr="00CB3E00">
        <w:rPr>
          <w:sz w:val="24"/>
          <w:lang w:val="en-US"/>
        </w:rPr>
        <w:t xml:space="preserve">the EU Green paper on corporate governance and the OECD (2015) proposal </w:t>
      </w:r>
      <w:r w:rsidR="003832B9" w:rsidRPr="00CB3E00">
        <w:rPr>
          <w:sz w:val="24"/>
          <w:lang w:val="en-US"/>
        </w:rPr>
        <w:t xml:space="preserve">which </w:t>
      </w:r>
      <w:r w:rsidR="004950C4" w:rsidRPr="00CB3E00">
        <w:rPr>
          <w:sz w:val="24"/>
          <w:lang w:val="en-US"/>
        </w:rPr>
        <w:t xml:space="preserve">both </w:t>
      </w:r>
      <w:r w:rsidR="003832B9" w:rsidRPr="00CB3E00">
        <w:rPr>
          <w:sz w:val="24"/>
          <w:lang w:val="en-US"/>
        </w:rPr>
        <w:t xml:space="preserve">aim </w:t>
      </w:r>
      <w:r w:rsidR="0032283C" w:rsidRPr="00CB3E00">
        <w:rPr>
          <w:sz w:val="24"/>
          <w:lang w:val="en-US"/>
        </w:rPr>
        <w:t xml:space="preserve">to improve the corporate governance of European non-listed firms. </w:t>
      </w:r>
      <w:r w:rsidR="004950C4" w:rsidRPr="00CB3E00">
        <w:rPr>
          <w:sz w:val="24"/>
          <w:lang w:val="en-US"/>
        </w:rPr>
        <w:t>However, w</w:t>
      </w:r>
      <w:r w:rsidRPr="00CB3E00">
        <w:rPr>
          <w:sz w:val="24"/>
          <w:lang w:val="en-US"/>
        </w:rPr>
        <w:t>e find that larger firms</w:t>
      </w:r>
      <w:r w:rsidR="00687E45" w:rsidRPr="00CB3E00">
        <w:rPr>
          <w:sz w:val="24"/>
          <w:lang w:val="en-US"/>
        </w:rPr>
        <w:t>,</w:t>
      </w:r>
      <w:r w:rsidRPr="00CB3E00">
        <w:rPr>
          <w:sz w:val="24"/>
          <w:lang w:val="en-US"/>
        </w:rPr>
        <w:t xml:space="preserve"> </w:t>
      </w:r>
      <w:r w:rsidR="003832B9" w:rsidRPr="00CB3E00">
        <w:rPr>
          <w:sz w:val="24"/>
          <w:lang w:val="en-US"/>
        </w:rPr>
        <w:t xml:space="preserve">and </w:t>
      </w:r>
      <w:r w:rsidR="006315C2" w:rsidRPr="00CB3E00">
        <w:rPr>
          <w:sz w:val="24"/>
          <w:lang w:val="en-US"/>
        </w:rPr>
        <w:t xml:space="preserve">incorporated </w:t>
      </w:r>
      <w:r w:rsidR="003832B9" w:rsidRPr="00CB3E00">
        <w:rPr>
          <w:sz w:val="24"/>
          <w:lang w:val="en-US"/>
        </w:rPr>
        <w:t>firms which are subsidiaries of larger entities</w:t>
      </w:r>
      <w:r w:rsidR="006315C2" w:rsidRPr="00CB3E00">
        <w:rPr>
          <w:sz w:val="24"/>
          <w:lang w:val="en-US"/>
        </w:rPr>
        <w:t>,</w:t>
      </w:r>
      <w:r w:rsidR="003832B9" w:rsidRPr="00CB3E00">
        <w:rPr>
          <w:sz w:val="24"/>
          <w:lang w:val="en-US"/>
        </w:rPr>
        <w:t xml:space="preserve"> </w:t>
      </w:r>
      <w:r w:rsidRPr="00CB3E00">
        <w:rPr>
          <w:sz w:val="24"/>
          <w:lang w:val="en-US"/>
        </w:rPr>
        <w:t xml:space="preserve">are more likely to choose an external auditor due to the </w:t>
      </w:r>
      <w:r w:rsidR="003832B9" w:rsidRPr="00CB3E00">
        <w:rPr>
          <w:sz w:val="24"/>
          <w:lang w:val="en-US"/>
        </w:rPr>
        <w:t xml:space="preserve">expertise </w:t>
      </w:r>
      <w:r w:rsidRPr="00CB3E00">
        <w:rPr>
          <w:sz w:val="24"/>
          <w:lang w:val="en-US"/>
        </w:rPr>
        <w:t xml:space="preserve">and independence which characterizes such auditors (Piot, 2005; </w:t>
      </w:r>
      <w:proofErr w:type="spellStart"/>
      <w:r w:rsidR="000155C1" w:rsidRPr="00CB3E00">
        <w:rPr>
          <w:sz w:val="24"/>
          <w:lang w:val="en-US"/>
        </w:rPr>
        <w:t>Niskanen</w:t>
      </w:r>
      <w:proofErr w:type="spellEnd"/>
      <w:r w:rsidR="000155C1" w:rsidRPr="00CB3E00">
        <w:rPr>
          <w:sz w:val="24"/>
          <w:lang w:val="en-US"/>
        </w:rPr>
        <w:t xml:space="preserve">, </w:t>
      </w:r>
      <w:proofErr w:type="spellStart"/>
      <w:r w:rsidR="000155C1" w:rsidRPr="00CB3E00">
        <w:rPr>
          <w:sz w:val="24"/>
          <w:lang w:val="en-US"/>
        </w:rPr>
        <w:t>Karjalainen</w:t>
      </w:r>
      <w:proofErr w:type="spellEnd"/>
      <w:r w:rsidR="000155C1" w:rsidRPr="00CB3E00">
        <w:rPr>
          <w:sz w:val="24"/>
          <w:lang w:val="en-US"/>
        </w:rPr>
        <w:t xml:space="preserve">, and </w:t>
      </w:r>
      <w:proofErr w:type="spellStart"/>
      <w:r w:rsidR="000155C1" w:rsidRPr="00CB3E00">
        <w:rPr>
          <w:sz w:val="24"/>
          <w:lang w:val="en-US"/>
        </w:rPr>
        <w:t>Niskanen</w:t>
      </w:r>
      <w:proofErr w:type="spellEnd"/>
      <w:r w:rsidRPr="00CB3E00">
        <w:rPr>
          <w:sz w:val="24"/>
          <w:lang w:val="en-US"/>
        </w:rPr>
        <w:t xml:space="preserve">, 2011). </w:t>
      </w:r>
      <w:r w:rsidR="00CD772D" w:rsidRPr="00CB3E00">
        <w:rPr>
          <w:sz w:val="24"/>
          <w:lang w:val="en-US"/>
        </w:rPr>
        <w:t>We</w:t>
      </w:r>
      <w:r w:rsidR="004854D6" w:rsidRPr="00CB3E00">
        <w:rPr>
          <w:sz w:val="24"/>
          <w:lang w:val="en-US"/>
        </w:rPr>
        <w:t xml:space="preserve"> argu</w:t>
      </w:r>
      <w:r w:rsidR="00CD772D" w:rsidRPr="00CB3E00">
        <w:rPr>
          <w:sz w:val="24"/>
          <w:lang w:val="en-US"/>
        </w:rPr>
        <w:t>e</w:t>
      </w:r>
      <w:r w:rsidR="004854D6" w:rsidRPr="00CB3E00">
        <w:rPr>
          <w:sz w:val="24"/>
          <w:lang w:val="en-US"/>
        </w:rPr>
        <w:t xml:space="preserve"> that larger firms </w:t>
      </w:r>
      <w:r w:rsidR="00CD772D" w:rsidRPr="00CB3E00">
        <w:rPr>
          <w:sz w:val="24"/>
          <w:lang w:val="en-US"/>
        </w:rPr>
        <w:t xml:space="preserve">are </w:t>
      </w:r>
      <w:r w:rsidR="004854D6" w:rsidRPr="00CB3E00">
        <w:rPr>
          <w:sz w:val="24"/>
          <w:lang w:val="en-US"/>
        </w:rPr>
        <w:t>interest</w:t>
      </w:r>
      <w:r w:rsidR="00CD772D" w:rsidRPr="00CB3E00">
        <w:rPr>
          <w:sz w:val="24"/>
          <w:lang w:val="en-US"/>
        </w:rPr>
        <w:t>ed in</w:t>
      </w:r>
      <w:r w:rsidR="004854D6" w:rsidRPr="00CB3E00">
        <w:rPr>
          <w:sz w:val="24"/>
          <w:lang w:val="en-US"/>
        </w:rPr>
        <w:t xml:space="preserve"> </w:t>
      </w:r>
      <w:r w:rsidR="00CD772D" w:rsidRPr="00CB3E00">
        <w:rPr>
          <w:sz w:val="24"/>
          <w:lang w:val="en-US"/>
        </w:rPr>
        <w:t>signaling</w:t>
      </w:r>
      <w:r w:rsidR="004854D6" w:rsidRPr="00CB3E00">
        <w:rPr>
          <w:sz w:val="24"/>
          <w:lang w:val="en-US"/>
        </w:rPr>
        <w:t xml:space="preserve"> high quality accounting information, while incorporated firms are driven by </w:t>
      </w:r>
      <w:r w:rsidR="00CD772D" w:rsidRPr="00CB3E00">
        <w:rPr>
          <w:sz w:val="24"/>
          <w:lang w:val="en-US"/>
        </w:rPr>
        <w:t>a</w:t>
      </w:r>
      <w:r w:rsidR="004854D6" w:rsidRPr="00CB3E00">
        <w:rPr>
          <w:sz w:val="24"/>
          <w:lang w:val="en-US"/>
        </w:rPr>
        <w:t xml:space="preserve"> parent company in the</w:t>
      </w:r>
      <w:r w:rsidR="00CD772D" w:rsidRPr="00CB3E00">
        <w:rPr>
          <w:sz w:val="24"/>
          <w:lang w:val="en-US"/>
        </w:rPr>
        <w:t>ir choice of</w:t>
      </w:r>
      <w:r w:rsidR="004854D6" w:rsidRPr="00CB3E00">
        <w:rPr>
          <w:sz w:val="24"/>
          <w:lang w:val="en-US"/>
        </w:rPr>
        <w:t xml:space="preserve"> auditor. </w:t>
      </w:r>
      <w:r w:rsidR="00CD772D" w:rsidRPr="00CB3E00">
        <w:rPr>
          <w:sz w:val="24"/>
          <w:lang w:val="en-US"/>
        </w:rPr>
        <w:t>For larger incorporated firms, then,</w:t>
      </w:r>
      <w:r w:rsidR="00167BD1" w:rsidRPr="00CB3E00">
        <w:rPr>
          <w:sz w:val="24"/>
          <w:lang w:val="en-US"/>
        </w:rPr>
        <w:t xml:space="preserve"> the engagement of an external auditor is not </w:t>
      </w:r>
      <w:r w:rsidR="00CD772D" w:rsidRPr="00CB3E00">
        <w:rPr>
          <w:sz w:val="24"/>
          <w:lang w:val="en-US"/>
        </w:rPr>
        <w:t>driven by</w:t>
      </w:r>
      <w:r w:rsidR="00167BD1" w:rsidRPr="00CB3E00">
        <w:rPr>
          <w:sz w:val="24"/>
          <w:lang w:val="en-US"/>
        </w:rPr>
        <w:t xml:space="preserve"> operational control</w:t>
      </w:r>
      <w:r w:rsidR="00CD772D" w:rsidRPr="00CB3E00">
        <w:rPr>
          <w:sz w:val="24"/>
          <w:lang w:val="en-US"/>
        </w:rPr>
        <w:t xml:space="preserve"> issues</w:t>
      </w:r>
      <w:r w:rsidR="00167BD1" w:rsidRPr="00CB3E00">
        <w:rPr>
          <w:sz w:val="24"/>
          <w:lang w:val="en-US"/>
        </w:rPr>
        <w:t xml:space="preserve">. </w:t>
      </w:r>
      <w:r w:rsidRPr="00CB3E00">
        <w:rPr>
          <w:sz w:val="24"/>
          <w:lang w:val="en-US"/>
        </w:rPr>
        <w:t xml:space="preserve">Further, we find that </w:t>
      </w:r>
      <w:r w:rsidR="006315C2" w:rsidRPr="00CB3E00">
        <w:rPr>
          <w:sz w:val="24"/>
          <w:lang w:val="en-US"/>
        </w:rPr>
        <w:t xml:space="preserve">firms with </w:t>
      </w:r>
      <w:r w:rsidR="00CD772D" w:rsidRPr="00CB3E00">
        <w:rPr>
          <w:sz w:val="24"/>
          <w:lang w:val="en-US"/>
        </w:rPr>
        <w:t xml:space="preserve">higher </w:t>
      </w:r>
      <w:r w:rsidR="00EA6071" w:rsidRPr="00CB3E00">
        <w:rPr>
          <w:sz w:val="24"/>
          <w:lang w:val="en-US"/>
        </w:rPr>
        <w:t xml:space="preserve">investment in </w:t>
      </w:r>
      <w:r w:rsidRPr="00CB3E00">
        <w:rPr>
          <w:sz w:val="24"/>
          <w:lang w:val="en-US"/>
        </w:rPr>
        <w:t xml:space="preserve">inventories </w:t>
      </w:r>
      <w:r w:rsidR="00CD772D" w:rsidRPr="00CB3E00">
        <w:rPr>
          <w:sz w:val="24"/>
          <w:lang w:val="en-US"/>
        </w:rPr>
        <w:t>favor the choice of</w:t>
      </w:r>
      <w:r w:rsidRPr="00CB3E00">
        <w:rPr>
          <w:sz w:val="24"/>
          <w:lang w:val="en-US"/>
        </w:rPr>
        <w:t xml:space="preserve"> an external auditor, </w:t>
      </w:r>
      <w:r w:rsidR="006315C2" w:rsidRPr="00CB3E00">
        <w:rPr>
          <w:sz w:val="24"/>
          <w:lang w:val="en-US"/>
        </w:rPr>
        <w:t xml:space="preserve">firms with higher </w:t>
      </w:r>
      <w:r w:rsidRPr="00CB3E00">
        <w:rPr>
          <w:sz w:val="24"/>
          <w:lang w:val="en-US"/>
        </w:rPr>
        <w:t>receivables</w:t>
      </w:r>
      <w:r w:rsidR="006315C2" w:rsidRPr="00CB3E00">
        <w:rPr>
          <w:sz w:val="24"/>
          <w:lang w:val="en-US"/>
        </w:rPr>
        <w:t xml:space="preserve"> favor the choice of a BSA</w:t>
      </w:r>
      <w:r w:rsidR="00CD772D" w:rsidRPr="00CB3E00">
        <w:rPr>
          <w:sz w:val="24"/>
          <w:lang w:val="en-US"/>
        </w:rPr>
        <w:t xml:space="preserve">, </w:t>
      </w:r>
      <w:r w:rsidR="006315C2" w:rsidRPr="00CB3E00">
        <w:rPr>
          <w:sz w:val="24"/>
          <w:lang w:val="en-US"/>
        </w:rPr>
        <w:t xml:space="preserve">while firm </w:t>
      </w:r>
      <w:r w:rsidR="00CD772D" w:rsidRPr="00CB3E00">
        <w:rPr>
          <w:sz w:val="24"/>
          <w:lang w:val="en-US"/>
        </w:rPr>
        <w:t>sales growth and length of establishment</w:t>
      </w:r>
      <w:r w:rsidRPr="00CB3E00">
        <w:rPr>
          <w:sz w:val="24"/>
          <w:lang w:val="en-US"/>
        </w:rPr>
        <w:t xml:space="preserve"> </w:t>
      </w:r>
      <w:r w:rsidR="00CD772D" w:rsidRPr="00CB3E00">
        <w:rPr>
          <w:sz w:val="24"/>
          <w:lang w:val="en-US"/>
        </w:rPr>
        <w:t xml:space="preserve">exert </w:t>
      </w:r>
      <w:r w:rsidRPr="00CB3E00">
        <w:rPr>
          <w:sz w:val="24"/>
          <w:lang w:val="en-US"/>
        </w:rPr>
        <w:t xml:space="preserve">no </w:t>
      </w:r>
      <w:r w:rsidR="00EA6071" w:rsidRPr="00CB3E00">
        <w:rPr>
          <w:sz w:val="24"/>
          <w:lang w:val="en-US"/>
        </w:rPr>
        <w:t xml:space="preserve">discernable </w:t>
      </w:r>
      <w:r w:rsidRPr="00CB3E00">
        <w:rPr>
          <w:sz w:val="24"/>
          <w:lang w:val="en-US"/>
        </w:rPr>
        <w:t xml:space="preserve">impact. </w:t>
      </w:r>
    </w:p>
    <w:p w14:paraId="4D4D1279" w14:textId="058D39CE" w:rsidR="00BF60BF" w:rsidRPr="00CB3E00" w:rsidRDefault="00CD772D" w:rsidP="00BF60BF">
      <w:pPr>
        <w:ind w:firstLine="0"/>
        <w:jc w:val="both"/>
        <w:rPr>
          <w:sz w:val="24"/>
          <w:lang w:val="en-US"/>
        </w:rPr>
      </w:pPr>
      <w:r w:rsidRPr="00CB3E00">
        <w:rPr>
          <w:sz w:val="24"/>
          <w:lang w:val="en-US"/>
        </w:rPr>
        <w:t xml:space="preserve">   </w:t>
      </w:r>
      <w:r w:rsidR="00BF60BF" w:rsidRPr="00CB3E00">
        <w:rPr>
          <w:sz w:val="24"/>
          <w:lang w:val="en-US"/>
        </w:rPr>
        <w:t xml:space="preserve">Finally, </w:t>
      </w:r>
      <w:r w:rsidRPr="00CB3E00">
        <w:rPr>
          <w:sz w:val="24"/>
          <w:lang w:val="en-US"/>
        </w:rPr>
        <w:t xml:space="preserve">with regard to </w:t>
      </w:r>
      <w:r w:rsidR="001E63CD" w:rsidRPr="00CB3E00">
        <w:rPr>
          <w:sz w:val="24"/>
          <w:lang w:val="en-US"/>
        </w:rPr>
        <w:t xml:space="preserve">the control variables, </w:t>
      </w:r>
      <w:r w:rsidR="00BF60BF" w:rsidRPr="00CB3E00">
        <w:rPr>
          <w:sz w:val="24"/>
          <w:lang w:val="en-US"/>
        </w:rPr>
        <w:t>we find that firm</w:t>
      </w:r>
      <w:r w:rsidR="00EA6071" w:rsidRPr="00CB3E00">
        <w:rPr>
          <w:sz w:val="24"/>
          <w:lang w:val="en-US"/>
        </w:rPr>
        <w:t>s incorporated as stock companies</w:t>
      </w:r>
      <w:r w:rsidR="00BF60BF" w:rsidRPr="00CB3E00">
        <w:rPr>
          <w:sz w:val="24"/>
          <w:lang w:val="en-US"/>
        </w:rPr>
        <w:t xml:space="preserve"> and </w:t>
      </w:r>
      <w:r w:rsidR="006315C2" w:rsidRPr="00CB3E00">
        <w:rPr>
          <w:sz w:val="24"/>
          <w:lang w:val="en-US"/>
        </w:rPr>
        <w:t>firm</w:t>
      </w:r>
      <w:r w:rsidR="00EA6071" w:rsidRPr="00CB3E00">
        <w:rPr>
          <w:sz w:val="24"/>
          <w:lang w:val="en-US"/>
        </w:rPr>
        <w:t>s</w:t>
      </w:r>
      <w:r w:rsidR="006315C2" w:rsidRPr="00CB3E00">
        <w:rPr>
          <w:sz w:val="24"/>
          <w:lang w:val="en-US"/>
        </w:rPr>
        <w:t xml:space="preserve"> </w:t>
      </w:r>
      <w:r w:rsidR="00BF60BF" w:rsidRPr="00CB3E00">
        <w:rPr>
          <w:sz w:val="24"/>
          <w:lang w:val="en-US"/>
        </w:rPr>
        <w:t>voluntar</w:t>
      </w:r>
      <w:r w:rsidR="00EA6071" w:rsidRPr="00CB3E00">
        <w:rPr>
          <w:sz w:val="24"/>
          <w:lang w:val="en-US"/>
        </w:rPr>
        <w:t>il</w:t>
      </w:r>
      <w:r w:rsidR="00BF60BF" w:rsidRPr="00CB3E00">
        <w:rPr>
          <w:sz w:val="24"/>
          <w:lang w:val="en-US"/>
        </w:rPr>
        <w:t>y adopt</w:t>
      </w:r>
      <w:r w:rsidR="00EA6071" w:rsidRPr="00CB3E00">
        <w:rPr>
          <w:sz w:val="24"/>
          <w:lang w:val="en-US"/>
        </w:rPr>
        <w:t>ing</w:t>
      </w:r>
      <w:r w:rsidR="00BF60BF" w:rsidRPr="00CB3E00">
        <w:rPr>
          <w:sz w:val="24"/>
          <w:lang w:val="en-US"/>
        </w:rPr>
        <w:t xml:space="preserve"> IFRS </w:t>
      </w:r>
      <w:r w:rsidR="00EA6071" w:rsidRPr="00CB3E00">
        <w:rPr>
          <w:sz w:val="24"/>
          <w:lang w:val="en-US"/>
        </w:rPr>
        <w:t>tend to choose</w:t>
      </w:r>
      <w:r w:rsidR="00BF60BF" w:rsidRPr="00CB3E00">
        <w:rPr>
          <w:sz w:val="24"/>
          <w:lang w:val="en-US"/>
        </w:rPr>
        <w:t xml:space="preserve"> an external auditor, though th</w:t>
      </w:r>
      <w:r w:rsidRPr="00CB3E00">
        <w:rPr>
          <w:sz w:val="24"/>
          <w:lang w:val="en-US"/>
        </w:rPr>
        <w:t>e</w:t>
      </w:r>
      <w:r w:rsidR="00BF60BF" w:rsidRPr="00CB3E00">
        <w:rPr>
          <w:sz w:val="24"/>
          <w:lang w:val="en-US"/>
        </w:rPr>
        <w:t xml:space="preserve"> effect is only weak</w:t>
      </w:r>
      <w:r w:rsidR="001E63CD" w:rsidRPr="00CB3E00">
        <w:rPr>
          <w:sz w:val="24"/>
          <w:lang w:val="en-US"/>
        </w:rPr>
        <w:t xml:space="preserve"> </w:t>
      </w:r>
      <w:r w:rsidR="00EA6071" w:rsidRPr="00CB3E00">
        <w:rPr>
          <w:sz w:val="24"/>
          <w:lang w:val="en-US"/>
        </w:rPr>
        <w:t xml:space="preserve">in </w:t>
      </w:r>
      <w:r w:rsidRPr="00CB3E00">
        <w:rPr>
          <w:sz w:val="24"/>
          <w:lang w:val="en-US"/>
        </w:rPr>
        <w:t xml:space="preserve">the </w:t>
      </w:r>
      <w:r w:rsidR="00EA6071" w:rsidRPr="00CB3E00">
        <w:rPr>
          <w:sz w:val="24"/>
          <w:lang w:val="en-US"/>
        </w:rPr>
        <w:t xml:space="preserve">case of the </w:t>
      </w:r>
      <w:r w:rsidRPr="00CB3E00">
        <w:rPr>
          <w:sz w:val="24"/>
          <w:lang w:val="en-US"/>
        </w:rPr>
        <w:t xml:space="preserve">latter </w:t>
      </w:r>
      <w:r w:rsidR="001E63CD" w:rsidRPr="00CB3E00">
        <w:rPr>
          <w:sz w:val="24"/>
          <w:lang w:val="en-US"/>
        </w:rPr>
        <w:t>(</w:t>
      </w:r>
      <w:r w:rsidR="006315C2" w:rsidRPr="00CB3E00">
        <w:rPr>
          <w:sz w:val="24"/>
          <w:lang w:val="en-US"/>
        </w:rPr>
        <w:t xml:space="preserve">as </w:t>
      </w:r>
      <w:r w:rsidR="001E63CD" w:rsidRPr="00CB3E00">
        <w:rPr>
          <w:sz w:val="24"/>
          <w:lang w:val="en-US"/>
        </w:rPr>
        <w:t xml:space="preserve">in Italy only about 1% of non-listed firms adopt </w:t>
      </w:r>
      <w:r w:rsidR="00687E45" w:rsidRPr="00CB3E00">
        <w:rPr>
          <w:sz w:val="24"/>
          <w:lang w:val="en-US"/>
        </w:rPr>
        <w:t xml:space="preserve">IFRS </w:t>
      </w:r>
      <w:r w:rsidR="001E63CD" w:rsidRPr="00CB3E00">
        <w:rPr>
          <w:sz w:val="24"/>
          <w:lang w:val="en-US"/>
        </w:rPr>
        <w:t>voluntarily)</w:t>
      </w:r>
      <w:r w:rsidR="00BF60BF" w:rsidRPr="00CB3E00">
        <w:rPr>
          <w:sz w:val="24"/>
          <w:lang w:val="en-US"/>
        </w:rPr>
        <w:t xml:space="preserve">. </w:t>
      </w:r>
      <w:r w:rsidR="00EA6071" w:rsidRPr="00CB3E00">
        <w:rPr>
          <w:sz w:val="24"/>
          <w:lang w:val="en-US"/>
        </w:rPr>
        <w:t xml:space="preserve">We infer that engagement of an external auditor is a consequence of </w:t>
      </w:r>
      <w:r w:rsidR="00D35D47" w:rsidRPr="00CB3E00">
        <w:rPr>
          <w:sz w:val="24"/>
          <w:lang w:val="en-US"/>
        </w:rPr>
        <w:t>the adoption of IFRS</w:t>
      </w:r>
      <w:r w:rsidR="002F7076" w:rsidRPr="00CB3E00">
        <w:rPr>
          <w:sz w:val="24"/>
          <w:lang w:val="en-US"/>
        </w:rPr>
        <w:t>.</w:t>
      </w:r>
      <w:r w:rsidR="006315C2" w:rsidRPr="00CB3E00">
        <w:rPr>
          <w:sz w:val="24"/>
          <w:lang w:val="en-US"/>
        </w:rPr>
        <w:t xml:space="preserve"> Firm profitability, industry membership and parent company nationality have no discernable impact on auditor choice.</w:t>
      </w:r>
    </w:p>
    <w:p w14:paraId="269F6CC0" w14:textId="469BBD4C" w:rsidR="00BF60BF" w:rsidRPr="00CB3E00" w:rsidRDefault="00BF60BF" w:rsidP="00BF60BF">
      <w:pPr>
        <w:ind w:firstLine="0"/>
        <w:jc w:val="both"/>
        <w:rPr>
          <w:sz w:val="24"/>
          <w:lang w:val="en-US"/>
        </w:rPr>
      </w:pPr>
      <w:r w:rsidRPr="00CB3E00">
        <w:rPr>
          <w:sz w:val="24"/>
          <w:lang w:val="en-US"/>
        </w:rPr>
        <w:lastRenderedPageBreak/>
        <w:t xml:space="preserve">   </w:t>
      </w:r>
      <w:r w:rsidR="006315C2" w:rsidRPr="00CB3E00">
        <w:rPr>
          <w:sz w:val="24"/>
          <w:lang w:val="en-US"/>
        </w:rPr>
        <w:t>We argue that w</w:t>
      </w:r>
      <w:r w:rsidRPr="00CB3E00">
        <w:rPr>
          <w:sz w:val="24"/>
          <w:lang w:val="en-US"/>
        </w:rPr>
        <w:t>hile Italian law mandates all non-listed stock companies and limited liability firms with equity over €120,000 to be audited, it is unlikely that such firms will in general feel compelled to appoint a high quality (external) auditor. Our findings suggest that such firms, which are typically small or medium-sized, are more likely to assign their financial auditing to a BSA, particularly when they are characterised by complexity</w:t>
      </w:r>
      <w:r w:rsidR="00687E45" w:rsidRPr="00CB3E00">
        <w:rPr>
          <w:sz w:val="24"/>
          <w:lang w:val="en-US"/>
        </w:rPr>
        <w:t>.</w:t>
      </w:r>
      <w:r w:rsidR="00765A62" w:rsidRPr="00CB3E00">
        <w:rPr>
          <w:sz w:val="24"/>
          <w:lang w:val="en-US"/>
        </w:rPr>
        <w:t xml:space="preserve"> </w:t>
      </w:r>
      <w:r w:rsidR="00687E45" w:rsidRPr="00CB3E00">
        <w:rPr>
          <w:sz w:val="24"/>
          <w:lang w:val="en-US"/>
        </w:rPr>
        <w:t>A</w:t>
      </w:r>
      <w:r w:rsidR="003B1837" w:rsidRPr="00CB3E00">
        <w:rPr>
          <w:sz w:val="24"/>
          <w:lang w:val="en-US"/>
        </w:rPr>
        <w:t xml:space="preserve">s </w:t>
      </w:r>
      <w:r w:rsidR="00765A62" w:rsidRPr="00CB3E00">
        <w:rPr>
          <w:sz w:val="24"/>
          <w:lang w:val="en-US"/>
        </w:rPr>
        <w:t>firms engaging external auditors tend to pay far higher auditing fees</w:t>
      </w:r>
      <w:r w:rsidR="00C358D3" w:rsidRPr="00CB3E00">
        <w:rPr>
          <w:sz w:val="24"/>
          <w:lang w:val="en-US"/>
        </w:rPr>
        <w:t xml:space="preserve"> </w:t>
      </w:r>
      <w:r w:rsidR="006315C2" w:rsidRPr="00CB3E00">
        <w:rPr>
          <w:sz w:val="24"/>
          <w:lang w:val="en-US"/>
        </w:rPr>
        <w:t xml:space="preserve">as a result, </w:t>
      </w:r>
      <w:r w:rsidR="00C358D3" w:rsidRPr="00CB3E00">
        <w:rPr>
          <w:sz w:val="24"/>
          <w:lang w:val="en-US"/>
        </w:rPr>
        <w:t>this also tends to militate against non-listed companies selecting such an auditor</w:t>
      </w:r>
      <w:r w:rsidR="00765A62" w:rsidRPr="00CB3E00">
        <w:rPr>
          <w:sz w:val="24"/>
          <w:lang w:val="en-US"/>
        </w:rPr>
        <w:t xml:space="preserve"> (</w:t>
      </w:r>
      <w:r w:rsidR="002F4D7C" w:rsidRPr="00CB3E00">
        <w:rPr>
          <w:sz w:val="24"/>
          <w:lang w:val="en-US"/>
        </w:rPr>
        <w:t xml:space="preserve">e.g. </w:t>
      </w:r>
      <w:r w:rsidR="00765A62" w:rsidRPr="00CB3E00">
        <w:rPr>
          <w:sz w:val="24"/>
          <w:lang w:val="en-US"/>
        </w:rPr>
        <w:t xml:space="preserve">Ferguson </w:t>
      </w:r>
      <w:r w:rsidR="00765A62" w:rsidRPr="00CB3E00">
        <w:rPr>
          <w:i/>
          <w:sz w:val="24"/>
          <w:lang w:val="en-US"/>
        </w:rPr>
        <w:t>et al.</w:t>
      </w:r>
      <w:r w:rsidR="00765A62" w:rsidRPr="00CB3E00">
        <w:rPr>
          <w:sz w:val="24"/>
          <w:lang w:val="en-US"/>
        </w:rPr>
        <w:t xml:space="preserve">, 2003; Choi </w:t>
      </w:r>
      <w:r w:rsidR="00765A62" w:rsidRPr="00CB3E00">
        <w:rPr>
          <w:i/>
          <w:sz w:val="24"/>
          <w:lang w:val="en-US"/>
        </w:rPr>
        <w:t>et al.</w:t>
      </w:r>
      <w:r w:rsidR="00765A62" w:rsidRPr="00CB3E00">
        <w:rPr>
          <w:sz w:val="24"/>
          <w:lang w:val="en-US"/>
        </w:rPr>
        <w:t xml:space="preserve">, 2008; Francis and Wang, 2008). </w:t>
      </w:r>
      <w:r w:rsidR="00F649A1" w:rsidRPr="00CB3E00">
        <w:rPr>
          <w:sz w:val="24"/>
          <w:lang w:val="en-US"/>
        </w:rPr>
        <w:t xml:space="preserve">Ultimately, then, auditor choice becomes a tradeoff between the marginal benefits and marginal costs of appointing a </w:t>
      </w:r>
      <w:r w:rsidR="00C358D3" w:rsidRPr="00CB3E00">
        <w:rPr>
          <w:sz w:val="24"/>
          <w:lang w:val="en-US"/>
        </w:rPr>
        <w:t xml:space="preserve">more costly </w:t>
      </w:r>
      <w:r w:rsidR="00117CD3" w:rsidRPr="00CB3E00">
        <w:rPr>
          <w:sz w:val="24"/>
          <w:lang w:val="en-US"/>
        </w:rPr>
        <w:t xml:space="preserve">yet </w:t>
      </w:r>
      <w:r w:rsidR="00F649A1" w:rsidRPr="00CB3E00">
        <w:rPr>
          <w:sz w:val="24"/>
          <w:lang w:val="en-US"/>
        </w:rPr>
        <w:t>high</w:t>
      </w:r>
      <w:r w:rsidR="00C358D3" w:rsidRPr="00CB3E00">
        <w:rPr>
          <w:sz w:val="24"/>
          <w:lang w:val="en-US"/>
        </w:rPr>
        <w:t>er</w:t>
      </w:r>
      <w:r w:rsidR="00F649A1" w:rsidRPr="00CB3E00">
        <w:rPr>
          <w:sz w:val="24"/>
          <w:lang w:val="en-US"/>
        </w:rPr>
        <w:t xml:space="preserve"> quality external auditor.</w:t>
      </w:r>
    </w:p>
    <w:p w14:paraId="463EF34C" w14:textId="01CEF6A5" w:rsidR="00F473C3" w:rsidRPr="00CB3E00" w:rsidRDefault="00F473C3" w:rsidP="00BF60BF">
      <w:pPr>
        <w:ind w:firstLine="0"/>
        <w:jc w:val="both"/>
        <w:rPr>
          <w:sz w:val="24"/>
          <w:lang w:val="en-US"/>
        </w:rPr>
      </w:pPr>
      <w:r w:rsidRPr="00CB3E00">
        <w:rPr>
          <w:sz w:val="24"/>
          <w:lang w:val="en-US"/>
        </w:rPr>
        <w:t xml:space="preserve">   Our findings have </w:t>
      </w:r>
      <w:r w:rsidR="00287B26" w:rsidRPr="00CB3E00">
        <w:rPr>
          <w:sz w:val="24"/>
          <w:lang w:val="en-US"/>
        </w:rPr>
        <w:t>three</w:t>
      </w:r>
      <w:r w:rsidRPr="00CB3E00">
        <w:rPr>
          <w:sz w:val="24"/>
          <w:lang w:val="en-US"/>
        </w:rPr>
        <w:t xml:space="preserve"> </w:t>
      </w:r>
      <w:r w:rsidR="00354DDE" w:rsidRPr="00CB3E00">
        <w:rPr>
          <w:sz w:val="24"/>
          <w:lang w:val="en-US"/>
        </w:rPr>
        <w:t xml:space="preserve">key </w:t>
      </w:r>
      <w:r w:rsidRPr="00CB3E00">
        <w:rPr>
          <w:sz w:val="24"/>
          <w:lang w:val="en-US"/>
        </w:rPr>
        <w:t xml:space="preserve">implications for research and practice. The first implication is that non-listed firms do not </w:t>
      </w:r>
      <w:r w:rsidR="00354DDE" w:rsidRPr="00CB3E00">
        <w:rPr>
          <w:sz w:val="24"/>
          <w:lang w:val="en-US"/>
        </w:rPr>
        <w:t>necessarily enjoy all of the</w:t>
      </w:r>
      <w:r w:rsidRPr="00CB3E00">
        <w:rPr>
          <w:sz w:val="24"/>
          <w:lang w:val="en-US"/>
        </w:rPr>
        <w:t xml:space="preserve"> benefits </w:t>
      </w:r>
      <w:r w:rsidR="00354DDE" w:rsidRPr="00CB3E00">
        <w:rPr>
          <w:sz w:val="24"/>
          <w:lang w:val="en-US"/>
        </w:rPr>
        <w:t xml:space="preserve">discussed in the existing literature </w:t>
      </w:r>
      <w:r w:rsidR="00FD62C3" w:rsidRPr="00CB3E00">
        <w:rPr>
          <w:sz w:val="24"/>
          <w:lang w:val="en-US"/>
        </w:rPr>
        <w:t xml:space="preserve">for listed companies </w:t>
      </w:r>
      <w:r w:rsidR="00354DDE" w:rsidRPr="00CB3E00">
        <w:rPr>
          <w:sz w:val="24"/>
          <w:lang w:val="en-US"/>
        </w:rPr>
        <w:t>when</w:t>
      </w:r>
      <w:r w:rsidRPr="00CB3E00">
        <w:rPr>
          <w:sz w:val="24"/>
          <w:lang w:val="en-US"/>
        </w:rPr>
        <w:t xml:space="preserve"> engaging a high quality external auditor.</w:t>
      </w:r>
      <w:r w:rsidR="00354DDE" w:rsidRPr="00CB3E00">
        <w:rPr>
          <w:sz w:val="24"/>
          <w:lang w:val="en-US"/>
        </w:rPr>
        <w:t xml:space="preserve"> Indeed there may be a net ‘economic’ cost of so doing given the significant fees charged by external auditors</w:t>
      </w:r>
      <w:r w:rsidR="008558FA" w:rsidRPr="00CB3E00">
        <w:rPr>
          <w:sz w:val="24"/>
          <w:lang w:val="en-US"/>
        </w:rPr>
        <w:t>,</w:t>
      </w:r>
      <w:r w:rsidR="00354DDE" w:rsidRPr="00CB3E00">
        <w:rPr>
          <w:sz w:val="24"/>
          <w:lang w:val="en-US"/>
        </w:rPr>
        <w:t xml:space="preserve"> </w:t>
      </w:r>
      <w:r w:rsidR="00117CD3" w:rsidRPr="00CB3E00">
        <w:rPr>
          <w:sz w:val="24"/>
          <w:lang w:val="en-US"/>
        </w:rPr>
        <w:t xml:space="preserve">thereby working </w:t>
      </w:r>
      <w:r w:rsidR="00354DDE" w:rsidRPr="00CB3E00">
        <w:rPr>
          <w:sz w:val="24"/>
          <w:lang w:val="en-US"/>
        </w:rPr>
        <w:t xml:space="preserve">in the favour of the BSA in </w:t>
      </w:r>
      <w:r w:rsidR="00FD62C3" w:rsidRPr="00CB3E00">
        <w:rPr>
          <w:sz w:val="24"/>
          <w:lang w:val="en-US"/>
        </w:rPr>
        <w:t xml:space="preserve">a </w:t>
      </w:r>
      <w:r w:rsidR="00354DDE" w:rsidRPr="00CB3E00">
        <w:rPr>
          <w:sz w:val="24"/>
          <w:lang w:val="en-US"/>
        </w:rPr>
        <w:t>competitive audit market.</w:t>
      </w:r>
      <w:r w:rsidRPr="00CB3E00">
        <w:rPr>
          <w:sz w:val="24"/>
          <w:lang w:val="en-US"/>
        </w:rPr>
        <w:t xml:space="preserve"> </w:t>
      </w:r>
      <w:r w:rsidR="00354DDE" w:rsidRPr="00CB3E00">
        <w:rPr>
          <w:sz w:val="24"/>
          <w:lang w:val="en-US"/>
        </w:rPr>
        <w:t>T</w:t>
      </w:r>
      <w:r w:rsidR="0007458D" w:rsidRPr="00CB3E00">
        <w:rPr>
          <w:sz w:val="24"/>
          <w:lang w:val="en-US"/>
        </w:rPr>
        <w:t xml:space="preserve">he second implication </w:t>
      </w:r>
      <w:r w:rsidR="00354DDE" w:rsidRPr="00CB3E00">
        <w:rPr>
          <w:sz w:val="24"/>
          <w:lang w:val="en-US"/>
        </w:rPr>
        <w:t xml:space="preserve">of our study </w:t>
      </w:r>
      <w:r w:rsidR="0007458D" w:rsidRPr="00CB3E00">
        <w:rPr>
          <w:sz w:val="24"/>
          <w:lang w:val="en-US"/>
        </w:rPr>
        <w:t xml:space="preserve">is that non-listed firms </w:t>
      </w:r>
      <w:r w:rsidR="00354DDE" w:rsidRPr="00CB3E00">
        <w:rPr>
          <w:sz w:val="24"/>
          <w:lang w:val="en-US"/>
        </w:rPr>
        <w:t>derive more benefit from</w:t>
      </w:r>
      <w:r w:rsidR="00287BEA" w:rsidRPr="00CB3E00">
        <w:rPr>
          <w:sz w:val="24"/>
          <w:lang w:val="en-US"/>
        </w:rPr>
        <w:t xml:space="preserve"> </w:t>
      </w:r>
      <w:r w:rsidR="002F6E47" w:rsidRPr="00CB3E00">
        <w:rPr>
          <w:sz w:val="24"/>
          <w:lang w:val="en-US"/>
        </w:rPr>
        <w:t xml:space="preserve">internal </w:t>
      </w:r>
      <w:r w:rsidR="00287BEA" w:rsidRPr="00CB3E00">
        <w:rPr>
          <w:sz w:val="24"/>
          <w:lang w:val="en-US"/>
        </w:rPr>
        <w:t xml:space="preserve">independent </w:t>
      </w:r>
      <w:r w:rsidR="005F14C9" w:rsidRPr="00CB3E00">
        <w:rPr>
          <w:sz w:val="24"/>
          <w:lang w:val="en-US"/>
        </w:rPr>
        <w:t xml:space="preserve">and professional </w:t>
      </w:r>
      <w:r w:rsidR="00287BEA" w:rsidRPr="00CB3E00">
        <w:rPr>
          <w:sz w:val="24"/>
          <w:lang w:val="en-US"/>
        </w:rPr>
        <w:t>control</w:t>
      </w:r>
      <w:r w:rsidR="002F6E47" w:rsidRPr="00CB3E00">
        <w:rPr>
          <w:sz w:val="24"/>
          <w:lang w:val="en-US"/>
        </w:rPr>
        <w:t xml:space="preserve"> </w:t>
      </w:r>
      <w:r w:rsidR="005441F0" w:rsidRPr="00CB3E00">
        <w:rPr>
          <w:sz w:val="24"/>
          <w:lang w:val="en-US"/>
        </w:rPr>
        <w:t xml:space="preserve">rather </w:t>
      </w:r>
      <w:r w:rsidR="00354DDE" w:rsidRPr="00CB3E00">
        <w:rPr>
          <w:sz w:val="24"/>
          <w:lang w:val="en-US"/>
        </w:rPr>
        <w:t xml:space="preserve">than </w:t>
      </w:r>
      <w:r w:rsidR="00FD62C3" w:rsidRPr="00CB3E00">
        <w:rPr>
          <w:sz w:val="24"/>
          <w:lang w:val="en-US"/>
        </w:rPr>
        <w:t xml:space="preserve">they do </w:t>
      </w:r>
      <w:r w:rsidR="00354DDE" w:rsidRPr="00CB3E00">
        <w:rPr>
          <w:sz w:val="24"/>
          <w:lang w:val="en-US"/>
        </w:rPr>
        <w:t>from</w:t>
      </w:r>
      <w:r w:rsidR="002F6E47" w:rsidRPr="00CB3E00">
        <w:rPr>
          <w:sz w:val="24"/>
          <w:lang w:val="en-US"/>
        </w:rPr>
        <w:t xml:space="preserve"> financial auditing </w:t>
      </w:r>
      <w:r w:rsidR="00354DDE" w:rsidRPr="00CB3E00">
        <w:rPr>
          <w:sz w:val="24"/>
          <w:lang w:val="en-US"/>
        </w:rPr>
        <w:t xml:space="preserve">as they attempt </w:t>
      </w:r>
      <w:r w:rsidR="002F6E47" w:rsidRPr="00CB3E00">
        <w:rPr>
          <w:sz w:val="24"/>
          <w:lang w:val="en-US"/>
        </w:rPr>
        <w:t xml:space="preserve">to mitigate agency conflicts. </w:t>
      </w:r>
      <w:r w:rsidR="00354DDE" w:rsidRPr="00CB3E00">
        <w:rPr>
          <w:sz w:val="24"/>
          <w:lang w:val="en-US"/>
        </w:rPr>
        <w:t xml:space="preserve">Our results </w:t>
      </w:r>
      <w:r w:rsidR="002F6E47" w:rsidRPr="00CB3E00">
        <w:rPr>
          <w:sz w:val="24"/>
          <w:lang w:val="en-US"/>
        </w:rPr>
        <w:t xml:space="preserve">suggest </w:t>
      </w:r>
      <w:r w:rsidR="00354DDE" w:rsidRPr="00CB3E00">
        <w:rPr>
          <w:sz w:val="24"/>
          <w:lang w:val="en-US"/>
        </w:rPr>
        <w:t>that the regulator might consider the</w:t>
      </w:r>
      <w:r w:rsidR="00332BB1" w:rsidRPr="00CB3E00">
        <w:rPr>
          <w:sz w:val="24"/>
          <w:lang w:val="en-US"/>
        </w:rPr>
        <w:t xml:space="preserve"> introduc</w:t>
      </w:r>
      <w:r w:rsidR="00354DDE" w:rsidRPr="00CB3E00">
        <w:rPr>
          <w:sz w:val="24"/>
          <w:lang w:val="en-US"/>
        </w:rPr>
        <w:t xml:space="preserve">tion of </w:t>
      </w:r>
      <w:r w:rsidR="00332BB1" w:rsidRPr="00CB3E00">
        <w:rPr>
          <w:sz w:val="24"/>
          <w:lang w:val="en-US"/>
        </w:rPr>
        <w:t xml:space="preserve">a </w:t>
      </w:r>
      <w:r w:rsidR="00354DDE" w:rsidRPr="00CB3E00">
        <w:rPr>
          <w:sz w:val="24"/>
          <w:lang w:val="en-US"/>
        </w:rPr>
        <w:t xml:space="preserve">mandatory financial auditing </w:t>
      </w:r>
      <w:r w:rsidR="00332BB1" w:rsidRPr="00CB3E00">
        <w:rPr>
          <w:sz w:val="24"/>
          <w:lang w:val="en-US"/>
        </w:rPr>
        <w:t xml:space="preserve">threshold </w:t>
      </w:r>
      <w:r w:rsidR="00ED095E" w:rsidRPr="00CB3E00">
        <w:rPr>
          <w:sz w:val="24"/>
          <w:lang w:val="en-US"/>
        </w:rPr>
        <w:t>for smaller non-listed firms</w:t>
      </w:r>
      <w:r w:rsidR="00354DDE" w:rsidRPr="00CB3E00">
        <w:rPr>
          <w:sz w:val="24"/>
          <w:lang w:val="en-US"/>
        </w:rPr>
        <w:t xml:space="preserve"> in recognition of this</w:t>
      </w:r>
      <w:r w:rsidR="00ED095E" w:rsidRPr="00CB3E00">
        <w:rPr>
          <w:sz w:val="24"/>
          <w:lang w:val="en-US"/>
        </w:rPr>
        <w:t>.</w:t>
      </w:r>
      <w:r w:rsidR="00287BEA" w:rsidRPr="00CB3E00">
        <w:rPr>
          <w:sz w:val="24"/>
          <w:lang w:val="en-US"/>
        </w:rPr>
        <w:t xml:space="preserve"> </w:t>
      </w:r>
      <w:r w:rsidR="00ED095E" w:rsidRPr="00CB3E00">
        <w:rPr>
          <w:sz w:val="24"/>
          <w:lang w:val="en-US"/>
        </w:rPr>
        <w:t xml:space="preserve">Finally, </w:t>
      </w:r>
      <w:r w:rsidR="00F52D80" w:rsidRPr="00CB3E00">
        <w:rPr>
          <w:sz w:val="24"/>
          <w:lang w:val="en-US"/>
        </w:rPr>
        <w:t xml:space="preserve">European countries that are </w:t>
      </w:r>
      <w:r w:rsidR="00354DDE" w:rsidRPr="00CB3E00">
        <w:rPr>
          <w:sz w:val="24"/>
          <w:lang w:val="en-US"/>
        </w:rPr>
        <w:t>considering the</w:t>
      </w:r>
      <w:r w:rsidR="00F52D80" w:rsidRPr="00CB3E00">
        <w:rPr>
          <w:sz w:val="24"/>
          <w:lang w:val="en-US"/>
        </w:rPr>
        <w:t xml:space="preserve"> introduc</w:t>
      </w:r>
      <w:r w:rsidR="00354DDE" w:rsidRPr="00CB3E00">
        <w:rPr>
          <w:sz w:val="24"/>
          <w:lang w:val="en-US"/>
        </w:rPr>
        <w:t>tion of</w:t>
      </w:r>
      <w:r w:rsidR="00F52D80" w:rsidRPr="00CB3E00">
        <w:rPr>
          <w:sz w:val="24"/>
          <w:lang w:val="en-US"/>
        </w:rPr>
        <w:t xml:space="preserve"> the IPSB </w:t>
      </w:r>
      <w:r w:rsidR="00354DDE" w:rsidRPr="00CB3E00">
        <w:rPr>
          <w:sz w:val="24"/>
          <w:lang w:val="en-US"/>
        </w:rPr>
        <w:t xml:space="preserve">for </w:t>
      </w:r>
      <w:r w:rsidR="00F52D80" w:rsidRPr="00CB3E00">
        <w:rPr>
          <w:sz w:val="24"/>
          <w:lang w:val="en-US"/>
        </w:rPr>
        <w:t>the corporate governance of European SMEs</w:t>
      </w:r>
      <w:r w:rsidR="00354DDE" w:rsidRPr="00CB3E00">
        <w:rPr>
          <w:sz w:val="24"/>
          <w:lang w:val="en-US"/>
        </w:rPr>
        <w:t xml:space="preserve"> might examine the benefits conferred by</w:t>
      </w:r>
      <w:r w:rsidR="004B00E0" w:rsidRPr="00CB3E00">
        <w:rPr>
          <w:sz w:val="24"/>
          <w:lang w:val="en-US"/>
        </w:rPr>
        <w:t xml:space="preserve"> an independent, professional and internal administrative auditing body </w:t>
      </w:r>
      <w:r w:rsidR="00354DDE" w:rsidRPr="00CB3E00">
        <w:rPr>
          <w:sz w:val="24"/>
          <w:lang w:val="en-US"/>
        </w:rPr>
        <w:t xml:space="preserve">such </w:t>
      </w:r>
      <w:r w:rsidR="004B00E0" w:rsidRPr="00CB3E00">
        <w:rPr>
          <w:sz w:val="24"/>
          <w:lang w:val="en-US"/>
        </w:rPr>
        <w:t xml:space="preserve">as the BSA </w:t>
      </w:r>
      <w:r w:rsidR="00354DDE" w:rsidRPr="00CB3E00">
        <w:rPr>
          <w:sz w:val="24"/>
          <w:lang w:val="en-US"/>
        </w:rPr>
        <w:t xml:space="preserve">to </w:t>
      </w:r>
      <w:r w:rsidR="004B00E0" w:rsidRPr="00CB3E00">
        <w:rPr>
          <w:sz w:val="24"/>
          <w:lang w:val="en-US"/>
        </w:rPr>
        <w:t xml:space="preserve">help firms </w:t>
      </w:r>
      <w:r w:rsidR="00354DDE" w:rsidRPr="00CB3E00">
        <w:rPr>
          <w:sz w:val="24"/>
          <w:lang w:val="en-US"/>
        </w:rPr>
        <w:t xml:space="preserve">to </w:t>
      </w:r>
      <w:r w:rsidR="004B00E0" w:rsidRPr="00CB3E00">
        <w:rPr>
          <w:sz w:val="24"/>
          <w:lang w:val="en-US"/>
        </w:rPr>
        <w:t>manag</w:t>
      </w:r>
      <w:r w:rsidR="00354DDE" w:rsidRPr="00CB3E00">
        <w:rPr>
          <w:sz w:val="24"/>
          <w:lang w:val="en-US"/>
        </w:rPr>
        <w:t>e</w:t>
      </w:r>
      <w:r w:rsidR="004B00E0" w:rsidRPr="00CB3E00">
        <w:rPr>
          <w:sz w:val="24"/>
          <w:lang w:val="en-US"/>
        </w:rPr>
        <w:t xml:space="preserve"> </w:t>
      </w:r>
      <w:r w:rsidR="00354DDE" w:rsidRPr="00CB3E00">
        <w:rPr>
          <w:sz w:val="24"/>
          <w:lang w:val="en-US"/>
        </w:rPr>
        <w:t xml:space="preserve">both </w:t>
      </w:r>
      <w:r w:rsidR="004B00E0" w:rsidRPr="00CB3E00">
        <w:rPr>
          <w:sz w:val="24"/>
          <w:lang w:val="en-US"/>
        </w:rPr>
        <w:t>internal and external agency problems.</w:t>
      </w:r>
    </w:p>
    <w:p w14:paraId="622329C3" w14:textId="779DF6FA" w:rsidR="00560A74" w:rsidRPr="00CB3E00" w:rsidRDefault="00953C55" w:rsidP="004A0C95">
      <w:pPr>
        <w:ind w:firstLine="0"/>
        <w:jc w:val="both"/>
        <w:rPr>
          <w:sz w:val="24"/>
          <w:lang w:val="en-US"/>
        </w:rPr>
      </w:pPr>
      <w:r w:rsidRPr="00CB3E00">
        <w:rPr>
          <w:sz w:val="24"/>
          <w:lang w:val="en-US"/>
        </w:rPr>
        <w:t xml:space="preserve">   </w:t>
      </w:r>
      <w:r w:rsidR="006A12CC" w:rsidRPr="00CB3E00">
        <w:rPr>
          <w:sz w:val="24"/>
          <w:lang w:val="en-US"/>
        </w:rPr>
        <w:t xml:space="preserve">There are </w:t>
      </w:r>
      <w:r w:rsidR="00BD0572" w:rsidRPr="00CB3E00">
        <w:rPr>
          <w:sz w:val="24"/>
          <w:lang w:val="en-US"/>
        </w:rPr>
        <w:t xml:space="preserve">two </w:t>
      </w:r>
      <w:r w:rsidR="006A12CC" w:rsidRPr="00CB3E00">
        <w:rPr>
          <w:sz w:val="24"/>
          <w:lang w:val="en-US"/>
        </w:rPr>
        <w:t xml:space="preserve">limitations of </w:t>
      </w:r>
      <w:r w:rsidR="00354DDE" w:rsidRPr="00CB3E00">
        <w:rPr>
          <w:sz w:val="24"/>
          <w:lang w:val="en-US"/>
        </w:rPr>
        <w:t xml:space="preserve">our </w:t>
      </w:r>
      <w:r w:rsidR="006A12CC" w:rsidRPr="00CB3E00">
        <w:rPr>
          <w:sz w:val="24"/>
          <w:lang w:val="en-US"/>
        </w:rPr>
        <w:t>current study</w:t>
      </w:r>
      <w:r w:rsidR="00560A74" w:rsidRPr="00CB3E00">
        <w:rPr>
          <w:sz w:val="24"/>
          <w:lang w:val="en-US"/>
        </w:rPr>
        <w:t>: (</w:t>
      </w:r>
      <w:proofErr w:type="spellStart"/>
      <w:r w:rsidR="00560A74" w:rsidRPr="00CB3E00">
        <w:rPr>
          <w:sz w:val="24"/>
          <w:lang w:val="en-US"/>
        </w:rPr>
        <w:t>i</w:t>
      </w:r>
      <w:proofErr w:type="spellEnd"/>
      <w:r w:rsidR="00560A74" w:rsidRPr="00CB3E00">
        <w:rPr>
          <w:sz w:val="24"/>
          <w:lang w:val="en-US"/>
        </w:rPr>
        <w:t xml:space="preserve">) we selected the year 2009 alone as this was the </w:t>
      </w:r>
      <w:r w:rsidR="00E27054" w:rsidRPr="00CB3E00">
        <w:rPr>
          <w:sz w:val="24"/>
          <w:lang w:val="en-US"/>
        </w:rPr>
        <w:t xml:space="preserve">most recent </w:t>
      </w:r>
      <w:r w:rsidR="00560A74" w:rsidRPr="00CB3E00">
        <w:rPr>
          <w:sz w:val="24"/>
          <w:lang w:val="en-US"/>
        </w:rPr>
        <w:t>year</w:t>
      </w:r>
      <w:r w:rsidR="00E27054" w:rsidRPr="00CB3E00">
        <w:rPr>
          <w:sz w:val="24"/>
          <w:lang w:val="en-US"/>
        </w:rPr>
        <w:t xml:space="preserve"> available </w:t>
      </w:r>
      <w:r w:rsidR="00560A74" w:rsidRPr="00CB3E00">
        <w:rPr>
          <w:sz w:val="24"/>
          <w:lang w:val="en-US"/>
        </w:rPr>
        <w:t xml:space="preserve">unaffected by auditing system and business law reform; and (ii) our sample data was necessarily constrained </w:t>
      </w:r>
      <w:r w:rsidR="00E27054" w:rsidRPr="00CB3E00">
        <w:rPr>
          <w:sz w:val="24"/>
          <w:lang w:val="en-US"/>
        </w:rPr>
        <w:t xml:space="preserve">in size </w:t>
      </w:r>
      <w:r w:rsidR="00560A74" w:rsidRPr="00CB3E00">
        <w:rPr>
          <w:sz w:val="24"/>
          <w:lang w:val="en-US"/>
        </w:rPr>
        <w:t xml:space="preserve">by the requirement for hand </w:t>
      </w:r>
      <w:r w:rsidR="00E27054" w:rsidRPr="00CB3E00">
        <w:rPr>
          <w:sz w:val="24"/>
          <w:lang w:val="en-US"/>
        </w:rPr>
        <w:t>collected data</w:t>
      </w:r>
      <w:r w:rsidR="00A33F3C" w:rsidRPr="00CB3E00">
        <w:rPr>
          <w:sz w:val="24"/>
          <w:lang w:val="en-US"/>
        </w:rPr>
        <w:t>, particularly that related to corporate governance factors</w:t>
      </w:r>
      <w:r w:rsidR="00E27054" w:rsidRPr="00CB3E00">
        <w:rPr>
          <w:sz w:val="24"/>
          <w:lang w:val="en-US"/>
        </w:rPr>
        <w:t>.</w:t>
      </w:r>
    </w:p>
    <w:p w14:paraId="7A05F5E1" w14:textId="77777777" w:rsidR="004A0C95" w:rsidRPr="00CB3E00" w:rsidRDefault="004A0C95" w:rsidP="00D94ADC">
      <w:pPr>
        <w:ind w:firstLine="0"/>
        <w:rPr>
          <w:sz w:val="24"/>
          <w:lang w:val="en-US"/>
        </w:rPr>
      </w:pPr>
    </w:p>
    <w:p w14:paraId="51B6A2FC" w14:textId="3DB6A818" w:rsidR="00D94ADC" w:rsidRPr="00CB3E00" w:rsidRDefault="00D94ADC" w:rsidP="00A73B67">
      <w:pPr>
        <w:suppressAutoHyphens w:val="0"/>
        <w:ind w:firstLine="0"/>
        <w:rPr>
          <w:b/>
          <w:sz w:val="24"/>
          <w:lang w:val="en-US"/>
        </w:rPr>
      </w:pPr>
      <w:r w:rsidRPr="00CB3E00">
        <w:rPr>
          <w:b/>
          <w:sz w:val="24"/>
          <w:lang w:val="en-US"/>
        </w:rPr>
        <w:t>References</w:t>
      </w:r>
    </w:p>
    <w:p w14:paraId="66978D43" w14:textId="77777777" w:rsidR="00F83033" w:rsidRPr="00CB3E00" w:rsidRDefault="00F83033" w:rsidP="00750A88">
      <w:pPr>
        <w:ind w:left="709" w:hanging="709"/>
        <w:jc w:val="both"/>
        <w:rPr>
          <w:b/>
          <w:noProof/>
          <w:sz w:val="24"/>
          <w:lang w:val="en-US"/>
        </w:rPr>
      </w:pPr>
    </w:p>
    <w:p w14:paraId="343C4833" w14:textId="699ED77E" w:rsidR="005972D0" w:rsidRPr="00CB3E00" w:rsidRDefault="005972D0" w:rsidP="005972D0">
      <w:pPr>
        <w:pStyle w:val="References"/>
        <w:rPr>
          <w:szCs w:val="24"/>
          <w:lang w:val="en-US"/>
        </w:rPr>
      </w:pPr>
      <w:r w:rsidRPr="00CB3E00">
        <w:rPr>
          <w:szCs w:val="24"/>
          <w:lang w:val="en-US"/>
        </w:rPr>
        <w:t xml:space="preserve">Abbott, L.J. and Parker, S. (2000), “Auditor selection and audit committee characteristics”, </w:t>
      </w:r>
      <w:r w:rsidRPr="00CB3E00">
        <w:rPr>
          <w:i/>
          <w:szCs w:val="24"/>
          <w:lang w:val="en-US"/>
        </w:rPr>
        <w:t>Auditing : A Journal of Practice and Theory</w:t>
      </w:r>
      <w:r w:rsidRPr="00CB3E00">
        <w:rPr>
          <w:szCs w:val="24"/>
          <w:lang w:val="en-US"/>
        </w:rPr>
        <w:t xml:space="preserve"> (Fall), pp. 47-67.</w:t>
      </w:r>
    </w:p>
    <w:p w14:paraId="5F133CDF" w14:textId="77777777" w:rsidR="00F83033" w:rsidRPr="00CB3E00" w:rsidRDefault="00F83033" w:rsidP="00750A88">
      <w:pPr>
        <w:pStyle w:val="References"/>
        <w:rPr>
          <w:szCs w:val="24"/>
          <w:lang w:val="en-US"/>
        </w:rPr>
      </w:pPr>
      <w:r w:rsidRPr="00CB3E00">
        <w:rPr>
          <w:szCs w:val="24"/>
          <w:lang w:val="en-US"/>
        </w:rPr>
        <w:t>Abdel-Khalik, A. (1993)</w:t>
      </w:r>
      <w:r w:rsidR="008E5CC0" w:rsidRPr="00CB3E00">
        <w:rPr>
          <w:szCs w:val="24"/>
          <w:lang w:val="en-US"/>
        </w:rPr>
        <w:t>,</w:t>
      </w:r>
      <w:r w:rsidRPr="00CB3E00">
        <w:rPr>
          <w:szCs w:val="24"/>
          <w:lang w:val="en-US"/>
        </w:rPr>
        <w:t xml:space="preserve"> </w:t>
      </w:r>
      <w:r w:rsidR="008E5CC0" w:rsidRPr="00CB3E00">
        <w:rPr>
          <w:szCs w:val="24"/>
          <w:lang w:val="en-US"/>
        </w:rPr>
        <w:t>“</w:t>
      </w:r>
      <w:r w:rsidRPr="00CB3E00">
        <w:rPr>
          <w:szCs w:val="24"/>
          <w:lang w:val="en-US"/>
        </w:rPr>
        <w:t>Why do private companies demand auditing? A case for organizational loss of control</w:t>
      </w:r>
      <w:r w:rsidR="008E5CC0" w:rsidRPr="00CB3E00">
        <w:rPr>
          <w:szCs w:val="24"/>
          <w:lang w:val="en-US"/>
        </w:rPr>
        <w:t>”</w:t>
      </w:r>
      <w:r w:rsidRPr="00CB3E00">
        <w:rPr>
          <w:szCs w:val="24"/>
          <w:lang w:val="en-US"/>
        </w:rPr>
        <w:t xml:space="preserve">, </w:t>
      </w:r>
      <w:r w:rsidRPr="00CB3E00">
        <w:rPr>
          <w:i/>
          <w:szCs w:val="24"/>
          <w:lang w:val="en-US"/>
        </w:rPr>
        <w:t>Journal of Accounting, Auditing and Finance</w:t>
      </w:r>
      <w:r w:rsidRPr="00CB3E00">
        <w:rPr>
          <w:szCs w:val="24"/>
          <w:lang w:val="en-US"/>
        </w:rPr>
        <w:t xml:space="preserve">, </w:t>
      </w:r>
      <w:r w:rsidR="008E5CC0" w:rsidRPr="00CB3E00">
        <w:rPr>
          <w:szCs w:val="24"/>
          <w:lang w:val="en-US"/>
        </w:rPr>
        <w:t xml:space="preserve">Vol. </w:t>
      </w:r>
      <w:r w:rsidRPr="00CB3E00">
        <w:rPr>
          <w:szCs w:val="24"/>
          <w:lang w:val="en-US"/>
        </w:rPr>
        <w:t>8</w:t>
      </w:r>
      <w:r w:rsidR="008E5CC0" w:rsidRPr="00CB3E00">
        <w:rPr>
          <w:szCs w:val="24"/>
          <w:lang w:val="en-US"/>
        </w:rPr>
        <w:t xml:space="preserve"> No. 1</w:t>
      </w:r>
      <w:r w:rsidRPr="00CB3E00">
        <w:rPr>
          <w:szCs w:val="24"/>
          <w:lang w:val="en-US"/>
        </w:rPr>
        <w:t>, pp. 31</w:t>
      </w:r>
      <w:r w:rsidR="008E5CC0" w:rsidRPr="00CB3E00">
        <w:rPr>
          <w:szCs w:val="24"/>
          <w:lang w:val="en-US"/>
        </w:rPr>
        <w:t>-</w:t>
      </w:r>
      <w:r w:rsidRPr="00CB3E00">
        <w:rPr>
          <w:szCs w:val="24"/>
          <w:lang w:val="en-US"/>
        </w:rPr>
        <w:t>52.</w:t>
      </w:r>
    </w:p>
    <w:p w14:paraId="2B3DBE4F" w14:textId="3033AD8A" w:rsidR="004F4C3A" w:rsidRPr="00CB3E00" w:rsidRDefault="004F4C3A" w:rsidP="004F4C3A">
      <w:pPr>
        <w:pStyle w:val="References"/>
        <w:rPr>
          <w:szCs w:val="24"/>
          <w:lang w:val="en-US"/>
        </w:rPr>
      </w:pPr>
      <w:r w:rsidRPr="00CB3E00">
        <w:rPr>
          <w:szCs w:val="24"/>
          <w:lang w:val="en-US"/>
        </w:rPr>
        <w:t xml:space="preserve">Aksu, M., Onder, </w:t>
      </w:r>
      <w:r w:rsidR="005B5DBA" w:rsidRPr="00CB3E00">
        <w:rPr>
          <w:szCs w:val="24"/>
          <w:lang w:val="en-US"/>
        </w:rPr>
        <w:t>T., and Saatcioglu, K. (2007), “</w:t>
      </w:r>
      <w:r w:rsidRPr="00CB3E00">
        <w:rPr>
          <w:szCs w:val="24"/>
          <w:lang w:val="en-US"/>
        </w:rPr>
        <w:t>Auditor selection, client firm characteristics, and corporate governance: ev</w:t>
      </w:r>
      <w:r w:rsidR="005B5DBA" w:rsidRPr="00CB3E00">
        <w:rPr>
          <w:szCs w:val="24"/>
          <w:lang w:val="en-US"/>
        </w:rPr>
        <w:t>idence from an emerging markets”, W</w:t>
      </w:r>
      <w:r w:rsidRPr="00CB3E00">
        <w:rPr>
          <w:szCs w:val="24"/>
          <w:lang w:val="en-US"/>
        </w:rPr>
        <w:t xml:space="preserve">orking paper, Sabanci University, Istanbul, May. Available on the internet at </w:t>
      </w:r>
      <w:r w:rsidR="00FD62C3" w:rsidRPr="00CB3E00">
        <w:rPr>
          <w:szCs w:val="24"/>
          <w:lang w:val="en-US"/>
        </w:rPr>
        <w:t>http://www.academia.edu/1774882/Ownership_Concentration_Family_Control_and_Auditor_Choice_Evidence_from_an_Emerging_Market</w:t>
      </w:r>
      <w:r w:rsidRPr="00CB3E00">
        <w:rPr>
          <w:szCs w:val="24"/>
          <w:lang w:val="en-US"/>
        </w:rPr>
        <w:t xml:space="preserve"> (Accessed 24 October 2015).</w:t>
      </w:r>
    </w:p>
    <w:p w14:paraId="720E0ABD" w14:textId="7795FA6F" w:rsidR="00232F72" w:rsidRPr="00CB3E00" w:rsidRDefault="00232F72" w:rsidP="00232F72">
      <w:pPr>
        <w:pStyle w:val="References"/>
        <w:rPr>
          <w:szCs w:val="24"/>
          <w:lang w:val="en-US"/>
        </w:rPr>
      </w:pPr>
      <w:r w:rsidRPr="00CB3E00">
        <w:rPr>
          <w:szCs w:val="24"/>
          <w:lang w:val="en-US"/>
        </w:rPr>
        <w:t xml:space="preserve">AIDAF, Associazione Italiana Delle Aziende Familiari [Italian Association of Family Business – Family Business Network] (2015), “Le imprese familiari in Italia” [The Family Firms in Italy]. Available on the internet at </w:t>
      </w:r>
      <w:hyperlink r:id="rId10" w:history="1">
        <w:r w:rsidRPr="00CB3E00">
          <w:rPr>
            <w:szCs w:val="24"/>
            <w:lang w:val="en-US"/>
          </w:rPr>
          <w:t>http://www.aidaf.it/aidaf/le-aziende-familiari-in-italia/</w:t>
        </w:r>
      </w:hyperlink>
      <w:r w:rsidRPr="00CB3E00">
        <w:rPr>
          <w:szCs w:val="24"/>
          <w:lang w:val="en-US"/>
        </w:rPr>
        <w:t xml:space="preserve"> (Accessed 24 October 2015).</w:t>
      </w:r>
    </w:p>
    <w:p w14:paraId="3A53C17D" w14:textId="592DDB4A" w:rsidR="0074422B" w:rsidRPr="00CB3E00" w:rsidRDefault="0074422B" w:rsidP="0074422B">
      <w:pPr>
        <w:pStyle w:val="References"/>
        <w:rPr>
          <w:szCs w:val="24"/>
          <w:lang w:val="en-US"/>
        </w:rPr>
      </w:pPr>
      <w:r w:rsidRPr="00CB3E00">
        <w:rPr>
          <w:szCs w:val="24"/>
          <w:lang w:val="en-US"/>
        </w:rPr>
        <w:t xml:space="preserve">Ali, A., Chen, T.Y., and Radhakrishnan, S. (2007), “Corporate disclosures by family firms”, </w:t>
      </w:r>
      <w:r w:rsidRPr="00CB3E00">
        <w:rPr>
          <w:i/>
          <w:szCs w:val="24"/>
          <w:lang w:val="en-US"/>
        </w:rPr>
        <w:t>Journal of Accounting and Economics</w:t>
      </w:r>
      <w:r w:rsidRPr="00CB3E00">
        <w:rPr>
          <w:szCs w:val="24"/>
          <w:lang w:val="en-US"/>
        </w:rPr>
        <w:t>, Vol. 44 No. 1-2, pp. 238-286.</w:t>
      </w:r>
    </w:p>
    <w:p w14:paraId="01D7380B" w14:textId="20AD8879" w:rsidR="0094653E" w:rsidRPr="00CB3E00" w:rsidRDefault="0094653E" w:rsidP="00E17068">
      <w:pPr>
        <w:pStyle w:val="References"/>
        <w:rPr>
          <w:lang w:val="en-US"/>
        </w:rPr>
      </w:pPr>
      <w:r w:rsidRPr="00CB3E00">
        <w:rPr>
          <w:szCs w:val="24"/>
          <w:lang w:val="en-US"/>
        </w:rPr>
        <w:t xml:space="preserve">An, Y. , (2015), “The Impact of Family Ownership on Firm Value and Earnings Quality: Evidence from Korea”, </w:t>
      </w:r>
      <w:r w:rsidRPr="00CB3E00">
        <w:rPr>
          <w:i/>
          <w:szCs w:val="24"/>
          <w:lang w:val="en-US"/>
        </w:rPr>
        <w:t>International Business Management</w:t>
      </w:r>
      <w:r w:rsidRPr="00CB3E00">
        <w:rPr>
          <w:szCs w:val="24"/>
          <w:lang w:val="en-US"/>
        </w:rPr>
        <w:t>, Vol. 9, pp. 625-636.</w:t>
      </w:r>
    </w:p>
    <w:p w14:paraId="3022B9EC" w14:textId="30894318" w:rsidR="006B20C0" w:rsidRPr="00CB3E00" w:rsidRDefault="006B20C0" w:rsidP="00E17068">
      <w:pPr>
        <w:pStyle w:val="References"/>
        <w:rPr>
          <w:lang w:val="en-US"/>
        </w:rPr>
      </w:pPr>
      <w:r w:rsidRPr="00CB3E00">
        <w:rPr>
          <w:szCs w:val="24"/>
          <w:lang w:val="en-US"/>
        </w:rPr>
        <w:t xml:space="preserve">Anderson, R.C., and Reeb, D.M. (2003), “Founding-family ownership and firm performance: evidence from the S&amp;P 500”, </w:t>
      </w:r>
      <w:r w:rsidRPr="00CB3E00">
        <w:rPr>
          <w:i/>
          <w:szCs w:val="24"/>
          <w:lang w:val="en-US"/>
        </w:rPr>
        <w:t>The Journal of Finance</w:t>
      </w:r>
      <w:r w:rsidRPr="00CB3E00">
        <w:rPr>
          <w:szCs w:val="24"/>
          <w:lang w:val="en-US"/>
        </w:rPr>
        <w:t>, Vol. 61 No. 3, pp. 1301-1328.</w:t>
      </w:r>
    </w:p>
    <w:p w14:paraId="001328AF" w14:textId="77777777" w:rsidR="00F83033" w:rsidRPr="00CB3E00" w:rsidRDefault="00F83033" w:rsidP="00750A88">
      <w:pPr>
        <w:pStyle w:val="References"/>
        <w:rPr>
          <w:szCs w:val="24"/>
          <w:lang w:val="en-US"/>
        </w:rPr>
      </w:pPr>
      <w:r w:rsidRPr="00CB3E00">
        <w:rPr>
          <w:szCs w:val="24"/>
          <w:lang w:val="en-US"/>
        </w:rPr>
        <w:lastRenderedPageBreak/>
        <w:t>Ang, J., Cole, R. and Lin, J. (2000)</w:t>
      </w:r>
      <w:r w:rsidR="00B96C1B" w:rsidRPr="00CB3E00">
        <w:rPr>
          <w:szCs w:val="24"/>
          <w:lang w:val="en-US"/>
        </w:rPr>
        <w:t>,</w:t>
      </w:r>
      <w:r w:rsidRPr="00CB3E00">
        <w:rPr>
          <w:szCs w:val="24"/>
          <w:lang w:val="en-US"/>
        </w:rPr>
        <w:t xml:space="preserve"> </w:t>
      </w:r>
      <w:r w:rsidR="00B96C1B" w:rsidRPr="00CB3E00">
        <w:rPr>
          <w:szCs w:val="24"/>
          <w:lang w:val="en-US"/>
        </w:rPr>
        <w:t>“</w:t>
      </w:r>
      <w:r w:rsidRPr="00CB3E00">
        <w:rPr>
          <w:szCs w:val="24"/>
          <w:lang w:val="en-US"/>
        </w:rPr>
        <w:t>Agency costs and ownership structure</w:t>
      </w:r>
      <w:r w:rsidR="00B96C1B" w:rsidRPr="00CB3E00">
        <w:rPr>
          <w:szCs w:val="24"/>
          <w:lang w:val="en-US"/>
        </w:rPr>
        <w:t>”</w:t>
      </w:r>
      <w:r w:rsidRPr="00CB3E00">
        <w:rPr>
          <w:szCs w:val="24"/>
          <w:lang w:val="en-US"/>
        </w:rPr>
        <w:t xml:space="preserve">, </w:t>
      </w:r>
      <w:r w:rsidRPr="00CB3E00">
        <w:rPr>
          <w:i/>
          <w:szCs w:val="24"/>
          <w:lang w:val="en-US"/>
        </w:rPr>
        <w:t>Journal of Finance</w:t>
      </w:r>
      <w:r w:rsidRPr="00CB3E00">
        <w:rPr>
          <w:szCs w:val="24"/>
          <w:lang w:val="en-US"/>
        </w:rPr>
        <w:t xml:space="preserve">, </w:t>
      </w:r>
      <w:r w:rsidR="00B96C1B" w:rsidRPr="00CB3E00">
        <w:rPr>
          <w:szCs w:val="24"/>
          <w:lang w:val="en-US"/>
        </w:rPr>
        <w:t xml:space="preserve">Vol. </w:t>
      </w:r>
      <w:r w:rsidRPr="00CB3E00">
        <w:rPr>
          <w:szCs w:val="24"/>
          <w:lang w:val="en-US"/>
        </w:rPr>
        <w:t>55</w:t>
      </w:r>
      <w:r w:rsidR="00B96C1B" w:rsidRPr="00CB3E00">
        <w:rPr>
          <w:szCs w:val="24"/>
          <w:lang w:val="en-US"/>
        </w:rPr>
        <w:t xml:space="preserve"> No. 1</w:t>
      </w:r>
      <w:r w:rsidRPr="00CB3E00">
        <w:rPr>
          <w:szCs w:val="24"/>
          <w:lang w:val="en-US"/>
        </w:rPr>
        <w:t xml:space="preserve"> pp. 81</w:t>
      </w:r>
      <w:r w:rsidR="00B96C1B" w:rsidRPr="00CB3E00">
        <w:rPr>
          <w:szCs w:val="24"/>
          <w:lang w:val="en-US"/>
        </w:rPr>
        <w:t>-</w:t>
      </w:r>
      <w:r w:rsidRPr="00CB3E00">
        <w:rPr>
          <w:szCs w:val="24"/>
          <w:lang w:val="en-US"/>
        </w:rPr>
        <w:t>106.</w:t>
      </w:r>
    </w:p>
    <w:p w14:paraId="485B4345" w14:textId="77777777" w:rsidR="00F83033" w:rsidRPr="00CB3E00" w:rsidRDefault="00F83033" w:rsidP="00750A88">
      <w:pPr>
        <w:pStyle w:val="References"/>
        <w:rPr>
          <w:szCs w:val="24"/>
          <w:lang w:val="en-US"/>
        </w:rPr>
      </w:pPr>
      <w:r w:rsidRPr="00CB3E00">
        <w:rPr>
          <w:szCs w:val="24"/>
          <w:lang w:val="en-US"/>
        </w:rPr>
        <w:t>Ball, R. and Shivakumar, L. (2005)</w:t>
      </w:r>
      <w:r w:rsidR="00620019" w:rsidRPr="00CB3E00">
        <w:rPr>
          <w:szCs w:val="24"/>
          <w:lang w:val="en-US"/>
        </w:rPr>
        <w:t>,</w:t>
      </w:r>
      <w:r w:rsidRPr="00CB3E00">
        <w:rPr>
          <w:szCs w:val="24"/>
          <w:lang w:val="en-US"/>
        </w:rPr>
        <w:t xml:space="preserve"> </w:t>
      </w:r>
      <w:r w:rsidR="00620019" w:rsidRPr="00CB3E00">
        <w:rPr>
          <w:szCs w:val="24"/>
          <w:lang w:val="en-US"/>
        </w:rPr>
        <w:t>“</w:t>
      </w:r>
      <w:r w:rsidRPr="00CB3E00">
        <w:rPr>
          <w:szCs w:val="24"/>
          <w:lang w:val="en-US"/>
        </w:rPr>
        <w:t>Earnings quality in UK private firms: comparative loss recognition timeliness</w:t>
      </w:r>
      <w:r w:rsidR="00620019" w:rsidRPr="00CB3E00">
        <w:rPr>
          <w:szCs w:val="24"/>
          <w:lang w:val="en-US"/>
        </w:rPr>
        <w:t>”</w:t>
      </w:r>
      <w:r w:rsidRPr="00CB3E00">
        <w:rPr>
          <w:szCs w:val="24"/>
          <w:lang w:val="en-US"/>
        </w:rPr>
        <w:t xml:space="preserve">, </w:t>
      </w:r>
      <w:r w:rsidRPr="00CB3E00">
        <w:rPr>
          <w:i/>
          <w:szCs w:val="24"/>
          <w:lang w:val="en-US"/>
        </w:rPr>
        <w:t>Journal of Accounting and Economics</w:t>
      </w:r>
      <w:r w:rsidRPr="00CB3E00">
        <w:rPr>
          <w:szCs w:val="24"/>
          <w:lang w:val="en-US"/>
        </w:rPr>
        <w:t xml:space="preserve">, </w:t>
      </w:r>
      <w:r w:rsidR="00620019" w:rsidRPr="00CB3E00">
        <w:rPr>
          <w:szCs w:val="24"/>
          <w:lang w:val="en-US"/>
        </w:rPr>
        <w:t xml:space="preserve">Vol. </w:t>
      </w:r>
      <w:r w:rsidRPr="00CB3E00">
        <w:rPr>
          <w:szCs w:val="24"/>
          <w:lang w:val="en-US"/>
        </w:rPr>
        <w:t xml:space="preserve">3, </w:t>
      </w:r>
      <w:r w:rsidR="00620019" w:rsidRPr="00CB3E00">
        <w:rPr>
          <w:szCs w:val="24"/>
          <w:lang w:val="en-US"/>
        </w:rPr>
        <w:t xml:space="preserve">pp. </w:t>
      </w:r>
      <w:r w:rsidRPr="00CB3E00">
        <w:rPr>
          <w:szCs w:val="24"/>
          <w:lang w:val="en-US"/>
        </w:rPr>
        <w:t>83−128.</w:t>
      </w:r>
    </w:p>
    <w:p w14:paraId="70308E0C" w14:textId="77777777" w:rsidR="00F83033" w:rsidRPr="00CB3E00" w:rsidRDefault="00F83033" w:rsidP="00750A88">
      <w:pPr>
        <w:pStyle w:val="References"/>
        <w:rPr>
          <w:szCs w:val="24"/>
          <w:lang w:val="en-US"/>
        </w:rPr>
      </w:pPr>
      <w:r w:rsidRPr="00CB3E00">
        <w:rPr>
          <w:szCs w:val="24"/>
          <w:lang w:val="en-US"/>
        </w:rPr>
        <w:t>Beasley, M. (1996)</w:t>
      </w:r>
      <w:r w:rsidR="00620019" w:rsidRPr="00CB3E00">
        <w:rPr>
          <w:szCs w:val="24"/>
          <w:lang w:val="en-US"/>
        </w:rPr>
        <w:t>,</w:t>
      </w:r>
      <w:r w:rsidRPr="00CB3E00">
        <w:rPr>
          <w:szCs w:val="24"/>
          <w:lang w:val="en-US"/>
        </w:rPr>
        <w:t xml:space="preserve"> </w:t>
      </w:r>
      <w:r w:rsidR="00620019" w:rsidRPr="00CB3E00">
        <w:rPr>
          <w:szCs w:val="24"/>
          <w:lang w:val="en-US"/>
        </w:rPr>
        <w:t>“</w:t>
      </w:r>
      <w:r w:rsidRPr="00CB3E00">
        <w:rPr>
          <w:szCs w:val="24"/>
          <w:lang w:val="en-US"/>
        </w:rPr>
        <w:t>An empirical analysis of the relation between the board of director composition and financial statement fraud</w:t>
      </w:r>
      <w:r w:rsidR="00620019" w:rsidRPr="00CB3E00">
        <w:rPr>
          <w:szCs w:val="24"/>
          <w:lang w:val="en-US"/>
        </w:rPr>
        <w:t>”</w:t>
      </w:r>
      <w:r w:rsidRPr="00CB3E00">
        <w:rPr>
          <w:szCs w:val="24"/>
          <w:lang w:val="en-US"/>
        </w:rPr>
        <w:t xml:space="preserve">, </w:t>
      </w:r>
      <w:r w:rsidRPr="00CB3E00">
        <w:rPr>
          <w:i/>
          <w:szCs w:val="24"/>
          <w:lang w:val="en-US"/>
        </w:rPr>
        <w:t>The Accounting Review</w:t>
      </w:r>
      <w:r w:rsidRPr="00CB3E00">
        <w:rPr>
          <w:szCs w:val="24"/>
          <w:lang w:val="en-US"/>
        </w:rPr>
        <w:t xml:space="preserve">, </w:t>
      </w:r>
      <w:r w:rsidR="00620019" w:rsidRPr="00CB3E00">
        <w:rPr>
          <w:szCs w:val="24"/>
          <w:lang w:val="en-US"/>
        </w:rPr>
        <w:t xml:space="preserve">Vol. </w:t>
      </w:r>
      <w:r w:rsidRPr="00CB3E00">
        <w:rPr>
          <w:szCs w:val="24"/>
          <w:lang w:val="en-US"/>
        </w:rPr>
        <w:t>71, pp. 443</w:t>
      </w:r>
      <w:r w:rsidR="00620019" w:rsidRPr="00CB3E00">
        <w:rPr>
          <w:szCs w:val="24"/>
          <w:lang w:val="en-US"/>
        </w:rPr>
        <w:t>-</w:t>
      </w:r>
      <w:r w:rsidRPr="00CB3E00">
        <w:rPr>
          <w:szCs w:val="24"/>
          <w:lang w:val="en-US"/>
        </w:rPr>
        <w:t>465.</w:t>
      </w:r>
    </w:p>
    <w:p w14:paraId="20FDB58F" w14:textId="1EA1B156" w:rsidR="00677902" w:rsidRPr="00CB3E00" w:rsidRDefault="00677902" w:rsidP="00677902">
      <w:pPr>
        <w:pStyle w:val="References"/>
        <w:rPr>
          <w:szCs w:val="24"/>
          <w:lang w:val="en-US"/>
        </w:rPr>
      </w:pPr>
      <w:r w:rsidRPr="00CB3E00">
        <w:rPr>
          <w:szCs w:val="24"/>
          <w:lang w:val="en-US"/>
        </w:rPr>
        <w:t xml:space="preserve">Beasley, M.S. and Petroni, K.R. (2001), “Board Independence and Audit Firm Type”, </w:t>
      </w:r>
      <w:r w:rsidRPr="00CB3E00">
        <w:rPr>
          <w:i/>
          <w:szCs w:val="24"/>
          <w:lang w:val="en-US"/>
        </w:rPr>
        <w:t>Auditing: A Journal of Practice and Theory</w:t>
      </w:r>
      <w:r w:rsidRPr="00CB3E00">
        <w:rPr>
          <w:szCs w:val="24"/>
          <w:lang w:val="en-US"/>
        </w:rPr>
        <w:t>, Vol. 20 No. 1, pp. 96-114.</w:t>
      </w:r>
    </w:p>
    <w:p w14:paraId="0712B535" w14:textId="035DFC40" w:rsidR="00FF4C56" w:rsidRPr="00CB3E00" w:rsidRDefault="00C65DE4" w:rsidP="00E17068">
      <w:pPr>
        <w:pStyle w:val="References"/>
        <w:rPr>
          <w:lang w:val="en-US"/>
        </w:rPr>
      </w:pPr>
      <w:r w:rsidRPr="00CB3E00">
        <w:rPr>
          <w:szCs w:val="24"/>
          <w:lang w:val="en-US"/>
        </w:rPr>
        <w:t>Beatty, A.L., Ke, B., and Petroni, K.R. (2002), “</w:t>
      </w:r>
      <w:hyperlink r:id="rId11" w:history="1">
        <w:r w:rsidR="00FF4C56" w:rsidRPr="00CB3E00">
          <w:rPr>
            <w:lang w:val="en-US"/>
          </w:rPr>
          <w:t>Earnings Management to Avoid Earnings Declines across Publicly and Privately Held Banks</w:t>
        </w:r>
      </w:hyperlink>
      <w:r w:rsidRPr="00CB3E00">
        <w:rPr>
          <w:szCs w:val="24"/>
          <w:lang w:val="en-US"/>
        </w:rPr>
        <w:t xml:space="preserve">”, </w:t>
      </w:r>
      <w:hyperlink r:id="rId12" w:history="1">
        <w:r w:rsidR="00FF4C56" w:rsidRPr="00CB3E00">
          <w:rPr>
            <w:i/>
            <w:lang w:val="en-US"/>
          </w:rPr>
          <w:t>The Accounting Review</w:t>
        </w:r>
        <w:r w:rsidRPr="00CB3E00">
          <w:rPr>
            <w:lang w:val="en-US"/>
          </w:rPr>
          <w:t xml:space="preserve">, </w:t>
        </w:r>
      </w:hyperlink>
      <w:r w:rsidR="00F71774" w:rsidRPr="00CB3E00">
        <w:rPr>
          <w:lang w:val="en-US"/>
        </w:rPr>
        <w:t>Vol. 77</w:t>
      </w:r>
      <w:r w:rsidRPr="00CB3E00">
        <w:rPr>
          <w:lang w:val="en-US"/>
        </w:rPr>
        <w:t xml:space="preserve"> No. 3</w:t>
      </w:r>
      <w:r w:rsidR="00FF4C56" w:rsidRPr="00CB3E00">
        <w:rPr>
          <w:szCs w:val="24"/>
          <w:lang w:val="en-US"/>
        </w:rPr>
        <w:t>, pp. 547-570</w:t>
      </w:r>
      <w:r w:rsidR="00327058" w:rsidRPr="00CB3E00">
        <w:rPr>
          <w:szCs w:val="24"/>
          <w:lang w:val="en-US"/>
        </w:rPr>
        <w:t>.</w:t>
      </w:r>
      <w:r w:rsidR="00FF4C56" w:rsidRPr="00CB3E00">
        <w:rPr>
          <w:szCs w:val="24"/>
          <w:lang w:val="en-US"/>
        </w:rPr>
        <w:t xml:space="preserve"> </w:t>
      </w:r>
    </w:p>
    <w:p w14:paraId="28277EE3" w14:textId="0613CE27" w:rsidR="00AB1805" w:rsidRPr="00CB3E00" w:rsidRDefault="003C09CA" w:rsidP="003C09CA">
      <w:pPr>
        <w:pStyle w:val="References"/>
        <w:rPr>
          <w:szCs w:val="24"/>
          <w:lang w:val="en-US"/>
        </w:rPr>
      </w:pPr>
      <w:r w:rsidRPr="00CB3E00">
        <w:rPr>
          <w:szCs w:val="24"/>
          <w:lang w:val="en-US"/>
        </w:rPr>
        <w:t>Becker, C.L., DeFond, M.</w:t>
      </w:r>
      <w:r w:rsidR="00AB1805" w:rsidRPr="00CB3E00">
        <w:rPr>
          <w:szCs w:val="24"/>
          <w:lang w:val="en-US"/>
        </w:rPr>
        <w:t>L., Jia</w:t>
      </w:r>
      <w:r w:rsidRPr="00CB3E00">
        <w:rPr>
          <w:szCs w:val="24"/>
          <w:lang w:val="en-US"/>
        </w:rPr>
        <w:t>mbalvo, J., and Subramanyam, K.R. (1998), “</w:t>
      </w:r>
      <w:r w:rsidR="00AB1805" w:rsidRPr="00CB3E00">
        <w:rPr>
          <w:szCs w:val="24"/>
          <w:lang w:val="en-US"/>
        </w:rPr>
        <w:t xml:space="preserve">The effect of audit quality on earnings management‖, </w:t>
      </w:r>
      <w:r w:rsidR="00AB1805" w:rsidRPr="00CB3E00">
        <w:rPr>
          <w:i/>
          <w:szCs w:val="24"/>
          <w:lang w:val="en-US"/>
        </w:rPr>
        <w:t>Contemporary Accounting Research</w:t>
      </w:r>
      <w:r w:rsidR="00AB1805" w:rsidRPr="00CB3E00">
        <w:rPr>
          <w:szCs w:val="24"/>
          <w:lang w:val="en-US"/>
        </w:rPr>
        <w:t>, Vol. 15 No. 1, pp. 1-24.</w:t>
      </w:r>
    </w:p>
    <w:p w14:paraId="11C6565A" w14:textId="77777777" w:rsidR="00F83033" w:rsidRPr="00CB3E00" w:rsidRDefault="00F83033" w:rsidP="00750A88">
      <w:pPr>
        <w:pStyle w:val="References"/>
        <w:rPr>
          <w:szCs w:val="24"/>
          <w:lang w:val="en-US"/>
        </w:rPr>
      </w:pPr>
      <w:r w:rsidRPr="00CB3E00">
        <w:rPr>
          <w:szCs w:val="24"/>
          <w:lang w:val="en-US"/>
        </w:rPr>
        <w:t>Bharat, S.T., Sunder J. and Sunder, S.V. (2006)</w:t>
      </w:r>
      <w:r w:rsidR="00620019" w:rsidRPr="00CB3E00">
        <w:rPr>
          <w:szCs w:val="24"/>
          <w:lang w:val="en-US"/>
        </w:rPr>
        <w:t>, “</w:t>
      </w:r>
      <w:r w:rsidRPr="00CB3E00">
        <w:rPr>
          <w:szCs w:val="24"/>
          <w:lang w:val="en-US"/>
        </w:rPr>
        <w:t>Accounting Quality and Debt Contracting</w:t>
      </w:r>
      <w:r w:rsidR="00620019" w:rsidRPr="00CB3E00">
        <w:rPr>
          <w:szCs w:val="24"/>
          <w:lang w:val="en-US"/>
        </w:rPr>
        <w:t>”</w:t>
      </w:r>
      <w:r w:rsidRPr="00CB3E00">
        <w:rPr>
          <w:szCs w:val="24"/>
          <w:lang w:val="en-US"/>
        </w:rPr>
        <w:t xml:space="preserve">, </w:t>
      </w:r>
      <w:r w:rsidRPr="00CB3E00">
        <w:rPr>
          <w:i/>
          <w:szCs w:val="24"/>
          <w:lang w:val="en-US"/>
        </w:rPr>
        <w:t>The Accounting Review</w:t>
      </w:r>
      <w:r w:rsidRPr="00CB3E00">
        <w:rPr>
          <w:szCs w:val="24"/>
          <w:lang w:val="en-US"/>
        </w:rPr>
        <w:t xml:space="preserve">, </w:t>
      </w:r>
      <w:r w:rsidR="00620019" w:rsidRPr="00CB3E00">
        <w:rPr>
          <w:szCs w:val="24"/>
          <w:lang w:val="en-US"/>
        </w:rPr>
        <w:t xml:space="preserve">Vol. </w:t>
      </w:r>
      <w:r w:rsidRPr="00CB3E00">
        <w:rPr>
          <w:szCs w:val="24"/>
          <w:lang w:val="en-US"/>
        </w:rPr>
        <w:t>83, pp. 1–28.</w:t>
      </w:r>
    </w:p>
    <w:p w14:paraId="00EB7512" w14:textId="47A2DF91" w:rsidR="00F83033" w:rsidRPr="00CB3E00" w:rsidRDefault="00F83033" w:rsidP="00750A88">
      <w:pPr>
        <w:pStyle w:val="References"/>
        <w:rPr>
          <w:szCs w:val="24"/>
          <w:lang w:val="en-US"/>
        </w:rPr>
      </w:pPr>
      <w:r w:rsidRPr="00CB3E00">
        <w:rPr>
          <w:szCs w:val="24"/>
          <w:lang w:val="en-US"/>
        </w:rPr>
        <w:t>Bisogno, M. (2012)</w:t>
      </w:r>
      <w:r w:rsidR="00620019" w:rsidRPr="00CB3E00">
        <w:rPr>
          <w:szCs w:val="24"/>
          <w:lang w:val="en-US"/>
        </w:rPr>
        <w:t>,</w:t>
      </w:r>
      <w:r w:rsidRPr="00CB3E00">
        <w:rPr>
          <w:szCs w:val="24"/>
          <w:lang w:val="en-US"/>
        </w:rPr>
        <w:t xml:space="preserve"> </w:t>
      </w:r>
      <w:r w:rsidR="00620019" w:rsidRPr="00CB3E00">
        <w:rPr>
          <w:szCs w:val="24"/>
          <w:lang w:val="en-US"/>
        </w:rPr>
        <w:t>“</w:t>
      </w:r>
      <w:r w:rsidRPr="00CB3E00">
        <w:rPr>
          <w:szCs w:val="24"/>
          <w:lang w:val="en-US"/>
        </w:rPr>
        <w:t>Audit quality of Italian industrial non-listed firms: an empirical analysis</w:t>
      </w:r>
      <w:r w:rsidR="00620019" w:rsidRPr="00CB3E00">
        <w:rPr>
          <w:szCs w:val="24"/>
          <w:lang w:val="en-US"/>
        </w:rPr>
        <w:t>”</w:t>
      </w:r>
      <w:r w:rsidRPr="00CB3E00">
        <w:rPr>
          <w:szCs w:val="24"/>
          <w:lang w:val="en-US"/>
        </w:rPr>
        <w:t xml:space="preserve">, </w:t>
      </w:r>
      <w:r w:rsidRPr="00CB3E00">
        <w:rPr>
          <w:i/>
          <w:szCs w:val="24"/>
          <w:lang w:val="en-US"/>
        </w:rPr>
        <w:t>International Journal of Business Research and Development</w:t>
      </w:r>
      <w:r w:rsidRPr="00CB3E00">
        <w:rPr>
          <w:szCs w:val="24"/>
          <w:lang w:val="en-US"/>
        </w:rPr>
        <w:t xml:space="preserve">, </w:t>
      </w:r>
      <w:r w:rsidR="00620019" w:rsidRPr="00CB3E00">
        <w:rPr>
          <w:szCs w:val="24"/>
          <w:lang w:val="en-US"/>
        </w:rPr>
        <w:t xml:space="preserve">Vol. </w:t>
      </w:r>
      <w:r w:rsidRPr="00CB3E00">
        <w:rPr>
          <w:szCs w:val="24"/>
          <w:lang w:val="en-US"/>
        </w:rPr>
        <w:t>1</w:t>
      </w:r>
      <w:r w:rsidR="00620019" w:rsidRPr="00CB3E00">
        <w:rPr>
          <w:szCs w:val="24"/>
          <w:lang w:val="en-US"/>
        </w:rPr>
        <w:t xml:space="preserve"> No. </w:t>
      </w:r>
      <w:r w:rsidRPr="00CB3E00">
        <w:rPr>
          <w:szCs w:val="24"/>
          <w:lang w:val="en-US"/>
        </w:rPr>
        <w:t>1, pp. 32−47.</w:t>
      </w:r>
    </w:p>
    <w:p w14:paraId="63F6D3C2" w14:textId="77777777" w:rsidR="00F83033" w:rsidRPr="00CB3E00" w:rsidRDefault="00F83033" w:rsidP="00750A88">
      <w:pPr>
        <w:pStyle w:val="References"/>
        <w:rPr>
          <w:szCs w:val="24"/>
          <w:lang w:val="en-US"/>
        </w:rPr>
      </w:pPr>
      <w:r w:rsidRPr="00CB3E00">
        <w:rPr>
          <w:szCs w:val="24"/>
          <w:lang w:val="en-US"/>
        </w:rPr>
        <w:t>Blackwell, D. W., Noland, T.R.and Winters, D.B. (1998)</w:t>
      </w:r>
      <w:r w:rsidR="00620019" w:rsidRPr="00CB3E00">
        <w:rPr>
          <w:szCs w:val="24"/>
          <w:lang w:val="en-US"/>
        </w:rPr>
        <w:t>,</w:t>
      </w:r>
      <w:r w:rsidRPr="00CB3E00">
        <w:rPr>
          <w:szCs w:val="24"/>
          <w:lang w:val="en-US"/>
        </w:rPr>
        <w:t xml:space="preserve"> </w:t>
      </w:r>
      <w:r w:rsidR="00620019" w:rsidRPr="00CB3E00">
        <w:rPr>
          <w:szCs w:val="24"/>
          <w:lang w:val="en-US"/>
        </w:rPr>
        <w:t>“</w:t>
      </w:r>
      <w:r w:rsidRPr="00CB3E00">
        <w:rPr>
          <w:szCs w:val="24"/>
          <w:lang w:val="en-US"/>
        </w:rPr>
        <w:t>The value of auditor assurance: Evidence from loan pricing</w:t>
      </w:r>
      <w:r w:rsidR="00620019" w:rsidRPr="00CB3E00">
        <w:rPr>
          <w:szCs w:val="24"/>
          <w:lang w:val="en-US"/>
        </w:rPr>
        <w:t>”</w:t>
      </w:r>
      <w:r w:rsidRPr="00CB3E00">
        <w:rPr>
          <w:szCs w:val="24"/>
          <w:lang w:val="en-US"/>
        </w:rPr>
        <w:t xml:space="preserve">, </w:t>
      </w:r>
      <w:r w:rsidRPr="00CB3E00">
        <w:rPr>
          <w:i/>
          <w:szCs w:val="24"/>
          <w:lang w:val="en-US"/>
        </w:rPr>
        <w:t>Journal of Accounting Research</w:t>
      </w:r>
      <w:r w:rsidRPr="00CB3E00">
        <w:rPr>
          <w:szCs w:val="24"/>
          <w:lang w:val="en-US"/>
        </w:rPr>
        <w:t xml:space="preserve">, </w:t>
      </w:r>
      <w:r w:rsidR="00620019" w:rsidRPr="00CB3E00">
        <w:rPr>
          <w:szCs w:val="24"/>
          <w:lang w:val="en-US"/>
        </w:rPr>
        <w:t xml:space="preserve">Vol </w:t>
      </w:r>
      <w:r w:rsidRPr="00CB3E00">
        <w:rPr>
          <w:szCs w:val="24"/>
          <w:lang w:val="en-US"/>
        </w:rPr>
        <w:t xml:space="preserve">36 </w:t>
      </w:r>
      <w:r w:rsidR="00620019" w:rsidRPr="00CB3E00">
        <w:rPr>
          <w:szCs w:val="24"/>
          <w:lang w:val="en-US"/>
        </w:rPr>
        <w:t xml:space="preserve">No. </w:t>
      </w:r>
      <w:r w:rsidRPr="00CB3E00">
        <w:rPr>
          <w:szCs w:val="24"/>
          <w:lang w:val="en-US"/>
        </w:rPr>
        <w:t>1, pp. 57</w:t>
      </w:r>
      <w:r w:rsidR="00620019" w:rsidRPr="00CB3E00">
        <w:rPr>
          <w:szCs w:val="24"/>
          <w:lang w:val="en-US"/>
        </w:rPr>
        <w:t>-</w:t>
      </w:r>
      <w:r w:rsidRPr="00CB3E00">
        <w:rPr>
          <w:szCs w:val="24"/>
          <w:lang w:val="en-US"/>
        </w:rPr>
        <w:t>70.</w:t>
      </w:r>
    </w:p>
    <w:p w14:paraId="0F26975E" w14:textId="77777777" w:rsidR="00F83033" w:rsidRPr="00CB3E00" w:rsidRDefault="00F83033" w:rsidP="00750A88">
      <w:pPr>
        <w:pStyle w:val="References"/>
        <w:rPr>
          <w:szCs w:val="24"/>
          <w:lang w:val="en-US"/>
        </w:rPr>
      </w:pPr>
      <w:r w:rsidRPr="00CB3E00">
        <w:rPr>
          <w:szCs w:val="24"/>
          <w:lang w:val="en-US"/>
        </w:rPr>
        <w:t>Botosan, C. (1997)</w:t>
      </w:r>
      <w:r w:rsidR="00620019" w:rsidRPr="00CB3E00">
        <w:rPr>
          <w:szCs w:val="24"/>
          <w:lang w:val="en-US"/>
        </w:rPr>
        <w:t>,</w:t>
      </w:r>
      <w:r w:rsidRPr="00CB3E00">
        <w:rPr>
          <w:szCs w:val="24"/>
          <w:lang w:val="en-US"/>
        </w:rPr>
        <w:t xml:space="preserve"> </w:t>
      </w:r>
      <w:r w:rsidR="00620019" w:rsidRPr="00CB3E00">
        <w:rPr>
          <w:szCs w:val="24"/>
          <w:lang w:val="en-US"/>
        </w:rPr>
        <w:t>“</w:t>
      </w:r>
      <w:r w:rsidRPr="00CB3E00">
        <w:rPr>
          <w:szCs w:val="24"/>
          <w:lang w:val="en-US"/>
        </w:rPr>
        <w:t>Disclosure level and the cost of equity capital</w:t>
      </w:r>
      <w:r w:rsidR="00620019" w:rsidRPr="00CB3E00">
        <w:rPr>
          <w:szCs w:val="24"/>
          <w:lang w:val="en-US"/>
        </w:rPr>
        <w:t>”</w:t>
      </w:r>
      <w:r w:rsidRPr="00CB3E00">
        <w:rPr>
          <w:szCs w:val="24"/>
          <w:lang w:val="en-US"/>
        </w:rPr>
        <w:t xml:space="preserve">, </w:t>
      </w:r>
      <w:r w:rsidRPr="00CB3E00">
        <w:rPr>
          <w:i/>
          <w:szCs w:val="24"/>
          <w:lang w:val="en-US"/>
        </w:rPr>
        <w:t>Accounting Review</w:t>
      </w:r>
      <w:r w:rsidRPr="00CB3E00">
        <w:rPr>
          <w:szCs w:val="24"/>
          <w:lang w:val="en-US"/>
        </w:rPr>
        <w:t xml:space="preserve">, </w:t>
      </w:r>
      <w:r w:rsidR="00620019" w:rsidRPr="00CB3E00">
        <w:rPr>
          <w:szCs w:val="24"/>
          <w:lang w:val="en-US"/>
        </w:rPr>
        <w:t xml:space="preserve">Vol. </w:t>
      </w:r>
      <w:r w:rsidRPr="00CB3E00">
        <w:rPr>
          <w:szCs w:val="24"/>
          <w:lang w:val="en-US"/>
        </w:rPr>
        <w:t>72</w:t>
      </w:r>
      <w:r w:rsidR="00620019" w:rsidRPr="00CB3E00">
        <w:rPr>
          <w:szCs w:val="24"/>
          <w:lang w:val="en-US"/>
        </w:rPr>
        <w:t xml:space="preserve"> No. </w:t>
      </w:r>
      <w:r w:rsidRPr="00CB3E00">
        <w:rPr>
          <w:szCs w:val="24"/>
          <w:lang w:val="en-US"/>
        </w:rPr>
        <w:t>3, pp. 323</w:t>
      </w:r>
      <w:r w:rsidR="00620019" w:rsidRPr="00CB3E00">
        <w:rPr>
          <w:szCs w:val="24"/>
          <w:lang w:val="en-US"/>
        </w:rPr>
        <w:t>-</w:t>
      </w:r>
      <w:r w:rsidRPr="00CB3E00">
        <w:rPr>
          <w:szCs w:val="24"/>
          <w:lang w:val="en-US"/>
        </w:rPr>
        <w:t>349.</w:t>
      </w:r>
    </w:p>
    <w:p w14:paraId="5689A094" w14:textId="77777777" w:rsidR="00F83033" w:rsidRPr="00CB3E00" w:rsidRDefault="00F83033" w:rsidP="00750A88">
      <w:pPr>
        <w:pStyle w:val="References"/>
        <w:rPr>
          <w:szCs w:val="24"/>
          <w:lang w:val="en-US"/>
        </w:rPr>
      </w:pPr>
      <w:r w:rsidRPr="00CB3E00">
        <w:rPr>
          <w:szCs w:val="24"/>
          <w:lang w:val="en-US"/>
        </w:rPr>
        <w:t>Broye G. and Weill, L. (2008)</w:t>
      </w:r>
      <w:r w:rsidR="00620019" w:rsidRPr="00CB3E00">
        <w:rPr>
          <w:szCs w:val="24"/>
          <w:lang w:val="en-US"/>
        </w:rPr>
        <w:t>,</w:t>
      </w:r>
      <w:r w:rsidRPr="00CB3E00">
        <w:rPr>
          <w:szCs w:val="24"/>
          <w:lang w:val="en-US"/>
        </w:rPr>
        <w:t xml:space="preserve"> </w:t>
      </w:r>
      <w:r w:rsidR="00620019" w:rsidRPr="00CB3E00">
        <w:rPr>
          <w:szCs w:val="24"/>
          <w:lang w:val="en-US"/>
        </w:rPr>
        <w:t>“</w:t>
      </w:r>
      <w:r w:rsidRPr="00CB3E00">
        <w:rPr>
          <w:szCs w:val="24"/>
          <w:lang w:val="en-US"/>
        </w:rPr>
        <w:t>Does leverage influence auditor choice? A cross-country analysis</w:t>
      </w:r>
      <w:r w:rsidR="00620019" w:rsidRPr="00CB3E00">
        <w:rPr>
          <w:szCs w:val="24"/>
          <w:lang w:val="en-US"/>
        </w:rPr>
        <w:t>”</w:t>
      </w:r>
      <w:r w:rsidRPr="00CB3E00">
        <w:rPr>
          <w:szCs w:val="24"/>
          <w:lang w:val="en-US"/>
        </w:rPr>
        <w:t xml:space="preserve">, </w:t>
      </w:r>
      <w:r w:rsidRPr="00CB3E00">
        <w:rPr>
          <w:i/>
          <w:szCs w:val="24"/>
          <w:lang w:val="en-US"/>
        </w:rPr>
        <w:t>Applied Financial Economics</w:t>
      </w:r>
      <w:r w:rsidRPr="00CB3E00">
        <w:rPr>
          <w:szCs w:val="24"/>
          <w:lang w:val="en-US"/>
        </w:rPr>
        <w:t xml:space="preserve">, </w:t>
      </w:r>
      <w:r w:rsidR="00620019" w:rsidRPr="00CB3E00">
        <w:rPr>
          <w:szCs w:val="24"/>
          <w:lang w:val="en-US"/>
        </w:rPr>
        <w:t xml:space="preserve">Vol. </w:t>
      </w:r>
      <w:r w:rsidRPr="00CB3E00">
        <w:rPr>
          <w:szCs w:val="24"/>
          <w:lang w:val="en-US"/>
        </w:rPr>
        <w:t>18, pp. 715</w:t>
      </w:r>
      <w:r w:rsidR="00620019" w:rsidRPr="00CB3E00">
        <w:rPr>
          <w:szCs w:val="24"/>
          <w:lang w:val="en-US"/>
        </w:rPr>
        <w:t>-</w:t>
      </w:r>
      <w:r w:rsidRPr="00CB3E00">
        <w:rPr>
          <w:szCs w:val="24"/>
          <w:lang w:val="en-US"/>
        </w:rPr>
        <w:t>731.</w:t>
      </w:r>
    </w:p>
    <w:p w14:paraId="3BD63A4C" w14:textId="3D97C1A7" w:rsidR="001211B7" w:rsidRPr="00CB3E00" w:rsidRDefault="001211B7" w:rsidP="001211B7">
      <w:pPr>
        <w:pStyle w:val="References"/>
        <w:rPr>
          <w:szCs w:val="24"/>
          <w:lang w:val="en-US"/>
        </w:rPr>
      </w:pPr>
      <w:r w:rsidRPr="00CB3E00">
        <w:rPr>
          <w:szCs w:val="24"/>
          <w:lang w:val="en-US"/>
        </w:rPr>
        <w:t xml:space="preserve">Bukart, M., </w:t>
      </w:r>
      <w:r w:rsidR="004E6E51" w:rsidRPr="00CB3E00">
        <w:rPr>
          <w:szCs w:val="24"/>
          <w:lang w:val="en-US"/>
        </w:rPr>
        <w:t>Panunzi, F., Shleifer, A, (2003),</w:t>
      </w:r>
      <w:r w:rsidRPr="00CB3E00">
        <w:rPr>
          <w:szCs w:val="24"/>
          <w:lang w:val="en-US"/>
        </w:rPr>
        <w:t xml:space="preserve"> </w:t>
      </w:r>
      <w:r w:rsidR="004E6E51" w:rsidRPr="00CB3E00">
        <w:rPr>
          <w:szCs w:val="24"/>
          <w:lang w:val="en-US"/>
        </w:rPr>
        <w:t>“Family firms”,</w:t>
      </w:r>
      <w:r w:rsidRPr="00CB3E00">
        <w:rPr>
          <w:szCs w:val="24"/>
          <w:lang w:val="en-US"/>
        </w:rPr>
        <w:t xml:space="preserve"> </w:t>
      </w:r>
      <w:r w:rsidR="00E02C58" w:rsidRPr="00CB3E00">
        <w:rPr>
          <w:i/>
          <w:szCs w:val="24"/>
          <w:lang w:val="en-US"/>
        </w:rPr>
        <w:t xml:space="preserve">The </w:t>
      </w:r>
      <w:r w:rsidRPr="00CB3E00">
        <w:rPr>
          <w:i/>
          <w:szCs w:val="24"/>
          <w:lang w:val="en-US"/>
        </w:rPr>
        <w:t>Journal of Finance</w:t>
      </w:r>
      <w:r w:rsidR="00E02C58" w:rsidRPr="00CB3E00">
        <w:rPr>
          <w:szCs w:val="24"/>
          <w:lang w:val="en-US"/>
        </w:rPr>
        <w:t>,</w:t>
      </w:r>
      <w:r w:rsidRPr="00CB3E00">
        <w:rPr>
          <w:szCs w:val="24"/>
          <w:lang w:val="en-US"/>
        </w:rPr>
        <w:t xml:space="preserve"> 53, </w:t>
      </w:r>
      <w:r w:rsidR="004E6E51" w:rsidRPr="00CB3E00">
        <w:rPr>
          <w:szCs w:val="24"/>
          <w:lang w:val="en-US"/>
        </w:rPr>
        <w:t xml:space="preserve">pp. </w:t>
      </w:r>
      <w:r w:rsidRPr="00CB3E00">
        <w:rPr>
          <w:szCs w:val="24"/>
          <w:lang w:val="en-US"/>
        </w:rPr>
        <w:t>2167–2199.</w:t>
      </w:r>
    </w:p>
    <w:p w14:paraId="040B1E04" w14:textId="79ADE11B" w:rsidR="00495B15" w:rsidRPr="00CB3E00" w:rsidRDefault="00495B15" w:rsidP="00495B15">
      <w:pPr>
        <w:pStyle w:val="References"/>
        <w:rPr>
          <w:szCs w:val="24"/>
          <w:lang w:val="en-US"/>
        </w:rPr>
      </w:pPr>
      <w:r w:rsidRPr="00CB3E00">
        <w:rPr>
          <w:szCs w:val="24"/>
          <w:lang w:val="en-US"/>
        </w:rPr>
        <w:t xml:space="preserve">Bushman, R., Chen, Q., Engel, E., and Smith, A. (2004), “Financial accounting information, organizational complexity and corpo-rate governance systems”, </w:t>
      </w:r>
      <w:r w:rsidRPr="00CB3E00">
        <w:rPr>
          <w:i/>
          <w:szCs w:val="24"/>
          <w:lang w:val="en-US"/>
        </w:rPr>
        <w:t>Journal of Accounting and Economics</w:t>
      </w:r>
      <w:r w:rsidRPr="00CB3E00">
        <w:rPr>
          <w:szCs w:val="24"/>
          <w:lang w:val="en-US"/>
        </w:rPr>
        <w:t>, Vol. 37, pp. 167–201.</w:t>
      </w:r>
    </w:p>
    <w:p w14:paraId="16F69868" w14:textId="77777777" w:rsidR="00F83033" w:rsidRPr="00CB3E00" w:rsidRDefault="00F83033" w:rsidP="00750A88">
      <w:pPr>
        <w:pStyle w:val="References"/>
        <w:rPr>
          <w:szCs w:val="24"/>
        </w:rPr>
      </w:pPr>
      <w:r w:rsidRPr="00CB3E00">
        <w:rPr>
          <w:szCs w:val="24"/>
        </w:rPr>
        <w:t>Cameran, M. and Prencipe, A. (2011)</w:t>
      </w:r>
      <w:r w:rsidR="00B41ECB" w:rsidRPr="00CB3E00">
        <w:rPr>
          <w:szCs w:val="24"/>
        </w:rPr>
        <w:t>,</w:t>
      </w:r>
      <w:r w:rsidRPr="00CB3E00">
        <w:rPr>
          <w:szCs w:val="24"/>
        </w:rPr>
        <w:t xml:space="preserve"> </w:t>
      </w:r>
      <w:r w:rsidR="00B41ECB" w:rsidRPr="00CB3E00">
        <w:rPr>
          <w:szCs w:val="24"/>
        </w:rPr>
        <w:t>“</w:t>
      </w:r>
      <w:r w:rsidRPr="00CB3E00">
        <w:rPr>
          <w:szCs w:val="24"/>
        </w:rPr>
        <w:t>Qualità della revisione contabile e tipo di revisore. Il caso delle società italiane con quotate</w:t>
      </w:r>
      <w:r w:rsidR="00B41ECB" w:rsidRPr="00CB3E00">
        <w:rPr>
          <w:szCs w:val="24"/>
        </w:rPr>
        <w:t>”</w:t>
      </w:r>
      <w:r w:rsidRPr="00CB3E00">
        <w:rPr>
          <w:szCs w:val="24"/>
        </w:rPr>
        <w:t xml:space="preserve"> [Audit quality and type of Auditor: An analysis on Italian non-listed companies], </w:t>
      </w:r>
      <w:r w:rsidRPr="00CB3E00">
        <w:rPr>
          <w:i/>
          <w:szCs w:val="24"/>
        </w:rPr>
        <w:t>Economia &amp; Management</w:t>
      </w:r>
      <w:r w:rsidRPr="00CB3E00">
        <w:rPr>
          <w:szCs w:val="24"/>
        </w:rPr>
        <w:t xml:space="preserve">, </w:t>
      </w:r>
      <w:r w:rsidR="00B41ECB" w:rsidRPr="00CB3E00">
        <w:rPr>
          <w:szCs w:val="24"/>
        </w:rPr>
        <w:t xml:space="preserve">Vol. </w:t>
      </w:r>
      <w:r w:rsidRPr="00CB3E00">
        <w:rPr>
          <w:szCs w:val="24"/>
        </w:rPr>
        <w:t>1, pp. 99</w:t>
      </w:r>
      <w:r w:rsidR="00B41ECB" w:rsidRPr="00CB3E00">
        <w:rPr>
          <w:szCs w:val="24"/>
        </w:rPr>
        <w:t>-</w:t>
      </w:r>
      <w:r w:rsidRPr="00CB3E00">
        <w:rPr>
          <w:szCs w:val="24"/>
        </w:rPr>
        <w:t>115.</w:t>
      </w:r>
    </w:p>
    <w:p w14:paraId="0D4187DB" w14:textId="77777777" w:rsidR="00F83033" w:rsidRPr="00CB3E00" w:rsidRDefault="00F83033" w:rsidP="00750A88">
      <w:pPr>
        <w:pStyle w:val="References"/>
        <w:rPr>
          <w:szCs w:val="24"/>
          <w:lang w:val="en-US"/>
        </w:rPr>
      </w:pPr>
      <w:r w:rsidRPr="00CB3E00">
        <w:rPr>
          <w:szCs w:val="24"/>
          <w:lang w:val="en-US"/>
        </w:rPr>
        <w:t>Carey, P., Simnett, R. and Tanewski, G. (2000)</w:t>
      </w:r>
      <w:r w:rsidR="00BE6218" w:rsidRPr="00CB3E00">
        <w:rPr>
          <w:szCs w:val="24"/>
          <w:lang w:val="en-US"/>
        </w:rPr>
        <w:t>,</w:t>
      </w:r>
      <w:r w:rsidRPr="00CB3E00">
        <w:rPr>
          <w:szCs w:val="24"/>
          <w:lang w:val="en-US"/>
        </w:rPr>
        <w:t xml:space="preserve"> </w:t>
      </w:r>
      <w:r w:rsidR="00BE6218" w:rsidRPr="00CB3E00">
        <w:rPr>
          <w:szCs w:val="24"/>
          <w:lang w:val="en-US"/>
        </w:rPr>
        <w:t>“</w:t>
      </w:r>
      <w:r w:rsidRPr="00CB3E00">
        <w:rPr>
          <w:szCs w:val="24"/>
          <w:lang w:val="en-US"/>
        </w:rPr>
        <w:t>Voluntary Demand for Internal and External Auditing by Family Businesses</w:t>
      </w:r>
      <w:r w:rsidR="00BE6218" w:rsidRPr="00CB3E00">
        <w:rPr>
          <w:szCs w:val="24"/>
          <w:lang w:val="en-US"/>
        </w:rPr>
        <w:t>”</w:t>
      </w:r>
      <w:r w:rsidRPr="00CB3E00">
        <w:rPr>
          <w:szCs w:val="24"/>
          <w:lang w:val="en-US"/>
        </w:rPr>
        <w:t xml:space="preserve">, </w:t>
      </w:r>
      <w:r w:rsidRPr="00CB3E00">
        <w:rPr>
          <w:i/>
          <w:szCs w:val="24"/>
          <w:lang w:val="en-US"/>
        </w:rPr>
        <w:t>Auditing: A Journal of Practice and Theory</w:t>
      </w:r>
      <w:r w:rsidRPr="00CB3E00">
        <w:rPr>
          <w:szCs w:val="24"/>
          <w:lang w:val="en-US"/>
        </w:rPr>
        <w:t xml:space="preserve">, </w:t>
      </w:r>
      <w:r w:rsidR="00BE6218" w:rsidRPr="00CB3E00">
        <w:rPr>
          <w:szCs w:val="24"/>
          <w:lang w:val="en-US"/>
        </w:rPr>
        <w:t xml:space="preserve">Vol. </w:t>
      </w:r>
      <w:r w:rsidRPr="00CB3E00">
        <w:rPr>
          <w:szCs w:val="24"/>
          <w:lang w:val="en-US"/>
        </w:rPr>
        <w:t>19 (Supplement), pp. 37</w:t>
      </w:r>
      <w:r w:rsidR="00BE6218" w:rsidRPr="00CB3E00">
        <w:rPr>
          <w:szCs w:val="24"/>
          <w:lang w:val="en-US"/>
        </w:rPr>
        <w:t>-</w:t>
      </w:r>
      <w:r w:rsidRPr="00CB3E00">
        <w:rPr>
          <w:szCs w:val="24"/>
          <w:lang w:val="en-US"/>
        </w:rPr>
        <w:t>51.</w:t>
      </w:r>
    </w:p>
    <w:p w14:paraId="26058745" w14:textId="77777777" w:rsidR="00F83033" w:rsidRPr="00CB3E00" w:rsidRDefault="00F83033" w:rsidP="00750A88">
      <w:pPr>
        <w:pStyle w:val="References"/>
        <w:rPr>
          <w:szCs w:val="24"/>
          <w:lang w:val="en-US"/>
        </w:rPr>
      </w:pPr>
      <w:r w:rsidRPr="00CB3E00">
        <w:rPr>
          <w:szCs w:val="24"/>
          <w:lang w:val="en-US"/>
        </w:rPr>
        <w:t>Cascino, S., Pugliese, A., Mussolino, D. and Sansone, C. (2010)</w:t>
      </w:r>
      <w:r w:rsidR="00BE6218" w:rsidRPr="00CB3E00">
        <w:rPr>
          <w:szCs w:val="24"/>
          <w:lang w:val="en-US"/>
        </w:rPr>
        <w:t>,</w:t>
      </w:r>
      <w:r w:rsidRPr="00CB3E00">
        <w:rPr>
          <w:szCs w:val="24"/>
          <w:lang w:val="en-US"/>
        </w:rPr>
        <w:t xml:space="preserve"> </w:t>
      </w:r>
      <w:r w:rsidR="00BE6218" w:rsidRPr="00CB3E00">
        <w:rPr>
          <w:szCs w:val="24"/>
          <w:lang w:val="en-US"/>
        </w:rPr>
        <w:t>“</w:t>
      </w:r>
      <w:r w:rsidRPr="00CB3E00">
        <w:rPr>
          <w:szCs w:val="24"/>
          <w:lang w:val="en-US"/>
        </w:rPr>
        <w:t>The influence of family ownership on the quality of accounting information</w:t>
      </w:r>
      <w:r w:rsidR="00BE6218" w:rsidRPr="00CB3E00">
        <w:rPr>
          <w:szCs w:val="24"/>
          <w:lang w:val="en-US"/>
        </w:rPr>
        <w:t>”</w:t>
      </w:r>
      <w:r w:rsidRPr="00CB3E00">
        <w:rPr>
          <w:szCs w:val="24"/>
          <w:lang w:val="en-US"/>
        </w:rPr>
        <w:t xml:space="preserve">, </w:t>
      </w:r>
      <w:r w:rsidRPr="00CB3E00">
        <w:rPr>
          <w:i/>
          <w:szCs w:val="24"/>
          <w:lang w:val="en-US"/>
        </w:rPr>
        <w:t>Family Business Review</w:t>
      </w:r>
      <w:r w:rsidRPr="00CB3E00">
        <w:rPr>
          <w:szCs w:val="24"/>
          <w:lang w:val="en-US"/>
        </w:rPr>
        <w:t xml:space="preserve">, </w:t>
      </w:r>
      <w:r w:rsidR="00BE6218" w:rsidRPr="00CB3E00">
        <w:rPr>
          <w:szCs w:val="24"/>
          <w:lang w:val="en-US"/>
        </w:rPr>
        <w:t xml:space="preserve">Vol. </w:t>
      </w:r>
      <w:r w:rsidRPr="00CB3E00">
        <w:rPr>
          <w:szCs w:val="24"/>
          <w:lang w:val="en-US"/>
        </w:rPr>
        <w:t>23</w:t>
      </w:r>
      <w:r w:rsidR="00BE6218" w:rsidRPr="00CB3E00">
        <w:rPr>
          <w:szCs w:val="24"/>
          <w:lang w:val="en-US"/>
        </w:rPr>
        <w:t xml:space="preserve"> No. </w:t>
      </w:r>
      <w:r w:rsidRPr="00CB3E00">
        <w:rPr>
          <w:szCs w:val="24"/>
          <w:lang w:val="en-US"/>
        </w:rPr>
        <w:t>3, pp. 246</w:t>
      </w:r>
      <w:r w:rsidR="00BE6218" w:rsidRPr="00CB3E00">
        <w:rPr>
          <w:szCs w:val="24"/>
          <w:lang w:val="en-US"/>
        </w:rPr>
        <w:t>-</w:t>
      </w:r>
      <w:r w:rsidRPr="00CB3E00">
        <w:rPr>
          <w:szCs w:val="24"/>
          <w:lang w:val="en-US"/>
        </w:rPr>
        <w:t>265.</w:t>
      </w:r>
    </w:p>
    <w:p w14:paraId="3D232A13" w14:textId="77777777" w:rsidR="00F83033" w:rsidRPr="00CB3E00" w:rsidRDefault="00F83033" w:rsidP="00750A88">
      <w:pPr>
        <w:pStyle w:val="References"/>
        <w:rPr>
          <w:szCs w:val="24"/>
          <w:lang w:val="en-US"/>
        </w:rPr>
      </w:pPr>
      <w:r w:rsidRPr="00CB3E00">
        <w:rPr>
          <w:szCs w:val="24"/>
          <w:lang w:val="en-US"/>
        </w:rPr>
        <w:t>Chaney, P., Jeter, D. and Shivakumar, L. (2004)</w:t>
      </w:r>
      <w:r w:rsidR="00BE6218" w:rsidRPr="00CB3E00">
        <w:rPr>
          <w:szCs w:val="24"/>
          <w:lang w:val="en-US"/>
        </w:rPr>
        <w:t>,</w:t>
      </w:r>
      <w:r w:rsidRPr="00CB3E00">
        <w:rPr>
          <w:szCs w:val="24"/>
          <w:lang w:val="en-US"/>
        </w:rPr>
        <w:t xml:space="preserve"> </w:t>
      </w:r>
      <w:r w:rsidR="00BE6218" w:rsidRPr="00CB3E00">
        <w:rPr>
          <w:szCs w:val="24"/>
          <w:lang w:val="en-US"/>
        </w:rPr>
        <w:t>“</w:t>
      </w:r>
      <w:r w:rsidRPr="00CB3E00">
        <w:rPr>
          <w:szCs w:val="24"/>
          <w:lang w:val="en-US"/>
        </w:rPr>
        <w:t>Self-selection of auditors and audit pricing in private firms</w:t>
      </w:r>
      <w:r w:rsidR="00BE6218" w:rsidRPr="00CB3E00">
        <w:rPr>
          <w:szCs w:val="24"/>
          <w:lang w:val="en-US"/>
        </w:rPr>
        <w:t>”</w:t>
      </w:r>
      <w:r w:rsidRPr="00CB3E00">
        <w:rPr>
          <w:szCs w:val="24"/>
          <w:lang w:val="en-US"/>
        </w:rPr>
        <w:t xml:space="preserve">, </w:t>
      </w:r>
      <w:r w:rsidRPr="00CB3E00">
        <w:rPr>
          <w:i/>
          <w:szCs w:val="24"/>
          <w:lang w:val="en-US"/>
        </w:rPr>
        <w:t>The Accounting Review</w:t>
      </w:r>
      <w:r w:rsidRPr="00CB3E00">
        <w:rPr>
          <w:szCs w:val="24"/>
          <w:lang w:val="en-US"/>
        </w:rPr>
        <w:t xml:space="preserve">, </w:t>
      </w:r>
      <w:r w:rsidR="00BE6218" w:rsidRPr="00CB3E00">
        <w:rPr>
          <w:szCs w:val="24"/>
          <w:lang w:val="en-US"/>
        </w:rPr>
        <w:t xml:space="preserve">Vol. </w:t>
      </w:r>
      <w:r w:rsidRPr="00CB3E00">
        <w:rPr>
          <w:szCs w:val="24"/>
          <w:lang w:val="en-US"/>
        </w:rPr>
        <w:t>79</w:t>
      </w:r>
      <w:r w:rsidR="00BE6218" w:rsidRPr="00CB3E00">
        <w:rPr>
          <w:szCs w:val="24"/>
          <w:lang w:val="en-US"/>
        </w:rPr>
        <w:t xml:space="preserve"> No. </w:t>
      </w:r>
      <w:r w:rsidRPr="00CB3E00">
        <w:rPr>
          <w:szCs w:val="24"/>
          <w:lang w:val="en-US"/>
        </w:rPr>
        <w:t>1, pp. 51−72.</w:t>
      </w:r>
    </w:p>
    <w:p w14:paraId="365DCDA0" w14:textId="78714602" w:rsidR="00577469" w:rsidRPr="00CB3E00" w:rsidRDefault="00577469" w:rsidP="00577469">
      <w:pPr>
        <w:pStyle w:val="References"/>
        <w:rPr>
          <w:szCs w:val="24"/>
          <w:lang w:val="en-US"/>
        </w:rPr>
      </w:pPr>
      <w:r w:rsidRPr="00CB3E00">
        <w:rPr>
          <w:szCs w:val="24"/>
          <w:lang w:val="en-US"/>
        </w:rPr>
        <w:t>Chen, C., Yen, G., Fu, C. and Chang, F.</w:t>
      </w:r>
      <w:r w:rsidR="00E02C58" w:rsidRPr="00CB3E00">
        <w:rPr>
          <w:szCs w:val="24"/>
          <w:lang w:val="en-US"/>
        </w:rPr>
        <w:t xml:space="preserve"> </w:t>
      </w:r>
      <w:r w:rsidRPr="00CB3E00">
        <w:rPr>
          <w:szCs w:val="24"/>
          <w:lang w:val="en-US"/>
        </w:rPr>
        <w:t xml:space="preserve">(2007), “Family Control, Auditor Independence, and Audit Quality: Empirical Evidence from the TSE-Listed Firms (1999-2002)”, </w:t>
      </w:r>
      <w:r w:rsidRPr="00CB3E00">
        <w:rPr>
          <w:i/>
          <w:szCs w:val="24"/>
          <w:lang w:val="en-US"/>
        </w:rPr>
        <w:t>Corporate Ownership and Control</w:t>
      </w:r>
      <w:r w:rsidR="00F71774" w:rsidRPr="00CB3E00">
        <w:rPr>
          <w:szCs w:val="24"/>
          <w:lang w:val="en-US"/>
        </w:rPr>
        <w:t>, Volume 4</w:t>
      </w:r>
      <w:r w:rsidRPr="00CB3E00">
        <w:rPr>
          <w:szCs w:val="24"/>
          <w:lang w:val="en-US"/>
        </w:rPr>
        <w:t xml:space="preserve"> Issue 3, pp.96-110.</w:t>
      </w:r>
    </w:p>
    <w:p w14:paraId="232027BB" w14:textId="511747A8" w:rsidR="00830F82" w:rsidRPr="00CB3E00" w:rsidRDefault="00830F82" w:rsidP="00830F82">
      <w:pPr>
        <w:pStyle w:val="References"/>
        <w:rPr>
          <w:szCs w:val="24"/>
          <w:lang w:val="en-US"/>
        </w:rPr>
      </w:pPr>
      <w:r w:rsidRPr="00CB3E00">
        <w:rPr>
          <w:szCs w:val="24"/>
          <w:lang w:val="en-US"/>
        </w:rPr>
        <w:t xml:space="preserve">Choi, J., Kim, J., Liu, X. and Simunic, D. (2008), “Audit Pricing, Legal Liability Regimes, and Big 4 Premiums: Theory and Cross-country Evidence”, </w:t>
      </w:r>
      <w:r w:rsidRPr="00CB3E00">
        <w:rPr>
          <w:i/>
          <w:szCs w:val="24"/>
          <w:lang w:val="en-US"/>
        </w:rPr>
        <w:t>Contemporary Accounting Research</w:t>
      </w:r>
      <w:r w:rsidRPr="00CB3E00">
        <w:rPr>
          <w:szCs w:val="24"/>
          <w:lang w:val="en-US"/>
        </w:rPr>
        <w:t>, Vol. 25 No. 1, pp. 55−99.</w:t>
      </w:r>
    </w:p>
    <w:p w14:paraId="1F741AAB" w14:textId="31A9627D" w:rsidR="00B026CC" w:rsidRPr="00CB3E00" w:rsidRDefault="00B026CC" w:rsidP="00B026CC">
      <w:pPr>
        <w:pStyle w:val="References"/>
        <w:rPr>
          <w:szCs w:val="24"/>
          <w:lang w:val="en-US"/>
        </w:rPr>
      </w:pPr>
      <w:r w:rsidRPr="00CB3E00">
        <w:rPr>
          <w:szCs w:val="24"/>
          <w:lang w:val="en-US"/>
        </w:rPr>
        <w:lastRenderedPageBreak/>
        <w:t xml:space="preserve">Copley, P.A. and Douthett, E.B. (2002), “The association between auditor choice, ownership retained, and earnings disclosure by firms making initial public offerings”, </w:t>
      </w:r>
      <w:r w:rsidRPr="00CB3E00">
        <w:rPr>
          <w:i/>
          <w:szCs w:val="24"/>
          <w:lang w:val="en-US"/>
        </w:rPr>
        <w:t>Contemporary Accounting Research</w:t>
      </w:r>
      <w:r w:rsidRPr="00CB3E00">
        <w:rPr>
          <w:szCs w:val="24"/>
          <w:lang w:val="en-US"/>
        </w:rPr>
        <w:t>, Vol. 19 No. 1, pp. 49-75.</w:t>
      </w:r>
    </w:p>
    <w:p w14:paraId="28FA20D7" w14:textId="1F551264" w:rsidR="0031618D" w:rsidRPr="00CB3E00" w:rsidRDefault="0031618D" w:rsidP="0031618D">
      <w:pPr>
        <w:pStyle w:val="References"/>
        <w:rPr>
          <w:szCs w:val="24"/>
          <w:lang w:val="en-US"/>
        </w:rPr>
      </w:pPr>
      <w:r w:rsidRPr="00CB3E00">
        <w:rPr>
          <w:szCs w:val="24"/>
          <w:lang w:val="en-US"/>
        </w:rPr>
        <w:t>Darmadi, S. (2012), “Ownership Concentration, Family Control, and Auditor Choice: Evidence from an Emerging Market”. Available at SSRN: http://ssrn.com/abstract=1999809 or http://dx.doi.org/10.2139/ssrn.1999809.</w:t>
      </w:r>
    </w:p>
    <w:p w14:paraId="5FC4ECDE" w14:textId="53200221" w:rsidR="007466F0" w:rsidRPr="00CB3E00" w:rsidRDefault="007466F0" w:rsidP="007466F0">
      <w:pPr>
        <w:pStyle w:val="References"/>
        <w:rPr>
          <w:szCs w:val="24"/>
          <w:lang w:val="en-US"/>
        </w:rPr>
      </w:pPr>
      <w:r w:rsidRPr="00CB3E00">
        <w:rPr>
          <w:szCs w:val="24"/>
          <w:lang w:val="en-US"/>
        </w:rPr>
        <w:t xml:space="preserve">Dechow, P., Ge, W., and Schrand, C. (2010), “Understanding earnings quality: A review of the proxies, their determinants and their consequences”, </w:t>
      </w:r>
      <w:r w:rsidRPr="00CB3E00">
        <w:rPr>
          <w:i/>
          <w:szCs w:val="24"/>
          <w:lang w:val="en-US"/>
        </w:rPr>
        <w:t>Journal of Accounting and Economics</w:t>
      </w:r>
      <w:r w:rsidRPr="00CB3E00">
        <w:rPr>
          <w:szCs w:val="24"/>
          <w:lang w:val="en-US"/>
        </w:rPr>
        <w:t>, Vol. 50, pp. 344–-401.</w:t>
      </w:r>
    </w:p>
    <w:p w14:paraId="3DF016E0" w14:textId="77777777" w:rsidR="00560A74" w:rsidRPr="00CB3E00" w:rsidRDefault="00F83033" w:rsidP="00560A74">
      <w:pPr>
        <w:pStyle w:val="References"/>
        <w:rPr>
          <w:szCs w:val="24"/>
          <w:lang w:val="en-US"/>
        </w:rPr>
      </w:pPr>
      <w:r w:rsidRPr="00CB3E00">
        <w:rPr>
          <w:szCs w:val="24"/>
          <w:lang w:val="en-US"/>
        </w:rPr>
        <w:t>Dechow, P., Sloan, R. and Sweeney, A. (1996)</w:t>
      </w:r>
      <w:r w:rsidR="0043014B" w:rsidRPr="00CB3E00">
        <w:rPr>
          <w:szCs w:val="24"/>
          <w:lang w:val="en-US"/>
        </w:rPr>
        <w:t>,</w:t>
      </w:r>
      <w:r w:rsidRPr="00CB3E00">
        <w:rPr>
          <w:szCs w:val="24"/>
          <w:lang w:val="en-US"/>
        </w:rPr>
        <w:t xml:space="preserve"> </w:t>
      </w:r>
      <w:r w:rsidR="0043014B" w:rsidRPr="00CB3E00">
        <w:rPr>
          <w:szCs w:val="24"/>
          <w:lang w:val="en-US"/>
        </w:rPr>
        <w:t>“</w:t>
      </w:r>
      <w:r w:rsidRPr="00CB3E00">
        <w:rPr>
          <w:szCs w:val="24"/>
          <w:lang w:val="en-US"/>
        </w:rPr>
        <w:t>Causes and consequences of earnings management: an analysis of firms subject to enforcement actions by SEC</w:t>
      </w:r>
      <w:r w:rsidR="0043014B" w:rsidRPr="00CB3E00">
        <w:rPr>
          <w:szCs w:val="24"/>
          <w:lang w:val="en-US"/>
        </w:rPr>
        <w:t>”</w:t>
      </w:r>
      <w:r w:rsidRPr="00CB3E00">
        <w:rPr>
          <w:szCs w:val="24"/>
          <w:lang w:val="en-US"/>
        </w:rPr>
        <w:t xml:space="preserve">, </w:t>
      </w:r>
      <w:r w:rsidRPr="00CB3E00">
        <w:rPr>
          <w:i/>
          <w:szCs w:val="24"/>
          <w:lang w:val="en-US"/>
        </w:rPr>
        <w:t>Contemporary Accounting Research</w:t>
      </w:r>
      <w:r w:rsidRPr="00CB3E00">
        <w:rPr>
          <w:szCs w:val="24"/>
          <w:lang w:val="en-US"/>
        </w:rPr>
        <w:t xml:space="preserve">, </w:t>
      </w:r>
      <w:r w:rsidR="0043014B" w:rsidRPr="00CB3E00">
        <w:rPr>
          <w:szCs w:val="24"/>
          <w:lang w:val="en-US"/>
        </w:rPr>
        <w:t xml:space="preserve">Vol. </w:t>
      </w:r>
      <w:r w:rsidRPr="00CB3E00">
        <w:rPr>
          <w:szCs w:val="24"/>
          <w:lang w:val="en-US"/>
        </w:rPr>
        <w:t>13</w:t>
      </w:r>
      <w:r w:rsidR="0043014B" w:rsidRPr="00CB3E00">
        <w:rPr>
          <w:szCs w:val="24"/>
          <w:lang w:val="en-US"/>
        </w:rPr>
        <w:t xml:space="preserve"> No </w:t>
      </w:r>
      <w:r w:rsidRPr="00CB3E00">
        <w:rPr>
          <w:szCs w:val="24"/>
          <w:lang w:val="en-US"/>
        </w:rPr>
        <w:t>1, pp. 1</w:t>
      </w:r>
      <w:r w:rsidR="0043014B" w:rsidRPr="00CB3E00">
        <w:rPr>
          <w:szCs w:val="24"/>
          <w:lang w:val="en-US"/>
        </w:rPr>
        <w:t>-</w:t>
      </w:r>
      <w:r w:rsidR="00560A74" w:rsidRPr="00CB3E00">
        <w:rPr>
          <w:szCs w:val="24"/>
          <w:lang w:val="en-US"/>
        </w:rPr>
        <w:t>36.</w:t>
      </w:r>
    </w:p>
    <w:p w14:paraId="3EAA5549" w14:textId="77777777" w:rsidR="00560A74" w:rsidRPr="00CB3E00" w:rsidRDefault="000C2FED" w:rsidP="00560A74">
      <w:pPr>
        <w:pStyle w:val="References"/>
        <w:rPr>
          <w:lang w:val="en-US"/>
        </w:rPr>
      </w:pPr>
      <w:r w:rsidRPr="00CB3E00">
        <w:rPr>
          <w:lang w:val="en-US"/>
        </w:rPr>
        <w:t xml:space="preserve">Dedman, E. and Lennox, C. (2007), </w:t>
      </w:r>
      <w:r w:rsidR="00016962" w:rsidRPr="00CB3E00">
        <w:rPr>
          <w:lang w:val="en-US"/>
        </w:rPr>
        <w:t>“</w:t>
      </w:r>
      <w:r w:rsidRPr="00CB3E00">
        <w:rPr>
          <w:lang w:val="en-US"/>
        </w:rPr>
        <w:t>Managers’ perceptions of product market competition, profitability and firms’ voluntary disclosures of sales</w:t>
      </w:r>
      <w:r w:rsidR="00016962" w:rsidRPr="00CB3E00">
        <w:rPr>
          <w:lang w:val="en-US"/>
        </w:rPr>
        <w:t>”</w:t>
      </w:r>
      <w:r w:rsidRPr="00CB3E00">
        <w:rPr>
          <w:lang w:val="en-US"/>
        </w:rPr>
        <w:t xml:space="preserve">, Working paper, Hong Kong University of Science and Technology. Available </w:t>
      </w:r>
      <w:r w:rsidR="004934B5" w:rsidRPr="00CB3E00">
        <w:rPr>
          <w:lang w:val="en-US"/>
        </w:rPr>
        <w:t xml:space="preserve">at </w:t>
      </w:r>
      <w:r w:rsidR="009836FE" w:rsidRPr="00CB3E00">
        <w:rPr>
          <w:lang w:val="en-US"/>
        </w:rPr>
        <w:t xml:space="preserve">: </w:t>
      </w:r>
      <w:hyperlink r:id="rId13" w:history="1">
        <w:r w:rsidR="009836FE" w:rsidRPr="00CB3E00">
          <w:rPr>
            <w:lang w:val="en-US"/>
          </w:rPr>
          <w:t>http://www.researchgate.net/publication/237718860</w:t>
        </w:r>
      </w:hyperlink>
      <w:r w:rsidR="009836FE" w:rsidRPr="00CB3E00">
        <w:rPr>
          <w:lang w:val="en-US"/>
        </w:rPr>
        <w:t xml:space="preserve"> (</w:t>
      </w:r>
      <w:r w:rsidR="00016962" w:rsidRPr="00CB3E00">
        <w:rPr>
          <w:lang w:val="en-US"/>
        </w:rPr>
        <w:t>Accessed</w:t>
      </w:r>
      <w:r w:rsidR="004934B5" w:rsidRPr="00CB3E00">
        <w:rPr>
          <w:lang w:val="en-US"/>
        </w:rPr>
        <w:t xml:space="preserve"> </w:t>
      </w:r>
      <w:r w:rsidR="00016962" w:rsidRPr="00CB3E00">
        <w:rPr>
          <w:lang w:val="en-US"/>
        </w:rPr>
        <w:t>2</w:t>
      </w:r>
      <w:r w:rsidR="004934B5" w:rsidRPr="00CB3E00">
        <w:rPr>
          <w:lang w:val="en-US"/>
        </w:rPr>
        <w:t xml:space="preserve"> July 2015).</w:t>
      </w:r>
    </w:p>
    <w:p w14:paraId="2796970E" w14:textId="2C97B529" w:rsidR="006B2DA4" w:rsidRPr="00CB3E00" w:rsidRDefault="006B2DA4" w:rsidP="00560A74">
      <w:pPr>
        <w:pStyle w:val="References"/>
        <w:rPr>
          <w:lang w:val="en-US"/>
        </w:rPr>
      </w:pPr>
      <w:r w:rsidRPr="00CB3E00">
        <w:rPr>
          <w:lang w:val="en-US"/>
        </w:rPr>
        <w:t>Dedman, E., Kausar, A., and Lennox C. (2014)</w:t>
      </w:r>
      <w:r w:rsidR="00687BF7" w:rsidRPr="00CB3E00">
        <w:rPr>
          <w:lang w:val="en-US"/>
        </w:rPr>
        <w:t>,</w:t>
      </w:r>
      <w:r w:rsidRPr="00CB3E00">
        <w:rPr>
          <w:lang w:val="en-US"/>
        </w:rPr>
        <w:t xml:space="preserve"> </w:t>
      </w:r>
      <w:r w:rsidR="00252CB8" w:rsidRPr="00CB3E00">
        <w:rPr>
          <w:lang w:val="en-US"/>
        </w:rPr>
        <w:t>“</w:t>
      </w:r>
      <w:r w:rsidRPr="00CB3E00">
        <w:rPr>
          <w:lang w:val="en-US"/>
        </w:rPr>
        <w:t>The Demand for Audit in Private Firms: Recent Large-Sample Evidence from the UK</w:t>
      </w:r>
      <w:r w:rsidR="00252CB8" w:rsidRPr="00CB3E00">
        <w:rPr>
          <w:lang w:val="en-US"/>
        </w:rPr>
        <w:t>”</w:t>
      </w:r>
      <w:r w:rsidRPr="00CB3E00">
        <w:rPr>
          <w:lang w:val="en-US"/>
        </w:rPr>
        <w:t xml:space="preserve">, </w:t>
      </w:r>
      <w:r w:rsidRPr="00CB3E00">
        <w:rPr>
          <w:i/>
          <w:lang w:val="en-US"/>
        </w:rPr>
        <w:t>European Accounting Review</w:t>
      </w:r>
      <w:r w:rsidRPr="00CB3E00">
        <w:rPr>
          <w:lang w:val="en-US"/>
        </w:rPr>
        <w:t>, Vol. 23</w:t>
      </w:r>
      <w:r w:rsidR="00252CB8" w:rsidRPr="00CB3E00">
        <w:rPr>
          <w:lang w:val="en-US"/>
        </w:rPr>
        <w:t xml:space="preserve"> No. </w:t>
      </w:r>
      <w:r w:rsidRPr="00CB3E00">
        <w:rPr>
          <w:lang w:val="en-US"/>
        </w:rPr>
        <w:t>1</w:t>
      </w:r>
      <w:r w:rsidR="00F71774" w:rsidRPr="00CB3E00">
        <w:rPr>
          <w:lang w:val="en-US"/>
        </w:rPr>
        <w:t>,</w:t>
      </w:r>
      <w:r w:rsidRPr="00CB3E00">
        <w:rPr>
          <w:lang w:val="en-US"/>
        </w:rPr>
        <w:t xml:space="preserve"> pp. 1-23. </w:t>
      </w:r>
    </w:p>
    <w:p w14:paraId="619A6B51" w14:textId="7BD8D621" w:rsidR="004921F5" w:rsidRPr="00CB3E00" w:rsidRDefault="004921F5" w:rsidP="004921F5">
      <w:pPr>
        <w:pStyle w:val="References"/>
        <w:rPr>
          <w:lang w:val="en-US"/>
        </w:rPr>
      </w:pPr>
      <w:r w:rsidRPr="00CB3E00">
        <w:rPr>
          <w:lang w:val="en-US"/>
        </w:rPr>
        <w:t xml:space="preserve">DeFond, M.L. (1992), “The Association Between Changes in Client Firm Agency Costs and Auditor Switching”, </w:t>
      </w:r>
      <w:r w:rsidRPr="00CB3E00">
        <w:rPr>
          <w:i/>
          <w:lang w:val="en-US"/>
        </w:rPr>
        <w:t>A Journal of Practice &amp; Theory</w:t>
      </w:r>
      <w:r w:rsidRPr="00CB3E00">
        <w:rPr>
          <w:lang w:val="en-US"/>
        </w:rPr>
        <w:t>, Vol. 11 No. 1, pp. 16</w:t>
      </w:r>
      <w:r w:rsidR="00462D75" w:rsidRPr="00CB3E00">
        <w:rPr>
          <w:lang w:val="en-US"/>
        </w:rPr>
        <w:t>-</w:t>
      </w:r>
      <w:r w:rsidRPr="00CB3E00">
        <w:rPr>
          <w:lang w:val="en-US"/>
        </w:rPr>
        <w:t>31.</w:t>
      </w:r>
    </w:p>
    <w:p w14:paraId="08094A58" w14:textId="425F23FF" w:rsidR="003A3A1F" w:rsidRPr="00CB3E00" w:rsidRDefault="003A3A1F" w:rsidP="003A3A1F">
      <w:pPr>
        <w:pStyle w:val="References"/>
        <w:rPr>
          <w:lang w:val="en-US"/>
        </w:rPr>
      </w:pPr>
      <w:r w:rsidRPr="00CB3E00">
        <w:rPr>
          <w:lang w:val="en-US"/>
        </w:rPr>
        <w:t xml:space="preserve">Demirkan, S., Radhakrishnan, S., </w:t>
      </w:r>
      <w:r w:rsidR="00A34C3F" w:rsidRPr="00CB3E00">
        <w:rPr>
          <w:lang w:val="en-US"/>
        </w:rPr>
        <w:t>and</w:t>
      </w:r>
      <w:r w:rsidRPr="00CB3E00">
        <w:rPr>
          <w:lang w:val="en-US"/>
        </w:rPr>
        <w:t xml:space="preserve"> Urcan, O. </w:t>
      </w:r>
      <w:r w:rsidR="00A34C3F" w:rsidRPr="00CB3E00">
        <w:rPr>
          <w:lang w:val="en-US"/>
        </w:rPr>
        <w:t>(2011)</w:t>
      </w:r>
      <w:r w:rsidRPr="00CB3E00">
        <w:rPr>
          <w:lang w:val="en-US"/>
        </w:rPr>
        <w:t xml:space="preserve"> Discretionary accruals quality, cost </w:t>
      </w:r>
      <w:r w:rsidR="00A34C3F" w:rsidRPr="00CB3E00">
        <w:rPr>
          <w:lang w:val="en-US"/>
        </w:rPr>
        <w:t>of capital, and diversification,</w:t>
      </w:r>
      <w:r w:rsidRPr="00CB3E00">
        <w:rPr>
          <w:lang w:val="en-US"/>
        </w:rPr>
        <w:t xml:space="preserve"> </w:t>
      </w:r>
      <w:r w:rsidRPr="00CB3E00">
        <w:rPr>
          <w:i/>
          <w:lang w:val="en-US"/>
        </w:rPr>
        <w:t>Journal of Accounting Auditing and Finance</w:t>
      </w:r>
      <w:r w:rsidRPr="00CB3E00">
        <w:rPr>
          <w:lang w:val="en-US"/>
        </w:rPr>
        <w:t>. forthcoming. doi:10.1177/ 0148558X11409162.</w:t>
      </w:r>
    </w:p>
    <w:p w14:paraId="5FD4846E" w14:textId="142C88C6" w:rsidR="00915798" w:rsidRPr="00CB3E00" w:rsidRDefault="00025AAB" w:rsidP="00F71774">
      <w:pPr>
        <w:pStyle w:val="References"/>
        <w:rPr>
          <w:lang w:val="en-US"/>
        </w:rPr>
      </w:pPr>
      <w:r w:rsidRPr="00CB3E00">
        <w:rPr>
          <w:lang w:val="en-US"/>
        </w:rPr>
        <w:t>Dey, R.</w:t>
      </w:r>
      <w:r w:rsidR="00B46539" w:rsidRPr="00CB3E00">
        <w:rPr>
          <w:lang w:val="en-US"/>
        </w:rPr>
        <w:t>M., Hoi</w:t>
      </w:r>
      <w:r w:rsidRPr="00CB3E00">
        <w:rPr>
          <w:lang w:val="en-US"/>
        </w:rPr>
        <w:t>, C.</w:t>
      </w:r>
      <w:r w:rsidR="00B46539" w:rsidRPr="00CB3E00">
        <w:rPr>
          <w:lang w:val="en-US"/>
        </w:rPr>
        <w:t xml:space="preserve">K., and Robin, A. (2011), “Family </w:t>
      </w:r>
      <w:r w:rsidR="00F71774" w:rsidRPr="00CB3E00">
        <w:rPr>
          <w:lang w:val="en-US"/>
        </w:rPr>
        <w:t>Firms and Auditor Choice: A Focus on IPO F</w:t>
      </w:r>
      <w:r w:rsidR="00B46539" w:rsidRPr="00CB3E00">
        <w:rPr>
          <w:lang w:val="en-US"/>
        </w:rPr>
        <w:t>irms</w:t>
      </w:r>
      <w:r w:rsidR="00915798" w:rsidRPr="00CB3E00">
        <w:rPr>
          <w:lang w:val="en-US"/>
        </w:rPr>
        <w:t>”, Corporate Finance: Governance, Corporate Control &amp; Organization eJournal 09/2011, pp. 1-35.</w:t>
      </w:r>
    </w:p>
    <w:p w14:paraId="572DBD24" w14:textId="77777777" w:rsidR="0050604F" w:rsidRPr="00CB3E00" w:rsidRDefault="0050604F" w:rsidP="0050604F">
      <w:pPr>
        <w:pStyle w:val="References"/>
        <w:rPr>
          <w:szCs w:val="24"/>
          <w:lang w:val="en-US"/>
        </w:rPr>
      </w:pPr>
      <w:r w:rsidRPr="00CB3E00">
        <w:rPr>
          <w:szCs w:val="24"/>
          <w:lang w:val="en-US"/>
        </w:rPr>
        <w:t>Diamond, D. (1989)</w:t>
      </w:r>
      <w:r w:rsidR="00F63E8A" w:rsidRPr="00CB3E00">
        <w:rPr>
          <w:szCs w:val="24"/>
          <w:lang w:val="en-US"/>
        </w:rPr>
        <w:t>,</w:t>
      </w:r>
      <w:r w:rsidRPr="00CB3E00">
        <w:rPr>
          <w:szCs w:val="24"/>
          <w:lang w:val="en-US"/>
        </w:rPr>
        <w:t xml:space="preserve"> </w:t>
      </w:r>
      <w:r w:rsidR="00F63E8A" w:rsidRPr="00CB3E00">
        <w:rPr>
          <w:szCs w:val="24"/>
          <w:lang w:val="en-US"/>
        </w:rPr>
        <w:t>“</w:t>
      </w:r>
      <w:r w:rsidRPr="00CB3E00">
        <w:rPr>
          <w:szCs w:val="24"/>
          <w:lang w:val="en-US"/>
        </w:rPr>
        <w:t>Reputation acquisition in debt markets</w:t>
      </w:r>
      <w:r w:rsidR="00F63E8A" w:rsidRPr="00CB3E00">
        <w:rPr>
          <w:szCs w:val="24"/>
          <w:lang w:val="en-US"/>
        </w:rPr>
        <w:t>”</w:t>
      </w:r>
      <w:r w:rsidRPr="00CB3E00">
        <w:rPr>
          <w:szCs w:val="24"/>
          <w:lang w:val="en-US"/>
        </w:rPr>
        <w:t xml:space="preserve">, </w:t>
      </w:r>
      <w:r w:rsidRPr="00CB3E00">
        <w:rPr>
          <w:i/>
          <w:szCs w:val="24"/>
          <w:lang w:val="en-US"/>
        </w:rPr>
        <w:t>Journal of Political Economy</w:t>
      </w:r>
      <w:r w:rsidRPr="00CB3E00">
        <w:rPr>
          <w:szCs w:val="24"/>
          <w:lang w:val="en-US"/>
        </w:rPr>
        <w:t xml:space="preserve">, </w:t>
      </w:r>
      <w:r w:rsidR="00F63E8A" w:rsidRPr="00CB3E00">
        <w:rPr>
          <w:szCs w:val="24"/>
          <w:lang w:val="en-US"/>
        </w:rPr>
        <w:t xml:space="preserve">Vol. </w:t>
      </w:r>
      <w:r w:rsidRPr="00CB3E00">
        <w:rPr>
          <w:szCs w:val="24"/>
          <w:lang w:val="en-US"/>
        </w:rPr>
        <w:t>97</w:t>
      </w:r>
      <w:r w:rsidR="00F63E8A" w:rsidRPr="00CB3E00">
        <w:rPr>
          <w:szCs w:val="24"/>
          <w:lang w:val="en-US"/>
        </w:rPr>
        <w:t xml:space="preserve"> No. </w:t>
      </w:r>
      <w:r w:rsidRPr="00CB3E00">
        <w:rPr>
          <w:szCs w:val="24"/>
          <w:lang w:val="en-US"/>
        </w:rPr>
        <w:t>4, pp. 828</w:t>
      </w:r>
      <w:r w:rsidR="00F63E8A" w:rsidRPr="00CB3E00">
        <w:rPr>
          <w:szCs w:val="24"/>
          <w:lang w:val="en-US"/>
        </w:rPr>
        <w:t>-</w:t>
      </w:r>
      <w:r w:rsidRPr="00CB3E00">
        <w:rPr>
          <w:szCs w:val="24"/>
          <w:lang w:val="en-US"/>
        </w:rPr>
        <w:t>862.</w:t>
      </w:r>
    </w:p>
    <w:p w14:paraId="09347703" w14:textId="4E81C5ED" w:rsidR="00E74064" w:rsidRPr="00CB3E00" w:rsidRDefault="00E74064" w:rsidP="00E02C58">
      <w:pPr>
        <w:pStyle w:val="References"/>
        <w:rPr>
          <w:szCs w:val="24"/>
          <w:lang w:val="en-US"/>
        </w:rPr>
      </w:pPr>
      <w:r w:rsidRPr="00CB3E00">
        <w:rPr>
          <w:szCs w:val="24"/>
          <w:lang w:val="en-US"/>
        </w:rPr>
        <w:t xml:space="preserve">Dong, N. and Zhang, J.(2008), “Does Ownership Structure Matter When CPA Deciding Types of Audit .Opinions”, </w:t>
      </w:r>
      <w:r w:rsidRPr="00CB3E00">
        <w:rPr>
          <w:i/>
          <w:szCs w:val="24"/>
          <w:lang w:val="en-US"/>
        </w:rPr>
        <w:t>Journal of Modern Accounting and Auditing</w:t>
      </w:r>
      <w:r w:rsidR="00E02C58" w:rsidRPr="00CB3E00">
        <w:rPr>
          <w:szCs w:val="24"/>
          <w:lang w:val="en-US"/>
        </w:rPr>
        <w:t>, Vol.4</w:t>
      </w:r>
      <w:r w:rsidRPr="00CB3E00">
        <w:rPr>
          <w:szCs w:val="24"/>
          <w:lang w:val="en-US"/>
        </w:rPr>
        <w:t xml:space="preserve"> No.4, pp. 44-48.</w:t>
      </w:r>
    </w:p>
    <w:p w14:paraId="2A9FD9F2" w14:textId="003FBDA8" w:rsidR="00946B35" w:rsidRPr="00CB3E00" w:rsidRDefault="00946B35" w:rsidP="00750A88">
      <w:pPr>
        <w:ind w:left="709" w:hanging="709"/>
        <w:jc w:val="both"/>
        <w:rPr>
          <w:rFonts w:eastAsia="MS Mincho"/>
          <w:noProof/>
          <w:sz w:val="24"/>
          <w:lang w:val="en-US" w:eastAsia="ja-JP"/>
        </w:rPr>
      </w:pPr>
      <w:r w:rsidRPr="00CB3E00">
        <w:rPr>
          <w:rFonts w:eastAsia="MS Mincho"/>
          <w:noProof/>
          <w:sz w:val="24"/>
          <w:lang w:val="en-US" w:eastAsia="ja-JP"/>
        </w:rPr>
        <w:t>EC, European Commission, (2013), “2013 SBA Fact Sheet, Italy”, Available at http://ec.europa.eu/enterprise/policies/sme/facts-figures-analysis/performance-review/files/countries- sheets/2013/italy_en.pdf (Accessed on 4th December, 2014).</w:t>
      </w:r>
    </w:p>
    <w:p w14:paraId="46843BCF" w14:textId="1C472E01" w:rsidR="00F83033" w:rsidRPr="00CB3E00" w:rsidRDefault="00F83033" w:rsidP="00750A88">
      <w:pPr>
        <w:ind w:left="709" w:hanging="709"/>
        <w:jc w:val="both"/>
        <w:rPr>
          <w:rFonts w:eastAsia="MS Mincho"/>
          <w:noProof/>
          <w:sz w:val="24"/>
          <w:lang w:val="en-US" w:eastAsia="ja-JP"/>
        </w:rPr>
      </w:pPr>
      <w:r w:rsidRPr="00CB3E00">
        <w:rPr>
          <w:rFonts w:eastAsia="MS Mincho"/>
          <w:noProof/>
          <w:sz w:val="24"/>
          <w:lang w:val="en-US" w:eastAsia="ja-JP"/>
        </w:rPr>
        <w:t>EC, European Commission (2011)</w:t>
      </w:r>
      <w:r w:rsidR="00B027D8" w:rsidRPr="00CB3E00">
        <w:rPr>
          <w:rFonts w:eastAsia="MS Mincho"/>
          <w:noProof/>
          <w:sz w:val="24"/>
          <w:lang w:val="en-US" w:eastAsia="ja-JP"/>
        </w:rPr>
        <w:t>,</w:t>
      </w:r>
      <w:r w:rsidRPr="00CB3E00">
        <w:rPr>
          <w:rFonts w:eastAsia="MS Mincho"/>
          <w:noProof/>
          <w:sz w:val="24"/>
          <w:lang w:val="en-US" w:eastAsia="ja-JP"/>
        </w:rPr>
        <w:t xml:space="preserve"> </w:t>
      </w:r>
      <w:r w:rsidR="00B027D8" w:rsidRPr="00CB3E00">
        <w:rPr>
          <w:rFonts w:eastAsia="MS Mincho"/>
          <w:noProof/>
          <w:sz w:val="24"/>
          <w:lang w:val="en-US" w:eastAsia="ja-JP"/>
        </w:rPr>
        <w:t>“</w:t>
      </w:r>
      <w:r w:rsidRPr="00CB3E00">
        <w:rPr>
          <w:rFonts w:eastAsia="MS Mincho"/>
          <w:noProof/>
          <w:sz w:val="24"/>
          <w:lang w:val="en-US" w:eastAsia="ja-JP"/>
        </w:rPr>
        <w:t>Green Paper: The EU Corporate Governance Framework</w:t>
      </w:r>
      <w:r w:rsidR="00B027D8" w:rsidRPr="00CB3E00">
        <w:rPr>
          <w:rFonts w:eastAsia="MS Mincho"/>
          <w:noProof/>
          <w:sz w:val="24"/>
          <w:lang w:val="en-US" w:eastAsia="ja-JP"/>
        </w:rPr>
        <w:t>”</w:t>
      </w:r>
      <w:r w:rsidRPr="00CB3E00">
        <w:rPr>
          <w:rFonts w:eastAsia="MS Mincho"/>
          <w:noProof/>
          <w:sz w:val="24"/>
          <w:lang w:val="en-US" w:eastAsia="ja-JP"/>
        </w:rPr>
        <w:t xml:space="preserve">. Available on the internet at </w:t>
      </w:r>
      <w:hyperlink r:id="rId14" w:history="1">
        <w:r w:rsidRPr="00CB3E00">
          <w:rPr>
            <w:rFonts w:eastAsia="MS Mincho"/>
            <w:noProof/>
            <w:sz w:val="24"/>
            <w:lang w:val="en-US" w:eastAsia="ja-JP"/>
          </w:rPr>
          <w:t>http://eur-lex.europa.eu/LexUriServ/LexUriServ.do?uri=COM:2011:0164:FIN:EN:PDF</w:t>
        </w:r>
      </w:hyperlink>
      <w:r w:rsidRPr="00CB3E00">
        <w:rPr>
          <w:rFonts w:eastAsia="MS Mincho"/>
          <w:noProof/>
          <w:sz w:val="24"/>
          <w:lang w:val="en-US" w:eastAsia="ja-JP"/>
        </w:rPr>
        <w:t xml:space="preserve"> . Accessed </w:t>
      </w:r>
      <w:r w:rsidR="00B027D8" w:rsidRPr="00CB3E00">
        <w:rPr>
          <w:rFonts w:eastAsia="MS Mincho"/>
          <w:noProof/>
          <w:sz w:val="24"/>
          <w:lang w:val="en-US" w:eastAsia="ja-JP"/>
        </w:rPr>
        <w:t xml:space="preserve">(20 </w:t>
      </w:r>
      <w:r w:rsidR="00981105" w:rsidRPr="00CB3E00">
        <w:rPr>
          <w:rFonts w:eastAsia="MS Mincho"/>
          <w:noProof/>
          <w:sz w:val="24"/>
          <w:lang w:val="en-US" w:eastAsia="ja-JP"/>
        </w:rPr>
        <w:t>February</w:t>
      </w:r>
      <w:r w:rsidR="00B027D8" w:rsidRPr="00CB3E00">
        <w:rPr>
          <w:rFonts w:eastAsia="MS Mincho"/>
          <w:noProof/>
          <w:sz w:val="24"/>
          <w:lang w:val="en-US" w:eastAsia="ja-JP"/>
        </w:rPr>
        <w:t xml:space="preserve"> 2012)</w:t>
      </w:r>
      <w:r w:rsidR="00981105" w:rsidRPr="00CB3E00">
        <w:rPr>
          <w:rFonts w:eastAsia="MS Mincho"/>
          <w:noProof/>
          <w:sz w:val="24"/>
          <w:lang w:val="en-US" w:eastAsia="ja-JP"/>
        </w:rPr>
        <w:t>.</w:t>
      </w:r>
    </w:p>
    <w:p w14:paraId="4ED8611D" w14:textId="3B659F25" w:rsidR="00E02C58" w:rsidRPr="00CB3E00" w:rsidRDefault="00116BA5" w:rsidP="00E02C58">
      <w:pPr>
        <w:ind w:left="709" w:hanging="709"/>
        <w:jc w:val="both"/>
        <w:rPr>
          <w:rFonts w:eastAsia="MS Mincho"/>
          <w:noProof/>
          <w:sz w:val="24"/>
          <w:lang w:val="en-US" w:eastAsia="ja-JP"/>
        </w:rPr>
      </w:pPr>
      <w:r w:rsidRPr="00CB3E00">
        <w:rPr>
          <w:rFonts w:eastAsia="MS Mincho"/>
          <w:noProof/>
          <w:sz w:val="24"/>
          <w:lang w:val="en-US" w:eastAsia="ja-JP"/>
        </w:rPr>
        <w:t xml:space="preserve">Ecoda, The European Confederation of Directors Associations (2010), “Corporate Governance Guidance and Principles for Unlisted Companies in Europe”. Available on the internet at </w:t>
      </w:r>
      <w:r w:rsidR="00FD62C3" w:rsidRPr="00CB3E00">
        <w:rPr>
          <w:rFonts w:eastAsia="MS Mincho"/>
          <w:noProof/>
          <w:sz w:val="24"/>
          <w:lang w:val="en-US" w:eastAsia="ja-JP"/>
        </w:rPr>
        <w:t>http://ecoda.org/news-details/article/guidance-on-cg-for-unlisted-companies-in-europe/</w:t>
      </w:r>
      <w:r w:rsidRPr="00CB3E00">
        <w:rPr>
          <w:rFonts w:eastAsia="MS Mincho"/>
          <w:noProof/>
          <w:sz w:val="24"/>
          <w:lang w:val="en-US" w:eastAsia="ja-JP"/>
        </w:rPr>
        <w:t xml:space="preserve"> (Accessed 19 October 2015).</w:t>
      </w:r>
    </w:p>
    <w:p w14:paraId="2BE637C7" w14:textId="6D56FB01" w:rsidR="00F95BA9" w:rsidRPr="00CB3E00" w:rsidRDefault="0051128F" w:rsidP="00E02C58">
      <w:pPr>
        <w:ind w:left="709" w:hanging="709"/>
        <w:jc w:val="both"/>
        <w:rPr>
          <w:sz w:val="24"/>
          <w:lang w:val="en-US"/>
        </w:rPr>
      </w:pPr>
      <w:r w:rsidRPr="00CB3E00">
        <w:rPr>
          <w:sz w:val="24"/>
          <w:lang w:val="en-US"/>
        </w:rPr>
        <w:t xml:space="preserve">El Ghoul, S., </w:t>
      </w:r>
      <w:proofErr w:type="spellStart"/>
      <w:r w:rsidRPr="00CB3E00">
        <w:rPr>
          <w:sz w:val="24"/>
          <w:lang w:val="en-US"/>
        </w:rPr>
        <w:t>Guedhami</w:t>
      </w:r>
      <w:proofErr w:type="spellEnd"/>
      <w:r w:rsidRPr="00CB3E00">
        <w:rPr>
          <w:sz w:val="24"/>
          <w:lang w:val="en-US"/>
        </w:rPr>
        <w:t>, O., Lennox, C.S., and Pittman, J. (</w:t>
      </w:r>
      <w:r w:rsidR="00F95BA9" w:rsidRPr="00CB3E00">
        <w:rPr>
          <w:sz w:val="24"/>
          <w:lang w:val="en-US"/>
        </w:rPr>
        <w:t>2015</w:t>
      </w:r>
      <w:r w:rsidRPr="00CB3E00">
        <w:rPr>
          <w:sz w:val="24"/>
          <w:lang w:val="en-US"/>
        </w:rPr>
        <w:t xml:space="preserve">), </w:t>
      </w:r>
      <w:r w:rsidR="00250C9B" w:rsidRPr="00CB3E00">
        <w:rPr>
          <w:sz w:val="24"/>
          <w:lang w:val="en-US"/>
        </w:rPr>
        <w:t>“</w:t>
      </w:r>
      <w:r w:rsidRPr="00CB3E00">
        <w:rPr>
          <w:sz w:val="24"/>
          <w:lang w:val="en-US"/>
        </w:rPr>
        <w:t>External versus Internal Monitoring: The Importance of Multiple Large Shareholders and Families to Auditor Choice in Western European Firms</w:t>
      </w:r>
      <w:r w:rsidR="00250C9B" w:rsidRPr="00CB3E00">
        <w:rPr>
          <w:sz w:val="24"/>
          <w:lang w:val="en-US"/>
        </w:rPr>
        <w:t>”</w:t>
      </w:r>
      <w:r w:rsidRPr="00CB3E00">
        <w:rPr>
          <w:sz w:val="24"/>
          <w:lang w:val="en-US"/>
        </w:rPr>
        <w:t xml:space="preserve">. </w:t>
      </w:r>
      <w:r w:rsidR="00F95BA9" w:rsidRPr="00CB3E00">
        <w:rPr>
          <w:sz w:val="24"/>
          <w:lang w:val="en-US"/>
        </w:rPr>
        <w:t xml:space="preserve">Available at SSRN: http://ssrn.com/abstract=1373808 or </w:t>
      </w:r>
      <w:hyperlink r:id="rId15" w:history="1">
        <w:r w:rsidR="007306BA" w:rsidRPr="00CB3E00">
          <w:rPr>
            <w:rStyle w:val="Hyperlink"/>
            <w:color w:val="auto"/>
            <w:sz w:val="24"/>
            <w:lang w:val="en-US"/>
          </w:rPr>
          <w:t>http://dx.doi.org/10.2139/ssrn.1373808</w:t>
        </w:r>
      </w:hyperlink>
      <w:r w:rsidR="007306BA" w:rsidRPr="00CB3E00">
        <w:rPr>
          <w:sz w:val="24"/>
          <w:lang w:val="en-US"/>
        </w:rPr>
        <w:t>.</w:t>
      </w:r>
    </w:p>
    <w:p w14:paraId="49CFE25F" w14:textId="287E39A2" w:rsidR="007306BA" w:rsidRPr="00CB3E00" w:rsidRDefault="007306BA" w:rsidP="00E02C58">
      <w:pPr>
        <w:ind w:left="709" w:hanging="709"/>
        <w:jc w:val="both"/>
        <w:rPr>
          <w:rFonts w:eastAsia="MS Mincho"/>
          <w:noProof/>
          <w:sz w:val="24"/>
          <w:lang w:val="en-US" w:eastAsia="ja-JP"/>
        </w:rPr>
      </w:pPr>
      <w:r w:rsidRPr="00CB3E00">
        <w:rPr>
          <w:rFonts w:eastAsia="MS Mincho"/>
          <w:noProof/>
          <w:sz w:val="24"/>
          <w:lang w:val="en-US" w:eastAsia="ja-JP"/>
        </w:rPr>
        <w:t xml:space="preserve">El-Ghoul, S., Guedhami, O., Lennox, </w:t>
      </w:r>
      <w:r w:rsidR="00F71774" w:rsidRPr="00CB3E00">
        <w:rPr>
          <w:rFonts w:eastAsia="MS Mincho"/>
          <w:noProof/>
          <w:sz w:val="24"/>
          <w:lang w:val="en-US" w:eastAsia="ja-JP"/>
        </w:rPr>
        <w:t>C., and Pittman, J.</w:t>
      </w:r>
      <w:r w:rsidRPr="00CB3E00">
        <w:rPr>
          <w:rFonts w:eastAsia="MS Mincho"/>
          <w:noProof/>
          <w:sz w:val="24"/>
          <w:lang w:val="en-US" w:eastAsia="ja-JP"/>
        </w:rPr>
        <w:t>A. (2007), “</w:t>
      </w:r>
      <w:r w:rsidR="00F71774" w:rsidRPr="00CB3E00">
        <w:rPr>
          <w:rFonts w:eastAsia="MS Mincho"/>
          <w:noProof/>
          <w:sz w:val="24"/>
          <w:lang w:val="en-US" w:eastAsia="ja-JP"/>
        </w:rPr>
        <w:t>Ownership Structure, Agency Problems, and Auditor Choice: E</w:t>
      </w:r>
      <w:r w:rsidRPr="00CB3E00">
        <w:rPr>
          <w:rFonts w:eastAsia="MS Mincho"/>
          <w:noProof/>
          <w:sz w:val="24"/>
          <w:lang w:val="en-US" w:eastAsia="ja-JP"/>
        </w:rPr>
        <w:t>vide</w:t>
      </w:r>
      <w:r w:rsidR="00F71774" w:rsidRPr="00CB3E00">
        <w:rPr>
          <w:rFonts w:eastAsia="MS Mincho"/>
          <w:noProof/>
          <w:sz w:val="24"/>
          <w:lang w:val="en-US" w:eastAsia="ja-JP"/>
        </w:rPr>
        <w:t>nce from Western European F</w:t>
      </w:r>
      <w:r w:rsidRPr="00CB3E00">
        <w:rPr>
          <w:rFonts w:eastAsia="MS Mincho"/>
          <w:noProof/>
          <w:sz w:val="24"/>
          <w:lang w:val="en-US" w:eastAsia="ja-JP"/>
        </w:rPr>
        <w:t xml:space="preserve">irms”. </w:t>
      </w:r>
      <w:r w:rsidRPr="00CB3E00">
        <w:rPr>
          <w:rFonts w:eastAsia="MS Mincho"/>
          <w:noProof/>
          <w:sz w:val="24"/>
          <w:lang w:val="en-US" w:eastAsia="ja-JP"/>
        </w:rPr>
        <w:lastRenderedPageBreak/>
        <w:t xml:space="preserve">Available at: </w:t>
      </w:r>
      <w:hyperlink r:id="rId16" w:history="1">
        <w:r w:rsidRPr="00CB3E00">
          <w:rPr>
            <w:rStyle w:val="Hyperlink"/>
            <w:rFonts w:eastAsia="MS Mincho"/>
            <w:noProof/>
            <w:color w:val="auto"/>
            <w:sz w:val="24"/>
            <w:lang w:val="en-US" w:eastAsia="ja-JP"/>
          </w:rPr>
          <w:t>http://www.apjfs.org/2007/report/311_guedhami2.pdf</w:t>
        </w:r>
      </w:hyperlink>
      <w:r w:rsidRPr="00CB3E00">
        <w:rPr>
          <w:rFonts w:eastAsia="MS Mincho"/>
          <w:noProof/>
          <w:sz w:val="24"/>
          <w:lang w:val="en-US" w:eastAsia="ja-JP"/>
        </w:rPr>
        <w:t xml:space="preserve"> (Accessed 22 November 2015).</w:t>
      </w:r>
    </w:p>
    <w:p w14:paraId="00991A60" w14:textId="77777777" w:rsidR="00F83033" w:rsidRPr="00CB3E00" w:rsidRDefault="00F83033" w:rsidP="00750A88">
      <w:pPr>
        <w:pStyle w:val="References"/>
        <w:rPr>
          <w:szCs w:val="24"/>
          <w:lang w:val="en-US"/>
        </w:rPr>
      </w:pPr>
      <w:r w:rsidRPr="00CB3E00">
        <w:rPr>
          <w:szCs w:val="24"/>
          <w:lang w:val="en-US"/>
        </w:rPr>
        <w:t>Fama, E. and Miller, M. (1972)</w:t>
      </w:r>
      <w:r w:rsidR="006A0D7B" w:rsidRPr="00CB3E00">
        <w:rPr>
          <w:szCs w:val="24"/>
          <w:lang w:val="en-US"/>
        </w:rPr>
        <w:t>,</w:t>
      </w:r>
      <w:r w:rsidRPr="00CB3E00">
        <w:rPr>
          <w:szCs w:val="24"/>
          <w:lang w:val="en-US"/>
        </w:rPr>
        <w:t xml:space="preserve"> </w:t>
      </w:r>
      <w:r w:rsidRPr="00CB3E00">
        <w:rPr>
          <w:i/>
          <w:szCs w:val="24"/>
          <w:lang w:val="en-US"/>
        </w:rPr>
        <w:t>The Theory of Finance</w:t>
      </w:r>
      <w:r w:rsidRPr="00CB3E00">
        <w:rPr>
          <w:szCs w:val="24"/>
          <w:lang w:val="en-US"/>
        </w:rPr>
        <w:t>, New York: Holt, Rhinehart and Winston.</w:t>
      </w:r>
    </w:p>
    <w:p w14:paraId="0C9591CC" w14:textId="77777777" w:rsidR="00F83033" w:rsidRPr="00CB3E00" w:rsidRDefault="00F83033" w:rsidP="00750A88">
      <w:pPr>
        <w:pStyle w:val="References"/>
        <w:rPr>
          <w:lang w:val="en-US"/>
        </w:rPr>
      </w:pPr>
      <w:r w:rsidRPr="00CB3E00">
        <w:rPr>
          <w:szCs w:val="24"/>
          <w:lang w:val="en-US"/>
        </w:rPr>
        <w:t>Fama, E.F. (1980)</w:t>
      </w:r>
      <w:r w:rsidR="006A0D7B" w:rsidRPr="00CB3E00">
        <w:rPr>
          <w:szCs w:val="24"/>
          <w:lang w:val="en-US"/>
        </w:rPr>
        <w:t>,</w:t>
      </w:r>
      <w:r w:rsidRPr="00CB3E00">
        <w:rPr>
          <w:szCs w:val="24"/>
          <w:lang w:val="en-US"/>
        </w:rPr>
        <w:t xml:space="preserve"> </w:t>
      </w:r>
      <w:r w:rsidR="006A0D7B" w:rsidRPr="00CB3E00">
        <w:rPr>
          <w:szCs w:val="24"/>
          <w:lang w:val="en-US"/>
        </w:rPr>
        <w:t>“</w:t>
      </w:r>
      <w:r w:rsidRPr="00CB3E00">
        <w:rPr>
          <w:szCs w:val="24"/>
          <w:lang w:val="en-US"/>
        </w:rPr>
        <w:t>Agency Problems and the Theory of the Firm</w:t>
      </w:r>
      <w:r w:rsidR="006A0D7B" w:rsidRPr="00CB3E00">
        <w:rPr>
          <w:szCs w:val="24"/>
          <w:lang w:val="en-US"/>
        </w:rPr>
        <w:t>”</w:t>
      </w:r>
      <w:r w:rsidRPr="00CB3E00">
        <w:rPr>
          <w:szCs w:val="24"/>
          <w:lang w:val="en-US"/>
        </w:rPr>
        <w:t xml:space="preserve">, </w:t>
      </w:r>
      <w:r w:rsidRPr="00CB3E00">
        <w:rPr>
          <w:i/>
          <w:szCs w:val="24"/>
          <w:lang w:val="en-US"/>
        </w:rPr>
        <w:t>Journal of Political Economy</w:t>
      </w:r>
      <w:r w:rsidRPr="00CB3E00">
        <w:rPr>
          <w:szCs w:val="24"/>
          <w:lang w:val="en-US"/>
        </w:rPr>
        <w:t>, Vol. 88, pp. 288–307.</w:t>
      </w:r>
    </w:p>
    <w:p w14:paraId="6106E612" w14:textId="0C843842" w:rsidR="00F83033" w:rsidRPr="00CB3E00" w:rsidRDefault="00F83033" w:rsidP="00750A88">
      <w:pPr>
        <w:pStyle w:val="References"/>
        <w:rPr>
          <w:lang w:val="en-US"/>
        </w:rPr>
      </w:pPr>
      <w:r w:rsidRPr="00CB3E00">
        <w:rPr>
          <w:szCs w:val="24"/>
          <w:lang w:val="en-US"/>
        </w:rPr>
        <w:t xml:space="preserve">Fama, E.F., </w:t>
      </w:r>
      <w:r w:rsidR="00060DED" w:rsidRPr="00CB3E00">
        <w:rPr>
          <w:szCs w:val="24"/>
          <w:lang w:val="en-US"/>
        </w:rPr>
        <w:t xml:space="preserve">and </w:t>
      </w:r>
      <w:r w:rsidRPr="00CB3E00">
        <w:rPr>
          <w:szCs w:val="24"/>
          <w:lang w:val="en-US"/>
        </w:rPr>
        <w:t>Jensen, M.C. (1983)</w:t>
      </w:r>
      <w:r w:rsidR="00D96669" w:rsidRPr="00CB3E00">
        <w:rPr>
          <w:szCs w:val="24"/>
          <w:lang w:val="en-US"/>
        </w:rPr>
        <w:t>,</w:t>
      </w:r>
      <w:r w:rsidRPr="00CB3E00">
        <w:rPr>
          <w:szCs w:val="24"/>
          <w:lang w:val="en-US"/>
        </w:rPr>
        <w:t xml:space="preserve"> </w:t>
      </w:r>
      <w:r w:rsidR="00D96669" w:rsidRPr="00CB3E00">
        <w:rPr>
          <w:szCs w:val="24"/>
          <w:lang w:val="en-US"/>
        </w:rPr>
        <w:t>“</w:t>
      </w:r>
      <w:r w:rsidRPr="00CB3E00">
        <w:rPr>
          <w:szCs w:val="24"/>
          <w:lang w:val="en-US"/>
        </w:rPr>
        <w:t>Separation of Ownership and Control</w:t>
      </w:r>
      <w:r w:rsidR="00D96669" w:rsidRPr="00CB3E00">
        <w:rPr>
          <w:szCs w:val="24"/>
          <w:lang w:val="en-US"/>
        </w:rPr>
        <w:t>”</w:t>
      </w:r>
      <w:r w:rsidRPr="00CB3E00">
        <w:rPr>
          <w:szCs w:val="24"/>
          <w:lang w:val="en-US"/>
        </w:rPr>
        <w:t xml:space="preserve">, </w:t>
      </w:r>
      <w:r w:rsidRPr="00CB3E00">
        <w:rPr>
          <w:i/>
          <w:szCs w:val="24"/>
          <w:lang w:val="en-US"/>
        </w:rPr>
        <w:t>Journal of Law and Economics</w:t>
      </w:r>
      <w:r w:rsidRPr="00CB3E00">
        <w:rPr>
          <w:szCs w:val="24"/>
          <w:lang w:val="en-US"/>
        </w:rPr>
        <w:t>, Vol. 26, pp. 301</w:t>
      </w:r>
      <w:r w:rsidR="00CC6932" w:rsidRPr="00CB3E00">
        <w:rPr>
          <w:szCs w:val="24"/>
          <w:lang w:val="en-US"/>
        </w:rPr>
        <w:t>-</w:t>
      </w:r>
      <w:r w:rsidRPr="00CB3E00">
        <w:rPr>
          <w:szCs w:val="24"/>
          <w:lang w:val="en-US"/>
        </w:rPr>
        <w:t>325</w:t>
      </w:r>
      <w:r w:rsidRPr="00CB3E00">
        <w:rPr>
          <w:lang w:val="en-US"/>
        </w:rPr>
        <w:t>.</w:t>
      </w:r>
    </w:p>
    <w:p w14:paraId="60B53743" w14:textId="20B3BC57" w:rsidR="00F83033" w:rsidRPr="00CB3E00" w:rsidRDefault="00F83033" w:rsidP="00750A88">
      <w:pPr>
        <w:pStyle w:val="References"/>
        <w:rPr>
          <w:szCs w:val="24"/>
          <w:lang w:val="en-US"/>
        </w:rPr>
      </w:pPr>
      <w:r w:rsidRPr="00CB3E00">
        <w:rPr>
          <w:szCs w:val="24"/>
          <w:lang w:val="en-US"/>
        </w:rPr>
        <w:t>Fan, J.</w:t>
      </w:r>
      <w:r w:rsidR="009820EB" w:rsidRPr="00CB3E00">
        <w:rPr>
          <w:lang w:val="en-US"/>
        </w:rPr>
        <w:t>P.</w:t>
      </w:r>
      <w:r w:rsidR="009820EB" w:rsidRPr="00CB3E00">
        <w:rPr>
          <w:szCs w:val="24"/>
          <w:lang w:val="en-US"/>
        </w:rPr>
        <w:t>H.,</w:t>
      </w:r>
      <w:r w:rsidRPr="00CB3E00">
        <w:rPr>
          <w:szCs w:val="24"/>
          <w:lang w:val="en-US"/>
        </w:rPr>
        <w:t xml:space="preserve"> and Wong, T.</w:t>
      </w:r>
      <w:r w:rsidR="009820EB" w:rsidRPr="00CB3E00">
        <w:rPr>
          <w:szCs w:val="24"/>
          <w:lang w:val="en-US"/>
        </w:rPr>
        <w:t>J.</w:t>
      </w:r>
      <w:r w:rsidRPr="00CB3E00">
        <w:rPr>
          <w:szCs w:val="24"/>
          <w:lang w:val="en-US"/>
        </w:rPr>
        <w:t xml:space="preserve"> (2005)</w:t>
      </w:r>
      <w:r w:rsidR="00CC6932" w:rsidRPr="00CB3E00">
        <w:rPr>
          <w:szCs w:val="24"/>
          <w:lang w:val="en-US"/>
        </w:rPr>
        <w:t>,</w:t>
      </w:r>
      <w:r w:rsidRPr="00CB3E00">
        <w:rPr>
          <w:szCs w:val="24"/>
          <w:lang w:val="en-US"/>
        </w:rPr>
        <w:t xml:space="preserve"> </w:t>
      </w:r>
      <w:r w:rsidR="00CC6932" w:rsidRPr="00CB3E00">
        <w:rPr>
          <w:szCs w:val="24"/>
          <w:lang w:val="en-US"/>
        </w:rPr>
        <w:t>“</w:t>
      </w:r>
      <w:r w:rsidRPr="00CB3E00">
        <w:rPr>
          <w:szCs w:val="24"/>
          <w:lang w:val="en-US"/>
        </w:rPr>
        <w:t>Do external auditors perform a corporate governance role in emerging markets? Evidence from East Asia</w:t>
      </w:r>
      <w:r w:rsidR="00CC6932" w:rsidRPr="00CB3E00">
        <w:rPr>
          <w:szCs w:val="24"/>
          <w:lang w:val="en-US"/>
        </w:rPr>
        <w:t>”</w:t>
      </w:r>
      <w:r w:rsidRPr="00CB3E00">
        <w:rPr>
          <w:szCs w:val="24"/>
          <w:lang w:val="en-US"/>
        </w:rPr>
        <w:t xml:space="preserve">, </w:t>
      </w:r>
      <w:r w:rsidRPr="00CB3E00">
        <w:rPr>
          <w:i/>
          <w:szCs w:val="24"/>
          <w:lang w:val="en-US"/>
        </w:rPr>
        <w:t>Journal of Accounting Research</w:t>
      </w:r>
      <w:r w:rsidRPr="00CB3E00">
        <w:rPr>
          <w:szCs w:val="24"/>
          <w:lang w:val="en-US"/>
        </w:rPr>
        <w:t xml:space="preserve">, </w:t>
      </w:r>
      <w:r w:rsidR="00CC6932" w:rsidRPr="00CB3E00">
        <w:rPr>
          <w:szCs w:val="24"/>
          <w:lang w:val="en-US"/>
        </w:rPr>
        <w:t xml:space="preserve">Vol. </w:t>
      </w:r>
      <w:r w:rsidRPr="00CB3E00">
        <w:rPr>
          <w:szCs w:val="24"/>
          <w:lang w:val="en-US"/>
        </w:rPr>
        <w:t>43</w:t>
      </w:r>
      <w:r w:rsidR="00CC6932" w:rsidRPr="00CB3E00">
        <w:rPr>
          <w:szCs w:val="24"/>
          <w:lang w:val="en-US"/>
        </w:rPr>
        <w:t xml:space="preserve"> No. </w:t>
      </w:r>
      <w:r w:rsidRPr="00CB3E00">
        <w:rPr>
          <w:szCs w:val="24"/>
          <w:lang w:val="en-US"/>
        </w:rPr>
        <w:t>1, pp. 35</w:t>
      </w:r>
      <w:r w:rsidR="00CC6932" w:rsidRPr="00CB3E00">
        <w:rPr>
          <w:szCs w:val="24"/>
          <w:lang w:val="en-US"/>
        </w:rPr>
        <w:t>-</w:t>
      </w:r>
      <w:r w:rsidRPr="00CB3E00">
        <w:rPr>
          <w:szCs w:val="24"/>
          <w:lang w:val="en-US"/>
        </w:rPr>
        <w:t>72.</w:t>
      </w:r>
    </w:p>
    <w:p w14:paraId="200D7F8A" w14:textId="3CBA2EF5" w:rsidR="00F11ED6" w:rsidRPr="00CB3E00" w:rsidRDefault="00F11ED6" w:rsidP="00F11ED6">
      <w:pPr>
        <w:pStyle w:val="References"/>
        <w:rPr>
          <w:szCs w:val="24"/>
          <w:lang w:val="en-US"/>
        </w:rPr>
      </w:pPr>
      <w:r w:rsidRPr="00CB3E00">
        <w:rPr>
          <w:szCs w:val="24"/>
          <w:lang w:val="en-US"/>
        </w:rPr>
        <w:t xml:space="preserve">Favero CA, Giglio SW, Honorati M, </w:t>
      </w:r>
      <w:r w:rsidR="00060DED" w:rsidRPr="00CB3E00">
        <w:rPr>
          <w:szCs w:val="24"/>
          <w:lang w:val="en-US"/>
        </w:rPr>
        <w:t xml:space="preserve">and </w:t>
      </w:r>
      <w:r w:rsidRPr="00CB3E00">
        <w:rPr>
          <w:szCs w:val="24"/>
          <w:lang w:val="en-US"/>
        </w:rPr>
        <w:t xml:space="preserve">Panunzi F. (2006), “The Performance of Italian Family Firms”, </w:t>
      </w:r>
      <w:r w:rsidR="00E353BE" w:rsidRPr="00CB3E00">
        <w:rPr>
          <w:szCs w:val="24"/>
          <w:lang w:val="en-US"/>
        </w:rPr>
        <w:t xml:space="preserve">ECGI Working Paper No. 127/2006. Available on the internet at </w:t>
      </w:r>
      <w:r w:rsidR="00FD62C3" w:rsidRPr="00CB3E00">
        <w:rPr>
          <w:szCs w:val="24"/>
          <w:lang w:val="en-US"/>
        </w:rPr>
        <w:t>http://ssrn.com/abstract_id=918181</w:t>
      </w:r>
      <w:r w:rsidR="00E353BE" w:rsidRPr="00CB3E00">
        <w:rPr>
          <w:szCs w:val="24"/>
          <w:lang w:val="en-US"/>
        </w:rPr>
        <w:t xml:space="preserve"> (Accessed 22 October 2015)</w:t>
      </w:r>
      <w:r w:rsidRPr="00CB3E00">
        <w:rPr>
          <w:szCs w:val="24"/>
          <w:lang w:val="en-US"/>
        </w:rPr>
        <w:t>.</w:t>
      </w:r>
    </w:p>
    <w:p w14:paraId="69F3DDD7" w14:textId="77777777" w:rsidR="00E02C58" w:rsidRPr="00CB3E00" w:rsidRDefault="00375C7F" w:rsidP="00E02C58">
      <w:pPr>
        <w:pStyle w:val="References"/>
        <w:rPr>
          <w:szCs w:val="24"/>
          <w:lang w:val="en-US"/>
        </w:rPr>
      </w:pPr>
      <w:r w:rsidRPr="00CB3E00">
        <w:rPr>
          <w:szCs w:val="24"/>
          <w:lang w:val="en-US"/>
        </w:rPr>
        <w:t xml:space="preserve">Ferguson, A., Francis, J. and Stokes, D. (2003), “The effects of firm-wide and office-level industry expertise on audit pricing”, </w:t>
      </w:r>
      <w:r w:rsidRPr="00CB3E00">
        <w:rPr>
          <w:i/>
          <w:szCs w:val="24"/>
          <w:lang w:val="en-US"/>
        </w:rPr>
        <w:t>The Accounting Review</w:t>
      </w:r>
      <w:r w:rsidR="00E02C58" w:rsidRPr="00CB3E00">
        <w:rPr>
          <w:szCs w:val="24"/>
          <w:lang w:val="en-US"/>
        </w:rPr>
        <w:t xml:space="preserve"> (April), pp. 429–448.</w:t>
      </w:r>
    </w:p>
    <w:p w14:paraId="2315EB18" w14:textId="4B9267D5" w:rsidR="00F83033" w:rsidRPr="00CB3E00" w:rsidRDefault="00F83033" w:rsidP="00E02C58">
      <w:pPr>
        <w:pStyle w:val="References"/>
        <w:rPr>
          <w:szCs w:val="24"/>
          <w:lang w:val="en-US"/>
        </w:rPr>
      </w:pPr>
      <w:r w:rsidRPr="00CB3E00">
        <w:rPr>
          <w:szCs w:val="24"/>
          <w:lang w:val="en-US"/>
        </w:rPr>
        <w:t>Fortin, S. and Pittman, J. (2007)</w:t>
      </w:r>
      <w:r w:rsidR="00272AA5" w:rsidRPr="00CB3E00">
        <w:rPr>
          <w:szCs w:val="24"/>
          <w:lang w:val="en-US"/>
        </w:rPr>
        <w:t>,</w:t>
      </w:r>
      <w:r w:rsidRPr="00CB3E00">
        <w:rPr>
          <w:szCs w:val="24"/>
          <w:lang w:val="en-US"/>
        </w:rPr>
        <w:t xml:space="preserve"> </w:t>
      </w:r>
      <w:r w:rsidR="00272AA5" w:rsidRPr="00CB3E00">
        <w:rPr>
          <w:szCs w:val="24"/>
          <w:lang w:val="en-US"/>
        </w:rPr>
        <w:t>“</w:t>
      </w:r>
      <w:r w:rsidRPr="00CB3E00">
        <w:rPr>
          <w:szCs w:val="24"/>
          <w:lang w:val="en-US"/>
        </w:rPr>
        <w:t>The role of auditor choice in debt pricing in private firms</w:t>
      </w:r>
      <w:r w:rsidR="00272AA5" w:rsidRPr="00CB3E00">
        <w:rPr>
          <w:szCs w:val="24"/>
          <w:lang w:val="en-US"/>
        </w:rPr>
        <w:t>”</w:t>
      </w:r>
      <w:r w:rsidRPr="00CB3E00">
        <w:rPr>
          <w:szCs w:val="24"/>
          <w:lang w:val="en-US"/>
        </w:rPr>
        <w:t xml:space="preserve">, </w:t>
      </w:r>
      <w:r w:rsidRPr="00CB3E00">
        <w:rPr>
          <w:i/>
          <w:szCs w:val="24"/>
          <w:lang w:val="en-US"/>
        </w:rPr>
        <w:t>Contemporary Accounting Research</w:t>
      </w:r>
      <w:r w:rsidRPr="00CB3E00">
        <w:rPr>
          <w:szCs w:val="24"/>
          <w:lang w:val="en-US"/>
        </w:rPr>
        <w:t xml:space="preserve">, </w:t>
      </w:r>
      <w:r w:rsidR="00272AA5" w:rsidRPr="00CB3E00">
        <w:rPr>
          <w:szCs w:val="24"/>
          <w:lang w:val="en-US"/>
        </w:rPr>
        <w:t xml:space="preserve">Vol. </w:t>
      </w:r>
      <w:r w:rsidRPr="00CB3E00">
        <w:rPr>
          <w:szCs w:val="24"/>
          <w:lang w:val="en-US"/>
        </w:rPr>
        <w:t>24</w:t>
      </w:r>
      <w:r w:rsidR="00272AA5" w:rsidRPr="00CB3E00">
        <w:rPr>
          <w:szCs w:val="24"/>
          <w:lang w:val="en-US"/>
        </w:rPr>
        <w:t xml:space="preserve"> No. </w:t>
      </w:r>
      <w:r w:rsidRPr="00CB3E00">
        <w:rPr>
          <w:szCs w:val="24"/>
          <w:lang w:val="en-US"/>
        </w:rPr>
        <w:t>3, pp. 859</w:t>
      </w:r>
      <w:r w:rsidR="00272AA5" w:rsidRPr="00CB3E00">
        <w:rPr>
          <w:szCs w:val="24"/>
          <w:lang w:val="en-US"/>
        </w:rPr>
        <w:t>-</w:t>
      </w:r>
      <w:r w:rsidRPr="00CB3E00">
        <w:rPr>
          <w:szCs w:val="24"/>
          <w:lang w:val="en-US"/>
        </w:rPr>
        <w:t>896.</w:t>
      </w:r>
    </w:p>
    <w:p w14:paraId="0A380E74" w14:textId="4AA63157" w:rsidR="00594C15" w:rsidRPr="00CB3E00" w:rsidRDefault="00594C15" w:rsidP="00750A88">
      <w:pPr>
        <w:pStyle w:val="References"/>
        <w:rPr>
          <w:szCs w:val="24"/>
          <w:lang w:val="en-US"/>
        </w:rPr>
      </w:pPr>
      <w:r w:rsidRPr="00CB3E00">
        <w:rPr>
          <w:szCs w:val="24"/>
          <w:lang w:val="en-US"/>
        </w:rPr>
        <w:t>Francis, J.R., Richard, C., and Vanstraelen, A. (2009), “Assessing France’s joint audit requirement: are two heads better than one?”</w:t>
      </w:r>
      <w:r w:rsidR="00E02C58" w:rsidRPr="00CB3E00">
        <w:rPr>
          <w:szCs w:val="24"/>
          <w:lang w:val="en-US"/>
        </w:rPr>
        <w:t>,</w:t>
      </w:r>
      <w:r w:rsidRPr="00CB3E00">
        <w:rPr>
          <w:szCs w:val="24"/>
          <w:lang w:val="en-US"/>
        </w:rPr>
        <w:t xml:space="preserve"> </w:t>
      </w:r>
      <w:r w:rsidRPr="00CB3E00">
        <w:rPr>
          <w:i/>
          <w:szCs w:val="24"/>
          <w:lang w:val="en-US"/>
        </w:rPr>
        <w:t>Auditing: A Journal of Practice and Theory</w:t>
      </w:r>
      <w:r w:rsidRPr="00CB3E00">
        <w:rPr>
          <w:szCs w:val="24"/>
          <w:lang w:val="en-US"/>
        </w:rPr>
        <w:t>, Vol. 28 No. 2, pp. 35-63.</w:t>
      </w:r>
    </w:p>
    <w:p w14:paraId="383F8052" w14:textId="30B89FBD" w:rsidR="00A974B6" w:rsidRPr="00CB3E00" w:rsidRDefault="00A974B6" w:rsidP="00750A88">
      <w:pPr>
        <w:pStyle w:val="References"/>
        <w:rPr>
          <w:szCs w:val="24"/>
          <w:lang w:val="en-US"/>
        </w:rPr>
      </w:pPr>
      <w:r w:rsidRPr="00CB3E00">
        <w:rPr>
          <w:szCs w:val="24"/>
          <w:lang w:val="en-US"/>
        </w:rPr>
        <w:t xml:space="preserve">Francis, J. and Wang, D. (2008), “The Joint Effect of Investor Protection and Big 4 Audits on Earnings Quality around the World”, </w:t>
      </w:r>
      <w:r w:rsidRPr="00CB3E00">
        <w:rPr>
          <w:i/>
          <w:szCs w:val="24"/>
          <w:lang w:val="en-US"/>
        </w:rPr>
        <w:t>Contemporary Accounting Research</w:t>
      </w:r>
      <w:r w:rsidRPr="00CB3E00">
        <w:rPr>
          <w:szCs w:val="24"/>
          <w:lang w:val="en-US"/>
        </w:rPr>
        <w:t xml:space="preserve">, </w:t>
      </w:r>
      <w:r w:rsidR="00E02C58" w:rsidRPr="00CB3E00">
        <w:rPr>
          <w:szCs w:val="24"/>
          <w:lang w:val="en-US"/>
        </w:rPr>
        <w:t>Vol. 25 No.</w:t>
      </w:r>
      <w:r w:rsidRPr="00CB3E00">
        <w:rPr>
          <w:szCs w:val="24"/>
          <w:lang w:val="en-US"/>
        </w:rPr>
        <w:t xml:space="preserve"> 1, pp. 157–191.</w:t>
      </w:r>
    </w:p>
    <w:p w14:paraId="45F155AD" w14:textId="77777777" w:rsidR="00E02C58" w:rsidRPr="00CB3E00" w:rsidRDefault="00F83033" w:rsidP="00E02C58">
      <w:pPr>
        <w:pStyle w:val="References"/>
        <w:rPr>
          <w:szCs w:val="24"/>
          <w:lang w:val="en-US"/>
        </w:rPr>
      </w:pPr>
      <w:r w:rsidRPr="00CB3E00">
        <w:rPr>
          <w:szCs w:val="24"/>
          <w:lang w:val="en-US"/>
        </w:rPr>
        <w:t>Francis, J., Maydew, E. and Sparks, H. (1999)</w:t>
      </w:r>
      <w:r w:rsidR="00272AA5" w:rsidRPr="00CB3E00">
        <w:rPr>
          <w:szCs w:val="24"/>
          <w:lang w:val="en-US"/>
        </w:rPr>
        <w:t>,</w:t>
      </w:r>
      <w:r w:rsidRPr="00CB3E00">
        <w:rPr>
          <w:szCs w:val="24"/>
          <w:lang w:val="en-US"/>
        </w:rPr>
        <w:t xml:space="preserve"> </w:t>
      </w:r>
      <w:r w:rsidR="00272AA5" w:rsidRPr="00CB3E00">
        <w:rPr>
          <w:szCs w:val="24"/>
          <w:lang w:val="en-US"/>
        </w:rPr>
        <w:t>“</w:t>
      </w:r>
      <w:r w:rsidRPr="00CB3E00">
        <w:rPr>
          <w:szCs w:val="24"/>
          <w:lang w:val="en-US"/>
        </w:rPr>
        <w:t>The role of Big Six auditors in the credible reporting of accruals</w:t>
      </w:r>
      <w:r w:rsidR="00272AA5" w:rsidRPr="00CB3E00">
        <w:rPr>
          <w:szCs w:val="24"/>
          <w:lang w:val="en-US"/>
        </w:rPr>
        <w:t>”</w:t>
      </w:r>
      <w:r w:rsidRPr="00CB3E00">
        <w:rPr>
          <w:szCs w:val="24"/>
          <w:lang w:val="en-US"/>
        </w:rPr>
        <w:t xml:space="preserve">, </w:t>
      </w:r>
      <w:r w:rsidRPr="00CB3E00">
        <w:rPr>
          <w:i/>
          <w:szCs w:val="24"/>
          <w:lang w:val="en-US"/>
        </w:rPr>
        <w:t>Auditing: A Journal of Practice and Theory</w:t>
      </w:r>
      <w:r w:rsidRPr="00CB3E00">
        <w:rPr>
          <w:szCs w:val="24"/>
          <w:lang w:val="en-US"/>
        </w:rPr>
        <w:t xml:space="preserve">, </w:t>
      </w:r>
      <w:r w:rsidR="00272AA5" w:rsidRPr="00CB3E00">
        <w:rPr>
          <w:szCs w:val="24"/>
          <w:lang w:val="en-US"/>
        </w:rPr>
        <w:t xml:space="preserve">Vol. </w:t>
      </w:r>
      <w:r w:rsidRPr="00CB3E00">
        <w:rPr>
          <w:szCs w:val="24"/>
          <w:lang w:val="en-US"/>
        </w:rPr>
        <w:t>18</w:t>
      </w:r>
      <w:r w:rsidR="00272AA5" w:rsidRPr="00CB3E00">
        <w:rPr>
          <w:szCs w:val="24"/>
          <w:lang w:val="en-US"/>
        </w:rPr>
        <w:t xml:space="preserve"> No. </w:t>
      </w:r>
      <w:r w:rsidRPr="00CB3E00">
        <w:rPr>
          <w:szCs w:val="24"/>
          <w:lang w:val="en-US"/>
        </w:rPr>
        <w:t xml:space="preserve">2, pp. </w:t>
      </w:r>
      <w:r w:rsidR="00272AA5" w:rsidRPr="00CB3E00">
        <w:rPr>
          <w:szCs w:val="24"/>
          <w:lang w:val="en-US"/>
        </w:rPr>
        <w:t xml:space="preserve">pp. </w:t>
      </w:r>
      <w:r w:rsidRPr="00CB3E00">
        <w:rPr>
          <w:szCs w:val="24"/>
          <w:lang w:val="en-US"/>
        </w:rPr>
        <w:t>17–34.</w:t>
      </w:r>
    </w:p>
    <w:p w14:paraId="434657BD" w14:textId="5670A24A" w:rsidR="00F83033" w:rsidRPr="00CB3E00" w:rsidRDefault="00F83033" w:rsidP="00E02C58">
      <w:pPr>
        <w:pStyle w:val="References"/>
        <w:rPr>
          <w:szCs w:val="24"/>
          <w:lang w:val="en-US"/>
        </w:rPr>
      </w:pPr>
      <w:r w:rsidRPr="00CB3E00">
        <w:rPr>
          <w:szCs w:val="24"/>
          <w:lang w:val="en-US"/>
        </w:rPr>
        <w:t>Ge, W. and McVay, S. (2005)</w:t>
      </w:r>
      <w:r w:rsidR="004A49DE" w:rsidRPr="00CB3E00">
        <w:rPr>
          <w:szCs w:val="24"/>
          <w:lang w:val="en-US"/>
        </w:rPr>
        <w:t>,</w:t>
      </w:r>
      <w:r w:rsidRPr="00CB3E00">
        <w:rPr>
          <w:szCs w:val="24"/>
          <w:lang w:val="en-US"/>
        </w:rPr>
        <w:t xml:space="preserve"> </w:t>
      </w:r>
      <w:r w:rsidR="004A49DE" w:rsidRPr="00CB3E00">
        <w:rPr>
          <w:szCs w:val="24"/>
          <w:lang w:val="en-US"/>
        </w:rPr>
        <w:t>“</w:t>
      </w:r>
      <w:r w:rsidRPr="00CB3E00">
        <w:rPr>
          <w:szCs w:val="24"/>
          <w:lang w:val="en-US"/>
        </w:rPr>
        <w:t>The disclosure of material weaknesses in internal control after the Sarbanes-Oxley Act</w:t>
      </w:r>
      <w:r w:rsidR="004A49DE" w:rsidRPr="00CB3E00">
        <w:rPr>
          <w:szCs w:val="24"/>
          <w:lang w:val="en-US"/>
        </w:rPr>
        <w:t>”</w:t>
      </w:r>
      <w:r w:rsidRPr="00CB3E00">
        <w:rPr>
          <w:szCs w:val="24"/>
          <w:lang w:val="en-US"/>
        </w:rPr>
        <w:t xml:space="preserve">, </w:t>
      </w:r>
      <w:r w:rsidRPr="00CB3E00">
        <w:rPr>
          <w:i/>
          <w:szCs w:val="24"/>
          <w:lang w:val="en-US"/>
        </w:rPr>
        <w:t>Accounting Horizons</w:t>
      </w:r>
      <w:r w:rsidRPr="00CB3E00">
        <w:rPr>
          <w:szCs w:val="24"/>
          <w:lang w:val="en-US"/>
        </w:rPr>
        <w:t>, 19 September, pp. 137</w:t>
      </w:r>
      <w:r w:rsidR="004A49DE" w:rsidRPr="00CB3E00">
        <w:rPr>
          <w:szCs w:val="24"/>
          <w:lang w:val="en-US"/>
        </w:rPr>
        <w:t>-</w:t>
      </w:r>
      <w:r w:rsidRPr="00CB3E00">
        <w:rPr>
          <w:szCs w:val="24"/>
          <w:lang w:val="en-US"/>
        </w:rPr>
        <w:t>158.</w:t>
      </w:r>
    </w:p>
    <w:p w14:paraId="7CA0C8FF" w14:textId="77777777" w:rsidR="00E34A7F" w:rsidRPr="00CB3E00" w:rsidRDefault="00E34A7F" w:rsidP="00E34A7F">
      <w:pPr>
        <w:pStyle w:val="References"/>
        <w:rPr>
          <w:szCs w:val="24"/>
          <w:lang w:val="en-US"/>
        </w:rPr>
      </w:pPr>
      <w:r w:rsidRPr="00CB3E00">
        <w:rPr>
          <w:szCs w:val="24"/>
          <w:lang w:val="en-US"/>
        </w:rPr>
        <w:t>Godwin, M. and Freedman, J. (1993)</w:t>
      </w:r>
      <w:r w:rsidR="004A49DE" w:rsidRPr="00CB3E00">
        <w:rPr>
          <w:szCs w:val="24"/>
          <w:lang w:val="en-US"/>
        </w:rPr>
        <w:t>,</w:t>
      </w:r>
      <w:r w:rsidRPr="00CB3E00">
        <w:rPr>
          <w:szCs w:val="24"/>
          <w:lang w:val="en-US"/>
        </w:rPr>
        <w:t xml:space="preserve"> </w:t>
      </w:r>
      <w:r w:rsidR="004A49DE" w:rsidRPr="00CB3E00">
        <w:rPr>
          <w:szCs w:val="24"/>
          <w:lang w:val="en-US"/>
        </w:rPr>
        <w:t>“</w:t>
      </w:r>
      <w:r w:rsidRPr="00CB3E00">
        <w:rPr>
          <w:szCs w:val="24"/>
          <w:lang w:val="en-US"/>
        </w:rPr>
        <w:t>The statutory audit and the micro company – an empirical investigation</w:t>
      </w:r>
      <w:r w:rsidR="004A49DE" w:rsidRPr="00CB3E00">
        <w:rPr>
          <w:szCs w:val="24"/>
          <w:lang w:val="en-US"/>
        </w:rPr>
        <w:t>”</w:t>
      </w:r>
      <w:r w:rsidRPr="00CB3E00">
        <w:rPr>
          <w:szCs w:val="24"/>
          <w:lang w:val="en-US"/>
        </w:rPr>
        <w:t xml:space="preserve">, </w:t>
      </w:r>
      <w:r w:rsidRPr="00CB3E00">
        <w:rPr>
          <w:i/>
          <w:szCs w:val="24"/>
          <w:lang w:val="en-US"/>
        </w:rPr>
        <w:t>Journal of Business Law</w:t>
      </w:r>
      <w:r w:rsidRPr="00CB3E00">
        <w:rPr>
          <w:szCs w:val="24"/>
          <w:lang w:val="en-US"/>
        </w:rPr>
        <w:t>, March, pp. 103</w:t>
      </w:r>
      <w:r w:rsidR="004A49DE" w:rsidRPr="00CB3E00">
        <w:rPr>
          <w:szCs w:val="24"/>
          <w:lang w:val="en-US"/>
        </w:rPr>
        <w:t>-</w:t>
      </w:r>
      <w:r w:rsidRPr="00CB3E00">
        <w:rPr>
          <w:szCs w:val="24"/>
          <w:lang w:val="en-US"/>
        </w:rPr>
        <w:t>130</w:t>
      </w:r>
    </w:p>
    <w:p w14:paraId="3F4BC896" w14:textId="77777777" w:rsidR="00F83033" w:rsidRPr="00CB3E00" w:rsidRDefault="00F83033" w:rsidP="00750A88">
      <w:pPr>
        <w:pStyle w:val="References"/>
        <w:rPr>
          <w:szCs w:val="24"/>
          <w:lang w:val="en-US"/>
        </w:rPr>
      </w:pPr>
      <w:r w:rsidRPr="00CB3E00">
        <w:rPr>
          <w:szCs w:val="24"/>
          <w:lang w:val="en-US"/>
        </w:rPr>
        <w:t>Gul, F.A. and Tsui, J.S.L. (2001)</w:t>
      </w:r>
      <w:r w:rsidR="004A49DE" w:rsidRPr="00CB3E00">
        <w:rPr>
          <w:szCs w:val="24"/>
          <w:lang w:val="en-US"/>
        </w:rPr>
        <w:t>,</w:t>
      </w:r>
      <w:r w:rsidRPr="00CB3E00">
        <w:rPr>
          <w:szCs w:val="24"/>
          <w:lang w:val="en-US"/>
        </w:rPr>
        <w:t xml:space="preserve"> </w:t>
      </w:r>
      <w:r w:rsidR="004A49DE" w:rsidRPr="00CB3E00">
        <w:rPr>
          <w:szCs w:val="24"/>
          <w:lang w:val="en-US"/>
        </w:rPr>
        <w:t>“</w:t>
      </w:r>
      <w:r w:rsidRPr="00CB3E00">
        <w:rPr>
          <w:szCs w:val="24"/>
          <w:lang w:val="en-US"/>
        </w:rPr>
        <w:t>Free cash flow, debt monitoring, and audit pricing: Further evidence on the role of director equity ownership</w:t>
      </w:r>
      <w:r w:rsidR="00AA2173" w:rsidRPr="00CB3E00">
        <w:rPr>
          <w:szCs w:val="24"/>
          <w:lang w:val="en-US"/>
        </w:rPr>
        <w:t>”</w:t>
      </w:r>
      <w:r w:rsidRPr="00CB3E00">
        <w:rPr>
          <w:szCs w:val="24"/>
          <w:lang w:val="en-US"/>
        </w:rPr>
        <w:t xml:space="preserve">, </w:t>
      </w:r>
      <w:r w:rsidRPr="00CB3E00">
        <w:rPr>
          <w:i/>
          <w:szCs w:val="24"/>
          <w:lang w:val="en-US"/>
        </w:rPr>
        <w:t>Auditing: A Journal of Practice and Theory,</w:t>
      </w:r>
      <w:r w:rsidRPr="00CB3E00">
        <w:rPr>
          <w:szCs w:val="24"/>
          <w:lang w:val="en-US"/>
        </w:rPr>
        <w:t xml:space="preserve"> Vol. 20</w:t>
      </w:r>
      <w:r w:rsidR="00AA2173" w:rsidRPr="00CB3E00">
        <w:rPr>
          <w:szCs w:val="24"/>
          <w:lang w:val="en-US"/>
        </w:rPr>
        <w:t xml:space="preserve"> No. </w:t>
      </w:r>
      <w:r w:rsidRPr="00CB3E00">
        <w:rPr>
          <w:szCs w:val="24"/>
          <w:lang w:val="en-US"/>
        </w:rPr>
        <w:t>2, pp. 71</w:t>
      </w:r>
      <w:r w:rsidR="00AA2173" w:rsidRPr="00CB3E00">
        <w:rPr>
          <w:szCs w:val="24"/>
          <w:lang w:val="en-US"/>
        </w:rPr>
        <w:t>-</w:t>
      </w:r>
      <w:r w:rsidRPr="00CB3E00">
        <w:rPr>
          <w:szCs w:val="24"/>
          <w:lang w:val="en-US"/>
        </w:rPr>
        <w:t>84.</w:t>
      </w:r>
    </w:p>
    <w:p w14:paraId="595AF656" w14:textId="77777777" w:rsidR="00F83033" w:rsidRPr="00CB3E00" w:rsidRDefault="00F83033" w:rsidP="00750A88">
      <w:pPr>
        <w:pStyle w:val="References"/>
        <w:rPr>
          <w:szCs w:val="24"/>
          <w:lang w:val="en-US"/>
        </w:rPr>
      </w:pPr>
      <w:r w:rsidRPr="00CB3E00">
        <w:rPr>
          <w:szCs w:val="24"/>
          <w:lang w:val="en-US"/>
        </w:rPr>
        <w:t>Hail, L., Leuz, C., and Wysocki, P. (2010)</w:t>
      </w:r>
      <w:r w:rsidR="00AA2173" w:rsidRPr="00CB3E00">
        <w:rPr>
          <w:szCs w:val="24"/>
          <w:lang w:val="en-US"/>
        </w:rPr>
        <w:t>,</w:t>
      </w:r>
      <w:r w:rsidRPr="00CB3E00">
        <w:rPr>
          <w:szCs w:val="24"/>
          <w:lang w:val="en-US"/>
        </w:rPr>
        <w:t xml:space="preserve"> </w:t>
      </w:r>
      <w:r w:rsidR="00AA2173" w:rsidRPr="00CB3E00">
        <w:rPr>
          <w:szCs w:val="24"/>
          <w:lang w:val="en-US"/>
        </w:rPr>
        <w:t>“</w:t>
      </w:r>
      <w:r w:rsidRPr="00CB3E00">
        <w:rPr>
          <w:szCs w:val="24"/>
          <w:lang w:val="en-US"/>
        </w:rPr>
        <w:t>Global accounting convergence and the potential adoption of IFRS by the U.S. (Part I): Conceptual underpinnings and economic analysis</w:t>
      </w:r>
      <w:r w:rsidR="00AA2173" w:rsidRPr="00CB3E00">
        <w:rPr>
          <w:szCs w:val="24"/>
          <w:lang w:val="en-US"/>
        </w:rPr>
        <w:t>”</w:t>
      </w:r>
      <w:r w:rsidRPr="00CB3E00">
        <w:rPr>
          <w:szCs w:val="24"/>
          <w:lang w:val="en-US"/>
        </w:rPr>
        <w:t xml:space="preserve">, </w:t>
      </w:r>
      <w:r w:rsidRPr="00CB3E00">
        <w:rPr>
          <w:i/>
          <w:szCs w:val="24"/>
          <w:lang w:val="en-US"/>
        </w:rPr>
        <w:t>Accounting Horizons</w:t>
      </w:r>
      <w:r w:rsidRPr="00CB3E00">
        <w:rPr>
          <w:szCs w:val="24"/>
          <w:lang w:val="en-US"/>
        </w:rPr>
        <w:t xml:space="preserve">, </w:t>
      </w:r>
      <w:r w:rsidR="00AA2173" w:rsidRPr="00CB3E00">
        <w:rPr>
          <w:szCs w:val="24"/>
          <w:lang w:val="en-US"/>
        </w:rPr>
        <w:t xml:space="preserve">Vol. </w:t>
      </w:r>
      <w:r w:rsidRPr="00CB3E00">
        <w:rPr>
          <w:szCs w:val="24"/>
          <w:lang w:val="en-US"/>
        </w:rPr>
        <w:t>24</w:t>
      </w:r>
      <w:r w:rsidR="00AA2173" w:rsidRPr="00CB3E00">
        <w:rPr>
          <w:szCs w:val="24"/>
          <w:lang w:val="en-US"/>
        </w:rPr>
        <w:t xml:space="preserve"> No. </w:t>
      </w:r>
      <w:r w:rsidRPr="00CB3E00">
        <w:rPr>
          <w:szCs w:val="24"/>
          <w:lang w:val="en-US"/>
        </w:rPr>
        <w:t>3, pp. 355</w:t>
      </w:r>
      <w:r w:rsidR="00AA2173" w:rsidRPr="00CB3E00">
        <w:rPr>
          <w:szCs w:val="24"/>
          <w:lang w:val="en-US"/>
        </w:rPr>
        <w:t>-</w:t>
      </w:r>
      <w:r w:rsidRPr="00CB3E00">
        <w:rPr>
          <w:szCs w:val="24"/>
          <w:lang w:val="en-US"/>
        </w:rPr>
        <w:t>394.</w:t>
      </w:r>
    </w:p>
    <w:p w14:paraId="11A924E6" w14:textId="77777777" w:rsidR="001F7DC8" w:rsidRPr="00CB3E00" w:rsidRDefault="000B7E46" w:rsidP="00750A88">
      <w:pPr>
        <w:pStyle w:val="References"/>
        <w:rPr>
          <w:szCs w:val="24"/>
          <w:lang w:val="en-US"/>
        </w:rPr>
      </w:pPr>
      <w:r w:rsidRPr="00CB3E00">
        <w:rPr>
          <w:szCs w:val="24"/>
          <w:lang w:val="en-US"/>
        </w:rPr>
        <w:t>Hay, D., Knechel, W. R.</w:t>
      </w:r>
      <w:r w:rsidR="001F7DC8" w:rsidRPr="00CB3E00">
        <w:rPr>
          <w:szCs w:val="24"/>
          <w:lang w:val="en-US"/>
        </w:rPr>
        <w:t xml:space="preserve"> and Wong, N. (2006)</w:t>
      </w:r>
      <w:r w:rsidR="00AA2173" w:rsidRPr="00CB3E00">
        <w:rPr>
          <w:szCs w:val="24"/>
          <w:lang w:val="en-US"/>
        </w:rPr>
        <w:t>,</w:t>
      </w:r>
      <w:r w:rsidR="001F7DC8" w:rsidRPr="00CB3E00">
        <w:rPr>
          <w:szCs w:val="24"/>
          <w:lang w:val="en-US"/>
        </w:rPr>
        <w:t xml:space="preserve"> </w:t>
      </w:r>
      <w:r w:rsidR="00AA2173" w:rsidRPr="00CB3E00">
        <w:rPr>
          <w:szCs w:val="24"/>
          <w:lang w:val="en-US"/>
        </w:rPr>
        <w:t>“</w:t>
      </w:r>
      <w:r w:rsidR="001F7DC8" w:rsidRPr="00CB3E00">
        <w:rPr>
          <w:szCs w:val="24"/>
          <w:lang w:val="en-US"/>
        </w:rPr>
        <w:t>Audit fees: A meta-analysis of the effect of supply and demand attributes</w:t>
      </w:r>
      <w:r w:rsidR="00AA2173" w:rsidRPr="00CB3E00">
        <w:rPr>
          <w:szCs w:val="24"/>
          <w:lang w:val="en-US"/>
        </w:rPr>
        <w:t>”</w:t>
      </w:r>
      <w:r w:rsidR="001F7DC8" w:rsidRPr="00CB3E00">
        <w:rPr>
          <w:szCs w:val="24"/>
          <w:lang w:val="en-US"/>
        </w:rPr>
        <w:t xml:space="preserve">, </w:t>
      </w:r>
      <w:r w:rsidR="001F7DC8" w:rsidRPr="00CB3E00">
        <w:rPr>
          <w:i/>
          <w:szCs w:val="24"/>
          <w:lang w:val="en-US"/>
        </w:rPr>
        <w:t>Contemporary Accounting Research</w:t>
      </w:r>
      <w:r w:rsidR="001F7DC8" w:rsidRPr="00CB3E00">
        <w:rPr>
          <w:szCs w:val="24"/>
          <w:lang w:val="en-US"/>
        </w:rPr>
        <w:t xml:space="preserve">, </w:t>
      </w:r>
      <w:r w:rsidR="00AA2173" w:rsidRPr="00CB3E00">
        <w:rPr>
          <w:szCs w:val="24"/>
          <w:lang w:val="en-US"/>
        </w:rPr>
        <w:t xml:space="preserve">Vol. </w:t>
      </w:r>
      <w:r w:rsidR="001F7DC8" w:rsidRPr="00CB3E00">
        <w:rPr>
          <w:szCs w:val="24"/>
          <w:lang w:val="en-US"/>
        </w:rPr>
        <w:t>23, Spring, pp. 141</w:t>
      </w:r>
      <w:r w:rsidR="00AA2173" w:rsidRPr="00CB3E00">
        <w:rPr>
          <w:szCs w:val="24"/>
          <w:lang w:val="en-US"/>
        </w:rPr>
        <w:t>-1</w:t>
      </w:r>
      <w:r w:rsidR="001F7DC8" w:rsidRPr="00CB3E00">
        <w:rPr>
          <w:szCs w:val="24"/>
          <w:lang w:val="en-US"/>
        </w:rPr>
        <w:t>92.</w:t>
      </w:r>
    </w:p>
    <w:p w14:paraId="20F9555C" w14:textId="77777777" w:rsidR="00F83033" w:rsidRPr="00CB3E00" w:rsidRDefault="00F83033" w:rsidP="00750A88">
      <w:pPr>
        <w:pStyle w:val="References"/>
        <w:rPr>
          <w:szCs w:val="24"/>
          <w:lang w:val="en-US"/>
        </w:rPr>
      </w:pPr>
      <w:r w:rsidRPr="00CB3E00">
        <w:rPr>
          <w:szCs w:val="24"/>
          <w:lang w:val="en-US"/>
        </w:rPr>
        <w:t>Hay, D. and Davis, D. (2004)</w:t>
      </w:r>
      <w:r w:rsidR="00AA2173" w:rsidRPr="00CB3E00">
        <w:rPr>
          <w:szCs w:val="24"/>
          <w:lang w:val="en-US"/>
        </w:rPr>
        <w:t>,</w:t>
      </w:r>
      <w:r w:rsidRPr="00CB3E00">
        <w:rPr>
          <w:szCs w:val="24"/>
          <w:lang w:val="en-US"/>
        </w:rPr>
        <w:t xml:space="preserve"> </w:t>
      </w:r>
      <w:r w:rsidR="00AA2173" w:rsidRPr="00CB3E00">
        <w:rPr>
          <w:szCs w:val="24"/>
          <w:lang w:val="en-US"/>
        </w:rPr>
        <w:t>“</w:t>
      </w:r>
      <w:r w:rsidRPr="00CB3E00">
        <w:rPr>
          <w:szCs w:val="24"/>
          <w:lang w:val="en-US"/>
        </w:rPr>
        <w:t>The voluntary choice of an auditor of any level of quality</w:t>
      </w:r>
      <w:r w:rsidR="00AA2173" w:rsidRPr="00CB3E00">
        <w:rPr>
          <w:szCs w:val="24"/>
          <w:lang w:val="en-US"/>
        </w:rPr>
        <w:t>”</w:t>
      </w:r>
      <w:r w:rsidRPr="00CB3E00">
        <w:rPr>
          <w:szCs w:val="24"/>
          <w:lang w:val="en-US"/>
        </w:rPr>
        <w:t xml:space="preserve">, </w:t>
      </w:r>
      <w:r w:rsidRPr="00CB3E00">
        <w:rPr>
          <w:i/>
          <w:szCs w:val="24"/>
          <w:lang w:val="en-US"/>
        </w:rPr>
        <w:t>Auditing: A Journal of Practice and Theory</w:t>
      </w:r>
      <w:r w:rsidRPr="00CB3E00">
        <w:rPr>
          <w:szCs w:val="24"/>
          <w:lang w:val="en-US"/>
        </w:rPr>
        <w:t xml:space="preserve">, </w:t>
      </w:r>
      <w:r w:rsidR="00AA2173" w:rsidRPr="00CB3E00">
        <w:rPr>
          <w:szCs w:val="24"/>
          <w:lang w:val="en-US"/>
        </w:rPr>
        <w:t xml:space="preserve">Vol. </w:t>
      </w:r>
      <w:r w:rsidRPr="00CB3E00">
        <w:rPr>
          <w:szCs w:val="24"/>
          <w:lang w:val="en-US"/>
        </w:rPr>
        <w:t>23</w:t>
      </w:r>
      <w:r w:rsidR="00AA2173" w:rsidRPr="00CB3E00">
        <w:rPr>
          <w:szCs w:val="24"/>
          <w:lang w:val="en-US"/>
        </w:rPr>
        <w:t xml:space="preserve"> No. </w:t>
      </w:r>
      <w:r w:rsidRPr="00CB3E00">
        <w:rPr>
          <w:szCs w:val="24"/>
          <w:lang w:val="en-US"/>
        </w:rPr>
        <w:t>2, pp. 37–53.</w:t>
      </w:r>
    </w:p>
    <w:p w14:paraId="2CAD3FA7" w14:textId="768872D1" w:rsidR="00911CC9" w:rsidRPr="00CB3E00" w:rsidRDefault="00911CC9" w:rsidP="00911CC9">
      <w:pPr>
        <w:pStyle w:val="References"/>
        <w:rPr>
          <w:szCs w:val="24"/>
          <w:lang w:val="en-US"/>
        </w:rPr>
      </w:pPr>
      <w:r w:rsidRPr="00CB3E00">
        <w:rPr>
          <w:szCs w:val="24"/>
          <w:lang w:val="en-US"/>
        </w:rPr>
        <w:t xml:space="preserve">Hu, Y. and Izumida, S. (2008), “Ownership Concentration and Corporate Performance: A Causal Analysis .with Japanese Panel Data”, </w:t>
      </w:r>
      <w:r w:rsidRPr="00CB3E00">
        <w:rPr>
          <w:i/>
          <w:szCs w:val="24"/>
          <w:lang w:val="en-US"/>
        </w:rPr>
        <w:t>Corporate Governance: An International Review</w:t>
      </w:r>
      <w:r w:rsidRPr="00CB3E00">
        <w:rPr>
          <w:szCs w:val="24"/>
          <w:lang w:val="en-US"/>
        </w:rPr>
        <w:t>, Vol.</w:t>
      </w:r>
      <w:r w:rsidR="00E02C58" w:rsidRPr="00CB3E00">
        <w:rPr>
          <w:szCs w:val="24"/>
          <w:lang w:val="en-US"/>
        </w:rPr>
        <w:t xml:space="preserve"> 16</w:t>
      </w:r>
      <w:r w:rsidRPr="00CB3E00">
        <w:rPr>
          <w:szCs w:val="24"/>
          <w:lang w:val="en-US"/>
        </w:rPr>
        <w:t xml:space="preserve"> No.</w:t>
      </w:r>
      <w:r w:rsidR="00E02C58" w:rsidRPr="00CB3E00">
        <w:rPr>
          <w:szCs w:val="24"/>
          <w:lang w:val="en-US"/>
        </w:rPr>
        <w:t xml:space="preserve"> </w:t>
      </w:r>
      <w:r w:rsidRPr="00CB3E00">
        <w:rPr>
          <w:szCs w:val="24"/>
          <w:lang w:val="en-US"/>
        </w:rPr>
        <w:t>4, pp. 342-358.</w:t>
      </w:r>
    </w:p>
    <w:p w14:paraId="184C810B" w14:textId="77777777" w:rsidR="00F83033" w:rsidRPr="00CB3E00" w:rsidRDefault="00F83033" w:rsidP="00750A88">
      <w:pPr>
        <w:pStyle w:val="References"/>
        <w:rPr>
          <w:szCs w:val="24"/>
          <w:lang w:val="en-US"/>
        </w:rPr>
      </w:pPr>
      <w:r w:rsidRPr="00CB3E00">
        <w:rPr>
          <w:szCs w:val="24"/>
          <w:lang w:val="en-US"/>
        </w:rPr>
        <w:t>Jaggi, B., Leung S. and Gul, F. (2009)</w:t>
      </w:r>
      <w:r w:rsidR="00BA5F16" w:rsidRPr="00CB3E00">
        <w:rPr>
          <w:szCs w:val="24"/>
          <w:lang w:val="en-US"/>
        </w:rPr>
        <w:t>,</w:t>
      </w:r>
      <w:r w:rsidRPr="00CB3E00">
        <w:rPr>
          <w:szCs w:val="24"/>
          <w:lang w:val="en-US"/>
        </w:rPr>
        <w:t xml:space="preserve"> </w:t>
      </w:r>
      <w:r w:rsidR="00BA5F16" w:rsidRPr="00CB3E00">
        <w:rPr>
          <w:szCs w:val="24"/>
          <w:lang w:val="en-US"/>
        </w:rPr>
        <w:t>“</w:t>
      </w:r>
      <w:r w:rsidRPr="00CB3E00">
        <w:rPr>
          <w:szCs w:val="24"/>
          <w:lang w:val="en-US"/>
        </w:rPr>
        <w:t>Family Control, Board Independence and Earnings Management: evidence Based on Hong Kong Firms</w:t>
      </w:r>
      <w:r w:rsidR="00BA5F16" w:rsidRPr="00CB3E00">
        <w:rPr>
          <w:szCs w:val="24"/>
          <w:lang w:val="en-US"/>
        </w:rPr>
        <w:t>”</w:t>
      </w:r>
      <w:r w:rsidRPr="00CB3E00">
        <w:rPr>
          <w:szCs w:val="24"/>
          <w:lang w:val="en-US"/>
        </w:rPr>
        <w:t xml:space="preserve">, </w:t>
      </w:r>
      <w:r w:rsidRPr="00CB3E00">
        <w:rPr>
          <w:i/>
          <w:szCs w:val="24"/>
          <w:lang w:val="en-US"/>
        </w:rPr>
        <w:t>Journal of Accounting and Public Policy</w:t>
      </w:r>
      <w:r w:rsidRPr="00CB3E00">
        <w:rPr>
          <w:szCs w:val="24"/>
          <w:lang w:val="en-US"/>
        </w:rPr>
        <w:t xml:space="preserve">, </w:t>
      </w:r>
      <w:r w:rsidR="00BA5F16" w:rsidRPr="00CB3E00">
        <w:rPr>
          <w:szCs w:val="24"/>
          <w:lang w:val="en-US"/>
        </w:rPr>
        <w:t xml:space="preserve">Vol. </w:t>
      </w:r>
      <w:r w:rsidRPr="00CB3E00">
        <w:rPr>
          <w:szCs w:val="24"/>
          <w:lang w:val="en-US"/>
        </w:rPr>
        <w:t>28</w:t>
      </w:r>
      <w:r w:rsidR="00BA5F16" w:rsidRPr="00CB3E00">
        <w:rPr>
          <w:szCs w:val="24"/>
          <w:lang w:val="en-US"/>
        </w:rPr>
        <w:t xml:space="preserve"> No. </w:t>
      </w:r>
      <w:r w:rsidRPr="00CB3E00">
        <w:rPr>
          <w:szCs w:val="24"/>
          <w:lang w:val="en-US"/>
        </w:rPr>
        <w:t>4, pp. 281</w:t>
      </w:r>
      <w:r w:rsidR="00BA5F16" w:rsidRPr="00CB3E00">
        <w:rPr>
          <w:szCs w:val="24"/>
          <w:lang w:val="en-US"/>
        </w:rPr>
        <w:t>-</w:t>
      </w:r>
      <w:r w:rsidRPr="00CB3E00">
        <w:rPr>
          <w:szCs w:val="24"/>
          <w:lang w:val="en-US"/>
        </w:rPr>
        <w:t>300.</w:t>
      </w:r>
    </w:p>
    <w:p w14:paraId="65AC5D76" w14:textId="77777777" w:rsidR="00E02C58" w:rsidRPr="00CB3E00" w:rsidRDefault="00F83033" w:rsidP="00E02C58">
      <w:pPr>
        <w:pStyle w:val="References"/>
        <w:rPr>
          <w:szCs w:val="24"/>
          <w:lang w:val="en-US"/>
        </w:rPr>
      </w:pPr>
      <w:r w:rsidRPr="00CB3E00">
        <w:rPr>
          <w:szCs w:val="24"/>
          <w:lang w:val="en-US"/>
        </w:rPr>
        <w:lastRenderedPageBreak/>
        <w:t>Jensen, M. and Meckling, W. (1976)</w:t>
      </w:r>
      <w:r w:rsidR="00BA5F16" w:rsidRPr="00CB3E00">
        <w:rPr>
          <w:szCs w:val="24"/>
          <w:lang w:val="en-US"/>
        </w:rPr>
        <w:t>,</w:t>
      </w:r>
      <w:r w:rsidRPr="00CB3E00">
        <w:rPr>
          <w:szCs w:val="24"/>
          <w:lang w:val="en-US"/>
        </w:rPr>
        <w:t xml:space="preserve"> </w:t>
      </w:r>
      <w:r w:rsidR="00BA5F16" w:rsidRPr="00CB3E00">
        <w:rPr>
          <w:szCs w:val="24"/>
          <w:lang w:val="en-US"/>
        </w:rPr>
        <w:t>“</w:t>
      </w:r>
      <w:r w:rsidRPr="00CB3E00">
        <w:rPr>
          <w:szCs w:val="24"/>
          <w:lang w:val="en-US"/>
        </w:rPr>
        <w:t>Theory of firm: Managerial behavior, agency costs and ownership structure</w:t>
      </w:r>
      <w:r w:rsidR="00BA5F16" w:rsidRPr="00CB3E00">
        <w:rPr>
          <w:szCs w:val="24"/>
          <w:lang w:val="en-US"/>
        </w:rPr>
        <w:t>”</w:t>
      </w:r>
      <w:r w:rsidRPr="00CB3E00">
        <w:rPr>
          <w:szCs w:val="24"/>
          <w:lang w:val="en-US"/>
        </w:rPr>
        <w:t xml:space="preserve">, </w:t>
      </w:r>
      <w:r w:rsidRPr="00CB3E00">
        <w:rPr>
          <w:i/>
          <w:szCs w:val="24"/>
          <w:lang w:val="en-US"/>
        </w:rPr>
        <w:t>Journal of Financial Economics</w:t>
      </w:r>
      <w:r w:rsidRPr="00CB3E00">
        <w:rPr>
          <w:szCs w:val="24"/>
          <w:lang w:val="en-US"/>
        </w:rPr>
        <w:t xml:space="preserve">, </w:t>
      </w:r>
      <w:r w:rsidR="00BA5F16" w:rsidRPr="00CB3E00">
        <w:rPr>
          <w:szCs w:val="24"/>
          <w:lang w:val="en-US"/>
        </w:rPr>
        <w:t xml:space="preserve">Vol. </w:t>
      </w:r>
      <w:r w:rsidRPr="00CB3E00">
        <w:rPr>
          <w:szCs w:val="24"/>
          <w:lang w:val="en-US"/>
        </w:rPr>
        <w:t>3(October), pp. 305</w:t>
      </w:r>
      <w:r w:rsidR="00BA5F16" w:rsidRPr="00CB3E00">
        <w:rPr>
          <w:szCs w:val="24"/>
          <w:lang w:val="en-US"/>
        </w:rPr>
        <w:t>-</w:t>
      </w:r>
      <w:r w:rsidRPr="00CB3E00">
        <w:rPr>
          <w:szCs w:val="24"/>
          <w:lang w:val="en-US"/>
        </w:rPr>
        <w:t>360.</w:t>
      </w:r>
    </w:p>
    <w:p w14:paraId="5EB7132E" w14:textId="208A5C33" w:rsidR="00F83033" w:rsidRPr="00CB3E00" w:rsidRDefault="00F83033" w:rsidP="00E02C58">
      <w:pPr>
        <w:pStyle w:val="References"/>
        <w:rPr>
          <w:szCs w:val="24"/>
          <w:lang w:val="en-US"/>
        </w:rPr>
      </w:pPr>
      <w:r w:rsidRPr="00CB3E00">
        <w:rPr>
          <w:szCs w:val="24"/>
          <w:lang w:val="en-US"/>
        </w:rPr>
        <w:t>Karim, A., Van Zijl, T. and Mollah, S. (2013)</w:t>
      </w:r>
      <w:r w:rsidR="00BA5F16" w:rsidRPr="00CB3E00">
        <w:rPr>
          <w:szCs w:val="24"/>
          <w:lang w:val="en-US"/>
        </w:rPr>
        <w:t>,</w:t>
      </w:r>
      <w:r w:rsidRPr="00CB3E00">
        <w:rPr>
          <w:szCs w:val="24"/>
          <w:lang w:val="en-US"/>
        </w:rPr>
        <w:t xml:space="preserve"> </w:t>
      </w:r>
      <w:r w:rsidR="00BA5F16" w:rsidRPr="00CB3E00">
        <w:rPr>
          <w:szCs w:val="24"/>
          <w:lang w:val="en-US"/>
        </w:rPr>
        <w:t>“</w:t>
      </w:r>
      <w:r w:rsidRPr="00CB3E00">
        <w:rPr>
          <w:szCs w:val="24"/>
          <w:lang w:val="en-US"/>
        </w:rPr>
        <w:t>Impact of board ownership, CEO-Chair duality and foreign equity participation on auditor quality choice of IPO companies: evidence from an emerging market</w:t>
      </w:r>
      <w:r w:rsidR="00BA5F16" w:rsidRPr="00CB3E00">
        <w:rPr>
          <w:szCs w:val="24"/>
          <w:lang w:val="en-US"/>
        </w:rPr>
        <w:t>”</w:t>
      </w:r>
      <w:r w:rsidRPr="00CB3E00">
        <w:rPr>
          <w:szCs w:val="24"/>
          <w:lang w:val="en-US"/>
        </w:rPr>
        <w:t xml:space="preserve">, </w:t>
      </w:r>
      <w:r w:rsidRPr="00CB3E00">
        <w:rPr>
          <w:i/>
          <w:szCs w:val="24"/>
          <w:lang w:val="en-US"/>
        </w:rPr>
        <w:t>International Journal of Accounting and Information Management</w:t>
      </w:r>
      <w:r w:rsidRPr="00CB3E00">
        <w:rPr>
          <w:szCs w:val="24"/>
          <w:lang w:val="en-US"/>
        </w:rPr>
        <w:t xml:space="preserve">, </w:t>
      </w:r>
      <w:r w:rsidR="00BA5F16" w:rsidRPr="00CB3E00">
        <w:rPr>
          <w:szCs w:val="24"/>
          <w:lang w:val="en-US"/>
        </w:rPr>
        <w:t xml:space="preserve">Vol. </w:t>
      </w:r>
      <w:r w:rsidRPr="00CB3E00">
        <w:rPr>
          <w:szCs w:val="24"/>
          <w:lang w:val="en-US"/>
        </w:rPr>
        <w:t>21</w:t>
      </w:r>
      <w:r w:rsidR="00BA5F16" w:rsidRPr="00CB3E00">
        <w:rPr>
          <w:szCs w:val="24"/>
          <w:lang w:val="en-US"/>
        </w:rPr>
        <w:t xml:space="preserve"> No. </w:t>
      </w:r>
      <w:r w:rsidRPr="00CB3E00">
        <w:rPr>
          <w:szCs w:val="24"/>
          <w:lang w:val="en-US"/>
        </w:rPr>
        <w:t>2, pp.148</w:t>
      </w:r>
      <w:r w:rsidR="00BA5F16" w:rsidRPr="00CB3E00">
        <w:rPr>
          <w:szCs w:val="24"/>
          <w:lang w:val="en-US"/>
        </w:rPr>
        <w:t>-</w:t>
      </w:r>
      <w:r w:rsidRPr="00CB3E00">
        <w:rPr>
          <w:szCs w:val="24"/>
          <w:lang w:val="en-US"/>
        </w:rPr>
        <w:t>169.</w:t>
      </w:r>
    </w:p>
    <w:p w14:paraId="3067B031" w14:textId="77777777" w:rsidR="00F83033" w:rsidRPr="00CB3E00" w:rsidRDefault="00F83033" w:rsidP="00750A88">
      <w:pPr>
        <w:pStyle w:val="References"/>
        <w:rPr>
          <w:szCs w:val="24"/>
          <w:lang w:val="en-US"/>
        </w:rPr>
      </w:pPr>
      <w:r w:rsidRPr="00CB3E00">
        <w:rPr>
          <w:szCs w:val="24"/>
          <w:lang w:val="en-US"/>
        </w:rPr>
        <w:t>Kinney, J. and McDaniel, L. (1989)</w:t>
      </w:r>
      <w:r w:rsidR="003D7B06" w:rsidRPr="00CB3E00">
        <w:rPr>
          <w:szCs w:val="24"/>
          <w:lang w:val="en-US"/>
        </w:rPr>
        <w:t>,</w:t>
      </w:r>
      <w:r w:rsidRPr="00CB3E00">
        <w:rPr>
          <w:szCs w:val="24"/>
          <w:lang w:val="en-US"/>
        </w:rPr>
        <w:t xml:space="preserve"> </w:t>
      </w:r>
      <w:r w:rsidR="003D7B06" w:rsidRPr="00CB3E00">
        <w:rPr>
          <w:szCs w:val="24"/>
          <w:lang w:val="en-US"/>
        </w:rPr>
        <w:t>“</w:t>
      </w:r>
      <w:r w:rsidRPr="00CB3E00">
        <w:rPr>
          <w:szCs w:val="24"/>
          <w:lang w:val="en-US"/>
        </w:rPr>
        <w:t>Characteristics of firms correcting previously reported quarterly earnings</w:t>
      </w:r>
      <w:r w:rsidR="003D7B06" w:rsidRPr="00CB3E00">
        <w:rPr>
          <w:szCs w:val="24"/>
          <w:lang w:val="en-US"/>
        </w:rPr>
        <w:t>”</w:t>
      </w:r>
      <w:r w:rsidRPr="00CB3E00">
        <w:rPr>
          <w:szCs w:val="24"/>
          <w:lang w:val="en-US"/>
        </w:rPr>
        <w:t xml:space="preserve">, </w:t>
      </w:r>
      <w:r w:rsidRPr="00CB3E00">
        <w:rPr>
          <w:i/>
          <w:szCs w:val="24"/>
          <w:lang w:val="en-US"/>
        </w:rPr>
        <w:t>Journal of Accounting and Economics</w:t>
      </w:r>
      <w:r w:rsidRPr="00CB3E00">
        <w:rPr>
          <w:szCs w:val="24"/>
          <w:lang w:val="en-US"/>
        </w:rPr>
        <w:t xml:space="preserve">, </w:t>
      </w:r>
      <w:r w:rsidR="003D7B06" w:rsidRPr="00CB3E00">
        <w:rPr>
          <w:szCs w:val="24"/>
          <w:lang w:val="en-US"/>
        </w:rPr>
        <w:t xml:space="preserve">Vol. </w:t>
      </w:r>
      <w:r w:rsidRPr="00CB3E00">
        <w:rPr>
          <w:szCs w:val="24"/>
          <w:lang w:val="en-US"/>
        </w:rPr>
        <w:t>11</w:t>
      </w:r>
      <w:r w:rsidR="003D7B06" w:rsidRPr="00CB3E00">
        <w:rPr>
          <w:szCs w:val="24"/>
          <w:lang w:val="en-US"/>
        </w:rPr>
        <w:t xml:space="preserve"> No. </w:t>
      </w:r>
      <w:r w:rsidRPr="00CB3E00">
        <w:rPr>
          <w:szCs w:val="24"/>
          <w:lang w:val="en-US"/>
        </w:rPr>
        <w:t>1, pp. 71</w:t>
      </w:r>
      <w:r w:rsidR="003D7B06" w:rsidRPr="00CB3E00">
        <w:rPr>
          <w:szCs w:val="24"/>
          <w:lang w:val="en-US"/>
        </w:rPr>
        <w:t>-</w:t>
      </w:r>
      <w:r w:rsidRPr="00CB3E00">
        <w:rPr>
          <w:szCs w:val="24"/>
          <w:lang w:val="en-US"/>
        </w:rPr>
        <w:t>93.</w:t>
      </w:r>
    </w:p>
    <w:p w14:paraId="14DF1188" w14:textId="77777777" w:rsidR="00F83033" w:rsidRPr="00CB3E00" w:rsidRDefault="00F83033" w:rsidP="00750A88">
      <w:pPr>
        <w:pStyle w:val="References"/>
        <w:rPr>
          <w:szCs w:val="24"/>
          <w:lang w:val="en-US"/>
        </w:rPr>
      </w:pPr>
      <w:r w:rsidRPr="00CB3E00">
        <w:rPr>
          <w:szCs w:val="24"/>
          <w:lang w:val="en-US"/>
        </w:rPr>
        <w:t>Knechel, R., Niemi, L. and Sundgren, S. (2008)</w:t>
      </w:r>
      <w:r w:rsidR="003D7B06" w:rsidRPr="00CB3E00">
        <w:rPr>
          <w:szCs w:val="24"/>
          <w:lang w:val="en-US"/>
        </w:rPr>
        <w:t>,</w:t>
      </w:r>
      <w:r w:rsidRPr="00CB3E00">
        <w:rPr>
          <w:szCs w:val="24"/>
          <w:lang w:val="en-US"/>
        </w:rPr>
        <w:t xml:space="preserve"> </w:t>
      </w:r>
      <w:r w:rsidR="003D7B06" w:rsidRPr="00CB3E00">
        <w:rPr>
          <w:szCs w:val="24"/>
          <w:lang w:val="en-US"/>
        </w:rPr>
        <w:t>“</w:t>
      </w:r>
      <w:r w:rsidRPr="00CB3E00">
        <w:rPr>
          <w:szCs w:val="24"/>
          <w:lang w:val="en-US"/>
        </w:rPr>
        <w:t>Determinants of Auditor Choice: Evidence from a Small Client Market</w:t>
      </w:r>
      <w:r w:rsidR="003D7B06" w:rsidRPr="00CB3E00">
        <w:rPr>
          <w:szCs w:val="24"/>
          <w:lang w:val="en-US"/>
        </w:rPr>
        <w:t>”</w:t>
      </w:r>
      <w:r w:rsidRPr="00CB3E00">
        <w:rPr>
          <w:szCs w:val="24"/>
          <w:lang w:val="en-US"/>
        </w:rPr>
        <w:t xml:space="preserve">, </w:t>
      </w:r>
      <w:r w:rsidRPr="00CB3E00">
        <w:rPr>
          <w:i/>
          <w:szCs w:val="24"/>
          <w:lang w:val="en-US"/>
        </w:rPr>
        <w:t>International Journal of Auditing</w:t>
      </w:r>
      <w:r w:rsidRPr="00CB3E00">
        <w:rPr>
          <w:szCs w:val="24"/>
          <w:lang w:val="en-US"/>
        </w:rPr>
        <w:t xml:space="preserve">, </w:t>
      </w:r>
      <w:r w:rsidR="003D7B06" w:rsidRPr="00CB3E00">
        <w:rPr>
          <w:szCs w:val="24"/>
          <w:lang w:val="en-US"/>
        </w:rPr>
        <w:t xml:space="preserve">Vol. </w:t>
      </w:r>
      <w:r w:rsidRPr="00CB3E00">
        <w:rPr>
          <w:szCs w:val="24"/>
          <w:lang w:val="en-US"/>
        </w:rPr>
        <w:t>12, pp. 65</w:t>
      </w:r>
      <w:r w:rsidR="003D7B06" w:rsidRPr="00CB3E00">
        <w:rPr>
          <w:szCs w:val="24"/>
          <w:lang w:val="en-US"/>
        </w:rPr>
        <w:t>-</w:t>
      </w:r>
      <w:r w:rsidRPr="00CB3E00">
        <w:rPr>
          <w:szCs w:val="24"/>
          <w:lang w:val="en-US"/>
        </w:rPr>
        <w:t>88.</w:t>
      </w:r>
    </w:p>
    <w:p w14:paraId="4CB05E0E" w14:textId="77777777" w:rsidR="00F83033" w:rsidRPr="00CB3E00" w:rsidRDefault="00F83033" w:rsidP="00750A88">
      <w:pPr>
        <w:pStyle w:val="References"/>
        <w:rPr>
          <w:szCs w:val="24"/>
          <w:lang w:val="en-US"/>
        </w:rPr>
      </w:pPr>
      <w:r w:rsidRPr="00CB3E00">
        <w:rPr>
          <w:szCs w:val="24"/>
          <w:lang w:val="en-US"/>
        </w:rPr>
        <w:t>Knechel, W. (2002)</w:t>
      </w:r>
      <w:r w:rsidR="003D7B06" w:rsidRPr="00CB3E00">
        <w:rPr>
          <w:szCs w:val="24"/>
          <w:lang w:val="en-US"/>
        </w:rPr>
        <w:t>,</w:t>
      </w:r>
      <w:r w:rsidRPr="00CB3E00">
        <w:rPr>
          <w:szCs w:val="24"/>
          <w:lang w:val="en-US"/>
        </w:rPr>
        <w:t xml:space="preserve"> </w:t>
      </w:r>
      <w:r w:rsidR="003D7B06" w:rsidRPr="00CB3E00">
        <w:rPr>
          <w:szCs w:val="24"/>
          <w:lang w:val="en-US"/>
        </w:rPr>
        <w:t>“</w:t>
      </w:r>
      <w:r w:rsidRPr="00CB3E00">
        <w:rPr>
          <w:szCs w:val="24"/>
          <w:lang w:val="en-US"/>
        </w:rPr>
        <w:t>The role of the independent accountant in effective risk management</w:t>
      </w:r>
      <w:r w:rsidR="003D7B06" w:rsidRPr="00CB3E00">
        <w:rPr>
          <w:szCs w:val="24"/>
          <w:lang w:val="en-US"/>
        </w:rPr>
        <w:t>”,</w:t>
      </w:r>
      <w:r w:rsidRPr="00CB3E00">
        <w:rPr>
          <w:szCs w:val="24"/>
          <w:lang w:val="en-US"/>
        </w:rPr>
        <w:t xml:space="preserve"> </w:t>
      </w:r>
      <w:r w:rsidRPr="00CB3E00">
        <w:rPr>
          <w:i/>
          <w:szCs w:val="24"/>
          <w:lang w:val="en-US"/>
        </w:rPr>
        <w:t>Tijdschrift voor Economie en Management</w:t>
      </w:r>
      <w:r w:rsidRPr="00CB3E00">
        <w:rPr>
          <w:szCs w:val="24"/>
          <w:lang w:val="en-US"/>
        </w:rPr>
        <w:t xml:space="preserve">, </w:t>
      </w:r>
      <w:r w:rsidR="003D7B06" w:rsidRPr="00CB3E00">
        <w:rPr>
          <w:szCs w:val="24"/>
          <w:lang w:val="en-US"/>
        </w:rPr>
        <w:t xml:space="preserve">Vol. </w:t>
      </w:r>
      <w:r w:rsidRPr="00CB3E00">
        <w:rPr>
          <w:szCs w:val="24"/>
          <w:lang w:val="en-US"/>
        </w:rPr>
        <w:t>11, pp. 65</w:t>
      </w:r>
      <w:r w:rsidR="003D7B06" w:rsidRPr="00CB3E00">
        <w:rPr>
          <w:szCs w:val="24"/>
          <w:lang w:val="en-US"/>
        </w:rPr>
        <w:t>-</w:t>
      </w:r>
      <w:r w:rsidRPr="00CB3E00">
        <w:rPr>
          <w:szCs w:val="24"/>
          <w:lang w:val="en-US"/>
        </w:rPr>
        <w:t>86.</w:t>
      </w:r>
    </w:p>
    <w:p w14:paraId="35E5A836" w14:textId="42B323EC" w:rsidR="00F83033" w:rsidRPr="00CB3E00" w:rsidRDefault="00F83033" w:rsidP="00750A88">
      <w:pPr>
        <w:pStyle w:val="References"/>
        <w:rPr>
          <w:szCs w:val="24"/>
          <w:lang w:val="en-US"/>
        </w:rPr>
      </w:pPr>
      <w:r w:rsidRPr="00CB3E00">
        <w:rPr>
          <w:szCs w:val="24"/>
          <w:lang w:val="en-US"/>
        </w:rPr>
        <w:t>Krishnan, G.V. (2003)</w:t>
      </w:r>
      <w:r w:rsidR="00671972" w:rsidRPr="00CB3E00">
        <w:rPr>
          <w:szCs w:val="24"/>
          <w:lang w:val="en-US"/>
        </w:rPr>
        <w:t>,</w:t>
      </w:r>
      <w:r w:rsidRPr="00CB3E00">
        <w:rPr>
          <w:szCs w:val="24"/>
          <w:lang w:val="en-US"/>
        </w:rPr>
        <w:t xml:space="preserve"> </w:t>
      </w:r>
      <w:r w:rsidR="00671972" w:rsidRPr="00CB3E00">
        <w:rPr>
          <w:szCs w:val="24"/>
          <w:lang w:val="en-US"/>
        </w:rPr>
        <w:t>“</w:t>
      </w:r>
      <w:r w:rsidRPr="00CB3E00">
        <w:rPr>
          <w:szCs w:val="24"/>
          <w:lang w:val="en-US"/>
        </w:rPr>
        <w:t>Does Big-6 auditor industry expertise constrain earnings management?</w:t>
      </w:r>
      <w:r w:rsidR="00671972" w:rsidRPr="00CB3E00">
        <w:rPr>
          <w:szCs w:val="24"/>
          <w:lang w:val="en-US"/>
        </w:rPr>
        <w:t>”,</w:t>
      </w:r>
      <w:r w:rsidRPr="00CB3E00">
        <w:rPr>
          <w:szCs w:val="24"/>
          <w:lang w:val="en-US"/>
        </w:rPr>
        <w:t xml:space="preserve"> </w:t>
      </w:r>
      <w:r w:rsidRPr="00CB3E00">
        <w:rPr>
          <w:i/>
          <w:szCs w:val="24"/>
          <w:lang w:val="en-US"/>
        </w:rPr>
        <w:t>Accounting Horizons</w:t>
      </w:r>
      <w:r w:rsidRPr="00CB3E00">
        <w:rPr>
          <w:szCs w:val="24"/>
          <w:lang w:val="en-US"/>
        </w:rPr>
        <w:t>, Vol. 17, pp. 1</w:t>
      </w:r>
      <w:r w:rsidR="00C038BA" w:rsidRPr="00CB3E00">
        <w:rPr>
          <w:szCs w:val="24"/>
          <w:lang w:val="en-US"/>
        </w:rPr>
        <w:t>-</w:t>
      </w:r>
      <w:r w:rsidRPr="00CB3E00">
        <w:rPr>
          <w:szCs w:val="24"/>
          <w:lang w:val="en-US"/>
        </w:rPr>
        <w:t>16.</w:t>
      </w:r>
    </w:p>
    <w:p w14:paraId="5877F1BD" w14:textId="02AE30BF" w:rsidR="006E523E" w:rsidRPr="00CB3E00" w:rsidRDefault="006E523E" w:rsidP="006E523E">
      <w:pPr>
        <w:pStyle w:val="References"/>
        <w:rPr>
          <w:szCs w:val="24"/>
          <w:lang w:val="en-US"/>
        </w:rPr>
      </w:pPr>
      <w:r w:rsidRPr="00CB3E00">
        <w:rPr>
          <w:szCs w:val="24"/>
          <w:lang w:val="en-US"/>
        </w:rPr>
        <w:t>Iacovone, D. (2015), “Imprese e familiari in crescita nel mondo” [</w:t>
      </w:r>
      <w:r w:rsidR="000F5D43" w:rsidRPr="00CB3E00">
        <w:rPr>
          <w:szCs w:val="24"/>
          <w:lang w:val="en-US"/>
        </w:rPr>
        <w:t>F</w:t>
      </w:r>
      <w:r w:rsidRPr="00CB3E00">
        <w:rPr>
          <w:szCs w:val="24"/>
          <w:lang w:val="en-US"/>
        </w:rPr>
        <w:t>amily businesses growing in the world]</w:t>
      </w:r>
      <w:r w:rsidR="000F5D43" w:rsidRPr="00CB3E00">
        <w:rPr>
          <w:szCs w:val="24"/>
          <w:lang w:val="en-US"/>
        </w:rPr>
        <w:t>, in Il Sole 24 Ore, 5 Febbraio.</w:t>
      </w:r>
    </w:p>
    <w:p w14:paraId="70B4C3C4" w14:textId="267F65A3" w:rsidR="00C038BA" w:rsidRPr="00CB3E00" w:rsidRDefault="00C038BA" w:rsidP="007B03AC">
      <w:pPr>
        <w:pStyle w:val="References"/>
        <w:rPr>
          <w:szCs w:val="24"/>
          <w:lang w:val="en-US"/>
        </w:rPr>
      </w:pPr>
      <w:r w:rsidRPr="00CB3E00">
        <w:rPr>
          <w:szCs w:val="24"/>
          <w:lang w:val="en-US"/>
        </w:rPr>
        <w:t>ICG (2011), Institute for Corporate Governance, Contribution to Public Consultation on Green Paper, The EU Corporate governance Framework COM (</w:t>
      </w:r>
      <w:r w:rsidR="00E02C58" w:rsidRPr="00CB3E00">
        <w:rPr>
          <w:szCs w:val="24"/>
          <w:lang w:val="en-US"/>
        </w:rPr>
        <w:t xml:space="preserve">2011) 164 Final, available at </w:t>
      </w:r>
      <w:hyperlink r:id="rId17" w:history="1">
        <w:r w:rsidR="005D241B" w:rsidRPr="00CB3E00">
          <w:rPr>
            <w:szCs w:val="24"/>
            <w:lang w:val="en-US"/>
          </w:rPr>
          <w:t>https://www.google.com/url?sa=t&amp;rct=j&amp;q=&amp;esrc=s&amp;source=web&amp;cd=1&amp;ved=0CB8QFjAAahUKEwjgjOqPwbHIAhWCzxoKHYo_A9w&amp;url=http%3A%2F%2Fec.europa.eu%2Finternal_market%2Fconsultations%2F2011%2Fcorporate-governance-framework%2Fregistered-organisations%2Fistituto-per-il-governo-societario_en.pdf&amp;usg=AFQjCNFY9Kok0JLAQr6mKLjqI9kA6_urzA&amp;sig2=1gCDQC1WxwlqzRPNCX9MAA</w:t>
        </w:r>
      </w:hyperlink>
      <w:r w:rsidR="005D241B" w:rsidRPr="00CB3E00">
        <w:rPr>
          <w:szCs w:val="24"/>
          <w:lang w:val="en-US"/>
        </w:rPr>
        <w:t xml:space="preserve"> (Accessed 17 June 2015).</w:t>
      </w:r>
    </w:p>
    <w:p w14:paraId="17B60341" w14:textId="332D4102" w:rsidR="00F07045" w:rsidRPr="00CB3E00" w:rsidRDefault="00F07045" w:rsidP="00F07045">
      <w:pPr>
        <w:pStyle w:val="References"/>
        <w:rPr>
          <w:szCs w:val="24"/>
          <w:lang w:val="en-US"/>
        </w:rPr>
      </w:pPr>
      <w:r w:rsidRPr="00CB3E00">
        <w:rPr>
          <w:szCs w:val="24"/>
          <w:lang w:val="en-US"/>
        </w:rPr>
        <w:t>Italian Stock Exchange, (2014), Review dei mercati 2014 [2014 Market Review], Available on the internet at http://www.borsaitaliana.it/borsaitaliana/ufficio-stampa/comunicati-stampa/2014/review2014.htm (Accessed 7 May 2015).</w:t>
      </w:r>
    </w:p>
    <w:p w14:paraId="14A03AE1" w14:textId="6582EF63" w:rsidR="004D0E08" w:rsidRPr="00CB3E00" w:rsidRDefault="004D0E08" w:rsidP="00A14748">
      <w:pPr>
        <w:pStyle w:val="References"/>
        <w:rPr>
          <w:szCs w:val="24"/>
          <w:lang w:val="en-US"/>
        </w:rPr>
      </w:pPr>
      <w:r w:rsidRPr="00CB3E00">
        <w:rPr>
          <w:szCs w:val="24"/>
          <w:lang w:val="en-US"/>
        </w:rPr>
        <w:t xml:space="preserve">La Rocca, M. and Montalto, </w:t>
      </w:r>
      <w:r w:rsidR="00A14748" w:rsidRPr="00CB3E00">
        <w:rPr>
          <w:szCs w:val="24"/>
          <w:lang w:val="en-US"/>
        </w:rPr>
        <w:t xml:space="preserve">F. (2012), “Ownership concentration and corporate performance: the Italian case”. Available on the internet at </w:t>
      </w:r>
      <w:hyperlink r:id="rId18" w:history="1">
        <w:r w:rsidR="00A14748" w:rsidRPr="00CB3E00">
          <w:rPr>
            <w:szCs w:val="24"/>
            <w:lang w:val="en-US"/>
          </w:rPr>
          <w:t>https://www.google.com/url?sa=t&amp;rct=j&amp;q=&amp;esrc=s&amp;source=web&amp;cd=8&amp;ved=0CEwQFjAHahUKEwi-n7C19NXIAhVBXRQKHepTARY&amp;url=http%3A%2F%2Fwww.mfsociety.org%2Fmodules%2FmodDashboard%2FuploadFiles%2Fconferences%2FMC19~504~p16p5v1bf117u0b091ifu16242mn4.pdf&amp;usg=AFQjCNE6FCLMWfMFu545Qui4ROaGpRKJhw&amp;sig2=ouDtRAYQA48Q-xVfFaKfpA&amp;cad=rja</w:t>
        </w:r>
      </w:hyperlink>
      <w:r w:rsidR="00A14748" w:rsidRPr="00CB3E00">
        <w:rPr>
          <w:szCs w:val="24"/>
          <w:lang w:val="en-US"/>
        </w:rPr>
        <w:t xml:space="preserve"> (Accessed 18 July 2015).</w:t>
      </w:r>
    </w:p>
    <w:p w14:paraId="5226CA6E" w14:textId="35601312" w:rsidR="00241AAF" w:rsidRPr="00CB3E00" w:rsidRDefault="00241AAF" w:rsidP="00241AAF">
      <w:pPr>
        <w:pStyle w:val="References"/>
        <w:rPr>
          <w:szCs w:val="24"/>
          <w:lang w:val="en-US"/>
        </w:rPr>
      </w:pPr>
      <w:r w:rsidRPr="00CB3E00">
        <w:rPr>
          <w:szCs w:val="24"/>
          <w:lang w:val="en-US"/>
        </w:rPr>
        <w:t>Lee, P., Stokes, D., Taylor, S., and Walter, T. (2003), “</w:t>
      </w:r>
      <w:r w:rsidR="00F71774" w:rsidRPr="00CB3E00">
        <w:rPr>
          <w:szCs w:val="24"/>
          <w:lang w:val="en-US"/>
        </w:rPr>
        <w:t>The Association Between Audit Quality, Accounting Disclosures and Firm-Specific Risk: E</w:t>
      </w:r>
      <w:r w:rsidRPr="00CB3E00">
        <w:rPr>
          <w:szCs w:val="24"/>
          <w:lang w:val="en-US"/>
        </w:rPr>
        <w:t>videnc</w:t>
      </w:r>
      <w:r w:rsidR="00F71774" w:rsidRPr="00CB3E00">
        <w:rPr>
          <w:szCs w:val="24"/>
          <w:lang w:val="en-US"/>
        </w:rPr>
        <w:t>e from Initial Public O</w:t>
      </w:r>
      <w:r w:rsidRPr="00CB3E00">
        <w:rPr>
          <w:szCs w:val="24"/>
          <w:lang w:val="en-US"/>
        </w:rPr>
        <w:t xml:space="preserve">fferings”, </w:t>
      </w:r>
      <w:r w:rsidRPr="00CB3E00">
        <w:rPr>
          <w:i/>
          <w:szCs w:val="24"/>
          <w:lang w:val="en-US"/>
        </w:rPr>
        <w:t>Journal of Accounting and Public Policy</w:t>
      </w:r>
      <w:r w:rsidRPr="00CB3E00">
        <w:rPr>
          <w:szCs w:val="24"/>
          <w:lang w:val="en-US"/>
        </w:rPr>
        <w:t>, Vol. 22</w:t>
      </w:r>
      <w:r w:rsidR="00F71774" w:rsidRPr="00CB3E00">
        <w:rPr>
          <w:szCs w:val="24"/>
          <w:lang w:val="en-US"/>
        </w:rPr>
        <w:t>,</w:t>
      </w:r>
      <w:r w:rsidRPr="00CB3E00">
        <w:rPr>
          <w:szCs w:val="24"/>
          <w:lang w:val="en-US"/>
        </w:rPr>
        <w:t xml:space="preserve"> No. 5, pp. 377–406.</w:t>
      </w:r>
    </w:p>
    <w:p w14:paraId="4672E141" w14:textId="77777777" w:rsidR="00F83033" w:rsidRPr="00CB3E00" w:rsidRDefault="00F83033" w:rsidP="00750A88">
      <w:pPr>
        <w:pStyle w:val="References"/>
        <w:rPr>
          <w:szCs w:val="24"/>
          <w:lang w:val="en-US"/>
        </w:rPr>
      </w:pPr>
      <w:r w:rsidRPr="00CB3E00">
        <w:rPr>
          <w:szCs w:val="24"/>
          <w:lang w:val="en-US"/>
        </w:rPr>
        <w:t>Lennox, C. (2005)</w:t>
      </w:r>
      <w:r w:rsidR="00671972" w:rsidRPr="00CB3E00">
        <w:rPr>
          <w:szCs w:val="24"/>
          <w:lang w:val="en-US"/>
        </w:rPr>
        <w:t>,</w:t>
      </w:r>
      <w:r w:rsidRPr="00CB3E00">
        <w:rPr>
          <w:szCs w:val="24"/>
          <w:lang w:val="en-US"/>
        </w:rPr>
        <w:t xml:space="preserve"> </w:t>
      </w:r>
      <w:r w:rsidR="00671972" w:rsidRPr="00CB3E00">
        <w:rPr>
          <w:szCs w:val="24"/>
          <w:lang w:val="en-US"/>
        </w:rPr>
        <w:t>“</w:t>
      </w:r>
      <w:r w:rsidRPr="00CB3E00">
        <w:rPr>
          <w:szCs w:val="24"/>
          <w:lang w:val="en-US"/>
        </w:rPr>
        <w:t>Management Ownership and Audit Firm Size</w:t>
      </w:r>
      <w:r w:rsidR="00671972" w:rsidRPr="00CB3E00">
        <w:rPr>
          <w:szCs w:val="24"/>
          <w:lang w:val="en-US"/>
        </w:rPr>
        <w:t>”</w:t>
      </w:r>
      <w:r w:rsidRPr="00CB3E00">
        <w:rPr>
          <w:szCs w:val="24"/>
          <w:lang w:val="en-US"/>
        </w:rPr>
        <w:t xml:space="preserve">, </w:t>
      </w:r>
      <w:r w:rsidRPr="00CB3E00">
        <w:rPr>
          <w:i/>
          <w:szCs w:val="24"/>
          <w:lang w:val="en-US"/>
        </w:rPr>
        <w:t>Contemporary Accounting Research</w:t>
      </w:r>
      <w:r w:rsidRPr="00CB3E00">
        <w:rPr>
          <w:szCs w:val="24"/>
          <w:lang w:val="en-US"/>
        </w:rPr>
        <w:t xml:space="preserve">, </w:t>
      </w:r>
      <w:r w:rsidR="00671972" w:rsidRPr="00CB3E00">
        <w:rPr>
          <w:szCs w:val="24"/>
          <w:lang w:val="en-US"/>
        </w:rPr>
        <w:t xml:space="preserve">Vol. </w:t>
      </w:r>
      <w:r w:rsidRPr="00CB3E00">
        <w:rPr>
          <w:szCs w:val="24"/>
          <w:lang w:val="en-US"/>
        </w:rPr>
        <w:t>22</w:t>
      </w:r>
      <w:r w:rsidR="00671972" w:rsidRPr="00CB3E00">
        <w:rPr>
          <w:szCs w:val="24"/>
          <w:lang w:val="en-US"/>
        </w:rPr>
        <w:t xml:space="preserve"> No. </w:t>
      </w:r>
      <w:r w:rsidRPr="00CB3E00">
        <w:rPr>
          <w:szCs w:val="24"/>
          <w:lang w:val="en-US"/>
        </w:rPr>
        <w:t xml:space="preserve">1, </w:t>
      </w:r>
      <w:r w:rsidR="00671972" w:rsidRPr="00CB3E00">
        <w:rPr>
          <w:szCs w:val="24"/>
          <w:lang w:val="en-US"/>
        </w:rPr>
        <w:t xml:space="preserve">pp. </w:t>
      </w:r>
      <w:r w:rsidRPr="00CB3E00">
        <w:rPr>
          <w:szCs w:val="24"/>
          <w:lang w:val="en-US"/>
        </w:rPr>
        <w:t>205</w:t>
      </w:r>
      <w:r w:rsidR="00671972" w:rsidRPr="00CB3E00">
        <w:rPr>
          <w:szCs w:val="24"/>
          <w:lang w:val="en-US"/>
        </w:rPr>
        <w:t>-</w:t>
      </w:r>
      <w:r w:rsidRPr="00CB3E00">
        <w:rPr>
          <w:szCs w:val="24"/>
          <w:lang w:val="en-US"/>
        </w:rPr>
        <w:t>227.</w:t>
      </w:r>
    </w:p>
    <w:p w14:paraId="403858F3" w14:textId="77777777" w:rsidR="00F83033" w:rsidRPr="00CB3E00" w:rsidRDefault="00F83033" w:rsidP="00750A88">
      <w:pPr>
        <w:pStyle w:val="References"/>
        <w:rPr>
          <w:szCs w:val="24"/>
          <w:lang w:val="en-US"/>
        </w:rPr>
      </w:pPr>
      <w:r w:rsidRPr="00CB3E00">
        <w:rPr>
          <w:szCs w:val="24"/>
          <w:lang w:val="en-US"/>
        </w:rPr>
        <w:t>Lin, Z. and Liu, M. (2009)</w:t>
      </w:r>
      <w:r w:rsidR="00671972" w:rsidRPr="00CB3E00">
        <w:rPr>
          <w:szCs w:val="24"/>
          <w:lang w:val="en-US"/>
        </w:rPr>
        <w:t>,</w:t>
      </w:r>
      <w:r w:rsidRPr="00CB3E00">
        <w:rPr>
          <w:szCs w:val="24"/>
          <w:lang w:val="en-US"/>
        </w:rPr>
        <w:t xml:space="preserve"> </w:t>
      </w:r>
      <w:r w:rsidR="00671972" w:rsidRPr="00CB3E00">
        <w:rPr>
          <w:szCs w:val="24"/>
          <w:lang w:val="en-US"/>
        </w:rPr>
        <w:t>“</w:t>
      </w:r>
      <w:r w:rsidRPr="00CB3E00">
        <w:rPr>
          <w:szCs w:val="24"/>
          <w:lang w:val="en-US"/>
        </w:rPr>
        <w:t>The impact of corporate governance on auditor choice: evidence from China</w:t>
      </w:r>
      <w:r w:rsidR="00671972" w:rsidRPr="00CB3E00">
        <w:rPr>
          <w:szCs w:val="24"/>
          <w:lang w:val="en-US"/>
        </w:rPr>
        <w:t>”</w:t>
      </w:r>
      <w:r w:rsidRPr="00CB3E00">
        <w:rPr>
          <w:szCs w:val="24"/>
          <w:lang w:val="en-US"/>
        </w:rPr>
        <w:t xml:space="preserve">, </w:t>
      </w:r>
      <w:r w:rsidRPr="00CB3E00">
        <w:rPr>
          <w:i/>
          <w:szCs w:val="24"/>
          <w:lang w:val="en-US"/>
        </w:rPr>
        <w:t>Journal of International Accounting, Auditing and Taxation,</w:t>
      </w:r>
      <w:r w:rsidRPr="00CB3E00">
        <w:rPr>
          <w:szCs w:val="24"/>
          <w:lang w:val="en-US"/>
        </w:rPr>
        <w:t xml:space="preserve"> </w:t>
      </w:r>
      <w:r w:rsidR="00671972" w:rsidRPr="00CB3E00">
        <w:rPr>
          <w:szCs w:val="24"/>
          <w:lang w:val="en-US"/>
        </w:rPr>
        <w:t xml:space="preserve">Vol. </w:t>
      </w:r>
      <w:r w:rsidRPr="00CB3E00">
        <w:rPr>
          <w:szCs w:val="24"/>
          <w:lang w:val="en-US"/>
        </w:rPr>
        <w:t>18, pp. 44</w:t>
      </w:r>
      <w:r w:rsidR="00671972" w:rsidRPr="00CB3E00">
        <w:rPr>
          <w:szCs w:val="24"/>
          <w:lang w:val="en-US"/>
        </w:rPr>
        <w:t>-</w:t>
      </w:r>
      <w:r w:rsidRPr="00CB3E00">
        <w:rPr>
          <w:szCs w:val="24"/>
          <w:lang w:val="en-US"/>
        </w:rPr>
        <w:t>59.</w:t>
      </w:r>
    </w:p>
    <w:p w14:paraId="4CB9300D" w14:textId="77777777" w:rsidR="00F83033" w:rsidRPr="00CB3E00" w:rsidRDefault="00F83033" w:rsidP="00750A88">
      <w:pPr>
        <w:pStyle w:val="References"/>
        <w:rPr>
          <w:szCs w:val="24"/>
          <w:lang w:val="en-US"/>
        </w:rPr>
      </w:pPr>
      <w:r w:rsidRPr="00CB3E00">
        <w:rPr>
          <w:szCs w:val="24"/>
          <w:lang w:val="en-US"/>
        </w:rPr>
        <w:t>Liu, C.L., and Lai, S.M. (2012)</w:t>
      </w:r>
      <w:r w:rsidR="00671972" w:rsidRPr="00CB3E00">
        <w:rPr>
          <w:szCs w:val="24"/>
          <w:lang w:val="en-US"/>
        </w:rPr>
        <w:t>,</w:t>
      </w:r>
      <w:r w:rsidRPr="00CB3E00">
        <w:rPr>
          <w:szCs w:val="24"/>
          <w:lang w:val="en-US"/>
        </w:rPr>
        <w:t xml:space="preserve"> </w:t>
      </w:r>
      <w:r w:rsidR="00671972" w:rsidRPr="00CB3E00">
        <w:rPr>
          <w:szCs w:val="24"/>
          <w:lang w:val="en-US"/>
        </w:rPr>
        <w:t>“</w:t>
      </w:r>
      <w:r w:rsidRPr="00CB3E00">
        <w:rPr>
          <w:szCs w:val="24"/>
          <w:lang w:val="en-US"/>
        </w:rPr>
        <w:t>Organizational Complexity and Auditor Quality</w:t>
      </w:r>
      <w:r w:rsidR="00671972" w:rsidRPr="00CB3E00">
        <w:rPr>
          <w:szCs w:val="24"/>
          <w:lang w:val="en-US"/>
        </w:rPr>
        <w:t>”</w:t>
      </w:r>
      <w:r w:rsidRPr="00CB3E00">
        <w:rPr>
          <w:szCs w:val="24"/>
          <w:lang w:val="en-US"/>
        </w:rPr>
        <w:t xml:space="preserve">, </w:t>
      </w:r>
      <w:r w:rsidRPr="00CB3E00">
        <w:rPr>
          <w:i/>
          <w:szCs w:val="24"/>
          <w:lang w:val="en-US"/>
        </w:rPr>
        <w:t>Corporate Governance: An International Review</w:t>
      </w:r>
      <w:r w:rsidRPr="00CB3E00">
        <w:rPr>
          <w:szCs w:val="24"/>
          <w:lang w:val="en-US"/>
        </w:rPr>
        <w:t xml:space="preserve">,  </w:t>
      </w:r>
      <w:r w:rsidR="00671972" w:rsidRPr="00CB3E00">
        <w:rPr>
          <w:szCs w:val="24"/>
          <w:lang w:val="en-US"/>
        </w:rPr>
        <w:t xml:space="preserve">Vol. </w:t>
      </w:r>
      <w:r w:rsidRPr="00CB3E00">
        <w:rPr>
          <w:szCs w:val="24"/>
          <w:lang w:val="en-US"/>
        </w:rPr>
        <w:t>20</w:t>
      </w:r>
      <w:r w:rsidR="00671972" w:rsidRPr="00CB3E00">
        <w:rPr>
          <w:szCs w:val="24"/>
          <w:lang w:val="en-US"/>
        </w:rPr>
        <w:t xml:space="preserve"> No. </w:t>
      </w:r>
      <w:r w:rsidRPr="00CB3E00">
        <w:rPr>
          <w:szCs w:val="24"/>
          <w:lang w:val="en-US"/>
        </w:rPr>
        <w:t>4, pp. 352</w:t>
      </w:r>
      <w:r w:rsidR="00671972" w:rsidRPr="00CB3E00">
        <w:rPr>
          <w:szCs w:val="24"/>
          <w:lang w:val="en-US"/>
        </w:rPr>
        <w:t>-</w:t>
      </w:r>
      <w:r w:rsidRPr="00CB3E00">
        <w:rPr>
          <w:szCs w:val="24"/>
          <w:lang w:val="en-US"/>
        </w:rPr>
        <w:t>368.</w:t>
      </w:r>
    </w:p>
    <w:p w14:paraId="77755164" w14:textId="77777777" w:rsidR="00F83033" w:rsidRPr="00CB3E00" w:rsidRDefault="00F83033" w:rsidP="00750A88">
      <w:pPr>
        <w:pStyle w:val="References"/>
        <w:rPr>
          <w:szCs w:val="24"/>
          <w:lang w:val="en-US"/>
        </w:rPr>
      </w:pPr>
      <w:r w:rsidRPr="00CB3E00">
        <w:rPr>
          <w:szCs w:val="24"/>
          <w:lang w:val="en-US"/>
        </w:rPr>
        <w:t>Mahdavi, G., Monfared Maharlouie, M., Ebrahimi, F. and Sarikhani, M. (2011)</w:t>
      </w:r>
      <w:r w:rsidR="00671972" w:rsidRPr="00CB3E00">
        <w:rPr>
          <w:szCs w:val="24"/>
          <w:lang w:val="en-US"/>
        </w:rPr>
        <w:t>,</w:t>
      </w:r>
      <w:r w:rsidRPr="00CB3E00">
        <w:rPr>
          <w:szCs w:val="24"/>
          <w:lang w:val="en-US"/>
        </w:rPr>
        <w:t xml:space="preserve"> </w:t>
      </w:r>
      <w:r w:rsidR="00671972" w:rsidRPr="00CB3E00">
        <w:rPr>
          <w:szCs w:val="24"/>
          <w:lang w:val="en-US"/>
        </w:rPr>
        <w:t>“</w:t>
      </w:r>
      <w:r w:rsidRPr="00CB3E00">
        <w:rPr>
          <w:szCs w:val="24"/>
          <w:lang w:val="en-US"/>
        </w:rPr>
        <w:t>The Impact of Corporate Governance on Auditor Choice</w:t>
      </w:r>
      <w:r w:rsidR="00671972" w:rsidRPr="00CB3E00">
        <w:rPr>
          <w:szCs w:val="24"/>
          <w:lang w:val="en-US"/>
        </w:rPr>
        <w:t>”</w:t>
      </w:r>
      <w:r w:rsidRPr="00CB3E00">
        <w:rPr>
          <w:szCs w:val="24"/>
          <w:lang w:val="en-US"/>
        </w:rPr>
        <w:t xml:space="preserve">, </w:t>
      </w:r>
      <w:r w:rsidRPr="00CB3E00">
        <w:rPr>
          <w:i/>
          <w:szCs w:val="24"/>
          <w:lang w:val="en-US"/>
        </w:rPr>
        <w:t>International Research Journal of Finance and Economics</w:t>
      </w:r>
      <w:r w:rsidRPr="00CB3E00">
        <w:rPr>
          <w:szCs w:val="24"/>
          <w:lang w:val="en-US"/>
        </w:rPr>
        <w:t xml:space="preserve">, </w:t>
      </w:r>
      <w:r w:rsidR="00671972" w:rsidRPr="00CB3E00">
        <w:rPr>
          <w:szCs w:val="24"/>
          <w:lang w:val="en-US"/>
        </w:rPr>
        <w:t xml:space="preserve">Vol. </w:t>
      </w:r>
      <w:r w:rsidRPr="00CB3E00">
        <w:rPr>
          <w:szCs w:val="24"/>
          <w:lang w:val="en-US"/>
        </w:rPr>
        <w:t xml:space="preserve">68, pp. 129–139. </w:t>
      </w:r>
    </w:p>
    <w:p w14:paraId="6AC04E08" w14:textId="77777777" w:rsidR="00F83033" w:rsidRPr="00CB3E00" w:rsidRDefault="00F83033" w:rsidP="00750A88">
      <w:pPr>
        <w:pStyle w:val="References"/>
        <w:rPr>
          <w:szCs w:val="24"/>
          <w:lang w:val="en-US"/>
        </w:rPr>
      </w:pPr>
      <w:r w:rsidRPr="00CB3E00">
        <w:rPr>
          <w:szCs w:val="24"/>
          <w:lang w:val="en-US"/>
        </w:rPr>
        <w:lastRenderedPageBreak/>
        <w:t>Mansi, S., Maxwell, W. and Miller, D. (2004)</w:t>
      </w:r>
      <w:r w:rsidR="00671972" w:rsidRPr="00CB3E00">
        <w:rPr>
          <w:szCs w:val="24"/>
          <w:lang w:val="en-US"/>
        </w:rPr>
        <w:t>,</w:t>
      </w:r>
      <w:r w:rsidRPr="00CB3E00">
        <w:rPr>
          <w:szCs w:val="24"/>
          <w:lang w:val="en-US"/>
        </w:rPr>
        <w:t xml:space="preserve"> </w:t>
      </w:r>
      <w:r w:rsidR="00671972" w:rsidRPr="00CB3E00">
        <w:rPr>
          <w:szCs w:val="24"/>
          <w:lang w:val="en-US"/>
        </w:rPr>
        <w:t>“</w:t>
      </w:r>
      <w:r w:rsidRPr="00CB3E00">
        <w:rPr>
          <w:szCs w:val="24"/>
          <w:lang w:val="en-US"/>
        </w:rPr>
        <w:t>Does auditor quality and tenure matter to investors? evidence from the bond market</w:t>
      </w:r>
      <w:r w:rsidR="00671972" w:rsidRPr="00CB3E00">
        <w:rPr>
          <w:szCs w:val="24"/>
          <w:lang w:val="en-US"/>
        </w:rPr>
        <w:t>”</w:t>
      </w:r>
      <w:r w:rsidRPr="00CB3E00">
        <w:rPr>
          <w:szCs w:val="24"/>
          <w:lang w:val="en-US"/>
        </w:rPr>
        <w:t xml:space="preserve">, </w:t>
      </w:r>
      <w:r w:rsidRPr="00CB3E00">
        <w:rPr>
          <w:i/>
          <w:szCs w:val="24"/>
          <w:lang w:val="en-US"/>
        </w:rPr>
        <w:t>Journal of Accounting Research</w:t>
      </w:r>
      <w:r w:rsidRPr="00CB3E00">
        <w:rPr>
          <w:szCs w:val="24"/>
          <w:lang w:val="en-US"/>
        </w:rPr>
        <w:t xml:space="preserve">, </w:t>
      </w:r>
      <w:r w:rsidR="00671972" w:rsidRPr="00CB3E00">
        <w:rPr>
          <w:szCs w:val="24"/>
          <w:lang w:val="en-US"/>
        </w:rPr>
        <w:t xml:space="preserve">Vol. </w:t>
      </w:r>
      <w:r w:rsidRPr="00CB3E00">
        <w:rPr>
          <w:szCs w:val="24"/>
          <w:lang w:val="en-US"/>
        </w:rPr>
        <w:t>42</w:t>
      </w:r>
      <w:r w:rsidR="00671972" w:rsidRPr="00CB3E00">
        <w:rPr>
          <w:szCs w:val="24"/>
          <w:lang w:val="en-US"/>
        </w:rPr>
        <w:t xml:space="preserve"> No. </w:t>
      </w:r>
      <w:r w:rsidRPr="00CB3E00">
        <w:rPr>
          <w:szCs w:val="24"/>
          <w:lang w:val="en-US"/>
        </w:rPr>
        <w:t>4, pp. 755</w:t>
      </w:r>
      <w:r w:rsidR="00671972" w:rsidRPr="00CB3E00">
        <w:rPr>
          <w:szCs w:val="24"/>
          <w:lang w:val="en-US"/>
        </w:rPr>
        <w:t>-</w:t>
      </w:r>
      <w:r w:rsidRPr="00CB3E00">
        <w:rPr>
          <w:szCs w:val="24"/>
          <w:lang w:val="en-US"/>
        </w:rPr>
        <w:t>794.</w:t>
      </w:r>
    </w:p>
    <w:p w14:paraId="6E7E678A" w14:textId="6E43F0E8" w:rsidR="00F83033" w:rsidRPr="00CB3E00" w:rsidRDefault="00F83033" w:rsidP="00750A88">
      <w:pPr>
        <w:pStyle w:val="References"/>
        <w:rPr>
          <w:szCs w:val="24"/>
          <w:lang w:val="en-US"/>
        </w:rPr>
      </w:pPr>
      <w:r w:rsidRPr="00CB3E00">
        <w:rPr>
          <w:szCs w:val="24"/>
          <w:lang w:val="en-US"/>
        </w:rPr>
        <w:t>Mariani, L., Tettamanzi, P. and Corno, F. (2010)</w:t>
      </w:r>
      <w:r w:rsidR="00107FE6" w:rsidRPr="00CB3E00">
        <w:rPr>
          <w:szCs w:val="24"/>
          <w:lang w:val="en-US"/>
        </w:rPr>
        <w:t>,</w:t>
      </w:r>
      <w:r w:rsidRPr="00CB3E00">
        <w:rPr>
          <w:szCs w:val="24"/>
          <w:lang w:val="en-US"/>
        </w:rPr>
        <w:t xml:space="preserve"> </w:t>
      </w:r>
      <w:r w:rsidR="00107FE6" w:rsidRPr="00CB3E00">
        <w:rPr>
          <w:szCs w:val="24"/>
          <w:lang w:val="en-US"/>
        </w:rPr>
        <w:t>“</w:t>
      </w:r>
      <w:r w:rsidRPr="00CB3E00">
        <w:rPr>
          <w:szCs w:val="24"/>
          <w:lang w:val="en-US"/>
        </w:rPr>
        <w:t>External Auditing vs Statutory Committee Auditing: the Italian Evidence</w:t>
      </w:r>
      <w:r w:rsidR="00107FE6" w:rsidRPr="00CB3E00">
        <w:rPr>
          <w:szCs w:val="24"/>
          <w:lang w:val="en-US"/>
        </w:rPr>
        <w:t>”</w:t>
      </w:r>
      <w:r w:rsidRPr="00CB3E00">
        <w:rPr>
          <w:szCs w:val="24"/>
          <w:lang w:val="en-US"/>
        </w:rPr>
        <w:t xml:space="preserve">, </w:t>
      </w:r>
      <w:r w:rsidRPr="00CB3E00">
        <w:rPr>
          <w:i/>
          <w:szCs w:val="24"/>
          <w:lang w:val="en-US"/>
        </w:rPr>
        <w:t>International Journal of Auditing</w:t>
      </w:r>
      <w:r w:rsidRPr="00CB3E00">
        <w:rPr>
          <w:szCs w:val="24"/>
          <w:lang w:val="en-US"/>
        </w:rPr>
        <w:t xml:space="preserve">, </w:t>
      </w:r>
      <w:r w:rsidR="00107FE6" w:rsidRPr="00CB3E00">
        <w:rPr>
          <w:szCs w:val="24"/>
          <w:lang w:val="en-US"/>
        </w:rPr>
        <w:t xml:space="preserve">Vol. </w:t>
      </w:r>
      <w:r w:rsidRPr="00CB3E00">
        <w:rPr>
          <w:szCs w:val="24"/>
          <w:lang w:val="en-US"/>
        </w:rPr>
        <w:t>14 pp. 25</w:t>
      </w:r>
      <w:r w:rsidR="00107FE6" w:rsidRPr="00CB3E00">
        <w:rPr>
          <w:szCs w:val="24"/>
          <w:lang w:val="en-US"/>
        </w:rPr>
        <w:t>-</w:t>
      </w:r>
      <w:r w:rsidRPr="00CB3E00">
        <w:rPr>
          <w:szCs w:val="24"/>
          <w:lang w:val="en-US"/>
        </w:rPr>
        <w:t>40.</w:t>
      </w:r>
    </w:p>
    <w:p w14:paraId="42F78E5C" w14:textId="3AC1B88B" w:rsidR="00B3731F" w:rsidRPr="00CB3E00" w:rsidRDefault="00B3731F" w:rsidP="00B3731F">
      <w:pPr>
        <w:pStyle w:val="References"/>
        <w:rPr>
          <w:szCs w:val="24"/>
          <w:lang w:val="en-US"/>
        </w:rPr>
      </w:pPr>
      <w:r w:rsidRPr="00CB3E00">
        <w:rPr>
          <w:szCs w:val="24"/>
          <w:lang w:val="en-US"/>
        </w:rPr>
        <w:t xml:space="preserve">Melis, A. (2004), “On the Role of the Board of Statutory Auditors in Italian Listed Companies”, </w:t>
      </w:r>
      <w:r w:rsidRPr="00CB3E00">
        <w:rPr>
          <w:i/>
          <w:szCs w:val="24"/>
          <w:lang w:val="en-US"/>
        </w:rPr>
        <w:t>Corporate Governance</w:t>
      </w:r>
      <w:r w:rsidRPr="00CB3E00">
        <w:rPr>
          <w:szCs w:val="24"/>
          <w:lang w:val="en-US"/>
        </w:rPr>
        <w:t>, Vol. 12 N</w:t>
      </w:r>
      <w:r w:rsidR="00F6585D" w:rsidRPr="00CB3E00">
        <w:rPr>
          <w:szCs w:val="24"/>
          <w:lang w:val="en-US"/>
        </w:rPr>
        <w:t xml:space="preserve">o. </w:t>
      </w:r>
      <w:r w:rsidRPr="00CB3E00">
        <w:rPr>
          <w:szCs w:val="24"/>
          <w:lang w:val="en-US"/>
        </w:rPr>
        <w:t>1, pp. 74–84.</w:t>
      </w:r>
    </w:p>
    <w:p w14:paraId="6C0674AC" w14:textId="59691EF8" w:rsidR="0064153B" w:rsidRPr="00CB3E00" w:rsidRDefault="0064153B" w:rsidP="0064153B">
      <w:pPr>
        <w:pStyle w:val="References"/>
        <w:rPr>
          <w:szCs w:val="24"/>
          <w:lang w:val="en-US"/>
        </w:rPr>
      </w:pPr>
      <w:r w:rsidRPr="00CB3E00">
        <w:rPr>
          <w:szCs w:val="24"/>
          <w:lang w:val="en-US"/>
        </w:rPr>
        <w:t xml:space="preserve">Mengoli, S., Pazzaglia, F., </w:t>
      </w:r>
      <w:r w:rsidR="00060DED" w:rsidRPr="00CB3E00">
        <w:rPr>
          <w:szCs w:val="24"/>
          <w:lang w:val="en-US"/>
        </w:rPr>
        <w:t xml:space="preserve">and </w:t>
      </w:r>
      <w:r w:rsidRPr="00CB3E00">
        <w:rPr>
          <w:szCs w:val="24"/>
          <w:lang w:val="en-US"/>
        </w:rPr>
        <w:t xml:space="preserve">Sapienza, E. (2009), “Effect of governance reforms on corporate ownership in Italy: Is it still pizza, spaghetti and mandolino?”, </w:t>
      </w:r>
      <w:r w:rsidRPr="00CB3E00">
        <w:rPr>
          <w:i/>
          <w:szCs w:val="24"/>
          <w:lang w:val="en-US"/>
        </w:rPr>
        <w:t>Corporate Governance: An International Review</w:t>
      </w:r>
      <w:r w:rsidRPr="00CB3E00">
        <w:rPr>
          <w:szCs w:val="24"/>
          <w:lang w:val="en-US"/>
        </w:rPr>
        <w:t>, Vol. 17 No. 5, pp.</w:t>
      </w:r>
      <w:r w:rsidR="009C69FB" w:rsidRPr="00CB3E00">
        <w:rPr>
          <w:szCs w:val="24"/>
          <w:lang w:val="en-US"/>
        </w:rPr>
        <w:t xml:space="preserve"> 629-</w:t>
      </w:r>
      <w:r w:rsidRPr="00CB3E00">
        <w:rPr>
          <w:szCs w:val="24"/>
          <w:lang w:val="en-US"/>
        </w:rPr>
        <w:t>645.</w:t>
      </w:r>
    </w:p>
    <w:p w14:paraId="55CE6654" w14:textId="2E86A13C" w:rsidR="00392811" w:rsidRPr="00CB3E00" w:rsidRDefault="00392811" w:rsidP="00392811">
      <w:pPr>
        <w:pStyle w:val="References"/>
        <w:rPr>
          <w:szCs w:val="24"/>
          <w:lang w:val="en-US"/>
        </w:rPr>
      </w:pPr>
      <w:r w:rsidRPr="00CB3E00">
        <w:rPr>
          <w:szCs w:val="24"/>
          <w:lang w:val="en-US"/>
        </w:rPr>
        <w:t xml:space="preserve">Morck, R., and Yeung, B. (2004), “Family control and the rent-seeking society”, </w:t>
      </w:r>
      <w:r w:rsidRPr="00CB3E00">
        <w:rPr>
          <w:i/>
          <w:szCs w:val="24"/>
          <w:lang w:val="en-US"/>
        </w:rPr>
        <w:t>Entrepreneurship Theory and Practice</w:t>
      </w:r>
      <w:r w:rsidRPr="00CB3E00">
        <w:rPr>
          <w:szCs w:val="24"/>
          <w:lang w:val="en-US"/>
        </w:rPr>
        <w:t>, Vol. 28 No. 4, pp. 391-409.</w:t>
      </w:r>
    </w:p>
    <w:p w14:paraId="5F1290FD" w14:textId="77777777" w:rsidR="00F83033" w:rsidRPr="00CB3E00" w:rsidRDefault="00F83033" w:rsidP="00750A88">
      <w:pPr>
        <w:pStyle w:val="References"/>
        <w:rPr>
          <w:szCs w:val="24"/>
          <w:lang w:val="en-US"/>
        </w:rPr>
      </w:pPr>
      <w:r w:rsidRPr="00CB3E00">
        <w:rPr>
          <w:szCs w:val="24"/>
          <w:lang w:val="en-US"/>
        </w:rPr>
        <w:t>Nagar, V., Petroni, K., and Wolfenzon, D. (2011)</w:t>
      </w:r>
      <w:r w:rsidR="00107FE6" w:rsidRPr="00CB3E00">
        <w:rPr>
          <w:szCs w:val="24"/>
          <w:lang w:val="en-US"/>
        </w:rPr>
        <w:t>,</w:t>
      </w:r>
      <w:r w:rsidRPr="00CB3E00">
        <w:rPr>
          <w:szCs w:val="24"/>
          <w:lang w:val="en-US"/>
        </w:rPr>
        <w:t xml:space="preserve"> </w:t>
      </w:r>
      <w:r w:rsidR="00107FE6" w:rsidRPr="00CB3E00">
        <w:rPr>
          <w:szCs w:val="24"/>
          <w:lang w:val="en-US"/>
        </w:rPr>
        <w:t>“</w:t>
      </w:r>
      <w:r w:rsidRPr="00CB3E00">
        <w:rPr>
          <w:szCs w:val="24"/>
          <w:lang w:val="en-US"/>
        </w:rPr>
        <w:t>Governance problems in closely held corporations</w:t>
      </w:r>
      <w:r w:rsidR="00107FE6" w:rsidRPr="00CB3E00">
        <w:rPr>
          <w:szCs w:val="24"/>
          <w:lang w:val="en-US"/>
        </w:rPr>
        <w:t>”</w:t>
      </w:r>
      <w:r w:rsidRPr="00CB3E00">
        <w:rPr>
          <w:szCs w:val="24"/>
          <w:lang w:val="en-US"/>
        </w:rPr>
        <w:t xml:space="preserve">, </w:t>
      </w:r>
      <w:r w:rsidRPr="00CB3E00">
        <w:rPr>
          <w:i/>
          <w:szCs w:val="24"/>
          <w:lang w:val="en-US"/>
        </w:rPr>
        <w:t>Journal of Financial and Quantitative Analysis</w:t>
      </w:r>
      <w:r w:rsidRPr="00CB3E00">
        <w:rPr>
          <w:szCs w:val="24"/>
          <w:lang w:val="en-US"/>
        </w:rPr>
        <w:t xml:space="preserve">, </w:t>
      </w:r>
      <w:r w:rsidR="00107FE6" w:rsidRPr="00CB3E00">
        <w:rPr>
          <w:szCs w:val="24"/>
          <w:lang w:val="en-US"/>
        </w:rPr>
        <w:t xml:space="preserve">Vol. </w:t>
      </w:r>
      <w:r w:rsidRPr="00CB3E00">
        <w:rPr>
          <w:szCs w:val="24"/>
          <w:lang w:val="en-US"/>
        </w:rPr>
        <w:t>46</w:t>
      </w:r>
      <w:r w:rsidR="00107FE6" w:rsidRPr="00CB3E00">
        <w:rPr>
          <w:szCs w:val="24"/>
          <w:lang w:val="en-US"/>
        </w:rPr>
        <w:t xml:space="preserve"> No. </w:t>
      </w:r>
      <w:r w:rsidRPr="00CB3E00">
        <w:rPr>
          <w:szCs w:val="24"/>
          <w:lang w:val="en-US"/>
        </w:rPr>
        <w:t>4, pp. 943</w:t>
      </w:r>
      <w:r w:rsidR="00107FE6" w:rsidRPr="00CB3E00">
        <w:rPr>
          <w:szCs w:val="24"/>
          <w:lang w:val="en-US"/>
        </w:rPr>
        <w:t>-</w:t>
      </w:r>
      <w:r w:rsidRPr="00CB3E00">
        <w:rPr>
          <w:szCs w:val="24"/>
          <w:lang w:val="en-US"/>
        </w:rPr>
        <w:t>966.</w:t>
      </w:r>
    </w:p>
    <w:p w14:paraId="66512E0D" w14:textId="77777777" w:rsidR="00F83033" w:rsidRPr="00CB3E00" w:rsidRDefault="00F83033" w:rsidP="00750A88">
      <w:pPr>
        <w:pStyle w:val="References"/>
        <w:rPr>
          <w:szCs w:val="24"/>
          <w:lang w:val="en-US"/>
        </w:rPr>
      </w:pPr>
      <w:r w:rsidRPr="00CB3E00">
        <w:rPr>
          <w:szCs w:val="24"/>
          <w:lang w:val="en-US"/>
        </w:rPr>
        <w:t>Newton, J. and Ashton, R. (1989)</w:t>
      </w:r>
      <w:r w:rsidR="00107FE6" w:rsidRPr="00CB3E00">
        <w:rPr>
          <w:szCs w:val="24"/>
          <w:lang w:val="en-US"/>
        </w:rPr>
        <w:t>,</w:t>
      </w:r>
      <w:r w:rsidRPr="00CB3E00">
        <w:rPr>
          <w:szCs w:val="24"/>
          <w:lang w:val="en-US"/>
        </w:rPr>
        <w:t xml:space="preserve"> </w:t>
      </w:r>
      <w:r w:rsidR="00107FE6" w:rsidRPr="00CB3E00">
        <w:rPr>
          <w:szCs w:val="24"/>
          <w:lang w:val="en-US"/>
        </w:rPr>
        <w:t>“</w:t>
      </w:r>
      <w:r w:rsidRPr="00CB3E00">
        <w:rPr>
          <w:szCs w:val="24"/>
          <w:lang w:val="en-US"/>
        </w:rPr>
        <w:t>The association between audit report technology and audit delay</w:t>
      </w:r>
      <w:r w:rsidR="00107FE6" w:rsidRPr="00CB3E00">
        <w:rPr>
          <w:szCs w:val="24"/>
          <w:lang w:val="en-US"/>
        </w:rPr>
        <w:t>”</w:t>
      </w:r>
      <w:r w:rsidRPr="00CB3E00">
        <w:rPr>
          <w:szCs w:val="24"/>
          <w:lang w:val="en-US"/>
        </w:rPr>
        <w:t xml:space="preserve">, </w:t>
      </w:r>
      <w:r w:rsidRPr="00CB3E00">
        <w:rPr>
          <w:i/>
          <w:szCs w:val="24"/>
          <w:lang w:val="en-US"/>
        </w:rPr>
        <w:t>Auditing: A Journal of Practice and Theory</w:t>
      </w:r>
      <w:r w:rsidRPr="00CB3E00">
        <w:rPr>
          <w:szCs w:val="24"/>
          <w:lang w:val="en-US"/>
        </w:rPr>
        <w:t xml:space="preserve">, </w:t>
      </w:r>
      <w:r w:rsidR="00107FE6" w:rsidRPr="00CB3E00">
        <w:rPr>
          <w:szCs w:val="24"/>
          <w:lang w:val="en-US"/>
        </w:rPr>
        <w:t xml:space="preserve">Vol. </w:t>
      </w:r>
      <w:r w:rsidRPr="00CB3E00">
        <w:rPr>
          <w:szCs w:val="24"/>
          <w:lang w:val="en-US"/>
        </w:rPr>
        <w:t>8 (Suppl.), pp. 22</w:t>
      </w:r>
      <w:r w:rsidR="00107FE6" w:rsidRPr="00CB3E00">
        <w:rPr>
          <w:szCs w:val="24"/>
          <w:lang w:val="en-US"/>
        </w:rPr>
        <w:t>-</w:t>
      </w:r>
      <w:r w:rsidRPr="00CB3E00">
        <w:rPr>
          <w:szCs w:val="24"/>
          <w:lang w:val="en-US"/>
        </w:rPr>
        <w:t>37.</w:t>
      </w:r>
    </w:p>
    <w:p w14:paraId="53608808" w14:textId="6AC80C46" w:rsidR="00F83033" w:rsidRPr="00CB3E00" w:rsidRDefault="00F83033" w:rsidP="00750A88">
      <w:pPr>
        <w:pStyle w:val="References"/>
        <w:rPr>
          <w:szCs w:val="24"/>
          <w:lang w:val="en-US" w:eastAsia="en-US"/>
        </w:rPr>
      </w:pPr>
      <w:r w:rsidRPr="00CB3E00">
        <w:rPr>
          <w:szCs w:val="24"/>
          <w:lang w:val="en-US" w:eastAsia="en-US"/>
        </w:rPr>
        <w:t>Niskanen, M., Karjalainen, J. and Niskanen, J. (2011)</w:t>
      </w:r>
      <w:r w:rsidR="00107FE6" w:rsidRPr="00CB3E00">
        <w:rPr>
          <w:szCs w:val="24"/>
          <w:lang w:val="en-US" w:eastAsia="en-US"/>
        </w:rPr>
        <w:t>,</w:t>
      </w:r>
      <w:r w:rsidRPr="00CB3E00">
        <w:rPr>
          <w:szCs w:val="24"/>
          <w:lang w:val="en-US" w:eastAsia="en-US"/>
        </w:rPr>
        <w:t xml:space="preserve"> </w:t>
      </w:r>
      <w:r w:rsidR="00107FE6" w:rsidRPr="00CB3E00">
        <w:rPr>
          <w:szCs w:val="24"/>
          <w:lang w:val="en-US" w:eastAsia="en-US"/>
        </w:rPr>
        <w:t>“</w:t>
      </w:r>
      <w:r w:rsidRPr="00CB3E00">
        <w:rPr>
          <w:szCs w:val="24"/>
          <w:lang w:val="en-US" w:eastAsia="en-US"/>
        </w:rPr>
        <w:t>Demand for Audit Quality in Private Firms: Evidence on Ownership Effects</w:t>
      </w:r>
      <w:r w:rsidR="00107FE6" w:rsidRPr="00CB3E00">
        <w:rPr>
          <w:szCs w:val="24"/>
          <w:lang w:val="en-US" w:eastAsia="en-US"/>
        </w:rPr>
        <w:t>”</w:t>
      </w:r>
      <w:r w:rsidRPr="00CB3E00">
        <w:rPr>
          <w:szCs w:val="24"/>
          <w:lang w:val="en-US" w:eastAsia="en-US"/>
        </w:rPr>
        <w:t xml:space="preserve">, </w:t>
      </w:r>
      <w:r w:rsidRPr="00CB3E00">
        <w:rPr>
          <w:i/>
          <w:szCs w:val="24"/>
          <w:lang w:val="en-US" w:eastAsia="en-US"/>
        </w:rPr>
        <w:t>International Journal of Auditing</w:t>
      </w:r>
      <w:r w:rsidRPr="00CB3E00">
        <w:rPr>
          <w:szCs w:val="24"/>
          <w:lang w:val="en-US" w:eastAsia="en-US"/>
        </w:rPr>
        <w:t xml:space="preserve">, </w:t>
      </w:r>
      <w:r w:rsidR="00107FE6" w:rsidRPr="00CB3E00">
        <w:rPr>
          <w:szCs w:val="24"/>
          <w:lang w:val="en-US" w:eastAsia="en-US"/>
        </w:rPr>
        <w:t xml:space="preserve">Vol. </w:t>
      </w:r>
      <w:r w:rsidRPr="00CB3E00">
        <w:rPr>
          <w:szCs w:val="24"/>
          <w:lang w:val="en-US" w:eastAsia="en-US"/>
        </w:rPr>
        <w:t>15, pp. 43</w:t>
      </w:r>
      <w:r w:rsidR="00107FE6" w:rsidRPr="00CB3E00">
        <w:rPr>
          <w:szCs w:val="24"/>
          <w:lang w:val="en-US"/>
        </w:rPr>
        <w:t>-</w:t>
      </w:r>
      <w:r w:rsidRPr="00CB3E00">
        <w:rPr>
          <w:szCs w:val="24"/>
          <w:lang w:val="en-US" w:eastAsia="en-US"/>
        </w:rPr>
        <w:t>65.</w:t>
      </w:r>
    </w:p>
    <w:p w14:paraId="19B4F69F" w14:textId="68884BDC" w:rsidR="002C61F3" w:rsidRPr="00CB3E00" w:rsidRDefault="002C61F3" w:rsidP="002C61F3">
      <w:pPr>
        <w:pStyle w:val="References"/>
        <w:rPr>
          <w:szCs w:val="24"/>
          <w:lang w:val="en-US" w:eastAsia="en-US"/>
        </w:rPr>
      </w:pPr>
      <w:r w:rsidRPr="00CB3E00">
        <w:rPr>
          <w:szCs w:val="24"/>
          <w:lang w:val="en-US" w:eastAsia="en-US"/>
        </w:rPr>
        <w:t>Niskanen, M.</w:t>
      </w:r>
      <w:r w:rsidR="00F71774" w:rsidRPr="00CB3E00">
        <w:rPr>
          <w:szCs w:val="24"/>
          <w:lang w:val="en-US" w:eastAsia="en-US"/>
        </w:rPr>
        <w:t xml:space="preserve">, </w:t>
      </w:r>
      <w:r w:rsidRPr="00CB3E00">
        <w:rPr>
          <w:szCs w:val="24"/>
          <w:lang w:val="en-US" w:eastAsia="en-US"/>
        </w:rPr>
        <w:t>Karjalainen, J.</w:t>
      </w:r>
      <w:r w:rsidR="00F71774" w:rsidRPr="00CB3E00">
        <w:rPr>
          <w:szCs w:val="24"/>
          <w:lang w:val="en-US" w:eastAsia="en-US"/>
        </w:rPr>
        <w:t>,</w:t>
      </w:r>
      <w:r w:rsidRPr="00CB3E00">
        <w:rPr>
          <w:szCs w:val="24"/>
          <w:lang w:val="en-US" w:eastAsia="en-US"/>
        </w:rPr>
        <w:t xml:space="preserve"> and Steijvers, T.</w:t>
      </w:r>
      <w:r w:rsidR="000155C1" w:rsidRPr="00CB3E00">
        <w:rPr>
          <w:szCs w:val="24"/>
          <w:lang w:val="en-US" w:eastAsia="en-US"/>
        </w:rPr>
        <w:t xml:space="preserve"> (2011</w:t>
      </w:r>
      <w:r w:rsidR="00662B51" w:rsidRPr="00CB3E00">
        <w:rPr>
          <w:szCs w:val="24"/>
          <w:lang w:val="en-US" w:eastAsia="en-US"/>
        </w:rPr>
        <w:t>)</w:t>
      </w:r>
      <w:r w:rsidRPr="00CB3E00">
        <w:rPr>
          <w:szCs w:val="24"/>
          <w:lang w:val="en-US" w:eastAsia="en-US"/>
        </w:rPr>
        <w:t xml:space="preserve">, </w:t>
      </w:r>
      <w:r w:rsidR="00662B51" w:rsidRPr="00CB3E00">
        <w:rPr>
          <w:szCs w:val="24"/>
          <w:lang w:val="en-US" w:eastAsia="en-US"/>
        </w:rPr>
        <w:t>“</w:t>
      </w:r>
      <w:r w:rsidRPr="00CB3E00">
        <w:rPr>
          <w:szCs w:val="24"/>
          <w:lang w:val="en-US" w:eastAsia="en-US"/>
        </w:rPr>
        <w:t>Audit Quality: The Role of Board Structure in Family Firms</w:t>
      </w:r>
      <w:r w:rsidR="00662B51" w:rsidRPr="00CB3E00">
        <w:rPr>
          <w:szCs w:val="24"/>
          <w:lang w:val="en-US" w:eastAsia="en-US"/>
        </w:rPr>
        <w:t>”</w:t>
      </w:r>
      <w:r w:rsidRPr="00CB3E00">
        <w:rPr>
          <w:szCs w:val="24"/>
          <w:lang w:val="en-US" w:eastAsia="en-US"/>
        </w:rPr>
        <w:t>. Available at SSRN: http://ssrn.com/abstract=1937511 or http://dx.doi.org/10.2139/ssrn.1937511</w:t>
      </w:r>
      <w:r w:rsidR="00182DD3" w:rsidRPr="00CB3E00">
        <w:rPr>
          <w:szCs w:val="24"/>
          <w:lang w:val="en-US" w:eastAsia="en-US"/>
        </w:rPr>
        <w:t>.</w:t>
      </w:r>
    </w:p>
    <w:p w14:paraId="29735658" w14:textId="5061EDE7" w:rsidR="00770915" w:rsidRPr="00CB3E00" w:rsidRDefault="00770915" w:rsidP="00770915">
      <w:pPr>
        <w:pStyle w:val="References"/>
        <w:rPr>
          <w:szCs w:val="24"/>
          <w:lang w:val="en-US" w:eastAsia="en-US"/>
        </w:rPr>
      </w:pPr>
      <w:r w:rsidRPr="00CB3E00">
        <w:rPr>
          <w:szCs w:val="24"/>
          <w:lang w:val="en-US" w:eastAsia="en-US"/>
        </w:rPr>
        <w:t>Niskanen, M., Karjalainen, J.</w:t>
      </w:r>
      <w:r w:rsidR="00F71774" w:rsidRPr="00CB3E00">
        <w:rPr>
          <w:szCs w:val="24"/>
          <w:lang w:val="en-US" w:eastAsia="en-US"/>
        </w:rPr>
        <w:t>,</w:t>
      </w:r>
      <w:r w:rsidRPr="00CB3E00">
        <w:rPr>
          <w:szCs w:val="24"/>
          <w:lang w:val="en-US" w:eastAsia="en-US"/>
        </w:rPr>
        <w:t xml:space="preserve"> and Niskanen, J. (2010), “The role of auditing in small private family firms: is it about quality and credibility?”, </w:t>
      </w:r>
      <w:r w:rsidRPr="00CB3E00">
        <w:rPr>
          <w:i/>
          <w:szCs w:val="24"/>
          <w:lang w:val="en-US" w:eastAsia="en-US"/>
        </w:rPr>
        <w:t>Family Business Review</w:t>
      </w:r>
      <w:r w:rsidR="00F71774" w:rsidRPr="00CB3E00">
        <w:rPr>
          <w:szCs w:val="24"/>
          <w:lang w:val="en-US" w:eastAsia="en-US"/>
        </w:rPr>
        <w:t>, Vol. 23</w:t>
      </w:r>
      <w:r w:rsidRPr="00CB3E00">
        <w:rPr>
          <w:szCs w:val="24"/>
          <w:lang w:val="en-US" w:eastAsia="en-US"/>
        </w:rPr>
        <w:t xml:space="preserve"> No. 3, pp. 230-245.</w:t>
      </w:r>
    </w:p>
    <w:p w14:paraId="17BEDF1D" w14:textId="5AB32976" w:rsidR="00F523F4" w:rsidRPr="00CB3E00" w:rsidRDefault="00F523F4" w:rsidP="00F523F4">
      <w:pPr>
        <w:ind w:left="709" w:hanging="709"/>
        <w:jc w:val="both"/>
        <w:rPr>
          <w:rFonts w:eastAsia="MS Mincho"/>
          <w:noProof/>
          <w:sz w:val="24"/>
          <w:lang w:val="en-US" w:eastAsia="ja-JP"/>
        </w:rPr>
      </w:pPr>
      <w:r w:rsidRPr="00CB3E00">
        <w:rPr>
          <w:rFonts w:eastAsia="MS Mincho"/>
          <w:noProof/>
          <w:sz w:val="24"/>
          <w:lang w:val="en-US" w:eastAsia="ja-JP"/>
        </w:rPr>
        <w:t>OEC, Ordes Des Experte Comptables (France), National Conseil of Italian Chartered Accountants (Italy), and Economistas – Consejo General (2010), “Independent Professional Supervisory Board”. Available on the internet at http://economistas.org/gestor/personal/upload/noticias/DOC%20TRILATERAL%20100410%20ENG%20ESP%20FRA%20ITA.pdf</w:t>
      </w:r>
      <w:r w:rsidR="0077384A" w:rsidRPr="00CB3E00">
        <w:rPr>
          <w:rFonts w:eastAsia="MS Mincho"/>
          <w:noProof/>
          <w:sz w:val="24"/>
          <w:lang w:val="en-US" w:eastAsia="ja-JP"/>
        </w:rPr>
        <w:t xml:space="preserve">. </w:t>
      </w:r>
      <w:r w:rsidRPr="00CB3E00">
        <w:rPr>
          <w:rFonts w:eastAsia="MS Mincho"/>
          <w:noProof/>
          <w:sz w:val="24"/>
          <w:lang w:val="en-US" w:eastAsia="ja-JP"/>
        </w:rPr>
        <w:t>Accessed (3 September 2015).</w:t>
      </w:r>
    </w:p>
    <w:p w14:paraId="636FFB33" w14:textId="5174828E" w:rsidR="006171FF" w:rsidRPr="00CB3E00" w:rsidRDefault="006171FF" w:rsidP="006171FF">
      <w:pPr>
        <w:pStyle w:val="References"/>
        <w:rPr>
          <w:szCs w:val="24"/>
          <w:lang w:val="en-US" w:eastAsia="en-US"/>
        </w:rPr>
      </w:pPr>
      <w:r w:rsidRPr="00CB3E00">
        <w:rPr>
          <w:szCs w:val="24"/>
          <w:lang w:val="en-US" w:eastAsia="en-US"/>
        </w:rPr>
        <w:t xml:space="preserve">OECD (2015), “Principles of Corporate Governance”, available on the internet at </w:t>
      </w:r>
      <w:hyperlink r:id="rId19" w:history="1">
        <w:r w:rsidRPr="00CB3E00">
          <w:rPr>
            <w:szCs w:val="24"/>
            <w:lang w:val="en-US" w:eastAsia="en-US"/>
          </w:rPr>
          <w:t>http://www.oecd.org/corporate/principles-corporate-governance.htm</w:t>
        </w:r>
      </w:hyperlink>
      <w:r w:rsidRPr="00CB3E00">
        <w:rPr>
          <w:szCs w:val="24"/>
          <w:lang w:val="en-US" w:eastAsia="en-US"/>
        </w:rPr>
        <w:t xml:space="preserve"> (Accessed 19 October 2015).</w:t>
      </w:r>
    </w:p>
    <w:p w14:paraId="43FAFD4A" w14:textId="3EC38440" w:rsidR="00C828E6" w:rsidRPr="00CB3E00" w:rsidRDefault="00C828E6" w:rsidP="006171FF">
      <w:pPr>
        <w:pStyle w:val="References"/>
      </w:pPr>
      <w:r w:rsidRPr="00CB3E00">
        <w:rPr>
          <w:szCs w:val="24"/>
          <w:lang w:val="en-US" w:eastAsia="en-US"/>
        </w:rPr>
        <w:t>OECD (20</w:t>
      </w:r>
      <w:r w:rsidR="006171FF" w:rsidRPr="00CB3E00">
        <w:rPr>
          <w:szCs w:val="24"/>
          <w:lang w:val="en-US" w:eastAsia="en-US"/>
        </w:rPr>
        <w:t>04</w:t>
      </w:r>
      <w:r w:rsidRPr="00CB3E00">
        <w:rPr>
          <w:szCs w:val="24"/>
          <w:lang w:val="en-US" w:eastAsia="en-US"/>
        </w:rPr>
        <w:t>)</w:t>
      </w:r>
      <w:r w:rsidR="0007572C" w:rsidRPr="00CB3E00">
        <w:rPr>
          <w:szCs w:val="24"/>
          <w:lang w:val="en-US" w:eastAsia="en-US"/>
        </w:rPr>
        <w:t xml:space="preserve">, “Principles of Corporate Governance”, available on the internet at </w:t>
      </w:r>
      <w:r w:rsidR="00FD62C3" w:rsidRPr="00CB3E00">
        <w:rPr>
          <w:szCs w:val="24"/>
          <w:lang w:val="en-US" w:eastAsia="en-US"/>
        </w:rPr>
        <w:t>https://www.google.com/url?sa=t&amp;rct=j&amp;q=&amp;esrc=s&amp;source=web&amp;cd=1&amp;ved=0CCIQFjAAahUKEwj3laak9M7IAhVIvhQKHW9hB2Q&amp;url=http%3A%2F%2Fwww.oecd.org%2Fcorporate%2Fca%2Fcorporategovernanceprinciples%2F31557724.pdf&amp;usg=AFQjCNF9GEZCyJUoFWOYQf-Sdv Wmx1PYg&amp;sig2=1sATbDjOKhuDvGxR41n76Q</w:t>
      </w:r>
      <w:r w:rsidR="0007572C" w:rsidRPr="00CB3E00">
        <w:t xml:space="preserve"> (Accessed 19 October 2015).</w:t>
      </w:r>
    </w:p>
    <w:p w14:paraId="394F768B" w14:textId="637112FD" w:rsidR="00AF631C" w:rsidRPr="00CB3E00" w:rsidRDefault="00AF631C">
      <w:pPr>
        <w:pStyle w:val="References"/>
        <w:rPr>
          <w:szCs w:val="24"/>
          <w:lang w:val="en-US" w:eastAsia="en-US"/>
        </w:rPr>
      </w:pPr>
      <w:r w:rsidRPr="00CB3E00">
        <w:rPr>
          <w:szCs w:val="24"/>
          <w:lang w:val="en-US" w:eastAsia="en-US"/>
        </w:rPr>
        <w:t xml:space="preserve">Osservatorio AUB (2014), </w:t>
      </w:r>
      <w:r w:rsidR="00DE2DD0" w:rsidRPr="00CB3E00">
        <w:rPr>
          <w:szCs w:val="24"/>
          <w:lang w:val="en-US" w:eastAsia="en-US"/>
        </w:rPr>
        <w:t>“</w:t>
      </w:r>
      <w:r w:rsidRPr="00CB3E00">
        <w:rPr>
          <w:szCs w:val="24"/>
          <w:lang w:val="en-US" w:eastAsia="en-US"/>
        </w:rPr>
        <w:t>6° Osservatorio AUB sulle aziende familiari italiane</w:t>
      </w:r>
      <w:r w:rsidR="00DE2DD0" w:rsidRPr="00CB3E00">
        <w:rPr>
          <w:szCs w:val="24"/>
          <w:lang w:val="en-US" w:eastAsia="en-US"/>
        </w:rPr>
        <w:t>”</w:t>
      </w:r>
      <w:r w:rsidR="00F71774" w:rsidRPr="00CB3E00">
        <w:rPr>
          <w:szCs w:val="24"/>
          <w:lang w:val="en-US" w:eastAsia="en-US"/>
        </w:rPr>
        <w:t xml:space="preserve"> [The 6th</w:t>
      </w:r>
      <w:r w:rsidRPr="00CB3E00">
        <w:rPr>
          <w:szCs w:val="24"/>
          <w:lang w:val="en-US" w:eastAsia="en-US"/>
        </w:rPr>
        <w:t xml:space="preserve"> AUB Observatory on Italian family firms]</w:t>
      </w:r>
      <w:r w:rsidR="00DE2DD0" w:rsidRPr="00CB3E00">
        <w:rPr>
          <w:szCs w:val="24"/>
          <w:lang w:val="en-US" w:eastAsia="en-US"/>
        </w:rPr>
        <w:t>”</w:t>
      </w:r>
      <w:r w:rsidRPr="00CB3E00">
        <w:rPr>
          <w:szCs w:val="24"/>
          <w:lang w:val="en-US" w:eastAsia="en-US"/>
        </w:rPr>
        <w:t xml:space="preserve"> Bocconi University. Available at http://www.aidaf.it/wp-content/uploads/2014/08/Osservatorio-AUB-6edizionepdf.pdf (Accessed </w:t>
      </w:r>
      <w:r w:rsidR="00DE2DD0" w:rsidRPr="00CB3E00">
        <w:rPr>
          <w:szCs w:val="24"/>
          <w:lang w:val="en-US" w:eastAsia="en-US"/>
        </w:rPr>
        <w:t>17 March 2015</w:t>
      </w:r>
      <w:r w:rsidRPr="00CB3E00">
        <w:rPr>
          <w:szCs w:val="24"/>
          <w:lang w:val="en-US" w:eastAsia="en-US"/>
        </w:rPr>
        <w:t>)</w:t>
      </w:r>
    </w:p>
    <w:p w14:paraId="388391F5" w14:textId="77777777" w:rsidR="00F83033" w:rsidRPr="00CB3E00" w:rsidRDefault="00F83033" w:rsidP="00750A88">
      <w:pPr>
        <w:pStyle w:val="References"/>
        <w:rPr>
          <w:szCs w:val="24"/>
          <w:lang w:val="en-US"/>
        </w:rPr>
      </w:pPr>
      <w:r w:rsidRPr="00CB3E00">
        <w:rPr>
          <w:szCs w:val="24"/>
          <w:lang w:val="en-US"/>
        </w:rPr>
        <w:t>Peasnell, K., Pope P. and Young, S. (2000)</w:t>
      </w:r>
      <w:r w:rsidR="00062BBA" w:rsidRPr="00CB3E00">
        <w:rPr>
          <w:szCs w:val="24"/>
          <w:lang w:val="en-US"/>
        </w:rPr>
        <w:t>,</w:t>
      </w:r>
      <w:r w:rsidRPr="00CB3E00">
        <w:rPr>
          <w:szCs w:val="24"/>
          <w:lang w:val="en-US"/>
        </w:rPr>
        <w:t xml:space="preserve"> </w:t>
      </w:r>
      <w:r w:rsidR="00062BBA" w:rsidRPr="00CB3E00">
        <w:rPr>
          <w:szCs w:val="24"/>
          <w:lang w:val="en-US"/>
        </w:rPr>
        <w:t>“</w:t>
      </w:r>
      <w:r w:rsidRPr="00CB3E00">
        <w:rPr>
          <w:szCs w:val="24"/>
          <w:lang w:val="en-US"/>
        </w:rPr>
        <w:t>Accrual management to meet earnings targets: UK evidence preand post-Cadbury</w:t>
      </w:r>
      <w:r w:rsidR="00062BBA" w:rsidRPr="00CB3E00">
        <w:rPr>
          <w:szCs w:val="24"/>
          <w:lang w:val="en-US"/>
        </w:rPr>
        <w:t>”</w:t>
      </w:r>
      <w:r w:rsidRPr="00CB3E00">
        <w:rPr>
          <w:szCs w:val="24"/>
          <w:lang w:val="en-US"/>
        </w:rPr>
        <w:t xml:space="preserve">, </w:t>
      </w:r>
      <w:r w:rsidRPr="00CB3E00">
        <w:rPr>
          <w:i/>
          <w:szCs w:val="24"/>
          <w:lang w:val="en-US"/>
        </w:rPr>
        <w:t>The British Accounting Review</w:t>
      </w:r>
      <w:r w:rsidRPr="00CB3E00">
        <w:rPr>
          <w:szCs w:val="24"/>
          <w:lang w:val="en-US"/>
        </w:rPr>
        <w:t xml:space="preserve">, </w:t>
      </w:r>
      <w:r w:rsidR="00062BBA" w:rsidRPr="00CB3E00">
        <w:rPr>
          <w:szCs w:val="24"/>
          <w:lang w:val="en-US"/>
        </w:rPr>
        <w:t xml:space="preserve">Vol. </w:t>
      </w:r>
      <w:r w:rsidRPr="00CB3E00">
        <w:rPr>
          <w:szCs w:val="24"/>
          <w:lang w:val="en-US"/>
        </w:rPr>
        <w:t>32</w:t>
      </w:r>
      <w:r w:rsidR="00062BBA" w:rsidRPr="00CB3E00">
        <w:rPr>
          <w:szCs w:val="24"/>
          <w:lang w:val="en-US"/>
        </w:rPr>
        <w:t xml:space="preserve"> No. </w:t>
      </w:r>
      <w:r w:rsidRPr="00CB3E00">
        <w:rPr>
          <w:szCs w:val="24"/>
          <w:lang w:val="en-US"/>
        </w:rPr>
        <w:t xml:space="preserve">4, </w:t>
      </w:r>
      <w:r w:rsidR="00062BBA" w:rsidRPr="00CB3E00">
        <w:rPr>
          <w:szCs w:val="24"/>
          <w:lang w:val="en-US"/>
        </w:rPr>
        <w:t xml:space="preserve">pp. </w:t>
      </w:r>
      <w:r w:rsidRPr="00CB3E00">
        <w:rPr>
          <w:szCs w:val="24"/>
          <w:lang w:val="en-US"/>
        </w:rPr>
        <w:t>415</w:t>
      </w:r>
      <w:r w:rsidR="00062BBA" w:rsidRPr="00CB3E00">
        <w:rPr>
          <w:szCs w:val="24"/>
          <w:lang w:val="en-US"/>
        </w:rPr>
        <w:t>-</w:t>
      </w:r>
      <w:r w:rsidRPr="00CB3E00">
        <w:rPr>
          <w:szCs w:val="24"/>
          <w:lang w:val="en-US"/>
        </w:rPr>
        <w:t>445.</w:t>
      </w:r>
    </w:p>
    <w:p w14:paraId="2A832737" w14:textId="77777777" w:rsidR="00F83033" w:rsidRPr="00CB3E00" w:rsidRDefault="00F83033" w:rsidP="00750A88">
      <w:pPr>
        <w:pStyle w:val="References"/>
        <w:rPr>
          <w:szCs w:val="24"/>
          <w:lang w:val="en-US"/>
        </w:rPr>
      </w:pPr>
      <w:r w:rsidRPr="00CB3E00">
        <w:rPr>
          <w:szCs w:val="24"/>
          <w:lang w:val="en-US"/>
        </w:rPr>
        <w:t>Peek, E., Cuijpers, R. and Buijink, W. (2010)</w:t>
      </w:r>
      <w:r w:rsidR="00062BBA" w:rsidRPr="00CB3E00">
        <w:rPr>
          <w:szCs w:val="24"/>
          <w:lang w:val="en-US"/>
        </w:rPr>
        <w:t>,</w:t>
      </w:r>
      <w:r w:rsidRPr="00CB3E00">
        <w:rPr>
          <w:szCs w:val="24"/>
          <w:lang w:val="en-US"/>
        </w:rPr>
        <w:t xml:space="preserve"> </w:t>
      </w:r>
      <w:r w:rsidR="00062BBA" w:rsidRPr="00CB3E00">
        <w:rPr>
          <w:szCs w:val="24"/>
          <w:lang w:val="en-US"/>
        </w:rPr>
        <w:t>“</w:t>
      </w:r>
      <w:r w:rsidRPr="00CB3E00">
        <w:rPr>
          <w:szCs w:val="24"/>
          <w:lang w:val="en-US"/>
        </w:rPr>
        <w:t>Creditors’ and Shareholders’ Reporting Demands in Public Versus Private Firms: evidence from Europe</w:t>
      </w:r>
      <w:r w:rsidR="00062BBA" w:rsidRPr="00CB3E00">
        <w:rPr>
          <w:szCs w:val="24"/>
          <w:lang w:val="en-US"/>
        </w:rPr>
        <w:t>”</w:t>
      </w:r>
      <w:r w:rsidRPr="00CB3E00">
        <w:rPr>
          <w:szCs w:val="24"/>
          <w:lang w:val="en-US"/>
        </w:rPr>
        <w:t xml:space="preserve">, </w:t>
      </w:r>
      <w:r w:rsidRPr="00CB3E00">
        <w:rPr>
          <w:i/>
          <w:szCs w:val="24"/>
          <w:lang w:val="en-US"/>
        </w:rPr>
        <w:t>Contemporary Accounting Research</w:t>
      </w:r>
      <w:r w:rsidRPr="00CB3E00">
        <w:rPr>
          <w:szCs w:val="24"/>
          <w:lang w:val="en-US"/>
        </w:rPr>
        <w:t xml:space="preserve">, </w:t>
      </w:r>
      <w:r w:rsidR="00062BBA" w:rsidRPr="00CB3E00">
        <w:rPr>
          <w:szCs w:val="24"/>
          <w:lang w:val="en-US"/>
        </w:rPr>
        <w:t xml:space="preserve">Vol. </w:t>
      </w:r>
      <w:r w:rsidRPr="00CB3E00">
        <w:rPr>
          <w:szCs w:val="24"/>
          <w:lang w:val="en-US"/>
        </w:rPr>
        <w:t>27</w:t>
      </w:r>
      <w:r w:rsidR="00062BBA" w:rsidRPr="00CB3E00">
        <w:rPr>
          <w:szCs w:val="24"/>
          <w:lang w:val="en-US"/>
        </w:rPr>
        <w:t xml:space="preserve"> No. </w:t>
      </w:r>
      <w:r w:rsidRPr="00CB3E00">
        <w:rPr>
          <w:szCs w:val="24"/>
          <w:lang w:val="en-US"/>
        </w:rPr>
        <w:t>1, pp. 49</w:t>
      </w:r>
      <w:r w:rsidR="00062BBA" w:rsidRPr="00CB3E00">
        <w:rPr>
          <w:szCs w:val="24"/>
          <w:lang w:val="en-US"/>
        </w:rPr>
        <w:t>-</w:t>
      </w:r>
      <w:r w:rsidRPr="00CB3E00">
        <w:rPr>
          <w:szCs w:val="24"/>
          <w:lang w:val="en-US"/>
        </w:rPr>
        <w:t>91.</w:t>
      </w:r>
    </w:p>
    <w:p w14:paraId="04844033" w14:textId="77777777" w:rsidR="00F83033" w:rsidRPr="00CB3E00" w:rsidRDefault="00F83033" w:rsidP="00750A88">
      <w:pPr>
        <w:pStyle w:val="References"/>
        <w:rPr>
          <w:szCs w:val="24"/>
          <w:lang w:val="en-US"/>
        </w:rPr>
      </w:pPr>
      <w:r w:rsidRPr="00CB3E00">
        <w:rPr>
          <w:szCs w:val="24"/>
          <w:lang w:val="en-US"/>
        </w:rPr>
        <w:lastRenderedPageBreak/>
        <w:t>Piot, C. (2005)</w:t>
      </w:r>
      <w:r w:rsidR="00062BBA" w:rsidRPr="00CB3E00">
        <w:rPr>
          <w:szCs w:val="24"/>
          <w:lang w:val="en-US"/>
        </w:rPr>
        <w:t>,</w:t>
      </w:r>
      <w:r w:rsidRPr="00CB3E00">
        <w:rPr>
          <w:szCs w:val="24"/>
          <w:lang w:val="en-US"/>
        </w:rPr>
        <w:t xml:space="preserve"> </w:t>
      </w:r>
      <w:r w:rsidR="00062BBA" w:rsidRPr="00CB3E00">
        <w:rPr>
          <w:szCs w:val="24"/>
          <w:lang w:val="en-US"/>
        </w:rPr>
        <w:t>“</w:t>
      </w:r>
      <w:r w:rsidRPr="00CB3E00">
        <w:rPr>
          <w:szCs w:val="24"/>
          <w:lang w:val="en-US"/>
        </w:rPr>
        <w:t>Auditor Reputation and Model of Governance: a Comparison of France, Germany and Canada</w:t>
      </w:r>
      <w:r w:rsidR="00062BBA" w:rsidRPr="00CB3E00">
        <w:rPr>
          <w:szCs w:val="24"/>
          <w:lang w:val="en-US"/>
        </w:rPr>
        <w:t>”</w:t>
      </w:r>
      <w:r w:rsidRPr="00CB3E00">
        <w:rPr>
          <w:szCs w:val="24"/>
          <w:lang w:val="en-US"/>
        </w:rPr>
        <w:t xml:space="preserve">, </w:t>
      </w:r>
      <w:r w:rsidRPr="00CB3E00">
        <w:rPr>
          <w:i/>
          <w:szCs w:val="24"/>
          <w:lang w:val="en-US"/>
        </w:rPr>
        <w:t>International Journal of Auditing</w:t>
      </w:r>
      <w:r w:rsidRPr="00CB3E00">
        <w:rPr>
          <w:szCs w:val="24"/>
          <w:lang w:val="en-US"/>
        </w:rPr>
        <w:t xml:space="preserve">, </w:t>
      </w:r>
      <w:r w:rsidR="00062BBA" w:rsidRPr="00CB3E00">
        <w:rPr>
          <w:szCs w:val="24"/>
          <w:lang w:val="en-US"/>
        </w:rPr>
        <w:t xml:space="preserve">Vol. </w:t>
      </w:r>
      <w:r w:rsidRPr="00CB3E00">
        <w:rPr>
          <w:szCs w:val="24"/>
          <w:lang w:val="en-US"/>
        </w:rPr>
        <w:t>9, pp. 21</w:t>
      </w:r>
      <w:r w:rsidR="00062BBA" w:rsidRPr="00CB3E00">
        <w:rPr>
          <w:szCs w:val="24"/>
          <w:lang w:val="en-US"/>
        </w:rPr>
        <w:t>-</w:t>
      </w:r>
      <w:r w:rsidRPr="00CB3E00">
        <w:rPr>
          <w:szCs w:val="24"/>
          <w:lang w:val="en-US"/>
        </w:rPr>
        <w:t>44.</w:t>
      </w:r>
    </w:p>
    <w:p w14:paraId="609FA87C" w14:textId="09B7D08B" w:rsidR="00F83033" w:rsidRPr="00CB3E00" w:rsidRDefault="00F83033" w:rsidP="00750A88">
      <w:pPr>
        <w:pStyle w:val="References"/>
        <w:rPr>
          <w:szCs w:val="24"/>
          <w:lang w:val="en-US"/>
        </w:rPr>
      </w:pPr>
      <w:r w:rsidRPr="00CB3E00">
        <w:rPr>
          <w:szCs w:val="24"/>
          <w:lang w:val="en-US"/>
        </w:rPr>
        <w:t>Pittman, J. A., and Fortin, S. (2004)</w:t>
      </w:r>
      <w:r w:rsidR="00593EA9" w:rsidRPr="00CB3E00">
        <w:rPr>
          <w:szCs w:val="24"/>
          <w:lang w:val="en-US"/>
        </w:rPr>
        <w:t>,</w:t>
      </w:r>
      <w:r w:rsidRPr="00CB3E00">
        <w:rPr>
          <w:szCs w:val="24"/>
          <w:lang w:val="en-US"/>
        </w:rPr>
        <w:t xml:space="preserve"> Auditor choice and the cost of debt capital for newly public firms, </w:t>
      </w:r>
      <w:r w:rsidRPr="00CB3E00">
        <w:rPr>
          <w:i/>
          <w:szCs w:val="24"/>
          <w:lang w:val="en-US"/>
        </w:rPr>
        <w:t>Journal of Accounting and Economics</w:t>
      </w:r>
      <w:r w:rsidRPr="00CB3E00">
        <w:rPr>
          <w:szCs w:val="24"/>
          <w:lang w:val="en-US"/>
        </w:rPr>
        <w:t>, 37</w:t>
      </w:r>
      <w:r w:rsidR="00892538" w:rsidRPr="00CB3E00">
        <w:rPr>
          <w:szCs w:val="24"/>
          <w:lang w:val="en-US"/>
        </w:rPr>
        <w:t xml:space="preserve"> No. </w:t>
      </w:r>
      <w:r w:rsidRPr="00CB3E00">
        <w:rPr>
          <w:szCs w:val="24"/>
          <w:lang w:val="en-US"/>
        </w:rPr>
        <w:t>1, pp. 113</w:t>
      </w:r>
      <w:r w:rsidR="00593EA9" w:rsidRPr="00CB3E00">
        <w:rPr>
          <w:szCs w:val="24"/>
          <w:lang w:val="en-US"/>
        </w:rPr>
        <w:t>-</w:t>
      </w:r>
      <w:r w:rsidRPr="00CB3E00">
        <w:rPr>
          <w:szCs w:val="24"/>
          <w:lang w:val="en-US"/>
        </w:rPr>
        <w:t>136.</w:t>
      </w:r>
    </w:p>
    <w:p w14:paraId="7466B2FB" w14:textId="77777777" w:rsidR="00E02C58" w:rsidRPr="00CB3E00" w:rsidRDefault="008559B8" w:rsidP="00E02C58">
      <w:pPr>
        <w:pStyle w:val="References"/>
        <w:rPr>
          <w:szCs w:val="24"/>
          <w:lang w:val="en-US"/>
        </w:rPr>
      </w:pPr>
      <w:r w:rsidRPr="00CB3E00">
        <w:rPr>
          <w:szCs w:val="24"/>
          <w:lang w:val="en-US"/>
        </w:rPr>
        <w:t>Rajan, R. and Zingales, L. (1998)</w:t>
      </w:r>
      <w:r w:rsidR="00593EA9" w:rsidRPr="00CB3E00">
        <w:rPr>
          <w:szCs w:val="24"/>
          <w:lang w:val="en-US"/>
        </w:rPr>
        <w:t>,</w:t>
      </w:r>
      <w:r w:rsidRPr="00CB3E00">
        <w:rPr>
          <w:szCs w:val="24"/>
          <w:lang w:val="en-US"/>
        </w:rPr>
        <w:t xml:space="preserve"> </w:t>
      </w:r>
      <w:r w:rsidR="00593EA9" w:rsidRPr="00CB3E00">
        <w:rPr>
          <w:szCs w:val="24"/>
          <w:lang w:val="en-US"/>
        </w:rPr>
        <w:t>“</w:t>
      </w:r>
      <w:r w:rsidRPr="00CB3E00">
        <w:rPr>
          <w:szCs w:val="24"/>
          <w:lang w:val="en-US"/>
        </w:rPr>
        <w:t>Financial dependence and growth</w:t>
      </w:r>
      <w:r w:rsidR="00593EA9" w:rsidRPr="00CB3E00">
        <w:rPr>
          <w:szCs w:val="24"/>
          <w:lang w:val="en-US"/>
        </w:rPr>
        <w:t>”</w:t>
      </w:r>
      <w:r w:rsidRPr="00CB3E00">
        <w:rPr>
          <w:szCs w:val="24"/>
          <w:lang w:val="en-US"/>
        </w:rPr>
        <w:t xml:space="preserve">, </w:t>
      </w:r>
      <w:r w:rsidRPr="00CB3E00">
        <w:rPr>
          <w:i/>
          <w:szCs w:val="24"/>
          <w:lang w:val="en-US"/>
        </w:rPr>
        <w:t>American Economic Review</w:t>
      </w:r>
      <w:r w:rsidRPr="00CB3E00">
        <w:rPr>
          <w:szCs w:val="24"/>
          <w:lang w:val="en-US"/>
        </w:rPr>
        <w:t xml:space="preserve">, </w:t>
      </w:r>
      <w:r w:rsidR="00F66729" w:rsidRPr="00CB3E00">
        <w:rPr>
          <w:szCs w:val="24"/>
          <w:lang w:val="en-US"/>
        </w:rPr>
        <w:t xml:space="preserve">Vol. </w:t>
      </w:r>
      <w:r w:rsidRPr="00CB3E00">
        <w:rPr>
          <w:szCs w:val="24"/>
          <w:lang w:val="en-US"/>
        </w:rPr>
        <w:t>88</w:t>
      </w:r>
      <w:r w:rsidR="00593EA9" w:rsidRPr="00CB3E00">
        <w:rPr>
          <w:szCs w:val="24"/>
          <w:lang w:val="en-US"/>
        </w:rPr>
        <w:t xml:space="preserve"> No. </w:t>
      </w:r>
      <w:r w:rsidRPr="00CB3E00">
        <w:rPr>
          <w:szCs w:val="24"/>
          <w:lang w:val="en-US"/>
        </w:rPr>
        <w:t>3, pp. 559</w:t>
      </w:r>
      <w:r w:rsidR="00683892" w:rsidRPr="00CB3E00">
        <w:rPr>
          <w:szCs w:val="24"/>
          <w:lang w:val="en-US"/>
        </w:rPr>
        <w:t>-</w:t>
      </w:r>
      <w:r w:rsidRPr="00CB3E00">
        <w:rPr>
          <w:szCs w:val="24"/>
          <w:lang w:val="en-US"/>
        </w:rPr>
        <w:t>586.</w:t>
      </w:r>
    </w:p>
    <w:p w14:paraId="6F6EFD08" w14:textId="77777777" w:rsidR="00E02C58" w:rsidRPr="00CB3E00" w:rsidRDefault="00F03667" w:rsidP="00E02C58">
      <w:pPr>
        <w:pStyle w:val="References"/>
        <w:rPr>
          <w:szCs w:val="24"/>
          <w:lang w:val="en-US"/>
        </w:rPr>
      </w:pPr>
      <w:r w:rsidRPr="00CB3E00">
        <w:rPr>
          <w:szCs w:val="24"/>
          <w:lang w:val="en-US"/>
        </w:rPr>
        <w:t>Rogers, J.L., and Stocken, P.C. (2005), “</w:t>
      </w:r>
      <w:r w:rsidR="009D367A" w:rsidRPr="00CB3E00">
        <w:rPr>
          <w:szCs w:val="24"/>
          <w:lang w:val="en-US"/>
        </w:rPr>
        <w:t xml:space="preserve">Credibility of Management Forecasts”, </w:t>
      </w:r>
      <w:r w:rsidR="003B5F28" w:rsidRPr="00CB3E00">
        <w:rPr>
          <w:i/>
          <w:szCs w:val="24"/>
          <w:lang w:val="en-US"/>
        </w:rPr>
        <w:t>The Accounting Review</w:t>
      </w:r>
      <w:r w:rsidR="00E02C58" w:rsidRPr="00CB3E00">
        <w:rPr>
          <w:szCs w:val="24"/>
          <w:lang w:val="en-US"/>
        </w:rPr>
        <w:t>, Vol. 80</w:t>
      </w:r>
      <w:r w:rsidR="003B5F28" w:rsidRPr="00CB3E00">
        <w:rPr>
          <w:szCs w:val="24"/>
          <w:lang w:val="en-US"/>
        </w:rPr>
        <w:t xml:space="preserve"> No. 4, pp. 1233-1260.</w:t>
      </w:r>
    </w:p>
    <w:p w14:paraId="389DA29B" w14:textId="0FEE051C" w:rsidR="00E34A7F" w:rsidRPr="00CB3E00" w:rsidRDefault="00E34A7F" w:rsidP="00E02C58">
      <w:pPr>
        <w:pStyle w:val="References"/>
        <w:rPr>
          <w:szCs w:val="24"/>
          <w:lang w:val="en-US"/>
        </w:rPr>
      </w:pPr>
      <w:r w:rsidRPr="00CB3E00">
        <w:rPr>
          <w:szCs w:val="24"/>
          <w:lang w:val="en-US" w:eastAsia="en-US"/>
        </w:rPr>
        <w:t>Simunic, D. (1980)</w:t>
      </w:r>
      <w:r w:rsidR="00683892" w:rsidRPr="00CB3E00">
        <w:rPr>
          <w:szCs w:val="24"/>
          <w:lang w:val="en-US" w:eastAsia="en-US"/>
        </w:rPr>
        <w:t>, “</w:t>
      </w:r>
      <w:r w:rsidRPr="00CB3E00">
        <w:rPr>
          <w:szCs w:val="24"/>
          <w:lang w:val="en-US" w:eastAsia="en-US"/>
        </w:rPr>
        <w:t>The pricing of audit services: theory and evidence</w:t>
      </w:r>
      <w:r w:rsidR="00683892" w:rsidRPr="00CB3E00">
        <w:rPr>
          <w:szCs w:val="24"/>
          <w:lang w:val="en-US" w:eastAsia="en-US"/>
        </w:rPr>
        <w:t>”</w:t>
      </w:r>
      <w:r w:rsidRPr="00CB3E00">
        <w:rPr>
          <w:szCs w:val="24"/>
          <w:lang w:val="en-US" w:eastAsia="en-US"/>
        </w:rPr>
        <w:t xml:space="preserve">, </w:t>
      </w:r>
      <w:r w:rsidRPr="00CB3E00">
        <w:rPr>
          <w:i/>
          <w:szCs w:val="24"/>
          <w:lang w:val="en-US" w:eastAsia="en-US"/>
        </w:rPr>
        <w:t>Journal of Accounting Research</w:t>
      </w:r>
      <w:r w:rsidRPr="00CB3E00">
        <w:rPr>
          <w:szCs w:val="24"/>
          <w:lang w:val="en-US" w:eastAsia="en-US"/>
        </w:rPr>
        <w:t xml:space="preserve">, </w:t>
      </w:r>
      <w:r w:rsidR="00593EA9" w:rsidRPr="00CB3E00">
        <w:rPr>
          <w:szCs w:val="24"/>
          <w:lang w:val="en-US" w:eastAsia="en-US"/>
        </w:rPr>
        <w:t xml:space="preserve">Vol. </w:t>
      </w:r>
      <w:r w:rsidRPr="00CB3E00">
        <w:rPr>
          <w:szCs w:val="24"/>
          <w:lang w:val="en-US" w:eastAsia="en-US"/>
        </w:rPr>
        <w:t>18</w:t>
      </w:r>
      <w:r w:rsidR="00593EA9" w:rsidRPr="00CB3E00">
        <w:rPr>
          <w:szCs w:val="24"/>
          <w:lang w:val="en-US" w:eastAsia="en-US"/>
        </w:rPr>
        <w:t xml:space="preserve"> No. </w:t>
      </w:r>
      <w:r w:rsidRPr="00CB3E00">
        <w:rPr>
          <w:szCs w:val="24"/>
          <w:lang w:val="en-US" w:eastAsia="en-US"/>
        </w:rPr>
        <w:t>1, pp. 161</w:t>
      </w:r>
      <w:r w:rsidR="00683892" w:rsidRPr="00CB3E00">
        <w:rPr>
          <w:szCs w:val="24"/>
          <w:lang w:val="en-US" w:eastAsia="en-US"/>
        </w:rPr>
        <w:t>-</w:t>
      </w:r>
      <w:r w:rsidRPr="00CB3E00">
        <w:rPr>
          <w:szCs w:val="24"/>
          <w:lang w:val="en-US" w:eastAsia="en-US"/>
        </w:rPr>
        <w:t>190.</w:t>
      </w:r>
    </w:p>
    <w:p w14:paraId="1273E83B" w14:textId="77777777" w:rsidR="00F83033" w:rsidRPr="00CB3E00" w:rsidRDefault="00F83033" w:rsidP="00750A88">
      <w:pPr>
        <w:pStyle w:val="References"/>
        <w:rPr>
          <w:szCs w:val="24"/>
          <w:lang w:val="en-US" w:eastAsia="en-US"/>
        </w:rPr>
      </w:pPr>
      <w:r w:rsidRPr="00CB3E00">
        <w:rPr>
          <w:szCs w:val="24"/>
          <w:lang w:val="en-US" w:eastAsia="en-US"/>
        </w:rPr>
        <w:t>Simunic, D. and Stein, M. (1987)</w:t>
      </w:r>
      <w:r w:rsidR="00683892" w:rsidRPr="00CB3E00">
        <w:rPr>
          <w:szCs w:val="24"/>
          <w:lang w:val="en-US" w:eastAsia="en-US"/>
        </w:rPr>
        <w:t>,</w:t>
      </w:r>
      <w:r w:rsidRPr="00CB3E00">
        <w:rPr>
          <w:szCs w:val="24"/>
          <w:lang w:val="en-US" w:eastAsia="en-US"/>
        </w:rPr>
        <w:t xml:space="preserve"> </w:t>
      </w:r>
      <w:r w:rsidR="00683892" w:rsidRPr="00CB3E00">
        <w:rPr>
          <w:szCs w:val="24"/>
          <w:lang w:val="en-US" w:eastAsia="en-US"/>
        </w:rPr>
        <w:t>“</w:t>
      </w:r>
      <w:r w:rsidRPr="00CB3E00">
        <w:rPr>
          <w:szCs w:val="24"/>
          <w:lang w:val="en-US" w:eastAsia="en-US"/>
        </w:rPr>
        <w:t>Product Differentiation in Auditing: Auditor Choice in the Market for Unseasoned New Issues</w:t>
      </w:r>
      <w:r w:rsidR="00683892" w:rsidRPr="00CB3E00">
        <w:rPr>
          <w:szCs w:val="24"/>
          <w:lang w:val="en-US" w:eastAsia="en-US"/>
        </w:rPr>
        <w:t>”</w:t>
      </w:r>
      <w:r w:rsidRPr="00CB3E00">
        <w:rPr>
          <w:szCs w:val="24"/>
          <w:lang w:val="en-US" w:eastAsia="en-US"/>
        </w:rPr>
        <w:t>, The Canadian Certified General Accountants’ Research Foundation Vancouver, BC.</w:t>
      </w:r>
    </w:p>
    <w:p w14:paraId="2AB19DEC" w14:textId="5C4DEEFF" w:rsidR="004C1D7E" w:rsidRPr="00CB3E00" w:rsidRDefault="004C1D7E" w:rsidP="004C1D7E">
      <w:pPr>
        <w:pStyle w:val="References"/>
        <w:rPr>
          <w:szCs w:val="24"/>
          <w:lang w:val="en-US" w:eastAsia="en-US"/>
        </w:rPr>
      </w:pPr>
      <w:r w:rsidRPr="00CB3E00">
        <w:rPr>
          <w:szCs w:val="24"/>
          <w:lang w:val="en-US" w:eastAsia="en-US"/>
        </w:rPr>
        <w:t xml:space="preserve">Steijvers, T., Voordeckers, W., and Vanhoof, K. (2010), “Collateral, relationship lending and family firms”, </w:t>
      </w:r>
      <w:r w:rsidRPr="00CB3E00">
        <w:rPr>
          <w:i/>
          <w:szCs w:val="24"/>
          <w:lang w:val="en-US" w:eastAsia="en-US"/>
        </w:rPr>
        <w:t>Small Business Economics</w:t>
      </w:r>
      <w:r w:rsidRPr="00CB3E00">
        <w:rPr>
          <w:szCs w:val="24"/>
          <w:lang w:val="en-US" w:eastAsia="en-US"/>
        </w:rPr>
        <w:t>, Vol. 34 No. 3, pp. 243-259.</w:t>
      </w:r>
    </w:p>
    <w:p w14:paraId="03A0E3B3" w14:textId="77777777" w:rsidR="00F83033" w:rsidRPr="00CB3E00" w:rsidRDefault="00F83033" w:rsidP="00750A88">
      <w:pPr>
        <w:pStyle w:val="References"/>
        <w:rPr>
          <w:szCs w:val="24"/>
          <w:lang w:val="en-US" w:eastAsia="en-US"/>
        </w:rPr>
      </w:pPr>
      <w:r w:rsidRPr="00CB3E00">
        <w:rPr>
          <w:szCs w:val="24"/>
          <w:lang w:val="en-US" w:eastAsia="en-US"/>
        </w:rPr>
        <w:t>Stice, J. (1991)</w:t>
      </w:r>
      <w:r w:rsidR="00D62AF9" w:rsidRPr="00CB3E00">
        <w:rPr>
          <w:szCs w:val="24"/>
          <w:lang w:val="en-US" w:eastAsia="en-US"/>
        </w:rPr>
        <w:t>,</w:t>
      </w:r>
      <w:r w:rsidRPr="00CB3E00">
        <w:rPr>
          <w:szCs w:val="24"/>
          <w:lang w:val="en-US" w:eastAsia="en-US"/>
        </w:rPr>
        <w:t xml:space="preserve"> </w:t>
      </w:r>
      <w:r w:rsidR="00D62AF9" w:rsidRPr="00CB3E00">
        <w:rPr>
          <w:szCs w:val="24"/>
          <w:lang w:val="en-US" w:eastAsia="en-US"/>
        </w:rPr>
        <w:t>“</w:t>
      </w:r>
      <w:r w:rsidRPr="00CB3E00">
        <w:rPr>
          <w:szCs w:val="24"/>
          <w:lang w:val="en-US" w:eastAsia="en-US"/>
        </w:rPr>
        <w:t>Using financial and market information to identify pre-engagement factors associated with lawsuits against auditors</w:t>
      </w:r>
      <w:r w:rsidR="00D62AF9" w:rsidRPr="00CB3E00">
        <w:rPr>
          <w:szCs w:val="24"/>
          <w:lang w:val="en-US" w:eastAsia="en-US"/>
        </w:rPr>
        <w:t>”</w:t>
      </w:r>
      <w:r w:rsidRPr="00CB3E00">
        <w:rPr>
          <w:szCs w:val="24"/>
          <w:lang w:val="en-US" w:eastAsia="en-US"/>
        </w:rPr>
        <w:t xml:space="preserve">, </w:t>
      </w:r>
      <w:r w:rsidRPr="00CB3E00">
        <w:rPr>
          <w:i/>
          <w:szCs w:val="24"/>
          <w:lang w:val="en-US" w:eastAsia="en-US"/>
        </w:rPr>
        <w:t>The Accounting Review</w:t>
      </w:r>
      <w:r w:rsidRPr="00CB3E00">
        <w:rPr>
          <w:szCs w:val="24"/>
          <w:lang w:val="en-US" w:eastAsia="en-US"/>
        </w:rPr>
        <w:t xml:space="preserve">, </w:t>
      </w:r>
      <w:r w:rsidR="00D62AF9" w:rsidRPr="00CB3E00">
        <w:rPr>
          <w:szCs w:val="24"/>
          <w:lang w:val="en-US" w:eastAsia="en-US"/>
        </w:rPr>
        <w:t xml:space="preserve">Vol </w:t>
      </w:r>
      <w:r w:rsidRPr="00CB3E00">
        <w:rPr>
          <w:szCs w:val="24"/>
          <w:lang w:val="en-US" w:eastAsia="en-US"/>
        </w:rPr>
        <w:t>66</w:t>
      </w:r>
      <w:r w:rsidR="00D62AF9" w:rsidRPr="00CB3E00">
        <w:rPr>
          <w:szCs w:val="24"/>
          <w:lang w:val="en-US" w:eastAsia="en-US"/>
        </w:rPr>
        <w:t xml:space="preserve"> No. </w:t>
      </w:r>
      <w:r w:rsidRPr="00CB3E00">
        <w:rPr>
          <w:szCs w:val="24"/>
          <w:lang w:val="en-US" w:eastAsia="en-US"/>
        </w:rPr>
        <w:t>3, pp. 516–534.</w:t>
      </w:r>
    </w:p>
    <w:p w14:paraId="40937B05" w14:textId="272BAF7B" w:rsidR="00EE6B60" w:rsidRPr="00CB3E00" w:rsidRDefault="00EE6B60" w:rsidP="00EE6B60">
      <w:pPr>
        <w:pStyle w:val="References"/>
        <w:rPr>
          <w:szCs w:val="24"/>
          <w:lang w:val="en-US" w:eastAsia="en-US"/>
        </w:rPr>
      </w:pPr>
      <w:r w:rsidRPr="00CB3E00">
        <w:rPr>
          <w:szCs w:val="24"/>
          <w:lang w:val="en-US" w:eastAsia="en-US"/>
        </w:rPr>
        <w:t xml:space="preserve">Van Tendeloo, B., and Vanstraelen, A. (2008), “Earnings management and audit quality in Europe: evidence from the private client segment market”, </w:t>
      </w:r>
      <w:r w:rsidRPr="00CB3E00">
        <w:rPr>
          <w:i/>
          <w:szCs w:val="24"/>
          <w:lang w:val="en-US" w:eastAsia="en-US"/>
        </w:rPr>
        <w:t>The European Accounting Review</w:t>
      </w:r>
      <w:r w:rsidRPr="00CB3E00">
        <w:rPr>
          <w:szCs w:val="24"/>
          <w:lang w:val="en-US" w:eastAsia="en-US"/>
        </w:rPr>
        <w:t>, Vol. 17 No. 3, pp. 447–469.</w:t>
      </w:r>
    </w:p>
    <w:p w14:paraId="4159F9ED" w14:textId="77777777" w:rsidR="00060DED" w:rsidRPr="00CB3E00" w:rsidRDefault="00F83033" w:rsidP="00060DED">
      <w:pPr>
        <w:pStyle w:val="References"/>
        <w:rPr>
          <w:szCs w:val="24"/>
          <w:lang w:val="en-US" w:eastAsia="he-IL" w:bidi="he-IL"/>
        </w:rPr>
      </w:pPr>
      <w:r w:rsidRPr="00CB3E00">
        <w:rPr>
          <w:szCs w:val="24"/>
          <w:lang w:val="en-US" w:eastAsia="he-IL" w:bidi="he-IL"/>
        </w:rPr>
        <w:t>Van Zijl, T. and Karim, A. (2010)</w:t>
      </w:r>
      <w:r w:rsidR="00D62AF9" w:rsidRPr="00CB3E00">
        <w:rPr>
          <w:szCs w:val="24"/>
          <w:lang w:val="en-US" w:eastAsia="he-IL" w:bidi="he-IL"/>
        </w:rPr>
        <w:t>,</w:t>
      </w:r>
      <w:r w:rsidRPr="00CB3E00">
        <w:rPr>
          <w:szCs w:val="24"/>
          <w:lang w:val="en-US" w:eastAsia="he-IL" w:bidi="he-IL"/>
        </w:rPr>
        <w:t xml:space="preserve"> </w:t>
      </w:r>
      <w:r w:rsidR="00D62AF9" w:rsidRPr="00CB3E00">
        <w:rPr>
          <w:szCs w:val="24"/>
          <w:lang w:val="en-US" w:eastAsia="he-IL" w:bidi="he-IL"/>
        </w:rPr>
        <w:t>“</w:t>
      </w:r>
      <w:r w:rsidRPr="00CB3E00">
        <w:rPr>
          <w:i/>
          <w:szCs w:val="24"/>
          <w:lang w:val="en-US" w:eastAsia="he-IL" w:bidi="he-IL"/>
        </w:rPr>
        <w:t>Clients’ Corporate Governance Characteristics and Auditor Choice in Emerging Audit Services Markets: The Case of Bangladesh</w:t>
      </w:r>
      <w:r w:rsidR="00D62AF9" w:rsidRPr="00CB3E00">
        <w:rPr>
          <w:szCs w:val="24"/>
          <w:lang w:val="en-US" w:eastAsia="he-IL" w:bidi="he-IL"/>
        </w:rPr>
        <w:t>”</w:t>
      </w:r>
      <w:r w:rsidRPr="00CB3E00">
        <w:rPr>
          <w:szCs w:val="24"/>
          <w:lang w:val="en-US" w:eastAsia="he-IL" w:bidi="he-IL"/>
        </w:rPr>
        <w:t xml:space="preserve"> Available on the internet at </w:t>
      </w:r>
      <w:hyperlink r:id="rId20" w:history="1">
        <w:r w:rsidRPr="00CB3E00">
          <w:rPr>
            <w:rFonts w:eastAsia="Times New Roman"/>
            <w:szCs w:val="24"/>
            <w:lang w:val="en-US" w:eastAsia="en-US"/>
          </w:rPr>
          <w:t>http://ssrn.com/abstract=1613453</w:t>
        </w:r>
      </w:hyperlink>
      <w:r w:rsidRPr="00CB3E00">
        <w:rPr>
          <w:rFonts w:eastAsia="Times New Roman"/>
          <w:szCs w:val="24"/>
          <w:lang w:val="en-US" w:eastAsia="en-US"/>
        </w:rPr>
        <w:t xml:space="preserve"> (</w:t>
      </w:r>
      <w:r w:rsidRPr="00CB3E00">
        <w:rPr>
          <w:szCs w:val="24"/>
          <w:lang w:val="en-US" w:eastAsia="he-IL" w:bidi="he-IL"/>
        </w:rPr>
        <w:t xml:space="preserve">Accessed </w:t>
      </w:r>
      <w:r w:rsidR="00D62AF9" w:rsidRPr="00CB3E00">
        <w:rPr>
          <w:szCs w:val="24"/>
          <w:lang w:val="en-US" w:eastAsia="he-IL" w:bidi="he-IL"/>
        </w:rPr>
        <w:t>30 April 2012</w:t>
      </w:r>
      <w:r w:rsidRPr="00CB3E00">
        <w:rPr>
          <w:szCs w:val="24"/>
          <w:lang w:val="en-US" w:eastAsia="he-IL" w:bidi="he-IL"/>
        </w:rPr>
        <w:t>).</w:t>
      </w:r>
    </w:p>
    <w:p w14:paraId="40D02E7F" w14:textId="39D18A8A" w:rsidR="00BB502F" w:rsidRPr="00CB3E00" w:rsidRDefault="00CE359F" w:rsidP="00060DED">
      <w:pPr>
        <w:pStyle w:val="References"/>
        <w:rPr>
          <w:szCs w:val="24"/>
          <w:lang w:val="en-US" w:eastAsia="he-IL" w:bidi="he-IL"/>
        </w:rPr>
      </w:pPr>
      <w:r w:rsidRPr="00CB3E00">
        <w:rPr>
          <w:szCs w:val="24"/>
          <w:lang w:val="en-US" w:eastAsia="he-IL" w:bidi="he-IL"/>
        </w:rPr>
        <w:t>Villalonga, B.</w:t>
      </w:r>
      <w:r w:rsidR="00060DED" w:rsidRPr="00CB3E00">
        <w:rPr>
          <w:szCs w:val="24"/>
          <w:lang w:val="en-US" w:eastAsia="he-IL" w:bidi="he-IL"/>
        </w:rPr>
        <w:t>,</w:t>
      </w:r>
      <w:r w:rsidRPr="00CB3E00">
        <w:rPr>
          <w:szCs w:val="24"/>
          <w:lang w:val="en-US" w:eastAsia="he-IL" w:bidi="he-IL"/>
        </w:rPr>
        <w:t xml:space="preserve"> and Amit, R. (2006), “How do family ownership, control, and management affect firm value?”, </w:t>
      </w:r>
      <w:r w:rsidRPr="00CB3E00">
        <w:rPr>
          <w:i/>
          <w:szCs w:val="24"/>
          <w:lang w:val="en-US" w:eastAsia="he-IL" w:bidi="he-IL"/>
        </w:rPr>
        <w:t>Journal of Financial Economics</w:t>
      </w:r>
      <w:r w:rsidRPr="00CB3E00">
        <w:rPr>
          <w:szCs w:val="24"/>
          <w:lang w:val="en-US" w:eastAsia="he-IL" w:bidi="he-IL"/>
        </w:rPr>
        <w:t>, Vol. 80, pp. 385-417.</w:t>
      </w:r>
    </w:p>
    <w:p w14:paraId="5AE8F990" w14:textId="36BCABB2" w:rsidR="00060DED" w:rsidRPr="00CB3E00" w:rsidRDefault="008235FE" w:rsidP="00060DED">
      <w:pPr>
        <w:pStyle w:val="References"/>
        <w:rPr>
          <w:lang w:val="en-US" w:eastAsia="he-IL" w:bidi="he-IL"/>
        </w:rPr>
      </w:pPr>
      <w:r w:rsidRPr="00CB3E00">
        <w:rPr>
          <w:szCs w:val="24"/>
          <w:lang w:val="en-US" w:eastAsia="he-IL" w:bidi="he-IL"/>
        </w:rPr>
        <w:t>Vinciguerra R.</w:t>
      </w:r>
      <w:r w:rsidR="00060DED" w:rsidRPr="00CB3E00">
        <w:rPr>
          <w:szCs w:val="24"/>
          <w:lang w:val="en-US" w:eastAsia="he-IL" w:bidi="he-IL"/>
        </w:rPr>
        <w:t>,</w:t>
      </w:r>
      <w:r w:rsidRPr="00CB3E00">
        <w:rPr>
          <w:szCs w:val="24"/>
          <w:lang w:val="en-US" w:eastAsia="he-IL" w:bidi="he-IL"/>
        </w:rPr>
        <w:t xml:space="preserve"> and Cipullo N. (2009), “The economic and financial communications for SMEs from the point of view of accounting professionals: an empirical investigation”, Financial Reporting, Vol. 1, pp. 39-78.</w:t>
      </w:r>
    </w:p>
    <w:p w14:paraId="0DCBA80D" w14:textId="36BADD88" w:rsidR="00734EAA" w:rsidRPr="00CB3E00" w:rsidRDefault="00734EAA" w:rsidP="00060DED">
      <w:pPr>
        <w:pStyle w:val="References"/>
        <w:rPr>
          <w:szCs w:val="24"/>
          <w:lang w:val="en-US" w:eastAsia="he-IL" w:bidi="he-IL"/>
        </w:rPr>
      </w:pPr>
      <w:r w:rsidRPr="00CB3E00">
        <w:rPr>
          <w:szCs w:val="24"/>
          <w:lang w:val="en-US" w:eastAsia="he-IL" w:bidi="he-IL"/>
        </w:rPr>
        <w:t xml:space="preserve">Wallace, W. (1987), “The economic role of the audit in free and regulated markets: A review”, </w:t>
      </w:r>
      <w:r w:rsidRPr="00CB3E00">
        <w:rPr>
          <w:i/>
          <w:szCs w:val="24"/>
          <w:lang w:val="en-US" w:eastAsia="he-IL" w:bidi="he-IL"/>
        </w:rPr>
        <w:t>Research in Accounting Regulation</w:t>
      </w:r>
      <w:r w:rsidRPr="00CB3E00">
        <w:rPr>
          <w:szCs w:val="24"/>
          <w:lang w:val="en-US" w:eastAsia="he-IL" w:bidi="he-IL"/>
        </w:rPr>
        <w:t>, Vol. 1, pp. 1-34.</w:t>
      </w:r>
    </w:p>
    <w:p w14:paraId="20D32078" w14:textId="489BA70D" w:rsidR="00E3746F" w:rsidRPr="00CB3E00" w:rsidRDefault="00E3746F" w:rsidP="00E3746F">
      <w:pPr>
        <w:pStyle w:val="References"/>
        <w:rPr>
          <w:szCs w:val="24"/>
          <w:lang w:val="en-US" w:eastAsia="he-IL" w:bidi="he-IL"/>
        </w:rPr>
      </w:pPr>
      <w:r w:rsidRPr="00CB3E00">
        <w:rPr>
          <w:szCs w:val="24"/>
          <w:lang w:val="en-US" w:eastAsia="he-IL" w:bidi="he-IL"/>
        </w:rPr>
        <w:t xml:space="preserve">Wang D. (2006), “Founding family ownership and earnings quality”, </w:t>
      </w:r>
      <w:r w:rsidRPr="00CB3E00">
        <w:rPr>
          <w:i/>
          <w:szCs w:val="24"/>
          <w:lang w:val="en-US" w:eastAsia="he-IL" w:bidi="he-IL"/>
        </w:rPr>
        <w:t>Journal of Accounting Research</w:t>
      </w:r>
      <w:r w:rsidRPr="00CB3E00">
        <w:rPr>
          <w:szCs w:val="24"/>
          <w:lang w:val="en-US" w:eastAsia="he-IL" w:bidi="he-IL"/>
        </w:rPr>
        <w:t>, Vol. 44, pp. 619-656.</w:t>
      </w:r>
    </w:p>
    <w:p w14:paraId="5143D253" w14:textId="77777777" w:rsidR="00F83033" w:rsidRPr="00CB3E00" w:rsidRDefault="00F83033" w:rsidP="00750A88">
      <w:pPr>
        <w:pStyle w:val="References"/>
        <w:rPr>
          <w:szCs w:val="24"/>
          <w:lang w:val="en-US" w:eastAsia="he-IL" w:bidi="he-IL"/>
        </w:rPr>
      </w:pPr>
      <w:r w:rsidRPr="00CB3E00">
        <w:rPr>
          <w:szCs w:val="24"/>
          <w:lang w:val="en-US" w:eastAsia="he-IL" w:bidi="he-IL"/>
        </w:rPr>
        <w:t>Watts, R. and Zimmerman, J. (1986)</w:t>
      </w:r>
      <w:r w:rsidR="00D62AF9" w:rsidRPr="00CB3E00">
        <w:rPr>
          <w:szCs w:val="24"/>
          <w:lang w:val="en-US" w:eastAsia="he-IL" w:bidi="he-IL"/>
        </w:rPr>
        <w:t>,</w:t>
      </w:r>
      <w:r w:rsidRPr="00CB3E00">
        <w:rPr>
          <w:szCs w:val="24"/>
          <w:lang w:val="en-US" w:eastAsia="he-IL" w:bidi="he-IL"/>
        </w:rPr>
        <w:t xml:space="preserve"> </w:t>
      </w:r>
      <w:r w:rsidRPr="00CB3E00">
        <w:rPr>
          <w:i/>
          <w:szCs w:val="24"/>
          <w:lang w:val="en-US" w:eastAsia="he-IL" w:bidi="he-IL"/>
        </w:rPr>
        <w:t>Positive Accounting Theory</w:t>
      </w:r>
      <w:r w:rsidRPr="00CB3E00">
        <w:rPr>
          <w:szCs w:val="24"/>
          <w:lang w:val="en-US" w:eastAsia="he-IL" w:bidi="he-IL"/>
        </w:rPr>
        <w:t>, NewYork: Prenctice-Hall.</w:t>
      </w:r>
    </w:p>
    <w:p w14:paraId="31E88F92" w14:textId="77777777" w:rsidR="00F83033" w:rsidRPr="00CB3E00" w:rsidRDefault="00F83033" w:rsidP="00750A88">
      <w:pPr>
        <w:pStyle w:val="References"/>
        <w:rPr>
          <w:szCs w:val="24"/>
          <w:lang w:val="en-US"/>
        </w:rPr>
      </w:pPr>
      <w:r w:rsidRPr="00CB3E00">
        <w:rPr>
          <w:szCs w:val="24"/>
          <w:lang w:val="en-US" w:eastAsia="he-IL" w:bidi="he-IL"/>
        </w:rPr>
        <w:t>Xie, B., Davidson, W. and DaDalt, P. (2003)</w:t>
      </w:r>
      <w:r w:rsidR="00D62AF9" w:rsidRPr="00CB3E00">
        <w:rPr>
          <w:szCs w:val="24"/>
          <w:lang w:val="en-US" w:eastAsia="he-IL" w:bidi="he-IL"/>
        </w:rPr>
        <w:t>,</w:t>
      </w:r>
      <w:r w:rsidRPr="00CB3E00">
        <w:rPr>
          <w:szCs w:val="24"/>
          <w:lang w:val="en-US" w:eastAsia="he-IL" w:bidi="he-IL"/>
        </w:rPr>
        <w:t xml:space="preserve"> </w:t>
      </w:r>
      <w:r w:rsidR="00D62AF9" w:rsidRPr="00CB3E00">
        <w:rPr>
          <w:szCs w:val="24"/>
          <w:lang w:val="en-US" w:eastAsia="he-IL" w:bidi="he-IL"/>
        </w:rPr>
        <w:t>“</w:t>
      </w:r>
      <w:r w:rsidRPr="00CB3E00">
        <w:rPr>
          <w:szCs w:val="24"/>
          <w:lang w:val="en-US" w:eastAsia="he-IL" w:bidi="he-IL"/>
        </w:rPr>
        <w:t>Earnings management and corporate governance: the roles of the board and the audit committee</w:t>
      </w:r>
      <w:r w:rsidR="00D62AF9" w:rsidRPr="00CB3E00">
        <w:rPr>
          <w:szCs w:val="24"/>
          <w:lang w:val="en-US" w:eastAsia="he-IL" w:bidi="he-IL"/>
        </w:rPr>
        <w:t>”</w:t>
      </w:r>
      <w:r w:rsidRPr="00CB3E00">
        <w:rPr>
          <w:szCs w:val="24"/>
          <w:lang w:val="en-US" w:eastAsia="he-IL" w:bidi="he-IL"/>
        </w:rPr>
        <w:t xml:space="preserve">, </w:t>
      </w:r>
      <w:r w:rsidRPr="00CB3E00">
        <w:rPr>
          <w:i/>
          <w:szCs w:val="24"/>
          <w:lang w:val="en-US" w:eastAsia="he-IL" w:bidi="he-IL"/>
        </w:rPr>
        <w:t>Journal of Corporate Finance</w:t>
      </w:r>
      <w:r w:rsidRPr="00CB3E00">
        <w:rPr>
          <w:szCs w:val="24"/>
          <w:lang w:val="en-US" w:eastAsia="he-IL" w:bidi="he-IL"/>
        </w:rPr>
        <w:t xml:space="preserve">, </w:t>
      </w:r>
      <w:r w:rsidR="00D62AF9" w:rsidRPr="00CB3E00">
        <w:rPr>
          <w:szCs w:val="24"/>
          <w:lang w:val="en-US" w:eastAsia="he-IL" w:bidi="he-IL"/>
        </w:rPr>
        <w:t xml:space="preserve">Vol. </w:t>
      </w:r>
      <w:r w:rsidRPr="00CB3E00">
        <w:rPr>
          <w:szCs w:val="24"/>
          <w:lang w:val="en-US" w:eastAsia="he-IL" w:bidi="he-IL"/>
        </w:rPr>
        <w:t>9, pp. 295</w:t>
      </w:r>
      <w:r w:rsidR="00D62AF9" w:rsidRPr="00CB3E00">
        <w:rPr>
          <w:szCs w:val="24"/>
          <w:lang w:val="en-US"/>
        </w:rPr>
        <w:t>-</w:t>
      </w:r>
      <w:r w:rsidRPr="00CB3E00">
        <w:rPr>
          <w:szCs w:val="24"/>
          <w:lang w:val="en-US" w:eastAsia="he-IL" w:bidi="he-IL"/>
        </w:rPr>
        <w:t>316.</w:t>
      </w:r>
    </w:p>
    <w:p w14:paraId="41D8B093" w14:textId="77777777" w:rsidR="00F83033" w:rsidRPr="00CB3E00" w:rsidRDefault="00F83033" w:rsidP="00750A88">
      <w:pPr>
        <w:pStyle w:val="References"/>
        <w:rPr>
          <w:szCs w:val="24"/>
          <w:lang w:eastAsia="he-IL" w:bidi="he-IL"/>
        </w:rPr>
      </w:pPr>
      <w:r w:rsidRPr="00CB3E00">
        <w:rPr>
          <w:szCs w:val="24"/>
          <w:lang w:eastAsia="he-IL" w:bidi="he-IL"/>
        </w:rPr>
        <w:t>Zanardi S. (2010)</w:t>
      </w:r>
      <w:r w:rsidR="00D62AF9" w:rsidRPr="00CB3E00">
        <w:rPr>
          <w:szCs w:val="24"/>
          <w:lang w:eastAsia="he-IL" w:bidi="he-IL"/>
        </w:rPr>
        <w:t>,</w:t>
      </w:r>
      <w:r w:rsidRPr="00CB3E00">
        <w:rPr>
          <w:szCs w:val="24"/>
          <w:lang w:eastAsia="he-IL" w:bidi="he-IL"/>
        </w:rPr>
        <w:t xml:space="preserve"> </w:t>
      </w:r>
      <w:r w:rsidR="00D62AF9" w:rsidRPr="00CB3E00">
        <w:rPr>
          <w:szCs w:val="24"/>
          <w:lang w:eastAsia="he-IL" w:bidi="he-IL"/>
        </w:rPr>
        <w:t>“</w:t>
      </w:r>
      <w:r w:rsidRPr="00CB3E00">
        <w:rPr>
          <w:szCs w:val="24"/>
          <w:lang w:eastAsia="he-IL" w:bidi="he-IL"/>
        </w:rPr>
        <w:t>Il Collegio sindacale a caccia di maggiori spazi in Europa</w:t>
      </w:r>
      <w:r w:rsidR="00C376BE" w:rsidRPr="00CB3E00">
        <w:rPr>
          <w:szCs w:val="24"/>
          <w:lang w:eastAsia="he-IL" w:bidi="he-IL"/>
        </w:rPr>
        <w:t>”</w:t>
      </w:r>
      <w:r w:rsidRPr="00CB3E00">
        <w:rPr>
          <w:szCs w:val="24"/>
          <w:lang w:eastAsia="he-IL" w:bidi="he-IL"/>
        </w:rPr>
        <w:t xml:space="preserve"> [The Board of Statutory Auditors on the hunt for more space in Europe], </w:t>
      </w:r>
      <w:r w:rsidRPr="00CB3E00">
        <w:rPr>
          <w:i/>
          <w:szCs w:val="24"/>
          <w:lang w:eastAsia="he-IL" w:bidi="he-IL"/>
        </w:rPr>
        <w:t>Il Sole 24 Ore</w:t>
      </w:r>
      <w:r w:rsidRPr="00CB3E00">
        <w:rPr>
          <w:szCs w:val="24"/>
          <w:lang w:eastAsia="he-IL" w:bidi="he-IL"/>
        </w:rPr>
        <w:t xml:space="preserve">, </w:t>
      </w:r>
      <w:r w:rsidR="00C376BE" w:rsidRPr="00CB3E00">
        <w:rPr>
          <w:szCs w:val="24"/>
          <w:lang w:eastAsia="he-IL" w:bidi="he-IL"/>
        </w:rPr>
        <w:t>16 April 2010</w:t>
      </w:r>
      <w:r w:rsidRPr="00CB3E00">
        <w:rPr>
          <w:szCs w:val="24"/>
          <w:lang w:eastAsia="he-IL" w:bidi="he-IL"/>
        </w:rPr>
        <w:t>, p. 35.</w:t>
      </w:r>
    </w:p>
    <w:p w14:paraId="30FADDC1" w14:textId="77777777" w:rsidR="00F83033" w:rsidRPr="00CB3E00" w:rsidRDefault="00F83033" w:rsidP="00750A88">
      <w:pPr>
        <w:pStyle w:val="References"/>
        <w:rPr>
          <w:szCs w:val="24"/>
          <w:lang w:val="en-US" w:eastAsia="he-IL" w:bidi="he-IL"/>
        </w:rPr>
      </w:pPr>
      <w:r w:rsidRPr="00CB3E00">
        <w:rPr>
          <w:szCs w:val="24"/>
          <w:lang w:val="en-US" w:eastAsia="he-IL" w:bidi="he-IL"/>
        </w:rPr>
        <w:t>Zarzeski, M. (1996)</w:t>
      </w:r>
      <w:r w:rsidR="00C376BE" w:rsidRPr="00CB3E00">
        <w:rPr>
          <w:szCs w:val="24"/>
          <w:lang w:val="en-US" w:eastAsia="he-IL" w:bidi="he-IL"/>
        </w:rPr>
        <w:t>,</w:t>
      </w:r>
      <w:r w:rsidRPr="00CB3E00">
        <w:rPr>
          <w:szCs w:val="24"/>
          <w:lang w:val="en-US" w:eastAsia="he-IL" w:bidi="he-IL"/>
        </w:rPr>
        <w:t xml:space="preserve"> </w:t>
      </w:r>
      <w:r w:rsidR="00C376BE" w:rsidRPr="00CB3E00">
        <w:rPr>
          <w:szCs w:val="24"/>
          <w:lang w:val="en-US" w:eastAsia="he-IL" w:bidi="he-IL"/>
        </w:rPr>
        <w:t>“</w:t>
      </w:r>
      <w:r w:rsidRPr="00CB3E00">
        <w:rPr>
          <w:szCs w:val="24"/>
          <w:lang w:val="en-US" w:eastAsia="he-IL" w:bidi="he-IL"/>
        </w:rPr>
        <w:t>Spontaneous harmonization effects of culture and market forces on accounting disclosure practises</w:t>
      </w:r>
      <w:r w:rsidR="00C376BE" w:rsidRPr="00CB3E00">
        <w:rPr>
          <w:szCs w:val="24"/>
          <w:lang w:val="en-US" w:eastAsia="he-IL" w:bidi="he-IL"/>
        </w:rPr>
        <w:t>”</w:t>
      </w:r>
      <w:r w:rsidRPr="00CB3E00">
        <w:rPr>
          <w:szCs w:val="24"/>
          <w:lang w:val="en-US" w:eastAsia="he-IL" w:bidi="he-IL"/>
        </w:rPr>
        <w:t xml:space="preserve">, </w:t>
      </w:r>
      <w:r w:rsidRPr="00CB3E00">
        <w:rPr>
          <w:i/>
          <w:szCs w:val="24"/>
          <w:lang w:val="en-US" w:eastAsia="he-IL" w:bidi="he-IL"/>
        </w:rPr>
        <w:t>Accounting Horizons</w:t>
      </w:r>
      <w:r w:rsidRPr="00CB3E00">
        <w:rPr>
          <w:szCs w:val="24"/>
          <w:lang w:val="en-US" w:eastAsia="he-IL" w:bidi="he-IL"/>
        </w:rPr>
        <w:t xml:space="preserve">, </w:t>
      </w:r>
      <w:r w:rsidR="00C376BE" w:rsidRPr="00CB3E00">
        <w:rPr>
          <w:szCs w:val="24"/>
          <w:lang w:val="en-US" w:eastAsia="he-IL" w:bidi="he-IL"/>
        </w:rPr>
        <w:t xml:space="preserve">Vol. </w:t>
      </w:r>
      <w:r w:rsidRPr="00CB3E00">
        <w:rPr>
          <w:szCs w:val="24"/>
          <w:lang w:val="en-US" w:eastAsia="he-IL" w:bidi="he-IL"/>
        </w:rPr>
        <w:t>10</w:t>
      </w:r>
      <w:r w:rsidR="00C376BE" w:rsidRPr="00CB3E00">
        <w:rPr>
          <w:szCs w:val="24"/>
          <w:lang w:val="en-US" w:eastAsia="he-IL" w:bidi="he-IL"/>
        </w:rPr>
        <w:t xml:space="preserve"> No. </w:t>
      </w:r>
      <w:r w:rsidRPr="00CB3E00">
        <w:rPr>
          <w:szCs w:val="24"/>
          <w:lang w:val="en-US" w:eastAsia="he-IL" w:bidi="he-IL"/>
        </w:rPr>
        <w:t>1, pp. 18</w:t>
      </w:r>
      <w:r w:rsidR="00C376BE" w:rsidRPr="00CB3E00">
        <w:rPr>
          <w:szCs w:val="24"/>
          <w:lang w:val="en-US"/>
        </w:rPr>
        <w:t>-</w:t>
      </w:r>
      <w:r w:rsidRPr="00CB3E00">
        <w:rPr>
          <w:szCs w:val="24"/>
          <w:lang w:val="en-US" w:eastAsia="he-IL" w:bidi="he-IL"/>
        </w:rPr>
        <w:t>37.</w:t>
      </w:r>
    </w:p>
    <w:p w14:paraId="3A6EB04C" w14:textId="571F04BC" w:rsidR="00767A16" w:rsidRPr="00CB3E00" w:rsidRDefault="00767A16">
      <w:pPr>
        <w:suppressAutoHyphens w:val="0"/>
        <w:ind w:firstLine="0"/>
        <w:rPr>
          <w:rFonts w:ascii="Arial" w:hAnsi="Arial" w:cs="Arial"/>
          <w:szCs w:val="22"/>
          <w:lang w:val="en-US"/>
        </w:rPr>
      </w:pPr>
      <w:r w:rsidRPr="00CB3E00">
        <w:rPr>
          <w:rFonts w:ascii="Arial" w:hAnsi="Arial" w:cs="Arial"/>
          <w:szCs w:val="22"/>
          <w:lang w:val="en-US"/>
        </w:rPr>
        <w:br w:type="page"/>
      </w:r>
    </w:p>
    <w:p w14:paraId="483F16BA" w14:textId="77777777" w:rsidR="00767A16" w:rsidRPr="00CB3E00" w:rsidRDefault="00767A16" w:rsidP="00767A16">
      <w:pPr>
        <w:ind w:firstLine="0"/>
        <w:rPr>
          <w:noProof/>
          <w:sz w:val="24"/>
          <w:lang w:val="en-US"/>
        </w:rPr>
      </w:pPr>
      <w:r w:rsidRPr="00CB3E00">
        <w:rPr>
          <w:b/>
          <w:noProof/>
          <w:sz w:val="24"/>
          <w:lang w:val="en-US"/>
        </w:rPr>
        <w:lastRenderedPageBreak/>
        <w:t>Table 1.</w:t>
      </w:r>
      <w:r w:rsidRPr="00CB3E00">
        <w:rPr>
          <w:b/>
          <w:noProof/>
          <w:sz w:val="24"/>
          <w:lang w:val="en-US"/>
        </w:rPr>
        <w:tab/>
      </w:r>
      <w:r w:rsidRPr="00CB3E00">
        <w:rPr>
          <w:noProof/>
          <w:sz w:val="24"/>
          <w:lang w:val="en-US"/>
        </w:rPr>
        <w:t>Auditing bodies and the Italian “traditional” corporate governance model</w:t>
      </w:r>
    </w:p>
    <w:p w14:paraId="3757B550" w14:textId="77777777" w:rsidR="00767A16" w:rsidRPr="00CB3E00" w:rsidRDefault="00767A16" w:rsidP="00767A16">
      <w:pPr>
        <w:ind w:firstLine="0"/>
        <w:rPr>
          <w:b/>
          <w:noProof/>
          <w:sz w:val="24"/>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34"/>
        <w:gridCol w:w="2069"/>
        <w:gridCol w:w="3152"/>
      </w:tblGrid>
      <w:tr w:rsidR="00767A16" w:rsidRPr="00CB3E00" w14:paraId="6B708BD4" w14:textId="77777777" w:rsidTr="000B3BF8">
        <w:tc>
          <w:tcPr>
            <w:tcW w:w="1384" w:type="dxa"/>
            <w:tcBorders>
              <w:bottom w:val="single" w:sz="4" w:space="0" w:color="auto"/>
            </w:tcBorders>
            <w:shd w:val="clear" w:color="auto" w:fill="auto"/>
            <w:vAlign w:val="center"/>
          </w:tcPr>
          <w:p w14:paraId="3AD38C70"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 xml:space="preserve">Model </w:t>
            </w:r>
          </w:p>
        </w:tc>
        <w:tc>
          <w:tcPr>
            <w:tcW w:w="3034" w:type="dxa"/>
            <w:tcBorders>
              <w:bottom w:val="single" w:sz="4" w:space="0" w:color="auto"/>
            </w:tcBorders>
            <w:shd w:val="clear" w:color="auto" w:fill="auto"/>
            <w:vAlign w:val="center"/>
          </w:tcPr>
          <w:p w14:paraId="60BF7E60"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Type of company/legal form</w:t>
            </w:r>
          </w:p>
        </w:tc>
        <w:tc>
          <w:tcPr>
            <w:tcW w:w="2069" w:type="dxa"/>
            <w:tcBorders>
              <w:bottom w:val="single" w:sz="4" w:space="0" w:color="auto"/>
            </w:tcBorders>
            <w:shd w:val="clear" w:color="auto" w:fill="auto"/>
            <w:vAlign w:val="center"/>
          </w:tcPr>
          <w:p w14:paraId="2D6012FA"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Administrative audit</w:t>
            </w:r>
          </w:p>
        </w:tc>
        <w:tc>
          <w:tcPr>
            <w:tcW w:w="3152" w:type="dxa"/>
            <w:tcBorders>
              <w:bottom w:val="single" w:sz="4" w:space="0" w:color="auto"/>
            </w:tcBorders>
            <w:shd w:val="clear" w:color="auto" w:fill="auto"/>
            <w:vAlign w:val="center"/>
          </w:tcPr>
          <w:p w14:paraId="59C4BC16"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Financial audit</w:t>
            </w:r>
          </w:p>
        </w:tc>
      </w:tr>
      <w:tr w:rsidR="00767A16" w:rsidRPr="00CB3E00" w14:paraId="01BCC3F0" w14:textId="77777777" w:rsidTr="000B3BF8">
        <w:tc>
          <w:tcPr>
            <w:tcW w:w="1384" w:type="dxa"/>
            <w:vMerge w:val="restart"/>
            <w:tcBorders>
              <w:bottom w:val="single" w:sz="4" w:space="0" w:color="auto"/>
            </w:tcBorders>
            <w:shd w:val="clear" w:color="auto" w:fill="auto"/>
            <w:vAlign w:val="center"/>
          </w:tcPr>
          <w:p w14:paraId="57B13D2C"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Traditional</w:t>
            </w:r>
          </w:p>
        </w:tc>
        <w:tc>
          <w:tcPr>
            <w:tcW w:w="3034" w:type="dxa"/>
            <w:tcBorders>
              <w:bottom w:val="nil"/>
            </w:tcBorders>
            <w:shd w:val="clear" w:color="auto" w:fill="auto"/>
            <w:vAlign w:val="center"/>
          </w:tcPr>
          <w:p w14:paraId="4584B63F"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Listed</w:t>
            </w:r>
          </w:p>
        </w:tc>
        <w:tc>
          <w:tcPr>
            <w:tcW w:w="2069" w:type="dxa"/>
            <w:vMerge w:val="restart"/>
            <w:tcBorders>
              <w:bottom w:val="nil"/>
            </w:tcBorders>
            <w:shd w:val="clear" w:color="auto" w:fill="auto"/>
            <w:vAlign w:val="center"/>
          </w:tcPr>
          <w:p w14:paraId="0F5072FF" w14:textId="77777777" w:rsidR="00767A16" w:rsidRPr="00CB3E00" w:rsidRDefault="00767A16" w:rsidP="000B3BF8">
            <w:pPr>
              <w:spacing w:line="240" w:lineRule="exact"/>
              <w:ind w:firstLine="0"/>
              <w:jc w:val="center"/>
              <w:rPr>
                <w:noProof/>
                <w:sz w:val="18"/>
                <w:szCs w:val="18"/>
                <w:lang w:val="en-US"/>
              </w:rPr>
            </w:pPr>
            <w:r w:rsidRPr="00CB3E00">
              <w:rPr>
                <w:noProof/>
                <w:sz w:val="18"/>
                <w:szCs w:val="18"/>
                <w:lang w:val="en-US"/>
              </w:rPr>
              <w:t>Board of Statutory Auditors (BSA)</w:t>
            </w:r>
          </w:p>
        </w:tc>
        <w:tc>
          <w:tcPr>
            <w:tcW w:w="3152" w:type="dxa"/>
            <w:tcBorders>
              <w:bottom w:val="nil"/>
            </w:tcBorders>
            <w:shd w:val="clear" w:color="auto" w:fill="auto"/>
            <w:vAlign w:val="center"/>
          </w:tcPr>
          <w:p w14:paraId="1C584787"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Auditing company (AC)</w:t>
            </w:r>
          </w:p>
        </w:tc>
      </w:tr>
      <w:tr w:rsidR="00767A16" w:rsidRPr="00CB3E00" w14:paraId="7CB4714D" w14:textId="77777777" w:rsidTr="000B3BF8">
        <w:tc>
          <w:tcPr>
            <w:tcW w:w="1384" w:type="dxa"/>
            <w:vMerge/>
            <w:tcBorders>
              <w:bottom w:val="single" w:sz="4" w:space="0" w:color="auto"/>
            </w:tcBorders>
            <w:shd w:val="clear" w:color="auto" w:fill="auto"/>
            <w:vAlign w:val="center"/>
          </w:tcPr>
          <w:p w14:paraId="41B58303" w14:textId="77777777" w:rsidR="00767A16" w:rsidRPr="00CB3E00" w:rsidRDefault="00767A16" w:rsidP="000B3BF8">
            <w:pPr>
              <w:spacing w:line="240" w:lineRule="exact"/>
              <w:ind w:firstLine="0"/>
              <w:rPr>
                <w:noProof/>
                <w:sz w:val="18"/>
                <w:szCs w:val="18"/>
                <w:lang w:val="en-US"/>
              </w:rPr>
            </w:pPr>
          </w:p>
        </w:tc>
        <w:tc>
          <w:tcPr>
            <w:tcW w:w="3034" w:type="dxa"/>
            <w:tcBorders>
              <w:top w:val="nil"/>
              <w:bottom w:val="nil"/>
            </w:tcBorders>
            <w:shd w:val="clear" w:color="auto" w:fill="auto"/>
            <w:vAlign w:val="center"/>
          </w:tcPr>
          <w:p w14:paraId="6B6FE61A"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Non-listed Type 1 */PC and LlC</w:t>
            </w:r>
          </w:p>
        </w:tc>
        <w:tc>
          <w:tcPr>
            <w:tcW w:w="2069" w:type="dxa"/>
            <w:vMerge/>
            <w:tcBorders>
              <w:bottom w:val="nil"/>
            </w:tcBorders>
            <w:shd w:val="clear" w:color="auto" w:fill="auto"/>
            <w:vAlign w:val="center"/>
          </w:tcPr>
          <w:p w14:paraId="3EDB6663" w14:textId="77777777" w:rsidR="00767A16" w:rsidRPr="00CB3E00" w:rsidRDefault="00767A16" w:rsidP="000B3BF8">
            <w:pPr>
              <w:spacing w:line="240" w:lineRule="exact"/>
              <w:ind w:firstLine="0"/>
              <w:jc w:val="center"/>
              <w:rPr>
                <w:noProof/>
                <w:sz w:val="18"/>
                <w:szCs w:val="18"/>
                <w:lang w:val="en-US"/>
              </w:rPr>
            </w:pPr>
          </w:p>
        </w:tc>
        <w:tc>
          <w:tcPr>
            <w:tcW w:w="3152" w:type="dxa"/>
            <w:tcBorders>
              <w:top w:val="nil"/>
              <w:bottom w:val="nil"/>
            </w:tcBorders>
            <w:shd w:val="clear" w:color="auto" w:fill="auto"/>
            <w:vAlign w:val="center"/>
          </w:tcPr>
          <w:p w14:paraId="01F3B005"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Single auditor (SA) or AC</w:t>
            </w:r>
          </w:p>
        </w:tc>
      </w:tr>
      <w:tr w:rsidR="00767A16" w:rsidRPr="00CB3E00" w14:paraId="28780345" w14:textId="77777777" w:rsidTr="000B3BF8">
        <w:tc>
          <w:tcPr>
            <w:tcW w:w="1384" w:type="dxa"/>
            <w:vMerge/>
            <w:tcBorders>
              <w:bottom w:val="single" w:sz="4" w:space="0" w:color="auto"/>
            </w:tcBorders>
            <w:shd w:val="clear" w:color="auto" w:fill="auto"/>
            <w:vAlign w:val="center"/>
          </w:tcPr>
          <w:p w14:paraId="316B8DBD" w14:textId="77777777" w:rsidR="00767A16" w:rsidRPr="00CB3E00" w:rsidRDefault="00767A16" w:rsidP="000B3BF8">
            <w:pPr>
              <w:spacing w:line="240" w:lineRule="exact"/>
              <w:ind w:firstLine="0"/>
              <w:rPr>
                <w:noProof/>
                <w:sz w:val="18"/>
                <w:szCs w:val="18"/>
                <w:lang w:val="en-US"/>
              </w:rPr>
            </w:pPr>
          </w:p>
        </w:tc>
        <w:tc>
          <w:tcPr>
            <w:tcW w:w="3034" w:type="dxa"/>
            <w:tcBorders>
              <w:top w:val="nil"/>
              <w:bottom w:val="nil"/>
            </w:tcBorders>
            <w:shd w:val="clear" w:color="auto" w:fill="auto"/>
            <w:vAlign w:val="center"/>
          </w:tcPr>
          <w:p w14:paraId="06295252"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Non-listed Type 2**/PC</w:t>
            </w:r>
          </w:p>
        </w:tc>
        <w:tc>
          <w:tcPr>
            <w:tcW w:w="2069" w:type="dxa"/>
            <w:vMerge/>
            <w:tcBorders>
              <w:bottom w:val="nil"/>
            </w:tcBorders>
            <w:shd w:val="clear" w:color="auto" w:fill="auto"/>
            <w:vAlign w:val="center"/>
          </w:tcPr>
          <w:p w14:paraId="7A47D247" w14:textId="77777777" w:rsidR="00767A16" w:rsidRPr="00CB3E00" w:rsidRDefault="00767A16" w:rsidP="000B3BF8">
            <w:pPr>
              <w:spacing w:line="240" w:lineRule="exact"/>
              <w:ind w:firstLine="0"/>
              <w:jc w:val="center"/>
              <w:rPr>
                <w:noProof/>
                <w:sz w:val="18"/>
                <w:szCs w:val="18"/>
                <w:lang w:val="en-US"/>
              </w:rPr>
            </w:pPr>
          </w:p>
        </w:tc>
        <w:tc>
          <w:tcPr>
            <w:tcW w:w="3152" w:type="dxa"/>
            <w:tcBorders>
              <w:top w:val="nil"/>
              <w:bottom w:val="nil"/>
            </w:tcBorders>
            <w:shd w:val="clear" w:color="auto" w:fill="auto"/>
            <w:vAlign w:val="center"/>
          </w:tcPr>
          <w:p w14:paraId="305ADA5E"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1) SA or AC, or 2) BSA</w:t>
            </w:r>
            <w:r w:rsidRPr="00CB3E00">
              <w:rPr>
                <w:noProof/>
                <w:sz w:val="18"/>
                <w:szCs w:val="18"/>
                <w:vertAlign w:val="superscript"/>
                <w:lang w:val="en-US"/>
              </w:rPr>
              <w:t>a</w:t>
            </w:r>
            <w:r w:rsidRPr="00CB3E00">
              <w:rPr>
                <w:noProof/>
                <w:sz w:val="18"/>
                <w:szCs w:val="18"/>
                <w:lang w:val="en-US"/>
              </w:rPr>
              <w:t xml:space="preserve">  (art. 2409-bis)</w:t>
            </w:r>
          </w:p>
        </w:tc>
      </w:tr>
      <w:tr w:rsidR="00767A16" w:rsidRPr="00CB3E00" w14:paraId="70BDD053" w14:textId="77777777" w:rsidTr="000B3BF8">
        <w:tc>
          <w:tcPr>
            <w:tcW w:w="1384" w:type="dxa"/>
            <w:vMerge/>
            <w:tcBorders>
              <w:bottom w:val="single" w:sz="4" w:space="0" w:color="auto"/>
            </w:tcBorders>
            <w:shd w:val="clear" w:color="auto" w:fill="auto"/>
            <w:vAlign w:val="center"/>
          </w:tcPr>
          <w:p w14:paraId="1F222D9C" w14:textId="77777777" w:rsidR="00767A16" w:rsidRPr="00CB3E00" w:rsidRDefault="00767A16" w:rsidP="000B3BF8">
            <w:pPr>
              <w:spacing w:line="240" w:lineRule="exact"/>
              <w:ind w:firstLine="0"/>
              <w:rPr>
                <w:noProof/>
                <w:sz w:val="18"/>
                <w:szCs w:val="18"/>
                <w:lang w:val="en-US"/>
              </w:rPr>
            </w:pPr>
          </w:p>
        </w:tc>
        <w:tc>
          <w:tcPr>
            <w:tcW w:w="3034" w:type="dxa"/>
            <w:tcBorders>
              <w:top w:val="nil"/>
              <w:bottom w:val="single" w:sz="4" w:space="0" w:color="auto"/>
            </w:tcBorders>
            <w:shd w:val="clear" w:color="auto" w:fill="auto"/>
            <w:vAlign w:val="center"/>
          </w:tcPr>
          <w:p w14:paraId="7D3C6E58"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Non-listed Type 2**/Llc</w:t>
            </w:r>
          </w:p>
        </w:tc>
        <w:tc>
          <w:tcPr>
            <w:tcW w:w="2069" w:type="dxa"/>
            <w:vMerge/>
            <w:tcBorders>
              <w:bottom w:val="single" w:sz="4" w:space="0" w:color="auto"/>
            </w:tcBorders>
            <w:shd w:val="clear" w:color="auto" w:fill="auto"/>
            <w:vAlign w:val="center"/>
          </w:tcPr>
          <w:p w14:paraId="12621A69" w14:textId="77777777" w:rsidR="00767A16" w:rsidRPr="00CB3E00" w:rsidRDefault="00767A16" w:rsidP="000B3BF8">
            <w:pPr>
              <w:spacing w:line="240" w:lineRule="exact"/>
              <w:ind w:firstLine="0"/>
              <w:jc w:val="center"/>
              <w:rPr>
                <w:noProof/>
                <w:sz w:val="18"/>
                <w:szCs w:val="18"/>
                <w:lang w:val="en-US"/>
              </w:rPr>
            </w:pPr>
          </w:p>
        </w:tc>
        <w:tc>
          <w:tcPr>
            <w:tcW w:w="3152" w:type="dxa"/>
            <w:tcBorders>
              <w:top w:val="nil"/>
              <w:bottom w:val="single" w:sz="4" w:space="0" w:color="auto"/>
            </w:tcBorders>
            <w:shd w:val="clear" w:color="auto" w:fill="auto"/>
            <w:vAlign w:val="center"/>
          </w:tcPr>
          <w:p w14:paraId="589BEC1C" w14:textId="77777777" w:rsidR="00767A16" w:rsidRPr="00CB3E00" w:rsidRDefault="00767A16" w:rsidP="000B3BF8">
            <w:pPr>
              <w:spacing w:line="240" w:lineRule="exact"/>
              <w:ind w:firstLine="0"/>
              <w:rPr>
                <w:noProof/>
                <w:sz w:val="18"/>
                <w:szCs w:val="18"/>
                <w:lang w:val="en-US"/>
              </w:rPr>
            </w:pPr>
            <w:r w:rsidRPr="00CB3E00">
              <w:rPr>
                <w:noProof/>
                <w:sz w:val="18"/>
                <w:szCs w:val="18"/>
                <w:lang w:val="en-US"/>
              </w:rPr>
              <w:t>1) BSA or 2) SA or AC</w:t>
            </w:r>
            <w:r w:rsidRPr="00CB3E00">
              <w:rPr>
                <w:noProof/>
                <w:sz w:val="18"/>
                <w:szCs w:val="18"/>
                <w:vertAlign w:val="superscript"/>
                <w:lang w:val="en-US"/>
              </w:rPr>
              <w:t xml:space="preserve">a </w:t>
            </w:r>
            <w:r w:rsidRPr="00CB3E00">
              <w:rPr>
                <w:noProof/>
                <w:sz w:val="18"/>
                <w:szCs w:val="18"/>
                <w:lang w:val="en-US"/>
              </w:rPr>
              <w:t>(art. 2477)</w:t>
            </w:r>
          </w:p>
        </w:tc>
      </w:tr>
      <w:tr w:rsidR="00767A16" w:rsidRPr="00CB3E00" w14:paraId="130D290E" w14:textId="77777777" w:rsidTr="000B3BF8">
        <w:tc>
          <w:tcPr>
            <w:tcW w:w="9639" w:type="dxa"/>
            <w:gridSpan w:val="4"/>
            <w:shd w:val="clear" w:color="auto" w:fill="auto"/>
            <w:vAlign w:val="center"/>
          </w:tcPr>
          <w:p w14:paraId="3CEDFE68" w14:textId="77777777" w:rsidR="00767A16" w:rsidRPr="00CB3E00" w:rsidRDefault="00767A16" w:rsidP="000B3BF8">
            <w:pPr>
              <w:spacing w:line="240" w:lineRule="exact"/>
              <w:ind w:firstLine="0"/>
              <w:jc w:val="both"/>
              <w:rPr>
                <w:noProof/>
                <w:sz w:val="18"/>
                <w:szCs w:val="18"/>
                <w:lang w:val="en-US"/>
              </w:rPr>
            </w:pPr>
            <w:r w:rsidRPr="00CB3E00">
              <w:rPr>
                <w:noProof/>
                <w:sz w:val="18"/>
                <w:szCs w:val="18"/>
                <w:vertAlign w:val="superscript"/>
                <w:lang w:val="en-US"/>
              </w:rPr>
              <w:t>a</w:t>
            </w:r>
            <w:r w:rsidRPr="00CB3E00">
              <w:rPr>
                <w:noProof/>
                <w:sz w:val="18"/>
                <w:szCs w:val="18"/>
                <w:lang w:val="en-US"/>
              </w:rPr>
              <w:t xml:space="preserve"> If allowed by a company’s by-laws</w:t>
            </w:r>
          </w:p>
          <w:p w14:paraId="1145B82C" w14:textId="77777777" w:rsidR="00767A16" w:rsidRPr="00CB3E00" w:rsidRDefault="00767A16" w:rsidP="000B3BF8">
            <w:pPr>
              <w:spacing w:line="240" w:lineRule="exact"/>
              <w:ind w:firstLine="0"/>
              <w:jc w:val="both"/>
              <w:rPr>
                <w:noProof/>
                <w:sz w:val="18"/>
                <w:szCs w:val="18"/>
                <w:lang w:val="en-US"/>
              </w:rPr>
            </w:pPr>
            <w:r w:rsidRPr="00CB3E00">
              <w:rPr>
                <w:noProof/>
                <w:sz w:val="18"/>
                <w:szCs w:val="18"/>
                <w:lang w:val="en-US"/>
              </w:rPr>
              <w:t>*   Type 1: firms of public interest which are obliged to prepare consolidated financial statements</w:t>
            </w:r>
          </w:p>
          <w:p w14:paraId="3AB7220A" w14:textId="77777777" w:rsidR="00767A16" w:rsidRPr="00CB3E00" w:rsidRDefault="00767A16" w:rsidP="000B3BF8">
            <w:pPr>
              <w:spacing w:line="240" w:lineRule="exact"/>
              <w:ind w:firstLine="0"/>
              <w:jc w:val="both"/>
              <w:rPr>
                <w:noProof/>
                <w:sz w:val="18"/>
                <w:szCs w:val="18"/>
                <w:lang w:val="en-US"/>
              </w:rPr>
            </w:pPr>
            <w:r w:rsidRPr="00CB3E00">
              <w:rPr>
                <w:noProof/>
                <w:sz w:val="18"/>
                <w:szCs w:val="18"/>
                <w:lang w:val="en-US"/>
              </w:rPr>
              <w:t>** Type 2: firms that do not have public accountability, and are not obliged to prepare consolidated financial statements</w:t>
            </w:r>
          </w:p>
          <w:p w14:paraId="1EA19A00" w14:textId="77777777" w:rsidR="00767A16" w:rsidRPr="00CB3E00" w:rsidRDefault="00767A16" w:rsidP="000B3BF8">
            <w:pPr>
              <w:spacing w:line="240" w:lineRule="exact"/>
              <w:ind w:firstLine="0"/>
              <w:jc w:val="both"/>
              <w:rPr>
                <w:noProof/>
                <w:sz w:val="18"/>
                <w:szCs w:val="18"/>
                <w:lang w:val="en-US"/>
              </w:rPr>
            </w:pPr>
            <w:r w:rsidRPr="00CB3E00">
              <w:rPr>
                <w:noProof/>
                <w:sz w:val="18"/>
                <w:szCs w:val="18"/>
                <w:lang w:val="en-US"/>
              </w:rPr>
              <w:t>PC = stock or public company; Llc = limited liabilitity company</w:t>
            </w:r>
          </w:p>
          <w:p w14:paraId="389DA69A" w14:textId="77777777" w:rsidR="00767A16" w:rsidRPr="00CB3E00" w:rsidRDefault="00767A16" w:rsidP="000B3BF8">
            <w:pPr>
              <w:spacing w:line="240" w:lineRule="exact"/>
              <w:ind w:firstLine="0"/>
              <w:jc w:val="both"/>
              <w:rPr>
                <w:noProof/>
                <w:sz w:val="18"/>
                <w:szCs w:val="18"/>
                <w:lang w:val="en-US"/>
              </w:rPr>
            </w:pPr>
          </w:p>
        </w:tc>
      </w:tr>
    </w:tbl>
    <w:p w14:paraId="7AECC005" w14:textId="77777777" w:rsidR="00767A16" w:rsidRPr="00CB3E00" w:rsidRDefault="00767A16" w:rsidP="00767A16">
      <w:pPr>
        <w:rPr>
          <w:noProof/>
          <w:lang w:val="en-US"/>
        </w:rPr>
      </w:pPr>
    </w:p>
    <w:p w14:paraId="678F7A06" w14:textId="77777777" w:rsidR="00767A16" w:rsidRPr="00CB3E00" w:rsidRDefault="00767A16" w:rsidP="00767A16">
      <w:pPr>
        <w:widowControl w:val="0"/>
        <w:ind w:left="709" w:hanging="709"/>
        <w:jc w:val="both"/>
        <w:rPr>
          <w:rFonts w:ascii="Arial" w:hAnsi="Arial" w:cs="Arial"/>
          <w:szCs w:val="22"/>
          <w:lang w:val="en-US"/>
        </w:rPr>
      </w:pPr>
    </w:p>
    <w:p w14:paraId="06491BEA" w14:textId="77777777" w:rsidR="00767A16" w:rsidRPr="00CB3E00" w:rsidRDefault="00767A16" w:rsidP="00767A16">
      <w:pPr>
        <w:widowControl w:val="0"/>
        <w:ind w:left="709" w:hanging="709"/>
        <w:jc w:val="both"/>
        <w:rPr>
          <w:rFonts w:ascii="Arial" w:hAnsi="Arial" w:cs="Arial"/>
          <w:szCs w:val="22"/>
          <w:lang w:val="en-US"/>
        </w:rPr>
      </w:pPr>
    </w:p>
    <w:p w14:paraId="3DC08A6B" w14:textId="77777777" w:rsidR="00767A16" w:rsidRPr="00CB3E00" w:rsidRDefault="00767A16" w:rsidP="00767A16">
      <w:pPr>
        <w:widowControl w:val="0"/>
        <w:ind w:left="709" w:hanging="709"/>
        <w:jc w:val="both"/>
        <w:rPr>
          <w:sz w:val="24"/>
          <w:lang w:val="en-US"/>
        </w:rPr>
      </w:pPr>
      <w:r w:rsidRPr="00CB3E00">
        <w:rPr>
          <w:rFonts w:ascii="Arial" w:hAnsi="Arial" w:cs="Arial"/>
          <w:szCs w:val="22"/>
          <w:lang w:val="en-US"/>
        </w:rPr>
        <w:br w:type="page"/>
      </w:r>
      <w:r w:rsidRPr="00CB3E00">
        <w:rPr>
          <w:b/>
          <w:sz w:val="24"/>
          <w:lang w:val="en-US"/>
        </w:rPr>
        <w:lastRenderedPageBreak/>
        <w:t>Table 2.</w:t>
      </w:r>
      <w:r w:rsidRPr="00CB3E00">
        <w:rPr>
          <w:b/>
          <w:sz w:val="24"/>
          <w:lang w:val="en-US"/>
        </w:rPr>
        <w:tab/>
      </w:r>
      <w:r w:rsidRPr="00CB3E00">
        <w:rPr>
          <w:sz w:val="24"/>
          <w:lang w:val="en-US"/>
        </w:rPr>
        <w:t xml:space="preserve">The sample size and auditing system adopted by Italian non-listed firms </w:t>
      </w:r>
    </w:p>
    <w:p w14:paraId="1E8AFD5F" w14:textId="77777777" w:rsidR="00767A16" w:rsidRPr="00CB3E00" w:rsidRDefault="00767A16" w:rsidP="00767A16">
      <w:pPr>
        <w:keepNext/>
        <w:widowControl w:val="0"/>
        <w:ind w:left="1410" w:hanging="1410"/>
        <w:rPr>
          <w:b/>
          <w:sz w:val="24"/>
          <w:lang w:val="en-US"/>
        </w:rPr>
      </w:pPr>
    </w:p>
    <w:tbl>
      <w:tblPr>
        <w:tblW w:w="9115" w:type="dxa"/>
        <w:tblLayout w:type="fixed"/>
        <w:tblCellMar>
          <w:left w:w="28" w:type="dxa"/>
          <w:right w:w="28" w:type="dxa"/>
        </w:tblCellMar>
        <w:tblLook w:val="04A0" w:firstRow="1" w:lastRow="0" w:firstColumn="1" w:lastColumn="0" w:noHBand="0" w:noVBand="1"/>
      </w:tblPr>
      <w:tblGrid>
        <w:gridCol w:w="3661"/>
        <w:gridCol w:w="909"/>
        <w:gridCol w:w="909"/>
        <w:gridCol w:w="909"/>
        <w:gridCol w:w="909"/>
        <w:gridCol w:w="909"/>
        <w:gridCol w:w="909"/>
      </w:tblGrid>
      <w:tr w:rsidR="00767A16" w:rsidRPr="00CB3E00" w14:paraId="4E4B147D" w14:textId="77777777" w:rsidTr="000B3BF8">
        <w:tc>
          <w:tcPr>
            <w:tcW w:w="9115" w:type="dxa"/>
            <w:gridSpan w:val="7"/>
            <w:tcBorders>
              <w:top w:val="single" w:sz="4" w:space="0" w:color="auto"/>
              <w:bottom w:val="single" w:sz="4" w:space="0" w:color="auto"/>
            </w:tcBorders>
            <w:shd w:val="clear" w:color="auto" w:fill="auto"/>
            <w:vAlign w:val="center"/>
          </w:tcPr>
          <w:p w14:paraId="5526D876" w14:textId="77777777" w:rsidR="00767A16" w:rsidRPr="00CB3E00" w:rsidRDefault="00767A16" w:rsidP="000B3BF8">
            <w:pPr>
              <w:suppressAutoHyphens w:val="0"/>
              <w:spacing w:before="60" w:after="60"/>
              <w:ind w:firstLine="284"/>
              <w:jc w:val="both"/>
              <w:rPr>
                <w:rFonts w:eastAsia="MS Mincho"/>
                <w:i/>
                <w:sz w:val="18"/>
                <w:szCs w:val="18"/>
                <w:lang w:val="en-GB" w:eastAsia="ja-JP"/>
              </w:rPr>
            </w:pPr>
            <w:r w:rsidRPr="00CB3E00">
              <w:rPr>
                <w:rFonts w:eastAsia="MS Mincho"/>
                <w:i/>
                <w:sz w:val="18"/>
                <w:szCs w:val="18"/>
                <w:lang w:val="en-GB" w:eastAsia="ja-JP"/>
              </w:rPr>
              <w:t>Panel A: Sample distribution by legal form (with the relevant articles of the Italian Civil Code in brackets)</w:t>
            </w:r>
          </w:p>
        </w:tc>
      </w:tr>
      <w:tr w:rsidR="00767A16" w:rsidRPr="00CB3E00" w14:paraId="52482A22" w14:textId="77777777" w:rsidTr="000B3BF8">
        <w:tc>
          <w:tcPr>
            <w:tcW w:w="3661" w:type="dxa"/>
            <w:tcBorders>
              <w:top w:val="single" w:sz="4" w:space="0" w:color="auto"/>
            </w:tcBorders>
            <w:shd w:val="clear" w:color="auto" w:fill="auto"/>
            <w:vAlign w:val="center"/>
          </w:tcPr>
          <w:p w14:paraId="315DCF49" w14:textId="77777777" w:rsidR="00767A16" w:rsidRPr="00CB3E00" w:rsidRDefault="00767A16" w:rsidP="000B3BF8">
            <w:pPr>
              <w:suppressAutoHyphens w:val="0"/>
              <w:ind w:firstLine="284"/>
              <w:jc w:val="both"/>
              <w:rPr>
                <w:rFonts w:eastAsia="MS Mincho"/>
                <w:sz w:val="18"/>
                <w:szCs w:val="18"/>
                <w:lang w:val="en-GB" w:eastAsia="ja-JP"/>
              </w:rPr>
            </w:pPr>
          </w:p>
          <w:p w14:paraId="76E5EF1F" w14:textId="77777777" w:rsidR="00767A16" w:rsidRPr="00CB3E00" w:rsidRDefault="00767A16" w:rsidP="000B3BF8">
            <w:pPr>
              <w:suppressAutoHyphens w:val="0"/>
              <w:ind w:firstLine="284"/>
              <w:jc w:val="both"/>
              <w:rPr>
                <w:rFonts w:eastAsia="MS Mincho"/>
                <w:sz w:val="18"/>
                <w:szCs w:val="18"/>
                <w:lang w:val="en-GB" w:eastAsia="ja-JP"/>
              </w:rPr>
            </w:pPr>
            <w:r w:rsidRPr="00CB3E00">
              <w:rPr>
                <w:rFonts w:eastAsia="MS Mincho"/>
                <w:sz w:val="18"/>
                <w:szCs w:val="18"/>
                <w:lang w:val="en-GB" w:eastAsia="ja-JP"/>
              </w:rPr>
              <w:t>Legal form of the firm (Italian Civil Code)</w:t>
            </w:r>
          </w:p>
        </w:tc>
        <w:tc>
          <w:tcPr>
            <w:tcW w:w="909" w:type="dxa"/>
            <w:tcBorders>
              <w:top w:val="single" w:sz="4" w:space="0" w:color="auto"/>
              <w:bottom w:val="single" w:sz="4" w:space="0" w:color="auto"/>
            </w:tcBorders>
            <w:shd w:val="clear" w:color="auto" w:fill="auto"/>
            <w:vAlign w:val="center"/>
          </w:tcPr>
          <w:p w14:paraId="6E135CAA"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77D6CEE1"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06CB87F3"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top w:val="single" w:sz="4" w:space="0" w:color="auto"/>
              <w:bottom w:val="single" w:sz="4" w:space="0" w:color="auto"/>
            </w:tcBorders>
            <w:shd w:val="clear" w:color="auto" w:fill="auto"/>
            <w:vAlign w:val="center"/>
          </w:tcPr>
          <w:p w14:paraId="492B32A5" w14:textId="77777777" w:rsidR="00767A16" w:rsidRPr="00CB3E00" w:rsidRDefault="00767A16" w:rsidP="000B3BF8">
            <w:pPr>
              <w:suppressAutoHyphens w:val="0"/>
              <w:ind w:firstLine="284"/>
              <w:jc w:val="center"/>
              <w:rPr>
                <w:rFonts w:eastAsia="MS Mincho"/>
                <w:sz w:val="18"/>
                <w:szCs w:val="18"/>
                <w:lang w:val="en-GB" w:eastAsia="ja-JP"/>
              </w:rPr>
            </w:pPr>
          </w:p>
        </w:tc>
        <w:tc>
          <w:tcPr>
            <w:tcW w:w="909" w:type="dxa"/>
            <w:tcBorders>
              <w:top w:val="single" w:sz="4" w:space="0" w:color="auto"/>
              <w:bottom w:val="single" w:sz="4" w:space="0" w:color="auto"/>
            </w:tcBorders>
            <w:shd w:val="clear" w:color="auto" w:fill="auto"/>
            <w:vAlign w:val="center"/>
          </w:tcPr>
          <w:p w14:paraId="1942B4B7"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top w:val="single" w:sz="4" w:space="0" w:color="auto"/>
              <w:bottom w:val="single" w:sz="4" w:space="0" w:color="auto"/>
            </w:tcBorders>
            <w:shd w:val="clear" w:color="auto" w:fill="auto"/>
            <w:vAlign w:val="center"/>
          </w:tcPr>
          <w:p w14:paraId="2F1BA2FA" w14:textId="77777777" w:rsidR="00767A16" w:rsidRPr="00CB3E00" w:rsidRDefault="00767A16" w:rsidP="000B3BF8">
            <w:pPr>
              <w:suppressAutoHyphens w:val="0"/>
              <w:ind w:firstLine="284"/>
              <w:rPr>
                <w:rFonts w:eastAsia="MS Mincho"/>
                <w:sz w:val="18"/>
                <w:szCs w:val="18"/>
                <w:lang w:val="en-GB" w:eastAsia="ja-JP"/>
              </w:rPr>
            </w:pPr>
          </w:p>
        </w:tc>
      </w:tr>
      <w:tr w:rsidR="00767A16" w:rsidRPr="00CB3E00" w14:paraId="34446684" w14:textId="77777777" w:rsidTr="000B3BF8">
        <w:tc>
          <w:tcPr>
            <w:tcW w:w="3661" w:type="dxa"/>
            <w:shd w:val="clear" w:color="auto" w:fill="auto"/>
            <w:vAlign w:val="center"/>
          </w:tcPr>
          <w:p w14:paraId="358547F9" w14:textId="77777777" w:rsidR="00767A16" w:rsidRPr="00CB3E00" w:rsidRDefault="00767A16" w:rsidP="000B3BF8">
            <w:pPr>
              <w:suppressAutoHyphens w:val="0"/>
              <w:spacing w:before="40" w:after="40"/>
              <w:ind w:firstLine="284"/>
              <w:jc w:val="both"/>
              <w:rPr>
                <w:rFonts w:eastAsia="MS Mincho"/>
                <w:i/>
                <w:sz w:val="18"/>
                <w:szCs w:val="18"/>
                <w:lang w:val="en-GB" w:eastAsia="ja-JP"/>
              </w:rPr>
            </w:pPr>
          </w:p>
          <w:p w14:paraId="5526EB54" w14:textId="77777777" w:rsidR="00767A16" w:rsidRPr="00CB3E00" w:rsidRDefault="00767A16" w:rsidP="000B3BF8">
            <w:pPr>
              <w:suppressAutoHyphens w:val="0"/>
              <w:spacing w:before="40" w:after="40"/>
              <w:ind w:firstLine="284"/>
              <w:jc w:val="both"/>
              <w:rPr>
                <w:rFonts w:eastAsia="MS Mincho"/>
                <w:i/>
                <w:sz w:val="18"/>
                <w:szCs w:val="18"/>
                <w:lang w:val="en-GB" w:eastAsia="ja-JP"/>
              </w:rPr>
            </w:pPr>
            <w:r w:rsidRPr="00CB3E00">
              <w:rPr>
                <w:rFonts w:eastAsia="MS Mincho"/>
                <w:i/>
                <w:sz w:val="18"/>
                <w:szCs w:val="18"/>
                <w:lang w:val="en-GB" w:eastAsia="ja-JP"/>
              </w:rPr>
              <w:t>Stock companies (Art. 2325-2451)</w:t>
            </w:r>
          </w:p>
          <w:p w14:paraId="511EE77B" w14:textId="77777777" w:rsidR="00767A16" w:rsidRPr="00CB3E00" w:rsidRDefault="00767A16" w:rsidP="000B3BF8">
            <w:pPr>
              <w:suppressAutoHyphens w:val="0"/>
              <w:spacing w:before="40" w:after="40"/>
              <w:ind w:firstLine="284"/>
              <w:jc w:val="both"/>
              <w:rPr>
                <w:rFonts w:eastAsia="MS Mincho"/>
                <w:i/>
                <w:sz w:val="18"/>
                <w:szCs w:val="18"/>
                <w:lang w:val="en-GB" w:eastAsia="ja-JP"/>
              </w:rPr>
            </w:pPr>
          </w:p>
        </w:tc>
        <w:tc>
          <w:tcPr>
            <w:tcW w:w="909" w:type="dxa"/>
            <w:tcBorders>
              <w:top w:val="single" w:sz="4" w:space="0" w:color="auto"/>
            </w:tcBorders>
            <w:shd w:val="clear" w:color="auto" w:fill="auto"/>
            <w:vAlign w:val="center"/>
          </w:tcPr>
          <w:p w14:paraId="29A33E17"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108</w:t>
            </w:r>
          </w:p>
        </w:tc>
        <w:tc>
          <w:tcPr>
            <w:tcW w:w="909" w:type="dxa"/>
            <w:tcBorders>
              <w:top w:val="single" w:sz="4" w:space="0" w:color="auto"/>
            </w:tcBorders>
            <w:shd w:val="clear" w:color="auto" w:fill="auto"/>
            <w:vAlign w:val="center"/>
          </w:tcPr>
          <w:p w14:paraId="7691BB1D"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28.12</w:t>
            </w:r>
          </w:p>
        </w:tc>
        <w:tc>
          <w:tcPr>
            <w:tcW w:w="909" w:type="dxa"/>
            <w:tcBorders>
              <w:top w:val="single" w:sz="4" w:space="0" w:color="auto"/>
            </w:tcBorders>
            <w:shd w:val="clear" w:color="auto" w:fill="auto"/>
            <w:vAlign w:val="center"/>
          </w:tcPr>
          <w:p w14:paraId="4FC441AB"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top w:val="single" w:sz="4" w:space="0" w:color="auto"/>
            </w:tcBorders>
            <w:shd w:val="clear" w:color="auto" w:fill="auto"/>
            <w:vAlign w:val="center"/>
          </w:tcPr>
          <w:p w14:paraId="371819F5" w14:textId="77777777" w:rsidR="00767A16" w:rsidRPr="00CB3E00" w:rsidRDefault="00767A16" w:rsidP="000B3BF8">
            <w:pPr>
              <w:suppressAutoHyphens w:val="0"/>
              <w:ind w:firstLine="284"/>
              <w:jc w:val="center"/>
              <w:rPr>
                <w:rFonts w:eastAsia="MS Mincho"/>
                <w:sz w:val="18"/>
                <w:szCs w:val="18"/>
                <w:lang w:val="en-GB" w:eastAsia="ja-JP"/>
              </w:rPr>
            </w:pPr>
          </w:p>
        </w:tc>
        <w:tc>
          <w:tcPr>
            <w:tcW w:w="909" w:type="dxa"/>
            <w:tcBorders>
              <w:top w:val="single" w:sz="4" w:space="0" w:color="auto"/>
            </w:tcBorders>
            <w:shd w:val="clear" w:color="auto" w:fill="auto"/>
            <w:vAlign w:val="center"/>
          </w:tcPr>
          <w:p w14:paraId="32A8A7DE"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top w:val="single" w:sz="4" w:space="0" w:color="auto"/>
            </w:tcBorders>
            <w:shd w:val="clear" w:color="auto" w:fill="auto"/>
            <w:vAlign w:val="center"/>
          </w:tcPr>
          <w:p w14:paraId="0B3CBDA7" w14:textId="77777777" w:rsidR="00767A16" w:rsidRPr="00CB3E00" w:rsidRDefault="00767A16" w:rsidP="000B3BF8">
            <w:pPr>
              <w:suppressAutoHyphens w:val="0"/>
              <w:ind w:firstLine="284"/>
              <w:rPr>
                <w:rFonts w:eastAsia="MS Mincho"/>
                <w:sz w:val="18"/>
                <w:szCs w:val="18"/>
                <w:lang w:val="en-GB" w:eastAsia="ja-JP"/>
              </w:rPr>
            </w:pPr>
          </w:p>
        </w:tc>
      </w:tr>
      <w:tr w:rsidR="00767A16" w:rsidRPr="00CB3E00" w14:paraId="428972D6" w14:textId="77777777" w:rsidTr="000B3BF8">
        <w:tc>
          <w:tcPr>
            <w:tcW w:w="3661" w:type="dxa"/>
            <w:shd w:val="clear" w:color="auto" w:fill="auto"/>
            <w:vAlign w:val="center"/>
          </w:tcPr>
          <w:p w14:paraId="3F1DAE4B" w14:textId="77777777" w:rsidR="00767A16" w:rsidRPr="00CB3E00" w:rsidRDefault="00767A16" w:rsidP="000B3BF8">
            <w:pPr>
              <w:suppressAutoHyphens w:val="0"/>
              <w:spacing w:before="40" w:after="40"/>
              <w:ind w:firstLine="284"/>
              <w:jc w:val="both"/>
              <w:rPr>
                <w:rFonts w:eastAsia="MS Mincho"/>
                <w:i/>
                <w:sz w:val="18"/>
                <w:szCs w:val="18"/>
                <w:lang w:val="en-GB" w:eastAsia="ja-JP"/>
              </w:rPr>
            </w:pPr>
            <w:r w:rsidRPr="00CB3E00">
              <w:rPr>
                <w:rFonts w:eastAsia="MS Mincho"/>
                <w:i/>
                <w:sz w:val="18"/>
                <w:szCs w:val="18"/>
                <w:lang w:val="en-GB" w:eastAsia="ja-JP"/>
              </w:rPr>
              <w:t>Limited liabilities firms (Art. 2462-2483)</w:t>
            </w:r>
          </w:p>
        </w:tc>
        <w:tc>
          <w:tcPr>
            <w:tcW w:w="909" w:type="dxa"/>
            <w:tcBorders>
              <w:bottom w:val="single" w:sz="4" w:space="0" w:color="auto"/>
            </w:tcBorders>
            <w:shd w:val="clear" w:color="auto" w:fill="auto"/>
            <w:vAlign w:val="center"/>
          </w:tcPr>
          <w:p w14:paraId="70B45300"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276</w:t>
            </w:r>
          </w:p>
        </w:tc>
        <w:tc>
          <w:tcPr>
            <w:tcW w:w="909" w:type="dxa"/>
            <w:tcBorders>
              <w:bottom w:val="single" w:sz="4" w:space="0" w:color="auto"/>
            </w:tcBorders>
            <w:shd w:val="clear" w:color="auto" w:fill="auto"/>
            <w:vAlign w:val="center"/>
          </w:tcPr>
          <w:p w14:paraId="50E12C72"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71.88</w:t>
            </w:r>
          </w:p>
        </w:tc>
        <w:tc>
          <w:tcPr>
            <w:tcW w:w="909" w:type="dxa"/>
            <w:tcBorders>
              <w:bottom w:val="single" w:sz="4" w:space="0" w:color="auto"/>
            </w:tcBorders>
            <w:shd w:val="clear" w:color="auto" w:fill="auto"/>
            <w:vAlign w:val="center"/>
          </w:tcPr>
          <w:p w14:paraId="6972FE95"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bottom w:val="single" w:sz="4" w:space="0" w:color="auto"/>
            </w:tcBorders>
            <w:shd w:val="clear" w:color="auto" w:fill="auto"/>
            <w:vAlign w:val="center"/>
          </w:tcPr>
          <w:p w14:paraId="7B9D8CEA" w14:textId="77777777" w:rsidR="00767A16" w:rsidRPr="00CB3E00" w:rsidRDefault="00767A16" w:rsidP="000B3BF8">
            <w:pPr>
              <w:suppressAutoHyphens w:val="0"/>
              <w:ind w:firstLine="284"/>
              <w:jc w:val="center"/>
              <w:rPr>
                <w:rFonts w:eastAsia="MS Mincho"/>
                <w:sz w:val="18"/>
                <w:szCs w:val="18"/>
                <w:lang w:val="en-GB" w:eastAsia="ja-JP"/>
              </w:rPr>
            </w:pPr>
          </w:p>
        </w:tc>
        <w:tc>
          <w:tcPr>
            <w:tcW w:w="909" w:type="dxa"/>
            <w:tcBorders>
              <w:bottom w:val="single" w:sz="4" w:space="0" w:color="auto"/>
            </w:tcBorders>
            <w:shd w:val="clear" w:color="auto" w:fill="auto"/>
            <w:vAlign w:val="center"/>
          </w:tcPr>
          <w:p w14:paraId="6633F7B3"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bottom w:val="single" w:sz="4" w:space="0" w:color="auto"/>
            </w:tcBorders>
            <w:shd w:val="clear" w:color="auto" w:fill="auto"/>
            <w:vAlign w:val="center"/>
          </w:tcPr>
          <w:p w14:paraId="72B27041" w14:textId="77777777" w:rsidR="00767A16" w:rsidRPr="00CB3E00" w:rsidRDefault="00767A16" w:rsidP="000B3BF8">
            <w:pPr>
              <w:suppressAutoHyphens w:val="0"/>
              <w:ind w:firstLine="284"/>
              <w:rPr>
                <w:rFonts w:eastAsia="MS Mincho"/>
                <w:sz w:val="18"/>
                <w:szCs w:val="18"/>
                <w:lang w:val="en-GB" w:eastAsia="ja-JP"/>
              </w:rPr>
            </w:pPr>
          </w:p>
        </w:tc>
      </w:tr>
      <w:tr w:rsidR="00767A16" w:rsidRPr="00CB3E00" w14:paraId="75685B2C" w14:textId="77777777" w:rsidTr="000B3BF8">
        <w:tc>
          <w:tcPr>
            <w:tcW w:w="3661" w:type="dxa"/>
            <w:shd w:val="clear" w:color="auto" w:fill="auto"/>
            <w:vAlign w:val="center"/>
          </w:tcPr>
          <w:p w14:paraId="2E075416" w14:textId="77777777" w:rsidR="00767A16" w:rsidRPr="00CB3E00" w:rsidRDefault="00767A16" w:rsidP="000B3BF8">
            <w:pPr>
              <w:suppressAutoHyphens w:val="0"/>
              <w:ind w:firstLine="284"/>
              <w:jc w:val="both"/>
              <w:rPr>
                <w:rFonts w:eastAsia="MS Mincho"/>
                <w:i/>
                <w:sz w:val="18"/>
                <w:szCs w:val="18"/>
                <w:lang w:val="en-GB" w:eastAsia="ja-JP"/>
              </w:rPr>
            </w:pPr>
            <w:r w:rsidRPr="00CB3E00">
              <w:rPr>
                <w:rFonts w:eastAsia="MS Mincho"/>
                <w:i/>
                <w:sz w:val="18"/>
                <w:szCs w:val="18"/>
                <w:lang w:val="en-GB" w:eastAsia="ja-JP"/>
              </w:rPr>
              <w:t>Total</w:t>
            </w:r>
          </w:p>
        </w:tc>
        <w:tc>
          <w:tcPr>
            <w:tcW w:w="909" w:type="dxa"/>
            <w:tcBorders>
              <w:top w:val="single" w:sz="4" w:space="0" w:color="auto"/>
            </w:tcBorders>
            <w:shd w:val="clear" w:color="auto" w:fill="auto"/>
            <w:vAlign w:val="center"/>
          </w:tcPr>
          <w:p w14:paraId="6A318963"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384</w:t>
            </w:r>
          </w:p>
        </w:tc>
        <w:tc>
          <w:tcPr>
            <w:tcW w:w="909" w:type="dxa"/>
            <w:tcBorders>
              <w:top w:val="single" w:sz="4" w:space="0" w:color="auto"/>
            </w:tcBorders>
            <w:shd w:val="clear" w:color="auto" w:fill="auto"/>
            <w:vAlign w:val="center"/>
          </w:tcPr>
          <w:p w14:paraId="09707A0D"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100</w:t>
            </w:r>
          </w:p>
        </w:tc>
        <w:tc>
          <w:tcPr>
            <w:tcW w:w="909" w:type="dxa"/>
            <w:tcBorders>
              <w:top w:val="single" w:sz="4" w:space="0" w:color="auto"/>
            </w:tcBorders>
            <w:shd w:val="clear" w:color="auto" w:fill="auto"/>
            <w:vAlign w:val="center"/>
          </w:tcPr>
          <w:p w14:paraId="3B070B75"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top w:val="single" w:sz="4" w:space="0" w:color="auto"/>
            </w:tcBorders>
            <w:shd w:val="clear" w:color="auto" w:fill="auto"/>
            <w:vAlign w:val="center"/>
          </w:tcPr>
          <w:p w14:paraId="184F4CF7" w14:textId="77777777" w:rsidR="00767A16" w:rsidRPr="00CB3E00" w:rsidRDefault="00767A16" w:rsidP="000B3BF8">
            <w:pPr>
              <w:suppressAutoHyphens w:val="0"/>
              <w:ind w:firstLine="284"/>
              <w:jc w:val="center"/>
              <w:rPr>
                <w:rFonts w:eastAsia="MS Mincho"/>
                <w:sz w:val="18"/>
                <w:szCs w:val="18"/>
                <w:lang w:val="en-GB" w:eastAsia="ja-JP"/>
              </w:rPr>
            </w:pPr>
          </w:p>
          <w:p w14:paraId="354861D1" w14:textId="77777777" w:rsidR="00767A16" w:rsidRPr="00CB3E00" w:rsidRDefault="00767A16" w:rsidP="000B3BF8">
            <w:pPr>
              <w:suppressAutoHyphens w:val="0"/>
              <w:ind w:firstLine="284"/>
              <w:jc w:val="center"/>
              <w:rPr>
                <w:rFonts w:eastAsia="MS Mincho"/>
                <w:sz w:val="18"/>
                <w:szCs w:val="18"/>
                <w:lang w:val="en-GB" w:eastAsia="ja-JP"/>
              </w:rPr>
            </w:pPr>
          </w:p>
        </w:tc>
        <w:tc>
          <w:tcPr>
            <w:tcW w:w="909" w:type="dxa"/>
            <w:tcBorders>
              <w:top w:val="single" w:sz="4" w:space="0" w:color="auto"/>
            </w:tcBorders>
            <w:shd w:val="clear" w:color="auto" w:fill="auto"/>
            <w:vAlign w:val="center"/>
          </w:tcPr>
          <w:p w14:paraId="34DD70B5" w14:textId="77777777" w:rsidR="00767A16" w:rsidRPr="00CB3E00" w:rsidRDefault="00767A16" w:rsidP="000B3BF8">
            <w:pPr>
              <w:suppressAutoHyphens w:val="0"/>
              <w:ind w:firstLine="284"/>
              <w:rPr>
                <w:rFonts w:eastAsia="MS Mincho"/>
                <w:sz w:val="18"/>
                <w:szCs w:val="18"/>
                <w:lang w:val="en-GB" w:eastAsia="ja-JP"/>
              </w:rPr>
            </w:pPr>
          </w:p>
        </w:tc>
        <w:tc>
          <w:tcPr>
            <w:tcW w:w="909" w:type="dxa"/>
            <w:tcBorders>
              <w:top w:val="single" w:sz="4" w:space="0" w:color="auto"/>
            </w:tcBorders>
            <w:shd w:val="clear" w:color="auto" w:fill="auto"/>
            <w:vAlign w:val="center"/>
          </w:tcPr>
          <w:p w14:paraId="2E39AB2B" w14:textId="77777777" w:rsidR="00767A16" w:rsidRPr="00CB3E00" w:rsidRDefault="00767A16" w:rsidP="000B3BF8">
            <w:pPr>
              <w:suppressAutoHyphens w:val="0"/>
              <w:ind w:firstLine="284"/>
              <w:rPr>
                <w:rFonts w:eastAsia="MS Mincho"/>
                <w:sz w:val="18"/>
                <w:szCs w:val="18"/>
                <w:lang w:val="en-GB" w:eastAsia="ja-JP"/>
              </w:rPr>
            </w:pPr>
          </w:p>
        </w:tc>
      </w:tr>
      <w:tr w:rsidR="00767A16" w:rsidRPr="00CB3E00" w14:paraId="1C42ACFE" w14:textId="77777777" w:rsidTr="000B3BF8">
        <w:tc>
          <w:tcPr>
            <w:tcW w:w="4570" w:type="dxa"/>
            <w:gridSpan w:val="2"/>
            <w:tcBorders>
              <w:top w:val="single" w:sz="4" w:space="0" w:color="auto"/>
            </w:tcBorders>
            <w:shd w:val="clear" w:color="auto" w:fill="auto"/>
            <w:vAlign w:val="center"/>
          </w:tcPr>
          <w:p w14:paraId="3F7E9CEC" w14:textId="77777777" w:rsidR="00767A16" w:rsidRPr="00CB3E00" w:rsidRDefault="00767A16" w:rsidP="000B3BF8">
            <w:pPr>
              <w:suppressAutoHyphens w:val="0"/>
              <w:ind w:firstLine="284"/>
              <w:jc w:val="both"/>
              <w:rPr>
                <w:rFonts w:eastAsia="MS Mincho"/>
                <w:i/>
                <w:sz w:val="18"/>
                <w:szCs w:val="18"/>
                <w:lang w:val="en-GB" w:eastAsia="ja-JP"/>
              </w:rPr>
            </w:pPr>
            <w:r w:rsidRPr="00CB3E00">
              <w:rPr>
                <w:rFonts w:eastAsia="MS Mincho"/>
                <w:i/>
                <w:sz w:val="18"/>
                <w:szCs w:val="18"/>
                <w:lang w:val="en-GB" w:eastAsia="ja-JP"/>
              </w:rPr>
              <w:t>Panel B: Sample distribution by type of auditors</w:t>
            </w:r>
          </w:p>
        </w:tc>
        <w:tc>
          <w:tcPr>
            <w:tcW w:w="909" w:type="dxa"/>
            <w:tcBorders>
              <w:top w:val="single" w:sz="4" w:space="0" w:color="auto"/>
              <w:bottom w:val="single" w:sz="4" w:space="0" w:color="auto"/>
            </w:tcBorders>
            <w:shd w:val="clear" w:color="auto" w:fill="auto"/>
            <w:vAlign w:val="center"/>
          </w:tcPr>
          <w:p w14:paraId="7756DFF9"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5ADB5648"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2B89E7B1"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648A3B7A"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2618B0C8"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r>
      <w:tr w:rsidR="00767A16" w:rsidRPr="00CB3E00" w14:paraId="355C75E5" w14:textId="77777777" w:rsidTr="000B3BF8">
        <w:tc>
          <w:tcPr>
            <w:tcW w:w="3661" w:type="dxa"/>
            <w:tcBorders>
              <w:top w:val="single" w:sz="4" w:space="0" w:color="auto"/>
            </w:tcBorders>
            <w:shd w:val="clear" w:color="auto" w:fill="auto"/>
            <w:vAlign w:val="center"/>
          </w:tcPr>
          <w:p w14:paraId="44F358ED" w14:textId="77777777" w:rsidR="00767A16" w:rsidRPr="00CB3E00" w:rsidRDefault="00767A16" w:rsidP="000B3BF8">
            <w:pPr>
              <w:suppressAutoHyphens w:val="0"/>
              <w:spacing w:before="40"/>
              <w:ind w:firstLine="284"/>
              <w:rPr>
                <w:rFonts w:eastAsia="MS Mincho"/>
                <w:sz w:val="18"/>
                <w:szCs w:val="18"/>
                <w:lang w:val="en-GB" w:eastAsia="ja-JP"/>
              </w:rPr>
            </w:pPr>
          </w:p>
          <w:p w14:paraId="46A74EF8" w14:textId="77777777" w:rsidR="00767A16" w:rsidRPr="00CB3E00" w:rsidRDefault="00767A16" w:rsidP="000B3BF8">
            <w:pPr>
              <w:suppressAutoHyphens w:val="0"/>
              <w:spacing w:before="40"/>
              <w:ind w:firstLine="284"/>
              <w:rPr>
                <w:rFonts w:eastAsia="MS Mincho"/>
                <w:sz w:val="18"/>
                <w:szCs w:val="18"/>
                <w:lang w:val="en-GB" w:eastAsia="ja-JP"/>
              </w:rPr>
            </w:pPr>
            <w:r w:rsidRPr="00CB3E00">
              <w:rPr>
                <w:rFonts w:eastAsia="MS Mincho"/>
                <w:sz w:val="18"/>
                <w:szCs w:val="18"/>
                <w:lang w:val="en-GB" w:eastAsia="ja-JP"/>
              </w:rPr>
              <w:t>Type of auditor</w:t>
            </w:r>
          </w:p>
          <w:p w14:paraId="1B8D55E4" w14:textId="77777777" w:rsidR="00767A16" w:rsidRPr="00CB3E00" w:rsidRDefault="00767A16" w:rsidP="000B3BF8">
            <w:pPr>
              <w:suppressAutoHyphens w:val="0"/>
              <w:spacing w:before="40" w:line="480" w:lineRule="auto"/>
              <w:ind w:firstLine="284"/>
              <w:rPr>
                <w:rFonts w:eastAsia="MS Mincho"/>
                <w:i/>
                <w:sz w:val="18"/>
                <w:szCs w:val="18"/>
                <w:lang w:val="en-GB" w:eastAsia="ja-JP"/>
              </w:rPr>
            </w:pPr>
            <w:r w:rsidRPr="00CB3E00">
              <w:rPr>
                <w:rFonts w:eastAsia="MS Mincho"/>
                <w:sz w:val="18"/>
                <w:szCs w:val="18"/>
                <w:lang w:val="en-GB" w:eastAsia="ja-JP"/>
              </w:rPr>
              <w:t>/Legal form of the firm</w:t>
            </w:r>
          </w:p>
        </w:tc>
        <w:tc>
          <w:tcPr>
            <w:tcW w:w="1818" w:type="dxa"/>
            <w:gridSpan w:val="2"/>
            <w:tcBorders>
              <w:top w:val="single" w:sz="4" w:space="0" w:color="auto"/>
              <w:bottom w:val="single" w:sz="4" w:space="0" w:color="auto"/>
            </w:tcBorders>
            <w:shd w:val="clear" w:color="auto" w:fill="auto"/>
            <w:vAlign w:val="center"/>
          </w:tcPr>
          <w:p w14:paraId="1824BE7B"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Stock companies</w:t>
            </w:r>
          </w:p>
        </w:tc>
        <w:tc>
          <w:tcPr>
            <w:tcW w:w="1818" w:type="dxa"/>
            <w:gridSpan w:val="2"/>
            <w:tcBorders>
              <w:top w:val="single" w:sz="4" w:space="0" w:color="auto"/>
              <w:bottom w:val="single" w:sz="4" w:space="0" w:color="auto"/>
            </w:tcBorders>
            <w:shd w:val="clear" w:color="auto" w:fill="auto"/>
            <w:vAlign w:val="center"/>
          </w:tcPr>
          <w:p w14:paraId="54AC466E"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Limited liability firms</w:t>
            </w:r>
          </w:p>
        </w:tc>
        <w:tc>
          <w:tcPr>
            <w:tcW w:w="1818" w:type="dxa"/>
            <w:gridSpan w:val="2"/>
            <w:tcBorders>
              <w:top w:val="single" w:sz="4" w:space="0" w:color="auto"/>
              <w:bottom w:val="single" w:sz="4" w:space="0" w:color="auto"/>
            </w:tcBorders>
            <w:shd w:val="clear" w:color="auto" w:fill="auto"/>
            <w:vAlign w:val="center"/>
          </w:tcPr>
          <w:p w14:paraId="7016CA51"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Total sample</w:t>
            </w:r>
          </w:p>
        </w:tc>
      </w:tr>
      <w:tr w:rsidR="00767A16" w:rsidRPr="00CB3E00" w14:paraId="71C39928" w14:textId="77777777" w:rsidTr="000B3BF8">
        <w:tc>
          <w:tcPr>
            <w:tcW w:w="3661" w:type="dxa"/>
            <w:tcBorders>
              <w:top w:val="single" w:sz="4" w:space="0" w:color="auto"/>
            </w:tcBorders>
            <w:shd w:val="clear" w:color="auto" w:fill="auto"/>
            <w:vAlign w:val="center"/>
          </w:tcPr>
          <w:p w14:paraId="37239E65" w14:textId="77777777" w:rsidR="00767A16" w:rsidRPr="00CB3E00" w:rsidRDefault="00767A16" w:rsidP="000B3BF8">
            <w:pPr>
              <w:suppressAutoHyphens w:val="0"/>
              <w:ind w:firstLine="284"/>
              <w:rPr>
                <w:rFonts w:eastAsia="MS Mincho"/>
                <w:i/>
                <w:sz w:val="18"/>
                <w:szCs w:val="18"/>
                <w:lang w:val="en-GB" w:eastAsia="ja-JP"/>
              </w:rPr>
            </w:pPr>
          </w:p>
          <w:p w14:paraId="6C80581D"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i/>
                <w:sz w:val="18"/>
                <w:szCs w:val="18"/>
                <w:lang w:val="en-GB" w:eastAsia="ja-JP"/>
              </w:rPr>
              <w:t>Non-listed firms audited by the</w:t>
            </w: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12C13F0F"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1A9CD2EE"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0D54BBF2"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06BAF155"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4CC9091E"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576FA96D"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w:t>
            </w:r>
          </w:p>
        </w:tc>
      </w:tr>
      <w:tr w:rsidR="00767A16" w:rsidRPr="00CB3E00" w14:paraId="6750F6F4" w14:textId="77777777" w:rsidTr="000B3BF8">
        <w:tc>
          <w:tcPr>
            <w:tcW w:w="3661" w:type="dxa"/>
            <w:shd w:val="clear" w:color="auto" w:fill="auto"/>
          </w:tcPr>
          <w:p w14:paraId="77D77635" w14:textId="77777777" w:rsidR="00767A16" w:rsidRPr="00CB3E00" w:rsidRDefault="00767A16" w:rsidP="000B3BF8">
            <w:pPr>
              <w:suppressAutoHyphens w:val="0"/>
              <w:ind w:firstLine="284"/>
              <w:jc w:val="both"/>
              <w:rPr>
                <w:rFonts w:eastAsia="MS Mincho"/>
                <w:sz w:val="18"/>
                <w:szCs w:val="18"/>
                <w:lang w:val="en-US" w:eastAsia="ja-JP"/>
              </w:rPr>
            </w:pPr>
          </w:p>
          <w:p w14:paraId="1FDED800" w14:textId="77777777" w:rsidR="00767A16" w:rsidRPr="00CB3E00" w:rsidRDefault="00767A16" w:rsidP="000B3BF8">
            <w:pPr>
              <w:suppressAutoHyphens w:val="0"/>
              <w:ind w:firstLine="284"/>
              <w:jc w:val="both"/>
              <w:rPr>
                <w:rFonts w:eastAsia="MS Mincho"/>
                <w:sz w:val="18"/>
                <w:szCs w:val="18"/>
                <w:lang w:val="en-US" w:eastAsia="ja-JP"/>
              </w:rPr>
            </w:pPr>
            <w:r w:rsidRPr="00CB3E00">
              <w:rPr>
                <w:rFonts w:eastAsia="MS Mincho"/>
                <w:sz w:val="18"/>
                <w:szCs w:val="18"/>
                <w:lang w:val="en-US" w:eastAsia="ja-JP"/>
              </w:rPr>
              <w:t>Board of Statutory Auditors (BSA)</w:t>
            </w:r>
          </w:p>
          <w:p w14:paraId="43113E82" w14:textId="77777777" w:rsidR="00767A16" w:rsidRPr="00CB3E00" w:rsidRDefault="00767A16" w:rsidP="000B3BF8">
            <w:pPr>
              <w:suppressAutoHyphens w:val="0"/>
              <w:ind w:firstLine="284"/>
              <w:jc w:val="both"/>
              <w:rPr>
                <w:rFonts w:eastAsia="MS Mincho"/>
                <w:sz w:val="18"/>
                <w:szCs w:val="18"/>
                <w:lang w:val="en-US" w:eastAsia="ja-JP"/>
              </w:rPr>
            </w:pPr>
          </w:p>
        </w:tc>
        <w:tc>
          <w:tcPr>
            <w:tcW w:w="909" w:type="dxa"/>
            <w:tcBorders>
              <w:top w:val="single" w:sz="4" w:space="0" w:color="auto"/>
            </w:tcBorders>
            <w:shd w:val="clear" w:color="auto" w:fill="auto"/>
            <w:vAlign w:val="center"/>
          </w:tcPr>
          <w:p w14:paraId="0797D826"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62</w:t>
            </w:r>
          </w:p>
        </w:tc>
        <w:tc>
          <w:tcPr>
            <w:tcW w:w="909" w:type="dxa"/>
            <w:tcBorders>
              <w:top w:val="single" w:sz="4" w:space="0" w:color="auto"/>
            </w:tcBorders>
            <w:shd w:val="clear" w:color="auto" w:fill="auto"/>
            <w:vAlign w:val="center"/>
          </w:tcPr>
          <w:p w14:paraId="674BD1E4"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21.83</w:t>
            </w:r>
          </w:p>
        </w:tc>
        <w:tc>
          <w:tcPr>
            <w:tcW w:w="909" w:type="dxa"/>
            <w:tcBorders>
              <w:top w:val="single" w:sz="4" w:space="0" w:color="auto"/>
            </w:tcBorders>
            <w:shd w:val="clear" w:color="auto" w:fill="auto"/>
            <w:vAlign w:val="center"/>
          </w:tcPr>
          <w:p w14:paraId="62BFF87C"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222</w:t>
            </w:r>
          </w:p>
        </w:tc>
        <w:tc>
          <w:tcPr>
            <w:tcW w:w="909" w:type="dxa"/>
            <w:tcBorders>
              <w:top w:val="single" w:sz="4" w:space="0" w:color="auto"/>
            </w:tcBorders>
            <w:shd w:val="clear" w:color="auto" w:fill="auto"/>
            <w:vAlign w:val="center"/>
          </w:tcPr>
          <w:p w14:paraId="79AC9305"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78.17</w:t>
            </w:r>
          </w:p>
        </w:tc>
        <w:tc>
          <w:tcPr>
            <w:tcW w:w="909" w:type="dxa"/>
            <w:tcBorders>
              <w:top w:val="single" w:sz="4" w:space="0" w:color="auto"/>
            </w:tcBorders>
            <w:shd w:val="clear" w:color="auto" w:fill="auto"/>
            <w:vAlign w:val="center"/>
          </w:tcPr>
          <w:p w14:paraId="6C912F2F"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284</w:t>
            </w:r>
          </w:p>
        </w:tc>
        <w:tc>
          <w:tcPr>
            <w:tcW w:w="909" w:type="dxa"/>
            <w:tcBorders>
              <w:top w:val="single" w:sz="4" w:space="0" w:color="auto"/>
            </w:tcBorders>
            <w:shd w:val="clear" w:color="auto" w:fill="auto"/>
            <w:vAlign w:val="center"/>
          </w:tcPr>
          <w:p w14:paraId="18CC0E65"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73.96</w:t>
            </w:r>
          </w:p>
        </w:tc>
      </w:tr>
      <w:tr w:rsidR="00767A16" w:rsidRPr="00CB3E00" w14:paraId="3367D65B" w14:textId="77777777" w:rsidTr="000B3BF8">
        <w:tc>
          <w:tcPr>
            <w:tcW w:w="3661" w:type="dxa"/>
            <w:shd w:val="clear" w:color="auto" w:fill="auto"/>
          </w:tcPr>
          <w:p w14:paraId="281EECAC" w14:textId="77777777" w:rsidR="00767A16" w:rsidRPr="00CB3E00" w:rsidRDefault="00767A16" w:rsidP="000B3BF8">
            <w:pPr>
              <w:suppressAutoHyphens w:val="0"/>
              <w:ind w:firstLine="284"/>
              <w:jc w:val="both"/>
              <w:rPr>
                <w:rFonts w:eastAsia="MS Mincho"/>
                <w:sz w:val="18"/>
                <w:szCs w:val="18"/>
                <w:lang w:val="en-US" w:eastAsia="ja-JP"/>
              </w:rPr>
            </w:pPr>
            <w:r w:rsidRPr="00CB3E00">
              <w:rPr>
                <w:rFonts w:eastAsia="MS Mincho"/>
                <w:sz w:val="18"/>
                <w:szCs w:val="18"/>
                <w:lang w:val="en-US" w:eastAsia="ja-JP"/>
              </w:rPr>
              <w:t>External auditor</w:t>
            </w:r>
          </w:p>
        </w:tc>
        <w:tc>
          <w:tcPr>
            <w:tcW w:w="909" w:type="dxa"/>
            <w:tcBorders>
              <w:bottom w:val="single" w:sz="4" w:space="0" w:color="auto"/>
            </w:tcBorders>
            <w:shd w:val="clear" w:color="auto" w:fill="auto"/>
            <w:vAlign w:val="center"/>
          </w:tcPr>
          <w:p w14:paraId="456A49E4"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46</w:t>
            </w:r>
          </w:p>
        </w:tc>
        <w:tc>
          <w:tcPr>
            <w:tcW w:w="909" w:type="dxa"/>
            <w:tcBorders>
              <w:bottom w:val="single" w:sz="4" w:space="0" w:color="auto"/>
            </w:tcBorders>
            <w:shd w:val="clear" w:color="auto" w:fill="auto"/>
            <w:vAlign w:val="center"/>
          </w:tcPr>
          <w:p w14:paraId="19A18DA4"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46.00</w:t>
            </w:r>
          </w:p>
        </w:tc>
        <w:tc>
          <w:tcPr>
            <w:tcW w:w="909" w:type="dxa"/>
            <w:tcBorders>
              <w:bottom w:val="single" w:sz="4" w:space="0" w:color="auto"/>
            </w:tcBorders>
            <w:shd w:val="clear" w:color="auto" w:fill="auto"/>
            <w:vAlign w:val="center"/>
          </w:tcPr>
          <w:p w14:paraId="65C38FF0"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54</w:t>
            </w:r>
          </w:p>
        </w:tc>
        <w:tc>
          <w:tcPr>
            <w:tcW w:w="909" w:type="dxa"/>
            <w:tcBorders>
              <w:bottom w:val="single" w:sz="4" w:space="0" w:color="auto"/>
            </w:tcBorders>
            <w:shd w:val="clear" w:color="auto" w:fill="auto"/>
            <w:vAlign w:val="center"/>
          </w:tcPr>
          <w:p w14:paraId="1A75CF58"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54.00</w:t>
            </w:r>
          </w:p>
        </w:tc>
        <w:tc>
          <w:tcPr>
            <w:tcW w:w="909" w:type="dxa"/>
            <w:tcBorders>
              <w:bottom w:val="single" w:sz="4" w:space="0" w:color="auto"/>
            </w:tcBorders>
            <w:shd w:val="clear" w:color="auto" w:fill="auto"/>
            <w:vAlign w:val="center"/>
          </w:tcPr>
          <w:p w14:paraId="34A01EB0"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100</w:t>
            </w:r>
          </w:p>
        </w:tc>
        <w:tc>
          <w:tcPr>
            <w:tcW w:w="909" w:type="dxa"/>
            <w:tcBorders>
              <w:bottom w:val="single" w:sz="4" w:space="0" w:color="auto"/>
            </w:tcBorders>
            <w:shd w:val="clear" w:color="auto" w:fill="auto"/>
            <w:vAlign w:val="center"/>
          </w:tcPr>
          <w:p w14:paraId="7DC616DB"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26.04</w:t>
            </w:r>
          </w:p>
        </w:tc>
      </w:tr>
      <w:tr w:rsidR="00767A16" w:rsidRPr="00CB3E00" w14:paraId="01B99E79" w14:textId="77777777" w:rsidTr="000B3BF8">
        <w:tc>
          <w:tcPr>
            <w:tcW w:w="3661" w:type="dxa"/>
            <w:tcBorders>
              <w:bottom w:val="single" w:sz="4" w:space="0" w:color="auto"/>
            </w:tcBorders>
            <w:shd w:val="clear" w:color="auto" w:fill="auto"/>
            <w:vAlign w:val="center"/>
          </w:tcPr>
          <w:p w14:paraId="31973235" w14:textId="77777777" w:rsidR="00767A16" w:rsidRPr="00CB3E00" w:rsidRDefault="00767A16" w:rsidP="000B3BF8">
            <w:pPr>
              <w:suppressAutoHyphens w:val="0"/>
              <w:ind w:firstLine="284"/>
              <w:rPr>
                <w:rFonts w:eastAsia="MS Mincho"/>
                <w:i/>
                <w:sz w:val="18"/>
                <w:szCs w:val="18"/>
                <w:lang w:val="en-US" w:eastAsia="ja-JP"/>
              </w:rPr>
            </w:pPr>
          </w:p>
          <w:p w14:paraId="106DEA3B" w14:textId="77777777" w:rsidR="00767A16" w:rsidRPr="00CB3E00" w:rsidRDefault="00767A16" w:rsidP="000B3BF8">
            <w:pPr>
              <w:suppressAutoHyphens w:val="0"/>
              <w:ind w:firstLine="284"/>
              <w:rPr>
                <w:rFonts w:eastAsia="MS Mincho"/>
                <w:i/>
                <w:sz w:val="18"/>
                <w:szCs w:val="18"/>
                <w:lang w:val="en-US" w:eastAsia="ja-JP"/>
              </w:rPr>
            </w:pPr>
            <w:r w:rsidRPr="00CB3E00">
              <w:rPr>
                <w:rFonts w:eastAsia="MS Mincho"/>
                <w:i/>
                <w:sz w:val="18"/>
                <w:szCs w:val="18"/>
                <w:lang w:val="en-US" w:eastAsia="ja-JP"/>
              </w:rPr>
              <w:t>Total</w:t>
            </w:r>
          </w:p>
        </w:tc>
        <w:tc>
          <w:tcPr>
            <w:tcW w:w="909" w:type="dxa"/>
            <w:tcBorders>
              <w:top w:val="single" w:sz="4" w:space="0" w:color="auto"/>
              <w:bottom w:val="single" w:sz="4" w:space="0" w:color="auto"/>
            </w:tcBorders>
            <w:shd w:val="clear" w:color="auto" w:fill="auto"/>
            <w:vAlign w:val="center"/>
          </w:tcPr>
          <w:p w14:paraId="63BF9E24" w14:textId="77777777" w:rsidR="00767A16" w:rsidRPr="00CB3E00" w:rsidRDefault="00767A16" w:rsidP="000B3BF8">
            <w:pPr>
              <w:suppressAutoHyphens w:val="0"/>
              <w:ind w:firstLine="284"/>
              <w:jc w:val="center"/>
              <w:rPr>
                <w:rFonts w:eastAsia="MS Mincho"/>
                <w:i/>
                <w:sz w:val="18"/>
                <w:szCs w:val="18"/>
                <w:lang w:val="en-GB" w:eastAsia="ja-JP"/>
              </w:rPr>
            </w:pPr>
            <w:r w:rsidRPr="00CB3E00">
              <w:rPr>
                <w:rFonts w:eastAsia="MS Mincho"/>
                <w:i/>
                <w:sz w:val="18"/>
                <w:szCs w:val="18"/>
                <w:lang w:val="en-GB" w:eastAsia="ja-JP"/>
              </w:rPr>
              <w:t>108</w:t>
            </w:r>
          </w:p>
        </w:tc>
        <w:tc>
          <w:tcPr>
            <w:tcW w:w="909" w:type="dxa"/>
            <w:tcBorders>
              <w:top w:val="single" w:sz="4" w:space="0" w:color="auto"/>
              <w:bottom w:val="single" w:sz="4" w:space="0" w:color="auto"/>
            </w:tcBorders>
            <w:shd w:val="clear" w:color="auto" w:fill="auto"/>
            <w:vAlign w:val="center"/>
          </w:tcPr>
          <w:p w14:paraId="4922BA92" w14:textId="77777777" w:rsidR="00767A16" w:rsidRPr="00CB3E00" w:rsidRDefault="00767A16" w:rsidP="000B3BF8">
            <w:pPr>
              <w:suppressAutoHyphens w:val="0"/>
              <w:ind w:firstLine="284"/>
              <w:jc w:val="center"/>
              <w:rPr>
                <w:rFonts w:eastAsia="MS Mincho"/>
                <w:i/>
                <w:sz w:val="18"/>
                <w:szCs w:val="18"/>
                <w:lang w:val="en-GB" w:eastAsia="ja-JP"/>
              </w:rPr>
            </w:pPr>
            <w:r w:rsidRPr="00CB3E00">
              <w:rPr>
                <w:rFonts w:eastAsia="MS Mincho"/>
                <w:i/>
                <w:sz w:val="18"/>
                <w:szCs w:val="18"/>
                <w:lang w:val="en-GB" w:eastAsia="ja-JP"/>
              </w:rPr>
              <w:t>28.12</w:t>
            </w:r>
          </w:p>
        </w:tc>
        <w:tc>
          <w:tcPr>
            <w:tcW w:w="909" w:type="dxa"/>
            <w:tcBorders>
              <w:top w:val="single" w:sz="4" w:space="0" w:color="auto"/>
              <w:bottom w:val="single" w:sz="4" w:space="0" w:color="auto"/>
            </w:tcBorders>
            <w:shd w:val="clear" w:color="auto" w:fill="auto"/>
            <w:vAlign w:val="center"/>
          </w:tcPr>
          <w:p w14:paraId="545C57AB" w14:textId="77777777" w:rsidR="00767A16" w:rsidRPr="00CB3E00" w:rsidRDefault="00767A16" w:rsidP="000B3BF8">
            <w:pPr>
              <w:suppressAutoHyphens w:val="0"/>
              <w:ind w:firstLine="284"/>
              <w:rPr>
                <w:rFonts w:eastAsia="MS Mincho"/>
                <w:i/>
                <w:sz w:val="18"/>
                <w:szCs w:val="18"/>
                <w:lang w:val="en-GB" w:eastAsia="ja-JP"/>
              </w:rPr>
            </w:pPr>
            <w:r w:rsidRPr="00CB3E00">
              <w:rPr>
                <w:rFonts w:eastAsia="MS Mincho"/>
                <w:i/>
                <w:sz w:val="18"/>
                <w:szCs w:val="18"/>
                <w:lang w:val="en-GB" w:eastAsia="ja-JP"/>
              </w:rPr>
              <w:t>276</w:t>
            </w:r>
          </w:p>
        </w:tc>
        <w:tc>
          <w:tcPr>
            <w:tcW w:w="909" w:type="dxa"/>
            <w:tcBorders>
              <w:top w:val="single" w:sz="4" w:space="0" w:color="auto"/>
              <w:bottom w:val="single" w:sz="4" w:space="0" w:color="auto"/>
            </w:tcBorders>
            <w:shd w:val="clear" w:color="auto" w:fill="auto"/>
            <w:vAlign w:val="center"/>
          </w:tcPr>
          <w:p w14:paraId="759C12C9" w14:textId="77777777" w:rsidR="00767A16" w:rsidRPr="00CB3E00" w:rsidRDefault="00767A16" w:rsidP="000B3BF8">
            <w:pPr>
              <w:suppressAutoHyphens w:val="0"/>
              <w:ind w:firstLine="284"/>
              <w:jc w:val="center"/>
              <w:rPr>
                <w:rFonts w:eastAsia="MS Mincho"/>
                <w:i/>
                <w:sz w:val="18"/>
                <w:szCs w:val="18"/>
                <w:lang w:val="en-GB" w:eastAsia="ja-JP"/>
              </w:rPr>
            </w:pPr>
            <w:r w:rsidRPr="00CB3E00">
              <w:rPr>
                <w:rFonts w:eastAsia="MS Mincho"/>
                <w:i/>
                <w:sz w:val="18"/>
                <w:szCs w:val="18"/>
                <w:lang w:val="en-GB" w:eastAsia="ja-JP"/>
              </w:rPr>
              <w:t>71.88</w:t>
            </w:r>
          </w:p>
        </w:tc>
        <w:tc>
          <w:tcPr>
            <w:tcW w:w="909" w:type="dxa"/>
            <w:tcBorders>
              <w:top w:val="single" w:sz="4" w:space="0" w:color="auto"/>
              <w:bottom w:val="single" w:sz="4" w:space="0" w:color="auto"/>
            </w:tcBorders>
            <w:shd w:val="clear" w:color="auto" w:fill="auto"/>
            <w:vAlign w:val="center"/>
          </w:tcPr>
          <w:p w14:paraId="7F8996C9" w14:textId="77777777" w:rsidR="00767A16" w:rsidRPr="00CB3E00" w:rsidRDefault="00767A16" w:rsidP="000B3BF8">
            <w:pPr>
              <w:suppressAutoHyphens w:val="0"/>
              <w:ind w:firstLine="284"/>
              <w:rPr>
                <w:rFonts w:eastAsia="MS Mincho"/>
                <w:i/>
                <w:sz w:val="18"/>
                <w:szCs w:val="18"/>
                <w:lang w:val="en-GB" w:eastAsia="ja-JP"/>
              </w:rPr>
            </w:pPr>
            <w:r w:rsidRPr="00CB3E00">
              <w:rPr>
                <w:rFonts w:eastAsia="MS Mincho"/>
                <w:i/>
                <w:sz w:val="18"/>
                <w:szCs w:val="18"/>
                <w:lang w:val="en-GB" w:eastAsia="ja-JP"/>
              </w:rPr>
              <w:t>384</w:t>
            </w:r>
          </w:p>
        </w:tc>
        <w:tc>
          <w:tcPr>
            <w:tcW w:w="909" w:type="dxa"/>
            <w:tcBorders>
              <w:top w:val="single" w:sz="4" w:space="0" w:color="auto"/>
              <w:bottom w:val="single" w:sz="4" w:space="0" w:color="auto"/>
            </w:tcBorders>
            <w:shd w:val="clear" w:color="auto" w:fill="auto"/>
            <w:vAlign w:val="center"/>
          </w:tcPr>
          <w:p w14:paraId="5C6AA144" w14:textId="77777777" w:rsidR="00767A16" w:rsidRPr="00CB3E00" w:rsidRDefault="00767A16" w:rsidP="000B3BF8">
            <w:pPr>
              <w:suppressAutoHyphens w:val="0"/>
              <w:ind w:firstLine="284"/>
              <w:rPr>
                <w:rFonts w:eastAsia="MS Mincho"/>
                <w:i/>
                <w:sz w:val="18"/>
                <w:szCs w:val="18"/>
                <w:lang w:val="en-GB" w:eastAsia="ja-JP"/>
              </w:rPr>
            </w:pPr>
            <w:r w:rsidRPr="00CB3E00">
              <w:rPr>
                <w:rFonts w:eastAsia="MS Mincho"/>
                <w:i/>
                <w:sz w:val="18"/>
                <w:szCs w:val="18"/>
                <w:lang w:val="en-GB" w:eastAsia="ja-JP"/>
              </w:rPr>
              <w:t>100</w:t>
            </w:r>
          </w:p>
        </w:tc>
      </w:tr>
      <w:tr w:rsidR="00767A16" w:rsidRPr="00CB3E00" w14:paraId="731B298F" w14:textId="77777777" w:rsidTr="000B3BF8">
        <w:tc>
          <w:tcPr>
            <w:tcW w:w="4570" w:type="dxa"/>
            <w:gridSpan w:val="2"/>
            <w:tcBorders>
              <w:top w:val="single" w:sz="4" w:space="0" w:color="auto"/>
            </w:tcBorders>
            <w:shd w:val="clear" w:color="auto" w:fill="auto"/>
            <w:vAlign w:val="center"/>
          </w:tcPr>
          <w:p w14:paraId="49014998" w14:textId="77777777" w:rsidR="00767A16" w:rsidRPr="00CB3E00" w:rsidRDefault="00767A16" w:rsidP="000B3BF8">
            <w:pPr>
              <w:suppressAutoHyphens w:val="0"/>
              <w:ind w:firstLine="284"/>
              <w:jc w:val="both"/>
              <w:rPr>
                <w:rFonts w:eastAsia="MS Mincho"/>
                <w:i/>
                <w:sz w:val="18"/>
                <w:szCs w:val="18"/>
                <w:lang w:val="en-GB" w:eastAsia="ja-JP"/>
              </w:rPr>
            </w:pPr>
            <w:r w:rsidRPr="00CB3E00">
              <w:rPr>
                <w:rFonts w:eastAsia="MS Mincho"/>
                <w:i/>
                <w:sz w:val="18"/>
                <w:szCs w:val="18"/>
                <w:lang w:val="en-GB" w:eastAsia="ja-JP"/>
              </w:rPr>
              <w:t>Panel C: Sample distribution by Legal form</w:t>
            </w:r>
          </w:p>
        </w:tc>
        <w:tc>
          <w:tcPr>
            <w:tcW w:w="909" w:type="dxa"/>
            <w:tcBorders>
              <w:top w:val="single" w:sz="4" w:space="0" w:color="auto"/>
              <w:bottom w:val="single" w:sz="4" w:space="0" w:color="auto"/>
            </w:tcBorders>
            <w:shd w:val="clear" w:color="auto" w:fill="auto"/>
            <w:vAlign w:val="center"/>
          </w:tcPr>
          <w:p w14:paraId="51712A8E"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7D7A6E5C"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5CE8CB63"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69CF7A7E"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c>
          <w:tcPr>
            <w:tcW w:w="909" w:type="dxa"/>
            <w:tcBorders>
              <w:top w:val="single" w:sz="4" w:space="0" w:color="auto"/>
              <w:bottom w:val="single" w:sz="4" w:space="0" w:color="auto"/>
            </w:tcBorders>
            <w:shd w:val="clear" w:color="auto" w:fill="auto"/>
            <w:vAlign w:val="center"/>
          </w:tcPr>
          <w:p w14:paraId="579B1255" w14:textId="77777777" w:rsidR="00767A16" w:rsidRPr="00CB3E00" w:rsidRDefault="00767A16" w:rsidP="000B3BF8">
            <w:pPr>
              <w:suppressAutoHyphens w:val="0"/>
              <w:spacing w:before="60" w:after="60"/>
              <w:ind w:firstLine="284"/>
              <w:jc w:val="both"/>
              <w:rPr>
                <w:rFonts w:eastAsia="MS Mincho"/>
                <w:i/>
                <w:sz w:val="18"/>
                <w:szCs w:val="18"/>
                <w:lang w:val="en-GB" w:eastAsia="ja-JP"/>
              </w:rPr>
            </w:pPr>
          </w:p>
        </w:tc>
      </w:tr>
      <w:tr w:rsidR="00767A16" w:rsidRPr="00CB3E00" w14:paraId="1E1D30CC" w14:textId="77777777" w:rsidTr="000B3BF8">
        <w:tc>
          <w:tcPr>
            <w:tcW w:w="3661" w:type="dxa"/>
            <w:tcBorders>
              <w:top w:val="single" w:sz="4" w:space="0" w:color="auto"/>
            </w:tcBorders>
            <w:shd w:val="clear" w:color="auto" w:fill="auto"/>
            <w:vAlign w:val="center"/>
          </w:tcPr>
          <w:p w14:paraId="74163541" w14:textId="77777777" w:rsidR="00767A16" w:rsidRPr="00CB3E00" w:rsidRDefault="00767A16" w:rsidP="000B3BF8">
            <w:pPr>
              <w:suppressAutoHyphens w:val="0"/>
              <w:spacing w:before="40"/>
              <w:ind w:firstLine="284"/>
              <w:rPr>
                <w:rFonts w:eastAsia="MS Mincho"/>
                <w:sz w:val="18"/>
                <w:szCs w:val="18"/>
                <w:lang w:val="en-GB" w:eastAsia="ja-JP"/>
              </w:rPr>
            </w:pPr>
          </w:p>
          <w:p w14:paraId="1305E472" w14:textId="77777777" w:rsidR="00767A16" w:rsidRPr="00CB3E00" w:rsidRDefault="00767A16" w:rsidP="000B3BF8">
            <w:pPr>
              <w:suppressAutoHyphens w:val="0"/>
              <w:spacing w:before="40"/>
              <w:ind w:firstLine="284"/>
              <w:rPr>
                <w:rFonts w:eastAsia="MS Mincho"/>
                <w:sz w:val="18"/>
                <w:szCs w:val="18"/>
                <w:lang w:val="en-GB" w:eastAsia="ja-JP"/>
              </w:rPr>
            </w:pPr>
            <w:r w:rsidRPr="00CB3E00">
              <w:rPr>
                <w:rFonts w:eastAsia="MS Mincho"/>
                <w:sz w:val="18"/>
                <w:szCs w:val="18"/>
                <w:lang w:val="en-GB" w:eastAsia="ja-JP"/>
              </w:rPr>
              <w:t>Legal form</w:t>
            </w:r>
          </w:p>
          <w:p w14:paraId="64199732" w14:textId="77777777" w:rsidR="00767A16" w:rsidRPr="00CB3E00" w:rsidRDefault="00767A16" w:rsidP="000B3BF8">
            <w:pPr>
              <w:suppressAutoHyphens w:val="0"/>
              <w:spacing w:before="40" w:line="480" w:lineRule="auto"/>
              <w:ind w:firstLine="284"/>
              <w:rPr>
                <w:rFonts w:eastAsia="MS Mincho"/>
                <w:i/>
                <w:sz w:val="18"/>
                <w:szCs w:val="18"/>
                <w:lang w:val="en-GB" w:eastAsia="ja-JP"/>
              </w:rPr>
            </w:pPr>
            <w:r w:rsidRPr="00CB3E00">
              <w:rPr>
                <w:rFonts w:eastAsia="MS Mincho"/>
                <w:sz w:val="18"/>
                <w:szCs w:val="18"/>
                <w:lang w:val="en-GB" w:eastAsia="ja-JP"/>
              </w:rPr>
              <w:t>/Type of auditor</w:t>
            </w:r>
          </w:p>
        </w:tc>
        <w:tc>
          <w:tcPr>
            <w:tcW w:w="1818" w:type="dxa"/>
            <w:gridSpan w:val="2"/>
            <w:tcBorders>
              <w:top w:val="single" w:sz="4" w:space="0" w:color="auto"/>
              <w:bottom w:val="single" w:sz="4" w:space="0" w:color="auto"/>
            </w:tcBorders>
            <w:shd w:val="clear" w:color="auto" w:fill="auto"/>
            <w:vAlign w:val="center"/>
          </w:tcPr>
          <w:p w14:paraId="44CA3254"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External Auditor</w:t>
            </w:r>
          </w:p>
        </w:tc>
        <w:tc>
          <w:tcPr>
            <w:tcW w:w="1818" w:type="dxa"/>
            <w:gridSpan w:val="2"/>
            <w:tcBorders>
              <w:top w:val="single" w:sz="4" w:space="0" w:color="auto"/>
              <w:bottom w:val="single" w:sz="4" w:space="0" w:color="auto"/>
            </w:tcBorders>
            <w:shd w:val="clear" w:color="auto" w:fill="auto"/>
            <w:vAlign w:val="center"/>
          </w:tcPr>
          <w:p w14:paraId="1BF9A034"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BSA</w:t>
            </w:r>
          </w:p>
        </w:tc>
        <w:tc>
          <w:tcPr>
            <w:tcW w:w="1818" w:type="dxa"/>
            <w:gridSpan w:val="2"/>
            <w:tcBorders>
              <w:top w:val="single" w:sz="4" w:space="0" w:color="auto"/>
              <w:bottom w:val="single" w:sz="4" w:space="0" w:color="auto"/>
            </w:tcBorders>
            <w:shd w:val="clear" w:color="auto" w:fill="auto"/>
            <w:vAlign w:val="center"/>
          </w:tcPr>
          <w:p w14:paraId="52839CA4"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Total sample</w:t>
            </w:r>
          </w:p>
        </w:tc>
      </w:tr>
      <w:tr w:rsidR="00767A16" w:rsidRPr="00CB3E00" w14:paraId="58257A40" w14:textId="77777777" w:rsidTr="000B3BF8">
        <w:tc>
          <w:tcPr>
            <w:tcW w:w="3661" w:type="dxa"/>
            <w:tcBorders>
              <w:top w:val="single" w:sz="4" w:space="0" w:color="auto"/>
            </w:tcBorders>
            <w:shd w:val="clear" w:color="auto" w:fill="auto"/>
            <w:vAlign w:val="center"/>
          </w:tcPr>
          <w:p w14:paraId="60E5C731" w14:textId="77777777" w:rsidR="00767A16" w:rsidRPr="00CB3E00" w:rsidRDefault="00767A16" w:rsidP="000B3BF8">
            <w:pPr>
              <w:suppressAutoHyphens w:val="0"/>
              <w:ind w:firstLine="284"/>
              <w:rPr>
                <w:rFonts w:eastAsia="MS Mincho"/>
                <w:i/>
                <w:sz w:val="18"/>
                <w:szCs w:val="18"/>
                <w:lang w:val="en-GB" w:eastAsia="ja-JP"/>
              </w:rPr>
            </w:pPr>
          </w:p>
          <w:p w14:paraId="6A178EC5"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i/>
                <w:sz w:val="18"/>
                <w:szCs w:val="18"/>
                <w:lang w:val="en-GB" w:eastAsia="ja-JP"/>
              </w:rPr>
              <w:t>Non-listed firms audited by the</w:t>
            </w: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24CD11F5"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6A36972D"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4B529BDF"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3B32A3E3"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w:t>
            </w:r>
          </w:p>
        </w:tc>
        <w:tc>
          <w:tcPr>
            <w:tcW w:w="909" w:type="dxa"/>
            <w:tcBorders>
              <w:top w:val="single" w:sz="4" w:space="0" w:color="auto"/>
              <w:bottom w:val="single" w:sz="4" w:space="0" w:color="auto"/>
            </w:tcBorders>
            <w:shd w:val="clear" w:color="auto" w:fill="auto"/>
            <w:vAlign w:val="center"/>
          </w:tcPr>
          <w:p w14:paraId="20C60832"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N.</w:t>
            </w:r>
          </w:p>
        </w:tc>
        <w:tc>
          <w:tcPr>
            <w:tcW w:w="909" w:type="dxa"/>
            <w:tcBorders>
              <w:top w:val="single" w:sz="4" w:space="0" w:color="auto"/>
              <w:bottom w:val="single" w:sz="4" w:space="0" w:color="auto"/>
            </w:tcBorders>
            <w:shd w:val="clear" w:color="auto" w:fill="auto"/>
            <w:vAlign w:val="center"/>
          </w:tcPr>
          <w:p w14:paraId="683519A3"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w:t>
            </w:r>
          </w:p>
        </w:tc>
      </w:tr>
      <w:tr w:rsidR="00767A16" w:rsidRPr="00CB3E00" w14:paraId="5158420B" w14:textId="77777777" w:rsidTr="000B3BF8">
        <w:tc>
          <w:tcPr>
            <w:tcW w:w="3661" w:type="dxa"/>
            <w:shd w:val="clear" w:color="auto" w:fill="auto"/>
            <w:vAlign w:val="center"/>
          </w:tcPr>
          <w:p w14:paraId="30CFC2A4" w14:textId="77777777" w:rsidR="00767A16" w:rsidRPr="00CB3E00" w:rsidRDefault="00767A16" w:rsidP="000B3BF8">
            <w:pPr>
              <w:suppressAutoHyphens w:val="0"/>
              <w:ind w:firstLine="284"/>
              <w:jc w:val="both"/>
              <w:rPr>
                <w:rFonts w:eastAsia="MS Mincho"/>
                <w:sz w:val="18"/>
                <w:szCs w:val="18"/>
                <w:lang w:val="en-GB" w:eastAsia="ja-JP"/>
              </w:rPr>
            </w:pPr>
          </w:p>
          <w:p w14:paraId="2D6ADBCE" w14:textId="77777777" w:rsidR="00767A16" w:rsidRPr="00CB3E00" w:rsidRDefault="00767A16" w:rsidP="000B3BF8">
            <w:pPr>
              <w:suppressAutoHyphens w:val="0"/>
              <w:ind w:firstLine="284"/>
              <w:jc w:val="both"/>
              <w:rPr>
                <w:rFonts w:eastAsia="MS Mincho"/>
                <w:sz w:val="18"/>
                <w:szCs w:val="18"/>
                <w:lang w:val="en-GB" w:eastAsia="ja-JP"/>
              </w:rPr>
            </w:pPr>
            <w:r w:rsidRPr="00CB3E00">
              <w:rPr>
                <w:rFonts w:eastAsia="MS Mincho"/>
                <w:sz w:val="18"/>
                <w:szCs w:val="18"/>
                <w:lang w:val="en-GB" w:eastAsia="ja-JP"/>
              </w:rPr>
              <w:t>Stock companies</w:t>
            </w:r>
          </w:p>
          <w:p w14:paraId="777F3996" w14:textId="77777777" w:rsidR="00767A16" w:rsidRPr="00CB3E00" w:rsidRDefault="00767A16" w:rsidP="000B3BF8">
            <w:pPr>
              <w:suppressAutoHyphens w:val="0"/>
              <w:ind w:firstLine="284"/>
              <w:jc w:val="both"/>
              <w:rPr>
                <w:rFonts w:eastAsia="MS Mincho"/>
                <w:sz w:val="18"/>
                <w:szCs w:val="18"/>
                <w:lang w:val="en-US" w:eastAsia="ja-JP"/>
              </w:rPr>
            </w:pPr>
          </w:p>
        </w:tc>
        <w:tc>
          <w:tcPr>
            <w:tcW w:w="909" w:type="dxa"/>
            <w:tcBorders>
              <w:top w:val="single" w:sz="4" w:space="0" w:color="auto"/>
            </w:tcBorders>
            <w:shd w:val="clear" w:color="auto" w:fill="auto"/>
            <w:vAlign w:val="center"/>
          </w:tcPr>
          <w:p w14:paraId="66D121D5"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46</w:t>
            </w:r>
          </w:p>
        </w:tc>
        <w:tc>
          <w:tcPr>
            <w:tcW w:w="909" w:type="dxa"/>
            <w:tcBorders>
              <w:top w:val="single" w:sz="4" w:space="0" w:color="auto"/>
            </w:tcBorders>
            <w:shd w:val="clear" w:color="auto" w:fill="auto"/>
            <w:vAlign w:val="center"/>
          </w:tcPr>
          <w:p w14:paraId="000BC96A"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42,59</w:t>
            </w:r>
          </w:p>
        </w:tc>
        <w:tc>
          <w:tcPr>
            <w:tcW w:w="909" w:type="dxa"/>
            <w:tcBorders>
              <w:top w:val="single" w:sz="4" w:space="0" w:color="auto"/>
            </w:tcBorders>
            <w:shd w:val="clear" w:color="auto" w:fill="auto"/>
            <w:vAlign w:val="center"/>
          </w:tcPr>
          <w:p w14:paraId="5F3AA399"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62</w:t>
            </w:r>
          </w:p>
        </w:tc>
        <w:tc>
          <w:tcPr>
            <w:tcW w:w="909" w:type="dxa"/>
            <w:tcBorders>
              <w:top w:val="single" w:sz="4" w:space="0" w:color="auto"/>
            </w:tcBorders>
            <w:shd w:val="clear" w:color="auto" w:fill="auto"/>
            <w:vAlign w:val="center"/>
          </w:tcPr>
          <w:p w14:paraId="67A31858"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57,41</w:t>
            </w:r>
          </w:p>
        </w:tc>
        <w:tc>
          <w:tcPr>
            <w:tcW w:w="909" w:type="dxa"/>
            <w:tcBorders>
              <w:top w:val="single" w:sz="4" w:space="0" w:color="auto"/>
            </w:tcBorders>
            <w:shd w:val="clear" w:color="auto" w:fill="auto"/>
            <w:vAlign w:val="center"/>
          </w:tcPr>
          <w:p w14:paraId="76E9E7CB"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108</w:t>
            </w:r>
          </w:p>
        </w:tc>
        <w:tc>
          <w:tcPr>
            <w:tcW w:w="909" w:type="dxa"/>
            <w:tcBorders>
              <w:top w:val="single" w:sz="4" w:space="0" w:color="auto"/>
            </w:tcBorders>
            <w:shd w:val="clear" w:color="auto" w:fill="auto"/>
            <w:vAlign w:val="center"/>
          </w:tcPr>
          <w:p w14:paraId="066E524F"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100.00</w:t>
            </w:r>
          </w:p>
        </w:tc>
      </w:tr>
      <w:tr w:rsidR="00767A16" w:rsidRPr="00CB3E00" w14:paraId="4C7171A6" w14:textId="77777777" w:rsidTr="000B3BF8">
        <w:tc>
          <w:tcPr>
            <w:tcW w:w="3661" w:type="dxa"/>
            <w:shd w:val="clear" w:color="auto" w:fill="auto"/>
            <w:vAlign w:val="center"/>
          </w:tcPr>
          <w:p w14:paraId="41EA7351" w14:textId="77777777" w:rsidR="00767A16" w:rsidRPr="00CB3E00" w:rsidRDefault="00767A16" w:rsidP="000B3BF8">
            <w:pPr>
              <w:suppressAutoHyphens w:val="0"/>
              <w:ind w:firstLine="284"/>
              <w:jc w:val="both"/>
              <w:rPr>
                <w:rFonts w:eastAsia="MS Mincho"/>
                <w:sz w:val="18"/>
                <w:szCs w:val="18"/>
                <w:lang w:val="en-US" w:eastAsia="ja-JP"/>
              </w:rPr>
            </w:pPr>
            <w:r w:rsidRPr="00CB3E00">
              <w:rPr>
                <w:rFonts w:eastAsia="MS Mincho"/>
                <w:sz w:val="18"/>
                <w:szCs w:val="18"/>
                <w:lang w:val="en-GB" w:eastAsia="ja-JP"/>
              </w:rPr>
              <w:t>Limited liability firms</w:t>
            </w:r>
          </w:p>
        </w:tc>
        <w:tc>
          <w:tcPr>
            <w:tcW w:w="909" w:type="dxa"/>
            <w:tcBorders>
              <w:bottom w:val="single" w:sz="4" w:space="0" w:color="auto"/>
            </w:tcBorders>
            <w:shd w:val="clear" w:color="auto" w:fill="auto"/>
            <w:vAlign w:val="center"/>
          </w:tcPr>
          <w:p w14:paraId="5A56C3AA"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54</w:t>
            </w:r>
          </w:p>
        </w:tc>
        <w:tc>
          <w:tcPr>
            <w:tcW w:w="909" w:type="dxa"/>
            <w:tcBorders>
              <w:bottom w:val="single" w:sz="4" w:space="0" w:color="auto"/>
            </w:tcBorders>
            <w:shd w:val="clear" w:color="auto" w:fill="auto"/>
            <w:vAlign w:val="center"/>
          </w:tcPr>
          <w:p w14:paraId="4D9D3769"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19.57</w:t>
            </w:r>
          </w:p>
        </w:tc>
        <w:tc>
          <w:tcPr>
            <w:tcW w:w="909" w:type="dxa"/>
            <w:tcBorders>
              <w:bottom w:val="single" w:sz="4" w:space="0" w:color="auto"/>
            </w:tcBorders>
            <w:shd w:val="clear" w:color="auto" w:fill="auto"/>
            <w:vAlign w:val="center"/>
          </w:tcPr>
          <w:p w14:paraId="23638B24"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222</w:t>
            </w:r>
          </w:p>
        </w:tc>
        <w:tc>
          <w:tcPr>
            <w:tcW w:w="909" w:type="dxa"/>
            <w:tcBorders>
              <w:bottom w:val="single" w:sz="4" w:space="0" w:color="auto"/>
            </w:tcBorders>
            <w:shd w:val="clear" w:color="auto" w:fill="auto"/>
            <w:vAlign w:val="center"/>
          </w:tcPr>
          <w:p w14:paraId="3CDDAF4F" w14:textId="77777777" w:rsidR="00767A16" w:rsidRPr="00CB3E00" w:rsidRDefault="00767A16" w:rsidP="000B3BF8">
            <w:pPr>
              <w:suppressAutoHyphens w:val="0"/>
              <w:ind w:firstLine="284"/>
              <w:jc w:val="center"/>
              <w:rPr>
                <w:rFonts w:eastAsia="MS Mincho"/>
                <w:sz w:val="18"/>
                <w:szCs w:val="18"/>
                <w:lang w:val="en-GB" w:eastAsia="ja-JP"/>
              </w:rPr>
            </w:pPr>
            <w:r w:rsidRPr="00CB3E00">
              <w:rPr>
                <w:rFonts w:eastAsia="MS Mincho"/>
                <w:sz w:val="18"/>
                <w:szCs w:val="18"/>
                <w:lang w:val="en-GB" w:eastAsia="ja-JP"/>
              </w:rPr>
              <w:t>80.43</w:t>
            </w:r>
          </w:p>
        </w:tc>
        <w:tc>
          <w:tcPr>
            <w:tcW w:w="909" w:type="dxa"/>
            <w:tcBorders>
              <w:bottom w:val="single" w:sz="4" w:space="0" w:color="auto"/>
            </w:tcBorders>
            <w:shd w:val="clear" w:color="auto" w:fill="auto"/>
            <w:vAlign w:val="center"/>
          </w:tcPr>
          <w:p w14:paraId="1F9B2B44"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276</w:t>
            </w:r>
          </w:p>
        </w:tc>
        <w:tc>
          <w:tcPr>
            <w:tcW w:w="909" w:type="dxa"/>
            <w:tcBorders>
              <w:bottom w:val="single" w:sz="4" w:space="0" w:color="auto"/>
            </w:tcBorders>
            <w:shd w:val="clear" w:color="auto" w:fill="auto"/>
            <w:vAlign w:val="center"/>
          </w:tcPr>
          <w:p w14:paraId="1ED780B5" w14:textId="77777777" w:rsidR="00767A16" w:rsidRPr="00CB3E00" w:rsidRDefault="00767A16" w:rsidP="000B3BF8">
            <w:pPr>
              <w:suppressAutoHyphens w:val="0"/>
              <w:ind w:firstLine="284"/>
              <w:rPr>
                <w:rFonts w:eastAsia="MS Mincho"/>
                <w:sz w:val="18"/>
                <w:szCs w:val="18"/>
                <w:lang w:val="en-GB" w:eastAsia="ja-JP"/>
              </w:rPr>
            </w:pPr>
            <w:r w:rsidRPr="00CB3E00">
              <w:rPr>
                <w:rFonts w:eastAsia="MS Mincho"/>
                <w:sz w:val="18"/>
                <w:szCs w:val="18"/>
                <w:lang w:val="en-GB" w:eastAsia="ja-JP"/>
              </w:rPr>
              <w:t>100.00</w:t>
            </w:r>
          </w:p>
        </w:tc>
      </w:tr>
      <w:tr w:rsidR="00767A16" w:rsidRPr="00CB3E00" w14:paraId="52DF20DF" w14:textId="77777777" w:rsidTr="000B3BF8">
        <w:tc>
          <w:tcPr>
            <w:tcW w:w="3661" w:type="dxa"/>
            <w:tcBorders>
              <w:bottom w:val="single" w:sz="4" w:space="0" w:color="auto"/>
            </w:tcBorders>
            <w:shd w:val="clear" w:color="auto" w:fill="auto"/>
            <w:vAlign w:val="center"/>
          </w:tcPr>
          <w:p w14:paraId="3721DB9A" w14:textId="77777777" w:rsidR="00767A16" w:rsidRPr="00CB3E00" w:rsidRDefault="00767A16" w:rsidP="000B3BF8">
            <w:pPr>
              <w:suppressAutoHyphens w:val="0"/>
              <w:ind w:firstLine="284"/>
              <w:rPr>
                <w:rFonts w:eastAsia="MS Mincho"/>
                <w:i/>
                <w:sz w:val="18"/>
                <w:szCs w:val="18"/>
                <w:lang w:val="en-US" w:eastAsia="ja-JP"/>
              </w:rPr>
            </w:pPr>
          </w:p>
          <w:p w14:paraId="28F264CF" w14:textId="77777777" w:rsidR="00767A16" w:rsidRPr="00CB3E00" w:rsidRDefault="00767A16" w:rsidP="000B3BF8">
            <w:pPr>
              <w:suppressAutoHyphens w:val="0"/>
              <w:ind w:firstLine="284"/>
              <w:rPr>
                <w:rFonts w:eastAsia="MS Mincho"/>
                <w:i/>
                <w:sz w:val="18"/>
                <w:szCs w:val="18"/>
                <w:lang w:val="en-US" w:eastAsia="ja-JP"/>
              </w:rPr>
            </w:pPr>
            <w:r w:rsidRPr="00CB3E00">
              <w:rPr>
                <w:rFonts w:eastAsia="MS Mincho"/>
                <w:i/>
                <w:sz w:val="18"/>
                <w:szCs w:val="18"/>
                <w:lang w:val="en-US" w:eastAsia="ja-JP"/>
              </w:rPr>
              <w:t>Total</w:t>
            </w:r>
          </w:p>
        </w:tc>
        <w:tc>
          <w:tcPr>
            <w:tcW w:w="909" w:type="dxa"/>
            <w:tcBorders>
              <w:top w:val="single" w:sz="4" w:space="0" w:color="auto"/>
              <w:bottom w:val="single" w:sz="4" w:space="0" w:color="auto"/>
            </w:tcBorders>
            <w:shd w:val="clear" w:color="auto" w:fill="auto"/>
            <w:vAlign w:val="center"/>
          </w:tcPr>
          <w:p w14:paraId="76122613" w14:textId="77777777" w:rsidR="00767A16" w:rsidRPr="00CB3E00" w:rsidRDefault="00767A16" w:rsidP="000B3BF8">
            <w:pPr>
              <w:suppressAutoHyphens w:val="0"/>
              <w:ind w:firstLine="284"/>
              <w:jc w:val="center"/>
              <w:rPr>
                <w:rFonts w:eastAsia="MS Mincho"/>
                <w:i/>
                <w:sz w:val="18"/>
                <w:szCs w:val="18"/>
                <w:lang w:val="en-GB" w:eastAsia="ja-JP"/>
              </w:rPr>
            </w:pPr>
            <w:r w:rsidRPr="00CB3E00">
              <w:rPr>
                <w:rFonts w:eastAsia="MS Mincho"/>
                <w:i/>
                <w:sz w:val="18"/>
                <w:szCs w:val="18"/>
                <w:lang w:val="en-GB" w:eastAsia="ja-JP"/>
              </w:rPr>
              <w:t>100</w:t>
            </w:r>
          </w:p>
        </w:tc>
        <w:tc>
          <w:tcPr>
            <w:tcW w:w="909" w:type="dxa"/>
            <w:tcBorders>
              <w:top w:val="single" w:sz="4" w:space="0" w:color="auto"/>
              <w:bottom w:val="single" w:sz="4" w:space="0" w:color="auto"/>
            </w:tcBorders>
            <w:shd w:val="clear" w:color="auto" w:fill="auto"/>
            <w:vAlign w:val="center"/>
          </w:tcPr>
          <w:p w14:paraId="314B8EAE" w14:textId="77777777" w:rsidR="00767A16" w:rsidRPr="00CB3E00" w:rsidRDefault="00767A16" w:rsidP="000B3BF8">
            <w:pPr>
              <w:suppressAutoHyphens w:val="0"/>
              <w:ind w:firstLine="284"/>
              <w:jc w:val="center"/>
              <w:rPr>
                <w:rFonts w:eastAsia="MS Mincho"/>
                <w:i/>
                <w:sz w:val="18"/>
                <w:szCs w:val="18"/>
                <w:lang w:val="en-GB" w:eastAsia="ja-JP"/>
              </w:rPr>
            </w:pPr>
            <w:r w:rsidRPr="00CB3E00">
              <w:rPr>
                <w:rFonts w:eastAsia="MS Mincho"/>
                <w:i/>
                <w:sz w:val="18"/>
                <w:szCs w:val="18"/>
                <w:lang w:val="en-GB" w:eastAsia="ja-JP"/>
              </w:rPr>
              <w:t>26.00</w:t>
            </w:r>
          </w:p>
        </w:tc>
        <w:tc>
          <w:tcPr>
            <w:tcW w:w="909" w:type="dxa"/>
            <w:tcBorders>
              <w:top w:val="single" w:sz="4" w:space="0" w:color="auto"/>
              <w:bottom w:val="single" w:sz="4" w:space="0" w:color="auto"/>
            </w:tcBorders>
            <w:shd w:val="clear" w:color="auto" w:fill="auto"/>
            <w:vAlign w:val="center"/>
          </w:tcPr>
          <w:p w14:paraId="3AAD72B7" w14:textId="77777777" w:rsidR="00767A16" w:rsidRPr="00CB3E00" w:rsidRDefault="00767A16" w:rsidP="000B3BF8">
            <w:pPr>
              <w:suppressAutoHyphens w:val="0"/>
              <w:ind w:firstLine="284"/>
              <w:rPr>
                <w:rFonts w:eastAsia="MS Mincho"/>
                <w:i/>
                <w:sz w:val="18"/>
                <w:szCs w:val="18"/>
                <w:lang w:val="en-GB" w:eastAsia="ja-JP"/>
              </w:rPr>
            </w:pPr>
            <w:r w:rsidRPr="00CB3E00">
              <w:rPr>
                <w:rFonts w:eastAsia="MS Mincho"/>
                <w:i/>
                <w:sz w:val="18"/>
                <w:szCs w:val="18"/>
                <w:lang w:val="en-GB" w:eastAsia="ja-JP"/>
              </w:rPr>
              <w:t>284</w:t>
            </w:r>
          </w:p>
        </w:tc>
        <w:tc>
          <w:tcPr>
            <w:tcW w:w="909" w:type="dxa"/>
            <w:tcBorders>
              <w:top w:val="single" w:sz="4" w:space="0" w:color="auto"/>
              <w:bottom w:val="single" w:sz="4" w:space="0" w:color="auto"/>
            </w:tcBorders>
            <w:shd w:val="clear" w:color="auto" w:fill="auto"/>
            <w:vAlign w:val="center"/>
          </w:tcPr>
          <w:p w14:paraId="2B16B797" w14:textId="77777777" w:rsidR="00767A16" w:rsidRPr="00CB3E00" w:rsidRDefault="00767A16" w:rsidP="000B3BF8">
            <w:pPr>
              <w:suppressAutoHyphens w:val="0"/>
              <w:ind w:firstLine="284"/>
              <w:jc w:val="center"/>
              <w:rPr>
                <w:rFonts w:eastAsia="MS Mincho"/>
                <w:i/>
                <w:sz w:val="18"/>
                <w:szCs w:val="18"/>
                <w:lang w:val="en-GB" w:eastAsia="ja-JP"/>
              </w:rPr>
            </w:pPr>
            <w:r w:rsidRPr="00CB3E00">
              <w:rPr>
                <w:rFonts w:eastAsia="MS Mincho"/>
                <w:i/>
                <w:sz w:val="18"/>
                <w:szCs w:val="18"/>
                <w:lang w:val="en-GB" w:eastAsia="ja-JP"/>
              </w:rPr>
              <w:t>74.00</w:t>
            </w:r>
          </w:p>
        </w:tc>
        <w:tc>
          <w:tcPr>
            <w:tcW w:w="909" w:type="dxa"/>
            <w:tcBorders>
              <w:top w:val="single" w:sz="4" w:space="0" w:color="auto"/>
              <w:bottom w:val="single" w:sz="4" w:space="0" w:color="auto"/>
            </w:tcBorders>
            <w:shd w:val="clear" w:color="auto" w:fill="auto"/>
            <w:vAlign w:val="center"/>
          </w:tcPr>
          <w:p w14:paraId="218DDEEB" w14:textId="77777777" w:rsidR="00767A16" w:rsidRPr="00CB3E00" w:rsidRDefault="00767A16" w:rsidP="000B3BF8">
            <w:pPr>
              <w:suppressAutoHyphens w:val="0"/>
              <w:ind w:firstLine="284"/>
              <w:rPr>
                <w:rFonts w:eastAsia="MS Mincho"/>
                <w:i/>
                <w:sz w:val="18"/>
                <w:szCs w:val="18"/>
                <w:lang w:val="en-GB" w:eastAsia="ja-JP"/>
              </w:rPr>
            </w:pPr>
            <w:r w:rsidRPr="00CB3E00">
              <w:rPr>
                <w:rFonts w:eastAsia="MS Mincho"/>
                <w:i/>
                <w:sz w:val="18"/>
                <w:szCs w:val="18"/>
                <w:lang w:val="en-GB" w:eastAsia="ja-JP"/>
              </w:rPr>
              <w:t>384</w:t>
            </w:r>
          </w:p>
        </w:tc>
        <w:tc>
          <w:tcPr>
            <w:tcW w:w="909" w:type="dxa"/>
            <w:tcBorders>
              <w:top w:val="single" w:sz="4" w:space="0" w:color="auto"/>
              <w:bottom w:val="single" w:sz="4" w:space="0" w:color="auto"/>
            </w:tcBorders>
            <w:shd w:val="clear" w:color="auto" w:fill="auto"/>
            <w:vAlign w:val="center"/>
          </w:tcPr>
          <w:p w14:paraId="5AADA6A6" w14:textId="77777777" w:rsidR="00767A16" w:rsidRPr="00CB3E00" w:rsidRDefault="00767A16" w:rsidP="000B3BF8">
            <w:pPr>
              <w:suppressAutoHyphens w:val="0"/>
              <w:ind w:firstLine="284"/>
              <w:rPr>
                <w:rFonts w:eastAsia="MS Mincho"/>
                <w:i/>
                <w:sz w:val="18"/>
                <w:szCs w:val="18"/>
                <w:lang w:val="en-GB" w:eastAsia="ja-JP"/>
              </w:rPr>
            </w:pPr>
            <w:r w:rsidRPr="00CB3E00">
              <w:rPr>
                <w:rFonts w:eastAsia="MS Mincho"/>
                <w:i/>
                <w:sz w:val="18"/>
                <w:szCs w:val="18"/>
                <w:lang w:val="en-GB" w:eastAsia="ja-JP"/>
              </w:rPr>
              <w:t>100</w:t>
            </w:r>
          </w:p>
        </w:tc>
      </w:tr>
    </w:tbl>
    <w:p w14:paraId="54FCDA6F" w14:textId="77777777" w:rsidR="00767A16" w:rsidRPr="00CB3E00" w:rsidRDefault="00767A16" w:rsidP="00767A16">
      <w:pPr>
        <w:widowControl w:val="0"/>
        <w:ind w:left="709" w:hanging="709"/>
        <w:jc w:val="both"/>
        <w:rPr>
          <w:rFonts w:ascii="Arial" w:hAnsi="Arial" w:cs="Arial"/>
          <w:szCs w:val="22"/>
          <w:lang w:val="en-US"/>
        </w:rPr>
      </w:pPr>
    </w:p>
    <w:p w14:paraId="0354C2D9" w14:textId="77777777" w:rsidR="00767A16" w:rsidRPr="00CB3E00" w:rsidRDefault="00767A16" w:rsidP="00767A16">
      <w:pPr>
        <w:widowControl w:val="0"/>
        <w:ind w:left="709" w:hanging="709"/>
        <w:jc w:val="both"/>
        <w:rPr>
          <w:rFonts w:ascii="Arial" w:hAnsi="Arial" w:cs="Arial"/>
          <w:szCs w:val="22"/>
          <w:lang w:val="en-US"/>
        </w:rPr>
      </w:pPr>
    </w:p>
    <w:p w14:paraId="65C3AF3C" w14:textId="77777777" w:rsidR="00767A16" w:rsidRPr="00CB3E00" w:rsidRDefault="00767A16" w:rsidP="00767A16">
      <w:pPr>
        <w:widowControl w:val="0"/>
        <w:ind w:left="709" w:hanging="709"/>
        <w:jc w:val="both"/>
        <w:rPr>
          <w:rFonts w:ascii="Arial" w:hAnsi="Arial" w:cs="Arial"/>
          <w:szCs w:val="22"/>
          <w:lang w:val="en-US"/>
        </w:rPr>
      </w:pPr>
    </w:p>
    <w:p w14:paraId="1F2677AE" w14:textId="77777777" w:rsidR="00767A16" w:rsidRPr="00CB3E00" w:rsidRDefault="00767A16" w:rsidP="00767A16">
      <w:pPr>
        <w:widowControl w:val="0"/>
        <w:ind w:left="709" w:hanging="709"/>
        <w:jc w:val="both"/>
        <w:rPr>
          <w:rFonts w:ascii="Arial" w:hAnsi="Arial" w:cs="Arial"/>
          <w:szCs w:val="22"/>
          <w:lang w:val="en-US"/>
        </w:rPr>
      </w:pPr>
    </w:p>
    <w:p w14:paraId="21CA0164" w14:textId="77777777" w:rsidR="00767A16" w:rsidRPr="00CB3E00" w:rsidRDefault="00767A16" w:rsidP="00767A16">
      <w:pPr>
        <w:widowControl w:val="0"/>
        <w:ind w:left="709" w:hanging="709"/>
        <w:jc w:val="both"/>
        <w:rPr>
          <w:rFonts w:ascii="Arial" w:hAnsi="Arial" w:cs="Arial"/>
          <w:szCs w:val="22"/>
          <w:lang w:val="en-US"/>
        </w:rPr>
      </w:pPr>
    </w:p>
    <w:p w14:paraId="5DA40F20" w14:textId="77777777" w:rsidR="00767A16" w:rsidRPr="00CB3E00" w:rsidRDefault="00767A16" w:rsidP="00767A16">
      <w:pPr>
        <w:suppressAutoHyphens w:val="0"/>
        <w:ind w:firstLine="0"/>
        <w:rPr>
          <w:sz w:val="24"/>
          <w:lang w:val="en-US"/>
        </w:rPr>
      </w:pPr>
      <w:r w:rsidRPr="00CB3E00">
        <w:rPr>
          <w:b/>
          <w:sz w:val="24"/>
          <w:lang w:val="en-US"/>
        </w:rPr>
        <w:br w:type="page"/>
      </w:r>
      <w:r w:rsidRPr="00CB3E00">
        <w:rPr>
          <w:b/>
          <w:sz w:val="24"/>
          <w:lang w:val="en-US"/>
        </w:rPr>
        <w:lastRenderedPageBreak/>
        <w:t>Table 3.</w:t>
      </w:r>
      <w:r w:rsidRPr="00CB3E00">
        <w:rPr>
          <w:b/>
          <w:sz w:val="24"/>
          <w:lang w:val="en-US"/>
        </w:rPr>
        <w:tab/>
      </w:r>
      <w:r w:rsidRPr="00CB3E00">
        <w:rPr>
          <w:sz w:val="24"/>
          <w:lang w:val="en-US"/>
        </w:rPr>
        <w:t>Variable measurement</w:t>
      </w:r>
    </w:p>
    <w:p w14:paraId="79E5287F" w14:textId="77777777" w:rsidR="00767A16" w:rsidRPr="00CB3E00" w:rsidRDefault="00767A16" w:rsidP="00767A16">
      <w:pPr>
        <w:keepNext/>
        <w:widowControl w:val="0"/>
        <w:spacing w:before="120"/>
        <w:ind w:firstLine="0"/>
        <w:rPr>
          <w:b/>
          <w:sz w:val="24"/>
          <w:lang w:val="en-US"/>
        </w:rPr>
      </w:pPr>
    </w:p>
    <w:tbl>
      <w:tblPr>
        <w:tblW w:w="5063" w:type="pct"/>
        <w:tblInd w:w="-114" w:type="dxa"/>
        <w:tblLayout w:type="fixed"/>
        <w:tblCellMar>
          <w:left w:w="28" w:type="dxa"/>
          <w:right w:w="28" w:type="dxa"/>
        </w:tblCellMar>
        <w:tblLook w:val="04A0" w:firstRow="1" w:lastRow="0" w:firstColumn="1" w:lastColumn="0" w:noHBand="0" w:noVBand="1"/>
      </w:tblPr>
      <w:tblGrid>
        <w:gridCol w:w="1216"/>
        <w:gridCol w:w="6014"/>
        <w:gridCol w:w="850"/>
        <w:gridCol w:w="1110"/>
      </w:tblGrid>
      <w:tr w:rsidR="00767A16" w:rsidRPr="00CB3E00" w14:paraId="00CB90B5" w14:textId="77777777" w:rsidTr="000B3BF8">
        <w:tc>
          <w:tcPr>
            <w:tcW w:w="1216" w:type="dxa"/>
            <w:tcBorders>
              <w:top w:val="single" w:sz="4" w:space="0" w:color="auto"/>
              <w:bottom w:val="single" w:sz="4" w:space="0" w:color="auto"/>
              <w:right w:val="single" w:sz="4" w:space="0" w:color="auto"/>
            </w:tcBorders>
            <w:shd w:val="clear" w:color="auto" w:fill="auto"/>
            <w:vAlign w:val="center"/>
          </w:tcPr>
          <w:p w14:paraId="674F8339" w14:textId="77777777" w:rsidR="00767A16" w:rsidRPr="00CB3E00" w:rsidRDefault="00767A16" w:rsidP="000B3BF8">
            <w:pPr>
              <w:suppressAutoHyphens w:val="0"/>
              <w:ind w:firstLine="0"/>
              <w:jc w:val="center"/>
              <w:rPr>
                <w:rFonts w:ascii="Calibri" w:eastAsia="MS Mincho" w:hAnsi="Calibri"/>
                <w:b/>
                <w:bCs/>
                <w:i/>
                <w:iCs/>
                <w:sz w:val="18"/>
                <w:szCs w:val="18"/>
                <w:lang w:val="en-US" w:eastAsia="ja-JP"/>
              </w:rPr>
            </w:pPr>
            <w:r w:rsidRPr="00CB3E00">
              <w:rPr>
                <w:rFonts w:eastAsia="MS Mincho"/>
                <w:sz w:val="18"/>
                <w:szCs w:val="18"/>
                <w:lang w:val="en-US" w:eastAsia="ja-JP"/>
              </w:rPr>
              <w:t>Independent variable</w:t>
            </w:r>
          </w:p>
        </w:tc>
        <w:tc>
          <w:tcPr>
            <w:tcW w:w="6014" w:type="dxa"/>
            <w:tcBorders>
              <w:top w:val="single" w:sz="4" w:space="0" w:color="auto"/>
              <w:left w:val="single" w:sz="4" w:space="0" w:color="auto"/>
              <w:bottom w:val="single" w:sz="4" w:space="0" w:color="auto"/>
              <w:right w:val="single" w:sz="4" w:space="0" w:color="auto"/>
            </w:tcBorders>
            <w:vAlign w:val="center"/>
          </w:tcPr>
          <w:p w14:paraId="706A21E8" w14:textId="77777777" w:rsidR="00767A16" w:rsidRPr="00CB3E00" w:rsidRDefault="00767A16" w:rsidP="000B3BF8">
            <w:pPr>
              <w:suppressAutoHyphens w:val="0"/>
              <w:ind w:firstLine="0"/>
              <w:jc w:val="center"/>
              <w:rPr>
                <w:rFonts w:ascii="Calibri" w:eastAsia="MS Mincho" w:hAnsi="Calibri"/>
                <w:b/>
                <w:bCs/>
                <w:i/>
                <w:iCs/>
                <w:sz w:val="18"/>
                <w:szCs w:val="18"/>
                <w:lang w:val="en-US" w:eastAsia="ja-JP"/>
              </w:rPr>
            </w:pPr>
            <w:r w:rsidRPr="00CB3E00">
              <w:rPr>
                <w:rFonts w:eastAsia="MS Mincho"/>
                <w:sz w:val="18"/>
                <w:szCs w:val="18"/>
                <w:lang w:val="en-US" w:eastAsia="ja-JP"/>
              </w:rPr>
              <w:t>Variable description</w:t>
            </w:r>
          </w:p>
        </w:tc>
        <w:tc>
          <w:tcPr>
            <w:tcW w:w="850" w:type="dxa"/>
            <w:tcBorders>
              <w:top w:val="single" w:sz="4" w:space="0" w:color="auto"/>
              <w:left w:val="single" w:sz="4" w:space="0" w:color="auto"/>
              <w:bottom w:val="single" w:sz="4" w:space="0" w:color="auto"/>
              <w:right w:val="single" w:sz="4" w:space="0" w:color="auto"/>
            </w:tcBorders>
          </w:tcPr>
          <w:p w14:paraId="32A3B951"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Expected</w:t>
            </w:r>
          </w:p>
          <w:p w14:paraId="4E0931F7"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sign</w:t>
            </w:r>
          </w:p>
        </w:tc>
        <w:tc>
          <w:tcPr>
            <w:tcW w:w="1110" w:type="dxa"/>
            <w:tcBorders>
              <w:top w:val="single" w:sz="4" w:space="0" w:color="auto"/>
              <w:left w:val="single" w:sz="4" w:space="0" w:color="auto"/>
              <w:bottom w:val="single" w:sz="4" w:space="0" w:color="auto"/>
            </w:tcBorders>
            <w:shd w:val="clear" w:color="auto" w:fill="auto"/>
            <w:vAlign w:val="center"/>
          </w:tcPr>
          <w:p w14:paraId="51CEACE4"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Hypothesis</w:t>
            </w:r>
          </w:p>
        </w:tc>
      </w:tr>
      <w:tr w:rsidR="00767A16" w:rsidRPr="00CB3E00" w14:paraId="102CA394" w14:textId="77777777" w:rsidTr="000B3BF8">
        <w:tc>
          <w:tcPr>
            <w:tcW w:w="1216" w:type="dxa"/>
            <w:tcBorders>
              <w:right w:val="single" w:sz="4" w:space="0" w:color="auto"/>
            </w:tcBorders>
            <w:shd w:val="clear" w:color="auto" w:fill="auto"/>
          </w:tcPr>
          <w:p w14:paraId="1C7B161F"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OWN</w:t>
            </w:r>
          </w:p>
        </w:tc>
        <w:tc>
          <w:tcPr>
            <w:tcW w:w="6014" w:type="dxa"/>
            <w:tcBorders>
              <w:left w:val="single" w:sz="4" w:space="0" w:color="auto"/>
              <w:right w:val="single" w:sz="4" w:space="0" w:color="auto"/>
            </w:tcBorders>
            <w:vAlign w:val="center"/>
          </w:tcPr>
          <w:p w14:paraId="390C56BD"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Family ownership concentration, proxied by family control and closely held ownership (1 = at least 50% of voting rights or outstanding shares held by a family block holder; 0  = otherwise).</w:t>
            </w:r>
          </w:p>
        </w:tc>
        <w:tc>
          <w:tcPr>
            <w:tcW w:w="850" w:type="dxa"/>
            <w:tcBorders>
              <w:left w:val="single" w:sz="4" w:space="0" w:color="auto"/>
              <w:right w:val="single" w:sz="4" w:space="0" w:color="auto"/>
            </w:tcBorders>
            <w:vAlign w:val="center"/>
          </w:tcPr>
          <w:p w14:paraId="29686DD6"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264A6C62"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H1a</w:t>
            </w:r>
          </w:p>
        </w:tc>
      </w:tr>
      <w:tr w:rsidR="00767A16" w:rsidRPr="00CB3E00" w14:paraId="470D98E8" w14:textId="77777777" w:rsidTr="000B3BF8">
        <w:tc>
          <w:tcPr>
            <w:tcW w:w="1216" w:type="dxa"/>
            <w:tcBorders>
              <w:right w:val="single" w:sz="4" w:space="0" w:color="auto"/>
            </w:tcBorders>
            <w:shd w:val="clear" w:color="auto" w:fill="auto"/>
          </w:tcPr>
          <w:p w14:paraId="1B8C0C2E"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FOWN</w:t>
            </w:r>
          </w:p>
        </w:tc>
        <w:tc>
          <w:tcPr>
            <w:tcW w:w="6014" w:type="dxa"/>
            <w:tcBorders>
              <w:left w:val="single" w:sz="4" w:space="0" w:color="auto"/>
              <w:right w:val="single" w:sz="4" w:space="0" w:color="auto"/>
            </w:tcBorders>
            <w:vAlign w:val="center"/>
          </w:tcPr>
          <w:p w14:paraId="66BC0904"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Degree of foreign ownership (1 = firm has at least one foreign shareholder; 0 = otherwise).</w:t>
            </w:r>
          </w:p>
        </w:tc>
        <w:tc>
          <w:tcPr>
            <w:tcW w:w="850" w:type="dxa"/>
            <w:tcBorders>
              <w:left w:val="single" w:sz="4" w:space="0" w:color="auto"/>
              <w:right w:val="single" w:sz="4" w:space="0" w:color="auto"/>
            </w:tcBorders>
            <w:vAlign w:val="center"/>
          </w:tcPr>
          <w:p w14:paraId="56B2C328"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22F5B42B"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H1b</w:t>
            </w:r>
          </w:p>
        </w:tc>
      </w:tr>
      <w:tr w:rsidR="00767A16" w:rsidRPr="00CB3E00" w14:paraId="49D96268" w14:textId="77777777" w:rsidTr="000B3BF8">
        <w:tc>
          <w:tcPr>
            <w:tcW w:w="1216" w:type="dxa"/>
            <w:tcBorders>
              <w:right w:val="single" w:sz="4" w:space="0" w:color="auto"/>
            </w:tcBorders>
            <w:shd w:val="clear" w:color="auto" w:fill="auto"/>
          </w:tcPr>
          <w:p w14:paraId="6FAFDA77"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BOARD</w:t>
            </w:r>
          </w:p>
        </w:tc>
        <w:tc>
          <w:tcPr>
            <w:tcW w:w="6014" w:type="dxa"/>
            <w:tcBorders>
              <w:left w:val="single" w:sz="4" w:space="0" w:color="auto"/>
              <w:right w:val="single" w:sz="4" w:space="0" w:color="auto"/>
            </w:tcBorders>
            <w:vAlign w:val="center"/>
          </w:tcPr>
          <w:p w14:paraId="485CED6F"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Degree of manager independence, i.e. proportion of independent managers on the Board (1 = at least 50% of managers are independent; 0 = otherwise).</w:t>
            </w:r>
          </w:p>
        </w:tc>
        <w:tc>
          <w:tcPr>
            <w:tcW w:w="850" w:type="dxa"/>
            <w:tcBorders>
              <w:left w:val="single" w:sz="4" w:space="0" w:color="auto"/>
              <w:right w:val="single" w:sz="4" w:space="0" w:color="auto"/>
            </w:tcBorders>
            <w:vAlign w:val="center"/>
          </w:tcPr>
          <w:p w14:paraId="300D8BE0"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12BBCDF8"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H1c</w:t>
            </w:r>
          </w:p>
        </w:tc>
      </w:tr>
      <w:tr w:rsidR="00767A16" w:rsidRPr="00CB3E00" w14:paraId="6F7D9D62" w14:textId="77777777" w:rsidTr="000B3BF8">
        <w:tc>
          <w:tcPr>
            <w:tcW w:w="1216" w:type="dxa"/>
            <w:tcBorders>
              <w:right w:val="single" w:sz="4" w:space="0" w:color="auto"/>
            </w:tcBorders>
            <w:shd w:val="clear" w:color="auto" w:fill="auto"/>
          </w:tcPr>
          <w:p w14:paraId="33A11C47"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FSALES</w:t>
            </w:r>
          </w:p>
        </w:tc>
        <w:tc>
          <w:tcPr>
            <w:tcW w:w="6014" w:type="dxa"/>
            <w:tcBorders>
              <w:left w:val="single" w:sz="4" w:space="0" w:color="auto"/>
              <w:right w:val="single" w:sz="4" w:space="0" w:color="auto"/>
            </w:tcBorders>
            <w:vAlign w:val="center"/>
          </w:tcPr>
          <w:p w14:paraId="46C6AA3B"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Foreign revenues, i.e. proportion of sales which are international (outside sales divided by total sales).</w:t>
            </w:r>
          </w:p>
        </w:tc>
        <w:tc>
          <w:tcPr>
            <w:tcW w:w="850" w:type="dxa"/>
            <w:tcBorders>
              <w:left w:val="single" w:sz="4" w:space="0" w:color="auto"/>
              <w:right w:val="single" w:sz="4" w:space="0" w:color="auto"/>
            </w:tcBorders>
            <w:vAlign w:val="center"/>
          </w:tcPr>
          <w:p w14:paraId="4E7D7C7D"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3F1DA632"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H2</w:t>
            </w:r>
          </w:p>
        </w:tc>
      </w:tr>
      <w:tr w:rsidR="00767A16" w:rsidRPr="00CB3E00" w14:paraId="6DA761A2" w14:textId="77777777" w:rsidTr="000B3BF8">
        <w:tc>
          <w:tcPr>
            <w:tcW w:w="1216" w:type="dxa"/>
            <w:tcBorders>
              <w:right w:val="single" w:sz="4" w:space="0" w:color="auto"/>
            </w:tcBorders>
            <w:shd w:val="clear" w:color="auto" w:fill="auto"/>
          </w:tcPr>
          <w:p w14:paraId="410BB4E8"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LEV</w:t>
            </w:r>
          </w:p>
        </w:tc>
        <w:tc>
          <w:tcPr>
            <w:tcW w:w="6014" w:type="dxa"/>
            <w:tcBorders>
              <w:left w:val="single" w:sz="4" w:space="0" w:color="auto"/>
              <w:right w:val="single" w:sz="4" w:space="0" w:color="auto"/>
            </w:tcBorders>
            <w:vAlign w:val="center"/>
          </w:tcPr>
          <w:p w14:paraId="79280F4E"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Leverage ratio, i.e. debt to banks, other capital providers, and bondholders scaled by total assets.</w:t>
            </w:r>
          </w:p>
        </w:tc>
        <w:tc>
          <w:tcPr>
            <w:tcW w:w="850" w:type="dxa"/>
            <w:tcBorders>
              <w:left w:val="single" w:sz="4" w:space="0" w:color="auto"/>
              <w:right w:val="single" w:sz="4" w:space="0" w:color="auto"/>
            </w:tcBorders>
            <w:vAlign w:val="center"/>
          </w:tcPr>
          <w:p w14:paraId="10E01A2D"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0058E720"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H3</w:t>
            </w:r>
          </w:p>
        </w:tc>
      </w:tr>
      <w:tr w:rsidR="00767A16" w:rsidRPr="00CB3E00" w14:paraId="125535DC" w14:textId="77777777" w:rsidTr="000B3BF8">
        <w:tc>
          <w:tcPr>
            <w:tcW w:w="1216" w:type="dxa"/>
            <w:tcBorders>
              <w:right w:val="single" w:sz="4" w:space="0" w:color="auto"/>
            </w:tcBorders>
            <w:shd w:val="clear" w:color="auto" w:fill="auto"/>
          </w:tcPr>
          <w:p w14:paraId="495967BB" w14:textId="77777777" w:rsidR="00767A16" w:rsidRPr="00CB3E00" w:rsidRDefault="00767A16" w:rsidP="000B3BF8">
            <w:pPr>
              <w:keepNext/>
              <w:keepLines/>
              <w:suppressAutoHyphens w:val="0"/>
              <w:ind w:firstLine="0"/>
              <w:outlineLvl w:val="5"/>
              <w:rPr>
                <w:rFonts w:eastAsia="MS Mincho"/>
                <w:i/>
                <w:sz w:val="18"/>
                <w:szCs w:val="18"/>
                <w:lang w:val="en-US" w:eastAsia="ja-JP"/>
              </w:rPr>
            </w:pPr>
            <w:r w:rsidRPr="00CB3E00">
              <w:rPr>
                <w:rFonts w:eastAsia="MS Mincho"/>
                <w:i/>
                <w:sz w:val="18"/>
                <w:szCs w:val="18"/>
                <w:lang w:val="en-US" w:eastAsia="ja-JP"/>
              </w:rPr>
              <w:t>APGROW</w:t>
            </w:r>
          </w:p>
        </w:tc>
        <w:tc>
          <w:tcPr>
            <w:tcW w:w="6014" w:type="dxa"/>
            <w:tcBorders>
              <w:left w:val="single" w:sz="4" w:space="0" w:color="auto"/>
              <w:right w:val="single" w:sz="4" w:space="0" w:color="auto"/>
            </w:tcBorders>
          </w:tcPr>
          <w:p w14:paraId="05ED5E1C" w14:textId="77777777" w:rsidR="00767A16" w:rsidRPr="00CB3E00" w:rsidRDefault="00767A16" w:rsidP="000B3BF8">
            <w:pPr>
              <w:suppressAutoHyphens w:val="0"/>
              <w:ind w:firstLine="0"/>
              <w:rPr>
                <w:rFonts w:eastAsia="MS Mincho"/>
                <w:sz w:val="18"/>
                <w:szCs w:val="18"/>
                <w:lang w:val="en-US" w:eastAsia="ja-JP"/>
              </w:rPr>
            </w:pPr>
            <w:r w:rsidRPr="00CB3E00">
              <w:rPr>
                <w:rFonts w:eastAsia="MS Mincho"/>
                <w:sz w:val="18"/>
                <w:szCs w:val="18"/>
                <w:lang w:val="en-US" w:eastAsia="ja-JP"/>
              </w:rPr>
              <w:t>Trade credit or accounts payable, i.e. total accounts payable scaled by total assets.</w:t>
            </w:r>
          </w:p>
        </w:tc>
        <w:tc>
          <w:tcPr>
            <w:tcW w:w="850" w:type="dxa"/>
            <w:tcBorders>
              <w:left w:val="single" w:sz="4" w:space="0" w:color="auto"/>
              <w:right w:val="single" w:sz="4" w:space="0" w:color="auto"/>
            </w:tcBorders>
          </w:tcPr>
          <w:p w14:paraId="7E3FFE3B"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tcPr>
          <w:p w14:paraId="7809281F"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H3</w:t>
            </w:r>
          </w:p>
        </w:tc>
      </w:tr>
      <w:tr w:rsidR="00767A16" w:rsidRPr="00CB3E00" w14:paraId="34DA8D10" w14:textId="77777777" w:rsidTr="000B3BF8">
        <w:tc>
          <w:tcPr>
            <w:tcW w:w="1216" w:type="dxa"/>
            <w:tcBorders>
              <w:right w:val="single" w:sz="4" w:space="0" w:color="auto"/>
            </w:tcBorders>
            <w:shd w:val="clear" w:color="auto" w:fill="auto"/>
          </w:tcPr>
          <w:p w14:paraId="69FFF17E"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SIZE</w:t>
            </w:r>
          </w:p>
        </w:tc>
        <w:tc>
          <w:tcPr>
            <w:tcW w:w="6014" w:type="dxa"/>
            <w:tcBorders>
              <w:left w:val="single" w:sz="4" w:space="0" w:color="auto"/>
              <w:right w:val="single" w:sz="4" w:space="0" w:color="auto"/>
            </w:tcBorders>
            <w:vAlign w:val="center"/>
          </w:tcPr>
          <w:p w14:paraId="1AE04DEF"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Measure of asset and operational complexity, i.e. natural logarithm of total assets.</w:t>
            </w:r>
          </w:p>
        </w:tc>
        <w:tc>
          <w:tcPr>
            <w:tcW w:w="850" w:type="dxa"/>
            <w:tcBorders>
              <w:left w:val="single" w:sz="4" w:space="0" w:color="auto"/>
              <w:right w:val="single" w:sz="4" w:space="0" w:color="auto"/>
            </w:tcBorders>
            <w:vAlign w:val="center"/>
          </w:tcPr>
          <w:p w14:paraId="2A1A9787"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5933D761"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H4a</w:t>
            </w:r>
          </w:p>
        </w:tc>
      </w:tr>
      <w:tr w:rsidR="00767A16" w:rsidRPr="00CB3E00" w14:paraId="15B5A2E3" w14:textId="77777777" w:rsidTr="000B3BF8">
        <w:tc>
          <w:tcPr>
            <w:tcW w:w="1216" w:type="dxa"/>
            <w:tcBorders>
              <w:right w:val="single" w:sz="4" w:space="0" w:color="auto"/>
            </w:tcBorders>
            <w:shd w:val="clear" w:color="auto" w:fill="auto"/>
          </w:tcPr>
          <w:p w14:paraId="3F627D13"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SALARY</w:t>
            </w:r>
          </w:p>
        </w:tc>
        <w:tc>
          <w:tcPr>
            <w:tcW w:w="6014" w:type="dxa"/>
            <w:tcBorders>
              <w:left w:val="single" w:sz="4" w:space="0" w:color="auto"/>
              <w:right w:val="single" w:sz="4" w:space="0" w:color="auto"/>
            </w:tcBorders>
            <w:vAlign w:val="center"/>
          </w:tcPr>
          <w:p w14:paraId="406508B6"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Salaries, i.e. salaries paid scaled by total operating expenses.</w:t>
            </w:r>
          </w:p>
        </w:tc>
        <w:tc>
          <w:tcPr>
            <w:tcW w:w="850" w:type="dxa"/>
            <w:tcBorders>
              <w:left w:val="single" w:sz="4" w:space="0" w:color="auto"/>
              <w:right w:val="single" w:sz="4" w:space="0" w:color="auto"/>
            </w:tcBorders>
            <w:vAlign w:val="center"/>
          </w:tcPr>
          <w:p w14:paraId="7F0BFA8A"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09978AD4"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H4b</w:t>
            </w:r>
          </w:p>
        </w:tc>
      </w:tr>
      <w:tr w:rsidR="00767A16" w:rsidRPr="00CB3E00" w14:paraId="6E9B12EF" w14:textId="77777777" w:rsidTr="000B3BF8">
        <w:tc>
          <w:tcPr>
            <w:tcW w:w="1216" w:type="dxa"/>
            <w:tcBorders>
              <w:right w:val="single" w:sz="4" w:space="0" w:color="auto"/>
            </w:tcBorders>
            <w:shd w:val="clear" w:color="auto" w:fill="auto"/>
          </w:tcPr>
          <w:p w14:paraId="743696F5"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COMPLEX</w:t>
            </w:r>
          </w:p>
        </w:tc>
        <w:tc>
          <w:tcPr>
            <w:tcW w:w="6014" w:type="dxa"/>
            <w:tcBorders>
              <w:left w:val="single" w:sz="4" w:space="0" w:color="auto"/>
              <w:right w:val="single" w:sz="4" w:space="0" w:color="auto"/>
            </w:tcBorders>
            <w:vAlign w:val="center"/>
          </w:tcPr>
          <w:p w14:paraId="6D4A338E"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Firm organizational complexity, i.e. sum of tangible, intangible, financial assets, and inventories scaled by total assets.</w:t>
            </w:r>
          </w:p>
        </w:tc>
        <w:tc>
          <w:tcPr>
            <w:tcW w:w="850" w:type="dxa"/>
            <w:tcBorders>
              <w:left w:val="single" w:sz="4" w:space="0" w:color="auto"/>
              <w:right w:val="single" w:sz="4" w:space="0" w:color="auto"/>
            </w:tcBorders>
            <w:vAlign w:val="center"/>
          </w:tcPr>
          <w:p w14:paraId="52A8C6D8"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2FE13AD7"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H4b</w:t>
            </w:r>
          </w:p>
        </w:tc>
      </w:tr>
      <w:tr w:rsidR="00767A16" w:rsidRPr="00CB3E00" w14:paraId="6282B039" w14:textId="77777777" w:rsidTr="000B3BF8">
        <w:tc>
          <w:tcPr>
            <w:tcW w:w="1216" w:type="dxa"/>
            <w:tcBorders>
              <w:right w:val="single" w:sz="4" w:space="0" w:color="auto"/>
            </w:tcBorders>
            <w:shd w:val="clear" w:color="auto" w:fill="auto"/>
          </w:tcPr>
          <w:p w14:paraId="4E3249F1"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GROUP</w:t>
            </w:r>
          </w:p>
        </w:tc>
        <w:tc>
          <w:tcPr>
            <w:tcW w:w="6014" w:type="dxa"/>
            <w:tcBorders>
              <w:left w:val="single" w:sz="4" w:space="0" w:color="auto"/>
              <w:right w:val="single" w:sz="4" w:space="0" w:color="auto"/>
            </w:tcBorders>
            <w:vAlign w:val="center"/>
          </w:tcPr>
          <w:p w14:paraId="7A4B8AC6"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Subsidiary status dummy (1 = firm is a subsidiary; 0 = otherwise).</w:t>
            </w:r>
          </w:p>
        </w:tc>
        <w:tc>
          <w:tcPr>
            <w:tcW w:w="850" w:type="dxa"/>
            <w:tcBorders>
              <w:left w:val="single" w:sz="4" w:space="0" w:color="auto"/>
              <w:right w:val="single" w:sz="4" w:space="0" w:color="auto"/>
            </w:tcBorders>
            <w:vAlign w:val="center"/>
          </w:tcPr>
          <w:p w14:paraId="3F17C12B"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0D5A768D"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H4c</w:t>
            </w:r>
          </w:p>
        </w:tc>
      </w:tr>
      <w:tr w:rsidR="00767A16" w:rsidRPr="00CB3E00" w14:paraId="1F1238CF" w14:textId="77777777" w:rsidTr="000B3BF8">
        <w:tc>
          <w:tcPr>
            <w:tcW w:w="1216" w:type="dxa"/>
            <w:tcBorders>
              <w:right w:val="single" w:sz="4" w:space="0" w:color="auto"/>
            </w:tcBorders>
            <w:shd w:val="clear" w:color="auto" w:fill="auto"/>
          </w:tcPr>
          <w:p w14:paraId="4AAF72F7"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INV</w:t>
            </w:r>
          </w:p>
        </w:tc>
        <w:tc>
          <w:tcPr>
            <w:tcW w:w="6014" w:type="dxa"/>
            <w:tcBorders>
              <w:left w:val="single" w:sz="4" w:space="0" w:color="auto"/>
              <w:right w:val="single" w:sz="4" w:space="0" w:color="auto"/>
            </w:tcBorders>
            <w:vAlign w:val="center"/>
          </w:tcPr>
          <w:p w14:paraId="47DA5C06"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Inventories, i.e. inventories scaled by total assets.</w:t>
            </w:r>
          </w:p>
        </w:tc>
        <w:tc>
          <w:tcPr>
            <w:tcW w:w="850" w:type="dxa"/>
            <w:tcBorders>
              <w:left w:val="single" w:sz="4" w:space="0" w:color="auto"/>
              <w:right w:val="single" w:sz="4" w:space="0" w:color="auto"/>
            </w:tcBorders>
            <w:vAlign w:val="center"/>
          </w:tcPr>
          <w:p w14:paraId="1F093A68"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401274A8"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H4d</w:t>
            </w:r>
          </w:p>
        </w:tc>
      </w:tr>
      <w:tr w:rsidR="00767A16" w:rsidRPr="00CB3E00" w14:paraId="5588060D" w14:textId="77777777" w:rsidTr="000B3BF8">
        <w:tc>
          <w:tcPr>
            <w:tcW w:w="1216" w:type="dxa"/>
            <w:tcBorders>
              <w:right w:val="single" w:sz="4" w:space="0" w:color="auto"/>
            </w:tcBorders>
            <w:shd w:val="clear" w:color="auto" w:fill="auto"/>
          </w:tcPr>
          <w:p w14:paraId="191A26A2"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REC</w:t>
            </w:r>
          </w:p>
        </w:tc>
        <w:tc>
          <w:tcPr>
            <w:tcW w:w="6014" w:type="dxa"/>
            <w:tcBorders>
              <w:left w:val="single" w:sz="4" w:space="0" w:color="auto"/>
              <w:right w:val="single" w:sz="4" w:space="0" w:color="auto"/>
            </w:tcBorders>
            <w:vAlign w:val="center"/>
          </w:tcPr>
          <w:p w14:paraId="1B48C8A1"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Receivables, i.e. stock of receivables scaled by total assets.</w:t>
            </w:r>
          </w:p>
        </w:tc>
        <w:tc>
          <w:tcPr>
            <w:tcW w:w="850" w:type="dxa"/>
            <w:tcBorders>
              <w:left w:val="single" w:sz="4" w:space="0" w:color="auto"/>
              <w:right w:val="single" w:sz="4" w:space="0" w:color="auto"/>
            </w:tcBorders>
            <w:vAlign w:val="center"/>
          </w:tcPr>
          <w:p w14:paraId="52458FAB"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51A58264"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H4d</w:t>
            </w:r>
          </w:p>
        </w:tc>
      </w:tr>
      <w:tr w:rsidR="00767A16" w:rsidRPr="00CB3E00" w14:paraId="327F3872" w14:textId="77777777" w:rsidTr="000B3BF8">
        <w:tc>
          <w:tcPr>
            <w:tcW w:w="1216" w:type="dxa"/>
            <w:tcBorders>
              <w:right w:val="single" w:sz="4" w:space="0" w:color="auto"/>
            </w:tcBorders>
            <w:shd w:val="clear" w:color="auto" w:fill="auto"/>
          </w:tcPr>
          <w:p w14:paraId="5E5D04C0"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CASH</w:t>
            </w:r>
          </w:p>
        </w:tc>
        <w:tc>
          <w:tcPr>
            <w:tcW w:w="6014" w:type="dxa"/>
            <w:tcBorders>
              <w:left w:val="single" w:sz="4" w:space="0" w:color="auto"/>
              <w:right w:val="single" w:sz="4" w:space="0" w:color="auto"/>
            </w:tcBorders>
            <w:vAlign w:val="center"/>
          </w:tcPr>
          <w:p w14:paraId="318C2666"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Cash and cash equivalents, i.e. stock of cash and cash equivalents scaled by total assets.</w:t>
            </w:r>
          </w:p>
        </w:tc>
        <w:tc>
          <w:tcPr>
            <w:tcW w:w="850" w:type="dxa"/>
            <w:tcBorders>
              <w:left w:val="single" w:sz="4" w:space="0" w:color="auto"/>
              <w:right w:val="single" w:sz="4" w:space="0" w:color="auto"/>
            </w:tcBorders>
            <w:vAlign w:val="center"/>
          </w:tcPr>
          <w:p w14:paraId="68A9D910"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56F93BFD"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H4d</w:t>
            </w:r>
          </w:p>
        </w:tc>
      </w:tr>
      <w:tr w:rsidR="00767A16" w:rsidRPr="00CB3E00" w14:paraId="433ECDA5" w14:textId="77777777" w:rsidTr="000B3BF8">
        <w:tc>
          <w:tcPr>
            <w:tcW w:w="1216" w:type="dxa"/>
            <w:tcBorders>
              <w:right w:val="single" w:sz="4" w:space="0" w:color="auto"/>
            </w:tcBorders>
            <w:shd w:val="clear" w:color="auto" w:fill="auto"/>
          </w:tcPr>
          <w:p w14:paraId="55A53798"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SALEGROW</w:t>
            </w:r>
          </w:p>
        </w:tc>
        <w:tc>
          <w:tcPr>
            <w:tcW w:w="6014" w:type="dxa"/>
            <w:tcBorders>
              <w:left w:val="single" w:sz="4" w:space="0" w:color="auto"/>
              <w:right w:val="single" w:sz="4" w:space="0" w:color="auto"/>
            </w:tcBorders>
            <w:vAlign w:val="center"/>
          </w:tcPr>
          <w:p w14:paraId="3E529551"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Revenue growth rate, i.e. relative change in revenues.</w:t>
            </w:r>
          </w:p>
        </w:tc>
        <w:tc>
          <w:tcPr>
            <w:tcW w:w="850" w:type="dxa"/>
            <w:tcBorders>
              <w:left w:val="single" w:sz="4" w:space="0" w:color="auto"/>
              <w:right w:val="single" w:sz="4" w:space="0" w:color="auto"/>
            </w:tcBorders>
            <w:vAlign w:val="center"/>
          </w:tcPr>
          <w:p w14:paraId="013708C4"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3757ED7E"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H4d</w:t>
            </w:r>
          </w:p>
        </w:tc>
      </w:tr>
      <w:tr w:rsidR="00767A16" w:rsidRPr="00CB3E00" w14:paraId="4B5A7F82" w14:textId="77777777" w:rsidTr="000B3BF8">
        <w:tc>
          <w:tcPr>
            <w:tcW w:w="1216" w:type="dxa"/>
            <w:tcBorders>
              <w:right w:val="single" w:sz="4" w:space="0" w:color="auto"/>
            </w:tcBorders>
            <w:shd w:val="clear" w:color="auto" w:fill="auto"/>
          </w:tcPr>
          <w:p w14:paraId="5B641432"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AGE</w:t>
            </w:r>
          </w:p>
        </w:tc>
        <w:tc>
          <w:tcPr>
            <w:tcW w:w="6014" w:type="dxa"/>
            <w:tcBorders>
              <w:left w:val="single" w:sz="4" w:space="0" w:color="auto"/>
              <w:right w:val="single" w:sz="4" w:space="0" w:color="auto"/>
            </w:tcBorders>
            <w:vAlign w:val="center"/>
          </w:tcPr>
          <w:p w14:paraId="2967B987"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Firm age, i.e. natural log of firm years of establishment.</w:t>
            </w:r>
          </w:p>
        </w:tc>
        <w:tc>
          <w:tcPr>
            <w:tcW w:w="850" w:type="dxa"/>
            <w:tcBorders>
              <w:left w:val="single" w:sz="4" w:space="0" w:color="auto"/>
              <w:right w:val="single" w:sz="4" w:space="0" w:color="auto"/>
            </w:tcBorders>
            <w:vAlign w:val="center"/>
          </w:tcPr>
          <w:p w14:paraId="0B453116"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7878BF94"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H4e</w:t>
            </w:r>
          </w:p>
        </w:tc>
      </w:tr>
      <w:tr w:rsidR="00767A16" w:rsidRPr="00CB3E00" w14:paraId="4B6BF402" w14:textId="77777777" w:rsidTr="000B3BF8">
        <w:tc>
          <w:tcPr>
            <w:tcW w:w="1216" w:type="dxa"/>
            <w:tcBorders>
              <w:right w:val="single" w:sz="4" w:space="0" w:color="auto"/>
            </w:tcBorders>
            <w:shd w:val="clear" w:color="auto" w:fill="auto"/>
          </w:tcPr>
          <w:p w14:paraId="69DA8A0C"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ROA</w:t>
            </w:r>
          </w:p>
        </w:tc>
        <w:tc>
          <w:tcPr>
            <w:tcW w:w="6014" w:type="dxa"/>
            <w:tcBorders>
              <w:left w:val="single" w:sz="4" w:space="0" w:color="auto"/>
              <w:right w:val="single" w:sz="4" w:space="0" w:color="auto"/>
            </w:tcBorders>
            <w:vAlign w:val="center"/>
          </w:tcPr>
          <w:p w14:paraId="7FEED6CE"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Firm profitability, i.e. return on assets.</w:t>
            </w:r>
          </w:p>
        </w:tc>
        <w:tc>
          <w:tcPr>
            <w:tcW w:w="850" w:type="dxa"/>
            <w:tcBorders>
              <w:left w:val="single" w:sz="4" w:space="0" w:color="auto"/>
              <w:right w:val="single" w:sz="4" w:space="0" w:color="auto"/>
            </w:tcBorders>
            <w:vAlign w:val="center"/>
          </w:tcPr>
          <w:p w14:paraId="08B3A4FC"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6ECD0CAB"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r>
      <w:tr w:rsidR="00767A16" w:rsidRPr="00CB3E00" w14:paraId="2CB47F3B" w14:textId="77777777" w:rsidTr="000B3BF8">
        <w:tc>
          <w:tcPr>
            <w:tcW w:w="1216" w:type="dxa"/>
            <w:tcBorders>
              <w:right w:val="single" w:sz="4" w:space="0" w:color="auto"/>
            </w:tcBorders>
            <w:shd w:val="clear" w:color="auto" w:fill="auto"/>
          </w:tcPr>
          <w:p w14:paraId="077CBC2F"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LEGFORM</w:t>
            </w:r>
          </w:p>
        </w:tc>
        <w:tc>
          <w:tcPr>
            <w:tcW w:w="6014" w:type="dxa"/>
            <w:tcBorders>
              <w:left w:val="single" w:sz="4" w:space="0" w:color="auto"/>
              <w:right w:val="single" w:sz="4" w:space="0" w:color="auto"/>
            </w:tcBorders>
            <w:vAlign w:val="center"/>
          </w:tcPr>
          <w:p w14:paraId="574C072D"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 xml:space="preserve">Legal form, i.e. incorporation status dummy (1 = firm incorporated as stock company; 0 = otherwise). </w:t>
            </w:r>
          </w:p>
        </w:tc>
        <w:tc>
          <w:tcPr>
            <w:tcW w:w="850" w:type="dxa"/>
            <w:tcBorders>
              <w:left w:val="single" w:sz="4" w:space="0" w:color="auto"/>
              <w:right w:val="single" w:sz="4" w:space="0" w:color="auto"/>
            </w:tcBorders>
            <w:vAlign w:val="center"/>
          </w:tcPr>
          <w:p w14:paraId="1ABC3AB7"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42255180"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r>
      <w:tr w:rsidR="00767A16" w:rsidRPr="00CB3E00" w14:paraId="7374FA32" w14:textId="77777777" w:rsidTr="000B3BF8">
        <w:tc>
          <w:tcPr>
            <w:tcW w:w="1216" w:type="dxa"/>
            <w:tcBorders>
              <w:right w:val="single" w:sz="4" w:space="0" w:color="auto"/>
            </w:tcBorders>
            <w:shd w:val="clear" w:color="auto" w:fill="auto"/>
          </w:tcPr>
          <w:p w14:paraId="2381CB35"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IFRS</w:t>
            </w:r>
          </w:p>
        </w:tc>
        <w:tc>
          <w:tcPr>
            <w:tcW w:w="6014" w:type="dxa"/>
            <w:tcBorders>
              <w:left w:val="single" w:sz="4" w:space="0" w:color="auto"/>
              <w:right w:val="single" w:sz="4" w:space="0" w:color="auto"/>
            </w:tcBorders>
            <w:vAlign w:val="center"/>
          </w:tcPr>
          <w:p w14:paraId="455D82C0"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Voluntary adoption of full IAS/IFRS in financial statements, i.e. dummy (1 = firm complies with IAS/IFRS; 0 = otherwise).</w:t>
            </w:r>
          </w:p>
        </w:tc>
        <w:tc>
          <w:tcPr>
            <w:tcW w:w="850" w:type="dxa"/>
            <w:tcBorders>
              <w:left w:val="single" w:sz="4" w:space="0" w:color="auto"/>
              <w:right w:val="single" w:sz="4" w:space="0" w:color="auto"/>
            </w:tcBorders>
            <w:vAlign w:val="center"/>
          </w:tcPr>
          <w:p w14:paraId="2F6DD911"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242D286F"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r>
      <w:tr w:rsidR="00767A16" w:rsidRPr="00CB3E00" w14:paraId="14773589" w14:textId="77777777" w:rsidTr="000B3BF8">
        <w:tc>
          <w:tcPr>
            <w:tcW w:w="1216" w:type="dxa"/>
            <w:tcBorders>
              <w:right w:val="single" w:sz="4" w:space="0" w:color="auto"/>
            </w:tcBorders>
            <w:shd w:val="clear" w:color="auto" w:fill="auto"/>
          </w:tcPr>
          <w:p w14:paraId="69AF4221"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NAT</w:t>
            </w:r>
          </w:p>
        </w:tc>
        <w:tc>
          <w:tcPr>
            <w:tcW w:w="6014" w:type="dxa"/>
            <w:tcBorders>
              <w:left w:val="single" w:sz="4" w:space="0" w:color="auto"/>
              <w:right w:val="single" w:sz="4" w:space="0" w:color="auto"/>
            </w:tcBorders>
            <w:vAlign w:val="center"/>
          </w:tcPr>
          <w:p w14:paraId="0388D079"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Parent company nationality dummy (1 = foreign parent company; 0 = otherwise).</w:t>
            </w:r>
          </w:p>
        </w:tc>
        <w:tc>
          <w:tcPr>
            <w:tcW w:w="850" w:type="dxa"/>
            <w:tcBorders>
              <w:left w:val="single" w:sz="4" w:space="0" w:color="auto"/>
              <w:right w:val="single" w:sz="4" w:space="0" w:color="auto"/>
            </w:tcBorders>
            <w:vAlign w:val="center"/>
          </w:tcPr>
          <w:p w14:paraId="32B25553"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c>
          <w:tcPr>
            <w:tcW w:w="1110" w:type="dxa"/>
            <w:tcBorders>
              <w:left w:val="single" w:sz="4" w:space="0" w:color="auto"/>
            </w:tcBorders>
            <w:shd w:val="clear" w:color="auto" w:fill="auto"/>
            <w:vAlign w:val="center"/>
          </w:tcPr>
          <w:p w14:paraId="7E8020CC"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r>
      <w:tr w:rsidR="00767A16" w:rsidRPr="00CB3E00" w14:paraId="117734C9" w14:textId="77777777" w:rsidTr="000B3BF8">
        <w:tc>
          <w:tcPr>
            <w:tcW w:w="1216" w:type="dxa"/>
            <w:tcBorders>
              <w:bottom w:val="single" w:sz="4" w:space="0" w:color="auto"/>
              <w:right w:val="single" w:sz="4" w:space="0" w:color="auto"/>
            </w:tcBorders>
            <w:shd w:val="clear" w:color="auto" w:fill="auto"/>
          </w:tcPr>
          <w:p w14:paraId="3C4D9353" w14:textId="77777777" w:rsidR="00767A16" w:rsidRPr="00CB3E00" w:rsidRDefault="00767A16" w:rsidP="000B3BF8">
            <w:pPr>
              <w:suppressAutoHyphens w:val="0"/>
              <w:ind w:firstLine="0"/>
              <w:rPr>
                <w:rFonts w:eastAsia="MS Mincho"/>
                <w:i/>
                <w:sz w:val="18"/>
                <w:szCs w:val="18"/>
                <w:lang w:val="en-US" w:eastAsia="ja-JP"/>
              </w:rPr>
            </w:pPr>
            <w:r w:rsidRPr="00CB3E00">
              <w:rPr>
                <w:rFonts w:eastAsia="MS Mincho"/>
                <w:i/>
                <w:sz w:val="18"/>
                <w:szCs w:val="18"/>
                <w:lang w:val="en-US" w:eastAsia="ja-JP"/>
              </w:rPr>
              <w:t>IND</w:t>
            </w:r>
          </w:p>
        </w:tc>
        <w:tc>
          <w:tcPr>
            <w:tcW w:w="6014" w:type="dxa"/>
            <w:tcBorders>
              <w:left w:val="single" w:sz="4" w:space="0" w:color="auto"/>
              <w:bottom w:val="single" w:sz="4" w:space="0" w:color="auto"/>
              <w:right w:val="single" w:sz="4" w:space="0" w:color="auto"/>
            </w:tcBorders>
            <w:vAlign w:val="center"/>
          </w:tcPr>
          <w:p w14:paraId="0719A6BB" w14:textId="77777777" w:rsidR="00767A16" w:rsidRPr="00CB3E00" w:rsidRDefault="00767A16" w:rsidP="000B3BF8">
            <w:pPr>
              <w:suppressAutoHyphens w:val="0"/>
              <w:ind w:firstLine="0"/>
              <w:jc w:val="both"/>
              <w:rPr>
                <w:rFonts w:eastAsia="MS Mincho"/>
                <w:sz w:val="18"/>
                <w:szCs w:val="18"/>
                <w:lang w:val="en-US" w:eastAsia="ja-JP"/>
              </w:rPr>
            </w:pPr>
            <w:r w:rsidRPr="00CB3E00">
              <w:rPr>
                <w:rFonts w:eastAsia="MS Mincho"/>
                <w:sz w:val="18"/>
                <w:szCs w:val="18"/>
                <w:lang w:val="en-US" w:eastAsia="ja-JP"/>
              </w:rPr>
              <w:t xml:space="preserve">Industry dummy (1 = SIC code 2/3 manufacturer; 0 = otherwise). </w:t>
            </w:r>
          </w:p>
        </w:tc>
        <w:tc>
          <w:tcPr>
            <w:tcW w:w="850" w:type="dxa"/>
            <w:tcBorders>
              <w:left w:val="single" w:sz="4" w:space="0" w:color="auto"/>
              <w:bottom w:val="single" w:sz="4" w:space="0" w:color="auto"/>
              <w:right w:val="single" w:sz="4" w:space="0" w:color="auto"/>
            </w:tcBorders>
            <w:vAlign w:val="center"/>
          </w:tcPr>
          <w:p w14:paraId="7E1E03A9"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n/a</w:t>
            </w:r>
          </w:p>
        </w:tc>
        <w:tc>
          <w:tcPr>
            <w:tcW w:w="1110" w:type="dxa"/>
            <w:tcBorders>
              <w:left w:val="single" w:sz="4" w:space="0" w:color="auto"/>
              <w:bottom w:val="single" w:sz="4" w:space="0" w:color="auto"/>
            </w:tcBorders>
            <w:shd w:val="clear" w:color="auto" w:fill="auto"/>
            <w:vAlign w:val="center"/>
          </w:tcPr>
          <w:p w14:paraId="607F5F48" w14:textId="77777777" w:rsidR="00767A16" w:rsidRPr="00CB3E00" w:rsidRDefault="00767A16" w:rsidP="000B3BF8">
            <w:pPr>
              <w:suppressAutoHyphens w:val="0"/>
              <w:ind w:firstLine="0"/>
              <w:jc w:val="center"/>
              <w:rPr>
                <w:rFonts w:eastAsia="MS Mincho"/>
                <w:sz w:val="18"/>
                <w:szCs w:val="18"/>
                <w:lang w:val="en-US" w:eastAsia="ja-JP"/>
              </w:rPr>
            </w:pPr>
            <w:r w:rsidRPr="00CB3E00">
              <w:rPr>
                <w:rFonts w:eastAsia="MS Mincho"/>
                <w:sz w:val="18"/>
                <w:szCs w:val="18"/>
                <w:lang w:val="en-US" w:eastAsia="ja-JP"/>
              </w:rPr>
              <w:t>–</w:t>
            </w:r>
          </w:p>
        </w:tc>
      </w:tr>
    </w:tbl>
    <w:p w14:paraId="2530BE84" w14:textId="77777777" w:rsidR="00767A16" w:rsidRPr="00CB3E00" w:rsidRDefault="00767A16" w:rsidP="00767A16">
      <w:pPr>
        <w:jc w:val="center"/>
        <w:rPr>
          <w:b/>
          <w:lang w:val="en-US"/>
        </w:rPr>
      </w:pPr>
    </w:p>
    <w:p w14:paraId="5A0989F8" w14:textId="77777777" w:rsidR="00767A16" w:rsidRPr="00CB3E00" w:rsidRDefault="00767A16" w:rsidP="00767A16">
      <w:pPr>
        <w:ind w:firstLine="0"/>
        <w:rPr>
          <w:sz w:val="24"/>
          <w:lang w:val="en-US"/>
        </w:rPr>
      </w:pPr>
      <w:r w:rsidRPr="00CB3E00">
        <w:rPr>
          <w:b/>
          <w:lang w:val="en-US"/>
        </w:rPr>
        <w:br w:type="page"/>
      </w:r>
      <w:r w:rsidRPr="00CB3E00">
        <w:rPr>
          <w:b/>
          <w:sz w:val="24"/>
          <w:lang w:val="en-US"/>
        </w:rPr>
        <w:lastRenderedPageBreak/>
        <w:t>Table 4.</w:t>
      </w:r>
      <w:r w:rsidRPr="00CB3E00">
        <w:rPr>
          <w:b/>
          <w:sz w:val="24"/>
          <w:lang w:val="en-US"/>
        </w:rPr>
        <w:tab/>
      </w:r>
      <w:r w:rsidRPr="00CB3E00">
        <w:rPr>
          <w:sz w:val="24"/>
          <w:lang w:val="en-US"/>
        </w:rPr>
        <w:t>Dummy variable descriptive by auditor type</w:t>
      </w:r>
    </w:p>
    <w:p w14:paraId="3AFEDBE4" w14:textId="77777777" w:rsidR="00767A16" w:rsidRPr="00CB3E00" w:rsidRDefault="00767A16" w:rsidP="00767A16">
      <w:pPr>
        <w:keepNext/>
        <w:widowControl w:val="0"/>
        <w:ind w:firstLine="0"/>
        <w:jc w:val="both"/>
        <w:rPr>
          <w:b/>
          <w:sz w:val="24"/>
          <w:lang w:val="en-US"/>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8"/>
        <w:gridCol w:w="837"/>
        <w:gridCol w:w="837"/>
        <w:gridCol w:w="836"/>
        <w:gridCol w:w="836"/>
        <w:gridCol w:w="836"/>
        <w:gridCol w:w="836"/>
        <w:gridCol w:w="836"/>
        <w:gridCol w:w="836"/>
      </w:tblGrid>
      <w:tr w:rsidR="00767A16" w:rsidRPr="00CB3E00" w14:paraId="57835B2C" w14:textId="77777777" w:rsidTr="000B3BF8">
        <w:tc>
          <w:tcPr>
            <w:tcW w:w="1248" w:type="dxa"/>
            <w:tcBorders>
              <w:top w:val="single" w:sz="4" w:space="0" w:color="auto"/>
              <w:left w:val="nil"/>
              <w:bottom w:val="single" w:sz="4" w:space="0" w:color="auto"/>
              <w:right w:val="nil"/>
            </w:tcBorders>
            <w:shd w:val="clear" w:color="auto" w:fill="auto"/>
            <w:vAlign w:val="center"/>
          </w:tcPr>
          <w:p w14:paraId="5E4689C6" w14:textId="77777777" w:rsidR="00767A16" w:rsidRPr="00CB3E00" w:rsidRDefault="00767A16" w:rsidP="000B3BF8">
            <w:pPr>
              <w:suppressAutoHyphens w:val="0"/>
              <w:ind w:firstLine="0"/>
              <w:jc w:val="both"/>
              <w:rPr>
                <w:rFonts w:eastAsia="MS Mincho"/>
                <w:sz w:val="18"/>
                <w:szCs w:val="18"/>
                <w:lang w:val="en-GB" w:eastAsia="ja-JP"/>
              </w:rPr>
            </w:pPr>
          </w:p>
          <w:p w14:paraId="532069DD" w14:textId="77777777" w:rsidR="00767A16" w:rsidRPr="00CB3E00" w:rsidRDefault="00767A16" w:rsidP="000B3BF8">
            <w:pPr>
              <w:suppressAutoHyphens w:val="0"/>
              <w:ind w:firstLine="0"/>
              <w:jc w:val="both"/>
              <w:rPr>
                <w:rFonts w:eastAsia="MS Mincho"/>
                <w:sz w:val="18"/>
                <w:szCs w:val="18"/>
                <w:lang w:val="en-GB" w:eastAsia="ja-JP"/>
              </w:rPr>
            </w:pPr>
          </w:p>
        </w:tc>
        <w:tc>
          <w:tcPr>
            <w:tcW w:w="6690" w:type="dxa"/>
            <w:gridSpan w:val="8"/>
            <w:tcBorders>
              <w:top w:val="single" w:sz="4" w:space="0" w:color="auto"/>
              <w:left w:val="nil"/>
              <w:bottom w:val="single" w:sz="4" w:space="0" w:color="auto"/>
              <w:right w:val="nil"/>
            </w:tcBorders>
            <w:shd w:val="clear" w:color="auto" w:fill="auto"/>
            <w:vAlign w:val="center"/>
          </w:tcPr>
          <w:p w14:paraId="1D8A2392" w14:textId="77777777" w:rsidR="00767A16" w:rsidRPr="00CB3E00" w:rsidRDefault="00767A16" w:rsidP="000B3BF8">
            <w:pPr>
              <w:suppressAutoHyphens w:val="0"/>
              <w:ind w:firstLine="0"/>
              <w:jc w:val="both"/>
              <w:rPr>
                <w:rFonts w:eastAsia="MS Mincho"/>
                <w:sz w:val="18"/>
                <w:szCs w:val="18"/>
                <w:lang w:val="en-GB" w:eastAsia="ja-JP"/>
              </w:rPr>
            </w:pPr>
            <w:r w:rsidRPr="00CB3E00">
              <w:rPr>
                <w:rFonts w:eastAsia="MS Mincho"/>
                <w:sz w:val="18"/>
                <w:szCs w:val="18"/>
                <w:lang w:val="en-GB" w:eastAsia="ja-JP"/>
              </w:rPr>
              <w:t>Dichotomous variables (sample N= 384)</w:t>
            </w:r>
          </w:p>
        </w:tc>
      </w:tr>
      <w:tr w:rsidR="00767A16" w:rsidRPr="00CB3E00" w14:paraId="66B1158E" w14:textId="77777777" w:rsidTr="000B3BF8">
        <w:tc>
          <w:tcPr>
            <w:tcW w:w="1248" w:type="dxa"/>
            <w:tcBorders>
              <w:top w:val="single" w:sz="4" w:space="0" w:color="auto"/>
              <w:left w:val="nil"/>
              <w:bottom w:val="single" w:sz="4" w:space="0" w:color="auto"/>
              <w:right w:val="nil"/>
            </w:tcBorders>
            <w:shd w:val="clear" w:color="auto" w:fill="auto"/>
            <w:vAlign w:val="center"/>
          </w:tcPr>
          <w:p w14:paraId="654D9D98" w14:textId="77777777" w:rsidR="00767A16" w:rsidRPr="00CB3E00" w:rsidRDefault="00767A16" w:rsidP="000B3BF8">
            <w:pPr>
              <w:suppressAutoHyphens w:val="0"/>
              <w:ind w:firstLine="0"/>
              <w:jc w:val="both"/>
              <w:rPr>
                <w:rFonts w:eastAsia="MS Mincho"/>
                <w:sz w:val="18"/>
                <w:szCs w:val="18"/>
                <w:lang w:val="en-GB" w:eastAsia="ja-JP"/>
              </w:rPr>
            </w:pPr>
          </w:p>
        </w:tc>
        <w:tc>
          <w:tcPr>
            <w:tcW w:w="3346" w:type="dxa"/>
            <w:gridSpan w:val="4"/>
            <w:tcBorders>
              <w:top w:val="single" w:sz="4" w:space="0" w:color="auto"/>
              <w:left w:val="nil"/>
              <w:bottom w:val="single" w:sz="4" w:space="0" w:color="auto"/>
              <w:right w:val="single" w:sz="4" w:space="0" w:color="auto"/>
            </w:tcBorders>
            <w:shd w:val="clear" w:color="auto" w:fill="auto"/>
            <w:vAlign w:val="center"/>
          </w:tcPr>
          <w:p w14:paraId="6DA3BEA9" w14:textId="77777777" w:rsidR="00767A16" w:rsidRPr="00CB3E00" w:rsidRDefault="00767A16" w:rsidP="000B3BF8">
            <w:pPr>
              <w:suppressAutoHyphens w:val="0"/>
              <w:ind w:firstLine="0"/>
              <w:jc w:val="both"/>
              <w:rPr>
                <w:rFonts w:eastAsia="MS Mincho"/>
                <w:i/>
                <w:sz w:val="18"/>
                <w:szCs w:val="18"/>
                <w:lang w:val="en-GB" w:eastAsia="ja-JP"/>
              </w:rPr>
            </w:pPr>
          </w:p>
          <w:p w14:paraId="3DD64F8F" w14:textId="77777777" w:rsidR="00767A16" w:rsidRPr="00CB3E00" w:rsidRDefault="00767A16" w:rsidP="000B3BF8">
            <w:pPr>
              <w:suppressAutoHyphens w:val="0"/>
              <w:ind w:firstLine="0"/>
              <w:jc w:val="both"/>
              <w:rPr>
                <w:rFonts w:eastAsia="MS Mincho"/>
                <w:i/>
                <w:sz w:val="18"/>
                <w:szCs w:val="18"/>
                <w:lang w:val="en-GB" w:eastAsia="ja-JP"/>
              </w:rPr>
            </w:pPr>
            <w:r w:rsidRPr="00CB3E00">
              <w:rPr>
                <w:rFonts w:eastAsia="MS Mincho"/>
                <w:i/>
                <w:sz w:val="18"/>
                <w:szCs w:val="18"/>
                <w:lang w:val="en-GB" w:eastAsia="ja-JP"/>
              </w:rPr>
              <w:t>Panel A:</w:t>
            </w:r>
          </w:p>
          <w:p w14:paraId="61B6E5A8" w14:textId="77777777" w:rsidR="00767A16" w:rsidRPr="00CB3E00" w:rsidRDefault="00767A16" w:rsidP="000B3BF8">
            <w:pPr>
              <w:suppressAutoHyphens w:val="0"/>
              <w:ind w:firstLine="0"/>
              <w:jc w:val="both"/>
              <w:rPr>
                <w:rFonts w:eastAsia="MS Mincho"/>
                <w:i/>
                <w:sz w:val="18"/>
                <w:szCs w:val="18"/>
                <w:lang w:val="en-GB" w:eastAsia="ja-JP"/>
              </w:rPr>
            </w:pPr>
            <w:r w:rsidRPr="00CB3E00">
              <w:rPr>
                <w:rFonts w:eastAsia="MS Mincho"/>
                <w:i/>
                <w:sz w:val="18"/>
                <w:szCs w:val="18"/>
                <w:lang w:val="en-GB" w:eastAsia="ja-JP"/>
              </w:rPr>
              <w:t>Audited by a BSA (N= 284)</w:t>
            </w:r>
          </w:p>
        </w:tc>
        <w:tc>
          <w:tcPr>
            <w:tcW w:w="3344" w:type="dxa"/>
            <w:gridSpan w:val="4"/>
            <w:tcBorders>
              <w:top w:val="single" w:sz="4" w:space="0" w:color="auto"/>
              <w:left w:val="single" w:sz="4" w:space="0" w:color="auto"/>
              <w:bottom w:val="single" w:sz="4" w:space="0" w:color="auto"/>
              <w:right w:val="nil"/>
            </w:tcBorders>
            <w:vAlign w:val="center"/>
          </w:tcPr>
          <w:p w14:paraId="40954D86" w14:textId="77777777" w:rsidR="00767A16" w:rsidRPr="00CB3E00" w:rsidRDefault="00767A16" w:rsidP="000B3BF8">
            <w:pPr>
              <w:suppressAutoHyphens w:val="0"/>
              <w:ind w:firstLine="0"/>
              <w:jc w:val="both"/>
              <w:rPr>
                <w:rFonts w:eastAsia="MS Mincho"/>
                <w:i/>
                <w:sz w:val="18"/>
                <w:szCs w:val="18"/>
                <w:lang w:val="en-GB" w:eastAsia="ja-JP"/>
              </w:rPr>
            </w:pPr>
          </w:p>
          <w:p w14:paraId="3ACBF24F" w14:textId="77777777" w:rsidR="00767A16" w:rsidRPr="00CB3E00" w:rsidRDefault="00767A16" w:rsidP="000B3BF8">
            <w:pPr>
              <w:suppressAutoHyphens w:val="0"/>
              <w:ind w:firstLine="0"/>
              <w:jc w:val="both"/>
              <w:rPr>
                <w:rFonts w:eastAsia="MS Mincho"/>
                <w:i/>
                <w:sz w:val="18"/>
                <w:szCs w:val="18"/>
                <w:lang w:val="en-GB" w:eastAsia="ja-JP"/>
              </w:rPr>
            </w:pPr>
            <w:r w:rsidRPr="00CB3E00">
              <w:rPr>
                <w:rFonts w:eastAsia="MS Mincho"/>
                <w:i/>
                <w:sz w:val="18"/>
                <w:szCs w:val="18"/>
                <w:lang w:val="en-GB" w:eastAsia="ja-JP"/>
              </w:rPr>
              <w:t>PANEL B:</w:t>
            </w:r>
          </w:p>
          <w:p w14:paraId="3D1B985E" w14:textId="77777777" w:rsidR="00767A16" w:rsidRPr="00CB3E00" w:rsidRDefault="00767A16" w:rsidP="000B3BF8">
            <w:pPr>
              <w:suppressAutoHyphens w:val="0"/>
              <w:ind w:firstLine="0"/>
              <w:jc w:val="both"/>
              <w:rPr>
                <w:rFonts w:eastAsia="MS Mincho"/>
                <w:i/>
                <w:sz w:val="18"/>
                <w:szCs w:val="18"/>
                <w:lang w:val="en-GB" w:eastAsia="ja-JP"/>
              </w:rPr>
            </w:pPr>
            <w:r w:rsidRPr="00CB3E00">
              <w:rPr>
                <w:rFonts w:eastAsia="MS Mincho"/>
                <w:i/>
                <w:sz w:val="18"/>
                <w:szCs w:val="18"/>
                <w:lang w:val="en-GB" w:eastAsia="ja-JP"/>
              </w:rPr>
              <w:t>Audited by an external auditor (N=100)</w:t>
            </w:r>
          </w:p>
        </w:tc>
      </w:tr>
      <w:tr w:rsidR="00767A16" w:rsidRPr="00CB3E00" w14:paraId="401DD9F5" w14:textId="77777777" w:rsidTr="000B3BF8">
        <w:tc>
          <w:tcPr>
            <w:tcW w:w="1248" w:type="dxa"/>
            <w:tcBorders>
              <w:top w:val="single" w:sz="4" w:space="0" w:color="auto"/>
              <w:left w:val="nil"/>
              <w:bottom w:val="nil"/>
              <w:right w:val="single" w:sz="4" w:space="0" w:color="auto"/>
            </w:tcBorders>
            <w:shd w:val="clear" w:color="auto" w:fill="auto"/>
            <w:vAlign w:val="center"/>
          </w:tcPr>
          <w:p w14:paraId="3294C666" w14:textId="77777777" w:rsidR="00767A16" w:rsidRPr="00CB3E00" w:rsidRDefault="00767A16" w:rsidP="000B3BF8">
            <w:pPr>
              <w:suppressAutoHyphens w:val="0"/>
              <w:ind w:firstLine="0"/>
              <w:jc w:val="both"/>
              <w:rPr>
                <w:rFonts w:eastAsia="MS Mincho"/>
                <w:sz w:val="18"/>
                <w:szCs w:val="18"/>
                <w:lang w:val="en-GB" w:eastAsia="ja-JP"/>
              </w:rPr>
            </w:pPr>
          </w:p>
        </w:tc>
        <w:tc>
          <w:tcPr>
            <w:tcW w:w="1674" w:type="dxa"/>
            <w:gridSpan w:val="2"/>
            <w:tcBorders>
              <w:top w:val="single" w:sz="4" w:space="0" w:color="auto"/>
              <w:left w:val="single" w:sz="4" w:space="0" w:color="auto"/>
              <w:bottom w:val="nil"/>
              <w:right w:val="single" w:sz="4" w:space="0" w:color="auto"/>
            </w:tcBorders>
            <w:shd w:val="clear" w:color="auto" w:fill="auto"/>
            <w:vAlign w:val="center"/>
          </w:tcPr>
          <w:p w14:paraId="108BFA6B"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0</w:t>
            </w:r>
          </w:p>
        </w:tc>
        <w:tc>
          <w:tcPr>
            <w:tcW w:w="1672" w:type="dxa"/>
            <w:gridSpan w:val="2"/>
            <w:tcBorders>
              <w:top w:val="single" w:sz="4" w:space="0" w:color="auto"/>
              <w:left w:val="single" w:sz="4" w:space="0" w:color="auto"/>
              <w:bottom w:val="single" w:sz="4" w:space="0" w:color="auto"/>
              <w:right w:val="single" w:sz="4" w:space="0" w:color="auto"/>
            </w:tcBorders>
          </w:tcPr>
          <w:p w14:paraId="651299A9"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59DCA7B"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0</w:t>
            </w:r>
          </w:p>
        </w:tc>
        <w:tc>
          <w:tcPr>
            <w:tcW w:w="1672" w:type="dxa"/>
            <w:gridSpan w:val="2"/>
            <w:tcBorders>
              <w:top w:val="single" w:sz="4" w:space="0" w:color="auto"/>
              <w:left w:val="single" w:sz="4" w:space="0" w:color="auto"/>
              <w:bottom w:val="single" w:sz="4" w:space="0" w:color="auto"/>
              <w:right w:val="nil"/>
            </w:tcBorders>
          </w:tcPr>
          <w:p w14:paraId="616D7B3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w:t>
            </w:r>
          </w:p>
        </w:tc>
      </w:tr>
      <w:tr w:rsidR="00767A16" w:rsidRPr="00CB3E00" w14:paraId="6C5EDB85" w14:textId="77777777" w:rsidTr="000B3BF8">
        <w:tc>
          <w:tcPr>
            <w:tcW w:w="1248" w:type="dxa"/>
            <w:tcBorders>
              <w:top w:val="nil"/>
              <w:left w:val="nil"/>
              <w:bottom w:val="single" w:sz="4" w:space="0" w:color="auto"/>
              <w:right w:val="single" w:sz="4" w:space="0" w:color="auto"/>
            </w:tcBorders>
            <w:shd w:val="clear" w:color="auto" w:fill="auto"/>
            <w:vAlign w:val="center"/>
          </w:tcPr>
          <w:p w14:paraId="543F5D13" w14:textId="77777777" w:rsidR="00767A16" w:rsidRPr="00CB3E00" w:rsidRDefault="00767A16" w:rsidP="000B3BF8">
            <w:pPr>
              <w:suppressAutoHyphens w:val="0"/>
              <w:ind w:firstLine="0"/>
              <w:jc w:val="both"/>
              <w:rPr>
                <w:rFonts w:eastAsia="MS Mincho"/>
                <w:sz w:val="18"/>
                <w:szCs w:val="18"/>
                <w:lang w:val="en-GB" w:eastAsia="ja-JP"/>
              </w:rPr>
            </w:pPr>
            <w:r w:rsidRPr="00CB3E00">
              <w:rPr>
                <w:rFonts w:eastAsia="MS Mincho"/>
                <w:sz w:val="18"/>
                <w:szCs w:val="18"/>
                <w:lang w:val="en-GB" w:eastAsia="ja-JP"/>
              </w:rPr>
              <w:t>Variable</w:t>
            </w:r>
          </w:p>
        </w:tc>
        <w:tc>
          <w:tcPr>
            <w:tcW w:w="837" w:type="dxa"/>
            <w:tcBorders>
              <w:top w:val="single" w:sz="4" w:space="0" w:color="auto"/>
              <w:left w:val="single" w:sz="4" w:space="0" w:color="auto"/>
              <w:bottom w:val="single" w:sz="4" w:space="0" w:color="auto"/>
              <w:right w:val="single" w:sz="4" w:space="0" w:color="auto"/>
            </w:tcBorders>
            <w:shd w:val="clear" w:color="auto" w:fill="F3F3F3"/>
            <w:vAlign w:val="center"/>
          </w:tcPr>
          <w:p w14:paraId="1DE2904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Frequency</w:t>
            </w:r>
          </w:p>
        </w:tc>
        <w:tc>
          <w:tcPr>
            <w:tcW w:w="837" w:type="dxa"/>
            <w:tcBorders>
              <w:top w:val="single" w:sz="4" w:space="0" w:color="auto"/>
              <w:left w:val="single" w:sz="4" w:space="0" w:color="auto"/>
              <w:bottom w:val="single" w:sz="4" w:space="0" w:color="auto"/>
              <w:right w:val="single" w:sz="4" w:space="0" w:color="auto"/>
            </w:tcBorders>
          </w:tcPr>
          <w:p w14:paraId="17C5964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w:t>
            </w:r>
          </w:p>
        </w:tc>
        <w:tc>
          <w:tcPr>
            <w:tcW w:w="836" w:type="dxa"/>
            <w:tcBorders>
              <w:top w:val="single" w:sz="4" w:space="0" w:color="auto"/>
              <w:left w:val="single" w:sz="4" w:space="0" w:color="auto"/>
              <w:bottom w:val="single" w:sz="4" w:space="0" w:color="auto"/>
              <w:right w:val="single" w:sz="4" w:space="0" w:color="auto"/>
            </w:tcBorders>
            <w:shd w:val="clear" w:color="auto" w:fill="F3F3F3"/>
          </w:tcPr>
          <w:p w14:paraId="12225119"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Frequency</w:t>
            </w:r>
          </w:p>
        </w:tc>
        <w:tc>
          <w:tcPr>
            <w:tcW w:w="836" w:type="dxa"/>
            <w:tcBorders>
              <w:top w:val="single" w:sz="4" w:space="0" w:color="auto"/>
              <w:left w:val="single" w:sz="4" w:space="0" w:color="auto"/>
              <w:bottom w:val="single" w:sz="4" w:space="0" w:color="auto"/>
              <w:right w:val="nil"/>
            </w:tcBorders>
            <w:shd w:val="clear" w:color="auto" w:fill="auto"/>
            <w:vAlign w:val="center"/>
          </w:tcPr>
          <w:p w14:paraId="498DEDD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w:t>
            </w:r>
          </w:p>
        </w:tc>
        <w:tc>
          <w:tcPr>
            <w:tcW w:w="836" w:type="dxa"/>
            <w:tcBorders>
              <w:top w:val="single" w:sz="4" w:space="0" w:color="auto"/>
              <w:left w:val="single" w:sz="4" w:space="0" w:color="auto"/>
              <w:bottom w:val="single" w:sz="4" w:space="0" w:color="auto"/>
              <w:right w:val="single" w:sz="4" w:space="0" w:color="auto"/>
            </w:tcBorders>
            <w:shd w:val="clear" w:color="auto" w:fill="F3F3F3"/>
            <w:vAlign w:val="center"/>
          </w:tcPr>
          <w:p w14:paraId="64EB49EB"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Frequency</w:t>
            </w:r>
          </w:p>
        </w:tc>
        <w:tc>
          <w:tcPr>
            <w:tcW w:w="836" w:type="dxa"/>
            <w:tcBorders>
              <w:top w:val="single" w:sz="4" w:space="0" w:color="auto"/>
              <w:left w:val="single" w:sz="4" w:space="0" w:color="auto"/>
              <w:bottom w:val="single" w:sz="4" w:space="0" w:color="auto"/>
              <w:right w:val="single" w:sz="4" w:space="0" w:color="auto"/>
            </w:tcBorders>
          </w:tcPr>
          <w:p w14:paraId="317FA84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w:t>
            </w:r>
          </w:p>
        </w:tc>
        <w:tc>
          <w:tcPr>
            <w:tcW w:w="836" w:type="dxa"/>
            <w:tcBorders>
              <w:top w:val="single" w:sz="4" w:space="0" w:color="auto"/>
              <w:left w:val="single" w:sz="4" w:space="0" w:color="auto"/>
              <w:bottom w:val="single" w:sz="4" w:space="0" w:color="auto"/>
              <w:right w:val="single" w:sz="4" w:space="0" w:color="auto"/>
            </w:tcBorders>
            <w:shd w:val="clear" w:color="auto" w:fill="F3F3F3"/>
          </w:tcPr>
          <w:p w14:paraId="09672820"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Frequency</w:t>
            </w:r>
          </w:p>
        </w:tc>
        <w:tc>
          <w:tcPr>
            <w:tcW w:w="836" w:type="dxa"/>
            <w:tcBorders>
              <w:top w:val="single" w:sz="4" w:space="0" w:color="auto"/>
              <w:left w:val="single" w:sz="4" w:space="0" w:color="auto"/>
              <w:bottom w:val="single" w:sz="4" w:space="0" w:color="auto"/>
              <w:right w:val="nil"/>
            </w:tcBorders>
            <w:vAlign w:val="center"/>
          </w:tcPr>
          <w:p w14:paraId="557B0AEC"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w:t>
            </w:r>
          </w:p>
        </w:tc>
      </w:tr>
      <w:tr w:rsidR="00767A16" w:rsidRPr="00CB3E00" w14:paraId="741FCEF0" w14:textId="77777777" w:rsidTr="000B3BF8">
        <w:tc>
          <w:tcPr>
            <w:tcW w:w="1248" w:type="dxa"/>
            <w:tcBorders>
              <w:left w:val="nil"/>
              <w:bottom w:val="nil"/>
              <w:right w:val="single" w:sz="4" w:space="0" w:color="auto"/>
            </w:tcBorders>
            <w:shd w:val="clear" w:color="auto" w:fill="auto"/>
            <w:vAlign w:val="center"/>
          </w:tcPr>
          <w:p w14:paraId="0E186AB7"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OWN</w:t>
            </w:r>
          </w:p>
        </w:tc>
        <w:tc>
          <w:tcPr>
            <w:tcW w:w="837" w:type="dxa"/>
            <w:tcBorders>
              <w:left w:val="single" w:sz="4" w:space="0" w:color="auto"/>
              <w:bottom w:val="nil"/>
              <w:right w:val="single" w:sz="4" w:space="0" w:color="auto"/>
            </w:tcBorders>
            <w:shd w:val="clear" w:color="auto" w:fill="F3F3F3"/>
            <w:vAlign w:val="center"/>
          </w:tcPr>
          <w:p w14:paraId="59C2A97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103</w:t>
            </w:r>
          </w:p>
        </w:tc>
        <w:tc>
          <w:tcPr>
            <w:tcW w:w="837" w:type="dxa"/>
            <w:tcBorders>
              <w:left w:val="single" w:sz="4" w:space="0" w:color="auto"/>
              <w:bottom w:val="nil"/>
              <w:right w:val="single" w:sz="4" w:space="0" w:color="auto"/>
            </w:tcBorders>
          </w:tcPr>
          <w:p w14:paraId="1BEB78BF"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36.3</w:t>
            </w:r>
          </w:p>
        </w:tc>
        <w:tc>
          <w:tcPr>
            <w:tcW w:w="836" w:type="dxa"/>
            <w:tcBorders>
              <w:left w:val="single" w:sz="4" w:space="0" w:color="auto"/>
              <w:bottom w:val="nil"/>
              <w:right w:val="single" w:sz="4" w:space="0" w:color="auto"/>
            </w:tcBorders>
            <w:shd w:val="clear" w:color="auto" w:fill="F3F3F3"/>
          </w:tcPr>
          <w:p w14:paraId="3383F44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181</w:t>
            </w:r>
          </w:p>
        </w:tc>
        <w:tc>
          <w:tcPr>
            <w:tcW w:w="836" w:type="dxa"/>
            <w:tcBorders>
              <w:left w:val="single" w:sz="4" w:space="0" w:color="auto"/>
              <w:bottom w:val="nil"/>
              <w:right w:val="nil"/>
            </w:tcBorders>
            <w:shd w:val="clear" w:color="auto" w:fill="auto"/>
            <w:vAlign w:val="center"/>
          </w:tcPr>
          <w:p w14:paraId="684021A9"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63.7</w:t>
            </w:r>
          </w:p>
        </w:tc>
        <w:tc>
          <w:tcPr>
            <w:tcW w:w="836" w:type="dxa"/>
            <w:tcBorders>
              <w:left w:val="single" w:sz="4" w:space="0" w:color="auto"/>
              <w:bottom w:val="nil"/>
              <w:right w:val="single" w:sz="4" w:space="0" w:color="auto"/>
            </w:tcBorders>
            <w:shd w:val="clear" w:color="auto" w:fill="F3F3F3"/>
            <w:vAlign w:val="center"/>
          </w:tcPr>
          <w:p w14:paraId="7F583B9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82</w:t>
            </w:r>
          </w:p>
        </w:tc>
        <w:tc>
          <w:tcPr>
            <w:tcW w:w="836" w:type="dxa"/>
            <w:tcBorders>
              <w:left w:val="single" w:sz="4" w:space="0" w:color="auto"/>
              <w:bottom w:val="nil"/>
              <w:right w:val="single" w:sz="4" w:space="0" w:color="auto"/>
            </w:tcBorders>
            <w:vAlign w:val="center"/>
          </w:tcPr>
          <w:p w14:paraId="76F3F37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82.0</w:t>
            </w:r>
          </w:p>
        </w:tc>
        <w:tc>
          <w:tcPr>
            <w:tcW w:w="836" w:type="dxa"/>
            <w:tcBorders>
              <w:left w:val="single" w:sz="4" w:space="0" w:color="auto"/>
              <w:bottom w:val="nil"/>
              <w:right w:val="single" w:sz="4" w:space="0" w:color="auto"/>
            </w:tcBorders>
            <w:shd w:val="clear" w:color="auto" w:fill="F3F3F3"/>
          </w:tcPr>
          <w:p w14:paraId="07CFF8C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w:t>
            </w:r>
          </w:p>
        </w:tc>
        <w:tc>
          <w:tcPr>
            <w:tcW w:w="836" w:type="dxa"/>
            <w:tcBorders>
              <w:left w:val="single" w:sz="4" w:space="0" w:color="auto"/>
              <w:bottom w:val="nil"/>
              <w:right w:val="nil"/>
            </w:tcBorders>
          </w:tcPr>
          <w:p w14:paraId="50875DA1"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18.0</w:t>
            </w:r>
          </w:p>
        </w:tc>
      </w:tr>
      <w:tr w:rsidR="00767A16" w:rsidRPr="00CB3E00" w14:paraId="184F1D34" w14:textId="77777777" w:rsidTr="000B3BF8">
        <w:tc>
          <w:tcPr>
            <w:tcW w:w="1248" w:type="dxa"/>
            <w:tcBorders>
              <w:top w:val="nil"/>
              <w:left w:val="nil"/>
              <w:bottom w:val="nil"/>
              <w:right w:val="single" w:sz="4" w:space="0" w:color="auto"/>
            </w:tcBorders>
            <w:shd w:val="clear" w:color="auto" w:fill="auto"/>
            <w:vAlign w:val="center"/>
          </w:tcPr>
          <w:p w14:paraId="0352CB25"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FOWN</w:t>
            </w:r>
          </w:p>
        </w:tc>
        <w:tc>
          <w:tcPr>
            <w:tcW w:w="837" w:type="dxa"/>
            <w:tcBorders>
              <w:top w:val="nil"/>
              <w:left w:val="single" w:sz="4" w:space="0" w:color="auto"/>
              <w:bottom w:val="nil"/>
              <w:right w:val="single" w:sz="4" w:space="0" w:color="auto"/>
            </w:tcBorders>
            <w:shd w:val="clear" w:color="auto" w:fill="F3F3F3"/>
            <w:vAlign w:val="center"/>
          </w:tcPr>
          <w:p w14:paraId="1A480AF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255</w:t>
            </w:r>
          </w:p>
        </w:tc>
        <w:tc>
          <w:tcPr>
            <w:tcW w:w="837" w:type="dxa"/>
            <w:tcBorders>
              <w:top w:val="nil"/>
              <w:left w:val="single" w:sz="4" w:space="0" w:color="auto"/>
              <w:bottom w:val="nil"/>
              <w:right w:val="single" w:sz="4" w:space="0" w:color="auto"/>
            </w:tcBorders>
          </w:tcPr>
          <w:p w14:paraId="58D91B8B"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89.8</w:t>
            </w:r>
          </w:p>
        </w:tc>
        <w:tc>
          <w:tcPr>
            <w:tcW w:w="836" w:type="dxa"/>
            <w:tcBorders>
              <w:top w:val="nil"/>
              <w:left w:val="single" w:sz="4" w:space="0" w:color="auto"/>
              <w:bottom w:val="nil"/>
              <w:right w:val="single" w:sz="4" w:space="0" w:color="auto"/>
            </w:tcBorders>
            <w:shd w:val="clear" w:color="auto" w:fill="F3F3F3"/>
          </w:tcPr>
          <w:p w14:paraId="1C02795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29</w:t>
            </w:r>
          </w:p>
        </w:tc>
        <w:tc>
          <w:tcPr>
            <w:tcW w:w="836" w:type="dxa"/>
            <w:tcBorders>
              <w:top w:val="nil"/>
              <w:left w:val="single" w:sz="4" w:space="0" w:color="auto"/>
              <w:bottom w:val="nil"/>
              <w:right w:val="nil"/>
            </w:tcBorders>
            <w:shd w:val="clear" w:color="auto" w:fill="auto"/>
            <w:vAlign w:val="center"/>
          </w:tcPr>
          <w:p w14:paraId="25F6C4C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10.2</w:t>
            </w:r>
          </w:p>
        </w:tc>
        <w:tc>
          <w:tcPr>
            <w:tcW w:w="836" w:type="dxa"/>
            <w:tcBorders>
              <w:top w:val="nil"/>
              <w:left w:val="single" w:sz="4" w:space="0" w:color="auto"/>
              <w:bottom w:val="nil"/>
              <w:right w:val="single" w:sz="4" w:space="0" w:color="auto"/>
            </w:tcBorders>
            <w:shd w:val="clear" w:color="auto" w:fill="F3F3F3"/>
            <w:vAlign w:val="center"/>
          </w:tcPr>
          <w:p w14:paraId="06E78732"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55</w:t>
            </w:r>
          </w:p>
        </w:tc>
        <w:tc>
          <w:tcPr>
            <w:tcW w:w="836" w:type="dxa"/>
            <w:tcBorders>
              <w:top w:val="nil"/>
              <w:left w:val="single" w:sz="4" w:space="0" w:color="auto"/>
              <w:bottom w:val="nil"/>
              <w:right w:val="single" w:sz="4" w:space="0" w:color="auto"/>
            </w:tcBorders>
            <w:vAlign w:val="center"/>
          </w:tcPr>
          <w:p w14:paraId="7B3A4388"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55.0</w:t>
            </w:r>
          </w:p>
        </w:tc>
        <w:tc>
          <w:tcPr>
            <w:tcW w:w="836" w:type="dxa"/>
            <w:tcBorders>
              <w:top w:val="nil"/>
              <w:left w:val="single" w:sz="4" w:space="0" w:color="auto"/>
              <w:bottom w:val="nil"/>
              <w:right w:val="single" w:sz="4" w:space="0" w:color="auto"/>
            </w:tcBorders>
            <w:shd w:val="clear" w:color="auto" w:fill="F3F3F3"/>
          </w:tcPr>
          <w:p w14:paraId="053DA55B"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45</w:t>
            </w:r>
          </w:p>
        </w:tc>
        <w:tc>
          <w:tcPr>
            <w:tcW w:w="836" w:type="dxa"/>
            <w:tcBorders>
              <w:top w:val="nil"/>
              <w:left w:val="single" w:sz="4" w:space="0" w:color="auto"/>
              <w:bottom w:val="nil"/>
              <w:right w:val="nil"/>
            </w:tcBorders>
          </w:tcPr>
          <w:p w14:paraId="28FD4BBB"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45.0</w:t>
            </w:r>
          </w:p>
        </w:tc>
      </w:tr>
      <w:tr w:rsidR="00767A16" w:rsidRPr="00CB3E00" w14:paraId="1A2C50E2" w14:textId="77777777" w:rsidTr="000B3BF8">
        <w:tc>
          <w:tcPr>
            <w:tcW w:w="1248" w:type="dxa"/>
            <w:tcBorders>
              <w:top w:val="nil"/>
              <w:left w:val="nil"/>
              <w:bottom w:val="nil"/>
              <w:right w:val="single" w:sz="4" w:space="0" w:color="auto"/>
            </w:tcBorders>
            <w:shd w:val="clear" w:color="auto" w:fill="auto"/>
            <w:vAlign w:val="center"/>
          </w:tcPr>
          <w:p w14:paraId="2E200652"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BOARD</w:t>
            </w:r>
          </w:p>
        </w:tc>
        <w:tc>
          <w:tcPr>
            <w:tcW w:w="837" w:type="dxa"/>
            <w:tcBorders>
              <w:top w:val="nil"/>
              <w:left w:val="single" w:sz="4" w:space="0" w:color="auto"/>
              <w:bottom w:val="nil"/>
              <w:right w:val="single" w:sz="4" w:space="0" w:color="auto"/>
            </w:tcBorders>
            <w:shd w:val="clear" w:color="auto" w:fill="F3F3F3"/>
            <w:vAlign w:val="center"/>
          </w:tcPr>
          <w:p w14:paraId="1D9F34A2"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187</w:t>
            </w:r>
          </w:p>
        </w:tc>
        <w:tc>
          <w:tcPr>
            <w:tcW w:w="837" w:type="dxa"/>
            <w:tcBorders>
              <w:top w:val="nil"/>
              <w:left w:val="single" w:sz="4" w:space="0" w:color="auto"/>
              <w:bottom w:val="nil"/>
              <w:right w:val="single" w:sz="4" w:space="0" w:color="auto"/>
            </w:tcBorders>
          </w:tcPr>
          <w:p w14:paraId="7FB2F13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65.8</w:t>
            </w:r>
          </w:p>
        </w:tc>
        <w:tc>
          <w:tcPr>
            <w:tcW w:w="836" w:type="dxa"/>
            <w:tcBorders>
              <w:top w:val="nil"/>
              <w:left w:val="single" w:sz="4" w:space="0" w:color="auto"/>
              <w:bottom w:val="nil"/>
              <w:right w:val="single" w:sz="4" w:space="0" w:color="auto"/>
            </w:tcBorders>
            <w:shd w:val="clear" w:color="auto" w:fill="F3F3F3"/>
          </w:tcPr>
          <w:p w14:paraId="0EDC6D9A"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97</w:t>
            </w:r>
          </w:p>
        </w:tc>
        <w:tc>
          <w:tcPr>
            <w:tcW w:w="836" w:type="dxa"/>
            <w:tcBorders>
              <w:top w:val="nil"/>
              <w:left w:val="single" w:sz="4" w:space="0" w:color="auto"/>
              <w:bottom w:val="nil"/>
              <w:right w:val="nil"/>
            </w:tcBorders>
            <w:shd w:val="clear" w:color="auto" w:fill="auto"/>
            <w:vAlign w:val="center"/>
          </w:tcPr>
          <w:p w14:paraId="39655D6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34.2</w:t>
            </w:r>
          </w:p>
        </w:tc>
        <w:tc>
          <w:tcPr>
            <w:tcW w:w="836" w:type="dxa"/>
            <w:tcBorders>
              <w:top w:val="nil"/>
              <w:left w:val="single" w:sz="4" w:space="0" w:color="auto"/>
              <w:bottom w:val="nil"/>
              <w:right w:val="single" w:sz="4" w:space="0" w:color="auto"/>
            </w:tcBorders>
            <w:shd w:val="clear" w:color="auto" w:fill="F3F3F3"/>
            <w:vAlign w:val="center"/>
          </w:tcPr>
          <w:p w14:paraId="00BDE61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w:t>
            </w:r>
          </w:p>
        </w:tc>
        <w:tc>
          <w:tcPr>
            <w:tcW w:w="836" w:type="dxa"/>
            <w:tcBorders>
              <w:top w:val="nil"/>
              <w:left w:val="single" w:sz="4" w:space="0" w:color="auto"/>
              <w:bottom w:val="nil"/>
              <w:right w:val="single" w:sz="4" w:space="0" w:color="auto"/>
            </w:tcBorders>
            <w:vAlign w:val="center"/>
          </w:tcPr>
          <w:p w14:paraId="1030720C"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18.0</w:t>
            </w:r>
          </w:p>
        </w:tc>
        <w:tc>
          <w:tcPr>
            <w:tcW w:w="836" w:type="dxa"/>
            <w:tcBorders>
              <w:top w:val="nil"/>
              <w:left w:val="single" w:sz="4" w:space="0" w:color="auto"/>
              <w:bottom w:val="nil"/>
              <w:right w:val="single" w:sz="4" w:space="0" w:color="auto"/>
            </w:tcBorders>
            <w:shd w:val="clear" w:color="auto" w:fill="F3F3F3"/>
          </w:tcPr>
          <w:p w14:paraId="2D93F59A"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82</w:t>
            </w:r>
          </w:p>
        </w:tc>
        <w:tc>
          <w:tcPr>
            <w:tcW w:w="836" w:type="dxa"/>
            <w:tcBorders>
              <w:top w:val="nil"/>
              <w:left w:val="single" w:sz="4" w:space="0" w:color="auto"/>
              <w:bottom w:val="nil"/>
              <w:right w:val="nil"/>
            </w:tcBorders>
          </w:tcPr>
          <w:p w14:paraId="2041DF9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82.0</w:t>
            </w:r>
          </w:p>
        </w:tc>
      </w:tr>
      <w:tr w:rsidR="00767A16" w:rsidRPr="00CB3E00" w14:paraId="14D79EBC" w14:textId="77777777" w:rsidTr="000B3BF8">
        <w:tc>
          <w:tcPr>
            <w:tcW w:w="1248" w:type="dxa"/>
            <w:tcBorders>
              <w:top w:val="nil"/>
              <w:left w:val="nil"/>
              <w:bottom w:val="nil"/>
              <w:right w:val="single" w:sz="4" w:space="0" w:color="auto"/>
            </w:tcBorders>
            <w:shd w:val="clear" w:color="auto" w:fill="auto"/>
            <w:vAlign w:val="center"/>
          </w:tcPr>
          <w:p w14:paraId="3127AAD5"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GROUP</w:t>
            </w:r>
          </w:p>
        </w:tc>
        <w:tc>
          <w:tcPr>
            <w:tcW w:w="837" w:type="dxa"/>
            <w:tcBorders>
              <w:top w:val="nil"/>
              <w:left w:val="single" w:sz="4" w:space="0" w:color="auto"/>
              <w:bottom w:val="nil"/>
              <w:right w:val="single" w:sz="4" w:space="0" w:color="auto"/>
            </w:tcBorders>
            <w:shd w:val="clear" w:color="auto" w:fill="F3F3F3"/>
            <w:vAlign w:val="center"/>
          </w:tcPr>
          <w:p w14:paraId="59D17C77"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193</w:t>
            </w:r>
          </w:p>
        </w:tc>
        <w:tc>
          <w:tcPr>
            <w:tcW w:w="837" w:type="dxa"/>
            <w:tcBorders>
              <w:top w:val="nil"/>
              <w:left w:val="single" w:sz="4" w:space="0" w:color="auto"/>
              <w:bottom w:val="nil"/>
              <w:right w:val="single" w:sz="4" w:space="0" w:color="auto"/>
            </w:tcBorders>
          </w:tcPr>
          <w:p w14:paraId="54A0C39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68.0</w:t>
            </w:r>
          </w:p>
        </w:tc>
        <w:tc>
          <w:tcPr>
            <w:tcW w:w="836" w:type="dxa"/>
            <w:tcBorders>
              <w:top w:val="nil"/>
              <w:left w:val="single" w:sz="4" w:space="0" w:color="auto"/>
              <w:bottom w:val="nil"/>
              <w:right w:val="single" w:sz="4" w:space="0" w:color="auto"/>
            </w:tcBorders>
            <w:shd w:val="clear" w:color="auto" w:fill="F3F3F3"/>
          </w:tcPr>
          <w:p w14:paraId="367BB492"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91</w:t>
            </w:r>
          </w:p>
        </w:tc>
        <w:tc>
          <w:tcPr>
            <w:tcW w:w="836" w:type="dxa"/>
            <w:tcBorders>
              <w:top w:val="nil"/>
              <w:left w:val="single" w:sz="4" w:space="0" w:color="auto"/>
              <w:bottom w:val="nil"/>
              <w:right w:val="nil"/>
            </w:tcBorders>
            <w:shd w:val="clear" w:color="auto" w:fill="auto"/>
            <w:vAlign w:val="center"/>
          </w:tcPr>
          <w:p w14:paraId="42CB1A88"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32.0</w:t>
            </w:r>
          </w:p>
        </w:tc>
        <w:tc>
          <w:tcPr>
            <w:tcW w:w="836" w:type="dxa"/>
            <w:tcBorders>
              <w:top w:val="nil"/>
              <w:left w:val="single" w:sz="4" w:space="0" w:color="auto"/>
              <w:bottom w:val="nil"/>
              <w:right w:val="single" w:sz="4" w:space="0" w:color="auto"/>
            </w:tcBorders>
            <w:shd w:val="clear" w:color="auto" w:fill="F3F3F3"/>
            <w:vAlign w:val="center"/>
          </w:tcPr>
          <w:p w14:paraId="04C5B6EA"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22</w:t>
            </w:r>
          </w:p>
        </w:tc>
        <w:tc>
          <w:tcPr>
            <w:tcW w:w="836" w:type="dxa"/>
            <w:tcBorders>
              <w:top w:val="nil"/>
              <w:left w:val="single" w:sz="4" w:space="0" w:color="auto"/>
              <w:bottom w:val="nil"/>
              <w:right w:val="single" w:sz="4" w:space="0" w:color="auto"/>
            </w:tcBorders>
            <w:vAlign w:val="center"/>
          </w:tcPr>
          <w:p w14:paraId="3006EAE0"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22.0</w:t>
            </w:r>
          </w:p>
        </w:tc>
        <w:tc>
          <w:tcPr>
            <w:tcW w:w="836" w:type="dxa"/>
            <w:tcBorders>
              <w:top w:val="nil"/>
              <w:left w:val="single" w:sz="4" w:space="0" w:color="auto"/>
              <w:bottom w:val="nil"/>
              <w:right w:val="single" w:sz="4" w:space="0" w:color="auto"/>
            </w:tcBorders>
            <w:shd w:val="clear" w:color="auto" w:fill="F3F3F3"/>
          </w:tcPr>
          <w:p w14:paraId="146D723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78</w:t>
            </w:r>
          </w:p>
        </w:tc>
        <w:tc>
          <w:tcPr>
            <w:tcW w:w="836" w:type="dxa"/>
            <w:tcBorders>
              <w:top w:val="nil"/>
              <w:left w:val="single" w:sz="4" w:space="0" w:color="auto"/>
              <w:bottom w:val="nil"/>
              <w:right w:val="nil"/>
            </w:tcBorders>
          </w:tcPr>
          <w:p w14:paraId="45C43FF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78.0</w:t>
            </w:r>
          </w:p>
        </w:tc>
      </w:tr>
      <w:tr w:rsidR="00767A16" w:rsidRPr="00CB3E00" w14:paraId="76FD7C15" w14:textId="77777777" w:rsidTr="000B3BF8">
        <w:tc>
          <w:tcPr>
            <w:tcW w:w="1248" w:type="dxa"/>
            <w:tcBorders>
              <w:top w:val="nil"/>
              <w:left w:val="nil"/>
              <w:bottom w:val="nil"/>
              <w:right w:val="single" w:sz="4" w:space="0" w:color="auto"/>
            </w:tcBorders>
            <w:shd w:val="clear" w:color="auto" w:fill="auto"/>
            <w:vAlign w:val="center"/>
          </w:tcPr>
          <w:p w14:paraId="2EF15343"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LEGFORM</w:t>
            </w:r>
          </w:p>
        </w:tc>
        <w:tc>
          <w:tcPr>
            <w:tcW w:w="837" w:type="dxa"/>
            <w:tcBorders>
              <w:top w:val="nil"/>
              <w:left w:val="single" w:sz="4" w:space="0" w:color="auto"/>
              <w:bottom w:val="nil"/>
              <w:right w:val="single" w:sz="4" w:space="0" w:color="auto"/>
            </w:tcBorders>
            <w:shd w:val="clear" w:color="auto" w:fill="F3F3F3"/>
            <w:vAlign w:val="center"/>
          </w:tcPr>
          <w:p w14:paraId="7B13F752"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222</w:t>
            </w:r>
          </w:p>
        </w:tc>
        <w:tc>
          <w:tcPr>
            <w:tcW w:w="837" w:type="dxa"/>
            <w:tcBorders>
              <w:top w:val="nil"/>
              <w:left w:val="single" w:sz="4" w:space="0" w:color="auto"/>
              <w:bottom w:val="nil"/>
              <w:right w:val="single" w:sz="4" w:space="0" w:color="auto"/>
            </w:tcBorders>
          </w:tcPr>
          <w:p w14:paraId="4803F7A7"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78.2</w:t>
            </w:r>
          </w:p>
        </w:tc>
        <w:tc>
          <w:tcPr>
            <w:tcW w:w="836" w:type="dxa"/>
            <w:tcBorders>
              <w:top w:val="nil"/>
              <w:left w:val="single" w:sz="4" w:space="0" w:color="auto"/>
              <w:bottom w:val="nil"/>
              <w:right w:val="single" w:sz="4" w:space="0" w:color="auto"/>
            </w:tcBorders>
            <w:shd w:val="clear" w:color="auto" w:fill="F3F3F3"/>
          </w:tcPr>
          <w:p w14:paraId="5B40AD0A"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62</w:t>
            </w:r>
          </w:p>
        </w:tc>
        <w:tc>
          <w:tcPr>
            <w:tcW w:w="836" w:type="dxa"/>
            <w:tcBorders>
              <w:top w:val="nil"/>
              <w:left w:val="single" w:sz="4" w:space="0" w:color="auto"/>
              <w:bottom w:val="nil"/>
              <w:right w:val="nil"/>
            </w:tcBorders>
            <w:shd w:val="clear" w:color="auto" w:fill="auto"/>
            <w:vAlign w:val="center"/>
          </w:tcPr>
          <w:p w14:paraId="5B3B3DA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21.8</w:t>
            </w:r>
          </w:p>
        </w:tc>
        <w:tc>
          <w:tcPr>
            <w:tcW w:w="836" w:type="dxa"/>
            <w:tcBorders>
              <w:top w:val="nil"/>
              <w:left w:val="single" w:sz="4" w:space="0" w:color="auto"/>
              <w:bottom w:val="nil"/>
              <w:right w:val="single" w:sz="4" w:space="0" w:color="auto"/>
            </w:tcBorders>
            <w:shd w:val="clear" w:color="auto" w:fill="F3F3F3"/>
            <w:vAlign w:val="center"/>
          </w:tcPr>
          <w:p w14:paraId="0AB86A5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54</w:t>
            </w:r>
          </w:p>
        </w:tc>
        <w:tc>
          <w:tcPr>
            <w:tcW w:w="836" w:type="dxa"/>
            <w:tcBorders>
              <w:top w:val="nil"/>
              <w:left w:val="single" w:sz="4" w:space="0" w:color="auto"/>
              <w:bottom w:val="nil"/>
              <w:right w:val="single" w:sz="4" w:space="0" w:color="auto"/>
            </w:tcBorders>
            <w:vAlign w:val="center"/>
          </w:tcPr>
          <w:p w14:paraId="5FD5249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54.0</w:t>
            </w:r>
          </w:p>
        </w:tc>
        <w:tc>
          <w:tcPr>
            <w:tcW w:w="836" w:type="dxa"/>
            <w:tcBorders>
              <w:top w:val="nil"/>
              <w:left w:val="single" w:sz="4" w:space="0" w:color="auto"/>
              <w:bottom w:val="nil"/>
              <w:right w:val="single" w:sz="4" w:space="0" w:color="auto"/>
            </w:tcBorders>
            <w:shd w:val="clear" w:color="auto" w:fill="F3F3F3"/>
          </w:tcPr>
          <w:p w14:paraId="0EE96E2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46</w:t>
            </w:r>
          </w:p>
        </w:tc>
        <w:tc>
          <w:tcPr>
            <w:tcW w:w="836" w:type="dxa"/>
            <w:tcBorders>
              <w:top w:val="nil"/>
              <w:left w:val="single" w:sz="4" w:space="0" w:color="auto"/>
              <w:bottom w:val="nil"/>
              <w:right w:val="nil"/>
            </w:tcBorders>
          </w:tcPr>
          <w:p w14:paraId="2C348C77"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46.0</w:t>
            </w:r>
          </w:p>
        </w:tc>
      </w:tr>
      <w:tr w:rsidR="00767A16" w:rsidRPr="00CB3E00" w14:paraId="21FF5A96" w14:textId="77777777" w:rsidTr="000B3BF8">
        <w:tc>
          <w:tcPr>
            <w:tcW w:w="1248" w:type="dxa"/>
            <w:tcBorders>
              <w:top w:val="nil"/>
              <w:left w:val="nil"/>
              <w:bottom w:val="nil"/>
              <w:right w:val="single" w:sz="4" w:space="0" w:color="auto"/>
            </w:tcBorders>
            <w:shd w:val="clear" w:color="auto" w:fill="auto"/>
            <w:vAlign w:val="center"/>
          </w:tcPr>
          <w:p w14:paraId="758E1D13"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IND</w:t>
            </w:r>
          </w:p>
        </w:tc>
        <w:tc>
          <w:tcPr>
            <w:tcW w:w="837" w:type="dxa"/>
            <w:tcBorders>
              <w:top w:val="nil"/>
              <w:left w:val="single" w:sz="4" w:space="0" w:color="auto"/>
              <w:bottom w:val="nil"/>
              <w:right w:val="single" w:sz="4" w:space="0" w:color="auto"/>
            </w:tcBorders>
            <w:shd w:val="clear" w:color="auto" w:fill="F3F3F3"/>
            <w:vAlign w:val="center"/>
          </w:tcPr>
          <w:p w14:paraId="67FE4E0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98</w:t>
            </w:r>
          </w:p>
        </w:tc>
        <w:tc>
          <w:tcPr>
            <w:tcW w:w="837" w:type="dxa"/>
            <w:tcBorders>
              <w:top w:val="nil"/>
              <w:left w:val="single" w:sz="4" w:space="0" w:color="auto"/>
              <w:bottom w:val="nil"/>
              <w:right w:val="single" w:sz="4" w:space="0" w:color="auto"/>
            </w:tcBorders>
          </w:tcPr>
          <w:p w14:paraId="22041A38"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34.5</w:t>
            </w:r>
          </w:p>
        </w:tc>
        <w:tc>
          <w:tcPr>
            <w:tcW w:w="836" w:type="dxa"/>
            <w:tcBorders>
              <w:top w:val="nil"/>
              <w:left w:val="single" w:sz="4" w:space="0" w:color="auto"/>
              <w:bottom w:val="nil"/>
              <w:right w:val="single" w:sz="4" w:space="0" w:color="auto"/>
            </w:tcBorders>
            <w:shd w:val="clear" w:color="auto" w:fill="F3F3F3"/>
          </w:tcPr>
          <w:p w14:paraId="126E8840"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186</w:t>
            </w:r>
          </w:p>
        </w:tc>
        <w:tc>
          <w:tcPr>
            <w:tcW w:w="836" w:type="dxa"/>
            <w:tcBorders>
              <w:top w:val="nil"/>
              <w:left w:val="single" w:sz="4" w:space="0" w:color="auto"/>
              <w:bottom w:val="nil"/>
              <w:right w:val="nil"/>
            </w:tcBorders>
            <w:shd w:val="clear" w:color="auto" w:fill="auto"/>
            <w:vAlign w:val="center"/>
          </w:tcPr>
          <w:p w14:paraId="356DB1A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65.5</w:t>
            </w:r>
          </w:p>
        </w:tc>
        <w:tc>
          <w:tcPr>
            <w:tcW w:w="836" w:type="dxa"/>
            <w:tcBorders>
              <w:top w:val="nil"/>
              <w:left w:val="single" w:sz="4" w:space="0" w:color="auto"/>
              <w:bottom w:val="nil"/>
              <w:right w:val="single" w:sz="4" w:space="0" w:color="auto"/>
            </w:tcBorders>
            <w:shd w:val="clear" w:color="auto" w:fill="F3F3F3"/>
            <w:vAlign w:val="center"/>
          </w:tcPr>
          <w:p w14:paraId="4C461D0D"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34</w:t>
            </w:r>
          </w:p>
        </w:tc>
        <w:tc>
          <w:tcPr>
            <w:tcW w:w="836" w:type="dxa"/>
            <w:tcBorders>
              <w:top w:val="nil"/>
              <w:left w:val="single" w:sz="4" w:space="0" w:color="auto"/>
              <w:bottom w:val="nil"/>
              <w:right w:val="single" w:sz="4" w:space="0" w:color="auto"/>
            </w:tcBorders>
            <w:vAlign w:val="center"/>
          </w:tcPr>
          <w:p w14:paraId="38D56872"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34.0</w:t>
            </w:r>
          </w:p>
        </w:tc>
        <w:tc>
          <w:tcPr>
            <w:tcW w:w="836" w:type="dxa"/>
            <w:tcBorders>
              <w:top w:val="nil"/>
              <w:left w:val="single" w:sz="4" w:space="0" w:color="auto"/>
              <w:bottom w:val="nil"/>
              <w:right w:val="single" w:sz="4" w:space="0" w:color="auto"/>
            </w:tcBorders>
            <w:shd w:val="clear" w:color="auto" w:fill="F3F3F3"/>
          </w:tcPr>
          <w:p w14:paraId="6E14A664"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66</w:t>
            </w:r>
          </w:p>
        </w:tc>
        <w:tc>
          <w:tcPr>
            <w:tcW w:w="836" w:type="dxa"/>
            <w:tcBorders>
              <w:top w:val="nil"/>
              <w:left w:val="single" w:sz="4" w:space="0" w:color="auto"/>
              <w:bottom w:val="nil"/>
              <w:right w:val="nil"/>
            </w:tcBorders>
          </w:tcPr>
          <w:p w14:paraId="2940476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66.0</w:t>
            </w:r>
          </w:p>
        </w:tc>
      </w:tr>
      <w:tr w:rsidR="00767A16" w:rsidRPr="00CB3E00" w14:paraId="6C74F598" w14:textId="77777777" w:rsidTr="000B3BF8">
        <w:trPr>
          <w:trHeight w:val="57"/>
        </w:trPr>
        <w:tc>
          <w:tcPr>
            <w:tcW w:w="1248" w:type="dxa"/>
            <w:tcBorders>
              <w:top w:val="nil"/>
              <w:left w:val="nil"/>
              <w:bottom w:val="nil"/>
              <w:right w:val="single" w:sz="4" w:space="0" w:color="auto"/>
            </w:tcBorders>
            <w:shd w:val="clear" w:color="auto" w:fill="auto"/>
            <w:vAlign w:val="center"/>
          </w:tcPr>
          <w:p w14:paraId="5C42FA1E" w14:textId="77777777" w:rsidR="00767A16" w:rsidRPr="00CB3E00" w:rsidRDefault="00767A16" w:rsidP="000B3BF8">
            <w:pPr>
              <w:suppressAutoHyphens w:val="0"/>
              <w:ind w:firstLine="0"/>
              <w:rPr>
                <w:rFonts w:eastAsia="MS Mincho"/>
                <w:i/>
                <w:sz w:val="18"/>
                <w:szCs w:val="18"/>
                <w:lang w:val="en-GB" w:eastAsia="ja-JP"/>
              </w:rPr>
            </w:pPr>
            <w:r w:rsidRPr="00CB3E00">
              <w:rPr>
                <w:rFonts w:eastAsia="MS Mincho"/>
                <w:i/>
                <w:sz w:val="18"/>
                <w:szCs w:val="18"/>
                <w:lang w:val="en-GB" w:eastAsia="ja-JP"/>
              </w:rPr>
              <w:t>NAT</w:t>
            </w:r>
          </w:p>
        </w:tc>
        <w:tc>
          <w:tcPr>
            <w:tcW w:w="837" w:type="dxa"/>
            <w:tcBorders>
              <w:top w:val="nil"/>
              <w:left w:val="single" w:sz="4" w:space="0" w:color="auto"/>
              <w:bottom w:val="nil"/>
              <w:right w:val="single" w:sz="4" w:space="0" w:color="auto"/>
            </w:tcBorders>
            <w:shd w:val="clear" w:color="auto" w:fill="F3F3F3"/>
            <w:vAlign w:val="center"/>
          </w:tcPr>
          <w:p w14:paraId="108231A2"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255</w:t>
            </w:r>
          </w:p>
        </w:tc>
        <w:tc>
          <w:tcPr>
            <w:tcW w:w="837" w:type="dxa"/>
            <w:tcBorders>
              <w:top w:val="nil"/>
              <w:left w:val="single" w:sz="4" w:space="0" w:color="auto"/>
              <w:bottom w:val="nil"/>
              <w:right w:val="single" w:sz="4" w:space="0" w:color="auto"/>
            </w:tcBorders>
            <w:vAlign w:val="center"/>
          </w:tcPr>
          <w:p w14:paraId="6DB6DA6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89.8</w:t>
            </w:r>
          </w:p>
        </w:tc>
        <w:tc>
          <w:tcPr>
            <w:tcW w:w="836" w:type="dxa"/>
            <w:tcBorders>
              <w:top w:val="nil"/>
              <w:left w:val="single" w:sz="4" w:space="0" w:color="auto"/>
              <w:bottom w:val="nil"/>
              <w:right w:val="single" w:sz="4" w:space="0" w:color="auto"/>
            </w:tcBorders>
            <w:shd w:val="clear" w:color="auto" w:fill="F3F3F3"/>
          </w:tcPr>
          <w:p w14:paraId="1AE6B23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29</w:t>
            </w:r>
          </w:p>
        </w:tc>
        <w:tc>
          <w:tcPr>
            <w:tcW w:w="836" w:type="dxa"/>
            <w:tcBorders>
              <w:top w:val="nil"/>
              <w:left w:val="single" w:sz="4" w:space="0" w:color="auto"/>
              <w:bottom w:val="nil"/>
              <w:right w:val="nil"/>
            </w:tcBorders>
            <w:shd w:val="clear" w:color="auto" w:fill="auto"/>
            <w:vAlign w:val="center"/>
          </w:tcPr>
          <w:p w14:paraId="1F4F8C0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10.2</w:t>
            </w:r>
          </w:p>
        </w:tc>
        <w:tc>
          <w:tcPr>
            <w:tcW w:w="836" w:type="dxa"/>
            <w:tcBorders>
              <w:top w:val="nil"/>
              <w:left w:val="single" w:sz="4" w:space="0" w:color="auto"/>
              <w:bottom w:val="nil"/>
              <w:right w:val="single" w:sz="4" w:space="0" w:color="auto"/>
            </w:tcBorders>
            <w:shd w:val="clear" w:color="auto" w:fill="F3F3F3"/>
            <w:vAlign w:val="center"/>
          </w:tcPr>
          <w:p w14:paraId="49BB83D1"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58</w:t>
            </w:r>
          </w:p>
        </w:tc>
        <w:tc>
          <w:tcPr>
            <w:tcW w:w="836" w:type="dxa"/>
            <w:tcBorders>
              <w:top w:val="nil"/>
              <w:left w:val="single" w:sz="4" w:space="0" w:color="auto"/>
              <w:bottom w:val="nil"/>
              <w:right w:val="single" w:sz="4" w:space="0" w:color="auto"/>
            </w:tcBorders>
            <w:vAlign w:val="center"/>
          </w:tcPr>
          <w:p w14:paraId="39BCC74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58</w:t>
            </w:r>
          </w:p>
        </w:tc>
        <w:tc>
          <w:tcPr>
            <w:tcW w:w="836" w:type="dxa"/>
            <w:tcBorders>
              <w:top w:val="nil"/>
              <w:left w:val="single" w:sz="4" w:space="0" w:color="auto"/>
              <w:bottom w:val="nil"/>
              <w:right w:val="single" w:sz="4" w:space="0" w:color="auto"/>
            </w:tcBorders>
            <w:shd w:val="clear" w:color="auto" w:fill="F3F3F3"/>
            <w:vAlign w:val="center"/>
          </w:tcPr>
          <w:p w14:paraId="1A35231E"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42</w:t>
            </w:r>
          </w:p>
        </w:tc>
        <w:tc>
          <w:tcPr>
            <w:tcW w:w="836" w:type="dxa"/>
            <w:tcBorders>
              <w:top w:val="nil"/>
              <w:left w:val="single" w:sz="4" w:space="0" w:color="auto"/>
              <w:bottom w:val="nil"/>
              <w:right w:val="nil"/>
            </w:tcBorders>
            <w:vAlign w:val="center"/>
          </w:tcPr>
          <w:p w14:paraId="0390FE3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42</w:t>
            </w:r>
          </w:p>
        </w:tc>
      </w:tr>
      <w:tr w:rsidR="00767A16" w:rsidRPr="00CB3E00" w14:paraId="087115E1" w14:textId="77777777" w:rsidTr="000B3BF8">
        <w:tc>
          <w:tcPr>
            <w:tcW w:w="1248" w:type="dxa"/>
            <w:tcBorders>
              <w:top w:val="nil"/>
              <w:left w:val="nil"/>
              <w:bottom w:val="single" w:sz="4" w:space="0" w:color="auto"/>
              <w:right w:val="single" w:sz="4" w:space="0" w:color="auto"/>
            </w:tcBorders>
            <w:shd w:val="clear" w:color="auto" w:fill="auto"/>
            <w:vAlign w:val="center"/>
          </w:tcPr>
          <w:p w14:paraId="5DFEA6DA" w14:textId="77777777" w:rsidR="00767A16" w:rsidRPr="00CB3E00" w:rsidRDefault="00767A16" w:rsidP="000B3BF8">
            <w:pPr>
              <w:suppressAutoHyphens w:val="0"/>
              <w:ind w:firstLine="0"/>
              <w:jc w:val="both"/>
              <w:rPr>
                <w:rFonts w:eastAsia="MS Mincho"/>
                <w:i/>
                <w:sz w:val="18"/>
                <w:szCs w:val="18"/>
                <w:lang w:val="en-US" w:eastAsia="ja-JP"/>
              </w:rPr>
            </w:pPr>
            <w:r w:rsidRPr="00CB3E00">
              <w:rPr>
                <w:rFonts w:eastAsia="MS Mincho"/>
                <w:i/>
                <w:sz w:val="18"/>
                <w:szCs w:val="18"/>
                <w:lang w:val="en-US" w:eastAsia="ja-JP"/>
              </w:rPr>
              <w:t>IFRS</w:t>
            </w:r>
          </w:p>
        </w:tc>
        <w:tc>
          <w:tcPr>
            <w:tcW w:w="837" w:type="dxa"/>
            <w:tcBorders>
              <w:top w:val="nil"/>
              <w:left w:val="single" w:sz="4" w:space="0" w:color="auto"/>
              <w:bottom w:val="single" w:sz="4" w:space="0" w:color="auto"/>
              <w:right w:val="single" w:sz="4" w:space="0" w:color="auto"/>
            </w:tcBorders>
            <w:shd w:val="clear" w:color="auto" w:fill="F3F3F3"/>
            <w:vAlign w:val="center"/>
          </w:tcPr>
          <w:p w14:paraId="0D53E2EC"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283</w:t>
            </w:r>
          </w:p>
        </w:tc>
        <w:tc>
          <w:tcPr>
            <w:tcW w:w="837" w:type="dxa"/>
            <w:tcBorders>
              <w:top w:val="nil"/>
              <w:left w:val="single" w:sz="4" w:space="0" w:color="auto"/>
              <w:bottom w:val="single" w:sz="4" w:space="0" w:color="auto"/>
              <w:right w:val="single" w:sz="4" w:space="0" w:color="auto"/>
            </w:tcBorders>
          </w:tcPr>
          <w:p w14:paraId="66353686"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99.6</w:t>
            </w:r>
          </w:p>
        </w:tc>
        <w:tc>
          <w:tcPr>
            <w:tcW w:w="836" w:type="dxa"/>
            <w:tcBorders>
              <w:top w:val="nil"/>
              <w:left w:val="single" w:sz="4" w:space="0" w:color="auto"/>
              <w:bottom w:val="single" w:sz="4" w:space="0" w:color="auto"/>
              <w:right w:val="single" w:sz="4" w:space="0" w:color="auto"/>
            </w:tcBorders>
            <w:shd w:val="clear" w:color="auto" w:fill="F3F3F3"/>
          </w:tcPr>
          <w:p w14:paraId="227994C3"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1</w:t>
            </w:r>
          </w:p>
        </w:tc>
        <w:tc>
          <w:tcPr>
            <w:tcW w:w="836" w:type="dxa"/>
            <w:tcBorders>
              <w:top w:val="nil"/>
              <w:left w:val="single" w:sz="4" w:space="0" w:color="auto"/>
              <w:bottom w:val="single" w:sz="4" w:space="0" w:color="auto"/>
              <w:right w:val="nil"/>
            </w:tcBorders>
            <w:shd w:val="clear" w:color="auto" w:fill="auto"/>
            <w:vAlign w:val="center"/>
          </w:tcPr>
          <w:p w14:paraId="2D4CCDC4"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0.4</w:t>
            </w:r>
          </w:p>
        </w:tc>
        <w:tc>
          <w:tcPr>
            <w:tcW w:w="836" w:type="dxa"/>
            <w:tcBorders>
              <w:top w:val="nil"/>
              <w:left w:val="single" w:sz="4" w:space="0" w:color="auto"/>
              <w:bottom w:val="single" w:sz="4" w:space="0" w:color="auto"/>
              <w:right w:val="single" w:sz="4" w:space="0" w:color="auto"/>
            </w:tcBorders>
            <w:shd w:val="clear" w:color="auto" w:fill="F3F3F3"/>
            <w:vAlign w:val="center"/>
          </w:tcPr>
          <w:p w14:paraId="767E924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95</w:t>
            </w:r>
          </w:p>
        </w:tc>
        <w:tc>
          <w:tcPr>
            <w:tcW w:w="836" w:type="dxa"/>
            <w:tcBorders>
              <w:top w:val="nil"/>
              <w:left w:val="single" w:sz="4" w:space="0" w:color="auto"/>
              <w:bottom w:val="single" w:sz="4" w:space="0" w:color="auto"/>
              <w:right w:val="single" w:sz="4" w:space="0" w:color="auto"/>
            </w:tcBorders>
            <w:vAlign w:val="center"/>
          </w:tcPr>
          <w:p w14:paraId="70BE5880"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95</w:t>
            </w:r>
          </w:p>
        </w:tc>
        <w:tc>
          <w:tcPr>
            <w:tcW w:w="836" w:type="dxa"/>
            <w:tcBorders>
              <w:top w:val="nil"/>
              <w:left w:val="single" w:sz="4" w:space="0" w:color="auto"/>
              <w:bottom w:val="single" w:sz="4" w:space="0" w:color="auto"/>
              <w:right w:val="single" w:sz="4" w:space="0" w:color="auto"/>
            </w:tcBorders>
            <w:shd w:val="clear" w:color="auto" w:fill="F3F3F3"/>
          </w:tcPr>
          <w:p w14:paraId="51561505"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w:t>
            </w:r>
          </w:p>
        </w:tc>
        <w:tc>
          <w:tcPr>
            <w:tcW w:w="836" w:type="dxa"/>
            <w:tcBorders>
              <w:top w:val="nil"/>
              <w:left w:val="single" w:sz="4" w:space="0" w:color="auto"/>
              <w:bottom w:val="single" w:sz="4" w:space="0" w:color="auto"/>
              <w:right w:val="nil"/>
            </w:tcBorders>
          </w:tcPr>
          <w:p w14:paraId="6E7137A8" w14:textId="77777777" w:rsidR="00767A16" w:rsidRPr="00CB3E00" w:rsidRDefault="00767A16" w:rsidP="000B3BF8">
            <w:pPr>
              <w:suppressAutoHyphens w:val="0"/>
              <w:ind w:firstLine="0"/>
              <w:jc w:val="center"/>
              <w:rPr>
                <w:rFonts w:eastAsia="MS Mincho"/>
                <w:sz w:val="18"/>
                <w:szCs w:val="18"/>
                <w:lang w:val="en-GB" w:eastAsia="ja-JP"/>
              </w:rPr>
            </w:pPr>
            <w:r w:rsidRPr="00CB3E00">
              <w:rPr>
                <w:rFonts w:eastAsia="MS Mincho"/>
                <w:sz w:val="18"/>
                <w:szCs w:val="18"/>
                <w:lang w:val="en-GB" w:eastAsia="ja-JP"/>
              </w:rPr>
              <w:t>5</w:t>
            </w:r>
          </w:p>
        </w:tc>
      </w:tr>
    </w:tbl>
    <w:p w14:paraId="7561174D" w14:textId="77777777" w:rsidR="00767A16" w:rsidRPr="00CB3E00" w:rsidRDefault="00767A16" w:rsidP="00767A16">
      <w:pPr>
        <w:widowControl w:val="0"/>
        <w:ind w:left="709" w:hanging="709"/>
        <w:jc w:val="both"/>
        <w:rPr>
          <w:rFonts w:ascii="Arial" w:hAnsi="Arial" w:cs="Arial"/>
          <w:szCs w:val="22"/>
          <w:lang w:val="en-US"/>
        </w:rPr>
      </w:pPr>
    </w:p>
    <w:p w14:paraId="28C7D884" w14:textId="77777777" w:rsidR="00767A16" w:rsidRPr="00CB3E00" w:rsidRDefault="00767A16" w:rsidP="00767A16">
      <w:pPr>
        <w:widowControl w:val="0"/>
        <w:ind w:left="709" w:hanging="709"/>
        <w:jc w:val="both"/>
        <w:rPr>
          <w:rFonts w:ascii="Arial" w:hAnsi="Arial" w:cs="Arial"/>
          <w:szCs w:val="22"/>
          <w:lang w:val="en-US"/>
        </w:rPr>
      </w:pPr>
    </w:p>
    <w:p w14:paraId="15C9F707" w14:textId="77777777" w:rsidR="00767A16" w:rsidRPr="00CB3E00" w:rsidRDefault="00767A16" w:rsidP="00767A16">
      <w:pPr>
        <w:widowControl w:val="0"/>
        <w:ind w:left="709" w:hanging="709"/>
        <w:jc w:val="both"/>
        <w:rPr>
          <w:rFonts w:ascii="Arial" w:hAnsi="Arial" w:cs="Arial"/>
          <w:szCs w:val="22"/>
          <w:lang w:val="en-US"/>
        </w:rPr>
      </w:pPr>
    </w:p>
    <w:p w14:paraId="00168E6E" w14:textId="77777777" w:rsidR="00767A16" w:rsidRPr="00CB3E00" w:rsidRDefault="00767A16" w:rsidP="00767A16">
      <w:pPr>
        <w:keepNext/>
        <w:widowControl w:val="0"/>
        <w:ind w:firstLine="0"/>
        <w:jc w:val="both"/>
        <w:rPr>
          <w:rFonts w:eastAsia="Calibri"/>
          <w:sz w:val="24"/>
          <w:lang w:val="en-US" w:eastAsia="it-IT"/>
        </w:rPr>
      </w:pPr>
      <w:r w:rsidRPr="00CB3E00">
        <w:rPr>
          <w:b/>
          <w:sz w:val="24"/>
          <w:lang w:val="en-US"/>
        </w:rPr>
        <w:t>Table 5.</w:t>
      </w:r>
      <w:r w:rsidRPr="00CB3E00">
        <w:rPr>
          <w:b/>
          <w:sz w:val="24"/>
          <w:lang w:val="en-US"/>
        </w:rPr>
        <w:tab/>
      </w:r>
      <w:r w:rsidRPr="00CB3E00">
        <w:rPr>
          <w:sz w:val="24"/>
          <w:lang w:val="en-US"/>
        </w:rPr>
        <w:t>Continuous variable</w:t>
      </w:r>
      <w:r w:rsidRPr="00CB3E00">
        <w:rPr>
          <w:b/>
          <w:sz w:val="24"/>
          <w:lang w:val="en-US"/>
        </w:rPr>
        <w:t xml:space="preserve"> </w:t>
      </w:r>
      <w:r w:rsidRPr="00CB3E00">
        <w:rPr>
          <w:sz w:val="24"/>
          <w:lang w:val="en-US"/>
        </w:rPr>
        <w:t>descriptive statistics</w:t>
      </w:r>
    </w:p>
    <w:p w14:paraId="7C62BEFD" w14:textId="77777777" w:rsidR="00767A16" w:rsidRPr="00CB3E00" w:rsidRDefault="00767A16" w:rsidP="00767A16">
      <w:pPr>
        <w:keepNext/>
        <w:widowControl w:val="0"/>
        <w:ind w:firstLine="0"/>
        <w:jc w:val="both"/>
        <w:rPr>
          <w:sz w:val="24"/>
          <w:lang w:val="en-US"/>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501"/>
        <w:gridCol w:w="94"/>
        <w:gridCol w:w="503"/>
        <w:gridCol w:w="64"/>
        <w:gridCol w:w="593"/>
        <w:gridCol w:w="115"/>
        <w:gridCol w:w="482"/>
        <w:gridCol w:w="85"/>
        <w:gridCol w:w="512"/>
        <w:gridCol w:w="55"/>
        <w:gridCol w:w="542"/>
        <w:gridCol w:w="895"/>
        <w:gridCol w:w="597"/>
        <w:gridCol w:w="597"/>
        <w:gridCol w:w="657"/>
        <w:gridCol w:w="597"/>
        <w:gridCol w:w="597"/>
        <w:gridCol w:w="597"/>
      </w:tblGrid>
      <w:tr w:rsidR="00767A16" w:rsidRPr="00CB3E00" w14:paraId="50188DA1" w14:textId="77777777" w:rsidTr="000B3BF8">
        <w:trPr>
          <w:trHeight w:val="283"/>
        </w:trPr>
        <w:tc>
          <w:tcPr>
            <w:tcW w:w="4539" w:type="dxa"/>
            <w:gridSpan w:val="12"/>
            <w:tcBorders>
              <w:top w:val="single" w:sz="4" w:space="0" w:color="auto"/>
              <w:left w:val="nil"/>
              <w:bottom w:val="single" w:sz="4" w:space="0" w:color="auto"/>
              <w:right w:val="single" w:sz="4" w:space="0" w:color="auto"/>
            </w:tcBorders>
            <w:shd w:val="clear" w:color="auto" w:fill="auto"/>
            <w:vAlign w:val="center"/>
          </w:tcPr>
          <w:p w14:paraId="7345F67B" w14:textId="77777777" w:rsidR="00767A16" w:rsidRPr="00CB3E00" w:rsidRDefault="00767A16" w:rsidP="000B3BF8">
            <w:pPr>
              <w:keepNext/>
              <w:suppressAutoHyphens w:val="0"/>
              <w:spacing w:before="40" w:after="40"/>
              <w:ind w:firstLine="0"/>
              <w:jc w:val="both"/>
              <w:rPr>
                <w:rFonts w:eastAsia="MS Mincho"/>
                <w:i/>
                <w:spacing w:val="-4"/>
                <w:sz w:val="16"/>
                <w:szCs w:val="16"/>
                <w:lang w:val="en-GB" w:eastAsia="ja-JP"/>
              </w:rPr>
            </w:pPr>
            <w:r w:rsidRPr="00CB3E00">
              <w:rPr>
                <w:rFonts w:eastAsia="MS Mincho"/>
                <w:i/>
                <w:sz w:val="16"/>
                <w:szCs w:val="16"/>
                <w:lang w:val="en-GB" w:eastAsia="ja-JP"/>
              </w:rPr>
              <w:t>Panel A: Firms engaging a BSA (N=284)</w:t>
            </w:r>
          </w:p>
        </w:tc>
        <w:tc>
          <w:tcPr>
            <w:tcW w:w="4537" w:type="dxa"/>
            <w:gridSpan w:val="7"/>
            <w:tcBorders>
              <w:top w:val="single" w:sz="4" w:space="0" w:color="auto"/>
              <w:left w:val="single" w:sz="4" w:space="0" w:color="auto"/>
              <w:bottom w:val="single" w:sz="4" w:space="0" w:color="auto"/>
              <w:right w:val="nil"/>
            </w:tcBorders>
            <w:vAlign w:val="center"/>
          </w:tcPr>
          <w:p w14:paraId="5E0DBD00" w14:textId="77777777" w:rsidR="00767A16" w:rsidRPr="00CB3E00" w:rsidRDefault="00767A16" w:rsidP="000B3BF8">
            <w:pPr>
              <w:keepNext/>
              <w:suppressAutoHyphens w:val="0"/>
              <w:ind w:firstLine="0"/>
              <w:rPr>
                <w:rFonts w:eastAsia="MS Mincho"/>
                <w:i/>
                <w:spacing w:val="-4"/>
                <w:sz w:val="16"/>
                <w:szCs w:val="16"/>
                <w:lang w:val="en-GB" w:eastAsia="ja-JP"/>
              </w:rPr>
            </w:pPr>
            <w:r w:rsidRPr="00CB3E00">
              <w:rPr>
                <w:rFonts w:eastAsia="MS Mincho"/>
                <w:i/>
                <w:sz w:val="16"/>
                <w:szCs w:val="16"/>
                <w:lang w:val="en-GB" w:eastAsia="ja-JP"/>
              </w:rPr>
              <w:t>Panel B: Firms engaging an external auditor (N=100)</w:t>
            </w:r>
          </w:p>
        </w:tc>
      </w:tr>
      <w:tr w:rsidR="00767A16" w:rsidRPr="00CB3E00" w14:paraId="4DB2B7FC" w14:textId="77777777" w:rsidTr="000B3BF8">
        <w:trPr>
          <w:trHeight w:val="283"/>
        </w:trPr>
        <w:tc>
          <w:tcPr>
            <w:tcW w:w="993" w:type="dxa"/>
            <w:tcBorders>
              <w:top w:val="single" w:sz="4" w:space="0" w:color="auto"/>
              <w:left w:val="nil"/>
              <w:bottom w:val="single" w:sz="4" w:space="0" w:color="auto"/>
              <w:right w:val="nil"/>
            </w:tcBorders>
            <w:shd w:val="clear" w:color="auto" w:fill="auto"/>
            <w:vAlign w:val="center"/>
          </w:tcPr>
          <w:p w14:paraId="58FE3127" w14:textId="77777777" w:rsidR="00767A16" w:rsidRPr="00CB3E00" w:rsidRDefault="00767A16" w:rsidP="000B3BF8">
            <w:pPr>
              <w:keepNext/>
              <w:suppressAutoHyphens w:val="0"/>
              <w:spacing w:before="20" w:after="20"/>
              <w:ind w:firstLine="0"/>
              <w:rPr>
                <w:rFonts w:eastAsia="MS Mincho"/>
                <w:sz w:val="16"/>
                <w:szCs w:val="16"/>
                <w:lang w:val="en-GB" w:eastAsia="ja-JP"/>
              </w:rPr>
            </w:pPr>
            <w:r w:rsidRPr="00CB3E00">
              <w:rPr>
                <w:rFonts w:eastAsia="MS Mincho"/>
                <w:sz w:val="16"/>
                <w:szCs w:val="16"/>
                <w:lang w:val="en-GB" w:eastAsia="ja-JP"/>
              </w:rPr>
              <w:t>Variable</w:t>
            </w:r>
          </w:p>
        </w:tc>
        <w:tc>
          <w:tcPr>
            <w:tcW w:w="595" w:type="dxa"/>
            <w:gridSpan w:val="2"/>
            <w:tcBorders>
              <w:top w:val="single" w:sz="4" w:space="0" w:color="auto"/>
              <w:left w:val="nil"/>
              <w:bottom w:val="single" w:sz="4" w:space="0" w:color="auto"/>
              <w:right w:val="nil"/>
            </w:tcBorders>
            <w:shd w:val="clear" w:color="auto" w:fill="auto"/>
            <w:vAlign w:val="center"/>
          </w:tcPr>
          <w:p w14:paraId="2AB092F1"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Mean</w:t>
            </w:r>
          </w:p>
        </w:tc>
        <w:tc>
          <w:tcPr>
            <w:tcW w:w="567" w:type="dxa"/>
            <w:gridSpan w:val="2"/>
            <w:tcBorders>
              <w:top w:val="single" w:sz="4" w:space="0" w:color="auto"/>
              <w:left w:val="nil"/>
              <w:bottom w:val="single" w:sz="4" w:space="0" w:color="auto"/>
              <w:right w:val="nil"/>
            </w:tcBorders>
            <w:shd w:val="clear" w:color="auto" w:fill="auto"/>
            <w:vAlign w:val="center"/>
          </w:tcPr>
          <w:p w14:paraId="5301DEFF"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S.E.</w:t>
            </w:r>
          </w:p>
        </w:tc>
        <w:tc>
          <w:tcPr>
            <w:tcW w:w="708" w:type="dxa"/>
            <w:gridSpan w:val="2"/>
            <w:tcBorders>
              <w:top w:val="single" w:sz="4" w:space="0" w:color="auto"/>
              <w:left w:val="nil"/>
              <w:bottom w:val="single" w:sz="4" w:space="0" w:color="auto"/>
              <w:right w:val="nil"/>
            </w:tcBorders>
            <w:shd w:val="clear" w:color="auto" w:fill="auto"/>
            <w:vAlign w:val="center"/>
          </w:tcPr>
          <w:p w14:paraId="09D4C65D"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Median</w:t>
            </w:r>
          </w:p>
        </w:tc>
        <w:tc>
          <w:tcPr>
            <w:tcW w:w="567" w:type="dxa"/>
            <w:gridSpan w:val="2"/>
            <w:tcBorders>
              <w:top w:val="single" w:sz="4" w:space="0" w:color="auto"/>
              <w:left w:val="nil"/>
              <w:bottom w:val="single" w:sz="4" w:space="0" w:color="auto"/>
              <w:right w:val="nil"/>
            </w:tcBorders>
            <w:shd w:val="clear" w:color="auto" w:fill="auto"/>
            <w:vAlign w:val="center"/>
          </w:tcPr>
          <w:p w14:paraId="42CA9C93"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S.D.</w:t>
            </w:r>
          </w:p>
        </w:tc>
        <w:tc>
          <w:tcPr>
            <w:tcW w:w="567" w:type="dxa"/>
            <w:gridSpan w:val="2"/>
            <w:tcBorders>
              <w:top w:val="single" w:sz="4" w:space="0" w:color="auto"/>
              <w:left w:val="nil"/>
              <w:bottom w:val="single" w:sz="4" w:space="0" w:color="auto"/>
              <w:right w:val="nil"/>
            </w:tcBorders>
            <w:shd w:val="clear" w:color="auto" w:fill="auto"/>
            <w:vAlign w:val="center"/>
          </w:tcPr>
          <w:p w14:paraId="71E5957B"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Min.</w:t>
            </w:r>
          </w:p>
        </w:tc>
        <w:tc>
          <w:tcPr>
            <w:tcW w:w="542" w:type="dxa"/>
            <w:tcBorders>
              <w:top w:val="single" w:sz="4" w:space="0" w:color="auto"/>
              <w:left w:val="nil"/>
              <w:bottom w:val="single" w:sz="4" w:space="0" w:color="auto"/>
              <w:right w:val="single" w:sz="4" w:space="0" w:color="auto"/>
            </w:tcBorders>
            <w:shd w:val="clear" w:color="auto" w:fill="auto"/>
            <w:vAlign w:val="center"/>
          </w:tcPr>
          <w:p w14:paraId="0FA486F9"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Max.</w:t>
            </w:r>
          </w:p>
        </w:tc>
        <w:tc>
          <w:tcPr>
            <w:tcW w:w="895" w:type="dxa"/>
            <w:tcBorders>
              <w:top w:val="single" w:sz="4" w:space="0" w:color="auto"/>
              <w:left w:val="single" w:sz="4" w:space="0" w:color="auto"/>
              <w:bottom w:val="single" w:sz="4" w:space="0" w:color="auto"/>
              <w:right w:val="nil"/>
            </w:tcBorders>
            <w:vAlign w:val="center"/>
          </w:tcPr>
          <w:p w14:paraId="35DAB887" w14:textId="77777777" w:rsidR="00767A16" w:rsidRPr="00CB3E00" w:rsidRDefault="00767A16" w:rsidP="000B3BF8">
            <w:pPr>
              <w:keepNext/>
              <w:suppressAutoHyphens w:val="0"/>
              <w:spacing w:before="20" w:after="20"/>
              <w:ind w:firstLine="0"/>
              <w:rPr>
                <w:rFonts w:eastAsia="MS Mincho"/>
                <w:spacing w:val="-4"/>
                <w:sz w:val="16"/>
                <w:szCs w:val="16"/>
                <w:lang w:val="en-GB" w:eastAsia="ja-JP"/>
              </w:rPr>
            </w:pPr>
            <w:r w:rsidRPr="00CB3E00">
              <w:rPr>
                <w:rFonts w:eastAsia="MS Mincho"/>
                <w:sz w:val="16"/>
                <w:szCs w:val="16"/>
                <w:lang w:val="en-GB" w:eastAsia="ja-JP"/>
              </w:rPr>
              <w:t>Variable</w:t>
            </w:r>
          </w:p>
        </w:tc>
        <w:tc>
          <w:tcPr>
            <w:tcW w:w="597" w:type="dxa"/>
            <w:tcBorders>
              <w:top w:val="single" w:sz="4" w:space="0" w:color="auto"/>
              <w:left w:val="nil"/>
              <w:bottom w:val="single" w:sz="4" w:space="0" w:color="auto"/>
              <w:right w:val="nil"/>
            </w:tcBorders>
            <w:vAlign w:val="center"/>
          </w:tcPr>
          <w:p w14:paraId="22E5E41E"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Mean</w:t>
            </w:r>
          </w:p>
        </w:tc>
        <w:tc>
          <w:tcPr>
            <w:tcW w:w="597" w:type="dxa"/>
            <w:tcBorders>
              <w:top w:val="single" w:sz="4" w:space="0" w:color="auto"/>
              <w:left w:val="nil"/>
              <w:bottom w:val="single" w:sz="4" w:space="0" w:color="auto"/>
              <w:right w:val="nil"/>
            </w:tcBorders>
            <w:vAlign w:val="center"/>
          </w:tcPr>
          <w:p w14:paraId="686D1AE7"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S.E.</w:t>
            </w:r>
          </w:p>
        </w:tc>
        <w:tc>
          <w:tcPr>
            <w:tcW w:w="657" w:type="dxa"/>
            <w:tcBorders>
              <w:top w:val="single" w:sz="4" w:space="0" w:color="auto"/>
              <w:left w:val="nil"/>
              <w:bottom w:val="single" w:sz="4" w:space="0" w:color="auto"/>
              <w:right w:val="nil"/>
            </w:tcBorders>
            <w:vAlign w:val="center"/>
          </w:tcPr>
          <w:p w14:paraId="3CADFF1D"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Median</w:t>
            </w:r>
          </w:p>
        </w:tc>
        <w:tc>
          <w:tcPr>
            <w:tcW w:w="597" w:type="dxa"/>
            <w:tcBorders>
              <w:top w:val="single" w:sz="4" w:space="0" w:color="auto"/>
              <w:left w:val="nil"/>
              <w:bottom w:val="single" w:sz="4" w:space="0" w:color="auto"/>
              <w:right w:val="nil"/>
            </w:tcBorders>
            <w:vAlign w:val="center"/>
          </w:tcPr>
          <w:p w14:paraId="7A20C44A"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S.D.</w:t>
            </w:r>
          </w:p>
        </w:tc>
        <w:tc>
          <w:tcPr>
            <w:tcW w:w="597" w:type="dxa"/>
            <w:tcBorders>
              <w:top w:val="single" w:sz="4" w:space="0" w:color="auto"/>
              <w:left w:val="nil"/>
              <w:bottom w:val="single" w:sz="4" w:space="0" w:color="auto"/>
              <w:right w:val="nil"/>
            </w:tcBorders>
            <w:vAlign w:val="center"/>
          </w:tcPr>
          <w:p w14:paraId="56173308"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Min.</w:t>
            </w:r>
          </w:p>
        </w:tc>
        <w:tc>
          <w:tcPr>
            <w:tcW w:w="597" w:type="dxa"/>
            <w:tcBorders>
              <w:top w:val="single" w:sz="4" w:space="0" w:color="auto"/>
              <w:left w:val="nil"/>
              <w:bottom w:val="single" w:sz="4" w:space="0" w:color="auto"/>
              <w:right w:val="nil"/>
            </w:tcBorders>
            <w:vAlign w:val="center"/>
          </w:tcPr>
          <w:p w14:paraId="530DA654" w14:textId="77777777" w:rsidR="00767A16" w:rsidRPr="00CB3E00" w:rsidRDefault="00767A16" w:rsidP="000B3BF8">
            <w:pPr>
              <w:keepNext/>
              <w:suppressAutoHyphens w:val="0"/>
              <w:spacing w:before="20" w:after="20"/>
              <w:ind w:firstLine="0"/>
              <w:jc w:val="center"/>
              <w:rPr>
                <w:rFonts w:eastAsia="MS Mincho"/>
                <w:sz w:val="16"/>
                <w:szCs w:val="16"/>
                <w:lang w:val="en-GB" w:eastAsia="ja-JP"/>
              </w:rPr>
            </w:pPr>
            <w:r w:rsidRPr="00CB3E00">
              <w:rPr>
                <w:rFonts w:eastAsia="MS Mincho"/>
                <w:sz w:val="16"/>
                <w:szCs w:val="16"/>
                <w:lang w:val="en-GB" w:eastAsia="ja-JP"/>
              </w:rPr>
              <w:t>Max.</w:t>
            </w:r>
          </w:p>
        </w:tc>
      </w:tr>
      <w:tr w:rsidR="00767A16" w:rsidRPr="00CB3E00" w14:paraId="168AA9B4" w14:textId="77777777" w:rsidTr="000B3BF8">
        <w:trPr>
          <w:trHeight w:val="283"/>
        </w:trPr>
        <w:tc>
          <w:tcPr>
            <w:tcW w:w="993" w:type="dxa"/>
            <w:tcBorders>
              <w:left w:val="nil"/>
              <w:bottom w:val="nil"/>
              <w:right w:val="nil"/>
            </w:tcBorders>
            <w:shd w:val="clear" w:color="auto" w:fill="auto"/>
            <w:vAlign w:val="center"/>
          </w:tcPr>
          <w:p w14:paraId="5C4925B9"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FSALES</w:t>
            </w:r>
          </w:p>
        </w:tc>
        <w:tc>
          <w:tcPr>
            <w:tcW w:w="595" w:type="dxa"/>
            <w:gridSpan w:val="2"/>
            <w:tcBorders>
              <w:left w:val="nil"/>
              <w:bottom w:val="nil"/>
              <w:right w:val="nil"/>
            </w:tcBorders>
            <w:shd w:val="clear" w:color="auto" w:fill="auto"/>
            <w:vAlign w:val="center"/>
          </w:tcPr>
          <w:p w14:paraId="7D39089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0.106</w:t>
            </w:r>
          </w:p>
        </w:tc>
        <w:tc>
          <w:tcPr>
            <w:tcW w:w="567" w:type="dxa"/>
            <w:gridSpan w:val="2"/>
            <w:tcBorders>
              <w:left w:val="nil"/>
              <w:bottom w:val="nil"/>
              <w:right w:val="nil"/>
            </w:tcBorders>
            <w:shd w:val="clear" w:color="auto" w:fill="auto"/>
            <w:vAlign w:val="center"/>
          </w:tcPr>
          <w:p w14:paraId="100C6A25"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0.013</w:t>
            </w:r>
          </w:p>
        </w:tc>
        <w:tc>
          <w:tcPr>
            <w:tcW w:w="708" w:type="dxa"/>
            <w:gridSpan w:val="2"/>
            <w:tcBorders>
              <w:left w:val="nil"/>
              <w:bottom w:val="nil"/>
              <w:right w:val="nil"/>
            </w:tcBorders>
            <w:shd w:val="clear" w:color="auto" w:fill="auto"/>
            <w:vAlign w:val="center"/>
          </w:tcPr>
          <w:p w14:paraId="4750D1B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0.000</w:t>
            </w:r>
          </w:p>
        </w:tc>
        <w:tc>
          <w:tcPr>
            <w:tcW w:w="567" w:type="dxa"/>
            <w:gridSpan w:val="2"/>
            <w:tcBorders>
              <w:left w:val="nil"/>
              <w:bottom w:val="nil"/>
              <w:right w:val="nil"/>
            </w:tcBorders>
            <w:shd w:val="clear" w:color="auto" w:fill="auto"/>
            <w:vAlign w:val="center"/>
          </w:tcPr>
          <w:p w14:paraId="0289AC1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0.219</w:t>
            </w:r>
          </w:p>
        </w:tc>
        <w:tc>
          <w:tcPr>
            <w:tcW w:w="567" w:type="dxa"/>
            <w:gridSpan w:val="2"/>
            <w:tcBorders>
              <w:left w:val="nil"/>
              <w:bottom w:val="nil"/>
              <w:right w:val="nil"/>
            </w:tcBorders>
            <w:shd w:val="clear" w:color="auto" w:fill="auto"/>
            <w:vAlign w:val="center"/>
          </w:tcPr>
          <w:p w14:paraId="769B2BE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42" w:type="dxa"/>
            <w:tcBorders>
              <w:left w:val="nil"/>
              <w:bottom w:val="nil"/>
              <w:right w:val="single" w:sz="4" w:space="0" w:color="auto"/>
            </w:tcBorders>
            <w:shd w:val="clear" w:color="auto" w:fill="auto"/>
            <w:vAlign w:val="center"/>
          </w:tcPr>
          <w:p w14:paraId="39EFC59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1.00</w:t>
            </w:r>
          </w:p>
        </w:tc>
        <w:tc>
          <w:tcPr>
            <w:tcW w:w="895" w:type="dxa"/>
            <w:tcBorders>
              <w:left w:val="single" w:sz="4" w:space="0" w:color="auto"/>
              <w:bottom w:val="nil"/>
              <w:right w:val="nil"/>
            </w:tcBorders>
            <w:vAlign w:val="center"/>
          </w:tcPr>
          <w:p w14:paraId="3E7CE549"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FSALES</w:t>
            </w:r>
          </w:p>
        </w:tc>
        <w:tc>
          <w:tcPr>
            <w:tcW w:w="597" w:type="dxa"/>
            <w:tcBorders>
              <w:left w:val="nil"/>
              <w:bottom w:val="nil"/>
              <w:right w:val="nil"/>
            </w:tcBorders>
            <w:vAlign w:val="center"/>
          </w:tcPr>
          <w:p w14:paraId="587505C6"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0.101</w:t>
            </w:r>
          </w:p>
        </w:tc>
        <w:tc>
          <w:tcPr>
            <w:tcW w:w="597" w:type="dxa"/>
            <w:tcBorders>
              <w:left w:val="nil"/>
              <w:bottom w:val="nil"/>
              <w:right w:val="nil"/>
            </w:tcBorders>
            <w:vAlign w:val="center"/>
          </w:tcPr>
          <w:p w14:paraId="1C6B581F"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0.023</w:t>
            </w:r>
          </w:p>
        </w:tc>
        <w:tc>
          <w:tcPr>
            <w:tcW w:w="657" w:type="dxa"/>
            <w:tcBorders>
              <w:left w:val="nil"/>
              <w:bottom w:val="nil"/>
              <w:right w:val="nil"/>
            </w:tcBorders>
            <w:vAlign w:val="center"/>
          </w:tcPr>
          <w:p w14:paraId="5D2052E9"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0.000</w:t>
            </w:r>
          </w:p>
        </w:tc>
        <w:tc>
          <w:tcPr>
            <w:tcW w:w="597" w:type="dxa"/>
            <w:tcBorders>
              <w:left w:val="nil"/>
              <w:bottom w:val="nil"/>
              <w:right w:val="nil"/>
            </w:tcBorders>
            <w:vAlign w:val="center"/>
          </w:tcPr>
          <w:p w14:paraId="3C199095"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0.226</w:t>
            </w:r>
          </w:p>
        </w:tc>
        <w:tc>
          <w:tcPr>
            <w:tcW w:w="597" w:type="dxa"/>
            <w:tcBorders>
              <w:left w:val="nil"/>
              <w:bottom w:val="nil"/>
              <w:right w:val="nil"/>
            </w:tcBorders>
            <w:vAlign w:val="center"/>
          </w:tcPr>
          <w:p w14:paraId="3BCC7919"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97" w:type="dxa"/>
            <w:tcBorders>
              <w:left w:val="nil"/>
              <w:bottom w:val="nil"/>
              <w:right w:val="nil"/>
            </w:tcBorders>
            <w:vAlign w:val="center"/>
          </w:tcPr>
          <w:p w14:paraId="2E4E8D2C"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1.00</w:t>
            </w:r>
          </w:p>
        </w:tc>
      </w:tr>
      <w:tr w:rsidR="00767A16" w:rsidRPr="00CB3E00" w14:paraId="11CD8F88" w14:textId="77777777" w:rsidTr="000B3BF8">
        <w:trPr>
          <w:trHeight w:val="283"/>
        </w:trPr>
        <w:tc>
          <w:tcPr>
            <w:tcW w:w="993" w:type="dxa"/>
            <w:tcBorders>
              <w:top w:val="nil"/>
              <w:left w:val="nil"/>
              <w:bottom w:val="nil"/>
              <w:right w:val="nil"/>
            </w:tcBorders>
            <w:shd w:val="clear" w:color="auto" w:fill="auto"/>
            <w:vAlign w:val="center"/>
          </w:tcPr>
          <w:p w14:paraId="609D1443"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LEV</w:t>
            </w:r>
          </w:p>
        </w:tc>
        <w:tc>
          <w:tcPr>
            <w:tcW w:w="595" w:type="dxa"/>
            <w:gridSpan w:val="2"/>
            <w:tcBorders>
              <w:top w:val="nil"/>
              <w:left w:val="nil"/>
              <w:bottom w:val="nil"/>
              <w:right w:val="nil"/>
            </w:tcBorders>
            <w:shd w:val="clear" w:color="auto" w:fill="auto"/>
            <w:vAlign w:val="center"/>
          </w:tcPr>
          <w:p w14:paraId="051F3F30"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0.139</w:t>
            </w:r>
          </w:p>
        </w:tc>
        <w:tc>
          <w:tcPr>
            <w:tcW w:w="567" w:type="dxa"/>
            <w:gridSpan w:val="2"/>
            <w:tcBorders>
              <w:top w:val="nil"/>
              <w:left w:val="nil"/>
              <w:bottom w:val="nil"/>
              <w:right w:val="nil"/>
            </w:tcBorders>
            <w:shd w:val="clear" w:color="auto" w:fill="auto"/>
            <w:vAlign w:val="center"/>
          </w:tcPr>
          <w:p w14:paraId="1AC7B6A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0.011</w:t>
            </w:r>
          </w:p>
        </w:tc>
        <w:tc>
          <w:tcPr>
            <w:tcW w:w="708" w:type="dxa"/>
            <w:gridSpan w:val="2"/>
            <w:tcBorders>
              <w:top w:val="nil"/>
              <w:left w:val="nil"/>
              <w:bottom w:val="nil"/>
              <w:right w:val="nil"/>
            </w:tcBorders>
            <w:shd w:val="clear" w:color="auto" w:fill="auto"/>
            <w:vAlign w:val="center"/>
          </w:tcPr>
          <w:p w14:paraId="7AB80B6C"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0.025</w:t>
            </w:r>
          </w:p>
        </w:tc>
        <w:tc>
          <w:tcPr>
            <w:tcW w:w="567" w:type="dxa"/>
            <w:gridSpan w:val="2"/>
            <w:tcBorders>
              <w:top w:val="nil"/>
              <w:left w:val="nil"/>
              <w:bottom w:val="nil"/>
              <w:right w:val="nil"/>
            </w:tcBorders>
            <w:shd w:val="clear" w:color="auto" w:fill="auto"/>
            <w:vAlign w:val="center"/>
          </w:tcPr>
          <w:p w14:paraId="019B22C1"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0.183</w:t>
            </w:r>
          </w:p>
        </w:tc>
        <w:tc>
          <w:tcPr>
            <w:tcW w:w="567" w:type="dxa"/>
            <w:gridSpan w:val="2"/>
            <w:tcBorders>
              <w:top w:val="nil"/>
              <w:left w:val="nil"/>
              <w:bottom w:val="nil"/>
              <w:right w:val="nil"/>
            </w:tcBorders>
            <w:shd w:val="clear" w:color="auto" w:fill="auto"/>
            <w:vAlign w:val="center"/>
          </w:tcPr>
          <w:p w14:paraId="3790E49C"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w:t>
            </w:r>
          </w:p>
        </w:tc>
        <w:tc>
          <w:tcPr>
            <w:tcW w:w="542" w:type="dxa"/>
            <w:tcBorders>
              <w:top w:val="nil"/>
              <w:left w:val="nil"/>
              <w:bottom w:val="nil"/>
              <w:right w:val="single" w:sz="4" w:space="0" w:color="auto"/>
            </w:tcBorders>
            <w:shd w:val="clear" w:color="auto" w:fill="auto"/>
            <w:vAlign w:val="center"/>
          </w:tcPr>
          <w:p w14:paraId="4C9F0BBD"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0.68</w:t>
            </w:r>
          </w:p>
        </w:tc>
        <w:tc>
          <w:tcPr>
            <w:tcW w:w="895" w:type="dxa"/>
            <w:tcBorders>
              <w:top w:val="nil"/>
              <w:left w:val="single" w:sz="4" w:space="0" w:color="auto"/>
              <w:bottom w:val="nil"/>
              <w:right w:val="nil"/>
            </w:tcBorders>
            <w:vAlign w:val="center"/>
          </w:tcPr>
          <w:p w14:paraId="0C923984"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LEV</w:t>
            </w:r>
          </w:p>
        </w:tc>
        <w:tc>
          <w:tcPr>
            <w:tcW w:w="597" w:type="dxa"/>
            <w:tcBorders>
              <w:top w:val="nil"/>
              <w:left w:val="nil"/>
              <w:bottom w:val="nil"/>
              <w:right w:val="nil"/>
            </w:tcBorders>
            <w:vAlign w:val="center"/>
          </w:tcPr>
          <w:p w14:paraId="60B526FC"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0.176</w:t>
            </w:r>
          </w:p>
        </w:tc>
        <w:tc>
          <w:tcPr>
            <w:tcW w:w="597" w:type="dxa"/>
            <w:tcBorders>
              <w:top w:val="nil"/>
              <w:left w:val="nil"/>
              <w:bottom w:val="nil"/>
              <w:right w:val="nil"/>
            </w:tcBorders>
            <w:vAlign w:val="center"/>
          </w:tcPr>
          <w:p w14:paraId="20A58DEE"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0.020</w:t>
            </w:r>
          </w:p>
        </w:tc>
        <w:tc>
          <w:tcPr>
            <w:tcW w:w="657" w:type="dxa"/>
            <w:tcBorders>
              <w:top w:val="nil"/>
              <w:left w:val="nil"/>
              <w:bottom w:val="nil"/>
              <w:right w:val="nil"/>
            </w:tcBorders>
            <w:vAlign w:val="center"/>
          </w:tcPr>
          <w:p w14:paraId="0A42AB05"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0.090</w:t>
            </w:r>
          </w:p>
        </w:tc>
        <w:tc>
          <w:tcPr>
            <w:tcW w:w="597" w:type="dxa"/>
            <w:tcBorders>
              <w:top w:val="nil"/>
              <w:left w:val="nil"/>
              <w:bottom w:val="nil"/>
              <w:right w:val="nil"/>
            </w:tcBorders>
            <w:vAlign w:val="center"/>
          </w:tcPr>
          <w:p w14:paraId="3AA7A43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0.199</w:t>
            </w:r>
          </w:p>
        </w:tc>
        <w:tc>
          <w:tcPr>
            <w:tcW w:w="597" w:type="dxa"/>
            <w:tcBorders>
              <w:top w:val="nil"/>
              <w:left w:val="nil"/>
              <w:bottom w:val="nil"/>
              <w:right w:val="nil"/>
            </w:tcBorders>
            <w:vAlign w:val="center"/>
          </w:tcPr>
          <w:p w14:paraId="4C531A02"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97" w:type="dxa"/>
            <w:tcBorders>
              <w:top w:val="nil"/>
              <w:left w:val="nil"/>
              <w:bottom w:val="nil"/>
              <w:right w:val="nil"/>
            </w:tcBorders>
            <w:vAlign w:val="center"/>
          </w:tcPr>
          <w:p w14:paraId="2B19A4A1"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0.73</w:t>
            </w:r>
          </w:p>
        </w:tc>
      </w:tr>
      <w:tr w:rsidR="00767A16" w:rsidRPr="00CB3E00" w14:paraId="2EE477E3" w14:textId="77777777" w:rsidTr="000B3BF8">
        <w:trPr>
          <w:trHeight w:val="283"/>
        </w:trPr>
        <w:tc>
          <w:tcPr>
            <w:tcW w:w="993" w:type="dxa"/>
            <w:tcBorders>
              <w:top w:val="nil"/>
              <w:left w:val="nil"/>
              <w:bottom w:val="nil"/>
              <w:right w:val="nil"/>
            </w:tcBorders>
            <w:shd w:val="clear" w:color="auto" w:fill="auto"/>
            <w:vAlign w:val="center"/>
          </w:tcPr>
          <w:p w14:paraId="1607FC1F"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APGROW</w:t>
            </w:r>
          </w:p>
        </w:tc>
        <w:tc>
          <w:tcPr>
            <w:tcW w:w="595" w:type="dxa"/>
            <w:gridSpan w:val="2"/>
            <w:tcBorders>
              <w:top w:val="nil"/>
              <w:left w:val="nil"/>
              <w:bottom w:val="nil"/>
              <w:right w:val="nil"/>
            </w:tcBorders>
            <w:shd w:val="clear" w:color="auto" w:fill="auto"/>
            <w:vAlign w:val="center"/>
          </w:tcPr>
          <w:p w14:paraId="4B5FEF14"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0.074</w:t>
            </w:r>
          </w:p>
        </w:tc>
        <w:tc>
          <w:tcPr>
            <w:tcW w:w="567" w:type="dxa"/>
            <w:gridSpan w:val="2"/>
            <w:tcBorders>
              <w:top w:val="nil"/>
              <w:left w:val="nil"/>
              <w:bottom w:val="nil"/>
              <w:right w:val="nil"/>
            </w:tcBorders>
            <w:shd w:val="clear" w:color="auto" w:fill="auto"/>
            <w:vAlign w:val="center"/>
          </w:tcPr>
          <w:p w14:paraId="3A63A67C"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0.042</w:t>
            </w:r>
          </w:p>
        </w:tc>
        <w:tc>
          <w:tcPr>
            <w:tcW w:w="708" w:type="dxa"/>
            <w:gridSpan w:val="2"/>
            <w:tcBorders>
              <w:top w:val="nil"/>
              <w:left w:val="nil"/>
              <w:bottom w:val="nil"/>
              <w:right w:val="nil"/>
            </w:tcBorders>
            <w:shd w:val="clear" w:color="auto" w:fill="auto"/>
            <w:vAlign w:val="center"/>
          </w:tcPr>
          <w:p w14:paraId="1BF6C32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-0.040</w:t>
            </w:r>
          </w:p>
        </w:tc>
        <w:tc>
          <w:tcPr>
            <w:tcW w:w="567" w:type="dxa"/>
            <w:gridSpan w:val="2"/>
            <w:tcBorders>
              <w:top w:val="nil"/>
              <w:left w:val="nil"/>
              <w:bottom w:val="nil"/>
              <w:right w:val="nil"/>
            </w:tcBorders>
            <w:shd w:val="clear" w:color="auto" w:fill="auto"/>
            <w:vAlign w:val="center"/>
          </w:tcPr>
          <w:p w14:paraId="64AA9745"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0.708</w:t>
            </w:r>
          </w:p>
        </w:tc>
        <w:tc>
          <w:tcPr>
            <w:tcW w:w="567" w:type="dxa"/>
            <w:gridSpan w:val="2"/>
            <w:tcBorders>
              <w:top w:val="nil"/>
              <w:left w:val="nil"/>
              <w:bottom w:val="nil"/>
              <w:right w:val="nil"/>
            </w:tcBorders>
            <w:shd w:val="clear" w:color="auto" w:fill="auto"/>
            <w:vAlign w:val="center"/>
          </w:tcPr>
          <w:p w14:paraId="7F7A30EB"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-0.77</w:t>
            </w:r>
          </w:p>
        </w:tc>
        <w:tc>
          <w:tcPr>
            <w:tcW w:w="542" w:type="dxa"/>
            <w:tcBorders>
              <w:top w:val="nil"/>
              <w:left w:val="nil"/>
              <w:bottom w:val="nil"/>
              <w:right w:val="single" w:sz="4" w:space="0" w:color="auto"/>
            </w:tcBorders>
            <w:shd w:val="clear" w:color="auto" w:fill="auto"/>
            <w:vAlign w:val="center"/>
          </w:tcPr>
          <w:p w14:paraId="0DB39512"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8.43</w:t>
            </w:r>
          </w:p>
        </w:tc>
        <w:tc>
          <w:tcPr>
            <w:tcW w:w="895" w:type="dxa"/>
            <w:tcBorders>
              <w:top w:val="nil"/>
              <w:left w:val="single" w:sz="4" w:space="0" w:color="auto"/>
              <w:bottom w:val="nil"/>
              <w:right w:val="nil"/>
            </w:tcBorders>
            <w:vAlign w:val="center"/>
          </w:tcPr>
          <w:p w14:paraId="3D6A8405"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APGROW</w:t>
            </w:r>
          </w:p>
        </w:tc>
        <w:tc>
          <w:tcPr>
            <w:tcW w:w="597" w:type="dxa"/>
            <w:tcBorders>
              <w:top w:val="nil"/>
              <w:left w:val="nil"/>
              <w:bottom w:val="nil"/>
              <w:right w:val="nil"/>
            </w:tcBorders>
            <w:vAlign w:val="center"/>
          </w:tcPr>
          <w:p w14:paraId="3A577B4C"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-0.011</w:t>
            </w:r>
          </w:p>
        </w:tc>
        <w:tc>
          <w:tcPr>
            <w:tcW w:w="597" w:type="dxa"/>
            <w:tcBorders>
              <w:top w:val="nil"/>
              <w:left w:val="nil"/>
              <w:bottom w:val="nil"/>
              <w:right w:val="nil"/>
            </w:tcBorders>
            <w:vAlign w:val="center"/>
          </w:tcPr>
          <w:p w14:paraId="4921F76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0.038</w:t>
            </w:r>
          </w:p>
        </w:tc>
        <w:tc>
          <w:tcPr>
            <w:tcW w:w="657" w:type="dxa"/>
            <w:tcBorders>
              <w:top w:val="nil"/>
              <w:left w:val="nil"/>
              <w:bottom w:val="nil"/>
              <w:right w:val="nil"/>
            </w:tcBorders>
            <w:vAlign w:val="center"/>
          </w:tcPr>
          <w:p w14:paraId="371C7692"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-0.020</w:t>
            </w:r>
          </w:p>
        </w:tc>
        <w:tc>
          <w:tcPr>
            <w:tcW w:w="597" w:type="dxa"/>
            <w:tcBorders>
              <w:top w:val="nil"/>
              <w:left w:val="nil"/>
              <w:bottom w:val="nil"/>
              <w:right w:val="nil"/>
            </w:tcBorders>
            <w:vAlign w:val="center"/>
          </w:tcPr>
          <w:p w14:paraId="59FD7E3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0.385</w:t>
            </w:r>
          </w:p>
        </w:tc>
        <w:tc>
          <w:tcPr>
            <w:tcW w:w="597" w:type="dxa"/>
            <w:tcBorders>
              <w:top w:val="nil"/>
              <w:left w:val="nil"/>
              <w:bottom w:val="nil"/>
              <w:right w:val="nil"/>
            </w:tcBorders>
            <w:vAlign w:val="center"/>
          </w:tcPr>
          <w:p w14:paraId="6CDF6F7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-0.87</w:t>
            </w:r>
          </w:p>
        </w:tc>
        <w:tc>
          <w:tcPr>
            <w:tcW w:w="597" w:type="dxa"/>
            <w:tcBorders>
              <w:top w:val="nil"/>
              <w:left w:val="nil"/>
              <w:bottom w:val="nil"/>
              <w:right w:val="nil"/>
            </w:tcBorders>
            <w:vAlign w:val="center"/>
          </w:tcPr>
          <w:p w14:paraId="52C37175"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1.31</w:t>
            </w:r>
          </w:p>
        </w:tc>
      </w:tr>
      <w:tr w:rsidR="00767A16" w:rsidRPr="00CB3E00" w14:paraId="2CC883B5" w14:textId="77777777" w:rsidTr="000B3BF8">
        <w:trPr>
          <w:trHeight w:val="283"/>
        </w:trPr>
        <w:tc>
          <w:tcPr>
            <w:tcW w:w="993" w:type="dxa"/>
            <w:tcBorders>
              <w:top w:val="nil"/>
              <w:left w:val="nil"/>
              <w:bottom w:val="nil"/>
              <w:right w:val="nil"/>
            </w:tcBorders>
            <w:shd w:val="clear" w:color="auto" w:fill="auto"/>
            <w:vAlign w:val="center"/>
          </w:tcPr>
          <w:p w14:paraId="0DD805E7"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SALARY</w:t>
            </w:r>
          </w:p>
        </w:tc>
        <w:tc>
          <w:tcPr>
            <w:tcW w:w="595" w:type="dxa"/>
            <w:gridSpan w:val="2"/>
            <w:tcBorders>
              <w:top w:val="nil"/>
              <w:left w:val="nil"/>
              <w:bottom w:val="nil"/>
              <w:right w:val="nil"/>
            </w:tcBorders>
            <w:shd w:val="clear" w:color="auto" w:fill="auto"/>
            <w:vAlign w:val="center"/>
          </w:tcPr>
          <w:p w14:paraId="33671881"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0.172</w:t>
            </w:r>
          </w:p>
        </w:tc>
        <w:tc>
          <w:tcPr>
            <w:tcW w:w="567" w:type="dxa"/>
            <w:gridSpan w:val="2"/>
            <w:tcBorders>
              <w:top w:val="nil"/>
              <w:left w:val="nil"/>
              <w:bottom w:val="nil"/>
              <w:right w:val="nil"/>
            </w:tcBorders>
            <w:shd w:val="clear" w:color="auto" w:fill="auto"/>
            <w:vAlign w:val="center"/>
          </w:tcPr>
          <w:p w14:paraId="1523DF70"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0.008</w:t>
            </w:r>
          </w:p>
        </w:tc>
        <w:tc>
          <w:tcPr>
            <w:tcW w:w="708" w:type="dxa"/>
            <w:gridSpan w:val="2"/>
            <w:tcBorders>
              <w:top w:val="nil"/>
              <w:left w:val="nil"/>
              <w:bottom w:val="nil"/>
              <w:right w:val="nil"/>
            </w:tcBorders>
            <w:shd w:val="clear" w:color="auto" w:fill="auto"/>
            <w:vAlign w:val="center"/>
          </w:tcPr>
          <w:p w14:paraId="1C3F859C"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0.140</w:t>
            </w:r>
          </w:p>
        </w:tc>
        <w:tc>
          <w:tcPr>
            <w:tcW w:w="567" w:type="dxa"/>
            <w:gridSpan w:val="2"/>
            <w:tcBorders>
              <w:top w:val="nil"/>
              <w:left w:val="nil"/>
              <w:bottom w:val="nil"/>
              <w:right w:val="nil"/>
            </w:tcBorders>
            <w:shd w:val="clear" w:color="auto" w:fill="auto"/>
            <w:vAlign w:val="center"/>
          </w:tcPr>
          <w:p w14:paraId="4BF574C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0.128</w:t>
            </w:r>
          </w:p>
        </w:tc>
        <w:tc>
          <w:tcPr>
            <w:tcW w:w="567" w:type="dxa"/>
            <w:gridSpan w:val="2"/>
            <w:tcBorders>
              <w:top w:val="nil"/>
              <w:left w:val="nil"/>
              <w:bottom w:val="nil"/>
              <w:right w:val="nil"/>
            </w:tcBorders>
            <w:shd w:val="clear" w:color="auto" w:fill="auto"/>
            <w:vAlign w:val="center"/>
          </w:tcPr>
          <w:p w14:paraId="228EF973"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w:t>
            </w:r>
          </w:p>
        </w:tc>
        <w:tc>
          <w:tcPr>
            <w:tcW w:w="542" w:type="dxa"/>
            <w:tcBorders>
              <w:top w:val="nil"/>
              <w:left w:val="nil"/>
              <w:bottom w:val="nil"/>
              <w:right w:val="single" w:sz="4" w:space="0" w:color="auto"/>
            </w:tcBorders>
            <w:shd w:val="clear" w:color="auto" w:fill="auto"/>
            <w:vAlign w:val="center"/>
          </w:tcPr>
          <w:p w14:paraId="620478DB"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0.83</w:t>
            </w:r>
          </w:p>
        </w:tc>
        <w:tc>
          <w:tcPr>
            <w:tcW w:w="895" w:type="dxa"/>
            <w:tcBorders>
              <w:top w:val="nil"/>
              <w:left w:val="single" w:sz="4" w:space="0" w:color="auto"/>
              <w:bottom w:val="nil"/>
              <w:right w:val="nil"/>
            </w:tcBorders>
            <w:vAlign w:val="center"/>
          </w:tcPr>
          <w:p w14:paraId="609D5FB8"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SALARY</w:t>
            </w:r>
          </w:p>
        </w:tc>
        <w:tc>
          <w:tcPr>
            <w:tcW w:w="597" w:type="dxa"/>
            <w:tcBorders>
              <w:top w:val="nil"/>
              <w:left w:val="nil"/>
              <w:bottom w:val="nil"/>
              <w:right w:val="nil"/>
            </w:tcBorders>
            <w:vAlign w:val="center"/>
          </w:tcPr>
          <w:p w14:paraId="106E00D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0.179</w:t>
            </w:r>
          </w:p>
        </w:tc>
        <w:tc>
          <w:tcPr>
            <w:tcW w:w="597" w:type="dxa"/>
            <w:tcBorders>
              <w:top w:val="nil"/>
              <w:left w:val="nil"/>
              <w:bottom w:val="nil"/>
              <w:right w:val="nil"/>
            </w:tcBorders>
            <w:vAlign w:val="center"/>
          </w:tcPr>
          <w:p w14:paraId="672320A1"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0.012</w:t>
            </w:r>
          </w:p>
        </w:tc>
        <w:tc>
          <w:tcPr>
            <w:tcW w:w="657" w:type="dxa"/>
            <w:tcBorders>
              <w:top w:val="nil"/>
              <w:left w:val="nil"/>
              <w:bottom w:val="nil"/>
              <w:right w:val="nil"/>
            </w:tcBorders>
            <w:vAlign w:val="center"/>
          </w:tcPr>
          <w:p w14:paraId="49A7A93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0.160</w:t>
            </w:r>
          </w:p>
        </w:tc>
        <w:tc>
          <w:tcPr>
            <w:tcW w:w="597" w:type="dxa"/>
            <w:tcBorders>
              <w:top w:val="nil"/>
              <w:left w:val="nil"/>
              <w:bottom w:val="nil"/>
              <w:right w:val="nil"/>
            </w:tcBorders>
            <w:vAlign w:val="center"/>
          </w:tcPr>
          <w:p w14:paraId="4014607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0.122</w:t>
            </w:r>
          </w:p>
        </w:tc>
        <w:tc>
          <w:tcPr>
            <w:tcW w:w="597" w:type="dxa"/>
            <w:tcBorders>
              <w:top w:val="nil"/>
              <w:left w:val="nil"/>
              <w:bottom w:val="nil"/>
              <w:right w:val="nil"/>
            </w:tcBorders>
            <w:vAlign w:val="center"/>
          </w:tcPr>
          <w:p w14:paraId="68C50D11"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97" w:type="dxa"/>
            <w:tcBorders>
              <w:top w:val="nil"/>
              <w:left w:val="nil"/>
              <w:bottom w:val="nil"/>
              <w:right w:val="nil"/>
            </w:tcBorders>
            <w:vAlign w:val="center"/>
          </w:tcPr>
          <w:p w14:paraId="6A933797"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0.57</w:t>
            </w:r>
          </w:p>
        </w:tc>
      </w:tr>
      <w:tr w:rsidR="00767A16" w:rsidRPr="00CB3E00" w14:paraId="44DEDABC" w14:textId="77777777" w:rsidTr="000B3BF8">
        <w:trPr>
          <w:trHeight w:val="283"/>
        </w:trPr>
        <w:tc>
          <w:tcPr>
            <w:tcW w:w="993" w:type="dxa"/>
            <w:tcBorders>
              <w:top w:val="nil"/>
              <w:left w:val="nil"/>
              <w:bottom w:val="nil"/>
              <w:right w:val="nil"/>
            </w:tcBorders>
            <w:shd w:val="clear" w:color="auto" w:fill="auto"/>
            <w:vAlign w:val="center"/>
          </w:tcPr>
          <w:p w14:paraId="23718727"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COMPLEX</w:t>
            </w:r>
          </w:p>
        </w:tc>
        <w:tc>
          <w:tcPr>
            <w:tcW w:w="595" w:type="dxa"/>
            <w:gridSpan w:val="2"/>
            <w:tcBorders>
              <w:top w:val="nil"/>
              <w:left w:val="nil"/>
              <w:bottom w:val="nil"/>
              <w:right w:val="nil"/>
            </w:tcBorders>
            <w:shd w:val="clear" w:color="auto" w:fill="auto"/>
            <w:vAlign w:val="center"/>
          </w:tcPr>
          <w:p w14:paraId="555AB92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0.497</w:t>
            </w:r>
          </w:p>
        </w:tc>
        <w:tc>
          <w:tcPr>
            <w:tcW w:w="567" w:type="dxa"/>
            <w:gridSpan w:val="2"/>
            <w:tcBorders>
              <w:top w:val="nil"/>
              <w:left w:val="nil"/>
              <w:bottom w:val="nil"/>
              <w:right w:val="nil"/>
            </w:tcBorders>
            <w:shd w:val="clear" w:color="auto" w:fill="auto"/>
            <w:vAlign w:val="center"/>
          </w:tcPr>
          <w:p w14:paraId="147F2DF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0.014</w:t>
            </w:r>
          </w:p>
        </w:tc>
        <w:tc>
          <w:tcPr>
            <w:tcW w:w="708" w:type="dxa"/>
            <w:gridSpan w:val="2"/>
            <w:tcBorders>
              <w:top w:val="nil"/>
              <w:left w:val="nil"/>
              <w:bottom w:val="nil"/>
              <w:right w:val="nil"/>
            </w:tcBorders>
            <w:shd w:val="clear" w:color="auto" w:fill="auto"/>
            <w:vAlign w:val="center"/>
          </w:tcPr>
          <w:p w14:paraId="6E145505"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0.500</w:t>
            </w:r>
          </w:p>
        </w:tc>
        <w:tc>
          <w:tcPr>
            <w:tcW w:w="567" w:type="dxa"/>
            <w:gridSpan w:val="2"/>
            <w:tcBorders>
              <w:top w:val="nil"/>
              <w:left w:val="nil"/>
              <w:bottom w:val="nil"/>
              <w:right w:val="nil"/>
            </w:tcBorders>
            <w:shd w:val="clear" w:color="auto" w:fill="auto"/>
            <w:vAlign w:val="center"/>
          </w:tcPr>
          <w:p w14:paraId="1D0E824D"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0.231</w:t>
            </w:r>
          </w:p>
        </w:tc>
        <w:tc>
          <w:tcPr>
            <w:tcW w:w="567" w:type="dxa"/>
            <w:gridSpan w:val="2"/>
            <w:tcBorders>
              <w:top w:val="nil"/>
              <w:left w:val="nil"/>
              <w:bottom w:val="nil"/>
              <w:right w:val="nil"/>
            </w:tcBorders>
            <w:shd w:val="clear" w:color="auto" w:fill="auto"/>
            <w:vAlign w:val="center"/>
          </w:tcPr>
          <w:p w14:paraId="50A98396"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w:t>
            </w:r>
          </w:p>
        </w:tc>
        <w:tc>
          <w:tcPr>
            <w:tcW w:w="542" w:type="dxa"/>
            <w:tcBorders>
              <w:top w:val="nil"/>
              <w:left w:val="nil"/>
              <w:bottom w:val="nil"/>
              <w:right w:val="single" w:sz="4" w:space="0" w:color="auto"/>
            </w:tcBorders>
            <w:shd w:val="clear" w:color="auto" w:fill="auto"/>
            <w:vAlign w:val="center"/>
          </w:tcPr>
          <w:p w14:paraId="1229F380"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0.99</w:t>
            </w:r>
          </w:p>
        </w:tc>
        <w:tc>
          <w:tcPr>
            <w:tcW w:w="895" w:type="dxa"/>
            <w:tcBorders>
              <w:top w:val="nil"/>
              <w:left w:val="single" w:sz="4" w:space="0" w:color="auto"/>
              <w:bottom w:val="nil"/>
              <w:right w:val="nil"/>
            </w:tcBorders>
            <w:vAlign w:val="center"/>
          </w:tcPr>
          <w:p w14:paraId="6E6F3F74"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COMPLEX</w:t>
            </w:r>
          </w:p>
        </w:tc>
        <w:tc>
          <w:tcPr>
            <w:tcW w:w="597" w:type="dxa"/>
            <w:tcBorders>
              <w:top w:val="nil"/>
              <w:left w:val="nil"/>
              <w:bottom w:val="nil"/>
              <w:right w:val="nil"/>
            </w:tcBorders>
            <w:vAlign w:val="center"/>
          </w:tcPr>
          <w:p w14:paraId="3CE229B2"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0.414</w:t>
            </w:r>
          </w:p>
        </w:tc>
        <w:tc>
          <w:tcPr>
            <w:tcW w:w="597" w:type="dxa"/>
            <w:tcBorders>
              <w:top w:val="nil"/>
              <w:left w:val="nil"/>
              <w:bottom w:val="nil"/>
              <w:right w:val="nil"/>
            </w:tcBorders>
            <w:vAlign w:val="center"/>
          </w:tcPr>
          <w:p w14:paraId="4B66628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0.024</w:t>
            </w:r>
          </w:p>
        </w:tc>
        <w:tc>
          <w:tcPr>
            <w:tcW w:w="657" w:type="dxa"/>
            <w:tcBorders>
              <w:top w:val="nil"/>
              <w:left w:val="nil"/>
              <w:bottom w:val="nil"/>
              <w:right w:val="nil"/>
            </w:tcBorders>
            <w:vAlign w:val="center"/>
          </w:tcPr>
          <w:p w14:paraId="31DE150E"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0.430</w:t>
            </w:r>
          </w:p>
        </w:tc>
        <w:tc>
          <w:tcPr>
            <w:tcW w:w="597" w:type="dxa"/>
            <w:tcBorders>
              <w:top w:val="nil"/>
              <w:left w:val="nil"/>
              <w:bottom w:val="nil"/>
              <w:right w:val="nil"/>
            </w:tcBorders>
            <w:vAlign w:val="center"/>
          </w:tcPr>
          <w:p w14:paraId="2FDA8F4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0.243</w:t>
            </w:r>
          </w:p>
        </w:tc>
        <w:tc>
          <w:tcPr>
            <w:tcW w:w="597" w:type="dxa"/>
            <w:tcBorders>
              <w:top w:val="nil"/>
              <w:left w:val="nil"/>
              <w:bottom w:val="nil"/>
              <w:right w:val="nil"/>
            </w:tcBorders>
            <w:vAlign w:val="center"/>
          </w:tcPr>
          <w:p w14:paraId="6EB784C9"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0.01</w:t>
            </w:r>
          </w:p>
        </w:tc>
        <w:tc>
          <w:tcPr>
            <w:tcW w:w="597" w:type="dxa"/>
            <w:tcBorders>
              <w:top w:val="nil"/>
              <w:left w:val="nil"/>
              <w:bottom w:val="nil"/>
              <w:right w:val="nil"/>
            </w:tcBorders>
            <w:vAlign w:val="center"/>
          </w:tcPr>
          <w:p w14:paraId="116E05B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0.96</w:t>
            </w:r>
          </w:p>
        </w:tc>
      </w:tr>
      <w:tr w:rsidR="00767A16" w:rsidRPr="00CB3E00" w14:paraId="2BA9D69D" w14:textId="77777777" w:rsidTr="000B3BF8">
        <w:trPr>
          <w:trHeight w:val="283"/>
        </w:trPr>
        <w:tc>
          <w:tcPr>
            <w:tcW w:w="993" w:type="dxa"/>
            <w:tcBorders>
              <w:top w:val="nil"/>
              <w:left w:val="nil"/>
              <w:bottom w:val="nil"/>
              <w:right w:val="nil"/>
            </w:tcBorders>
            <w:shd w:val="clear" w:color="auto" w:fill="auto"/>
            <w:vAlign w:val="center"/>
          </w:tcPr>
          <w:p w14:paraId="347A252E"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SIZE</w:t>
            </w:r>
          </w:p>
        </w:tc>
        <w:tc>
          <w:tcPr>
            <w:tcW w:w="595" w:type="dxa"/>
            <w:gridSpan w:val="2"/>
            <w:tcBorders>
              <w:top w:val="nil"/>
              <w:left w:val="nil"/>
              <w:bottom w:val="nil"/>
              <w:right w:val="nil"/>
            </w:tcBorders>
            <w:shd w:val="clear" w:color="auto" w:fill="auto"/>
            <w:vAlign w:val="center"/>
          </w:tcPr>
          <w:p w14:paraId="4CF1291B"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9.678</w:t>
            </w:r>
          </w:p>
        </w:tc>
        <w:tc>
          <w:tcPr>
            <w:tcW w:w="567" w:type="dxa"/>
            <w:gridSpan w:val="2"/>
            <w:tcBorders>
              <w:top w:val="nil"/>
              <w:left w:val="nil"/>
              <w:bottom w:val="nil"/>
              <w:right w:val="nil"/>
            </w:tcBorders>
            <w:shd w:val="clear" w:color="auto" w:fill="auto"/>
            <w:vAlign w:val="center"/>
          </w:tcPr>
          <w:p w14:paraId="5AC2D104"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0.055</w:t>
            </w:r>
          </w:p>
        </w:tc>
        <w:tc>
          <w:tcPr>
            <w:tcW w:w="708" w:type="dxa"/>
            <w:gridSpan w:val="2"/>
            <w:tcBorders>
              <w:top w:val="nil"/>
              <w:left w:val="nil"/>
              <w:bottom w:val="nil"/>
              <w:right w:val="nil"/>
            </w:tcBorders>
            <w:shd w:val="clear" w:color="auto" w:fill="auto"/>
            <w:vAlign w:val="center"/>
          </w:tcPr>
          <w:p w14:paraId="7ED968FB"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9.580</w:t>
            </w:r>
          </w:p>
        </w:tc>
        <w:tc>
          <w:tcPr>
            <w:tcW w:w="567" w:type="dxa"/>
            <w:gridSpan w:val="2"/>
            <w:tcBorders>
              <w:top w:val="nil"/>
              <w:left w:val="nil"/>
              <w:bottom w:val="nil"/>
              <w:right w:val="nil"/>
            </w:tcBorders>
            <w:shd w:val="clear" w:color="auto" w:fill="auto"/>
            <w:vAlign w:val="center"/>
          </w:tcPr>
          <w:p w14:paraId="759D5FEA"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0.930</w:t>
            </w:r>
          </w:p>
        </w:tc>
        <w:tc>
          <w:tcPr>
            <w:tcW w:w="567" w:type="dxa"/>
            <w:gridSpan w:val="2"/>
            <w:tcBorders>
              <w:top w:val="nil"/>
              <w:left w:val="nil"/>
              <w:bottom w:val="nil"/>
              <w:right w:val="nil"/>
            </w:tcBorders>
            <w:shd w:val="clear" w:color="auto" w:fill="auto"/>
            <w:vAlign w:val="center"/>
          </w:tcPr>
          <w:p w14:paraId="3175823B"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7.13</w:t>
            </w:r>
          </w:p>
        </w:tc>
        <w:tc>
          <w:tcPr>
            <w:tcW w:w="542" w:type="dxa"/>
            <w:tcBorders>
              <w:top w:val="nil"/>
              <w:left w:val="nil"/>
              <w:bottom w:val="nil"/>
              <w:right w:val="single" w:sz="4" w:space="0" w:color="auto"/>
            </w:tcBorders>
            <w:shd w:val="clear" w:color="auto" w:fill="auto"/>
            <w:vAlign w:val="center"/>
          </w:tcPr>
          <w:p w14:paraId="0411CC68"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12.54</w:t>
            </w:r>
          </w:p>
        </w:tc>
        <w:tc>
          <w:tcPr>
            <w:tcW w:w="895" w:type="dxa"/>
            <w:tcBorders>
              <w:top w:val="nil"/>
              <w:left w:val="single" w:sz="4" w:space="0" w:color="auto"/>
              <w:bottom w:val="nil"/>
              <w:right w:val="nil"/>
            </w:tcBorders>
            <w:vAlign w:val="center"/>
          </w:tcPr>
          <w:p w14:paraId="39DB6362"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SIZE</w:t>
            </w:r>
          </w:p>
        </w:tc>
        <w:tc>
          <w:tcPr>
            <w:tcW w:w="597" w:type="dxa"/>
            <w:tcBorders>
              <w:top w:val="nil"/>
              <w:left w:val="nil"/>
              <w:bottom w:val="nil"/>
              <w:right w:val="nil"/>
            </w:tcBorders>
            <w:vAlign w:val="center"/>
          </w:tcPr>
          <w:p w14:paraId="308089E2"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10.47</w:t>
            </w:r>
          </w:p>
        </w:tc>
        <w:tc>
          <w:tcPr>
            <w:tcW w:w="597" w:type="dxa"/>
            <w:tcBorders>
              <w:top w:val="nil"/>
              <w:left w:val="nil"/>
              <w:bottom w:val="nil"/>
              <w:right w:val="nil"/>
            </w:tcBorders>
            <w:vAlign w:val="center"/>
          </w:tcPr>
          <w:p w14:paraId="4E36706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0.138</w:t>
            </w:r>
          </w:p>
        </w:tc>
        <w:tc>
          <w:tcPr>
            <w:tcW w:w="657" w:type="dxa"/>
            <w:tcBorders>
              <w:top w:val="nil"/>
              <w:left w:val="nil"/>
              <w:bottom w:val="nil"/>
              <w:right w:val="nil"/>
            </w:tcBorders>
            <w:vAlign w:val="center"/>
          </w:tcPr>
          <w:p w14:paraId="1983F0D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10.255</w:t>
            </w:r>
          </w:p>
        </w:tc>
        <w:tc>
          <w:tcPr>
            <w:tcW w:w="597" w:type="dxa"/>
            <w:tcBorders>
              <w:top w:val="nil"/>
              <w:left w:val="nil"/>
              <w:bottom w:val="nil"/>
              <w:right w:val="nil"/>
            </w:tcBorders>
            <w:vAlign w:val="center"/>
          </w:tcPr>
          <w:p w14:paraId="75BA7F5A"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1.382</w:t>
            </w:r>
          </w:p>
        </w:tc>
        <w:tc>
          <w:tcPr>
            <w:tcW w:w="597" w:type="dxa"/>
            <w:tcBorders>
              <w:top w:val="nil"/>
              <w:left w:val="nil"/>
              <w:bottom w:val="nil"/>
              <w:right w:val="nil"/>
            </w:tcBorders>
            <w:vAlign w:val="center"/>
          </w:tcPr>
          <w:p w14:paraId="0EB4A27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7.81</w:t>
            </w:r>
          </w:p>
        </w:tc>
        <w:tc>
          <w:tcPr>
            <w:tcW w:w="597" w:type="dxa"/>
            <w:tcBorders>
              <w:top w:val="nil"/>
              <w:left w:val="nil"/>
              <w:bottom w:val="nil"/>
              <w:right w:val="nil"/>
            </w:tcBorders>
            <w:vAlign w:val="center"/>
          </w:tcPr>
          <w:p w14:paraId="42C8C7E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13.98</w:t>
            </w:r>
          </w:p>
        </w:tc>
      </w:tr>
      <w:tr w:rsidR="00767A16" w:rsidRPr="00CB3E00" w14:paraId="3943CDEC" w14:textId="77777777" w:rsidTr="000B3BF8">
        <w:trPr>
          <w:trHeight w:val="283"/>
        </w:trPr>
        <w:tc>
          <w:tcPr>
            <w:tcW w:w="993" w:type="dxa"/>
            <w:tcBorders>
              <w:top w:val="nil"/>
              <w:left w:val="nil"/>
              <w:bottom w:val="nil"/>
              <w:right w:val="nil"/>
            </w:tcBorders>
            <w:shd w:val="clear" w:color="auto" w:fill="auto"/>
            <w:vAlign w:val="center"/>
          </w:tcPr>
          <w:p w14:paraId="2D9B1BE1"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INV</w:t>
            </w:r>
          </w:p>
        </w:tc>
        <w:tc>
          <w:tcPr>
            <w:tcW w:w="595" w:type="dxa"/>
            <w:gridSpan w:val="2"/>
            <w:tcBorders>
              <w:top w:val="nil"/>
              <w:left w:val="nil"/>
              <w:bottom w:val="nil"/>
              <w:right w:val="nil"/>
            </w:tcBorders>
            <w:shd w:val="clear" w:color="auto" w:fill="auto"/>
            <w:vAlign w:val="center"/>
          </w:tcPr>
          <w:p w14:paraId="32894E39"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0.350</w:t>
            </w:r>
          </w:p>
        </w:tc>
        <w:tc>
          <w:tcPr>
            <w:tcW w:w="567" w:type="dxa"/>
            <w:gridSpan w:val="2"/>
            <w:tcBorders>
              <w:top w:val="nil"/>
              <w:left w:val="nil"/>
              <w:bottom w:val="nil"/>
              <w:right w:val="nil"/>
            </w:tcBorders>
            <w:shd w:val="clear" w:color="auto" w:fill="auto"/>
            <w:vAlign w:val="center"/>
          </w:tcPr>
          <w:p w14:paraId="588A9F1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0.058</w:t>
            </w:r>
          </w:p>
        </w:tc>
        <w:tc>
          <w:tcPr>
            <w:tcW w:w="708" w:type="dxa"/>
            <w:gridSpan w:val="2"/>
            <w:tcBorders>
              <w:top w:val="nil"/>
              <w:left w:val="nil"/>
              <w:bottom w:val="nil"/>
              <w:right w:val="nil"/>
            </w:tcBorders>
            <w:shd w:val="clear" w:color="auto" w:fill="auto"/>
            <w:vAlign w:val="center"/>
          </w:tcPr>
          <w:p w14:paraId="59074DDD"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0.103</w:t>
            </w:r>
          </w:p>
        </w:tc>
        <w:tc>
          <w:tcPr>
            <w:tcW w:w="567" w:type="dxa"/>
            <w:gridSpan w:val="2"/>
            <w:tcBorders>
              <w:top w:val="nil"/>
              <w:left w:val="nil"/>
              <w:bottom w:val="nil"/>
              <w:right w:val="nil"/>
            </w:tcBorders>
            <w:shd w:val="clear" w:color="auto" w:fill="auto"/>
            <w:vAlign w:val="center"/>
          </w:tcPr>
          <w:p w14:paraId="0842FCD1"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0.986</w:t>
            </w:r>
          </w:p>
        </w:tc>
        <w:tc>
          <w:tcPr>
            <w:tcW w:w="567" w:type="dxa"/>
            <w:gridSpan w:val="2"/>
            <w:tcBorders>
              <w:top w:val="nil"/>
              <w:left w:val="nil"/>
              <w:bottom w:val="nil"/>
              <w:right w:val="nil"/>
            </w:tcBorders>
            <w:shd w:val="clear" w:color="auto" w:fill="auto"/>
            <w:vAlign w:val="center"/>
          </w:tcPr>
          <w:p w14:paraId="0CE99620"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w:t>
            </w:r>
          </w:p>
        </w:tc>
        <w:tc>
          <w:tcPr>
            <w:tcW w:w="542" w:type="dxa"/>
            <w:tcBorders>
              <w:top w:val="nil"/>
              <w:left w:val="nil"/>
              <w:bottom w:val="nil"/>
              <w:right w:val="single" w:sz="4" w:space="0" w:color="auto"/>
            </w:tcBorders>
            <w:shd w:val="clear" w:color="auto" w:fill="auto"/>
            <w:vAlign w:val="center"/>
          </w:tcPr>
          <w:p w14:paraId="783105F0"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9.39</w:t>
            </w:r>
          </w:p>
        </w:tc>
        <w:tc>
          <w:tcPr>
            <w:tcW w:w="895" w:type="dxa"/>
            <w:tcBorders>
              <w:top w:val="nil"/>
              <w:left w:val="single" w:sz="4" w:space="0" w:color="auto"/>
              <w:bottom w:val="nil"/>
              <w:right w:val="nil"/>
            </w:tcBorders>
            <w:vAlign w:val="center"/>
          </w:tcPr>
          <w:p w14:paraId="0BBDD0DC"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INV</w:t>
            </w:r>
          </w:p>
        </w:tc>
        <w:tc>
          <w:tcPr>
            <w:tcW w:w="597" w:type="dxa"/>
            <w:tcBorders>
              <w:top w:val="nil"/>
              <w:left w:val="nil"/>
              <w:bottom w:val="nil"/>
              <w:right w:val="nil"/>
            </w:tcBorders>
            <w:vAlign w:val="center"/>
          </w:tcPr>
          <w:p w14:paraId="0C02476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0.059</w:t>
            </w:r>
          </w:p>
        </w:tc>
        <w:tc>
          <w:tcPr>
            <w:tcW w:w="597" w:type="dxa"/>
            <w:tcBorders>
              <w:top w:val="nil"/>
              <w:left w:val="nil"/>
              <w:bottom w:val="nil"/>
              <w:right w:val="nil"/>
            </w:tcBorders>
            <w:vAlign w:val="center"/>
          </w:tcPr>
          <w:p w14:paraId="4E797509"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0.202</w:t>
            </w:r>
          </w:p>
        </w:tc>
        <w:tc>
          <w:tcPr>
            <w:tcW w:w="657" w:type="dxa"/>
            <w:tcBorders>
              <w:top w:val="nil"/>
              <w:left w:val="nil"/>
              <w:bottom w:val="nil"/>
              <w:right w:val="nil"/>
            </w:tcBorders>
            <w:vAlign w:val="center"/>
          </w:tcPr>
          <w:p w14:paraId="248BAC7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0.156</w:t>
            </w:r>
          </w:p>
        </w:tc>
        <w:tc>
          <w:tcPr>
            <w:tcW w:w="597" w:type="dxa"/>
            <w:tcBorders>
              <w:top w:val="nil"/>
              <w:left w:val="nil"/>
              <w:bottom w:val="nil"/>
              <w:right w:val="nil"/>
            </w:tcBorders>
            <w:vAlign w:val="center"/>
          </w:tcPr>
          <w:p w14:paraId="1D64350A"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2.020</w:t>
            </w:r>
          </w:p>
        </w:tc>
        <w:tc>
          <w:tcPr>
            <w:tcW w:w="597" w:type="dxa"/>
            <w:tcBorders>
              <w:top w:val="nil"/>
              <w:left w:val="nil"/>
              <w:bottom w:val="nil"/>
              <w:right w:val="nil"/>
            </w:tcBorders>
            <w:vAlign w:val="center"/>
          </w:tcPr>
          <w:p w14:paraId="2853720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97" w:type="dxa"/>
            <w:tcBorders>
              <w:top w:val="nil"/>
              <w:left w:val="nil"/>
              <w:bottom w:val="nil"/>
              <w:right w:val="nil"/>
            </w:tcBorders>
            <w:vAlign w:val="center"/>
          </w:tcPr>
          <w:p w14:paraId="2449AB7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14.01</w:t>
            </w:r>
          </w:p>
        </w:tc>
      </w:tr>
      <w:tr w:rsidR="00767A16" w:rsidRPr="00CB3E00" w14:paraId="532E987F" w14:textId="77777777" w:rsidTr="000B3BF8">
        <w:trPr>
          <w:trHeight w:val="283"/>
        </w:trPr>
        <w:tc>
          <w:tcPr>
            <w:tcW w:w="993" w:type="dxa"/>
            <w:tcBorders>
              <w:top w:val="nil"/>
              <w:left w:val="nil"/>
              <w:bottom w:val="nil"/>
              <w:right w:val="nil"/>
            </w:tcBorders>
            <w:shd w:val="clear" w:color="auto" w:fill="auto"/>
            <w:vAlign w:val="center"/>
          </w:tcPr>
          <w:p w14:paraId="793F9A77"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REC</w:t>
            </w:r>
          </w:p>
        </w:tc>
        <w:tc>
          <w:tcPr>
            <w:tcW w:w="595" w:type="dxa"/>
            <w:gridSpan w:val="2"/>
            <w:tcBorders>
              <w:top w:val="nil"/>
              <w:left w:val="nil"/>
              <w:bottom w:val="nil"/>
              <w:right w:val="nil"/>
            </w:tcBorders>
            <w:shd w:val="clear" w:color="auto" w:fill="auto"/>
            <w:vAlign w:val="center"/>
          </w:tcPr>
          <w:p w14:paraId="1815CF3A"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0.678</w:t>
            </w:r>
          </w:p>
        </w:tc>
        <w:tc>
          <w:tcPr>
            <w:tcW w:w="567" w:type="dxa"/>
            <w:gridSpan w:val="2"/>
            <w:tcBorders>
              <w:top w:val="nil"/>
              <w:left w:val="nil"/>
              <w:bottom w:val="nil"/>
              <w:right w:val="nil"/>
            </w:tcBorders>
            <w:shd w:val="clear" w:color="auto" w:fill="auto"/>
            <w:vAlign w:val="center"/>
          </w:tcPr>
          <w:p w14:paraId="17BBB1A0"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0.080</w:t>
            </w:r>
          </w:p>
        </w:tc>
        <w:tc>
          <w:tcPr>
            <w:tcW w:w="708" w:type="dxa"/>
            <w:gridSpan w:val="2"/>
            <w:tcBorders>
              <w:top w:val="nil"/>
              <w:left w:val="nil"/>
              <w:bottom w:val="nil"/>
              <w:right w:val="nil"/>
            </w:tcBorders>
            <w:shd w:val="clear" w:color="auto" w:fill="auto"/>
            <w:vAlign w:val="center"/>
          </w:tcPr>
          <w:p w14:paraId="1699FA87"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0.358</w:t>
            </w:r>
          </w:p>
        </w:tc>
        <w:tc>
          <w:tcPr>
            <w:tcW w:w="567" w:type="dxa"/>
            <w:gridSpan w:val="2"/>
            <w:tcBorders>
              <w:top w:val="nil"/>
              <w:left w:val="nil"/>
              <w:bottom w:val="nil"/>
              <w:right w:val="nil"/>
            </w:tcBorders>
            <w:shd w:val="clear" w:color="auto" w:fill="auto"/>
            <w:vAlign w:val="center"/>
          </w:tcPr>
          <w:p w14:paraId="2C2CD7B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1.346</w:t>
            </w:r>
          </w:p>
        </w:tc>
        <w:tc>
          <w:tcPr>
            <w:tcW w:w="567" w:type="dxa"/>
            <w:gridSpan w:val="2"/>
            <w:tcBorders>
              <w:top w:val="nil"/>
              <w:left w:val="nil"/>
              <w:bottom w:val="nil"/>
              <w:right w:val="nil"/>
            </w:tcBorders>
            <w:shd w:val="clear" w:color="auto" w:fill="auto"/>
            <w:vAlign w:val="center"/>
          </w:tcPr>
          <w:p w14:paraId="4F5D97E6"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0.000</w:t>
            </w:r>
          </w:p>
        </w:tc>
        <w:tc>
          <w:tcPr>
            <w:tcW w:w="542" w:type="dxa"/>
            <w:tcBorders>
              <w:top w:val="nil"/>
              <w:left w:val="nil"/>
              <w:bottom w:val="nil"/>
              <w:right w:val="single" w:sz="4" w:space="0" w:color="auto"/>
            </w:tcBorders>
            <w:shd w:val="clear" w:color="auto" w:fill="auto"/>
            <w:vAlign w:val="center"/>
          </w:tcPr>
          <w:p w14:paraId="54992067"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14.20</w:t>
            </w:r>
          </w:p>
        </w:tc>
        <w:tc>
          <w:tcPr>
            <w:tcW w:w="895" w:type="dxa"/>
            <w:tcBorders>
              <w:top w:val="nil"/>
              <w:left w:val="single" w:sz="4" w:space="0" w:color="auto"/>
              <w:bottom w:val="nil"/>
              <w:right w:val="nil"/>
            </w:tcBorders>
            <w:vAlign w:val="center"/>
          </w:tcPr>
          <w:p w14:paraId="117D050F"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REC</w:t>
            </w:r>
          </w:p>
        </w:tc>
        <w:tc>
          <w:tcPr>
            <w:tcW w:w="597" w:type="dxa"/>
            <w:tcBorders>
              <w:top w:val="nil"/>
              <w:left w:val="nil"/>
              <w:bottom w:val="nil"/>
              <w:right w:val="nil"/>
            </w:tcBorders>
            <w:vAlign w:val="center"/>
          </w:tcPr>
          <w:p w14:paraId="0437CAAC"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0.621</w:t>
            </w:r>
          </w:p>
        </w:tc>
        <w:tc>
          <w:tcPr>
            <w:tcW w:w="597" w:type="dxa"/>
            <w:tcBorders>
              <w:top w:val="nil"/>
              <w:left w:val="nil"/>
              <w:bottom w:val="nil"/>
              <w:right w:val="nil"/>
            </w:tcBorders>
            <w:vAlign w:val="center"/>
          </w:tcPr>
          <w:p w14:paraId="6B66E121"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0.128</w:t>
            </w:r>
          </w:p>
        </w:tc>
        <w:tc>
          <w:tcPr>
            <w:tcW w:w="657" w:type="dxa"/>
            <w:tcBorders>
              <w:top w:val="nil"/>
              <w:left w:val="nil"/>
              <w:bottom w:val="nil"/>
              <w:right w:val="nil"/>
            </w:tcBorders>
            <w:vAlign w:val="center"/>
          </w:tcPr>
          <w:p w14:paraId="64D7951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0.308</w:t>
            </w:r>
          </w:p>
        </w:tc>
        <w:tc>
          <w:tcPr>
            <w:tcW w:w="597" w:type="dxa"/>
            <w:tcBorders>
              <w:top w:val="nil"/>
              <w:left w:val="nil"/>
              <w:bottom w:val="nil"/>
              <w:right w:val="nil"/>
            </w:tcBorders>
            <w:vAlign w:val="center"/>
          </w:tcPr>
          <w:p w14:paraId="3D80698E"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1.280</w:t>
            </w:r>
          </w:p>
        </w:tc>
        <w:tc>
          <w:tcPr>
            <w:tcW w:w="597" w:type="dxa"/>
            <w:tcBorders>
              <w:top w:val="nil"/>
              <w:left w:val="nil"/>
              <w:bottom w:val="nil"/>
              <w:right w:val="nil"/>
            </w:tcBorders>
            <w:vAlign w:val="center"/>
          </w:tcPr>
          <w:p w14:paraId="025E3545"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97" w:type="dxa"/>
            <w:tcBorders>
              <w:top w:val="nil"/>
              <w:left w:val="nil"/>
              <w:bottom w:val="nil"/>
              <w:right w:val="nil"/>
            </w:tcBorders>
            <w:vAlign w:val="center"/>
          </w:tcPr>
          <w:p w14:paraId="732E52E2"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10.84</w:t>
            </w:r>
          </w:p>
        </w:tc>
      </w:tr>
      <w:tr w:rsidR="00767A16" w:rsidRPr="00CB3E00" w14:paraId="4C7CB721" w14:textId="77777777" w:rsidTr="000B3BF8">
        <w:trPr>
          <w:trHeight w:val="335"/>
        </w:trPr>
        <w:tc>
          <w:tcPr>
            <w:tcW w:w="993" w:type="dxa"/>
            <w:tcBorders>
              <w:top w:val="nil"/>
              <w:left w:val="nil"/>
              <w:bottom w:val="nil"/>
              <w:right w:val="nil"/>
            </w:tcBorders>
            <w:shd w:val="clear" w:color="auto" w:fill="auto"/>
            <w:vAlign w:val="center"/>
          </w:tcPr>
          <w:p w14:paraId="3D9D1C60"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CASH</w:t>
            </w:r>
          </w:p>
        </w:tc>
        <w:tc>
          <w:tcPr>
            <w:tcW w:w="595" w:type="dxa"/>
            <w:gridSpan w:val="2"/>
            <w:tcBorders>
              <w:top w:val="nil"/>
              <w:left w:val="nil"/>
              <w:bottom w:val="nil"/>
              <w:right w:val="nil"/>
            </w:tcBorders>
            <w:shd w:val="clear" w:color="auto" w:fill="auto"/>
            <w:vAlign w:val="center"/>
          </w:tcPr>
          <w:p w14:paraId="4F56595A"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0.062</w:t>
            </w:r>
          </w:p>
        </w:tc>
        <w:tc>
          <w:tcPr>
            <w:tcW w:w="567" w:type="dxa"/>
            <w:gridSpan w:val="2"/>
            <w:tcBorders>
              <w:top w:val="nil"/>
              <w:left w:val="nil"/>
              <w:bottom w:val="nil"/>
              <w:right w:val="nil"/>
            </w:tcBorders>
            <w:shd w:val="clear" w:color="auto" w:fill="auto"/>
            <w:vAlign w:val="center"/>
          </w:tcPr>
          <w:p w14:paraId="3EAEC0AA"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0.006</w:t>
            </w:r>
          </w:p>
        </w:tc>
        <w:tc>
          <w:tcPr>
            <w:tcW w:w="708" w:type="dxa"/>
            <w:gridSpan w:val="2"/>
            <w:tcBorders>
              <w:top w:val="nil"/>
              <w:left w:val="nil"/>
              <w:bottom w:val="nil"/>
              <w:right w:val="nil"/>
            </w:tcBorders>
            <w:shd w:val="clear" w:color="auto" w:fill="auto"/>
            <w:vAlign w:val="center"/>
          </w:tcPr>
          <w:p w14:paraId="512213F9"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0.017</w:t>
            </w:r>
          </w:p>
        </w:tc>
        <w:tc>
          <w:tcPr>
            <w:tcW w:w="567" w:type="dxa"/>
            <w:gridSpan w:val="2"/>
            <w:tcBorders>
              <w:top w:val="nil"/>
              <w:left w:val="nil"/>
              <w:bottom w:val="nil"/>
              <w:right w:val="nil"/>
            </w:tcBorders>
            <w:shd w:val="clear" w:color="auto" w:fill="auto"/>
            <w:vAlign w:val="center"/>
          </w:tcPr>
          <w:p w14:paraId="2365059C"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0.098</w:t>
            </w:r>
          </w:p>
        </w:tc>
        <w:tc>
          <w:tcPr>
            <w:tcW w:w="567" w:type="dxa"/>
            <w:gridSpan w:val="2"/>
            <w:tcBorders>
              <w:top w:val="nil"/>
              <w:left w:val="nil"/>
              <w:bottom w:val="nil"/>
              <w:right w:val="nil"/>
            </w:tcBorders>
            <w:shd w:val="clear" w:color="auto" w:fill="auto"/>
            <w:vAlign w:val="center"/>
          </w:tcPr>
          <w:p w14:paraId="7594F674"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-0.02</w:t>
            </w:r>
          </w:p>
        </w:tc>
        <w:tc>
          <w:tcPr>
            <w:tcW w:w="542" w:type="dxa"/>
            <w:tcBorders>
              <w:top w:val="nil"/>
              <w:left w:val="nil"/>
              <w:bottom w:val="nil"/>
              <w:right w:val="single" w:sz="4" w:space="0" w:color="auto"/>
            </w:tcBorders>
            <w:shd w:val="clear" w:color="auto" w:fill="auto"/>
            <w:vAlign w:val="center"/>
          </w:tcPr>
          <w:p w14:paraId="6EBFB69A"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0.61</w:t>
            </w:r>
          </w:p>
        </w:tc>
        <w:tc>
          <w:tcPr>
            <w:tcW w:w="895" w:type="dxa"/>
            <w:tcBorders>
              <w:top w:val="nil"/>
              <w:left w:val="single" w:sz="4" w:space="0" w:color="auto"/>
              <w:bottom w:val="nil"/>
              <w:right w:val="nil"/>
            </w:tcBorders>
            <w:vAlign w:val="center"/>
          </w:tcPr>
          <w:p w14:paraId="4BCD1287"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CASH</w:t>
            </w:r>
          </w:p>
        </w:tc>
        <w:tc>
          <w:tcPr>
            <w:tcW w:w="597" w:type="dxa"/>
            <w:tcBorders>
              <w:top w:val="nil"/>
              <w:left w:val="nil"/>
              <w:bottom w:val="nil"/>
              <w:right w:val="nil"/>
            </w:tcBorders>
            <w:vAlign w:val="center"/>
          </w:tcPr>
          <w:p w14:paraId="154CA421"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0.062</w:t>
            </w:r>
          </w:p>
        </w:tc>
        <w:tc>
          <w:tcPr>
            <w:tcW w:w="597" w:type="dxa"/>
            <w:tcBorders>
              <w:top w:val="nil"/>
              <w:left w:val="nil"/>
              <w:bottom w:val="nil"/>
              <w:right w:val="nil"/>
            </w:tcBorders>
            <w:vAlign w:val="center"/>
          </w:tcPr>
          <w:p w14:paraId="38414CB9"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0.009</w:t>
            </w:r>
          </w:p>
        </w:tc>
        <w:tc>
          <w:tcPr>
            <w:tcW w:w="657" w:type="dxa"/>
            <w:tcBorders>
              <w:top w:val="nil"/>
              <w:left w:val="nil"/>
              <w:bottom w:val="nil"/>
              <w:right w:val="nil"/>
            </w:tcBorders>
            <w:vAlign w:val="center"/>
          </w:tcPr>
          <w:p w14:paraId="3C291AAB"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0.026</w:t>
            </w:r>
          </w:p>
        </w:tc>
        <w:tc>
          <w:tcPr>
            <w:tcW w:w="597" w:type="dxa"/>
            <w:tcBorders>
              <w:top w:val="nil"/>
              <w:left w:val="nil"/>
              <w:bottom w:val="nil"/>
              <w:right w:val="nil"/>
            </w:tcBorders>
            <w:vAlign w:val="center"/>
          </w:tcPr>
          <w:p w14:paraId="0FF0D436"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0.919</w:t>
            </w:r>
          </w:p>
        </w:tc>
        <w:tc>
          <w:tcPr>
            <w:tcW w:w="597" w:type="dxa"/>
            <w:tcBorders>
              <w:top w:val="nil"/>
              <w:left w:val="nil"/>
              <w:bottom w:val="nil"/>
              <w:right w:val="nil"/>
            </w:tcBorders>
            <w:vAlign w:val="center"/>
          </w:tcPr>
          <w:p w14:paraId="2509D70A"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0.00</w:t>
            </w:r>
          </w:p>
        </w:tc>
        <w:tc>
          <w:tcPr>
            <w:tcW w:w="597" w:type="dxa"/>
            <w:tcBorders>
              <w:top w:val="nil"/>
              <w:left w:val="nil"/>
              <w:bottom w:val="nil"/>
              <w:right w:val="nil"/>
            </w:tcBorders>
            <w:vAlign w:val="center"/>
          </w:tcPr>
          <w:p w14:paraId="058B4FB0"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0.64</w:t>
            </w:r>
          </w:p>
        </w:tc>
      </w:tr>
      <w:tr w:rsidR="00767A16" w:rsidRPr="00CB3E00" w14:paraId="6F36D151" w14:textId="77777777" w:rsidTr="000B3BF8">
        <w:trPr>
          <w:trHeight w:val="335"/>
        </w:trPr>
        <w:tc>
          <w:tcPr>
            <w:tcW w:w="993" w:type="dxa"/>
            <w:tcBorders>
              <w:top w:val="nil"/>
              <w:left w:val="nil"/>
              <w:bottom w:val="nil"/>
              <w:right w:val="nil"/>
            </w:tcBorders>
            <w:shd w:val="clear" w:color="auto" w:fill="auto"/>
            <w:vAlign w:val="center"/>
          </w:tcPr>
          <w:p w14:paraId="678A3C8F"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AGE</w:t>
            </w:r>
          </w:p>
        </w:tc>
        <w:tc>
          <w:tcPr>
            <w:tcW w:w="595" w:type="dxa"/>
            <w:gridSpan w:val="2"/>
            <w:tcBorders>
              <w:top w:val="nil"/>
              <w:left w:val="nil"/>
              <w:bottom w:val="nil"/>
              <w:right w:val="nil"/>
            </w:tcBorders>
            <w:shd w:val="clear" w:color="auto" w:fill="auto"/>
            <w:vAlign w:val="center"/>
          </w:tcPr>
          <w:p w14:paraId="3D423668"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3.086</w:t>
            </w:r>
          </w:p>
        </w:tc>
        <w:tc>
          <w:tcPr>
            <w:tcW w:w="567" w:type="dxa"/>
            <w:gridSpan w:val="2"/>
            <w:tcBorders>
              <w:top w:val="nil"/>
              <w:left w:val="nil"/>
              <w:bottom w:val="nil"/>
              <w:right w:val="nil"/>
            </w:tcBorders>
            <w:shd w:val="clear" w:color="auto" w:fill="auto"/>
            <w:vAlign w:val="center"/>
          </w:tcPr>
          <w:p w14:paraId="302E024F"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0.045</w:t>
            </w:r>
          </w:p>
        </w:tc>
        <w:tc>
          <w:tcPr>
            <w:tcW w:w="708" w:type="dxa"/>
            <w:gridSpan w:val="2"/>
            <w:tcBorders>
              <w:top w:val="nil"/>
              <w:left w:val="nil"/>
              <w:bottom w:val="nil"/>
              <w:right w:val="nil"/>
            </w:tcBorders>
            <w:shd w:val="clear" w:color="auto" w:fill="auto"/>
            <w:vAlign w:val="center"/>
          </w:tcPr>
          <w:p w14:paraId="701B51F6"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3.220</w:t>
            </w:r>
          </w:p>
        </w:tc>
        <w:tc>
          <w:tcPr>
            <w:tcW w:w="567" w:type="dxa"/>
            <w:gridSpan w:val="2"/>
            <w:tcBorders>
              <w:top w:val="nil"/>
              <w:left w:val="nil"/>
              <w:bottom w:val="nil"/>
              <w:right w:val="nil"/>
            </w:tcBorders>
            <w:shd w:val="clear" w:color="auto" w:fill="auto"/>
            <w:vAlign w:val="center"/>
          </w:tcPr>
          <w:p w14:paraId="63242C39"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0.762</w:t>
            </w:r>
          </w:p>
        </w:tc>
        <w:tc>
          <w:tcPr>
            <w:tcW w:w="567" w:type="dxa"/>
            <w:gridSpan w:val="2"/>
            <w:tcBorders>
              <w:top w:val="nil"/>
              <w:left w:val="nil"/>
              <w:bottom w:val="nil"/>
              <w:right w:val="nil"/>
            </w:tcBorders>
            <w:shd w:val="clear" w:color="auto" w:fill="auto"/>
            <w:vAlign w:val="center"/>
          </w:tcPr>
          <w:p w14:paraId="7DC1693C"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0.69</w:t>
            </w:r>
          </w:p>
        </w:tc>
        <w:tc>
          <w:tcPr>
            <w:tcW w:w="542" w:type="dxa"/>
            <w:tcBorders>
              <w:top w:val="nil"/>
              <w:left w:val="nil"/>
              <w:bottom w:val="nil"/>
              <w:right w:val="single" w:sz="4" w:space="0" w:color="auto"/>
            </w:tcBorders>
            <w:shd w:val="clear" w:color="auto" w:fill="auto"/>
            <w:vAlign w:val="center"/>
          </w:tcPr>
          <w:p w14:paraId="7FEF1D87"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4.64</w:t>
            </w:r>
          </w:p>
        </w:tc>
        <w:tc>
          <w:tcPr>
            <w:tcW w:w="895" w:type="dxa"/>
            <w:tcBorders>
              <w:top w:val="nil"/>
              <w:left w:val="single" w:sz="4" w:space="0" w:color="auto"/>
              <w:bottom w:val="nil"/>
              <w:right w:val="nil"/>
            </w:tcBorders>
            <w:vAlign w:val="center"/>
          </w:tcPr>
          <w:p w14:paraId="134CB244"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AGE</w:t>
            </w:r>
          </w:p>
        </w:tc>
        <w:tc>
          <w:tcPr>
            <w:tcW w:w="597" w:type="dxa"/>
            <w:tcBorders>
              <w:top w:val="nil"/>
              <w:left w:val="nil"/>
              <w:bottom w:val="nil"/>
              <w:right w:val="nil"/>
            </w:tcBorders>
            <w:vAlign w:val="center"/>
          </w:tcPr>
          <w:p w14:paraId="005F95A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3.015</w:t>
            </w:r>
          </w:p>
        </w:tc>
        <w:tc>
          <w:tcPr>
            <w:tcW w:w="597" w:type="dxa"/>
            <w:tcBorders>
              <w:top w:val="nil"/>
              <w:left w:val="nil"/>
              <w:bottom w:val="nil"/>
              <w:right w:val="nil"/>
            </w:tcBorders>
            <w:vAlign w:val="center"/>
          </w:tcPr>
          <w:p w14:paraId="6DFDBF7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0.091</w:t>
            </w:r>
          </w:p>
        </w:tc>
        <w:tc>
          <w:tcPr>
            <w:tcW w:w="657" w:type="dxa"/>
            <w:tcBorders>
              <w:top w:val="nil"/>
              <w:left w:val="nil"/>
              <w:bottom w:val="nil"/>
              <w:right w:val="nil"/>
            </w:tcBorders>
            <w:vAlign w:val="center"/>
          </w:tcPr>
          <w:p w14:paraId="3AA6820F"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3.178</w:t>
            </w:r>
          </w:p>
        </w:tc>
        <w:tc>
          <w:tcPr>
            <w:tcW w:w="597" w:type="dxa"/>
            <w:tcBorders>
              <w:top w:val="nil"/>
              <w:left w:val="nil"/>
              <w:bottom w:val="nil"/>
              <w:right w:val="nil"/>
            </w:tcBorders>
            <w:vAlign w:val="center"/>
          </w:tcPr>
          <w:p w14:paraId="20D8553D"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0.910</w:t>
            </w:r>
          </w:p>
        </w:tc>
        <w:tc>
          <w:tcPr>
            <w:tcW w:w="597" w:type="dxa"/>
            <w:tcBorders>
              <w:top w:val="nil"/>
              <w:left w:val="nil"/>
              <w:bottom w:val="nil"/>
              <w:right w:val="nil"/>
            </w:tcBorders>
            <w:vAlign w:val="center"/>
          </w:tcPr>
          <w:p w14:paraId="264ACC32"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0.69</w:t>
            </w:r>
          </w:p>
        </w:tc>
        <w:tc>
          <w:tcPr>
            <w:tcW w:w="597" w:type="dxa"/>
            <w:tcBorders>
              <w:top w:val="nil"/>
              <w:left w:val="nil"/>
              <w:bottom w:val="nil"/>
              <w:right w:val="nil"/>
            </w:tcBorders>
            <w:vAlign w:val="center"/>
          </w:tcPr>
          <w:p w14:paraId="1E88552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4.64</w:t>
            </w:r>
          </w:p>
        </w:tc>
      </w:tr>
      <w:tr w:rsidR="00767A16" w:rsidRPr="00CB3E00" w14:paraId="305BC9D9" w14:textId="77777777" w:rsidTr="000B3BF8">
        <w:trPr>
          <w:trHeight w:val="283"/>
        </w:trPr>
        <w:tc>
          <w:tcPr>
            <w:tcW w:w="993" w:type="dxa"/>
            <w:tcBorders>
              <w:top w:val="nil"/>
              <w:left w:val="nil"/>
              <w:bottom w:val="nil"/>
              <w:right w:val="nil"/>
            </w:tcBorders>
            <w:shd w:val="clear" w:color="auto" w:fill="auto"/>
            <w:vAlign w:val="center"/>
          </w:tcPr>
          <w:p w14:paraId="2508F3B5"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SALEGROW</w:t>
            </w:r>
          </w:p>
        </w:tc>
        <w:tc>
          <w:tcPr>
            <w:tcW w:w="501" w:type="dxa"/>
            <w:tcBorders>
              <w:top w:val="nil"/>
              <w:left w:val="nil"/>
              <w:bottom w:val="nil"/>
              <w:right w:val="nil"/>
            </w:tcBorders>
            <w:shd w:val="clear" w:color="auto" w:fill="auto"/>
            <w:vAlign w:val="center"/>
          </w:tcPr>
          <w:p w14:paraId="637A3427"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0.044</w:t>
            </w:r>
          </w:p>
        </w:tc>
        <w:tc>
          <w:tcPr>
            <w:tcW w:w="597" w:type="dxa"/>
            <w:gridSpan w:val="2"/>
            <w:tcBorders>
              <w:top w:val="nil"/>
              <w:left w:val="nil"/>
              <w:bottom w:val="nil"/>
              <w:right w:val="nil"/>
            </w:tcBorders>
            <w:shd w:val="clear" w:color="auto" w:fill="auto"/>
            <w:vAlign w:val="center"/>
          </w:tcPr>
          <w:p w14:paraId="622FAE5B"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0.011</w:t>
            </w:r>
          </w:p>
        </w:tc>
        <w:tc>
          <w:tcPr>
            <w:tcW w:w="657" w:type="dxa"/>
            <w:gridSpan w:val="2"/>
            <w:tcBorders>
              <w:top w:val="nil"/>
              <w:left w:val="nil"/>
              <w:bottom w:val="nil"/>
              <w:right w:val="nil"/>
            </w:tcBorders>
            <w:shd w:val="clear" w:color="auto" w:fill="auto"/>
            <w:vAlign w:val="center"/>
          </w:tcPr>
          <w:p w14:paraId="5A40D25E"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0.100</w:t>
            </w:r>
          </w:p>
        </w:tc>
        <w:tc>
          <w:tcPr>
            <w:tcW w:w="597" w:type="dxa"/>
            <w:gridSpan w:val="2"/>
            <w:tcBorders>
              <w:top w:val="nil"/>
              <w:left w:val="nil"/>
              <w:bottom w:val="nil"/>
              <w:right w:val="nil"/>
            </w:tcBorders>
            <w:shd w:val="clear" w:color="auto" w:fill="auto"/>
            <w:vAlign w:val="center"/>
          </w:tcPr>
          <w:p w14:paraId="03D33CEA"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0.192</w:t>
            </w:r>
          </w:p>
        </w:tc>
        <w:tc>
          <w:tcPr>
            <w:tcW w:w="597" w:type="dxa"/>
            <w:gridSpan w:val="2"/>
            <w:tcBorders>
              <w:top w:val="nil"/>
              <w:left w:val="nil"/>
              <w:bottom w:val="nil"/>
              <w:right w:val="nil"/>
            </w:tcBorders>
            <w:shd w:val="clear" w:color="auto" w:fill="auto"/>
            <w:vAlign w:val="center"/>
          </w:tcPr>
          <w:p w14:paraId="59D48B89"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-0.63</w:t>
            </w:r>
          </w:p>
        </w:tc>
        <w:tc>
          <w:tcPr>
            <w:tcW w:w="597" w:type="dxa"/>
            <w:gridSpan w:val="2"/>
            <w:tcBorders>
              <w:top w:val="nil"/>
              <w:left w:val="nil"/>
              <w:bottom w:val="nil"/>
              <w:right w:val="single" w:sz="4" w:space="0" w:color="auto"/>
            </w:tcBorders>
            <w:shd w:val="clear" w:color="auto" w:fill="auto"/>
            <w:vAlign w:val="center"/>
          </w:tcPr>
          <w:p w14:paraId="49F9FF41"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2.41</w:t>
            </w:r>
          </w:p>
        </w:tc>
        <w:tc>
          <w:tcPr>
            <w:tcW w:w="895" w:type="dxa"/>
            <w:tcBorders>
              <w:top w:val="nil"/>
              <w:left w:val="single" w:sz="4" w:space="0" w:color="auto"/>
              <w:bottom w:val="nil"/>
              <w:right w:val="nil"/>
            </w:tcBorders>
            <w:vAlign w:val="center"/>
          </w:tcPr>
          <w:p w14:paraId="16C23D74"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SALEGROW</w:t>
            </w:r>
          </w:p>
        </w:tc>
        <w:tc>
          <w:tcPr>
            <w:tcW w:w="597" w:type="dxa"/>
            <w:tcBorders>
              <w:top w:val="nil"/>
              <w:left w:val="nil"/>
              <w:bottom w:val="nil"/>
              <w:right w:val="nil"/>
            </w:tcBorders>
            <w:vAlign w:val="center"/>
          </w:tcPr>
          <w:p w14:paraId="34BC40A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0.023</w:t>
            </w:r>
          </w:p>
        </w:tc>
        <w:tc>
          <w:tcPr>
            <w:tcW w:w="597" w:type="dxa"/>
            <w:tcBorders>
              <w:top w:val="nil"/>
              <w:left w:val="nil"/>
              <w:bottom w:val="nil"/>
              <w:right w:val="nil"/>
            </w:tcBorders>
            <w:vAlign w:val="center"/>
          </w:tcPr>
          <w:p w14:paraId="3508A194"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0.146</w:t>
            </w:r>
          </w:p>
        </w:tc>
        <w:tc>
          <w:tcPr>
            <w:tcW w:w="657" w:type="dxa"/>
            <w:tcBorders>
              <w:top w:val="nil"/>
              <w:left w:val="nil"/>
              <w:bottom w:val="nil"/>
              <w:right w:val="nil"/>
            </w:tcBorders>
            <w:vAlign w:val="center"/>
          </w:tcPr>
          <w:p w14:paraId="272B87FA"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0.010</w:t>
            </w:r>
          </w:p>
        </w:tc>
        <w:tc>
          <w:tcPr>
            <w:tcW w:w="597" w:type="dxa"/>
            <w:tcBorders>
              <w:top w:val="nil"/>
              <w:left w:val="nil"/>
              <w:bottom w:val="nil"/>
              <w:right w:val="nil"/>
            </w:tcBorders>
            <w:vAlign w:val="center"/>
          </w:tcPr>
          <w:p w14:paraId="4C0C5A29"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0.146</w:t>
            </w:r>
          </w:p>
        </w:tc>
        <w:tc>
          <w:tcPr>
            <w:tcW w:w="597" w:type="dxa"/>
            <w:tcBorders>
              <w:top w:val="nil"/>
              <w:left w:val="nil"/>
              <w:bottom w:val="nil"/>
              <w:right w:val="nil"/>
            </w:tcBorders>
            <w:vAlign w:val="center"/>
          </w:tcPr>
          <w:p w14:paraId="10EBB6A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-0.71</w:t>
            </w:r>
          </w:p>
        </w:tc>
        <w:tc>
          <w:tcPr>
            <w:tcW w:w="597" w:type="dxa"/>
            <w:tcBorders>
              <w:top w:val="nil"/>
              <w:left w:val="nil"/>
              <w:bottom w:val="nil"/>
              <w:right w:val="nil"/>
            </w:tcBorders>
            <w:vAlign w:val="center"/>
          </w:tcPr>
          <w:p w14:paraId="3DCB03C1"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0.63</w:t>
            </w:r>
          </w:p>
        </w:tc>
      </w:tr>
      <w:tr w:rsidR="00767A16" w:rsidRPr="00CB3E00" w14:paraId="1397A185" w14:textId="77777777" w:rsidTr="000B3BF8">
        <w:trPr>
          <w:trHeight w:val="283"/>
        </w:trPr>
        <w:tc>
          <w:tcPr>
            <w:tcW w:w="993" w:type="dxa"/>
            <w:tcBorders>
              <w:top w:val="nil"/>
              <w:left w:val="nil"/>
              <w:bottom w:val="single" w:sz="4" w:space="0" w:color="auto"/>
              <w:right w:val="nil"/>
            </w:tcBorders>
            <w:shd w:val="clear" w:color="auto" w:fill="auto"/>
            <w:vAlign w:val="center"/>
          </w:tcPr>
          <w:p w14:paraId="4C5B4F4A"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ROA</w:t>
            </w:r>
          </w:p>
        </w:tc>
        <w:tc>
          <w:tcPr>
            <w:tcW w:w="501" w:type="dxa"/>
            <w:tcBorders>
              <w:top w:val="nil"/>
              <w:left w:val="nil"/>
              <w:bottom w:val="single" w:sz="4" w:space="0" w:color="auto"/>
              <w:right w:val="nil"/>
            </w:tcBorders>
            <w:shd w:val="clear" w:color="auto" w:fill="auto"/>
            <w:vAlign w:val="center"/>
          </w:tcPr>
          <w:p w14:paraId="65FDB255"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2.973</w:t>
            </w:r>
          </w:p>
        </w:tc>
        <w:tc>
          <w:tcPr>
            <w:tcW w:w="597" w:type="dxa"/>
            <w:gridSpan w:val="2"/>
            <w:tcBorders>
              <w:top w:val="nil"/>
              <w:left w:val="nil"/>
              <w:bottom w:val="single" w:sz="4" w:space="0" w:color="auto"/>
              <w:right w:val="nil"/>
            </w:tcBorders>
            <w:shd w:val="clear" w:color="auto" w:fill="auto"/>
            <w:vAlign w:val="center"/>
          </w:tcPr>
          <w:p w14:paraId="50AF48A9"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0.435</w:t>
            </w:r>
          </w:p>
        </w:tc>
        <w:tc>
          <w:tcPr>
            <w:tcW w:w="657" w:type="dxa"/>
            <w:gridSpan w:val="2"/>
            <w:tcBorders>
              <w:top w:val="nil"/>
              <w:left w:val="nil"/>
              <w:bottom w:val="single" w:sz="4" w:space="0" w:color="auto"/>
              <w:right w:val="nil"/>
            </w:tcBorders>
            <w:shd w:val="clear" w:color="auto" w:fill="auto"/>
            <w:vAlign w:val="center"/>
          </w:tcPr>
          <w:p w14:paraId="6F8356CE"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2.610</w:t>
            </w:r>
          </w:p>
        </w:tc>
        <w:tc>
          <w:tcPr>
            <w:tcW w:w="597" w:type="dxa"/>
            <w:gridSpan w:val="2"/>
            <w:tcBorders>
              <w:top w:val="nil"/>
              <w:left w:val="nil"/>
              <w:bottom w:val="single" w:sz="4" w:space="0" w:color="auto"/>
              <w:right w:val="nil"/>
            </w:tcBorders>
            <w:shd w:val="clear" w:color="auto" w:fill="auto"/>
            <w:vAlign w:val="center"/>
          </w:tcPr>
          <w:p w14:paraId="1CA60DC1"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7.336</w:t>
            </w:r>
          </w:p>
        </w:tc>
        <w:tc>
          <w:tcPr>
            <w:tcW w:w="597" w:type="dxa"/>
            <w:gridSpan w:val="2"/>
            <w:tcBorders>
              <w:top w:val="nil"/>
              <w:left w:val="nil"/>
              <w:bottom w:val="single" w:sz="4" w:space="0" w:color="auto"/>
              <w:right w:val="nil"/>
            </w:tcBorders>
            <w:shd w:val="clear" w:color="auto" w:fill="auto"/>
            <w:vAlign w:val="center"/>
          </w:tcPr>
          <w:p w14:paraId="296A74C4"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-44.34</w:t>
            </w:r>
          </w:p>
        </w:tc>
        <w:tc>
          <w:tcPr>
            <w:tcW w:w="597" w:type="dxa"/>
            <w:gridSpan w:val="2"/>
            <w:tcBorders>
              <w:top w:val="nil"/>
              <w:left w:val="nil"/>
              <w:bottom w:val="single" w:sz="4" w:space="0" w:color="auto"/>
              <w:right w:val="single" w:sz="4" w:space="0" w:color="auto"/>
            </w:tcBorders>
            <w:shd w:val="clear" w:color="auto" w:fill="auto"/>
            <w:vAlign w:val="center"/>
          </w:tcPr>
          <w:p w14:paraId="740E39E6" w14:textId="77777777" w:rsidR="00767A16" w:rsidRPr="00CB3E00" w:rsidRDefault="00767A16" w:rsidP="000B3BF8">
            <w:pPr>
              <w:keepNext/>
              <w:suppressAutoHyphens w:val="0"/>
              <w:spacing w:line="240" w:lineRule="exact"/>
              <w:ind w:firstLine="0"/>
              <w:jc w:val="center"/>
              <w:rPr>
                <w:rFonts w:eastAsia="MS Mincho"/>
                <w:sz w:val="16"/>
                <w:szCs w:val="16"/>
                <w:lang w:val="en-US" w:eastAsia="ja-JP"/>
              </w:rPr>
            </w:pPr>
            <w:r w:rsidRPr="00CB3E00">
              <w:rPr>
                <w:rFonts w:eastAsia="MS Mincho"/>
                <w:sz w:val="16"/>
                <w:szCs w:val="16"/>
                <w:lang w:val="en-US" w:eastAsia="ja-JP"/>
              </w:rPr>
              <w:t>43.61</w:t>
            </w:r>
          </w:p>
        </w:tc>
        <w:tc>
          <w:tcPr>
            <w:tcW w:w="895" w:type="dxa"/>
            <w:tcBorders>
              <w:top w:val="nil"/>
              <w:left w:val="single" w:sz="4" w:space="0" w:color="auto"/>
              <w:bottom w:val="single" w:sz="4" w:space="0" w:color="auto"/>
              <w:right w:val="nil"/>
            </w:tcBorders>
            <w:vAlign w:val="center"/>
          </w:tcPr>
          <w:p w14:paraId="60D01D52" w14:textId="77777777" w:rsidR="00767A16" w:rsidRPr="00CB3E00" w:rsidRDefault="00767A16" w:rsidP="000B3BF8">
            <w:pPr>
              <w:keepNext/>
              <w:suppressAutoHyphens w:val="0"/>
              <w:spacing w:line="240" w:lineRule="exact"/>
              <w:ind w:firstLine="0"/>
              <w:rPr>
                <w:rFonts w:eastAsia="MS Mincho"/>
                <w:i/>
                <w:sz w:val="16"/>
                <w:szCs w:val="16"/>
                <w:lang w:val="en-US" w:eastAsia="ja-JP"/>
              </w:rPr>
            </w:pPr>
            <w:r w:rsidRPr="00CB3E00">
              <w:rPr>
                <w:rFonts w:eastAsia="MS Mincho"/>
                <w:i/>
                <w:sz w:val="16"/>
                <w:szCs w:val="16"/>
                <w:lang w:val="en-US" w:eastAsia="ja-JP"/>
              </w:rPr>
              <w:t>ROA</w:t>
            </w:r>
          </w:p>
        </w:tc>
        <w:tc>
          <w:tcPr>
            <w:tcW w:w="597" w:type="dxa"/>
            <w:tcBorders>
              <w:top w:val="nil"/>
              <w:left w:val="nil"/>
              <w:bottom w:val="single" w:sz="4" w:space="0" w:color="auto"/>
              <w:right w:val="nil"/>
            </w:tcBorders>
            <w:vAlign w:val="center"/>
          </w:tcPr>
          <w:p w14:paraId="2B01BADE"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3.815</w:t>
            </w:r>
          </w:p>
        </w:tc>
        <w:tc>
          <w:tcPr>
            <w:tcW w:w="597" w:type="dxa"/>
            <w:tcBorders>
              <w:top w:val="nil"/>
              <w:left w:val="nil"/>
              <w:bottom w:val="single" w:sz="4" w:space="0" w:color="auto"/>
              <w:right w:val="nil"/>
            </w:tcBorders>
            <w:vAlign w:val="center"/>
          </w:tcPr>
          <w:p w14:paraId="7C6A9596"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1.009</w:t>
            </w:r>
          </w:p>
        </w:tc>
        <w:tc>
          <w:tcPr>
            <w:tcW w:w="657" w:type="dxa"/>
            <w:tcBorders>
              <w:top w:val="nil"/>
              <w:left w:val="nil"/>
              <w:bottom w:val="single" w:sz="4" w:space="0" w:color="auto"/>
              <w:right w:val="nil"/>
            </w:tcBorders>
            <w:vAlign w:val="center"/>
          </w:tcPr>
          <w:p w14:paraId="1FF98B83"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2.710</w:t>
            </w:r>
          </w:p>
        </w:tc>
        <w:tc>
          <w:tcPr>
            <w:tcW w:w="597" w:type="dxa"/>
            <w:tcBorders>
              <w:top w:val="nil"/>
              <w:left w:val="nil"/>
              <w:bottom w:val="single" w:sz="4" w:space="0" w:color="auto"/>
              <w:right w:val="nil"/>
            </w:tcBorders>
            <w:vAlign w:val="center"/>
          </w:tcPr>
          <w:p w14:paraId="4369E958"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10.087</w:t>
            </w:r>
          </w:p>
        </w:tc>
        <w:tc>
          <w:tcPr>
            <w:tcW w:w="597" w:type="dxa"/>
            <w:tcBorders>
              <w:top w:val="nil"/>
              <w:left w:val="nil"/>
              <w:bottom w:val="single" w:sz="4" w:space="0" w:color="auto"/>
              <w:right w:val="nil"/>
            </w:tcBorders>
            <w:vAlign w:val="center"/>
          </w:tcPr>
          <w:p w14:paraId="5129BD1E"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-23.55</w:t>
            </w:r>
          </w:p>
        </w:tc>
        <w:tc>
          <w:tcPr>
            <w:tcW w:w="597" w:type="dxa"/>
            <w:tcBorders>
              <w:top w:val="nil"/>
              <w:left w:val="nil"/>
              <w:bottom w:val="single" w:sz="4" w:space="0" w:color="auto"/>
              <w:right w:val="nil"/>
            </w:tcBorders>
            <w:vAlign w:val="center"/>
          </w:tcPr>
          <w:p w14:paraId="4949142B" w14:textId="77777777" w:rsidR="00767A16" w:rsidRPr="00CB3E00" w:rsidRDefault="00767A16" w:rsidP="000B3BF8">
            <w:pPr>
              <w:keepNext/>
              <w:suppressAutoHyphens w:val="0"/>
              <w:spacing w:line="240" w:lineRule="exact"/>
              <w:ind w:firstLine="0"/>
              <w:jc w:val="center"/>
              <w:rPr>
                <w:rFonts w:eastAsia="MS Mincho"/>
                <w:sz w:val="16"/>
                <w:szCs w:val="16"/>
                <w:lang w:val="en-GB" w:eastAsia="ja-JP"/>
              </w:rPr>
            </w:pPr>
            <w:r w:rsidRPr="00CB3E00">
              <w:rPr>
                <w:rFonts w:eastAsia="MS Mincho"/>
                <w:sz w:val="16"/>
                <w:szCs w:val="16"/>
                <w:lang w:val="en-GB" w:eastAsia="ja-JP"/>
              </w:rPr>
              <w:t>34.11</w:t>
            </w:r>
          </w:p>
        </w:tc>
      </w:tr>
    </w:tbl>
    <w:p w14:paraId="3B1C345F" w14:textId="77777777" w:rsidR="00767A16" w:rsidRPr="00CB3E00" w:rsidRDefault="00767A16" w:rsidP="00767A16">
      <w:pPr>
        <w:widowControl w:val="0"/>
        <w:ind w:left="709" w:hanging="709"/>
        <w:jc w:val="both"/>
        <w:rPr>
          <w:rFonts w:ascii="Arial" w:hAnsi="Arial" w:cs="Arial"/>
          <w:szCs w:val="22"/>
          <w:lang w:val="en-US"/>
        </w:rPr>
      </w:pPr>
    </w:p>
    <w:p w14:paraId="4411FE2C" w14:textId="77777777" w:rsidR="00767A16" w:rsidRPr="00CB3E00" w:rsidRDefault="00767A16" w:rsidP="00767A16">
      <w:pPr>
        <w:keepNext/>
        <w:widowControl w:val="0"/>
        <w:ind w:left="1418" w:hanging="1418"/>
        <w:jc w:val="both"/>
        <w:rPr>
          <w:lang w:val="en-US"/>
        </w:rPr>
      </w:pPr>
    </w:p>
    <w:p w14:paraId="0150B9C7" w14:textId="77777777" w:rsidR="00767A16" w:rsidRPr="00CB3E00" w:rsidRDefault="00767A16" w:rsidP="00767A16">
      <w:pPr>
        <w:widowControl w:val="0"/>
        <w:ind w:left="709" w:hanging="709"/>
        <w:jc w:val="both"/>
        <w:rPr>
          <w:rFonts w:ascii="Arial" w:hAnsi="Arial" w:cs="Arial"/>
          <w:szCs w:val="22"/>
          <w:lang w:val="en-US"/>
        </w:rPr>
        <w:sectPr w:rsidR="00767A16" w:rsidRPr="00CB3E00" w:rsidSect="005F2306">
          <w:footerReference w:type="even" r:id="rId21"/>
          <w:footerReference w:type="default" r:id="rId22"/>
          <w:footerReference w:type="first" r:id="rId23"/>
          <w:footnotePr>
            <w:numFmt w:val="chicago"/>
          </w:footnotePr>
          <w:pgSz w:w="11900" w:h="16840" w:code="9"/>
          <w:pgMar w:top="1440" w:right="1440" w:bottom="1440" w:left="1440" w:header="709" w:footer="709" w:gutter="0"/>
          <w:cols w:space="720"/>
          <w:docGrid w:linePitch="360"/>
        </w:sectPr>
      </w:pPr>
    </w:p>
    <w:p w14:paraId="10F3A7F7" w14:textId="77777777" w:rsidR="00767A16" w:rsidRPr="00CB3E00" w:rsidRDefault="00767A16" w:rsidP="00767A16">
      <w:pPr>
        <w:keepNext/>
        <w:widowControl w:val="0"/>
        <w:spacing w:before="120"/>
        <w:ind w:firstLine="0"/>
        <w:rPr>
          <w:sz w:val="24"/>
          <w:lang w:val="en-US"/>
        </w:rPr>
      </w:pPr>
      <w:r w:rsidRPr="00CB3E00">
        <w:rPr>
          <w:b/>
          <w:sz w:val="24"/>
          <w:lang w:val="en-US"/>
        </w:rPr>
        <w:lastRenderedPageBreak/>
        <w:t>Table 6.</w:t>
      </w:r>
      <w:r w:rsidRPr="00CB3E00">
        <w:rPr>
          <w:b/>
          <w:sz w:val="24"/>
          <w:lang w:val="en-US"/>
        </w:rPr>
        <w:tab/>
      </w:r>
      <w:r w:rsidRPr="00CB3E00">
        <w:rPr>
          <w:sz w:val="24"/>
          <w:lang w:val="en-US"/>
        </w:rPr>
        <w:t>Correlation matrix for the model variables</w:t>
      </w:r>
    </w:p>
    <w:tbl>
      <w:tblPr>
        <w:tblW w:w="0" w:type="auto"/>
        <w:tblLayout w:type="fixed"/>
        <w:tblCellMar>
          <w:left w:w="28" w:type="dxa"/>
          <w:right w:w="28" w:type="dxa"/>
        </w:tblCellMar>
        <w:tblLook w:val="04A0" w:firstRow="1" w:lastRow="0" w:firstColumn="1" w:lastColumn="0" w:noHBand="0" w:noVBand="1"/>
      </w:tblPr>
      <w:tblGrid>
        <w:gridCol w:w="1246"/>
        <w:gridCol w:w="528"/>
        <w:gridCol w:w="550"/>
        <w:gridCol w:w="510"/>
        <w:gridCol w:w="581"/>
        <w:gridCol w:w="696"/>
        <w:gridCol w:w="550"/>
        <w:gridCol w:w="563"/>
        <w:gridCol w:w="519"/>
        <w:gridCol w:w="664"/>
        <w:gridCol w:w="709"/>
        <w:gridCol w:w="850"/>
        <w:gridCol w:w="585"/>
        <w:gridCol w:w="599"/>
        <w:gridCol w:w="599"/>
        <w:gridCol w:w="599"/>
        <w:gridCol w:w="599"/>
        <w:gridCol w:w="554"/>
        <w:gridCol w:w="501"/>
        <w:gridCol w:w="443"/>
        <w:gridCol w:w="501"/>
        <w:gridCol w:w="549"/>
      </w:tblGrid>
      <w:tr w:rsidR="00767A16" w:rsidRPr="00CB3E00" w14:paraId="5D738BA9" w14:textId="77777777" w:rsidTr="000B3BF8">
        <w:trPr>
          <w:trHeight w:val="368"/>
        </w:trPr>
        <w:tc>
          <w:tcPr>
            <w:tcW w:w="12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7F69B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p>
        </w:tc>
        <w:tc>
          <w:tcPr>
            <w:tcW w:w="528"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2906DB7F"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AUDIT</w:t>
            </w:r>
          </w:p>
        </w:tc>
        <w:tc>
          <w:tcPr>
            <w:tcW w:w="550" w:type="dxa"/>
            <w:tcBorders>
              <w:top w:val="single" w:sz="4" w:space="0" w:color="auto"/>
              <w:bottom w:val="single" w:sz="4" w:space="0" w:color="auto"/>
            </w:tcBorders>
            <w:shd w:val="clear" w:color="auto" w:fill="auto"/>
            <w:tcMar>
              <w:left w:w="28" w:type="dxa"/>
              <w:right w:w="28" w:type="dxa"/>
            </w:tcMar>
            <w:vAlign w:val="center"/>
          </w:tcPr>
          <w:p w14:paraId="071F62BE"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OWN</w:t>
            </w:r>
          </w:p>
        </w:tc>
        <w:tc>
          <w:tcPr>
            <w:tcW w:w="510" w:type="dxa"/>
            <w:tcBorders>
              <w:top w:val="single" w:sz="4" w:space="0" w:color="auto"/>
              <w:bottom w:val="single" w:sz="4" w:space="0" w:color="auto"/>
            </w:tcBorders>
            <w:shd w:val="clear" w:color="auto" w:fill="auto"/>
            <w:tcMar>
              <w:left w:w="28" w:type="dxa"/>
              <w:right w:w="28" w:type="dxa"/>
            </w:tcMar>
            <w:vAlign w:val="center"/>
          </w:tcPr>
          <w:p w14:paraId="5A1BD110"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FOWN</w:t>
            </w:r>
          </w:p>
        </w:tc>
        <w:tc>
          <w:tcPr>
            <w:tcW w:w="581" w:type="dxa"/>
            <w:tcBorders>
              <w:top w:val="single" w:sz="4" w:space="0" w:color="auto"/>
              <w:bottom w:val="single" w:sz="4" w:space="0" w:color="auto"/>
            </w:tcBorders>
            <w:shd w:val="clear" w:color="auto" w:fill="auto"/>
            <w:tcMar>
              <w:left w:w="28" w:type="dxa"/>
              <w:right w:w="28" w:type="dxa"/>
            </w:tcMar>
            <w:vAlign w:val="center"/>
          </w:tcPr>
          <w:p w14:paraId="78303BEF"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BOARD</w:t>
            </w:r>
          </w:p>
        </w:tc>
        <w:tc>
          <w:tcPr>
            <w:tcW w:w="696" w:type="dxa"/>
            <w:tcBorders>
              <w:top w:val="single" w:sz="4" w:space="0" w:color="auto"/>
              <w:bottom w:val="single" w:sz="4" w:space="0" w:color="auto"/>
            </w:tcBorders>
            <w:shd w:val="clear" w:color="auto" w:fill="auto"/>
            <w:tcMar>
              <w:left w:w="28" w:type="dxa"/>
              <w:right w:w="28" w:type="dxa"/>
            </w:tcMar>
            <w:vAlign w:val="center"/>
          </w:tcPr>
          <w:p w14:paraId="6D7839F4"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FSALES</w:t>
            </w:r>
          </w:p>
        </w:tc>
        <w:tc>
          <w:tcPr>
            <w:tcW w:w="550" w:type="dxa"/>
            <w:tcBorders>
              <w:top w:val="single" w:sz="4" w:space="0" w:color="auto"/>
              <w:bottom w:val="single" w:sz="4" w:space="0" w:color="auto"/>
            </w:tcBorders>
            <w:shd w:val="clear" w:color="auto" w:fill="auto"/>
            <w:tcMar>
              <w:left w:w="28" w:type="dxa"/>
              <w:right w:w="28" w:type="dxa"/>
            </w:tcMar>
            <w:vAlign w:val="center"/>
          </w:tcPr>
          <w:p w14:paraId="385448D7"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LEV</w:t>
            </w:r>
          </w:p>
        </w:tc>
        <w:tc>
          <w:tcPr>
            <w:tcW w:w="563" w:type="dxa"/>
            <w:tcBorders>
              <w:top w:val="single" w:sz="4" w:space="0" w:color="auto"/>
              <w:bottom w:val="single" w:sz="4" w:space="0" w:color="auto"/>
            </w:tcBorders>
            <w:shd w:val="clear" w:color="auto" w:fill="auto"/>
            <w:tcMar>
              <w:left w:w="28" w:type="dxa"/>
              <w:right w:w="28" w:type="dxa"/>
            </w:tcMar>
            <w:vAlign w:val="center"/>
          </w:tcPr>
          <w:p w14:paraId="147B3C0C"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APGROW</w:t>
            </w:r>
          </w:p>
        </w:tc>
        <w:tc>
          <w:tcPr>
            <w:tcW w:w="519" w:type="dxa"/>
            <w:tcBorders>
              <w:top w:val="single" w:sz="4" w:space="0" w:color="auto"/>
              <w:bottom w:val="single" w:sz="4" w:space="0" w:color="auto"/>
            </w:tcBorders>
            <w:shd w:val="clear" w:color="auto" w:fill="auto"/>
            <w:tcMar>
              <w:left w:w="28" w:type="dxa"/>
              <w:right w:w="28" w:type="dxa"/>
            </w:tcMar>
            <w:vAlign w:val="center"/>
          </w:tcPr>
          <w:p w14:paraId="56BB46F7" w14:textId="77777777" w:rsidR="00767A16" w:rsidRPr="00CB3E00" w:rsidRDefault="00767A16" w:rsidP="000B3BF8">
            <w:pPr>
              <w:suppressAutoHyphens w:val="0"/>
              <w:spacing w:line="160" w:lineRule="exact"/>
              <w:ind w:firstLine="0"/>
              <w:jc w:val="center"/>
              <w:rPr>
                <w:rFonts w:ascii="Calibri" w:eastAsia="MS Mincho" w:hAnsi="Calibri"/>
                <w:b/>
                <w:bCs/>
                <w:i/>
                <w:sz w:val="12"/>
                <w:szCs w:val="12"/>
                <w:lang w:val="en-GB" w:eastAsia="ja-JP"/>
              </w:rPr>
            </w:pPr>
            <w:r w:rsidRPr="00CB3E00">
              <w:rPr>
                <w:rFonts w:eastAsia="MS Mincho"/>
                <w:i/>
                <w:sz w:val="12"/>
                <w:szCs w:val="12"/>
                <w:lang w:val="en-GB" w:eastAsia="ja-JP"/>
              </w:rPr>
              <w:t>SALE</w:t>
            </w:r>
          </w:p>
          <w:p w14:paraId="699E4AD1"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GROW</w:t>
            </w:r>
          </w:p>
        </w:tc>
        <w:tc>
          <w:tcPr>
            <w:tcW w:w="664" w:type="dxa"/>
            <w:tcBorders>
              <w:top w:val="single" w:sz="4" w:space="0" w:color="auto"/>
              <w:bottom w:val="single" w:sz="4" w:space="0" w:color="auto"/>
            </w:tcBorders>
            <w:shd w:val="clear" w:color="auto" w:fill="auto"/>
            <w:tcMar>
              <w:left w:w="28" w:type="dxa"/>
              <w:right w:w="28" w:type="dxa"/>
            </w:tcMar>
            <w:vAlign w:val="center"/>
          </w:tcPr>
          <w:p w14:paraId="78A93300"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SALARY</w:t>
            </w:r>
          </w:p>
        </w:tc>
        <w:tc>
          <w:tcPr>
            <w:tcW w:w="709" w:type="dxa"/>
            <w:tcBorders>
              <w:top w:val="single" w:sz="4" w:space="0" w:color="auto"/>
              <w:bottom w:val="single" w:sz="4" w:space="0" w:color="auto"/>
            </w:tcBorders>
            <w:shd w:val="clear" w:color="auto" w:fill="auto"/>
            <w:tcMar>
              <w:left w:w="28" w:type="dxa"/>
              <w:right w:w="28" w:type="dxa"/>
            </w:tcMar>
            <w:vAlign w:val="center"/>
          </w:tcPr>
          <w:p w14:paraId="0E16899A"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COMPLEX</w:t>
            </w:r>
            <w:r w:rsidRPr="00CB3E00" w:rsidDel="00A25F10">
              <w:rPr>
                <w:rFonts w:eastAsia="MS Mincho"/>
                <w:i/>
                <w:sz w:val="12"/>
                <w:szCs w:val="12"/>
                <w:lang w:val="en-GB" w:eastAsia="ja-JP"/>
              </w:rPr>
              <w:t xml:space="preserve"> </w:t>
            </w:r>
          </w:p>
        </w:tc>
        <w:tc>
          <w:tcPr>
            <w:tcW w:w="850" w:type="dxa"/>
            <w:tcBorders>
              <w:top w:val="single" w:sz="4" w:space="0" w:color="auto"/>
              <w:bottom w:val="single" w:sz="4" w:space="0" w:color="auto"/>
            </w:tcBorders>
            <w:shd w:val="clear" w:color="auto" w:fill="auto"/>
            <w:tcMar>
              <w:left w:w="28" w:type="dxa"/>
              <w:right w:w="28" w:type="dxa"/>
            </w:tcMar>
            <w:vAlign w:val="center"/>
          </w:tcPr>
          <w:p w14:paraId="11A9A381"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SIZE</w:t>
            </w:r>
            <w:r w:rsidRPr="00CB3E00" w:rsidDel="00A25F10">
              <w:rPr>
                <w:rFonts w:eastAsia="MS Mincho"/>
                <w:i/>
                <w:sz w:val="12"/>
                <w:szCs w:val="12"/>
                <w:lang w:val="en-GB" w:eastAsia="ja-JP"/>
              </w:rPr>
              <w:t xml:space="preserve"> </w:t>
            </w:r>
          </w:p>
        </w:tc>
        <w:tc>
          <w:tcPr>
            <w:tcW w:w="585" w:type="dxa"/>
            <w:tcBorders>
              <w:top w:val="single" w:sz="4" w:space="0" w:color="auto"/>
              <w:bottom w:val="single" w:sz="4" w:space="0" w:color="auto"/>
            </w:tcBorders>
            <w:shd w:val="clear" w:color="auto" w:fill="auto"/>
            <w:tcMar>
              <w:left w:w="28" w:type="dxa"/>
              <w:right w:w="28" w:type="dxa"/>
            </w:tcMar>
            <w:vAlign w:val="center"/>
          </w:tcPr>
          <w:p w14:paraId="33F23513"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GROUP</w:t>
            </w:r>
            <w:r w:rsidRPr="00CB3E00" w:rsidDel="00A25F10">
              <w:rPr>
                <w:rFonts w:eastAsia="MS Mincho"/>
                <w:i/>
                <w:sz w:val="12"/>
                <w:szCs w:val="12"/>
                <w:lang w:val="en-GB" w:eastAsia="ja-JP"/>
              </w:rPr>
              <w:t xml:space="preserve"> </w:t>
            </w:r>
          </w:p>
        </w:tc>
        <w:tc>
          <w:tcPr>
            <w:tcW w:w="599" w:type="dxa"/>
            <w:tcBorders>
              <w:top w:val="single" w:sz="4" w:space="0" w:color="auto"/>
              <w:bottom w:val="single" w:sz="4" w:space="0" w:color="auto"/>
            </w:tcBorders>
          </w:tcPr>
          <w:p w14:paraId="6DEAEFFE" w14:textId="77777777" w:rsidR="00767A16" w:rsidRPr="00CB3E00" w:rsidDel="00A25F1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INV</w:t>
            </w:r>
          </w:p>
        </w:tc>
        <w:tc>
          <w:tcPr>
            <w:tcW w:w="599" w:type="dxa"/>
            <w:tcBorders>
              <w:top w:val="single" w:sz="4" w:space="0" w:color="auto"/>
              <w:bottom w:val="single" w:sz="4" w:space="0" w:color="auto"/>
            </w:tcBorders>
          </w:tcPr>
          <w:p w14:paraId="6905D829" w14:textId="77777777" w:rsidR="00767A16" w:rsidRPr="00CB3E00" w:rsidDel="00A25F1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REC</w:t>
            </w:r>
          </w:p>
        </w:tc>
        <w:tc>
          <w:tcPr>
            <w:tcW w:w="599" w:type="dxa"/>
            <w:tcBorders>
              <w:top w:val="single" w:sz="4" w:space="0" w:color="auto"/>
              <w:bottom w:val="single" w:sz="4" w:space="0" w:color="auto"/>
            </w:tcBorders>
            <w:shd w:val="clear" w:color="auto" w:fill="auto"/>
          </w:tcPr>
          <w:p w14:paraId="20428486" w14:textId="77777777" w:rsidR="00767A16" w:rsidRPr="00CB3E00" w:rsidDel="00A25F1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CASH</w:t>
            </w:r>
          </w:p>
        </w:tc>
        <w:tc>
          <w:tcPr>
            <w:tcW w:w="599" w:type="dxa"/>
            <w:tcBorders>
              <w:top w:val="single" w:sz="4" w:space="0" w:color="auto"/>
              <w:bottom w:val="single" w:sz="4" w:space="0" w:color="auto"/>
            </w:tcBorders>
            <w:shd w:val="clear" w:color="auto" w:fill="auto"/>
            <w:tcMar>
              <w:left w:w="28" w:type="dxa"/>
              <w:right w:w="28" w:type="dxa"/>
            </w:tcMar>
            <w:vAlign w:val="center"/>
          </w:tcPr>
          <w:p w14:paraId="32E2C42D"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AGE</w:t>
            </w:r>
          </w:p>
        </w:tc>
        <w:tc>
          <w:tcPr>
            <w:tcW w:w="554" w:type="dxa"/>
            <w:tcBorders>
              <w:top w:val="single" w:sz="4" w:space="0" w:color="auto"/>
              <w:bottom w:val="single" w:sz="4" w:space="0" w:color="auto"/>
            </w:tcBorders>
            <w:vAlign w:val="center"/>
          </w:tcPr>
          <w:p w14:paraId="408CAE5E"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IFRS</w:t>
            </w:r>
          </w:p>
        </w:tc>
        <w:tc>
          <w:tcPr>
            <w:tcW w:w="501" w:type="dxa"/>
            <w:tcBorders>
              <w:top w:val="single" w:sz="4" w:space="0" w:color="auto"/>
              <w:bottom w:val="single" w:sz="4" w:space="0" w:color="auto"/>
            </w:tcBorders>
            <w:shd w:val="clear" w:color="auto" w:fill="auto"/>
            <w:vAlign w:val="center"/>
          </w:tcPr>
          <w:p w14:paraId="700A1294"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NAT</w:t>
            </w:r>
          </w:p>
        </w:tc>
        <w:tc>
          <w:tcPr>
            <w:tcW w:w="443" w:type="dxa"/>
            <w:tcBorders>
              <w:top w:val="single" w:sz="4" w:space="0" w:color="auto"/>
              <w:bottom w:val="single" w:sz="4" w:space="0" w:color="auto"/>
            </w:tcBorders>
            <w:shd w:val="clear" w:color="auto" w:fill="auto"/>
            <w:tcMar>
              <w:left w:w="28" w:type="dxa"/>
              <w:right w:w="28" w:type="dxa"/>
            </w:tcMar>
            <w:vAlign w:val="center"/>
          </w:tcPr>
          <w:p w14:paraId="4D77AE14"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ROA</w:t>
            </w:r>
          </w:p>
        </w:tc>
        <w:tc>
          <w:tcPr>
            <w:tcW w:w="501" w:type="dxa"/>
            <w:tcBorders>
              <w:top w:val="single" w:sz="4" w:space="0" w:color="auto"/>
              <w:bottom w:val="single" w:sz="4" w:space="0" w:color="auto"/>
            </w:tcBorders>
            <w:shd w:val="clear" w:color="auto" w:fill="auto"/>
            <w:tcMar>
              <w:left w:w="28" w:type="dxa"/>
              <w:right w:w="28" w:type="dxa"/>
            </w:tcMar>
            <w:vAlign w:val="center"/>
          </w:tcPr>
          <w:p w14:paraId="035E07EA" w14:textId="77777777" w:rsidR="00767A16" w:rsidRPr="00CB3E00" w:rsidRDefault="00767A16" w:rsidP="000B3BF8">
            <w:pPr>
              <w:suppressAutoHyphens w:val="0"/>
              <w:spacing w:line="160" w:lineRule="exact"/>
              <w:ind w:firstLine="0"/>
              <w:jc w:val="center"/>
              <w:rPr>
                <w:rFonts w:ascii="Calibri" w:eastAsia="MS Mincho" w:hAnsi="Calibri"/>
                <w:b/>
                <w:bCs/>
                <w:i/>
                <w:iCs/>
                <w:sz w:val="12"/>
                <w:szCs w:val="12"/>
                <w:lang w:val="en-GB" w:eastAsia="ja-JP"/>
              </w:rPr>
            </w:pPr>
            <w:r w:rsidRPr="00CB3E00">
              <w:rPr>
                <w:rFonts w:eastAsia="MS Mincho"/>
                <w:i/>
                <w:sz w:val="12"/>
                <w:szCs w:val="12"/>
                <w:lang w:val="en-GB" w:eastAsia="ja-JP"/>
              </w:rPr>
              <w:t>LEG</w:t>
            </w:r>
          </w:p>
          <w:p w14:paraId="49625CE5"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FORM</w:t>
            </w:r>
          </w:p>
        </w:tc>
        <w:tc>
          <w:tcPr>
            <w:tcW w:w="549" w:type="dxa"/>
            <w:tcBorders>
              <w:top w:val="single" w:sz="4" w:space="0" w:color="auto"/>
              <w:bottom w:val="single" w:sz="4" w:space="0" w:color="auto"/>
              <w:right w:val="single" w:sz="4" w:space="0" w:color="auto"/>
            </w:tcBorders>
            <w:tcMar>
              <w:left w:w="28" w:type="dxa"/>
              <w:right w:w="28" w:type="dxa"/>
            </w:tcMar>
            <w:vAlign w:val="center"/>
          </w:tcPr>
          <w:p w14:paraId="5D92A291" w14:textId="77777777" w:rsidR="00767A16" w:rsidRPr="00CB3E00" w:rsidRDefault="00767A16" w:rsidP="000B3BF8">
            <w:pPr>
              <w:suppressAutoHyphens w:val="0"/>
              <w:spacing w:line="160" w:lineRule="exact"/>
              <w:ind w:firstLine="0"/>
              <w:jc w:val="center"/>
              <w:rPr>
                <w:rFonts w:eastAsia="MS Mincho"/>
                <w:i/>
                <w:sz w:val="12"/>
                <w:szCs w:val="12"/>
                <w:lang w:val="en-GB" w:eastAsia="ja-JP"/>
              </w:rPr>
            </w:pPr>
            <w:r w:rsidRPr="00CB3E00">
              <w:rPr>
                <w:rFonts w:eastAsia="MS Mincho"/>
                <w:i/>
                <w:sz w:val="12"/>
                <w:szCs w:val="12"/>
                <w:lang w:val="en-GB" w:eastAsia="ja-JP"/>
              </w:rPr>
              <w:t>IND</w:t>
            </w:r>
          </w:p>
        </w:tc>
      </w:tr>
      <w:tr w:rsidR="00767A16" w:rsidRPr="00CB3E00" w14:paraId="7BAB7A24" w14:textId="77777777" w:rsidTr="000B3BF8">
        <w:trPr>
          <w:trHeight w:val="20"/>
        </w:trPr>
        <w:tc>
          <w:tcPr>
            <w:tcW w:w="1246" w:type="dxa"/>
            <w:tcBorders>
              <w:top w:val="single" w:sz="4" w:space="0" w:color="auto"/>
              <w:left w:val="single" w:sz="4" w:space="0" w:color="auto"/>
              <w:right w:val="single" w:sz="4" w:space="0" w:color="auto"/>
            </w:tcBorders>
            <w:shd w:val="clear" w:color="auto" w:fill="auto"/>
            <w:tcMar>
              <w:left w:w="28" w:type="dxa"/>
              <w:right w:w="28" w:type="dxa"/>
            </w:tcMar>
          </w:tcPr>
          <w:p w14:paraId="34C1BD51" w14:textId="77777777" w:rsidR="00767A16" w:rsidRPr="00CB3E00" w:rsidRDefault="00767A16" w:rsidP="000B3BF8">
            <w:pPr>
              <w:suppressAutoHyphens w:val="0"/>
              <w:spacing w:line="160" w:lineRule="exact"/>
              <w:ind w:firstLine="0"/>
              <w:rPr>
                <w:rFonts w:eastAsia="MS Mincho"/>
                <w:i/>
                <w:sz w:val="15"/>
                <w:szCs w:val="15"/>
                <w:lang w:val="en-GB" w:eastAsia="ja-JP"/>
              </w:rPr>
            </w:pPr>
            <w:r w:rsidRPr="00CB3E00">
              <w:rPr>
                <w:rFonts w:eastAsia="MS Mincho"/>
                <w:i/>
                <w:sz w:val="15"/>
                <w:szCs w:val="15"/>
                <w:lang w:val="en-GB" w:eastAsia="ja-JP"/>
              </w:rPr>
              <w:t>AUDIT</w:t>
            </w:r>
          </w:p>
        </w:tc>
        <w:tc>
          <w:tcPr>
            <w:tcW w:w="528" w:type="dxa"/>
            <w:tcBorders>
              <w:top w:val="single" w:sz="4" w:space="0" w:color="auto"/>
              <w:left w:val="single" w:sz="4" w:space="0" w:color="auto"/>
            </w:tcBorders>
            <w:shd w:val="clear" w:color="auto" w:fill="auto"/>
            <w:tcMar>
              <w:left w:w="28" w:type="dxa"/>
              <w:right w:w="28" w:type="dxa"/>
            </w:tcMar>
          </w:tcPr>
          <w:p w14:paraId="0788ADF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1.000</w:t>
            </w:r>
          </w:p>
        </w:tc>
        <w:tc>
          <w:tcPr>
            <w:tcW w:w="550" w:type="dxa"/>
            <w:tcBorders>
              <w:top w:val="single" w:sz="4" w:space="0" w:color="auto"/>
            </w:tcBorders>
            <w:shd w:val="clear" w:color="auto" w:fill="auto"/>
            <w:tcMar>
              <w:left w:w="28" w:type="dxa"/>
              <w:right w:w="28" w:type="dxa"/>
            </w:tcMar>
          </w:tcPr>
          <w:p w14:paraId="2187630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-.402</w:t>
            </w:r>
            <w:r w:rsidRPr="00CB3E00">
              <w:rPr>
                <w:sz w:val="16"/>
                <w:szCs w:val="16"/>
                <w:vertAlign w:val="superscript"/>
              </w:rPr>
              <w:t>**</w:t>
            </w:r>
          </w:p>
        </w:tc>
        <w:tc>
          <w:tcPr>
            <w:tcW w:w="510" w:type="dxa"/>
            <w:tcBorders>
              <w:top w:val="single" w:sz="4" w:space="0" w:color="auto"/>
            </w:tcBorders>
            <w:shd w:val="clear" w:color="auto" w:fill="auto"/>
            <w:tcMar>
              <w:left w:w="28" w:type="dxa"/>
              <w:right w:w="28" w:type="dxa"/>
            </w:tcMar>
          </w:tcPr>
          <w:p w14:paraId="61EFE70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.387</w:t>
            </w:r>
            <w:r w:rsidRPr="00CB3E00">
              <w:rPr>
                <w:sz w:val="16"/>
                <w:szCs w:val="16"/>
                <w:vertAlign w:val="superscript"/>
              </w:rPr>
              <w:t>**</w:t>
            </w:r>
          </w:p>
        </w:tc>
        <w:tc>
          <w:tcPr>
            <w:tcW w:w="581" w:type="dxa"/>
            <w:tcBorders>
              <w:top w:val="single" w:sz="4" w:space="0" w:color="auto"/>
            </w:tcBorders>
            <w:shd w:val="clear" w:color="auto" w:fill="auto"/>
            <w:tcMar>
              <w:left w:w="28" w:type="dxa"/>
              <w:right w:w="28" w:type="dxa"/>
            </w:tcMar>
          </w:tcPr>
          <w:p w14:paraId="4B7DDFD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.421</w:t>
            </w:r>
            <w:r w:rsidRPr="00CB3E00">
              <w:rPr>
                <w:sz w:val="16"/>
                <w:szCs w:val="16"/>
                <w:vertAlign w:val="superscript"/>
              </w:rPr>
              <w:t>**</w:t>
            </w:r>
          </w:p>
        </w:tc>
        <w:tc>
          <w:tcPr>
            <w:tcW w:w="696" w:type="dxa"/>
            <w:tcBorders>
              <w:top w:val="single" w:sz="4" w:space="0" w:color="auto"/>
            </w:tcBorders>
            <w:shd w:val="clear" w:color="auto" w:fill="auto"/>
            <w:tcMar>
              <w:left w:w="28" w:type="dxa"/>
              <w:right w:w="28" w:type="dxa"/>
            </w:tcMar>
          </w:tcPr>
          <w:p w14:paraId="37000F3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.001</w:t>
            </w:r>
          </w:p>
        </w:tc>
        <w:tc>
          <w:tcPr>
            <w:tcW w:w="550" w:type="dxa"/>
            <w:tcBorders>
              <w:top w:val="single" w:sz="4" w:space="0" w:color="auto"/>
            </w:tcBorders>
            <w:shd w:val="clear" w:color="auto" w:fill="auto"/>
            <w:tcMar>
              <w:left w:w="28" w:type="dxa"/>
              <w:right w:w="28" w:type="dxa"/>
            </w:tcMar>
          </w:tcPr>
          <w:p w14:paraId="1854BD53"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.086</w:t>
            </w:r>
          </w:p>
        </w:tc>
        <w:tc>
          <w:tcPr>
            <w:tcW w:w="563" w:type="dxa"/>
            <w:tcBorders>
              <w:top w:val="single" w:sz="4" w:space="0" w:color="auto"/>
            </w:tcBorders>
            <w:shd w:val="clear" w:color="auto" w:fill="auto"/>
            <w:tcMar>
              <w:left w:w="28" w:type="dxa"/>
              <w:right w:w="28" w:type="dxa"/>
            </w:tcMar>
          </w:tcPr>
          <w:p w14:paraId="05EFD4CD"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.004</w:t>
            </w:r>
          </w:p>
        </w:tc>
        <w:tc>
          <w:tcPr>
            <w:tcW w:w="519" w:type="dxa"/>
            <w:tcBorders>
              <w:top w:val="single" w:sz="4" w:space="0" w:color="auto"/>
            </w:tcBorders>
            <w:shd w:val="clear" w:color="auto" w:fill="auto"/>
            <w:tcMar>
              <w:left w:w="28" w:type="dxa"/>
              <w:right w:w="28" w:type="dxa"/>
            </w:tcMar>
          </w:tcPr>
          <w:p w14:paraId="5CC3601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.012</w:t>
            </w:r>
          </w:p>
        </w:tc>
        <w:tc>
          <w:tcPr>
            <w:tcW w:w="664" w:type="dxa"/>
            <w:tcBorders>
              <w:top w:val="single" w:sz="4" w:space="0" w:color="auto"/>
            </w:tcBorders>
            <w:shd w:val="clear" w:color="auto" w:fill="auto"/>
            <w:tcMar>
              <w:left w:w="28" w:type="dxa"/>
              <w:right w:w="28" w:type="dxa"/>
            </w:tcMar>
          </w:tcPr>
          <w:p w14:paraId="4E492A5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.034</w:t>
            </w:r>
          </w:p>
        </w:tc>
        <w:tc>
          <w:tcPr>
            <w:tcW w:w="709" w:type="dxa"/>
            <w:tcBorders>
              <w:top w:val="single" w:sz="4" w:space="0" w:color="auto"/>
            </w:tcBorders>
            <w:shd w:val="clear" w:color="auto" w:fill="auto"/>
            <w:tcMar>
              <w:left w:w="28" w:type="dxa"/>
              <w:right w:w="28" w:type="dxa"/>
            </w:tcMar>
          </w:tcPr>
          <w:p w14:paraId="67EB28D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-.147</w:t>
            </w:r>
            <w:r w:rsidRPr="00CB3E00">
              <w:rPr>
                <w:sz w:val="16"/>
                <w:szCs w:val="16"/>
                <w:vertAlign w:val="superscript"/>
              </w:rPr>
              <w:t>**</w:t>
            </w:r>
          </w:p>
        </w:tc>
        <w:tc>
          <w:tcPr>
            <w:tcW w:w="850" w:type="dxa"/>
            <w:tcBorders>
              <w:top w:val="single" w:sz="4" w:space="0" w:color="auto"/>
            </w:tcBorders>
            <w:shd w:val="clear" w:color="auto" w:fill="auto"/>
            <w:tcMar>
              <w:left w:w="28" w:type="dxa"/>
              <w:right w:w="28" w:type="dxa"/>
            </w:tcMar>
          </w:tcPr>
          <w:p w14:paraId="438AD85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.260</w:t>
            </w:r>
            <w:r w:rsidRPr="00CB3E00">
              <w:rPr>
                <w:sz w:val="16"/>
                <w:szCs w:val="16"/>
                <w:vertAlign w:val="superscript"/>
              </w:rPr>
              <w:t>**</w:t>
            </w:r>
          </w:p>
        </w:tc>
        <w:tc>
          <w:tcPr>
            <w:tcW w:w="585" w:type="dxa"/>
            <w:tcBorders>
              <w:top w:val="single" w:sz="4" w:space="0" w:color="auto"/>
            </w:tcBorders>
            <w:shd w:val="clear" w:color="auto" w:fill="auto"/>
            <w:tcMar>
              <w:left w:w="28" w:type="dxa"/>
              <w:right w:w="28" w:type="dxa"/>
            </w:tcMar>
          </w:tcPr>
          <w:p w14:paraId="409B1ED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.406</w:t>
            </w:r>
            <w:r w:rsidRPr="00CB3E00">
              <w:rPr>
                <w:sz w:val="16"/>
                <w:szCs w:val="16"/>
                <w:vertAlign w:val="superscript"/>
              </w:rPr>
              <w:t>**</w:t>
            </w:r>
          </w:p>
        </w:tc>
        <w:tc>
          <w:tcPr>
            <w:tcW w:w="599" w:type="dxa"/>
            <w:tcBorders>
              <w:top w:val="single" w:sz="4" w:space="0" w:color="auto"/>
            </w:tcBorders>
          </w:tcPr>
          <w:p w14:paraId="19FBA4C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.059</w:t>
            </w:r>
          </w:p>
        </w:tc>
        <w:tc>
          <w:tcPr>
            <w:tcW w:w="599" w:type="dxa"/>
            <w:tcBorders>
              <w:top w:val="single" w:sz="4" w:space="0" w:color="auto"/>
            </w:tcBorders>
          </w:tcPr>
          <w:p w14:paraId="65EE463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-.039</w:t>
            </w:r>
          </w:p>
        </w:tc>
        <w:tc>
          <w:tcPr>
            <w:tcW w:w="599" w:type="dxa"/>
            <w:tcBorders>
              <w:top w:val="single" w:sz="4" w:space="0" w:color="auto"/>
            </w:tcBorders>
            <w:shd w:val="clear" w:color="auto" w:fill="auto"/>
          </w:tcPr>
          <w:p w14:paraId="010925A5"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.089</w:t>
            </w:r>
          </w:p>
        </w:tc>
        <w:tc>
          <w:tcPr>
            <w:tcW w:w="599" w:type="dxa"/>
            <w:tcBorders>
              <w:top w:val="single" w:sz="4" w:space="0" w:color="auto"/>
            </w:tcBorders>
            <w:shd w:val="clear" w:color="auto" w:fill="auto"/>
            <w:tcMar>
              <w:left w:w="28" w:type="dxa"/>
              <w:right w:w="28" w:type="dxa"/>
            </w:tcMar>
          </w:tcPr>
          <w:p w14:paraId="56F5E71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-.036</w:t>
            </w:r>
          </w:p>
        </w:tc>
        <w:tc>
          <w:tcPr>
            <w:tcW w:w="554" w:type="dxa"/>
            <w:tcBorders>
              <w:top w:val="single" w:sz="4" w:space="0" w:color="auto"/>
            </w:tcBorders>
          </w:tcPr>
          <w:p w14:paraId="32AFF18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.164</w:t>
            </w:r>
            <w:r w:rsidRPr="00CB3E00">
              <w:rPr>
                <w:sz w:val="16"/>
                <w:szCs w:val="16"/>
                <w:vertAlign w:val="superscript"/>
              </w:rPr>
              <w:t>**</w:t>
            </w:r>
          </w:p>
        </w:tc>
        <w:tc>
          <w:tcPr>
            <w:tcW w:w="501" w:type="dxa"/>
            <w:tcBorders>
              <w:top w:val="single" w:sz="4" w:space="0" w:color="auto"/>
            </w:tcBorders>
            <w:shd w:val="clear" w:color="auto" w:fill="auto"/>
          </w:tcPr>
          <w:p w14:paraId="22D234A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.359</w:t>
            </w:r>
            <w:r w:rsidRPr="00CB3E00">
              <w:rPr>
                <w:sz w:val="16"/>
                <w:szCs w:val="16"/>
                <w:vertAlign w:val="superscript"/>
              </w:rPr>
              <w:t>**</w:t>
            </w:r>
          </w:p>
        </w:tc>
        <w:tc>
          <w:tcPr>
            <w:tcW w:w="443" w:type="dxa"/>
            <w:tcBorders>
              <w:top w:val="single" w:sz="4" w:space="0" w:color="auto"/>
            </w:tcBorders>
            <w:shd w:val="clear" w:color="auto" w:fill="auto"/>
            <w:tcMar>
              <w:left w:w="28" w:type="dxa"/>
              <w:right w:w="28" w:type="dxa"/>
            </w:tcMar>
          </w:tcPr>
          <w:p w14:paraId="753B4F6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.033</w:t>
            </w:r>
          </w:p>
        </w:tc>
        <w:tc>
          <w:tcPr>
            <w:tcW w:w="501" w:type="dxa"/>
            <w:tcBorders>
              <w:top w:val="single" w:sz="4" w:space="0" w:color="auto"/>
            </w:tcBorders>
            <w:shd w:val="clear" w:color="auto" w:fill="auto"/>
            <w:tcMar>
              <w:left w:w="28" w:type="dxa"/>
              <w:right w:w="28" w:type="dxa"/>
            </w:tcMar>
          </w:tcPr>
          <w:p w14:paraId="7F62D12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.236</w:t>
            </w:r>
            <w:r w:rsidRPr="00CB3E00">
              <w:rPr>
                <w:sz w:val="16"/>
                <w:szCs w:val="16"/>
                <w:vertAlign w:val="superscript"/>
              </w:rPr>
              <w:t>**</w:t>
            </w:r>
          </w:p>
        </w:tc>
        <w:tc>
          <w:tcPr>
            <w:tcW w:w="549" w:type="dxa"/>
            <w:tcBorders>
              <w:top w:val="single" w:sz="4" w:space="0" w:color="auto"/>
              <w:right w:val="single" w:sz="4" w:space="0" w:color="auto"/>
            </w:tcBorders>
            <w:tcMar>
              <w:left w:w="28" w:type="dxa"/>
              <w:right w:w="28" w:type="dxa"/>
            </w:tcMar>
          </w:tcPr>
          <w:p w14:paraId="0CFDB23D"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.005</w:t>
            </w:r>
          </w:p>
        </w:tc>
      </w:tr>
      <w:tr w:rsidR="00767A16" w:rsidRPr="00CB3E00" w14:paraId="654C4957"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tcPr>
          <w:p w14:paraId="7C79A8D1" w14:textId="77777777" w:rsidR="00767A16" w:rsidRPr="00CB3E00" w:rsidRDefault="00767A16" w:rsidP="000B3BF8">
            <w:pPr>
              <w:suppressAutoHyphens w:val="0"/>
              <w:spacing w:line="160" w:lineRule="exact"/>
              <w:ind w:firstLine="0"/>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tcPr>
          <w:p w14:paraId="624E4FF0" w14:textId="77777777" w:rsidR="00767A16" w:rsidRPr="00CB3E00" w:rsidRDefault="00767A16" w:rsidP="000B3BF8">
            <w:pPr>
              <w:suppressAutoHyphens w:val="0"/>
              <w:spacing w:line="160" w:lineRule="exact"/>
              <w:ind w:firstLine="0"/>
              <w:jc w:val="center"/>
              <w:rPr>
                <w:i/>
                <w:sz w:val="16"/>
                <w:szCs w:val="16"/>
              </w:rPr>
            </w:pPr>
          </w:p>
        </w:tc>
        <w:tc>
          <w:tcPr>
            <w:tcW w:w="550" w:type="dxa"/>
            <w:shd w:val="clear" w:color="auto" w:fill="auto"/>
            <w:tcMar>
              <w:left w:w="28" w:type="dxa"/>
              <w:right w:w="28" w:type="dxa"/>
            </w:tcMar>
          </w:tcPr>
          <w:p w14:paraId="715D875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10" w:type="dxa"/>
            <w:shd w:val="clear" w:color="auto" w:fill="auto"/>
            <w:tcMar>
              <w:left w:w="28" w:type="dxa"/>
              <w:right w:w="28" w:type="dxa"/>
            </w:tcMar>
          </w:tcPr>
          <w:p w14:paraId="2C1D4C8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81" w:type="dxa"/>
            <w:shd w:val="clear" w:color="auto" w:fill="auto"/>
            <w:tcMar>
              <w:left w:w="28" w:type="dxa"/>
              <w:right w:w="28" w:type="dxa"/>
            </w:tcMar>
          </w:tcPr>
          <w:p w14:paraId="7B0D94B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696" w:type="dxa"/>
            <w:shd w:val="clear" w:color="auto" w:fill="auto"/>
            <w:tcMar>
              <w:left w:w="28" w:type="dxa"/>
              <w:right w:w="28" w:type="dxa"/>
            </w:tcMar>
          </w:tcPr>
          <w:p w14:paraId="530ED06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.984</w:t>
            </w:r>
          </w:p>
        </w:tc>
        <w:tc>
          <w:tcPr>
            <w:tcW w:w="550" w:type="dxa"/>
            <w:shd w:val="clear" w:color="auto" w:fill="auto"/>
            <w:tcMar>
              <w:left w:w="28" w:type="dxa"/>
              <w:right w:w="28" w:type="dxa"/>
            </w:tcMar>
          </w:tcPr>
          <w:p w14:paraId="7A5DC19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.091</w:t>
            </w:r>
          </w:p>
        </w:tc>
        <w:tc>
          <w:tcPr>
            <w:tcW w:w="563" w:type="dxa"/>
            <w:shd w:val="clear" w:color="auto" w:fill="auto"/>
            <w:tcMar>
              <w:left w:w="28" w:type="dxa"/>
              <w:right w:w="28" w:type="dxa"/>
            </w:tcMar>
          </w:tcPr>
          <w:p w14:paraId="79D8338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.945</w:t>
            </w:r>
          </w:p>
        </w:tc>
        <w:tc>
          <w:tcPr>
            <w:tcW w:w="519" w:type="dxa"/>
            <w:shd w:val="clear" w:color="auto" w:fill="auto"/>
            <w:tcMar>
              <w:left w:w="28" w:type="dxa"/>
              <w:right w:w="28" w:type="dxa"/>
            </w:tcMar>
          </w:tcPr>
          <w:p w14:paraId="763D266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.814</w:t>
            </w:r>
          </w:p>
        </w:tc>
        <w:tc>
          <w:tcPr>
            <w:tcW w:w="664" w:type="dxa"/>
            <w:shd w:val="clear" w:color="auto" w:fill="auto"/>
            <w:tcMar>
              <w:left w:w="28" w:type="dxa"/>
              <w:right w:w="28" w:type="dxa"/>
            </w:tcMar>
          </w:tcPr>
          <w:p w14:paraId="22F6C9A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.510</w:t>
            </w:r>
          </w:p>
        </w:tc>
        <w:tc>
          <w:tcPr>
            <w:tcW w:w="709" w:type="dxa"/>
            <w:shd w:val="clear" w:color="auto" w:fill="auto"/>
            <w:tcMar>
              <w:left w:w="28" w:type="dxa"/>
              <w:right w:w="28" w:type="dxa"/>
            </w:tcMar>
          </w:tcPr>
          <w:p w14:paraId="70A216B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.004</w:t>
            </w:r>
          </w:p>
        </w:tc>
        <w:tc>
          <w:tcPr>
            <w:tcW w:w="850" w:type="dxa"/>
            <w:shd w:val="clear" w:color="auto" w:fill="auto"/>
            <w:tcMar>
              <w:left w:w="28" w:type="dxa"/>
              <w:right w:w="28" w:type="dxa"/>
            </w:tcMar>
          </w:tcPr>
          <w:p w14:paraId="154DE2D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85" w:type="dxa"/>
            <w:shd w:val="clear" w:color="auto" w:fill="auto"/>
            <w:tcMar>
              <w:left w:w="28" w:type="dxa"/>
              <w:right w:w="28" w:type="dxa"/>
            </w:tcMar>
          </w:tcPr>
          <w:p w14:paraId="680417D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99" w:type="dxa"/>
          </w:tcPr>
          <w:p w14:paraId="00145740"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.249</w:t>
            </w:r>
          </w:p>
        </w:tc>
        <w:tc>
          <w:tcPr>
            <w:tcW w:w="599" w:type="dxa"/>
          </w:tcPr>
          <w:p w14:paraId="2763DD30"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.450</w:t>
            </w:r>
          </w:p>
        </w:tc>
        <w:tc>
          <w:tcPr>
            <w:tcW w:w="599" w:type="dxa"/>
            <w:shd w:val="clear" w:color="auto" w:fill="auto"/>
          </w:tcPr>
          <w:p w14:paraId="3D2930F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.081</w:t>
            </w:r>
          </w:p>
        </w:tc>
        <w:tc>
          <w:tcPr>
            <w:tcW w:w="599" w:type="dxa"/>
            <w:shd w:val="clear" w:color="auto" w:fill="auto"/>
            <w:tcMar>
              <w:left w:w="28" w:type="dxa"/>
              <w:right w:w="28" w:type="dxa"/>
            </w:tcMar>
          </w:tcPr>
          <w:p w14:paraId="7049240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.481</w:t>
            </w:r>
          </w:p>
        </w:tc>
        <w:tc>
          <w:tcPr>
            <w:tcW w:w="554" w:type="dxa"/>
          </w:tcPr>
          <w:p w14:paraId="40F7799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.001</w:t>
            </w:r>
          </w:p>
        </w:tc>
        <w:tc>
          <w:tcPr>
            <w:tcW w:w="501" w:type="dxa"/>
            <w:shd w:val="clear" w:color="auto" w:fill="auto"/>
          </w:tcPr>
          <w:p w14:paraId="7100119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443" w:type="dxa"/>
            <w:shd w:val="clear" w:color="auto" w:fill="auto"/>
            <w:tcMar>
              <w:left w:w="28" w:type="dxa"/>
              <w:right w:w="28" w:type="dxa"/>
            </w:tcMar>
          </w:tcPr>
          <w:p w14:paraId="2AAF73C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.514</w:t>
            </w:r>
          </w:p>
        </w:tc>
        <w:tc>
          <w:tcPr>
            <w:tcW w:w="501" w:type="dxa"/>
            <w:shd w:val="clear" w:color="auto" w:fill="auto"/>
            <w:tcMar>
              <w:left w:w="28" w:type="dxa"/>
              <w:right w:w="28" w:type="dxa"/>
            </w:tcMar>
          </w:tcPr>
          <w:p w14:paraId="27F9231C"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49" w:type="dxa"/>
            <w:tcBorders>
              <w:right w:val="single" w:sz="4" w:space="0" w:color="auto"/>
            </w:tcBorders>
            <w:tcMar>
              <w:left w:w="28" w:type="dxa"/>
              <w:right w:w="28" w:type="dxa"/>
            </w:tcMar>
          </w:tcPr>
          <w:p w14:paraId="1BC4BB2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.927</w:t>
            </w:r>
          </w:p>
        </w:tc>
      </w:tr>
      <w:tr w:rsidR="00767A16" w:rsidRPr="00CB3E00" w14:paraId="3D4A210D"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3AA672B6"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OWN</w:t>
            </w:r>
          </w:p>
        </w:tc>
        <w:tc>
          <w:tcPr>
            <w:tcW w:w="528" w:type="dxa"/>
            <w:tcBorders>
              <w:left w:val="single" w:sz="4" w:space="0" w:color="auto"/>
            </w:tcBorders>
            <w:shd w:val="clear" w:color="auto" w:fill="auto"/>
            <w:tcMar>
              <w:left w:w="28" w:type="dxa"/>
              <w:right w:w="28" w:type="dxa"/>
            </w:tcMar>
            <w:vAlign w:val="center"/>
          </w:tcPr>
          <w:p w14:paraId="1E8B7D5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-.402</w:t>
            </w:r>
            <w:r w:rsidRPr="00CB3E00">
              <w:rPr>
                <w:sz w:val="16"/>
                <w:szCs w:val="16"/>
                <w:vertAlign w:val="superscript"/>
              </w:rPr>
              <w:t>**</w:t>
            </w:r>
          </w:p>
        </w:tc>
        <w:tc>
          <w:tcPr>
            <w:tcW w:w="550" w:type="dxa"/>
            <w:shd w:val="clear" w:color="auto" w:fill="auto"/>
            <w:tcMar>
              <w:left w:w="28" w:type="dxa"/>
              <w:right w:w="28" w:type="dxa"/>
            </w:tcMar>
            <w:vAlign w:val="center"/>
          </w:tcPr>
          <w:p w14:paraId="6855636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w:t>
            </w:r>
          </w:p>
        </w:tc>
        <w:tc>
          <w:tcPr>
            <w:tcW w:w="510" w:type="dxa"/>
            <w:shd w:val="clear" w:color="auto" w:fill="auto"/>
            <w:tcMar>
              <w:left w:w="28" w:type="dxa"/>
              <w:right w:w="28" w:type="dxa"/>
            </w:tcMar>
          </w:tcPr>
          <w:p w14:paraId="2ED3419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-.427</w:t>
            </w:r>
            <w:r w:rsidRPr="00CB3E00">
              <w:rPr>
                <w:sz w:val="16"/>
                <w:szCs w:val="16"/>
                <w:vertAlign w:val="superscript"/>
              </w:rPr>
              <w:t>**</w:t>
            </w:r>
          </w:p>
        </w:tc>
        <w:tc>
          <w:tcPr>
            <w:tcW w:w="581" w:type="dxa"/>
            <w:shd w:val="clear" w:color="auto" w:fill="auto"/>
            <w:tcMar>
              <w:left w:w="28" w:type="dxa"/>
              <w:right w:w="28" w:type="dxa"/>
            </w:tcMar>
          </w:tcPr>
          <w:p w14:paraId="7988B35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-.760</w:t>
            </w:r>
            <w:r w:rsidRPr="00CB3E00">
              <w:rPr>
                <w:sz w:val="16"/>
                <w:szCs w:val="16"/>
                <w:vertAlign w:val="superscript"/>
              </w:rPr>
              <w:t>**</w:t>
            </w:r>
          </w:p>
        </w:tc>
        <w:tc>
          <w:tcPr>
            <w:tcW w:w="696" w:type="dxa"/>
            <w:shd w:val="clear" w:color="auto" w:fill="auto"/>
            <w:tcMar>
              <w:left w:w="28" w:type="dxa"/>
              <w:right w:w="28" w:type="dxa"/>
            </w:tcMar>
          </w:tcPr>
          <w:p w14:paraId="0C542CB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.086</w:t>
            </w:r>
          </w:p>
        </w:tc>
        <w:tc>
          <w:tcPr>
            <w:tcW w:w="550" w:type="dxa"/>
            <w:shd w:val="clear" w:color="auto" w:fill="auto"/>
            <w:tcMar>
              <w:left w:w="28" w:type="dxa"/>
              <w:right w:w="28" w:type="dxa"/>
            </w:tcMar>
          </w:tcPr>
          <w:p w14:paraId="1444B09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-.109</w:t>
            </w:r>
            <w:r w:rsidRPr="00CB3E00">
              <w:rPr>
                <w:sz w:val="16"/>
                <w:szCs w:val="16"/>
                <w:vertAlign w:val="superscript"/>
              </w:rPr>
              <w:t>*</w:t>
            </w:r>
          </w:p>
        </w:tc>
        <w:tc>
          <w:tcPr>
            <w:tcW w:w="563" w:type="dxa"/>
            <w:shd w:val="clear" w:color="auto" w:fill="auto"/>
            <w:tcMar>
              <w:left w:w="28" w:type="dxa"/>
              <w:right w:w="28" w:type="dxa"/>
            </w:tcMar>
          </w:tcPr>
          <w:p w14:paraId="2A38571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-.022</w:t>
            </w:r>
          </w:p>
        </w:tc>
        <w:tc>
          <w:tcPr>
            <w:tcW w:w="519" w:type="dxa"/>
            <w:shd w:val="clear" w:color="auto" w:fill="auto"/>
            <w:tcMar>
              <w:left w:w="28" w:type="dxa"/>
              <w:right w:w="28" w:type="dxa"/>
            </w:tcMar>
          </w:tcPr>
          <w:p w14:paraId="4E72085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.060</w:t>
            </w:r>
          </w:p>
        </w:tc>
        <w:tc>
          <w:tcPr>
            <w:tcW w:w="664" w:type="dxa"/>
            <w:shd w:val="clear" w:color="auto" w:fill="auto"/>
            <w:tcMar>
              <w:left w:w="28" w:type="dxa"/>
              <w:right w:w="28" w:type="dxa"/>
            </w:tcMar>
          </w:tcPr>
          <w:p w14:paraId="07B5C1AD"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-.024</w:t>
            </w:r>
          </w:p>
        </w:tc>
        <w:tc>
          <w:tcPr>
            <w:tcW w:w="709" w:type="dxa"/>
            <w:shd w:val="clear" w:color="auto" w:fill="auto"/>
            <w:tcMar>
              <w:left w:w="28" w:type="dxa"/>
              <w:right w:w="28" w:type="dxa"/>
            </w:tcMar>
          </w:tcPr>
          <w:p w14:paraId="62D3D0C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.115</w:t>
            </w:r>
            <w:r w:rsidRPr="00CB3E00">
              <w:rPr>
                <w:sz w:val="16"/>
                <w:szCs w:val="16"/>
                <w:vertAlign w:val="superscript"/>
              </w:rPr>
              <w:t>*</w:t>
            </w:r>
          </w:p>
        </w:tc>
        <w:tc>
          <w:tcPr>
            <w:tcW w:w="850" w:type="dxa"/>
            <w:shd w:val="clear" w:color="auto" w:fill="auto"/>
            <w:tcMar>
              <w:left w:w="28" w:type="dxa"/>
              <w:right w:w="28" w:type="dxa"/>
            </w:tcMar>
          </w:tcPr>
          <w:p w14:paraId="72FE4932"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-.261</w:t>
            </w:r>
            <w:r w:rsidRPr="00CB3E00">
              <w:rPr>
                <w:sz w:val="16"/>
                <w:szCs w:val="16"/>
                <w:vertAlign w:val="superscript"/>
              </w:rPr>
              <w:t>**</w:t>
            </w:r>
          </w:p>
        </w:tc>
        <w:tc>
          <w:tcPr>
            <w:tcW w:w="585" w:type="dxa"/>
            <w:shd w:val="clear" w:color="auto" w:fill="auto"/>
            <w:tcMar>
              <w:left w:w="28" w:type="dxa"/>
              <w:right w:w="28" w:type="dxa"/>
            </w:tcMar>
          </w:tcPr>
          <w:p w14:paraId="204B059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-.615</w:t>
            </w:r>
            <w:r w:rsidRPr="00CB3E00">
              <w:rPr>
                <w:sz w:val="16"/>
                <w:szCs w:val="16"/>
                <w:vertAlign w:val="superscript"/>
              </w:rPr>
              <w:t>**</w:t>
            </w:r>
          </w:p>
        </w:tc>
        <w:tc>
          <w:tcPr>
            <w:tcW w:w="599" w:type="dxa"/>
          </w:tcPr>
          <w:p w14:paraId="79233B03"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-.038</w:t>
            </w:r>
          </w:p>
        </w:tc>
        <w:tc>
          <w:tcPr>
            <w:tcW w:w="599" w:type="dxa"/>
          </w:tcPr>
          <w:p w14:paraId="579BE045"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-.014</w:t>
            </w:r>
          </w:p>
        </w:tc>
        <w:tc>
          <w:tcPr>
            <w:tcW w:w="599" w:type="dxa"/>
            <w:shd w:val="clear" w:color="auto" w:fill="auto"/>
          </w:tcPr>
          <w:p w14:paraId="11F78C6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.005</w:t>
            </w:r>
          </w:p>
        </w:tc>
        <w:tc>
          <w:tcPr>
            <w:tcW w:w="599" w:type="dxa"/>
            <w:shd w:val="clear" w:color="auto" w:fill="auto"/>
            <w:tcMar>
              <w:left w:w="28" w:type="dxa"/>
              <w:right w:w="28" w:type="dxa"/>
            </w:tcMar>
          </w:tcPr>
          <w:p w14:paraId="60D26DB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.022</w:t>
            </w:r>
          </w:p>
        </w:tc>
        <w:tc>
          <w:tcPr>
            <w:tcW w:w="554" w:type="dxa"/>
          </w:tcPr>
          <w:p w14:paraId="03C7C99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-.089</w:t>
            </w:r>
          </w:p>
        </w:tc>
        <w:tc>
          <w:tcPr>
            <w:tcW w:w="501" w:type="dxa"/>
            <w:shd w:val="clear" w:color="auto" w:fill="auto"/>
          </w:tcPr>
          <w:p w14:paraId="228D83F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-.319</w:t>
            </w:r>
            <w:r w:rsidRPr="00CB3E00">
              <w:rPr>
                <w:sz w:val="16"/>
                <w:szCs w:val="16"/>
                <w:vertAlign w:val="superscript"/>
              </w:rPr>
              <w:t>**</w:t>
            </w:r>
          </w:p>
        </w:tc>
        <w:tc>
          <w:tcPr>
            <w:tcW w:w="443" w:type="dxa"/>
            <w:shd w:val="clear" w:color="auto" w:fill="auto"/>
            <w:tcMar>
              <w:left w:w="28" w:type="dxa"/>
              <w:right w:w="28" w:type="dxa"/>
            </w:tcMar>
          </w:tcPr>
          <w:p w14:paraId="2A0C79F7"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.048</w:t>
            </w:r>
          </w:p>
        </w:tc>
        <w:tc>
          <w:tcPr>
            <w:tcW w:w="501" w:type="dxa"/>
            <w:shd w:val="clear" w:color="auto" w:fill="auto"/>
            <w:tcMar>
              <w:left w:w="28" w:type="dxa"/>
              <w:right w:w="28" w:type="dxa"/>
            </w:tcMar>
          </w:tcPr>
          <w:p w14:paraId="3BAFCD6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-.255</w:t>
            </w:r>
            <w:r w:rsidRPr="00CB3E00">
              <w:rPr>
                <w:sz w:val="16"/>
                <w:szCs w:val="16"/>
                <w:vertAlign w:val="superscript"/>
              </w:rPr>
              <w:t>**</w:t>
            </w:r>
          </w:p>
        </w:tc>
        <w:tc>
          <w:tcPr>
            <w:tcW w:w="549" w:type="dxa"/>
            <w:tcBorders>
              <w:right w:val="single" w:sz="4" w:space="0" w:color="auto"/>
            </w:tcBorders>
            <w:tcMar>
              <w:left w:w="28" w:type="dxa"/>
              <w:right w:w="28" w:type="dxa"/>
            </w:tcMar>
          </w:tcPr>
          <w:p w14:paraId="6267A5A2"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-.028</w:t>
            </w:r>
          </w:p>
        </w:tc>
      </w:tr>
      <w:tr w:rsidR="00767A16" w:rsidRPr="00CB3E00" w14:paraId="4B2C9739"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5FE2CA76"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1A7DE96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6B71159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p>
        </w:tc>
        <w:tc>
          <w:tcPr>
            <w:tcW w:w="510" w:type="dxa"/>
            <w:shd w:val="clear" w:color="auto" w:fill="auto"/>
            <w:tcMar>
              <w:left w:w="28" w:type="dxa"/>
              <w:right w:w="28" w:type="dxa"/>
            </w:tcMar>
          </w:tcPr>
          <w:p w14:paraId="6C576DD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81" w:type="dxa"/>
            <w:shd w:val="clear" w:color="auto" w:fill="auto"/>
            <w:tcMar>
              <w:left w:w="28" w:type="dxa"/>
              <w:right w:w="28" w:type="dxa"/>
            </w:tcMar>
          </w:tcPr>
          <w:p w14:paraId="711DE5B0"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696" w:type="dxa"/>
            <w:shd w:val="clear" w:color="auto" w:fill="auto"/>
            <w:tcMar>
              <w:left w:w="28" w:type="dxa"/>
              <w:right w:w="28" w:type="dxa"/>
            </w:tcMar>
          </w:tcPr>
          <w:p w14:paraId="2301724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.094</w:t>
            </w:r>
          </w:p>
        </w:tc>
        <w:tc>
          <w:tcPr>
            <w:tcW w:w="550" w:type="dxa"/>
            <w:shd w:val="clear" w:color="auto" w:fill="auto"/>
            <w:tcMar>
              <w:left w:w="28" w:type="dxa"/>
              <w:right w:w="28" w:type="dxa"/>
            </w:tcMar>
          </w:tcPr>
          <w:p w14:paraId="0989991C"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.032</w:t>
            </w:r>
          </w:p>
        </w:tc>
        <w:tc>
          <w:tcPr>
            <w:tcW w:w="563" w:type="dxa"/>
            <w:shd w:val="clear" w:color="auto" w:fill="auto"/>
            <w:tcMar>
              <w:left w:w="28" w:type="dxa"/>
              <w:right w:w="28" w:type="dxa"/>
            </w:tcMar>
          </w:tcPr>
          <w:p w14:paraId="7EC38B0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.668</w:t>
            </w:r>
          </w:p>
        </w:tc>
        <w:tc>
          <w:tcPr>
            <w:tcW w:w="519" w:type="dxa"/>
            <w:shd w:val="clear" w:color="auto" w:fill="auto"/>
            <w:tcMar>
              <w:left w:w="28" w:type="dxa"/>
              <w:right w:w="28" w:type="dxa"/>
            </w:tcMar>
          </w:tcPr>
          <w:p w14:paraId="2EBA87A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.240</w:t>
            </w:r>
          </w:p>
        </w:tc>
        <w:tc>
          <w:tcPr>
            <w:tcW w:w="664" w:type="dxa"/>
            <w:shd w:val="clear" w:color="auto" w:fill="auto"/>
            <w:tcMar>
              <w:left w:w="28" w:type="dxa"/>
              <w:right w:w="28" w:type="dxa"/>
            </w:tcMar>
          </w:tcPr>
          <w:p w14:paraId="44F2FD5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.633</w:t>
            </w:r>
          </w:p>
        </w:tc>
        <w:tc>
          <w:tcPr>
            <w:tcW w:w="709" w:type="dxa"/>
            <w:shd w:val="clear" w:color="auto" w:fill="auto"/>
            <w:tcMar>
              <w:left w:w="28" w:type="dxa"/>
              <w:right w:w="28" w:type="dxa"/>
            </w:tcMar>
          </w:tcPr>
          <w:p w14:paraId="38EDCD1F"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.024</w:t>
            </w:r>
          </w:p>
        </w:tc>
        <w:tc>
          <w:tcPr>
            <w:tcW w:w="850" w:type="dxa"/>
            <w:shd w:val="clear" w:color="auto" w:fill="auto"/>
            <w:tcMar>
              <w:left w:w="28" w:type="dxa"/>
              <w:right w:w="28" w:type="dxa"/>
            </w:tcMar>
          </w:tcPr>
          <w:p w14:paraId="15E2E1E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85" w:type="dxa"/>
            <w:shd w:val="clear" w:color="auto" w:fill="auto"/>
            <w:tcMar>
              <w:left w:w="28" w:type="dxa"/>
              <w:right w:w="28" w:type="dxa"/>
            </w:tcMar>
          </w:tcPr>
          <w:p w14:paraId="3C01F56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99" w:type="dxa"/>
          </w:tcPr>
          <w:p w14:paraId="32301BA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.455</w:t>
            </w:r>
          </w:p>
        </w:tc>
        <w:tc>
          <w:tcPr>
            <w:tcW w:w="599" w:type="dxa"/>
          </w:tcPr>
          <w:p w14:paraId="7AA1A81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.783</w:t>
            </w:r>
          </w:p>
        </w:tc>
        <w:tc>
          <w:tcPr>
            <w:tcW w:w="599" w:type="dxa"/>
            <w:shd w:val="clear" w:color="auto" w:fill="auto"/>
          </w:tcPr>
          <w:p w14:paraId="26BA4CB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.916</w:t>
            </w:r>
          </w:p>
        </w:tc>
        <w:tc>
          <w:tcPr>
            <w:tcW w:w="599" w:type="dxa"/>
            <w:shd w:val="clear" w:color="auto" w:fill="auto"/>
            <w:tcMar>
              <w:left w:w="28" w:type="dxa"/>
              <w:right w:w="28" w:type="dxa"/>
            </w:tcMar>
          </w:tcPr>
          <w:p w14:paraId="541D60D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.671</w:t>
            </w:r>
          </w:p>
        </w:tc>
        <w:tc>
          <w:tcPr>
            <w:tcW w:w="554" w:type="dxa"/>
          </w:tcPr>
          <w:p w14:paraId="061914F1"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.083</w:t>
            </w:r>
          </w:p>
        </w:tc>
        <w:tc>
          <w:tcPr>
            <w:tcW w:w="501" w:type="dxa"/>
            <w:shd w:val="clear" w:color="auto" w:fill="auto"/>
          </w:tcPr>
          <w:p w14:paraId="0B45063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443" w:type="dxa"/>
            <w:shd w:val="clear" w:color="auto" w:fill="auto"/>
            <w:tcMar>
              <w:left w:w="28" w:type="dxa"/>
              <w:right w:w="28" w:type="dxa"/>
            </w:tcMar>
          </w:tcPr>
          <w:p w14:paraId="720B58D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.346</w:t>
            </w:r>
          </w:p>
        </w:tc>
        <w:tc>
          <w:tcPr>
            <w:tcW w:w="501" w:type="dxa"/>
            <w:shd w:val="clear" w:color="auto" w:fill="auto"/>
            <w:tcMar>
              <w:left w:w="28" w:type="dxa"/>
              <w:right w:w="28" w:type="dxa"/>
            </w:tcMar>
          </w:tcPr>
          <w:p w14:paraId="385B540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49" w:type="dxa"/>
            <w:tcBorders>
              <w:right w:val="single" w:sz="4" w:space="0" w:color="auto"/>
            </w:tcBorders>
            <w:tcMar>
              <w:left w:w="28" w:type="dxa"/>
              <w:right w:w="28" w:type="dxa"/>
            </w:tcMar>
          </w:tcPr>
          <w:p w14:paraId="22B314AB"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.578</w:t>
            </w:r>
          </w:p>
        </w:tc>
      </w:tr>
      <w:tr w:rsidR="00767A16" w:rsidRPr="00CB3E00" w14:paraId="60D5ED01"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8B23AE7"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FOWN</w:t>
            </w:r>
          </w:p>
        </w:tc>
        <w:tc>
          <w:tcPr>
            <w:tcW w:w="528" w:type="dxa"/>
            <w:tcBorders>
              <w:left w:val="single" w:sz="4" w:space="0" w:color="auto"/>
            </w:tcBorders>
            <w:shd w:val="clear" w:color="auto" w:fill="auto"/>
            <w:tcMar>
              <w:left w:w="28" w:type="dxa"/>
              <w:right w:w="28" w:type="dxa"/>
            </w:tcMar>
            <w:vAlign w:val="center"/>
          </w:tcPr>
          <w:p w14:paraId="388A778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.387</w:t>
            </w:r>
            <w:r w:rsidRPr="00CB3E00">
              <w:rPr>
                <w:sz w:val="16"/>
                <w:szCs w:val="16"/>
                <w:vertAlign w:val="superscript"/>
              </w:rPr>
              <w:t>**</w:t>
            </w:r>
          </w:p>
        </w:tc>
        <w:tc>
          <w:tcPr>
            <w:tcW w:w="550" w:type="dxa"/>
            <w:shd w:val="clear" w:color="auto" w:fill="auto"/>
            <w:tcMar>
              <w:left w:w="28" w:type="dxa"/>
              <w:right w:w="28" w:type="dxa"/>
            </w:tcMar>
            <w:vAlign w:val="center"/>
          </w:tcPr>
          <w:p w14:paraId="3319289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-.427</w:t>
            </w:r>
            <w:r w:rsidRPr="00CB3E00">
              <w:rPr>
                <w:sz w:val="16"/>
                <w:szCs w:val="16"/>
                <w:vertAlign w:val="superscript"/>
              </w:rPr>
              <w:t>**</w:t>
            </w:r>
          </w:p>
        </w:tc>
        <w:tc>
          <w:tcPr>
            <w:tcW w:w="510" w:type="dxa"/>
            <w:shd w:val="clear" w:color="auto" w:fill="auto"/>
            <w:tcMar>
              <w:left w:w="28" w:type="dxa"/>
              <w:right w:w="28" w:type="dxa"/>
            </w:tcMar>
            <w:vAlign w:val="center"/>
          </w:tcPr>
          <w:p w14:paraId="67366CC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581" w:type="dxa"/>
            <w:shd w:val="clear" w:color="auto" w:fill="auto"/>
            <w:tcMar>
              <w:left w:w="28" w:type="dxa"/>
              <w:right w:w="28" w:type="dxa"/>
            </w:tcMar>
          </w:tcPr>
          <w:p w14:paraId="2DF75B1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.404</w:t>
            </w:r>
            <w:r w:rsidRPr="00CB3E00">
              <w:rPr>
                <w:sz w:val="16"/>
                <w:szCs w:val="16"/>
                <w:vertAlign w:val="superscript"/>
              </w:rPr>
              <w:t>**</w:t>
            </w:r>
          </w:p>
        </w:tc>
        <w:tc>
          <w:tcPr>
            <w:tcW w:w="696" w:type="dxa"/>
            <w:shd w:val="clear" w:color="auto" w:fill="auto"/>
            <w:tcMar>
              <w:left w:w="28" w:type="dxa"/>
              <w:right w:w="28" w:type="dxa"/>
            </w:tcMar>
          </w:tcPr>
          <w:p w14:paraId="056F656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.058</w:t>
            </w:r>
          </w:p>
        </w:tc>
        <w:tc>
          <w:tcPr>
            <w:tcW w:w="550" w:type="dxa"/>
            <w:shd w:val="clear" w:color="auto" w:fill="auto"/>
            <w:tcMar>
              <w:left w:w="28" w:type="dxa"/>
              <w:right w:w="28" w:type="dxa"/>
            </w:tcMar>
          </w:tcPr>
          <w:p w14:paraId="1D92735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.046</w:t>
            </w:r>
          </w:p>
        </w:tc>
        <w:tc>
          <w:tcPr>
            <w:tcW w:w="563" w:type="dxa"/>
            <w:shd w:val="clear" w:color="auto" w:fill="auto"/>
            <w:tcMar>
              <w:left w:w="28" w:type="dxa"/>
              <w:right w:w="28" w:type="dxa"/>
            </w:tcMar>
          </w:tcPr>
          <w:p w14:paraId="165FB6A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-.079</w:t>
            </w:r>
          </w:p>
        </w:tc>
        <w:tc>
          <w:tcPr>
            <w:tcW w:w="519" w:type="dxa"/>
            <w:shd w:val="clear" w:color="auto" w:fill="auto"/>
            <w:tcMar>
              <w:left w:w="28" w:type="dxa"/>
              <w:right w:w="28" w:type="dxa"/>
            </w:tcMar>
          </w:tcPr>
          <w:p w14:paraId="70EF340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-.028</w:t>
            </w:r>
          </w:p>
        </w:tc>
        <w:tc>
          <w:tcPr>
            <w:tcW w:w="664" w:type="dxa"/>
            <w:shd w:val="clear" w:color="auto" w:fill="auto"/>
            <w:tcMar>
              <w:left w:w="28" w:type="dxa"/>
              <w:right w:w="28" w:type="dxa"/>
            </w:tcMar>
          </w:tcPr>
          <w:p w14:paraId="23AAF69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.012</w:t>
            </w:r>
          </w:p>
        </w:tc>
        <w:tc>
          <w:tcPr>
            <w:tcW w:w="709" w:type="dxa"/>
            <w:shd w:val="clear" w:color="auto" w:fill="auto"/>
            <w:tcMar>
              <w:left w:w="28" w:type="dxa"/>
              <w:right w:w="28" w:type="dxa"/>
            </w:tcMar>
          </w:tcPr>
          <w:p w14:paraId="70C1B0E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-.153</w:t>
            </w:r>
            <w:r w:rsidRPr="00CB3E00">
              <w:rPr>
                <w:sz w:val="16"/>
                <w:szCs w:val="16"/>
                <w:vertAlign w:val="superscript"/>
              </w:rPr>
              <w:t>**</w:t>
            </w:r>
          </w:p>
        </w:tc>
        <w:tc>
          <w:tcPr>
            <w:tcW w:w="850" w:type="dxa"/>
            <w:shd w:val="clear" w:color="auto" w:fill="auto"/>
            <w:tcMar>
              <w:left w:w="28" w:type="dxa"/>
              <w:right w:w="28" w:type="dxa"/>
            </w:tcMar>
          </w:tcPr>
          <w:p w14:paraId="51AB74E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.176</w:t>
            </w:r>
            <w:r w:rsidRPr="00CB3E00">
              <w:rPr>
                <w:sz w:val="16"/>
                <w:szCs w:val="16"/>
                <w:vertAlign w:val="superscript"/>
              </w:rPr>
              <w:t>**</w:t>
            </w:r>
          </w:p>
        </w:tc>
        <w:tc>
          <w:tcPr>
            <w:tcW w:w="585" w:type="dxa"/>
            <w:shd w:val="clear" w:color="auto" w:fill="auto"/>
            <w:tcMar>
              <w:left w:w="28" w:type="dxa"/>
              <w:right w:w="28" w:type="dxa"/>
            </w:tcMar>
          </w:tcPr>
          <w:p w14:paraId="39B11272"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.498</w:t>
            </w:r>
            <w:r w:rsidRPr="00CB3E00">
              <w:rPr>
                <w:sz w:val="16"/>
                <w:szCs w:val="16"/>
                <w:vertAlign w:val="superscript"/>
              </w:rPr>
              <w:t>**</w:t>
            </w:r>
          </w:p>
        </w:tc>
        <w:tc>
          <w:tcPr>
            <w:tcW w:w="599" w:type="dxa"/>
          </w:tcPr>
          <w:p w14:paraId="591D664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.056</w:t>
            </w:r>
          </w:p>
        </w:tc>
        <w:tc>
          <w:tcPr>
            <w:tcW w:w="599" w:type="dxa"/>
          </w:tcPr>
          <w:p w14:paraId="57EA450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-.080</w:t>
            </w:r>
          </w:p>
        </w:tc>
        <w:tc>
          <w:tcPr>
            <w:tcW w:w="599" w:type="dxa"/>
            <w:shd w:val="clear" w:color="auto" w:fill="auto"/>
          </w:tcPr>
          <w:p w14:paraId="51661792"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.001</w:t>
            </w:r>
          </w:p>
        </w:tc>
        <w:tc>
          <w:tcPr>
            <w:tcW w:w="599" w:type="dxa"/>
            <w:shd w:val="clear" w:color="auto" w:fill="auto"/>
            <w:tcMar>
              <w:left w:w="28" w:type="dxa"/>
              <w:right w:w="28" w:type="dxa"/>
            </w:tcMar>
          </w:tcPr>
          <w:p w14:paraId="54A31E92"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-.018</w:t>
            </w:r>
          </w:p>
        </w:tc>
        <w:tc>
          <w:tcPr>
            <w:tcW w:w="554" w:type="dxa"/>
          </w:tcPr>
          <w:p w14:paraId="10D89B6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.151</w:t>
            </w:r>
            <w:r w:rsidRPr="00CB3E00">
              <w:rPr>
                <w:sz w:val="16"/>
                <w:szCs w:val="16"/>
                <w:vertAlign w:val="superscript"/>
              </w:rPr>
              <w:t>**</w:t>
            </w:r>
          </w:p>
        </w:tc>
        <w:tc>
          <w:tcPr>
            <w:tcW w:w="501" w:type="dxa"/>
            <w:shd w:val="clear" w:color="auto" w:fill="auto"/>
          </w:tcPr>
          <w:p w14:paraId="60CED2D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.737</w:t>
            </w:r>
            <w:r w:rsidRPr="00CB3E00">
              <w:rPr>
                <w:sz w:val="16"/>
                <w:szCs w:val="16"/>
                <w:vertAlign w:val="superscript"/>
              </w:rPr>
              <w:t>**</w:t>
            </w:r>
          </w:p>
        </w:tc>
        <w:tc>
          <w:tcPr>
            <w:tcW w:w="443" w:type="dxa"/>
            <w:shd w:val="clear" w:color="auto" w:fill="auto"/>
            <w:tcMar>
              <w:left w:w="28" w:type="dxa"/>
              <w:right w:w="28" w:type="dxa"/>
            </w:tcMar>
          </w:tcPr>
          <w:p w14:paraId="797BC883"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-.017</w:t>
            </w:r>
          </w:p>
        </w:tc>
        <w:tc>
          <w:tcPr>
            <w:tcW w:w="501" w:type="dxa"/>
            <w:shd w:val="clear" w:color="auto" w:fill="auto"/>
            <w:tcMar>
              <w:left w:w="28" w:type="dxa"/>
              <w:right w:w="28" w:type="dxa"/>
            </w:tcMar>
          </w:tcPr>
          <w:p w14:paraId="1CC84932"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.150</w:t>
            </w:r>
            <w:r w:rsidRPr="00CB3E00">
              <w:rPr>
                <w:sz w:val="16"/>
                <w:szCs w:val="16"/>
                <w:vertAlign w:val="superscript"/>
              </w:rPr>
              <w:t>**</w:t>
            </w:r>
          </w:p>
        </w:tc>
        <w:tc>
          <w:tcPr>
            <w:tcW w:w="549" w:type="dxa"/>
            <w:tcBorders>
              <w:right w:val="single" w:sz="4" w:space="0" w:color="auto"/>
            </w:tcBorders>
            <w:tcMar>
              <w:left w:w="28" w:type="dxa"/>
              <w:right w:w="28" w:type="dxa"/>
            </w:tcMar>
          </w:tcPr>
          <w:p w14:paraId="4AACC387"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-.036</w:t>
            </w:r>
          </w:p>
        </w:tc>
      </w:tr>
      <w:tr w:rsidR="00767A16" w:rsidRPr="00CB3E00" w14:paraId="4F465626"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9F22CD6"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2AAECFA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0F621A0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0" w:type="dxa"/>
            <w:shd w:val="clear" w:color="auto" w:fill="auto"/>
            <w:tcMar>
              <w:left w:w="28" w:type="dxa"/>
              <w:right w:w="28" w:type="dxa"/>
            </w:tcMar>
            <w:vAlign w:val="center"/>
          </w:tcPr>
          <w:p w14:paraId="418E6EB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81" w:type="dxa"/>
            <w:shd w:val="clear" w:color="auto" w:fill="auto"/>
            <w:tcMar>
              <w:left w:w="28" w:type="dxa"/>
              <w:right w:w="28" w:type="dxa"/>
            </w:tcMar>
          </w:tcPr>
          <w:p w14:paraId="103B38D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696" w:type="dxa"/>
            <w:shd w:val="clear" w:color="auto" w:fill="auto"/>
            <w:tcMar>
              <w:left w:w="28" w:type="dxa"/>
              <w:right w:w="28" w:type="dxa"/>
            </w:tcMar>
          </w:tcPr>
          <w:p w14:paraId="4AFFF3A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.253</w:t>
            </w:r>
          </w:p>
        </w:tc>
        <w:tc>
          <w:tcPr>
            <w:tcW w:w="550" w:type="dxa"/>
            <w:shd w:val="clear" w:color="auto" w:fill="auto"/>
            <w:tcMar>
              <w:left w:w="28" w:type="dxa"/>
              <w:right w:w="28" w:type="dxa"/>
            </w:tcMar>
          </w:tcPr>
          <w:p w14:paraId="583266CA"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.365</w:t>
            </w:r>
          </w:p>
        </w:tc>
        <w:tc>
          <w:tcPr>
            <w:tcW w:w="563" w:type="dxa"/>
            <w:shd w:val="clear" w:color="auto" w:fill="auto"/>
            <w:tcMar>
              <w:left w:w="28" w:type="dxa"/>
              <w:right w:w="28" w:type="dxa"/>
            </w:tcMar>
          </w:tcPr>
          <w:p w14:paraId="209E448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.121</w:t>
            </w:r>
          </w:p>
        </w:tc>
        <w:tc>
          <w:tcPr>
            <w:tcW w:w="519" w:type="dxa"/>
            <w:shd w:val="clear" w:color="auto" w:fill="auto"/>
            <w:tcMar>
              <w:left w:w="28" w:type="dxa"/>
              <w:right w:w="28" w:type="dxa"/>
            </w:tcMar>
          </w:tcPr>
          <w:p w14:paraId="72B7AD2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.584</w:t>
            </w:r>
          </w:p>
        </w:tc>
        <w:tc>
          <w:tcPr>
            <w:tcW w:w="664" w:type="dxa"/>
            <w:shd w:val="clear" w:color="auto" w:fill="auto"/>
            <w:tcMar>
              <w:left w:w="28" w:type="dxa"/>
              <w:right w:w="28" w:type="dxa"/>
            </w:tcMar>
          </w:tcPr>
          <w:p w14:paraId="0B7AC7A1"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.814</w:t>
            </w:r>
          </w:p>
        </w:tc>
        <w:tc>
          <w:tcPr>
            <w:tcW w:w="709" w:type="dxa"/>
            <w:shd w:val="clear" w:color="auto" w:fill="auto"/>
            <w:tcMar>
              <w:left w:w="28" w:type="dxa"/>
              <w:right w:w="28" w:type="dxa"/>
            </w:tcMar>
          </w:tcPr>
          <w:p w14:paraId="004914C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.003</w:t>
            </w:r>
          </w:p>
        </w:tc>
        <w:tc>
          <w:tcPr>
            <w:tcW w:w="850" w:type="dxa"/>
            <w:shd w:val="clear" w:color="auto" w:fill="auto"/>
            <w:tcMar>
              <w:left w:w="28" w:type="dxa"/>
              <w:right w:w="28" w:type="dxa"/>
            </w:tcMar>
          </w:tcPr>
          <w:p w14:paraId="0EAECCF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.001</w:t>
            </w:r>
          </w:p>
        </w:tc>
        <w:tc>
          <w:tcPr>
            <w:tcW w:w="585" w:type="dxa"/>
            <w:shd w:val="clear" w:color="auto" w:fill="auto"/>
            <w:tcMar>
              <w:left w:w="28" w:type="dxa"/>
              <w:right w:w="28" w:type="dxa"/>
            </w:tcMar>
          </w:tcPr>
          <w:p w14:paraId="62FAF6A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99" w:type="dxa"/>
          </w:tcPr>
          <w:p w14:paraId="50D6413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.276</w:t>
            </w:r>
          </w:p>
        </w:tc>
        <w:tc>
          <w:tcPr>
            <w:tcW w:w="599" w:type="dxa"/>
          </w:tcPr>
          <w:p w14:paraId="4690BC6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.118</w:t>
            </w:r>
          </w:p>
        </w:tc>
        <w:tc>
          <w:tcPr>
            <w:tcW w:w="599" w:type="dxa"/>
            <w:shd w:val="clear" w:color="auto" w:fill="auto"/>
          </w:tcPr>
          <w:p w14:paraId="399800E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.983</w:t>
            </w:r>
          </w:p>
        </w:tc>
        <w:tc>
          <w:tcPr>
            <w:tcW w:w="599" w:type="dxa"/>
            <w:shd w:val="clear" w:color="auto" w:fill="auto"/>
            <w:tcMar>
              <w:left w:w="28" w:type="dxa"/>
              <w:right w:w="28" w:type="dxa"/>
            </w:tcMar>
          </w:tcPr>
          <w:p w14:paraId="176756B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.732</w:t>
            </w:r>
          </w:p>
        </w:tc>
        <w:tc>
          <w:tcPr>
            <w:tcW w:w="554" w:type="dxa"/>
          </w:tcPr>
          <w:p w14:paraId="7276782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.003</w:t>
            </w:r>
          </w:p>
        </w:tc>
        <w:tc>
          <w:tcPr>
            <w:tcW w:w="501" w:type="dxa"/>
            <w:shd w:val="clear" w:color="auto" w:fill="auto"/>
          </w:tcPr>
          <w:p w14:paraId="45ED646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443" w:type="dxa"/>
            <w:shd w:val="clear" w:color="auto" w:fill="auto"/>
            <w:tcMar>
              <w:left w:w="28" w:type="dxa"/>
              <w:right w:w="28" w:type="dxa"/>
            </w:tcMar>
          </w:tcPr>
          <w:p w14:paraId="3F31F8F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.740</w:t>
            </w:r>
          </w:p>
        </w:tc>
        <w:tc>
          <w:tcPr>
            <w:tcW w:w="501" w:type="dxa"/>
            <w:shd w:val="clear" w:color="auto" w:fill="auto"/>
            <w:tcMar>
              <w:left w:w="28" w:type="dxa"/>
              <w:right w:w="28" w:type="dxa"/>
            </w:tcMar>
          </w:tcPr>
          <w:p w14:paraId="7B29205A"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.003</w:t>
            </w:r>
          </w:p>
        </w:tc>
        <w:tc>
          <w:tcPr>
            <w:tcW w:w="549" w:type="dxa"/>
            <w:tcBorders>
              <w:right w:val="single" w:sz="4" w:space="0" w:color="auto"/>
            </w:tcBorders>
            <w:tcMar>
              <w:left w:w="28" w:type="dxa"/>
              <w:right w:w="28" w:type="dxa"/>
            </w:tcMar>
          </w:tcPr>
          <w:p w14:paraId="73CB09D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.486</w:t>
            </w:r>
          </w:p>
        </w:tc>
      </w:tr>
      <w:tr w:rsidR="00767A16" w:rsidRPr="00CB3E00" w14:paraId="119B284F"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5863DB2D"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BOARD</w:t>
            </w:r>
          </w:p>
        </w:tc>
        <w:tc>
          <w:tcPr>
            <w:tcW w:w="528" w:type="dxa"/>
            <w:tcBorders>
              <w:left w:val="single" w:sz="4" w:space="0" w:color="auto"/>
            </w:tcBorders>
            <w:shd w:val="clear" w:color="auto" w:fill="auto"/>
            <w:tcMar>
              <w:left w:w="28" w:type="dxa"/>
              <w:right w:w="28" w:type="dxa"/>
            </w:tcMar>
            <w:vAlign w:val="center"/>
          </w:tcPr>
          <w:p w14:paraId="09DC325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.421</w:t>
            </w:r>
            <w:r w:rsidRPr="00CB3E00">
              <w:rPr>
                <w:sz w:val="16"/>
                <w:szCs w:val="16"/>
                <w:vertAlign w:val="superscript"/>
              </w:rPr>
              <w:t>**</w:t>
            </w:r>
          </w:p>
        </w:tc>
        <w:tc>
          <w:tcPr>
            <w:tcW w:w="550" w:type="dxa"/>
            <w:shd w:val="clear" w:color="auto" w:fill="auto"/>
            <w:tcMar>
              <w:left w:w="28" w:type="dxa"/>
              <w:right w:w="28" w:type="dxa"/>
            </w:tcMar>
            <w:vAlign w:val="center"/>
          </w:tcPr>
          <w:p w14:paraId="5F847AD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-.760</w:t>
            </w:r>
            <w:r w:rsidRPr="00CB3E00">
              <w:rPr>
                <w:sz w:val="16"/>
                <w:szCs w:val="16"/>
                <w:vertAlign w:val="superscript"/>
              </w:rPr>
              <w:t>**</w:t>
            </w:r>
          </w:p>
        </w:tc>
        <w:tc>
          <w:tcPr>
            <w:tcW w:w="510" w:type="dxa"/>
            <w:shd w:val="clear" w:color="auto" w:fill="auto"/>
            <w:tcMar>
              <w:left w:w="28" w:type="dxa"/>
              <w:right w:w="28" w:type="dxa"/>
            </w:tcMar>
            <w:vAlign w:val="center"/>
          </w:tcPr>
          <w:p w14:paraId="7869634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.404</w:t>
            </w:r>
            <w:r w:rsidRPr="00CB3E00">
              <w:rPr>
                <w:sz w:val="16"/>
                <w:szCs w:val="16"/>
                <w:vertAlign w:val="superscript"/>
              </w:rPr>
              <w:t>**</w:t>
            </w:r>
          </w:p>
        </w:tc>
        <w:tc>
          <w:tcPr>
            <w:tcW w:w="581" w:type="dxa"/>
            <w:shd w:val="clear" w:color="auto" w:fill="auto"/>
            <w:tcMar>
              <w:left w:w="28" w:type="dxa"/>
              <w:right w:w="28" w:type="dxa"/>
            </w:tcMar>
            <w:vAlign w:val="center"/>
          </w:tcPr>
          <w:p w14:paraId="7E122DB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696" w:type="dxa"/>
            <w:shd w:val="clear" w:color="auto" w:fill="auto"/>
            <w:tcMar>
              <w:left w:w="28" w:type="dxa"/>
              <w:right w:w="28" w:type="dxa"/>
            </w:tcMar>
          </w:tcPr>
          <w:p w14:paraId="1A71F6F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-.018</w:t>
            </w:r>
          </w:p>
        </w:tc>
        <w:tc>
          <w:tcPr>
            <w:tcW w:w="550" w:type="dxa"/>
            <w:shd w:val="clear" w:color="auto" w:fill="auto"/>
            <w:tcMar>
              <w:left w:w="28" w:type="dxa"/>
              <w:right w:w="28" w:type="dxa"/>
            </w:tcMar>
          </w:tcPr>
          <w:p w14:paraId="211B4D73"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.021</w:t>
            </w:r>
          </w:p>
        </w:tc>
        <w:tc>
          <w:tcPr>
            <w:tcW w:w="563" w:type="dxa"/>
            <w:shd w:val="clear" w:color="auto" w:fill="auto"/>
            <w:tcMar>
              <w:left w:w="28" w:type="dxa"/>
              <w:right w:w="28" w:type="dxa"/>
            </w:tcMar>
          </w:tcPr>
          <w:p w14:paraId="2F76FCB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.007</w:t>
            </w:r>
          </w:p>
        </w:tc>
        <w:tc>
          <w:tcPr>
            <w:tcW w:w="519" w:type="dxa"/>
            <w:shd w:val="clear" w:color="auto" w:fill="auto"/>
            <w:tcMar>
              <w:left w:w="28" w:type="dxa"/>
              <w:right w:w="28" w:type="dxa"/>
            </w:tcMar>
          </w:tcPr>
          <w:p w14:paraId="02C993F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-.074</w:t>
            </w:r>
          </w:p>
        </w:tc>
        <w:tc>
          <w:tcPr>
            <w:tcW w:w="664" w:type="dxa"/>
            <w:shd w:val="clear" w:color="auto" w:fill="auto"/>
            <w:tcMar>
              <w:left w:w="28" w:type="dxa"/>
              <w:right w:w="28" w:type="dxa"/>
            </w:tcMar>
          </w:tcPr>
          <w:p w14:paraId="0A3ED11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-.011</w:t>
            </w:r>
          </w:p>
        </w:tc>
        <w:tc>
          <w:tcPr>
            <w:tcW w:w="709" w:type="dxa"/>
            <w:shd w:val="clear" w:color="auto" w:fill="auto"/>
            <w:tcMar>
              <w:left w:w="28" w:type="dxa"/>
              <w:right w:w="28" w:type="dxa"/>
            </w:tcMar>
          </w:tcPr>
          <w:p w14:paraId="26E7143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-.082</w:t>
            </w:r>
          </w:p>
        </w:tc>
        <w:tc>
          <w:tcPr>
            <w:tcW w:w="850" w:type="dxa"/>
            <w:shd w:val="clear" w:color="auto" w:fill="auto"/>
            <w:tcMar>
              <w:left w:w="28" w:type="dxa"/>
              <w:right w:w="28" w:type="dxa"/>
            </w:tcMar>
          </w:tcPr>
          <w:p w14:paraId="09FFD57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.272</w:t>
            </w:r>
            <w:r w:rsidRPr="00CB3E00">
              <w:rPr>
                <w:sz w:val="16"/>
                <w:szCs w:val="16"/>
                <w:vertAlign w:val="superscript"/>
              </w:rPr>
              <w:t>**</w:t>
            </w:r>
          </w:p>
        </w:tc>
        <w:tc>
          <w:tcPr>
            <w:tcW w:w="585" w:type="dxa"/>
            <w:shd w:val="clear" w:color="auto" w:fill="auto"/>
            <w:tcMar>
              <w:left w:w="28" w:type="dxa"/>
              <w:right w:w="28" w:type="dxa"/>
            </w:tcMar>
          </w:tcPr>
          <w:p w14:paraId="36AE2AF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.528</w:t>
            </w:r>
            <w:r w:rsidRPr="00CB3E00">
              <w:rPr>
                <w:sz w:val="16"/>
                <w:szCs w:val="16"/>
                <w:vertAlign w:val="superscript"/>
              </w:rPr>
              <w:t>**</w:t>
            </w:r>
          </w:p>
        </w:tc>
        <w:tc>
          <w:tcPr>
            <w:tcW w:w="599" w:type="dxa"/>
          </w:tcPr>
          <w:p w14:paraId="52B2FBF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.033</w:t>
            </w:r>
          </w:p>
        </w:tc>
        <w:tc>
          <w:tcPr>
            <w:tcW w:w="599" w:type="dxa"/>
          </w:tcPr>
          <w:p w14:paraId="3778232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-.040</w:t>
            </w:r>
          </w:p>
        </w:tc>
        <w:tc>
          <w:tcPr>
            <w:tcW w:w="599" w:type="dxa"/>
            <w:shd w:val="clear" w:color="auto" w:fill="auto"/>
          </w:tcPr>
          <w:p w14:paraId="16EA019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.013</w:t>
            </w:r>
          </w:p>
        </w:tc>
        <w:tc>
          <w:tcPr>
            <w:tcW w:w="599" w:type="dxa"/>
            <w:shd w:val="clear" w:color="auto" w:fill="auto"/>
            <w:tcMar>
              <w:left w:w="28" w:type="dxa"/>
              <w:right w:w="28" w:type="dxa"/>
            </w:tcMar>
          </w:tcPr>
          <w:p w14:paraId="2A4ABC1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-.007</w:t>
            </w:r>
          </w:p>
        </w:tc>
        <w:tc>
          <w:tcPr>
            <w:tcW w:w="554" w:type="dxa"/>
          </w:tcPr>
          <w:p w14:paraId="101EA2D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.093</w:t>
            </w:r>
          </w:p>
        </w:tc>
        <w:tc>
          <w:tcPr>
            <w:tcW w:w="501" w:type="dxa"/>
            <w:shd w:val="clear" w:color="auto" w:fill="auto"/>
          </w:tcPr>
          <w:p w14:paraId="0259B57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.348</w:t>
            </w:r>
            <w:r w:rsidRPr="00CB3E00">
              <w:rPr>
                <w:sz w:val="16"/>
                <w:szCs w:val="16"/>
                <w:vertAlign w:val="superscript"/>
              </w:rPr>
              <w:t>**</w:t>
            </w:r>
          </w:p>
        </w:tc>
        <w:tc>
          <w:tcPr>
            <w:tcW w:w="443" w:type="dxa"/>
            <w:shd w:val="clear" w:color="auto" w:fill="auto"/>
            <w:tcMar>
              <w:left w:w="28" w:type="dxa"/>
              <w:right w:w="28" w:type="dxa"/>
            </w:tcMar>
          </w:tcPr>
          <w:p w14:paraId="4693B29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-.054</w:t>
            </w:r>
          </w:p>
        </w:tc>
        <w:tc>
          <w:tcPr>
            <w:tcW w:w="501" w:type="dxa"/>
            <w:shd w:val="clear" w:color="auto" w:fill="auto"/>
            <w:tcMar>
              <w:left w:w="28" w:type="dxa"/>
              <w:right w:w="28" w:type="dxa"/>
            </w:tcMar>
          </w:tcPr>
          <w:p w14:paraId="2B37C16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.263</w:t>
            </w:r>
            <w:r w:rsidRPr="00CB3E00">
              <w:rPr>
                <w:sz w:val="16"/>
                <w:szCs w:val="16"/>
                <w:vertAlign w:val="superscript"/>
              </w:rPr>
              <w:t>**</w:t>
            </w:r>
          </w:p>
        </w:tc>
        <w:tc>
          <w:tcPr>
            <w:tcW w:w="549" w:type="dxa"/>
            <w:tcBorders>
              <w:right w:val="single" w:sz="4" w:space="0" w:color="auto"/>
            </w:tcBorders>
            <w:tcMar>
              <w:left w:w="28" w:type="dxa"/>
              <w:right w:w="28" w:type="dxa"/>
            </w:tcMar>
          </w:tcPr>
          <w:p w14:paraId="15023AE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.006</w:t>
            </w:r>
          </w:p>
        </w:tc>
      </w:tr>
      <w:tr w:rsidR="00767A16" w:rsidRPr="00CB3E00" w14:paraId="508EF429"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8661780"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4FA030D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4F7E697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0" w:type="dxa"/>
            <w:shd w:val="clear" w:color="auto" w:fill="auto"/>
            <w:tcMar>
              <w:left w:w="28" w:type="dxa"/>
              <w:right w:w="28" w:type="dxa"/>
            </w:tcMar>
            <w:vAlign w:val="center"/>
          </w:tcPr>
          <w:p w14:paraId="3F9FFCE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1" w:type="dxa"/>
            <w:shd w:val="clear" w:color="auto" w:fill="auto"/>
            <w:tcMar>
              <w:left w:w="28" w:type="dxa"/>
              <w:right w:w="28" w:type="dxa"/>
            </w:tcMar>
            <w:vAlign w:val="center"/>
          </w:tcPr>
          <w:p w14:paraId="77B4FBA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696" w:type="dxa"/>
            <w:shd w:val="clear" w:color="auto" w:fill="auto"/>
            <w:tcMar>
              <w:left w:w="28" w:type="dxa"/>
              <w:right w:w="28" w:type="dxa"/>
            </w:tcMar>
          </w:tcPr>
          <w:p w14:paraId="7526630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.727</w:t>
            </w:r>
          </w:p>
        </w:tc>
        <w:tc>
          <w:tcPr>
            <w:tcW w:w="550" w:type="dxa"/>
            <w:shd w:val="clear" w:color="auto" w:fill="auto"/>
            <w:tcMar>
              <w:left w:w="28" w:type="dxa"/>
              <w:right w:w="28" w:type="dxa"/>
            </w:tcMar>
          </w:tcPr>
          <w:p w14:paraId="5CB1A9A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.685</w:t>
            </w:r>
          </w:p>
        </w:tc>
        <w:tc>
          <w:tcPr>
            <w:tcW w:w="563" w:type="dxa"/>
            <w:shd w:val="clear" w:color="auto" w:fill="auto"/>
            <w:tcMar>
              <w:left w:w="28" w:type="dxa"/>
              <w:right w:w="28" w:type="dxa"/>
            </w:tcMar>
          </w:tcPr>
          <w:p w14:paraId="26C7639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.896</w:t>
            </w:r>
          </w:p>
        </w:tc>
        <w:tc>
          <w:tcPr>
            <w:tcW w:w="519" w:type="dxa"/>
            <w:shd w:val="clear" w:color="auto" w:fill="auto"/>
            <w:tcMar>
              <w:left w:w="28" w:type="dxa"/>
              <w:right w:w="28" w:type="dxa"/>
            </w:tcMar>
          </w:tcPr>
          <w:p w14:paraId="4A44302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.149</w:t>
            </w:r>
          </w:p>
        </w:tc>
        <w:tc>
          <w:tcPr>
            <w:tcW w:w="664" w:type="dxa"/>
            <w:shd w:val="clear" w:color="auto" w:fill="auto"/>
            <w:tcMar>
              <w:left w:w="28" w:type="dxa"/>
              <w:right w:w="28" w:type="dxa"/>
            </w:tcMar>
          </w:tcPr>
          <w:p w14:paraId="34F75C7F"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.824</w:t>
            </w:r>
          </w:p>
        </w:tc>
        <w:tc>
          <w:tcPr>
            <w:tcW w:w="709" w:type="dxa"/>
            <w:shd w:val="clear" w:color="auto" w:fill="auto"/>
            <w:tcMar>
              <w:left w:w="28" w:type="dxa"/>
              <w:right w:w="28" w:type="dxa"/>
            </w:tcMar>
          </w:tcPr>
          <w:p w14:paraId="10A44D4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.108</w:t>
            </w:r>
          </w:p>
        </w:tc>
        <w:tc>
          <w:tcPr>
            <w:tcW w:w="850" w:type="dxa"/>
            <w:shd w:val="clear" w:color="auto" w:fill="auto"/>
            <w:tcMar>
              <w:left w:w="28" w:type="dxa"/>
              <w:right w:w="28" w:type="dxa"/>
            </w:tcMar>
          </w:tcPr>
          <w:p w14:paraId="0A3662A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85" w:type="dxa"/>
            <w:shd w:val="clear" w:color="auto" w:fill="auto"/>
            <w:tcMar>
              <w:left w:w="28" w:type="dxa"/>
              <w:right w:w="28" w:type="dxa"/>
            </w:tcMar>
          </w:tcPr>
          <w:p w14:paraId="63739F2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99" w:type="dxa"/>
          </w:tcPr>
          <w:p w14:paraId="65AD3FA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.524</w:t>
            </w:r>
          </w:p>
        </w:tc>
        <w:tc>
          <w:tcPr>
            <w:tcW w:w="599" w:type="dxa"/>
          </w:tcPr>
          <w:p w14:paraId="426FFB7B"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.433</w:t>
            </w:r>
          </w:p>
        </w:tc>
        <w:tc>
          <w:tcPr>
            <w:tcW w:w="599" w:type="dxa"/>
            <w:shd w:val="clear" w:color="auto" w:fill="auto"/>
          </w:tcPr>
          <w:p w14:paraId="5D0F634A"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.798</w:t>
            </w:r>
          </w:p>
        </w:tc>
        <w:tc>
          <w:tcPr>
            <w:tcW w:w="599" w:type="dxa"/>
            <w:shd w:val="clear" w:color="auto" w:fill="auto"/>
            <w:tcMar>
              <w:left w:w="28" w:type="dxa"/>
              <w:right w:w="28" w:type="dxa"/>
            </w:tcMar>
          </w:tcPr>
          <w:p w14:paraId="3261044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.884</w:t>
            </w:r>
          </w:p>
        </w:tc>
        <w:tc>
          <w:tcPr>
            <w:tcW w:w="554" w:type="dxa"/>
          </w:tcPr>
          <w:p w14:paraId="4EEDA49B"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.069</w:t>
            </w:r>
          </w:p>
        </w:tc>
        <w:tc>
          <w:tcPr>
            <w:tcW w:w="501" w:type="dxa"/>
            <w:shd w:val="clear" w:color="auto" w:fill="auto"/>
          </w:tcPr>
          <w:p w14:paraId="0DD0AA7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443" w:type="dxa"/>
            <w:shd w:val="clear" w:color="auto" w:fill="auto"/>
            <w:tcMar>
              <w:left w:w="28" w:type="dxa"/>
              <w:right w:w="28" w:type="dxa"/>
            </w:tcMar>
          </w:tcPr>
          <w:p w14:paraId="1928A77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.290</w:t>
            </w:r>
          </w:p>
        </w:tc>
        <w:tc>
          <w:tcPr>
            <w:tcW w:w="501" w:type="dxa"/>
            <w:shd w:val="clear" w:color="auto" w:fill="auto"/>
            <w:tcMar>
              <w:left w:w="28" w:type="dxa"/>
              <w:right w:w="28" w:type="dxa"/>
            </w:tcMar>
          </w:tcPr>
          <w:p w14:paraId="47AD735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49" w:type="dxa"/>
            <w:tcBorders>
              <w:right w:val="single" w:sz="4" w:space="0" w:color="auto"/>
            </w:tcBorders>
            <w:tcMar>
              <w:left w:w="28" w:type="dxa"/>
              <w:right w:w="28" w:type="dxa"/>
            </w:tcMar>
          </w:tcPr>
          <w:p w14:paraId="642DEAA0"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.909</w:t>
            </w:r>
          </w:p>
        </w:tc>
      </w:tr>
      <w:tr w:rsidR="00767A16" w:rsidRPr="00CB3E00" w14:paraId="42BED545"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1739A249"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FSALES</w:t>
            </w:r>
          </w:p>
        </w:tc>
        <w:tc>
          <w:tcPr>
            <w:tcW w:w="528" w:type="dxa"/>
            <w:tcBorders>
              <w:left w:val="single" w:sz="4" w:space="0" w:color="auto"/>
            </w:tcBorders>
            <w:shd w:val="clear" w:color="auto" w:fill="auto"/>
            <w:tcMar>
              <w:left w:w="28" w:type="dxa"/>
              <w:right w:w="28" w:type="dxa"/>
            </w:tcMar>
            <w:vAlign w:val="center"/>
          </w:tcPr>
          <w:p w14:paraId="191398B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-.010</w:t>
            </w:r>
          </w:p>
        </w:tc>
        <w:tc>
          <w:tcPr>
            <w:tcW w:w="550" w:type="dxa"/>
            <w:shd w:val="clear" w:color="auto" w:fill="auto"/>
            <w:tcMar>
              <w:left w:w="28" w:type="dxa"/>
              <w:right w:w="28" w:type="dxa"/>
            </w:tcMar>
            <w:vAlign w:val="center"/>
          </w:tcPr>
          <w:p w14:paraId="1FD7A32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.108</w:t>
            </w:r>
            <w:r w:rsidRPr="00CB3E00">
              <w:rPr>
                <w:sz w:val="16"/>
                <w:szCs w:val="16"/>
                <w:vertAlign w:val="superscript"/>
              </w:rPr>
              <w:t>*</w:t>
            </w:r>
          </w:p>
        </w:tc>
        <w:tc>
          <w:tcPr>
            <w:tcW w:w="510" w:type="dxa"/>
            <w:shd w:val="clear" w:color="auto" w:fill="auto"/>
            <w:tcMar>
              <w:left w:w="28" w:type="dxa"/>
              <w:right w:w="28" w:type="dxa"/>
            </w:tcMar>
            <w:vAlign w:val="center"/>
          </w:tcPr>
          <w:p w14:paraId="2E9A680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.029</w:t>
            </w:r>
          </w:p>
        </w:tc>
        <w:tc>
          <w:tcPr>
            <w:tcW w:w="581" w:type="dxa"/>
            <w:shd w:val="clear" w:color="auto" w:fill="auto"/>
            <w:tcMar>
              <w:left w:w="28" w:type="dxa"/>
              <w:right w:w="28" w:type="dxa"/>
            </w:tcMar>
            <w:vAlign w:val="center"/>
          </w:tcPr>
          <w:p w14:paraId="7496C1F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-.048</w:t>
            </w:r>
          </w:p>
        </w:tc>
        <w:tc>
          <w:tcPr>
            <w:tcW w:w="696" w:type="dxa"/>
            <w:shd w:val="clear" w:color="auto" w:fill="auto"/>
            <w:tcMar>
              <w:left w:w="28" w:type="dxa"/>
              <w:right w:w="28" w:type="dxa"/>
            </w:tcMar>
            <w:vAlign w:val="center"/>
          </w:tcPr>
          <w:p w14:paraId="569C1B9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550" w:type="dxa"/>
            <w:shd w:val="clear" w:color="auto" w:fill="auto"/>
            <w:tcMar>
              <w:left w:w="28" w:type="dxa"/>
              <w:right w:w="28" w:type="dxa"/>
            </w:tcMar>
          </w:tcPr>
          <w:p w14:paraId="3DDC2BA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.009</w:t>
            </w:r>
          </w:p>
        </w:tc>
        <w:tc>
          <w:tcPr>
            <w:tcW w:w="563" w:type="dxa"/>
            <w:shd w:val="clear" w:color="auto" w:fill="auto"/>
            <w:tcMar>
              <w:left w:w="28" w:type="dxa"/>
              <w:right w:w="28" w:type="dxa"/>
            </w:tcMar>
          </w:tcPr>
          <w:p w14:paraId="42847D4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-.033</w:t>
            </w:r>
          </w:p>
        </w:tc>
        <w:tc>
          <w:tcPr>
            <w:tcW w:w="519" w:type="dxa"/>
            <w:shd w:val="clear" w:color="auto" w:fill="auto"/>
            <w:tcMar>
              <w:left w:w="28" w:type="dxa"/>
              <w:right w:w="28" w:type="dxa"/>
            </w:tcMar>
          </w:tcPr>
          <w:p w14:paraId="6FC759D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.037</w:t>
            </w:r>
          </w:p>
        </w:tc>
        <w:tc>
          <w:tcPr>
            <w:tcW w:w="664" w:type="dxa"/>
            <w:shd w:val="clear" w:color="auto" w:fill="auto"/>
            <w:tcMar>
              <w:left w:w="28" w:type="dxa"/>
              <w:right w:w="28" w:type="dxa"/>
            </w:tcMar>
          </w:tcPr>
          <w:p w14:paraId="4DCF9F9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.039</w:t>
            </w:r>
          </w:p>
        </w:tc>
        <w:tc>
          <w:tcPr>
            <w:tcW w:w="709" w:type="dxa"/>
            <w:shd w:val="clear" w:color="auto" w:fill="auto"/>
            <w:tcMar>
              <w:left w:w="28" w:type="dxa"/>
              <w:right w:w="28" w:type="dxa"/>
            </w:tcMar>
          </w:tcPr>
          <w:p w14:paraId="312B67E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.103</w:t>
            </w:r>
            <w:r w:rsidRPr="00CB3E00">
              <w:rPr>
                <w:sz w:val="16"/>
                <w:szCs w:val="16"/>
                <w:vertAlign w:val="superscript"/>
              </w:rPr>
              <w:t>*</w:t>
            </w:r>
          </w:p>
        </w:tc>
        <w:tc>
          <w:tcPr>
            <w:tcW w:w="850" w:type="dxa"/>
            <w:shd w:val="clear" w:color="auto" w:fill="auto"/>
            <w:tcMar>
              <w:left w:w="28" w:type="dxa"/>
              <w:right w:w="28" w:type="dxa"/>
            </w:tcMar>
          </w:tcPr>
          <w:p w14:paraId="693E249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.104</w:t>
            </w:r>
            <w:r w:rsidRPr="00CB3E00">
              <w:rPr>
                <w:sz w:val="16"/>
                <w:szCs w:val="16"/>
                <w:vertAlign w:val="superscript"/>
              </w:rPr>
              <w:t>*</w:t>
            </w:r>
          </w:p>
        </w:tc>
        <w:tc>
          <w:tcPr>
            <w:tcW w:w="585" w:type="dxa"/>
            <w:shd w:val="clear" w:color="auto" w:fill="auto"/>
            <w:tcMar>
              <w:left w:w="28" w:type="dxa"/>
              <w:right w:w="28" w:type="dxa"/>
            </w:tcMar>
          </w:tcPr>
          <w:p w14:paraId="100FAC7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-.027</w:t>
            </w:r>
          </w:p>
        </w:tc>
        <w:tc>
          <w:tcPr>
            <w:tcW w:w="599" w:type="dxa"/>
          </w:tcPr>
          <w:p w14:paraId="4458671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.047</w:t>
            </w:r>
          </w:p>
        </w:tc>
        <w:tc>
          <w:tcPr>
            <w:tcW w:w="599" w:type="dxa"/>
          </w:tcPr>
          <w:p w14:paraId="0E779BA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.016</w:t>
            </w:r>
          </w:p>
        </w:tc>
        <w:tc>
          <w:tcPr>
            <w:tcW w:w="599" w:type="dxa"/>
            <w:shd w:val="clear" w:color="auto" w:fill="auto"/>
          </w:tcPr>
          <w:p w14:paraId="1D99FA6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.002</w:t>
            </w:r>
          </w:p>
        </w:tc>
        <w:tc>
          <w:tcPr>
            <w:tcW w:w="599" w:type="dxa"/>
            <w:shd w:val="clear" w:color="auto" w:fill="auto"/>
            <w:tcMar>
              <w:left w:w="28" w:type="dxa"/>
              <w:right w:w="28" w:type="dxa"/>
            </w:tcMar>
          </w:tcPr>
          <w:p w14:paraId="3729155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-.057</w:t>
            </w:r>
          </w:p>
        </w:tc>
        <w:tc>
          <w:tcPr>
            <w:tcW w:w="554" w:type="dxa"/>
          </w:tcPr>
          <w:p w14:paraId="3E2594F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.024</w:t>
            </w:r>
          </w:p>
        </w:tc>
        <w:tc>
          <w:tcPr>
            <w:tcW w:w="501" w:type="dxa"/>
            <w:shd w:val="clear" w:color="auto" w:fill="auto"/>
          </w:tcPr>
          <w:p w14:paraId="42D064B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.027</w:t>
            </w:r>
          </w:p>
        </w:tc>
        <w:tc>
          <w:tcPr>
            <w:tcW w:w="443" w:type="dxa"/>
            <w:shd w:val="clear" w:color="auto" w:fill="auto"/>
            <w:tcMar>
              <w:left w:w="28" w:type="dxa"/>
              <w:right w:w="28" w:type="dxa"/>
            </w:tcMar>
          </w:tcPr>
          <w:p w14:paraId="4FB518B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.047</w:t>
            </w:r>
          </w:p>
        </w:tc>
        <w:tc>
          <w:tcPr>
            <w:tcW w:w="501" w:type="dxa"/>
            <w:shd w:val="clear" w:color="auto" w:fill="auto"/>
            <w:tcMar>
              <w:left w:w="28" w:type="dxa"/>
              <w:right w:w="28" w:type="dxa"/>
            </w:tcMar>
          </w:tcPr>
          <w:p w14:paraId="7182534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.118</w:t>
            </w:r>
            <w:r w:rsidRPr="00CB3E00">
              <w:rPr>
                <w:sz w:val="16"/>
                <w:szCs w:val="16"/>
                <w:vertAlign w:val="superscript"/>
              </w:rPr>
              <w:t>*</w:t>
            </w:r>
          </w:p>
        </w:tc>
        <w:tc>
          <w:tcPr>
            <w:tcW w:w="549" w:type="dxa"/>
            <w:tcBorders>
              <w:right w:val="single" w:sz="4" w:space="0" w:color="auto"/>
            </w:tcBorders>
            <w:tcMar>
              <w:left w:w="28" w:type="dxa"/>
              <w:right w:w="28" w:type="dxa"/>
            </w:tcMar>
          </w:tcPr>
          <w:p w14:paraId="2FC20EC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.014</w:t>
            </w:r>
          </w:p>
        </w:tc>
      </w:tr>
      <w:tr w:rsidR="00767A16" w:rsidRPr="00CB3E00" w14:paraId="42B067CB"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2E088924"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1881F21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.847</w:t>
            </w:r>
          </w:p>
        </w:tc>
        <w:tc>
          <w:tcPr>
            <w:tcW w:w="550" w:type="dxa"/>
            <w:shd w:val="clear" w:color="auto" w:fill="auto"/>
            <w:tcMar>
              <w:left w:w="28" w:type="dxa"/>
              <w:right w:w="28" w:type="dxa"/>
            </w:tcMar>
            <w:vAlign w:val="center"/>
          </w:tcPr>
          <w:p w14:paraId="4C30FED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.034</w:t>
            </w:r>
          </w:p>
        </w:tc>
        <w:tc>
          <w:tcPr>
            <w:tcW w:w="510" w:type="dxa"/>
            <w:shd w:val="clear" w:color="auto" w:fill="auto"/>
            <w:tcMar>
              <w:left w:w="28" w:type="dxa"/>
              <w:right w:w="28" w:type="dxa"/>
            </w:tcMar>
            <w:vAlign w:val="center"/>
          </w:tcPr>
          <w:p w14:paraId="0EACAD6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.573</w:t>
            </w:r>
          </w:p>
        </w:tc>
        <w:tc>
          <w:tcPr>
            <w:tcW w:w="581" w:type="dxa"/>
            <w:shd w:val="clear" w:color="auto" w:fill="auto"/>
            <w:tcMar>
              <w:left w:w="28" w:type="dxa"/>
              <w:right w:w="28" w:type="dxa"/>
            </w:tcMar>
            <w:vAlign w:val="center"/>
          </w:tcPr>
          <w:p w14:paraId="118556E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.347</w:t>
            </w:r>
          </w:p>
        </w:tc>
        <w:tc>
          <w:tcPr>
            <w:tcW w:w="696" w:type="dxa"/>
            <w:shd w:val="clear" w:color="auto" w:fill="auto"/>
            <w:tcMar>
              <w:left w:w="28" w:type="dxa"/>
              <w:right w:w="28" w:type="dxa"/>
            </w:tcMar>
            <w:vAlign w:val="center"/>
          </w:tcPr>
          <w:p w14:paraId="4364D4B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50" w:type="dxa"/>
            <w:shd w:val="clear" w:color="auto" w:fill="auto"/>
            <w:tcMar>
              <w:left w:w="28" w:type="dxa"/>
              <w:right w:w="28" w:type="dxa"/>
            </w:tcMar>
          </w:tcPr>
          <w:p w14:paraId="0E41F5D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.859</w:t>
            </w:r>
          </w:p>
        </w:tc>
        <w:tc>
          <w:tcPr>
            <w:tcW w:w="563" w:type="dxa"/>
            <w:shd w:val="clear" w:color="auto" w:fill="auto"/>
            <w:tcMar>
              <w:left w:w="28" w:type="dxa"/>
              <w:right w:w="28" w:type="dxa"/>
            </w:tcMar>
          </w:tcPr>
          <w:p w14:paraId="1380B570"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.518</w:t>
            </w:r>
          </w:p>
        </w:tc>
        <w:tc>
          <w:tcPr>
            <w:tcW w:w="519" w:type="dxa"/>
            <w:shd w:val="clear" w:color="auto" w:fill="auto"/>
            <w:tcMar>
              <w:left w:w="28" w:type="dxa"/>
              <w:right w:w="28" w:type="dxa"/>
            </w:tcMar>
          </w:tcPr>
          <w:p w14:paraId="4BBD40FC"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.470</w:t>
            </w:r>
          </w:p>
        </w:tc>
        <w:tc>
          <w:tcPr>
            <w:tcW w:w="664" w:type="dxa"/>
            <w:shd w:val="clear" w:color="auto" w:fill="auto"/>
            <w:tcMar>
              <w:left w:w="28" w:type="dxa"/>
              <w:right w:w="28" w:type="dxa"/>
            </w:tcMar>
          </w:tcPr>
          <w:p w14:paraId="3672DF5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.448</w:t>
            </w:r>
          </w:p>
        </w:tc>
        <w:tc>
          <w:tcPr>
            <w:tcW w:w="709" w:type="dxa"/>
            <w:shd w:val="clear" w:color="auto" w:fill="auto"/>
            <w:tcMar>
              <w:left w:w="28" w:type="dxa"/>
              <w:right w:w="28" w:type="dxa"/>
            </w:tcMar>
          </w:tcPr>
          <w:p w14:paraId="6FEEAD4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.044</w:t>
            </w:r>
          </w:p>
        </w:tc>
        <w:tc>
          <w:tcPr>
            <w:tcW w:w="850" w:type="dxa"/>
            <w:shd w:val="clear" w:color="auto" w:fill="auto"/>
            <w:tcMar>
              <w:left w:w="28" w:type="dxa"/>
              <w:right w:w="28" w:type="dxa"/>
            </w:tcMar>
          </w:tcPr>
          <w:p w14:paraId="327A37C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.041</w:t>
            </w:r>
          </w:p>
        </w:tc>
        <w:tc>
          <w:tcPr>
            <w:tcW w:w="585" w:type="dxa"/>
            <w:shd w:val="clear" w:color="auto" w:fill="auto"/>
            <w:tcMar>
              <w:left w:w="28" w:type="dxa"/>
              <w:right w:w="28" w:type="dxa"/>
            </w:tcMar>
          </w:tcPr>
          <w:p w14:paraId="15BA0BE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.602</w:t>
            </w:r>
          </w:p>
        </w:tc>
        <w:tc>
          <w:tcPr>
            <w:tcW w:w="599" w:type="dxa"/>
          </w:tcPr>
          <w:p w14:paraId="1D66A0F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.354</w:t>
            </w:r>
          </w:p>
        </w:tc>
        <w:tc>
          <w:tcPr>
            <w:tcW w:w="599" w:type="dxa"/>
          </w:tcPr>
          <w:p w14:paraId="053AD31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.756</w:t>
            </w:r>
          </w:p>
        </w:tc>
        <w:tc>
          <w:tcPr>
            <w:tcW w:w="599" w:type="dxa"/>
            <w:shd w:val="clear" w:color="auto" w:fill="auto"/>
          </w:tcPr>
          <w:p w14:paraId="3CC1EB2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.972</w:t>
            </w:r>
          </w:p>
        </w:tc>
        <w:tc>
          <w:tcPr>
            <w:tcW w:w="599" w:type="dxa"/>
            <w:shd w:val="clear" w:color="auto" w:fill="auto"/>
            <w:tcMar>
              <w:left w:w="28" w:type="dxa"/>
              <w:right w:w="28" w:type="dxa"/>
            </w:tcMar>
          </w:tcPr>
          <w:p w14:paraId="76664AE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.265</w:t>
            </w:r>
          </w:p>
        </w:tc>
        <w:tc>
          <w:tcPr>
            <w:tcW w:w="554" w:type="dxa"/>
          </w:tcPr>
          <w:p w14:paraId="4D54215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.645</w:t>
            </w:r>
          </w:p>
        </w:tc>
        <w:tc>
          <w:tcPr>
            <w:tcW w:w="501" w:type="dxa"/>
            <w:shd w:val="clear" w:color="auto" w:fill="auto"/>
          </w:tcPr>
          <w:p w14:paraId="2F8FBAAF"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.593</w:t>
            </w:r>
          </w:p>
        </w:tc>
        <w:tc>
          <w:tcPr>
            <w:tcW w:w="443" w:type="dxa"/>
            <w:shd w:val="clear" w:color="auto" w:fill="auto"/>
            <w:tcMar>
              <w:left w:w="28" w:type="dxa"/>
              <w:right w:w="28" w:type="dxa"/>
            </w:tcMar>
          </w:tcPr>
          <w:p w14:paraId="37F9884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.359</w:t>
            </w:r>
          </w:p>
        </w:tc>
        <w:tc>
          <w:tcPr>
            <w:tcW w:w="501" w:type="dxa"/>
            <w:shd w:val="clear" w:color="auto" w:fill="auto"/>
            <w:tcMar>
              <w:left w:w="28" w:type="dxa"/>
              <w:right w:w="28" w:type="dxa"/>
            </w:tcMar>
          </w:tcPr>
          <w:p w14:paraId="7AED777C"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.021</w:t>
            </w:r>
          </w:p>
        </w:tc>
        <w:tc>
          <w:tcPr>
            <w:tcW w:w="549" w:type="dxa"/>
            <w:tcBorders>
              <w:right w:val="single" w:sz="4" w:space="0" w:color="auto"/>
            </w:tcBorders>
            <w:tcMar>
              <w:left w:w="28" w:type="dxa"/>
              <w:right w:w="28" w:type="dxa"/>
            </w:tcMar>
          </w:tcPr>
          <w:p w14:paraId="030DC7A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.789</w:t>
            </w:r>
          </w:p>
        </w:tc>
      </w:tr>
      <w:tr w:rsidR="00767A16" w:rsidRPr="00CB3E00" w14:paraId="041639C6"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48ABDB4"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LEV</w:t>
            </w:r>
          </w:p>
        </w:tc>
        <w:tc>
          <w:tcPr>
            <w:tcW w:w="528" w:type="dxa"/>
            <w:tcBorders>
              <w:left w:val="single" w:sz="4" w:space="0" w:color="auto"/>
            </w:tcBorders>
            <w:shd w:val="clear" w:color="auto" w:fill="auto"/>
            <w:tcMar>
              <w:left w:w="28" w:type="dxa"/>
              <w:right w:w="28" w:type="dxa"/>
            </w:tcMar>
            <w:vAlign w:val="center"/>
          </w:tcPr>
          <w:p w14:paraId="599C5C8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.086</w:t>
            </w:r>
          </w:p>
        </w:tc>
        <w:tc>
          <w:tcPr>
            <w:tcW w:w="550" w:type="dxa"/>
            <w:shd w:val="clear" w:color="auto" w:fill="auto"/>
            <w:tcMar>
              <w:left w:w="28" w:type="dxa"/>
              <w:right w:w="28" w:type="dxa"/>
            </w:tcMar>
            <w:vAlign w:val="center"/>
          </w:tcPr>
          <w:p w14:paraId="5E96CBC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-.102</w:t>
            </w:r>
            <w:r w:rsidRPr="00CB3E00">
              <w:rPr>
                <w:sz w:val="16"/>
                <w:szCs w:val="16"/>
                <w:vertAlign w:val="superscript"/>
              </w:rPr>
              <w:t>*</w:t>
            </w:r>
          </w:p>
        </w:tc>
        <w:tc>
          <w:tcPr>
            <w:tcW w:w="510" w:type="dxa"/>
            <w:shd w:val="clear" w:color="auto" w:fill="auto"/>
            <w:tcMar>
              <w:left w:w="28" w:type="dxa"/>
              <w:right w:w="28" w:type="dxa"/>
            </w:tcMar>
            <w:vAlign w:val="center"/>
          </w:tcPr>
          <w:p w14:paraId="5A15AE72"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.047</w:t>
            </w:r>
          </w:p>
        </w:tc>
        <w:tc>
          <w:tcPr>
            <w:tcW w:w="581" w:type="dxa"/>
            <w:shd w:val="clear" w:color="auto" w:fill="auto"/>
            <w:tcMar>
              <w:left w:w="28" w:type="dxa"/>
              <w:right w:w="28" w:type="dxa"/>
            </w:tcMar>
            <w:vAlign w:val="center"/>
          </w:tcPr>
          <w:p w14:paraId="0CD23AF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.024</w:t>
            </w:r>
          </w:p>
        </w:tc>
        <w:tc>
          <w:tcPr>
            <w:tcW w:w="696" w:type="dxa"/>
            <w:shd w:val="clear" w:color="auto" w:fill="auto"/>
            <w:tcMar>
              <w:left w:w="28" w:type="dxa"/>
              <w:right w:w="28" w:type="dxa"/>
            </w:tcMar>
            <w:vAlign w:val="center"/>
          </w:tcPr>
          <w:p w14:paraId="782D9AC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-.022</w:t>
            </w:r>
          </w:p>
        </w:tc>
        <w:tc>
          <w:tcPr>
            <w:tcW w:w="550" w:type="dxa"/>
            <w:shd w:val="clear" w:color="auto" w:fill="auto"/>
            <w:tcMar>
              <w:left w:w="28" w:type="dxa"/>
              <w:right w:w="28" w:type="dxa"/>
            </w:tcMar>
            <w:vAlign w:val="center"/>
          </w:tcPr>
          <w:p w14:paraId="0897BE3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563" w:type="dxa"/>
            <w:shd w:val="clear" w:color="auto" w:fill="auto"/>
            <w:tcMar>
              <w:left w:w="28" w:type="dxa"/>
              <w:right w:w="28" w:type="dxa"/>
            </w:tcMar>
          </w:tcPr>
          <w:p w14:paraId="406898B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-.054</w:t>
            </w:r>
          </w:p>
        </w:tc>
        <w:tc>
          <w:tcPr>
            <w:tcW w:w="519" w:type="dxa"/>
            <w:shd w:val="clear" w:color="auto" w:fill="auto"/>
            <w:tcMar>
              <w:left w:w="28" w:type="dxa"/>
              <w:right w:w="28" w:type="dxa"/>
            </w:tcMar>
          </w:tcPr>
          <w:p w14:paraId="07B8B8A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-.030</w:t>
            </w:r>
          </w:p>
        </w:tc>
        <w:tc>
          <w:tcPr>
            <w:tcW w:w="664" w:type="dxa"/>
            <w:shd w:val="clear" w:color="auto" w:fill="auto"/>
            <w:tcMar>
              <w:left w:w="28" w:type="dxa"/>
              <w:right w:w="28" w:type="dxa"/>
            </w:tcMar>
          </w:tcPr>
          <w:p w14:paraId="549062F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.052</w:t>
            </w:r>
          </w:p>
        </w:tc>
        <w:tc>
          <w:tcPr>
            <w:tcW w:w="709" w:type="dxa"/>
            <w:shd w:val="clear" w:color="auto" w:fill="auto"/>
            <w:tcMar>
              <w:left w:w="28" w:type="dxa"/>
              <w:right w:w="28" w:type="dxa"/>
            </w:tcMar>
          </w:tcPr>
          <w:p w14:paraId="42307897"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.078</w:t>
            </w:r>
          </w:p>
        </w:tc>
        <w:tc>
          <w:tcPr>
            <w:tcW w:w="850" w:type="dxa"/>
            <w:shd w:val="clear" w:color="auto" w:fill="auto"/>
            <w:tcMar>
              <w:left w:w="28" w:type="dxa"/>
              <w:right w:w="28" w:type="dxa"/>
            </w:tcMar>
          </w:tcPr>
          <w:p w14:paraId="588F05C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-.006</w:t>
            </w:r>
          </w:p>
        </w:tc>
        <w:tc>
          <w:tcPr>
            <w:tcW w:w="585" w:type="dxa"/>
            <w:shd w:val="clear" w:color="auto" w:fill="auto"/>
            <w:tcMar>
              <w:left w:w="28" w:type="dxa"/>
              <w:right w:w="28" w:type="dxa"/>
            </w:tcMar>
          </w:tcPr>
          <w:p w14:paraId="01DE9E9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.120</w:t>
            </w:r>
            <w:r w:rsidRPr="00CB3E00">
              <w:rPr>
                <w:sz w:val="16"/>
                <w:szCs w:val="16"/>
                <w:vertAlign w:val="superscript"/>
              </w:rPr>
              <w:t>*</w:t>
            </w:r>
          </w:p>
        </w:tc>
        <w:tc>
          <w:tcPr>
            <w:tcW w:w="599" w:type="dxa"/>
          </w:tcPr>
          <w:p w14:paraId="54767F7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.048</w:t>
            </w:r>
          </w:p>
        </w:tc>
        <w:tc>
          <w:tcPr>
            <w:tcW w:w="599" w:type="dxa"/>
          </w:tcPr>
          <w:p w14:paraId="6103C634"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-.093</w:t>
            </w:r>
          </w:p>
        </w:tc>
        <w:tc>
          <w:tcPr>
            <w:tcW w:w="599" w:type="dxa"/>
            <w:shd w:val="clear" w:color="auto" w:fill="auto"/>
          </w:tcPr>
          <w:p w14:paraId="68D7938D"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-.175</w:t>
            </w:r>
            <w:r w:rsidRPr="00CB3E00">
              <w:rPr>
                <w:sz w:val="16"/>
                <w:szCs w:val="16"/>
                <w:vertAlign w:val="superscript"/>
              </w:rPr>
              <w:t>**</w:t>
            </w:r>
          </w:p>
        </w:tc>
        <w:tc>
          <w:tcPr>
            <w:tcW w:w="599" w:type="dxa"/>
            <w:shd w:val="clear" w:color="auto" w:fill="auto"/>
            <w:tcMar>
              <w:left w:w="28" w:type="dxa"/>
              <w:right w:w="28" w:type="dxa"/>
            </w:tcMar>
          </w:tcPr>
          <w:p w14:paraId="3144802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-.053</w:t>
            </w:r>
          </w:p>
        </w:tc>
        <w:tc>
          <w:tcPr>
            <w:tcW w:w="554" w:type="dxa"/>
          </w:tcPr>
          <w:p w14:paraId="2BF65D7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.053</w:t>
            </w:r>
          </w:p>
        </w:tc>
        <w:tc>
          <w:tcPr>
            <w:tcW w:w="501" w:type="dxa"/>
            <w:shd w:val="clear" w:color="auto" w:fill="auto"/>
          </w:tcPr>
          <w:p w14:paraId="256DA37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-.015</w:t>
            </w:r>
          </w:p>
        </w:tc>
        <w:tc>
          <w:tcPr>
            <w:tcW w:w="443" w:type="dxa"/>
            <w:shd w:val="clear" w:color="auto" w:fill="auto"/>
            <w:tcMar>
              <w:left w:w="28" w:type="dxa"/>
              <w:right w:w="28" w:type="dxa"/>
            </w:tcMar>
          </w:tcPr>
          <w:p w14:paraId="7A25976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-.092</w:t>
            </w:r>
          </w:p>
        </w:tc>
        <w:tc>
          <w:tcPr>
            <w:tcW w:w="501" w:type="dxa"/>
            <w:shd w:val="clear" w:color="auto" w:fill="auto"/>
            <w:tcMar>
              <w:left w:w="28" w:type="dxa"/>
              <w:right w:w="28" w:type="dxa"/>
            </w:tcMar>
          </w:tcPr>
          <w:p w14:paraId="0F2F001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.064</w:t>
            </w:r>
          </w:p>
        </w:tc>
        <w:tc>
          <w:tcPr>
            <w:tcW w:w="549" w:type="dxa"/>
            <w:tcBorders>
              <w:right w:val="single" w:sz="4" w:space="0" w:color="auto"/>
            </w:tcBorders>
            <w:tcMar>
              <w:left w:w="28" w:type="dxa"/>
              <w:right w:w="28" w:type="dxa"/>
            </w:tcMar>
          </w:tcPr>
          <w:p w14:paraId="19238E4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-.030</w:t>
            </w:r>
          </w:p>
        </w:tc>
      </w:tr>
      <w:tr w:rsidR="00767A16" w:rsidRPr="00CB3E00" w14:paraId="735EA959"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63B31DB2"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69871B6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.094</w:t>
            </w:r>
          </w:p>
        </w:tc>
        <w:tc>
          <w:tcPr>
            <w:tcW w:w="550" w:type="dxa"/>
            <w:shd w:val="clear" w:color="auto" w:fill="auto"/>
            <w:tcMar>
              <w:left w:w="28" w:type="dxa"/>
              <w:right w:w="28" w:type="dxa"/>
            </w:tcMar>
            <w:vAlign w:val="center"/>
          </w:tcPr>
          <w:p w14:paraId="7F33A4F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.045</w:t>
            </w:r>
          </w:p>
        </w:tc>
        <w:tc>
          <w:tcPr>
            <w:tcW w:w="510" w:type="dxa"/>
            <w:shd w:val="clear" w:color="auto" w:fill="auto"/>
            <w:tcMar>
              <w:left w:w="28" w:type="dxa"/>
              <w:right w:w="28" w:type="dxa"/>
            </w:tcMar>
            <w:vAlign w:val="center"/>
          </w:tcPr>
          <w:p w14:paraId="7B4CBAC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.361</w:t>
            </w:r>
          </w:p>
        </w:tc>
        <w:tc>
          <w:tcPr>
            <w:tcW w:w="581" w:type="dxa"/>
            <w:shd w:val="clear" w:color="auto" w:fill="auto"/>
            <w:tcMar>
              <w:left w:w="28" w:type="dxa"/>
              <w:right w:w="28" w:type="dxa"/>
            </w:tcMar>
            <w:vAlign w:val="center"/>
          </w:tcPr>
          <w:p w14:paraId="49A6215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.633</w:t>
            </w:r>
          </w:p>
        </w:tc>
        <w:tc>
          <w:tcPr>
            <w:tcW w:w="696" w:type="dxa"/>
            <w:shd w:val="clear" w:color="auto" w:fill="auto"/>
            <w:tcMar>
              <w:left w:w="28" w:type="dxa"/>
              <w:right w:w="28" w:type="dxa"/>
            </w:tcMar>
            <w:vAlign w:val="center"/>
          </w:tcPr>
          <w:p w14:paraId="055AA1C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.672</w:t>
            </w:r>
          </w:p>
        </w:tc>
        <w:tc>
          <w:tcPr>
            <w:tcW w:w="550" w:type="dxa"/>
            <w:shd w:val="clear" w:color="auto" w:fill="auto"/>
            <w:tcMar>
              <w:left w:w="28" w:type="dxa"/>
              <w:right w:w="28" w:type="dxa"/>
            </w:tcMar>
            <w:vAlign w:val="center"/>
          </w:tcPr>
          <w:p w14:paraId="00FC796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63" w:type="dxa"/>
            <w:shd w:val="clear" w:color="auto" w:fill="auto"/>
            <w:tcMar>
              <w:left w:w="28" w:type="dxa"/>
              <w:right w:w="28" w:type="dxa"/>
            </w:tcMar>
          </w:tcPr>
          <w:p w14:paraId="70CB1E4A"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.289</w:t>
            </w:r>
          </w:p>
        </w:tc>
        <w:tc>
          <w:tcPr>
            <w:tcW w:w="519" w:type="dxa"/>
            <w:shd w:val="clear" w:color="auto" w:fill="auto"/>
            <w:tcMar>
              <w:left w:w="28" w:type="dxa"/>
              <w:right w:w="28" w:type="dxa"/>
            </w:tcMar>
          </w:tcPr>
          <w:p w14:paraId="3B55F8F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.555</w:t>
            </w:r>
          </w:p>
        </w:tc>
        <w:tc>
          <w:tcPr>
            <w:tcW w:w="664" w:type="dxa"/>
            <w:shd w:val="clear" w:color="auto" w:fill="auto"/>
            <w:tcMar>
              <w:left w:w="28" w:type="dxa"/>
              <w:right w:w="28" w:type="dxa"/>
            </w:tcMar>
          </w:tcPr>
          <w:p w14:paraId="6C3CF950"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.314</w:t>
            </w:r>
          </w:p>
        </w:tc>
        <w:tc>
          <w:tcPr>
            <w:tcW w:w="709" w:type="dxa"/>
            <w:shd w:val="clear" w:color="auto" w:fill="auto"/>
            <w:tcMar>
              <w:left w:w="28" w:type="dxa"/>
              <w:right w:w="28" w:type="dxa"/>
            </w:tcMar>
          </w:tcPr>
          <w:p w14:paraId="7A356D3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.129</w:t>
            </w:r>
          </w:p>
        </w:tc>
        <w:tc>
          <w:tcPr>
            <w:tcW w:w="850" w:type="dxa"/>
            <w:shd w:val="clear" w:color="auto" w:fill="auto"/>
            <w:tcMar>
              <w:left w:w="28" w:type="dxa"/>
              <w:right w:w="28" w:type="dxa"/>
            </w:tcMar>
          </w:tcPr>
          <w:p w14:paraId="6EACD50A"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.909</w:t>
            </w:r>
          </w:p>
        </w:tc>
        <w:tc>
          <w:tcPr>
            <w:tcW w:w="585" w:type="dxa"/>
            <w:shd w:val="clear" w:color="auto" w:fill="auto"/>
            <w:tcMar>
              <w:left w:w="28" w:type="dxa"/>
              <w:right w:w="28" w:type="dxa"/>
            </w:tcMar>
          </w:tcPr>
          <w:p w14:paraId="7775C1A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.019</w:t>
            </w:r>
          </w:p>
        </w:tc>
        <w:tc>
          <w:tcPr>
            <w:tcW w:w="599" w:type="dxa"/>
          </w:tcPr>
          <w:p w14:paraId="7B93794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.345</w:t>
            </w:r>
          </w:p>
        </w:tc>
        <w:tc>
          <w:tcPr>
            <w:tcW w:w="599" w:type="dxa"/>
          </w:tcPr>
          <w:p w14:paraId="63A0E05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.069</w:t>
            </w:r>
          </w:p>
        </w:tc>
        <w:tc>
          <w:tcPr>
            <w:tcW w:w="599" w:type="dxa"/>
            <w:shd w:val="clear" w:color="auto" w:fill="auto"/>
          </w:tcPr>
          <w:p w14:paraId="2DCAC54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.001</w:t>
            </w:r>
          </w:p>
        </w:tc>
        <w:tc>
          <w:tcPr>
            <w:tcW w:w="599" w:type="dxa"/>
            <w:shd w:val="clear" w:color="auto" w:fill="auto"/>
            <w:tcMar>
              <w:left w:w="28" w:type="dxa"/>
              <w:right w:w="28" w:type="dxa"/>
            </w:tcMar>
          </w:tcPr>
          <w:p w14:paraId="56FE97DF"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.297</w:t>
            </w:r>
          </w:p>
        </w:tc>
        <w:tc>
          <w:tcPr>
            <w:tcW w:w="554" w:type="dxa"/>
          </w:tcPr>
          <w:p w14:paraId="00151B8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.299</w:t>
            </w:r>
          </w:p>
        </w:tc>
        <w:tc>
          <w:tcPr>
            <w:tcW w:w="501" w:type="dxa"/>
            <w:shd w:val="clear" w:color="auto" w:fill="auto"/>
          </w:tcPr>
          <w:p w14:paraId="44CD075E"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.775</w:t>
            </w:r>
          </w:p>
        </w:tc>
        <w:tc>
          <w:tcPr>
            <w:tcW w:w="443" w:type="dxa"/>
            <w:shd w:val="clear" w:color="auto" w:fill="auto"/>
            <w:tcMar>
              <w:left w:w="28" w:type="dxa"/>
              <w:right w:w="28" w:type="dxa"/>
            </w:tcMar>
          </w:tcPr>
          <w:p w14:paraId="08A0836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.071</w:t>
            </w:r>
          </w:p>
        </w:tc>
        <w:tc>
          <w:tcPr>
            <w:tcW w:w="501" w:type="dxa"/>
            <w:shd w:val="clear" w:color="auto" w:fill="auto"/>
            <w:tcMar>
              <w:left w:w="28" w:type="dxa"/>
              <w:right w:w="28" w:type="dxa"/>
            </w:tcMar>
          </w:tcPr>
          <w:p w14:paraId="10DD0CB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.210</w:t>
            </w:r>
          </w:p>
        </w:tc>
        <w:tc>
          <w:tcPr>
            <w:tcW w:w="549" w:type="dxa"/>
            <w:tcBorders>
              <w:right w:val="single" w:sz="4" w:space="0" w:color="auto"/>
            </w:tcBorders>
            <w:tcMar>
              <w:left w:w="28" w:type="dxa"/>
              <w:right w:w="28" w:type="dxa"/>
            </w:tcMar>
          </w:tcPr>
          <w:p w14:paraId="0B3E62B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.564</w:t>
            </w:r>
          </w:p>
        </w:tc>
      </w:tr>
      <w:tr w:rsidR="00767A16" w:rsidRPr="00CB3E00" w14:paraId="2624B353"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1193C07C"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APGROW</w:t>
            </w:r>
          </w:p>
        </w:tc>
        <w:tc>
          <w:tcPr>
            <w:tcW w:w="528" w:type="dxa"/>
            <w:tcBorders>
              <w:left w:val="single" w:sz="4" w:space="0" w:color="auto"/>
            </w:tcBorders>
            <w:shd w:val="clear" w:color="auto" w:fill="auto"/>
            <w:tcMar>
              <w:left w:w="28" w:type="dxa"/>
              <w:right w:w="28" w:type="dxa"/>
            </w:tcMar>
            <w:vAlign w:val="center"/>
          </w:tcPr>
          <w:p w14:paraId="6C4BFFFA"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-.058</w:t>
            </w:r>
          </w:p>
        </w:tc>
        <w:tc>
          <w:tcPr>
            <w:tcW w:w="550" w:type="dxa"/>
            <w:shd w:val="clear" w:color="auto" w:fill="auto"/>
            <w:tcMar>
              <w:left w:w="28" w:type="dxa"/>
              <w:right w:w="28" w:type="dxa"/>
            </w:tcMar>
            <w:vAlign w:val="center"/>
          </w:tcPr>
          <w:p w14:paraId="3AA81D18"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-.035</w:t>
            </w:r>
          </w:p>
        </w:tc>
        <w:tc>
          <w:tcPr>
            <w:tcW w:w="510" w:type="dxa"/>
            <w:shd w:val="clear" w:color="auto" w:fill="auto"/>
            <w:tcMar>
              <w:left w:w="28" w:type="dxa"/>
              <w:right w:w="28" w:type="dxa"/>
            </w:tcMar>
            <w:vAlign w:val="center"/>
          </w:tcPr>
          <w:p w14:paraId="5E71048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-.063</w:t>
            </w:r>
          </w:p>
        </w:tc>
        <w:tc>
          <w:tcPr>
            <w:tcW w:w="581" w:type="dxa"/>
            <w:shd w:val="clear" w:color="auto" w:fill="auto"/>
            <w:tcMar>
              <w:left w:w="28" w:type="dxa"/>
              <w:right w:w="28" w:type="dxa"/>
            </w:tcMar>
            <w:vAlign w:val="center"/>
          </w:tcPr>
          <w:p w14:paraId="30C85F1A"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-.022</w:t>
            </w:r>
          </w:p>
        </w:tc>
        <w:tc>
          <w:tcPr>
            <w:tcW w:w="696" w:type="dxa"/>
            <w:shd w:val="clear" w:color="auto" w:fill="auto"/>
            <w:tcMar>
              <w:left w:w="28" w:type="dxa"/>
              <w:right w:w="28" w:type="dxa"/>
            </w:tcMar>
            <w:vAlign w:val="center"/>
          </w:tcPr>
          <w:p w14:paraId="11F5460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-.055</w:t>
            </w:r>
          </w:p>
        </w:tc>
        <w:tc>
          <w:tcPr>
            <w:tcW w:w="550" w:type="dxa"/>
            <w:shd w:val="clear" w:color="auto" w:fill="auto"/>
            <w:tcMar>
              <w:left w:w="28" w:type="dxa"/>
              <w:right w:w="28" w:type="dxa"/>
            </w:tcMar>
            <w:vAlign w:val="center"/>
          </w:tcPr>
          <w:p w14:paraId="098C75B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-.046</w:t>
            </w:r>
          </w:p>
        </w:tc>
        <w:tc>
          <w:tcPr>
            <w:tcW w:w="563" w:type="dxa"/>
            <w:shd w:val="clear" w:color="auto" w:fill="auto"/>
            <w:tcMar>
              <w:left w:w="28" w:type="dxa"/>
              <w:right w:w="28" w:type="dxa"/>
            </w:tcMar>
            <w:vAlign w:val="center"/>
          </w:tcPr>
          <w:p w14:paraId="6C8D2BB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519" w:type="dxa"/>
            <w:shd w:val="clear" w:color="auto" w:fill="auto"/>
            <w:tcMar>
              <w:left w:w="28" w:type="dxa"/>
              <w:right w:w="28" w:type="dxa"/>
            </w:tcMar>
          </w:tcPr>
          <w:p w14:paraId="7ED3392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.056</w:t>
            </w:r>
          </w:p>
        </w:tc>
        <w:tc>
          <w:tcPr>
            <w:tcW w:w="664" w:type="dxa"/>
            <w:shd w:val="clear" w:color="auto" w:fill="auto"/>
            <w:tcMar>
              <w:left w:w="28" w:type="dxa"/>
              <w:right w:w="28" w:type="dxa"/>
            </w:tcMar>
          </w:tcPr>
          <w:p w14:paraId="0844DBE6"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.023</w:t>
            </w:r>
          </w:p>
        </w:tc>
        <w:tc>
          <w:tcPr>
            <w:tcW w:w="709" w:type="dxa"/>
            <w:shd w:val="clear" w:color="auto" w:fill="auto"/>
            <w:tcMar>
              <w:left w:w="28" w:type="dxa"/>
              <w:right w:w="28" w:type="dxa"/>
            </w:tcMar>
          </w:tcPr>
          <w:p w14:paraId="54B4BFB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.042</w:t>
            </w:r>
          </w:p>
        </w:tc>
        <w:tc>
          <w:tcPr>
            <w:tcW w:w="850" w:type="dxa"/>
            <w:shd w:val="clear" w:color="auto" w:fill="auto"/>
            <w:tcMar>
              <w:left w:w="28" w:type="dxa"/>
              <w:right w:w="28" w:type="dxa"/>
            </w:tcMar>
          </w:tcPr>
          <w:p w14:paraId="352C0CC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.130</w:t>
            </w:r>
            <w:r w:rsidRPr="00CB3E00">
              <w:rPr>
                <w:sz w:val="16"/>
                <w:szCs w:val="16"/>
                <w:vertAlign w:val="superscript"/>
              </w:rPr>
              <w:t>*</w:t>
            </w:r>
          </w:p>
        </w:tc>
        <w:tc>
          <w:tcPr>
            <w:tcW w:w="585" w:type="dxa"/>
            <w:shd w:val="clear" w:color="auto" w:fill="auto"/>
            <w:tcMar>
              <w:left w:w="28" w:type="dxa"/>
              <w:right w:w="28" w:type="dxa"/>
            </w:tcMar>
          </w:tcPr>
          <w:p w14:paraId="75F1F4D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.014</w:t>
            </w:r>
          </w:p>
        </w:tc>
        <w:tc>
          <w:tcPr>
            <w:tcW w:w="599" w:type="dxa"/>
          </w:tcPr>
          <w:p w14:paraId="5E4AED2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-.041</w:t>
            </w:r>
          </w:p>
        </w:tc>
        <w:tc>
          <w:tcPr>
            <w:tcW w:w="599" w:type="dxa"/>
          </w:tcPr>
          <w:p w14:paraId="7B795745"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-.017</w:t>
            </w:r>
          </w:p>
        </w:tc>
        <w:tc>
          <w:tcPr>
            <w:tcW w:w="599" w:type="dxa"/>
            <w:shd w:val="clear" w:color="auto" w:fill="auto"/>
          </w:tcPr>
          <w:p w14:paraId="7915EB4C"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-.085</w:t>
            </w:r>
          </w:p>
        </w:tc>
        <w:tc>
          <w:tcPr>
            <w:tcW w:w="599" w:type="dxa"/>
            <w:shd w:val="clear" w:color="auto" w:fill="auto"/>
            <w:tcMar>
              <w:left w:w="28" w:type="dxa"/>
              <w:right w:w="28" w:type="dxa"/>
            </w:tcMar>
          </w:tcPr>
          <w:p w14:paraId="58F0BEEA"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.027</w:t>
            </w:r>
          </w:p>
        </w:tc>
        <w:tc>
          <w:tcPr>
            <w:tcW w:w="554" w:type="dxa"/>
          </w:tcPr>
          <w:p w14:paraId="26D8FE0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-.129</w:t>
            </w:r>
            <w:r w:rsidRPr="00CB3E00">
              <w:rPr>
                <w:sz w:val="16"/>
                <w:szCs w:val="16"/>
                <w:vertAlign w:val="superscript"/>
              </w:rPr>
              <w:t>*</w:t>
            </w:r>
          </w:p>
        </w:tc>
        <w:tc>
          <w:tcPr>
            <w:tcW w:w="501" w:type="dxa"/>
            <w:shd w:val="clear" w:color="auto" w:fill="auto"/>
          </w:tcPr>
          <w:p w14:paraId="6D966FBD"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-.073</w:t>
            </w:r>
          </w:p>
        </w:tc>
        <w:tc>
          <w:tcPr>
            <w:tcW w:w="443" w:type="dxa"/>
            <w:shd w:val="clear" w:color="auto" w:fill="auto"/>
            <w:tcMar>
              <w:left w:w="28" w:type="dxa"/>
              <w:right w:w="28" w:type="dxa"/>
            </w:tcMar>
          </w:tcPr>
          <w:p w14:paraId="3F49A903"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.026</w:t>
            </w:r>
          </w:p>
        </w:tc>
        <w:tc>
          <w:tcPr>
            <w:tcW w:w="501" w:type="dxa"/>
            <w:shd w:val="clear" w:color="auto" w:fill="auto"/>
            <w:tcMar>
              <w:left w:w="28" w:type="dxa"/>
              <w:right w:w="28" w:type="dxa"/>
            </w:tcMar>
          </w:tcPr>
          <w:p w14:paraId="07E59B9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.015</w:t>
            </w:r>
          </w:p>
        </w:tc>
        <w:tc>
          <w:tcPr>
            <w:tcW w:w="549" w:type="dxa"/>
            <w:tcBorders>
              <w:right w:val="single" w:sz="4" w:space="0" w:color="auto"/>
            </w:tcBorders>
            <w:tcMar>
              <w:left w:w="28" w:type="dxa"/>
              <w:right w:w="28" w:type="dxa"/>
            </w:tcMar>
          </w:tcPr>
          <w:p w14:paraId="0E8F2FAD"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-.037</w:t>
            </w:r>
          </w:p>
        </w:tc>
      </w:tr>
      <w:tr w:rsidR="00767A16" w:rsidRPr="00CB3E00" w14:paraId="26351C1F"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690048D2"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4AF6A00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.253</w:t>
            </w:r>
          </w:p>
        </w:tc>
        <w:tc>
          <w:tcPr>
            <w:tcW w:w="550" w:type="dxa"/>
            <w:shd w:val="clear" w:color="auto" w:fill="auto"/>
            <w:tcMar>
              <w:left w:w="28" w:type="dxa"/>
              <w:right w:w="28" w:type="dxa"/>
            </w:tcMar>
            <w:vAlign w:val="center"/>
          </w:tcPr>
          <w:p w14:paraId="7266943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.497</w:t>
            </w:r>
          </w:p>
        </w:tc>
        <w:tc>
          <w:tcPr>
            <w:tcW w:w="510" w:type="dxa"/>
            <w:shd w:val="clear" w:color="auto" w:fill="auto"/>
            <w:tcMar>
              <w:left w:w="28" w:type="dxa"/>
              <w:right w:w="28" w:type="dxa"/>
            </w:tcMar>
            <w:vAlign w:val="center"/>
          </w:tcPr>
          <w:p w14:paraId="64511A7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.220</w:t>
            </w:r>
          </w:p>
        </w:tc>
        <w:tc>
          <w:tcPr>
            <w:tcW w:w="581" w:type="dxa"/>
            <w:shd w:val="clear" w:color="auto" w:fill="auto"/>
            <w:tcMar>
              <w:left w:w="28" w:type="dxa"/>
              <w:right w:w="28" w:type="dxa"/>
            </w:tcMar>
            <w:vAlign w:val="center"/>
          </w:tcPr>
          <w:p w14:paraId="1670ECE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.674</w:t>
            </w:r>
          </w:p>
        </w:tc>
        <w:tc>
          <w:tcPr>
            <w:tcW w:w="696" w:type="dxa"/>
            <w:shd w:val="clear" w:color="auto" w:fill="auto"/>
            <w:tcMar>
              <w:left w:w="28" w:type="dxa"/>
              <w:right w:w="28" w:type="dxa"/>
            </w:tcMar>
            <w:vAlign w:val="center"/>
          </w:tcPr>
          <w:p w14:paraId="053DDB3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.283</w:t>
            </w:r>
          </w:p>
        </w:tc>
        <w:tc>
          <w:tcPr>
            <w:tcW w:w="550" w:type="dxa"/>
            <w:shd w:val="clear" w:color="auto" w:fill="auto"/>
            <w:tcMar>
              <w:left w:w="28" w:type="dxa"/>
              <w:right w:w="28" w:type="dxa"/>
            </w:tcMar>
            <w:vAlign w:val="center"/>
          </w:tcPr>
          <w:p w14:paraId="310FEA1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.369</w:t>
            </w:r>
          </w:p>
        </w:tc>
        <w:tc>
          <w:tcPr>
            <w:tcW w:w="563" w:type="dxa"/>
            <w:shd w:val="clear" w:color="auto" w:fill="auto"/>
            <w:tcMar>
              <w:left w:w="28" w:type="dxa"/>
              <w:right w:w="28" w:type="dxa"/>
            </w:tcMar>
            <w:vAlign w:val="center"/>
          </w:tcPr>
          <w:p w14:paraId="4A94E3D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19" w:type="dxa"/>
            <w:shd w:val="clear" w:color="auto" w:fill="auto"/>
            <w:tcMar>
              <w:left w:w="28" w:type="dxa"/>
              <w:right w:w="28" w:type="dxa"/>
            </w:tcMar>
          </w:tcPr>
          <w:p w14:paraId="4CF50392"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.276</w:t>
            </w:r>
          </w:p>
        </w:tc>
        <w:tc>
          <w:tcPr>
            <w:tcW w:w="664" w:type="dxa"/>
            <w:shd w:val="clear" w:color="auto" w:fill="auto"/>
            <w:tcMar>
              <w:left w:w="28" w:type="dxa"/>
              <w:right w:w="28" w:type="dxa"/>
            </w:tcMar>
          </w:tcPr>
          <w:p w14:paraId="6E96E3C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.648</w:t>
            </w:r>
          </w:p>
        </w:tc>
        <w:tc>
          <w:tcPr>
            <w:tcW w:w="709" w:type="dxa"/>
            <w:shd w:val="clear" w:color="auto" w:fill="auto"/>
            <w:tcMar>
              <w:left w:w="28" w:type="dxa"/>
              <w:right w:w="28" w:type="dxa"/>
            </w:tcMar>
          </w:tcPr>
          <w:p w14:paraId="2DAD7781"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.414</w:t>
            </w:r>
          </w:p>
        </w:tc>
        <w:tc>
          <w:tcPr>
            <w:tcW w:w="850" w:type="dxa"/>
            <w:shd w:val="clear" w:color="auto" w:fill="auto"/>
            <w:tcMar>
              <w:left w:w="28" w:type="dxa"/>
              <w:right w:w="28" w:type="dxa"/>
            </w:tcMar>
          </w:tcPr>
          <w:p w14:paraId="72CE4F7A"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.011</w:t>
            </w:r>
          </w:p>
        </w:tc>
        <w:tc>
          <w:tcPr>
            <w:tcW w:w="585" w:type="dxa"/>
            <w:shd w:val="clear" w:color="auto" w:fill="auto"/>
            <w:tcMar>
              <w:left w:w="28" w:type="dxa"/>
              <w:right w:w="28" w:type="dxa"/>
            </w:tcMar>
          </w:tcPr>
          <w:p w14:paraId="6FCBDD5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.783</w:t>
            </w:r>
          </w:p>
        </w:tc>
        <w:tc>
          <w:tcPr>
            <w:tcW w:w="599" w:type="dxa"/>
          </w:tcPr>
          <w:p w14:paraId="7AF6A97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.424</w:t>
            </w:r>
          </w:p>
        </w:tc>
        <w:tc>
          <w:tcPr>
            <w:tcW w:w="599" w:type="dxa"/>
          </w:tcPr>
          <w:p w14:paraId="63D0453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.745</w:t>
            </w:r>
          </w:p>
        </w:tc>
        <w:tc>
          <w:tcPr>
            <w:tcW w:w="599" w:type="dxa"/>
            <w:shd w:val="clear" w:color="auto" w:fill="auto"/>
          </w:tcPr>
          <w:p w14:paraId="47FC7373"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.097</w:t>
            </w:r>
          </w:p>
        </w:tc>
        <w:tc>
          <w:tcPr>
            <w:tcW w:w="599" w:type="dxa"/>
            <w:shd w:val="clear" w:color="auto" w:fill="auto"/>
            <w:tcMar>
              <w:left w:w="28" w:type="dxa"/>
              <w:right w:w="28" w:type="dxa"/>
            </w:tcMar>
          </w:tcPr>
          <w:p w14:paraId="3AE5D12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.594</w:t>
            </w:r>
          </w:p>
        </w:tc>
        <w:tc>
          <w:tcPr>
            <w:tcW w:w="554" w:type="dxa"/>
          </w:tcPr>
          <w:p w14:paraId="1D959EDC"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.012</w:t>
            </w:r>
          </w:p>
        </w:tc>
        <w:tc>
          <w:tcPr>
            <w:tcW w:w="501" w:type="dxa"/>
            <w:shd w:val="clear" w:color="auto" w:fill="auto"/>
          </w:tcPr>
          <w:p w14:paraId="0FFC21A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.153</w:t>
            </w:r>
          </w:p>
        </w:tc>
        <w:tc>
          <w:tcPr>
            <w:tcW w:w="443" w:type="dxa"/>
            <w:shd w:val="clear" w:color="auto" w:fill="auto"/>
            <w:tcMar>
              <w:left w:w="28" w:type="dxa"/>
              <w:right w:w="28" w:type="dxa"/>
            </w:tcMar>
          </w:tcPr>
          <w:p w14:paraId="56A40BA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.614</w:t>
            </w:r>
          </w:p>
        </w:tc>
        <w:tc>
          <w:tcPr>
            <w:tcW w:w="501" w:type="dxa"/>
            <w:shd w:val="clear" w:color="auto" w:fill="auto"/>
            <w:tcMar>
              <w:left w:w="28" w:type="dxa"/>
              <w:right w:w="28" w:type="dxa"/>
            </w:tcMar>
          </w:tcPr>
          <w:p w14:paraId="6E60463B"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.764</w:t>
            </w:r>
          </w:p>
        </w:tc>
        <w:tc>
          <w:tcPr>
            <w:tcW w:w="549" w:type="dxa"/>
            <w:tcBorders>
              <w:right w:val="single" w:sz="4" w:space="0" w:color="auto"/>
            </w:tcBorders>
            <w:tcMar>
              <w:left w:w="28" w:type="dxa"/>
              <w:right w:w="28" w:type="dxa"/>
            </w:tcMar>
          </w:tcPr>
          <w:p w14:paraId="7E733E97"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.474</w:t>
            </w:r>
          </w:p>
        </w:tc>
      </w:tr>
      <w:tr w:rsidR="00767A16" w:rsidRPr="00CB3E00" w14:paraId="3A44D899"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5E848F13"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SALEGROW</w:t>
            </w:r>
          </w:p>
        </w:tc>
        <w:tc>
          <w:tcPr>
            <w:tcW w:w="528" w:type="dxa"/>
            <w:tcBorders>
              <w:left w:val="single" w:sz="4" w:space="0" w:color="auto"/>
            </w:tcBorders>
            <w:shd w:val="clear" w:color="auto" w:fill="auto"/>
            <w:tcMar>
              <w:left w:w="28" w:type="dxa"/>
              <w:right w:w="28" w:type="dxa"/>
            </w:tcMar>
            <w:vAlign w:val="center"/>
          </w:tcPr>
          <w:p w14:paraId="1E71C67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-.051</w:t>
            </w:r>
          </w:p>
        </w:tc>
        <w:tc>
          <w:tcPr>
            <w:tcW w:w="550" w:type="dxa"/>
            <w:shd w:val="clear" w:color="auto" w:fill="auto"/>
            <w:tcMar>
              <w:left w:w="28" w:type="dxa"/>
              <w:right w:w="28" w:type="dxa"/>
            </w:tcMar>
            <w:vAlign w:val="center"/>
          </w:tcPr>
          <w:p w14:paraId="0DD8632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-.007</w:t>
            </w:r>
          </w:p>
        </w:tc>
        <w:tc>
          <w:tcPr>
            <w:tcW w:w="510" w:type="dxa"/>
            <w:shd w:val="clear" w:color="auto" w:fill="auto"/>
            <w:tcMar>
              <w:left w:w="28" w:type="dxa"/>
              <w:right w:w="28" w:type="dxa"/>
            </w:tcMar>
            <w:vAlign w:val="center"/>
          </w:tcPr>
          <w:p w14:paraId="4161B74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.026</w:t>
            </w:r>
          </w:p>
        </w:tc>
        <w:tc>
          <w:tcPr>
            <w:tcW w:w="581" w:type="dxa"/>
            <w:shd w:val="clear" w:color="auto" w:fill="auto"/>
            <w:tcMar>
              <w:left w:w="28" w:type="dxa"/>
              <w:right w:w="28" w:type="dxa"/>
            </w:tcMar>
            <w:vAlign w:val="center"/>
          </w:tcPr>
          <w:p w14:paraId="5CC0D0E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-.048</w:t>
            </w:r>
          </w:p>
        </w:tc>
        <w:tc>
          <w:tcPr>
            <w:tcW w:w="696" w:type="dxa"/>
            <w:shd w:val="clear" w:color="auto" w:fill="auto"/>
            <w:tcMar>
              <w:left w:w="28" w:type="dxa"/>
              <w:right w:w="28" w:type="dxa"/>
            </w:tcMar>
            <w:vAlign w:val="center"/>
          </w:tcPr>
          <w:p w14:paraId="6C1BB51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-.038</w:t>
            </w:r>
          </w:p>
        </w:tc>
        <w:tc>
          <w:tcPr>
            <w:tcW w:w="550" w:type="dxa"/>
            <w:shd w:val="clear" w:color="auto" w:fill="auto"/>
            <w:tcMar>
              <w:left w:w="28" w:type="dxa"/>
              <w:right w:w="28" w:type="dxa"/>
            </w:tcMar>
            <w:vAlign w:val="center"/>
          </w:tcPr>
          <w:p w14:paraId="7DFE240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-.033</w:t>
            </w:r>
          </w:p>
        </w:tc>
        <w:tc>
          <w:tcPr>
            <w:tcW w:w="563" w:type="dxa"/>
            <w:shd w:val="clear" w:color="auto" w:fill="auto"/>
            <w:tcMar>
              <w:left w:w="28" w:type="dxa"/>
              <w:right w:w="28" w:type="dxa"/>
            </w:tcMar>
            <w:vAlign w:val="center"/>
          </w:tcPr>
          <w:p w14:paraId="19B89B6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.122</w:t>
            </w:r>
            <w:r w:rsidRPr="00CB3E00">
              <w:rPr>
                <w:sz w:val="16"/>
                <w:szCs w:val="16"/>
                <w:vertAlign w:val="superscript"/>
              </w:rPr>
              <w:t>*</w:t>
            </w:r>
          </w:p>
        </w:tc>
        <w:tc>
          <w:tcPr>
            <w:tcW w:w="519" w:type="dxa"/>
            <w:shd w:val="clear" w:color="auto" w:fill="auto"/>
            <w:tcMar>
              <w:left w:w="28" w:type="dxa"/>
              <w:right w:w="28" w:type="dxa"/>
            </w:tcMar>
            <w:vAlign w:val="center"/>
          </w:tcPr>
          <w:p w14:paraId="5A2D775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664" w:type="dxa"/>
            <w:shd w:val="clear" w:color="auto" w:fill="auto"/>
            <w:tcMar>
              <w:left w:w="28" w:type="dxa"/>
              <w:right w:w="28" w:type="dxa"/>
            </w:tcMar>
          </w:tcPr>
          <w:p w14:paraId="1D47E05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.121</w:t>
            </w:r>
            <w:r w:rsidRPr="00CB3E00">
              <w:rPr>
                <w:sz w:val="16"/>
                <w:szCs w:val="16"/>
                <w:vertAlign w:val="superscript"/>
              </w:rPr>
              <w:t>*</w:t>
            </w:r>
          </w:p>
        </w:tc>
        <w:tc>
          <w:tcPr>
            <w:tcW w:w="709" w:type="dxa"/>
            <w:shd w:val="clear" w:color="auto" w:fill="auto"/>
            <w:tcMar>
              <w:left w:w="28" w:type="dxa"/>
              <w:right w:w="28" w:type="dxa"/>
            </w:tcMar>
          </w:tcPr>
          <w:p w14:paraId="6975D84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.002</w:t>
            </w:r>
          </w:p>
        </w:tc>
        <w:tc>
          <w:tcPr>
            <w:tcW w:w="850" w:type="dxa"/>
            <w:shd w:val="clear" w:color="auto" w:fill="auto"/>
            <w:tcMar>
              <w:left w:w="28" w:type="dxa"/>
              <w:right w:w="28" w:type="dxa"/>
            </w:tcMar>
          </w:tcPr>
          <w:p w14:paraId="68F7B70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-.082</w:t>
            </w:r>
          </w:p>
        </w:tc>
        <w:tc>
          <w:tcPr>
            <w:tcW w:w="585" w:type="dxa"/>
            <w:shd w:val="clear" w:color="auto" w:fill="auto"/>
            <w:tcMar>
              <w:left w:w="28" w:type="dxa"/>
              <w:right w:w="28" w:type="dxa"/>
            </w:tcMar>
          </w:tcPr>
          <w:p w14:paraId="02352BB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-.054</w:t>
            </w:r>
          </w:p>
        </w:tc>
        <w:tc>
          <w:tcPr>
            <w:tcW w:w="599" w:type="dxa"/>
          </w:tcPr>
          <w:p w14:paraId="4CDB9AD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.055</w:t>
            </w:r>
          </w:p>
        </w:tc>
        <w:tc>
          <w:tcPr>
            <w:tcW w:w="599" w:type="dxa"/>
          </w:tcPr>
          <w:p w14:paraId="1FD1331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.013</w:t>
            </w:r>
          </w:p>
        </w:tc>
        <w:tc>
          <w:tcPr>
            <w:tcW w:w="599" w:type="dxa"/>
            <w:shd w:val="clear" w:color="auto" w:fill="auto"/>
          </w:tcPr>
          <w:p w14:paraId="37A2785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.042</w:t>
            </w:r>
          </w:p>
        </w:tc>
        <w:tc>
          <w:tcPr>
            <w:tcW w:w="599" w:type="dxa"/>
            <w:shd w:val="clear" w:color="auto" w:fill="auto"/>
            <w:tcMar>
              <w:left w:w="28" w:type="dxa"/>
              <w:right w:w="28" w:type="dxa"/>
            </w:tcMar>
          </w:tcPr>
          <w:p w14:paraId="6EEF59C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.064</w:t>
            </w:r>
          </w:p>
        </w:tc>
        <w:tc>
          <w:tcPr>
            <w:tcW w:w="554" w:type="dxa"/>
          </w:tcPr>
          <w:p w14:paraId="6F54F02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-.004</w:t>
            </w:r>
          </w:p>
        </w:tc>
        <w:tc>
          <w:tcPr>
            <w:tcW w:w="501" w:type="dxa"/>
            <w:shd w:val="clear" w:color="auto" w:fill="auto"/>
          </w:tcPr>
          <w:p w14:paraId="288DEA8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-.012</w:t>
            </w:r>
          </w:p>
        </w:tc>
        <w:tc>
          <w:tcPr>
            <w:tcW w:w="443" w:type="dxa"/>
            <w:shd w:val="clear" w:color="auto" w:fill="auto"/>
            <w:tcMar>
              <w:left w:w="28" w:type="dxa"/>
              <w:right w:w="28" w:type="dxa"/>
            </w:tcMar>
          </w:tcPr>
          <w:p w14:paraId="676BE9BA"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-.075</w:t>
            </w:r>
          </w:p>
        </w:tc>
        <w:tc>
          <w:tcPr>
            <w:tcW w:w="501" w:type="dxa"/>
            <w:shd w:val="clear" w:color="auto" w:fill="auto"/>
            <w:tcMar>
              <w:left w:w="28" w:type="dxa"/>
              <w:right w:w="28" w:type="dxa"/>
            </w:tcMar>
          </w:tcPr>
          <w:p w14:paraId="31F281DA"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.096</w:t>
            </w:r>
          </w:p>
        </w:tc>
        <w:tc>
          <w:tcPr>
            <w:tcW w:w="549" w:type="dxa"/>
            <w:tcBorders>
              <w:right w:val="single" w:sz="4" w:space="0" w:color="auto"/>
            </w:tcBorders>
            <w:tcMar>
              <w:left w:w="28" w:type="dxa"/>
              <w:right w:w="28" w:type="dxa"/>
            </w:tcMar>
          </w:tcPr>
          <w:p w14:paraId="3F6C56A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.038</w:t>
            </w:r>
          </w:p>
        </w:tc>
      </w:tr>
      <w:tr w:rsidR="00767A16" w:rsidRPr="00CB3E00" w14:paraId="3A631945"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7E364B8E"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03FD8EF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.319</w:t>
            </w:r>
          </w:p>
        </w:tc>
        <w:tc>
          <w:tcPr>
            <w:tcW w:w="550" w:type="dxa"/>
            <w:shd w:val="clear" w:color="auto" w:fill="auto"/>
            <w:tcMar>
              <w:left w:w="28" w:type="dxa"/>
              <w:right w:w="28" w:type="dxa"/>
            </w:tcMar>
            <w:vAlign w:val="center"/>
          </w:tcPr>
          <w:p w14:paraId="316216F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.892</w:t>
            </w:r>
          </w:p>
        </w:tc>
        <w:tc>
          <w:tcPr>
            <w:tcW w:w="510" w:type="dxa"/>
            <w:shd w:val="clear" w:color="auto" w:fill="auto"/>
            <w:tcMar>
              <w:left w:w="28" w:type="dxa"/>
              <w:right w:w="28" w:type="dxa"/>
            </w:tcMar>
            <w:vAlign w:val="center"/>
          </w:tcPr>
          <w:p w14:paraId="1B17998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.614</w:t>
            </w:r>
          </w:p>
        </w:tc>
        <w:tc>
          <w:tcPr>
            <w:tcW w:w="581" w:type="dxa"/>
            <w:shd w:val="clear" w:color="auto" w:fill="auto"/>
            <w:tcMar>
              <w:left w:w="28" w:type="dxa"/>
              <w:right w:w="28" w:type="dxa"/>
            </w:tcMar>
            <w:vAlign w:val="center"/>
          </w:tcPr>
          <w:p w14:paraId="736AD3A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.349</w:t>
            </w:r>
          </w:p>
        </w:tc>
        <w:tc>
          <w:tcPr>
            <w:tcW w:w="696" w:type="dxa"/>
            <w:shd w:val="clear" w:color="auto" w:fill="auto"/>
            <w:tcMar>
              <w:left w:w="28" w:type="dxa"/>
              <w:right w:w="28" w:type="dxa"/>
            </w:tcMar>
            <w:vAlign w:val="center"/>
          </w:tcPr>
          <w:p w14:paraId="644652D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.457</w:t>
            </w:r>
          </w:p>
        </w:tc>
        <w:tc>
          <w:tcPr>
            <w:tcW w:w="550" w:type="dxa"/>
            <w:shd w:val="clear" w:color="auto" w:fill="auto"/>
            <w:tcMar>
              <w:left w:w="28" w:type="dxa"/>
              <w:right w:w="28" w:type="dxa"/>
            </w:tcMar>
            <w:vAlign w:val="center"/>
          </w:tcPr>
          <w:p w14:paraId="78E492D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.523</w:t>
            </w:r>
          </w:p>
        </w:tc>
        <w:tc>
          <w:tcPr>
            <w:tcW w:w="563" w:type="dxa"/>
            <w:shd w:val="clear" w:color="auto" w:fill="auto"/>
            <w:tcMar>
              <w:left w:w="28" w:type="dxa"/>
              <w:right w:w="28" w:type="dxa"/>
            </w:tcMar>
            <w:vAlign w:val="center"/>
          </w:tcPr>
          <w:p w14:paraId="73E122C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.017</w:t>
            </w:r>
          </w:p>
        </w:tc>
        <w:tc>
          <w:tcPr>
            <w:tcW w:w="519" w:type="dxa"/>
            <w:shd w:val="clear" w:color="auto" w:fill="auto"/>
            <w:tcMar>
              <w:left w:w="28" w:type="dxa"/>
              <w:right w:w="28" w:type="dxa"/>
            </w:tcMar>
            <w:vAlign w:val="center"/>
          </w:tcPr>
          <w:p w14:paraId="1F0132B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664" w:type="dxa"/>
            <w:shd w:val="clear" w:color="auto" w:fill="auto"/>
            <w:tcMar>
              <w:left w:w="28" w:type="dxa"/>
              <w:right w:w="28" w:type="dxa"/>
            </w:tcMar>
          </w:tcPr>
          <w:p w14:paraId="0C04913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.018</w:t>
            </w:r>
          </w:p>
        </w:tc>
        <w:tc>
          <w:tcPr>
            <w:tcW w:w="709" w:type="dxa"/>
            <w:shd w:val="clear" w:color="auto" w:fill="auto"/>
            <w:tcMar>
              <w:left w:w="28" w:type="dxa"/>
              <w:right w:w="28" w:type="dxa"/>
            </w:tcMar>
          </w:tcPr>
          <w:p w14:paraId="2644D8C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.967</w:t>
            </w:r>
          </w:p>
        </w:tc>
        <w:tc>
          <w:tcPr>
            <w:tcW w:w="850" w:type="dxa"/>
            <w:shd w:val="clear" w:color="auto" w:fill="auto"/>
            <w:tcMar>
              <w:left w:w="28" w:type="dxa"/>
              <w:right w:w="28" w:type="dxa"/>
            </w:tcMar>
          </w:tcPr>
          <w:p w14:paraId="3A3D41A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.107</w:t>
            </w:r>
          </w:p>
        </w:tc>
        <w:tc>
          <w:tcPr>
            <w:tcW w:w="585" w:type="dxa"/>
            <w:shd w:val="clear" w:color="auto" w:fill="auto"/>
            <w:tcMar>
              <w:left w:w="28" w:type="dxa"/>
              <w:right w:w="28" w:type="dxa"/>
            </w:tcMar>
          </w:tcPr>
          <w:p w14:paraId="5B0C8B1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.287</w:t>
            </w:r>
          </w:p>
        </w:tc>
        <w:tc>
          <w:tcPr>
            <w:tcW w:w="599" w:type="dxa"/>
          </w:tcPr>
          <w:p w14:paraId="0B3FFE7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.284</w:t>
            </w:r>
          </w:p>
        </w:tc>
        <w:tc>
          <w:tcPr>
            <w:tcW w:w="599" w:type="dxa"/>
          </w:tcPr>
          <w:p w14:paraId="3112F02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.801</w:t>
            </w:r>
          </w:p>
        </w:tc>
        <w:tc>
          <w:tcPr>
            <w:tcW w:w="599" w:type="dxa"/>
            <w:shd w:val="clear" w:color="auto" w:fill="auto"/>
          </w:tcPr>
          <w:p w14:paraId="3E93F3D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.414</w:t>
            </w:r>
          </w:p>
        </w:tc>
        <w:tc>
          <w:tcPr>
            <w:tcW w:w="599" w:type="dxa"/>
            <w:shd w:val="clear" w:color="auto" w:fill="auto"/>
            <w:tcMar>
              <w:left w:w="28" w:type="dxa"/>
              <w:right w:w="28" w:type="dxa"/>
            </w:tcMar>
          </w:tcPr>
          <w:p w14:paraId="4CFE599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.213</w:t>
            </w:r>
          </w:p>
        </w:tc>
        <w:tc>
          <w:tcPr>
            <w:tcW w:w="554" w:type="dxa"/>
          </w:tcPr>
          <w:p w14:paraId="54C0EC6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.938</w:t>
            </w:r>
          </w:p>
        </w:tc>
        <w:tc>
          <w:tcPr>
            <w:tcW w:w="501" w:type="dxa"/>
            <w:shd w:val="clear" w:color="auto" w:fill="auto"/>
          </w:tcPr>
          <w:p w14:paraId="083AC5E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.816</w:t>
            </w:r>
          </w:p>
        </w:tc>
        <w:tc>
          <w:tcPr>
            <w:tcW w:w="443" w:type="dxa"/>
            <w:shd w:val="clear" w:color="auto" w:fill="auto"/>
            <w:tcMar>
              <w:left w:w="28" w:type="dxa"/>
              <w:right w:w="28" w:type="dxa"/>
            </w:tcMar>
          </w:tcPr>
          <w:p w14:paraId="51C6DA2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.144</w:t>
            </w:r>
          </w:p>
        </w:tc>
        <w:tc>
          <w:tcPr>
            <w:tcW w:w="501" w:type="dxa"/>
            <w:shd w:val="clear" w:color="auto" w:fill="auto"/>
            <w:tcMar>
              <w:left w:w="28" w:type="dxa"/>
              <w:right w:w="28" w:type="dxa"/>
            </w:tcMar>
          </w:tcPr>
          <w:p w14:paraId="54ABDC9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.060</w:t>
            </w:r>
          </w:p>
        </w:tc>
        <w:tc>
          <w:tcPr>
            <w:tcW w:w="549" w:type="dxa"/>
            <w:tcBorders>
              <w:right w:val="single" w:sz="4" w:space="0" w:color="auto"/>
            </w:tcBorders>
            <w:tcMar>
              <w:left w:w="28" w:type="dxa"/>
              <w:right w:w="28" w:type="dxa"/>
            </w:tcMar>
          </w:tcPr>
          <w:p w14:paraId="603A5F3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.461</w:t>
            </w:r>
          </w:p>
        </w:tc>
      </w:tr>
      <w:tr w:rsidR="00767A16" w:rsidRPr="00CB3E00" w14:paraId="43AAD9F7"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6CD3B92" w14:textId="77777777" w:rsidR="00767A16" w:rsidRPr="00CB3E00" w:rsidRDefault="00767A16" w:rsidP="000B3BF8">
            <w:pPr>
              <w:suppressAutoHyphens w:val="0"/>
              <w:spacing w:line="160" w:lineRule="exact"/>
              <w:ind w:firstLine="0"/>
              <w:rPr>
                <w:rFonts w:eastAsia="MS Mincho"/>
                <w:i/>
                <w:sz w:val="17"/>
                <w:szCs w:val="17"/>
                <w:lang w:val="en-GB" w:eastAsia="ja-JP"/>
              </w:rPr>
            </w:pPr>
            <w:r w:rsidRPr="00CB3E00">
              <w:rPr>
                <w:rFonts w:eastAsia="MS Mincho"/>
                <w:i/>
                <w:sz w:val="17"/>
                <w:szCs w:val="17"/>
                <w:lang w:val="en-GB" w:eastAsia="ja-JP"/>
              </w:rPr>
              <w:t>SALARY</w:t>
            </w:r>
          </w:p>
        </w:tc>
        <w:tc>
          <w:tcPr>
            <w:tcW w:w="528" w:type="dxa"/>
            <w:tcBorders>
              <w:left w:val="single" w:sz="4" w:space="0" w:color="auto"/>
            </w:tcBorders>
            <w:shd w:val="clear" w:color="auto" w:fill="auto"/>
            <w:tcMar>
              <w:left w:w="28" w:type="dxa"/>
              <w:right w:w="28" w:type="dxa"/>
            </w:tcMar>
            <w:vAlign w:val="center"/>
          </w:tcPr>
          <w:p w14:paraId="0A72F8CE"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.025</w:t>
            </w:r>
          </w:p>
        </w:tc>
        <w:tc>
          <w:tcPr>
            <w:tcW w:w="550" w:type="dxa"/>
            <w:shd w:val="clear" w:color="auto" w:fill="auto"/>
            <w:tcMar>
              <w:left w:w="28" w:type="dxa"/>
              <w:right w:w="28" w:type="dxa"/>
            </w:tcMar>
            <w:vAlign w:val="center"/>
          </w:tcPr>
          <w:p w14:paraId="77BFA31E"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-.017</w:t>
            </w:r>
          </w:p>
        </w:tc>
        <w:tc>
          <w:tcPr>
            <w:tcW w:w="510" w:type="dxa"/>
            <w:shd w:val="clear" w:color="auto" w:fill="auto"/>
            <w:tcMar>
              <w:left w:w="28" w:type="dxa"/>
              <w:right w:w="28" w:type="dxa"/>
            </w:tcMar>
            <w:vAlign w:val="center"/>
          </w:tcPr>
          <w:p w14:paraId="0DE19D2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.004</w:t>
            </w:r>
          </w:p>
        </w:tc>
        <w:tc>
          <w:tcPr>
            <w:tcW w:w="581" w:type="dxa"/>
            <w:shd w:val="clear" w:color="auto" w:fill="auto"/>
            <w:tcMar>
              <w:left w:w="28" w:type="dxa"/>
              <w:right w:w="28" w:type="dxa"/>
            </w:tcMar>
            <w:vAlign w:val="center"/>
          </w:tcPr>
          <w:p w14:paraId="2356A05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-.032</w:t>
            </w:r>
          </w:p>
        </w:tc>
        <w:tc>
          <w:tcPr>
            <w:tcW w:w="696" w:type="dxa"/>
            <w:shd w:val="clear" w:color="auto" w:fill="auto"/>
            <w:tcMar>
              <w:left w:w="28" w:type="dxa"/>
              <w:right w:w="28" w:type="dxa"/>
            </w:tcMar>
            <w:vAlign w:val="center"/>
          </w:tcPr>
          <w:p w14:paraId="4D51BB7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.021</w:t>
            </w:r>
          </w:p>
        </w:tc>
        <w:tc>
          <w:tcPr>
            <w:tcW w:w="550" w:type="dxa"/>
            <w:shd w:val="clear" w:color="auto" w:fill="auto"/>
            <w:tcMar>
              <w:left w:w="28" w:type="dxa"/>
              <w:right w:w="28" w:type="dxa"/>
            </w:tcMar>
            <w:vAlign w:val="center"/>
          </w:tcPr>
          <w:p w14:paraId="53909A5E"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.021</w:t>
            </w:r>
          </w:p>
        </w:tc>
        <w:tc>
          <w:tcPr>
            <w:tcW w:w="563" w:type="dxa"/>
            <w:shd w:val="clear" w:color="auto" w:fill="auto"/>
            <w:tcMar>
              <w:left w:w="28" w:type="dxa"/>
              <w:right w:w="28" w:type="dxa"/>
            </w:tcMar>
            <w:vAlign w:val="center"/>
          </w:tcPr>
          <w:p w14:paraId="6D7EEA7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-.022</w:t>
            </w:r>
          </w:p>
        </w:tc>
        <w:tc>
          <w:tcPr>
            <w:tcW w:w="519" w:type="dxa"/>
            <w:shd w:val="clear" w:color="auto" w:fill="auto"/>
            <w:tcMar>
              <w:left w:w="28" w:type="dxa"/>
              <w:right w:w="28" w:type="dxa"/>
            </w:tcMar>
            <w:vAlign w:val="center"/>
          </w:tcPr>
          <w:p w14:paraId="38F549F8"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.049</w:t>
            </w:r>
          </w:p>
        </w:tc>
        <w:tc>
          <w:tcPr>
            <w:tcW w:w="664" w:type="dxa"/>
            <w:shd w:val="clear" w:color="auto" w:fill="auto"/>
            <w:tcMar>
              <w:left w:w="28" w:type="dxa"/>
              <w:right w:w="28" w:type="dxa"/>
            </w:tcMar>
            <w:vAlign w:val="center"/>
          </w:tcPr>
          <w:p w14:paraId="3523833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709" w:type="dxa"/>
            <w:shd w:val="clear" w:color="auto" w:fill="auto"/>
            <w:tcMar>
              <w:left w:w="28" w:type="dxa"/>
              <w:right w:w="28" w:type="dxa"/>
            </w:tcMar>
          </w:tcPr>
          <w:p w14:paraId="2E6E945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.197</w:t>
            </w:r>
            <w:r w:rsidRPr="00CB3E00">
              <w:rPr>
                <w:sz w:val="16"/>
                <w:szCs w:val="16"/>
                <w:vertAlign w:val="superscript"/>
              </w:rPr>
              <w:t>**</w:t>
            </w:r>
          </w:p>
        </w:tc>
        <w:tc>
          <w:tcPr>
            <w:tcW w:w="850" w:type="dxa"/>
            <w:shd w:val="clear" w:color="auto" w:fill="auto"/>
            <w:tcMar>
              <w:left w:w="28" w:type="dxa"/>
              <w:right w:w="28" w:type="dxa"/>
            </w:tcMar>
          </w:tcPr>
          <w:p w14:paraId="633D13D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-.084</w:t>
            </w:r>
          </w:p>
        </w:tc>
        <w:tc>
          <w:tcPr>
            <w:tcW w:w="585" w:type="dxa"/>
            <w:shd w:val="clear" w:color="auto" w:fill="auto"/>
            <w:tcMar>
              <w:left w:w="28" w:type="dxa"/>
              <w:right w:w="28" w:type="dxa"/>
            </w:tcMar>
          </w:tcPr>
          <w:p w14:paraId="392ED0D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.044</w:t>
            </w:r>
          </w:p>
        </w:tc>
        <w:tc>
          <w:tcPr>
            <w:tcW w:w="599" w:type="dxa"/>
          </w:tcPr>
          <w:p w14:paraId="540F52C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-.011</w:t>
            </w:r>
          </w:p>
        </w:tc>
        <w:tc>
          <w:tcPr>
            <w:tcW w:w="599" w:type="dxa"/>
          </w:tcPr>
          <w:p w14:paraId="6AE7616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-.056</w:t>
            </w:r>
          </w:p>
        </w:tc>
        <w:tc>
          <w:tcPr>
            <w:tcW w:w="599" w:type="dxa"/>
            <w:shd w:val="clear" w:color="auto" w:fill="auto"/>
          </w:tcPr>
          <w:p w14:paraId="498F8BD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.038</w:t>
            </w:r>
          </w:p>
        </w:tc>
        <w:tc>
          <w:tcPr>
            <w:tcW w:w="599" w:type="dxa"/>
            <w:shd w:val="clear" w:color="auto" w:fill="auto"/>
            <w:tcMar>
              <w:left w:w="28" w:type="dxa"/>
              <w:right w:w="28" w:type="dxa"/>
            </w:tcMar>
          </w:tcPr>
          <w:p w14:paraId="22F4D3EF"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.013</w:t>
            </w:r>
          </w:p>
        </w:tc>
        <w:tc>
          <w:tcPr>
            <w:tcW w:w="554" w:type="dxa"/>
          </w:tcPr>
          <w:p w14:paraId="257331F8"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.008</w:t>
            </w:r>
          </w:p>
        </w:tc>
        <w:tc>
          <w:tcPr>
            <w:tcW w:w="501" w:type="dxa"/>
            <w:shd w:val="clear" w:color="auto" w:fill="auto"/>
          </w:tcPr>
          <w:p w14:paraId="4F50CF22"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.008</w:t>
            </w:r>
          </w:p>
        </w:tc>
        <w:tc>
          <w:tcPr>
            <w:tcW w:w="443" w:type="dxa"/>
            <w:shd w:val="clear" w:color="auto" w:fill="auto"/>
            <w:tcMar>
              <w:left w:w="28" w:type="dxa"/>
              <w:right w:w="28" w:type="dxa"/>
            </w:tcMar>
          </w:tcPr>
          <w:p w14:paraId="6A27359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-.068</w:t>
            </w:r>
          </w:p>
        </w:tc>
        <w:tc>
          <w:tcPr>
            <w:tcW w:w="501" w:type="dxa"/>
            <w:shd w:val="clear" w:color="auto" w:fill="auto"/>
            <w:tcMar>
              <w:left w:w="28" w:type="dxa"/>
              <w:right w:w="28" w:type="dxa"/>
            </w:tcMar>
          </w:tcPr>
          <w:p w14:paraId="7D401E2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-.037</w:t>
            </w:r>
          </w:p>
        </w:tc>
        <w:tc>
          <w:tcPr>
            <w:tcW w:w="549" w:type="dxa"/>
            <w:tcBorders>
              <w:right w:val="single" w:sz="4" w:space="0" w:color="auto"/>
            </w:tcBorders>
            <w:tcMar>
              <w:left w:w="28" w:type="dxa"/>
              <w:right w:w="28" w:type="dxa"/>
            </w:tcMar>
          </w:tcPr>
          <w:p w14:paraId="1FD1836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.095</w:t>
            </w:r>
          </w:p>
        </w:tc>
      </w:tr>
      <w:tr w:rsidR="00767A16" w:rsidRPr="00CB3E00" w14:paraId="16F549B5"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C78A084"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0AB29BE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.626</w:t>
            </w:r>
          </w:p>
        </w:tc>
        <w:tc>
          <w:tcPr>
            <w:tcW w:w="550" w:type="dxa"/>
            <w:shd w:val="clear" w:color="auto" w:fill="auto"/>
            <w:tcMar>
              <w:left w:w="28" w:type="dxa"/>
              <w:right w:w="28" w:type="dxa"/>
            </w:tcMar>
            <w:vAlign w:val="center"/>
          </w:tcPr>
          <w:p w14:paraId="0112DBD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.738</w:t>
            </w:r>
          </w:p>
        </w:tc>
        <w:tc>
          <w:tcPr>
            <w:tcW w:w="510" w:type="dxa"/>
            <w:shd w:val="clear" w:color="auto" w:fill="auto"/>
            <w:tcMar>
              <w:left w:w="28" w:type="dxa"/>
              <w:right w:w="28" w:type="dxa"/>
            </w:tcMar>
            <w:vAlign w:val="center"/>
          </w:tcPr>
          <w:p w14:paraId="4B89479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.940</w:t>
            </w:r>
          </w:p>
        </w:tc>
        <w:tc>
          <w:tcPr>
            <w:tcW w:w="581" w:type="dxa"/>
            <w:shd w:val="clear" w:color="auto" w:fill="auto"/>
            <w:tcMar>
              <w:left w:w="28" w:type="dxa"/>
              <w:right w:w="28" w:type="dxa"/>
            </w:tcMar>
            <w:vAlign w:val="center"/>
          </w:tcPr>
          <w:p w14:paraId="6C8C15F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.527</w:t>
            </w:r>
          </w:p>
        </w:tc>
        <w:tc>
          <w:tcPr>
            <w:tcW w:w="696" w:type="dxa"/>
            <w:shd w:val="clear" w:color="auto" w:fill="auto"/>
            <w:tcMar>
              <w:left w:w="28" w:type="dxa"/>
              <w:right w:w="28" w:type="dxa"/>
            </w:tcMar>
            <w:vAlign w:val="center"/>
          </w:tcPr>
          <w:p w14:paraId="55338D2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.683</w:t>
            </w:r>
          </w:p>
        </w:tc>
        <w:tc>
          <w:tcPr>
            <w:tcW w:w="550" w:type="dxa"/>
            <w:shd w:val="clear" w:color="auto" w:fill="auto"/>
            <w:tcMar>
              <w:left w:w="28" w:type="dxa"/>
              <w:right w:w="28" w:type="dxa"/>
            </w:tcMar>
            <w:vAlign w:val="center"/>
          </w:tcPr>
          <w:p w14:paraId="35BBFFA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.685</w:t>
            </w:r>
          </w:p>
        </w:tc>
        <w:tc>
          <w:tcPr>
            <w:tcW w:w="563" w:type="dxa"/>
            <w:shd w:val="clear" w:color="auto" w:fill="auto"/>
            <w:tcMar>
              <w:left w:w="28" w:type="dxa"/>
              <w:right w:w="28" w:type="dxa"/>
            </w:tcMar>
            <w:vAlign w:val="center"/>
          </w:tcPr>
          <w:p w14:paraId="084B1FE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.667</w:t>
            </w:r>
          </w:p>
        </w:tc>
        <w:tc>
          <w:tcPr>
            <w:tcW w:w="519" w:type="dxa"/>
            <w:shd w:val="clear" w:color="auto" w:fill="auto"/>
            <w:tcMar>
              <w:left w:w="28" w:type="dxa"/>
              <w:right w:w="28" w:type="dxa"/>
            </w:tcMar>
            <w:vAlign w:val="center"/>
          </w:tcPr>
          <w:p w14:paraId="4514AFC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.339</w:t>
            </w:r>
          </w:p>
        </w:tc>
        <w:tc>
          <w:tcPr>
            <w:tcW w:w="664" w:type="dxa"/>
            <w:shd w:val="clear" w:color="auto" w:fill="auto"/>
            <w:tcMar>
              <w:left w:w="28" w:type="dxa"/>
              <w:right w:w="28" w:type="dxa"/>
            </w:tcMar>
            <w:vAlign w:val="center"/>
          </w:tcPr>
          <w:p w14:paraId="45A80F4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709" w:type="dxa"/>
            <w:shd w:val="clear" w:color="auto" w:fill="auto"/>
            <w:tcMar>
              <w:left w:w="28" w:type="dxa"/>
              <w:right w:w="28" w:type="dxa"/>
            </w:tcMar>
          </w:tcPr>
          <w:p w14:paraId="5B5DFFA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850" w:type="dxa"/>
            <w:shd w:val="clear" w:color="auto" w:fill="auto"/>
            <w:tcMar>
              <w:left w:w="28" w:type="dxa"/>
              <w:right w:w="28" w:type="dxa"/>
            </w:tcMar>
          </w:tcPr>
          <w:p w14:paraId="4025E87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.100</w:t>
            </w:r>
          </w:p>
        </w:tc>
        <w:tc>
          <w:tcPr>
            <w:tcW w:w="585" w:type="dxa"/>
            <w:shd w:val="clear" w:color="auto" w:fill="auto"/>
            <w:tcMar>
              <w:left w:w="28" w:type="dxa"/>
              <w:right w:w="28" w:type="dxa"/>
            </w:tcMar>
          </w:tcPr>
          <w:p w14:paraId="0952D5B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.390</w:t>
            </w:r>
          </w:p>
        </w:tc>
        <w:tc>
          <w:tcPr>
            <w:tcW w:w="599" w:type="dxa"/>
          </w:tcPr>
          <w:p w14:paraId="49DCF2A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.826</w:t>
            </w:r>
          </w:p>
        </w:tc>
        <w:tc>
          <w:tcPr>
            <w:tcW w:w="599" w:type="dxa"/>
          </w:tcPr>
          <w:p w14:paraId="3C565E4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.276</w:t>
            </w:r>
          </w:p>
        </w:tc>
        <w:tc>
          <w:tcPr>
            <w:tcW w:w="599" w:type="dxa"/>
            <w:shd w:val="clear" w:color="auto" w:fill="auto"/>
          </w:tcPr>
          <w:p w14:paraId="586B2FD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.455</w:t>
            </w:r>
          </w:p>
        </w:tc>
        <w:tc>
          <w:tcPr>
            <w:tcW w:w="599" w:type="dxa"/>
            <w:shd w:val="clear" w:color="auto" w:fill="auto"/>
            <w:tcMar>
              <w:left w:w="28" w:type="dxa"/>
              <w:right w:w="28" w:type="dxa"/>
            </w:tcMar>
          </w:tcPr>
          <w:p w14:paraId="2318375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.799</w:t>
            </w:r>
          </w:p>
        </w:tc>
        <w:tc>
          <w:tcPr>
            <w:tcW w:w="554" w:type="dxa"/>
          </w:tcPr>
          <w:p w14:paraId="730F8FF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.869</w:t>
            </w:r>
          </w:p>
        </w:tc>
        <w:tc>
          <w:tcPr>
            <w:tcW w:w="501" w:type="dxa"/>
            <w:shd w:val="clear" w:color="auto" w:fill="auto"/>
          </w:tcPr>
          <w:p w14:paraId="3713F47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.875</w:t>
            </w:r>
          </w:p>
        </w:tc>
        <w:tc>
          <w:tcPr>
            <w:tcW w:w="443" w:type="dxa"/>
            <w:shd w:val="clear" w:color="auto" w:fill="auto"/>
            <w:tcMar>
              <w:left w:w="28" w:type="dxa"/>
              <w:right w:w="28" w:type="dxa"/>
            </w:tcMar>
          </w:tcPr>
          <w:p w14:paraId="13974AE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.186</w:t>
            </w:r>
          </w:p>
        </w:tc>
        <w:tc>
          <w:tcPr>
            <w:tcW w:w="501" w:type="dxa"/>
            <w:shd w:val="clear" w:color="auto" w:fill="auto"/>
            <w:tcMar>
              <w:left w:w="28" w:type="dxa"/>
              <w:right w:w="28" w:type="dxa"/>
            </w:tcMar>
          </w:tcPr>
          <w:p w14:paraId="2E227F6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.464</w:t>
            </w:r>
          </w:p>
        </w:tc>
        <w:tc>
          <w:tcPr>
            <w:tcW w:w="549" w:type="dxa"/>
            <w:tcBorders>
              <w:right w:val="single" w:sz="4" w:space="0" w:color="auto"/>
            </w:tcBorders>
            <w:tcMar>
              <w:left w:w="28" w:type="dxa"/>
              <w:right w:w="28" w:type="dxa"/>
            </w:tcMar>
          </w:tcPr>
          <w:p w14:paraId="7C7E5E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.063</w:t>
            </w:r>
          </w:p>
        </w:tc>
      </w:tr>
      <w:tr w:rsidR="00767A16" w:rsidRPr="00CB3E00" w14:paraId="5EC967FF"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5B195708"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COMPLEX</w:t>
            </w:r>
          </w:p>
        </w:tc>
        <w:tc>
          <w:tcPr>
            <w:tcW w:w="528" w:type="dxa"/>
            <w:tcBorders>
              <w:left w:val="single" w:sz="4" w:space="0" w:color="auto"/>
            </w:tcBorders>
            <w:shd w:val="clear" w:color="auto" w:fill="auto"/>
            <w:tcMar>
              <w:left w:w="28" w:type="dxa"/>
              <w:right w:w="28" w:type="dxa"/>
            </w:tcMar>
            <w:vAlign w:val="center"/>
          </w:tcPr>
          <w:p w14:paraId="762CA32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-.154</w:t>
            </w:r>
            <w:r w:rsidRPr="00CB3E00">
              <w:rPr>
                <w:sz w:val="16"/>
                <w:szCs w:val="16"/>
                <w:vertAlign w:val="superscript"/>
              </w:rPr>
              <w:t>**</w:t>
            </w:r>
          </w:p>
        </w:tc>
        <w:tc>
          <w:tcPr>
            <w:tcW w:w="550" w:type="dxa"/>
            <w:shd w:val="clear" w:color="auto" w:fill="auto"/>
            <w:tcMar>
              <w:left w:w="28" w:type="dxa"/>
              <w:right w:w="28" w:type="dxa"/>
            </w:tcMar>
            <w:vAlign w:val="center"/>
          </w:tcPr>
          <w:p w14:paraId="297CC3F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.123</w:t>
            </w:r>
            <w:r w:rsidRPr="00CB3E00">
              <w:rPr>
                <w:sz w:val="16"/>
                <w:szCs w:val="16"/>
                <w:vertAlign w:val="superscript"/>
              </w:rPr>
              <w:t>*</w:t>
            </w:r>
          </w:p>
        </w:tc>
        <w:tc>
          <w:tcPr>
            <w:tcW w:w="510" w:type="dxa"/>
            <w:shd w:val="clear" w:color="auto" w:fill="auto"/>
            <w:tcMar>
              <w:left w:w="28" w:type="dxa"/>
              <w:right w:w="28" w:type="dxa"/>
            </w:tcMar>
            <w:vAlign w:val="center"/>
          </w:tcPr>
          <w:p w14:paraId="3276099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-.152</w:t>
            </w:r>
            <w:r w:rsidRPr="00CB3E00">
              <w:rPr>
                <w:sz w:val="16"/>
                <w:szCs w:val="16"/>
                <w:vertAlign w:val="superscript"/>
              </w:rPr>
              <w:t>**</w:t>
            </w:r>
          </w:p>
        </w:tc>
        <w:tc>
          <w:tcPr>
            <w:tcW w:w="581" w:type="dxa"/>
            <w:shd w:val="clear" w:color="auto" w:fill="auto"/>
            <w:tcMar>
              <w:left w:w="28" w:type="dxa"/>
              <w:right w:w="28" w:type="dxa"/>
            </w:tcMar>
            <w:vAlign w:val="center"/>
          </w:tcPr>
          <w:p w14:paraId="755A7DD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-.092</w:t>
            </w:r>
          </w:p>
        </w:tc>
        <w:tc>
          <w:tcPr>
            <w:tcW w:w="696" w:type="dxa"/>
            <w:shd w:val="clear" w:color="auto" w:fill="auto"/>
            <w:tcMar>
              <w:left w:w="28" w:type="dxa"/>
              <w:right w:w="28" w:type="dxa"/>
            </w:tcMar>
            <w:vAlign w:val="center"/>
          </w:tcPr>
          <w:p w14:paraId="2B9A330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.102</w:t>
            </w:r>
            <w:r w:rsidRPr="00CB3E00">
              <w:rPr>
                <w:sz w:val="16"/>
                <w:szCs w:val="16"/>
                <w:vertAlign w:val="superscript"/>
              </w:rPr>
              <w:t>*</w:t>
            </w:r>
          </w:p>
        </w:tc>
        <w:tc>
          <w:tcPr>
            <w:tcW w:w="550" w:type="dxa"/>
            <w:shd w:val="clear" w:color="auto" w:fill="auto"/>
            <w:tcMar>
              <w:left w:w="28" w:type="dxa"/>
              <w:right w:w="28" w:type="dxa"/>
            </w:tcMar>
            <w:vAlign w:val="center"/>
          </w:tcPr>
          <w:p w14:paraId="55A3E3D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.087</w:t>
            </w:r>
          </w:p>
        </w:tc>
        <w:tc>
          <w:tcPr>
            <w:tcW w:w="563" w:type="dxa"/>
            <w:shd w:val="clear" w:color="auto" w:fill="auto"/>
            <w:tcMar>
              <w:left w:w="28" w:type="dxa"/>
              <w:right w:w="28" w:type="dxa"/>
            </w:tcMar>
            <w:vAlign w:val="center"/>
          </w:tcPr>
          <w:p w14:paraId="0B6787B8"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-.045</w:t>
            </w:r>
          </w:p>
        </w:tc>
        <w:tc>
          <w:tcPr>
            <w:tcW w:w="519" w:type="dxa"/>
            <w:shd w:val="clear" w:color="auto" w:fill="auto"/>
            <w:tcMar>
              <w:left w:w="28" w:type="dxa"/>
              <w:right w:w="28" w:type="dxa"/>
            </w:tcMar>
            <w:vAlign w:val="center"/>
          </w:tcPr>
          <w:p w14:paraId="1DCE599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.033</w:t>
            </w:r>
          </w:p>
        </w:tc>
        <w:tc>
          <w:tcPr>
            <w:tcW w:w="664" w:type="dxa"/>
            <w:shd w:val="clear" w:color="auto" w:fill="auto"/>
            <w:tcMar>
              <w:left w:w="28" w:type="dxa"/>
              <w:right w:w="28" w:type="dxa"/>
            </w:tcMar>
            <w:vAlign w:val="center"/>
          </w:tcPr>
          <w:p w14:paraId="104EBA3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.121</w:t>
            </w:r>
            <w:r w:rsidRPr="00CB3E00">
              <w:rPr>
                <w:sz w:val="16"/>
                <w:szCs w:val="16"/>
                <w:vertAlign w:val="superscript"/>
              </w:rPr>
              <w:t>*</w:t>
            </w:r>
          </w:p>
        </w:tc>
        <w:tc>
          <w:tcPr>
            <w:tcW w:w="709" w:type="dxa"/>
            <w:shd w:val="clear" w:color="auto" w:fill="auto"/>
            <w:tcMar>
              <w:left w:w="28" w:type="dxa"/>
              <w:right w:w="28" w:type="dxa"/>
            </w:tcMar>
            <w:vAlign w:val="center"/>
          </w:tcPr>
          <w:p w14:paraId="374B703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850" w:type="dxa"/>
            <w:shd w:val="clear" w:color="auto" w:fill="auto"/>
            <w:tcMar>
              <w:left w:w="28" w:type="dxa"/>
              <w:right w:w="28" w:type="dxa"/>
            </w:tcMar>
          </w:tcPr>
          <w:p w14:paraId="641D588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.199</w:t>
            </w:r>
            <w:r w:rsidRPr="00CB3E00">
              <w:rPr>
                <w:sz w:val="16"/>
                <w:szCs w:val="16"/>
                <w:vertAlign w:val="superscript"/>
              </w:rPr>
              <w:t>**</w:t>
            </w:r>
          </w:p>
        </w:tc>
        <w:tc>
          <w:tcPr>
            <w:tcW w:w="585" w:type="dxa"/>
            <w:shd w:val="clear" w:color="auto" w:fill="auto"/>
            <w:tcMar>
              <w:left w:w="28" w:type="dxa"/>
              <w:right w:w="28" w:type="dxa"/>
            </w:tcMar>
          </w:tcPr>
          <w:p w14:paraId="54D93B3B"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-.116</w:t>
            </w:r>
            <w:r w:rsidRPr="00CB3E00">
              <w:rPr>
                <w:sz w:val="16"/>
                <w:szCs w:val="16"/>
                <w:vertAlign w:val="superscript"/>
              </w:rPr>
              <w:t>*</w:t>
            </w:r>
          </w:p>
        </w:tc>
        <w:tc>
          <w:tcPr>
            <w:tcW w:w="599" w:type="dxa"/>
          </w:tcPr>
          <w:p w14:paraId="2CC235A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.050</w:t>
            </w:r>
          </w:p>
        </w:tc>
        <w:tc>
          <w:tcPr>
            <w:tcW w:w="599" w:type="dxa"/>
          </w:tcPr>
          <w:p w14:paraId="31902A3F"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-.085</w:t>
            </w:r>
          </w:p>
        </w:tc>
        <w:tc>
          <w:tcPr>
            <w:tcW w:w="599" w:type="dxa"/>
          </w:tcPr>
          <w:p w14:paraId="02B174AE"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.016</w:t>
            </w:r>
          </w:p>
        </w:tc>
        <w:tc>
          <w:tcPr>
            <w:tcW w:w="599" w:type="dxa"/>
            <w:shd w:val="clear" w:color="auto" w:fill="auto"/>
            <w:tcMar>
              <w:left w:w="28" w:type="dxa"/>
              <w:right w:w="28" w:type="dxa"/>
            </w:tcMar>
          </w:tcPr>
          <w:p w14:paraId="6CD5D6C1"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.017</w:t>
            </w:r>
          </w:p>
        </w:tc>
        <w:tc>
          <w:tcPr>
            <w:tcW w:w="554" w:type="dxa"/>
          </w:tcPr>
          <w:p w14:paraId="629C9603"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-.058</w:t>
            </w:r>
          </w:p>
        </w:tc>
        <w:tc>
          <w:tcPr>
            <w:tcW w:w="501" w:type="dxa"/>
          </w:tcPr>
          <w:p w14:paraId="2C33D139"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-.093</w:t>
            </w:r>
          </w:p>
        </w:tc>
        <w:tc>
          <w:tcPr>
            <w:tcW w:w="443" w:type="dxa"/>
            <w:shd w:val="clear" w:color="auto" w:fill="auto"/>
            <w:tcMar>
              <w:left w:w="0" w:type="dxa"/>
              <w:right w:w="0" w:type="dxa"/>
            </w:tcMar>
          </w:tcPr>
          <w:p w14:paraId="5AEE5345"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-.205</w:t>
            </w:r>
            <w:r w:rsidRPr="00CB3E00">
              <w:rPr>
                <w:sz w:val="16"/>
                <w:szCs w:val="16"/>
                <w:vertAlign w:val="superscript"/>
              </w:rPr>
              <w:t>**</w:t>
            </w:r>
          </w:p>
        </w:tc>
        <w:tc>
          <w:tcPr>
            <w:tcW w:w="501" w:type="dxa"/>
            <w:shd w:val="clear" w:color="auto" w:fill="auto"/>
            <w:tcMar>
              <w:left w:w="28" w:type="dxa"/>
              <w:right w:w="28" w:type="dxa"/>
            </w:tcMar>
          </w:tcPr>
          <w:p w14:paraId="03FD5690"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-.066</w:t>
            </w:r>
          </w:p>
        </w:tc>
        <w:tc>
          <w:tcPr>
            <w:tcW w:w="549" w:type="dxa"/>
            <w:tcBorders>
              <w:right w:val="single" w:sz="4" w:space="0" w:color="auto"/>
            </w:tcBorders>
            <w:shd w:val="clear" w:color="auto" w:fill="auto"/>
            <w:tcMar>
              <w:left w:w="28" w:type="dxa"/>
              <w:right w:w="28" w:type="dxa"/>
            </w:tcMar>
          </w:tcPr>
          <w:p w14:paraId="28EE7348" w14:textId="77777777" w:rsidR="00767A16" w:rsidRPr="00CB3E00" w:rsidRDefault="00767A16" w:rsidP="000B3BF8">
            <w:pPr>
              <w:suppressAutoHyphens w:val="0"/>
              <w:spacing w:line="160" w:lineRule="exact"/>
              <w:ind w:firstLine="0"/>
              <w:jc w:val="center"/>
              <w:rPr>
                <w:sz w:val="16"/>
                <w:szCs w:val="16"/>
              </w:rPr>
            </w:pPr>
            <w:r w:rsidRPr="00CB3E00">
              <w:rPr>
                <w:sz w:val="16"/>
                <w:szCs w:val="16"/>
              </w:rPr>
              <w:t>.202</w:t>
            </w:r>
            <w:r w:rsidRPr="00CB3E00">
              <w:rPr>
                <w:sz w:val="16"/>
                <w:szCs w:val="16"/>
                <w:vertAlign w:val="superscript"/>
              </w:rPr>
              <w:t>**</w:t>
            </w:r>
          </w:p>
        </w:tc>
      </w:tr>
      <w:tr w:rsidR="00767A16" w:rsidRPr="00CB3E00" w14:paraId="36F19FAA"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6FA78F7B"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0A38467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.003</w:t>
            </w:r>
          </w:p>
        </w:tc>
        <w:tc>
          <w:tcPr>
            <w:tcW w:w="550" w:type="dxa"/>
            <w:shd w:val="clear" w:color="auto" w:fill="auto"/>
            <w:tcMar>
              <w:left w:w="28" w:type="dxa"/>
              <w:right w:w="28" w:type="dxa"/>
            </w:tcMar>
            <w:vAlign w:val="center"/>
          </w:tcPr>
          <w:p w14:paraId="2BF4028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.016</w:t>
            </w:r>
          </w:p>
        </w:tc>
        <w:tc>
          <w:tcPr>
            <w:tcW w:w="510" w:type="dxa"/>
            <w:shd w:val="clear" w:color="auto" w:fill="auto"/>
            <w:tcMar>
              <w:left w:w="28" w:type="dxa"/>
              <w:right w:w="28" w:type="dxa"/>
            </w:tcMar>
            <w:vAlign w:val="center"/>
          </w:tcPr>
          <w:p w14:paraId="4B127AF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.003</w:t>
            </w:r>
          </w:p>
        </w:tc>
        <w:tc>
          <w:tcPr>
            <w:tcW w:w="581" w:type="dxa"/>
            <w:shd w:val="clear" w:color="auto" w:fill="auto"/>
            <w:tcMar>
              <w:left w:w="28" w:type="dxa"/>
              <w:right w:w="28" w:type="dxa"/>
            </w:tcMar>
            <w:vAlign w:val="center"/>
          </w:tcPr>
          <w:p w14:paraId="1F053CB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.072</w:t>
            </w:r>
          </w:p>
        </w:tc>
        <w:tc>
          <w:tcPr>
            <w:tcW w:w="696" w:type="dxa"/>
            <w:shd w:val="clear" w:color="auto" w:fill="auto"/>
            <w:tcMar>
              <w:left w:w="28" w:type="dxa"/>
              <w:right w:w="28" w:type="dxa"/>
            </w:tcMar>
            <w:vAlign w:val="center"/>
          </w:tcPr>
          <w:p w14:paraId="26F6F52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.047</w:t>
            </w:r>
          </w:p>
        </w:tc>
        <w:tc>
          <w:tcPr>
            <w:tcW w:w="550" w:type="dxa"/>
            <w:shd w:val="clear" w:color="auto" w:fill="auto"/>
            <w:tcMar>
              <w:left w:w="28" w:type="dxa"/>
              <w:right w:w="28" w:type="dxa"/>
            </w:tcMar>
            <w:vAlign w:val="center"/>
          </w:tcPr>
          <w:p w14:paraId="6B2877C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.090</w:t>
            </w:r>
          </w:p>
        </w:tc>
        <w:tc>
          <w:tcPr>
            <w:tcW w:w="563" w:type="dxa"/>
            <w:shd w:val="clear" w:color="auto" w:fill="auto"/>
            <w:tcMar>
              <w:left w:w="28" w:type="dxa"/>
              <w:right w:w="28" w:type="dxa"/>
            </w:tcMar>
            <w:vAlign w:val="center"/>
          </w:tcPr>
          <w:p w14:paraId="0A8791C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.383</w:t>
            </w:r>
          </w:p>
        </w:tc>
        <w:tc>
          <w:tcPr>
            <w:tcW w:w="519" w:type="dxa"/>
            <w:shd w:val="clear" w:color="auto" w:fill="auto"/>
            <w:tcMar>
              <w:left w:w="28" w:type="dxa"/>
              <w:right w:w="28" w:type="dxa"/>
            </w:tcMar>
            <w:vAlign w:val="center"/>
          </w:tcPr>
          <w:p w14:paraId="0DF0C85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.522</w:t>
            </w:r>
          </w:p>
        </w:tc>
        <w:tc>
          <w:tcPr>
            <w:tcW w:w="664" w:type="dxa"/>
            <w:shd w:val="clear" w:color="auto" w:fill="auto"/>
            <w:tcMar>
              <w:left w:w="28" w:type="dxa"/>
              <w:right w:w="28" w:type="dxa"/>
            </w:tcMar>
            <w:vAlign w:val="center"/>
          </w:tcPr>
          <w:p w14:paraId="6941FF1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.018</w:t>
            </w:r>
          </w:p>
        </w:tc>
        <w:tc>
          <w:tcPr>
            <w:tcW w:w="709" w:type="dxa"/>
            <w:shd w:val="clear" w:color="auto" w:fill="auto"/>
            <w:tcMar>
              <w:left w:w="28" w:type="dxa"/>
              <w:right w:w="28" w:type="dxa"/>
            </w:tcMar>
            <w:vAlign w:val="center"/>
          </w:tcPr>
          <w:p w14:paraId="23E478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850" w:type="dxa"/>
            <w:shd w:val="clear" w:color="auto" w:fill="auto"/>
            <w:tcMar>
              <w:left w:w="28" w:type="dxa"/>
              <w:right w:w="28" w:type="dxa"/>
            </w:tcMar>
          </w:tcPr>
          <w:p w14:paraId="0EE8762C"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85" w:type="dxa"/>
            <w:shd w:val="clear" w:color="auto" w:fill="auto"/>
            <w:tcMar>
              <w:left w:w="28" w:type="dxa"/>
              <w:right w:w="28" w:type="dxa"/>
            </w:tcMar>
          </w:tcPr>
          <w:p w14:paraId="070A390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.023</w:t>
            </w:r>
          </w:p>
        </w:tc>
        <w:tc>
          <w:tcPr>
            <w:tcW w:w="599" w:type="dxa"/>
          </w:tcPr>
          <w:p w14:paraId="2E3B4AA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.326</w:t>
            </w:r>
          </w:p>
        </w:tc>
        <w:tc>
          <w:tcPr>
            <w:tcW w:w="599" w:type="dxa"/>
          </w:tcPr>
          <w:p w14:paraId="33AB41C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.097</w:t>
            </w:r>
          </w:p>
        </w:tc>
        <w:tc>
          <w:tcPr>
            <w:tcW w:w="599" w:type="dxa"/>
          </w:tcPr>
          <w:p w14:paraId="4C076514"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.756</w:t>
            </w:r>
          </w:p>
        </w:tc>
        <w:tc>
          <w:tcPr>
            <w:tcW w:w="599" w:type="dxa"/>
            <w:shd w:val="clear" w:color="auto" w:fill="auto"/>
            <w:tcMar>
              <w:left w:w="28" w:type="dxa"/>
              <w:right w:w="28" w:type="dxa"/>
            </w:tcMar>
          </w:tcPr>
          <w:p w14:paraId="52BD9EC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.740</w:t>
            </w:r>
          </w:p>
        </w:tc>
        <w:tc>
          <w:tcPr>
            <w:tcW w:w="554" w:type="dxa"/>
          </w:tcPr>
          <w:p w14:paraId="4F815BC9"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.259</w:t>
            </w:r>
          </w:p>
        </w:tc>
        <w:tc>
          <w:tcPr>
            <w:tcW w:w="501" w:type="dxa"/>
          </w:tcPr>
          <w:p w14:paraId="30AB14E6"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.068</w:t>
            </w:r>
          </w:p>
        </w:tc>
        <w:tc>
          <w:tcPr>
            <w:tcW w:w="443" w:type="dxa"/>
            <w:shd w:val="clear" w:color="auto" w:fill="auto"/>
            <w:tcMar>
              <w:left w:w="28" w:type="dxa"/>
              <w:right w:w="28" w:type="dxa"/>
            </w:tcMar>
          </w:tcPr>
          <w:p w14:paraId="2E4D7E18"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c>
          <w:tcPr>
            <w:tcW w:w="501" w:type="dxa"/>
            <w:shd w:val="clear" w:color="auto" w:fill="auto"/>
            <w:tcMar>
              <w:left w:w="28" w:type="dxa"/>
              <w:right w:w="28" w:type="dxa"/>
            </w:tcMar>
          </w:tcPr>
          <w:p w14:paraId="6DEB1D95"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.195</w:t>
            </w:r>
          </w:p>
        </w:tc>
        <w:tc>
          <w:tcPr>
            <w:tcW w:w="549" w:type="dxa"/>
            <w:tcBorders>
              <w:right w:val="single" w:sz="4" w:space="0" w:color="auto"/>
            </w:tcBorders>
            <w:shd w:val="clear" w:color="auto" w:fill="auto"/>
            <w:tcMar>
              <w:left w:w="28" w:type="dxa"/>
              <w:right w:w="28" w:type="dxa"/>
            </w:tcMar>
          </w:tcPr>
          <w:p w14:paraId="6FDAC62D" w14:textId="77777777" w:rsidR="00767A16" w:rsidRPr="00CB3E00" w:rsidRDefault="00767A16" w:rsidP="000B3BF8">
            <w:pPr>
              <w:suppressAutoHyphens w:val="0"/>
              <w:spacing w:line="160" w:lineRule="exact"/>
              <w:ind w:firstLine="0"/>
              <w:jc w:val="center"/>
              <w:rPr>
                <w:i/>
                <w:sz w:val="16"/>
                <w:szCs w:val="16"/>
              </w:rPr>
            </w:pPr>
            <w:r w:rsidRPr="00CB3E00">
              <w:rPr>
                <w:i/>
                <w:sz w:val="16"/>
                <w:szCs w:val="16"/>
              </w:rPr>
              <w:t>.000</w:t>
            </w:r>
          </w:p>
        </w:tc>
      </w:tr>
      <w:tr w:rsidR="00767A16" w:rsidRPr="00CB3E00" w14:paraId="372973CF"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6E870536"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SIZE</w:t>
            </w:r>
          </w:p>
        </w:tc>
        <w:tc>
          <w:tcPr>
            <w:tcW w:w="528" w:type="dxa"/>
            <w:tcBorders>
              <w:left w:val="single" w:sz="4" w:space="0" w:color="auto"/>
            </w:tcBorders>
            <w:shd w:val="clear" w:color="auto" w:fill="auto"/>
            <w:tcMar>
              <w:left w:w="28" w:type="dxa"/>
              <w:right w:w="28" w:type="dxa"/>
            </w:tcMar>
            <w:vAlign w:val="center"/>
          </w:tcPr>
          <w:p w14:paraId="4CDFDB42"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.309</w:t>
            </w:r>
            <w:r w:rsidRPr="00CB3E00">
              <w:rPr>
                <w:sz w:val="16"/>
                <w:szCs w:val="16"/>
                <w:vertAlign w:val="superscript"/>
              </w:rPr>
              <w:t>**</w:t>
            </w:r>
          </w:p>
        </w:tc>
        <w:tc>
          <w:tcPr>
            <w:tcW w:w="550" w:type="dxa"/>
            <w:shd w:val="clear" w:color="auto" w:fill="auto"/>
            <w:tcMar>
              <w:left w:w="28" w:type="dxa"/>
              <w:right w:w="28" w:type="dxa"/>
            </w:tcMar>
            <w:vAlign w:val="center"/>
          </w:tcPr>
          <w:p w14:paraId="42EB498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-.260</w:t>
            </w:r>
            <w:r w:rsidRPr="00CB3E00">
              <w:rPr>
                <w:sz w:val="16"/>
                <w:szCs w:val="16"/>
                <w:vertAlign w:val="superscript"/>
              </w:rPr>
              <w:t>**</w:t>
            </w:r>
          </w:p>
        </w:tc>
        <w:tc>
          <w:tcPr>
            <w:tcW w:w="510" w:type="dxa"/>
            <w:shd w:val="clear" w:color="auto" w:fill="auto"/>
            <w:tcMar>
              <w:left w:w="28" w:type="dxa"/>
              <w:right w:w="28" w:type="dxa"/>
            </w:tcMar>
            <w:vAlign w:val="center"/>
          </w:tcPr>
          <w:p w14:paraId="5770454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.207</w:t>
            </w:r>
            <w:r w:rsidRPr="00CB3E00">
              <w:rPr>
                <w:sz w:val="16"/>
                <w:szCs w:val="16"/>
                <w:vertAlign w:val="superscript"/>
              </w:rPr>
              <w:t>**</w:t>
            </w:r>
          </w:p>
        </w:tc>
        <w:tc>
          <w:tcPr>
            <w:tcW w:w="581" w:type="dxa"/>
            <w:shd w:val="clear" w:color="auto" w:fill="auto"/>
            <w:tcMar>
              <w:left w:w="28" w:type="dxa"/>
              <w:right w:w="28" w:type="dxa"/>
            </w:tcMar>
            <w:vAlign w:val="center"/>
          </w:tcPr>
          <w:p w14:paraId="091EF6C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.280</w:t>
            </w:r>
            <w:r w:rsidRPr="00CB3E00">
              <w:rPr>
                <w:sz w:val="16"/>
                <w:szCs w:val="16"/>
                <w:vertAlign w:val="superscript"/>
              </w:rPr>
              <w:t>**</w:t>
            </w:r>
          </w:p>
        </w:tc>
        <w:tc>
          <w:tcPr>
            <w:tcW w:w="696" w:type="dxa"/>
            <w:shd w:val="clear" w:color="auto" w:fill="auto"/>
            <w:tcMar>
              <w:left w:w="28" w:type="dxa"/>
              <w:right w:w="28" w:type="dxa"/>
            </w:tcMar>
            <w:vAlign w:val="center"/>
          </w:tcPr>
          <w:p w14:paraId="03EE3AC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.021</w:t>
            </w:r>
          </w:p>
        </w:tc>
        <w:tc>
          <w:tcPr>
            <w:tcW w:w="550" w:type="dxa"/>
            <w:shd w:val="clear" w:color="auto" w:fill="auto"/>
            <w:tcMar>
              <w:left w:w="28" w:type="dxa"/>
              <w:right w:w="28" w:type="dxa"/>
            </w:tcMar>
            <w:vAlign w:val="center"/>
          </w:tcPr>
          <w:p w14:paraId="6551181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.050</w:t>
            </w:r>
          </w:p>
        </w:tc>
        <w:tc>
          <w:tcPr>
            <w:tcW w:w="563" w:type="dxa"/>
            <w:shd w:val="clear" w:color="auto" w:fill="auto"/>
            <w:tcMar>
              <w:left w:w="28" w:type="dxa"/>
              <w:right w:w="28" w:type="dxa"/>
            </w:tcMar>
            <w:vAlign w:val="center"/>
          </w:tcPr>
          <w:p w14:paraId="73160E9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.044</w:t>
            </w:r>
          </w:p>
        </w:tc>
        <w:tc>
          <w:tcPr>
            <w:tcW w:w="519" w:type="dxa"/>
            <w:shd w:val="clear" w:color="auto" w:fill="auto"/>
            <w:tcMar>
              <w:left w:w="28" w:type="dxa"/>
              <w:right w:w="28" w:type="dxa"/>
            </w:tcMar>
            <w:vAlign w:val="center"/>
          </w:tcPr>
          <w:p w14:paraId="303B51D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-.098</w:t>
            </w:r>
          </w:p>
        </w:tc>
        <w:tc>
          <w:tcPr>
            <w:tcW w:w="664" w:type="dxa"/>
            <w:shd w:val="clear" w:color="auto" w:fill="auto"/>
            <w:tcMar>
              <w:left w:w="28" w:type="dxa"/>
              <w:right w:w="28" w:type="dxa"/>
            </w:tcMar>
            <w:vAlign w:val="center"/>
          </w:tcPr>
          <w:p w14:paraId="6EC04102"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-.118</w:t>
            </w:r>
            <w:r w:rsidRPr="00CB3E00">
              <w:rPr>
                <w:sz w:val="16"/>
                <w:szCs w:val="16"/>
                <w:vertAlign w:val="superscript"/>
              </w:rPr>
              <w:t>*</w:t>
            </w:r>
          </w:p>
        </w:tc>
        <w:tc>
          <w:tcPr>
            <w:tcW w:w="709" w:type="dxa"/>
            <w:shd w:val="clear" w:color="auto" w:fill="auto"/>
            <w:tcMar>
              <w:left w:w="28" w:type="dxa"/>
              <w:right w:w="28" w:type="dxa"/>
            </w:tcMar>
            <w:vAlign w:val="center"/>
          </w:tcPr>
          <w:p w14:paraId="608ACCA1"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.218</w:t>
            </w:r>
            <w:r w:rsidRPr="00CB3E00">
              <w:rPr>
                <w:sz w:val="16"/>
                <w:szCs w:val="16"/>
                <w:vertAlign w:val="superscript"/>
              </w:rPr>
              <w:t>**</w:t>
            </w:r>
          </w:p>
        </w:tc>
        <w:tc>
          <w:tcPr>
            <w:tcW w:w="850" w:type="dxa"/>
            <w:shd w:val="clear" w:color="auto" w:fill="auto"/>
            <w:tcMar>
              <w:left w:w="28" w:type="dxa"/>
              <w:right w:w="28" w:type="dxa"/>
            </w:tcMar>
            <w:vAlign w:val="center"/>
          </w:tcPr>
          <w:p w14:paraId="47D933B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585" w:type="dxa"/>
            <w:shd w:val="clear" w:color="auto" w:fill="auto"/>
            <w:tcMar>
              <w:left w:w="28" w:type="dxa"/>
              <w:right w:w="28" w:type="dxa"/>
            </w:tcMar>
          </w:tcPr>
          <w:p w14:paraId="72A1337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.228</w:t>
            </w:r>
            <w:r w:rsidRPr="00CB3E00">
              <w:rPr>
                <w:sz w:val="16"/>
                <w:szCs w:val="16"/>
                <w:vertAlign w:val="superscript"/>
              </w:rPr>
              <w:t>**</w:t>
            </w:r>
          </w:p>
        </w:tc>
        <w:tc>
          <w:tcPr>
            <w:tcW w:w="599" w:type="dxa"/>
          </w:tcPr>
          <w:p w14:paraId="2D413DF8"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.062</w:t>
            </w:r>
          </w:p>
        </w:tc>
        <w:tc>
          <w:tcPr>
            <w:tcW w:w="599" w:type="dxa"/>
          </w:tcPr>
          <w:p w14:paraId="3AF31AC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.041</w:t>
            </w:r>
          </w:p>
        </w:tc>
        <w:tc>
          <w:tcPr>
            <w:tcW w:w="599" w:type="dxa"/>
          </w:tcPr>
          <w:p w14:paraId="1B57FDCC"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.020</w:t>
            </w:r>
          </w:p>
        </w:tc>
        <w:tc>
          <w:tcPr>
            <w:tcW w:w="599" w:type="dxa"/>
            <w:shd w:val="clear" w:color="auto" w:fill="auto"/>
            <w:tcMar>
              <w:left w:w="28" w:type="dxa"/>
              <w:right w:w="28" w:type="dxa"/>
            </w:tcMar>
          </w:tcPr>
          <w:p w14:paraId="19B02DF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-.008</w:t>
            </w:r>
          </w:p>
        </w:tc>
        <w:tc>
          <w:tcPr>
            <w:tcW w:w="554" w:type="dxa"/>
          </w:tcPr>
          <w:p w14:paraId="16E1033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.024</w:t>
            </w:r>
          </w:p>
        </w:tc>
        <w:tc>
          <w:tcPr>
            <w:tcW w:w="501" w:type="dxa"/>
          </w:tcPr>
          <w:p w14:paraId="51448F8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.216</w:t>
            </w:r>
            <w:r w:rsidRPr="00CB3E00">
              <w:rPr>
                <w:sz w:val="16"/>
                <w:szCs w:val="16"/>
                <w:vertAlign w:val="superscript"/>
              </w:rPr>
              <w:t>**</w:t>
            </w:r>
          </w:p>
        </w:tc>
        <w:tc>
          <w:tcPr>
            <w:tcW w:w="443" w:type="dxa"/>
            <w:shd w:val="clear" w:color="auto" w:fill="auto"/>
            <w:tcMar>
              <w:left w:w="28" w:type="dxa"/>
              <w:right w:w="28" w:type="dxa"/>
            </w:tcMar>
          </w:tcPr>
          <w:p w14:paraId="4E42D2E8"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.030</w:t>
            </w:r>
          </w:p>
        </w:tc>
        <w:tc>
          <w:tcPr>
            <w:tcW w:w="501" w:type="dxa"/>
            <w:shd w:val="clear" w:color="auto" w:fill="auto"/>
            <w:tcMar>
              <w:left w:w="28" w:type="dxa"/>
              <w:right w:w="28" w:type="dxa"/>
            </w:tcMar>
          </w:tcPr>
          <w:p w14:paraId="74A1F63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.263</w:t>
            </w:r>
            <w:r w:rsidRPr="00CB3E00">
              <w:rPr>
                <w:sz w:val="16"/>
                <w:szCs w:val="16"/>
                <w:vertAlign w:val="superscript"/>
              </w:rPr>
              <w:t>**</w:t>
            </w:r>
          </w:p>
        </w:tc>
        <w:tc>
          <w:tcPr>
            <w:tcW w:w="549" w:type="dxa"/>
            <w:tcBorders>
              <w:right w:val="single" w:sz="4" w:space="0" w:color="auto"/>
            </w:tcBorders>
            <w:shd w:val="clear" w:color="auto" w:fill="auto"/>
            <w:tcMar>
              <w:left w:w="28" w:type="dxa"/>
              <w:right w:w="28" w:type="dxa"/>
            </w:tcMar>
          </w:tcPr>
          <w:p w14:paraId="046F26A0"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.132</w:t>
            </w:r>
            <w:r w:rsidRPr="00CB3E00">
              <w:rPr>
                <w:sz w:val="16"/>
                <w:szCs w:val="16"/>
                <w:vertAlign w:val="superscript"/>
              </w:rPr>
              <w:t>**</w:t>
            </w:r>
          </w:p>
        </w:tc>
      </w:tr>
      <w:tr w:rsidR="00767A16" w:rsidRPr="00CB3E00" w14:paraId="2319C6EF"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4C4CA211"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32F2462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137A608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0" w:type="dxa"/>
            <w:shd w:val="clear" w:color="auto" w:fill="auto"/>
            <w:tcMar>
              <w:left w:w="28" w:type="dxa"/>
              <w:right w:w="28" w:type="dxa"/>
            </w:tcMar>
            <w:vAlign w:val="center"/>
          </w:tcPr>
          <w:p w14:paraId="58D5AF0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1" w:type="dxa"/>
            <w:shd w:val="clear" w:color="auto" w:fill="auto"/>
            <w:tcMar>
              <w:left w:w="28" w:type="dxa"/>
              <w:right w:w="28" w:type="dxa"/>
            </w:tcMar>
            <w:vAlign w:val="center"/>
          </w:tcPr>
          <w:p w14:paraId="18A94C4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696" w:type="dxa"/>
            <w:shd w:val="clear" w:color="auto" w:fill="auto"/>
            <w:tcMar>
              <w:left w:w="28" w:type="dxa"/>
              <w:right w:w="28" w:type="dxa"/>
            </w:tcMar>
            <w:vAlign w:val="center"/>
          </w:tcPr>
          <w:p w14:paraId="31E12A3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.677</w:t>
            </w:r>
          </w:p>
        </w:tc>
        <w:tc>
          <w:tcPr>
            <w:tcW w:w="550" w:type="dxa"/>
            <w:shd w:val="clear" w:color="auto" w:fill="auto"/>
            <w:tcMar>
              <w:left w:w="28" w:type="dxa"/>
              <w:right w:w="28" w:type="dxa"/>
            </w:tcMar>
            <w:vAlign w:val="center"/>
          </w:tcPr>
          <w:p w14:paraId="261D970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.331</w:t>
            </w:r>
          </w:p>
        </w:tc>
        <w:tc>
          <w:tcPr>
            <w:tcW w:w="563" w:type="dxa"/>
            <w:shd w:val="clear" w:color="auto" w:fill="auto"/>
            <w:tcMar>
              <w:left w:w="28" w:type="dxa"/>
              <w:right w:w="28" w:type="dxa"/>
            </w:tcMar>
            <w:vAlign w:val="center"/>
          </w:tcPr>
          <w:p w14:paraId="5838154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.393</w:t>
            </w:r>
          </w:p>
        </w:tc>
        <w:tc>
          <w:tcPr>
            <w:tcW w:w="519" w:type="dxa"/>
            <w:shd w:val="clear" w:color="auto" w:fill="auto"/>
            <w:tcMar>
              <w:left w:w="28" w:type="dxa"/>
              <w:right w:w="28" w:type="dxa"/>
            </w:tcMar>
            <w:vAlign w:val="center"/>
          </w:tcPr>
          <w:p w14:paraId="7A960D6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.055</w:t>
            </w:r>
          </w:p>
        </w:tc>
        <w:tc>
          <w:tcPr>
            <w:tcW w:w="664" w:type="dxa"/>
            <w:shd w:val="clear" w:color="auto" w:fill="auto"/>
            <w:tcMar>
              <w:left w:w="28" w:type="dxa"/>
              <w:right w:w="28" w:type="dxa"/>
            </w:tcMar>
            <w:vAlign w:val="center"/>
          </w:tcPr>
          <w:p w14:paraId="698E025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.021</w:t>
            </w:r>
          </w:p>
        </w:tc>
        <w:tc>
          <w:tcPr>
            <w:tcW w:w="709" w:type="dxa"/>
            <w:shd w:val="clear" w:color="auto" w:fill="auto"/>
            <w:tcMar>
              <w:left w:w="28" w:type="dxa"/>
              <w:right w:w="28" w:type="dxa"/>
            </w:tcMar>
            <w:vAlign w:val="center"/>
          </w:tcPr>
          <w:p w14:paraId="07FD75B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850" w:type="dxa"/>
            <w:shd w:val="clear" w:color="auto" w:fill="auto"/>
            <w:tcMar>
              <w:left w:w="28" w:type="dxa"/>
              <w:right w:w="28" w:type="dxa"/>
            </w:tcMar>
            <w:vAlign w:val="center"/>
          </w:tcPr>
          <w:p w14:paraId="2198BAD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85" w:type="dxa"/>
            <w:shd w:val="clear" w:color="auto" w:fill="auto"/>
            <w:tcMar>
              <w:left w:w="28" w:type="dxa"/>
              <w:right w:w="28" w:type="dxa"/>
            </w:tcMar>
          </w:tcPr>
          <w:p w14:paraId="7B4515D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99" w:type="dxa"/>
          </w:tcPr>
          <w:p w14:paraId="2463880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.222</w:t>
            </w:r>
          </w:p>
        </w:tc>
        <w:tc>
          <w:tcPr>
            <w:tcW w:w="599" w:type="dxa"/>
          </w:tcPr>
          <w:p w14:paraId="1965A9D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.421</w:t>
            </w:r>
          </w:p>
        </w:tc>
        <w:tc>
          <w:tcPr>
            <w:tcW w:w="599" w:type="dxa"/>
          </w:tcPr>
          <w:p w14:paraId="6C31734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.693</w:t>
            </w:r>
          </w:p>
        </w:tc>
        <w:tc>
          <w:tcPr>
            <w:tcW w:w="599" w:type="dxa"/>
            <w:shd w:val="clear" w:color="auto" w:fill="auto"/>
            <w:tcMar>
              <w:left w:w="28" w:type="dxa"/>
              <w:right w:w="28" w:type="dxa"/>
            </w:tcMar>
          </w:tcPr>
          <w:p w14:paraId="402019E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.869</w:t>
            </w:r>
          </w:p>
        </w:tc>
        <w:tc>
          <w:tcPr>
            <w:tcW w:w="554" w:type="dxa"/>
          </w:tcPr>
          <w:p w14:paraId="2A8F56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.638</w:t>
            </w:r>
          </w:p>
        </w:tc>
        <w:tc>
          <w:tcPr>
            <w:tcW w:w="501" w:type="dxa"/>
          </w:tcPr>
          <w:p w14:paraId="57EF24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443" w:type="dxa"/>
            <w:shd w:val="clear" w:color="auto" w:fill="auto"/>
            <w:tcMar>
              <w:left w:w="28" w:type="dxa"/>
              <w:right w:w="28" w:type="dxa"/>
            </w:tcMar>
          </w:tcPr>
          <w:p w14:paraId="0C4EF91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.556</w:t>
            </w:r>
          </w:p>
        </w:tc>
        <w:tc>
          <w:tcPr>
            <w:tcW w:w="501" w:type="dxa"/>
            <w:shd w:val="clear" w:color="auto" w:fill="auto"/>
            <w:tcMar>
              <w:left w:w="28" w:type="dxa"/>
              <w:right w:w="28" w:type="dxa"/>
            </w:tcMar>
          </w:tcPr>
          <w:p w14:paraId="4CB64CD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49" w:type="dxa"/>
            <w:tcBorders>
              <w:right w:val="single" w:sz="4" w:space="0" w:color="auto"/>
            </w:tcBorders>
            <w:shd w:val="clear" w:color="auto" w:fill="auto"/>
            <w:tcMar>
              <w:left w:w="28" w:type="dxa"/>
              <w:right w:w="28" w:type="dxa"/>
            </w:tcMar>
          </w:tcPr>
          <w:p w14:paraId="08AE55A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.009</w:t>
            </w:r>
          </w:p>
        </w:tc>
      </w:tr>
      <w:tr w:rsidR="00767A16" w:rsidRPr="00CB3E00" w14:paraId="19CEF6CB"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2EF186AF"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GROUP</w:t>
            </w:r>
          </w:p>
        </w:tc>
        <w:tc>
          <w:tcPr>
            <w:tcW w:w="528" w:type="dxa"/>
            <w:tcBorders>
              <w:left w:val="single" w:sz="4" w:space="0" w:color="auto"/>
            </w:tcBorders>
            <w:shd w:val="clear" w:color="auto" w:fill="auto"/>
            <w:tcMar>
              <w:left w:w="28" w:type="dxa"/>
              <w:right w:w="28" w:type="dxa"/>
            </w:tcMar>
            <w:vAlign w:val="center"/>
          </w:tcPr>
          <w:p w14:paraId="02C8A27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.406</w:t>
            </w:r>
            <w:r w:rsidRPr="00CB3E00">
              <w:rPr>
                <w:sz w:val="16"/>
                <w:szCs w:val="16"/>
                <w:vertAlign w:val="superscript"/>
              </w:rPr>
              <w:t>**</w:t>
            </w:r>
          </w:p>
        </w:tc>
        <w:tc>
          <w:tcPr>
            <w:tcW w:w="550" w:type="dxa"/>
            <w:shd w:val="clear" w:color="auto" w:fill="auto"/>
            <w:tcMar>
              <w:left w:w="28" w:type="dxa"/>
              <w:right w:w="28" w:type="dxa"/>
            </w:tcMar>
            <w:vAlign w:val="center"/>
          </w:tcPr>
          <w:p w14:paraId="660DA69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-.615</w:t>
            </w:r>
            <w:r w:rsidRPr="00CB3E00">
              <w:rPr>
                <w:sz w:val="16"/>
                <w:szCs w:val="16"/>
                <w:vertAlign w:val="superscript"/>
              </w:rPr>
              <w:t>**</w:t>
            </w:r>
          </w:p>
        </w:tc>
        <w:tc>
          <w:tcPr>
            <w:tcW w:w="510" w:type="dxa"/>
            <w:shd w:val="clear" w:color="auto" w:fill="auto"/>
            <w:tcMar>
              <w:left w:w="28" w:type="dxa"/>
              <w:right w:w="28" w:type="dxa"/>
            </w:tcMar>
            <w:vAlign w:val="center"/>
          </w:tcPr>
          <w:p w14:paraId="34BCD64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.498</w:t>
            </w:r>
            <w:r w:rsidRPr="00CB3E00">
              <w:rPr>
                <w:sz w:val="16"/>
                <w:szCs w:val="16"/>
                <w:vertAlign w:val="superscript"/>
              </w:rPr>
              <w:t>**</w:t>
            </w:r>
          </w:p>
        </w:tc>
        <w:tc>
          <w:tcPr>
            <w:tcW w:w="581" w:type="dxa"/>
            <w:shd w:val="clear" w:color="auto" w:fill="auto"/>
            <w:tcMar>
              <w:left w:w="28" w:type="dxa"/>
              <w:right w:w="28" w:type="dxa"/>
            </w:tcMar>
            <w:vAlign w:val="center"/>
          </w:tcPr>
          <w:p w14:paraId="4B7485EE"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.528</w:t>
            </w:r>
            <w:r w:rsidRPr="00CB3E00">
              <w:rPr>
                <w:sz w:val="16"/>
                <w:szCs w:val="16"/>
                <w:vertAlign w:val="superscript"/>
              </w:rPr>
              <w:t>**</w:t>
            </w:r>
          </w:p>
        </w:tc>
        <w:tc>
          <w:tcPr>
            <w:tcW w:w="696" w:type="dxa"/>
            <w:shd w:val="clear" w:color="auto" w:fill="auto"/>
            <w:tcMar>
              <w:left w:w="28" w:type="dxa"/>
              <w:right w:w="28" w:type="dxa"/>
            </w:tcMar>
            <w:vAlign w:val="center"/>
          </w:tcPr>
          <w:p w14:paraId="5042E12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-.028</w:t>
            </w:r>
          </w:p>
        </w:tc>
        <w:tc>
          <w:tcPr>
            <w:tcW w:w="550" w:type="dxa"/>
            <w:shd w:val="clear" w:color="auto" w:fill="auto"/>
            <w:tcMar>
              <w:left w:w="28" w:type="dxa"/>
              <w:right w:w="28" w:type="dxa"/>
            </w:tcMar>
            <w:vAlign w:val="center"/>
          </w:tcPr>
          <w:p w14:paraId="30C3E836"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.134</w:t>
            </w:r>
            <w:r w:rsidRPr="00CB3E00">
              <w:rPr>
                <w:sz w:val="16"/>
                <w:szCs w:val="16"/>
                <w:vertAlign w:val="superscript"/>
              </w:rPr>
              <w:t>**</w:t>
            </w:r>
          </w:p>
        </w:tc>
        <w:tc>
          <w:tcPr>
            <w:tcW w:w="563" w:type="dxa"/>
            <w:shd w:val="clear" w:color="auto" w:fill="auto"/>
            <w:tcMar>
              <w:left w:w="28" w:type="dxa"/>
              <w:right w:w="28" w:type="dxa"/>
            </w:tcMar>
            <w:vAlign w:val="center"/>
          </w:tcPr>
          <w:p w14:paraId="66B03A0E"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.049</w:t>
            </w:r>
          </w:p>
        </w:tc>
        <w:tc>
          <w:tcPr>
            <w:tcW w:w="519" w:type="dxa"/>
            <w:shd w:val="clear" w:color="auto" w:fill="auto"/>
            <w:tcMar>
              <w:left w:w="28" w:type="dxa"/>
              <w:right w:w="28" w:type="dxa"/>
            </w:tcMar>
            <w:vAlign w:val="center"/>
          </w:tcPr>
          <w:p w14:paraId="11B00E2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.012</w:t>
            </w:r>
          </w:p>
        </w:tc>
        <w:tc>
          <w:tcPr>
            <w:tcW w:w="664" w:type="dxa"/>
            <w:shd w:val="clear" w:color="auto" w:fill="auto"/>
            <w:tcMar>
              <w:left w:w="28" w:type="dxa"/>
              <w:right w:w="28" w:type="dxa"/>
            </w:tcMar>
            <w:vAlign w:val="center"/>
          </w:tcPr>
          <w:p w14:paraId="2A1B59D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.034</w:t>
            </w:r>
          </w:p>
        </w:tc>
        <w:tc>
          <w:tcPr>
            <w:tcW w:w="709" w:type="dxa"/>
            <w:shd w:val="clear" w:color="auto" w:fill="auto"/>
            <w:tcMar>
              <w:left w:w="28" w:type="dxa"/>
              <w:right w:w="28" w:type="dxa"/>
            </w:tcMar>
            <w:vAlign w:val="center"/>
          </w:tcPr>
          <w:p w14:paraId="76534481"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-.124</w:t>
            </w:r>
            <w:r w:rsidRPr="00CB3E00">
              <w:rPr>
                <w:sz w:val="16"/>
                <w:szCs w:val="16"/>
                <w:vertAlign w:val="superscript"/>
              </w:rPr>
              <w:t>*</w:t>
            </w:r>
          </w:p>
        </w:tc>
        <w:tc>
          <w:tcPr>
            <w:tcW w:w="850" w:type="dxa"/>
            <w:shd w:val="clear" w:color="auto" w:fill="auto"/>
            <w:tcMar>
              <w:left w:w="28" w:type="dxa"/>
              <w:right w:w="28" w:type="dxa"/>
            </w:tcMar>
            <w:vAlign w:val="center"/>
          </w:tcPr>
          <w:p w14:paraId="7378052B"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.230</w:t>
            </w:r>
            <w:r w:rsidRPr="00CB3E00">
              <w:rPr>
                <w:sz w:val="16"/>
                <w:szCs w:val="16"/>
                <w:vertAlign w:val="superscript"/>
              </w:rPr>
              <w:t>**</w:t>
            </w:r>
          </w:p>
        </w:tc>
        <w:tc>
          <w:tcPr>
            <w:tcW w:w="585" w:type="dxa"/>
            <w:shd w:val="clear" w:color="auto" w:fill="auto"/>
            <w:tcMar>
              <w:left w:w="28" w:type="dxa"/>
              <w:right w:w="28" w:type="dxa"/>
            </w:tcMar>
            <w:vAlign w:val="center"/>
          </w:tcPr>
          <w:p w14:paraId="5E6B29A5"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1</w:t>
            </w:r>
          </w:p>
        </w:tc>
        <w:tc>
          <w:tcPr>
            <w:tcW w:w="599" w:type="dxa"/>
          </w:tcPr>
          <w:p w14:paraId="502995DA" w14:textId="77777777" w:rsidR="00767A16" w:rsidRPr="00CB3E00" w:rsidDel="00A25F1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.015</w:t>
            </w:r>
          </w:p>
        </w:tc>
        <w:tc>
          <w:tcPr>
            <w:tcW w:w="599" w:type="dxa"/>
          </w:tcPr>
          <w:p w14:paraId="6666B026" w14:textId="77777777" w:rsidR="00767A16" w:rsidRPr="00CB3E00" w:rsidDel="00A25F1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-.048</w:t>
            </w:r>
          </w:p>
        </w:tc>
        <w:tc>
          <w:tcPr>
            <w:tcW w:w="599" w:type="dxa"/>
          </w:tcPr>
          <w:p w14:paraId="0C80877C" w14:textId="77777777" w:rsidR="00767A16" w:rsidRPr="00CB3E00" w:rsidDel="00A25F1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-.034</w:t>
            </w:r>
          </w:p>
        </w:tc>
        <w:tc>
          <w:tcPr>
            <w:tcW w:w="599" w:type="dxa"/>
            <w:shd w:val="clear" w:color="auto" w:fill="auto"/>
            <w:tcMar>
              <w:left w:w="28" w:type="dxa"/>
              <w:right w:w="28" w:type="dxa"/>
            </w:tcMar>
          </w:tcPr>
          <w:p w14:paraId="39DA662E"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-.050</w:t>
            </w:r>
          </w:p>
        </w:tc>
        <w:tc>
          <w:tcPr>
            <w:tcW w:w="554" w:type="dxa"/>
          </w:tcPr>
          <w:p w14:paraId="0A8ECD27"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.058</w:t>
            </w:r>
          </w:p>
        </w:tc>
        <w:tc>
          <w:tcPr>
            <w:tcW w:w="501" w:type="dxa"/>
          </w:tcPr>
          <w:p w14:paraId="23610DDD"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.456</w:t>
            </w:r>
            <w:r w:rsidRPr="00CB3E00">
              <w:rPr>
                <w:sz w:val="16"/>
                <w:szCs w:val="16"/>
                <w:vertAlign w:val="superscript"/>
              </w:rPr>
              <w:t>**</w:t>
            </w:r>
          </w:p>
        </w:tc>
        <w:tc>
          <w:tcPr>
            <w:tcW w:w="443" w:type="dxa"/>
            <w:shd w:val="clear" w:color="auto" w:fill="auto"/>
            <w:tcMar>
              <w:left w:w="28" w:type="dxa"/>
              <w:right w:w="28" w:type="dxa"/>
            </w:tcMar>
          </w:tcPr>
          <w:p w14:paraId="5D5D8FB4"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-.025</w:t>
            </w:r>
          </w:p>
        </w:tc>
        <w:tc>
          <w:tcPr>
            <w:tcW w:w="501" w:type="dxa"/>
            <w:shd w:val="clear" w:color="auto" w:fill="auto"/>
            <w:tcMar>
              <w:left w:w="28" w:type="dxa"/>
              <w:right w:w="28" w:type="dxa"/>
            </w:tcMar>
          </w:tcPr>
          <w:p w14:paraId="695EE3F9"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.227</w:t>
            </w:r>
            <w:r w:rsidRPr="00CB3E00">
              <w:rPr>
                <w:sz w:val="16"/>
                <w:szCs w:val="16"/>
                <w:vertAlign w:val="superscript"/>
              </w:rPr>
              <w:t>**</w:t>
            </w:r>
          </w:p>
        </w:tc>
        <w:tc>
          <w:tcPr>
            <w:tcW w:w="549" w:type="dxa"/>
            <w:tcBorders>
              <w:right w:val="single" w:sz="4" w:space="0" w:color="auto"/>
            </w:tcBorders>
            <w:shd w:val="clear" w:color="auto" w:fill="auto"/>
            <w:tcMar>
              <w:left w:w="28" w:type="dxa"/>
              <w:right w:w="28" w:type="dxa"/>
            </w:tcMar>
          </w:tcPr>
          <w:p w14:paraId="785CC3C3" w14:textId="77777777" w:rsidR="00767A16" w:rsidRPr="00CB3E00" w:rsidRDefault="00767A16" w:rsidP="000B3BF8">
            <w:pPr>
              <w:suppressAutoHyphens w:val="0"/>
              <w:spacing w:line="160" w:lineRule="exact"/>
              <w:ind w:firstLine="0"/>
              <w:jc w:val="center"/>
              <w:rPr>
                <w:rFonts w:eastAsia="MS Mincho"/>
                <w:sz w:val="16"/>
                <w:szCs w:val="16"/>
                <w:lang w:val="en-GB" w:eastAsia="ja-JP"/>
              </w:rPr>
            </w:pPr>
            <w:r w:rsidRPr="00CB3E00">
              <w:rPr>
                <w:sz w:val="16"/>
                <w:szCs w:val="16"/>
              </w:rPr>
              <w:t>-.021</w:t>
            </w:r>
          </w:p>
        </w:tc>
      </w:tr>
      <w:tr w:rsidR="00767A16" w:rsidRPr="00CB3E00" w14:paraId="75682091"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33DE9367"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7CC99F1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5DE963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0" w:type="dxa"/>
            <w:shd w:val="clear" w:color="auto" w:fill="auto"/>
            <w:tcMar>
              <w:left w:w="28" w:type="dxa"/>
              <w:right w:w="28" w:type="dxa"/>
            </w:tcMar>
            <w:vAlign w:val="center"/>
          </w:tcPr>
          <w:p w14:paraId="5D91F1C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1" w:type="dxa"/>
            <w:shd w:val="clear" w:color="auto" w:fill="auto"/>
            <w:tcMar>
              <w:left w:w="28" w:type="dxa"/>
              <w:right w:w="28" w:type="dxa"/>
            </w:tcMar>
            <w:vAlign w:val="center"/>
          </w:tcPr>
          <w:p w14:paraId="42F65E5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696" w:type="dxa"/>
            <w:shd w:val="clear" w:color="auto" w:fill="auto"/>
            <w:tcMar>
              <w:left w:w="28" w:type="dxa"/>
              <w:right w:w="28" w:type="dxa"/>
            </w:tcMar>
            <w:vAlign w:val="center"/>
          </w:tcPr>
          <w:p w14:paraId="008D84F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.588</w:t>
            </w:r>
          </w:p>
        </w:tc>
        <w:tc>
          <w:tcPr>
            <w:tcW w:w="550" w:type="dxa"/>
            <w:shd w:val="clear" w:color="auto" w:fill="auto"/>
            <w:tcMar>
              <w:left w:w="28" w:type="dxa"/>
              <w:right w:w="28" w:type="dxa"/>
            </w:tcMar>
            <w:vAlign w:val="center"/>
          </w:tcPr>
          <w:p w14:paraId="503310B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.009</w:t>
            </w:r>
          </w:p>
        </w:tc>
        <w:tc>
          <w:tcPr>
            <w:tcW w:w="563" w:type="dxa"/>
            <w:shd w:val="clear" w:color="auto" w:fill="auto"/>
            <w:tcMar>
              <w:left w:w="28" w:type="dxa"/>
              <w:right w:w="28" w:type="dxa"/>
            </w:tcMar>
            <w:vAlign w:val="center"/>
          </w:tcPr>
          <w:p w14:paraId="5215D2B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.337</w:t>
            </w:r>
          </w:p>
        </w:tc>
        <w:tc>
          <w:tcPr>
            <w:tcW w:w="519" w:type="dxa"/>
            <w:shd w:val="clear" w:color="auto" w:fill="auto"/>
            <w:tcMar>
              <w:left w:w="28" w:type="dxa"/>
              <w:right w:w="28" w:type="dxa"/>
            </w:tcMar>
            <w:vAlign w:val="center"/>
          </w:tcPr>
          <w:p w14:paraId="2A409FC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.811</w:t>
            </w:r>
          </w:p>
        </w:tc>
        <w:tc>
          <w:tcPr>
            <w:tcW w:w="664" w:type="dxa"/>
            <w:shd w:val="clear" w:color="auto" w:fill="auto"/>
            <w:tcMar>
              <w:left w:w="28" w:type="dxa"/>
              <w:right w:w="28" w:type="dxa"/>
            </w:tcMar>
            <w:vAlign w:val="center"/>
          </w:tcPr>
          <w:p w14:paraId="0C3F4A9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.504</w:t>
            </w:r>
          </w:p>
        </w:tc>
        <w:tc>
          <w:tcPr>
            <w:tcW w:w="709" w:type="dxa"/>
            <w:shd w:val="clear" w:color="auto" w:fill="auto"/>
            <w:tcMar>
              <w:left w:w="28" w:type="dxa"/>
              <w:right w:w="28" w:type="dxa"/>
            </w:tcMar>
            <w:vAlign w:val="center"/>
          </w:tcPr>
          <w:p w14:paraId="731DA23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.015</w:t>
            </w:r>
          </w:p>
        </w:tc>
        <w:tc>
          <w:tcPr>
            <w:tcW w:w="850" w:type="dxa"/>
            <w:shd w:val="clear" w:color="auto" w:fill="auto"/>
            <w:tcMar>
              <w:left w:w="28" w:type="dxa"/>
              <w:right w:w="28" w:type="dxa"/>
            </w:tcMar>
            <w:vAlign w:val="center"/>
          </w:tcPr>
          <w:p w14:paraId="52E5725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5" w:type="dxa"/>
            <w:shd w:val="clear" w:color="auto" w:fill="auto"/>
            <w:tcMar>
              <w:left w:w="28" w:type="dxa"/>
              <w:right w:w="28" w:type="dxa"/>
            </w:tcMar>
            <w:vAlign w:val="center"/>
          </w:tcPr>
          <w:p w14:paraId="475F99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99" w:type="dxa"/>
          </w:tcPr>
          <w:p w14:paraId="398996F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.772</w:t>
            </w:r>
          </w:p>
        </w:tc>
        <w:tc>
          <w:tcPr>
            <w:tcW w:w="599" w:type="dxa"/>
          </w:tcPr>
          <w:p w14:paraId="6E72243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.346</w:t>
            </w:r>
          </w:p>
        </w:tc>
        <w:tc>
          <w:tcPr>
            <w:tcW w:w="599" w:type="dxa"/>
          </w:tcPr>
          <w:p w14:paraId="2BE4A76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.503</w:t>
            </w:r>
          </w:p>
        </w:tc>
        <w:tc>
          <w:tcPr>
            <w:tcW w:w="599" w:type="dxa"/>
            <w:shd w:val="clear" w:color="auto" w:fill="auto"/>
            <w:tcMar>
              <w:left w:w="28" w:type="dxa"/>
              <w:right w:w="28" w:type="dxa"/>
            </w:tcMar>
          </w:tcPr>
          <w:p w14:paraId="7DF5F3B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.332</w:t>
            </w:r>
          </w:p>
        </w:tc>
        <w:tc>
          <w:tcPr>
            <w:tcW w:w="554" w:type="dxa"/>
          </w:tcPr>
          <w:p w14:paraId="5F93147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.261</w:t>
            </w:r>
          </w:p>
        </w:tc>
        <w:tc>
          <w:tcPr>
            <w:tcW w:w="501" w:type="dxa"/>
          </w:tcPr>
          <w:p w14:paraId="2884C53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443" w:type="dxa"/>
            <w:shd w:val="clear" w:color="auto" w:fill="auto"/>
            <w:tcMar>
              <w:left w:w="28" w:type="dxa"/>
              <w:right w:w="28" w:type="dxa"/>
            </w:tcMar>
          </w:tcPr>
          <w:p w14:paraId="088E9A5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.631</w:t>
            </w:r>
          </w:p>
        </w:tc>
        <w:tc>
          <w:tcPr>
            <w:tcW w:w="501" w:type="dxa"/>
            <w:shd w:val="clear" w:color="auto" w:fill="auto"/>
            <w:tcMar>
              <w:left w:w="28" w:type="dxa"/>
              <w:right w:w="28" w:type="dxa"/>
            </w:tcMar>
          </w:tcPr>
          <w:p w14:paraId="61C48AE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49" w:type="dxa"/>
            <w:tcBorders>
              <w:right w:val="single" w:sz="4" w:space="0" w:color="auto"/>
            </w:tcBorders>
            <w:shd w:val="clear" w:color="auto" w:fill="auto"/>
            <w:tcMar>
              <w:left w:w="28" w:type="dxa"/>
              <w:right w:w="28" w:type="dxa"/>
            </w:tcMar>
          </w:tcPr>
          <w:p w14:paraId="4C124ED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.681</w:t>
            </w:r>
          </w:p>
        </w:tc>
      </w:tr>
      <w:tr w:rsidR="00767A16" w:rsidRPr="00CB3E00" w14:paraId="50020384"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36B641EE"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INV</w:t>
            </w:r>
          </w:p>
        </w:tc>
        <w:tc>
          <w:tcPr>
            <w:tcW w:w="528" w:type="dxa"/>
            <w:tcBorders>
              <w:left w:val="single" w:sz="4" w:space="0" w:color="auto"/>
            </w:tcBorders>
            <w:shd w:val="clear" w:color="auto" w:fill="auto"/>
            <w:tcMar>
              <w:left w:w="28" w:type="dxa"/>
              <w:right w:w="28" w:type="dxa"/>
            </w:tcMar>
            <w:vAlign w:val="center"/>
          </w:tcPr>
          <w:p w14:paraId="090C06A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.079</w:t>
            </w:r>
          </w:p>
        </w:tc>
        <w:tc>
          <w:tcPr>
            <w:tcW w:w="550" w:type="dxa"/>
            <w:shd w:val="clear" w:color="auto" w:fill="auto"/>
            <w:tcMar>
              <w:left w:w="28" w:type="dxa"/>
              <w:right w:w="28" w:type="dxa"/>
            </w:tcMar>
            <w:vAlign w:val="center"/>
          </w:tcPr>
          <w:p w14:paraId="2D6706B0"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.014</w:t>
            </w:r>
          </w:p>
        </w:tc>
        <w:tc>
          <w:tcPr>
            <w:tcW w:w="510" w:type="dxa"/>
            <w:shd w:val="clear" w:color="auto" w:fill="auto"/>
            <w:tcMar>
              <w:left w:w="28" w:type="dxa"/>
              <w:right w:w="28" w:type="dxa"/>
            </w:tcMar>
            <w:vAlign w:val="center"/>
          </w:tcPr>
          <w:p w14:paraId="64784A4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.041</w:t>
            </w:r>
          </w:p>
        </w:tc>
        <w:tc>
          <w:tcPr>
            <w:tcW w:w="581" w:type="dxa"/>
            <w:shd w:val="clear" w:color="auto" w:fill="auto"/>
            <w:tcMar>
              <w:left w:w="28" w:type="dxa"/>
              <w:right w:w="28" w:type="dxa"/>
            </w:tcMar>
            <w:vAlign w:val="center"/>
          </w:tcPr>
          <w:p w14:paraId="75C581E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.008</w:t>
            </w:r>
          </w:p>
        </w:tc>
        <w:tc>
          <w:tcPr>
            <w:tcW w:w="696" w:type="dxa"/>
            <w:shd w:val="clear" w:color="auto" w:fill="auto"/>
            <w:tcMar>
              <w:left w:w="28" w:type="dxa"/>
              <w:right w:w="28" w:type="dxa"/>
            </w:tcMar>
            <w:vAlign w:val="center"/>
          </w:tcPr>
          <w:p w14:paraId="3515FA3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-.040</w:t>
            </w:r>
          </w:p>
        </w:tc>
        <w:tc>
          <w:tcPr>
            <w:tcW w:w="550" w:type="dxa"/>
            <w:shd w:val="clear" w:color="auto" w:fill="auto"/>
            <w:tcMar>
              <w:left w:w="28" w:type="dxa"/>
              <w:right w:w="28" w:type="dxa"/>
            </w:tcMar>
            <w:vAlign w:val="center"/>
          </w:tcPr>
          <w:p w14:paraId="272C4AA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-.114</w:t>
            </w:r>
            <w:r w:rsidRPr="00CB3E00">
              <w:rPr>
                <w:sz w:val="16"/>
                <w:szCs w:val="16"/>
                <w:vertAlign w:val="superscript"/>
              </w:rPr>
              <w:t>*</w:t>
            </w:r>
          </w:p>
        </w:tc>
        <w:tc>
          <w:tcPr>
            <w:tcW w:w="563" w:type="dxa"/>
            <w:shd w:val="clear" w:color="auto" w:fill="auto"/>
            <w:tcMar>
              <w:left w:w="28" w:type="dxa"/>
              <w:right w:w="28" w:type="dxa"/>
            </w:tcMar>
            <w:vAlign w:val="center"/>
          </w:tcPr>
          <w:p w14:paraId="693981A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-.044</w:t>
            </w:r>
          </w:p>
        </w:tc>
        <w:tc>
          <w:tcPr>
            <w:tcW w:w="519" w:type="dxa"/>
            <w:shd w:val="clear" w:color="auto" w:fill="auto"/>
            <w:tcMar>
              <w:left w:w="28" w:type="dxa"/>
              <w:right w:w="28" w:type="dxa"/>
            </w:tcMar>
            <w:vAlign w:val="center"/>
          </w:tcPr>
          <w:p w14:paraId="5E2F9CF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-.015</w:t>
            </w:r>
          </w:p>
        </w:tc>
        <w:tc>
          <w:tcPr>
            <w:tcW w:w="664" w:type="dxa"/>
            <w:shd w:val="clear" w:color="auto" w:fill="auto"/>
            <w:tcMar>
              <w:left w:w="28" w:type="dxa"/>
              <w:right w:w="28" w:type="dxa"/>
            </w:tcMar>
            <w:vAlign w:val="center"/>
          </w:tcPr>
          <w:p w14:paraId="63A66E0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.001</w:t>
            </w:r>
          </w:p>
        </w:tc>
        <w:tc>
          <w:tcPr>
            <w:tcW w:w="709" w:type="dxa"/>
            <w:shd w:val="clear" w:color="auto" w:fill="auto"/>
            <w:tcMar>
              <w:left w:w="28" w:type="dxa"/>
              <w:right w:w="28" w:type="dxa"/>
            </w:tcMar>
            <w:vAlign w:val="center"/>
          </w:tcPr>
          <w:p w14:paraId="02D7CD6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-.036</w:t>
            </w:r>
          </w:p>
        </w:tc>
        <w:tc>
          <w:tcPr>
            <w:tcW w:w="850" w:type="dxa"/>
            <w:shd w:val="clear" w:color="auto" w:fill="auto"/>
            <w:tcMar>
              <w:left w:w="28" w:type="dxa"/>
              <w:right w:w="28" w:type="dxa"/>
            </w:tcMar>
            <w:vAlign w:val="center"/>
          </w:tcPr>
          <w:p w14:paraId="2BEF8724"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.031</w:t>
            </w:r>
          </w:p>
        </w:tc>
        <w:tc>
          <w:tcPr>
            <w:tcW w:w="585" w:type="dxa"/>
            <w:shd w:val="clear" w:color="auto" w:fill="auto"/>
            <w:tcMar>
              <w:left w:w="28" w:type="dxa"/>
              <w:right w:w="28" w:type="dxa"/>
            </w:tcMar>
            <w:vAlign w:val="center"/>
          </w:tcPr>
          <w:p w14:paraId="1F2035B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-.016</w:t>
            </w:r>
          </w:p>
        </w:tc>
        <w:tc>
          <w:tcPr>
            <w:tcW w:w="599" w:type="dxa"/>
            <w:vAlign w:val="center"/>
          </w:tcPr>
          <w:p w14:paraId="31B887F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w:t>
            </w:r>
          </w:p>
        </w:tc>
        <w:tc>
          <w:tcPr>
            <w:tcW w:w="599" w:type="dxa"/>
          </w:tcPr>
          <w:p w14:paraId="0F44DF3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.294</w:t>
            </w:r>
            <w:r w:rsidRPr="00CB3E00">
              <w:rPr>
                <w:sz w:val="16"/>
                <w:szCs w:val="16"/>
                <w:vertAlign w:val="superscript"/>
              </w:rPr>
              <w:t>**</w:t>
            </w:r>
          </w:p>
        </w:tc>
        <w:tc>
          <w:tcPr>
            <w:tcW w:w="599" w:type="dxa"/>
          </w:tcPr>
          <w:p w14:paraId="6033AAE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-.014</w:t>
            </w:r>
          </w:p>
        </w:tc>
        <w:tc>
          <w:tcPr>
            <w:tcW w:w="599" w:type="dxa"/>
            <w:shd w:val="clear" w:color="auto" w:fill="auto"/>
            <w:tcMar>
              <w:left w:w="28" w:type="dxa"/>
              <w:right w:w="28" w:type="dxa"/>
            </w:tcMar>
          </w:tcPr>
          <w:p w14:paraId="392F3D2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.094</w:t>
            </w:r>
          </w:p>
        </w:tc>
        <w:tc>
          <w:tcPr>
            <w:tcW w:w="554" w:type="dxa"/>
          </w:tcPr>
          <w:p w14:paraId="644AAD1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-.006</w:t>
            </w:r>
          </w:p>
        </w:tc>
        <w:tc>
          <w:tcPr>
            <w:tcW w:w="501" w:type="dxa"/>
          </w:tcPr>
          <w:p w14:paraId="1FDFC2C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.041</w:t>
            </w:r>
          </w:p>
        </w:tc>
        <w:tc>
          <w:tcPr>
            <w:tcW w:w="443" w:type="dxa"/>
            <w:shd w:val="clear" w:color="auto" w:fill="auto"/>
            <w:tcMar>
              <w:left w:w="28" w:type="dxa"/>
              <w:right w:w="28" w:type="dxa"/>
            </w:tcMar>
          </w:tcPr>
          <w:p w14:paraId="663FD0D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-.070</w:t>
            </w:r>
          </w:p>
        </w:tc>
        <w:tc>
          <w:tcPr>
            <w:tcW w:w="501" w:type="dxa"/>
            <w:shd w:val="clear" w:color="auto" w:fill="auto"/>
            <w:tcMar>
              <w:left w:w="28" w:type="dxa"/>
              <w:right w:w="28" w:type="dxa"/>
            </w:tcMar>
          </w:tcPr>
          <w:p w14:paraId="393C8B3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-.044</w:t>
            </w:r>
          </w:p>
        </w:tc>
        <w:tc>
          <w:tcPr>
            <w:tcW w:w="549" w:type="dxa"/>
            <w:tcBorders>
              <w:right w:val="single" w:sz="4" w:space="0" w:color="auto"/>
            </w:tcBorders>
            <w:shd w:val="clear" w:color="auto" w:fill="auto"/>
            <w:tcMar>
              <w:left w:w="28" w:type="dxa"/>
              <w:right w:w="28" w:type="dxa"/>
            </w:tcMar>
          </w:tcPr>
          <w:p w14:paraId="62B4DFF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-.010</w:t>
            </w:r>
          </w:p>
        </w:tc>
      </w:tr>
      <w:tr w:rsidR="00767A16" w:rsidRPr="00CB3E00" w14:paraId="52E0EDF4"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784DBC89"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5946CEF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.123</w:t>
            </w:r>
          </w:p>
        </w:tc>
        <w:tc>
          <w:tcPr>
            <w:tcW w:w="550" w:type="dxa"/>
            <w:shd w:val="clear" w:color="auto" w:fill="auto"/>
            <w:tcMar>
              <w:left w:w="28" w:type="dxa"/>
              <w:right w:w="28" w:type="dxa"/>
            </w:tcMar>
            <w:vAlign w:val="center"/>
          </w:tcPr>
          <w:p w14:paraId="0C7E31C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.783</w:t>
            </w:r>
          </w:p>
        </w:tc>
        <w:tc>
          <w:tcPr>
            <w:tcW w:w="510" w:type="dxa"/>
            <w:shd w:val="clear" w:color="auto" w:fill="auto"/>
            <w:tcMar>
              <w:left w:w="28" w:type="dxa"/>
              <w:right w:w="28" w:type="dxa"/>
            </w:tcMar>
            <w:vAlign w:val="center"/>
          </w:tcPr>
          <w:p w14:paraId="604919B4"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.421</w:t>
            </w:r>
          </w:p>
        </w:tc>
        <w:tc>
          <w:tcPr>
            <w:tcW w:w="581" w:type="dxa"/>
            <w:shd w:val="clear" w:color="auto" w:fill="auto"/>
            <w:tcMar>
              <w:left w:w="28" w:type="dxa"/>
              <w:right w:w="28" w:type="dxa"/>
            </w:tcMar>
            <w:vAlign w:val="center"/>
          </w:tcPr>
          <w:p w14:paraId="6F6BE9E0"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.876</w:t>
            </w:r>
          </w:p>
        </w:tc>
        <w:tc>
          <w:tcPr>
            <w:tcW w:w="696" w:type="dxa"/>
            <w:shd w:val="clear" w:color="auto" w:fill="auto"/>
            <w:tcMar>
              <w:left w:w="28" w:type="dxa"/>
              <w:right w:w="28" w:type="dxa"/>
            </w:tcMar>
            <w:vAlign w:val="center"/>
          </w:tcPr>
          <w:p w14:paraId="19F82E4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.432</w:t>
            </w:r>
          </w:p>
        </w:tc>
        <w:tc>
          <w:tcPr>
            <w:tcW w:w="550" w:type="dxa"/>
            <w:shd w:val="clear" w:color="auto" w:fill="auto"/>
            <w:tcMar>
              <w:left w:w="28" w:type="dxa"/>
              <w:right w:w="28" w:type="dxa"/>
            </w:tcMar>
            <w:vAlign w:val="center"/>
          </w:tcPr>
          <w:p w14:paraId="61138BC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.026</w:t>
            </w:r>
          </w:p>
        </w:tc>
        <w:tc>
          <w:tcPr>
            <w:tcW w:w="563" w:type="dxa"/>
            <w:shd w:val="clear" w:color="auto" w:fill="auto"/>
            <w:tcMar>
              <w:left w:w="28" w:type="dxa"/>
              <w:right w:w="28" w:type="dxa"/>
            </w:tcMar>
            <w:vAlign w:val="center"/>
          </w:tcPr>
          <w:p w14:paraId="45E6C13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.390</w:t>
            </w:r>
          </w:p>
        </w:tc>
        <w:tc>
          <w:tcPr>
            <w:tcW w:w="519" w:type="dxa"/>
            <w:shd w:val="clear" w:color="auto" w:fill="auto"/>
            <w:tcMar>
              <w:left w:w="28" w:type="dxa"/>
              <w:right w:w="28" w:type="dxa"/>
            </w:tcMar>
            <w:vAlign w:val="center"/>
          </w:tcPr>
          <w:p w14:paraId="408F25F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.777</w:t>
            </w:r>
          </w:p>
        </w:tc>
        <w:tc>
          <w:tcPr>
            <w:tcW w:w="664" w:type="dxa"/>
            <w:shd w:val="clear" w:color="auto" w:fill="auto"/>
            <w:tcMar>
              <w:left w:w="28" w:type="dxa"/>
              <w:right w:w="28" w:type="dxa"/>
            </w:tcMar>
            <w:vAlign w:val="center"/>
          </w:tcPr>
          <w:p w14:paraId="4EB1079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.988</w:t>
            </w:r>
          </w:p>
        </w:tc>
        <w:tc>
          <w:tcPr>
            <w:tcW w:w="709" w:type="dxa"/>
            <w:shd w:val="clear" w:color="auto" w:fill="auto"/>
            <w:tcMar>
              <w:left w:w="28" w:type="dxa"/>
              <w:right w:w="28" w:type="dxa"/>
            </w:tcMar>
            <w:vAlign w:val="center"/>
          </w:tcPr>
          <w:p w14:paraId="787C296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.487</w:t>
            </w:r>
          </w:p>
        </w:tc>
        <w:tc>
          <w:tcPr>
            <w:tcW w:w="850" w:type="dxa"/>
            <w:shd w:val="clear" w:color="auto" w:fill="auto"/>
            <w:tcMar>
              <w:left w:w="28" w:type="dxa"/>
              <w:right w:w="28" w:type="dxa"/>
            </w:tcMar>
            <w:vAlign w:val="center"/>
          </w:tcPr>
          <w:p w14:paraId="4E4D4B8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.551</w:t>
            </w:r>
          </w:p>
        </w:tc>
        <w:tc>
          <w:tcPr>
            <w:tcW w:w="585" w:type="dxa"/>
            <w:shd w:val="clear" w:color="auto" w:fill="auto"/>
            <w:tcMar>
              <w:left w:w="28" w:type="dxa"/>
              <w:right w:w="28" w:type="dxa"/>
            </w:tcMar>
            <w:vAlign w:val="center"/>
          </w:tcPr>
          <w:p w14:paraId="0658593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.753</w:t>
            </w:r>
          </w:p>
        </w:tc>
        <w:tc>
          <w:tcPr>
            <w:tcW w:w="599" w:type="dxa"/>
            <w:vAlign w:val="center"/>
          </w:tcPr>
          <w:p w14:paraId="066413B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99" w:type="dxa"/>
          </w:tcPr>
          <w:p w14:paraId="485405F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99" w:type="dxa"/>
          </w:tcPr>
          <w:p w14:paraId="5A7532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.781</w:t>
            </w:r>
          </w:p>
        </w:tc>
        <w:tc>
          <w:tcPr>
            <w:tcW w:w="599" w:type="dxa"/>
            <w:shd w:val="clear" w:color="auto" w:fill="auto"/>
            <w:tcMar>
              <w:left w:w="28" w:type="dxa"/>
              <w:right w:w="28" w:type="dxa"/>
            </w:tcMar>
          </w:tcPr>
          <w:p w14:paraId="5D161F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.066</w:t>
            </w:r>
          </w:p>
        </w:tc>
        <w:tc>
          <w:tcPr>
            <w:tcW w:w="554" w:type="dxa"/>
          </w:tcPr>
          <w:p w14:paraId="34BA2EE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.903</w:t>
            </w:r>
          </w:p>
        </w:tc>
        <w:tc>
          <w:tcPr>
            <w:tcW w:w="501" w:type="dxa"/>
          </w:tcPr>
          <w:p w14:paraId="65A5F40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.424</w:t>
            </w:r>
          </w:p>
        </w:tc>
        <w:tc>
          <w:tcPr>
            <w:tcW w:w="443" w:type="dxa"/>
            <w:shd w:val="clear" w:color="auto" w:fill="auto"/>
            <w:tcMar>
              <w:left w:w="28" w:type="dxa"/>
              <w:right w:w="28" w:type="dxa"/>
            </w:tcMar>
          </w:tcPr>
          <w:p w14:paraId="2A90E0B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.174</w:t>
            </w:r>
          </w:p>
        </w:tc>
        <w:tc>
          <w:tcPr>
            <w:tcW w:w="501" w:type="dxa"/>
            <w:shd w:val="clear" w:color="auto" w:fill="auto"/>
            <w:tcMar>
              <w:left w:w="28" w:type="dxa"/>
              <w:right w:w="28" w:type="dxa"/>
            </w:tcMar>
          </w:tcPr>
          <w:p w14:paraId="130A346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.385</w:t>
            </w:r>
          </w:p>
        </w:tc>
        <w:tc>
          <w:tcPr>
            <w:tcW w:w="549" w:type="dxa"/>
            <w:tcBorders>
              <w:right w:val="single" w:sz="4" w:space="0" w:color="auto"/>
            </w:tcBorders>
            <w:shd w:val="clear" w:color="auto" w:fill="auto"/>
            <w:tcMar>
              <w:left w:w="28" w:type="dxa"/>
              <w:right w:w="28" w:type="dxa"/>
            </w:tcMar>
          </w:tcPr>
          <w:p w14:paraId="098874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.845</w:t>
            </w:r>
          </w:p>
        </w:tc>
      </w:tr>
      <w:tr w:rsidR="00767A16" w:rsidRPr="00CB3E00" w14:paraId="61F91F33"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1A158BA6"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REC</w:t>
            </w:r>
          </w:p>
        </w:tc>
        <w:tc>
          <w:tcPr>
            <w:tcW w:w="528" w:type="dxa"/>
            <w:tcBorders>
              <w:left w:val="single" w:sz="4" w:space="0" w:color="auto"/>
            </w:tcBorders>
            <w:shd w:val="clear" w:color="auto" w:fill="auto"/>
            <w:tcMar>
              <w:left w:w="28" w:type="dxa"/>
              <w:right w:w="28" w:type="dxa"/>
            </w:tcMar>
            <w:vAlign w:val="center"/>
          </w:tcPr>
          <w:p w14:paraId="479B2942"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-.019</w:t>
            </w:r>
          </w:p>
        </w:tc>
        <w:tc>
          <w:tcPr>
            <w:tcW w:w="550" w:type="dxa"/>
            <w:shd w:val="clear" w:color="auto" w:fill="auto"/>
            <w:tcMar>
              <w:left w:w="28" w:type="dxa"/>
              <w:right w:w="28" w:type="dxa"/>
            </w:tcMar>
            <w:vAlign w:val="center"/>
          </w:tcPr>
          <w:p w14:paraId="268AAD88"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-.012</w:t>
            </w:r>
          </w:p>
        </w:tc>
        <w:tc>
          <w:tcPr>
            <w:tcW w:w="510" w:type="dxa"/>
            <w:shd w:val="clear" w:color="auto" w:fill="auto"/>
            <w:tcMar>
              <w:left w:w="28" w:type="dxa"/>
              <w:right w:w="28" w:type="dxa"/>
            </w:tcMar>
            <w:vAlign w:val="center"/>
          </w:tcPr>
          <w:p w14:paraId="31300B1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.050</w:t>
            </w:r>
          </w:p>
        </w:tc>
        <w:tc>
          <w:tcPr>
            <w:tcW w:w="581" w:type="dxa"/>
            <w:shd w:val="clear" w:color="auto" w:fill="auto"/>
            <w:tcMar>
              <w:left w:w="28" w:type="dxa"/>
              <w:right w:w="28" w:type="dxa"/>
            </w:tcMar>
            <w:vAlign w:val="center"/>
          </w:tcPr>
          <w:p w14:paraId="1B26D65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-.017</w:t>
            </w:r>
          </w:p>
        </w:tc>
        <w:tc>
          <w:tcPr>
            <w:tcW w:w="696" w:type="dxa"/>
            <w:shd w:val="clear" w:color="auto" w:fill="auto"/>
            <w:tcMar>
              <w:left w:w="28" w:type="dxa"/>
              <w:right w:w="28" w:type="dxa"/>
            </w:tcMar>
            <w:vAlign w:val="center"/>
          </w:tcPr>
          <w:p w14:paraId="3BF97EA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-.064</w:t>
            </w:r>
          </w:p>
        </w:tc>
        <w:tc>
          <w:tcPr>
            <w:tcW w:w="550" w:type="dxa"/>
            <w:shd w:val="clear" w:color="auto" w:fill="auto"/>
            <w:tcMar>
              <w:left w:w="28" w:type="dxa"/>
              <w:right w:w="28" w:type="dxa"/>
            </w:tcMar>
            <w:vAlign w:val="center"/>
          </w:tcPr>
          <w:p w14:paraId="6D7DA01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-.121</w:t>
            </w:r>
            <w:r w:rsidRPr="00CB3E00">
              <w:rPr>
                <w:sz w:val="16"/>
                <w:szCs w:val="16"/>
                <w:vertAlign w:val="superscript"/>
              </w:rPr>
              <w:t>*</w:t>
            </w:r>
          </w:p>
        </w:tc>
        <w:tc>
          <w:tcPr>
            <w:tcW w:w="563" w:type="dxa"/>
            <w:shd w:val="clear" w:color="auto" w:fill="auto"/>
            <w:tcMar>
              <w:left w:w="28" w:type="dxa"/>
              <w:right w:w="28" w:type="dxa"/>
            </w:tcMar>
            <w:vAlign w:val="center"/>
          </w:tcPr>
          <w:p w14:paraId="07738C1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.001</w:t>
            </w:r>
          </w:p>
        </w:tc>
        <w:tc>
          <w:tcPr>
            <w:tcW w:w="519" w:type="dxa"/>
            <w:shd w:val="clear" w:color="auto" w:fill="auto"/>
            <w:tcMar>
              <w:left w:w="28" w:type="dxa"/>
              <w:right w:w="28" w:type="dxa"/>
            </w:tcMar>
            <w:vAlign w:val="center"/>
          </w:tcPr>
          <w:p w14:paraId="76D314D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-.017</w:t>
            </w:r>
          </w:p>
        </w:tc>
        <w:tc>
          <w:tcPr>
            <w:tcW w:w="664" w:type="dxa"/>
            <w:shd w:val="clear" w:color="auto" w:fill="auto"/>
            <w:tcMar>
              <w:left w:w="28" w:type="dxa"/>
              <w:right w:w="28" w:type="dxa"/>
            </w:tcMar>
            <w:vAlign w:val="center"/>
          </w:tcPr>
          <w:p w14:paraId="1AD27F6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-.023</w:t>
            </w:r>
          </w:p>
        </w:tc>
        <w:tc>
          <w:tcPr>
            <w:tcW w:w="709" w:type="dxa"/>
            <w:shd w:val="clear" w:color="auto" w:fill="auto"/>
            <w:tcMar>
              <w:left w:w="28" w:type="dxa"/>
              <w:right w:w="28" w:type="dxa"/>
            </w:tcMar>
            <w:vAlign w:val="center"/>
          </w:tcPr>
          <w:p w14:paraId="186F48D9"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-.055</w:t>
            </w:r>
          </w:p>
        </w:tc>
        <w:tc>
          <w:tcPr>
            <w:tcW w:w="850" w:type="dxa"/>
            <w:shd w:val="clear" w:color="auto" w:fill="auto"/>
            <w:tcMar>
              <w:left w:w="28" w:type="dxa"/>
              <w:right w:w="28" w:type="dxa"/>
            </w:tcMar>
            <w:vAlign w:val="center"/>
          </w:tcPr>
          <w:p w14:paraId="004A74E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.040</w:t>
            </w:r>
          </w:p>
        </w:tc>
        <w:tc>
          <w:tcPr>
            <w:tcW w:w="585" w:type="dxa"/>
            <w:shd w:val="clear" w:color="auto" w:fill="auto"/>
            <w:tcMar>
              <w:left w:w="28" w:type="dxa"/>
              <w:right w:w="28" w:type="dxa"/>
            </w:tcMar>
            <w:vAlign w:val="center"/>
          </w:tcPr>
          <w:p w14:paraId="437404C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-.034</w:t>
            </w:r>
          </w:p>
        </w:tc>
        <w:tc>
          <w:tcPr>
            <w:tcW w:w="599" w:type="dxa"/>
            <w:vAlign w:val="center"/>
          </w:tcPr>
          <w:p w14:paraId="54E93DD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.640</w:t>
            </w:r>
            <w:r w:rsidRPr="00CB3E00">
              <w:rPr>
                <w:sz w:val="16"/>
                <w:szCs w:val="16"/>
                <w:vertAlign w:val="superscript"/>
              </w:rPr>
              <w:t>**</w:t>
            </w:r>
          </w:p>
        </w:tc>
        <w:tc>
          <w:tcPr>
            <w:tcW w:w="599" w:type="dxa"/>
            <w:vAlign w:val="center"/>
          </w:tcPr>
          <w:p w14:paraId="12F60B4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rFonts w:eastAsia="MS Mincho"/>
                <w:i/>
                <w:sz w:val="16"/>
                <w:szCs w:val="16"/>
                <w:lang w:val="en-GB" w:eastAsia="ja-JP"/>
              </w:rPr>
              <w:t>1</w:t>
            </w:r>
          </w:p>
        </w:tc>
        <w:tc>
          <w:tcPr>
            <w:tcW w:w="599" w:type="dxa"/>
          </w:tcPr>
          <w:p w14:paraId="041BF9D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.111</w:t>
            </w:r>
            <w:r w:rsidRPr="00CB3E00">
              <w:rPr>
                <w:sz w:val="16"/>
                <w:szCs w:val="16"/>
                <w:vertAlign w:val="superscript"/>
              </w:rPr>
              <w:t>*</w:t>
            </w:r>
          </w:p>
        </w:tc>
        <w:tc>
          <w:tcPr>
            <w:tcW w:w="599" w:type="dxa"/>
            <w:shd w:val="clear" w:color="auto" w:fill="auto"/>
            <w:tcMar>
              <w:left w:w="28" w:type="dxa"/>
              <w:right w:w="28" w:type="dxa"/>
            </w:tcMar>
          </w:tcPr>
          <w:p w14:paraId="404C6C6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-.111</w:t>
            </w:r>
            <w:r w:rsidRPr="00CB3E00">
              <w:rPr>
                <w:sz w:val="16"/>
                <w:szCs w:val="16"/>
                <w:vertAlign w:val="superscript"/>
              </w:rPr>
              <w:t>*</w:t>
            </w:r>
          </w:p>
        </w:tc>
        <w:tc>
          <w:tcPr>
            <w:tcW w:w="554" w:type="dxa"/>
          </w:tcPr>
          <w:p w14:paraId="4EE8315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.015</w:t>
            </w:r>
          </w:p>
        </w:tc>
        <w:tc>
          <w:tcPr>
            <w:tcW w:w="501" w:type="dxa"/>
          </w:tcPr>
          <w:p w14:paraId="3CBABD9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-.056</w:t>
            </w:r>
          </w:p>
        </w:tc>
        <w:tc>
          <w:tcPr>
            <w:tcW w:w="443" w:type="dxa"/>
            <w:shd w:val="clear" w:color="auto" w:fill="auto"/>
            <w:tcMar>
              <w:left w:w="28" w:type="dxa"/>
              <w:right w:w="28" w:type="dxa"/>
            </w:tcMar>
          </w:tcPr>
          <w:p w14:paraId="6308068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.011</w:t>
            </w:r>
          </w:p>
        </w:tc>
        <w:tc>
          <w:tcPr>
            <w:tcW w:w="501" w:type="dxa"/>
            <w:shd w:val="clear" w:color="auto" w:fill="auto"/>
            <w:tcMar>
              <w:left w:w="28" w:type="dxa"/>
              <w:right w:w="28" w:type="dxa"/>
            </w:tcMar>
          </w:tcPr>
          <w:p w14:paraId="45F007A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-.036</w:t>
            </w:r>
          </w:p>
        </w:tc>
        <w:tc>
          <w:tcPr>
            <w:tcW w:w="549" w:type="dxa"/>
            <w:tcBorders>
              <w:right w:val="single" w:sz="4" w:space="0" w:color="auto"/>
            </w:tcBorders>
            <w:shd w:val="clear" w:color="auto" w:fill="auto"/>
            <w:tcMar>
              <w:left w:w="28" w:type="dxa"/>
              <w:right w:w="28" w:type="dxa"/>
            </w:tcMar>
          </w:tcPr>
          <w:p w14:paraId="2462162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.041</w:t>
            </w:r>
          </w:p>
        </w:tc>
      </w:tr>
      <w:tr w:rsidR="00767A16" w:rsidRPr="00CB3E00" w14:paraId="2B518A3C"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2D2ECE7B"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77B40E2F"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.716</w:t>
            </w:r>
          </w:p>
        </w:tc>
        <w:tc>
          <w:tcPr>
            <w:tcW w:w="550" w:type="dxa"/>
            <w:shd w:val="clear" w:color="auto" w:fill="auto"/>
            <w:tcMar>
              <w:left w:w="28" w:type="dxa"/>
              <w:right w:w="28" w:type="dxa"/>
            </w:tcMar>
            <w:vAlign w:val="center"/>
          </w:tcPr>
          <w:p w14:paraId="5191288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.818</w:t>
            </w:r>
          </w:p>
        </w:tc>
        <w:tc>
          <w:tcPr>
            <w:tcW w:w="510" w:type="dxa"/>
            <w:shd w:val="clear" w:color="auto" w:fill="auto"/>
            <w:tcMar>
              <w:left w:w="28" w:type="dxa"/>
              <w:right w:w="28" w:type="dxa"/>
            </w:tcMar>
            <w:vAlign w:val="center"/>
          </w:tcPr>
          <w:p w14:paraId="48CD45E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.331</w:t>
            </w:r>
          </w:p>
        </w:tc>
        <w:tc>
          <w:tcPr>
            <w:tcW w:w="581" w:type="dxa"/>
            <w:shd w:val="clear" w:color="auto" w:fill="auto"/>
            <w:tcMar>
              <w:left w:w="28" w:type="dxa"/>
              <w:right w:w="28" w:type="dxa"/>
            </w:tcMar>
            <w:vAlign w:val="center"/>
          </w:tcPr>
          <w:p w14:paraId="0600380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.737</w:t>
            </w:r>
          </w:p>
        </w:tc>
        <w:tc>
          <w:tcPr>
            <w:tcW w:w="696" w:type="dxa"/>
            <w:shd w:val="clear" w:color="auto" w:fill="auto"/>
            <w:tcMar>
              <w:left w:w="28" w:type="dxa"/>
              <w:right w:w="28" w:type="dxa"/>
            </w:tcMar>
            <w:vAlign w:val="center"/>
          </w:tcPr>
          <w:p w14:paraId="5171BDA8"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.214</w:t>
            </w:r>
          </w:p>
        </w:tc>
        <w:tc>
          <w:tcPr>
            <w:tcW w:w="550" w:type="dxa"/>
            <w:shd w:val="clear" w:color="auto" w:fill="auto"/>
            <w:tcMar>
              <w:left w:w="28" w:type="dxa"/>
              <w:right w:w="28" w:type="dxa"/>
            </w:tcMar>
            <w:vAlign w:val="center"/>
          </w:tcPr>
          <w:p w14:paraId="1385A57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.017</w:t>
            </w:r>
          </w:p>
        </w:tc>
        <w:tc>
          <w:tcPr>
            <w:tcW w:w="563" w:type="dxa"/>
            <w:shd w:val="clear" w:color="auto" w:fill="auto"/>
            <w:tcMar>
              <w:left w:w="28" w:type="dxa"/>
              <w:right w:w="28" w:type="dxa"/>
            </w:tcMar>
            <w:vAlign w:val="center"/>
          </w:tcPr>
          <w:p w14:paraId="092941A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.986</w:t>
            </w:r>
          </w:p>
        </w:tc>
        <w:tc>
          <w:tcPr>
            <w:tcW w:w="519" w:type="dxa"/>
            <w:shd w:val="clear" w:color="auto" w:fill="auto"/>
            <w:tcMar>
              <w:left w:w="28" w:type="dxa"/>
              <w:right w:w="28" w:type="dxa"/>
            </w:tcMar>
            <w:vAlign w:val="center"/>
          </w:tcPr>
          <w:p w14:paraId="0EC8C72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.744</w:t>
            </w:r>
          </w:p>
        </w:tc>
        <w:tc>
          <w:tcPr>
            <w:tcW w:w="664" w:type="dxa"/>
            <w:shd w:val="clear" w:color="auto" w:fill="auto"/>
            <w:tcMar>
              <w:left w:w="28" w:type="dxa"/>
              <w:right w:w="28" w:type="dxa"/>
            </w:tcMar>
            <w:vAlign w:val="center"/>
          </w:tcPr>
          <w:p w14:paraId="478D56C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.660</w:t>
            </w:r>
          </w:p>
        </w:tc>
        <w:tc>
          <w:tcPr>
            <w:tcW w:w="709" w:type="dxa"/>
            <w:shd w:val="clear" w:color="auto" w:fill="auto"/>
            <w:tcMar>
              <w:left w:w="28" w:type="dxa"/>
              <w:right w:w="28" w:type="dxa"/>
            </w:tcMar>
            <w:vAlign w:val="center"/>
          </w:tcPr>
          <w:p w14:paraId="1446AC78"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.279</w:t>
            </w:r>
          </w:p>
        </w:tc>
        <w:tc>
          <w:tcPr>
            <w:tcW w:w="850" w:type="dxa"/>
            <w:shd w:val="clear" w:color="auto" w:fill="auto"/>
            <w:tcMar>
              <w:left w:w="28" w:type="dxa"/>
              <w:right w:w="28" w:type="dxa"/>
            </w:tcMar>
            <w:vAlign w:val="center"/>
          </w:tcPr>
          <w:p w14:paraId="7653367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.435</w:t>
            </w:r>
          </w:p>
        </w:tc>
        <w:tc>
          <w:tcPr>
            <w:tcW w:w="585" w:type="dxa"/>
            <w:shd w:val="clear" w:color="auto" w:fill="auto"/>
            <w:tcMar>
              <w:left w:w="28" w:type="dxa"/>
              <w:right w:w="28" w:type="dxa"/>
            </w:tcMar>
            <w:vAlign w:val="center"/>
          </w:tcPr>
          <w:p w14:paraId="715D0F8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.503</w:t>
            </w:r>
          </w:p>
        </w:tc>
        <w:tc>
          <w:tcPr>
            <w:tcW w:w="599" w:type="dxa"/>
            <w:vAlign w:val="center"/>
          </w:tcPr>
          <w:p w14:paraId="1A2A878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99" w:type="dxa"/>
            <w:vAlign w:val="center"/>
          </w:tcPr>
          <w:p w14:paraId="6C9E819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p>
        </w:tc>
        <w:tc>
          <w:tcPr>
            <w:tcW w:w="599" w:type="dxa"/>
          </w:tcPr>
          <w:p w14:paraId="17DE4A2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.029</w:t>
            </w:r>
          </w:p>
        </w:tc>
        <w:tc>
          <w:tcPr>
            <w:tcW w:w="599" w:type="dxa"/>
            <w:shd w:val="clear" w:color="auto" w:fill="auto"/>
            <w:tcMar>
              <w:left w:w="28" w:type="dxa"/>
              <w:right w:w="28" w:type="dxa"/>
            </w:tcMar>
          </w:tcPr>
          <w:p w14:paraId="45CED0E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.030</w:t>
            </w:r>
          </w:p>
        </w:tc>
        <w:tc>
          <w:tcPr>
            <w:tcW w:w="554" w:type="dxa"/>
          </w:tcPr>
          <w:p w14:paraId="2A30B32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.774</w:t>
            </w:r>
          </w:p>
        </w:tc>
        <w:tc>
          <w:tcPr>
            <w:tcW w:w="501" w:type="dxa"/>
          </w:tcPr>
          <w:p w14:paraId="2956212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.277</w:t>
            </w:r>
          </w:p>
        </w:tc>
        <w:tc>
          <w:tcPr>
            <w:tcW w:w="443" w:type="dxa"/>
            <w:shd w:val="clear" w:color="auto" w:fill="auto"/>
            <w:tcMar>
              <w:left w:w="28" w:type="dxa"/>
              <w:right w:w="28" w:type="dxa"/>
            </w:tcMar>
          </w:tcPr>
          <w:p w14:paraId="6842DFA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.837</w:t>
            </w:r>
          </w:p>
        </w:tc>
        <w:tc>
          <w:tcPr>
            <w:tcW w:w="501" w:type="dxa"/>
            <w:shd w:val="clear" w:color="auto" w:fill="auto"/>
            <w:tcMar>
              <w:left w:w="28" w:type="dxa"/>
              <w:right w:w="28" w:type="dxa"/>
            </w:tcMar>
          </w:tcPr>
          <w:p w14:paraId="688A3D7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.482</w:t>
            </w:r>
          </w:p>
        </w:tc>
        <w:tc>
          <w:tcPr>
            <w:tcW w:w="549" w:type="dxa"/>
            <w:tcBorders>
              <w:right w:val="single" w:sz="4" w:space="0" w:color="auto"/>
            </w:tcBorders>
            <w:shd w:val="clear" w:color="auto" w:fill="auto"/>
            <w:tcMar>
              <w:left w:w="28" w:type="dxa"/>
              <w:right w:w="28" w:type="dxa"/>
            </w:tcMar>
          </w:tcPr>
          <w:p w14:paraId="1A64E27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.418</w:t>
            </w:r>
          </w:p>
        </w:tc>
      </w:tr>
      <w:tr w:rsidR="00767A16" w:rsidRPr="00CB3E00" w14:paraId="30886FA0"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7230FBCE"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CASH</w:t>
            </w:r>
          </w:p>
        </w:tc>
        <w:tc>
          <w:tcPr>
            <w:tcW w:w="528" w:type="dxa"/>
            <w:tcBorders>
              <w:left w:val="single" w:sz="4" w:space="0" w:color="auto"/>
            </w:tcBorders>
            <w:shd w:val="clear" w:color="auto" w:fill="auto"/>
            <w:tcMar>
              <w:left w:w="28" w:type="dxa"/>
              <w:right w:w="28" w:type="dxa"/>
            </w:tcMar>
            <w:vAlign w:val="center"/>
          </w:tcPr>
          <w:p w14:paraId="5C39102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.002</w:t>
            </w:r>
          </w:p>
        </w:tc>
        <w:tc>
          <w:tcPr>
            <w:tcW w:w="550" w:type="dxa"/>
            <w:shd w:val="clear" w:color="auto" w:fill="auto"/>
            <w:tcMar>
              <w:left w:w="28" w:type="dxa"/>
              <w:right w:w="28" w:type="dxa"/>
            </w:tcMar>
            <w:vAlign w:val="center"/>
          </w:tcPr>
          <w:p w14:paraId="142CE3C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.009</w:t>
            </w:r>
          </w:p>
        </w:tc>
        <w:tc>
          <w:tcPr>
            <w:tcW w:w="510" w:type="dxa"/>
            <w:shd w:val="clear" w:color="auto" w:fill="auto"/>
            <w:tcMar>
              <w:left w:w="28" w:type="dxa"/>
              <w:right w:w="28" w:type="dxa"/>
            </w:tcMar>
            <w:vAlign w:val="center"/>
          </w:tcPr>
          <w:p w14:paraId="192A698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-.033</w:t>
            </w:r>
          </w:p>
        </w:tc>
        <w:tc>
          <w:tcPr>
            <w:tcW w:w="581" w:type="dxa"/>
            <w:shd w:val="clear" w:color="auto" w:fill="auto"/>
            <w:tcMar>
              <w:left w:w="28" w:type="dxa"/>
              <w:right w:w="28" w:type="dxa"/>
            </w:tcMar>
            <w:vAlign w:val="center"/>
          </w:tcPr>
          <w:p w14:paraId="0B1F815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.003</w:t>
            </w:r>
          </w:p>
        </w:tc>
        <w:tc>
          <w:tcPr>
            <w:tcW w:w="696" w:type="dxa"/>
            <w:shd w:val="clear" w:color="auto" w:fill="auto"/>
            <w:tcMar>
              <w:left w:w="28" w:type="dxa"/>
              <w:right w:w="28" w:type="dxa"/>
            </w:tcMar>
            <w:vAlign w:val="center"/>
          </w:tcPr>
          <w:p w14:paraId="52B2A96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-.014</w:t>
            </w:r>
          </w:p>
        </w:tc>
        <w:tc>
          <w:tcPr>
            <w:tcW w:w="550" w:type="dxa"/>
            <w:shd w:val="clear" w:color="auto" w:fill="auto"/>
            <w:tcMar>
              <w:left w:w="28" w:type="dxa"/>
              <w:right w:w="28" w:type="dxa"/>
            </w:tcMar>
            <w:vAlign w:val="center"/>
          </w:tcPr>
          <w:p w14:paraId="2B19750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-.249</w:t>
            </w:r>
            <w:r w:rsidRPr="00CB3E00">
              <w:rPr>
                <w:sz w:val="16"/>
                <w:szCs w:val="16"/>
                <w:vertAlign w:val="superscript"/>
              </w:rPr>
              <w:t>**</w:t>
            </w:r>
          </w:p>
        </w:tc>
        <w:tc>
          <w:tcPr>
            <w:tcW w:w="563" w:type="dxa"/>
            <w:shd w:val="clear" w:color="auto" w:fill="auto"/>
            <w:tcMar>
              <w:left w:w="28" w:type="dxa"/>
              <w:right w:w="28" w:type="dxa"/>
            </w:tcMar>
            <w:vAlign w:val="center"/>
          </w:tcPr>
          <w:p w14:paraId="0AAACE7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-.069</w:t>
            </w:r>
          </w:p>
        </w:tc>
        <w:tc>
          <w:tcPr>
            <w:tcW w:w="519" w:type="dxa"/>
            <w:shd w:val="clear" w:color="auto" w:fill="auto"/>
            <w:tcMar>
              <w:left w:w="28" w:type="dxa"/>
              <w:right w:w="28" w:type="dxa"/>
            </w:tcMar>
            <w:vAlign w:val="center"/>
          </w:tcPr>
          <w:p w14:paraId="55BF143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-.018</w:t>
            </w:r>
          </w:p>
        </w:tc>
        <w:tc>
          <w:tcPr>
            <w:tcW w:w="664" w:type="dxa"/>
            <w:shd w:val="clear" w:color="auto" w:fill="auto"/>
            <w:tcMar>
              <w:left w:w="28" w:type="dxa"/>
              <w:right w:w="28" w:type="dxa"/>
            </w:tcMar>
            <w:vAlign w:val="center"/>
          </w:tcPr>
          <w:p w14:paraId="1E77D7F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-.041</w:t>
            </w:r>
          </w:p>
        </w:tc>
        <w:tc>
          <w:tcPr>
            <w:tcW w:w="709" w:type="dxa"/>
            <w:shd w:val="clear" w:color="auto" w:fill="auto"/>
            <w:tcMar>
              <w:left w:w="28" w:type="dxa"/>
              <w:right w:w="28" w:type="dxa"/>
            </w:tcMar>
            <w:vAlign w:val="center"/>
          </w:tcPr>
          <w:p w14:paraId="76A562A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.031</w:t>
            </w:r>
          </w:p>
        </w:tc>
        <w:tc>
          <w:tcPr>
            <w:tcW w:w="850" w:type="dxa"/>
            <w:shd w:val="clear" w:color="auto" w:fill="auto"/>
            <w:tcMar>
              <w:left w:w="28" w:type="dxa"/>
              <w:right w:w="28" w:type="dxa"/>
            </w:tcMar>
            <w:vAlign w:val="center"/>
          </w:tcPr>
          <w:p w14:paraId="41C7139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.014</w:t>
            </w:r>
          </w:p>
        </w:tc>
        <w:tc>
          <w:tcPr>
            <w:tcW w:w="585" w:type="dxa"/>
            <w:shd w:val="clear" w:color="auto" w:fill="auto"/>
            <w:tcMar>
              <w:left w:w="28" w:type="dxa"/>
              <w:right w:w="28" w:type="dxa"/>
            </w:tcMar>
            <w:vAlign w:val="center"/>
          </w:tcPr>
          <w:p w14:paraId="0D4736D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-.027</w:t>
            </w:r>
          </w:p>
        </w:tc>
        <w:tc>
          <w:tcPr>
            <w:tcW w:w="599" w:type="dxa"/>
            <w:vAlign w:val="center"/>
          </w:tcPr>
          <w:p w14:paraId="000F85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-.076</w:t>
            </w:r>
          </w:p>
        </w:tc>
        <w:tc>
          <w:tcPr>
            <w:tcW w:w="599" w:type="dxa"/>
            <w:vAlign w:val="center"/>
          </w:tcPr>
          <w:p w14:paraId="6E7A122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-.016</w:t>
            </w:r>
          </w:p>
        </w:tc>
        <w:tc>
          <w:tcPr>
            <w:tcW w:w="599" w:type="dxa"/>
            <w:vAlign w:val="center"/>
          </w:tcPr>
          <w:p w14:paraId="5C18001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w:t>
            </w:r>
          </w:p>
        </w:tc>
        <w:tc>
          <w:tcPr>
            <w:tcW w:w="599" w:type="dxa"/>
            <w:shd w:val="clear" w:color="auto" w:fill="auto"/>
            <w:tcMar>
              <w:left w:w="28" w:type="dxa"/>
              <w:right w:w="28" w:type="dxa"/>
            </w:tcMar>
          </w:tcPr>
          <w:p w14:paraId="1FC885B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-.065</w:t>
            </w:r>
          </w:p>
        </w:tc>
        <w:tc>
          <w:tcPr>
            <w:tcW w:w="554" w:type="dxa"/>
          </w:tcPr>
          <w:p w14:paraId="6ABF888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-.030</w:t>
            </w:r>
          </w:p>
        </w:tc>
        <w:tc>
          <w:tcPr>
            <w:tcW w:w="501" w:type="dxa"/>
          </w:tcPr>
          <w:p w14:paraId="50E4F62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.004</w:t>
            </w:r>
          </w:p>
        </w:tc>
        <w:tc>
          <w:tcPr>
            <w:tcW w:w="443" w:type="dxa"/>
            <w:shd w:val="clear" w:color="auto" w:fill="auto"/>
            <w:tcMar>
              <w:left w:w="28" w:type="dxa"/>
              <w:right w:w="28" w:type="dxa"/>
            </w:tcMar>
          </w:tcPr>
          <w:p w14:paraId="7AC4644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.030</w:t>
            </w:r>
          </w:p>
        </w:tc>
        <w:tc>
          <w:tcPr>
            <w:tcW w:w="501" w:type="dxa"/>
            <w:shd w:val="clear" w:color="auto" w:fill="auto"/>
            <w:tcMar>
              <w:left w:w="28" w:type="dxa"/>
              <w:right w:w="28" w:type="dxa"/>
            </w:tcMar>
          </w:tcPr>
          <w:p w14:paraId="5B48BCE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.001</w:t>
            </w:r>
          </w:p>
        </w:tc>
        <w:tc>
          <w:tcPr>
            <w:tcW w:w="549" w:type="dxa"/>
            <w:tcBorders>
              <w:right w:val="single" w:sz="4" w:space="0" w:color="auto"/>
            </w:tcBorders>
            <w:shd w:val="clear" w:color="auto" w:fill="auto"/>
            <w:tcMar>
              <w:left w:w="28" w:type="dxa"/>
              <w:right w:w="28" w:type="dxa"/>
            </w:tcMar>
          </w:tcPr>
          <w:p w14:paraId="1083EF8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.052</w:t>
            </w:r>
          </w:p>
        </w:tc>
      </w:tr>
      <w:tr w:rsidR="00767A16" w:rsidRPr="00CB3E00" w14:paraId="6B482F2F"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7D2F0A57"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10AC94CF"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.974</w:t>
            </w:r>
          </w:p>
        </w:tc>
        <w:tc>
          <w:tcPr>
            <w:tcW w:w="550" w:type="dxa"/>
            <w:shd w:val="clear" w:color="auto" w:fill="auto"/>
            <w:tcMar>
              <w:left w:w="28" w:type="dxa"/>
              <w:right w:w="28" w:type="dxa"/>
            </w:tcMar>
            <w:vAlign w:val="center"/>
          </w:tcPr>
          <w:p w14:paraId="47D57D9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.862</w:t>
            </w:r>
          </w:p>
        </w:tc>
        <w:tc>
          <w:tcPr>
            <w:tcW w:w="510" w:type="dxa"/>
            <w:shd w:val="clear" w:color="auto" w:fill="auto"/>
            <w:tcMar>
              <w:left w:w="28" w:type="dxa"/>
              <w:right w:w="28" w:type="dxa"/>
            </w:tcMar>
            <w:vAlign w:val="center"/>
          </w:tcPr>
          <w:p w14:paraId="643F48F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.515</w:t>
            </w:r>
          </w:p>
        </w:tc>
        <w:tc>
          <w:tcPr>
            <w:tcW w:w="581" w:type="dxa"/>
            <w:shd w:val="clear" w:color="auto" w:fill="auto"/>
            <w:tcMar>
              <w:left w:w="28" w:type="dxa"/>
              <w:right w:w="28" w:type="dxa"/>
            </w:tcMar>
            <w:vAlign w:val="center"/>
          </w:tcPr>
          <w:p w14:paraId="6ADF2064"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.950</w:t>
            </w:r>
          </w:p>
        </w:tc>
        <w:tc>
          <w:tcPr>
            <w:tcW w:w="696" w:type="dxa"/>
            <w:shd w:val="clear" w:color="auto" w:fill="auto"/>
            <w:tcMar>
              <w:left w:w="28" w:type="dxa"/>
              <w:right w:w="28" w:type="dxa"/>
            </w:tcMar>
            <w:vAlign w:val="center"/>
          </w:tcPr>
          <w:p w14:paraId="0CEA956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.783</w:t>
            </w:r>
          </w:p>
        </w:tc>
        <w:tc>
          <w:tcPr>
            <w:tcW w:w="550" w:type="dxa"/>
            <w:shd w:val="clear" w:color="auto" w:fill="auto"/>
            <w:tcMar>
              <w:left w:w="28" w:type="dxa"/>
              <w:right w:w="28" w:type="dxa"/>
            </w:tcMar>
            <w:vAlign w:val="center"/>
          </w:tcPr>
          <w:p w14:paraId="1E72CB5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63" w:type="dxa"/>
            <w:shd w:val="clear" w:color="auto" w:fill="auto"/>
            <w:tcMar>
              <w:left w:w="28" w:type="dxa"/>
              <w:right w:w="28" w:type="dxa"/>
            </w:tcMar>
            <w:vAlign w:val="center"/>
          </w:tcPr>
          <w:p w14:paraId="34F0900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.178</w:t>
            </w:r>
          </w:p>
        </w:tc>
        <w:tc>
          <w:tcPr>
            <w:tcW w:w="519" w:type="dxa"/>
            <w:shd w:val="clear" w:color="auto" w:fill="auto"/>
            <w:tcMar>
              <w:left w:w="28" w:type="dxa"/>
              <w:right w:w="28" w:type="dxa"/>
            </w:tcMar>
            <w:vAlign w:val="center"/>
          </w:tcPr>
          <w:p w14:paraId="0BD2C6FF"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.723</w:t>
            </w:r>
          </w:p>
        </w:tc>
        <w:tc>
          <w:tcPr>
            <w:tcW w:w="664" w:type="dxa"/>
            <w:shd w:val="clear" w:color="auto" w:fill="auto"/>
            <w:tcMar>
              <w:left w:w="28" w:type="dxa"/>
              <w:right w:w="28" w:type="dxa"/>
            </w:tcMar>
            <w:vAlign w:val="center"/>
          </w:tcPr>
          <w:p w14:paraId="3028E5A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.427</w:t>
            </w:r>
          </w:p>
        </w:tc>
        <w:tc>
          <w:tcPr>
            <w:tcW w:w="709" w:type="dxa"/>
            <w:shd w:val="clear" w:color="auto" w:fill="auto"/>
            <w:tcMar>
              <w:left w:w="28" w:type="dxa"/>
              <w:right w:w="28" w:type="dxa"/>
            </w:tcMar>
            <w:vAlign w:val="center"/>
          </w:tcPr>
          <w:p w14:paraId="2BFFEAC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.539</w:t>
            </w:r>
          </w:p>
        </w:tc>
        <w:tc>
          <w:tcPr>
            <w:tcW w:w="850" w:type="dxa"/>
            <w:shd w:val="clear" w:color="auto" w:fill="auto"/>
            <w:tcMar>
              <w:left w:w="28" w:type="dxa"/>
              <w:right w:w="28" w:type="dxa"/>
            </w:tcMar>
            <w:vAlign w:val="center"/>
          </w:tcPr>
          <w:p w14:paraId="13DF82D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.788</w:t>
            </w:r>
          </w:p>
        </w:tc>
        <w:tc>
          <w:tcPr>
            <w:tcW w:w="585" w:type="dxa"/>
            <w:shd w:val="clear" w:color="auto" w:fill="auto"/>
            <w:tcMar>
              <w:left w:w="28" w:type="dxa"/>
              <w:right w:w="28" w:type="dxa"/>
            </w:tcMar>
            <w:vAlign w:val="center"/>
          </w:tcPr>
          <w:p w14:paraId="00ABD0DF"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.599</w:t>
            </w:r>
          </w:p>
        </w:tc>
        <w:tc>
          <w:tcPr>
            <w:tcW w:w="599" w:type="dxa"/>
            <w:vAlign w:val="center"/>
          </w:tcPr>
          <w:p w14:paraId="5A78AF2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.135</w:t>
            </w:r>
          </w:p>
        </w:tc>
        <w:tc>
          <w:tcPr>
            <w:tcW w:w="599" w:type="dxa"/>
            <w:vAlign w:val="center"/>
          </w:tcPr>
          <w:p w14:paraId="62E4A1E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.759</w:t>
            </w:r>
          </w:p>
        </w:tc>
        <w:tc>
          <w:tcPr>
            <w:tcW w:w="599" w:type="dxa"/>
            <w:vAlign w:val="center"/>
          </w:tcPr>
          <w:p w14:paraId="78249A7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99" w:type="dxa"/>
            <w:shd w:val="clear" w:color="auto" w:fill="auto"/>
            <w:tcMar>
              <w:left w:w="28" w:type="dxa"/>
              <w:right w:w="28" w:type="dxa"/>
            </w:tcMar>
          </w:tcPr>
          <w:p w14:paraId="2F47EA1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.200</w:t>
            </w:r>
          </w:p>
        </w:tc>
        <w:tc>
          <w:tcPr>
            <w:tcW w:w="554" w:type="dxa"/>
          </w:tcPr>
          <w:p w14:paraId="74EBE97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.563</w:t>
            </w:r>
          </w:p>
        </w:tc>
        <w:tc>
          <w:tcPr>
            <w:tcW w:w="501" w:type="dxa"/>
          </w:tcPr>
          <w:p w14:paraId="196953A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.941</w:t>
            </w:r>
          </w:p>
        </w:tc>
        <w:tc>
          <w:tcPr>
            <w:tcW w:w="443" w:type="dxa"/>
            <w:shd w:val="clear" w:color="auto" w:fill="auto"/>
            <w:tcMar>
              <w:left w:w="28" w:type="dxa"/>
              <w:right w:w="28" w:type="dxa"/>
            </w:tcMar>
          </w:tcPr>
          <w:p w14:paraId="78BAEF3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.563</w:t>
            </w:r>
          </w:p>
        </w:tc>
        <w:tc>
          <w:tcPr>
            <w:tcW w:w="501" w:type="dxa"/>
            <w:shd w:val="clear" w:color="auto" w:fill="auto"/>
            <w:tcMar>
              <w:left w:w="28" w:type="dxa"/>
              <w:right w:w="28" w:type="dxa"/>
            </w:tcMar>
          </w:tcPr>
          <w:p w14:paraId="367881C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.988</w:t>
            </w:r>
          </w:p>
        </w:tc>
        <w:tc>
          <w:tcPr>
            <w:tcW w:w="549" w:type="dxa"/>
            <w:tcBorders>
              <w:right w:val="single" w:sz="4" w:space="0" w:color="auto"/>
            </w:tcBorders>
            <w:shd w:val="clear" w:color="auto" w:fill="auto"/>
            <w:tcMar>
              <w:left w:w="28" w:type="dxa"/>
              <w:right w:w="28" w:type="dxa"/>
            </w:tcMar>
          </w:tcPr>
          <w:p w14:paraId="4818678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.306</w:t>
            </w:r>
          </w:p>
        </w:tc>
      </w:tr>
      <w:tr w:rsidR="00767A16" w:rsidRPr="00CB3E00" w14:paraId="78F2167E"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4B46FE0F"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AGE</w:t>
            </w:r>
          </w:p>
        </w:tc>
        <w:tc>
          <w:tcPr>
            <w:tcW w:w="528" w:type="dxa"/>
            <w:tcBorders>
              <w:left w:val="single" w:sz="4" w:space="0" w:color="auto"/>
            </w:tcBorders>
            <w:shd w:val="clear" w:color="auto" w:fill="auto"/>
            <w:tcMar>
              <w:left w:w="28" w:type="dxa"/>
              <w:right w:w="28" w:type="dxa"/>
            </w:tcMar>
            <w:vAlign w:val="center"/>
          </w:tcPr>
          <w:p w14:paraId="7D8D532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-.039</w:t>
            </w:r>
          </w:p>
        </w:tc>
        <w:tc>
          <w:tcPr>
            <w:tcW w:w="550" w:type="dxa"/>
            <w:shd w:val="clear" w:color="auto" w:fill="auto"/>
            <w:tcMar>
              <w:left w:w="28" w:type="dxa"/>
              <w:right w:w="28" w:type="dxa"/>
            </w:tcMar>
            <w:vAlign w:val="center"/>
          </w:tcPr>
          <w:p w14:paraId="31BBC082"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.042</w:t>
            </w:r>
          </w:p>
        </w:tc>
        <w:tc>
          <w:tcPr>
            <w:tcW w:w="510" w:type="dxa"/>
            <w:shd w:val="clear" w:color="auto" w:fill="auto"/>
            <w:tcMar>
              <w:left w:w="28" w:type="dxa"/>
              <w:right w:w="28" w:type="dxa"/>
            </w:tcMar>
            <w:vAlign w:val="center"/>
          </w:tcPr>
          <w:p w14:paraId="0AD4FDB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-.025</w:t>
            </w:r>
          </w:p>
        </w:tc>
        <w:tc>
          <w:tcPr>
            <w:tcW w:w="581" w:type="dxa"/>
            <w:shd w:val="clear" w:color="auto" w:fill="auto"/>
            <w:tcMar>
              <w:left w:w="28" w:type="dxa"/>
              <w:right w:w="28" w:type="dxa"/>
            </w:tcMar>
            <w:vAlign w:val="center"/>
          </w:tcPr>
          <w:p w14:paraId="2815273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-.023</w:t>
            </w:r>
          </w:p>
        </w:tc>
        <w:tc>
          <w:tcPr>
            <w:tcW w:w="696" w:type="dxa"/>
            <w:shd w:val="clear" w:color="auto" w:fill="auto"/>
            <w:tcMar>
              <w:left w:w="28" w:type="dxa"/>
              <w:right w:w="28" w:type="dxa"/>
            </w:tcMar>
            <w:vAlign w:val="center"/>
          </w:tcPr>
          <w:p w14:paraId="4E8D965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-.040</w:t>
            </w:r>
          </w:p>
        </w:tc>
        <w:tc>
          <w:tcPr>
            <w:tcW w:w="550" w:type="dxa"/>
            <w:shd w:val="clear" w:color="auto" w:fill="auto"/>
            <w:tcMar>
              <w:left w:w="28" w:type="dxa"/>
              <w:right w:w="28" w:type="dxa"/>
            </w:tcMar>
            <w:vAlign w:val="center"/>
          </w:tcPr>
          <w:p w14:paraId="28CD2DA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-.088</w:t>
            </w:r>
          </w:p>
        </w:tc>
        <w:tc>
          <w:tcPr>
            <w:tcW w:w="563" w:type="dxa"/>
            <w:shd w:val="clear" w:color="auto" w:fill="auto"/>
            <w:tcMar>
              <w:left w:w="28" w:type="dxa"/>
              <w:right w:w="28" w:type="dxa"/>
            </w:tcMar>
            <w:vAlign w:val="center"/>
          </w:tcPr>
          <w:p w14:paraId="625DDD73"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.024</w:t>
            </w:r>
          </w:p>
        </w:tc>
        <w:tc>
          <w:tcPr>
            <w:tcW w:w="519" w:type="dxa"/>
            <w:shd w:val="clear" w:color="auto" w:fill="auto"/>
            <w:tcMar>
              <w:left w:w="28" w:type="dxa"/>
              <w:right w:w="28" w:type="dxa"/>
            </w:tcMar>
            <w:vAlign w:val="center"/>
          </w:tcPr>
          <w:p w14:paraId="460566EF"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.021</w:t>
            </w:r>
          </w:p>
        </w:tc>
        <w:tc>
          <w:tcPr>
            <w:tcW w:w="664" w:type="dxa"/>
            <w:shd w:val="clear" w:color="auto" w:fill="auto"/>
            <w:tcMar>
              <w:left w:w="28" w:type="dxa"/>
              <w:right w:w="28" w:type="dxa"/>
            </w:tcMar>
            <w:vAlign w:val="center"/>
          </w:tcPr>
          <w:p w14:paraId="584AB6B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-.049</w:t>
            </w:r>
          </w:p>
        </w:tc>
        <w:tc>
          <w:tcPr>
            <w:tcW w:w="709" w:type="dxa"/>
            <w:shd w:val="clear" w:color="auto" w:fill="auto"/>
            <w:tcMar>
              <w:left w:w="28" w:type="dxa"/>
              <w:right w:w="28" w:type="dxa"/>
            </w:tcMar>
            <w:vAlign w:val="center"/>
          </w:tcPr>
          <w:p w14:paraId="455066C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.012</w:t>
            </w:r>
          </w:p>
        </w:tc>
        <w:tc>
          <w:tcPr>
            <w:tcW w:w="850" w:type="dxa"/>
            <w:shd w:val="clear" w:color="auto" w:fill="auto"/>
            <w:tcMar>
              <w:left w:w="28" w:type="dxa"/>
              <w:right w:w="28" w:type="dxa"/>
            </w:tcMar>
            <w:vAlign w:val="center"/>
          </w:tcPr>
          <w:p w14:paraId="38844B32"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-.028</w:t>
            </w:r>
          </w:p>
        </w:tc>
        <w:tc>
          <w:tcPr>
            <w:tcW w:w="585" w:type="dxa"/>
            <w:shd w:val="clear" w:color="auto" w:fill="auto"/>
            <w:tcMar>
              <w:left w:w="28" w:type="dxa"/>
              <w:right w:w="28" w:type="dxa"/>
            </w:tcMar>
            <w:vAlign w:val="center"/>
          </w:tcPr>
          <w:p w14:paraId="464581A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-.061</w:t>
            </w:r>
          </w:p>
        </w:tc>
        <w:tc>
          <w:tcPr>
            <w:tcW w:w="599" w:type="dxa"/>
            <w:vAlign w:val="center"/>
          </w:tcPr>
          <w:p w14:paraId="738B97E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.027</w:t>
            </w:r>
          </w:p>
        </w:tc>
        <w:tc>
          <w:tcPr>
            <w:tcW w:w="599" w:type="dxa"/>
            <w:vAlign w:val="center"/>
          </w:tcPr>
          <w:p w14:paraId="4D4EF6D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-.029</w:t>
            </w:r>
          </w:p>
        </w:tc>
        <w:tc>
          <w:tcPr>
            <w:tcW w:w="599" w:type="dxa"/>
            <w:vAlign w:val="center"/>
          </w:tcPr>
          <w:p w14:paraId="695FACD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-.003</w:t>
            </w:r>
          </w:p>
        </w:tc>
        <w:tc>
          <w:tcPr>
            <w:tcW w:w="599" w:type="dxa"/>
            <w:shd w:val="clear" w:color="auto" w:fill="auto"/>
            <w:tcMar>
              <w:left w:w="28" w:type="dxa"/>
              <w:right w:w="28" w:type="dxa"/>
            </w:tcMar>
            <w:vAlign w:val="center"/>
          </w:tcPr>
          <w:p w14:paraId="1676395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w:t>
            </w:r>
          </w:p>
        </w:tc>
        <w:tc>
          <w:tcPr>
            <w:tcW w:w="554" w:type="dxa"/>
          </w:tcPr>
          <w:p w14:paraId="5083009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.020</w:t>
            </w:r>
          </w:p>
        </w:tc>
        <w:tc>
          <w:tcPr>
            <w:tcW w:w="501" w:type="dxa"/>
          </w:tcPr>
          <w:p w14:paraId="4CBAAB5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-.019</w:t>
            </w:r>
          </w:p>
        </w:tc>
        <w:tc>
          <w:tcPr>
            <w:tcW w:w="443" w:type="dxa"/>
            <w:shd w:val="clear" w:color="auto" w:fill="auto"/>
            <w:tcMar>
              <w:left w:w="28" w:type="dxa"/>
              <w:right w:w="28" w:type="dxa"/>
            </w:tcMar>
          </w:tcPr>
          <w:p w14:paraId="304B5C6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-.091</w:t>
            </w:r>
          </w:p>
        </w:tc>
        <w:tc>
          <w:tcPr>
            <w:tcW w:w="501" w:type="dxa"/>
            <w:shd w:val="clear" w:color="auto" w:fill="auto"/>
            <w:tcMar>
              <w:left w:w="28" w:type="dxa"/>
              <w:right w:w="28" w:type="dxa"/>
            </w:tcMar>
          </w:tcPr>
          <w:p w14:paraId="5624BFA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-.050</w:t>
            </w:r>
          </w:p>
        </w:tc>
        <w:tc>
          <w:tcPr>
            <w:tcW w:w="549" w:type="dxa"/>
            <w:tcBorders>
              <w:right w:val="single" w:sz="4" w:space="0" w:color="auto"/>
            </w:tcBorders>
            <w:shd w:val="clear" w:color="auto" w:fill="auto"/>
            <w:tcMar>
              <w:left w:w="28" w:type="dxa"/>
              <w:right w:w="28" w:type="dxa"/>
            </w:tcMar>
          </w:tcPr>
          <w:p w14:paraId="5ADA04A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.080</w:t>
            </w:r>
          </w:p>
        </w:tc>
      </w:tr>
      <w:tr w:rsidR="00767A16" w:rsidRPr="00CB3E00" w14:paraId="636D5E61"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7A55E212"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4BCEC7F2"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.442</w:t>
            </w:r>
          </w:p>
        </w:tc>
        <w:tc>
          <w:tcPr>
            <w:tcW w:w="550" w:type="dxa"/>
            <w:shd w:val="clear" w:color="auto" w:fill="auto"/>
            <w:tcMar>
              <w:left w:w="28" w:type="dxa"/>
              <w:right w:w="28" w:type="dxa"/>
            </w:tcMar>
            <w:vAlign w:val="center"/>
          </w:tcPr>
          <w:p w14:paraId="56D96F0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.414</w:t>
            </w:r>
          </w:p>
        </w:tc>
        <w:tc>
          <w:tcPr>
            <w:tcW w:w="510" w:type="dxa"/>
            <w:shd w:val="clear" w:color="auto" w:fill="auto"/>
            <w:tcMar>
              <w:left w:w="28" w:type="dxa"/>
              <w:right w:w="28" w:type="dxa"/>
            </w:tcMar>
            <w:vAlign w:val="center"/>
          </w:tcPr>
          <w:p w14:paraId="6E85FAE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.626</w:t>
            </w:r>
          </w:p>
        </w:tc>
        <w:tc>
          <w:tcPr>
            <w:tcW w:w="581" w:type="dxa"/>
            <w:shd w:val="clear" w:color="auto" w:fill="auto"/>
            <w:tcMar>
              <w:left w:w="28" w:type="dxa"/>
              <w:right w:w="28" w:type="dxa"/>
            </w:tcMar>
            <w:vAlign w:val="center"/>
          </w:tcPr>
          <w:p w14:paraId="24F8083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.654</w:t>
            </w:r>
          </w:p>
        </w:tc>
        <w:tc>
          <w:tcPr>
            <w:tcW w:w="696" w:type="dxa"/>
            <w:shd w:val="clear" w:color="auto" w:fill="auto"/>
            <w:tcMar>
              <w:left w:w="28" w:type="dxa"/>
              <w:right w:w="28" w:type="dxa"/>
            </w:tcMar>
            <w:vAlign w:val="center"/>
          </w:tcPr>
          <w:p w14:paraId="5A60607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.430</w:t>
            </w:r>
          </w:p>
        </w:tc>
        <w:tc>
          <w:tcPr>
            <w:tcW w:w="550" w:type="dxa"/>
            <w:shd w:val="clear" w:color="auto" w:fill="auto"/>
            <w:tcMar>
              <w:left w:w="28" w:type="dxa"/>
              <w:right w:w="28" w:type="dxa"/>
            </w:tcMar>
            <w:vAlign w:val="center"/>
          </w:tcPr>
          <w:p w14:paraId="3E620622"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.085</w:t>
            </w:r>
          </w:p>
        </w:tc>
        <w:tc>
          <w:tcPr>
            <w:tcW w:w="563" w:type="dxa"/>
            <w:shd w:val="clear" w:color="auto" w:fill="auto"/>
            <w:tcMar>
              <w:left w:w="28" w:type="dxa"/>
              <w:right w:w="28" w:type="dxa"/>
            </w:tcMar>
            <w:vAlign w:val="center"/>
          </w:tcPr>
          <w:p w14:paraId="519209B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.637</w:t>
            </w:r>
          </w:p>
        </w:tc>
        <w:tc>
          <w:tcPr>
            <w:tcW w:w="519" w:type="dxa"/>
            <w:shd w:val="clear" w:color="auto" w:fill="auto"/>
            <w:tcMar>
              <w:left w:w="28" w:type="dxa"/>
              <w:right w:w="28" w:type="dxa"/>
            </w:tcMar>
            <w:vAlign w:val="center"/>
          </w:tcPr>
          <w:p w14:paraId="6A8B704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.679</w:t>
            </w:r>
          </w:p>
        </w:tc>
        <w:tc>
          <w:tcPr>
            <w:tcW w:w="664" w:type="dxa"/>
            <w:shd w:val="clear" w:color="auto" w:fill="auto"/>
            <w:tcMar>
              <w:left w:w="28" w:type="dxa"/>
              <w:right w:w="28" w:type="dxa"/>
            </w:tcMar>
            <w:vAlign w:val="center"/>
          </w:tcPr>
          <w:p w14:paraId="025EE927"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.339</w:t>
            </w:r>
          </w:p>
        </w:tc>
        <w:tc>
          <w:tcPr>
            <w:tcW w:w="709" w:type="dxa"/>
            <w:shd w:val="clear" w:color="auto" w:fill="auto"/>
            <w:tcMar>
              <w:left w:w="28" w:type="dxa"/>
              <w:right w:w="28" w:type="dxa"/>
            </w:tcMar>
            <w:vAlign w:val="center"/>
          </w:tcPr>
          <w:p w14:paraId="0E2327B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.810</w:t>
            </w:r>
          </w:p>
        </w:tc>
        <w:tc>
          <w:tcPr>
            <w:tcW w:w="850" w:type="dxa"/>
            <w:shd w:val="clear" w:color="auto" w:fill="auto"/>
            <w:tcMar>
              <w:left w:w="28" w:type="dxa"/>
              <w:right w:w="28" w:type="dxa"/>
            </w:tcMar>
            <w:vAlign w:val="center"/>
          </w:tcPr>
          <w:p w14:paraId="75B7EB0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.578</w:t>
            </w:r>
          </w:p>
        </w:tc>
        <w:tc>
          <w:tcPr>
            <w:tcW w:w="585" w:type="dxa"/>
            <w:shd w:val="clear" w:color="auto" w:fill="auto"/>
            <w:tcMar>
              <w:left w:w="28" w:type="dxa"/>
              <w:right w:w="28" w:type="dxa"/>
            </w:tcMar>
            <w:vAlign w:val="center"/>
          </w:tcPr>
          <w:p w14:paraId="2BBF6D7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.233</w:t>
            </w:r>
          </w:p>
        </w:tc>
        <w:tc>
          <w:tcPr>
            <w:tcW w:w="599" w:type="dxa"/>
            <w:vAlign w:val="center"/>
          </w:tcPr>
          <w:p w14:paraId="69D6471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.604</w:t>
            </w:r>
          </w:p>
        </w:tc>
        <w:tc>
          <w:tcPr>
            <w:tcW w:w="599" w:type="dxa"/>
            <w:vAlign w:val="center"/>
          </w:tcPr>
          <w:p w14:paraId="5C7127C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.571</w:t>
            </w:r>
          </w:p>
        </w:tc>
        <w:tc>
          <w:tcPr>
            <w:tcW w:w="599" w:type="dxa"/>
            <w:vAlign w:val="center"/>
          </w:tcPr>
          <w:p w14:paraId="7C10A80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.947</w:t>
            </w:r>
          </w:p>
        </w:tc>
        <w:tc>
          <w:tcPr>
            <w:tcW w:w="599" w:type="dxa"/>
            <w:shd w:val="clear" w:color="auto" w:fill="auto"/>
            <w:tcMar>
              <w:left w:w="28" w:type="dxa"/>
              <w:right w:w="28" w:type="dxa"/>
            </w:tcMar>
            <w:vAlign w:val="center"/>
          </w:tcPr>
          <w:p w14:paraId="260B1C7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54" w:type="dxa"/>
          </w:tcPr>
          <w:p w14:paraId="134FC7E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.703</w:t>
            </w:r>
          </w:p>
        </w:tc>
        <w:tc>
          <w:tcPr>
            <w:tcW w:w="501" w:type="dxa"/>
          </w:tcPr>
          <w:p w14:paraId="76B434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.717</w:t>
            </w:r>
          </w:p>
        </w:tc>
        <w:tc>
          <w:tcPr>
            <w:tcW w:w="443" w:type="dxa"/>
            <w:shd w:val="clear" w:color="auto" w:fill="auto"/>
            <w:tcMar>
              <w:left w:w="28" w:type="dxa"/>
              <w:right w:w="28" w:type="dxa"/>
            </w:tcMar>
          </w:tcPr>
          <w:p w14:paraId="7A47F3F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.074</w:t>
            </w:r>
          </w:p>
        </w:tc>
        <w:tc>
          <w:tcPr>
            <w:tcW w:w="501" w:type="dxa"/>
            <w:shd w:val="clear" w:color="auto" w:fill="auto"/>
            <w:tcMar>
              <w:left w:w="28" w:type="dxa"/>
              <w:right w:w="28" w:type="dxa"/>
            </w:tcMar>
          </w:tcPr>
          <w:p w14:paraId="35685F1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.324</w:t>
            </w:r>
          </w:p>
        </w:tc>
        <w:tc>
          <w:tcPr>
            <w:tcW w:w="549" w:type="dxa"/>
            <w:tcBorders>
              <w:right w:val="single" w:sz="4" w:space="0" w:color="auto"/>
            </w:tcBorders>
            <w:shd w:val="clear" w:color="auto" w:fill="auto"/>
            <w:tcMar>
              <w:left w:w="28" w:type="dxa"/>
              <w:right w:w="28" w:type="dxa"/>
            </w:tcMar>
          </w:tcPr>
          <w:p w14:paraId="0015E7E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.118</w:t>
            </w:r>
          </w:p>
        </w:tc>
      </w:tr>
      <w:tr w:rsidR="00767A16" w:rsidRPr="00CB3E00" w14:paraId="02FCCCA7"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75CA9F8E"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IFRS</w:t>
            </w:r>
          </w:p>
        </w:tc>
        <w:tc>
          <w:tcPr>
            <w:tcW w:w="528" w:type="dxa"/>
            <w:tcBorders>
              <w:left w:val="single" w:sz="4" w:space="0" w:color="auto"/>
            </w:tcBorders>
            <w:shd w:val="clear" w:color="auto" w:fill="auto"/>
            <w:tcMar>
              <w:left w:w="28" w:type="dxa"/>
              <w:right w:w="28" w:type="dxa"/>
            </w:tcMar>
            <w:vAlign w:val="center"/>
          </w:tcPr>
          <w:p w14:paraId="7957FCC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.164</w:t>
            </w:r>
            <w:r w:rsidRPr="00CB3E00">
              <w:rPr>
                <w:sz w:val="16"/>
                <w:szCs w:val="16"/>
                <w:vertAlign w:val="superscript"/>
              </w:rPr>
              <w:t>**</w:t>
            </w:r>
          </w:p>
        </w:tc>
        <w:tc>
          <w:tcPr>
            <w:tcW w:w="550" w:type="dxa"/>
            <w:shd w:val="clear" w:color="auto" w:fill="auto"/>
            <w:tcMar>
              <w:left w:w="28" w:type="dxa"/>
              <w:right w:w="28" w:type="dxa"/>
            </w:tcMar>
            <w:vAlign w:val="center"/>
          </w:tcPr>
          <w:p w14:paraId="3F89313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-.089</w:t>
            </w:r>
          </w:p>
        </w:tc>
        <w:tc>
          <w:tcPr>
            <w:tcW w:w="510" w:type="dxa"/>
            <w:shd w:val="clear" w:color="auto" w:fill="auto"/>
            <w:tcMar>
              <w:left w:w="28" w:type="dxa"/>
              <w:right w:w="28" w:type="dxa"/>
            </w:tcMar>
            <w:vAlign w:val="center"/>
          </w:tcPr>
          <w:p w14:paraId="0D32CE0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.151</w:t>
            </w:r>
            <w:r w:rsidRPr="00CB3E00">
              <w:rPr>
                <w:sz w:val="16"/>
                <w:szCs w:val="16"/>
                <w:vertAlign w:val="superscript"/>
              </w:rPr>
              <w:t>**</w:t>
            </w:r>
          </w:p>
        </w:tc>
        <w:tc>
          <w:tcPr>
            <w:tcW w:w="581" w:type="dxa"/>
            <w:shd w:val="clear" w:color="auto" w:fill="auto"/>
            <w:tcMar>
              <w:left w:w="28" w:type="dxa"/>
              <w:right w:w="28" w:type="dxa"/>
            </w:tcMar>
            <w:vAlign w:val="center"/>
          </w:tcPr>
          <w:p w14:paraId="71158B7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.093</w:t>
            </w:r>
          </w:p>
        </w:tc>
        <w:tc>
          <w:tcPr>
            <w:tcW w:w="696" w:type="dxa"/>
            <w:shd w:val="clear" w:color="auto" w:fill="auto"/>
            <w:tcMar>
              <w:left w:w="28" w:type="dxa"/>
              <w:right w:w="28" w:type="dxa"/>
            </w:tcMar>
            <w:vAlign w:val="center"/>
          </w:tcPr>
          <w:p w14:paraId="62957B8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.078</w:t>
            </w:r>
          </w:p>
        </w:tc>
        <w:tc>
          <w:tcPr>
            <w:tcW w:w="550" w:type="dxa"/>
            <w:shd w:val="clear" w:color="auto" w:fill="auto"/>
            <w:tcMar>
              <w:left w:w="28" w:type="dxa"/>
              <w:right w:w="28" w:type="dxa"/>
            </w:tcMar>
            <w:vAlign w:val="center"/>
          </w:tcPr>
          <w:p w14:paraId="1BAFBAC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.029</w:t>
            </w:r>
          </w:p>
        </w:tc>
        <w:tc>
          <w:tcPr>
            <w:tcW w:w="563" w:type="dxa"/>
            <w:shd w:val="clear" w:color="auto" w:fill="auto"/>
            <w:tcMar>
              <w:left w:w="28" w:type="dxa"/>
              <w:right w:w="28" w:type="dxa"/>
            </w:tcMar>
            <w:vAlign w:val="center"/>
          </w:tcPr>
          <w:p w14:paraId="3F9D905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-.083</w:t>
            </w:r>
          </w:p>
        </w:tc>
        <w:tc>
          <w:tcPr>
            <w:tcW w:w="519" w:type="dxa"/>
            <w:shd w:val="clear" w:color="auto" w:fill="auto"/>
            <w:tcMar>
              <w:left w:w="28" w:type="dxa"/>
              <w:right w:w="28" w:type="dxa"/>
            </w:tcMar>
            <w:vAlign w:val="center"/>
          </w:tcPr>
          <w:p w14:paraId="1AB6C22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.002</w:t>
            </w:r>
          </w:p>
        </w:tc>
        <w:tc>
          <w:tcPr>
            <w:tcW w:w="664" w:type="dxa"/>
            <w:shd w:val="clear" w:color="auto" w:fill="auto"/>
            <w:tcMar>
              <w:left w:w="28" w:type="dxa"/>
              <w:right w:w="28" w:type="dxa"/>
            </w:tcMar>
            <w:vAlign w:val="center"/>
          </w:tcPr>
          <w:p w14:paraId="704331A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-.019</w:t>
            </w:r>
          </w:p>
        </w:tc>
        <w:tc>
          <w:tcPr>
            <w:tcW w:w="709" w:type="dxa"/>
            <w:shd w:val="clear" w:color="auto" w:fill="auto"/>
            <w:tcMar>
              <w:left w:w="28" w:type="dxa"/>
              <w:right w:w="28" w:type="dxa"/>
            </w:tcMar>
            <w:vAlign w:val="center"/>
          </w:tcPr>
          <w:p w14:paraId="5CD3B0B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-.060</w:t>
            </w:r>
          </w:p>
        </w:tc>
        <w:tc>
          <w:tcPr>
            <w:tcW w:w="850" w:type="dxa"/>
            <w:shd w:val="clear" w:color="auto" w:fill="auto"/>
            <w:tcMar>
              <w:left w:w="28" w:type="dxa"/>
              <w:right w:w="28" w:type="dxa"/>
            </w:tcMar>
            <w:vAlign w:val="center"/>
          </w:tcPr>
          <w:p w14:paraId="402E9A5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.055</w:t>
            </w:r>
          </w:p>
        </w:tc>
        <w:tc>
          <w:tcPr>
            <w:tcW w:w="585" w:type="dxa"/>
            <w:shd w:val="clear" w:color="auto" w:fill="auto"/>
            <w:tcMar>
              <w:left w:w="28" w:type="dxa"/>
              <w:right w:w="28" w:type="dxa"/>
            </w:tcMar>
            <w:vAlign w:val="center"/>
          </w:tcPr>
          <w:p w14:paraId="56E306B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.058</w:t>
            </w:r>
          </w:p>
        </w:tc>
        <w:tc>
          <w:tcPr>
            <w:tcW w:w="599" w:type="dxa"/>
            <w:vAlign w:val="center"/>
          </w:tcPr>
          <w:p w14:paraId="5E858CE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.010</w:t>
            </w:r>
          </w:p>
        </w:tc>
        <w:tc>
          <w:tcPr>
            <w:tcW w:w="599" w:type="dxa"/>
            <w:vAlign w:val="center"/>
          </w:tcPr>
          <w:p w14:paraId="447B150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.041</w:t>
            </w:r>
          </w:p>
        </w:tc>
        <w:tc>
          <w:tcPr>
            <w:tcW w:w="599" w:type="dxa"/>
            <w:vAlign w:val="center"/>
          </w:tcPr>
          <w:p w14:paraId="40E31765"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-.023</w:t>
            </w:r>
          </w:p>
        </w:tc>
        <w:tc>
          <w:tcPr>
            <w:tcW w:w="599" w:type="dxa"/>
            <w:shd w:val="clear" w:color="auto" w:fill="auto"/>
            <w:tcMar>
              <w:left w:w="28" w:type="dxa"/>
              <w:right w:w="28" w:type="dxa"/>
            </w:tcMar>
            <w:vAlign w:val="center"/>
          </w:tcPr>
          <w:p w14:paraId="630553B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.023</w:t>
            </w:r>
          </w:p>
        </w:tc>
        <w:tc>
          <w:tcPr>
            <w:tcW w:w="554" w:type="dxa"/>
            <w:vAlign w:val="center"/>
          </w:tcPr>
          <w:p w14:paraId="5E6934A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rFonts w:eastAsia="MS Mincho"/>
                <w:i/>
                <w:sz w:val="16"/>
                <w:szCs w:val="16"/>
                <w:lang w:val="en-GB" w:eastAsia="ja-JP"/>
              </w:rPr>
              <w:t>1</w:t>
            </w:r>
          </w:p>
        </w:tc>
        <w:tc>
          <w:tcPr>
            <w:tcW w:w="501" w:type="dxa"/>
          </w:tcPr>
          <w:p w14:paraId="0516963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.102</w:t>
            </w:r>
            <w:r w:rsidRPr="00CB3E00">
              <w:rPr>
                <w:sz w:val="16"/>
                <w:szCs w:val="16"/>
                <w:vertAlign w:val="superscript"/>
              </w:rPr>
              <w:t>*</w:t>
            </w:r>
          </w:p>
        </w:tc>
        <w:tc>
          <w:tcPr>
            <w:tcW w:w="443" w:type="dxa"/>
            <w:shd w:val="clear" w:color="auto" w:fill="auto"/>
            <w:tcMar>
              <w:left w:w="28" w:type="dxa"/>
              <w:right w:w="28" w:type="dxa"/>
            </w:tcMar>
          </w:tcPr>
          <w:p w14:paraId="4E8E36E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.032</w:t>
            </w:r>
          </w:p>
        </w:tc>
        <w:tc>
          <w:tcPr>
            <w:tcW w:w="501" w:type="dxa"/>
            <w:shd w:val="clear" w:color="auto" w:fill="auto"/>
            <w:tcMar>
              <w:left w:w="28" w:type="dxa"/>
              <w:right w:w="28" w:type="dxa"/>
            </w:tcMar>
          </w:tcPr>
          <w:p w14:paraId="40DD94E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-.032</w:t>
            </w:r>
          </w:p>
        </w:tc>
        <w:tc>
          <w:tcPr>
            <w:tcW w:w="549" w:type="dxa"/>
            <w:tcBorders>
              <w:right w:val="single" w:sz="4" w:space="0" w:color="auto"/>
            </w:tcBorders>
            <w:shd w:val="clear" w:color="auto" w:fill="auto"/>
            <w:tcMar>
              <w:left w:w="28" w:type="dxa"/>
              <w:right w:w="28" w:type="dxa"/>
            </w:tcMar>
          </w:tcPr>
          <w:p w14:paraId="0FA689B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.047</w:t>
            </w:r>
          </w:p>
        </w:tc>
      </w:tr>
      <w:tr w:rsidR="00767A16" w:rsidRPr="00CB3E00" w14:paraId="37D6C958"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3743E07C"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4207C94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.001</w:t>
            </w:r>
          </w:p>
        </w:tc>
        <w:tc>
          <w:tcPr>
            <w:tcW w:w="550" w:type="dxa"/>
            <w:shd w:val="clear" w:color="auto" w:fill="auto"/>
            <w:tcMar>
              <w:left w:w="28" w:type="dxa"/>
              <w:right w:w="28" w:type="dxa"/>
            </w:tcMar>
            <w:vAlign w:val="center"/>
          </w:tcPr>
          <w:p w14:paraId="3FC12CD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.083</w:t>
            </w:r>
          </w:p>
        </w:tc>
        <w:tc>
          <w:tcPr>
            <w:tcW w:w="510" w:type="dxa"/>
            <w:shd w:val="clear" w:color="auto" w:fill="auto"/>
            <w:tcMar>
              <w:left w:w="28" w:type="dxa"/>
              <w:right w:w="28" w:type="dxa"/>
            </w:tcMar>
            <w:vAlign w:val="center"/>
          </w:tcPr>
          <w:p w14:paraId="70E2069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.003</w:t>
            </w:r>
          </w:p>
        </w:tc>
        <w:tc>
          <w:tcPr>
            <w:tcW w:w="581" w:type="dxa"/>
            <w:shd w:val="clear" w:color="auto" w:fill="auto"/>
            <w:tcMar>
              <w:left w:w="28" w:type="dxa"/>
              <w:right w:w="28" w:type="dxa"/>
            </w:tcMar>
            <w:vAlign w:val="center"/>
          </w:tcPr>
          <w:p w14:paraId="2A241B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.069</w:t>
            </w:r>
          </w:p>
        </w:tc>
        <w:tc>
          <w:tcPr>
            <w:tcW w:w="696" w:type="dxa"/>
            <w:shd w:val="clear" w:color="auto" w:fill="auto"/>
            <w:tcMar>
              <w:left w:w="28" w:type="dxa"/>
              <w:right w:w="28" w:type="dxa"/>
            </w:tcMar>
            <w:vAlign w:val="center"/>
          </w:tcPr>
          <w:p w14:paraId="4636A09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.129</w:t>
            </w:r>
          </w:p>
        </w:tc>
        <w:tc>
          <w:tcPr>
            <w:tcW w:w="550" w:type="dxa"/>
            <w:shd w:val="clear" w:color="auto" w:fill="auto"/>
            <w:tcMar>
              <w:left w:w="28" w:type="dxa"/>
              <w:right w:w="28" w:type="dxa"/>
            </w:tcMar>
            <w:vAlign w:val="center"/>
          </w:tcPr>
          <w:p w14:paraId="38BBDD7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.571</w:t>
            </w:r>
          </w:p>
        </w:tc>
        <w:tc>
          <w:tcPr>
            <w:tcW w:w="563" w:type="dxa"/>
            <w:shd w:val="clear" w:color="auto" w:fill="auto"/>
            <w:tcMar>
              <w:left w:w="28" w:type="dxa"/>
              <w:right w:w="28" w:type="dxa"/>
            </w:tcMar>
            <w:vAlign w:val="center"/>
          </w:tcPr>
          <w:p w14:paraId="1A2B9D1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.104</w:t>
            </w:r>
          </w:p>
        </w:tc>
        <w:tc>
          <w:tcPr>
            <w:tcW w:w="519" w:type="dxa"/>
            <w:shd w:val="clear" w:color="auto" w:fill="auto"/>
            <w:tcMar>
              <w:left w:w="28" w:type="dxa"/>
              <w:right w:w="28" w:type="dxa"/>
            </w:tcMar>
            <w:vAlign w:val="center"/>
          </w:tcPr>
          <w:p w14:paraId="1636F93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.969</w:t>
            </w:r>
          </w:p>
        </w:tc>
        <w:tc>
          <w:tcPr>
            <w:tcW w:w="664" w:type="dxa"/>
            <w:shd w:val="clear" w:color="auto" w:fill="auto"/>
            <w:tcMar>
              <w:left w:w="28" w:type="dxa"/>
              <w:right w:w="28" w:type="dxa"/>
            </w:tcMar>
            <w:vAlign w:val="center"/>
          </w:tcPr>
          <w:p w14:paraId="560375B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.717</w:t>
            </w:r>
          </w:p>
        </w:tc>
        <w:tc>
          <w:tcPr>
            <w:tcW w:w="709" w:type="dxa"/>
            <w:shd w:val="clear" w:color="auto" w:fill="auto"/>
            <w:tcMar>
              <w:left w:w="28" w:type="dxa"/>
              <w:right w:w="28" w:type="dxa"/>
            </w:tcMar>
            <w:vAlign w:val="center"/>
          </w:tcPr>
          <w:p w14:paraId="5DC8CDC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.241</w:t>
            </w:r>
          </w:p>
        </w:tc>
        <w:tc>
          <w:tcPr>
            <w:tcW w:w="850" w:type="dxa"/>
            <w:shd w:val="clear" w:color="auto" w:fill="auto"/>
            <w:tcMar>
              <w:left w:w="28" w:type="dxa"/>
              <w:right w:w="28" w:type="dxa"/>
            </w:tcMar>
            <w:vAlign w:val="center"/>
          </w:tcPr>
          <w:p w14:paraId="7B8BC16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.284</w:t>
            </w:r>
          </w:p>
        </w:tc>
        <w:tc>
          <w:tcPr>
            <w:tcW w:w="585" w:type="dxa"/>
            <w:shd w:val="clear" w:color="auto" w:fill="auto"/>
            <w:tcMar>
              <w:left w:w="28" w:type="dxa"/>
              <w:right w:w="28" w:type="dxa"/>
            </w:tcMar>
            <w:vAlign w:val="center"/>
          </w:tcPr>
          <w:p w14:paraId="3B888D4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.261</w:t>
            </w:r>
          </w:p>
        </w:tc>
        <w:tc>
          <w:tcPr>
            <w:tcW w:w="599" w:type="dxa"/>
            <w:vAlign w:val="center"/>
          </w:tcPr>
          <w:p w14:paraId="009FA67F"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.848</w:t>
            </w:r>
          </w:p>
        </w:tc>
        <w:tc>
          <w:tcPr>
            <w:tcW w:w="599" w:type="dxa"/>
            <w:vAlign w:val="center"/>
          </w:tcPr>
          <w:p w14:paraId="07C30C3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.419</w:t>
            </w:r>
          </w:p>
        </w:tc>
        <w:tc>
          <w:tcPr>
            <w:tcW w:w="599" w:type="dxa"/>
            <w:vAlign w:val="center"/>
          </w:tcPr>
          <w:p w14:paraId="60B9392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.651</w:t>
            </w:r>
          </w:p>
        </w:tc>
        <w:tc>
          <w:tcPr>
            <w:tcW w:w="599" w:type="dxa"/>
            <w:shd w:val="clear" w:color="auto" w:fill="auto"/>
            <w:tcMar>
              <w:left w:w="28" w:type="dxa"/>
              <w:right w:w="28" w:type="dxa"/>
            </w:tcMar>
            <w:vAlign w:val="center"/>
          </w:tcPr>
          <w:p w14:paraId="3CD387D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.660</w:t>
            </w:r>
          </w:p>
        </w:tc>
        <w:tc>
          <w:tcPr>
            <w:tcW w:w="554" w:type="dxa"/>
            <w:vAlign w:val="center"/>
          </w:tcPr>
          <w:p w14:paraId="1A0E46E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p>
        </w:tc>
        <w:tc>
          <w:tcPr>
            <w:tcW w:w="501" w:type="dxa"/>
          </w:tcPr>
          <w:p w14:paraId="30C1D31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.045</w:t>
            </w:r>
          </w:p>
        </w:tc>
        <w:tc>
          <w:tcPr>
            <w:tcW w:w="443" w:type="dxa"/>
            <w:shd w:val="clear" w:color="auto" w:fill="auto"/>
            <w:tcMar>
              <w:left w:w="28" w:type="dxa"/>
              <w:right w:w="28" w:type="dxa"/>
            </w:tcMar>
          </w:tcPr>
          <w:p w14:paraId="16CB2F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.530</w:t>
            </w:r>
          </w:p>
        </w:tc>
        <w:tc>
          <w:tcPr>
            <w:tcW w:w="501" w:type="dxa"/>
            <w:shd w:val="clear" w:color="auto" w:fill="auto"/>
            <w:tcMar>
              <w:left w:w="28" w:type="dxa"/>
              <w:right w:w="28" w:type="dxa"/>
            </w:tcMar>
          </w:tcPr>
          <w:p w14:paraId="0BE0C90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.530</w:t>
            </w:r>
          </w:p>
        </w:tc>
        <w:tc>
          <w:tcPr>
            <w:tcW w:w="549" w:type="dxa"/>
            <w:tcBorders>
              <w:right w:val="single" w:sz="4" w:space="0" w:color="auto"/>
            </w:tcBorders>
            <w:shd w:val="clear" w:color="auto" w:fill="auto"/>
            <w:tcMar>
              <w:left w:w="28" w:type="dxa"/>
              <w:right w:w="28" w:type="dxa"/>
            </w:tcMar>
          </w:tcPr>
          <w:p w14:paraId="498CC10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.359</w:t>
            </w:r>
          </w:p>
        </w:tc>
      </w:tr>
      <w:tr w:rsidR="00767A16" w:rsidRPr="00CB3E00" w14:paraId="4C10F2C2"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45F70298"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NAT</w:t>
            </w:r>
          </w:p>
        </w:tc>
        <w:tc>
          <w:tcPr>
            <w:tcW w:w="528" w:type="dxa"/>
            <w:tcBorders>
              <w:left w:val="single" w:sz="4" w:space="0" w:color="auto"/>
            </w:tcBorders>
            <w:shd w:val="clear" w:color="auto" w:fill="auto"/>
            <w:tcMar>
              <w:left w:w="28" w:type="dxa"/>
              <w:right w:w="28" w:type="dxa"/>
            </w:tcMar>
            <w:vAlign w:val="center"/>
          </w:tcPr>
          <w:p w14:paraId="302B61F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.359</w:t>
            </w:r>
            <w:r w:rsidRPr="00CB3E00">
              <w:rPr>
                <w:sz w:val="16"/>
                <w:szCs w:val="16"/>
                <w:vertAlign w:val="superscript"/>
              </w:rPr>
              <w:t>**</w:t>
            </w:r>
          </w:p>
        </w:tc>
        <w:tc>
          <w:tcPr>
            <w:tcW w:w="550" w:type="dxa"/>
            <w:shd w:val="clear" w:color="auto" w:fill="auto"/>
            <w:tcMar>
              <w:left w:w="28" w:type="dxa"/>
              <w:right w:w="28" w:type="dxa"/>
            </w:tcMar>
            <w:vAlign w:val="center"/>
          </w:tcPr>
          <w:p w14:paraId="0B59943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-.319</w:t>
            </w:r>
            <w:r w:rsidRPr="00CB3E00">
              <w:rPr>
                <w:sz w:val="16"/>
                <w:szCs w:val="16"/>
                <w:vertAlign w:val="superscript"/>
              </w:rPr>
              <w:t>**</w:t>
            </w:r>
          </w:p>
        </w:tc>
        <w:tc>
          <w:tcPr>
            <w:tcW w:w="510" w:type="dxa"/>
            <w:shd w:val="clear" w:color="auto" w:fill="auto"/>
            <w:tcMar>
              <w:left w:w="28" w:type="dxa"/>
              <w:right w:w="28" w:type="dxa"/>
            </w:tcMar>
            <w:vAlign w:val="center"/>
          </w:tcPr>
          <w:p w14:paraId="06982C9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.737</w:t>
            </w:r>
            <w:r w:rsidRPr="00CB3E00">
              <w:rPr>
                <w:sz w:val="16"/>
                <w:szCs w:val="16"/>
                <w:vertAlign w:val="superscript"/>
              </w:rPr>
              <w:t>**</w:t>
            </w:r>
          </w:p>
        </w:tc>
        <w:tc>
          <w:tcPr>
            <w:tcW w:w="581" w:type="dxa"/>
            <w:shd w:val="clear" w:color="auto" w:fill="auto"/>
            <w:tcMar>
              <w:left w:w="28" w:type="dxa"/>
              <w:right w:w="28" w:type="dxa"/>
            </w:tcMar>
            <w:vAlign w:val="center"/>
          </w:tcPr>
          <w:p w14:paraId="16F38D8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.348</w:t>
            </w:r>
            <w:r w:rsidRPr="00CB3E00">
              <w:rPr>
                <w:sz w:val="16"/>
                <w:szCs w:val="16"/>
                <w:vertAlign w:val="superscript"/>
              </w:rPr>
              <w:t>**</w:t>
            </w:r>
          </w:p>
        </w:tc>
        <w:tc>
          <w:tcPr>
            <w:tcW w:w="696" w:type="dxa"/>
            <w:shd w:val="clear" w:color="auto" w:fill="auto"/>
            <w:tcMar>
              <w:left w:w="28" w:type="dxa"/>
              <w:right w:w="28" w:type="dxa"/>
            </w:tcMar>
            <w:vAlign w:val="center"/>
          </w:tcPr>
          <w:p w14:paraId="188A14E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.035</w:t>
            </w:r>
          </w:p>
        </w:tc>
        <w:tc>
          <w:tcPr>
            <w:tcW w:w="550" w:type="dxa"/>
            <w:shd w:val="clear" w:color="auto" w:fill="auto"/>
            <w:tcMar>
              <w:left w:w="28" w:type="dxa"/>
              <w:right w:w="28" w:type="dxa"/>
            </w:tcMar>
            <w:vAlign w:val="center"/>
          </w:tcPr>
          <w:p w14:paraId="0450514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-.004</w:t>
            </w:r>
          </w:p>
        </w:tc>
        <w:tc>
          <w:tcPr>
            <w:tcW w:w="563" w:type="dxa"/>
            <w:shd w:val="clear" w:color="auto" w:fill="auto"/>
            <w:tcMar>
              <w:left w:w="28" w:type="dxa"/>
              <w:right w:w="28" w:type="dxa"/>
            </w:tcMar>
            <w:vAlign w:val="center"/>
          </w:tcPr>
          <w:p w14:paraId="184B2AE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-.052</w:t>
            </w:r>
          </w:p>
        </w:tc>
        <w:tc>
          <w:tcPr>
            <w:tcW w:w="519" w:type="dxa"/>
            <w:shd w:val="clear" w:color="auto" w:fill="auto"/>
            <w:tcMar>
              <w:left w:w="28" w:type="dxa"/>
              <w:right w:w="28" w:type="dxa"/>
            </w:tcMar>
            <w:vAlign w:val="center"/>
          </w:tcPr>
          <w:p w14:paraId="16BA6B9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.036</w:t>
            </w:r>
          </w:p>
        </w:tc>
        <w:tc>
          <w:tcPr>
            <w:tcW w:w="664" w:type="dxa"/>
            <w:shd w:val="clear" w:color="auto" w:fill="auto"/>
            <w:tcMar>
              <w:left w:w="28" w:type="dxa"/>
              <w:right w:w="28" w:type="dxa"/>
            </w:tcMar>
            <w:vAlign w:val="center"/>
          </w:tcPr>
          <w:p w14:paraId="08BD464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-.011</w:t>
            </w:r>
          </w:p>
        </w:tc>
        <w:tc>
          <w:tcPr>
            <w:tcW w:w="709" w:type="dxa"/>
            <w:shd w:val="clear" w:color="auto" w:fill="auto"/>
            <w:tcMar>
              <w:left w:w="28" w:type="dxa"/>
              <w:right w:w="28" w:type="dxa"/>
            </w:tcMar>
            <w:vAlign w:val="center"/>
          </w:tcPr>
          <w:p w14:paraId="603D2EB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-.092</w:t>
            </w:r>
          </w:p>
        </w:tc>
        <w:tc>
          <w:tcPr>
            <w:tcW w:w="850" w:type="dxa"/>
            <w:shd w:val="clear" w:color="auto" w:fill="auto"/>
            <w:tcMar>
              <w:left w:w="28" w:type="dxa"/>
              <w:right w:w="28" w:type="dxa"/>
            </w:tcMar>
            <w:vAlign w:val="center"/>
          </w:tcPr>
          <w:p w14:paraId="2636DD8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.261</w:t>
            </w:r>
            <w:r w:rsidRPr="00CB3E00">
              <w:rPr>
                <w:sz w:val="16"/>
                <w:szCs w:val="16"/>
                <w:vertAlign w:val="superscript"/>
              </w:rPr>
              <w:t>**</w:t>
            </w:r>
          </w:p>
        </w:tc>
        <w:tc>
          <w:tcPr>
            <w:tcW w:w="585" w:type="dxa"/>
            <w:shd w:val="clear" w:color="auto" w:fill="auto"/>
            <w:tcMar>
              <w:left w:w="28" w:type="dxa"/>
              <w:right w:w="28" w:type="dxa"/>
            </w:tcMar>
            <w:vAlign w:val="center"/>
          </w:tcPr>
          <w:p w14:paraId="21DE62B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.456</w:t>
            </w:r>
            <w:r w:rsidRPr="00CB3E00">
              <w:rPr>
                <w:sz w:val="16"/>
                <w:szCs w:val="16"/>
                <w:vertAlign w:val="superscript"/>
              </w:rPr>
              <w:t>**</w:t>
            </w:r>
          </w:p>
        </w:tc>
        <w:tc>
          <w:tcPr>
            <w:tcW w:w="599" w:type="dxa"/>
            <w:vAlign w:val="center"/>
          </w:tcPr>
          <w:p w14:paraId="6B7D969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.053</w:t>
            </w:r>
          </w:p>
        </w:tc>
        <w:tc>
          <w:tcPr>
            <w:tcW w:w="599" w:type="dxa"/>
            <w:vAlign w:val="center"/>
          </w:tcPr>
          <w:p w14:paraId="4C06FAB8"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.054</w:t>
            </w:r>
          </w:p>
        </w:tc>
        <w:tc>
          <w:tcPr>
            <w:tcW w:w="599" w:type="dxa"/>
            <w:vAlign w:val="center"/>
          </w:tcPr>
          <w:p w14:paraId="42CD32F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-.011</w:t>
            </w:r>
          </w:p>
        </w:tc>
        <w:tc>
          <w:tcPr>
            <w:tcW w:w="599" w:type="dxa"/>
            <w:shd w:val="clear" w:color="auto" w:fill="auto"/>
            <w:tcMar>
              <w:left w:w="28" w:type="dxa"/>
              <w:right w:w="28" w:type="dxa"/>
            </w:tcMar>
            <w:vAlign w:val="center"/>
          </w:tcPr>
          <w:p w14:paraId="552A256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-.023</w:t>
            </w:r>
          </w:p>
        </w:tc>
        <w:tc>
          <w:tcPr>
            <w:tcW w:w="554" w:type="dxa"/>
            <w:vAlign w:val="center"/>
          </w:tcPr>
          <w:p w14:paraId="4CEA705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.102</w:t>
            </w:r>
            <w:r w:rsidRPr="00CB3E00">
              <w:rPr>
                <w:sz w:val="16"/>
                <w:szCs w:val="16"/>
                <w:vertAlign w:val="superscript"/>
              </w:rPr>
              <w:t>*</w:t>
            </w:r>
          </w:p>
        </w:tc>
        <w:tc>
          <w:tcPr>
            <w:tcW w:w="501" w:type="dxa"/>
            <w:vAlign w:val="center"/>
          </w:tcPr>
          <w:p w14:paraId="58E44D6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rFonts w:eastAsia="MS Mincho"/>
                <w:i/>
                <w:sz w:val="16"/>
                <w:szCs w:val="16"/>
                <w:lang w:val="en-GB" w:eastAsia="ja-JP"/>
              </w:rPr>
              <w:t>1</w:t>
            </w:r>
          </w:p>
        </w:tc>
        <w:tc>
          <w:tcPr>
            <w:tcW w:w="443" w:type="dxa"/>
            <w:shd w:val="clear" w:color="auto" w:fill="auto"/>
            <w:tcMar>
              <w:left w:w="28" w:type="dxa"/>
              <w:right w:w="28" w:type="dxa"/>
            </w:tcMar>
          </w:tcPr>
          <w:p w14:paraId="4979A70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-.045</w:t>
            </w:r>
          </w:p>
        </w:tc>
        <w:tc>
          <w:tcPr>
            <w:tcW w:w="501" w:type="dxa"/>
            <w:shd w:val="clear" w:color="auto" w:fill="auto"/>
            <w:tcMar>
              <w:left w:w="28" w:type="dxa"/>
              <w:right w:w="28" w:type="dxa"/>
            </w:tcMar>
          </w:tcPr>
          <w:p w14:paraId="5B08BB9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.239</w:t>
            </w:r>
            <w:r w:rsidRPr="00CB3E00">
              <w:rPr>
                <w:sz w:val="16"/>
                <w:szCs w:val="16"/>
                <w:vertAlign w:val="superscript"/>
              </w:rPr>
              <w:t>**</w:t>
            </w:r>
          </w:p>
        </w:tc>
        <w:tc>
          <w:tcPr>
            <w:tcW w:w="549" w:type="dxa"/>
            <w:tcBorders>
              <w:right w:val="single" w:sz="4" w:space="0" w:color="auto"/>
            </w:tcBorders>
            <w:shd w:val="clear" w:color="auto" w:fill="auto"/>
            <w:tcMar>
              <w:left w:w="28" w:type="dxa"/>
              <w:right w:w="28" w:type="dxa"/>
            </w:tcMar>
          </w:tcPr>
          <w:p w14:paraId="79123F3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-.008</w:t>
            </w:r>
          </w:p>
        </w:tc>
      </w:tr>
      <w:tr w:rsidR="00767A16" w:rsidRPr="00CB3E00" w14:paraId="2D13D0AB"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413DD006"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7B623DF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02EFE0A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0" w:type="dxa"/>
            <w:shd w:val="clear" w:color="auto" w:fill="auto"/>
            <w:tcMar>
              <w:left w:w="28" w:type="dxa"/>
              <w:right w:w="28" w:type="dxa"/>
            </w:tcMar>
            <w:vAlign w:val="center"/>
          </w:tcPr>
          <w:p w14:paraId="478A623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1" w:type="dxa"/>
            <w:shd w:val="clear" w:color="auto" w:fill="auto"/>
            <w:tcMar>
              <w:left w:w="28" w:type="dxa"/>
              <w:right w:w="28" w:type="dxa"/>
            </w:tcMar>
            <w:vAlign w:val="center"/>
          </w:tcPr>
          <w:p w14:paraId="22E712B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696" w:type="dxa"/>
            <w:shd w:val="clear" w:color="auto" w:fill="auto"/>
            <w:tcMar>
              <w:left w:w="28" w:type="dxa"/>
              <w:right w:w="28" w:type="dxa"/>
            </w:tcMar>
            <w:vAlign w:val="center"/>
          </w:tcPr>
          <w:p w14:paraId="15C566C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.496</w:t>
            </w:r>
          </w:p>
        </w:tc>
        <w:tc>
          <w:tcPr>
            <w:tcW w:w="550" w:type="dxa"/>
            <w:shd w:val="clear" w:color="auto" w:fill="auto"/>
            <w:tcMar>
              <w:left w:w="28" w:type="dxa"/>
              <w:right w:w="28" w:type="dxa"/>
            </w:tcMar>
            <w:vAlign w:val="center"/>
          </w:tcPr>
          <w:p w14:paraId="510381A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.940</w:t>
            </w:r>
          </w:p>
        </w:tc>
        <w:tc>
          <w:tcPr>
            <w:tcW w:w="563" w:type="dxa"/>
            <w:shd w:val="clear" w:color="auto" w:fill="auto"/>
            <w:tcMar>
              <w:left w:w="28" w:type="dxa"/>
              <w:right w:w="28" w:type="dxa"/>
            </w:tcMar>
            <w:vAlign w:val="center"/>
          </w:tcPr>
          <w:p w14:paraId="0E92D7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.314</w:t>
            </w:r>
          </w:p>
        </w:tc>
        <w:tc>
          <w:tcPr>
            <w:tcW w:w="519" w:type="dxa"/>
            <w:shd w:val="clear" w:color="auto" w:fill="auto"/>
            <w:tcMar>
              <w:left w:w="28" w:type="dxa"/>
              <w:right w:w="28" w:type="dxa"/>
            </w:tcMar>
            <w:vAlign w:val="center"/>
          </w:tcPr>
          <w:p w14:paraId="325AEF8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.486</w:t>
            </w:r>
          </w:p>
        </w:tc>
        <w:tc>
          <w:tcPr>
            <w:tcW w:w="664" w:type="dxa"/>
            <w:shd w:val="clear" w:color="auto" w:fill="auto"/>
            <w:tcMar>
              <w:left w:w="28" w:type="dxa"/>
              <w:right w:w="28" w:type="dxa"/>
            </w:tcMar>
            <w:vAlign w:val="center"/>
          </w:tcPr>
          <w:p w14:paraId="65A300B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.823</w:t>
            </w:r>
          </w:p>
        </w:tc>
        <w:tc>
          <w:tcPr>
            <w:tcW w:w="709" w:type="dxa"/>
            <w:shd w:val="clear" w:color="auto" w:fill="auto"/>
            <w:tcMar>
              <w:left w:w="28" w:type="dxa"/>
              <w:right w:w="28" w:type="dxa"/>
            </w:tcMar>
            <w:vAlign w:val="center"/>
          </w:tcPr>
          <w:p w14:paraId="395FC9B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.072</w:t>
            </w:r>
          </w:p>
        </w:tc>
        <w:tc>
          <w:tcPr>
            <w:tcW w:w="850" w:type="dxa"/>
            <w:shd w:val="clear" w:color="auto" w:fill="auto"/>
            <w:tcMar>
              <w:left w:w="28" w:type="dxa"/>
              <w:right w:w="28" w:type="dxa"/>
            </w:tcMar>
            <w:vAlign w:val="center"/>
          </w:tcPr>
          <w:p w14:paraId="2ACB66A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5" w:type="dxa"/>
            <w:shd w:val="clear" w:color="auto" w:fill="auto"/>
            <w:tcMar>
              <w:left w:w="28" w:type="dxa"/>
              <w:right w:w="28" w:type="dxa"/>
            </w:tcMar>
            <w:vAlign w:val="center"/>
          </w:tcPr>
          <w:p w14:paraId="582CD17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99" w:type="dxa"/>
            <w:vAlign w:val="center"/>
          </w:tcPr>
          <w:p w14:paraId="4A6D2ED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.296</w:t>
            </w:r>
          </w:p>
        </w:tc>
        <w:tc>
          <w:tcPr>
            <w:tcW w:w="599" w:type="dxa"/>
            <w:vAlign w:val="center"/>
          </w:tcPr>
          <w:p w14:paraId="59AB52D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.291</w:t>
            </w:r>
          </w:p>
        </w:tc>
        <w:tc>
          <w:tcPr>
            <w:tcW w:w="599" w:type="dxa"/>
            <w:vAlign w:val="center"/>
          </w:tcPr>
          <w:p w14:paraId="1C96B0D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.833</w:t>
            </w:r>
          </w:p>
        </w:tc>
        <w:tc>
          <w:tcPr>
            <w:tcW w:w="599" w:type="dxa"/>
            <w:shd w:val="clear" w:color="auto" w:fill="auto"/>
            <w:tcMar>
              <w:left w:w="28" w:type="dxa"/>
              <w:right w:w="28" w:type="dxa"/>
            </w:tcMar>
            <w:vAlign w:val="center"/>
          </w:tcPr>
          <w:p w14:paraId="5C0A152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.657</w:t>
            </w:r>
          </w:p>
        </w:tc>
        <w:tc>
          <w:tcPr>
            <w:tcW w:w="554" w:type="dxa"/>
            <w:vAlign w:val="center"/>
          </w:tcPr>
          <w:p w14:paraId="09DB0B4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.045</w:t>
            </w:r>
          </w:p>
        </w:tc>
        <w:tc>
          <w:tcPr>
            <w:tcW w:w="501" w:type="dxa"/>
            <w:vAlign w:val="center"/>
          </w:tcPr>
          <w:p w14:paraId="334BA76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p>
        </w:tc>
        <w:tc>
          <w:tcPr>
            <w:tcW w:w="443" w:type="dxa"/>
            <w:shd w:val="clear" w:color="auto" w:fill="auto"/>
            <w:tcMar>
              <w:left w:w="28" w:type="dxa"/>
              <w:right w:w="28" w:type="dxa"/>
            </w:tcMar>
          </w:tcPr>
          <w:p w14:paraId="7861549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.382</w:t>
            </w:r>
          </w:p>
        </w:tc>
        <w:tc>
          <w:tcPr>
            <w:tcW w:w="501" w:type="dxa"/>
            <w:shd w:val="clear" w:color="auto" w:fill="auto"/>
            <w:tcMar>
              <w:left w:w="28" w:type="dxa"/>
              <w:right w:w="28" w:type="dxa"/>
            </w:tcMar>
          </w:tcPr>
          <w:p w14:paraId="48F6CD3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49" w:type="dxa"/>
            <w:tcBorders>
              <w:right w:val="single" w:sz="4" w:space="0" w:color="auto"/>
            </w:tcBorders>
            <w:shd w:val="clear" w:color="auto" w:fill="auto"/>
            <w:tcMar>
              <w:left w:w="28" w:type="dxa"/>
              <w:right w:w="28" w:type="dxa"/>
            </w:tcMar>
          </w:tcPr>
          <w:p w14:paraId="3F2C99C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.870</w:t>
            </w:r>
          </w:p>
        </w:tc>
      </w:tr>
      <w:tr w:rsidR="00767A16" w:rsidRPr="00CB3E00" w14:paraId="7F55E504"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6C38E924"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ROA</w:t>
            </w:r>
          </w:p>
        </w:tc>
        <w:tc>
          <w:tcPr>
            <w:tcW w:w="528" w:type="dxa"/>
            <w:tcBorders>
              <w:left w:val="single" w:sz="4" w:space="0" w:color="auto"/>
            </w:tcBorders>
            <w:shd w:val="clear" w:color="auto" w:fill="auto"/>
            <w:tcMar>
              <w:left w:w="28" w:type="dxa"/>
              <w:right w:w="28" w:type="dxa"/>
            </w:tcMar>
            <w:vAlign w:val="center"/>
          </w:tcPr>
          <w:p w14:paraId="5E54ECA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.045</w:t>
            </w:r>
          </w:p>
        </w:tc>
        <w:tc>
          <w:tcPr>
            <w:tcW w:w="550" w:type="dxa"/>
            <w:shd w:val="clear" w:color="auto" w:fill="auto"/>
            <w:tcMar>
              <w:left w:w="28" w:type="dxa"/>
              <w:right w:w="28" w:type="dxa"/>
            </w:tcMar>
            <w:vAlign w:val="center"/>
          </w:tcPr>
          <w:p w14:paraId="7B08D0E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.039</w:t>
            </w:r>
          </w:p>
        </w:tc>
        <w:tc>
          <w:tcPr>
            <w:tcW w:w="510" w:type="dxa"/>
            <w:shd w:val="clear" w:color="auto" w:fill="auto"/>
            <w:tcMar>
              <w:left w:w="28" w:type="dxa"/>
              <w:right w:w="28" w:type="dxa"/>
            </w:tcMar>
            <w:vAlign w:val="center"/>
          </w:tcPr>
          <w:p w14:paraId="1C43649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.021</w:t>
            </w:r>
          </w:p>
        </w:tc>
        <w:tc>
          <w:tcPr>
            <w:tcW w:w="581" w:type="dxa"/>
            <w:shd w:val="clear" w:color="auto" w:fill="auto"/>
            <w:tcMar>
              <w:left w:w="28" w:type="dxa"/>
              <w:right w:w="28" w:type="dxa"/>
            </w:tcMar>
            <w:vAlign w:val="center"/>
          </w:tcPr>
          <w:p w14:paraId="6076EF1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-.021</w:t>
            </w:r>
          </w:p>
        </w:tc>
        <w:tc>
          <w:tcPr>
            <w:tcW w:w="696" w:type="dxa"/>
            <w:shd w:val="clear" w:color="auto" w:fill="auto"/>
            <w:tcMar>
              <w:left w:w="28" w:type="dxa"/>
              <w:right w:w="28" w:type="dxa"/>
            </w:tcMar>
            <w:vAlign w:val="center"/>
          </w:tcPr>
          <w:p w14:paraId="4DBE1C7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.101</w:t>
            </w:r>
            <w:r w:rsidRPr="00CB3E00">
              <w:rPr>
                <w:sz w:val="16"/>
                <w:szCs w:val="16"/>
                <w:vertAlign w:val="superscript"/>
              </w:rPr>
              <w:t>*</w:t>
            </w:r>
          </w:p>
        </w:tc>
        <w:tc>
          <w:tcPr>
            <w:tcW w:w="550" w:type="dxa"/>
            <w:shd w:val="clear" w:color="auto" w:fill="auto"/>
            <w:tcMar>
              <w:left w:w="28" w:type="dxa"/>
              <w:right w:w="28" w:type="dxa"/>
            </w:tcMar>
            <w:vAlign w:val="center"/>
          </w:tcPr>
          <w:p w14:paraId="1156F16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-.118</w:t>
            </w:r>
            <w:r w:rsidRPr="00CB3E00">
              <w:rPr>
                <w:sz w:val="16"/>
                <w:szCs w:val="16"/>
                <w:vertAlign w:val="superscript"/>
              </w:rPr>
              <w:t>*</w:t>
            </w:r>
          </w:p>
        </w:tc>
        <w:tc>
          <w:tcPr>
            <w:tcW w:w="563" w:type="dxa"/>
            <w:shd w:val="clear" w:color="auto" w:fill="auto"/>
            <w:tcMar>
              <w:left w:w="28" w:type="dxa"/>
              <w:right w:w="28" w:type="dxa"/>
            </w:tcMar>
            <w:vAlign w:val="center"/>
          </w:tcPr>
          <w:p w14:paraId="4F77ACA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-.211</w:t>
            </w:r>
            <w:r w:rsidRPr="00CB3E00">
              <w:rPr>
                <w:sz w:val="16"/>
                <w:szCs w:val="16"/>
                <w:vertAlign w:val="superscript"/>
              </w:rPr>
              <w:t>**</w:t>
            </w:r>
          </w:p>
        </w:tc>
        <w:tc>
          <w:tcPr>
            <w:tcW w:w="519" w:type="dxa"/>
            <w:shd w:val="clear" w:color="auto" w:fill="auto"/>
            <w:tcMar>
              <w:left w:w="28" w:type="dxa"/>
              <w:right w:w="28" w:type="dxa"/>
            </w:tcMar>
            <w:vAlign w:val="center"/>
          </w:tcPr>
          <w:p w14:paraId="3D281B6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-.055</w:t>
            </w:r>
          </w:p>
        </w:tc>
        <w:tc>
          <w:tcPr>
            <w:tcW w:w="664" w:type="dxa"/>
            <w:shd w:val="clear" w:color="auto" w:fill="auto"/>
            <w:tcMar>
              <w:left w:w="28" w:type="dxa"/>
              <w:right w:w="28" w:type="dxa"/>
            </w:tcMar>
            <w:vAlign w:val="center"/>
          </w:tcPr>
          <w:p w14:paraId="46B0EF6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.007</w:t>
            </w:r>
          </w:p>
        </w:tc>
        <w:tc>
          <w:tcPr>
            <w:tcW w:w="709" w:type="dxa"/>
            <w:shd w:val="clear" w:color="auto" w:fill="auto"/>
            <w:tcMar>
              <w:left w:w="28" w:type="dxa"/>
              <w:right w:w="28" w:type="dxa"/>
            </w:tcMar>
            <w:vAlign w:val="center"/>
          </w:tcPr>
          <w:p w14:paraId="0CDC1A5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-.172</w:t>
            </w:r>
            <w:r w:rsidRPr="00CB3E00">
              <w:rPr>
                <w:sz w:val="16"/>
                <w:szCs w:val="16"/>
                <w:vertAlign w:val="superscript"/>
              </w:rPr>
              <w:t>**</w:t>
            </w:r>
          </w:p>
        </w:tc>
        <w:tc>
          <w:tcPr>
            <w:tcW w:w="850" w:type="dxa"/>
            <w:shd w:val="clear" w:color="auto" w:fill="auto"/>
            <w:tcMar>
              <w:left w:w="28" w:type="dxa"/>
              <w:right w:w="28" w:type="dxa"/>
            </w:tcMar>
            <w:vAlign w:val="center"/>
          </w:tcPr>
          <w:p w14:paraId="72EBDEC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.001</w:t>
            </w:r>
          </w:p>
        </w:tc>
        <w:tc>
          <w:tcPr>
            <w:tcW w:w="585" w:type="dxa"/>
            <w:shd w:val="clear" w:color="auto" w:fill="auto"/>
            <w:tcMar>
              <w:left w:w="28" w:type="dxa"/>
              <w:right w:w="28" w:type="dxa"/>
            </w:tcMar>
            <w:vAlign w:val="center"/>
          </w:tcPr>
          <w:p w14:paraId="5DCEBB0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.015</w:t>
            </w:r>
          </w:p>
        </w:tc>
        <w:tc>
          <w:tcPr>
            <w:tcW w:w="599" w:type="dxa"/>
            <w:vAlign w:val="center"/>
          </w:tcPr>
          <w:p w14:paraId="5EE9FF0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.005</w:t>
            </w:r>
          </w:p>
        </w:tc>
        <w:tc>
          <w:tcPr>
            <w:tcW w:w="599" w:type="dxa"/>
            <w:vAlign w:val="center"/>
          </w:tcPr>
          <w:p w14:paraId="51EA1A5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.034</w:t>
            </w:r>
          </w:p>
        </w:tc>
        <w:tc>
          <w:tcPr>
            <w:tcW w:w="599" w:type="dxa"/>
            <w:vAlign w:val="center"/>
          </w:tcPr>
          <w:p w14:paraId="1D026C08"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.039</w:t>
            </w:r>
          </w:p>
        </w:tc>
        <w:tc>
          <w:tcPr>
            <w:tcW w:w="599" w:type="dxa"/>
            <w:shd w:val="clear" w:color="auto" w:fill="auto"/>
            <w:tcMar>
              <w:left w:w="28" w:type="dxa"/>
              <w:right w:w="28" w:type="dxa"/>
            </w:tcMar>
            <w:vAlign w:val="center"/>
          </w:tcPr>
          <w:p w14:paraId="00F7274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-.120</w:t>
            </w:r>
            <w:r w:rsidRPr="00CB3E00">
              <w:rPr>
                <w:sz w:val="16"/>
                <w:szCs w:val="16"/>
                <w:vertAlign w:val="superscript"/>
              </w:rPr>
              <w:t>*</w:t>
            </w:r>
          </w:p>
        </w:tc>
        <w:tc>
          <w:tcPr>
            <w:tcW w:w="554" w:type="dxa"/>
            <w:vAlign w:val="center"/>
          </w:tcPr>
          <w:p w14:paraId="24A9B2D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.025</w:t>
            </w:r>
          </w:p>
        </w:tc>
        <w:tc>
          <w:tcPr>
            <w:tcW w:w="501" w:type="dxa"/>
            <w:vAlign w:val="center"/>
          </w:tcPr>
          <w:p w14:paraId="1D3FC8B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-.020</w:t>
            </w:r>
          </w:p>
        </w:tc>
        <w:tc>
          <w:tcPr>
            <w:tcW w:w="443" w:type="dxa"/>
            <w:shd w:val="clear" w:color="auto" w:fill="auto"/>
            <w:tcMar>
              <w:left w:w="28" w:type="dxa"/>
              <w:right w:w="28" w:type="dxa"/>
            </w:tcMar>
            <w:vAlign w:val="center"/>
          </w:tcPr>
          <w:p w14:paraId="3303E03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rFonts w:eastAsia="MS Mincho"/>
                <w:i/>
                <w:sz w:val="16"/>
                <w:szCs w:val="16"/>
                <w:lang w:val="en-GB" w:eastAsia="ja-JP"/>
              </w:rPr>
              <w:t>1</w:t>
            </w:r>
          </w:p>
        </w:tc>
        <w:tc>
          <w:tcPr>
            <w:tcW w:w="501" w:type="dxa"/>
            <w:shd w:val="clear" w:color="auto" w:fill="auto"/>
            <w:tcMar>
              <w:left w:w="28" w:type="dxa"/>
              <w:right w:w="28" w:type="dxa"/>
            </w:tcMar>
          </w:tcPr>
          <w:p w14:paraId="36BCB9D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-.039</w:t>
            </w:r>
          </w:p>
        </w:tc>
        <w:tc>
          <w:tcPr>
            <w:tcW w:w="549" w:type="dxa"/>
            <w:tcBorders>
              <w:right w:val="single" w:sz="4" w:space="0" w:color="auto"/>
            </w:tcBorders>
            <w:shd w:val="clear" w:color="auto" w:fill="auto"/>
            <w:tcMar>
              <w:left w:w="28" w:type="dxa"/>
              <w:right w:w="28" w:type="dxa"/>
            </w:tcMar>
          </w:tcPr>
          <w:p w14:paraId="01323CD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.038</w:t>
            </w:r>
          </w:p>
        </w:tc>
      </w:tr>
      <w:tr w:rsidR="00767A16" w:rsidRPr="00CB3E00" w14:paraId="77A6ADC2"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1D3FB887"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3096CB9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.374</w:t>
            </w:r>
          </w:p>
        </w:tc>
        <w:tc>
          <w:tcPr>
            <w:tcW w:w="550" w:type="dxa"/>
            <w:shd w:val="clear" w:color="auto" w:fill="auto"/>
            <w:tcMar>
              <w:left w:w="28" w:type="dxa"/>
              <w:right w:w="28" w:type="dxa"/>
            </w:tcMar>
            <w:vAlign w:val="center"/>
          </w:tcPr>
          <w:p w14:paraId="240E253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.450</w:t>
            </w:r>
          </w:p>
        </w:tc>
        <w:tc>
          <w:tcPr>
            <w:tcW w:w="510" w:type="dxa"/>
            <w:shd w:val="clear" w:color="auto" w:fill="auto"/>
            <w:tcMar>
              <w:left w:w="28" w:type="dxa"/>
              <w:right w:w="28" w:type="dxa"/>
            </w:tcMar>
            <w:vAlign w:val="center"/>
          </w:tcPr>
          <w:p w14:paraId="4DB5BCD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.682</w:t>
            </w:r>
          </w:p>
        </w:tc>
        <w:tc>
          <w:tcPr>
            <w:tcW w:w="581" w:type="dxa"/>
            <w:shd w:val="clear" w:color="auto" w:fill="auto"/>
            <w:tcMar>
              <w:left w:w="28" w:type="dxa"/>
              <w:right w:w="28" w:type="dxa"/>
            </w:tcMar>
            <w:vAlign w:val="center"/>
          </w:tcPr>
          <w:p w14:paraId="501B51F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.678</w:t>
            </w:r>
          </w:p>
        </w:tc>
        <w:tc>
          <w:tcPr>
            <w:tcW w:w="696" w:type="dxa"/>
            <w:shd w:val="clear" w:color="auto" w:fill="auto"/>
            <w:tcMar>
              <w:left w:w="28" w:type="dxa"/>
              <w:right w:w="28" w:type="dxa"/>
            </w:tcMar>
            <w:vAlign w:val="center"/>
          </w:tcPr>
          <w:p w14:paraId="4325195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.048</w:t>
            </w:r>
          </w:p>
        </w:tc>
        <w:tc>
          <w:tcPr>
            <w:tcW w:w="550" w:type="dxa"/>
            <w:shd w:val="clear" w:color="auto" w:fill="auto"/>
            <w:tcMar>
              <w:left w:w="28" w:type="dxa"/>
              <w:right w:w="28" w:type="dxa"/>
            </w:tcMar>
            <w:vAlign w:val="center"/>
          </w:tcPr>
          <w:p w14:paraId="014B2FC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.020</w:t>
            </w:r>
          </w:p>
        </w:tc>
        <w:tc>
          <w:tcPr>
            <w:tcW w:w="563" w:type="dxa"/>
            <w:shd w:val="clear" w:color="auto" w:fill="auto"/>
            <w:tcMar>
              <w:left w:w="28" w:type="dxa"/>
              <w:right w:w="28" w:type="dxa"/>
            </w:tcMar>
            <w:vAlign w:val="center"/>
          </w:tcPr>
          <w:p w14:paraId="3C7485B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9" w:type="dxa"/>
            <w:shd w:val="clear" w:color="auto" w:fill="auto"/>
            <w:tcMar>
              <w:left w:w="28" w:type="dxa"/>
              <w:right w:w="28" w:type="dxa"/>
            </w:tcMar>
            <w:vAlign w:val="center"/>
          </w:tcPr>
          <w:p w14:paraId="5D3B701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.283</w:t>
            </w:r>
          </w:p>
        </w:tc>
        <w:tc>
          <w:tcPr>
            <w:tcW w:w="664" w:type="dxa"/>
            <w:shd w:val="clear" w:color="auto" w:fill="auto"/>
            <w:tcMar>
              <w:left w:w="28" w:type="dxa"/>
              <w:right w:w="28" w:type="dxa"/>
            </w:tcMar>
            <w:vAlign w:val="center"/>
          </w:tcPr>
          <w:p w14:paraId="4C47EBC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.892</w:t>
            </w:r>
          </w:p>
        </w:tc>
        <w:tc>
          <w:tcPr>
            <w:tcW w:w="709" w:type="dxa"/>
            <w:shd w:val="clear" w:color="auto" w:fill="auto"/>
            <w:tcMar>
              <w:left w:w="28" w:type="dxa"/>
              <w:right w:w="28" w:type="dxa"/>
            </w:tcMar>
            <w:vAlign w:val="center"/>
          </w:tcPr>
          <w:p w14:paraId="7E2D582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.001</w:t>
            </w:r>
          </w:p>
        </w:tc>
        <w:tc>
          <w:tcPr>
            <w:tcW w:w="850" w:type="dxa"/>
            <w:shd w:val="clear" w:color="auto" w:fill="auto"/>
            <w:tcMar>
              <w:left w:w="28" w:type="dxa"/>
              <w:right w:w="28" w:type="dxa"/>
            </w:tcMar>
            <w:vAlign w:val="center"/>
          </w:tcPr>
          <w:p w14:paraId="2C9BE41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.985</w:t>
            </w:r>
          </w:p>
        </w:tc>
        <w:tc>
          <w:tcPr>
            <w:tcW w:w="585" w:type="dxa"/>
            <w:shd w:val="clear" w:color="auto" w:fill="auto"/>
            <w:tcMar>
              <w:left w:w="28" w:type="dxa"/>
              <w:right w:w="28" w:type="dxa"/>
            </w:tcMar>
            <w:vAlign w:val="center"/>
          </w:tcPr>
          <w:p w14:paraId="73899C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.776</w:t>
            </w:r>
          </w:p>
        </w:tc>
        <w:tc>
          <w:tcPr>
            <w:tcW w:w="599" w:type="dxa"/>
            <w:vAlign w:val="center"/>
          </w:tcPr>
          <w:p w14:paraId="013ED374"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.921</w:t>
            </w:r>
          </w:p>
        </w:tc>
        <w:tc>
          <w:tcPr>
            <w:tcW w:w="599" w:type="dxa"/>
            <w:vAlign w:val="center"/>
          </w:tcPr>
          <w:p w14:paraId="6242BEB6"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.510</w:t>
            </w:r>
          </w:p>
        </w:tc>
        <w:tc>
          <w:tcPr>
            <w:tcW w:w="599" w:type="dxa"/>
            <w:vAlign w:val="center"/>
          </w:tcPr>
          <w:p w14:paraId="359B4774"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.447</w:t>
            </w:r>
          </w:p>
        </w:tc>
        <w:tc>
          <w:tcPr>
            <w:tcW w:w="599" w:type="dxa"/>
            <w:shd w:val="clear" w:color="auto" w:fill="auto"/>
            <w:tcMar>
              <w:left w:w="28" w:type="dxa"/>
              <w:right w:w="28" w:type="dxa"/>
            </w:tcMar>
            <w:vAlign w:val="center"/>
          </w:tcPr>
          <w:p w14:paraId="2110EB5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.018</w:t>
            </w:r>
          </w:p>
        </w:tc>
        <w:tc>
          <w:tcPr>
            <w:tcW w:w="554" w:type="dxa"/>
            <w:vAlign w:val="center"/>
          </w:tcPr>
          <w:p w14:paraId="2120EC94"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.629</w:t>
            </w:r>
          </w:p>
        </w:tc>
        <w:tc>
          <w:tcPr>
            <w:tcW w:w="501" w:type="dxa"/>
            <w:vAlign w:val="center"/>
          </w:tcPr>
          <w:p w14:paraId="0720B54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.693</w:t>
            </w:r>
          </w:p>
        </w:tc>
        <w:tc>
          <w:tcPr>
            <w:tcW w:w="443" w:type="dxa"/>
            <w:shd w:val="clear" w:color="auto" w:fill="auto"/>
            <w:tcMar>
              <w:left w:w="28" w:type="dxa"/>
              <w:right w:w="28" w:type="dxa"/>
            </w:tcMar>
            <w:vAlign w:val="center"/>
          </w:tcPr>
          <w:p w14:paraId="0CD7DBA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p>
        </w:tc>
        <w:tc>
          <w:tcPr>
            <w:tcW w:w="501" w:type="dxa"/>
            <w:shd w:val="clear" w:color="auto" w:fill="auto"/>
            <w:tcMar>
              <w:left w:w="28" w:type="dxa"/>
              <w:right w:w="28" w:type="dxa"/>
            </w:tcMar>
          </w:tcPr>
          <w:p w14:paraId="50138F7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.444</w:t>
            </w:r>
          </w:p>
        </w:tc>
        <w:tc>
          <w:tcPr>
            <w:tcW w:w="549" w:type="dxa"/>
            <w:tcBorders>
              <w:right w:val="single" w:sz="4" w:space="0" w:color="auto"/>
            </w:tcBorders>
            <w:shd w:val="clear" w:color="auto" w:fill="auto"/>
            <w:tcMar>
              <w:left w:w="28" w:type="dxa"/>
              <w:right w:w="28" w:type="dxa"/>
            </w:tcMar>
          </w:tcPr>
          <w:p w14:paraId="19734EE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.460</w:t>
            </w:r>
          </w:p>
        </w:tc>
      </w:tr>
      <w:tr w:rsidR="00767A16" w:rsidRPr="00CB3E00" w14:paraId="1151BDE8"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5064F45F"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r w:rsidRPr="00CB3E00">
              <w:rPr>
                <w:rFonts w:eastAsia="MS Mincho"/>
                <w:i/>
                <w:sz w:val="17"/>
                <w:szCs w:val="17"/>
                <w:lang w:val="en-GB" w:eastAsia="ja-JP"/>
              </w:rPr>
              <w:t>LEGFORM</w:t>
            </w:r>
          </w:p>
        </w:tc>
        <w:tc>
          <w:tcPr>
            <w:tcW w:w="528" w:type="dxa"/>
            <w:tcBorders>
              <w:left w:val="single" w:sz="4" w:space="0" w:color="auto"/>
            </w:tcBorders>
            <w:shd w:val="clear" w:color="auto" w:fill="auto"/>
            <w:tcMar>
              <w:left w:w="28" w:type="dxa"/>
              <w:right w:w="28" w:type="dxa"/>
            </w:tcMar>
            <w:vAlign w:val="center"/>
          </w:tcPr>
          <w:p w14:paraId="4BFFB4F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.236</w:t>
            </w:r>
            <w:r w:rsidRPr="00CB3E00">
              <w:rPr>
                <w:sz w:val="16"/>
                <w:szCs w:val="16"/>
                <w:vertAlign w:val="superscript"/>
              </w:rPr>
              <w:t>**</w:t>
            </w:r>
          </w:p>
        </w:tc>
        <w:tc>
          <w:tcPr>
            <w:tcW w:w="550" w:type="dxa"/>
            <w:shd w:val="clear" w:color="auto" w:fill="auto"/>
            <w:tcMar>
              <w:left w:w="28" w:type="dxa"/>
              <w:right w:w="28" w:type="dxa"/>
            </w:tcMar>
            <w:vAlign w:val="center"/>
          </w:tcPr>
          <w:p w14:paraId="2BCDE9A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-.255</w:t>
            </w:r>
            <w:r w:rsidRPr="00CB3E00">
              <w:rPr>
                <w:sz w:val="16"/>
                <w:szCs w:val="16"/>
                <w:vertAlign w:val="superscript"/>
              </w:rPr>
              <w:t>**</w:t>
            </w:r>
          </w:p>
        </w:tc>
        <w:tc>
          <w:tcPr>
            <w:tcW w:w="510" w:type="dxa"/>
            <w:shd w:val="clear" w:color="auto" w:fill="auto"/>
            <w:tcMar>
              <w:left w:w="28" w:type="dxa"/>
              <w:right w:w="28" w:type="dxa"/>
            </w:tcMar>
            <w:vAlign w:val="center"/>
          </w:tcPr>
          <w:p w14:paraId="158A876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.150</w:t>
            </w:r>
            <w:r w:rsidRPr="00CB3E00">
              <w:rPr>
                <w:sz w:val="16"/>
                <w:szCs w:val="16"/>
                <w:vertAlign w:val="superscript"/>
              </w:rPr>
              <w:t>**</w:t>
            </w:r>
          </w:p>
        </w:tc>
        <w:tc>
          <w:tcPr>
            <w:tcW w:w="581" w:type="dxa"/>
            <w:shd w:val="clear" w:color="auto" w:fill="auto"/>
            <w:tcMar>
              <w:left w:w="28" w:type="dxa"/>
              <w:right w:w="28" w:type="dxa"/>
            </w:tcMar>
            <w:vAlign w:val="center"/>
          </w:tcPr>
          <w:p w14:paraId="7E79A0C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.263</w:t>
            </w:r>
            <w:r w:rsidRPr="00CB3E00">
              <w:rPr>
                <w:sz w:val="16"/>
                <w:szCs w:val="16"/>
                <w:vertAlign w:val="superscript"/>
              </w:rPr>
              <w:t>**</w:t>
            </w:r>
          </w:p>
        </w:tc>
        <w:tc>
          <w:tcPr>
            <w:tcW w:w="696" w:type="dxa"/>
            <w:shd w:val="clear" w:color="auto" w:fill="auto"/>
            <w:tcMar>
              <w:left w:w="28" w:type="dxa"/>
              <w:right w:w="28" w:type="dxa"/>
            </w:tcMar>
            <w:vAlign w:val="center"/>
          </w:tcPr>
          <w:p w14:paraId="1B19159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.055</w:t>
            </w:r>
          </w:p>
        </w:tc>
        <w:tc>
          <w:tcPr>
            <w:tcW w:w="550" w:type="dxa"/>
            <w:shd w:val="clear" w:color="auto" w:fill="auto"/>
            <w:tcMar>
              <w:left w:w="28" w:type="dxa"/>
              <w:right w:w="28" w:type="dxa"/>
            </w:tcMar>
            <w:vAlign w:val="center"/>
          </w:tcPr>
          <w:p w14:paraId="2C5EC12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.059</w:t>
            </w:r>
          </w:p>
        </w:tc>
        <w:tc>
          <w:tcPr>
            <w:tcW w:w="563" w:type="dxa"/>
            <w:shd w:val="clear" w:color="auto" w:fill="auto"/>
            <w:tcMar>
              <w:left w:w="28" w:type="dxa"/>
              <w:right w:w="28" w:type="dxa"/>
            </w:tcMar>
            <w:vAlign w:val="center"/>
          </w:tcPr>
          <w:p w14:paraId="4A242FC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.043</w:t>
            </w:r>
          </w:p>
        </w:tc>
        <w:tc>
          <w:tcPr>
            <w:tcW w:w="519" w:type="dxa"/>
            <w:shd w:val="clear" w:color="auto" w:fill="auto"/>
            <w:tcMar>
              <w:left w:w="28" w:type="dxa"/>
              <w:right w:w="28" w:type="dxa"/>
            </w:tcMar>
            <w:vAlign w:val="center"/>
          </w:tcPr>
          <w:p w14:paraId="694A043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.070</w:t>
            </w:r>
          </w:p>
        </w:tc>
        <w:tc>
          <w:tcPr>
            <w:tcW w:w="664" w:type="dxa"/>
            <w:shd w:val="clear" w:color="auto" w:fill="auto"/>
            <w:tcMar>
              <w:left w:w="28" w:type="dxa"/>
              <w:right w:w="28" w:type="dxa"/>
            </w:tcMar>
            <w:vAlign w:val="center"/>
          </w:tcPr>
          <w:p w14:paraId="579095C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-.068</w:t>
            </w:r>
          </w:p>
        </w:tc>
        <w:tc>
          <w:tcPr>
            <w:tcW w:w="709" w:type="dxa"/>
            <w:shd w:val="clear" w:color="auto" w:fill="auto"/>
            <w:tcMar>
              <w:left w:w="28" w:type="dxa"/>
              <w:right w:w="28" w:type="dxa"/>
            </w:tcMar>
            <w:vAlign w:val="center"/>
          </w:tcPr>
          <w:p w14:paraId="60CF17C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-.064</w:t>
            </w:r>
          </w:p>
        </w:tc>
        <w:tc>
          <w:tcPr>
            <w:tcW w:w="850" w:type="dxa"/>
            <w:shd w:val="clear" w:color="auto" w:fill="auto"/>
            <w:tcMar>
              <w:left w:w="28" w:type="dxa"/>
              <w:right w:w="28" w:type="dxa"/>
            </w:tcMar>
            <w:vAlign w:val="center"/>
          </w:tcPr>
          <w:p w14:paraId="03CF623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.257</w:t>
            </w:r>
            <w:r w:rsidRPr="00CB3E00">
              <w:rPr>
                <w:sz w:val="16"/>
                <w:szCs w:val="16"/>
                <w:vertAlign w:val="superscript"/>
              </w:rPr>
              <w:t>**</w:t>
            </w:r>
          </w:p>
        </w:tc>
        <w:tc>
          <w:tcPr>
            <w:tcW w:w="585" w:type="dxa"/>
            <w:shd w:val="clear" w:color="auto" w:fill="auto"/>
            <w:tcMar>
              <w:left w:w="28" w:type="dxa"/>
              <w:right w:w="28" w:type="dxa"/>
            </w:tcMar>
            <w:vAlign w:val="center"/>
          </w:tcPr>
          <w:p w14:paraId="45F7B1A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.227</w:t>
            </w:r>
            <w:r w:rsidRPr="00CB3E00">
              <w:rPr>
                <w:sz w:val="16"/>
                <w:szCs w:val="16"/>
                <w:vertAlign w:val="superscript"/>
              </w:rPr>
              <w:t>**</w:t>
            </w:r>
          </w:p>
        </w:tc>
        <w:tc>
          <w:tcPr>
            <w:tcW w:w="599" w:type="dxa"/>
            <w:vAlign w:val="center"/>
          </w:tcPr>
          <w:p w14:paraId="4A67D738"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-.034</w:t>
            </w:r>
          </w:p>
        </w:tc>
        <w:tc>
          <w:tcPr>
            <w:tcW w:w="599" w:type="dxa"/>
            <w:vAlign w:val="center"/>
          </w:tcPr>
          <w:p w14:paraId="0CB860F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-.014</w:t>
            </w:r>
          </w:p>
        </w:tc>
        <w:tc>
          <w:tcPr>
            <w:tcW w:w="599" w:type="dxa"/>
            <w:vAlign w:val="center"/>
          </w:tcPr>
          <w:p w14:paraId="186D244D"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-.040</w:t>
            </w:r>
          </w:p>
        </w:tc>
        <w:tc>
          <w:tcPr>
            <w:tcW w:w="599" w:type="dxa"/>
            <w:shd w:val="clear" w:color="auto" w:fill="auto"/>
            <w:tcMar>
              <w:left w:w="28" w:type="dxa"/>
              <w:right w:w="28" w:type="dxa"/>
            </w:tcMar>
            <w:vAlign w:val="center"/>
          </w:tcPr>
          <w:p w14:paraId="2E164A6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-.034</w:t>
            </w:r>
          </w:p>
        </w:tc>
        <w:tc>
          <w:tcPr>
            <w:tcW w:w="554" w:type="dxa"/>
            <w:vAlign w:val="center"/>
          </w:tcPr>
          <w:p w14:paraId="2831469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-.032</w:t>
            </w:r>
          </w:p>
        </w:tc>
        <w:tc>
          <w:tcPr>
            <w:tcW w:w="501" w:type="dxa"/>
            <w:vAlign w:val="center"/>
          </w:tcPr>
          <w:p w14:paraId="056E857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.239</w:t>
            </w:r>
            <w:r w:rsidRPr="00CB3E00">
              <w:rPr>
                <w:sz w:val="16"/>
                <w:szCs w:val="16"/>
                <w:vertAlign w:val="superscript"/>
              </w:rPr>
              <w:t>**</w:t>
            </w:r>
          </w:p>
        </w:tc>
        <w:tc>
          <w:tcPr>
            <w:tcW w:w="443" w:type="dxa"/>
            <w:shd w:val="clear" w:color="auto" w:fill="auto"/>
            <w:tcMar>
              <w:left w:w="28" w:type="dxa"/>
              <w:right w:w="28" w:type="dxa"/>
            </w:tcMar>
            <w:vAlign w:val="center"/>
          </w:tcPr>
          <w:p w14:paraId="7C0237C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-.015</w:t>
            </w:r>
          </w:p>
        </w:tc>
        <w:tc>
          <w:tcPr>
            <w:tcW w:w="501" w:type="dxa"/>
            <w:shd w:val="clear" w:color="auto" w:fill="auto"/>
            <w:tcMar>
              <w:left w:w="28" w:type="dxa"/>
              <w:right w:w="28" w:type="dxa"/>
            </w:tcMar>
            <w:vAlign w:val="center"/>
          </w:tcPr>
          <w:p w14:paraId="7C22FDE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w:t>
            </w:r>
          </w:p>
        </w:tc>
        <w:tc>
          <w:tcPr>
            <w:tcW w:w="549" w:type="dxa"/>
            <w:tcBorders>
              <w:right w:val="single" w:sz="4" w:space="0" w:color="auto"/>
            </w:tcBorders>
            <w:shd w:val="clear" w:color="auto" w:fill="auto"/>
            <w:tcMar>
              <w:left w:w="28" w:type="dxa"/>
              <w:right w:w="28" w:type="dxa"/>
            </w:tcMar>
          </w:tcPr>
          <w:p w14:paraId="65733F5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.002</w:t>
            </w:r>
          </w:p>
        </w:tc>
      </w:tr>
      <w:tr w:rsidR="00767A16" w:rsidRPr="00CB3E00" w14:paraId="04F0ECE9"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07EF23D5"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tcBorders>
            <w:shd w:val="clear" w:color="auto" w:fill="auto"/>
            <w:tcMar>
              <w:left w:w="28" w:type="dxa"/>
              <w:right w:w="28" w:type="dxa"/>
            </w:tcMar>
            <w:vAlign w:val="center"/>
          </w:tcPr>
          <w:p w14:paraId="7C3E5ED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50" w:type="dxa"/>
            <w:shd w:val="clear" w:color="auto" w:fill="auto"/>
            <w:tcMar>
              <w:left w:w="28" w:type="dxa"/>
              <w:right w:w="28" w:type="dxa"/>
            </w:tcMar>
            <w:vAlign w:val="center"/>
          </w:tcPr>
          <w:p w14:paraId="7FC974B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10" w:type="dxa"/>
            <w:shd w:val="clear" w:color="auto" w:fill="auto"/>
            <w:tcMar>
              <w:left w:w="28" w:type="dxa"/>
              <w:right w:w="28" w:type="dxa"/>
            </w:tcMar>
            <w:vAlign w:val="center"/>
          </w:tcPr>
          <w:p w14:paraId="6E8F47D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.003</w:t>
            </w:r>
          </w:p>
        </w:tc>
        <w:tc>
          <w:tcPr>
            <w:tcW w:w="581" w:type="dxa"/>
            <w:shd w:val="clear" w:color="auto" w:fill="auto"/>
            <w:tcMar>
              <w:left w:w="28" w:type="dxa"/>
              <w:right w:w="28" w:type="dxa"/>
            </w:tcMar>
            <w:vAlign w:val="center"/>
          </w:tcPr>
          <w:p w14:paraId="09C4590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696" w:type="dxa"/>
            <w:shd w:val="clear" w:color="auto" w:fill="auto"/>
            <w:tcMar>
              <w:left w:w="28" w:type="dxa"/>
              <w:right w:w="28" w:type="dxa"/>
            </w:tcMar>
            <w:vAlign w:val="center"/>
          </w:tcPr>
          <w:p w14:paraId="4C982B7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.285</w:t>
            </w:r>
          </w:p>
        </w:tc>
        <w:tc>
          <w:tcPr>
            <w:tcW w:w="550" w:type="dxa"/>
            <w:shd w:val="clear" w:color="auto" w:fill="auto"/>
            <w:tcMar>
              <w:left w:w="28" w:type="dxa"/>
              <w:right w:w="28" w:type="dxa"/>
            </w:tcMar>
            <w:vAlign w:val="center"/>
          </w:tcPr>
          <w:p w14:paraId="04C98BB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.247</w:t>
            </w:r>
          </w:p>
        </w:tc>
        <w:tc>
          <w:tcPr>
            <w:tcW w:w="563" w:type="dxa"/>
            <w:shd w:val="clear" w:color="auto" w:fill="auto"/>
            <w:tcMar>
              <w:left w:w="28" w:type="dxa"/>
              <w:right w:w="28" w:type="dxa"/>
            </w:tcMar>
            <w:vAlign w:val="center"/>
          </w:tcPr>
          <w:p w14:paraId="4300D60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.401</w:t>
            </w:r>
          </w:p>
        </w:tc>
        <w:tc>
          <w:tcPr>
            <w:tcW w:w="519" w:type="dxa"/>
            <w:shd w:val="clear" w:color="auto" w:fill="auto"/>
            <w:tcMar>
              <w:left w:w="28" w:type="dxa"/>
              <w:right w:w="28" w:type="dxa"/>
            </w:tcMar>
            <w:vAlign w:val="center"/>
          </w:tcPr>
          <w:p w14:paraId="121E898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.172</w:t>
            </w:r>
          </w:p>
        </w:tc>
        <w:tc>
          <w:tcPr>
            <w:tcW w:w="664" w:type="dxa"/>
            <w:shd w:val="clear" w:color="auto" w:fill="auto"/>
            <w:tcMar>
              <w:left w:w="28" w:type="dxa"/>
              <w:right w:w="28" w:type="dxa"/>
            </w:tcMar>
            <w:vAlign w:val="center"/>
          </w:tcPr>
          <w:p w14:paraId="388EDD7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.185</w:t>
            </w:r>
          </w:p>
        </w:tc>
        <w:tc>
          <w:tcPr>
            <w:tcW w:w="709" w:type="dxa"/>
            <w:shd w:val="clear" w:color="auto" w:fill="auto"/>
            <w:tcMar>
              <w:left w:w="28" w:type="dxa"/>
              <w:right w:w="28" w:type="dxa"/>
            </w:tcMar>
            <w:vAlign w:val="center"/>
          </w:tcPr>
          <w:p w14:paraId="5BD37E9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.207</w:t>
            </w:r>
          </w:p>
        </w:tc>
        <w:tc>
          <w:tcPr>
            <w:tcW w:w="850" w:type="dxa"/>
            <w:shd w:val="clear" w:color="auto" w:fill="auto"/>
            <w:tcMar>
              <w:left w:w="28" w:type="dxa"/>
              <w:right w:w="28" w:type="dxa"/>
            </w:tcMar>
            <w:vAlign w:val="center"/>
          </w:tcPr>
          <w:p w14:paraId="5BAB541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85" w:type="dxa"/>
            <w:shd w:val="clear" w:color="auto" w:fill="auto"/>
            <w:tcMar>
              <w:left w:w="28" w:type="dxa"/>
              <w:right w:w="28" w:type="dxa"/>
            </w:tcMar>
            <w:vAlign w:val="center"/>
          </w:tcPr>
          <w:p w14:paraId="56C516B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599" w:type="dxa"/>
            <w:vAlign w:val="center"/>
          </w:tcPr>
          <w:p w14:paraId="62067FEA"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.507</w:t>
            </w:r>
          </w:p>
        </w:tc>
        <w:tc>
          <w:tcPr>
            <w:tcW w:w="599" w:type="dxa"/>
            <w:vAlign w:val="center"/>
          </w:tcPr>
          <w:p w14:paraId="2E662EBE"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.789</w:t>
            </w:r>
          </w:p>
        </w:tc>
        <w:tc>
          <w:tcPr>
            <w:tcW w:w="599" w:type="dxa"/>
            <w:vAlign w:val="center"/>
          </w:tcPr>
          <w:p w14:paraId="211BF6B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.439</w:t>
            </w:r>
          </w:p>
        </w:tc>
        <w:tc>
          <w:tcPr>
            <w:tcW w:w="599" w:type="dxa"/>
            <w:shd w:val="clear" w:color="auto" w:fill="auto"/>
            <w:tcMar>
              <w:left w:w="28" w:type="dxa"/>
              <w:right w:w="28" w:type="dxa"/>
            </w:tcMar>
            <w:vAlign w:val="center"/>
          </w:tcPr>
          <w:p w14:paraId="48D5374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.508</w:t>
            </w:r>
          </w:p>
        </w:tc>
        <w:tc>
          <w:tcPr>
            <w:tcW w:w="554" w:type="dxa"/>
            <w:vAlign w:val="center"/>
          </w:tcPr>
          <w:p w14:paraId="36B591D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.530</w:t>
            </w:r>
          </w:p>
        </w:tc>
        <w:tc>
          <w:tcPr>
            <w:tcW w:w="501" w:type="dxa"/>
            <w:vAlign w:val="center"/>
          </w:tcPr>
          <w:p w14:paraId="6EA93ED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443" w:type="dxa"/>
            <w:shd w:val="clear" w:color="auto" w:fill="auto"/>
            <w:tcMar>
              <w:left w:w="28" w:type="dxa"/>
              <w:right w:w="28" w:type="dxa"/>
            </w:tcMar>
            <w:vAlign w:val="center"/>
          </w:tcPr>
          <w:p w14:paraId="6DDCDED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.768</w:t>
            </w:r>
          </w:p>
        </w:tc>
        <w:tc>
          <w:tcPr>
            <w:tcW w:w="501" w:type="dxa"/>
            <w:shd w:val="clear" w:color="auto" w:fill="auto"/>
            <w:tcMar>
              <w:left w:w="28" w:type="dxa"/>
              <w:right w:w="28" w:type="dxa"/>
            </w:tcMar>
            <w:vAlign w:val="center"/>
          </w:tcPr>
          <w:p w14:paraId="4D5D365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c>
          <w:tcPr>
            <w:tcW w:w="549" w:type="dxa"/>
            <w:tcBorders>
              <w:right w:val="single" w:sz="4" w:space="0" w:color="auto"/>
            </w:tcBorders>
            <w:shd w:val="clear" w:color="auto" w:fill="auto"/>
            <w:tcMar>
              <w:left w:w="28" w:type="dxa"/>
              <w:right w:w="28" w:type="dxa"/>
            </w:tcMar>
          </w:tcPr>
          <w:p w14:paraId="0BF9B06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.976</w:t>
            </w:r>
          </w:p>
        </w:tc>
      </w:tr>
      <w:tr w:rsidR="00767A16" w:rsidRPr="00CB3E00" w14:paraId="09D2C2C0" w14:textId="77777777" w:rsidTr="000B3BF8">
        <w:trPr>
          <w:trHeight w:val="20"/>
        </w:trPr>
        <w:tc>
          <w:tcPr>
            <w:tcW w:w="1246" w:type="dxa"/>
            <w:tcBorders>
              <w:left w:val="single" w:sz="4" w:space="0" w:color="auto"/>
              <w:right w:val="single" w:sz="4" w:space="0" w:color="auto"/>
            </w:tcBorders>
            <w:shd w:val="clear" w:color="auto" w:fill="auto"/>
            <w:tcMar>
              <w:left w:w="28" w:type="dxa"/>
              <w:right w:w="28" w:type="dxa"/>
            </w:tcMar>
            <w:vAlign w:val="center"/>
          </w:tcPr>
          <w:p w14:paraId="29BD4E6F" w14:textId="77777777" w:rsidR="00767A16" w:rsidRPr="00CB3E00" w:rsidRDefault="00767A16" w:rsidP="000B3BF8">
            <w:pPr>
              <w:suppressAutoHyphens w:val="0"/>
              <w:spacing w:line="160" w:lineRule="exact"/>
              <w:ind w:firstLine="0"/>
              <w:rPr>
                <w:rFonts w:eastAsia="MS Mincho"/>
                <w:i/>
                <w:sz w:val="17"/>
                <w:szCs w:val="17"/>
                <w:lang w:val="en-GB" w:eastAsia="ja-JP"/>
              </w:rPr>
            </w:pPr>
            <w:r w:rsidRPr="00CB3E00">
              <w:rPr>
                <w:rFonts w:eastAsia="MS Mincho"/>
                <w:i/>
                <w:sz w:val="17"/>
                <w:szCs w:val="17"/>
                <w:lang w:val="en-GB" w:eastAsia="ja-JP"/>
              </w:rPr>
              <w:t>IND</w:t>
            </w:r>
          </w:p>
        </w:tc>
        <w:tc>
          <w:tcPr>
            <w:tcW w:w="528" w:type="dxa"/>
            <w:tcBorders>
              <w:left w:val="single" w:sz="4" w:space="0" w:color="auto"/>
            </w:tcBorders>
            <w:shd w:val="clear" w:color="auto" w:fill="auto"/>
            <w:tcMar>
              <w:left w:w="28" w:type="dxa"/>
              <w:right w:w="28" w:type="dxa"/>
            </w:tcMar>
            <w:vAlign w:val="center"/>
          </w:tcPr>
          <w:p w14:paraId="5E76BD1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.005</w:t>
            </w:r>
          </w:p>
        </w:tc>
        <w:tc>
          <w:tcPr>
            <w:tcW w:w="550" w:type="dxa"/>
            <w:shd w:val="clear" w:color="auto" w:fill="auto"/>
            <w:tcMar>
              <w:left w:w="28" w:type="dxa"/>
              <w:right w:w="28" w:type="dxa"/>
            </w:tcMar>
            <w:vAlign w:val="center"/>
          </w:tcPr>
          <w:p w14:paraId="0C41AB4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-.028</w:t>
            </w:r>
          </w:p>
        </w:tc>
        <w:tc>
          <w:tcPr>
            <w:tcW w:w="510" w:type="dxa"/>
            <w:shd w:val="clear" w:color="auto" w:fill="auto"/>
            <w:tcMar>
              <w:left w:w="28" w:type="dxa"/>
              <w:right w:w="28" w:type="dxa"/>
            </w:tcMar>
            <w:vAlign w:val="center"/>
          </w:tcPr>
          <w:p w14:paraId="4E54569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-.036</w:t>
            </w:r>
          </w:p>
        </w:tc>
        <w:tc>
          <w:tcPr>
            <w:tcW w:w="581" w:type="dxa"/>
            <w:shd w:val="clear" w:color="auto" w:fill="auto"/>
            <w:tcMar>
              <w:left w:w="28" w:type="dxa"/>
              <w:right w:w="28" w:type="dxa"/>
            </w:tcMar>
            <w:vAlign w:val="center"/>
          </w:tcPr>
          <w:p w14:paraId="148A1D7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.006</w:t>
            </w:r>
          </w:p>
        </w:tc>
        <w:tc>
          <w:tcPr>
            <w:tcW w:w="696" w:type="dxa"/>
            <w:shd w:val="clear" w:color="auto" w:fill="auto"/>
            <w:tcMar>
              <w:left w:w="28" w:type="dxa"/>
              <w:right w:w="28" w:type="dxa"/>
            </w:tcMar>
            <w:vAlign w:val="center"/>
          </w:tcPr>
          <w:p w14:paraId="1198624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.041</w:t>
            </w:r>
          </w:p>
        </w:tc>
        <w:tc>
          <w:tcPr>
            <w:tcW w:w="550" w:type="dxa"/>
            <w:shd w:val="clear" w:color="auto" w:fill="auto"/>
            <w:tcMar>
              <w:left w:w="28" w:type="dxa"/>
              <w:right w:w="28" w:type="dxa"/>
            </w:tcMar>
            <w:vAlign w:val="center"/>
          </w:tcPr>
          <w:p w14:paraId="1DFFED2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-.034</w:t>
            </w:r>
          </w:p>
        </w:tc>
        <w:tc>
          <w:tcPr>
            <w:tcW w:w="563" w:type="dxa"/>
            <w:shd w:val="clear" w:color="auto" w:fill="auto"/>
            <w:tcMar>
              <w:left w:w="28" w:type="dxa"/>
              <w:right w:w="28" w:type="dxa"/>
            </w:tcMar>
            <w:vAlign w:val="center"/>
          </w:tcPr>
          <w:p w14:paraId="7E3AC2F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-.036</w:t>
            </w:r>
          </w:p>
        </w:tc>
        <w:tc>
          <w:tcPr>
            <w:tcW w:w="519" w:type="dxa"/>
            <w:shd w:val="clear" w:color="auto" w:fill="auto"/>
            <w:tcMar>
              <w:left w:w="28" w:type="dxa"/>
              <w:right w:w="28" w:type="dxa"/>
            </w:tcMar>
            <w:vAlign w:val="center"/>
          </w:tcPr>
          <w:p w14:paraId="2F55917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.014</w:t>
            </w:r>
          </w:p>
        </w:tc>
        <w:tc>
          <w:tcPr>
            <w:tcW w:w="664" w:type="dxa"/>
            <w:shd w:val="clear" w:color="auto" w:fill="auto"/>
            <w:tcMar>
              <w:left w:w="28" w:type="dxa"/>
              <w:right w:w="28" w:type="dxa"/>
            </w:tcMar>
            <w:vAlign w:val="center"/>
          </w:tcPr>
          <w:p w14:paraId="00BA23BA"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-.009</w:t>
            </w:r>
          </w:p>
        </w:tc>
        <w:tc>
          <w:tcPr>
            <w:tcW w:w="709" w:type="dxa"/>
            <w:shd w:val="clear" w:color="auto" w:fill="auto"/>
            <w:tcMar>
              <w:left w:w="28" w:type="dxa"/>
              <w:right w:w="28" w:type="dxa"/>
            </w:tcMar>
            <w:vAlign w:val="center"/>
          </w:tcPr>
          <w:p w14:paraId="7FF9517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.205</w:t>
            </w:r>
            <w:r w:rsidRPr="00CB3E00">
              <w:rPr>
                <w:sz w:val="16"/>
                <w:szCs w:val="16"/>
                <w:vertAlign w:val="superscript"/>
              </w:rPr>
              <w:t>**</w:t>
            </w:r>
          </w:p>
        </w:tc>
        <w:tc>
          <w:tcPr>
            <w:tcW w:w="850" w:type="dxa"/>
            <w:shd w:val="clear" w:color="auto" w:fill="auto"/>
            <w:tcMar>
              <w:left w:w="28" w:type="dxa"/>
              <w:right w:w="28" w:type="dxa"/>
            </w:tcMar>
            <w:vAlign w:val="center"/>
          </w:tcPr>
          <w:p w14:paraId="1AB7133B"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.100</w:t>
            </w:r>
          </w:p>
        </w:tc>
        <w:tc>
          <w:tcPr>
            <w:tcW w:w="585" w:type="dxa"/>
            <w:shd w:val="clear" w:color="auto" w:fill="auto"/>
            <w:tcMar>
              <w:left w:w="28" w:type="dxa"/>
              <w:right w:w="28" w:type="dxa"/>
            </w:tcMar>
            <w:vAlign w:val="center"/>
          </w:tcPr>
          <w:p w14:paraId="7C698B15"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-.021</w:t>
            </w:r>
          </w:p>
        </w:tc>
        <w:tc>
          <w:tcPr>
            <w:tcW w:w="599" w:type="dxa"/>
            <w:vAlign w:val="center"/>
          </w:tcPr>
          <w:p w14:paraId="78099DD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.046</w:t>
            </w:r>
          </w:p>
        </w:tc>
        <w:tc>
          <w:tcPr>
            <w:tcW w:w="599" w:type="dxa"/>
            <w:vAlign w:val="center"/>
          </w:tcPr>
          <w:p w14:paraId="23F9FD3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.091</w:t>
            </w:r>
          </w:p>
        </w:tc>
        <w:tc>
          <w:tcPr>
            <w:tcW w:w="599" w:type="dxa"/>
            <w:vAlign w:val="center"/>
          </w:tcPr>
          <w:p w14:paraId="48748119"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.097</w:t>
            </w:r>
          </w:p>
        </w:tc>
        <w:tc>
          <w:tcPr>
            <w:tcW w:w="599" w:type="dxa"/>
            <w:shd w:val="clear" w:color="auto" w:fill="auto"/>
            <w:tcMar>
              <w:left w:w="28" w:type="dxa"/>
              <w:right w:w="28" w:type="dxa"/>
            </w:tcMar>
            <w:vAlign w:val="center"/>
          </w:tcPr>
          <w:p w14:paraId="38896C8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.119</w:t>
            </w:r>
            <w:r w:rsidRPr="00CB3E00">
              <w:rPr>
                <w:sz w:val="16"/>
                <w:szCs w:val="16"/>
                <w:vertAlign w:val="superscript"/>
              </w:rPr>
              <w:t>*</w:t>
            </w:r>
          </w:p>
        </w:tc>
        <w:tc>
          <w:tcPr>
            <w:tcW w:w="554" w:type="dxa"/>
            <w:vAlign w:val="center"/>
          </w:tcPr>
          <w:p w14:paraId="0B166093"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.047</w:t>
            </w:r>
          </w:p>
        </w:tc>
        <w:tc>
          <w:tcPr>
            <w:tcW w:w="501" w:type="dxa"/>
            <w:vAlign w:val="center"/>
          </w:tcPr>
          <w:p w14:paraId="7483AAD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-.008</w:t>
            </w:r>
          </w:p>
        </w:tc>
        <w:tc>
          <w:tcPr>
            <w:tcW w:w="443" w:type="dxa"/>
            <w:shd w:val="clear" w:color="auto" w:fill="auto"/>
            <w:tcMar>
              <w:left w:w="28" w:type="dxa"/>
              <w:right w:w="28" w:type="dxa"/>
            </w:tcMar>
            <w:vAlign w:val="center"/>
          </w:tcPr>
          <w:p w14:paraId="7A3DBFD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.071</w:t>
            </w:r>
          </w:p>
        </w:tc>
        <w:tc>
          <w:tcPr>
            <w:tcW w:w="501" w:type="dxa"/>
            <w:shd w:val="clear" w:color="auto" w:fill="auto"/>
            <w:tcMar>
              <w:left w:w="28" w:type="dxa"/>
              <w:right w:w="28" w:type="dxa"/>
            </w:tcMar>
            <w:vAlign w:val="center"/>
          </w:tcPr>
          <w:p w14:paraId="2DF65F5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.002</w:t>
            </w:r>
          </w:p>
        </w:tc>
        <w:tc>
          <w:tcPr>
            <w:tcW w:w="549" w:type="dxa"/>
            <w:tcBorders>
              <w:right w:val="single" w:sz="4" w:space="0" w:color="auto"/>
            </w:tcBorders>
            <w:shd w:val="clear" w:color="auto" w:fill="auto"/>
            <w:tcMar>
              <w:left w:w="28" w:type="dxa"/>
              <w:right w:w="28" w:type="dxa"/>
            </w:tcMar>
            <w:vAlign w:val="center"/>
          </w:tcPr>
          <w:p w14:paraId="5FB3A52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sz w:val="16"/>
                <w:szCs w:val="16"/>
              </w:rPr>
              <w:t>1</w:t>
            </w:r>
          </w:p>
        </w:tc>
      </w:tr>
      <w:tr w:rsidR="00767A16" w:rsidRPr="00CB3E00" w14:paraId="78D39955" w14:textId="77777777" w:rsidTr="000B3BF8">
        <w:trPr>
          <w:trHeight w:val="20"/>
        </w:trPr>
        <w:tc>
          <w:tcPr>
            <w:tcW w:w="1246"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585F878" w14:textId="77777777" w:rsidR="00767A16" w:rsidRPr="00CB3E00" w:rsidRDefault="00767A16" w:rsidP="000B3BF8">
            <w:pPr>
              <w:suppressAutoHyphens w:val="0"/>
              <w:spacing w:line="160" w:lineRule="exact"/>
              <w:ind w:firstLine="0"/>
              <w:jc w:val="both"/>
              <w:rPr>
                <w:rFonts w:eastAsia="MS Mincho"/>
                <w:i/>
                <w:sz w:val="17"/>
                <w:szCs w:val="17"/>
                <w:lang w:val="en-GB" w:eastAsia="ja-JP"/>
              </w:rPr>
            </w:pPr>
          </w:p>
        </w:tc>
        <w:tc>
          <w:tcPr>
            <w:tcW w:w="528" w:type="dxa"/>
            <w:tcBorders>
              <w:left w:val="single" w:sz="4" w:space="0" w:color="auto"/>
              <w:bottom w:val="single" w:sz="4" w:space="0" w:color="auto"/>
            </w:tcBorders>
            <w:shd w:val="clear" w:color="auto" w:fill="auto"/>
            <w:tcMar>
              <w:left w:w="28" w:type="dxa"/>
              <w:right w:w="28" w:type="dxa"/>
            </w:tcMar>
            <w:vAlign w:val="center"/>
          </w:tcPr>
          <w:p w14:paraId="2F9A00B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.927</w:t>
            </w:r>
          </w:p>
        </w:tc>
        <w:tc>
          <w:tcPr>
            <w:tcW w:w="550" w:type="dxa"/>
            <w:tcBorders>
              <w:bottom w:val="single" w:sz="4" w:space="0" w:color="auto"/>
            </w:tcBorders>
            <w:shd w:val="clear" w:color="auto" w:fill="auto"/>
            <w:tcMar>
              <w:left w:w="28" w:type="dxa"/>
              <w:right w:w="28" w:type="dxa"/>
            </w:tcMar>
            <w:vAlign w:val="center"/>
          </w:tcPr>
          <w:p w14:paraId="42194BC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.578</w:t>
            </w:r>
          </w:p>
        </w:tc>
        <w:tc>
          <w:tcPr>
            <w:tcW w:w="510" w:type="dxa"/>
            <w:tcBorders>
              <w:bottom w:val="single" w:sz="4" w:space="0" w:color="auto"/>
            </w:tcBorders>
            <w:shd w:val="clear" w:color="auto" w:fill="auto"/>
            <w:tcMar>
              <w:left w:w="28" w:type="dxa"/>
              <w:right w:w="28" w:type="dxa"/>
            </w:tcMar>
            <w:vAlign w:val="center"/>
          </w:tcPr>
          <w:p w14:paraId="5F7C39ED"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.486</w:t>
            </w:r>
          </w:p>
        </w:tc>
        <w:tc>
          <w:tcPr>
            <w:tcW w:w="581" w:type="dxa"/>
            <w:tcBorders>
              <w:bottom w:val="single" w:sz="4" w:space="0" w:color="auto"/>
            </w:tcBorders>
            <w:shd w:val="clear" w:color="auto" w:fill="auto"/>
            <w:tcMar>
              <w:left w:w="28" w:type="dxa"/>
              <w:right w:w="28" w:type="dxa"/>
            </w:tcMar>
            <w:vAlign w:val="center"/>
          </w:tcPr>
          <w:p w14:paraId="3BC71AE1"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.909</w:t>
            </w:r>
          </w:p>
        </w:tc>
        <w:tc>
          <w:tcPr>
            <w:tcW w:w="696" w:type="dxa"/>
            <w:tcBorders>
              <w:bottom w:val="single" w:sz="4" w:space="0" w:color="auto"/>
            </w:tcBorders>
            <w:shd w:val="clear" w:color="auto" w:fill="auto"/>
            <w:tcMar>
              <w:left w:w="28" w:type="dxa"/>
              <w:right w:w="28" w:type="dxa"/>
            </w:tcMar>
            <w:vAlign w:val="center"/>
          </w:tcPr>
          <w:p w14:paraId="605F0526"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.422</w:t>
            </w:r>
          </w:p>
        </w:tc>
        <w:tc>
          <w:tcPr>
            <w:tcW w:w="550" w:type="dxa"/>
            <w:tcBorders>
              <w:bottom w:val="single" w:sz="4" w:space="0" w:color="auto"/>
            </w:tcBorders>
            <w:shd w:val="clear" w:color="auto" w:fill="auto"/>
            <w:tcMar>
              <w:left w:w="28" w:type="dxa"/>
              <w:right w:w="28" w:type="dxa"/>
            </w:tcMar>
            <w:vAlign w:val="center"/>
          </w:tcPr>
          <w:p w14:paraId="385573B9"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.507</w:t>
            </w:r>
          </w:p>
        </w:tc>
        <w:tc>
          <w:tcPr>
            <w:tcW w:w="563" w:type="dxa"/>
            <w:tcBorders>
              <w:bottom w:val="single" w:sz="4" w:space="0" w:color="auto"/>
            </w:tcBorders>
            <w:shd w:val="clear" w:color="auto" w:fill="auto"/>
            <w:tcMar>
              <w:left w:w="28" w:type="dxa"/>
              <w:right w:w="28" w:type="dxa"/>
            </w:tcMar>
            <w:vAlign w:val="center"/>
          </w:tcPr>
          <w:p w14:paraId="41454FC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.484</w:t>
            </w:r>
          </w:p>
        </w:tc>
        <w:tc>
          <w:tcPr>
            <w:tcW w:w="519" w:type="dxa"/>
            <w:tcBorders>
              <w:bottom w:val="single" w:sz="4" w:space="0" w:color="auto"/>
            </w:tcBorders>
            <w:shd w:val="clear" w:color="auto" w:fill="auto"/>
            <w:tcMar>
              <w:left w:w="28" w:type="dxa"/>
              <w:right w:w="28" w:type="dxa"/>
            </w:tcMar>
            <w:vAlign w:val="center"/>
          </w:tcPr>
          <w:p w14:paraId="1B1281C0"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.785</w:t>
            </w:r>
          </w:p>
        </w:tc>
        <w:tc>
          <w:tcPr>
            <w:tcW w:w="664" w:type="dxa"/>
            <w:tcBorders>
              <w:bottom w:val="single" w:sz="4" w:space="0" w:color="auto"/>
            </w:tcBorders>
            <w:shd w:val="clear" w:color="auto" w:fill="auto"/>
            <w:tcMar>
              <w:left w:w="28" w:type="dxa"/>
              <w:right w:w="28" w:type="dxa"/>
            </w:tcMar>
            <w:vAlign w:val="center"/>
          </w:tcPr>
          <w:p w14:paraId="3008714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.855</w:t>
            </w:r>
          </w:p>
        </w:tc>
        <w:tc>
          <w:tcPr>
            <w:tcW w:w="709" w:type="dxa"/>
            <w:tcBorders>
              <w:bottom w:val="single" w:sz="4" w:space="0" w:color="auto"/>
            </w:tcBorders>
            <w:shd w:val="clear" w:color="auto" w:fill="auto"/>
            <w:tcMar>
              <w:left w:w="28" w:type="dxa"/>
              <w:right w:w="28" w:type="dxa"/>
            </w:tcMar>
            <w:vAlign w:val="center"/>
          </w:tcPr>
          <w:p w14:paraId="4EEE720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.000</w:t>
            </w:r>
          </w:p>
        </w:tc>
        <w:tc>
          <w:tcPr>
            <w:tcW w:w="850" w:type="dxa"/>
            <w:tcBorders>
              <w:bottom w:val="single" w:sz="4" w:space="0" w:color="auto"/>
            </w:tcBorders>
            <w:shd w:val="clear" w:color="auto" w:fill="auto"/>
            <w:tcMar>
              <w:left w:w="28" w:type="dxa"/>
              <w:right w:w="28" w:type="dxa"/>
            </w:tcMar>
            <w:vAlign w:val="center"/>
          </w:tcPr>
          <w:p w14:paraId="2C9A64F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.051</w:t>
            </w:r>
          </w:p>
        </w:tc>
        <w:tc>
          <w:tcPr>
            <w:tcW w:w="585" w:type="dxa"/>
            <w:tcBorders>
              <w:bottom w:val="single" w:sz="4" w:space="0" w:color="auto"/>
            </w:tcBorders>
            <w:shd w:val="clear" w:color="auto" w:fill="auto"/>
            <w:tcMar>
              <w:left w:w="28" w:type="dxa"/>
              <w:right w:w="28" w:type="dxa"/>
            </w:tcMar>
            <w:vAlign w:val="center"/>
          </w:tcPr>
          <w:p w14:paraId="3A1F53EF"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.681</w:t>
            </w:r>
          </w:p>
        </w:tc>
        <w:tc>
          <w:tcPr>
            <w:tcW w:w="599" w:type="dxa"/>
            <w:tcBorders>
              <w:bottom w:val="single" w:sz="4" w:space="0" w:color="auto"/>
            </w:tcBorders>
            <w:vAlign w:val="center"/>
          </w:tcPr>
          <w:p w14:paraId="5EE3BE41"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.366</w:t>
            </w:r>
          </w:p>
        </w:tc>
        <w:tc>
          <w:tcPr>
            <w:tcW w:w="599" w:type="dxa"/>
            <w:tcBorders>
              <w:bottom w:val="single" w:sz="4" w:space="0" w:color="auto"/>
            </w:tcBorders>
            <w:vAlign w:val="center"/>
          </w:tcPr>
          <w:p w14:paraId="6206B9EC"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.075</w:t>
            </w:r>
          </w:p>
        </w:tc>
        <w:tc>
          <w:tcPr>
            <w:tcW w:w="599" w:type="dxa"/>
            <w:tcBorders>
              <w:bottom w:val="single" w:sz="4" w:space="0" w:color="auto"/>
            </w:tcBorders>
            <w:vAlign w:val="center"/>
          </w:tcPr>
          <w:p w14:paraId="37178BAB" w14:textId="77777777" w:rsidR="00767A16" w:rsidRPr="00CB3E00" w:rsidDel="00A25F1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.058</w:t>
            </w:r>
          </w:p>
        </w:tc>
        <w:tc>
          <w:tcPr>
            <w:tcW w:w="599" w:type="dxa"/>
            <w:tcBorders>
              <w:bottom w:val="single" w:sz="4" w:space="0" w:color="auto"/>
            </w:tcBorders>
            <w:shd w:val="clear" w:color="auto" w:fill="auto"/>
            <w:tcMar>
              <w:left w:w="28" w:type="dxa"/>
              <w:right w:w="28" w:type="dxa"/>
            </w:tcMar>
            <w:vAlign w:val="center"/>
          </w:tcPr>
          <w:p w14:paraId="1D55FF68"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.020</w:t>
            </w:r>
          </w:p>
        </w:tc>
        <w:tc>
          <w:tcPr>
            <w:tcW w:w="554" w:type="dxa"/>
            <w:tcBorders>
              <w:bottom w:val="single" w:sz="4" w:space="0" w:color="auto"/>
            </w:tcBorders>
            <w:vAlign w:val="center"/>
          </w:tcPr>
          <w:p w14:paraId="0733FBE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.359</w:t>
            </w:r>
          </w:p>
        </w:tc>
        <w:tc>
          <w:tcPr>
            <w:tcW w:w="501" w:type="dxa"/>
            <w:tcBorders>
              <w:bottom w:val="single" w:sz="4" w:space="0" w:color="auto"/>
            </w:tcBorders>
            <w:vAlign w:val="center"/>
          </w:tcPr>
          <w:p w14:paraId="7054369E"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.870</w:t>
            </w:r>
          </w:p>
        </w:tc>
        <w:tc>
          <w:tcPr>
            <w:tcW w:w="443" w:type="dxa"/>
            <w:tcBorders>
              <w:bottom w:val="single" w:sz="4" w:space="0" w:color="auto"/>
            </w:tcBorders>
            <w:shd w:val="clear" w:color="auto" w:fill="auto"/>
            <w:tcMar>
              <w:left w:w="28" w:type="dxa"/>
              <w:right w:w="28" w:type="dxa"/>
            </w:tcMar>
            <w:vAlign w:val="center"/>
          </w:tcPr>
          <w:p w14:paraId="69C039D7"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.168</w:t>
            </w:r>
          </w:p>
        </w:tc>
        <w:tc>
          <w:tcPr>
            <w:tcW w:w="501" w:type="dxa"/>
            <w:tcBorders>
              <w:bottom w:val="single" w:sz="4" w:space="0" w:color="auto"/>
            </w:tcBorders>
            <w:shd w:val="clear" w:color="auto" w:fill="auto"/>
            <w:tcMar>
              <w:left w:w="28" w:type="dxa"/>
              <w:right w:w="28" w:type="dxa"/>
            </w:tcMar>
            <w:vAlign w:val="center"/>
          </w:tcPr>
          <w:p w14:paraId="0E77E36C"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.976</w:t>
            </w:r>
          </w:p>
        </w:tc>
        <w:tc>
          <w:tcPr>
            <w:tcW w:w="549" w:type="dxa"/>
            <w:tcBorders>
              <w:bottom w:val="single" w:sz="4" w:space="0" w:color="auto"/>
              <w:right w:val="single" w:sz="4" w:space="0" w:color="auto"/>
            </w:tcBorders>
            <w:shd w:val="clear" w:color="auto" w:fill="auto"/>
            <w:tcMar>
              <w:left w:w="28" w:type="dxa"/>
              <w:right w:w="28" w:type="dxa"/>
            </w:tcMar>
            <w:vAlign w:val="center"/>
          </w:tcPr>
          <w:p w14:paraId="285C5272" w14:textId="77777777" w:rsidR="00767A16" w:rsidRPr="00CB3E00" w:rsidRDefault="00767A16" w:rsidP="000B3BF8">
            <w:pPr>
              <w:suppressAutoHyphens w:val="0"/>
              <w:spacing w:line="160" w:lineRule="exact"/>
              <w:ind w:firstLine="0"/>
              <w:jc w:val="center"/>
              <w:rPr>
                <w:rFonts w:eastAsia="MS Mincho"/>
                <w:i/>
                <w:sz w:val="16"/>
                <w:szCs w:val="16"/>
                <w:lang w:val="en-GB" w:eastAsia="ja-JP"/>
              </w:rPr>
            </w:pPr>
            <w:r w:rsidRPr="00CB3E00">
              <w:rPr>
                <w:i/>
                <w:sz w:val="16"/>
                <w:szCs w:val="16"/>
              </w:rPr>
              <w:t> </w:t>
            </w:r>
          </w:p>
        </w:tc>
      </w:tr>
    </w:tbl>
    <w:p w14:paraId="68AE3B60" w14:textId="77777777" w:rsidR="00767A16" w:rsidRPr="00CB3E00" w:rsidRDefault="00767A16" w:rsidP="00767A16">
      <w:pPr>
        <w:ind w:firstLine="0"/>
        <w:rPr>
          <w:rFonts w:eastAsia="MS Mincho"/>
          <w:sz w:val="14"/>
          <w:szCs w:val="14"/>
          <w:lang w:val="en-GB" w:eastAsia="ja-JP"/>
        </w:rPr>
        <w:sectPr w:rsidR="00767A16" w:rsidRPr="00CB3E00" w:rsidSect="00C434C7">
          <w:footnotePr>
            <w:numFmt w:val="chicago"/>
          </w:footnotePr>
          <w:pgSz w:w="16840" w:h="11900" w:orient="landscape" w:code="9"/>
          <w:pgMar w:top="1440" w:right="1440" w:bottom="1440" w:left="1440" w:header="709" w:footer="709" w:gutter="0"/>
          <w:cols w:space="720"/>
          <w:docGrid w:linePitch="360"/>
        </w:sectPr>
      </w:pPr>
      <w:r w:rsidRPr="00CB3E00">
        <w:rPr>
          <w:rFonts w:eastAsia="MS Mincho"/>
          <w:sz w:val="14"/>
          <w:szCs w:val="14"/>
          <w:lang w:val="en-GB" w:eastAsia="ja-JP"/>
        </w:rPr>
        <w:t xml:space="preserve">This table reports Pearson (Spearman) correlation coefficients for the model variables above (below) the diagonal. ** Correlation is significant at the 1% level (2-tailed) and * at the 5% level (2-tailed). Probabilities </w:t>
      </w:r>
      <w:r w:rsidRPr="00CB3E00">
        <w:rPr>
          <w:sz w:val="14"/>
          <w:szCs w:val="14"/>
          <w:lang w:val="en-US"/>
        </w:rPr>
        <w:t>are shown in italics. For variable definitions, see Table 3.</w:t>
      </w:r>
    </w:p>
    <w:p w14:paraId="7F28C87C" w14:textId="77777777" w:rsidR="00767A16" w:rsidRPr="00CB3E00" w:rsidRDefault="00767A16" w:rsidP="00767A16">
      <w:pPr>
        <w:keepNext/>
        <w:widowControl w:val="0"/>
        <w:spacing w:before="120"/>
        <w:ind w:firstLine="0"/>
        <w:rPr>
          <w:sz w:val="24"/>
          <w:lang w:val="en-US"/>
        </w:rPr>
      </w:pPr>
      <w:r w:rsidRPr="00CB3E00">
        <w:rPr>
          <w:b/>
          <w:sz w:val="24"/>
          <w:lang w:val="en-US"/>
        </w:rPr>
        <w:lastRenderedPageBreak/>
        <w:t>Table 7.</w:t>
      </w:r>
      <w:r w:rsidRPr="00CB3E00">
        <w:rPr>
          <w:b/>
          <w:sz w:val="24"/>
          <w:lang w:val="en-US"/>
        </w:rPr>
        <w:tab/>
      </w:r>
      <w:r w:rsidRPr="00CB3E00">
        <w:rPr>
          <w:sz w:val="24"/>
          <w:lang w:val="en-US"/>
        </w:rPr>
        <w:t>A logistic regression model of auditor choice in Italian non-listed firms</w:t>
      </w:r>
    </w:p>
    <w:tbl>
      <w:tblPr>
        <w:tblW w:w="4986" w:type="pct"/>
        <w:tblInd w:w="28" w:type="dxa"/>
        <w:tblLayout w:type="fixed"/>
        <w:tblCellMar>
          <w:left w:w="28" w:type="dxa"/>
          <w:right w:w="28" w:type="dxa"/>
        </w:tblCellMar>
        <w:tblLook w:val="04A0" w:firstRow="1" w:lastRow="0" w:firstColumn="1" w:lastColumn="0" w:noHBand="0" w:noVBand="1"/>
      </w:tblPr>
      <w:tblGrid>
        <w:gridCol w:w="2869"/>
        <w:gridCol w:w="582"/>
        <w:gridCol w:w="581"/>
        <w:gridCol w:w="1203"/>
        <w:gridCol w:w="1201"/>
        <w:gridCol w:w="1095"/>
        <w:gridCol w:w="847"/>
        <w:gridCol w:w="673"/>
      </w:tblGrid>
      <w:tr w:rsidR="00767A16" w:rsidRPr="00CB3E00" w14:paraId="33DDE570" w14:textId="77777777" w:rsidTr="000B3BF8">
        <w:tc>
          <w:tcPr>
            <w:tcW w:w="2869" w:type="dxa"/>
            <w:tcBorders>
              <w:top w:val="single" w:sz="4" w:space="0" w:color="auto"/>
              <w:left w:val="nil"/>
              <w:bottom w:val="single" w:sz="4" w:space="0" w:color="auto"/>
              <w:right w:val="nil"/>
            </w:tcBorders>
            <w:shd w:val="clear" w:color="auto" w:fill="auto"/>
            <w:noWrap/>
            <w:vAlign w:val="center"/>
          </w:tcPr>
          <w:p w14:paraId="5AA02B7D"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Variables </w:t>
            </w:r>
          </w:p>
        </w:tc>
        <w:tc>
          <w:tcPr>
            <w:tcW w:w="582" w:type="dxa"/>
            <w:tcBorders>
              <w:top w:val="single" w:sz="4" w:space="0" w:color="auto"/>
              <w:left w:val="nil"/>
              <w:bottom w:val="single" w:sz="4" w:space="0" w:color="auto"/>
              <w:right w:val="nil"/>
            </w:tcBorders>
            <w:vAlign w:val="center"/>
          </w:tcPr>
          <w:p w14:paraId="4DB150B9" w14:textId="77777777" w:rsidR="00767A16" w:rsidRPr="00CB3E00" w:rsidRDefault="00767A16" w:rsidP="000B3BF8">
            <w:pPr>
              <w:keepNext/>
              <w:suppressAutoHyphens w:val="0"/>
              <w:ind w:firstLine="0"/>
              <w:jc w:val="both"/>
              <w:rPr>
                <w:rFonts w:eastAsia="MS Mincho"/>
                <w:sz w:val="18"/>
                <w:szCs w:val="18"/>
                <w:lang w:val="en-GB" w:eastAsia="ja-JP"/>
              </w:rPr>
            </w:pPr>
            <w:proofErr w:type="spellStart"/>
            <w:r w:rsidRPr="00CB3E00">
              <w:rPr>
                <w:rFonts w:eastAsia="MS Mincho"/>
                <w:sz w:val="18"/>
                <w:szCs w:val="18"/>
                <w:lang w:val="en-GB" w:eastAsia="ja-JP"/>
              </w:rPr>
              <w:t>Hyp</w:t>
            </w:r>
            <w:proofErr w:type="spellEnd"/>
            <w:r w:rsidRPr="00CB3E00">
              <w:rPr>
                <w:rFonts w:eastAsia="MS Mincho"/>
                <w:sz w:val="18"/>
                <w:szCs w:val="18"/>
                <w:lang w:val="en-GB" w:eastAsia="ja-JP"/>
              </w:rPr>
              <w:t>.</w:t>
            </w:r>
          </w:p>
        </w:tc>
        <w:tc>
          <w:tcPr>
            <w:tcW w:w="581" w:type="dxa"/>
            <w:tcBorders>
              <w:top w:val="single" w:sz="4" w:space="0" w:color="auto"/>
              <w:left w:val="nil"/>
              <w:bottom w:val="single" w:sz="4" w:space="0" w:color="auto"/>
              <w:right w:val="nil"/>
            </w:tcBorders>
          </w:tcPr>
          <w:p w14:paraId="26729BC8"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Exp. sign</w:t>
            </w:r>
          </w:p>
        </w:tc>
        <w:tc>
          <w:tcPr>
            <w:tcW w:w="1203" w:type="dxa"/>
            <w:tcBorders>
              <w:top w:val="single" w:sz="4" w:space="0" w:color="auto"/>
              <w:left w:val="nil"/>
              <w:bottom w:val="single" w:sz="4" w:space="0" w:color="auto"/>
              <w:right w:val="nil"/>
            </w:tcBorders>
            <w:shd w:val="clear" w:color="auto" w:fill="auto"/>
            <w:vAlign w:val="center"/>
          </w:tcPr>
          <w:p w14:paraId="15CF0194"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Coefficient</w:t>
            </w:r>
          </w:p>
        </w:tc>
        <w:tc>
          <w:tcPr>
            <w:tcW w:w="1201" w:type="dxa"/>
            <w:tcBorders>
              <w:top w:val="single" w:sz="4" w:space="0" w:color="auto"/>
              <w:left w:val="nil"/>
              <w:bottom w:val="single" w:sz="4" w:space="0" w:color="auto"/>
              <w:right w:val="nil"/>
            </w:tcBorders>
            <w:shd w:val="clear" w:color="auto" w:fill="auto"/>
            <w:vAlign w:val="center"/>
          </w:tcPr>
          <w:p w14:paraId="417C4DE7"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S.E.</w:t>
            </w:r>
          </w:p>
        </w:tc>
        <w:tc>
          <w:tcPr>
            <w:tcW w:w="1095" w:type="dxa"/>
            <w:tcBorders>
              <w:top w:val="single" w:sz="4" w:space="0" w:color="auto"/>
              <w:left w:val="nil"/>
              <w:bottom w:val="single" w:sz="4" w:space="0" w:color="auto"/>
              <w:right w:val="nil"/>
            </w:tcBorders>
            <w:shd w:val="clear" w:color="auto" w:fill="auto"/>
            <w:vAlign w:val="center"/>
          </w:tcPr>
          <w:p w14:paraId="58C5672A"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z</w:t>
            </w:r>
          </w:p>
        </w:tc>
        <w:tc>
          <w:tcPr>
            <w:tcW w:w="847" w:type="dxa"/>
            <w:tcBorders>
              <w:top w:val="single" w:sz="4" w:space="0" w:color="auto"/>
              <w:left w:val="nil"/>
              <w:bottom w:val="single" w:sz="4" w:space="0" w:color="auto"/>
              <w:right w:val="nil"/>
            </w:tcBorders>
            <w:shd w:val="clear" w:color="auto" w:fill="auto"/>
            <w:vAlign w:val="center"/>
          </w:tcPr>
          <w:p w14:paraId="2813A4B4"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rFonts w:eastAsia="MS Mincho"/>
                <w:sz w:val="18"/>
                <w:szCs w:val="18"/>
                <w:lang w:val="en-GB" w:eastAsia="ja-JP"/>
              </w:rPr>
              <w:t>p-value</w:t>
            </w:r>
          </w:p>
        </w:tc>
        <w:tc>
          <w:tcPr>
            <w:tcW w:w="673" w:type="dxa"/>
            <w:tcBorders>
              <w:top w:val="single" w:sz="4" w:space="0" w:color="auto"/>
              <w:left w:val="nil"/>
              <w:bottom w:val="single" w:sz="4" w:space="0" w:color="auto"/>
              <w:right w:val="nil"/>
            </w:tcBorders>
            <w:shd w:val="clear" w:color="auto" w:fill="auto"/>
            <w:vAlign w:val="center"/>
          </w:tcPr>
          <w:p w14:paraId="14A25D31"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71B61C27" w14:textId="77777777" w:rsidTr="000B3BF8">
        <w:tc>
          <w:tcPr>
            <w:tcW w:w="2869" w:type="dxa"/>
            <w:tcBorders>
              <w:top w:val="single" w:sz="4" w:space="0" w:color="auto"/>
              <w:left w:val="nil"/>
              <w:right w:val="nil"/>
            </w:tcBorders>
            <w:shd w:val="clear" w:color="auto" w:fill="auto"/>
          </w:tcPr>
          <w:p w14:paraId="62B7BBD9"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2" w:type="dxa"/>
            <w:tcBorders>
              <w:top w:val="single" w:sz="4" w:space="0" w:color="auto"/>
              <w:left w:val="nil"/>
              <w:right w:val="nil"/>
            </w:tcBorders>
          </w:tcPr>
          <w:p w14:paraId="3DAE5C95"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single" w:sz="4" w:space="0" w:color="auto"/>
              <w:left w:val="nil"/>
              <w:right w:val="nil"/>
            </w:tcBorders>
          </w:tcPr>
          <w:p w14:paraId="6522976B"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203" w:type="dxa"/>
            <w:tcBorders>
              <w:top w:val="single" w:sz="4" w:space="0" w:color="auto"/>
              <w:left w:val="nil"/>
              <w:right w:val="nil"/>
            </w:tcBorders>
            <w:shd w:val="clear" w:color="auto" w:fill="auto"/>
            <w:noWrap/>
          </w:tcPr>
          <w:p w14:paraId="7B17D529"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201" w:type="dxa"/>
            <w:tcBorders>
              <w:top w:val="single" w:sz="4" w:space="0" w:color="auto"/>
              <w:left w:val="nil"/>
              <w:right w:val="nil"/>
            </w:tcBorders>
            <w:shd w:val="clear" w:color="auto" w:fill="auto"/>
            <w:noWrap/>
          </w:tcPr>
          <w:p w14:paraId="5C59784F"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095" w:type="dxa"/>
            <w:tcBorders>
              <w:top w:val="single" w:sz="4" w:space="0" w:color="auto"/>
              <w:left w:val="nil"/>
              <w:right w:val="nil"/>
            </w:tcBorders>
            <w:shd w:val="clear" w:color="auto" w:fill="auto"/>
            <w:noWrap/>
          </w:tcPr>
          <w:p w14:paraId="6F69569F" w14:textId="77777777" w:rsidR="00767A16" w:rsidRPr="00CB3E00" w:rsidRDefault="00767A16" w:rsidP="000B3BF8">
            <w:pPr>
              <w:keepNext/>
              <w:suppressAutoHyphens w:val="0"/>
              <w:ind w:firstLine="0"/>
              <w:jc w:val="both"/>
              <w:rPr>
                <w:rFonts w:eastAsia="MS Mincho"/>
                <w:sz w:val="18"/>
                <w:szCs w:val="18"/>
                <w:lang w:val="en-GB" w:eastAsia="ja-JP"/>
              </w:rPr>
            </w:pPr>
          </w:p>
        </w:tc>
        <w:tc>
          <w:tcPr>
            <w:tcW w:w="847" w:type="dxa"/>
            <w:tcBorders>
              <w:top w:val="single" w:sz="4" w:space="0" w:color="auto"/>
              <w:left w:val="nil"/>
              <w:right w:val="nil"/>
            </w:tcBorders>
            <w:shd w:val="clear" w:color="auto" w:fill="auto"/>
            <w:noWrap/>
          </w:tcPr>
          <w:p w14:paraId="372D0F7E" w14:textId="77777777" w:rsidR="00767A16" w:rsidRPr="00CB3E00" w:rsidRDefault="00767A16" w:rsidP="000B3BF8">
            <w:pPr>
              <w:keepNext/>
              <w:suppressAutoHyphens w:val="0"/>
              <w:ind w:firstLine="0"/>
              <w:jc w:val="right"/>
              <w:rPr>
                <w:rFonts w:eastAsia="MS Mincho"/>
                <w:sz w:val="18"/>
                <w:szCs w:val="18"/>
                <w:lang w:val="en-GB" w:eastAsia="ja-JP"/>
              </w:rPr>
            </w:pPr>
          </w:p>
        </w:tc>
        <w:tc>
          <w:tcPr>
            <w:tcW w:w="673" w:type="dxa"/>
            <w:tcBorders>
              <w:top w:val="single" w:sz="4" w:space="0" w:color="auto"/>
              <w:left w:val="nil"/>
              <w:right w:val="nil"/>
            </w:tcBorders>
            <w:shd w:val="clear" w:color="auto" w:fill="auto"/>
          </w:tcPr>
          <w:p w14:paraId="56B826D2"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073A04E1" w14:textId="77777777" w:rsidTr="000B3BF8">
        <w:tc>
          <w:tcPr>
            <w:tcW w:w="2869" w:type="dxa"/>
            <w:tcBorders>
              <w:top w:val="single" w:sz="4" w:space="0" w:color="auto"/>
              <w:left w:val="nil"/>
              <w:right w:val="nil"/>
            </w:tcBorders>
            <w:shd w:val="clear" w:color="auto" w:fill="auto"/>
          </w:tcPr>
          <w:p w14:paraId="72630A83"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Constant</w:t>
            </w:r>
          </w:p>
        </w:tc>
        <w:tc>
          <w:tcPr>
            <w:tcW w:w="582" w:type="dxa"/>
            <w:tcBorders>
              <w:top w:val="single" w:sz="4" w:space="0" w:color="auto"/>
              <w:left w:val="nil"/>
              <w:right w:val="nil"/>
            </w:tcBorders>
          </w:tcPr>
          <w:p w14:paraId="5C9737A7"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single" w:sz="4" w:space="0" w:color="auto"/>
              <w:left w:val="nil"/>
              <w:right w:val="nil"/>
            </w:tcBorders>
          </w:tcPr>
          <w:p w14:paraId="303EE972"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203" w:type="dxa"/>
            <w:tcBorders>
              <w:top w:val="single" w:sz="4" w:space="0" w:color="auto"/>
              <w:left w:val="nil"/>
              <w:right w:val="nil"/>
            </w:tcBorders>
            <w:shd w:val="clear" w:color="auto" w:fill="auto"/>
            <w:noWrap/>
          </w:tcPr>
          <w:p w14:paraId="788E83D7"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−7.30</w:t>
            </w:r>
          </w:p>
        </w:tc>
        <w:tc>
          <w:tcPr>
            <w:tcW w:w="1201" w:type="dxa"/>
            <w:tcBorders>
              <w:top w:val="single" w:sz="4" w:space="0" w:color="auto"/>
              <w:left w:val="nil"/>
              <w:right w:val="nil"/>
            </w:tcBorders>
            <w:shd w:val="clear" w:color="auto" w:fill="auto"/>
            <w:noWrap/>
          </w:tcPr>
          <w:p w14:paraId="0E64CF9C"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1.689</w:t>
            </w:r>
          </w:p>
        </w:tc>
        <w:tc>
          <w:tcPr>
            <w:tcW w:w="1095" w:type="dxa"/>
            <w:tcBorders>
              <w:top w:val="single" w:sz="4" w:space="0" w:color="auto"/>
              <w:left w:val="nil"/>
              <w:right w:val="nil"/>
            </w:tcBorders>
            <w:shd w:val="clear" w:color="auto" w:fill="auto"/>
            <w:noWrap/>
          </w:tcPr>
          <w:p w14:paraId="4C7D5AE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−4.322</w:t>
            </w:r>
          </w:p>
        </w:tc>
        <w:tc>
          <w:tcPr>
            <w:tcW w:w="847" w:type="dxa"/>
            <w:tcBorders>
              <w:top w:val="single" w:sz="4" w:space="0" w:color="auto"/>
              <w:left w:val="nil"/>
              <w:right w:val="nil"/>
            </w:tcBorders>
            <w:shd w:val="clear" w:color="auto" w:fill="auto"/>
            <w:noWrap/>
          </w:tcPr>
          <w:p w14:paraId="00162C57"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&lt;0.000</w:t>
            </w:r>
          </w:p>
        </w:tc>
        <w:tc>
          <w:tcPr>
            <w:tcW w:w="673" w:type="dxa"/>
            <w:tcBorders>
              <w:top w:val="single" w:sz="4" w:space="0" w:color="auto"/>
              <w:left w:val="nil"/>
              <w:right w:val="nil"/>
            </w:tcBorders>
            <w:shd w:val="clear" w:color="auto" w:fill="auto"/>
          </w:tcPr>
          <w:p w14:paraId="6DAFAAD8" w14:textId="77777777" w:rsidR="00767A16" w:rsidRPr="00CB3E00" w:rsidRDefault="00767A16" w:rsidP="000B3BF8">
            <w:pPr>
              <w:keepNext/>
              <w:suppressAutoHyphens w:val="0"/>
              <w:ind w:firstLine="0"/>
              <w:rPr>
                <w:rFonts w:eastAsia="MS Mincho"/>
                <w:sz w:val="18"/>
                <w:szCs w:val="18"/>
                <w:lang w:val="en-GB" w:eastAsia="ja-JP"/>
              </w:rPr>
            </w:pPr>
            <w:r w:rsidRPr="00CB3E00">
              <w:rPr>
                <w:rFonts w:eastAsia="MS Mincho"/>
                <w:sz w:val="18"/>
                <w:szCs w:val="18"/>
                <w:lang w:val="en-GB" w:eastAsia="ja-JP"/>
              </w:rPr>
              <w:t>***</w:t>
            </w:r>
          </w:p>
        </w:tc>
      </w:tr>
      <w:tr w:rsidR="00767A16" w:rsidRPr="00CB3E00" w14:paraId="55131303" w14:textId="77777777" w:rsidTr="000B3BF8">
        <w:tc>
          <w:tcPr>
            <w:tcW w:w="2869" w:type="dxa"/>
            <w:tcBorders>
              <w:top w:val="nil"/>
              <w:left w:val="nil"/>
              <w:bottom w:val="nil"/>
              <w:right w:val="nil"/>
            </w:tcBorders>
            <w:shd w:val="clear" w:color="auto" w:fill="auto"/>
          </w:tcPr>
          <w:p w14:paraId="57D9D5EC"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2" w:type="dxa"/>
            <w:tcBorders>
              <w:top w:val="nil"/>
              <w:left w:val="nil"/>
              <w:bottom w:val="nil"/>
              <w:right w:val="nil"/>
            </w:tcBorders>
          </w:tcPr>
          <w:p w14:paraId="5AF0A2B0"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1" w:type="dxa"/>
            <w:tcBorders>
              <w:top w:val="nil"/>
              <w:left w:val="nil"/>
              <w:bottom w:val="nil"/>
              <w:right w:val="nil"/>
            </w:tcBorders>
          </w:tcPr>
          <w:p w14:paraId="5C9E1F9D"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3" w:type="dxa"/>
            <w:tcBorders>
              <w:top w:val="nil"/>
              <w:left w:val="nil"/>
              <w:bottom w:val="nil"/>
              <w:right w:val="nil"/>
            </w:tcBorders>
            <w:shd w:val="clear" w:color="auto" w:fill="auto"/>
            <w:noWrap/>
          </w:tcPr>
          <w:p w14:paraId="392FB688"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1" w:type="dxa"/>
            <w:tcBorders>
              <w:top w:val="nil"/>
              <w:left w:val="nil"/>
              <w:bottom w:val="nil"/>
              <w:right w:val="nil"/>
            </w:tcBorders>
            <w:shd w:val="clear" w:color="auto" w:fill="auto"/>
            <w:noWrap/>
          </w:tcPr>
          <w:p w14:paraId="767A59D7"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095" w:type="dxa"/>
            <w:tcBorders>
              <w:top w:val="nil"/>
              <w:left w:val="nil"/>
              <w:bottom w:val="nil"/>
              <w:right w:val="nil"/>
            </w:tcBorders>
            <w:shd w:val="clear" w:color="auto" w:fill="auto"/>
            <w:noWrap/>
          </w:tcPr>
          <w:p w14:paraId="4ED59686"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847" w:type="dxa"/>
            <w:tcBorders>
              <w:top w:val="nil"/>
              <w:left w:val="nil"/>
              <w:bottom w:val="nil"/>
              <w:right w:val="nil"/>
            </w:tcBorders>
            <w:shd w:val="clear" w:color="auto" w:fill="auto"/>
            <w:noWrap/>
          </w:tcPr>
          <w:p w14:paraId="72FC719C" w14:textId="77777777" w:rsidR="00767A16" w:rsidRPr="00CB3E00" w:rsidRDefault="00767A16" w:rsidP="000B3BF8">
            <w:pPr>
              <w:keepNext/>
              <w:suppressAutoHyphens w:val="0"/>
              <w:ind w:firstLine="0"/>
              <w:jc w:val="right"/>
              <w:rPr>
                <w:rFonts w:eastAsia="MS Mincho"/>
                <w:i/>
                <w:sz w:val="18"/>
                <w:szCs w:val="18"/>
                <w:lang w:val="en-GB" w:eastAsia="ja-JP"/>
              </w:rPr>
            </w:pPr>
          </w:p>
        </w:tc>
        <w:tc>
          <w:tcPr>
            <w:tcW w:w="673" w:type="dxa"/>
            <w:tcBorders>
              <w:top w:val="nil"/>
              <w:left w:val="nil"/>
              <w:bottom w:val="nil"/>
              <w:right w:val="nil"/>
            </w:tcBorders>
            <w:shd w:val="clear" w:color="auto" w:fill="auto"/>
          </w:tcPr>
          <w:p w14:paraId="599F7331" w14:textId="77777777" w:rsidR="00767A16" w:rsidRPr="00CB3E00" w:rsidRDefault="00767A16" w:rsidP="000B3BF8">
            <w:pPr>
              <w:keepNext/>
              <w:suppressAutoHyphens w:val="0"/>
              <w:ind w:firstLine="0"/>
              <w:rPr>
                <w:rFonts w:eastAsia="MS Mincho"/>
                <w:i/>
                <w:sz w:val="18"/>
                <w:szCs w:val="18"/>
                <w:lang w:val="en-GB" w:eastAsia="ja-JP"/>
              </w:rPr>
            </w:pPr>
          </w:p>
        </w:tc>
      </w:tr>
      <w:tr w:rsidR="00767A16" w:rsidRPr="00CB3E00" w14:paraId="7A787326" w14:textId="77777777" w:rsidTr="000B3BF8">
        <w:tc>
          <w:tcPr>
            <w:tcW w:w="9051" w:type="dxa"/>
            <w:gridSpan w:val="8"/>
            <w:tcBorders>
              <w:top w:val="nil"/>
              <w:left w:val="nil"/>
              <w:bottom w:val="nil"/>
              <w:right w:val="nil"/>
            </w:tcBorders>
            <w:shd w:val="clear" w:color="auto" w:fill="auto"/>
          </w:tcPr>
          <w:p w14:paraId="57CD4FBA" w14:textId="77777777" w:rsidR="00767A16" w:rsidRPr="00CB3E00" w:rsidRDefault="00767A16" w:rsidP="000B3BF8">
            <w:pPr>
              <w:keepNext/>
              <w:suppressAutoHyphens w:val="0"/>
              <w:ind w:firstLine="0"/>
              <w:rPr>
                <w:rFonts w:eastAsia="MS Mincho"/>
                <w:i/>
                <w:sz w:val="18"/>
                <w:szCs w:val="18"/>
                <w:lang w:val="en-GB" w:eastAsia="ja-JP"/>
              </w:rPr>
            </w:pPr>
            <w:r w:rsidRPr="00CB3E00">
              <w:rPr>
                <w:rFonts w:eastAsia="MS Mincho"/>
                <w:i/>
                <w:sz w:val="18"/>
                <w:szCs w:val="18"/>
                <w:lang w:val="en-GB" w:eastAsia="ja-JP"/>
              </w:rPr>
              <w:t xml:space="preserve">a) Agency factors </w:t>
            </w:r>
          </w:p>
        </w:tc>
      </w:tr>
      <w:tr w:rsidR="00767A16" w:rsidRPr="00CB3E00" w14:paraId="6D338F29" w14:textId="77777777" w:rsidTr="000B3BF8">
        <w:tc>
          <w:tcPr>
            <w:tcW w:w="2869" w:type="dxa"/>
            <w:tcBorders>
              <w:top w:val="nil"/>
              <w:left w:val="nil"/>
              <w:bottom w:val="nil"/>
              <w:right w:val="nil"/>
            </w:tcBorders>
            <w:shd w:val="clear" w:color="auto" w:fill="auto"/>
          </w:tcPr>
          <w:p w14:paraId="79E67E2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OWN</w:t>
            </w:r>
          </w:p>
        </w:tc>
        <w:tc>
          <w:tcPr>
            <w:tcW w:w="582" w:type="dxa"/>
            <w:tcBorders>
              <w:top w:val="nil"/>
              <w:left w:val="nil"/>
              <w:bottom w:val="nil"/>
              <w:right w:val="nil"/>
            </w:tcBorders>
          </w:tcPr>
          <w:p w14:paraId="1A836A7A" w14:textId="77777777" w:rsidR="00767A16" w:rsidRPr="00CB3E00" w:rsidRDefault="00767A16" w:rsidP="000B3BF8">
            <w:pPr>
              <w:keepNext/>
              <w:suppressAutoHyphens w:val="0"/>
              <w:ind w:firstLine="0"/>
              <w:jc w:val="both"/>
              <w:rPr>
                <w:rFonts w:eastAsia="MS Mincho"/>
                <w:sz w:val="18"/>
                <w:szCs w:val="18"/>
                <w:lang w:val="en-US" w:eastAsia="ja-JP"/>
              </w:rPr>
            </w:pPr>
            <w:r w:rsidRPr="00CB3E00">
              <w:rPr>
                <w:rFonts w:eastAsia="MS Mincho"/>
                <w:sz w:val="18"/>
                <w:szCs w:val="18"/>
                <w:lang w:val="en-US" w:eastAsia="ja-JP"/>
              </w:rPr>
              <w:t>H1a</w:t>
            </w:r>
          </w:p>
        </w:tc>
        <w:tc>
          <w:tcPr>
            <w:tcW w:w="581" w:type="dxa"/>
            <w:tcBorders>
              <w:top w:val="nil"/>
              <w:left w:val="nil"/>
              <w:bottom w:val="nil"/>
              <w:right w:val="nil"/>
            </w:tcBorders>
          </w:tcPr>
          <w:p w14:paraId="3E9893FA"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7E71A67F"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−0.320</w:t>
            </w:r>
          </w:p>
        </w:tc>
        <w:tc>
          <w:tcPr>
            <w:tcW w:w="1201" w:type="dxa"/>
            <w:tcBorders>
              <w:top w:val="nil"/>
              <w:left w:val="nil"/>
              <w:bottom w:val="nil"/>
              <w:right w:val="nil"/>
            </w:tcBorders>
            <w:shd w:val="clear" w:color="auto" w:fill="auto"/>
            <w:noWrap/>
          </w:tcPr>
          <w:p w14:paraId="690D5DA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0.508</w:t>
            </w:r>
          </w:p>
        </w:tc>
        <w:tc>
          <w:tcPr>
            <w:tcW w:w="1095" w:type="dxa"/>
            <w:tcBorders>
              <w:top w:val="nil"/>
              <w:left w:val="nil"/>
              <w:bottom w:val="nil"/>
              <w:right w:val="nil"/>
            </w:tcBorders>
            <w:shd w:val="clear" w:color="auto" w:fill="auto"/>
            <w:noWrap/>
          </w:tcPr>
          <w:p w14:paraId="40CFCCA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−0.6319</w:t>
            </w:r>
          </w:p>
        </w:tc>
        <w:tc>
          <w:tcPr>
            <w:tcW w:w="847" w:type="dxa"/>
            <w:tcBorders>
              <w:top w:val="nil"/>
              <w:left w:val="nil"/>
              <w:bottom w:val="nil"/>
              <w:right w:val="nil"/>
            </w:tcBorders>
            <w:shd w:val="clear" w:color="auto" w:fill="auto"/>
            <w:noWrap/>
          </w:tcPr>
          <w:p w14:paraId="7EEBFB56"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0.528</w:t>
            </w:r>
          </w:p>
        </w:tc>
        <w:tc>
          <w:tcPr>
            <w:tcW w:w="673" w:type="dxa"/>
            <w:tcBorders>
              <w:top w:val="nil"/>
              <w:left w:val="nil"/>
              <w:bottom w:val="nil"/>
              <w:right w:val="nil"/>
            </w:tcBorders>
            <w:shd w:val="clear" w:color="auto" w:fill="auto"/>
          </w:tcPr>
          <w:p w14:paraId="3E160110"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676A4EA5" w14:textId="77777777" w:rsidTr="000B3BF8">
        <w:tc>
          <w:tcPr>
            <w:tcW w:w="2869" w:type="dxa"/>
            <w:tcBorders>
              <w:top w:val="nil"/>
              <w:left w:val="nil"/>
              <w:bottom w:val="nil"/>
              <w:right w:val="nil"/>
            </w:tcBorders>
            <w:shd w:val="clear" w:color="auto" w:fill="auto"/>
          </w:tcPr>
          <w:p w14:paraId="6E081B9E"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FOWN</w:t>
            </w:r>
          </w:p>
        </w:tc>
        <w:tc>
          <w:tcPr>
            <w:tcW w:w="582" w:type="dxa"/>
            <w:tcBorders>
              <w:top w:val="nil"/>
              <w:left w:val="nil"/>
              <w:bottom w:val="nil"/>
              <w:right w:val="nil"/>
            </w:tcBorders>
          </w:tcPr>
          <w:p w14:paraId="481862D3"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H1b</w:t>
            </w:r>
          </w:p>
        </w:tc>
        <w:tc>
          <w:tcPr>
            <w:tcW w:w="581" w:type="dxa"/>
            <w:tcBorders>
              <w:top w:val="nil"/>
              <w:left w:val="nil"/>
              <w:bottom w:val="nil"/>
              <w:right w:val="nil"/>
            </w:tcBorders>
          </w:tcPr>
          <w:p w14:paraId="6A941E2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w:t>
            </w:r>
          </w:p>
        </w:tc>
        <w:tc>
          <w:tcPr>
            <w:tcW w:w="1203" w:type="dxa"/>
            <w:tcBorders>
              <w:top w:val="nil"/>
              <w:left w:val="nil"/>
              <w:bottom w:val="nil"/>
              <w:right w:val="nil"/>
            </w:tcBorders>
            <w:shd w:val="clear" w:color="auto" w:fill="auto"/>
            <w:noWrap/>
          </w:tcPr>
          <w:p w14:paraId="4F56A945"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0.475</w:t>
            </w:r>
          </w:p>
        </w:tc>
        <w:tc>
          <w:tcPr>
            <w:tcW w:w="1201" w:type="dxa"/>
            <w:tcBorders>
              <w:top w:val="nil"/>
              <w:left w:val="nil"/>
              <w:bottom w:val="nil"/>
              <w:right w:val="nil"/>
            </w:tcBorders>
            <w:shd w:val="clear" w:color="auto" w:fill="auto"/>
            <w:noWrap/>
          </w:tcPr>
          <w:p w14:paraId="4AA89EBF"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0.478</w:t>
            </w:r>
          </w:p>
        </w:tc>
        <w:tc>
          <w:tcPr>
            <w:tcW w:w="1095" w:type="dxa"/>
            <w:tcBorders>
              <w:top w:val="nil"/>
              <w:left w:val="nil"/>
              <w:bottom w:val="nil"/>
              <w:right w:val="nil"/>
            </w:tcBorders>
            <w:shd w:val="clear" w:color="auto" w:fill="auto"/>
            <w:noWrap/>
          </w:tcPr>
          <w:p w14:paraId="41DEE7B1"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0.994</w:t>
            </w:r>
          </w:p>
        </w:tc>
        <w:tc>
          <w:tcPr>
            <w:tcW w:w="847" w:type="dxa"/>
            <w:tcBorders>
              <w:top w:val="nil"/>
              <w:left w:val="nil"/>
              <w:bottom w:val="nil"/>
              <w:right w:val="nil"/>
            </w:tcBorders>
            <w:shd w:val="clear" w:color="auto" w:fill="auto"/>
            <w:noWrap/>
          </w:tcPr>
          <w:p w14:paraId="1F6B5721"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0.320</w:t>
            </w:r>
          </w:p>
        </w:tc>
        <w:tc>
          <w:tcPr>
            <w:tcW w:w="673" w:type="dxa"/>
            <w:tcBorders>
              <w:top w:val="nil"/>
              <w:left w:val="nil"/>
              <w:bottom w:val="nil"/>
              <w:right w:val="nil"/>
            </w:tcBorders>
            <w:shd w:val="clear" w:color="auto" w:fill="auto"/>
          </w:tcPr>
          <w:p w14:paraId="73FA610E"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4E241705" w14:textId="77777777" w:rsidTr="000B3BF8">
        <w:tc>
          <w:tcPr>
            <w:tcW w:w="2869" w:type="dxa"/>
            <w:tcBorders>
              <w:top w:val="nil"/>
              <w:left w:val="nil"/>
              <w:bottom w:val="nil"/>
              <w:right w:val="nil"/>
            </w:tcBorders>
            <w:shd w:val="clear" w:color="auto" w:fill="auto"/>
          </w:tcPr>
          <w:p w14:paraId="7457F3D1"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BOARD</w:t>
            </w:r>
          </w:p>
        </w:tc>
        <w:tc>
          <w:tcPr>
            <w:tcW w:w="582" w:type="dxa"/>
            <w:tcBorders>
              <w:top w:val="nil"/>
              <w:left w:val="nil"/>
              <w:bottom w:val="nil"/>
              <w:right w:val="nil"/>
            </w:tcBorders>
          </w:tcPr>
          <w:p w14:paraId="6D319DFF"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H1c</w:t>
            </w:r>
          </w:p>
        </w:tc>
        <w:tc>
          <w:tcPr>
            <w:tcW w:w="581" w:type="dxa"/>
            <w:tcBorders>
              <w:top w:val="nil"/>
              <w:left w:val="nil"/>
              <w:bottom w:val="nil"/>
              <w:right w:val="nil"/>
            </w:tcBorders>
          </w:tcPr>
          <w:p w14:paraId="23873042"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145307C1"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1.012</w:t>
            </w:r>
          </w:p>
        </w:tc>
        <w:tc>
          <w:tcPr>
            <w:tcW w:w="1201" w:type="dxa"/>
            <w:tcBorders>
              <w:top w:val="nil"/>
              <w:left w:val="nil"/>
              <w:bottom w:val="nil"/>
              <w:right w:val="nil"/>
            </w:tcBorders>
            <w:shd w:val="clear" w:color="auto" w:fill="auto"/>
            <w:noWrap/>
          </w:tcPr>
          <w:p w14:paraId="505D3E4B"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0.461</w:t>
            </w:r>
          </w:p>
        </w:tc>
        <w:tc>
          <w:tcPr>
            <w:tcW w:w="1095" w:type="dxa"/>
            <w:tcBorders>
              <w:top w:val="nil"/>
              <w:left w:val="nil"/>
              <w:bottom w:val="nil"/>
              <w:right w:val="nil"/>
            </w:tcBorders>
            <w:shd w:val="clear" w:color="auto" w:fill="auto"/>
            <w:noWrap/>
          </w:tcPr>
          <w:p w14:paraId="242BB284"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2.192</w:t>
            </w:r>
          </w:p>
        </w:tc>
        <w:tc>
          <w:tcPr>
            <w:tcW w:w="847" w:type="dxa"/>
            <w:tcBorders>
              <w:top w:val="nil"/>
              <w:left w:val="nil"/>
              <w:bottom w:val="nil"/>
              <w:right w:val="nil"/>
            </w:tcBorders>
            <w:shd w:val="clear" w:color="auto" w:fill="auto"/>
            <w:noWrap/>
          </w:tcPr>
          <w:p w14:paraId="3B6C41AD"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0.028</w:t>
            </w:r>
          </w:p>
        </w:tc>
        <w:tc>
          <w:tcPr>
            <w:tcW w:w="673" w:type="dxa"/>
            <w:tcBorders>
              <w:top w:val="nil"/>
              <w:left w:val="nil"/>
              <w:bottom w:val="nil"/>
              <w:right w:val="nil"/>
            </w:tcBorders>
            <w:shd w:val="clear" w:color="auto" w:fill="auto"/>
          </w:tcPr>
          <w:p w14:paraId="43206DE1" w14:textId="77777777" w:rsidR="00767A16" w:rsidRPr="00CB3E00" w:rsidRDefault="00767A16" w:rsidP="000B3BF8">
            <w:pPr>
              <w:keepNext/>
              <w:suppressAutoHyphens w:val="0"/>
              <w:ind w:firstLine="0"/>
              <w:rPr>
                <w:rFonts w:eastAsia="MS Mincho"/>
                <w:sz w:val="18"/>
                <w:szCs w:val="18"/>
                <w:lang w:val="en-GB" w:eastAsia="ja-JP"/>
              </w:rPr>
            </w:pPr>
            <w:r w:rsidRPr="00CB3E00">
              <w:rPr>
                <w:sz w:val="18"/>
                <w:szCs w:val="18"/>
              </w:rPr>
              <w:t>**</w:t>
            </w:r>
          </w:p>
        </w:tc>
      </w:tr>
      <w:tr w:rsidR="00767A16" w:rsidRPr="00CB3E00" w14:paraId="775386DB" w14:textId="77777777" w:rsidTr="000B3BF8">
        <w:tc>
          <w:tcPr>
            <w:tcW w:w="2869" w:type="dxa"/>
            <w:tcBorders>
              <w:top w:val="nil"/>
              <w:left w:val="nil"/>
              <w:bottom w:val="nil"/>
              <w:right w:val="nil"/>
            </w:tcBorders>
            <w:shd w:val="clear" w:color="auto" w:fill="auto"/>
          </w:tcPr>
          <w:p w14:paraId="59940331"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FSALES</w:t>
            </w:r>
          </w:p>
        </w:tc>
        <w:tc>
          <w:tcPr>
            <w:tcW w:w="582" w:type="dxa"/>
            <w:tcBorders>
              <w:top w:val="nil"/>
              <w:left w:val="nil"/>
              <w:bottom w:val="nil"/>
              <w:right w:val="nil"/>
            </w:tcBorders>
          </w:tcPr>
          <w:p w14:paraId="1E4B499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H2</w:t>
            </w:r>
          </w:p>
        </w:tc>
        <w:tc>
          <w:tcPr>
            <w:tcW w:w="581" w:type="dxa"/>
            <w:tcBorders>
              <w:top w:val="nil"/>
              <w:left w:val="nil"/>
              <w:bottom w:val="nil"/>
              <w:right w:val="nil"/>
            </w:tcBorders>
          </w:tcPr>
          <w:p w14:paraId="4953EB92"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w:t>
            </w:r>
          </w:p>
        </w:tc>
        <w:tc>
          <w:tcPr>
            <w:tcW w:w="1203" w:type="dxa"/>
            <w:tcBorders>
              <w:top w:val="nil"/>
              <w:left w:val="nil"/>
              <w:bottom w:val="nil"/>
              <w:right w:val="nil"/>
            </w:tcBorders>
            <w:shd w:val="clear" w:color="auto" w:fill="auto"/>
            <w:noWrap/>
          </w:tcPr>
          <w:p w14:paraId="33810A38"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−0.151</w:t>
            </w:r>
          </w:p>
        </w:tc>
        <w:tc>
          <w:tcPr>
            <w:tcW w:w="1201" w:type="dxa"/>
            <w:tcBorders>
              <w:top w:val="nil"/>
              <w:left w:val="nil"/>
              <w:bottom w:val="nil"/>
              <w:right w:val="nil"/>
            </w:tcBorders>
            <w:shd w:val="clear" w:color="auto" w:fill="auto"/>
            <w:noWrap/>
          </w:tcPr>
          <w:p w14:paraId="7871D970"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0.749</w:t>
            </w:r>
          </w:p>
        </w:tc>
        <w:tc>
          <w:tcPr>
            <w:tcW w:w="1095" w:type="dxa"/>
            <w:tcBorders>
              <w:top w:val="nil"/>
              <w:left w:val="nil"/>
              <w:bottom w:val="nil"/>
              <w:right w:val="nil"/>
            </w:tcBorders>
            <w:shd w:val="clear" w:color="auto" w:fill="auto"/>
            <w:noWrap/>
          </w:tcPr>
          <w:p w14:paraId="42AF8863"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−0.201</w:t>
            </w:r>
          </w:p>
        </w:tc>
        <w:tc>
          <w:tcPr>
            <w:tcW w:w="847" w:type="dxa"/>
            <w:tcBorders>
              <w:top w:val="nil"/>
              <w:left w:val="nil"/>
              <w:bottom w:val="nil"/>
              <w:right w:val="nil"/>
            </w:tcBorders>
            <w:shd w:val="clear" w:color="auto" w:fill="auto"/>
            <w:noWrap/>
          </w:tcPr>
          <w:p w14:paraId="63100A9D"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0.840</w:t>
            </w:r>
          </w:p>
        </w:tc>
        <w:tc>
          <w:tcPr>
            <w:tcW w:w="673" w:type="dxa"/>
            <w:tcBorders>
              <w:top w:val="nil"/>
              <w:left w:val="nil"/>
              <w:bottom w:val="nil"/>
              <w:right w:val="nil"/>
            </w:tcBorders>
            <w:shd w:val="clear" w:color="auto" w:fill="auto"/>
          </w:tcPr>
          <w:p w14:paraId="79742244"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2D6A5915" w14:textId="77777777" w:rsidTr="000B3BF8">
        <w:tc>
          <w:tcPr>
            <w:tcW w:w="2869" w:type="dxa"/>
            <w:tcBorders>
              <w:top w:val="nil"/>
              <w:left w:val="nil"/>
              <w:bottom w:val="nil"/>
              <w:right w:val="nil"/>
            </w:tcBorders>
            <w:shd w:val="clear" w:color="auto" w:fill="auto"/>
          </w:tcPr>
          <w:p w14:paraId="5A697F03"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LEV</w:t>
            </w:r>
          </w:p>
        </w:tc>
        <w:tc>
          <w:tcPr>
            <w:tcW w:w="582" w:type="dxa"/>
            <w:tcBorders>
              <w:top w:val="nil"/>
              <w:left w:val="nil"/>
              <w:bottom w:val="nil"/>
              <w:right w:val="nil"/>
            </w:tcBorders>
          </w:tcPr>
          <w:p w14:paraId="1C3A6EE2" w14:textId="77777777" w:rsidR="00767A16" w:rsidRPr="00CB3E00" w:rsidRDefault="00767A16" w:rsidP="000B3BF8">
            <w:pPr>
              <w:keepNext/>
              <w:suppressAutoHyphens w:val="0"/>
              <w:ind w:firstLine="0"/>
              <w:jc w:val="both"/>
              <w:rPr>
                <w:rFonts w:eastAsia="MS Mincho"/>
                <w:sz w:val="18"/>
                <w:szCs w:val="18"/>
                <w:lang w:val="en-US" w:eastAsia="ja-JP"/>
              </w:rPr>
            </w:pPr>
            <w:r w:rsidRPr="00CB3E00">
              <w:rPr>
                <w:rFonts w:eastAsia="MS Mincho"/>
                <w:sz w:val="18"/>
                <w:szCs w:val="18"/>
                <w:lang w:val="en-US" w:eastAsia="ja-JP"/>
              </w:rPr>
              <w:t>H3</w:t>
            </w:r>
          </w:p>
        </w:tc>
        <w:tc>
          <w:tcPr>
            <w:tcW w:w="581" w:type="dxa"/>
            <w:tcBorders>
              <w:top w:val="nil"/>
              <w:left w:val="nil"/>
              <w:bottom w:val="nil"/>
              <w:right w:val="nil"/>
            </w:tcBorders>
          </w:tcPr>
          <w:p w14:paraId="08BC90F2"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45115A46"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0.980</w:t>
            </w:r>
          </w:p>
        </w:tc>
        <w:tc>
          <w:tcPr>
            <w:tcW w:w="1201" w:type="dxa"/>
            <w:tcBorders>
              <w:top w:val="nil"/>
              <w:left w:val="nil"/>
              <w:bottom w:val="nil"/>
              <w:right w:val="nil"/>
            </w:tcBorders>
            <w:shd w:val="clear" w:color="auto" w:fill="auto"/>
            <w:noWrap/>
          </w:tcPr>
          <w:p w14:paraId="45C0F869"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0.825</w:t>
            </w:r>
          </w:p>
        </w:tc>
        <w:tc>
          <w:tcPr>
            <w:tcW w:w="1095" w:type="dxa"/>
            <w:tcBorders>
              <w:top w:val="nil"/>
              <w:left w:val="nil"/>
              <w:bottom w:val="nil"/>
              <w:right w:val="nil"/>
            </w:tcBorders>
            <w:shd w:val="clear" w:color="auto" w:fill="auto"/>
            <w:noWrap/>
          </w:tcPr>
          <w:p w14:paraId="1706AAD7"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1.188</w:t>
            </w:r>
          </w:p>
        </w:tc>
        <w:tc>
          <w:tcPr>
            <w:tcW w:w="847" w:type="dxa"/>
            <w:tcBorders>
              <w:top w:val="nil"/>
              <w:left w:val="nil"/>
              <w:bottom w:val="nil"/>
              <w:right w:val="nil"/>
            </w:tcBorders>
            <w:shd w:val="clear" w:color="auto" w:fill="auto"/>
            <w:noWrap/>
          </w:tcPr>
          <w:p w14:paraId="75D4B3A6"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0.235</w:t>
            </w:r>
          </w:p>
        </w:tc>
        <w:tc>
          <w:tcPr>
            <w:tcW w:w="673" w:type="dxa"/>
            <w:tcBorders>
              <w:top w:val="nil"/>
              <w:left w:val="nil"/>
              <w:bottom w:val="nil"/>
              <w:right w:val="nil"/>
            </w:tcBorders>
            <w:shd w:val="clear" w:color="auto" w:fill="auto"/>
          </w:tcPr>
          <w:p w14:paraId="7BFCD452"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332E55DC" w14:textId="77777777" w:rsidTr="000B3BF8">
        <w:tc>
          <w:tcPr>
            <w:tcW w:w="2869" w:type="dxa"/>
            <w:tcBorders>
              <w:top w:val="nil"/>
              <w:left w:val="nil"/>
              <w:bottom w:val="nil"/>
              <w:right w:val="nil"/>
            </w:tcBorders>
            <w:shd w:val="clear" w:color="auto" w:fill="auto"/>
          </w:tcPr>
          <w:p w14:paraId="63E847E1"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APGROW</w:t>
            </w:r>
          </w:p>
        </w:tc>
        <w:tc>
          <w:tcPr>
            <w:tcW w:w="582" w:type="dxa"/>
            <w:tcBorders>
              <w:top w:val="nil"/>
              <w:left w:val="nil"/>
              <w:bottom w:val="nil"/>
              <w:right w:val="nil"/>
            </w:tcBorders>
          </w:tcPr>
          <w:p w14:paraId="611A66FE" w14:textId="77777777" w:rsidR="00767A16" w:rsidRPr="00CB3E00" w:rsidRDefault="00767A16" w:rsidP="000B3BF8">
            <w:pPr>
              <w:keepNext/>
              <w:suppressAutoHyphens w:val="0"/>
              <w:ind w:firstLine="0"/>
              <w:jc w:val="both"/>
              <w:rPr>
                <w:rFonts w:eastAsia="MS Mincho"/>
                <w:sz w:val="18"/>
                <w:szCs w:val="18"/>
                <w:lang w:val="en-US" w:eastAsia="ja-JP"/>
              </w:rPr>
            </w:pPr>
            <w:r w:rsidRPr="00CB3E00">
              <w:rPr>
                <w:rFonts w:eastAsia="MS Mincho"/>
                <w:sz w:val="18"/>
                <w:szCs w:val="18"/>
                <w:lang w:val="en-US" w:eastAsia="ja-JP"/>
              </w:rPr>
              <w:t>H3</w:t>
            </w:r>
          </w:p>
        </w:tc>
        <w:tc>
          <w:tcPr>
            <w:tcW w:w="581" w:type="dxa"/>
            <w:tcBorders>
              <w:top w:val="nil"/>
              <w:left w:val="nil"/>
              <w:bottom w:val="nil"/>
              <w:right w:val="nil"/>
            </w:tcBorders>
          </w:tcPr>
          <w:p w14:paraId="4CEDF976"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w:t>
            </w:r>
          </w:p>
        </w:tc>
        <w:tc>
          <w:tcPr>
            <w:tcW w:w="1203" w:type="dxa"/>
            <w:tcBorders>
              <w:top w:val="nil"/>
              <w:left w:val="nil"/>
              <w:bottom w:val="nil"/>
              <w:right w:val="nil"/>
            </w:tcBorders>
            <w:shd w:val="clear" w:color="auto" w:fill="auto"/>
            <w:noWrap/>
          </w:tcPr>
          <w:p w14:paraId="6087FFE1"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−0.222</w:t>
            </w:r>
          </w:p>
        </w:tc>
        <w:tc>
          <w:tcPr>
            <w:tcW w:w="1201" w:type="dxa"/>
            <w:tcBorders>
              <w:top w:val="nil"/>
              <w:left w:val="nil"/>
              <w:bottom w:val="nil"/>
              <w:right w:val="nil"/>
            </w:tcBorders>
            <w:shd w:val="clear" w:color="auto" w:fill="auto"/>
            <w:noWrap/>
          </w:tcPr>
          <w:p w14:paraId="5C7036AD"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0.328</w:t>
            </w:r>
          </w:p>
        </w:tc>
        <w:tc>
          <w:tcPr>
            <w:tcW w:w="1095" w:type="dxa"/>
            <w:tcBorders>
              <w:top w:val="nil"/>
              <w:left w:val="nil"/>
              <w:bottom w:val="nil"/>
              <w:right w:val="nil"/>
            </w:tcBorders>
            <w:shd w:val="clear" w:color="auto" w:fill="auto"/>
            <w:noWrap/>
          </w:tcPr>
          <w:p w14:paraId="57EE5FD1"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−0.677</w:t>
            </w:r>
          </w:p>
        </w:tc>
        <w:tc>
          <w:tcPr>
            <w:tcW w:w="847" w:type="dxa"/>
            <w:tcBorders>
              <w:top w:val="nil"/>
              <w:left w:val="nil"/>
              <w:bottom w:val="nil"/>
              <w:right w:val="nil"/>
            </w:tcBorders>
            <w:shd w:val="clear" w:color="auto" w:fill="auto"/>
            <w:noWrap/>
          </w:tcPr>
          <w:p w14:paraId="6EDEAE03"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0.498</w:t>
            </w:r>
          </w:p>
        </w:tc>
        <w:tc>
          <w:tcPr>
            <w:tcW w:w="673" w:type="dxa"/>
            <w:tcBorders>
              <w:top w:val="nil"/>
              <w:left w:val="nil"/>
              <w:bottom w:val="nil"/>
              <w:right w:val="nil"/>
            </w:tcBorders>
            <w:shd w:val="clear" w:color="auto" w:fill="auto"/>
          </w:tcPr>
          <w:p w14:paraId="6FC6A82A"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35B39A4E" w14:textId="77777777" w:rsidTr="000B3BF8">
        <w:tc>
          <w:tcPr>
            <w:tcW w:w="2869" w:type="dxa"/>
            <w:tcBorders>
              <w:top w:val="nil"/>
              <w:left w:val="nil"/>
              <w:bottom w:val="nil"/>
              <w:right w:val="nil"/>
            </w:tcBorders>
            <w:shd w:val="clear" w:color="auto" w:fill="auto"/>
          </w:tcPr>
          <w:p w14:paraId="13A0A37B"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2" w:type="dxa"/>
            <w:tcBorders>
              <w:top w:val="nil"/>
              <w:left w:val="nil"/>
              <w:bottom w:val="nil"/>
              <w:right w:val="nil"/>
            </w:tcBorders>
          </w:tcPr>
          <w:p w14:paraId="14AC4EE6"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1" w:type="dxa"/>
            <w:tcBorders>
              <w:top w:val="nil"/>
              <w:left w:val="nil"/>
              <w:bottom w:val="nil"/>
              <w:right w:val="nil"/>
            </w:tcBorders>
          </w:tcPr>
          <w:p w14:paraId="315B7D49"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3" w:type="dxa"/>
            <w:tcBorders>
              <w:top w:val="nil"/>
              <w:left w:val="nil"/>
              <w:bottom w:val="nil"/>
              <w:right w:val="nil"/>
            </w:tcBorders>
            <w:shd w:val="clear" w:color="auto" w:fill="auto"/>
            <w:noWrap/>
          </w:tcPr>
          <w:p w14:paraId="1DE2280C"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1" w:type="dxa"/>
            <w:tcBorders>
              <w:top w:val="nil"/>
              <w:left w:val="nil"/>
              <w:bottom w:val="nil"/>
              <w:right w:val="nil"/>
            </w:tcBorders>
            <w:shd w:val="clear" w:color="auto" w:fill="auto"/>
            <w:noWrap/>
          </w:tcPr>
          <w:p w14:paraId="082715A0"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095" w:type="dxa"/>
            <w:tcBorders>
              <w:top w:val="nil"/>
              <w:left w:val="nil"/>
              <w:bottom w:val="nil"/>
              <w:right w:val="nil"/>
            </w:tcBorders>
            <w:shd w:val="clear" w:color="auto" w:fill="auto"/>
            <w:noWrap/>
          </w:tcPr>
          <w:p w14:paraId="5E75569E"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847" w:type="dxa"/>
            <w:tcBorders>
              <w:top w:val="nil"/>
              <w:left w:val="nil"/>
              <w:bottom w:val="nil"/>
              <w:right w:val="nil"/>
            </w:tcBorders>
            <w:shd w:val="clear" w:color="auto" w:fill="auto"/>
            <w:noWrap/>
          </w:tcPr>
          <w:p w14:paraId="5688CDC7" w14:textId="77777777" w:rsidR="00767A16" w:rsidRPr="00CB3E00" w:rsidRDefault="00767A16" w:rsidP="000B3BF8">
            <w:pPr>
              <w:keepNext/>
              <w:suppressAutoHyphens w:val="0"/>
              <w:ind w:firstLine="0"/>
              <w:jc w:val="right"/>
              <w:rPr>
                <w:rFonts w:eastAsia="MS Mincho"/>
                <w:i/>
                <w:sz w:val="18"/>
                <w:szCs w:val="18"/>
                <w:lang w:val="en-GB" w:eastAsia="ja-JP"/>
              </w:rPr>
            </w:pPr>
          </w:p>
        </w:tc>
        <w:tc>
          <w:tcPr>
            <w:tcW w:w="673" w:type="dxa"/>
            <w:tcBorders>
              <w:top w:val="nil"/>
              <w:left w:val="nil"/>
              <w:bottom w:val="nil"/>
              <w:right w:val="nil"/>
            </w:tcBorders>
            <w:shd w:val="clear" w:color="auto" w:fill="auto"/>
          </w:tcPr>
          <w:p w14:paraId="594B3816" w14:textId="77777777" w:rsidR="00767A16" w:rsidRPr="00CB3E00" w:rsidRDefault="00767A16" w:rsidP="000B3BF8">
            <w:pPr>
              <w:keepNext/>
              <w:suppressAutoHyphens w:val="0"/>
              <w:ind w:firstLine="0"/>
              <w:rPr>
                <w:rFonts w:eastAsia="MS Mincho"/>
                <w:i/>
                <w:sz w:val="18"/>
                <w:szCs w:val="18"/>
                <w:lang w:val="en-GB" w:eastAsia="ja-JP"/>
              </w:rPr>
            </w:pPr>
          </w:p>
        </w:tc>
      </w:tr>
      <w:tr w:rsidR="00767A16" w:rsidRPr="00CB3E00" w14:paraId="3F18C891" w14:textId="77777777" w:rsidTr="000B3BF8">
        <w:tc>
          <w:tcPr>
            <w:tcW w:w="9051" w:type="dxa"/>
            <w:gridSpan w:val="8"/>
            <w:tcBorders>
              <w:top w:val="nil"/>
              <w:left w:val="nil"/>
              <w:bottom w:val="nil"/>
              <w:right w:val="nil"/>
            </w:tcBorders>
            <w:shd w:val="clear" w:color="auto" w:fill="auto"/>
          </w:tcPr>
          <w:p w14:paraId="463374E8" w14:textId="77777777" w:rsidR="00767A16" w:rsidRPr="00CB3E00" w:rsidRDefault="00767A16" w:rsidP="000B3BF8">
            <w:pPr>
              <w:keepNext/>
              <w:suppressAutoHyphens w:val="0"/>
              <w:ind w:firstLine="0"/>
              <w:rPr>
                <w:rFonts w:eastAsia="MS Mincho"/>
                <w:i/>
                <w:sz w:val="18"/>
                <w:szCs w:val="18"/>
                <w:lang w:val="en-GB" w:eastAsia="ja-JP"/>
              </w:rPr>
            </w:pPr>
            <w:r w:rsidRPr="00CB3E00">
              <w:rPr>
                <w:rFonts w:eastAsia="MS Mincho"/>
                <w:i/>
                <w:sz w:val="18"/>
                <w:szCs w:val="18"/>
                <w:lang w:val="en-GB" w:eastAsia="ja-JP"/>
              </w:rPr>
              <w:t>b) Organizational complexity and risk factors</w:t>
            </w:r>
          </w:p>
        </w:tc>
      </w:tr>
      <w:tr w:rsidR="00767A16" w:rsidRPr="00CB3E00" w14:paraId="18840E12" w14:textId="77777777" w:rsidTr="000B3BF8">
        <w:tc>
          <w:tcPr>
            <w:tcW w:w="2869" w:type="dxa"/>
            <w:tcBorders>
              <w:top w:val="nil"/>
              <w:left w:val="nil"/>
              <w:bottom w:val="nil"/>
              <w:right w:val="nil"/>
            </w:tcBorders>
            <w:shd w:val="clear" w:color="auto" w:fill="auto"/>
          </w:tcPr>
          <w:p w14:paraId="34D325D0"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SIZE</w:t>
            </w:r>
          </w:p>
        </w:tc>
        <w:tc>
          <w:tcPr>
            <w:tcW w:w="582" w:type="dxa"/>
            <w:tcBorders>
              <w:top w:val="nil"/>
              <w:left w:val="nil"/>
              <w:bottom w:val="nil"/>
              <w:right w:val="nil"/>
            </w:tcBorders>
          </w:tcPr>
          <w:p w14:paraId="235E6CD0"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H4a</w:t>
            </w:r>
          </w:p>
        </w:tc>
        <w:tc>
          <w:tcPr>
            <w:tcW w:w="581" w:type="dxa"/>
            <w:tcBorders>
              <w:top w:val="nil"/>
              <w:left w:val="nil"/>
              <w:bottom w:val="nil"/>
              <w:right w:val="nil"/>
            </w:tcBorders>
          </w:tcPr>
          <w:p w14:paraId="78812FA4"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0F0D9CBE"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0.523</w:t>
            </w:r>
          </w:p>
        </w:tc>
        <w:tc>
          <w:tcPr>
            <w:tcW w:w="1201" w:type="dxa"/>
            <w:tcBorders>
              <w:top w:val="nil"/>
              <w:left w:val="nil"/>
              <w:bottom w:val="nil"/>
              <w:right w:val="nil"/>
            </w:tcBorders>
            <w:shd w:val="clear" w:color="auto" w:fill="auto"/>
            <w:noWrap/>
          </w:tcPr>
          <w:p w14:paraId="1842E9BC"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0.148</w:t>
            </w:r>
          </w:p>
        </w:tc>
        <w:tc>
          <w:tcPr>
            <w:tcW w:w="1095" w:type="dxa"/>
            <w:tcBorders>
              <w:top w:val="nil"/>
              <w:left w:val="nil"/>
              <w:bottom w:val="nil"/>
              <w:right w:val="nil"/>
            </w:tcBorders>
            <w:shd w:val="clear" w:color="auto" w:fill="auto"/>
            <w:noWrap/>
          </w:tcPr>
          <w:p w14:paraId="5A0D9A6D"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3.524</w:t>
            </w:r>
          </w:p>
        </w:tc>
        <w:tc>
          <w:tcPr>
            <w:tcW w:w="847" w:type="dxa"/>
            <w:tcBorders>
              <w:top w:val="nil"/>
              <w:left w:val="nil"/>
              <w:bottom w:val="nil"/>
              <w:right w:val="nil"/>
            </w:tcBorders>
            <w:shd w:val="clear" w:color="auto" w:fill="auto"/>
            <w:noWrap/>
          </w:tcPr>
          <w:p w14:paraId="56EA2C3A"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0.000</w:t>
            </w:r>
          </w:p>
        </w:tc>
        <w:tc>
          <w:tcPr>
            <w:tcW w:w="673" w:type="dxa"/>
            <w:tcBorders>
              <w:top w:val="nil"/>
              <w:left w:val="nil"/>
              <w:bottom w:val="nil"/>
              <w:right w:val="nil"/>
            </w:tcBorders>
            <w:shd w:val="clear" w:color="auto" w:fill="auto"/>
          </w:tcPr>
          <w:p w14:paraId="70AF84BC" w14:textId="77777777" w:rsidR="00767A16" w:rsidRPr="00CB3E00" w:rsidRDefault="00767A16" w:rsidP="000B3BF8">
            <w:pPr>
              <w:keepNext/>
              <w:suppressAutoHyphens w:val="0"/>
              <w:ind w:firstLine="0"/>
              <w:rPr>
                <w:rFonts w:eastAsia="MS Mincho"/>
                <w:sz w:val="18"/>
                <w:szCs w:val="18"/>
                <w:lang w:val="en-GB" w:eastAsia="ja-JP"/>
              </w:rPr>
            </w:pPr>
            <w:r w:rsidRPr="00CB3E00">
              <w:rPr>
                <w:rFonts w:eastAsia="MS Mincho"/>
                <w:sz w:val="18"/>
                <w:szCs w:val="18"/>
                <w:lang w:val="en-GB" w:eastAsia="ja-JP"/>
              </w:rPr>
              <w:t>***</w:t>
            </w:r>
          </w:p>
        </w:tc>
      </w:tr>
      <w:tr w:rsidR="00767A16" w:rsidRPr="00CB3E00" w14:paraId="02949C07" w14:textId="77777777" w:rsidTr="000B3BF8">
        <w:tc>
          <w:tcPr>
            <w:tcW w:w="2869" w:type="dxa"/>
            <w:tcBorders>
              <w:top w:val="nil"/>
              <w:left w:val="nil"/>
              <w:bottom w:val="nil"/>
              <w:right w:val="nil"/>
            </w:tcBorders>
            <w:shd w:val="clear" w:color="auto" w:fill="auto"/>
          </w:tcPr>
          <w:p w14:paraId="1D1C8010"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SALARY</w:t>
            </w:r>
          </w:p>
        </w:tc>
        <w:tc>
          <w:tcPr>
            <w:tcW w:w="582" w:type="dxa"/>
            <w:tcBorders>
              <w:top w:val="nil"/>
              <w:left w:val="nil"/>
              <w:bottom w:val="nil"/>
              <w:right w:val="nil"/>
            </w:tcBorders>
          </w:tcPr>
          <w:p w14:paraId="6969B024" w14:textId="77777777" w:rsidR="00767A16" w:rsidRPr="00CB3E00" w:rsidRDefault="00767A16" w:rsidP="000B3BF8">
            <w:pPr>
              <w:keepNext/>
              <w:suppressAutoHyphens w:val="0"/>
              <w:ind w:firstLine="0"/>
              <w:jc w:val="both"/>
              <w:rPr>
                <w:rFonts w:eastAsia="MS Mincho"/>
                <w:sz w:val="18"/>
                <w:szCs w:val="18"/>
                <w:lang w:val="en-US" w:eastAsia="ja-JP"/>
              </w:rPr>
            </w:pPr>
            <w:r w:rsidRPr="00CB3E00">
              <w:rPr>
                <w:rFonts w:eastAsia="MS Mincho"/>
                <w:sz w:val="18"/>
                <w:szCs w:val="18"/>
                <w:lang w:val="en-US" w:eastAsia="ja-JP"/>
              </w:rPr>
              <w:t>H4b</w:t>
            </w:r>
          </w:p>
        </w:tc>
        <w:tc>
          <w:tcPr>
            <w:tcW w:w="581" w:type="dxa"/>
            <w:tcBorders>
              <w:top w:val="nil"/>
              <w:left w:val="nil"/>
              <w:bottom w:val="nil"/>
              <w:right w:val="nil"/>
            </w:tcBorders>
          </w:tcPr>
          <w:p w14:paraId="1697361D"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4203B2A1"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1.854</w:t>
            </w:r>
          </w:p>
        </w:tc>
        <w:tc>
          <w:tcPr>
            <w:tcW w:w="1201" w:type="dxa"/>
            <w:tcBorders>
              <w:top w:val="nil"/>
              <w:left w:val="nil"/>
              <w:bottom w:val="nil"/>
              <w:right w:val="nil"/>
            </w:tcBorders>
            <w:shd w:val="clear" w:color="auto" w:fill="auto"/>
            <w:noWrap/>
          </w:tcPr>
          <w:p w14:paraId="22E897E4"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1.165</w:t>
            </w:r>
          </w:p>
        </w:tc>
        <w:tc>
          <w:tcPr>
            <w:tcW w:w="1095" w:type="dxa"/>
            <w:tcBorders>
              <w:top w:val="nil"/>
              <w:left w:val="nil"/>
              <w:bottom w:val="nil"/>
              <w:right w:val="nil"/>
            </w:tcBorders>
            <w:shd w:val="clear" w:color="auto" w:fill="auto"/>
            <w:noWrap/>
          </w:tcPr>
          <w:p w14:paraId="5017D1A8"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1.591</w:t>
            </w:r>
          </w:p>
        </w:tc>
        <w:tc>
          <w:tcPr>
            <w:tcW w:w="847" w:type="dxa"/>
            <w:tcBorders>
              <w:top w:val="nil"/>
              <w:left w:val="nil"/>
              <w:bottom w:val="nil"/>
              <w:right w:val="nil"/>
            </w:tcBorders>
            <w:shd w:val="clear" w:color="auto" w:fill="auto"/>
            <w:noWrap/>
          </w:tcPr>
          <w:p w14:paraId="3CD2ECFA"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0.111</w:t>
            </w:r>
          </w:p>
        </w:tc>
        <w:tc>
          <w:tcPr>
            <w:tcW w:w="673" w:type="dxa"/>
            <w:tcBorders>
              <w:top w:val="nil"/>
              <w:left w:val="nil"/>
              <w:bottom w:val="nil"/>
              <w:right w:val="nil"/>
            </w:tcBorders>
            <w:shd w:val="clear" w:color="auto" w:fill="auto"/>
          </w:tcPr>
          <w:p w14:paraId="02DA0F96"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08A79FE3" w14:textId="77777777" w:rsidTr="000B3BF8">
        <w:tc>
          <w:tcPr>
            <w:tcW w:w="2869" w:type="dxa"/>
            <w:tcBorders>
              <w:top w:val="nil"/>
              <w:left w:val="nil"/>
              <w:bottom w:val="nil"/>
              <w:right w:val="nil"/>
            </w:tcBorders>
            <w:shd w:val="clear" w:color="auto" w:fill="auto"/>
          </w:tcPr>
          <w:p w14:paraId="1A32644E"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COMPLEX</w:t>
            </w:r>
          </w:p>
        </w:tc>
        <w:tc>
          <w:tcPr>
            <w:tcW w:w="582" w:type="dxa"/>
            <w:tcBorders>
              <w:top w:val="nil"/>
              <w:left w:val="nil"/>
              <w:bottom w:val="nil"/>
              <w:right w:val="nil"/>
            </w:tcBorders>
          </w:tcPr>
          <w:p w14:paraId="1A3ED1CF" w14:textId="77777777" w:rsidR="00767A16" w:rsidRPr="00CB3E00" w:rsidRDefault="00767A16" w:rsidP="000B3BF8">
            <w:pPr>
              <w:keepNext/>
              <w:suppressAutoHyphens w:val="0"/>
              <w:ind w:firstLine="0"/>
              <w:jc w:val="both"/>
              <w:rPr>
                <w:rFonts w:eastAsia="MS Mincho"/>
                <w:sz w:val="18"/>
                <w:szCs w:val="18"/>
                <w:lang w:val="en-US" w:eastAsia="ja-JP"/>
              </w:rPr>
            </w:pPr>
            <w:r w:rsidRPr="00CB3E00">
              <w:rPr>
                <w:rFonts w:eastAsia="MS Mincho"/>
                <w:sz w:val="18"/>
                <w:szCs w:val="18"/>
                <w:lang w:val="en-US" w:eastAsia="ja-JP"/>
              </w:rPr>
              <w:t>H4b</w:t>
            </w:r>
          </w:p>
        </w:tc>
        <w:tc>
          <w:tcPr>
            <w:tcW w:w="581" w:type="dxa"/>
            <w:tcBorders>
              <w:top w:val="nil"/>
              <w:left w:val="nil"/>
              <w:bottom w:val="nil"/>
              <w:right w:val="nil"/>
            </w:tcBorders>
          </w:tcPr>
          <w:p w14:paraId="7703BD5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6584BE9E"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−2.046</w:t>
            </w:r>
          </w:p>
        </w:tc>
        <w:tc>
          <w:tcPr>
            <w:tcW w:w="1201" w:type="dxa"/>
            <w:tcBorders>
              <w:top w:val="nil"/>
              <w:left w:val="nil"/>
              <w:bottom w:val="nil"/>
              <w:right w:val="nil"/>
            </w:tcBorders>
            <w:shd w:val="clear" w:color="auto" w:fill="auto"/>
            <w:noWrap/>
          </w:tcPr>
          <w:p w14:paraId="3091AAC3"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0.724</w:t>
            </w:r>
          </w:p>
        </w:tc>
        <w:tc>
          <w:tcPr>
            <w:tcW w:w="1095" w:type="dxa"/>
            <w:tcBorders>
              <w:top w:val="nil"/>
              <w:left w:val="nil"/>
              <w:bottom w:val="nil"/>
              <w:right w:val="nil"/>
            </w:tcBorders>
            <w:shd w:val="clear" w:color="auto" w:fill="auto"/>
            <w:noWrap/>
          </w:tcPr>
          <w:p w14:paraId="5F50BBE0"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−2.826</w:t>
            </w:r>
          </w:p>
        </w:tc>
        <w:tc>
          <w:tcPr>
            <w:tcW w:w="847" w:type="dxa"/>
            <w:tcBorders>
              <w:top w:val="nil"/>
              <w:left w:val="nil"/>
              <w:bottom w:val="nil"/>
              <w:right w:val="nil"/>
            </w:tcBorders>
            <w:shd w:val="clear" w:color="auto" w:fill="auto"/>
            <w:noWrap/>
          </w:tcPr>
          <w:p w14:paraId="374473B1"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0.005</w:t>
            </w:r>
          </w:p>
        </w:tc>
        <w:tc>
          <w:tcPr>
            <w:tcW w:w="673" w:type="dxa"/>
            <w:tcBorders>
              <w:top w:val="nil"/>
              <w:left w:val="nil"/>
              <w:bottom w:val="nil"/>
              <w:right w:val="nil"/>
            </w:tcBorders>
            <w:shd w:val="clear" w:color="auto" w:fill="auto"/>
          </w:tcPr>
          <w:p w14:paraId="581715AE" w14:textId="77777777" w:rsidR="00767A16" w:rsidRPr="00CB3E00" w:rsidRDefault="00767A16" w:rsidP="000B3BF8">
            <w:pPr>
              <w:keepNext/>
              <w:suppressAutoHyphens w:val="0"/>
              <w:ind w:firstLine="0"/>
              <w:rPr>
                <w:rFonts w:eastAsia="MS Mincho"/>
                <w:sz w:val="18"/>
                <w:szCs w:val="18"/>
                <w:lang w:val="en-GB" w:eastAsia="ja-JP"/>
              </w:rPr>
            </w:pPr>
            <w:r w:rsidRPr="00CB3E00">
              <w:rPr>
                <w:rFonts w:eastAsia="MS Mincho"/>
                <w:sz w:val="18"/>
                <w:szCs w:val="18"/>
                <w:lang w:val="en-GB" w:eastAsia="ja-JP"/>
              </w:rPr>
              <w:t>***</w:t>
            </w:r>
          </w:p>
        </w:tc>
      </w:tr>
      <w:tr w:rsidR="00767A16" w:rsidRPr="00CB3E00" w14:paraId="43ED822C" w14:textId="77777777" w:rsidTr="000B3BF8">
        <w:tc>
          <w:tcPr>
            <w:tcW w:w="2869" w:type="dxa"/>
            <w:tcBorders>
              <w:top w:val="nil"/>
              <w:left w:val="nil"/>
              <w:bottom w:val="nil"/>
              <w:right w:val="nil"/>
            </w:tcBorders>
            <w:shd w:val="clear" w:color="auto" w:fill="auto"/>
            <w:vAlign w:val="center"/>
          </w:tcPr>
          <w:p w14:paraId="21AD7B9E" w14:textId="77777777" w:rsidR="00767A16" w:rsidRPr="00CB3E00" w:rsidRDefault="00767A16" w:rsidP="000B3BF8">
            <w:pPr>
              <w:keepNext/>
              <w:suppressAutoHyphens w:val="0"/>
              <w:ind w:firstLine="0"/>
              <w:rPr>
                <w:rFonts w:eastAsia="MS Mincho"/>
                <w:i/>
                <w:sz w:val="18"/>
                <w:szCs w:val="18"/>
                <w:lang w:val="en-GB" w:eastAsia="ja-JP"/>
              </w:rPr>
            </w:pPr>
            <w:r w:rsidRPr="00CB3E00">
              <w:rPr>
                <w:rFonts w:eastAsia="MS Mincho"/>
                <w:i/>
                <w:sz w:val="18"/>
                <w:szCs w:val="18"/>
                <w:lang w:val="en-GB" w:eastAsia="ja-JP"/>
              </w:rPr>
              <w:t>GROUP</w:t>
            </w:r>
          </w:p>
        </w:tc>
        <w:tc>
          <w:tcPr>
            <w:tcW w:w="582" w:type="dxa"/>
            <w:tcBorders>
              <w:top w:val="nil"/>
              <w:left w:val="nil"/>
              <w:bottom w:val="nil"/>
              <w:right w:val="nil"/>
            </w:tcBorders>
            <w:vAlign w:val="center"/>
          </w:tcPr>
          <w:p w14:paraId="176C2010"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H4c</w:t>
            </w:r>
          </w:p>
        </w:tc>
        <w:tc>
          <w:tcPr>
            <w:tcW w:w="581" w:type="dxa"/>
            <w:tcBorders>
              <w:top w:val="nil"/>
              <w:left w:val="nil"/>
              <w:bottom w:val="nil"/>
              <w:right w:val="nil"/>
            </w:tcBorders>
            <w:vAlign w:val="center"/>
          </w:tcPr>
          <w:p w14:paraId="2A16BA1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w:t>
            </w:r>
          </w:p>
        </w:tc>
        <w:tc>
          <w:tcPr>
            <w:tcW w:w="1203" w:type="dxa"/>
            <w:tcBorders>
              <w:top w:val="nil"/>
              <w:left w:val="nil"/>
              <w:bottom w:val="nil"/>
              <w:right w:val="nil"/>
            </w:tcBorders>
            <w:shd w:val="clear" w:color="auto" w:fill="auto"/>
            <w:noWrap/>
          </w:tcPr>
          <w:p w14:paraId="44EEBC22" w14:textId="77777777" w:rsidR="00767A16" w:rsidRPr="00CB3E00" w:rsidRDefault="00767A16" w:rsidP="000B3BF8">
            <w:pPr>
              <w:keepNext/>
              <w:suppressAutoHyphens w:val="0"/>
              <w:ind w:firstLine="0"/>
              <w:jc w:val="center"/>
              <w:rPr>
                <w:rFonts w:eastAsia="MS Mincho"/>
                <w:i/>
                <w:sz w:val="18"/>
                <w:szCs w:val="18"/>
                <w:lang w:val="en-GB" w:eastAsia="ja-JP"/>
              </w:rPr>
            </w:pPr>
            <w:r w:rsidRPr="00CB3E00">
              <w:rPr>
                <w:sz w:val="18"/>
                <w:szCs w:val="18"/>
              </w:rPr>
              <w:t>0.821</w:t>
            </w:r>
          </w:p>
        </w:tc>
        <w:tc>
          <w:tcPr>
            <w:tcW w:w="1201" w:type="dxa"/>
            <w:tcBorders>
              <w:top w:val="nil"/>
              <w:left w:val="nil"/>
              <w:bottom w:val="nil"/>
              <w:right w:val="nil"/>
            </w:tcBorders>
            <w:shd w:val="clear" w:color="auto" w:fill="auto"/>
            <w:noWrap/>
          </w:tcPr>
          <w:p w14:paraId="15B436C7"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0.388</w:t>
            </w:r>
          </w:p>
        </w:tc>
        <w:tc>
          <w:tcPr>
            <w:tcW w:w="1095" w:type="dxa"/>
            <w:tcBorders>
              <w:top w:val="nil"/>
              <w:left w:val="nil"/>
              <w:bottom w:val="nil"/>
              <w:right w:val="nil"/>
            </w:tcBorders>
            <w:shd w:val="clear" w:color="auto" w:fill="auto"/>
            <w:noWrap/>
          </w:tcPr>
          <w:p w14:paraId="3DA61C47"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2.118</w:t>
            </w:r>
          </w:p>
        </w:tc>
        <w:tc>
          <w:tcPr>
            <w:tcW w:w="847" w:type="dxa"/>
            <w:tcBorders>
              <w:top w:val="nil"/>
              <w:left w:val="nil"/>
              <w:bottom w:val="nil"/>
              <w:right w:val="nil"/>
            </w:tcBorders>
            <w:shd w:val="clear" w:color="auto" w:fill="auto"/>
            <w:noWrap/>
          </w:tcPr>
          <w:p w14:paraId="28979B2C" w14:textId="77777777" w:rsidR="00767A16" w:rsidRPr="00CB3E00" w:rsidRDefault="00767A16" w:rsidP="000B3BF8">
            <w:pPr>
              <w:keepNext/>
              <w:suppressAutoHyphens w:val="0"/>
              <w:ind w:firstLine="0"/>
              <w:jc w:val="right"/>
              <w:rPr>
                <w:rFonts w:eastAsia="MS Mincho"/>
                <w:i/>
                <w:sz w:val="18"/>
                <w:szCs w:val="18"/>
                <w:lang w:val="en-GB" w:eastAsia="ja-JP"/>
              </w:rPr>
            </w:pPr>
            <w:r w:rsidRPr="00CB3E00">
              <w:rPr>
                <w:sz w:val="18"/>
                <w:szCs w:val="18"/>
              </w:rPr>
              <w:t>0.034</w:t>
            </w:r>
          </w:p>
        </w:tc>
        <w:tc>
          <w:tcPr>
            <w:tcW w:w="673" w:type="dxa"/>
            <w:tcBorders>
              <w:top w:val="nil"/>
              <w:left w:val="nil"/>
              <w:bottom w:val="nil"/>
              <w:right w:val="nil"/>
            </w:tcBorders>
            <w:shd w:val="clear" w:color="auto" w:fill="auto"/>
            <w:vAlign w:val="center"/>
          </w:tcPr>
          <w:p w14:paraId="5B28B67B"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w:t>
            </w:r>
          </w:p>
        </w:tc>
      </w:tr>
      <w:tr w:rsidR="00767A16" w:rsidRPr="00CB3E00" w14:paraId="6862F270" w14:textId="77777777" w:rsidTr="000B3BF8">
        <w:tc>
          <w:tcPr>
            <w:tcW w:w="2869" w:type="dxa"/>
            <w:tcBorders>
              <w:top w:val="nil"/>
              <w:left w:val="nil"/>
              <w:bottom w:val="nil"/>
              <w:right w:val="nil"/>
            </w:tcBorders>
            <w:shd w:val="clear" w:color="auto" w:fill="auto"/>
            <w:vAlign w:val="center"/>
          </w:tcPr>
          <w:p w14:paraId="09A7A4A2"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INV</w:t>
            </w:r>
          </w:p>
        </w:tc>
        <w:tc>
          <w:tcPr>
            <w:tcW w:w="582" w:type="dxa"/>
            <w:tcBorders>
              <w:top w:val="nil"/>
              <w:left w:val="nil"/>
              <w:bottom w:val="nil"/>
              <w:right w:val="nil"/>
            </w:tcBorders>
            <w:vAlign w:val="center"/>
          </w:tcPr>
          <w:p w14:paraId="7F639BBC"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H4d</w:t>
            </w:r>
          </w:p>
        </w:tc>
        <w:tc>
          <w:tcPr>
            <w:tcW w:w="581" w:type="dxa"/>
            <w:tcBorders>
              <w:top w:val="nil"/>
              <w:left w:val="nil"/>
              <w:bottom w:val="nil"/>
              <w:right w:val="nil"/>
            </w:tcBorders>
            <w:vAlign w:val="center"/>
          </w:tcPr>
          <w:p w14:paraId="2B5A870A"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4AFB5B55" w14:textId="77777777" w:rsidR="00767A16" w:rsidRPr="00CB3E00" w:rsidRDefault="00767A16" w:rsidP="000B3BF8">
            <w:pPr>
              <w:keepNext/>
              <w:suppressAutoHyphens w:val="0"/>
              <w:ind w:firstLine="0"/>
              <w:jc w:val="center"/>
              <w:rPr>
                <w:rFonts w:eastAsia="MS Mincho"/>
                <w:i/>
                <w:sz w:val="18"/>
                <w:szCs w:val="18"/>
                <w:lang w:val="en-GB" w:eastAsia="ja-JP"/>
              </w:rPr>
            </w:pPr>
            <w:r w:rsidRPr="00CB3E00">
              <w:rPr>
                <w:sz w:val="18"/>
                <w:szCs w:val="18"/>
              </w:rPr>
              <w:t>0.373</w:t>
            </w:r>
          </w:p>
        </w:tc>
        <w:tc>
          <w:tcPr>
            <w:tcW w:w="1201" w:type="dxa"/>
            <w:tcBorders>
              <w:top w:val="nil"/>
              <w:left w:val="nil"/>
              <w:bottom w:val="nil"/>
              <w:right w:val="nil"/>
            </w:tcBorders>
            <w:shd w:val="clear" w:color="auto" w:fill="auto"/>
            <w:noWrap/>
          </w:tcPr>
          <w:p w14:paraId="27EB9769"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0.175</w:t>
            </w:r>
          </w:p>
        </w:tc>
        <w:tc>
          <w:tcPr>
            <w:tcW w:w="1095" w:type="dxa"/>
            <w:tcBorders>
              <w:top w:val="nil"/>
              <w:left w:val="nil"/>
              <w:bottom w:val="nil"/>
              <w:right w:val="nil"/>
            </w:tcBorders>
            <w:shd w:val="clear" w:color="auto" w:fill="auto"/>
            <w:noWrap/>
          </w:tcPr>
          <w:p w14:paraId="141C4E38"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2.133</w:t>
            </w:r>
          </w:p>
        </w:tc>
        <w:tc>
          <w:tcPr>
            <w:tcW w:w="847" w:type="dxa"/>
            <w:tcBorders>
              <w:top w:val="nil"/>
              <w:left w:val="nil"/>
              <w:bottom w:val="nil"/>
              <w:right w:val="nil"/>
            </w:tcBorders>
            <w:shd w:val="clear" w:color="auto" w:fill="auto"/>
            <w:noWrap/>
          </w:tcPr>
          <w:p w14:paraId="1CF1813A" w14:textId="77777777" w:rsidR="00767A16" w:rsidRPr="00CB3E00" w:rsidRDefault="00767A16" w:rsidP="000B3BF8">
            <w:pPr>
              <w:keepNext/>
              <w:suppressAutoHyphens w:val="0"/>
              <w:ind w:firstLine="0"/>
              <w:jc w:val="right"/>
              <w:rPr>
                <w:rFonts w:eastAsia="MS Mincho"/>
                <w:i/>
                <w:sz w:val="18"/>
                <w:szCs w:val="18"/>
                <w:lang w:val="en-GB" w:eastAsia="ja-JP"/>
              </w:rPr>
            </w:pPr>
            <w:r w:rsidRPr="00CB3E00">
              <w:rPr>
                <w:sz w:val="18"/>
                <w:szCs w:val="18"/>
              </w:rPr>
              <w:t>0.033</w:t>
            </w:r>
          </w:p>
        </w:tc>
        <w:tc>
          <w:tcPr>
            <w:tcW w:w="673" w:type="dxa"/>
            <w:tcBorders>
              <w:top w:val="nil"/>
              <w:left w:val="nil"/>
              <w:bottom w:val="nil"/>
              <w:right w:val="nil"/>
            </w:tcBorders>
            <w:shd w:val="clear" w:color="auto" w:fill="auto"/>
            <w:vAlign w:val="center"/>
          </w:tcPr>
          <w:p w14:paraId="77F76176"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w:t>
            </w:r>
          </w:p>
        </w:tc>
      </w:tr>
      <w:tr w:rsidR="00767A16" w:rsidRPr="00CB3E00" w14:paraId="473D70C8" w14:textId="77777777" w:rsidTr="000B3BF8">
        <w:tc>
          <w:tcPr>
            <w:tcW w:w="2869" w:type="dxa"/>
            <w:tcBorders>
              <w:top w:val="nil"/>
              <w:left w:val="nil"/>
              <w:bottom w:val="nil"/>
              <w:right w:val="nil"/>
            </w:tcBorders>
            <w:shd w:val="clear" w:color="auto" w:fill="auto"/>
            <w:vAlign w:val="center"/>
          </w:tcPr>
          <w:p w14:paraId="36FB9538"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REC</w:t>
            </w:r>
          </w:p>
        </w:tc>
        <w:tc>
          <w:tcPr>
            <w:tcW w:w="582" w:type="dxa"/>
            <w:tcBorders>
              <w:top w:val="nil"/>
              <w:left w:val="nil"/>
              <w:bottom w:val="nil"/>
              <w:right w:val="nil"/>
            </w:tcBorders>
            <w:vAlign w:val="center"/>
          </w:tcPr>
          <w:p w14:paraId="6C9859B6"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H4d</w:t>
            </w:r>
          </w:p>
        </w:tc>
        <w:tc>
          <w:tcPr>
            <w:tcW w:w="581" w:type="dxa"/>
            <w:tcBorders>
              <w:top w:val="nil"/>
              <w:left w:val="nil"/>
              <w:bottom w:val="nil"/>
              <w:right w:val="nil"/>
            </w:tcBorders>
            <w:vAlign w:val="center"/>
          </w:tcPr>
          <w:p w14:paraId="2BB68930"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14B9C9D6" w14:textId="77777777" w:rsidR="00767A16" w:rsidRPr="00CB3E00" w:rsidRDefault="00767A16" w:rsidP="000B3BF8">
            <w:pPr>
              <w:keepNext/>
              <w:suppressAutoHyphens w:val="0"/>
              <w:ind w:firstLine="0"/>
              <w:jc w:val="center"/>
              <w:rPr>
                <w:rFonts w:eastAsia="MS Mincho"/>
                <w:i/>
                <w:sz w:val="18"/>
                <w:szCs w:val="18"/>
                <w:lang w:val="en-GB" w:eastAsia="ja-JP"/>
              </w:rPr>
            </w:pPr>
            <w:r w:rsidRPr="00CB3E00">
              <w:rPr>
                <w:sz w:val="18"/>
                <w:szCs w:val="18"/>
              </w:rPr>
              <w:t>−0.369</w:t>
            </w:r>
          </w:p>
        </w:tc>
        <w:tc>
          <w:tcPr>
            <w:tcW w:w="1201" w:type="dxa"/>
            <w:tcBorders>
              <w:top w:val="nil"/>
              <w:left w:val="nil"/>
              <w:bottom w:val="nil"/>
              <w:right w:val="nil"/>
            </w:tcBorders>
            <w:shd w:val="clear" w:color="auto" w:fill="auto"/>
            <w:noWrap/>
          </w:tcPr>
          <w:p w14:paraId="3680D096"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0.219</w:t>
            </w:r>
          </w:p>
        </w:tc>
        <w:tc>
          <w:tcPr>
            <w:tcW w:w="1095" w:type="dxa"/>
            <w:tcBorders>
              <w:top w:val="nil"/>
              <w:left w:val="nil"/>
              <w:bottom w:val="nil"/>
              <w:right w:val="nil"/>
            </w:tcBorders>
            <w:shd w:val="clear" w:color="auto" w:fill="auto"/>
            <w:noWrap/>
          </w:tcPr>
          <w:p w14:paraId="06CEED07"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−1.684</w:t>
            </w:r>
          </w:p>
        </w:tc>
        <w:tc>
          <w:tcPr>
            <w:tcW w:w="847" w:type="dxa"/>
            <w:tcBorders>
              <w:top w:val="nil"/>
              <w:left w:val="nil"/>
              <w:bottom w:val="nil"/>
              <w:right w:val="nil"/>
            </w:tcBorders>
            <w:shd w:val="clear" w:color="auto" w:fill="auto"/>
            <w:noWrap/>
          </w:tcPr>
          <w:p w14:paraId="4B67D38C" w14:textId="77777777" w:rsidR="00767A16" w:rsidRPr="00CB3E00" w:rsidRDefault="00767A16" w:rsidP="000B3BF8">
            <w:pPr>
              <w:keepNext/>
              <w:suppressAutoHyphens w:val="0"/>
              <w:ind w:firstLine="0"/>
              <w:jc w:val="right"/>
              <w:rPr>
                <w:rFonts w:eastAsia="MS Mincho"/>
                <w:i/>
                <w:sz w:val="18"/>
                <w:szCs w:val="18"/>
                <w:lang w:val="en-GB" w:eastAsia="ja-JP"/>
              </w:rPr>
            </w:pPr>
            <w:r w:rsidRPr="00CB3E00">
              <w:rPr>
                <w:sz w:val="18"/>
                <w:szCs w:val="18"/>
              </w:rPr>
              <w:t>0.092</w:t>
            </w:r>
          </w:p>
        </w:tc>
        <w:tc>
          <w:tcPr>
            <w:tcW w:w="673" w:type="dxa"/>
            <w:tcBorders>
              <w:top w:val="nil"/>
              <w:left w:val="nil"/>
              <w:bottom w:val="nil"/>
              <w:right w:val="nil"/>
            </w:tcBorders>
            <w:shd w:val="clear" w:color="auto" w:fill="auto"/>
            <w:vAlign w:val="center"/>
          </w:tcPr>
          <w:p w14:paraId="692B8FE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w:t>
            </w:r>
          </w:p>
        </w:tc>
      </w:tr>
      <w:tr w:rsidR="00767A16" w:rsidRPr="00CB3E00" w14:paraId="61E0A3B1" w14:textId="77777777" w:rsidTr="000B3BF8">
        <w:tc>
          <w:tcPr>
            <w:tcW w:w="2869" w:type="dxa"/>
            <w:tcBorders>
              <w:top w:val="nil"/>
              <w:left w:val="nil"/>
              <w:bottom w:val="nil"/>
              <w:right w:val="nil"/>
            </w:tcBorders>
            <w:shd w:val="clear" w:color="auto" w:fill="auto"/>
            <w:vAlign w:val="center"/>
          </w:tcPr>
          <w:p w14:paraId="1B1C81E6"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CASH</w:t>
            </w:r>
          </w:p>
        </w:tc>
        <w:tc>
          <w:tcPr>
            <w:tcW w:w="582" w:type="dxa"/>
            <w:tcBorders>
              <w:top w:val="nil"/>
              <w:left w:val="nil"/>
              <w:bottom w:val="nil"/>
              <w:right w:val="nil"/>
            </w:tcBorders>
            <w:vAlign w:val="center"/>
          </w:tcPr>
          <w:p w14:paraId="2FB014D8"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H4d</w:t>
            </w:r>
          </w:p>
        </w:tc>
        <w:tc>
          <w:tcPr>
            <w:tcW w:w="581" w:type="dxa"/>
            <w:tcBorders>
              <w:top w:val="nil"/>
              <w:left w:val="nil"/>
              <w:bottom w:val="nil"/>
              <w:right w:val="nil"/>
            </w:tcBorders>
            <w:vAlign w:val="center"/>
          </w:tcPr>
          <w:p w14:paraId="111C7677"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0BF97E76" w14:textId="77777777" w:rsidR="00767A16" w:rsidRPr="00CB3E00" w:rsidRDefault="00767A16" w:rsidP="000B3BF8">
            <w:pPr>
              <w:keepNext/>
              <w:suppressAutoHyphens w:val="0"/>
              <w:ind w:firstLine="0"/>
              <w:jc w:val="center"/>
              <w:rPr>
                <w:rFonts w:eastAsia="MS Mincho"/>
                <w:i/>
                <w:sz w:val="18"/>
                <w:szCs w:val="18"/>
                <w:lang w:val="en-GB" w:eastAsia="ja-JP"/>
              </w:rPr>
            </w:pPr>
            <w:r w:rsidRPr="00CB3E00">
              <w:rPr>
                <w:sz w:val="18"/>
                <w:szCs w:val="18"/>
              </w:rPr>
              <w:t>1.637</w:t>
            </w:r>
          </w:p>
        </w:tc>
        <w:tc>
          <w:tcPr>
            <w:tcW w:w="1201" w:type="dxa"/>
            <w:tcBorders>
              <w:top w:val="nil"/>
              <w:left w:val="nil"/>
              <w:bottom w:val="nil"/>
              <w:right w:val="nil"/>
            </w:tcBorders>
            <w:shd w:val="clear" w:color="auto" w:fill="auto"/>
            <w:noWrap/>
          </w:tcPr>
          <w:p w14:paraId="7D75366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1.618</w:t>
            </w:r>
          </w:p>
        </w:tc>
        <w:tc>
          <w:tcPr>
            <w:tcW w:w="1095" w:type="dxa"/>
            <w:tcBorders>
              <w:top w:val="nil"/>
              <w:left w:val="nil"/>
              <w:bottom w:val="nil"/>
              <w:right w:val="nil"/>
            </w:tcBorders>
            <w:shd w:val="clear" w:color="auto" w:fill="auto"/>
            <w:noWrap/>
          </w:tcPr>
          <w:p w14:paraId="14B5F155"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1.012</w:t>
            </w:r>
          </w:p>
        </w:tc>
        <w:tc>
          <w:tcPr>
            <w:tcW w:w="847" w:type="dxa"/>
            <w:tcBorders>
              <w:top w:val="nil"/>
              <w:left w:val="nil"/>
              <w:bottom w:val="nil"/>
              <w:right w:val="nil"/>
            </w:tcBorders>
            <w:shd w:val="clear" w:color="auto" w:fill="auto"/>
            <w:noWrap/>
          </w:tcPr>
          <w:p w14:paraId="22F7F590" w14:textId="77777777" w:rsidR="00767A16" w:rsidRPr="00CB3E00" w:rsidRDefault="00767A16" w:rsidP="000B3BF8">
            <w:pPr>
              <w:keepNext/>
              <w:suppressAutoHyphens w:val="0"/>
              <w:ind w:firstLine="0"/>
              <w:jc w:val="right"/>
              <w:rPr>
                <w:rFonts w:eastAsia="MS Mincho"/>
                <w:i/>
                <w:sz w:val="18"/>
                <w:szCs w:val="18"/>
                <w:lang w:val="en-GB" w:eastAsia="ja-JP"/>
              </w:rPr>
            </w:pPr>
            <w:r w:rsidRPr="00CB3E00">
              <w:rPr>
                <w:sz w:val="18"/>
                <w:szCs w:val="18"/>
              </w:rPr>
              <w:t>0.312</w:t>
            </w:r>
          </w:p>
        </w:tc>
        <w:tc>
          <w:tcPr>
            <w:tcW w:w="673" w:type="dxa"/>
            <w:tcBorders>
              <w:top w:val="nil"/>
              <w:left w:val="nil"/>
              <w:bottom w:val="nil"/>
              <w:right w:val="nil"/>
            </w:tcBorders>
            <w:shd w:val="clear" w:color="auto" w:fill="auto"/>
            <w:vAlign w:val="center"/>
          </w:tcPr>
          <w:p w14:paraId="1D946B2F" w14:textId="77777777" w:rsidR="00767A16" w:rsidRPr="00CB3E00" w:rsidRDefault="00767A16" w:rsidP="000B3BF8">
            <w:pPr>
              <w:keepNext/>
              <w:suppressAutoHyphens w:val="0"/>
              <w:ind w:firstLine="0"/>
              <w:jc w:val="both"/>
              <w:rPr>
                <w:rFonts w:eastAsia="MS Mincho"/>
                <w:i/>
                <w:sz w:val="18"/>
                <w:szCs w:val="18"/>
                <w:lang w:val="en-GB" w:eastAsia="ja-JP"/>
              </w:rPr>
            </w:pPr>
          </w:p>
        </w:tc>
      </w:tr>
      <w:tr w:rsidR="00767A16" w:rsidRPr="00CB3E00" w14:paraId="792FB5C8" w14:textId="77777777" w:rsidTr="000B3BF8">
        <w:tc>
          <w:tcPr>
            <w:tcW w:w="2869" w:type="dxa"/>
            <w:tcBorders>
              <w:top w:val="nil"/>
              <w:left w:val="nil"/>
              <w:bottom w:val="nil"/>
              <w:right w:val="nil"/>
            </w:tcBorders>
            <w:shd w:val="clear" w:color="auto" w:fill="auto"/>
          </w:tcPr>
          <w:p w14:paraId="01F4B14B"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SALEGROW</w:t>
            </w:r>
          </w:p>
        </w:tc>
        <w:tc>
          <w:tcPr>
            <w:tcW w:w="582" w:type="dxa"/>
            <w:tcBorders>
              <w:top w:val="nil"/>
              <w:left w:val="nil"/>
              <w:bottom w:val="nil"/>
              <w:right w:val="nil"/>
            </w:tcBorders>
          </w:tcPr>
          <w:p w14:paraId="2342449E"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H4d</w:t>
            </w:r>
          </w:p>
        </w:tc>
        <w:tc>
          <w:tcPr>
            <w:tcW w:w="581" w:type="dxa"/>
            <w:tcBorders>
              <w:top w:val="nil"/>
              <w:left w:val="nil"/>
              <w:bottom w:val="nil"/>
              <w:right w:val="nil"/>
            </w:tcBorders>
          </w:tcPr>
          <w:p w14:paraId="404F27FC"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37BDBD13" w14:textId="77777777" w:rsidR="00767A16" w:rsidRPr="00CB3E00" w:rsidRDefault="00767A16" w:rsidP="000B3BF8">
            <w:pPr>
              <w:keepNext/>
              <w:suppressAutoHyphens w:val="0"/>
              <w:ind w:firstLine="0"/>
              <w:jc w:val="center"/>
              <w:rPr>
                <w:rFonts w:eastAsia="MS Mincho"/>
                <w:i/>
                <w:sz w:val="18"/>
                <w:szCs w:val="18"/>
                <w:lang w:val="en-GB" w:eastAsia="ja-JP"/>
              </w:rPr>
            </w:pPr>
            <w:r w:rsidRPr="00CB3E00">
              <w:rPr>
                <w:sz w:val="18"/>
                <w:szCs w:val="18"/>
              </w:rPr>
              <w:t>−0.485</w:t>
            </w:r>
          </w:p>
        </w:tc>
        <w:tc>
          <w:tcPr>
            <w:tcW w:w="1201" w:type="dxa"/>
            <w:tcBorders>
              <w:top w:val="nil"/>
              <w:left w:val="nil"/>
              <w:bottom w:val="nil"/>
              <w:right w:val="nil"/>
            </w:tcBorders>
            <w:shd w:val="clear" w:color="auto" w:fill="auto"/>
            <w:noWrap/>
          </w:tcPr>
          <w:p w14:paraId="050B432B"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0.741</w:t>
            </w:r>
          </w:p>
        </w:tc>
        <w:tc>
          <w:tcPr>
            <w:tcW w:w="1095" w:type="dxa"/>
            <w:tcBorders>
              <w:top w:val="nil"/>
              <w:left w:val="nil"/>
              <w:bottom w:val="nil"/>
              <w:right w:val="nil"/>
            </w:tcBorders>
            <w:shd w:val="clear" w:color="auto" w:fill="auto"/>
            <w:noWrap/>
          </w:tcPr>
          <w:p w14:paraId="1C1C841E"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−0.655</w:t>
            </w:r>
          </w:p>
        </w:tc>
        <w:tc>
          <w:tcPr>
            <w:tcW w:w="847" w:type="dxa"/>
            <w:tcBorders>
              <w:top w:val="nil"/>
              <w:left w:val="nil"/>
              <w:bottom w:val="nil"/>
              <w:right w:val="nil"/>
            </w:tcBorders>
            <w:shd w:val="clear" w:color="auto" w:fill="auto"/>
            <w:noWrap/>
          </w:tcPr>
          <w:p w14:paraId="0D052EEB" w14:textId="77777777" w:rsidR="00767A16" w:rsidRPr="00CB3E00" w:rsidRDefault="00767A16" w:rsidP="000B3BF8">
            <w:pPr>
              <w:keepNext/>
              <w:suppressAutoHyphens w:val="0"/>
              <w:ind w:firstLine="0"/>
              <w:jc w:val="right"/>
              <w:rPr>
                <w:rFonts w:eastAsia="MS Mincho"/>
                <w:i/>
                <w:sz w:val="18"/>
                <w:szCs w:val="18"/>
                <w:lang w:val="en-GB" w:eastAsia="ja-JP"/>
              </w:rPr>
            </w:pPr>
            <w:r w:rsidRPr="00CB3E00">
              <w:rPr>
                <w:sz w:val="18"/>
                <w:szCs w:val="18"/>
              </w:rPr>
              <w:t>0.512</w:t>
            </w:r>
          </w:p>
        </w:tc>
        <w:tc>
          <w:tcPr>
            <w:tcW w:w="673" w:type="dxa"/>
            <w:tcBorders>
              <w:top w:val="nil"/>
              <w:left w:val="nil"/>
              <w:bottom w:val="nil"/>
              <w:right w:val="nil"/>
            </w:tcBorders>
            <w:shd w:val="clear" w:color="auto" w:fill="auto"/>
          </w:tcPr>
          <w:p w14:paraId="1AE5B3CE" w14:textId="77777777" w:rsidR="00767A16" w:rsidRPr="00CB3E00" w:rsidRDefault="00767A16" w:rsidP="000B3BF8">
            <w:pPr>
              <w:keepNext/>
              <w:suppressAutoHyphens w:val="0"/>
              <w:ind w:firstLine="0"/>
              <w:jc w:val="both"/>
              <w:rPr>
                <w:rFonts w:eastAsia="MS Mincho"/>
                <w:i/>
                <w:sz w:val="18"/>
                <w:szCs w:val="18"/>
                <w:lang w:val="en-GB" w:eastAsia="ja-JP"/>
              </w:rPr>
            </w:pPr>
          </w:p>
        </w:tc>
      </w:tr>
      <w:tr w:rsidR="00767A16" w:rsidRPr="00CB3E00" w14:paraId="50368F51" w14:textId="77777777" w:rsidTr="000B3BF8">
        <w:tc>
          <w:tcPr>
            <w:tcW w:w="2869" w:type="dxa"/>
            <w:tcBorders>
              <w:top w:val="nil"/>
              <w:left w:val="nil"/>
              <w:bottom w:val="nil"/>
              <w:right w:val="nil"/>
            </w:tcBorders>
            <w:shd w:val="clear" w:color="auto" w:fill="auto"/>
            <w:vAlign w:val="center"/>
          </w:tcPr>
          <w:p w14:paraId="365DB297"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AGE</w:t>
            </w:r>
          </w:p>
        </w:tc>
        <w:tc>
          <w:tcPr>
            <w:tcW w:w="582" w:type="dxa"/>
            <w:tcBorders>
              <w:top w:val="nil"/>
              <w:left w:val="nil"/>
              <w:bottom w:val="nil"/>
              <w:right w:val="nil"/>
            </w:tcBorders>
            <w:vAlign w:val="center"/>
          </w:tcPr>
          <w:p w14:paraId="43992B4A"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H4e</w:t>
            </w:r>
          </w:p>
        </w:tc>
        <w:tc>
          <w:tcPr>
            <w:tcW w:w="581" w:type="dxa"/>
            <w:tcBorders>
              <w:top w:val="nil"/>
              <w:left w:val="nil"/>
              <w:bottom w:val="nil"/>
              <w:right w:val="nil"/>
            </w:tcBorders>
            <w:vAlign w:val="center"/>
          </w:tcPr>
          <w:p w14:paraId="661E86F4"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3C2C2D03" w14:textId="77777777" w:rsidR="00767A16" w:rsidRPr="00CB3E00" w:rsidRDefault="00767A16" w:rsidP="000B3BF8">
            <w:pPr>
              <w:keepNext/>
              <w:suppressAutoHyphens w:val="0"/>
              <w:ind w:firstLine="0"/>
              <w:jc w:val="center"/>
              <w:rPr>
                <w:rFonts w:eastAsia="MS Mincho"/>
                <w:i/>
                <w:sz w:val="18"/>
                <w:szCs w:val="18"/>
                <w:lang w:val="en-GB" w:eastAsia="ja-JP"/>
              </w:rPr>
            </w:pPr>
            <w:r w:rsidRPr="00CB3E00">
              <w:rPr>
                <w:sz w:val="18"/>
                <w:szCs w:val="18"/>
              </w:rPr>
              <w:t>−0.021</w:t>
            </w:r>
          </w:p>
        </w:tc>
        <w:tc>
          <w:tcPr>
            <w:tcW w:w="1201" w:type="dxa"/>
            <w:tcBorders>
              <w:top w:val="nil"/>
              <w:left w:val="nil"/>
              <w:bottom w:val="nil"/>
              <w:right w:val="nil"/>
            </w:tcBorders>
            <w:shd w:val="clear" w:color="auto" w:fill="auto"/>
            <w:noWrap/>
          </w:tcPr>
          <w:p w14:paraId="05C794E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0.180</w:t>
            </w:r>
          </w:p>
        </w:tc>
        <w:tc>
          <w:tcPr>
            <w:tcW w:w="1095" w:type="dxa"/>
            <w:tcBorders>
              <w:top w:val="nil"/>
              <w:left w:val="nil"/>
              <w:bottom w:val="nil"/>
              <w:right w:val="nil"/>
            </w:tcBorders>
            <w:shd w:val="clear" w:color="auto" w:fill="auto"/>
            <w:noWrap/>
          </w:tcPr>
          <w:p w14:paraId="54A8EA7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sz w:val="18"/>
                <w:szCs w:val="18"/>
              </w:rPr>
              <w:t>−0.115</w:t>
            </w:r>
          </w:p>
        </w:tc>
        <w:tc>
          <w:tcPr>
            <w:tcW w:w="847" w:type="dxa"/>
            <w:tcBorders>
              <w:top w:val="nil"/>
              <w:left w:val="nil"/>
              <w:bottom w:val="nil"/>
              <w:right w:val="nil"/>
            </w:tcBorders>
            <w:shd w:val="clear" w:color="auto" w:fill="auto"/>
            <w:noWrap/>
          </w:tcPr>
          <w:p w14:paraId="6F38A58F" w14:textId="77777777" w:rsidR="00767A16" w:rsidRPr="00CB3E00" w:rsidRDefault="00767A16" w:rsidP="000B3BF8">
            <w:pPr>
              <w:keepNext/>
              <w:suppressAutoHyphens w:val="0"/>
              <w:ind w:firstLine="0"/>
              <w:jc w:val="right"/>
              <w:rPr>
                <w:rFonts w:eastAsia="MS Mincho"/>
                <w:i/>
                <w:sz w:val="18"/>
                <w:szCs w:val="18"/>
                <w:lang w:val="en-GB" w:eastAsia="ja-JP"/>
              </w:rPr>
            </w:pPr>
            <w:r w:rsidRPr="00CB3E00">
              <w:rPr>
                <w:sz w:val="18"/>
                <w:szCs w:val="18"/>
              </w:rPr>
              <w:t>0.908</w:t>
            </w:r>
          </w:p>
        </w:tc>
        <w:tc>
          <w:tcPr>
            <w:tcW w:w="673" w:type="dxa"/>
            <w:tcBorders>
              <w:top w:val="nil"/>
              <w:left w:val="nil"/>
              <w:bottom w:val="nil"/>
              <w:right w:val="nil"/>
            </w:tcBorders>
            <w:shd w:val="clear" w:color="auto" w:fill="auto"/>
            <w:vAlign w:val="center"/>
          </w:tcPr>
          <w:p w14:paraId="6B344B38" w14:textId="77777777" w:rsidR="00767A16" w:rsidRPr="00CB3E00" w:rsidRDefault="00767A16" w:rsidP="000B3BF8">
            <w:pPr>
              <w:keepNext/>
              <w:suppressAutoHyphens w:val="0"/>
              <w:ind w:firstLine="0"/>
              <w:jc w:val="both"/>
              <w:rPr>
                <w:rFonts w:eastAsia="MS Mincho"/>
                <w:i/>
                <w:sz w:val="18"/>
                <w:szCs w:val="18"/>
                <w:lang w:val="en-GB" w:eastAsia="ja-JP"/>
              </w:rPr>
            </w:pPr>
          </w:p>
        </w:tc>
      </w:tr>
      <w:tr w:rsidR="00767A16" w:rsidRPr="00CB3E00" w14:paraId="6FC2DDAC" w14:textId="77777777" w:rsidTr="000B3BF8">
        <w:tc>
          <w:tcPr>
            <w:tcW w:w="2869" w:type="dxa"/>
            <w:tcBorders>
              <w:top w:val="nil"/>
              <w:left w:val="nil"/>
              <w:bottom w:val="nil"/>
              <w:right w:val="nil"/>
            </w:tcBorders>
            <w:shd w:val="clear" w:color="auto" w:fill="auto"/>
          </w:tcPr>
          <w:p w14:paraId="5824E686"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2" w:type="dxa"/>
            <w:tcBorders>
              <w:top w:val="nil"/>
              <w:left w:val="nil"/>
              <w:bottom w:val="nil"/>
              <w:right w:val="nil"/>
            </w:tcBorders>
          </w:tcPr>
          <w:p w14:paraId="1AAC8331"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1" w:type="dxa"/>
            <w:tcBorders>
              <w:top w:val="nil"/>
              <w:left w:val="nil"/>
              <w:bottom w:val="nil"/>
              <w:right w:val="nil"/>
            </w:tcBorders>
          </w:tcPr>
          <w:p w14:paraId="6731A07A"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3" w:type="dxa"/>
            <w:tcBorders>
              <w:top w:val="nil"/>
              <w:left w:val="nil"/>
              <w:bottom w:val="nil"/>
              <w:right w:val="nil"/>
            </w:tcBorders>
            <w:shd w:val="clear" w:color="auto" w:fill="auto"/>
            <w:noWrap/>
          </w:tcPr>
          <w:p w14:paraId="75E65291"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1" w:type="dxa"/>
            <w:tcBorders>
              <w:top w:val="nil"/>
              <w:left w:val="nil"/>
              <w:bottom w:val="nil"/>
              <w:right w:val="nil"/>
            </w:tcBorders>
            <w:shd w:val="clear" w:color="auto" w:fill="auto"/>
            <w:noWrap/>
          </w:tcPr>
          <w:p w14:paraId="1FFA743F"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095" w:type="dxa"/>
            <w:tcBorders>
              <w:top w:val="nil"/>
              <w:left w:val="nil"/>
              <w:bottom w:val="nil"/>
              <w:right w:val="nil"/>
            </w:tcBorders>
            <w:shd w:val="clear" w:color="auto" w:fill="auto"/>
            <w:noWrap/>
          </w:tcPr>
          <w:p w14:paraId="664A5A32"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847" w:type="dxa"/>
            <w:tcBorders>
              <w:top w:val="nil"/>
              <w:left w:val="nil"/>
              <w:bottom w:val="nil"/>
              <w:right w:val="nil"/>
            </w:tcBorders>
            <w:shd w:val="clear" w:color="auto" w:fill="auto"/>
            <w:noWrap/>
          </w:tcPr>
          <w:p w14:paraId="4D730AAD" w14:textId="77777777" w:rsidR="00767A16" w:rsidRPr="00CB3E00" w:rsidRDefault="00767A16" w:rsidP="000B3BF8">
            <w:pPr>
              <w:keepNext/>
              <w:suppressAutoHyphens w:val="0"/>
              <w:ind w:firstLine="0"/>
              <w:jc w:val="right"/>
              <w:rPr>
                <w:rFonts w:eastAsia="MS Mincho"/>
                <w:i/>
                <w:sz w:val="18"/>
                <w:szCs w:val="18"/>
                <w:lang w:val="en-GB" w:eastAsia="ja-JP"/>
              </w:rPr>
            </w:pPr>
          </w:p>
        </w:tc>
        <w:tc>
          <w:tcPr>
            <w:tcW w:w="673" w:type="dxa"/>
            <w:tcBorders>
              <w:top w:val="nil"/>
              <w:left w:val="nil"/>
              <w:bottom w:val="nil"/>
              <w:right w:val="nil"/>
            </w:tcBorders>
            <w:shd w:val="clear" w:color="auto" w:fill="auto"/>
          </w:tcPr>
          <w:p w14:paraId="516D78DF" w14:textId="77777777" w:rsidR="00767A16" w:rsidRPr="00CB3E00" w:rsidRDefault="00767A16" w:rsidP="000B3BF8">
            <w:pPr>
              <w:keepNext/>
              <w:suppressAutoHyphens w:val="0"/>
              <w:ind w:firstLine="0"/>
              <w:rPr>
                <w:rFonts w:eastAsia="MS Mincho"/>
                <w:i/>
                <w:sz w:val="18"/>
                <w:szCs w:val="18"/>
                <w:lang w:val="en-GB" w:eastAsia="ja-JP"/>
              </w:rPr>
            </w:pPr>
          </w:p>
        </w:tc>
      </w:tr>
      <w:tr w:rsidR="00767A16" w:rsidRPr="00CB3E00" w14:paraId="7A5DB1AD" w14:textId="77777777" w:rsidTr="000B3BF8">
        <w:tc>
          <w:tcPr>
            <w:tcW w:w="2869" w:type="dxa"/>
            <w:tcBorders>
              <w:top w:val="nil"/>
              <w:left w:val="nil"/>
              <w:bottom w:val="nil"/>
              <w:right w:val="nil"/>
            </w:tcBorders>
            <w:shd w:val="clear" w:color="auto" w:fill="auto"/>
          </w:tcPr>
          <w:p w14:paraId="21BF0772"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c) Control variables</w:t>
            </w:r>
          </w:p>
        </w:tc>
        <w:tc>
          <w:tcPr>
            <w:tcW w:w="582" w:type="dxa"/>
            <w:tcBorders>
              <w:top w:val="nil"/>
              <w:left w:val="nil"/>
              <w:bottom w:val="nil"/>
              <w:right w:val="nil"/>
            </w:tcBorders>
          </w:tcPr>
          <w:p w14:paraId="388D72E9"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1" w:type="dxa"/>
            <w:tcBorders>
              <w:top w:val="nil"/>
              <w:left w:val="nil"/>
              <w:bottom w:val="nil"/>
              <w:right w:val="nil"/>
            </w:tcBorders>
          </w:tcPr>
          <w:p w14:paraId="257E2DF6"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3" w:type="dxa"/>
            <w:tcBorders>
              <w:top w:val="nil"/>
              <w:left w:val="nil"/>
              <w:bottom w:val="nil"/>
              <w:right w:val="nil"/>
            </w:tcBorders>
            <w:shd w:val="clear" w:color="auto" w:fill="auto"/>
            <w:noWrap/>
          </w:tcPr>
          <w:p w14:paraId="74B5FD9F"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1" w:type="dxa"/>
            <w:tcBorders>
              <w:top w:val="nil"/>
              <w:left w:val="nil"/>
              <w:bottom w:val="nil"/>
              <w:right w:val="nil"/>
            </w:tcBorders>
            <w:shd w:val="clear" w:color="auto" w:fill="auto"/>
            <w:noWrap/>
          </w:tcPr>
          <w:p w14:paraId="04CFB301"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095" w:type="dxa"/>
            <w:tcBorders>
              <w:top w:val="nil"/>
              <w:left w:val="nil"/>
              <w:bottom w:val="nil"/>
              <w:right w:val="nil"/>
            </w:tcBorders>
            <w:shd w:val="clear" w:color="auto" w:fill="auto"/>
            <w:noWrap/>
          </w:tcPr>
          <w:p w14:paraId="2F12D2C1"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847" w:type="dxa"/>
            <w:tcBorders>
              <w:top w:val="nil"/>
              <w:left w:val="nil"/>
              <w:bottom w:val="nil"/>
              <w:right w:val="nil"/>
            </w:tcBorders>
            <w:shd w:val="clear" w:color="auto" w:fill="auto"/>
            <w:noWrap/>
          </w:tcPr>
          <w:p w14:paraId="002C0218" w14:textId="77777777" w:rsidR="00767A16" w:rsidRPr="00CB3E00" w:rsidRDefault="00767A16" w:rsidP="000B3BF8">
            <w:pPr>
              <w:keepNext/>
              <w:suppressAutoHyphens w:val="0"/>
              <w:ind w:firstLine="0"/>
              <w:jc w:val="right"/>
              <w:rPr>
                <w:rFonts w:eastAsia="MS Mincho"/>
                <w:i/>
                <w:sz w:val="18"/>
                <w:szCs w:val="18"/>
                <w:lang w:val="en-GB" w:eastAsia="ja-JP"/>
              </w:rPr>
            </w:pPr>
          </w:p>
        </w:tc>
        <w:tc>
          <w:tcPr>
            <w:tcW w:w="673" w:type="dxa"/>
            <w:tcBorders>
              <w:top w:val="nil"/>
              <w:left w:val="nil"/>
              <w:bottom w:val="nil"/>
              <w:right w:val="nil"/>
            </w:tcBorders>
            <w:shd w:val="clear" w:color="auto" w:fill="auto"/>
          </w:tcPr>
          <w:p w14:paraId="33590D3D" w14:textId="77777777" w:rsidR="00767A16" w:rsidRPr="00CB3E00" w:rsidRDefault="00767A16" w:rsidP="000B3BF8">
            <w:pPr>
              <w:keepNext/>
              <w:suppressAutoHyphens w:val="0"/>
              <w:ind w:firstLine="0"/>
              <w:rPr>
                <w:rFonts w:eastAsia="MS Mincho"/>
                <w:i/>
                <w:sz w:val="18"/>
                <w:szCs w:val="18"/>
                <w:lang w:val="en-GB" w:eastAsia="ja-JP"/>
              </w:rPr>
            </w:pPr>
          </w:p>
        </w:tc>
      </w:tr>
      <w:tr w:rsidR="00767A16" w:rsidRPr="00CB3E00" w14:paraId="4963C02F" w14:textId="77777777" w:rsidTr="000B3BF8">
        <w:tc>
          <w:tcPr>
            <w:tcW w:w="2869" w:type="dxa"/>
            <w:tcBorders>
              <w:top w:val="nil"/>
              <w:left w:val="nil"/>
              <w:bottom w:val="nil"/>
              <w:right w:val="nil"/>
            </w:tcBorders>
            <w:shd w:val="clear" w:color="auto" w:fill="auto"/>
          </w:tcPr>
          <w:p w14:paraId="7776443D"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ROA</w:t>
            </w:r>
          </w:p>
        </w:tc>
        <w:tc>
          <w:tcPr>
            <w:tcW w:w="582" w:type="dxa"/>
            <w:tcBorders>
              <w:top w:val="nil"/>
              <w:left w:val="nil"/>
              <w:bottom w:val="nil"/>
              <w:right w:val="nil"/>
            </w:tcBorders>
          </w:tcPr>
          <w:p w14:paraId="0F24C4E2"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nil"/>
              <w:left w:val="nil"/>
              <w:bottom w:val="nil"/>
              <w:right w:val="nil"/>
            </w:tcBorders>
          </w:tcPr>
          <w:p w14:paraId="10A1DB29"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2C616B31"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0.009</w:t>
            </w:r>
          </w:p>
        </w:tc>
        <w:tc>
          <w:tcPr>
            <w:tcW w:w="1201" w:type="dxa"/>
            <w:tcBorders>
              <w:top w:val="nil"/>
              <w:left w:val="nil"/>
              <w:bottom w:val="nil"/>
              <w:right w:val="nil"/>
            </w:tcBorders>
            <w:shd w:val="clear" w:color="auto" w:fill="auto"/>
            <w:noWrap/>
          </w:tcPr>
          <w:p w14:paraId="305A1297"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0.017</w:t>
            </w:r>
          </w:p>
        </w:tc>
        <w:tc>
          <w:tcPr>
            <w:tcW w:w="1095" w:type="dxa"/>
            <w:tcBorders>
              <w:top w:val="nil"/>
              <w:left w:val="nil"/>
              <w:bottom w:val="nil"/>
              <w:right w:val="nil"/>
            </w:tcBorders>
            <w:shd w:val="clear" w:color="auto" w:fill="auto"/>
            <w:noWrap/>
          </w:tcPr>
          <w:p w14:paraId="0A87F1E4"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0.536</w:t>
            </w:r>
          </w:p>
        </w:tc>
        <w:tc>
          <w:tcPr>
            <w:tcW w:w="847" w:type="dxa"/>
            <w:tcBorders>
              <w:top w:val="nil"/>
              <w:left w:val="nil"/>
              <w:bottom w:val="nil"/>
              <w:right w:val="nil"/>
            </w:tcBorders>
            <w:shd w:val="clear" w:color="auto" w:fill="auto"/>
            <w:noWrap/>
          </w:tcPr>
          <w:p w14:paraId="1C5772CD"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0.592</w:t>
            </w:r>
          </w:p>
        </w:tc>
        <w:tc>
          <w:tcPr>
            <w:tcW w:w="673" w:type="dxa"/>
            <w:tcBorders>
              <w:top w:val="nil"/>
              <w:left w:val="nil"/>
              <w:bottom w:val="nil"/>
              <w:right w:val="nil"/>
            </w:tcBorders>
            <w:shd w:val="clear" w:color="auto" w:fill="auto"/>
          </w:tcPr>
          <w:p w14:paraId="61DBD413"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1528035B" w14:textId="77777777" w:rsidTr="000B3BF8">
        <w:tc>
          <w:tcPr>
            <w:tcW w:w="2869" w:type="dxa"/>
            <w:tcBorders>
              <w:top w:val="nil"/>
              <w:left w:val="nil"/>
              <w:bottom w:val="nil"/>
              <w:right w:val="nil"/>
            </w:tcBorders>
            <w:shd w:val="clear" w:color="auto" w:fill="auto"/>
          </w:tcPr>
          <w:p w14:paraId="12D09867"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LEGFORM</w:t>
            </w:r>
          </w:p>
        </w:tc>
        <w:tc>
          <w:tcPr>
            <w:tcW w:w="582" w:type="dxa"/>
            <w:tcBorders>
              <w:top w:val="nil"/>
              <w:left w:val="nil"/>
              <w:bottom w:val="nil"/>
              <w:right w:val="nil"/>
            </w:tcBorders>
          </w:tcPr>
          <w:p w14:paraId="67736C46"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nil"/>
              <w:left w:val="nil"/>
              <w:bottom w:val="nil"/>
              <w:right w:val="nil"/>
            </w:tcBorders>
          </w:tcPr>
          <w:p w14:paraId="520DB6DC"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US" w:eastAsia="ja-JP"/>
              </w:rPr>
              <w:t>+</w:t>
            </w:r>
          </w:p>
        </w:tc>
        <w:tc>
          <w:tcPr>
            <w:tcW w:w="1203" w:type="dxa"/>
            <w:tcBorders>
              <w:top w:val="nil"/>
              <w:left w:val="nil"/>
              <w:bottom w:val="nil"/>
              <w:right w:val="nil"/>
            </w:tcBorders>
            <w:shd w:val="clear" w:color="auto" w:fill="auto"/>
            <w:noWrap/>
          </w:tcPr>
          <w:p w14:paraId="732CF24E"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0.543</w:t>
            </w:r>
          </w:p>
        </w:tc>
        <w:tc>
          <w:tcPr>
            <w:tcW w:w="1201" w:type="dxa"/>
            <w:tcBorders>
              <w:top w:val="nil"/>
              <w:left w:val="nil"/>
              <w:bottom w:val="nil"/>
              <w:right w:val="nil"/>
            </w:tcBorders>
            <w:shd w:val="clear" w:color="auto" w:fill="auto"/>
            <w:noWrap/>
          </w:tcPr>
          <w:p w14:paraId="1E58991E"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0.321</w:t>
            </w:r>
          </w:p>
        </w:tc>
        <w:tc>
          <w:tcPr>
            <w:tcW w:w="1095" w:type="dxa"/>
            <w:tcBorders>
              <w:top w:val="nil"/>
              <w:left w:val="nil"/>
              <w:bottom w:val="nil"/>
              <w:right w:val="nil"/>
            </w:tcBorders>
            <w:shd w:val="clear" w:color="auto" w:fill="auto"/>
            <w:noWrap/>
          </w:tcPr>
          <w:p w14:paraId="47F6D443"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1.693</w:t>
            </w:r>
          </w:p>
        </w:tc>
        <w:tc>
          <w:tcPr>
            <w:tcW w:w="847" w:type="dxa"/>
            <w:tcBorders>
              <w:top w:val="nil"/>
              <w:left w:val="nil"/>
              <w:bottom w:val="nil"/>
              <w:right w:val="nil"/>
            </w:tcBorders>
            <w:shd w:val="clear" w:color="auto" w:fill="auto"/>
            <w:noWrap/>
          </w:tcPr>
          <w:p w14:paraId="6339E94D"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0.090</w:t>
            </w:r>
          </w:p>
        </w:tc>
        <w:tc>
          <w:tcPr>
            <w:tcW w:w="673" w:type="dxa"/>
            <w:tcBorders>
              <w:top w:val="nil"/>
              <w:left w:val="nil"/>
              <w:bottom w:val="nil"/>
              <w:right w:val="nil"/>
            </w:tcBorders>
            <w:shd w:val="clear" w:color="auto" w:fill="auto"/>
          </w:tcPr>
          <w:p w14:paraId="3FB81C71" w14:textId="77777777" w:rsidR="00767A16" w:rsidRPr="00CB3E00" w:rsidRDefault="00767A16" w:rsidP="000B3BF8">
            <w:pPr>
              <w:keepNext/>
              <w:suppressAutoHyphens w:val="0"/>
              <w:ind w:firstLine="0"/>
              <w:rPr>
                <w:rFonts w:eastAsia="MS Mincho"/>
                <w:sz w:val="18"/>
                <w:szCs w:val="18"/>
                <w:lang w:val="en-GB" w:eastAsia="ja-JP"/>
              </w:rPr>
            </w:pPr>
            <w:r w:rsidRPr="00CB3E00">
              <w:rPr>
                <w:sz w:val="18"/>
                <w:szCs w:val="18"/>
              </w:rPr>
              <w:t>*</w:t>
            </w:r>
          </w:p>
        </w:tc>
      </w:tr>
      <w:tr w:rsidR="00767A16" w:rsidRPr="00CB3E00" w14:paraId="39896FC2" w14:textId="77777777" w:rsidTr="000B3BF8">
        <w:tc>
          <w:tcPr>
            <w:tcW w:w="2869" w:type="dxa"/>
            <w:tcBorders>
              <w:top w:val="nil"/>
              <w:left w:val="nil"/>
              <w:right w:val="nil"/>
            </w:tcBorders>
            <w:shd w:val="clear" w:color="auto" w:fill="auto"/>
          </w:tcPr>
          <w:p w14:paraId="3B15678A" w14:textId="77777777" w:rsidR="00767A16" w:rsidRPr="00CB3E00" w:rsidRDefault="00767A16" w:rsidP="000B3BF8">
            <w:pPr>
              <w:keepNext/>
              <w:suppressAutoHyphens w:val="0"/>
              <w:ind w:firstLine="0"/>
              <w:rPr>
                <w:rFonts w:eastAsia="MS Mincho"/>
                <w:i/>
                <w:sz w:val="18"/>
                <w:szCs w:val="18"/>
                <w:lang w:val="en-GB" w:eastAsia="ja-JP"/>
              </w:rPr>
            </w:pPr>
            <w:r w:rsidRPr="00CB3E00">
              <w:rPr>
                <w:rFonts w:eastAsia="MS Mincho"/>
                <w:i/>
                <w:sz w:val="18"/>
                <w:szCs w:val="18"/>
                <w:lang w:val="en-GB" w:eastAsia="ja-JP"/>
              </w:rPr>
              <w:t>IFRS</w:t>
            </w:r>
          </w:p>
        </w:tc>
        <w:tc>
          <w:tcPr>
            <w:tcW w:w="582" w:type="dxa"/>
            <w:tcBorders>
              <w:top w:val="nil"/>
              <w:left w:val="nil"/>
              <w:right w:val="nil"/>
            </w:tcBorders>
          </w:tcPr>
          <w:p w14:paraId="3F31FCCA"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nil"/>
              <w:left w:val="nil"/>
              <w:right w:val="nil"/>
            </w:tcBorders>
          </w:tcPr>
          <w:p w14:paraId="7BBB9B2F"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w:t>
            </w:r>
          </w:p>
        </w:tc>
        <w:tc>
          <w:tcPr>
            <w:tcW w:w="1203" w:type="dxa"/>
            <w:tcBorders>
              <w:top w:val="nil"/>
              <w:left w:val="nil"/>
              <w:right w:val="nil"/>
            </w:tcBorders>
            <w:shd w:val="clear" w:color="auto" w:fill="auto"/>
            <w:noWrap/>
          </w:tcPr>
          <w:p w14:paraId="673D570D"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2.447</w:t>
            </w:r>
          </w:p>
        </w:tc>
        <w:tc>
          <w:tcPr>
            <w:tcW w:w="1201" w:type="dxa"/>
            <w:tcBorders>
              <w:top w:val="nil"/>
              <w:left w:val="nil"/>
              <w:right w:val="nil"/>
            </w:tcBorders>
            <w:shd w:val="clear" w:color="auto" w:fill="auto"/>
            <w:noWrap/>
          </w:tcPr>
          <w:p w14:paraId="37418D07"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1.235</w:t>
            </w:r>
          </w:p>
        </w:tc>
        <w:tc>
          <w:tcPr>
            <w:tcW w:w="1095" w:type="dxa"/>
            <w:tcBorders>
              <w:top w:val="nil"/>
              <w:left w:val="nil"/>
              <w:right w:val="nil"/>
            </w:tcBorders>
            <w:shd w:val="clear" w:color="auto" w:fill="auto"/>
            <w:noWrap/>
          </w:tcPr>
          <w:p w14:paraId="68CC1052"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1.981</w:t>
            </w:r>
          </w:p>
        </w:tc>
        <w:tc>
          <w:tcPr>
            <w:tcW w:w="847" w:type="dxa"/>
            <w:tcBorders>
              <w:top w:val="nil"/>
              <w:left w:val="nil"/>
              <w:right w:val="nil"/>
            </w:tcBorders>
            <w:shd w:val="clear" w:color="auto" w:fill="auto"/>
            <w:noWrap/>
          </w:tcPr>
          <w:p w14:paraId="779AFE44"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0.048</w:t>
            </w:r>
          </w:p>
        </w:tc>
        <w:tc>
          <w:tcPr>
            <w:tcW w:w="673" w:type="dxa"/>
            <w:tcBorders>
              <w:top w:val="nil"/>
              <w:left w:val="nil"/>
              <w:right w:val="nil"/>
            </w:tcBorders>
            <w:shd w:val="clear" w:color="auto" w:fill="auto"/>
          </w:tcPr>
          <w:p w14:paraId="101966CD" w14:textId="77777777" w:rsidR="00767A16" w:rsidRPr="00CB3E00" w:rsidRDefault="00767A16" w:rsidP="000B3BF8">
            <w:pPr>
              <w:keepNext/>
              <w:suppressAutoHyphens w:val="0"/>
              <w:ind w:firstLine="0"/>
              <w:rPr>
                <w:rFonts w:eastAsia="MS Mincho"/>
                <w:sz w:val="18"/>
                <w:szCs w:val="18"/>
                <w:lang w:val="en-GB" w:eastAsia="ja-JP"/>
              </w:rPr>
            </w:pPr>
            <w:r w:rsidRPr="00CB3E00">
              <w:rPr>
                <w:rFonts w:eastAsia="MS Mincho"/>
                <w:sz w:val="18"/>
                <w:szCs w:val="18"/>
                <w:lang w:val="en-GB" w:eastAsia="ja-JP"/>
              </w:rPr>
              <w:t>**</w:t>
            </w:r>
          </w:p>
        </w:tc>
      </w:tr>
      <w:tr w:rsidR="00767A16" w:rsidRPr="00CB3E00" w14:paraId="289387AD" w14:textId="77777777" w:rsidTr="000B3BF8">
        <w:tc>
          <w:tcPr>
            <w:tcW w:w="2869" w:type="dxa"/>
            <w:tcBorders>
              <w:top w:val="nil"/>
              <w:left w:val="nil"/>
              <w:right w:val="nil"/>
            </w:tcBorders>
            <w:shd w:val="clear" w:color="auto" w:fill="auto"/>
          </w:tcPr>
          <w:p w14:paraId="68914289"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NAT</w:t>
            </w:r>
          </w:p>
        </w:tc>
        <w:tc>
          <w:tcPr>
            <w:tcW w:w="582" w:type="dxa"/>
            <w:tcBorders>
              <w:top w:val="nil"/>
              <w:left w:val="nil"/>
              <w:right w:val="nil"/>
            </w:tcBorders>
          </w:tcPr>
          <w:p w14:paraId="27B2728A"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nil"/>
              <w:left w:val="nil"/>
              <w:right w:val="nil"/>
            </w:tcBorders>
          </w:tcPr>
          <w:p w14:paraId="03E0D9C6"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w:t>
            </w:r>
          </w:p>
        </w:tc>
        <w:tc>
          <w:tcPr>
            <w:tcW w:w="1203" w:type="dxa"/>
            <w:tcBorders>
              <w:top w:val="nil"/>
              <w:left w:val="nil"/>
              <w:right w:val="nil"/>
            </w:tcBorders>
            <w:shd w:val="clear" w:color="auto" w:fill="auto"/>
            <w:noWrap/>
          </w:tcPr>
          <w:p w14:paraId="640F38E6"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0.238</w:t>
            </w:r>
          </w:p>
        </w:tc>
        <w:tc>
          <w:tcPr>
            <w:tcW w:w="1201" w:type="dxa"/>
            <w:tcBorders>
              <w:top w:val="nil"/>
              <w:left w:val="nil"/>
              <w:right w:val="nil"/>
            </w:tcBorders>
            <w:shd w:val="clear" w:color="auto" w:fill="auto"/>
            <w:noWrap/>
          </w:tcPr>
          <w:p w14:paraId="3706C3B2"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0.490</w:t>
            </w:r>
          </w:p>
        </w:tc>
        <w:tc>
          <w:tcPr>
            <w:tcW w:w="1095" w:type="dxa"/>
            <w:tcBorders>
              <w:top w:val="nil"/>
              <w:left w:val="nil"/>
              <w:right w:val="nil"/>
            </w:tcBorders>
            <w:shd w:val="clear" w:color="auto" w:fill="auto"/>
            <w:noWrap/>
          </w:tcPr>
          <w:p w14:paraId="198E4BF9"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0.486</w:t>
            </w:r>
          </w:p>
        </w:tc>
        <w:tc>
          <w:tcPr>
            <w:tcW w:w="847" w:type="dxa"/>
            <w:tcBorders>
              <w:top w:val="nil"/>
              <w:left w:val="nil"/>
              <w:right w:val="nil"/>
            </w:tcBorders>
            <w:shd w:val="clear" w:color="auto" w:fill="auto"/>
            <w:noWrap/>
          </w:tcPr>
          <w:p w14:paraId="03054DCD"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0.627</w:t>
            </w:r>
          </w:p>
        </w:tc>
        <w:tc>
          <w:tcPr>
            <w:tcW w:w="673" w:type="dxa"/>
            <w:tcBorders>
              <w:top w:val="nil"/>
              <w:left w:val="nil"/>
              <w:right w:val="nil"/>
            </w:tcBorders>
            <w:shd w:val="clear" w:color="auto" w:fill="auto"/>
          </w:tcPr>
          <w:p w14:paraId="7D8669BE"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2C7815C8" w14:textId="77777777" w:rsidTr="000B3BF8">
        <w:tc>
          <w:tcPr>
            <w:tcW w:w="2869" w:type="dxa"/>
            <w:tcBorders>
              <w:top w:val="nil"/>
              <w:left w:val="nil"/>
              <w:bottom w:val="single" w:sz="4" w:space="0" w:color="auto"/>
              <w:right w:val="nil"/>
            </w:tcBorders>
            <w:shd w:val="clear" w:color="auto" w:fill="auto"/>
          </w:tcPr>
          <w:p w14:paraId="3EC8C6BF" w14:textId="77777777" w:rsidR="00767A16" w:rsidRPr="00CB3E00" w:rsidRDefault="00767A16" w:rsidP="000B3BF8">
            <w:pPr>
              <w:keepNext/>
              <w:suppressAutoHyphens w:val="0"/>
              <w:ind w:firstLine="0"/>
              <w:rPr>
                <w:rFonts w:eastAsia="MS Mincho"/>
                <w:i/>
                <w:sz w:val="18"/>
                <w:szCs w:val="18"/>
                <w:lang w:val="en-GB" w:eastAsia="ja-JP"/>
              </w:rPr>
            </w:pPr>
            <w:r w:rsidRPr="00CB3E00">
              <w:rPr>
                <w:rFonts w:eastAsia="MS Mincho"/>
                <w:i/>
                <w:sz w:val="18"/>
                <w:szCs w:val="18"/>
                <w:lang w:val="en-GB" w:eastAsia="ja-JP"/>
              </w:rPr>
              <w:t>IND</w:t>
            </w:r>
          </w:p>
        </w:tc>
        <w:tc>
          <w:tcPr>
            <w:tcW w:w="582" w:type="dxa"/>
            <w:tcBorders>
              <w:top w:val="nil"/>
              <w:left w:val="nil"/>
              <w:bottom w:val="single" w:sz="4" w:space="0" w:color="auto"/>
              <w:right w:val="nil"/>
            </w:tcBorders>
          </w:tcPr>
          <w:p w14:paraId="377D717E"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top w:val="nil"/>
              <w:left w:val="nil"/>
              <w:bottom w:val="single" w:sz="4" w:space="0" w:color="auto"/>
              <w:right w:val="nil"/>
            </w:tcBorders>
          </w:tcPr>
          <w:p w14:paraId="6277BC06"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n/a</w:t>
            </w:r>
          </w:p>
        </w:tc>
        <w:tc>
          <w:tcPr>
            <w:tcW w:w="1203" w:type="dxa"/>
            <w:tcBorders>
              <w:top w:val="nil"/>
              <w:left w:val="nil"/>
              <w:bottom w:val="single" w:sz="4" w:space="0" w:color="auto"/>
              <w:right w:val="nil"/>
            </w:tcBorders>
            <w:shd w:val="clear" w:color="auto" w:fill="auto"/>
            <w:noWrap/>
          </w:tcPr>
          <w:p w14:paraId="26751670" w14:textId="77777777" w:rsidR="00767A16" w:rsidRPr="00CB3E00" w:rsidRDefault="00767A16" w:rsidP="000B3BF8">
            <w:pPr>
              <w:keepNext/>
              <w:suppressAutoHyphens w:val="0"/>
              <w:ind w:firstLine="0"/>
              <w:jc w:val="center"/>
              <w:rPr>
                <w:rFonts w:eastAsia="MS Mincho"/>
                <w:sz w:val="18"/>
                <w:szCs w:val="18"/>
                <w:lang w:val="en-GB" w:eastAsia="ja-JP"/>
              </w:rPr>
            </w:pPr>
            <w:r w:rsidRPr="00CB3E00">
              <w:rPr>
                <w:sz w:val="18"/>
                <w:szCs w:val="18"/>
              </w:rPr>
              <w:t>0.215</w:t>
            </w:r>
          </w:p>
        </w:tc>
        <w:tc>
          <w:tcPr>
            <w:tcW w:w="1201" w:type="dxa"/>
            <w:tcBorders>
              <w:top w:val="nil"/>
              <w:left w:val="nil"/>
              <w:bottom w:val="single" w:sz="4" w:space="0" w:color="auto"/>
              <w:right w:val="nil"/>
            </w:tcBorders>
            <w:shd w:val="clear" w:color="auto" w:fill="auto"/>
            <w:noWrap/>
          </w:tcPr>
          <w:p w14:paraId="74EA7B82"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0.331</w:t>
            </w:r>
          </w:p>
        </w:tc>
        <w:tc>
          <w:tcPr>
            <w:tcW w:w="1095" w:type="dxa"/>
            <w:tcBorders>
              <w:top w:val="nil"/>
              <w:left w:val="nil"/>
              <w:bottom w:val="single" w:sz="4" w:space="0" w:color="auto"/>
              <w:right w:val="nil"/>
            </w:tcBorders>
            <w:shd w:val="clear" w:color="auto" w:fill="auto"/>
            <w:noWrap/>
          </w:tcPr>
          <w:p w14:paraId="62912C9A"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sz w:val="18"/>
                <w:szCs w:val="18"/>
              </w:rPr>
              <w:t>0.651</w:t>
            </w:r>
          </w:p>
        </w:tc>
        <w:tc>
          <w:tcPr>
            <w:tcW w:w="847" w:type="dxa"/>
            <w:tcBorders>
              <w:top w:val="nil"/>
              <w:left w:val="nil"/>
              <w:bottom w:val="single" w:sz="4" w:space="0" w:color="auto"/>
              <w:right w:val="nil"/>
            </w:tcBorders>
            <w:shd w:val="clear" w:color="auto" w:fill="auto"/>
            <w:noWrap/>
          </w:tcPr>
          <w:p w14:paraId="7668EBE1" w14:textId="77777777" w:rsidR="00767A16" w:rsidRPr="00CB3E00" w:rsidRDefault="00767A16" w:rsidP="000B3BF8">
            <w:pPr>
              <w:keepNext/>
              <w:suppressAutoHyphens w:val="0"/>
              <w:ind w:firstLine="0"/>
              <w:jc w:val="right"/>
              <w:rPr>
                <w:rFonts w:eastAsia="MS Mincho"/>
                <w:sz w:val="18"/>
                <w:szCs w:val="18"/>
                <w:lang w:val="en-GB" w:eastAsia="ja-JP"/>
              </w:rPr>
            </w:pPr>
            <w:r w:rsidRPr="00CB3E00">
              <w:rPr>
                <w:sz w:val="18"/>
                <w:szCs w:val="18"/>
              </w:rPr>
              <w:t>0.515</w:t>
            </w:r>
          </w:p>
        </w:tc>
        <w:tc>
          <w:tcPr>
            <w:tcW w:w="673" w:type="dxa"/>
            <w:tcBorders>
              <w:top w:val="nil"/>
              <w:left w:val="nil"/>
              <w:bottom w:val="single" w:sz="4" w:space="0" w:color="auto"/>
              <w:right w:val="nil"/>
            </w:tcBorders>
            <w:shd w:val="clear" w:color="auto" w:fill="auto"/>
          </w:tcPr>
          <w:p w14:paraId="322E1212"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6B17764F" w14:textId="77777777" w:rsidTr="000B3BF8">
        <w:tc>
          <w:tcPr>
            <w:tcW w:w="2869" w:type="dxa"/>
            <w:tcBorders>
              <w:top w:val="single" w:sz="4" w:space="0" w:color="auto"/>
              <w:left w:val="nil"/>
              <w:right w:val="nil"/>
            </w:tcBorders>
            <w:shd w:val="clear" w:color="auto" w:fill="auto"/>
          </w:tcPr>
          <w:p w14:paraId="15E859F3"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2" w:type="dxa"/>
            <w:tcBorders>
              <w:top w:val="single" w:sz="4" w:space="0" w:color="auto"/>
              <w:left w:val="nil"/>
              <w:right w:val="nil"/>
            </w:tcBorders>
          </w:tcPr>
          <w:p w14:paraId="0DCF6CE9"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1" w:type="dxa"/>
            <w:tcBorders>
              <w:top w:val="single" w:sz="4" w:space="0" w:color="auto"/>
              <w:left w:val="nil"/>
              <w:right w:val="nil"/>
            </w:tcBorders>
          </w:tcPr>
          <w:p w14:paraId="6991F1DF"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3" w:type="dxa"/>
            <w:tcBorders>
              <w:top w:val="single" w:sz="4" w:space="0" w:color="auto"/>
              <w:left w:val="nil"/>
              <w:right w:val="nil"/>
            </w:tcBorders>
            <w:shd w:val="clear" w:color="auto" w:fill="auto"/>
            <w:noWrap/>
          </w:tcPr>
          <w:p w14:paraId="1EF8DFF1"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201" w:type="dxa"/>
            <w:tcBorders>
              <w:top w:val="single" w:sz="4" w:space="0" w:color="auto"/>
              <w:left w:val="nil"/>
              <w:right w:val="nil"/>
            </w:tcBorders>
            <w:shd w:val="clear" w:color="auto" w:fill="auto"/>
            <w:noWrap/>
          </w:tcPr>
          <w:p w14:paraId="4CB3D18E"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095" w:type="dxa"/>
            <w:tcBorders>
              <w:top w:val="single" w:sz="4" w:space="0" w:color="auto"/>
              <w:left w:val="nil"/>
              <w:right w:val="nil"/>
            </w:tcBorders>
            <w:shd w:val="clear" w:color="auto" w:fill="auto"/>
            <w:noWrap/>
          </w:tcPr>
          <w:p w14:paraId="297B067C" w14:textId="77777777" w:rsidR="00767A16" w:rsidRPr="00CB3E00" w:rsidRDefault="00767A16" w:rsidP="000B3BF8">
            <w:pPr>
              <w:keepNext/>
              <w:suppressAutoHyphens w:val="0"/>
              <w:ind w:firstLine="0"/>
              <w:jc w:val="both"/>
              <w:rPr>
                <w:rFonts w:eastAsia="MS Mincho"/>
                <w:sz w:val="18"/>
                <w:szCs w:val="18"/>
                <w:lang w:val="en-GB" w:eastAsia="ja-JP"/>
              </w:rPr>
            </w:pPr>
          </w:p>
        </w:tc>
        <w:tc>
          <w:tcPr>
            <w:tcW w:w="847" w:type="dxa"/>
            <w:tcBorders>
              <w:top w:val="single" w:sz="4" w:space="0" w:color="auto"/>
              <w:left w:val="nil"/>
              <w:right w:val="nil"/>
            </w:tcBorders>
            <w:shd w:val="clear" w:color="auto" w:fill="auto"/>
            <w:noWrap/>
          </w:tcPr>
          <w:p w14:paraId="6FB48AFA" w14:textId="77777777" w:rsidR="00767A16" w:rsidRPr="00CB3E00" w:rsidRDefault="00767A16" w:rsidP="000B3BF8">
            <w:pPr>
              <w:keepNext/>
              <w:suppressAutoHyphens w:val="0"/>
              <w:ind w:firstLine="0"/>
              <w:jc w:val="right"/>
              <w:rPr>
                <w:rFonts w:eastAsia="MS Mincho"/>
                <w:sz w:val="18"/>
                <w:szCs w:val="18"/>
                <w:lang w:val="en-GB" w:eastAsia="ja-JP"/>
              </w:rPr>
            </w:pPr>
          </w:p>
        </w:tc>
        <w:tc>
          <w:tcPr>
            <w:tcW w:w="673" w:type="dxa"/>
            <w:tcBorders>
              <w:top w:val="single" w:sz="4" w:space="0" w:color="auto"/>
              <w:left w:val="nil"/>
              <w:right w:val="nil"/>
            </w:tcBorders>
            <w:shd w:val="clear" w:color="auto" w:fill="auto"/>
          </w:tcPr>
          <w:p w14:paraId="7C44810B" w14:textId="77777777" w:rsidR="00767A16" w:rsidRPr="00CB3E00" w:rsidRDefault="00767A16" w:rsidP="000B3BF8">
            <w:pPr>
              <w:keepNext/>
              <w:suppressAutoHyphens w:val="0"/>
              <w:ind w:firstLine="0"/>
              <w:rPr>
                <w:rFonts w:eastAsia="MS Mincho"/>
                <w:i/>
                <w:sz w:val="18"/>
                <w:szCs w:val="18"/>
                <w:lang w:val="en-GB" w:eastAsia="ja-JP"/>
              </w:rPr>
            </w:pPr>
          </w:p>
        </w:tc>
      </w:tr>
      <w:tr w:rsidR="00767A16" w:rsidRPr="00CB3E00" w14:paraId="19C49DB0" w14:textId="77777777" w:rsidTr="000B3BF8">
        <w:tc>
          <w:tcPr>
            <w:tcW w:w="2869" w:type="dxa"/>
            <w:tcBorders>
              <w:left w:val="nil"/>
              <w:right w:val="nil"/>
            </w:tcBorders>
            <w:shd w:val="clear" w:color="auto" w:fill="auto"/>
          </w:tcPr>
          <w:p w14:paraId="7E22A384" w14:textId="77777777" w:rsidR="00767A16" w:rsidRPr="00CB3E00" w:rsidRDefault="00767A16" w:rsidP="000B3BF8">
            <w:pPr>
              <w:keepNext/>
              <w:suppressAutoHyphens w:val="0"/>
              <w:ind w:firstLine="0"/>
              <w:jc w:val="both"/>
              <w:rPr>
                <w:rFonts w:eastAsia="MS Mincho"/>
                <w:i/>
                <w:sz w:val="18"/>
                <w:szCs w:val="18"/>
                <w:lang w:val="en-GB" w:eastAsia="ja-JP"/>
              </w:rPr>
            </w:pPr>
            <w:r w:rsidRPr="00CB3E00">
              <w:rPr>
                <w:rFonts w:eastAsia="MS Mincho"/>
                <w:i/>
                <w:sz w:val="18"/>
                <w:szCs w:val="18"/>
                <w:lang w:val="en-GB" w:eastAsia="ja-JP"/>
              </w:rPr>
              <w:t>Model diagnostics:</w:t>
            </w:r>
          </w:p>
        </w:tc>
        <w:tc>
          <w:tcPr>
            <w:tcW w:w="582" w:type="dxa"/>
            <w:tcBorders>
              <w:left w:val="nil"/>
              <w:right w:val="nil"/>
            </w:tcBorders>
          </w:tcPr>
          <w:p w14:paraId="11E7F1AC"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581" w:type="dxa"/>
            <w:tcBorders>
              <w:left w:val="nil"/>
              <w:right w:val="nil"/>
            </w:tcBorders>
          </w:tcPr>
          <w:p w14:paraId="0A2F0A8F"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3" w:type="dxa"/>
            <w:tcBorders>
              <w:left w:val="nil"/>
              <w:right w:val="nil"/>
            </w:tcBorders>
            <w:shd w:val="clear" w:color="auto" w:fill="auto"/>
            <w:noWrap/>
          </w:tcPr>
          <w:p w14:paraId="49B4D6D5"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201" w:type="dxa"/>
            <w:tcBorders>
              <w:left w:val="nil"/>
              <w:right w:val="nil"/>
            </w:tcBorders>
            <w:shd w:val="clear" w:color="auto" w:fill="auto"/>
            <w:noWrap/>
          </w:tcPr>
          <w:p w14:paraId="39A27CC6"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1095" w:type="dxa"/>
            <w:tcBorders>
              <w:left w:val="nil"/>
              <w:right w:val="nil"/>
            </w:tcBorders>
            <w:shd w:val="clear" w:color="auto" w:fill="auto"/>
            <w:noWrap/>
          </w:tcPr>
          <w:p w14:paraId="29999824" w14:textId="77777777" w:rsidR="00767A16" w:rsidRPr="00CB3E00" w:rsidRDefault="00767A16" w:rsidP="000B3BF8">
            <w:pPr>
              <w:keepNext/>
              <w:suppressAutoHyphens w:val="0"/>
              <w:ind w:firstLine="0"/>
              <w:jc w:val="both"/>
              <w:rPr>
                <w:rFonts w:eastAsia="MS Mincho"/>
                <w:i/>
                <w:sz w:val="18"/>
                <w:szCs w:val="18"/>
                <w:lang w:val="en-GB" w:eastAsia="ja-JP"/>
              </w:rPr>
            </w:pPr>
          </w:p>
        </w:tc>
        <w:tc>
          <w:tcPr>
            <w:tcW w:w="847" w:type="dxa"/>
            <w:tcBorders>
              <w:left w:val="nil"/>
              <w:right w:val="nil"/>
            </w:tcBorders>
            <w:shd w:val="clear" w:color="auto" w:fill="auto"/>
            <w:noWrap/>
          </w:tcPr>
          <w:p w14:paraId="046E5940" w14:textId="77777777" w:rsidR="00767A16" w:rsidRPr="00CB3E00" w:rsidRDefault="00767A16" w:rsidP="000B3BF8">
            <w:pPr>
              <w:keepNext/>
              <w:suppressAutoHyphens w:val="0"/>
              <w:ind w:firstLine="0"/>
              <w:jc w:val="right"/>
              <w:rPr>
                <w:rFonts w:eastAsia="MS Mincho"/>
                <w:i/>
                <w:sz w:val="18"/>
                <w:szCs w:val="18"/>
                <w:lang w:val="en-GB" w:eastAsia="ja-JP"/>
              </w:rPr>
            </w:pPr>
          </w:p>
        </w:tc>
        <w:tc>
          <w:tcPr>
            <w:tcW w:w="673" w:type="dxa"/>
            <w:tcBorders>
              <w:left w:val="nil"/>
              <w:right w:val="nil"/>
            </w:tcBorders>
            <w:shd w:val="clear" w:color="auto" w:fill="auto"/>
          </w:tcPr>
          <w:p w14:paraId="18629A42" w14:textId="77777777" w:rsidR="00767A16" w:rsidRPr="00CB3E00" w:rsidRDefault="00767A16" w:rsidP="000B3BF8">
            <w:pPr>
              <w:keepNext/>
              <w:suppressAutoHyphens w:val="0"/>
              <w:ind w:firstLine="0"/>
              <w:rPr>
                <w:rFonts w:eastAsia="MS Mincho"/>
                <w:i/>
                <w:sz w:val="18"/>
                <w:szCs w:val="18"/>
                <w:lang w:val="en-GB" w:eastAsia="ja-JP"/>
              </w:rPr>
            </w:pPr>
          </w:p>
        </w:tc>
      </w:tr>
      <w:tr w:rsidR="00767A16" w:rsidRPr="00CB3E00" w14:paraId="57F0F71C" w14:textId="77777777" w:rsidTr="000B3BF8">
        <w:tc>
          <w:tcPr>
            <w:tcW w:w="2869" w:type="dxa"/>
            <w:tcBorders>
              <w:left w:val="nil"/>
              <w:right w:val="nil"/>
            </w:tcBorders>
            <w:shd w:val="clear" w:color="auto" w:fill="auto"/>
          </w:tcPr>
          <w:p w14:paraId="26E215E5" w14:textId="77777777" w:rsidR="00767A16" w:rsidRPr="00CB3E00" w:rsidRDefault="00767A16" w:rsidP="000B3BF8">
            <w:pPr>
              <w:keepNext/>
              <w:suppressAutoHyphens w:val="0"/>
              <w:ind w:firstLine="0"/>
              <w:jc w:val="both"/>
              <w:rPr>
                <w:rFonts w:eastAsia="MS Mincho"/>
                <w:sz w:val="18"/>
                <w:szCs w:val="18"/>
                <w:lang w:val="en-GB" w:eastAsia="ja-JP"/>
              </w:rPr>
            </w:pPr>
            <w:r w:rsidRPr="00CB3E00">
              <w:rPr>
                <w:rFonts w:eastAsia="MS Mincho"/>
                <w:sz w:val="18"/>
                <w:szCs w:val="18"/>
                <w:lang w:val="en-GB" w:eastAsia="ja-JP"/>
              </w:rPr>
              <w:t>-2 Log likelihood: −149.237</w:t>
            </w:r>
          </w:p>
        </w:tc>
        <w:tc>
          <w:tcPr>
            <w:tcW w:w="582" w:type="dxa"/>
            <w:tcBorders>
              <w:left w:val="nil"/>
              <w:right w:val="nil"/>
            </w:tcBorders>
          </w:tcPr>
          <w:p w14:paraId="4A6ECB6E" w14:textId="77777777" w:rsidR="00767A16" w:rsidRPr="00CB3E00" w:rsidRDefault="00767A16" w:rsidP="000B3BF8">
            <w:pPr>
              <w:keepNext/>
              <w:suppressAutoHyphens w:val="0"/>
              <w:ind w:firstLine="0"/>
              <w:jc w:val="both"/>
              <w:rPr>
                <w:rFonts w:eastAsia="MS Mincho"/>
                <w:sz w:val="18"/>
                <w:szCs w:val="18"/>
                <w:lang w:val="en-GB" w:eastAsia="ja-JP"/>
              </w:rPr>
            </w:pPr>
          </w:p>
        </w:tc>
        <w:tc>
          <w:tcPr>
            <w:tcW w:w="581" w:type="dxa"/>
            <w:tcBorders>
              <w:left w:val="nil"/>
              <w:right w:val="nil"/>
            </w:tcBorders>
          </w:tcPr>
          <w:p w14:paraId="177F219E"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203" w:type="dxa"/>
            <w:tcBorders>
              <w:left w:val="nil"/>
              <w:right w:val="nil"/>
            </w:tcBorders>
            <w:shd w:val="clear" w:color="auto" w:fill="auto"/>
            <w:noWrap/>
          </w:tcPr>
          <w:p w14:paraId="03395809"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201" w:type="dxa"/>
            <w:tcBorders>
              <w:left w:val="nil"/>
              <w:right w:val="nil"/>
            </w:tcBorders>
            <w:shd w:val="clear" w:color="auto" w:fill="auto"/>
            <w:noWrap/>
          </w:tcPr>
          <w:p w14:paraId="49F2F622"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095" w:type="dxa"/>
            <w:tcBorders>
              <w:left w:val="nil"/>
              <w:right w:val="nil"/>
            </w:tcBorders>
            <w:shd w:val="clear" w:color="auto" w:fill="auto"/>
            <w:noWrap/>
          </w:tcPr>
          <w:p w14:paraId="08D95E48" w14:textId="77777777" w:rsidR="00767A16" w:rsidRPr="00CB3E00" w:rsidRDefault="00767A16" w:rsidP="000B3BF8">
            <w:pPr>
              <w:keepNext/>
              <w:suppressAutoHyphens w:val="0"/>
              <w:ind w:firstLine="0"/>
              <w:jc w:val="both"/>
              <w:rPr>
                <w:rFonts w:eastAsia="MS Mincho"/>
                <w:sz w:val="18"/>
                <w:szCs w:val="18"/>
                <w:lang w:val="en-GB" w:eastAsia="ja-JP"/>
              </w:rPr>
            </w:pPr>
          </w:p>
        </w:tc>
        <w:tc>
          <w:tcPr>
            <w:tcW w:w="847" w:type="dxa"/>
            <w:tcBorders>
              <w:left w:val="nil"/>
              <w:right w:val="nil"/>
            </w:tcBorders>
            <w:shd w:val="clear" w:color="auto" w:fill="auto"/>
            <w:noWrap/>
          </w:tcPr>
          <w:p w14:paraId="1602B82A" w14:textId="77777777" w:rsidR="00767A16" w:rsidRPr="00CB3E00" w:rsidRDefault="00767A16" w:rsidP="000B3BF8">
            <w:pPr>
              <w:keepNext/>
              <w:suppressAutoHyphens w:val="0"/>
              <w:ind w:firstLine="0"/>
              <w:jc w:val="right"/>
              <w:rPr>
                <w:rFonts w:eastAsia="MS Mincho"/>
                <w:sz w:val="18"/>
                <w:szCs w:val="18"/>
                <w:lang w:val="en-GB" w:eastAsia="ja-JP"/>
              </w:rPr>
            </w:pPr>
          </w:p>
        </w:tc>
        <w:tc>
          <w:tcPr>
            <w:tcW w:w="673" w:type="dxa"/>
            <w:tcBorders>
              <w:left w:val="nil"/>
              <w:right w:val="nil"/>
            </w:tcBorders>
            <w:shd w:val="clear" w:color="auto" w:fill="auto"/>
          </w:tcPr>
          <w:p w14:paraId="015FEC18" w14:textId="77777777" w:rsidR="00767A16" w:rsidRPr="00CB3E00" w:rsidRDefault="00767A16" w:rsidP="000B3BF8">
            <w:pPr>
              <w:keepNext/>
              <w:suppressAutoHyphens w:val="0"/>
              <w:ind w:firstLine="0"/>
              <w:rPr>
                <w:rFonts w:eastAsia="MS Mincho"/>
                <w:sz w:val="18"/>
                <w:szCs w:val="18"/>
                <w:lang w:val="en-GB" w:eastAsia="ja-JP"/>
              </w:rPr>
            </w:pPr>
          </w:p>
        </w:tc>
      </w:tr>
      <w:tr w:rsidR="00767A16" w:rsidRPr="00CB3E00" w14:paraId="0AA5095F" w14:textId="77777777" w:rsidTr="000B3BF8">
        <w:tc>
          <w:tcPr>
            <w:tcW w:w="5235" w:type="dxa"/>
            <w:gridSpan w:val="4"/>
            <w:tcBorders>
              <w:left w:val="nil"/>
              <w:bottom w:val="single" w:sz="4" w:space="0" w:color="auto"/>
              <w:right w:val="nil"/>
            </w:tcBorders>
          </w:tcPr>
          <w:p w14:paraId="5244D553" w14:textId="77777777" w:rsidR="00767A16" w:rsidRPr="00CB3E00" w:rsidRDefault="00767A16" w:rsidP="000B3BF8">
            <w:pPr>
              <w:keepNext/>
              <w:suppressAutoHyphens w:val="0"/>
              <w:ind w:firstLine="0"/>
              <w:rPr>
                <w:rFonts w:ascii="Cambria" w:eastAsia="MS Mincho" w:hAnsi="Cambria"/>
                <w:b/>
                <w:bCs/>
                <w:i/>
                <w:iCs/>
                <w:sz w:val="18"/>
                <w:szCs w:val="18"/>
                <w:lang w:val="en-GB" w:eastAsia="ja-JP"/>
              </w:rPr>
            </w:pPr>
            <w:r w:rsidRPr="00CB3E00">
              <w:rPr>
                <w:rFonts w:eastAsia="MS Mincho"/>
                <w:sz w:val="18"/>
                <w:szCs w:val="18"/>
                <w:lang w:val="en-GB" w:eastAsia="ja-JP"/>
              </w:rPr>
              <w:t xml:space="preserve">Adj. R-Squared: 22.70%; R-Square McFadden: </w:t>
            </w:r>
            <w:r w:rsidRPr="00CB3E00">
              <w:rPr>
                <w:sz w:val="18"/>
                <w:szCs w:val="18"/>
                <w:lang w:val="en-US"/>
              </w:rPr>
              <w:t>32.23%</w:t>
            </w:r>
          </w:p>
        </w:tc>
        <w:tc>
          <w:tcPr>
            <w:tcW w:w="1201" w:type="dxa"/>
            <w:tcBorders>
              <w:left w:val="nil"/>
              <w:bottom w:val="single" w:sz="4" w:space="0" w:color="auto"/>
              <w:right w:val="nil"/>
            </w:tcBorders>
            <w:shd w:val="clear" w:color="auto" w:fill="auto"/>
            <w:noWrap/>
          </w:tcPr>
          <w:p w14:paraId="35B8A287" w14:textId="77777777" w:rsidR="00767A16" w:rsidRPr="00CB3E00" w:rsidRDefault="00767A16" w:rsidP="000B3BF8">
            <w:pPr>
              <w:keepNext/>
              <w:suppressAutoHyphens w:val="0"/>
              <w:ind w:firstLine="0"/>
              <w:jc w:val="both"/>
              <w:rPr>
                <w:rFonts w:eastAsia="MS Mincho"/>
                <w:sz w:val="18"/>
                <w:szCs w:val="18"/>
                <w:lang w:val="en-GB" w:eastAsia="ja-JP"/>
              </w:rPr>
            </w:pPr>
          </w:p>
        </w:tc>
        <w:tc>
          <w:tcPr>
            <w:tcW w:w="1095" w:type="dxa"/>
            <w:tcBorders>
              <w:left w:val="nil"/>
              <w:bottom w:val="single" w:sz="4" w:space="0" w:color="auto"/>
              <w:right w:val="nil"/>
            </w:tcBorders>
            <w:shd w:val="clear" w:color="auto" w:fill="auto"/>
            <w:noWrap/>
          </w:tcPr>
          <w:p w14:paraId="073FD290" w14:textId="77777777" w:rsidR="00767A16" w:rsidRPr="00CB3E00" w:rsidRDefault="00767A16" w:rsidP="000B3BF8">
            <w:pPr>
              <w:keepNext/>
              <w:suppressAutoHyphens w:val="0"/>
              <w:ind w:firstLine="0"/>
              <w:jc w:val="both"/>
              <w:rPr>
                <w:rFonts w:eastAsia="MS Mincho"/>
                <w:sz w:val="18"/>
                <w:szCs w:val="18"/>
                <w:lang w:val="en-GB" w:eastAsia="ja-JP"/>
              </w:rPr>
            </w:pPr>
          </w:p>
        </w:tc>
        <w:tc>
          <w:tcPr>
            <w:tcW w:w="847" w:type="dxa"/>
            <w:tcBorders>
              <w:left w:val="nil"/>
              <w:bottom w:val="single" w:sz="4" w:space="0" w:color="auto"/>
              <w:right w:val="nil"/>
            </w:tcBorders>
            <w:shd w:val="clear" w:color="auto" w:fill="auto"/>
            <w:noWrap/>
          </w:tcPr>
          <w:p w14:paraId="367D96A9" w14:textId="77777777" w:rsidR="00767A16" w:rsidRPr="00CB3E00" w:rsidRDefault="00767A16" w:rsidP="000B3BF8">
            <w:pPr>
              <w:keepNext/>
              <w:suppressAutoHyphens w:val="0"/>
              <w:ind w:firstLine="0"/>
              <w:jc w:val="right"/>
              <w:rPr>
                <w:rFonts w:eastAsia="MS Mincho"/>
                <w:sz w:val="18"/>
                <w:szCs w:val="18"/>
                <w:lang w:val="en-GB" w:eastAsia="ja-JP"/>
              </w:rPr>
            </w:pPr>
          </w:p>
        </w:tc>
        <w:tc>
          <w:tcPr>
            <w:tcW w:w="673" w:type="dxa"/>
            <w:tcBorders>
              <w:left w:val="nil"/>
              <w:bottom w:val="single" w:sz="4" w:space="0" w:color="auto"/>
              <w:right w:val="nil"/>
            </w:tcBorders>
            <w:shd w:val="clear" w:color="auto" w:fill="auto"/>
          </w:tcPr>
          <w:p w14:paraId="0B099BA7" w14:textId="77777777" w:rsidR="00767A16" w:rsidRPr="00CB3E00" w:rsidRDefault="00767A16" w:rsidP="000B3BF8">
            <w:pPr>
              <w:keepNext/>
              <w:suppressAutoHyphens w:val="0"/>
              <w:ind w:firstLine="0"/>
              <w:rPr>
                <w:rFonts w:eastAsia="MS Mincho"/>
                <w:sz w:val="18"/>
                <w:szCs w:val="18"/>
                <w:lang w:val="en-GB" w:eastAsia="ja-JP"/>
              </w:rPr>
            </w:pPr>
          </w:p>
        </w:tc>
      </w:tr>
    </w:tbl>
    <w:p w14:paraId="786541B9" w14:textId="77777777" w:rsidR="00767A16" w:rsidRPr="00CB3E00" w:rsidRDefault="00767A16" w:rsidP="00767A16">
      <w:pPr>
        <w:keepNext/>
        <w:suppressAutoHyphens w:val="0"/>
        <w:ind w:firstLine="0"/>
        <w:rPr>
          <w:rFonts w:eastAsia="MS Mincho"/>
          <w:sz w:val="16"/>
          <w:szCs w:val="16"/>
          <w:lang w:val="en-GB" w:eastAsia="ja-JP"/>
        </w:rPr>
      </w:pPr>
      <w:r w:rsidRPr="00CB3E00">
        <w:rPr>
          <w:rFonts w:eastAsia="MS Mincho"/>
          <w:sz w:val="16"/>
          <w:szCs w:val="16"/>
          <w:lang w:val="en-GB" w:eastAsia="ja-JP"/>
        </w:rPr>
        <w:t>This table presents the results of a logistic regression model of the likelihood that non-listed firms engage an external auditor as opposed to a BSA. The model includes observations for the year 2009. For variable definitions please see Table 3.*, ** and *** indicate statistical significance at the 10%, 5% and 1% levels, respectively.</w:t>
      </w:r>
    </w:p>
    <w:p w14:paraId="5F974998" w14:textId="77777777" w:rsidR="00767A16" w:rsidRPr="00CB3E00" w:rsidRDefault="00767A16" w:rsidP="00767A16">
      <w:pPr>
        <w:widowControl w:val="0"/>
        <w:ind w:firstLine="0"/>
        <w:jc w:val="both"/>
        <w:rPr>
          <w:rFonts w:ascii="Arial" w:hAnsi="Arial" w:cs="Arial"/>
          <w:szCs w:val="22"/>
          <w:lang w:val="en-US"/>
        </w:rPr>
      </w:pPr>
    </w:p>
    <w:p w14:paraId="49EF41EE" w14:textId="77777777" w:rsidR="00767A16" w:rsidRPr="00CB3E00" w:rsidRDefault="00767A16" w:rsidP="00767A16">
      <w:pPr>
        <w:widowControl w:val="0"/>
        <w:ind w:firstLine="0"/>
        <w:jc w:val="both"/>
        <w:rPr>
          <w:rFonts w:ascii="Arial" w:hAnsi="Arial" w:cs="Arial"/>
          <w:szCs w:val="22"/>
          <w:lang w:val="en-US"/>
        </w:rPr>
      </w:pPr>
    </w:p>
    <w:p w14:paraId="7AC12F02" w14:textId="77777777" w:rsidR="00767A16" w:rsidRPr="00CB3E00" w:rsidRDefault="00767A16" w:rsidP="00767A16">
      <w:pPr>
        <w:widowControl w:val="0"/>
        <w:suppressAutoHyphens w:val="0"/>
        <w:autoSpaceDE w:val="0"/>
        <w:autoSpaceDN w:val="0"/>
        <w:adjustRightInd w:val="0"/>
        <w:ind w:firstLine="0"/>
        <w:jc w:val="center"/>
        <w:rPr>
          <w:rFonts w:ascii="Arial" w:hAnsi="Arial" w:cs="Arial"/>
          <w:szCs w:val="22"/>
          <w:lang w:val="en-US"/>
        </w:rPr>
      </w:pPr>
    </w:p>
    <w:p w14:paraId="5C05861F" w14:textId="77777777" w:rsidR="00AA5CE3" w:rsidRPr="00CB3E00" w:rsidRDefault="00AA5CE3" w:rsidP="009973C9">
      <w:pPr>
        <w:widowControl w:val="0"/>
        <w:suppressAutoHyphens w:val="0"/>
        <w:autoSpaceDE w:val="0"/>
        <w:autoSpaceDN w:val="0"/>
        <w:adjustRightInd w:val="0"/>
        <w:ind w:firstLine="0"/>
        <w:rPr>
          <w:rFonts w:ascii="Arial" w:hAnsi="Arial" w:cs="Arial"/>
          <w:szCs w:val="22"/>
          <w:lang w:val="en-US"/>
        </w:rPr>
      </w:pPr>
    </w:p>
    <w:sectPr w:rsidR="00AA5CE3" w:rsidRPr="00CB3E00" w:rsidSect="003C34DE">
      <w:footerReference w:type="even" r:id="rId24"/>
      <w:footerReference w:type="default" r:id="rId25"/>
      <w:footerReference w:type="first" r:id="rId26"/>
      <w:footnotePr>
        <w:numFmt w:val="chicago"/>
      </w:footnotePr>
      <w:pgSz w:w="11900"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8CBA6" w14:textId="77777777" w:rsidR="00007871" w:rsidRDefault="00007871">
      <w:r>
        <w:separator/>
      </w:r>
    </w:p>
  </w:endnote>
  <w:endnote w:type="continuationSeparator" w:id="0">
    <w:p w14:paraId="11164BF9" w14:textId="77777777" w:rsidR="00007871" w:rsidRDefault="0000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Unicode MS"/>
    <w:charset w:val="80"/>
    <w:family w:val="swiss"/>
    <w:pitch w:val="variable"/>
    <w:sig w:usb0="00000001" w:usb1="08070000" w:usb2="00000010" w:usb3="00000000" w:csb0="00020000" w:csb1="00000000"/>
  </w:font>
  <w:font w:name="DejaVu Sans">
    <w:charset w:val="00"/>
    <w:family w:val="swiss"/>
    <w:pitch w:val="variable"/>
    <w:sig w:usb0="E7000EFF" w:usb1="5200FDFF" w:usb2="0A042021" w:usb3="00000000" w:csb0="000001BF" w:csb1="00000000"/>
  </w:font>
  <w:font w:name="Lohit Hindi">
    <w:charset w:val="80"/>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560FA" w14:textId="77777777" w:rsidR="00767A16" w:rsidRDefault="00767A16" w:rsidP="003239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7AD63D65" w14:textId="77777777" w:rsidR="00767A16" w:rsidRDefault="00767A16" w:rsidP="00A84A5A">
    <w:pPr>
      <w:pStyle w:val="Footer"/>
      <w:ind w:right="360"/>
    </w:pPr>
  </w:p>
  <w:p w14:paraId="07FE3F16" w14:textId="77777777" w:rsidR="00767A16" w:rsidRDefault="00767A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8795F" w14:textId="77777777" w:rsidR="00767A16" w:rsidRPr="004A0C95" w:rsidRDefault="00767A16">
    <w:pPr>
      <w:pStyle w:val="Footer"/>
      <w:jc w:val="center"/>
      <w:rPr>
        <w:sz w:val="24"/>
      </w:rPr>
    </w:pPr>
    <w:r w:rsidRPr="004A0C95">
      <w:rPr>
        <w:sz w:val="24"/>
      </w:rPr>
      <w:fldChar w:fldCharType="begin"/>
    </w:r>
    <w:r w:rsidRPr="004A0C95">
      <w:rPr>
        <w:sz w:val="24"/>
      </w:rPr>
      <w:instrText xml:space="preserve"> PAGE   \* MERGEFORMAT </w:instrText>
    </w:r>
    <w:r w:rsidRPr="004A0C95">
      <w:rPr>
        <w:sz w:val="24"/>
      </w:rPr>
      <w:fldChar w:fldCharType="separate"/>
    </w:r>
    <w:r w:rsidR="003921C6">
      <w:rPr>
        <w:noProof/>
        <w:sz w:val="24"/>
      </w:rPr>
      <w:t>1</w:t>
    </w:r>
    <w:r w:rsidRPr="004A0C95">
      <w:rPr>
        <w:noProof/>
        <w:sz w:val="24"/>
      </w:rPr>
      <w:fldChar w:fldCharType="end"/>
    </w:r>
  </w:p>
  <w:p w14:paraId="3F350C66" w14:textId="77777777" w:rsidR="00767A16" w:rsidRDefault="00767A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BB301" w14:textId="77777777" w:rsidR="00767A16" w:rsidRPr="00705FA7" w:rsidRDefault="00767A16" w:rsidP="00D34F61">
    <w:pPr>
      <w:pStyle w:val="FootnoteText"/>
      <w:ind w:firstLine="0"/>
      <w:jc w:val="both"/>
      <w:rPr>
        <w:rFonts w:ascii="Arial" w:hAnsi="Arial" w:cs="Arial"/>
        <w:sz w:val="18"/>
        <w:lang w:val="en-US"/>
      </w:rPr>
    </w:pPr>
  </w:p>
  <w:p w14:paraId="446F2746" w14:textId="77777777" w:rsidR="00767A16" w:rsidRDefault="00767A16" w:rsidP="00D34F61">
    <w:pPr>
      <w:pStyle w:val="FootnoteText"/>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99F2" w14:textId="77777777" w:rsidR="00935E41" w:rsidRDefault="00935E41" w:rsidP="003239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535E9E39" w14:textId="77777777" w:rsidR="00935E41" w:rsidRDefault="00935E41" w:rsidP="00A84A5A">
    <w:pPr>
      <w:pStyle w:val="Footer"/>
      <w:ind w:right="360"/>
    </w:pPr>
  </w:p>
  <w:p w14:paraId="6FE8CB38" w14:textId="77777777" w:rsidR="00935E41" w:rsidRDefault="00935E4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2A9E3" w14:textId="77777777" w:rsidR="00935E41" w:rsidRPr="004A0C95" w:rsidRDefault="00935E41">
    <w:pPr>
      <w:pStyle w:val="Footer"/>
      <w:jc w:val="center"/>
      <w:rPr>
        <w:sz w:val="24"/>
      </w:rPr>
    </w:pPr>
    <w:r w:rsidRPr="004A0C95">
      <w:rPr>
        <w:sz w:val="24"/>
      </w:rPr>
      <w:fldChar w:fldCharType="begin"/>
    </w:r>
    <w:r w:rsidRPr="004A0C95">
      <w:rPr>
        <w:sz w:val="24"/>
      </w:rPr>
      <w:instrText xml:space="preserve"> PAGE   \* MERGEFORMAT </w:instrText>
    </w:r>
    <w:r w:rsidRPr="004A0C95">
      <w:rPr>
        <w:sz w:val="24"/>
      </w:rPr>
      <w:fldChar w:fldCharType="separate"/>
    </w:r>
    <w:r w:rsidR="003921C6">
      <w:rPr>
        <w:noProof/>
        <w:sz w:val="24"/>
      </w:rPr>
      <w:t>33</w:t>
    </w:r>
    <w:r w:rsidRPr="004A0C95">
      <w:rPr>
        <w:noProof/>
        <w:sz w:val="24"/>
      </w:rPr>
      <w:fldChar w:fldCharType="end"/>
    </w:r>
  </w:p>
  <w:p w14:paraId="030C4209" w14:textId="77777777" w:rsidR="00935E41" w:rsidRDefault="00935E4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AF2FA" w14:textId="77777777" w:rsidR="00935E41" w:rsidRPr="00705FA7" w:rsidRDefault="00935E41" w:rsidP="00D34F61">
    <w:pPr>
      <w:pStyle w:val="FootnoteText"/>
      <w:ind w:firstLine="0"/>
      <w:jc w:val="both"/>
      <w:rPr>
        <w:rFonts w:ascii="Arial" w:hAnsi="Arial" w:cs="Arial"/>
        <w:sz w:val="18"/>
        <w:lang w:val="en-US"/>
      </w:rPr>
    </w:pPr>
  </w:p>
  <w:p w14:paraId="63383FAB" w14:textId="77777777" w:rsidR="00935E41" w:rsidRDefault="00935E41" w:rsidP="00D34F61">
    <w:pPr>
      <w:pStyle w:val="FootnoteTex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EA131" w14:textId="77777777" w:rsidR="00007871" w:rsidRDefault="00007871">
      <w:r>
        <w:separator/>
      </w:r>
    </w:p>
  </w:footnote>
  <w:footnote w:type="continuationSeparator" w:id="0">
    <w:p w14:paraId="0BB0FCBC" w14:textId="77777777" w:rsidR="00007871" w:rsidRDefault="00007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1CF0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E02B05C"/>
    <w:lvl w:ilvl="0">
      <w:start w:val="1"/>
      <w:numFmt w:val="decimal"/>
      <w:lvlText w:val="%1."/>
      <w:lvlJc w:val="left"/>
      <w:pPr>
        <w:tabs>
          <w:tab w:val="num" w:pos="1492"/>
        </w:tabs>
        <w:ind w:left="1492" w:hanging="360"/>
      </w:pPr>
    </w:lvl>
  </w:abstractNum>
  <w:abstractNum w:abstractNumId="2">
    <w:nsid w:val="FFFFFF7D"/>
    <w:multiLevelType w:val="singleLevel"/>
    <w:tmpl w:val="A48AB050"/>
    <w:lvl w:ilvl="0">
      <w:start w:val="1"/>
      <w:numFmt w:val="decimal"/>
      <w:lvlText w:val="%1."/>
      <w:lvlJc w:val="left"/>
      <w:pPr>
        <w:tabs>
          <w:tab w:val="num" w:pos="1209"/>
        </w:tabs>
        <w:ind w:left="1209" w:hanging="360"/>
      </w:pPr>
    </w:lvl>
  </w:abstractNum>
  <w:abstractNum w:abstractNumId="3">
    <w:nsid w:val="FFFFFF7E"/>
    <w:multiLevelType w:val="singleLevel"/>
    <w:tmpl w:val="8AC29DBA"/>
    <w:lvl w:ilvl="0">
      <w:start w:val="1"/>
      <w:numFmt w:val="decimal"/>
      <w:lvlText w:val="%1."/>
      <w:lvlJc w:val="left"/>
      <w:pPr>
        <w:tabs>
          <w:tab w:val="num" w:pos="926"/>
        </w:tabs>
        <w:ind w:left="926" w:hanging="360"/>
      </w:pPr>
    </w:lvl>
  </w:abstractNum>
  <w:abstractNum w:abstractNumId="4">
    <w:nsid w:val="FFFFFF7F"/>
    <w:multiLevelType w:val="singleLevel"/>
    <w:tmpl w:val="9064B306"/>
    <w:lvl w:ilvl="0">
      <w:start w:val="1"/>
      <w:numFmt w:val="decimal"/>
      <w:lvlText w:val="%1."/>
      <w:lvlJc w:val="left"/>
      <w:pPr>
        <w:tabs>
          <w:tab w:val="num" w:pos="643"/>
        </w:tabs>
        <w:ind w:left="643" w:hanging="360"/>
      </w:pPr>
    </w:lvl>
  </w:abstractNum>
  <w:abstractNum w:abstractNumId="5">
    <w:nsid w:val="FFFFFF80"/>
    <w:multiLevelType w:val="singleLevel"/>
    <w:tmpl w:val="B4B61A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8AFF6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C8863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AD4814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92C2DE"/>
    <w:lvl w:ilvl="0">
      <w:start w:val="1"/>
      <w:numFmt w:val="decimal"/>
      <w:lvlText w:val="%1."/>
      <w:lvlJc w:val="left"/>
      <w:pPr>
        <w:tabs>
          <w:tab w:val="num" w:pos="360"/>
        </w:tabs>
        <w:ind w:left="360" w:hanging="360"/>
      </w:pPr>
    </w:lvl>
  </w:abstractNum>
  <w:abstractNum w:abstractNumId="10">
    <w:nsid w:val="FFFFFF89"/>
    <w:multiLevelType w:val="singleLevel"/>
    <w:tmpl w:val="C2C69D7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BC36E03"/>
    <w:multiLevelType w:val="hybridMultilevel"/>
    <w:tmpl w:val="E6422044"/>
    <w:lvl w:ilvl="0" w:tplc="4ACA9926">
      <w:start w:val="1"/>
      <w:numFmt w:val="upp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nsid w:val="0CAA079D"/>
    <w:multiLevelType w:val="hybridMultilevel"/>
    <w:tmpl w:val="13FCF738"/>
    <w:lvl w:ilvl="0" w:tplc="D9144E3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1A7A5F00"/>
    <w:multiLevelType w:val="hybridMultilevel"/>
    <w:tmpl w:val="9B3240CE"/>
    <w:lvl w:ilvl="0" w:tplc="0C6CD62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8436FD"/>
    <w:multiLevelType w:val="hybridMultilevel"/>
    <w:tmpl w:val="E804775E"/>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C34A5F"/>
    <w:multiLevelType w:val="hybridMultilevel"/>
    <w:tmpl w:val="D752F456"/>
    <w:lvl w:ilvl="0" w:tplc="A1DE2864">
      <w:start w:val="1"/>
      <w:numFmt w:val="bullet"/>
      <w:lvlText w:val="-"/>
      <w:lvlJc w:val="left"/>
      <w:pPr>
        <w:ind w:left="988" w:hanging="420"/>
      </w:pPr>
      <w:rPr>
        <w:rFonts w:ascii="Times New Roman" w:eastAsia="MS Mincho" w:hAnsi="Times New Roman" w:cs="Times New Roman" w:hint="default"/>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nsid w:val="42447087"/>
    <w:multiLevelType w:val="hybridMultilevel"/>
    <w:tmpl w:val="C12C6C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8544B6"/>
    <w:multiLevelType w:val="hybridMultilevel"/>
    <w:tmpl w:val="81C844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41115A"/>
    <w:multiLevelType w:val="hybridMultilevel"/>
    <w:tmpl w:val="29C6F3B0"/>
    <w:lvl w:ilvl="0" w:tplc="96E8C258">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0">
    <w:nsid w:val="5D985E4F"/>
    <w:multiLevelType w:val="hybridMultilevel"/>
    <w:tmpl w:val="12165D7C"/>
    <w:lvl w:ilvl="0" w:tplc="5614A0A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1"/>
  </w:num>
  <w:num w:numId="2">
    <w:abstractNumId w:val="0"/>
  </w:num>
  <w:num w:numId="3">
    <w:abstractNumId w:val="13"/>
  </w:num>
  <w:num w:numId="4">
    <w:abstractNumId w:val="17"/>
  </w:num>
  <w:num w:numId="5">
    <w:abstractNumId w:val="15"/>
  </w:num>
  <w:num w:numId="6">
    <w:abstractNumId w:val="16"/>
  </w:num>
  <w:num w:numId="7">
    <w:abstractNumId w:val="19"/>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12"/>
  </w:num>
  <w:num w:numId="19">
    <w:abstractNumId w:val="2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hideGrammaticalErrors/>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proofState w:spelling="clean"/>
  <w:defaultTabStop w:val="709"/>
  <w:hyphenationZone w:val="283"/>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F4"/>
    <w:rsid w:val="000000C5"/>
    <w:rsid w:val="000005C4"/>
    <w:rsid w:val="0000068F"/>
    <w:rsid w:val="00000C4D"/>
    <w:rsid w:val="00000E51"/>
    <w:rsid w:val="00000E55"/>
    <w:rsid w:val="00000F6E"/>
    <w:rsid w:val="00000F93"/>
    <w:rsid w:val="0000113E"/>
    <w:rsid w:val="0000172D"/>
    <w:rsid w:val="00001A7A"/>
    <w:rsid w:val="0000203A"/>
    <w:rsid w:val="00002212"/>
    <w:rsid w:val="0000265A"/>
    <w:rsid w:val="00002B54"/>
    <w:rsid w:val="00002C12"/>
    <w:rsid w:val="00002D1D"/>
    <w:rsid w:val="00002D2F"/>
    <w:rsid w:val="00002DC9"/>
    <w:rsid w:val="00002F40"/>
    <w:rsid w:val="000033F9"/>
    <w:rsid w:val="0000348C"/>
    <w:rsid w:val="0000364B"/>
    <w:rsid w:val="0000377E"/>
    <w:rsid w:val="00004366"/>
    <w:rsid w:val="00004499"/>
    <w:rsid w:val="000045B9"/>
    <w:rsid w:val="00004909"/>
    <w:rsid w:val="00004E89"/>
    <w:rsid w:val="00004F23"/>
    <w:rsid w:val="00005282"/>
    <w:rsid w:val="000054A2"/>
    <w:rsid w:val="00005565"/>
    <w:rsid w:val="000056A1"/>
    <w:rsid w:val="00005BB0"/>
    <w:rsid w:val="00005C2D"/>
    <w:rsid w:val="00005C46"/>
    <w:rsid w:val="00005EA0"/>
    <w:rsid w:val="000063C4"/>
    <w:rsid w:val="0000643F"/>
    <w:rsid w:val="000064A3"/>
    <w:rsid w:val="00006A96"/>
    <w:rsid w:val="00006C8D"/>
    <w:rsid w:val="00006DA8"/>
    <w:rsid w:val="00007073"/>
    <w:rsid w:val="0000743E"/>
    <w:rsid w:val="000076CB"/>
    <w:rsid w:val="00007871"/>
    <w:rsid w:val="00007CEB"/>
    <w:rsid w:val="00007F87"/>
    <w:rsid w:val="000104A9"/>
    <w:rsid w:val="00010696"/>
    <w:rsid w:val="00010F45"/>
    <w:rsid w:val="00010FE5"/>
    <w:rsid w:val="00011175"/>
    <w:rsid w:val="00011179"/>
    <w:rsid w:val="00011198"/>
    <w:rsid w:val="00011224"/>
    <w:rsid w:val="00011460"/>
    <w:rsid w:val="0001152F"/>
    <w:rsid w:val="00011796"/>
    <w:rsid w:val="000117B9"/>
    <w:rsid w:val="00011834"/>
    <w:rsid w:val="00011951"/>
    <w:rsid w:val="00011A85"/>
    <w:rsid w:val="00011CC2"/>
    <w:rsid w:val="00011D88"/>
    <w:rsid w:val="000121D6"/>
    <w:rsid w:val="00012322"/>
    <w:rsid w:val="000124F3"/>
    <w:rsid w:val="00012A0C"/>
    <w:rsid w:val="00013038"/>
    <w:rsid w:val="0001310B"/>
    <w:rsid w:val="00013588"/>
    <w:rsid w:val="00013C46"/>
    <w:rsid w:val="00013C7F"/>
    <w:rsid w:val="00013D1D"/>
    <w:rsid w:val="00013D33"/>
    <w:rsid w:val="00013ED7"/>
    <w:rsid w:val="00013F3A"/>
    <w:rsid w:val="0001411A"/>
    <w:rsid w:val="00014318"/>
    <w:rsid w:val="000143A2"/>
    <w:rsid w:val="0001443D"/>
    <w:rsid w:val="0001446E"/>
    <w:rsid w:val="00014598"/>
    <w:rsid w:val="00014880"/>
    <w:rsid w:val="000148F4"/>
    <w:rsid w:val="0001496D"/>
    <w:rsid w:val="00014DE7"/>
    <w:rsid w:val="0001519F"/>
    <w:rsid w:val="000151D4"/>
    <w:rsid w:val="000155C1"/>
    <w:rsid w:val="00015647"/>
    <w:rsid w:val="0001599E"/>
    <w:rsid w:val="000159AE"/>
    <w:rsid w:val="00015A35"/>
    <w:rsid w:val="00015AAA"/>
    <w:rsid w:val="00015B9C"/>
    <w:rsid w:val="00015BDA"/>
    <w:rsid w:val="00015E08"/>
    <w:rsid w:val="00015E93"/>
    <w:rsid w:val="00015EE8"/>
    <w:rsid w:val="00015EF5"/>
    <w:rsid w:val="00016099"/>
    <w:rsid w:val="00016962"/>
    <w:rsid w:val="0001697D"/>
    <w:rsid w:val="00016B8A"/>
    <w:rsid w:val="00016CE8"/>
    <w:rsid w:val="00016D50"/>
    <w:rsid w:val="00017019"/>
    <w:rsid w:val="00017170"/>
    <w:rsid w:val="000175D3"/>
    <w:rsid w:val="00017A59"/>
    <w:rsid w:val="00017ABA"/>
    <w:rsid w:val="00017CA3"/>
    <w:rsid w:val="000203C6"/>
    <w:rsid w:val="00020411"/>
    <w:rsid w:val="00020432"/>
    <w:rsid w:val="0002055A"/>
    <w:rsid w:val="000206BB"/>
    <w:rsid w:val="000208CA"/>
    <w:rsid w:val="00020C78"/>
    <w:rsid w:val="00020EEC"/>
    <w:rsid w:val="00021043"/>
    <w:rsid w:val="000212ED"/>
    <w:rsid w:val="000219B9"/>
    <w:rsid w:val="00021C4F"/>
    <w:rsid w:val="00021E38"/>
    <w:rsid w:val="000223F2"/>
    <w:rsid w:val="000226F7"/>
    <w:rsid w:val="0002289F"/>
    <w:rsid w:val="00022BCD"/>
    <w:rsid w:val="00022D11"/>
    <w:rsid w:val="00022DF3"/>
    <w:rsid w:val="00022E67"/>
    <w:rsid w:val="00023115"/>
    <w:rsid w:val="000233BE"/>
    <w:rsid w:val="000234B4"/>
    <w:rsid w:val="00023699"/>
    <w:rsid w:val="000237D6"/>
    <w:rsid w:val="00023DA7"/>
    <w:rsid w:val="00023F2B"/>
    <w:rsid w:val="00023FB9"/>
    <w:rsid w:val="00024049"/>
    <w:rsid w:val="0002407E"/>
    <w:rsid w:val="000249D2"/>
    <w:rsid w:val="000249D9"/>
    <w:rsid w:val="00024A07"/>
    <w:rsid w:val="00024EC4"/>
    <w:rsid w:val="00024F03"/>
    <w:rsid w:val="00024FCA"/>
    <w:rsid w:val="000251F8"/>
    <w:rsid w:val="0002555D"/>
    <w:rsid w:val="000257ED"/>
    <w:rsid w:val="00025939"/>
    <w:rsid w:val="00025952"/>
    <w:rsid w:val="00025991"/>
    <w:rsid w:val="00025AAB"/>
    <w:rsid w:val="00025C15"/>
    <w:rsid w:val="00026435"/>
    <w:rsid w:val="00026437"/>
    <w:rsid w:val="000264A6"/>
    <w:rsid w:val="00026533"/>
    <w:rsid w:val="00026549"/>
    <w:rsid w:val="00026744"/>
    <w:rsid w:val="000269C6"/>
    <w:rsid w:val="00026A52"/>
    <w:rsid w:val="00026FDE"/>
    <w:rsid w:val="00027012"/>
    <w:rsid w:val="000270A2"/>
    <w:rsid w:val="0002745C"/>
    <w:rsid w:val="00027619"/>
    <w:rsid w:val="00027A1C"/>
    <w:rsid w:val="00027A93"/>
    <w:rsid w:val="00027FE2"/>
    <w:rsid w:val="00030177"/>
    <w:rsid w:val="00030213"/>
    <w:rsid w:val="00030312"/>
    <w:rsid w:val="00030313"/>
    <w:rsid w:val="000306BA"/>
    <w:rsid w:val="00030895"/>
    <w:rsid w:val="00030928"/>
    <w:rsid w:val="00030E25"/>
    <w:rsid w:val="00030F48"/>
    <w:rsid w:val="00030FF5"/>
    <w:rsid w:val="00031039"/>
    <w:rsid w:val="0003130B"/>
    <w:rsid w:val="00031663"/>
    <w:rsid w:val="00031A0F"/>
    <w:rsid w:val="00031C15"/>
    <w:rsid w:val="00031C1E"/>
    <w:rsid w:val="00031CF4"/>
    <w:rsid w:val="00031EA9"/>
    <w:rsid w:val="00031F9F"/>
    <w:rsid w:val="000320F3"/>
    <w:rsid w:val="0003211A"/>
    <w:rsid w:val="00032150"/>
    <w:rsid w:val="000321AA"/>
    <w:rsid w:val="0003255C"/>
    <w:rsid w:val="0003257A"/>
    <w:rsid w:val="00032754"/>
    <w:rsid w:val="000327A5"/>
    <w:rsid w:val="00032849"/>
    <w:rsid w:val="00032D6B"/>
    <w:rsid w:val="00032DA5"/>
    <w:rsid w:val="00032F62"/>
    <w:rsid w:val="000331FA"/>
    <w:rsid w:val="000334F4"/>
    <w:rsid w:val="0003389D"/>
    <w:rsid w:val="000338E2"/>
    <w:rsid w:val="00033C5F"/>
    <w:rsid w:val="00033C9F"/>
    <w:rsid w:val="00033D86"/>
    <w:rsid w:val="00033E47"/>
    <w:rsid w:val="000342AC"/>
    <w:rsid w:val="00034949"/>
    <w:rsid w:val="00034DBA"/>
    <w:rsid w:val="00034E55"/>
    <w:rsid w:val="0003516B"/>
    <w:rsid w:val="0003524D"/>
    <w:rsid w:val="000352CD"/>
    <w:rsid w:val="00035447"/>
    <w:rsid w:val="00035611"/>
    <w:rsid w:val="000357D4"/>
    <w:rsid w:val="00035CC1"/>
    <w:rsid w:val="00035FCD"/>
    <w:rsid w:val="00036474"/>
    <w:rsid w:val="0003699B"/>
    <w:rsid w:val="00036CAB"/>
    <w:rsid w:val="000370B7"/>
    <w:rsid w:val="00037546"/>
    <w:rsid w:val="00037630"/>
    <w:rsid w:val="00037C4A"/>
    <w:rsid w:val="00037D5D"/>
    <w:rsid w:val="00037DCE"/>
    <w:rsid w:val="00037DDB"/>
    <w:rsid w:val="000401B1"/>
    <w:rsid w:val="00040853"/>
    <w:rsid w:val="000408D5"/>
    <w:rsid w:val="00040E7F"/>
    <w:rsid w:val="00040FEB"/>
    <w:rsid w:val="000410EF"/>
    <w:rsid w:val="000411BC"/>
    <w:rsid w:val="00041347"/>
    <w:rsid w:val="000414F9"/>
    <w:rsid w:val="00041503"/>
    <w:rsid w:val="00041678"/>
    <w:rsid w:val="00041690"/>
    <w:rsid w:val="00041734"/>
    <w:rsid w:val="00042054"/>
    <w:rsid w:val="00042205"/>
    <w:rsid w:val="00042218"/>
    <w:rsid w:val="0004250F"/>
    <w:rsid w:val="0004258D"/>
    <w:rsid w:val="000425CB"/>
    <w:rsid w:val="00042856"/>
    <w:rsid w:val="00042A37"/>
    <w:rsid w:val="00042E08"/>
    <w:rsid w:val="00042FDE"/>
    <w:rsid w:val="000431ED"/>
    <w:rsid w:val="00043661"/>
    <w:rsid w:val="00043ED2"/>
    <w:rsid w:val="000440F7"/>
    <w:rsid w:val="0004441E"/>
    <w:rsid w:val="00044BD0"/>
    <w:rsid w:val="00044BE0"/>
    <w:rsid w:val="00044E98"/>
    <w:rsid w:val="00045157"/>
    <w:rsid w:val="0004525B"/>
    <w:rsid w:val="000452A9"/>
    <w:rsid w:val="000453BD"/>
    <w:rsid w:val="00045462"/>
    <w:rsid w:val="0004559E"/>
    <w:rsid w:val="000458A8"/>
    <w:rsid w:val="000458C6"/>
    <w:rsid w:val="00045BC7"/>
    <w:rsid w:val="00046019"/>
    <w:rsid w:val="000465C2"/>
    <w:rsid w:val="00046812"/>
    <w:rsid w:val="000468E1"/>
    <w:rsid w:val="0004698C"/>
    <w:rsid w:val="00046A44"/>
    <w:rsid w:val="00046EF3"/>
    <w:rsid w:val="00046F4F"/>
    <w:rsid w:val="000477EA"/>
    <w:rsid w:val="00047870"/>
    <w:rsid w:val="00050017"/>
    <w:rsid w:val="0005014C"/>
    <w:rsid w:val="000502F6"/>
    <w:rsid w:val="00050328"/>
    <w:rsid w:val="00050419"/>
    <w:rsid w:val="000505E7"/>
    <w:rsid w:val="0005072A"/>
    <w:rsid w:val="000508E3"/>
    <w:rsid w:val="00050A89"/>
    <w:rsid w:val="000520F3"/>
    <w:rsid w:val="0005302D"/>
    <w:rsid w:val="000532D8"/>
    <w:rsid w:val="00053591"/>
    <w:rsid w:val="00053750"/>
    <w:rsid w:val="00053827"/>
    <w:rsid w:val="00054189"/>
    <w:rsid w:val="000544A1"/>
    <w:rsid w:val="00054903"/>
    <w:rsid w:val="0005493B"/>
    <w:rsid w:val="00054A6F"/>
    <w:rsid w:val="00054E3A"/>
    <w:rsid w:val="0005534A"/>
    <w:rsid w:val="00055450"/>
    <w:rsid w:val="000557B4"/>
    <w:rsid w:val="00055E83"/>
    <w:rsid w:val="000560D1"/>
    <w:rsid w:val="000560E7"/>
    <w:rsid w:val="0005620C"/>
    <w:rsid w:val="0005627B"/>
    <w:rsid w:val="000562EF"/>
    <w:rsid w:val="00056374"/>
    <w:rsid w:val="0005651A"/>
    <w:rsid w:val="00056531"/>
    <w:rsid w:val="00056705"/>
    <w:rsid w:val="000568DB"/>
    <w:rsid w:val="000568F7"/>
    <w:rsid w:val="00056CC0"/>
    <w:rsid w:val="00056E41"/>
    <w:rsid w:val="00056EFF"/>
    <w:rsid w:val="00056F67"/>
    <w:rsid w:val="000570A9"/>
    <w:rsid w:val="00057331"/>
    <w:rsid w:val="000573D5"/>
    <w:rsid w:val="00057667"/>
    <w:rsid w:val="00057A3D"/>
    <w:rsid w:val="00057C05"/>
    <w:rsid w:val="00057FAB"/>
    <w:rsid w:val="00060181"/>
    <w:rsid w:val="00060413"/>
    <w:rsid w:val="00060670"/>
    <w:rsid w:val="00060DB2"/>
    <w:rsid w:val="00060DED"/>
    <w:rsid w:val="00060F4C"/>
    <w:rsid w:val="00060FE1"/>
    <w:rsid w:val="0006123F"/>
    <w:rsid w:val="0006130E"/>
    <w:rsid w:val="000615E2"/>
    <w:rsid w:val="00061655"/>
    <w:rsid w:val="00061A89"/>
    <w:rsid w:val="00061ACB"/>
    <w:rsid w:val="00061B5F"/>
    <w:rsid w:val="00061DC8"/>
    <w:rsid w:val="000620C3"/>
    <w:rsid w:val="0006211F"/>
    <w:rsid w:val="000622AE"/>
    <w:rsid w:val="000623BB"/>
    <w:rsid w:val="00062785"/>
    <w:rsid w:val="00062A0B"/>
    <w:rsid w:val="00062A16"/>
    <w:rsid w:val="00062BBA"/>
    <w:rsid w:val="000631F5"/>
    <w:rsid w:val="000631F9"/>
    <w:rsid w:val="00063211"/>
    <w:rsid w:val="000637C4"/>
    <w:rsid w:val="00063ED7"/>
    <w:rsid w:val="00064545"/>
    <w:rsid w:val="00064947"/>
    <w:rsid w:val="00064A66"/>
    <w:rsid w:val="000656D3"/>
    <w:rsid w:val="00065C99"/>
    <w:rsid w:val="00065CBF"/>
    <w:rsid w:val="00065F1B"/>
    <w:rsid w:val="000660A6"/>
    <w:rsid w:val="000664FD"/>
    <w:rsid w:val="0006690F"/>
    <w:rsid w:val="00066D27"/>
    <w:rsid w:val="0006712C"/>
    <w:rsid w:val="00067B8B"/>
    <w:rsid w:val="00067C95"/>
    <w:rsid w:val="000706C4"/>
    <w:rsid w:val="00070755"/>
    <w:rsid w:val="000708AD"/>
    <w:rsid w:val="00070934"/>
    <w:rsid w:val="00070AC7"/>
    <w:rsid w:val="00070C57"/>
    <w:rsid w:val="000711F6"/>
    <w:rsid w:val="00071393"/>
    <w:rsid w:val="000717EF"/>
    <w:rsid w:val="00071A05"/>
    <w:rsid w:val="00071E75"/>
    <w:rsid w:val="00071F7F"/>
    <w:rsid w:val="00072346"/>
    <w:rsid w:val="000724D9"/>
    <w:rsid w:val="00072D4F"/>
    <w:rsid w:val="00072E6B"/>
    <w:rsid w:val="00072F32"/>
    <w:rsid w:val="000732EA"/>
    <w:rsid w:val="000733FE"/>
    <w:rsid w:val="0007346A"/>
    <w:rsid w:val="0007397B"/>
    <w:rsid w:val="000739FD"/>
    <w:rsid w:val="00073CF4"/>
    <w:rsid w:val="00073D87"/>
    <w:rsid w:val="0007458D"/>
    <w:rsid w:val="00074671"/>
    <w:rsid w:val="00074E47"/>
    <w:rsid w:val="00074F68"/>
    <w:rsid w:val="00074FF6"/>
    <w:rsid w:val="0007516B"/>
    <w:rsid w:val="00075704"/>
    <w:rsid w:val="0007572C"/>
    <w:rsid w:val="000757C7"/>
    <w:rsid w:val="000759BF"/>
    <w:rsid w:val="00075F36"/>
    <w:rsid w:val="00075F95"/>
    <w:rsid w:val="00076613"/>
    <w:rsid w:val="00076705"/>
    <w:rsid w:val="0007671E"/>
    <w:rsid w:val="0007698A"/>
    <w:rsid w:val="00077716"/>
    <w:rsid w:val="0007784D"/>
    <w:rsid w:val="00077ABA"/>
    <w:rsid w:val="00077C9B"/>
    <w:rsid w:val="00077D88"/>
    <w:rsid w:val="0008004B"/>
    <w:rsid w:val="000802EE"/>
    <w:rsid w:val="0008037A"/>
    <w:rsid w:val="000806C8"/>
    <w:rsid w:val="000808E8"/>
    <w:rsid w:val="000809B7"/>
    <w:rsid w:val="00080EC8"/>
    <w:rsid w:val="0008120C"/>
    <w:rsid w:val="0008137A"/>
    <w:rsid w:val="000814DC"/>
    <w:rsid w:val="00081556"/>
    <w:rsid w:val="000815F1"/>
    <w:rsid w:val="00081797"/>
    <w:rsid w:val="00081E2B"/>
    <w:rsid w:val="00081F0A"/>
    <w:rsid w:val="00081F8F"/>
    <w:rsid w:val="00082042"/>
    <w:rsid w:val="0008207E"/>
    <w:rsid w:val="00082300"/>
    <w:rsid w:val="000825EA"/>
    <w:rsid w:val="00082669"/>
    <w:rsid w:val="000828D1"/>
    <w:rsid w:val="00082DD2"/>
    <w:rsid w:val="000830C7"/>
    <w:rsid w:val="000831C7"/>
    <w:rsid w:val="0008323A"/>
    <w:rsid w:val="0008340B"/>
    <w:rsid w:val="00083424"/>
    <w:rsid w:val="000835E1"/>
    <w:rsid w:val="00083605"/>
    <w:rsid w:val="00083613"/>
    <w:rsid w:val="000837DF"/>
    <w:rsid w:val="00083A73"/>
    <w:rsid w:val="0008452A"/>
    <w:rsid w:val="00084691"/>
    <w:rsid w:val="00084875"/>
    <w:rsid w:val="00084879"/>
    <w:rsid w:val="00084B19"/>
    <w:rsid w:val="00084C65"/>
    <w:rsid w:val="00084C6D"/>
    <w:rsid w:val="00084CF6"/>
    <w:rsid w:val="00084FC5"/>
    <w:rsid w:val="0008516C"/>
    <w:rsid w:val="0008518A"/>
    <w:rsid w:val="00085299"/>
    <w:rsid w:val="00085497"/>
    <w:rsid w:val="00085527"/>
    <w:rsid w:val="00085650"/>
    <w:rsid w:val="00085903"/>
    <w:rsid w:val="00085BDF"/>
    <w:rsid w:val="00085C9C"/>
    <w:rsid w:val="00085D2A"/>
    <w:rsid w:val="00085EDA"/>
    <w:rsid w:val="00086192"/>
    <w:rsid w:val="000862E6"/>
    <w:rsid w:val="00086321"/>
    <w:rsid w:val="000865D2"/>
    <w:rsid w:val="000868F2"/>
    <w:rsid w:val="00086987"/>
    <w:rsid w:val="00086EA6"/>
    <w:rsid w:val="0008728E"/>
    <w:rsid w:val="00087845"/>
    <w:rsid w:val="00087854"/>
    <w:rsid w:val="000904E7"/>
    <w:rsid w:val="000905A5"/>
    <w:rsid w:val="000907EA"/>
    <w:rsid w:val="00090844"/>
    <w:rsid w:val="00090BCE"/>
    <w:rsid w:val="00090CD6"/>
    <w:rsid w:val="00090F09"/>
    <w:rsid w:val="0009116D"/>
    <w:rsid w:val="00091243"/>
    <w:rsid w:val="00091318"/>
    <w:rsid w:val="00091460"/>
    <w:rsid w:val="00091528"/>
    <w:rsid w:val="000917DA"/>
    <w:rsid w:val="00091822"/>
    <w:rsid w:val="00091D6A"/>
    <w:rsid w:val="00091E3B"/>
    <w:rsid w:val="0009283C"/>
    <w:rsid w:val="000928D4"/>
    <w:rsid w:val="00092CD0"/>
    <w:rsid w:val="0009336E"/>
    <w:rsid w:val="000934ED"/>
    <w:rsid w:val="0009361F"/>
    <w:rsid w:val="00093639"/>
    <w:rsid w:val="00093963"/>
    <w:rsid w:val="00093A2D"/>
    <w:rsid w:val="00093A5D"/>
    <w:rsid w:val="00093AE0"/>
    <w:rsid w:val="00093BC4"/>
    <w:rsid w:val="00093C6D"/>
    <w:rsid w:val="00093E37"/>
    <w:rsid w:val="00093E46"/>
    <w:rsid w:val="00093FAB"/>
    <w:rsid w:val="00093FCF"/>
    <w:rsid w:val="00094079"/>
    <w:rsid w:val="000941C3"/>
    <w:rsid w:val="000943F3"/>
    <w:rsid w:val="00094873"/>
    <w:rsid w:val="000948B5"/>
    <w:rsid w:val="000948F4"/>
    <w:rsid w:val="00094AE5"/>
    <w:rsid w:val="00094D46"/>
    <w:rsid w:val="00095024"/>
    <w:rsid w:val="00095319"/>
    <w:rsid w:val="00095329"/>
    <w:rsid w:val="00095601"/>
    <w:rsid w:val="00095609"/>
    <w:rsid w:val="0009563D"/>
    <w:rsid w:val="000957C7"/>
    <w:rsid w:val="000958D1"/>
    <w:rsid w:val="0009594F"/>
    <w:rsid w:val="000959D7"/>
    <w:rsid w:val="00095A1C"/>
    <w:rsid w:val="00095AA7"/>
    <w:rsid w:val="00095B6E"/>
    <w:rsid w:val="00095E94"/>
    <w:rsid w:val="00095F8D"/>
    <w:rsid w:val="00096206"/>
    <w:rsid w:val="000963F2"/>
    <w:rsid w:val="000968D4"/>
    <w:rsid w:val="0009696D"/>
    <w:rsid w:val="00096C03"/>
    <w:rsid w:val="0009723D"/>
    <w:rsid w:val="0009724F"/>
    <w:rsid w:val="00097386"/>
    <w:rsid w:val="000978AB"/>
    <w:rsid w:val="000978B7"/>
    <w:rsid w:val="00097A7B"/>
    <w:rsid w:val="00097DC9"/>
    <w:rsid w:val="00097FC9"/>
    <w:rsid w:val="000A01FE"/>
    <w:rsid w:val="000A030D"/>
    <w:rsid w:val="000A03AD"/>
    <w:rsid w:val="000A03F1"/>
    <w:rsid w:val="000A0751"/>
    <w:rsid w:val="000A0A9D"/>
    <w:rsid w:val="000A0CED"/>
    <w:rsid w:val="000A0D06"/>
    <w:rsid w:val="000A0E20"/>
    <w:rsid w:val="000A0FFE"/>
    <w:rsid w:val="000A1308"/>
    <w:rsid w:val="000A14B6"/>
    <w:rsid w:val="000A14EC"/>
    <w:rsid w:val="000A1576"/>
    <w:rsid w:val="000A1674"/>
    <w:rsid w:val="000A18B4"/>
    <w:rsid w:val="000A1B72"/>
    <w:rsid w:val="000A2189"/>
    <w:rsid w:val="000A23B2"/>
    <w:rsid w:val="000A26E1"/>
    <w:rsid w:val="000A2BFF"/>
    <w:rsid w:val="000A2CAE"/>
    <w:rsid w:val="000A32B6"/>
    <w:rsid w:val="000A3954"/>
    <w:rsid w:val="000A3A60"/>
    <w:rsid w:val="000A40ED"/>
    <w:rsid w:val="000A435E"/>
    <w:rsid w:val="000A46E6"/>
    <w:rsid w:val="000A4953"/>
    <w:rsid w:val="000A4A44"/>
    <w:rsid w:val="000A4B0B"/>
    <w:rsid w:val="000A4BAD"/>
    <w:rsid w:val="000A4C50"/>
    <w:rsid w:val="000A4F1F"/>
    <w:rsid w:val="000A5068"/>
    <w:rsid w:val="000A541F"/>
    <w:rsid w:val="000A56A1"/>
    <w:rsid w:val="000A580A"/>
    <w:rsid w:val="000A61AD"/>
    <w:rsid w:val="000A653A"/>
    <w:rsid w:val="000A65CE"/>
    <w:rsid w:val="000A6660"/>
    <w:rsid w:val="000A6C76"/>
    <w:rsid w:val="000A6D27"/>
    <w:rsid w:val="000A703C"/>
    <w:rsid w:val="000A73A1"/>
    <w:rsid w:val="000A7601"/>
    <w:rsid w:val="000A76EE"/>
    <w:rsid w:val="000A778B"/>
    <w:rsid w:val="000A78E2"/>
    <w:rsid w:val="000A799E"/>
    <w:rsid w:val="000A7E82"/>
    <w:rsid w:val="000A7EE4"/>
    <w:rsid w:val="000B01CC"/>
    <w:rsid w:val="000B03CD"/>
    <w:rsid w:val="000B0517"/>
    <w:rsid w:val="000B0656"/>
    <w:rsid w:val="000B098E"/>
    <w:rsid w:val="000B0A05"/>
    <w:rsid w:val="000B0A64"/>
    <w:rsid w:val="000B0CCD"/>
    <w:rsid w:val="000B0ED9"/>
    <w:rsid w:val="000B0F4B"/>
    <w:rsid w:val="000B136B"/>
    <w:rsid w:val="000B161B"/>
    <w:rsid w:val="000B17D4"/>
    <w:rsid w:val="000B1AAA"/>
    <w:rsid w:val="000B1D0A"/>
    <w:rsid w:val="000B1DDE"/>
    <w:rsid w:val="000B20F5"/>
    <w:rsid w:val="000B21A5"/>
    <w:rsid w:val="000B23D7"/>
    <w:rsid w:val="000B2E69"/>
    <w:rsid w:val="000B3041"/>
    <w:rsid w:val="000B3454"/>
    <w:rsid w:val="000B34BD"/>
    <w:rsid w:val="000B3563"/>
    <w:rsid w:val="000B36AF"/>
    <w:rsid w:val="000B3BEA"/>
    <w:rsid w:val="000B3CA0"/>
    <w:rsid w:val="000B3D97"/>
    <w:rsid w:val="000B40B2"/>
    <w:rsid w:val="000B4286"/>
    <w:rsid w:val="000B441C"/>
    <w:rsid w:val="000B4D2A"/>
    <w:rsid w:val="000B4DB1"/>
    <w:rsid w:val="000B4EDD"/>
    <w:rsid w:val="000B517E"/>
    <w:rsid w:val="000B52A2"/>
    <w:rsid w:val="000B54EA"/>
    <w:rsid w:val="000B573C"/>
    <w:rsid w:val="000B5812"/>
    <w:rsid w:val="000B5B51"/>
    <w:rsid w:val="000B5BD1"/>
    <w:rsid w:val="000B6679"/>
    <w:rsid w:val="000B69CC"/>
    <w:rsid w:val="000B6A36"/>
    <w:rsid w:val="000B6AC2"/>
    <w:rsid w:val="000B71AF"/>
    <w:rsid w:val="000B7333"/>
    <w:rsid w:val="000B7783"/>
    <w:rsid w:val="000B7AF2"/>
    <w:rsid w:val="000B7BBE"/>
    <w:rsid w:val="000B7C09"/>
    <w:rsid w:val="000B7C19"/>
    <w:rsid w:val="000B7D95"/>
    <w:rsid w:val="000B7E46"/>
    <w:rsid w:val="000B7F66"/>
    <w:rsid w:val="000C02E8"/>
    <w:rsid w:val="000C03CB"/>
    <w:rsid w:val="000C06C7"/>
    <w:rsid w:val="000C0A02"/>
    <w:rsid w:val="000C0A18"/>
    <w:rsid w:val="000C0C4D"/>
    <w:rsid w:val="000C0C80"/>
    <w:rsid w:val="000C13B8"/>
    <w:rsid w:val="000C1471"/>
    <w:rsid w:val="000C14F6"/>
    <w:rsid w:val="000C15C7"/>
    <w:rsid w:val="000C1802"/>
    <w:rsid w:val="000C1AF8"/>
    <w:rsid w:val="000C1CF5"/>
    <w:rsid w:val="000C201E"/>
    <w:rsid w:val="000C210A"/>
    <w:rsid w:val="000C24B3"/>
    <w:rsid w:val="000C27E5"/>
    <w:rsid w:val="000C2804"/>
    <w:rsid w:val="000C2B02"/>
    <w:rsid w:val="000C2CAE"/>
    <w:rsid w:val="000C2EB0"/>
    <w:rsid w:val="000C2EE3"/>
    <w:rsid w:val="000C2F23"/>
    <w:rsid w:val="000C2FED"/>
    <w:rsid w:val="000C3586"/>
    <w:rsid w:val="000C35B9"/>
    <w:rsid w:val="000C38F9"/>
    <w:rsid w:val="000C3BA3"/>
    <w:rsid w:val="000C3C87"/>
    <w:rsid w:val="000C4350"/>
    <w:rsid w:val="000C463B"/>
    <w:rsid w:val="000C46DE"/>
    <w:rsid w:val="000C46F8"/>
    <w:rsid w:val="000C4A24"/>
    <w:rsid w:val="000C4CAE"/>
    <w:rsid w:val="000C4E43"/>
    <w:rsid w:val="000C4F40"/>
    <w:rsid w:val="000C542B"/>
    <w:rsid w:val="000C54D0"/>
    <w:rsid w:val="000C5522"/>
    <w:rsid w:val="000C58B0"/>
    <w:rsid w:val="000C5F16"/>
    <w:rsid w:val="000C6685"/>
    <w:rsid w:val="000C6689"/>
    <w:rsid w:val="000C670E"/>
    <w:rsid w:val="000C6D06"/>
    <w:rsid w:val="000C6E5F"/>
    <w:rsid w:val="000C70AC"/>
    <w:rsid w:val="000C7294"/>
    <w:rsid w:val="000C7730"/>
    <w:rsid w:val="000C78B9"/>
    <w:rsid w:val="000C7901"/>
    <w:rsid w:val="000C7A3B"/>
    <w:rsid w:val="000D01A0"/>
    <w:rsid w:val="000D021E"/>
    <w:rsid w:val="000D0277"/>
    <w:rsid w:val="000D035E"/>
    <w:rsid w:val="000D03D7"/>
    <w:rsid w:val="000D045D"/>
    <w:rsid w:val="000D064C"/>
    <w:rsid w:val="000D0837"/>
    <w:rsid w:val="000D09CB"/>
    <w:rsid w:val="000D09DB"/>
    <w:rsid w:val="000D0CC9"/>
    <w:rsid w:val="000D0E39"/>
    <w:rsid w:val="000D0EE4"/>
    <w:rsid w:val="000D16C4"/>
    <w:rsid w:val="000D17BE"/>
    <w:rsid w:val="000D1A69"/>
    <w:rsid w:val="000D1A9C"/>
    <w:rsid w:val="000D22B5"/>
    <w:rsid w:val="000D243E"/>
    <w:rsid w:val="000D266F"/>
    <w:rsid w:val="000D26C0"/>
    <w:rsid w:val="000D275F"/>
    <w:rsid w:val="000D29D9"/>
    <w:rsid w:val="000D2A11"/>
    <w:rsid w:val="000D2D8A"/>
    <w:rsid w:val="000D2E15"/>
    <w:rsid w:val="000D2E62"/>
    <w:rsid w:val="000D3128"/>
    <w:rsid w:val="000D3819"/>
    <w:rsid w:val="000D3823"/>
    <w:rsid w:val="000D3878"/>
    <w:rsid w:val="000D3ABA"/>
    <w:rsid w:val="000D428F"/>
    <w:rsid w:val="000D42DF"/>
    <w:rsid w:val="000D446A"/>
    <w:rsid w:val="000D45B3"/>
    <w:rsid w:val="000D46E4"/>
    <w:rsid w:val="000D496D"/>
    <w:rsid w:val="000D4A9F"/>
    <w:rsid w:val="000D4AFC"/>
    <w:rsid w:val="000D4CF2"/>
    <w:rsid w:val="000D4D55"/>
    <w:rsid w:val="000D4E2B"/>
    <w:rsid w:val="000D5204"/>
    <w:rsid w:val="000D52D7"/>
    <w:rsid w:val="000D5464"/>
    <w:rsid w:val="000D5513"/>
    <w:rsid w:val="000D58B4"/>
    <w:rsid w:val="000D5947"/>
    <w:rsid w:val="000D5C9E"/>
    <w:rsid w:val="000D5EA7"/>
    <w:rsid w:val="000D5F10"/>
    <w:rsid w:val="000D60D0"/>
    <w:rsid w:val="000D63F7"/>
    <w:rsid w:val="000D6DE4"/>
    <w:rsid w:val="000D7152"/>
    <w:rsid w:val="000D7268"/>
    <w:rsid w:val="000D73AA"/>
    <w:rsid w:val="000D75A1"/>
    <w:rsid w:val="000D75AE"/>
    <w:rsid w:val="000D7715"/>
    <w:rsid w:val="000D7A4F"/>
    <w:rsid w:val="000D7BFA"/>
    <w:rsid w:val="000D7FEC"/>
    <w:rsid w:val="000E00D8"/>
    <w:rsid w:val="000E01A7"/>
    <w:rsid w:val="000E029E"/>
    <w:rsid w:val="000E05C6"/>
    <w:rsid w:val="000E06EC"/>
    <w:rsid w:val="000E07DD"/>
    <w:rsid w:val="000E0D43"/>
    <w:rsid w:val="000E1322"/>
    <w:rsid w:val="000E1362"/>
    <w:rsid w:val="000E13BF"/>
    <w:rsid w:val="000E1794"/>
    <w:rsid w:val="000E17A6"/>
    <w:rsid w:val="000E1CD0"/>
    <w:rsid w:val="000E2287"/>
    <w:rsid w:val="000E2366"/>
    <w:rsid w:val="000E244F"/>
    <w:rsid w:val="000E2552"/>
    <w:rsid w:val="000E26F5"/>
    <w:rsid w:val="000E2979"/>
    <w:rsid w:val="000E2B16"/>
    <w:rsid w:val="000E2E23"/>
    <w:rsid w:val="000E30F3"/>
    <w:rsid w:val="000E3128"/>
    <w:rsid w:val="000E31DD"/>
    <w:rsid w:val="000E3637"/>
    <w:rsid w:val="000E36EA"/>
    <w:rsid w:val="000E3A15"/>
    <w:rsid w:val="000E3A9C"/>
    <w:rsid w:val="000E3C5D"/>
    <w:rsid w:val="000E3FB0"/>
    <w:rsid w:val="000E410C"/>
    <w:rsid w:val="000E4353"/>
    <w:rsid w:val="000E45AB"/>
    <w:rsid w:val="000E4DDD"/>
    <w:rsid w:val="000E512C"/>
    <w:rsid w:val="000E5275"/>
    <w:rsid w:val="000E535E"/>
    <w:rsid w:val="000E5446"/>
    <w:rsid w:val="000E5A3C"/>
    <w:rsid w:val="000E5C25"/>
    <w:rsid w:val="000E5D49"/>
    <w:rsid w:val="000E5E53"/>
    <w:rsid w:val="000E6048"/>
    <w:rsid w:val="000E6096"/>
    <w:rsid w:val="000E6468"/>
    <w:rsid w:val="000E6964"/>
    <w:rsid w:val="000E7064"/>
    <w:rsid w:val="000E70A7"/>
    <w:rsid w:val="000E7BAF"/>
    <w:rsid w:val="000E7BE1"/>
    <w:rsid w:val="000E7CFD"/>
    <w:rsid w:val="000E7E2D"/>
    <w:rsid w:val="000F0249"/>
    <w:rsid w:val="000F02FF"/>
    <w:rsid w:val="000F059D"/>
    <w:rsid w:val="000F074F"/>
    <w:rsid w:val="000F0860"/>
    <w:rsid w:val="000F0C00"/>
    <w:rsid w:val="000F0E00"/>
    <w:rsid w:val="000F1167"/>
    <w:rsid w:val="000F123C"/>
    <w:rsid w:val="000F12BC"/>
    <w:rsid w:val="000F1380"/>
    <w:rsid w:val="000F16A2"/>
    <w:rsid w:val="000F1AB2"/>
    <w:rsid w:val="000F1BB9"/>
    <w:rsid w:val="000F1CC2"/>
    <w:rsid w:val="000F1DEB"/>
    <w:rsid w:val="000F1E0B"/>
    <w:rsid w:val="000F1E10"/>
    <w:rsid w:val="000F21E6"/>
    <w:rsid w:val="000F23C4"/>
    <w:rsid w:val="000F268A"/>
    <w:rsid w:val="000F2A84"/>
    <w:rsid w:val="000F2D0F"/>
    <w:rsid w:val="000F39D6"/>
    <w:rsid w:val="000F3A1B"/>
    <w:rsid w:val="000F3DF8"/>
    <w:rsid w:val="000F42B0"/>
    <w:rsid w:val="000F4586"/>
    <w:rsid w:val="000F4A33"/>
    <w:rsid w:val="000F4B8B"/>
    <w:rsid w:val="000F53C5"/>
    <w:rsid w:val="000F53D8"/>
    <w:rsid w:val="000F544A"/>
    <w:rsid w:val="000F54E0"/>
    <w:rsid w:val="000F5702"/>
    <w:rsid w:val="000F5C93"/>
    <w:rsid w:val="000F5D43"/>
    <w:rsid w:val="000F5FDD"/>
    <w:rsid w:val="000F5FF4"/>
    <w:rsid w:val="000F623A"/>
    <w:rsid w:val="000F649F"/>
    <w:rsid w:val="000F6809"/>
    <w:rsid w:val="000F699F"/>
    <w:rsid w:val="000F6B4D"/>
    <w:rsid w:val="000F6C5C"/>
    <w:rsid w:val="000F6EFC"/>
    <w:rsid w:val="000F6FAF"/>
    <w:rsid w:val="000F7469"/>
    <w:rsid w:val="000F74A9"/>
    <w:rsid w:val="000F74D4"/>
    <w:rsid w:val="000F7617"/>
    <w:rsid w:val="000F766A"/>
    <w:rsid w:val="000F7BD0"/>
    <w:rsid w:val="0010018E"/>
    <w:rsid w:val="0010035B"/>
    <w:rsid w:val="00100483"/>
    <w:rsid w:val="001008DC"/>
    <w:rsid w:val="00100CFF"/>
    <w:rsid w:val="00100DC4"/>
    <w:rsid w:val="00100DE4"/>
    <w:rsid w:val="0010107B"/>
    <w:rsid w:val="00101321"/>
    <w:rsid w:val="0010158B"/>
    <w:rsid w:val="001015A6"/>
    <w:rsid w:val="001015E6"/>
    <w:rsid w:val="0010168C"/>
    <w:rsid w:val="00101781"/>
    <w:rsid w:val="00101BDF"/>
    <w:rsid w:val="00101D09"/>
    <w:rsid w:val="00101E57"/>
    <w:rsid w:val="00101F5D"/>
    <w:rsid w:val="001023F6"/>
    <w:rsid w:val="0010298C"/>
    <w:rsid w:val="00102A4C"/>
    <w:rsid w:val="00102AAE"/>
    <w:rsid w:val="00102C54"/>
    <w:rsid w:val="00102C7C"/>
    <w:rsid w:val="00102E98"/>
    <w:rsid w:val="001030DB"/>
    <w:rsid w:val="00103647"/>
    <w:rsid w:val="001038B1"/>
    <w:rsid w:val="00103A6D"/>
    <w:rsid w:val="00103E52"/>
    <w:rsid w:val="00104362"/>
    <w:rsid w:val="0010436A"/>
    <w:rsid w:val="001047FD"/>
    <w:rsid w:val="0010494D"/>
    <w:rsid w:val="00104B39"/>
    <w:rsid w:val="00104E51"/>
    <w:rsid w:val="001050E1"/>
    <w:rsid w:val="00105336"/>
    <w:rsid w:val="001053BF"/>
    <w:rsid w:val="00105B50"/>
    <w:rsid w:val="00105EF6"/>
    <w:rsid w:val="00105F94"/>
    <w:rsid w:val="00105FAF"/>
    <w:rsid w:val="001060A2"/>
    <w:rsid w:val="001069E8"/>
    <w:rsid w:val="00106AA5"/>
    <w:rsid w:val="00106B05"/>
    <w:rsid w:val="00106E73"/>
    <w:rsid w:val="00106E78"/>
    <w:rsid w:val="00106E8E"/>
    <w:rsid w:val="00106FBE"/>
    <w:rsid w:val="0010735D"/>
    <w:rsid w:val="001073EF"/>
    <w:rsid w:val="001076A3"/>
    <w:rsid w:val="00107A64"/>
    <w:rsid w:val="00107D3C"/>
    <w:rsid w:val="00107DB0"/>
    <w:rsid w:val="00107FE6"/>
    <w:rsid w:val="00110430"/>
    <w:rsid w:val="001104FB"/>
    <w:rsid w:val="0011051D"/>
    <w:rsid w:val="00110637"/>
    <w:rsid w:val="0011091E"/>
    <w:rsid w:val="00110DA5"/>
    <w:rsid w:val="00111173"/>
    <w:rsid w:val="001112F9"/>
    <w:rsid w:val="00111843"/>
    <w:rsid w:val="00111894"/>
    <w:rsid w:val="001119AE"/>
    <w:rsid w:val="00111BCC"/>
    <w:rsid w:val="00111E43"/>
    <w:rsid w:val="001123A3"/>
    <w:rsid w:val="001123F0"/>
    <w:rsid w:val="00112887"/>
    <w:rsid w:val="00112AD7"/>
    <w:rsid w:val="00112B7E"/>
    <w:rsid w:val="00112CEB"/>
    <w:rsid w:val="00112DB3"/>
    <w:rsid w:val="00112EAF"/>
    <w:rsid w:val="001130CF"/>
    <w:rsid w:val="001130E7"/>
    <w:rsid w:val="0011311E"/>
    <w:rsid w:val="00113422"/>
    <w:rsid w:val="00113A31"/>
    <w:rsid w:val="00113BEC"/>
    <w:rsid w:val="00113C1F"/>
    <w:rsid w:val="00113C5F"/>
    <w:rsid w:val="00114648"/>
    <w:rsid w:val="00114736"/>
    <w:rsid w:val="001147D2"/>
    <w:rsid w:val="00114996"/>
    <w:rsid w:val="00114E0E"/>
    <w:rsid w:val="0011504C"/>
    <w:rsid w:val="001154D4"/>
    <w:rsid w:val="00115969"/>
    <w:rsid w:val="00115AED"/>
    <w:rsid w:val="00115DD6"/>
    <w:rsid w:val="00115F74"/>
    <w:rsid w:val="001161DB"/>
    <w:rsid w:val="00116547"/>
    <w:rsid w:val="00116596"/>
    <w:rsid w:val="00116737"/>
    <w:rsid w:val="0011676D"/>
    <w:rsid w:val="001167C3"/>
    <w:rsid w:val="00116BA5"/>
    <w:rsid w:val="00117593"/>
    <w:rsid w:val="001177B0"/>
    <w:rsid w:val="001177C1"/>
    <w:rsid w:val="001179E0"/>
    <w:rsid w:val="00117CB5"/>
    <w:rsid w:val="00117CD3"/>
    <w:rsid w:val="00117D3F"/>
    <w:rsid w:val="00120222"/>
    <w:rsid w:val="00120322"/>
    <w:rsid w:val="001205B7"/>
    <w:rsid w:val="0012093B"/>
    <w:rsid w:val="001209FA"/>
    <w:rsid w:val="00120D9B"/>
    <w:rsid w:val="001211B7"/>
    <w:rsid w:val="001213F0"/>
    <w:rsid w:val="00121A33"/>
    <w:rsid w:val="00121A45"/>
    <w:rsid w:val="00121C3E"/>
    <w:rsid w:val="00121E87"/>
    <w:rsid w:val="00121F21"/>
    <w:rsid w:val="00122481"/>
    <w:rsid w:val="00122993"/>
    <w:rsid w:val="001229C0"/>
    <w:rsid w:val="00122D68"/>
    <w:rsid w:val="00122DA6"/>
    <w:rsid w:val="00122E89"/>
    <w:rsid w:val="00123026"/>
    <w:rsid w:val="00123191"/>
    <w:rsid w:val="001233B4"/>
    <w:rsid w:val="00123684"/>
    <w:rsid w:val="00124231"/>
    <w:rsid w:val="00124253"/>
    <w:rsid w:val="0012469B"/>
    <w:rsid w:val="001247A2"/>
    <w:rsid w:val="001249E0"/>
    <w:rsid w:val="00124A54"/>
    <w:rsid w:val="00124BE5"/>
    <w:rsid w:val="00124DC1"/>
    <w:rsid w:val="00125062"/>
    <w:rsid w:val="001252F6"/>
    <w:rsid w:val="001258BF"/>
    <w:rsid w:val="00125A5E"/>
    <w:rsid w:val="00125B01"/>
    <w:rsid w:val="00125B59"/>
    <w:rsid w:val="00125EE5"/>
    <w:rsid w:val="00125F14"/>
    <w:rsid w:val="0012639D"/>
    <w:rsid w:val="00126A26"/>
    <w:rsid w:val="00127201"/>
    <w:rsid w:val="00127258"/>
    <w:rsid w:val="0012789D"/>
    <w:rsid w:val="0012792F"/>
    <w:rsid w:val="00127A26"/>
    <w:rsid w:val="00127BD8"/>
    <w:rsid w:val="00127C4F"/>
    <w:rsid w:val="00127D2B"/>
    <w:rsid w:val="00127F71"/>
    <w:rsid w:val="00130025"/>
    <w:rsid w:val="001300DB"/>
    <w:rsid w:val="0013044A"/>
    <w:rsid w:val="0013060F"/>
    <w:rsid w:val="0013068D"/>
    <w:rsid w:val="00130C30"/>
    <w:rsid w:val="00130D06"/>
    <w:rsid w:val="00130ED3"/>
    <w:rsid w:val="00130F0B"/>
    <w:rsid w:val="00131179"/>
    <w:rsid w:val="00131A4A"/>
    <w:rsid w:val="00131B1E"/>
    <w:rsid w:val="00131B80"/>
    <w:rsid w:val="00131E23"/>
    <w:rsid w:val="00131EF7"/>
    <w:rsid w:val="00131F84"/>
    <w:rsid w:val="0013246C"/>
    <w:rsid w:val="00132882"/>
    <w:rsid w:val="00132896"/>
    <w:rsid w:val="001329C4"/>
    <w:rsid w:val="001329FF"/>
    <w:rsid w:val="00132C15"/>
    <w:rsid w:val="00132E9D"/>
    <w:rsid w:val="0013316E"/>
    <w:rsid w:val="0013357A"/>
    <w:rsid w:val="001338DF"/>
    <w:rsid w:val="00133C95"/>
    <w:rsid w:val="00133D87"/>
    <w:rsid w:val="0013410A"/>
    <w:rsid w:val="0013446B"/>
    <w:rsid w:val="001346F6"/>
    <w:rsid w:val="0013476E"/>
    <w:rsid w:val="001348D3"/>
    <w:rsid w:val="0013498B"/>
    <w:rsid w:val="00134B4E"/>
    <w:rsid w:val="00134DAF"/>
    <w:rsid w:val="001354AD"/>
    <w:rsid w:val="00135ABE"/>
    <w:rsid w:val="00135B3E"/>
    <w:rsid w:val="00135D6D"/>
    <w:rsid w:val="00135E98"/>
    <w:rsid w:val="00136022"/>
    <w:rsid w:val="00136137"/>
    <w:rsid w:val="00136644"/>
    <w:rsid w:val="0013670B"/>
    <w:rsid w:val="00136E2F"/>
    <w:rsid w:val="001374E0"/>
    <w:rsid w:val="0013757E"/>
    <w:rsid w:val="00137771"/>
    <w:rsid w:val="00137863"/>
    <w:rsid w:val="001379AB"/>
    <w:rsid w:val="001379B8"/>
    <w:rsid w:val="00137B40"/>
    <w:rsid w:val="00137C5F"/>
    <w:rsid w:val="00137DC0"/>
    <w:rsid w:val="001402B4"/>
    <w:rsid w:val="0014045E"/>
    <w:rsid w:val="001404FA"/>
    <w:rsid w:val="0014055D"/>
    <w:rsid w:val="001409B1"/>
    <w:rsid w:val="001409E6"/>
    <w:rsid w:val="00140C00"/>
    <w:rsid w:val="0014128B"/>
    <w:rsid w:val="00141505"/>
    <w:rsid w:val="0014178A"/>
    <w:rsid w:val="00141871"/>
    <w:rsid w:val="00141B51"/>
    <w:rsid w:val="00141D1D"/>
    <w:rsid w:val="00141ED2"/>
    <w:rsid w:val="00141FCD"/>
    <w:rsid w:val="001420AB"/>
    <w:rsid w:val="0014235A"/>
    <w:rsid w:val="00142781"/>
    <w:rsid w:val="001429DF"/>
    <w:rsid w:val="00142A59"/>
    <w:rsid w:val="0014313E"/>
    <w:rsid w:val="00143893"/>
    <w:rsid w:val="00143F07"/>
    <w:rsid w:val="00143FF6"/>
    <w:rsid w:val="001444D8"/>
    <w:rsid w:val="001446C7"/>
    <w:rsid w:val="0014486B"/>
    <w:rsid w:val="001449C1"/>
    <w:rsid w:val="00144A62"/>
    <w:rsid w:val="001450A4"/>
    <w:rsid w:val="0014517A"/>
    <w:rsid w:val="00145195"/>
    <w:rsid w:val="00145557"/>
    <w:rsid w:val="00145653"/>
    <w:rsid w:val="0014583F"/>
    <w:rsid w:val="00145992"/>
    <w:rsid w:val="00145BFB"/>
    <w:rsid w:val="00145DFE"/>
    <w:rsid w:val="0014602C"/>
    <w:rsid w:val="0014681B"/>
    <w:rsid w:val="00146DD2"/>
    <w:rsid w:val="00146F6A"/>
    <w:rsid w:val="001470B8"/>
    <w:rsid w:val="001475BC"/>
    <w:rsid w:val="00150456"/>
    <w:rsid w:val="00150756"/>
    <w:rsid w:val="001507BA"/>
    <w:rsid w:val="00150BDF"/>
    <w:rsid w:val="001511C7"/>
    <w:rsid w:val="00151265"/>
    <w:rsid w:val="001519EF"/>
    <w:rsid w:val="00151A27"/>
    <w:rsid w:val="00151ABE"/>
    <w:rsid w:val="00151BCD"/>
    <w:rsid w:val="00152140"/>
    <w:rsid w:val="001524A6"/>
    <w:rsid w:val="001524B7"/>
    <w:rsid w:val="00152724"/>
    <w:rsid w:val="00152754"/>
    <w:rsid w:val="00152CF3"/>
    <w:rsid w:val="00152CF4"/>
    <w:rsid w:val="001530C2"/>
    <w:rsid w:val="00153726"/>
    <w:rsid w:val="00153851"/>
    <w:rsid w:val="00153977"/>
    <w:rsid w:val="00153AE8"/>
    <w:rsid w:val="00153B57"/>
    <w:rsid w:val="00153CA9"/>
    <w:rsid w:val="00153DB5"/>
    <w:rsid w:val="00153F6C"/>
    <w:rsid w:val="001545B4"/>
    <w:rsid w:val="0015485F"/>
    <w:rsid w:val="00154A8A"/>
    <w:rsid w:val="00154BBC"/>
    <w:rsid w:val="00154C7D"/>
    <w:rsid w:val="00154DDB"/>
    <w:rsid w:val="00155090"/>
    <w:rsid w:val="0015545F"/>
    <w:rsid w:val="00155570"/>
    <w:rsid w:val="00155D91"/>
    <w:rsid w:val="00155E36"/>
    <w:rsid w:val="0015602D"/>
    <w:rsid w:val="0015603E"/>
    <w:rsid w:val="00156048"/>
    <w:rsid w:val="00156266"/>
    <w:rsid w:val="001565B8"/>
    <w:rsid w:val="00156E01"/>
    <w:rsid w:val="00156E4E"/>
    <w:rsid w:val="00156F35"/>
    <w:rsid w:val="0015724E"/>
    <w:rsid w:val="00157F2C"/>
    <w:rsid w:val="0016008E"/>
    <w:rsid w:val="00160925"/>
    <w:rsid w:val="00160968"/>
    <w:rsid w:val="00160AF0"/>
    <w:rsid w:val="00160E2B"/>
    <w:rsid w:val="00161047"/>
    <w:rsid w:val="001610C0"/>
    <w:rsid w:val="00161418"/>
    <w:rsid w:val="00161A91"/>
    <w:rsid w:val="00161B72"/>
    <w:rsid w:val="0016225E"/>
    <w:rsid w:val="0016290C"/>
    <w:rsid w:val="00163214"/>
    <w:rsid w:val="00163229"/>
    <w:rsid w:val="001633D9"/>
    <w:rsid w:val="00163563"/>
    <w:rsid w:val="00163877"/>
    <w:rsid w:val="00163AEA"/>
    <w:rsid w:val="00163C41"/>
    <w:rsid w:val="00163D57"/>
    <w:rsid w:val="00163DF0"/>
    <w:rsid w:val="001641C1"/>
    <w:rsid w:val="001641DF"/>
    <w:rsid w:val="00164489"/>
    <w:rsid w:val="001645FD"/>
    <w:rsid w:val="00164815"/>
    <w:rsid w:val="0016491C"/>
    <w:rsid w:val="00164A43"/>
    <w:rsid w:val="00164CAF"/>
    <w:rsid w:val="00165145"/>
    <w:rsid w:val="00165A05"/>
    <w:rsid w:val="00165AD0"/>
    <w:rsid w:val="00165E6D"/>
    <w:rsid w:val="0016609D"/>
    <w:rsid w:val="001661B9"/>
    <w:rsid w:val="001664D4"/>
    <w:rsid w:val="00166A87"/>
    <w:rsid w:val="00167171"/>
    <w:rsid w:val="00167172"/>
    <w:rsid w:val="00167ACE"/>
    <w:rsid w:val="00167BD1"/>
    <w:rsid w:val="00167D54"/>
    <w:rsid w:val="00170432"/>
    <w:rsid w:val="001707C0"/>
    <w:rsid w:val="0017092C"/>
    <w:rsid w:val="001709EA"/>
    <w:rsid w:val="00170ADC"/>
    <w:rsid w:val="00170BFA"/>
    <w:rsid w:val="0017110B"/>
    <w:rsid w:val="00171142"/>
    <w:rsid w:val="00171380"/>
    <w:rsid w:val="00171539"/>
    <w:rsid w:val="00171682"/>
    <w:rsid w:val="0017173C"/>
    <w:rsid w:val="001719A9"/>
    <w:rsid w:val="00171C90"/>
    <w:rsid w:val="00171EDD"/>
    <w:rsid w:val="00171EF6"/>
    <w:rsid w:val="00172211"/>
    <w:rsid w:val="00172552"/>
    <w:rsid w:val="00172654"/>
    <w:rsid w:val="00172779"/>
    <w:rsid w:val="00172DCA"/>
    <w:rsid w:val="0017301C"/>
    <w:rsid w:val="00173047"/>
    <w:rsid w:val="0017355B"/>
    <w:rsid w:val="001736B9"/>
    <w:rsid w:val="0017370F"/>
    <w:rsid w:val="00173728"/>
    <w:rsid w:val="00173BD7"/>
    <w:rsid w:val="00173C8D"/>
    <w:rsid w:val="00173F9D"/>
    <w:rsid w:val="00173FE5"/>
    <w:rsid w:val="001740A1"/>
    <w:rsid w:val="0017421D"/>
    <w:rsid w:val="00174223"/>
    <w:rsid w:val="0017427D"/>
    <w:rsid w:val="00174928"/>
    <w:rsid w:val="0017497A"/>
    <w:rsid w:val="00174AAD"/>
    <w:rsid w:val="00174CA0"/>
    <w:rsid w:val="00175040"/>
    <w:rsid w:val="00175438"/>
    <w:rsid w:val="00175515"/>
    <w:rsid w:val="00175721"/>
    <w:rsid w:val="001757B8"/>
    <w:rsid w:val="00175D05"/>
    <w:rsid w:val="00175D3B"/>
    <w:rsid w:val="00175E57"/>
    <w:rsid w:val="0017600E"/>
    <w:rsid w:val="0017611E"/>
    <w:rsid w:val="0017614B"/>
    <w:rsid w:val="00176A38"/>
    <w:rsid w:val="00176D44"/>
    <w:rsid w:val="00176DF4"/>
    <w:rsid w:val="00176ECF"/>
    <w:rsid w:val="0017710F"/>
    <w:rsid w:val="0017727A"/>
    <w:rsid w:val="00177346"/>
    <w:rsid w:val="0017757E"/>
    <w:rsid w:val="001778E8"/>
    <w:rsid w:val="001778F1"/>
    <w:rsid w:val="00177C4B"/>
    <w:rsid w:val="00177DEE"/>
    <w:rsid w:val="00177F5B"/>
    <w:rsid w:val="0018024D"/>
    <w:rsid w:val="00180700"/>
    <w:rsid w:val="00180722"/>
    <w:rsid w:val="001807EF"/>
    <w:rsid w:val="00180840"/>
    <w:rsid w:val="00180A07"/>
    <w:rsid w:val="00180B45"/>
    <w:rsid w:val="001810A3"/>
    <w:rsid w:val="0018120B"/>
    <w:rsid w:val="0018120F"/>
    <w:rsid w:val="00181260"/>
    <w:rsid w:val="00181290"/>
    <w:rsid w:val="001812F2"/>
    <w:rsid w:val="0018146E"/>
    <w:rsid w:val="00181651"/>
    <w:rsid w:val="00181840"/>
    <w:rsid w:val="0018189A"/>
    <w:rsid w:val="0018197E"/>
    <w:rsid w:val="00181BFA"/>
    <w:rsid w:val="00181D6C"/>
    <w:rsid w:val="0018207E"/>
    <w:rsid w:val="00182721"/>
    <w:rsid w:val="001827B9"/>
    <w:rsid w:val="001827F9"/>
    <w:rsid w:val="00182AE3"/>
    <w:rsid w:val="00182C2B"/>
    <w:rsid w:val="00182DD3"/>
    <w:rsid w:val="00182F3D"/>
    <w:rsid w:val="00183573"/>
    <w:rsid w:val="00183614"/>
    <w:rsid w:val="0018386C"/>
    <w:rsid w:val="00183A1C"/>
    <w:rsid w:val="00183D5C"/>
    <w:rsid w:val="00183E7B"/>
    <w:rsid w:val="00183F17"/>
    <w:rsid w:val="00183FD1"/>
    <w:rsid w:val="001840C0"/>
    <w:rsid w:val="0018461A"/>
    <w:rsid w:val="001846CA"/>
    <w:rsid w:val="0018480A"/>
    <w:rsid w:val="00184DD8"/>
    <w:rsid w:val="00184EAD"/>
    <w:rsid w:val="001851CB"/>
    <w:rsid w:val="0018524F"/>
    <w:rsid w:val="0018545C"/>
    <w:rsid w:val="00185696"/>
    <w:rsid w:val="001858D3"/>
    <w:rsid w:val="001859DC"/>
    <w:rsid w:val="00185ECD"/>
    <w:rsid w:val="00186483"/>
    <w:rsid w:val="001864B1"/>
    <w:rsid w:val="001872DE"/>
    <w:rsid w:val="001875A7"/>
    <w:rsid w:val="00187606"/>
    <w:rsid w:val="00187815"/>
    <w:rsid w:val="00187D78"/>
    <w:rsid w:val="00187DED"/>
    <w:rsid w:val="00187E76"/>
    <w:rsid w:val="00187EE8"/>
    <w:rsid w:val="00187F32"/>
    <w:rsid w:val="00190476"/>
    <w:rsid w:val="0019047C"/>
    <w:rsid w:val="00190D5E"/>
    <w:rsid w:val="00190E25"/>
    <w:rsid w:val="00190E50"/>
    <w:rsid w:val="00190F13"/>
    <w:rsid w:val="00191194"/>
    <w:rsid w:val="00191251"/>
    <w:rsid w:val="00191539"/>
    <w:rsid w:val="001919F7"/>
    <w:rsid w:val="00191AB2"/>
    <w:rsid w:val="00191B2B"/>
    <w:rsid w:val="00191FC5"/>
    <w:rsid w:val="001922B8"/>
    <w:rsid w:val="001923FC"/>
    <w:rsid w:val="00192B40"/>
    <w:rsid w:val="00192ED2"/>
    <w:rsid w:val="00192FAB"/>
    <w:rsid w:val="00193142"/>
    <w:rsid w:val="00193168"/>
    <w:rsid w:val="00193376"/>
    <w:rsid w:val="0019399A"/>
    <w:rsid w:val="00193A8A"/>
    <w:rsid w:val="00193DDB"/>
    <w:rsid w:val="00193FC9"/>
    <w:rsid w:val="001940DB"/>
    <w:rsid w:val="00194212"/>
    <w:rsid w:val="0019440E"/>
    <w:rsid w:val="0019459E"/>
    <w:rsid w:val="00194768"/>
    <w:rsid w:val="001949CB"/>
    <w:rsid w:val="00194B80"/>
    <w:rsid w:val="00194E65"/>
    <w:rsid w:val="001952BC"/>
    <w:rsid w:val="00195313"/>
    <w:rsid w:val="001953EB"/>
    <w:rsid w:val="00195415"/>
    <w:rsid w:val="001954F1"/>
    <w:rsid w:val="00195533"/>
    <w:rsid w:val="00195D53"/>
    <w:rsid w:val="00196002"/>
    <w:rsid w:val="001968A1"/>
    <w:rsid w:val="00196B7F"/>
    <w:rsid w:val="00196E7C"/>
    <w:rsid w:val="00196F98"/>
    <w:rsid w:val="00197360"/>
    <w:rsid w:val="00197474"/>
    <w:rsid w:val="0019747A"/>
    <w:rsid w:val="0019759B"/>
    <w:rsid w:val="00197762"/>
    <w:rsid w:val="0019789A"/>
    <w:rsid w:val="00197D45"/>
    <w:rsid w:val="001A00BF"/>
    <w:rsid w:val="001A04D8"/>
    <w:rsid w:val="001A079F"/>
    <w:rsid w:val="001A0B49"/>
    <w:rsid w:val="001A0B4E"/>
    <w:rsid w:val="001A1007"/>
    <w:rsid w:val="001A12B1"/>
    <w:rsid w:val="001A1310"/>
    <w:rsid w:val="001A1434"/>
    <w:rsid w:val="001A1667"/>
    <w:rsid w:val="001A186B"/>
    <w:rsid w:val="001A196A"/>
    <w:rsid w:val="001A1CE6"/>
    <w:rsid w:val="001A1F9B"/>
    <w:rsid w:val="001A25EB"/>
    <w:rsid w:val="001A28C5"/>
    <w:rsid w:val="001A2D20"/>
    <w:rsid w:val="001A321F"/>
    <w:rsid w:val="001A388C"/>
    <w:rsid w:val="001A3A15"/>
    <w:rsid w:val="001A3AEC"/>
    <w:rsid w:val="001A3FC6"/>
    <w:rsid w:val="001A4122"/>
    <w:rsid w:val="001A4146"/>
    <w:rsid w:val="001A41C5"/>
    <w:rsid w:val="001A45EC"/>
    <w:rsid w:val="001A46F3"/>
    <w:rsid w:val="001A4792"/>
    <w:rsid w:val="001A48C7"/>
    <w:rsid w:val="001A49C9"/>
    <w:rsid w:val="001A4EDB"/>
    <w:rsid w:val="001A4FDC"/>
    <w:rsid w:val="001A5584"/>
    <w:rsid w:val="001A567C"/>
    <w:rsid w:val="001A5920"/>
    <w:rsid w:val="001A5B8B"/>
    <w:rsid w:val="001A5BB1"/>
    <w:rsid w:val="001A60A0"/>
    <w:rsid w:val="001A618D"/>
    <w:rsid w:val="001A62A6"/>
    <w:rsid w:val="001A6334"/>
    <w:rsid w:val="001A6981"/>
    <w:rsid w:val="001A6B8F"/>
    <w:rsid w:val="001A7283"/>
    <w:rsid w:val="001A73F8"/>
    <w:rsid w:val="001A76A4"/>
    <w:rsid w:val="001A7A9C"/>
    <w:rsid w:val="001A7D36"/>
    <w:rsid w:val="001B0256"/>
    <w:rsid w:val="001B031E"/>
    <w:rsid w:val="001B09E1"/>
    <w:rsid w:val="001B0B2A"/>
    <w:rsid w:val="001B0B36"/>
    <w:rsid w:val="001B0D8B"/>
    <w:rsid w:val="001B12C7"/>
    <w:rsid w:val="001B14ED"/>
    <w:rsid w:val="001B1667"/>
    <w:rsid w:val="001B16D7"/>
    <w:rsid w:val="001B1F17"/>
    <w:rsid w:val="001B2013"/>
    <w:rsid w:val="001B254F"/>
    <w:rsid w:val="001B2585"/>
    <w:rsid w:val="001B2761"/>
    <w:rsid w:val="001B2840"/>
    <w:rsid w:val="001B28A4"/>
    <w:rsid w:val="001B2B49"/>
    <w:rsid w:val="001B2D71"/>
    <w:rsid w:val="001B3079"/>
    <w:rsid w:val="001B35A0"/>
    <w:rsid w:val="001B3781"/>
    <w:rsid w:val="001B3C86"/>
    <w:rsid w:val="001B3F27"/>
    <w:rsid w:val="001B409E"/>
    <w:rsid w:val="001B42A3"/>
    <w:rsid w:val="001B4535"/>
    <w:rsid w:val="001B46A1"/>
    <w:rsid w:val="001B4886"/>
    <w:rsid w:val="001B48E5"/>
    <w:rsid w:val="001B4F4B"/>
    <w:rsid w:val="001B5730"/>
    <w:rsid w:val="001B579C"/>
    <w:rsid w:val="001B58FF"/>
    <w:rsid w:val="001B5907"/>
    <w:rsid w:val="001B5917"/>
    <w:rsid w:val="001B59E1"/>
    <w:rsid w:val="001B5B2F"/>
    <w:rsid w:val="001B5BDF"/>
    <w:rsid w:val="001B5D62"/>
    <w:rsid w:val="001B5FC6"/>
    <w:rsid w:val="001B6067"/>
    <w:rsid w:val="001B61E1"/>
    <w:rsid w:val="001B6210"/>
    <w:rsid w:val="001B62A0"/>
    <w:rsid w:val="001B66CD"/>
    <w:rsid w:val="001B6C3A"/>
    <w:rsid w:val="001B707C"/>
    <w:rsid w:val="001B7178"/>
    <w:rsid w:val="001B7A34"/>
    <w:rsid w:val="001B7E10"/>
    <w:rsid w:val="001B7F45"/>
    <w:rsid w:val="001C00A2"/>
    <w:rsid w:val="001C0BF6"/>
    <w:rsid w:val="001C0C29"/>
    <w:rsid w:val="001C0FF1"/>
    <w:rsid w:val="001C1336"/>
    <w:rsid w:val="001C1581"/>
    <w:rsid w:val="001C1585"/>
    <w:rsid w:val="001C1620"/>
    <w:rsid w:val="001C1697"/>
    <w:rsid w:val="001C17BC"/>
    <w:rsid w:val="001C1B6F"/>
    <w:rsid w:val="001C1EC6"/>
    <w:rsid w:val="001C2158"/>
    <w:rsid w:val="001C253C"/>
    <w:rsid w:val="001C273C"/>
    <w:rsid w:val="001C284C"/>
    <w:rsid w:val="001C2C7D"/>
    <w:rsid w:val="001C2C7E"/>
    <w:rsid w:val="001C2E93"/>
    <w:rsid w:val="001C3005"/>
    <w:rsid w:val="001C3C6C"/>
    <w:rsid w:val="001C3E44"/>
    <w:rsid w:val="001C3FCB"/>
    <w:rsid w:val="001C4184"/>
    <w:rsid w:val="001C41D0"/>
    <w:rsid w:val="001C445E"/>
    <w:rsid w:val="001C46CC"/>
    <w:rsid w:val="001C4905"/>
    <w:rsid w:val="001C4A98"/>
    <w:rsid w:val="001C4B73"/>
    <w:rsid w:val="001C51F1"/>
    <w:rsid w:val="001C550E"/>
    <w:rsid w:val="001C5587"/>
    <w:rsid w:val="001C5650"/>
    <w:rsid w:val="001C5B9C"/>
    <w:rsid w:val="001C5CCA"/>
    <w:rsid w:val="001C5DC5"/>
    <w:rsid w:val="001C6148"/>
    <w:rsid w:val="001C64BE"/>
    <w:rsid w:val="001C6DC6"/>
    <w:rsid w:val="001C6E44"/>
    <w:rsid w:val="001C701E"/>
    <w:rsid w:val="001C7199"/>
    <w:rsid w:val="001C7428"/>
    <w:rsid w:val="001C7DE0"/>
    <w:rsid w:val="001C7DFF"/>
    <w:rsid w:val="001D01D5"/>
    <w:rsid w:val="001D08CA"/>
    <w:rsid w:val="001D09AC"/>
    <w:rsid w:val="001D0AF9"/>
    <w:rsid w:val="001D0B8E"/>
    <w:rsid w:val="001D0F33"/>
    <w:rsid w:val="001D0F8D"/>
    <w:rsid w:val="001D1082"/>
    <w:rsid w:val="001D161C"/>
    <w:rsid w:val="001D17A3"/>
    <w:rsid w:val="001D19C6"/>
    <w:rsid w:val="001D1ADB"/>
    <w:rsid w:val="001D2158"/>
    <w:rsid w:val="001D233D"/>
    <w:rsid w:val="001D2393"/>
    <w:rsid w:val="001D23A8"/>
    <w:rsid w:val="001D251B"/>
    <w:rsid w:val="001D288D"/>
    <w:rsid w:val="001D2945"/>
    <w:rsid w:val="001D2BAC"/>
    <w:rsid w:val="001D2CBC"/>
    <w:rsid w:val="001D2DD1"/>
    <w:rsid w:val="001D2FDE"/>
    <w:rsid w:val="001D3008"/>
    <w:rsid w:val="001D301C"/>
    <w:rsid w:val="001D3235"/>
    <w:rsid w:val="001D33D6"/>
    <w:rsid w:val="001D3445"/>
    <w:rsid w:val="001D3679"/>
    <w:rsid w:val="001D3A16"/>
    <w:rsid w:val="001D3A32"/>
    <w:rsid w:val="001D3B42"/>
    <w:rsid w:val="001D4471"/>
    <w:rsid w:val="001D453B"/>
    <w:rsid w:val="001D4828"/>
    <w:rsid w:val="001D4C0B"/>
    <w:rsid w:val="001D4CC8"/>
    <w:rsid w:val="001D4D00"/>
    <w:rsid w:val="001D4E5E"/>
    <w:rsid w:val="001D4FB1"/>
    <w:rsid w:val="001D50D1"/>
    <w:rsid w:val="001D512B"/>
    <w:rsid w:val="001D51D6"/>
    <w:rsid w:val="001D5382"/>
    <w:rsid w:val="001D58C5"/>
    <w:rsid w:val="001D5BCC"/>
    <w:rsid w:val="001D5C91"/>
    <w:rsid w:val="001D5D83"/>
    <w:rsid w:val="001D5FF5"/>
    <w:rsid w:val="001D64BA"/>
    <w:rsid w:val="001D6A34"/>
    <w:rsid w:val="001D6D1E"/>
    <w:rsid w:val="001D6E1E"/>
    <w:rsid w:val="001D6F54"/>
    <w:rsid w:val="001D7024"/>
    <w:rsid w:val="001D764A"/>
    <w:rsid w:val="001D78AE"/>
    <w:rsid w:val="001D7901"/>
    <w:rsid w:val="001D79A0"/>
    <w:rsid w:val="001D7AC8"/>
    <w:rsid w:val="001D7F68"/>
    <w:rsid w:val="001D7F96"/>
    <w:rsid w:val="001E041C"/>
    <w:rsid w:val="001E071D"/>
    <w:rsid w:val="001E073C"/>
    <w:rsid w:val="001E0D6B"/>
    <w:rsid w:val="001E1060"/>
    <w:rsid w:val="001E1188"/>
    <w:rsid w:val="001E1519"/>
    <w:rsid w:val="001E2231"/>
    <w:rsid w:val="001E2820"/>
    <w:rsid w:val="001E2930"/>
    <w:rsid w:val="001E297B"/>
    <w:rsid w:val="001E2C99"/>
    <w:rsid w:val="001E2E14"/>
    <w:rsid w:val="001E2E8A"/>
    <w:rsid w:val="001E3141"/>
    <w:rsid w:val="001E33EE"/>
    <w:rsid w:val="001E34DD"/>
    <w:rsid w:val="001E3CBF"/>
    <w:rsid w:val="001E415F"/>
    <w:rsid w:val="001E416C"/>
    <w:rsid w:val="001E449E"/>
    <w:rsid w:val="001E486D"/>
    <w:rsid w:val="001E4F90"/>
    <w:rsid w:val="001E5136"/>
    <w:rsid w:val="001E5176"/>
    <w:rsid w:val="001E5377"/>
    <w:rsid w:val="001E540B"/>
    <w:rsid w:val="001E5A15"/>
    <w:rsid w:val="001E5A30"/>
    <w:rsid w:val="001E5CC0"/>
    <w:rsid w:val="001E5D91"/>
    <w:rsid w:val="001E5DFF"/>
    <w:rsid w:val="001E5E65"/>
    <w:rsid w:val="001E610B"/>
    <w:rsid w:val="001E61B5"/>
    <w:rsid w:val="001E6237"/>
    <w:rsid w:val="001E63CD"/>
    <w:rsid w:val="001E6425"/>
    <w:rsid w:val="001E6639"/>
    <w:rsid w:val="001E698C"/>
    <w:rsid w:val="001E6CD9"/>
    <w:rsid w:val="001E6D76"/>
    <w:rsid w:val="001E71F9"/>
    <w:rsid w:val="001E72AE"/>
    <w:rsid w:val="001E74DD"/>
    <w:rsid w:val="001E767A"/>
    <w:rsid w:val="001E76A8"/>
    <w:rsid w:val="001E7752"/>
    <w:rsid w:val="001E7779"/>
    <w:rsid w:val="001E77A3"/>
    <w:rsid w:val="001E784E"/>
    <w:rsid w:val="001E7939"/>
    <w:rsid w:val="001E7C2C"/>
    <w:rsid w:val="001F004D"/>
    <w:rsid w:val="001F01E8"/>
    <w:rsid w:val="001F0261"/>
    <w:rsid w:val="001F0439"/>
    <w:rsid w:val="001F05AC"/>
    <w:rsid w:val="001F07DC"/>
    <w:rsid w:val="001F092A"/>
    <w:rsid w:val="001F0A91"/>
    <w:rsid w:val="001F0CDC"/>
    <w:rsid w:val="001F0EC6"/>
    <w:rsid w:val="001F1166"/>
    <w:rsid w:val="001F11DA"/>
    <w:rsid w:val="001F1235"/>
    <w:rsid w:val="001F1381"/>
    <w:rsid w:val="001F17F8"/>
    <w:rsid w:val="001F1927"/>
    <w:rsid w:val="001F1A4E"/>
    <w:rsid w:val="001F1A66"/>
    <w:rsid w:val="001F1BBC"/>
    <w:rsid w:val="001F1C48"/>
    <w:rsid w:val="001F1C97"/>
    <w:rsid w:val="001F1D47"/>
    <w:rsid w:val="001F1D4D"/>
    <w:rsid w:val="001F1DB0"/>
    <w:rsid w:val="001F1E12"/>
    <w:rsid w:val="001F2136"/>
    <w:rsid w:val="001F2A24"/>
    <w:rsid w:val="001F2B22"/>
    <w:rsid w:val="001F2CA5"/>
    <w:rsid w:val="001F311D"/>
    <w:rsid w:val="001F3127"/>
    <w:rsid w:val="001F371E"/>
    <w:rsid w:val="001F3A14"/>
    <w:rsid w:val="001F3AA2"/>
    <w:rsid w:val="001F3AC2"/>
    <w:rsid w:val="001F3AC8"/>
    <w:rsid w:val="001F3AF2"/>
    <w:rsid w:val="001F3C89"/>
    <w:rsid w:val="001F4345"/>
    <w:rsid w:val="001F43B5"/>
    <w:rsid w:val="001F4678"/>
    <w:rsid w:val="001F472A"/>
    <w:rsid w:val="001F47BB"/>
    <w:rsid w:val="001F47E7"/>
    <w:rsid w:val="001F4903"/>
    <w:rsid w:val="001F4F9F"/>
    <w:rsid w:val="001F5386"/>
    <w:rsid w:val="001F53C6"/>
    <w:rsid w:val="001F5569"/>
    <w:rsid w:val="001F570B"/>
    <w:rsid w:val="001F5992"/>
    <w:rsid w:val="001F5A06"/>
    <w:rsid w:val="001F5D2C"/>
    <w:rsid w:val="001F5D50"/>
    <w:rsid w:val="001F646D"/>
    <w:rsid w:val="001F7086"/>
    <w:rsid w:val="001F713E"/>
    <w:rsid w:val="001F7313"/>
    <w:rsid w:val="001F7564"/>
    <w:rsid w:val="001F7DC8"/>
    <w:rsid w:val="001F7ED8"/>
    <w:rsid w:val="002002F0"/>
    <w:rsid w:val="002003E2"/>
    <w:rsid w:val="00200951"/>
    <w:rsid w:val="00200B4C"/>
    <w:rsid w:val="00200FAA"/>
    <w:rsid w:val="002010C1"/>
    <w:rsid w:val="002010E1"/>
    <w:rsid w:val="0020111F"/>
    <w:rsid w:val="00201177"/>
    <w:rsid w:val="002013C2"/>
    <w:rsid w:val="0020163F"/>
    <w:rsid w:val="002017F5"/>
    <w:rsid w:val="0020192A"/>
    <w:rsid w:val="00202666"/>
    <w:rsid w:val="002026C8"/>
    <w:rsid w:val="00202A10"/>
    <w:rsid w:val="00202AB6"/>
    <w:rsid w:val="00202BCA"/>
    <w:rsid w:val="00202F17"/>
    <w:rsid w:val="00202F5D"/>
    <w:rsid w:val="0020314D"/>
    <w:rsid w:val="0020315B"/>
    <w:rsid w:val="002035E5"/>
    <w:rsid w:val="002036C9"/>
    <w:rsid w:val="00203945"/>
    <w:rsid w:val="00203ADE"/>
    <w:rsid w:val="00203E25"/>
    <w:rsid w:val="00203EB9"/>
    <w:rsid w:val="00203ECA"/>
    <w:rsid w:val="0020476F"/>
    <w:rsid w:val="0020477F"/>
    <w:rsid w:val="0020486A"/>
    <w:rsid w:val="00204A01"/>
    <w:rsid w:val="00204A6A"/>
    <w:rsid w:val="00204E33"/>
    <w:rsid w:val="00204E8E"/>
    <w:rsid w:val="002053E8"/>
    <w:rsid w:val="0020582F"/>
    <w:rsid w:val="00205E04"/>
    <w:rsid w:val="00205E41"/>
    <w:rsid w:val="00205E57"/>
    <w:rsid w:val="00206368"/>
    <w:rsid w:val="002065CD"/>
    <w:rsid w:val="00206625"/>
    <w:rsid w:val="0020663D"/>
    <w:rsid w:val="0020674D"/>
    <w:rsid w:val="00206B09"/>
    <w:rsid w:val="00206C53"/>
    <w:rsid w:val="00206C76"/>
    <w:rsid w:val="00206F32"/>
    <w:rsid w:val="002071D9"/>
    <w:rsid w:val="002075FA"/>
    <w:rsid w:val="002076D0"/>
    <w:rsid w:val="0020780C"/>
    <w:rsid w:val="00207ABD"/>
    <w:rsid w:val="00210021"/>
    <w:rsid w:val="002100FD"/>
    <w:rsid w:val="00210186"/>
    <w:rsid w:val="0021029E"/>
    <w:rsid w:val="00210543"/>
    <w:rsid w:val="002105B0"/>
    <w:rsid w:val="002106A8"/>
    <w:rsid w:val="00210B42"/>
    <w:rsid w:val="00210BC7"/>
    <w:rsid w:val="00210FEB"/>
    <w:rsid w:val="0021105B"/>
    <w:rsid w:val="00211199"/>
    <w:rsid w:val="002116C8"/>
    <w:rsid w:val="00211716"/>
    <w:rsid w:val="0021178C"/>
    <w:rsid w:val="002118BB"/>
    <w:rsid w:val="00211C23"/>
    <w:rsid w:val="00211C57"/>
    <w:rsid w:val="00211D09"/>
    <w:rsid w:val="00211F2C"/>
    <w:rsid w:val="002125AA"/>
    <w:rsid w:val="00212929"/>
    <w:rsid w:val="00212BE6"/>
    <w:rsid w:val="00212C42"/>
    <w:rsid w:val="00212F3C"/>
    <w:rsid w:val="00213070"/>
    <w:rsid w:val="002135E3"/>
    <w:rsid w:val="0021360D"/>
    <w:rsid w:val="00213746"/>
    <w:rsid w:val="0021458C"/>
    <w:rsid w:val="002145D8"/>
    <w:rsid w:val="002147B8"/>
    <w:rsid w:val="00214CE0"/>
    <w:rsid w:val="00214E35"/>
    <w:rsid w:val="00214EB3"/>
    <w:rsid w:val="00214ECD"/>
    <w:rsid w:val="00214FF9"/>
    <w:rsid w:val="0021533C"/>
    <w:rsid w:val="002157C1"/>
    <w:rsid w:val="00215A2D"/>
    <w:rsid w:val="00215F1D"/>
    <w:rsid w:val="00216183"/>
    <w:rsid w:val="0021630A"/>
    <w:rsid w:val="002166F8"/>
    <w:rsid w:val="0021675F"/>
    <w:rsid w:val="0021678B"/>
    <w:rsid w:val="002167E4"/>
    <w:rsid w:val="0021680A"/>
    <w:rsid w:val="0021688E"/>
    <w:rsid w:val="00216A1C"/>
    <w:rsid w:val="00216AB3"/>
    <w:rsid w:val="00216D11"/>
    <w:rsid w:val="00216DC6"/>
    <w:rsid w:val="0021733B"/>
    <w:rsid w:val="0021746B"/>
    <w:rsid w:val="00217C56"/>
    <w:rsid w:val="00217F71"/>
    <w:rsid w:val="0022013B"/>
    <w:rsid w:val="00220508"/>
    <w:rsid w:val="0022069D"/>
    <w:rsid w:val="0022079A"/>
    <w:rsid w:val="00220B11"/>
    <w:rsid w:val="00220BD1"/>
    <w:rsid w:val="00220CCE"/>
    <w:rsid w:val="0022133C"/>
    <w:rsid w:val="00221A40"/>
    <w:rsid w:val="00221C5F"/>
    <w:rsid w:val="00221C8E"/>
    <w:rsid w:val="00221D4D"/>
    <w:rsid w:val="00222042"/>
    <w:rsid w:val="002221A0"/>
    <w:rsid w:val="002223B6"/>
    <w:rsid w:val="00222B4A"/>
    <w:rsid w:val="00222C55"/>
    <w:rsid w:val="00222DAF"/>
    <w:rsid w:val="00222F15"/>
    <w:rsid w:val="002236BE"/>
    <w:rsid w:val="00223AB3"/>
    <w:rsid w:val="00223B73"/>
    <w:rsid w:val="00223BD8"/>
    <w:rsid w:val="00223E1E"/>
    <w:rsid w:val="00223F04"/>
    <w:rsid w:val="002243AB"/>
    <w:rsid w:val="00224651"/>
    <w:rsid w:val="0022481F"/>
    <w:rsid w:val="00224AE7"/>
    <w:rsid w:val="00224B49"/>
    <w:rsid w:val="00224E53"/>
    <w:rsid w:val="002252D2"/>
    <w:rsid w:val="002259BB"/>
    <w:rsid w:val="00225ADC"/>
    <w:rsid w:val="00225D8F"/>
    <w:rsid w:val="00225E60"/>
    <w:rsid w:val="00225FB7"/>
    <w:rsid w:val="0022603B"/>
    <w:rsid w:val="00226384"/>
    <w:rsid w:val="002263DD"/>
    <w:rsid w:val="002264F2"/>
    <w:rsid w:val="0022692E"/>
    <w:rsid w:val="00226984"/>
    <w:rsid w:val="00226A1A"/>
    <w:rsid w:val="00226D88"/>
    <w:rsid w:val="0022722E"/>
    <w:rsid w:val="00227577"/>
    <w:rsid w:val="0022757D"/>
    <w:rsid w:val="002275D6"/>
    <w:rsid w:val="0022791B"/>
    <w:rsid w:val="00227944"/>
    <w:rsid w:val="0022794C"/>
    <w:rsid w:val="002279FA"/>
    <w:rsid w:val="00227A8B"/>
    <w:rsid w:val="00227AFA"/>
    <w:rsid w:val="00227BA6"/>
    <w:rsid w:val="00227D86"/>
    <w:rsid w:val="0023004D"/>
    <w:rsid w:val="002301B7"/>
    <w:rsid w:val="002303A9"/>
    <w:rsid w:val="002303AD"/>
    <w:rsid w:val="002304E4"/>
    <w:rsid w:val="00230672"/>
    <w:rsid w:val="00230889"/>
    <w:rsid w:val="0023088E"/>
    <w:rsid w:val="00230E04"/>
    <w:rsid w:val="00231C58"/>
    <w:rsid w:val="00231E0A"/>
    <w:rsid w:val="00231E3C"/>
    <w:rsid w:val="002326E7"/>
    <w:rsid w:val="002326F5"/>
    <w:rsid w:val="0023275C"/>
    <w:rsid w:val="00232825"/>
    <w:rsid w:val="00232A13"/>
    <w:rsid w:val="00232C1A"/>
    <w:rsid w:val="00232C54"/>
    <w:rsid w:val="00232CD9"/>
    <w:rsid w:val="00232D7F"/>
    <w:rsid w:val="00232E9E"/>
    <w:rsid w:val="00232F72"/>
    <w:rsid w:val="002332FB"/>
    <w:rsid w:val="002334DC"/>
    <w:rsid w:val="0023366A"/>
    <w:rsid w:val="002337A3"/>
    <w:rsid w:val="002337C0"/>
    <w:rsid w:val="00233C6E"/>
    <w:rsid w:val="002343E3"/>
    <w:rsid w:val="00234488"/>
    <w:rsid w:val="00234589"/>
    <w:rsid w:val="00234750"/>
    <w:rsid w:val="00234792"/>
    <w:rsid w:val="00234C1D"/>
    <w:rsid w:val="002355E9"/>
    <w:rsid w:val="00235655"/>
    <w:rsid w:val="00235975"/>
    <w:rsid w:val="00235B7B"/>
    <w:rsid w:val="00235CE0"/>
    <w:rsid w:val="00235D02"/>
    <w:rsid w:val="00235E55"/>
    <w:rsid w:val="00235EA4"/>
    <w:rsid w:val="00236014"/>
    <w:rsid w:val="0023644F"/>
    <w:rsid w:val="002367E3"/>
    <w:rsid w:val="002368D6"/>
    <w:rsid w:val="00236A36"/>
    <w:rsid w:val="00236A60"/>
    <w:rsid w:val="00236B12"/>
    <w:rsid w:val="00236B50"/>
    <w:rsid w:val="00236C5A"/>
    <w:rsid w:val="00236D5D"/>
    <w:rsid w:val="00236E07"/>
    <w:rsid w:val="00237058"/>
    <w:rsid w:val="002373B2"/>
    <w:rsid w:val="00237897"/>
    <w:rsid w:val="00237F90"/>
    <w:rsid w:val="00240079"/>
    <w:rsid w:val="00240131"/>
    <w:rsid w:val="00240149"/>
    <w:rsid w:val="00240924"/>
    <w:rsid w:val="00240FCD"/>
    <w:rsid w:val="00241125"/>
    <w:rsid w:val="0024124D"/>
    <w:rsid w:val="00241417"/>
    <w:rsid w:val="0024145E"/>
    <w:rsid w:val="00241556"/>
    <w:rsid w:val="00241706"/>
    <w:rsid w:val="002417FC"/>
    <w:rsid w:val="00241A56"/>
    <w:rsid w:val="00241A96"/>
    <w:rsid w:val="00241AAF"/>
    <w:rsid w:val="00241C77"/>
    <w:rsid w:val="00241C9B"/>
    <w:rsid w:val="002424FE"/>
    <w:rsid w:val="00242958"/>
    <w:rsid w:val="00242D49"/>
    <w:rsid w:val="00242EAE"/>
    <w:rsid w:val="00242EB9"/>
    <w:rsid w:val="00243183"/>
    <w:rsid w:val="002431AE"/>
    <w:rsid w:val="0024337E"/>
    <w:rsid w:val="002437A6"/>
    <w:rsid w:val="00243CFA"/>
    <w:rsid w:val="00243D3A"/>
    <w:rsid w:val="00243FAF"/>
    <w:rsid w:val="00244675"/>
    <w:rsid w:val="002447C3"/>
    <w:rsid w:val="0024487D"/>
    <w:rsid w:val="002448EC"/>
    <w:rsid w:val="002449AF"/>
    <w:rsid w:val="00244A25"/>
    <w:rsid w:val="00244AB2"/>
    <w:rsid w:val="00244D15"/>
    <w:rsid w:val="00244F73"/>
    <w:rsid w:val="00245311"/>
    <w:rsid w:val="00245497"/>
    <w:rsid w:val="00245D9A"/>
    <w:rsid w:val="00245DCC"/>
    <w:rsid w:val="00245DEF"/>
    <w:rsid w:val="00245F51"/>
    <w:rsid w:val="00246375"/>
    <w:rsid w:val="00246991"/>
    <w:rsid w:val="00246C3F"/>
    <w:rsid w:val="00246D78"/>
    <w:rsid w:val="00247379"/>
    <w:rsid w:val="00247A86"/>
    <w:rsid w:val="00247AC4"/>
    <w:rsid w:val="00247D99"/>
    <w:rsid w:val="00247E49"/>
    <w:rsid w:val="00247F58"/>
    <w:rsid w:val="002500E7"/>
    <w:rsid w:val="0025054B"/>
    <w:rsid w:val="00250C9B"/>
    <w:rsid w:val="00250D81"/>
    <w:rsid w:val="002513BA"/>
    <w:rsid w:val="0025140B"/>
    <w:rsid w:val="0025145B"/>
    <w:rsid w:val="00251707"/>
    <w:rsid w:val="00251867"/>
    <w:rsid w:val="002520DA"/>
    <w:rsid w:val="0025265F"/>
    <w:rsid w:val="00252785"/>
    <w:rsid w:val="00252B13"/>
    <w:rsid w:val="00252B20"/>
    <w:rsid w:val="00252C4B"/>
    <w:rsid w:val="00252CB8"/>
    <w:rsid w:val="00252FA0"/>
    <w:rsid w:val="002530D8"/>
    <w:rsid w:val="00253161"/>
    <w:rsid w:val="002531CD"/>
    <w:rsid w:val="00253401"/>
    <w:rsid w:val="002534B2"/>
    <w:rsid w:val="00253522"/>
    <w:rsid w:val="002535D9"/>
    <w:rsid w:val="002536ED"/>
    <w:rsid w:val="00253857"/>
    <w:rsid w:val="00253991"/>
    <w:rsid w:val="00253EAE"/>
    <w:rsid w:val="002540B4"/>
    <w:rsid w:val="00254125"/>
    <w:rsid w:val="00254246"/>
    <w:rsid w:val="002544EE"/>
    <w:rsid w:val="002544F8"/>
    <w:rsid w:val="0025467E"/>
    <w:rsid w:val="002546E3"/>
    <w:rsid w:val="002546FE"/>
    <w:rsid w:val="00254CB7"/>
    <w:rsid w:val="00254E91"/>
    <w:rsid w:val="00254F94"/>
    <w:rsid w:val="0025511E"/>
    <w:rsid w:val="00255233"/>
    <w:rsid w:val="00255559"/>
    <w:rsid w:val="0025565C"/>
    <w:rsid w:val="002557D1"/>
    <w:rsid w:val="00255E12"/>
    <w:rsid w:val="00255FFC"/>
    <w:rsid w:val="00256032"/>
    <w:rsid w:val="00256081"/>
    <w:rsid w:val="00256148"/>
    <w:rsid w:val="0025614A"/>
    <w:rsid w:val="00256278"/>
    <w:rsid w:val="002565A7"/>
    <w:rsid w:val="00256734"/>
    <w:rsid w:val="00256A9F"/>
    <w:rsid w:val="00256CA1"/>
    <w:rsid w:val="0025730C"/>
    <w:rsid w:val="00257438"/>
    <w:rsid w:val="00257735"/>
    <w:rsid w:val="00257BAA"/>
    <w:rsid w:val="00260BA4"/>
    <w:rsid w:val="00260BB6"/>
    <w:rsid w:val="00260E08"/>
    <w:rsid w:val="00260ED0"/>
    <w:rsid w:val="00260FA8"/>
    <w:rsid w:val="0026158A"/>
    <w:rsid w:val="002617CA"/>
    <w:rsid w:val="00261A67"/>
    <w:rsid w:val="00261C2F"/>
    <w:rsid w:val="00262168"/>
    <w:rsid w:val="00262243"/>
    <w:rsid w:val="00262532"/>
    <w:rsid w:val="00262EEA"/>
    <w:rsid w:val="002637AF"/>
    <w:rsid w:val="00263923"/>
    <w:rsid w:val="00263D22"/>
    <w:rsid w:val="00263F14"/>
    <w:rsid w:val="00264245"/>
    <w:rsid w:val="0026428E"/>
    <w:rsid w:val="00264427"/>
    <w:rsid w:val="00264917"/>
    <w:rsid w:val="00264B03"/>
    <w:rsid w:val="00264E18"/>
    <w:rsid w:val="00264F94"/>
    <w:rsid w:val="00265952"/>
    <w:rsid w:val="00265968"/>
    <w:rsid w:val="00265C63"/>
    <w:rsid w:val="00265D5D"/>
    <w:rsid w:val="00265DC4"/>
    <w:rsid w:val="002660D6"/>
    <w:rsid w:val="00266661"/>
    <w:rsid w:val="00266788"/>
    <w:rsid w:val="00266901"/>
    <w:rsid w:val="00266CEF"/>
    <w:rsid w:val="00266DB1"/>
    <w:rsid w:val="0026700C"/>
    <w:rsid w:val="002670C3"/>
    <w:rsid w:val="002672D2"/>
    <w:rsid w:val="002672E8"/>
    <w:rsid w:val="00267460"/>
    <w:rsid w:val="00267770"/>
    <w:rsid w:val="00267ADD"/>
    <w:rsid w:val="00267B17"/>
    <w:rsid w:val="00267BE4"/>
    <w:rsid w:val="00267C5C"/>
    <w:rsid w:val="00267DD7"/>
    <w:rsid w:val="00267F2B"/>
    <w:rsid w:val="00267F63"/>
    <w:rsid w:val="00267F68"/>
    <w:rsid w:val="002700E0"/>
    <w:rsid w:val="0027037F"/>
    <w:rsid w:val="00270505"/>
    <w:rsid w:val="00270580"/>
    <w:rsid w:val="0027079F"/>
    <w:rsid w:val="002707B9"/>
    <w:rsid w:val="00270A3D"/>
    <w:rsid w:val="00270D87"/>
    <w:rsid w:val="00270E3F"/>
    <w:rsid w:val="00270E77"/>
    <w:rsid w:val="00270FE5"/>
    <w:rsid w:val="00271454"/>
    <w:rsid w:val="0027156E"/>
    <w:rsid w:val="0027165F"/>
    <w:rsid w:val="00271B74"/>
    <w:rsid w:val="00271BB9"/>
    <w:rsid w:val="00271DEE"/>
    <w:rsid w:val="002720EF"/>
    <w:rsid w:val="0027223F"/>
    <w:rsid w:val="002726D8"/>
    <w:rsid w:val="00272994"/>
    <w:rsid w:val="00272AA5"/>
    <w:rsid w:val="00272BEE"/>
    <w:rsid w:val="00272CA6"/>
    <w:rsid w:val="002730B5"/>
    <w:rsid w:val="0027342F"/>
    <w:rsid w:val="00273776"/>
    <w:rsid w:val="0027386A"/>
    <w:rsid w:val="00273A65"/>
    <w:rsid w:val="00273A89"/>
    <w:rsid w:val="00273AFB"/>
    <w:rsid w:val="00273C43"/>
    <w:rsid w:val="00273FD6"/>
    <w:rsid w:val="002741E1"/>
    <w:rsid w:val="002748B5"/>
    <w:rsid w:val="00274915"/>
    <w:rsid w:val="00274C1A"/>
    <w:rsid w:val="00274C43"/>
    <w:rsid w:val="00274D95"/>
    <w:rsid w:val="00274E71"/>
    <w:rsid w:val="00274F6C"/>
    <w:rsid w:val="002750E9"/>
    <w:rsid w:val="0027548E"/>
    <w:rsid w:val="0027549D"/>
    <w:rsid w:val="00275517"/>
    <w:rsid w:val="002757EA"/>
    <w:rsid w:val="00275D0D"/>
    <w:rsid w:val="00275D96"/>
    <w:rsid w:val="00276494"/>
    <w:rsid w:val="002768AC"/>
    <w:rsid w:val="002768D6"/>
    <w:rsid w:val="00276C2A"/>
    <w:rsid w:val="00277167"/>
    <w:rsid w:val="002773B2"/>
    <w:rsid w:val="00277587"/>
    <w:rsid w:val="0027773B"/>
    <w:rsid w:val="00277971"/>
    <w:rsid w:val="00277A84"/>
    <w:rsid w:val="00277A85"/>
    <w:rsid w:val="00277ACE"/>
    <w:rsid w:val="00277BDC"/>
    <w:rsid w:val="00277F42"/>
    <w:rsid w:val="002800B4"/>
    <w:rsid w:val="002802AE"/>
    <w:rsid w:val="00280494"/>
    <w:rsid w:val="00280840"/>
    <w:rsid w:val="00280A47"/>
    <w:rsid w:val="002812AE"/>
    <w:rsid w:val="002815F4"/>
    <w:rsid w:val="002819D2"/>
    <w:rsid w:val="00281AED"/>
    <w:rsid w:val="00281BDC"/>
    <w:rsid w:val="00281E73"/>
    <w:rsid w:val="00281F0B"/>
    <w:rsid w:val="002820A8"/>
    <w:rsid w:val="00282419"/>
    <w:rsid w:val="002827AA"/>
    <w:rsid w:val="00282853"/>
    <w:rsid w:val="002828C7"/>
    <w:rsid w:val="00282C52"/>
    <w:rsid w:val="00282D49"/>
    <w:rsid w:val="002831E2"/>
    <w:rsid w:val="00283369"/>
    <w:rsid w:val="00283822"/>
    <w:rsid w:val="00283A0E"/>
    <w:rsid w:val="00283BD5"/>
    <w:rsid w:val="00283FF9"/>
    <w:rsid w:val="00284351"/>
    <w:rsid w:val="00284394"/>
    <w:rsid w:val="00284AEE"/>
    <w:rsid w:val="00284B31"/>
    <w:rsid w:val="00284CC1"/>
    <w:rsid w:val="00284DE9"/>
    <w:rsid w:val="0028504E"/>
    <w:rsid w:val="002854B6"/>
    <w:rsid w:val="0028589F"/>
    <w:rsid w:val="00285B62"/>
    <w:rsid w:val="00285B91"/>
    <w:rsid w:val="00285C0F"/>
    <w:rsid w:val="00285C33"/>
    <w:rsid w:val="00285E9C"/>
    <w:rsid w:val="0028612B"/>
    <w:rsid w:val="00286277"/>
    <w:rsid w:val="00286317"/>
    <w:rsid w:val="00286A9B"/>
    <w:rsid w:val="00286BA7"/>
    <w:rsid w:val="00286C8C"/>
    <w:rsid w:val="00286F73"/>
    <w:rsid w:val="0028703A"/>
    <w:rsid w:val="002877DB"/>
    <w:rsid w:val="00287B26"/>
    <w:rsid w:val="00287BEA"/>
    <w:rsid w:val="00287EE1"/>
    <w:rsid w:val="0029047B"/>
    <w:rsid w:val="00290A99"/>
    <w:rsid w:val="00290E40"/>
    <w:rsid w:val="002913ED"/>
    <w:rsid w:val="00291829"/>
    <w:rsid w:val="00291889"/>
    <w:rsid w:val="00291D56"/>
    <w:rsid w:val="00291D6C"/>
    <w:rsid w:val="002922B9"/>
    <w:rsid w:val="0029253A"/>
    <w:rsid w:val="002927FD"/>
    <w:rsid w:val="00292B08"/>
    <w:rsid w:val="00292B1C"/>
    <w:rsid w:val="00292B34"/>
    <w:rsid w:val="00292E5F"/>
    <w:rsid w:val="00292F39"/>
    <w:rsid w:val="00292FB8"/>
    <w:rsid w:val="0029314F"/>
    <w:rsid w:val="00293167"/>
    <w:rsid w:val="00293189"/>
    <w:rsid w:val="0029323E"/>
    <w:rsid w:val="0029330C"/>
    <w:rsid w:val="002938F8"/>
    <w:rsid w:val="00293990"/>
    <w:rsid w:val="002939BA"/>
    <w:rsid w:val="00293C76"/>
    <w:rsid w:val="00293CCC"/>
    <w:rsid w:val="002940FC"/>
    <w:rsid w:val="002943C8"/>
    <w:rsid w:val="00294849"/>
    <w:rsid w:val="00294864"/>
    <w:rsid w:val="00294AED"/>
    <w:rsid w:val="00294DF2"/>
    <w:rsid w:val="00294E33"/>
    <w:rsid w:val="00295515"/>
    <w:rsid w:val="002955C4"/>
    <w:rsid w:val="00295AB8"/>
    <w:rsid w:val="00295B35"/>
    <w:rsid w:val="00295D0A"/>
    <w:rsid w:val="002961F8"/>
    <w:rsid w:val="00296B90"/>
    <w:rsid w:val="00296BCB"/>
    <w:rsid w:val="00296CA8"/>
    <w:rsid w:val="00296CDF"/>
    <w:rsid w:val="002972BE"/>
    <w:rsid w:val="0029746B"/>
    <w:rsid w:val="00297630"/>
    <w:rsid w:val="00297638"/>
    <w:rsid w:val="00297D6F"/>
    <w:rsid w:val="002A034F"/>
    <w:rsid w:val="002A03B1"/>
    <w:rsid w:val="002A04F9"/>
    <w:rsid w:val="002A0698"/>
    <w:rsid w:val="002A08EE"/>
    <w:rsid w:val="002A0BBB"/>
    <w:rsid w:val="002A0CDC"/>
    <w:rsid w:val="002A111D"/>
    <w:rsid w:val="002A11D5"/>
    <w:rsid w:val="002A172C"/>
    <w:rsid w:val="002A1892"/>
    <w:rsid w:val="002A1B9A"/>
    <w:rsid w:val="002A1E10"/>
    <w:rsid w:val="002A1E15"/>
    <w:rsid w:val="002A269F"/>
    <w:rsid w:val="002A307E"/>
    <w:rsid w:val="002A30FE"/>
    <w:rsid w:val="002A33FF"/>
    <w:rsid w:val="002A39A8"/>
    <w:rsid w:val="002A3ABA"/>
    <w:rsid w:val="002A3BED"/>
    <w:rsid w:val="002A3EF1"/>
    <w:rsid w:val="002A3F0F"/>
    <w:rsid w:val="002A4079"/>
    <w:rsid w:val="002A41DC"/>
    <w:rsid w:val="002A445A"/>
    <w:rsid w:val="002A44B7"/>
    <w:rsid w:val="002A4A69"/>
    <w:rsid w:val="002A4AE1"/>
    <w:rsid w:val="002A4E7C"/>
    <w:rsid w:val="002A4EA7"/>
    <w:rsid w:val="002A5453"/>
    <w:rsid w:val="002A5685"/>
    <w:rsid w:val="002A589F"/>
    <w:rsid w:val="002A5B57"/>
    <w:rsid w:val="002A5DC5"/>
    <w:rsid w:val="002A5F75"/>
    <w:rsid w:val="002A632A"/>
    <w:rsid w:val="002A6796"/>
    <w:rsid w:val="002A67B4"/>
    <w:rsid w:val="002A685F"/>
    <w:rsid w:val="002A68C1"/>
    <w:rsid w:val="002A7496"/>
    <w:rsid w:val="002A76C3"/>
    <w:rsid w:val="002A7A0B"/>
    <w:rsid w:val="002A7A67"/>
    <w:rsid w:val="002A7AC1"/>
    <w:rsid w:val="002A7E55"/>
    <w:rsid w:val="002B02FB"/>
    <w:rsid w:val="002B042A"/>
    <w:rsid w:val="002B09F1"/>
    <w:rsid w:val="002B0CD7"/>
    <w:rsid w:val="002B1AFB"/>
    <w:rsid w:val="002B1CD4"/>
    <w:rsid w:val="002B211C"/>
    <w:rsid w:val="002B218C"/>
    <w:rsid w:val="002B23C4"/>
    <w:rsid w:val="002B240D"/>
    <w:rsid w:val="002B24AE"/>
    <w:rsid w:val="002B2A62"/>
    <w:rsid w:val="002B3080"/>
    <w:rsid w:val="002B38C3"/>
    <w:rsid w:val="002B3933"/>
    <w:rsid w:val="002B3945"/>
    <w:rsid w:val="002B3CB7"/>
    <w:rsid w:val="002B3EB9"/>
    <w:rsid w:val="002B42DB"/>
    <w:rsid w:val="002B4309"/>
    <w:rsid w:val="002B432C"/>
    <w:rsid w:val="002B4393"/>
    <w:rsid w:val="002B4512"/>
    <w:rsid w:val="002B4573"/>
    <w:rsid w:val="002B463E"/>
    <w:rsid w:val="002B48A3"/>
    <w:rsid w:val="002B4908"/>
    <w:rsid w:val="002B4A57"/>
    <w:rsid w:val="002B4D54"/>
    <w:rsid w:val="002B4F9E"/>
    <w:rsid w:val="002B502D"/>
    <w:rsid w:val="002B51BE"/>
    <w:rsid w:val="002B537C"/>
    <w:rsid w:val="002B58E5"/>
    <w:rsid w:val="002B598E"/>
    <w:rsid w:val="002B5A23"/>
    <w:rsid w:val="002B5C79"/>
    <w:rsid w:val="002B5C7D"/>
    <w:rsid w:val="002B6171"/>
    <w:rsid w:val="002B621D"/>
    <w:rsid w:val="002B6296"/>
    <w:rsid w:val="002B6584"/>
    <w:rsid w:val="002B6AE8"/>
    <w:rsid w:val="002B6B6D"/>
    <w:rsid w:val="002B6D7E"/>
    <w:rsid w:val="002B6F82"/>
    <w:rsid w:val="002B7210"/>
    <w:rsid w:val="002B7D0C"/>
    <w:rsid w:val="002C0349"/>
    <w:rsid w:val="002C0583"/>
    <w:rsid w:val="002C06D9"/>
    <w:rsid w:val="002C0733"/>
    <w:rsid w:val="002C0810"/>
    <w:rsid w:val="002C0A79"/>
    <w:rsid w:val="002C0B06"/>
    <w:rsid w:val="002C100A"/>
    <w:rsid w:val="002C121B"/>
    <w:rsid w:val="002C136E"/>
    <w:rsid w:val="002C14CC"/>
    <w:rsid w:val="002C1766"/>
    <w:rsid w:val="002C1AA4"/>
    <w:rsid w:val="002C1ADA"/>
    <w:rsid w:val="002C1CB3"/>
    <w:rsid w:val="002C203A"/>
    <w:rsid w:val="002C2649"/>
    <w:rsid w:val="002C2768"/>
    <w:rsid w:val="002C2844"/>
    <w:rsid w:val="002C284C"/>
    <w:rsid w:val="002C2A43"/>
    <w:rsid w:val="002C2AF7"/>
    <w:rsid w:val="002C2B8F"/>
    <w:rsid w:val="002C37EB"/>
    <w:rsid w:val="002C3845"/>
    <w:rsid w:val="002C396A"/>
    <w:rsid w:val="002C3B43"/>
    <w:rsid w:val="002C3C26"/>
    <w:rsid w:val="002C3CCC"/>
    <w:rsid w:val="002C3D1F"/>
    <w:rsid w:val="002C3DBC"/>
    <w:rsid w:val="002C3E1C"/>
    <w:rsid w:val="002C41D4"/>
    <w:rsid w:val="002C4457"/>
    <w:rsid w:val="002C4A88"/>
    <w:rsid w:val="002C4ADB"/>
    <w:rsid w:val="002C4B06"/>
    <w:rsid w:val="002C4B93"/>
    <w:rsid w:val="002C4BD3"/>
    <w:rsid w:val="002C5043"/>
    <w:rsid w:val="002C5232"/>
    <w:rsid w:val="002C5388"/>
    <w:rsid w:val="002C5422"/>
    <w:rsid w:val="002C58EB"/>
    <w:rsid w:val="002C5A0D"/>
    <w:rsid w:val="002C5A69"/>
    <w:rsid w:val="002C601B"/>
    <w:rsid w:val="002C6092"/>
    <w:rsid w:val="002C61F3"/>
    <w:rsid w:val="002C6305"/>
    <w:rsid w:val="002C6472"/>
    <w:rsid w:val="002C64D6"/>
    <w:rsid w:val="002C652A"/>
    <w:rsid w:val="002C6901"/>
    <w:rsid w:val="002C6BB9"/>
    <w:rsid w:val="002C6C05"/>
    <w:rsid w:val="002C6DD7"/>
    <w:rsid w:val="002C6EF9"/>
    <w:rsid w:val="002C6FDF"/>
    <w:rsid w:val="002C707E"/>
    <w:rsid w:val="002C70E8"/>
    <w:rsid w:val="002C723F"/>
    <w:rsid w:val="002C7264"/>
    <w:rsid w:val="002C7450"/>
    <w:rsid w:val="002C77A7"/>
    <w:rsid w:val="002C78BE"/>
    <w:rsid w:val="002C79B8"/>
    <w:rsid w:val="002C79BF"/>
    <w:rsid w:val="002C7C81"/>
    <w:rsid w:val="002C7EAC"/>
    <w:rsid w:val="002D0360"/>
    <w:rsid w:val="002D0497"/>
    <w:rsid w:val="002D0FD1"/>
    <w:rsid w:val="002D12D9"/>
    <w:rsid w:val="002D1B2E"/>
    <w:rsid w:val="002D1BAA"/>
    <w:rsid w:val="002D1C3A"/>
    <w:rsid w:val="002D1CB6"/>
    <w:rsid w:val="002D203D"/>
    <w:rsid w:val="002D20B5"/>
    <w:rsid w:val="002D220E"/>
    <w:rsid w:val="002D222A"/>
    <w:rsid w:val="002D2388"/>
    <w:rsid w:val="002D23DE"/>
    <w:rsid w:val="002D2773"/>
    <w:rsid w:val="002D27C7"/>
    <w:rsid w:val="002D2B13"/>
    <w:rsid w:val="002D2BAB"/>
    <w:rsid w:val="002D2CC2"/>
    <w:rsid w:val="002D34DE"/>
    <w:rsid w:val="002D3539"/>
    <w:rsid w:val="002D3616"/>
    <w:rsid w:val="002D363D"/>
    <w:rsid w:val="002D3688"/>
    <w:rsid w:val="002D36D0"/>
    <w:rsid w:val="002D3C39"/>
    <w:rsid w:val="002D3D15"/>
    <w:rsid w:val="002D4382"/>
    <w:rsid w:val="002D4469"/>
    <w:rsid w:val="002D46BF"/>
    <w:rsid w:val="002D49CD"/>
    <w:rsid w:val="002D4CF6"/>
    <w:rsid w:val="002D4FFD"/>
    <w:rsid w:val="002D573F"/>
    <w:rsid w:val="002D58E1"/>
    <w:rsid w:val="002D5AFE"/>
    <w:rsid w:val="002D5E3B"/>
    <w:rsid w:val="002D607E"/>
    <w:rsid w:val="002D64D5"/>
    <w:rsid w:val="002D6584"/>
    <w:rsid w:val="002D65FA"/>
    <w:rsid w:val="002D6798"/>
    <w:rsid w:val="002D6FC2"/>
    <w:rsid w:val="002D7213"/>
    <w:rsid w:val="002D7237"/>
    <w:rsid w:val="002D72FC"/>
    <w:rsid w:val="002D73C4"/>
    <w:rsid w:val="002D7448"/>
    <w:rsid w:val="002D748A"/>
    <w:rsid w:val="002D7653"/>
    <w:rsid w:val="002D7842"/>
    <w:rsid w:val="002D7A8B"/>
    <w:rsid w:val="002D7B32"/>
    <w:rsid w:val="002D7CF4"/>
    <w:rsid w:val="002D7F48"/>
    <w:rsid w:val="002E01A9"/>
    <w:rsid w:val="002E02CA"/>
    <w:rsid w:val="002E0542"/>
    <w:rsid w:val="002E0AE2"/>
    <w:rsid w:val="002E0CA2"/>
    <w:rsid w:val="002E1490"/>
    <w:rsid w:val="002E14FA"/>
    <w:rsid w:val="002E15E3"/>
    <w:rsid w:val="002E1B31"/>
    <w:rsid w:val="002E2314"/>
    <w:rsid w:val="002E23CB"/>
    <w:rsid w:val="002E23EE"/>
    <w:rsid w:val="002E27D7"/>
    <w:rsid w:val="002E2C3D"/>
    <w:rsid w:val="002E2C59"/>
    <w:rsid w:val="002E2EEA"/>
    <w:rsid w:val="002E3142"/>
    <w:rsid w:val="002E3146"/>
    <w:rsid w:val="002E333D"/>
    <w:rsid w:val="002E365A"/>
    <w:rsid w:val="002E3897"/>
    <w:rsid w:val="002E39F8"/>
    <w:rsid w:val="002E3A0F"/>
    <w:rsid w:val="002E3B6A"/>
    <w:rsid w:val="002E3CC0"/>
    <w:rsid w:val="002E3E77"/>
    <w:rsid w:val="002E3FA1"/>
    <w:rsid w:val="002E4551"/>
    <w:rsid w:val="002E49C1"/>
    <w:rsid w:val="002E4B89"/>
    <w:rsid w:val="002E4C95"/>
    <w:rsid w:val="002E4CD2"/>
    <w:rsid w:val="002E4CEF"/>
    <w:rsid w:val="002E4D46"/>
    <w:rsid w:val="002E4D7B"/>
    <w:rsid w:val="002E5A34"/>
    <w:rsid w:val="002E5B78"/>
    <w:rsid w:val="002E5BF9"/>
    <w:rsid w:val="002E5F72"/>
    <w:rsid w:val="002E60B3"/>
    <w:rsid w:val="002E62D9"/>
    <w:rsid w:val="002E664E"/>
    <w:rsid w:val="002E6C38"/>
    <w:rsid w:val="002E6CD2"/>
    <w:rsid w:val="002E6DDD"/>
    <w:rsid w:val="002E6DF0"/>
    <w:rsid w:val="002E6F71"/>
    <w:rsid w:val="002E707D"/>
    <w:rsid w:val="002E70C6"/>
    <w:rsid w:val="002E7112"/>
    <w:rsid w:val="002E7168"/>
    <w:rsid w:val="002E7303"/>
    <w:rsid w:val="002E750E"/>
    <w:rsid w:val="002E7789"/>
    <w:rsid w:val="002E7E2D"/>
    <w:rsid w:val="002E7E53"/>
    <w:rsid w:val="002E7E64"/>
    <w:rsid w:val="002E7F76"/>
    <w:rsid w:val="002F02B2"/>
    <w:rsid w:val="002F0B2E"/>
    <w:rsid w:val="002F0CA3"/>
    <w:rsid w:val="002F0CB2"/>
    <w:rsid w:val="002F0CBD"/>
    <w:rsid w:val="002F0CE7"/>
    <w:rsid w:val="002F0DA2"/>
    <w:rsid w:val="002F11D8"/>
    <w:rsid w:val="002F15EF"/>
    <w:rsid w:val="002F1675"/>
    <w:rsid w:val="002F16C3"/>
    <w:rsid w:val="002F1D00"/>
    <w:rsid w:val="002F1DF0"/>
    <w:rsid w:val="002F1E20"/>
    <w:rsid w:val="002F1E42"/>
    <w:rsid w:val="002F28F6"/>
    <w:rsid w:val="002F2CB1"/>
    <w:rsid w:val="002F2D8E"/>
    <w:rsid w:val="002F3876"/>
    <w:rsid w:val="002F3AF1"/>
    <w:rsid w:val="002F3E5D"/>
    <w:rsid w:val="002F4166"/>
    <w:rsid w:val="002F4183"/>
    <w:rsid w:val="002F441F"/>
    <w:rsid w:val="002F4600"/>
    <w:rsid w:val="002F4697"/>
    <w:rsid w:val="002F48C4"/>
    <w:rsid w:val="002F4B65"/>
    <w:rsid w:val="002F4D7C"/>
    <w:rsid w:val="002F4EB1"/>
    <w:rsid w:val="002F4F2B"/>
    <w:rsid w:val="002F5022"/>
    <w:rsid w:val="002F562D"/>
    <w:rsid w:val="002F57B8"/>
    <w:rsid w:val="002F5A9C"/>
    <w:rsid w:val="002F606E"/>
    <w:rsid w:val="002F6117"/>
    <w:rsid w:val="002F650E"/>
    <w:rsid w:val="002F6BEB"/>
    <w:rsid w:val="002F6E47"/>
    <w:rsid w:val="002F6F28"/>
    <w:rsid w:val="002F6FAE"/>
    <w:rsid w:val="002F7076"/>
    <w:rsid w:val="002F70CD"/>
    <w:rsid w:val="002F70F2"/>
    <w:rsid w:val="002F73F6"/>
    <w:rsid w:val="002F7541"/>
    <w:rsid w:val="002F7843"/>
    <w:rsid w:val="002F7859"/>
    <w:rsid w:val="002F7A87"/>
    <w:rsid w:val="002F7B41"/>
    <w:rsid w:val="002F7BBA"/>
    <w:rsid w:val="002F7DA9"/>
    <w:rsid w:val="002F7E1F"/>
    <w:rsid w:val="0030041B"/>
    <w:rsid w:val="00300943"/>
    <w:rsid w:val="00300983"/>
    <w:rsid w:val="003009B7"/>
    <w:rsid w:val="00300BEB"/>
    <w:rsid w:val="00300C59"/>
    <w:rsid w:val="00300C61"/>
    <w:rsid w:val="00300CFA"/>
    <w:rsid w:val="00300DF7"/>
    <w:rsid w:val="00300FE2"/>
    <w:rsid w:val="003012F3"/>
    <w:rsid w:val="003014B9"/>
    <w:rsid w:val="0030172D"/>
    <w:rsid w:val="003017FB"/>
    <w:rsid w:val="00301B93"/>
    <w:rsid w:val="00301D7D"/>
    <w:rsid w:val="00301F06"/>
    <w:rsid w:val="0030287E"/>
    <w:rsid w:val="00302BD3"/>
    <w:rsid w:val="0030319D"/>
    <w:rsid w:val="003031B0"/>
    <w:rsid w:val="00303301"/>
    <w:rsid w:val="00303405"/>
    <w:rsid w:val="0030388C"/>
    <w:rsid w:val="00303C65"/>
    <w:rsid w:val="00303EE7"/>
    <w:rsid w:val="00303F75"/>
    <w:rsid w:val="00303FB2"/>
    <w:rsid w:val="003041DF"/>
    <w:rsid w:val="0030423F"/>
    <w:rsid w:val="003045B6"/>
    <w:rsid w:val="003048ED"/>
    <w:rsid w:val="00304B3E"/>
    <w:rsid w:val="00304CF8"/>
    <w:rsid w:val="00304DA5"/>
    <w:rsid w:val="00304DC7"/>
    <w:rsid w:val="003057AE"/>
    <w:rsid w:val="0030585C"/>
    <w:rsid w:val="00305A9B"/>
    <w:rsid w:val="00305BD0"/>
    <w:rsid w:val="00306750"/>
    <w:rsid w:val="003069D1"/>
    <w:rsid w:val="00306D11"/>
    <w:rsid w:val="0030762B"/>
    <w:rsid w:val="0030765E"/>
    <w:rsid w:val="003078ED"/>
    <w:rsid w:val="00307AED"/>
    <w:rsid w:val="00307BA1"/>
    <w:rsid w:val="00307C53"/>
    <w:rsid w:val="00307D0B"/>
    <w:rsid w:val="00307E75"/>
    <w:rsid w:val="00307EA4"/>
    <w:rsid w:val="00307F67"/>
    <w:rsid w:val="003102C1"/>
    <w:rsid w:val="00310479"/>
    <w:rsid w:val="00310A52"/>
    <w:rsid w:val="00310F1F"/>
    <w:rsid w:val="00311060"/>
    <w:rsid w:val="00311842"/>
    <w:rsid w:val="0031192E"/>
    <w:rsid w:val="00311A0B"/>
    <w:rsid w:val="00311A21"/>
    <w:rsid w:val="00311B4F"/>
    <w:rsid w:val="00311C57"/>
    <w:rsid w:val="00311C63"/>
    <w:rsid w:val="00311CDF"/>
    <w:rsid w:val="003127A9"/>
    <w:rsid w:val="00312A39"/>
    <w:rsid w:val="0031342A"/>
    <w:rsid w:val="00313512"/>
    <w:rsid w:val="00313710"/>
    <w:rsid w:val="00313BB8"/>
    <w:rsid w:val="00313C53"/>
    <w:rsid w:val="00313D7B"/>
    <w:rsid w:val="00313F1C"/>
    <w:rsid w:val="0031412A"/>
    <w:rsid w:val="003143E1"/>
    <w:rsid w:val="00314632"/>
    <w:rsid w:val="00314713"/>
    <w:rsid w:val="00314F03"/>
    <w:rsid w:val="003153E4"/>
    <w:rsid w:val="0031540D"/>
    <w:rsid w:val="003155E1"/>
    <w:rsid w:val="00315600"/>
    <w:rsid w:val="00315897"/>
    <w:rsid w:val="00315B1C"/>
    <w:rsid w:val="00315B4B"/>
    <w:rsid w:val="00315B91"/>
    <w:rsid w:val="00315DA0"/>
    <w:rsid w:val="00315DDF"/>
    <w:rsid w:val="00315E42"/>
    <w:rsid w:val="0031618D"/>
    <w:rsid w:val="003161F0"/>
    <w:rsid w:val="00316228"/>
    <w:rsid w:val="003163A5"/>
    <w:rsid w:val="003168A6"/>
    <w:rsid w:val="00316A59"/>
    <w:rsid w:val="00316B5A"/>
    <w:rsid w:val="0031701A"/>
    <w:rsid w:val="00317208"/>
    <w:rsid w:val="003173C1"/>
    <w:rsid w:val="003175CA"/>
    <w:rsid w:val="0031765B"/>
    <w:rsid w:val="00317817"/>
    <w:rsid w:val="00317B8C"/>
    <w:rsid w:val="00320026"/>
    <w:rsid w:val="003200B4"/>
    <w:rsid w:val="0032036D"/>
    <w:rsid w:val="003206CD"/>
    <w:rsid w:val="00320D38"/>
    <w:rsid w:val="00320F94"/>
    <w:rsid w:val="00321077"/>
    <w:rsid w:val="003214EF"/>
    <w:rsid w:val="00321617"/>
    <w:rsid w:val="00321845"/>
    <w:rsid w:val="00321A16"/>
    <w:rsid w:val="00321AA9"/>
    <w:rsid w:val="00321B62"/>
    <w:rsid w:val="00321B84"/>
    <w:rsid w:val="00321D5C"/>
    <w:rsid w:val="003220F5"/>
    <w:rsid w:val="0032218F"/>
    <w:rsid w:val="0032266F"/>
    <w:rsid w:val="0032283C"/>
    <w:rsid w:val="00322968"/>
    <w:rsid w:val="003229DB"/>
    <w:rsid w:val="00322C0C"/>
    <w:rsid w:val="00322D34"/>
    <w:rsid w:val="00322EA3"/>
    <w:rsid w:val="00323788"/>
    <w:rsid w:val="00323950"/>
    <w:rsid w:val="00323C4A"/>
    <w:rsid w:val="00324205"/>
    <w:rsid w:val="0032450E"/>
    <w:rsid w:val="0032455E"/>
    <w:rsid w:val="003246CF"/>
    <w:rsid w:val="00324B04"/>
    <w:rsid w:val="00324DFC"/>
    <w:rsid w:val="00325644"/>
    <w:rsid w:val="003258D5"/>
    <w:rsid w:val="00325A9A"/>
    <w:rsid w:val="00325CAF"/>
    <w:rsid w:val="00325D83"/>
    <w:rsid w:val="00325F96"/>
    <w:rsid w:val="00326073"/>
    <w:rsid w:val="00326127"/>
    <w:rsid w:val="00326433"/>
    <w:rsid w:val="003264B4"/>
    <w:rsid w:val="003269CA"/>
    <w:rsid w:val="00326F57"/>
    <w:rsid w:val="00326F60"/>
    <w:rsid w:val="00327058"/>
    <w:rsid w:val="0032746B"/>
    <w:rsid w:val="0032778E"/>
    <w:rsid w:val="00327A90"/>
    <w:rsid w:val="00327AA2"/>
    <w:rsid w:val="00327BF6"/>
    <w:rsid w:val="00327DF3"/>
    <w:rsid w:val="00330277"/>
    <w:rsid w:val="0033027E"/>
    <w:rsid w:val="003302FE"/>
    <w:rsid w:val="00330350"/>
    <w:rsid w:val="00330A56"/>
    <w:rsid w:val="00330B3D"/>
    <w:rsid w:val="00330C46"/>
    <w:rsid w:val="003316D9"/>
    <w:rsid w:val="0033178E"/>
    <w:rsid w:val="00331845"/>
    <w:rsid w:val="00331D2F"/>
    <w:rsid w:val="00332266"/>
    <w:rsid w:val="0033256D"/>
    <w:rsid w:val="00332776"/>
    <w:rsid w:val="00332944"/>
    <w:rsid w:val="00332BB1"/>
    <w:rsid w:val="00332E47"/>
    <w:rsid w:val="00332F73"/>
    <w:rsid w:val="00333186"/>
    <w:rsid w:val="0033320C"/>
    <w:rsid w:val="003332C1"/>
    <w:rsid w:val="003334C3"/>
    <w:rsid w:val="003337D5"/>
    <w:rsid w:val="0033380F"/>
    <w:rsid w:val="00333A6B"/>
    <w:rsid w:val="00333E56"/>
    <w:rsid w:val="00334714"/>
    <w:rsid w:val="003347DF"/>
    <w:rsid w:val="003349C5"/>
    <w:rsid w:val="00334CA4"/>
    <w:rsid w:val="003350F7"/>
    <w:rsid w:val="00335102"/>
    <w:rsid w:val="003352B7"/>
    <w:rsid w:val="00335384"/>
    <w:rsid w:val="003353BA"/>
    <w:rsid w:val="003353D6"/>
    <w:rsid w:val="003356AF"/>
    <w:rsid w:val="003359DE"/>
    <w:rsid w:val="00335A6E"/>
    <w:rsid w:val="00335C79"/>
    <w:rsid w:val="003367FA"/>
    <w:rsid w:val="00336C59"/>
    <w:rsid w:val="00337125"/>
    <w:rsid w:val="00337617"/>
    <w:rsid w:val="003378A2"/>
    <w:rsid w:val="00337923"/>
    <w:rsid w:val="003379CE"/>
    <w:rsid w:val="00337D9E"/>
    <w:rsid w:val="00337E39"/>
    <w:rsid w:val="00337F53"/>
    <w:rsid w:val="003402B5"/>
    <w:rsid w:val="00340378"/>
    <w:rsid w:val="00340508"/>
    <w:rsid w:val="00340615"/>
    <w:rsid w:val="00340661"/>
    <w:rsid w:val="003406AF"/>
    <w:rsid w:val="00340807"/>
    <w:rsid w:val="00340A4B"/>
    <w:rsid w:val="00340E25"/>
    <w:rsid w:val="00341078"/>
    <w:rsid w:val="003410F0"/>
    <w:rsid w:val="0034122C"/>
    <w:rsid w:val="003414F8"/>
    <w:rsid w:val="0034172B"/>
    <w:rsid w:val="00341C49"/>
    <w:rsid w:val="00341FDE"/>
    <w:rsid w:val="003420F2"/>
    <w:rsid w:val="003427C6"/>
    <w:rsid w:val="003429D6"/>
    <w:rsid w:val="00342BA7"/>
    <w:rsid w:val="00342D8C"/>
    <w:rsid w:val="003430B2"/>
    <w:rsid w:val="0034318C"/>
    <w:rsid w:val="003435BE"/>
    <w:rsid w:val="003437A5"/>
    <w:rsid w:val="003437F0"/>
    <w:rsid w:val="00343952"/>
    <w:rsid w:val="00343A50"/>
    <w:rsid w:val="00344053"/>
    <w:rsid w:val="00344079"/>
    <w:rsid w:val="00344340"/>
    <w:rsid w:val="0034437E"/>
    <w:rsid w:val="00344453"/>
    <w:rsid w:val="00344462"/>
    <w:rsid w:val="0034458C"/>
    <w:rsid w:val="00344940"/>
    <w:rsid w:val="003449B2"/>
    <w:rsid w:val="003450A5"/>
    <w:rsid w:val="00345256"/>
    <w:rsid w:val="0034533D"/>
    <w:rsid w:val="00345536"/>
    <w:rsid w:val="00345560"/>
    <w:rsid w:val="00345752"/>
    <w:rsid w:val="00345770"/>
    <w:rsid w:val="00345D97"/>
    <w:rsid w:val="003460F0"/>
    <w:rsid w:val="00346284"/>
    <w:rsid w:val="003463D6"/>
    <w:rsid w:val="0034651D"/>
    <w:rsid w:val="00346651"/>
    <w:rsid w:val="00346682"/>
    <w:rsid w:val="003466A6"/>
    <w:rsid w:val="0034672B"/>
    <w:rsid w:val="00346889"/>
    <w:rsid w:val="00346B41"/>
    <w:rsid w:val="00346C42"/>
    <w:rsid w:val="00346C90"/>
    <w:rsid w:val="00346CE7"/>
    <w:rsid w:val="00346D3A"/>
    <w:rsid w:val="00346E00"/>
    <w:rsid w:val="00346EE1"/>
    <w:rsid w:val="00346FDF"/>
    <w:rsid w:val="00346FEF"/>
    <w:rsid w:val="00347361"/>
    <w:rsid w:val="00347772"/>
    <w:rsid w:val="00347EBF"/>
    <w:rsid w:val="00347F24"/>
    <w:rsid w:val="00350004"/>
    <w:rsid w:val="00350254"/>
    <w:rsid w:val="00350526"/>
    <w:rsid w:val="00350FAF"/>
    <w:rsid w:val="00351074"/>
    <w:rsid w:val="00351142"/>
    <w:rsid w:val="00351519"/>
    <w:rsid w:val="003515A9"/>
    <w:rsid w:val="00351668"/>
    <w:rsid w:val="00351793"/>
    <w:rsid w:val="00351C90"/>
    <w:rsid w:val="00351ECB"/>
    <w:rsid w:val="00351EEE"/>
    <w:rsid w:val="003521E3"/>
    <w:rsid w:val="00352361"/>
    <w:rsid w:val="00352514"/>
    <w:rsid w:val="0035264D"/>
    <w:rsid w:val="00352989"/>
    <w:rsid w:val="00352F60"/>
    <w:rsid w:val="003531EC"/>
    <w:rsid w:val="003533D4"/>
    <w:rsid w:val="0035347B"/>
    <w:rsid w:val="0035363F"/>
    <w:rsid w:val="00353659"/>
    <w:rsid w:val="00353681"/>
    <w:rsid w:val="00353868"/>
    <w:rsid w:val="00353A26"/>
    <w:rsid w:val="00353D6D"/>
    <w:rsid w:val="003543A0"/>
    <w:rsid w:val="0035492F"/>
    <w:rsid w:val="00354ADF"/>
    <w:rsid w:val="00354B9D"/>
    <w:rsid w:val="00354D9E"/>
    <w:rsid w:val="00354DDE"/>
    <w:rsid w:val="00354F57"/>
    <w:rsid w:val="003550D0"/>
    <w:rsid w:val="00355265"/>
    <w:rsid w:val="00355300"/>
    <w:rsid w:val="00355358"/>
    <w:rsid w:val="003553B6"/>
    <w:rsid w:val="0035545D"/>
    <w:rsid w:val="00355577"/>
    <w:rsid w:val="00355704"/>
    <w:rsid w:val="003559E7"/>
    <w:rsid w:val="00355B9F"/>
    <w:rsid w:val="00355E32"/>
    <w:rsid w:val="00356134"/>
    <w:rsid w:val="00356161"/>
    <w:rsid w:val="003561DE"/>
    <w:rsid w:val="00356349"/>
    <w:rsid w:val="0035642E"/>
    <w:rsid w:val="003565AC"/>
    <w:rsid w:val="0035676B"/>
    <w:rsid w:val="003567FB"/>
    <w:rsid w:val="003568AA"/>
    <w:rsid w:val="00356933"/>
    <w:rsid w:val="00356A1F"/>
    <w:rsid w:val="00357078"/>
    <w:rsid w:val="0035719F"/>
    <w:rsid w:val="0035732B"/>
    <w:rsid w:val="003574AC"/>
    <w:rsid w:val="00357507"/>
    <w:rsid w:val="003575E3"/>
    <w:rsid w:val="00357681"/>
    <w:rsid w:val="003576EA"/>
    <w:rsid w:val="00357893"/>
    <w:rsid w:val="0035798F"/>
    <w:rsid w:val="00357C88"/>
    <w:rsid w:val="00357DF8"/>
    <w:rsid w:val="00357E93"/>
    <w:rsid w:val="00357F50"/>
    <w:rsid w:val="003607E0"/>
    <w:rsid w:val="003609E3"/>
    <w:rsid w:val="00360B6D"/>
    <w:rsid w:val="003611D7"/>
    <w:rsid w:val="0036158B"/>
    <w:rsid w:val="00361E1E"/>
    <w:rsid w:val="003620CA"/>
    <w:rsid w:val="003622EC"/>
    <w:rsid w:val="0036259D"/>
    <w:rsid w:val="003625ED"/>
    <w:rsid w:val="003627EE"/>
    <w:rsid w:val="00362A8C"/>
    <w:rsid w:val="0036341B"/>
    <w:rsid w:val="00363652"/>
    <w:rsid w:val="0036394E"/>
    <w:rsid w:val="00363C2A"/>
    <w:rsid w:val="00364A0C"/>
    <w:rsid w:val="00364C4D"/>
    <w:rsid w:val="00365139"/>
    <w:rsid w:val="00365238"/>
    <w:rsid w:val="00365293"/>
    <w:rsid w:val="0036535F"/>
    <w:rsid w:val="0036548B"/>
    <w:rsid w:val="003656D1"/>
    <w:rsid w:val="003658E4"/>
    <w:rsid w:val="00365E76"/>
    <w:rsid w:val="00366540"/>
    <w:rsid w:val="00366A98"/>
    <w:rsid w:val="00366AA8"/>
    <w:rsid w:val="00366B25"/>
    <w:rsid w:val="0036716E"/>
    <w:rsid w:val="003671D4"/>
    <w:rsid w:val="00367357"/>
    <w:rsid w:val="0036745B"/>
    <w:rsid w:val="00367520"/>
    <w:rsid w:val="00367606"/>
    <w:rsid w:val="00367659"/>
    <w:rsid w:val="00367856"/>
    <w:rsid w:val="0036785E"/>
    <w:rsid w:val="00367DF7"/>
    <w:rsid w:val="00367F3A"/>
    <w:rsid w:val="0037015D"/>
    <w:rsid w:val="00370213"/>
    <w:rsid w:val="00370D3E"/>
    <w:rsid w:val="00370D86"/>
    <w:rsid w:val="00370EC7"/>
    <w:rsid w:val="00371005"/>
    <w:rsid w:val="0037104B"/>
    <w:rsid w:val="00371386"/>
    <w:rsid w:val="003714F4"/>
    <w:rsid w:val="00371762"/>
    <w:rsid w:val="00371806"/>
    <w:rsid w:val="00371B5F"/>
    <w:rsid w:val="00371DDC"/>
    <w:rsid w:val="00372060"/>
    <w:rsid w:val="003720CF"/>
    <w:rsid w:val="003720FD"/>
    <w:rsid w:val="0037211F"/>
    <w:rsid w:val="003721BD"/>
    <w:rsid w:val="0037254E"/>
    <w:rsid w:val="00372685"/>
    <w:rsid w:val="00372B31"/>
    <w:rsid w:val="00372D7F"/>
    <w:rsid w:val="00372E8C"/>
    <w:rsid w:val="00372FEB"/>
    <w:rsid w:val="00373282"/>
    <w:rsid w:val="003735CA"/>
    <w:rsid w:val="0037482A"/>
    <w:rsid w:val="00374CCF"/>
    <w:rsid w:val="00374E7F"/>
    <w:rsid w:val="00375092"/>
    <w:rsid w:val="00375235"/>
    <w:rsid w:val="003753ED"/>
    <w:rsid w:val="00375A12"/>
    <w:rsid w:val="00375A8D"/>
    <w:rsid w:val="00375B85"/>
    <w:rsid w:val="00375C7F"/>
    <w:rsid w:val="00375D78"/>
    <w:rsid w:val="00375E82"/>
    <w:rsid w:val="00376125"/>
    <w:rsid w:val="0037628F"/>
    <w:rsid w:val="003764D7"/>
    <w:rsid w:val="0037680B"/>
    <w:rsid w:val="003771B9"/>
    <w:rsid w:val="0037743C"/>
    <w:rsid w:val="003774EC"/>
    <w:rsid w:val="003774FC"/>
    <w:rsid w:val="00377943"/>
    <w:rsid w:val="0037795A"/>
    <w:rsid w:val="003804EF"/>
    <w:rsid w:val="00380A25"/>
    <w:rsid w:val="00380A78"/>
    <w:rsid w:val="00380D4D"/>
    <w:rsid w:val="0038157E"/>
    <w:rsid w:val="003817FA"/>
    <w:rsid w:val="00381B83"/>
    <w:rsid w:val="00381B8C"/>
    <w:rsid w:val="00381BE9"/>
    <w:rsid w:val="00381DEF"/>
    <w:rsid w:val="00381F8D"/>
    <w:rsid w:val="0038206A"/>
    <w:rsid w:val="003822E4"/>
    <w:rsid w:val="003823F5"/>
    <w:rsid w:val="00382DFA"/>
    <w:rsid w:val="003832B9"/>
    <w:rsid w:val="00383309"/>
    <w:rsid w:val="003833AC"/>
    <w:rsid w:val="00383AAE"/>
    <w:rsid w:val="0038431B"/>
    <w:rsid w:val="003848DF"/>
    <w:rsid w:val="003849A3"/>
    <w:rsid w:val="00384C9F"/>
    <w:rsid w:val="00384CF9"/>
    <w:rsid w:val="00384FAD"/>
    <w:rsid w:val="003851C9"/>
    <w:rsid w:val="00385238"/>
    <w:rsid w:val="003855A5"/>
    <w:rsid w:val="00385679"/>
    <w:rsid w:val="003858CF"/>
    <w:rsid w:val="00385B46"/>
    <w:rsid w:val="00385DF6"/>
    <w:rsid w:val="00385E38"/>
    <w:rsid w:val="00385FFD"/>
    <w:rsid w:val="00386004"/>
    <w:rsid w:val="00386209"/>
    <w:rsid w:val="003863BC"/>
    <w:rsid w:val="00386648"/>
    <w:rsid w:val="00386866"/>
    <w:rsid w:val="00386B47"/>
    <w:rsid w:val="00386E2D"/>
    <w:rsid w:val="00386E58"/>
    <w:rsid w:val="00386E88"/>
    <w:rsid w:val="00387318"/>
    <w:rsid w:val="003873B0"/>
    <w:rsid w:val="00387596"/>
    <w:rsid w:val="003875D2"/>
    <w:rsid w:val="00387686"/>
    <w:rsid w:val="00390187"/>
    <w:rsid w:val="003901A0"/>
    <w:rsid w:val="003905B2"/>
    <w:rsid w:val="003905B9"/>
    <w:rsid w:val="0039071C"/>
    <w:rsid w:val="00390776"/>
    <w:rsid w:val="0039086E"/>
    <w:rsid w:val="00390A8B"/>
    <w:rsid w:val="00390D7C"/>
    <w:rsid w:val="00390FF3"/>
    <w:rsid w:val="00391371"/>
    <w:rsid w:val="00391EC2"/>
    <w:rsid w:val="003921C6"/>
    <w:rsid w:val="00392811"/>
    <w:rsid w:val="003929AA"/>
    <w:rsid w:val="00392D9B"/>
    <w:rsid w:val="00392EA0"/>
    <w:rsid w:val="00392EB2"/>
    <w:rsid w:val="003933F3"/>
    <w:rsid w:val="0039349E"/>
    <w:rsid w:val="00393578"/>
    <w:rsid w:val="00393927"/>
    <w:rsid w:val="00393B47"/>
    <w:rsid w:val="0039424F"/>
    <w:rsid w:val="00394330"/>
    <w:rsid w:val="003946E8"/>
    <w:rsid w:val="00394744"/>
    <w:rsid w:val="00394D28"/>
    <w:rsid w:val="00394D2A"/>
    <w:rsid w:val="00395642"/>
    <w:rsid w:val="003956AE"/>
    <w:rsid w:val="003957CA"/>
    <w:rsid w:val="00395B50"/>
    <w:rsid w:val="00395C87"/>
    <w:rsid w:val="00395EDB"/>
    <w:rsid w:val="00395FBF"/>
    <w:rsid w:val="00396022"/>
    <w:rsid w:val="0039609C"/>
    <w:rsid w:val="003960EA"/>
    <w:rsid w:val="00396417"/>
    <w:rsid w:val="003966DA"/>
    <w:rsid w:val="0039674A"/>
    <w:rsid w:val="00396938"/>
    <w:rsid w:val="00396C7D"/>
    <w:rsid w:val="00397012"/>
    <w:rsid w:val="003970CF"/>
    <w:rsid w:val="003970D3"/>
    <w:rsid w:val="003976DA"/>
    <w:rsid w:val="00397AD5"/>
    <w:rsid w:val="00397CA5"/>
    <w:rsid w:val="00397D1D"/>
    <w:rsid w:val="00397EB5"/>
    <w:rsid w:val="003A02B1"/>
    <w:rsid w:val="003A078B"/>
    <w:rsid w:val="003A0901"/>
    <w:rsid w:val="003A0BF9"/>
    <w:rsid w:val="003A1102"/>
    <w:rsid w:val="003A1139"/>
    <w:rsid w:val="003A1564"/>
    <w:rsid w:val="003A179E"/>
    <w:rsid w:val="003A1CCB"/>
    <w:rsid w:val="003A2549"/>
    <w:rsid w:val="003A28F8"/>
    <w:rsid w:val="003A29D9"/>
    <w:rsid w:val="003A29E4"/>
    <w:rsid w:val="003A2AF3"/>
    <w:rsid w:val="003A2C62"/>
    <w:rsid w:val="003A2E0F"/>
    <w:rsid w:val="003A2E19"/>
    <w:rsid w:val="003A2E2D"/>
    <w:rsid w:val="003A3649"/>
    <w:rsid w:val="003A369A"/>
    <w:rsid w:val="003A3722"/>
    <w:rsid w:val="003A3860"/>
    <w:rsid w:val="003A38F6"/>
    <w:rsid w:val="003A3A1F"/>
    <w:rsid w:val="003A3AE2"/>
    <w:rsid w:val="003A3F3A"/>
    <w:rsid w:val="003A412F"/>
    <w:rsid w:val="003A4CDC"/>
    <w:rsid w:val="003A5027"/>
    <w:rsid w:val="003A51EB"/>
    <w:rsid w:val="003A561E"/>
    <w:rsid w:val="003A5915"/>
    <w:rsid w:val="003A5A99"/>
    <w:rsid w:val="003A5BBC"/>
    <w:rsid w:val="003A5BD9"/>
    <w:rsid w:val="003A60E7"/>
    <w:rsid w:val="003A65D7"/>
    <w:rsid w:val="003A65EF"/>
    <w:rsid w:val="003A69B3"/>
    <w:rsid w:val="003A69E9"/>
    <w:rsid w:val="003A6DBC"/>
    <w:rsid w:val="003A6DFA"/>
    <w:rsid w:val="003A707C"/>
    <w:rsid w:val="003A7136"/>
    <w:rsid w:val="003A7204"/>
    <w:rsid w:val="003A726B"/>
    <w:rsid w:val="003A7D78"/>
    <w:rsid w:val="003A7E6B"/>
    <w:rsid w:val="003A7ED6"/>
    <w:rsid w:val="003B0028"/>
    <w:rsid w:val="003B008D"/>
    <w:rsid w:val="003B0BBF"/>
    <w:rsid w:val="003B0E6B"/>
    <w:rsid w:val="003B1149"/>
    <w:rsid w:val="003B1254"/>
    <w:rsid w:val="003B144F"/>
    <w:rsid w:val="003B14E9"/>
    <w:rsid w:val="003B15A8"/>
    <w:rsid w:val="003B1837"/>
    <w:rsid w:val="003B19A3"/>
    <w:rsid w:val="003B2286"/>
    <w:rsid w:val="003B2545"/>
    <w:rsid w:val="003B2894"/>
    <w:rsid w:val="003B28A7"/>
    <w:rsid w:val="003B29B5"/>
    <w:rsid w:val="003B2BC6"/>
    <w:rsid w:val="003B2F08"/>
    <w:rsid w:val="003B305F"/>
    <w:rsid w:val="003B335B"/>
    <w:rsid w:val="003B3462"/>
    <w:rsid w:val="003B348C"/>
    <w:rsid w:val="003B3C16"/>
    <w:rsid w:val="003B3F38"/>
    <w:rsid w:val="003B40C5"/>
    <w:rsid w:val="003B414C"/>
    <w:rsid w:val="003B43D3"/>
    <w:rsid w:val="003B45B3"/>
    <w:rsid w:val="003B4664"/>
    <w:rsid w:val="003B4CD2"/>
    <w:rsid w:val="003B4EAE"/>
    <w:rsid w:val="003B5171"/>
    <w:rsid w:val="003B5549"/>
    <w:rsid w:val="003B5B9E"/>
    <w:rsid w:val="003B5DA9"/>
    <w:rsid w:val="003B5ED5"/>
    <w:rsid w:val="003B5F28"/>
    <w:rsid w:val="003B64A6"/>
    <w:rsid w:val="003B666B"/>
    <w:rsid w:val="003B68BA"/>
    <w:rsid w:val="003B6BEA"/>
    <w:rsid w:val="003B7140"/>
    <w:rsid w:val="003B7169"/>
    <w:rsid w:val="003B7212"/>
    <w:rsid w:val="003B725A"/>
    <w:rsid w:val="003B74E7"/>
    <w:rsid w:val="003B74F6"/>
    <w:rsid w:val="003B75BE"/>
    <w:rsid w:val="003B7602"/>
    <w:rsid w:val="003B775F"/>
    <w:rsid w:val="003C00DB"/>
    <w:rsid w:val="003C00E9"/>
    <w:rsid w:val="003C0124"/>
    <w:rsid w:val="003C0358"/>
    <w:rsid w:val="003C05D9"/>
    <w:rsid w:val="003C09CA"/>
    <w:rsid w:val="003C0E31"/>
    <w:rsid w:val="003C0E85"/>
    <w:rsid w:val="003C11E8"/>
    <w:rsid w:val="003C1295"/>
    <w:rsid w:val="003C158A"/>
    <w:rsid w:val="003C1612"/>
    <w:rsid w:val="003C16E5"/>
    <w:rsid w:val="003C19BD"/>
    <w:rsid w:val="003C1B41"/>
    <w:rsid w:val="003C1CED"/>
    <w:rsid w:val="003C201E"/>
    <w:rsid w:val="003C240E"/>
    <w:rsid w:val="003C2551"/>
    <w:rsid w:val="003C2878"/>
    <w:rsid w:val="003C28E8"/>
    <w:rsid w:val="003C292E"/>
    <w:rsid w:val="003C2B4F"/>
    <w:rsid w:val="003C2BF5"/>
    <w:rsid w:val="003C3167"/>
    <w:rsid w:val="003C341D"/>
    <w:rsid w:val="003C3482"/>
    <w:rsid w:val="003C34DE"/>
    <w:rsid w:val="003C35D9"/>
    <w:rsid w:val="003C38D6"/>
    <w:rsid w:val="003C3BB4"/>
    <w:rsid w:val="003C3D3D"/>
    <w:rsid w:val="003C3D50"/>
    <w:rsid w:val="003C422D"/>
    <w:rsid w:val="003C451E"/>
    <w:rsid w:val="003C46C7"/>
    <w:rsid w:val="003C4A2E"/>
    <w:rsid w:val="003C4BC0"/>
    <w:rsid w:val="003C4C5A"/>
    <w:rsid w:val="003C4D98"/>
    <w:rsid w:val="003C4E9E"/>
    <w:rsid w:val="003C505D"/>
    <w:rsid w:val="003C518A"/>
    <w:rsid w:val="003C5629"/>
    <w:rsid w:val="003C5636"/>
    <w:rsid w:val="003C58D1"/>
    <w:rsid w:val="003C5955"/>
    <w:rsid w:val="003C5AD7"/>
    <w:rsid w:val="003C5AFE"/>
    <w:rsid w:val="003C6045"/>
    <w:rsid w:val="003C6089"/>
    <w:rsid w:val="003C61E7"/>
    <w:rsid w:val="003C6258"/>
    <w:rsid w:val="003C6307"/>
    <w:rsid w:val="003C653B"/>
    <w:rsid w:val="003C6709"/>
    <w:rsid w:val="003C69FB"/>
    <w:rsid w:val="003C6CCF"/>
    <w:rsid w:val="003C6DBC"/>
    <w:rsid w:val="003C701E"/>
    <w:rsid w:val="003C71C8"/>
    <w:rsid w:val="003C7AB0"/>
    <w:rsid w:val="003C7CC8"/>
    <w:rsid w:val="003C7E3F"/>
    <w:rsid w:val="003D0012"/>
    <w:rsid w:val="003D0257"/>
    <w:rsid w:val="003D0306"/>
    <w:rsid w:val="003D035D"/>
    <w:rsid w:val="003D0661"/>
    <w:rsid w:val="003D077D"/>
    <w:rsid w:val="003D0878"/>
    <w:rsid w:val="003D0DCF"/>
    <w:rsid w:val="003D13C3"/>
    <w:rsid w:val="003D1DAB"/>
    <w:rsid w:val="003D2188"/>
    <w:rsid w:val="003D2214"/>
    <w:rsid w:val="003D2352"/>
    <w:rsid w:val="003D25D0"/>
    <w:rsid w:val="003D25FE"/>
    <w:rsid w:val="003D27C8"/>
    <w:rsid w:val="003D2A4F"/>
    <w:rsid w:val="003D2A9A"/>
    <w:rsid w:val="003D2C0B"/>
    <w:rsid w:val="003D2DDD"/>
    <w:rsid w:val="003D30F3"/>
    <w:rsid w:val="003D339C"/>
    <w:rsid w:val="003D3446"/>
    <w:rsid w:val="003D3784"/>
    <w:rsid w:val="003D3A71"/>
    <w:rsid w:val="003D3DDC"/>
    <w:rsid w:val="003D408D"/>
    <w:rsid w:val="003D4198"/>
    <w:rsid w:val="003D420A"/>
    <w:rsid w:val="003D4512"/>
    <w:rsid w:val="003D4DDB"/>
    <w:rsid w:val="003D4E19"/>
    <w:rsid w:val="003D4F0F"/>
    <w:rsid w:val="003D4F75"/>
    <w:rsid w:val="003D512A"/>
    <w:rsid w:val="003D5313"/>
    <w:rsid w:val="003D5351"/>
    <w:rsid w:val="003D53AB"/>
    <w:rsid w:val="003D561C"/>
    <w:rsid w:val="003D57C9"/>
    <w:rsid w:val="003D581E"/>
    <w:rsid w:val="003D5D4C"/>
    <w:rsid w:val="003D607D"/>
    <w:rsid w:val="003D6277"/>
    <w:rsid w:val="003D65DF"/>
    <w:rsid w:val="003D6774"/>
    <w:rsid w:val="003D6C2F"/>
    <w:rsid w:val="003D6C50"/>
    <w:rsid w:val="003D6CEF"/>
    <w:rsid w:val="003D6F09"/>
    <w:rsid w:val="003D6F23"/>
    <w:rsid w:val="003D7062"/>
    <w:rsid w:val="003D73EB"/>
    <w:rsid w:val="003D78A4"/>
    <w:rsid w:val="003D7B06"/>
    <w:rsid w:val="003E0225"/>
    <w:rsid w:val="003E0656"/>
    <w:rsid w:val="003E0C3A"/>
    <w:rsid w:val="003E0F92"/>
    <w:rsid w:val="003E1014"/>
    <w:rsid w:val="003E112F"/>
    <w:rsid w:val="003E1778"/>
    <w:rsid w:val="003E1C06"/>
    <w:rsid w:val="003E1E49"/>
    <w:rsid w:val="003E2004"/>
    <w:rsid w:val="003E2772"/>
    <w:rsid w:val="003E2938"/>
    <w:rsid w:val="003E2B32"/>
    <w:rsid w:val="003E2BCA"/>
    <w:rsid w:val="003E2CB1"/>
    <w:rsid w:val="003E2CF1"/>
    <w:rsid w:val="003E3103"/>
    <w:rsid w:val="003E31EA"/>
    <w:rsid w:val="003E32C7"/>
    <w:rsid w:val="003E32FF"/>
    <w:rsid w:val="003E343E"/>
    <w:rsid w:val="003E3870"/>
    <w:rsid w:val="003E3C29"/>
    <w:rsid w:val="003E485C"/>
    <w:rsid w:val="003E4ED0"/>
    <w:rsid w:val="003E5031"/>
    <w:rsid w:val="003E5497"/>
    <w:rsid w:val="003E5C3F"/>
    <w:rsid w:val="003E5E7B"/>
    <w:rsid w:val="003E6157"/>
    <w:rsid w:val="003E6320"/>
    <w:rsid w:val="003E6B15"/>
    <w:rsid w:val="003E6B24"/>
    <w:rsid w:val="003E6BC4"/>
    <w:rsid w:val="003E6C0C"/>
    <w:rsid w:val="003E6E8A"/>
    <w:rsid w:val="003E6FFD"/>
    <w:rsid w:val="003E7141"/>
    <w:rsid w:val="003E7331"/>
    <w:rsid w:val="003E7679"/>
    <w:rsid w:val="003E7926"/>
    <w:rsid w:val="003E7A4F"/>
    <w:rsid w:val="003E7C55"/>
    <w:rsid w:val="003E7C68"/>
    <w:rsid w:val="003E7D5A"/>
    <w:rsid w:val="003F01E9"/>
    <w:rsid w:val="003F034B"/>
    <w:rsid w:val="003F0619"/>
    <w:rsid w:val="003F06AF"/>
    <w:rsid w:val="003F07A2"/>
    <w:rsid w:val="003F088A"/>
    <w:rsid w:val="003F0984"/>
    <w:rsid w:val="003F0C35"/>
    <w:rsid w:val="003F0DEF"/>
    <w:rsid w:val="003F0E30"/>
    <w:rsid w:val="003F132A"/>
    <w:rsid w:val="003F1536"/>
    <w:rsid w:val="003F1A33"/>
    <w:rsid w:val="003F1C32"/>
    <w:rsid w:val="003F1D42"/>
    <w:rsid w:val="003F1F65"/>
    <w:rsid w:val="003F1FD2"/>
    <w:rsid w:val="003F201C"/>
    <w:rsid w:val="003F23F4"/>
    <w:rsid w:val="003F2555"/>
    <w:rsid w:val="003F26C3"/>
    <w:rsid w:val="003F2882"/>
    <w:rsid w:val="003F2C2E"/>
    <w:rsid w:val="003F2E6D"/>
    <w:rsid w:val="003F35A9"/>
    <w:rsid w:val="003F38B9"/>
    <w:rsid w:val="003F38F0"/>
    <w:rsid w:val="003F3F20"/>
    <w:rsid w:val="003F46D3"/>
    <w:rsid w:val="003F4747"/>
    <w:rsid w:val="003F4A0B"/>
    <w:rsid w:val="003F4D46"/>
    <w:rsid w:val="003F4DE5"/>
    <w:rsid w:val="003F4F7D"/>
    <w:rsid w:val="003F5416"/>
    <w:rsid w:val="003F54D6"/>
    <w:rsid w:val="003F5765"/>
    <w:rsid w:val="003F5821"/>
    <w:rsid w:val="003F5AC2"/>
    <w:rsid w:val="003F5AE6"/>
    <w:rsid w:val="003F5B21"/>
    <w:rsid w:val="003F5B4A"/>
    <w:rsid w:val="003F5E54"/>
    <w:rsid w:val="003F60E0"/>
    <w:rsid w:val="003F648A"/>
    <w:rsid w:val="003F6733"/>
    <w:rsid w:val="003F69F5"/>
    <w:rsid w:val="003F6AD6"/>
    <w:rsid w:val="003F6B30"/>
    <w:rsid w:val="003F6D07"/>
    <w:rsid w:val="003F6DBA"/>
    <w:rsid w:val="003F7133"/>
    <w:rsid w:val="003F716B"/>
    <w:rsid w:val="003F7315"/>
    <w:rsid w:val="003F7493"/>
    <w:rsid w:val="003F74E1"/>
    <w:rsid w:val="003F7656"/>
    <w:rsid w:val="003F77CF"/>
    <w:rsid w:val="003F7833"/>
    <w:rsid w:val="003F79B7"/>
    <w:rsid w:val="003F7A0F"/>
    <w:rsid w:val="003F7A2C"/>
    <w:rsid w:val="003F7E9F"/>
    <w:rsid w:val="003F7FD2"/>
    <w:rsid w:val="004001BE"/>
    <w:rsid w:val="0040054F"/>
    <w:rsid w:val="0040058C"/>
    <w:rsid w:val="004007CF"/>
    <w:rsid w:val="00400DA1"/>
    <w:rsid w:val="00401115"/>
    <w:rsid w:val="004011EF"/>
    <w:rsid w:val="0040183C"/>
    <w:rsid w:val="00401F27"/>
    <w:rsid w:val="00402817"/>
    <w:rsid w:val="0040281C"/>
    <w:rsid w:val="00402B78"/>
    <w:rsid w:val="00402BFA"/>
    <w:rsid w:val="00402E2B"/>
    <w:rsid w:val="00402E6B"/>
    <w:rsid w:val="0040325A"/>
    <w:rsid w:val="004035DA"/>
    <w:rsid w:val="00403C51"/>
    <w:rsid w:val="00403E79"/>
    <w:rsid w:val="004040E8"/>
    <w:rsid w:val="004045A9"/>
    <w:rsid w:val="004045AA"/>
    <w:rsid w:val="0040486F"/>
    <w:rsid w:val="00404A9A"/>
    <w:rsid w:val="00404B84"/>
    <w:rsid w:val="00404D04"/>
    <w:rsid w:val="00404DE0"/>
    <w:rsid w:val="00404E7F"/>
    <w:rsid w:val="00404E9E"/>
    <w:rsid w:val="00404EB1"/>
    <w:rsid w:val="004056B0"/>
    <w:rsid w:val="004056E6"/>
    <w:rsid w:val="00405884"/>
    <w:rsid w:val="00405913"/>
    <w:rsid w:val="004059B8"/>
    <w:rsid w:val="00405AB1"/>
    <w:rsid w:val="00405D36"/>
    <w:rsid w:val="00405D3E"/>
    <w:rsid w:val="00405EF2"/>
    <w:rsid w:val="00406053"/>
    <w:rsid w:val="00406299"/>
    <w:rsid w:val="00406AB2"/>
    <w:rsid w:val="00406E7B"/>
    <w:rsid w:val="00406E8C"/>
    <w:rsid w:val="00406ED6"/>
    <w:rsid w:val="00406EE5"/>
    <w:rsid w:val="0040706A"/>
    <w:rsid w:val="004070AE"/>
    <w:rsid w:val="00407280"/>
    <w:rsid w:val="00407563"/>
    <w:rsid w:val="00407A71"/>
    <w:rsid w:val="00407B2B"/>
    <w:rsid w:val="00407E47"/>
    <w:rsid w:val="00407F0A"/>
    <w:rsid w:val="00407F67"/>
    <w:rsid w:val="00410030"/>
    <w:rsid w:val="00410372"/>
    <w:rsid w:val="00410449"/>
    <w:rsid w:val="0041050E"/>
    <w:rsid w:val="00410725"/>
    <w:rsid w:val="00410D11"/>
    <w:rsid w:val="004117AA"/>
    <w:rsid w:val="004118B8"/>
    <w:rsid w:val="00411A0F"/>
    <w:rsid w:val="00411CED"/>
    <w:rsid w:val="00411FDA"/>
    <w:rsid w:val="00412636"/>
    <w:rsid w:val="004126FE"/>
    <w:rsid w:val="004128D9"/>
    <w:rsid w:val="004129EE"/>
    <w:rsid w:val="00412BCB"/>
    <w:rsid w:val="00412D48"/>
    <w:rsid w:val="00412E3D"/>
    <w:rsid w:val="00412EFE"/>
    <w:rsid w:val="00412F08"/>
    <w:rsid w:val="00412F45"/>
    <w:rsid w:val="00412FC5"/>
    <w:rsid w:val="00413132"/>
    <w:rsid w:val="0041326B"/>
    <w:rsid w:val="004132C9"/>
    <w:rsid w:val="004133D2"/>
    <w:rsid w:val="00413648"/>
    <w:rsid w:val="004137A6"/>
    <w:rsid w:val="004137F0"/>
    <w:rsid w:val="0041389B"/>
    <w:rsid w:val="00413BF7"/>
    <w:rsid w:val="00413E31"/>
    <w:rsid w:val="00413F07"/>
    <w:rsid w:val="00413FD6"/>
    <w:rsid w:val="0041400C"/>
    <w:rsid w:val="004141CA"/>
    <w:rsid w:val="004142C5"/>
    <w:rsid w:val="004148BB"/>
    <w:rsid w:val="004148E4"/>
    <w:rsid w:val="004149D3"/>
    <w:rsid w:val="0041542B"/>
    <w:rsid w:val="0041546E"/>
    <w:rsid w:val="004154C9"/>
    <w:rsid w:val="00415798"/>
    <w:rsid w:val="004157E0"/>
    <w:rsid w:val="00415DC8"/>
    <w:rsid w:val="00415DE4"/>
    <w:rsid w:val="00416184"/>
    <w:rsid w:val="0041621C"/>
    <w:rsid w:val="00416603"/>
    <w:rsid w:val="00416994"/>
    <w:rsid w:val="004169D3"/>
    <w:rsid w:val="00417697"/>
    <w:rsid w:val="00417AFA"/>
    <w:rsid w:val="00417D86"/>
    <w:rsid w:val="00417E43"/>
    <w:rsid w:val="00420022"/>
    <w:rsid w:val="00420042"/>
    <w:rsid w:val="0042011A"/>
    <w:rsid w:val="004202F2"/>
    <w:rsid w:val="00420974"/>
    <w:rsid w:val="00420BFB"/>
    <w:rsid w:val="00420C10"/>
    <w:rsid w:val="00420CAC"/>
    <w:rsid w:val="00420D3A"/>
    <w:rsid w:val="00420E5A"/>
    <w:rsid w:val="0042104D"/>
    <w:rsid w:val="0042117A"/>
    <w:rsid w:val="004211C7"/>
    <w:rsid w:val="00421356"/>
    <w:rsid w:val="00422029"/>
    <w:rsid w:val="0042243C"/>
    <w:rsid w:val="00422728"/>
    <w:rsid w:val="00422D55"/>
    <w:rsid w:val="00422E50"/>
    <w:rsid w:val="00422EF6"/>
    <w:rsid w:val="004232FF"/>
    <w:rsid w:val="004234AA"/>
    <w:rsid w:val="00423602"/>
    <w:rsid w:val="004237A8"/>
    <w:rsid w:val="0042396E"/>
    <w:rsid w:val="00423B0F"/>
    <w:rsid w:val="00423B34"/>
    <w:rsid w:val="00423E75"/>
    <w:rsid w:val="00423EDD"/>
    <w:rsid w:val="00424115"/>
    <w:rsid w:val="004242BB"/>
    <w:rsid w:val="004244D9"/>
    <w:rsid w:val="00424880"/>
    <w:rsid w:val="00424A2F"/>
    <w:rsid w:val="00424B79"/>
    <w:rsid w:val="00424C86"/>
    <w:rsid w:val="00424D34"/>
    <w:rsid w:val="00424F07"/>
    <w:rsid w:val="00425198"/>
    <w:rsid w:val="00425212"/>
    <w:rsid w:val="004253C6"/>
    <w:rsid w:val="00425946"/>
    <w:rsid w:val="00425987"/>
    <w:rsid w:val="00425B7D"/>
    <w:rsid w:val="00425DD2"/>
    <w:rsid w:val="00426005"/>
    <w:rsid w:val="00426235"/>
    <w:rsid w:val="0042635B"/>
    <w:rsid w:val="004264A2"/>
    <w:rsid w:val="00426640"/>
    <w:rsid w:val="0042666C"/>
    <w:rsid w:val="0042684A"/>
    <w:rsid w:val="00426E30"/>
    <w:rsid w:val="00426F88"/>
    <w:rsid w:val="00427014"/>
    <w:rsid w:val="00427424"/>
    <w:rsid w:val="004275EF"/>
    <w:rsid w:val="0043005D"/>
    <w:rsid w:val="0043014B"/>
    <w:rsid w:val="00430242"/>
    <w:rsid w:val="00430610"/>
    <w:rsid w:val="0043092C"/>
    <w:rsid w:val="00430C3A"/>
    <w:rsid w:val="00430EE2"/>
    <w:rsid w:val="00431172"/>
    <w:rsid w:val="00431370"/>
    <w:rsid w:val="0043151F"/>
    <w:rsid w:val="0043165B"/>
    <w:rsid w:val="0043171A"/>
    <w:rsid w:val="00431A29"/>
    <w:rsid w:val="00431BFF"/>
    <w:rsid w:val="00431FCA"/>
    <w:rsid w:val="004322B0"/>
    <w:rsid w:val="0043281A"/>
    <w:rsid w:val="00432AC0"/>
    <w:rsid w:val="00432D31"/>
    <w:rsid w:val="00432EE1"/>
    <w:rsid w:val="00432EFB"/>
    <w:rsid w:val="00432FCE"/>
    <w:rsid w:val="00433390"/>
    <w:rsid w:val="004335E6"/>
    <w:rsid w:val="00433806"/>
    <w:rsid w:val="004339B0"/>
    <w:rsid w:val="00433BC2"/>
    <w:rsid w:val="00433C49"/>
    <w:rsid w:val="00433D50"/>
    <w:rsid w:val="004340B6"/>
    <w:rsid w:val="0043462A"/>
    <w:rsid w:val="00434690"/>
    <w:rsid w:val="004347C5"/>
    <w:rsid w:val="00434A00"/>
    <w:rsid w:val="00434B7D"/>
    <w:rsid w:val="00434C0B"/>
    <w:rsid w:val="00434DCC"/>
    <w:rsid w:val="00435054"/>
    <w:rsid w:val="004350D4"/>
    <w:rsid w:val="00435275"/>
    <w:rsid w:val="00435886"/>
    <w:rsid w:val="00435A16"/>
    <w:rsid w:val="00435AF6"/>
    <w:rsid w:val="00435BC7"/>
    <w:rsid w:val="00435F42"/>
    <w:rsid w:val="0043611D"/>
    <w:rsid w:val="0043642E"/>
    <w:rsid w:val="004364A3"/>
    <w:rsid w:val="00436635"/>
    <w:rsid w:val="00436976"/>
    <w:rsid w:val="004369A5"/>
    <w:rsid w:val="004369AF"/>
    <w:rsid w:val="00436AFA"/>
    <w:rsid w:val="00436AFC"/>
    <w:rsid w:val="00436B50"/>
    <w:rsid w:val="00436F5C"/>
    <w:rsid w:val="00437BBD"/>
    <w:rsid w:val="00437D5F"/>
    <w:rsid w:val="00437F8A"/>
    <w:rsid w:val="004406C6"/>
    <w:rsid w:val="0044071E"/>
    <w:rsid w:val="0044085D"/>
    <w:rsid w:val="00440989"/>
    <w:rsid w:val="00441113"/>
    <w:rsid w:val="004415E9"/>
    <w:rsid w:val="00441CFA"/>
    <w:rsid w:val="00441FF0"/>
    <w:rsid w:val="0044202C"/>
    <w:rsid w:val="00442181"/>
    <w:rsid w:val="004422B9"/>
    <w:rsid w:val="00442428"/>
    <w:rsid w:val="0044248A"/>
    <w:rsid w:val="004427B8"/>
    <w:rsid w:val="00442956"/>
    <w:rsid w:val="00442A6D"/>
    <w:rsid w:val="00442C07"/>
    <w:rsid w:val="00442C92"/>
    <w:rsid w:val="00442D8D"/>
    <w:rsid w:val="00442EFE"/>
    <w:rsid w:val="0044315F"/>
    <w:rsid w:val="00443176"/>
    <w:rsid w:val="00443185"/>
    <w:rsid w:val="00443190"/>
    <w:rsid w:val="004435A8"/>
    <w:rsid w:val="004436F3"/>
    <w:rsid w:val="00443713"/>
    <w:rsid w:val="00443B66"/>
    <w:rsid w:val="00443D5D"/>
    <w:rsid w:val="00443DBB"/>
    <w:rsid w:val="00443ED0"/>
    <w:rsid w:val="00444290"/>
    <w:rsid w:val="00444819"/>
    <w:rsid w:val="00444843"/>
    <w:rsid w:val="00444B39"/>
    <w:rsid w:val="00444C71"/>
    <w:rsid w:val="00444FAD"/>
    <w:rsid w:val="00444FDC"/>
    <w:rsid w:val="00445536"/>
    <w:rsid w:val="00445682"/>
    <w:rsid w:val="00445BD8"/>
    <w:rsid w:val="00445FFE"/>
    <w:rsid w:val="00446361"/>
    <w:rsid w:val="00446798"/>
    <w:rsid w:val="00446A92"/>
    <w:rsid w:val="00446F28"/>
    <w:rsid w:val="004472D0"/>
    <w:rsid w:val="004472FE"/>
    <w:rsid w:val="00447336"/>
    <w:rsid w:val="00447678"/>
    <w:rsid w:val="004476A7"/>
    <w:rsid w:val="004476F0"/>
    <w:rsid w:val="00447737"/>
    <w:rsid w:val="0044799F"/>
    <w:rsid w:val="00447C35"/>
    <w:rsid w:val="00447C55"/>
    <w:rsid w:val="004504C9"/>
    <w:rsid w:val="00450633"/>
    <w:rsid w:val="0045084E"/>
    <w:rsid w:val="004508BC"/>
    <w:rsid w:val="004508F3"/>
    <w:rsid w:val="00450AF7"/>
    <w:rsid w:val="00450C3D"/>
    <w:rsid w:val="0045149F"/>
    <w:rsid w:val="00451DAE"/>
    <w:rsid w:val="00452966"/>
    <w:rsid w:val="00452C39"/>
    <w:rsid w:val="00452E55"/>
    <w:rsid w:val="00452EA7"/>
    <w:rsid w:val="00452FCF"/>
    <w:rsid w:val="00453015"/>
    <w:rsid w:val="00453045"/>
    <w:rsid w:val="00453732"/>
    <w:rsid w:val="0045393F"/>
    <w:rsid w:val="004539A2"/>
    <w:rsid w:val="00453C63"/>
    <w:rsid w:val="00453CDB"/>
    <w:rsid w:val="004540D1"/>
    <w:rsid w:val="004540E5"/>
    <w:rsid w:val="0045413F"/>
    <w:rsid w:val="004542E4"/>
    <w:rsid w:val="00454805"/>
    <w:rsid w:val="004549A1"/>
    <w:rsid w:val="00454B3F"/>
    <w:rsid w:val="00454D88"/>
    <w:rsid w:val="00454DAE"/>
    <w:rsid w:val="00455416"/>
    <w:rsid w:val="004554E5"/>
    <w:rsid w:val="00455523"/>
    <w:rsid w:val="0045560C"/>
    <w:rsid w:val="00455691"/>
    <w:rsid w:val="00455835"/>
    <w:rsid w:val="004558F1"/>
    <w:rsid w:val="00455ACB"/>
    <w:rsid w:val="00455B55"/>
    <w:rsid w:val="00455EE7"/>
    <w:rsid w:val="0045619D"/>
    <w:rsid w:val="004562B8"/>
    <w:rsid w:val="00456340"/>
    <w:rsid w:val="00456B10"/>
    <w:rsid w:val="00456C29"/>
    <w:rsid w:val="0045715D"/>
    <w:rsid w:val="00457220"/>
    <w:rsid w:val="004573AA"/>
    <w:rsid w:val="0045753A"/>
    <w:rsid w:val="004578F4"/>
    <w:rsid w:val="00457968"/>
    <w:rsid w:val="00457DAC"/>
    <w:rsid w:val="00457E34"/>
    <w:rsid w:val="00460030"/>
    <w:rsid w:val="00460985"/>
    <w:rsid w:val="00460AB0"/>
    <w:rsid w:val="00460DD5"/>
    <w:rsid w:val="004611D1"/>
    <w:rsid w:val="004612E3"/>
    <w:rsid w:val="004613E5"/>
    <w:rsid w:val="00461939"/>
    <w:rsid w:val="00461A9E"/>
    <w:rsid w:val="00461CD7"/>
    <w:rsid w:val="00462030"/>
    <w:rsid w:val="0046206D"/>
    <w:rsid w:val="004620E5"/>
    <w:rsid w:val="00462552"/>
    <w:rsid w:val="004627D8"/>
    <w:rsid w:val="00462886"/>
    <w:rsid w:val="0046294F"/>
    <w:rsid w:val="00462A78"/>
    <w:rsid w:val="00462D75"/>
    <w:rsid w:val="00462E09"/>
    <w:rsid w:val="00463429"/>
    <w:rsid w:val="0046375F"/>
    <w:rsid w:val="004637E4"/>
    <w:rsid w:val="004637F5"/>
    <w:rsid w:val="00463B5B"/>
    <w:rsid w:val="00463CF2"/>
    <w:rsid w:val="00464082"/>
    <w:rsid w:val="0046412E"/>
    <w:rsid w:val="00464249"/>
    <w:rsid w:val="004643DC"/>
    <w:rsid w:val="00464D41"/>
    <w:rsid w:val="00464E96"/>
    <w:rsid w:val="00465297"/>
    <w:rsid w:val="004652AB"/>
    <w:rsid w:val="0046585D"/>
    <w:rsid w:val="0046589D"/>
    <w:rsid w:val="004660FC"/>
    <w:rsid w:val="00466129"/>
    <w:rsid w:val="00466544"/>
    <w:rsid w:val="0046689C"/>
    <w:rsid w:val="004668FC"/>
    <w:rsid w:val="00466ED8"/>
    <w:rsid w:val="00466F5F"/>
    <w:rsid w:val="00466FF6"/>
    <w:rsid w:val="00467617"/>
    <w:rsid w:val="00467DFD"/>
    <w:rsid w:val="00467E6A"/>
    <w:rsid w:val="00467FD3"/>
    <w:rsid w:val="00470020"/>
    <w:rsid w:val="0047005B"/>
    <w:rsid w:val="004701A0"/>
    <w:rsid w:val="0047034E"/>
    <w:rsid w:val="00470382"/>
    <w:rsid w:val="004703C5"/>
    <w:rsid w:val="00470571"/>
    <w:rsid w:val="00470714"/>
    <w:rsid w:val="004707C6"/>
    <w:rsid w:val="00470A3A"/>
    <w:rsid w:val="00470E09"/>
    <w:rsid w:val="00470FA1"/>
    <w:rsid w:val="004715B2"/>
    <w:rsid w:val="004715C1"/>
    <w:rsid w:val="0047163C"/>
    <w:rsid w:val="004716B7"/>
    <w:rsid w:val="0047181B"/>
    <w:rsid w:val="00471AC7"/>
    <w:rsid w:val="00471AF0"/>
    <w:rsid w:val="00471B51"/>
    <w:rsid w:val="00471BAF"/>
    <w:rsid w:val="00471F8F"/>
    <w:rsid w:val="0047234B"/>
    <w:rsid w:val="0047262B"/>
    <w:rsid w:val="0047267F"/>
    <w:rsid w:val="004726CF"/>
    <w:rsid w:val="004727F8"/>
    <w:rsid w:val="004729C5"/>
    <w:rsid w:val="004729DD"/>
    <w:rsid w:val="00472C08"/>
    <w:rsid w:val="00472C8B"/>
    <w:rsid w:val="00472F20"/>
    <w:rsid w:val="004734AF"/>
    <w:rsid w:val="004734B5"/>
    <w:rsid w:val="004737AC"/>
    <w:rsid w:val="004739F1"/>
    <w:rsid w:val="00473D02"/>
    <w:rsid w:val="00473DAB"/>
    <w:rsid w:val="00473F78"/>
    <w:rsid w:val="00473FDA"/>
    <w:rsid w:val="004741C7"/>
    <w:rsid w:val="004742EC"/>
    <w:rsid w:val="00474443"/>
    <w:rsid w:val="004746D0"/>
    <w:rsid w:val="00474910"/>
    <w:rsid w:val="00474977"/>
    <w:rsid w:val="00474C02"/>
    <w:rsid w:val="00474C24"/>
    <w:rsid w:val="00474FA3"/>
    <w:rsid w:val="00475224"/>
    <w:rsid w:val="00475295"/>
    <w:rsid w:val="0047535E"/>
    <w:rsid w:val="004754BE"/>
    <w:rsid w:val="004754D0"/>
    <w:rsid w:val="00475707"/>
    <w:rsid w:val="004759CA"/>
    <w:rsid w:val="00475A53"/>
    <w:rsid w:val="00475B65"/>
    <w:rsid w:val="00475B6C"/>
    <w:rsid w:val="00475BCB"/>
    <w:rsid w:val="00476099"/>
    <w:rsid w:val="004761FC"/>
    <w:rsid w:val="004764FE"/>
    <w:rsid w:val="0047672F"/>
    <w:rsid w:val="00476785"/>
    <w:rsid w:val="00476AE2"/>
    <w:rsid w:val="00476B56"/>
    <w:rsid w:val="00476D1C"/>
    <w:rsid w:val="00476F7E"/>
    <w:rsid w:val="004770E7"/>
    <w:rsid w:val="00477129"/>
    <w:rsid w:val="004774E8"/>
    <w:rsid w:val="004775C4"/>
    <w:rsid w:val="00477933"/>
    <w:rsid w:val="00477B43"/>
    <w:rsid w:val="00477EE2"/>
    <w:rsid w:val="00477F37"/>
    <w:rsid w:val="00480353"/>
    <w:rsid w:val="004806BB"/>
    <w:rsid w:val="0048077D"/>
    <w:rsid w:val="004807F9"/>
    <w:rsid w:val="00480847"/>
    <w:rsid w:val="00480AAE"/>
    <w:rsid w:val="00480B71"/>
    <w:rsid w:val="00480CDA"/>
    <w:rsid w:val="00480DCE"/>
    <w:rsid w:val="00480E14"/>
    <w:rsid w:val="00480E2A"/>
    <w:rsid w:val="00481010"/>
    <w:rsid w:val="0048160B"/>
    <w:rsid w:val="004818B7"/>
    <w:rsid w:val="00481904"/>
    <w:rsid w:val="00481938"/>
    <w:rsid w:val="004819CE"/>
    <w:rsid w:val="00481DB8"/>
    <w:rsid w:val="00481EBE"/>
    <w:rsid w:val="00481F06"/>
    <w:rsid w:val="004821EE"/>
    <w:rsid w:val="004822CD"/>
    <w:rsid w:val="00482317"/>
    <w:rsid w:val="0048263E"/>
    <w:rsid w:val="004827D3"/>
    <w:rsid w:val="004828A9"/>
    <w:rsid w:val="004828B9"/>
    <w:rsid w:val="00482C10"/>
    <w:rsid w:val="00482D00"/>
    <w:rsid w:val="00482DC6"/>
    <w:rsid w:val="00482DF8"/>
    <w:rsid w:val="00482ED1"/>
    <w:rsid w:val="00482F85"/>
    <w:rsid w:val="0048369A"/>
    <w:rsid w:val="004838EC"/>
    <w:rsid w:val="00483A72"/>
    <w:rsid w:val="00483F51"/>
    <w:rsid w:val="00483FBC"/>
    <w:rsid w:val="004841F6"/>
    <w:rsid w:val="0048426E"/>
    <w:rsid w:val="004844F9"/>
    <w:rsid w:val="004849C6"/>
    <w:rsid w:val="00485217"/>
    <w:rsid w:val="0048548F"/>
    <w:rsid w:val="004854D6"/>
    <w:rsid w:val="00485509"/>
    <w:rsid w:val="00485746"/>
    <w:rsid w:val="00485898"/>
    <w:rsid w:val="00486290"/>
    <w:rsid w:val="00486460"/>
    <w:rsid w:val="0048669C"/>
    <w:rsid w:val="00486751"/>
    <w:rsid w:val="00486774"/>
    <w:rsid w:val="00486939"/>
    <w:rsid w:val="004869B3"/>
    <w:rsid w:val="004869F2"/>
    <w:rsid w:val="00486EB0"/>
    <w:rsid w:val="00487014"/>
    <w:rsid w:val="0048706E"/>
    <w:rsid w:val="0048778E"/>
    <w:rsid w:val="00487AB4"/>
    <w:rsid w:val="00487D21"/>
    <w:rsid w:val="00490188"/>
    <w:rsid w:val="004904BE"/>
    <w:rsid w:val="00490533"/>
    <w:rsid w:val="00490746"/>
    <w:rsid w:val="00490779"/>
    <w:rsid w:val="0049088E"/>
    <w:rsid w:val="00490C18"/>
    <w:rsid w:val="0049103E"/>
    <w:rsid w:val="0049107A"/>
    <w:rsid w:val="004917C8"/>
    <w:rsid w:val="00491E3C"/>
    <w:rsid w:val="004920F6"/>
    <w:rsid w:val="0049219F"/>
    <w:rsid w:val="004921F5"/>
    <w:rsid w:val="0049244F"/>
    <w:rsid w:val="0049268B"/>
    <w:rsid w:val="00492867"/>
    <w:rsid w:val="00492AA4"/>
    <w:rsid w:val="00492AC8"/>
    <w:rsid w:val="00492DC0"/>
    <w:rsid w:val="00492DEC"/>
    <w:rsid w:val="00492EF6"/>
    <w:rsid w:val="00493025"/>
    <w:rsid w:val="0049317A"/>
    <w:rsid w:val="004934B5"/>
    <w:rsid w:val="004936B2"/>
    <w:rsid w:val="00493900"/>
    <w:rsid w:val="00493921"/>
    <w:rsid w:val="00493B5B"/>
    <w:rsid w:val="00493E03"/>
    <w:rsid w:val="00493E16"/>
    <w:rsid w:val="0049452A"/>
    <w:rsid w:val="004946E1"/>
    <w:rsid w:val="00494B10"/>
    <w:rsid w:val="004950C4"/>
    <w:rsid w:val="0049548C"/>
    <w:rsid w:val="00495851"/>
    <w:rsid w:val="00495A59"/>
    <w:rsid w:val="00495B15"/>
    <w:rsid w:val="00495FA6"/>
    <w:rsid w:val="00496102"/>
    <w:rsid w:val="00496234"/>
    <w:rsid w:val="00496455"/>
    <w:rsid w:val="00496464"/>
    <w:rsid w:val="00496552"/>
    <w:rsid w:val="004966DC"/>
    <w:rsid w:val="0049688A"/>
    <w:rsid w:val="004968D4"/>
    <w:rsid w:val="00496B73"/>
    <w:rsid w:val="00496B87"/>
    <w:rsid w:val="00496D5C"/>
    <w:rsid w:val="00496DA7"/>
    <w:rsid w:val="00496F03"/>
    <w:rsid w:val="00497B11"/>
    <w:rsid w:val="00497FA3"/>
    <w:rsid w:val="004A027E"/>
    <w:rsid w:val="004A029E"/>
    <w:rsid w:val="004A064A"/>
    <w:rsid w:val="004A067C"/>
    <w:rsid w:val="004A06A4"/>
    <w:rsid w:val="004A076A"/>
    <w:rsid w:val="004A089A"/>
    <w:rsid w:val="004A0AD6"/>
    <w:rsid w:val="004A0C95"/>
    <w:rsid w:val="004A0CBA"/>
    <w:rsid w:val="004A0ED3"/>
    <w:rsid w:val="004A157A"/>
    <w:rsid w:val="004A164F"/>
    <w:rsid w:val="004A1923"/>
    <w:rsid w:val="004A197B"/>
    <w:rsid w:val="004A1CBB"/>
    <w:rsid w:val="004A1D82"/>
    <w:rsid w:val="004A1D8B"/>
    <w:rsid w:val="004A1E5D"/>
    <w:rsid w:val="004A23A9"/>
    <w:rsid w:val="004A26B1"/>
    <w:rsid w:val="004A27E2"/>
    <w:rsid w:val="004A2AE5"/>
    <w:rsid w:val="004A2D56"/>
    <w:rsid w:val="004A3629"/>
    <w:rsid w:val="004A37F7"/>
    <w:rsid w:val="004A38BE"/>
    <w:rsid w:val="004A3FDF"/>
    <w:rsid w:val="004A4448"/>
    <w:rsid w:val="004A4496"/>
    <w:rsid w:val="004A4936"/>
    <w:rsid w:val="004A49DE"/>
    <w:rsid w:val="004A5052"/>
    <w:rsid w:val="004A51B2"/>
    <w:rsid w:val="004A525A"/>
    <w:rsid w:val="004A54B7"/>
    <w:rsid w:val="004A554E"/>
    <w:rsid w:val="004A556B"/>
    <w:rsid w:val="004A5727"/>
    <w:rsid w:val="004A5783"/>
    <w:rsid w:val="004A5827"/>
    <w:rsid w:val="004A5C1B"/>
    <w:rsid w:val="004A6177"/>
    <w:rsid w:val="004A62F9"/>
    <w:rsid w:val="004A65EB"/>
    <w:rsid w:val="004A672B"/>
    <w:rsid w:val="004A677D"/>
    <w:rsid w:val="004A6909"/>
    <w:rsid w:val="004A69E7"/>
    <w:rsid w:val="004A6F88"/>
    <w:rsid w:val="004A7047"/>
    <w:rsid w:val="004A7290"/>
    <w:rsid w:val="004A7AF1"/>
    <w:rsid w:val="004A7CE1"/>
    <w:rsid w:val="004A7E93"/>
    <w:rsid w:val="004A7F5A"/>
    <w:rsid w:val="004B00E0"/>
    <w:rsid w:val="004B0319"/>
    <w:rsid w:val="004B052C"/>
    <w:rsid w:val="004B0678"/>
    <w:rsid w:val="004B0682"/>
    <w:rsid w:val="004B0D34"/>
    <w:rsid w:val="004B0D67"/>
    <w:rsid w:val="004B0E66"/>
    <w:rsid w:val="004B0E80"/>
    <w:rsid w:val="004B139F"/>
    <w:rsid w:val="004B143D"/>
    <w:rsid w:val="004B164E"/>
    <w:rsid w:val="004B16CB"/>
    <w:rsid w:val="004B17B4"/>
    <w:rsid w:val="004B1C97"/>
    <w:rsid w:val="004B1D90"/>
    <w:rsid w:val="004B1D98"/>
    <w:rsid w:val="004B201D"/>
    <w:rsid w:val="004B20CC"/>
    <w:rsid w:val="004B2715"/>
    <w:rsid w:val="004B2817"/>
    <w:rsid w:val="004B2886"/>
    <w:rsid w:val="004B289D"/>
    <w:rsid w:val="004B2DB7"/>
    <w:rsid w:val="004B2FD5"/>
    <w:rsid w:val="004B31EB"/>
    <w:rsid w:val="004B35BE"/>
    <w:rsid w:val="004B3643"/>
    <w:rsid w:val="004B36EA"/>
    <w:rsid w:val="004B3981"/>
    <w:rsid w:val="004B3C28"/>
    <w:rsid w:val="004B3C39"/>
    <w:rsid w:val="004B3EDF"/>
    <w:rsid w:val="004B42C6"/>
    <w:rsid w:val="004B433C"/>
    <w:rsid w:val="004B4519"/>
    <w:rsid w:val="004B4634"/>
    <w:rsid w:val="004B4870"/>
    <w:rsid w:val="004B4912"/>
    <w:rsid w:val="004B4AEC"/>
    <w:rsid w:val="004B4EB1"/>
    <w:rsid w:val="004B5107"/>
    <w:rsid w:val="004B511B"/>
    <w:rsid w:val="004B5140"/>
    <w:rsid w:val="004B51C7"/>
    <w:rsid w:val="004B534D"/>
    <w:rsid w:val="004B5457"/>
    <w:rsid w:val="004B5530"/>
    <w:rsid w:val="004B5616"/>
    <w:rsid w:val="004B56B9"/>
    <w:rsid w:val="004B59AC"/>
    <w:rsid w:val="004B5C28"/>
    <w:rsid w:val="004B5EF2"/>
    <w:rsid w:val="004B6182"/>
    <w:rsid w:val="004B6331"/>
    <w:rsid w:val="004B6529"/>
    <w:rsid w:val="004B682E"/>
    <w:rsid w:val="004B68EE"/>
    <w:rsid w:val="004B6C02"/>
    <w:rsid w:val="004B6F7F"/>
    <w:rsid w:val="004B74BE"/>
    <w:rsid w:val="004B7728"/>
    <w:rsid w:val="004B7D84"/>
    <w:rsid w:val="004C00D6"/>
    <w:rsid w:val="004C0147"/>
    <w:rsid w:val="004C02B2"/>
    <w:rsid w:val="004C04E2"/>
    <w:rsid w:val="004C09C3"/>
    <w:rsid w:val="004C0CB3"/>
    <w:rsid w:val="004C0D7C"/>
    <w:rsid w:val="004C0E5C"/>
    <w:rsid w:val="004C16A1"/>
    <w:rsid w:val="004C1701"/>
    <w:rsid w:val="004C1B2E"/>
    <w:rsid w:val="004C1BBA"/>
    <w:rsid w:val="004C1D32"/>
    <w:rsid w:val="004C1D7E"/>
    <w:rsid w:val="004C21A2"/>
    <w:rsid w:val="004C261F"/>
    <w:rsid w:val="004C2624"/>
    <w:rsid w:val="004C2915"/>
    <w:rsid w:val="004C2E90"/>
    <w:rsid w:val="004C32AE"/>
    <w:rsid w:val="004C330A"/>
    <w:rsid w:val="004C34A4"/>
    <w:rsid w:val="004C34B3"/>
    <w:rsid w:val="004C35C1"/>
    <w:rsid w:val="004C3D9F"/>
    <w:rsid w:val="004C432E"/>
    <w:rsid w:val="004C4391"/>
    <w:rsid w:val="004C44FA"/>
    <w:rsid w:val="004C4881"/>
    <w:rsid w:val="004C48D2"/>
    <w:rsid w:val="004C4B9D"/>
    <w:rsid w:val="004C50A2"/>
    <w:rsid w:val="004C50C8"/>
    <w:rsid w:val="004C5226"/>
    <w:rsid w:val="004C53BD"/>
    <w:rsid w:val="004C54AB"/>
    <w:rsid w:val="004C56D1"/>
    <w:rsid w:val="004C5A05"/>
    <w:rsid w:val="004C5AFA"/>
    <w:rsid w:val="004C5D69"/>
    <w:rsid w:val="004C5DCE"/>
    <w:rsid w:val="004C602D"/>
    <w:rsid w:val="004C605A"/>
    <w:rsid w:val="004C617D"/>
    <w:rsid w:val="004C62A4"/>
    <w:rsid w:val="004C6712"/>
    <w:rsid w:val="004C6ABD"/>
    <w:rsid w:val="004C6AE8"/>
    <w:rsid w:val="004C6B0F"/>
    <w:rsid w:val="004C6F44"/>
    <w:rsid w:val="004C7020"/>
    <w:rsid w:val="004C71FD"/>
    <w:rsid w:val="004C7546"/>
    <w:rsid w:val="004C754B"/>
    <w:rsid w:val="004C765F"/>
    <w:rsid w:val="004C7BE9"/>
    <w:rsid w:val="004D010F"/>
    <w:rsid w:val="004D031F"/>
    <w:rsid w:val="004D0AB1"/>
    <w:rsid w:val="004D0AED"/>
    <w:rsid w:val="004D0C92"/>
    <w:rsid w:val="004D0E08"/>
    <w:rsid w:val="004D0E0E"/>
    <w:rsid w:val="004D1183"/>
    <w:rsid w:val="004D122F"/>
    <w:rsid w:val="004D1275"/>
    <w:rsid w:val="004D1486"/>
    <w:rsid w:val="004D1767"/>
    <w:rsid w:val="004D1CA3"/>
    <w:rsid w:val="004D21A0"/>
    <w:rsid w:val="004D23D5"/>
    <w:rsid w:val="004D2534"/>
    <w:rsid w:val="004D28F7"/>
    <w:rsid w:val="004D2B42"/>
    <w:rsid w:val="004D2D88"/>
    <w:rsid w:val="004D2EA1"/>
    <w:rsid w:val="004D2EC9"/>
    <w:rsid w:val="004D3222"/>
    <w:rsid w:val="004D35C9"/>
    <w:rsid w:val="004D38E5"/>
    <w:rsid w:val="004D3B31"/>
    <w:rsid w:val="004D3BF7"/>
    <w:rsid w:val="004D3C59"/>
    <w:rsid w:val="004D4057"/>
    <w:rsid w:val="004D4064"/>
    <w:rsid w:val="004D4139"/>
    <w:rsid w:val="004D426D"/>
    <w:rsid w:val="004D46F1"/>
    <w:rsid w:val="004D4EFF"/>
    <w:rsid w:val="004D5166"/>
    <w:rsid w:val="004D5302"/>
    <w:rsid w:val="004D572B"/>
    <w:rsid w:val="004D5BFA"/>
    <w:rsid w:val="004D5E10"/>
    <w:rsid w:val="004D5FB8"/>
    <w:rsid w:val="004D60E5"/>
    <w:rsid w:val="004D634D"/>
    <w:rsid w:val="004D6402"/>
    <w:rsid w:val="004D6488"/>
    <w:rsid w:val="004D66F0"/>
    <w:rsid w:val="004D6A9F"/>
    <w:rsid w:val="004D6B32"/>
    <w:rsid w:val="004D6BAF"/>
    <w:rsid w:val="004D6D5D"/>
    <w:rsid w:val="004D7073"/>
    <w:rsid w:val="004D709D"/>
    <w:rsid w:val="004D7178"/>
    <w:rsid w:val="004D7186"/>
    <w:rsid w:val="004D72C9"/>
    <w:rsid w:val="004D7875"/>
    <w:rsid w:val="004D7A34"/>
    <w:rsid w:val="004D7AAD"/>
    <w:rsid w:val="004D7CF5"/>
    <w:rsid w:val="004D7E8C"/>
    <w:rsid w:val="004E06E4"/>
    <w:rsid w:val="004E07E0"/>
    <w:rsid w:val="004E1000"/>
    <w:rsid w:val="004E1149"/>
    <w:rsid w:val="004E11F8"/>
    <w:rsid w:val="004E1238"/>
    <w:rsid w:val="004E16A2"/>
    <w:rsid w:val="004E17FE"/>
    <w:rsid w:val="004E1830"/>
    <w:rsid w:val="004E186E"/>
    <w:rsid w:val="004E18A2"/>
    <w:rsid w:val="004E1A0F"/>
    <w:rsid w:val="004E1CDA"/>
    <w:rsid w:val="004E1E24"/>
    <w:rsid w:val="004E1EFC"/>
    <w:rsid w:val="004E2772"/>
    <w:rsid w:val="004E278A"/>
    <w:rsid w:val="004E2ACF"/>
    <w:rsid w:val="004E2B46"/>
    <w:rsid w:val="004E2D16"/>
    <w:rsid w:val="004E334C"/>
    <w:rsid w:val="004E33DB"/>
    <w:rsid w:val="004E370F"/>
    <w:rsid w:val="004E3782"/>
    <w:rsid w:val="004E395B"/>
    <w:rsid w:val="004E3B71"/>
    <w:rsid w:val="004E4064"/>
    <w:rsid w:val="004E42C9"/>
    <w:rsid w:val="004E478D"/>
    <w:rsid w:val="004E4A05"/>
    <w:rsid w:val="004E4B2E"/>
    <w:rsid w:val="004E4E8C"/>
    <w:rsid w:val="004E503B"/>
    <w:rsid w:val="004E558E"/>
    <w:rsid w:val="004E55A5"/>
    <w:rsid w:val="004E5607"/>
    <w:rsid w:val="004E566F"/>
    <w:rsid w:val="004E5860"/>
    <w:rsid w:val="004E5D90"/>
    <w:rsid w:val="004E5EBE"/>
    <w:rsid w:val="004E60A4"/>
    <w:rsid w:val="004E61AD"/>
    <w:rsid w:val="004E6425"/>
    <w:rsid w:val="004E6CAD"/>
    <w:rsid w:val="004E6E51"/>
    <w:rsid w:val="004E7002"/>
    <w:rsid w:val="004E7582"/>
    <w:rsid w:val="004E7642"/>
    <w:rsid w:val="004E7912"/>
    <w:rsid w:val="004E7B45"/>
    <w:rsid w:val="004E7CF9"/>
    <w:rsid w:val="004F01E0"/>
    <w:rsid w:val="004F0A09"/>
    <w:rsid w:val="004F0CD5"/>
    <w:rsid w:val="004F0D40"/>
    <w:rsid w:val="004F11FE"/>
    <w:rsid w:val="004F12DF"/>
    <w:rsid w:val="004F1525"/>
    <w:rsid w:val="004F18B7"/>
    <w:rsid w:val="004F1D06"/>
    <w:rsid w:val="004F1F57"/>
    <w:rsid w:val="004F2509"/>
    <w:rsid w:val="004F25AF"/>
    <w:rsid w:val="004F2654"/>
    <w:rsid w:val="004F3181"/>
    <w:rsid w:val="004F331C"/>
    <w:rsid w:val="004F38E8"/>
    <w:rsid w:val="004F3A3F"/>
    <w:rsid w:val="004F3FDE"/>
    <w:rsid w:val="004F45E0"/>
    <w:rsid w:val="004F48E8"/>
    <w:rsid w:val="004F4C3A"/>
    <w:rsid w:val="004F4EC8"/>
    <w:rsid w:val="004F4F6C"/>
    <w:rsid w:val="004F525A"/>
    <w:rsid w:val="004F52B0"/>
    <w:rsid w:val="004F56C4"/>
    <w:rsid w:val="004F5B0D"/>
    <w:rsid w:val="004F5CF0"/>
    <w:rsid w:val="004F6124"/>
    <w:rsid w:val="004F661E"/>
    <w:rsid w:val="004F671C"/>
    <w:rsid w:val="004F6B4A"/>
    <w:rsid w:val="004F6C48"/>
    <w:rsid w:val="004F6C6F"/>
    <w:rsid w:val="004F71C3"/>
    <w:rsid w:val="004F72A9"/>
    <w:rsid w:val="004F7ABD"/>
    <w:rsid w:val="00500236"/>
    <w:rsid w:val="00500711"/>
    <w:rsid w:val="0050078E"/>
    <w:rsid w:val="00500ECA"/>
    <w:rsid w:val="00501036"/>
    <w:rsid w:val="00501187"/>
    <w:rsid w:val="00501438"/>
    <w:rsid w:val="005014BF"/>
    <w:rsid w:val="0050182F"/>
    <w:rsid w:val="005019E6"/>
    <w:rsid w:val="00501BD8"/>
    <w:rsid w:val="00501EAA"/>
    <w:rsid w:val="00501F72"/>
    <w:rsid w:val="00501F7D"/>
    <w:rsid w:val="005022AF"/>
    <w:rsid w:val="005027FA"/>
    <w:rsid w:val="00502892"/>
    <w:rsid w:val="00502C75"/>
    <w:rsid w:val="00502DC9"/>
    <w:rsid w:val="0050308C"/>
    <w:rsid w:val="00503319"/>
    <w:rsid w:val="00503872"/>
    <w:rsid w:val="00503A60"/>
    <w:rsid w:val="00503F40"/>
    <w:rsid w:val="00503FF6"/>
    <w:rsid w:val="00504095"/>
    <w:rsid w:val="00504166"/>
    <w:rsid w:val="0050426D"/>
    <w:rsid w:val="00504663"/>
    <w:rsid w:val="00504896"/>
    <w:rsid w:val="0050517D"/>
    <w:rsid w:val="00505195"/>
    <w:rsid w:val="00505D0F"/>
    <w:rsid w:val="00505D78"/>
    <w:rsid w:val="00505E9A"/>
    <w:rsid w:val="00505EB4"/>
    <w:rsid w:val="00506047"/>
    <w:rsid w:val="0050604F"/>
    <w:rsid w:val="00506310"/>
    <w:rsid w:val="005063DE"/>
    <w:rsid w:val="005068AA"/>
    <w:rsid w:val="005069FB"/>
    <w:rsid w:val="00506A6A"/>
    <w:rsid w:val="00506D51"/>
    <w:rsid w:val="00507291"/>
    <w:rsid w:val="005073DE"/>
    <w:rsid w:val="0050745A"/>
    <w:rsid w:val="005075DD"/>
    <w:rsid w:val="00507661"/>
    <w:rsid w:val="00507959"/>
    <w:rsid w:val="00507F6B"/>
    <w:rsid w:val="0051000F"/>
    <w:rsid w:val="0051031C"/>
    <w:rsid w:val="00510345"/>
    <w:rsid w:val="00510A21"/>
    <w:rsid w:val="00511223"/>
    <w:rsid w:val="0051128F"/>
    <w:rsid w:val="005113B7"/>
    <w:rsid w:val="005113FC"/>
    <w:rsid w:val="005115B9"/>
    <w:rsid w:val="00511626"/>
    <w:rsid w:val="0051169D"/>
    <w:rsid w:val="00511B56"/>
    <w:rsid w:val="0051208D"/>
    <w:rsid w:val="0051209F"/>
    <w:rsid w:val="0051210B"/>
    <w:rsid w:val="005122A0"/>
    <w:rsid w:val="005123DC"/>
    <w:rsid w:val="0051282D"/>
    <w:rsid w:val="00512979"/>
    <w:rsid w:val="00512A60"/>
    <w:rsid w:val="00512C78"/>
    <w:rsid w:val="00512FBB"/>
    <w:rsid w:val="005131A5"/>
    <w:rsid w:val="005139F5"/>
    <w:rsid w:val="00513A3F"/>
    <w:rsid w:val="00513A6E"/>
    <w:rsid w:val="00513A82"/>
    <w:rsid w:val="00513E3D"/>
    <w:rsid w:val="00513EFF"/>
    <w:rsid w:val="00514179"/>
    <w:rsid w:val="00514196"/>
    <w:rsid w:val="00514551"/>
    <w:rsid w:val="00514626"/>
    <w:rsid w:val="00514C0D"/>
    <w:rsid w:val="00514F11"/>
    <w:rsid w:val="00514F89"/>
    <w:rsid w:val="00515571"/>
    <w:rsid w:val="00515769"/>
    <w:rsid w:val="00515AE8"/>
    <w:rsid w:val="00515D56"/>
    <w:rsid w:val="00515EB1"/>
    <w:rsid w:val="00515FB2"/>
    <w:rsid w:val="005162FC"/>
    <w:rsid w:val="0051631A"/>
    <w:rsid w:val="005163EB"/>
    <w:rsid w:val="00516471"/>
    <w:rsid w:val="005166BC"/>
    <w:rsid w:val="00516890"/>
    <w:rsid w:val="005168C6"/>
    <w:rsid w:val="00516BC2"/>
    <w:rsid w:val="00516C37"/>
    <w:rsid w:val="00516F25"/>
    <w:rsid w:val="00517052"/>
    <w:rsid w:val="00517200"/>
    <w:rsid w:val="0051749F"/>
    <w:rsid w:val="00517DF7"/>
    <w:rsid w:val="00517EFE"/>
    <w:rsid w:val="00517F84"/>
    <w:rsid w:val="00520122"/>
    <w:rsid w:val="005207EE"/>
    <w:rsid w:val="00520937"/>
    <w:rsid w:val="00520D11"/>
    <w:rsid w:val="00520D78"/>
    <w:rsid w:val="00520E3C"/>
    <w:rsid w:val="00521489"/>
    <w:rsid w:val="0052157B"/>
    <w:rsid w:val="005215B3"/>
    <w:rsid w:val="005216D0"/>
    <w:rsid w:val="00521855"/>
    <w:rsid w:val="00521876"/>
    <w:rsid w:val="0052188C"/>
    <w:rsid w:val="005221DF"/>
    <w:rsid w:val="00522243"/>
    <w:rsid w:val="0052259C"/>
    <w:rsid w:val="00522604"/>
    <w:rsid w:val="005228F6"/>
    <w:rsid w:val="00522B50"/>
    <w:rsid w:val="00522FEE"/>
    <w:rsid w:val="00523543"/>
    <w:rsid w:val="0052377A"/>
    <w:rsid w:val="00524032"/>
    <w:rsid w:val="00524085"/>
    <w:rsid w:val="00524127"/>
    <w:rsid w:val="005241FD"/>
    <w:rsid w:val="00524468"/>
    <w:rsid w:val="00524A78"/>
    <w:rsid w:val="00524C00"/>
    <w:rsid w:val="00524C17"/>
    <w:rsid w:val="00524F40"/>
    <w:rsid w:val="00524FFB"/>
    <w:rsid w:val="00525060"/>
    <w:rsid w:val="005252C3"/>
    <w:rsid w:val="005254C9"/>
    <w:rsid w:val="0052553F"/>
    <w:rsid w:val="00525A48"/>
    <w:rsid w:val="00525F5F"/>
    <w:rsid w:val="005263DB"/>
    <w:rsid w:val="00526678"/>
    <w:rsid w:val="005266A8"/>
    <w:rsid w:val="00526946"/>
    <w:rsid w:val="0052705D"/>
    <w:rsid w:val="005270F3"/>
    <w:rsid w:val="0052730F"/>
    <w:rsid w:val="00527395"/>
    <w:rsid w:val="00527439"/>
    <w:rsid w:val="005278A7"/>
    <w:rsid w:val="00527AFF"/>
    <w:rsid w:val="00527B49"/>
    <w:rsid w:val="00527C50"/>
    <w:rsid w:val="0053028B"/>
    <w:rsid w:val="005305D3"/>
    <w:rsid w:val="00530A43"/>
    <w:rsid w:val="00530B51"/>
    <w:rsid w:val="00530CB2"/>
    <w:rsid w:val="005310A9"/>
    <w:rsid w:val="00531214"/>
    <w:rsid w:val="00531444"/>
    <w:rsid w:val="005317E6"/>
    <w:rsid w:val="0053194D"/>
    <w:rsid w:val="00531BB2"/>
    <w:rsid w:val="00531C57"/>
    <w:rsid w:val="00531F99"/>
    <w:rsid w:val="00532025"/>
    <w:rsid w:val="00532171"/>
    <w:rsid w:val="005323EA"/>
    <w:rsid w:val="005326E3"/>
    <w:rsid w:val="0053291A"/>
    <w:rsid w:val="00532BDA"/>
    <w:rsid w:val="00532D77"/>
    <w:rsid w:val="00533024"/>
    <w:rsid w:val="00533642"/>
    <w:rsid w:val="005339E9"/>
    <w:rsid w:val="00533BB0"/>
    <w:rsid w:val="0053497B"/>
    <w:rsid w:val="00534AF8"/>
    <w:rsid w:val="00534B58"/>
    <w:rsid w:val="00534B5B"/>
    <w:rsid w:val="00534CF5"/>
    <w:rsid w:val="005350EF"/>
    <w:rsid w:val="00535281"/>
    <w:rsid w:val="00535383"/>
    <w:rsid w:val="005353A8"/>
    <w:rsid w:val="0053631B"/>
    <w:rsid w:val="0053665C"/>
    <w:rsid w:val="005366FC"/>
    <w:rsid w:val="005369B7"/>
    <w:rsid w:val="00536AAA"/>
    <w:rsid w:val="00536D49"/>
    <w:rsid w:val="00536FAE"/>
    <w:rsid w:val="00536FE6"/>
    <w:rsid w:val="00537117"/>
    <w:rsid w:val="005373A2"/>
    <w:rsid w:val="00537600"/>
    <w:rsid w:val="0053765D"/>
    <w:rsid w:val="005378CB"/>
    <w:rsid w:val="005403FC"/>
    <w:rsid w:val="005405DB"/>
    <w:rsid w:val="005405F4"/>
    <w:rsid w:val="005405F9"/>
    <w:rsid w:val="0054066F"/>
    <w:rsid w:val="005408C3"/>
    <w:rsid w:val="005408FF"/>
    <w:rsid w:val="00540902"/>
    <w:rsid w:val="00540A41"/>
    <w:rsid w:val="00540A6F"/>
    <w:rsid w:val="00540F4E"/>
    <w:rsid w:val="0054173D"/>
    <w:rsid w:val="005418A7"/>
    <w:rsid w:val="005418D9"/>
    <w:rsid w:val="00541AD7"/>
    <w:rsid w:val="00541F45"/>
    <w:rsid w:val="00542FB2"/>
    <w:rsid w:val="00543390"/>
    <w:rsid w:val="0054385E"/>
    <w:rsid w:val="0054391F"/>
    <w:rsid w:val="00543BB1"/>
    <w:rsid w:val="005441F0"/>
    <w:rsid w:val="00544243"/>
    <w:rsid w:val="0054441E"/>
    <w:rsid w:val="0054467D"/>
    <w:rsid w:val="005446D6"/>
    <w:rsid w:val="00544C84"/>
    <w:rsid w:val="00544D12"/>
    <w:rsid w:val="00544D3B"/>
    <w:rsid w:val="005451D2"/>
    <w:rsid w:val="00545536"/>
    <w:rsid w:val="00545636"/>
    <w:rsid w:val="00545717"/>
    <w:rsid w:val="0054579C"/>
    <w:rsid w:val="00545981"/>
    <w:rsid w:val="00545C02"/>
    <w:rsid w:val="00545DA8"/>
    <w:rsid w:val="00546620"/>
    <w:rsid w:val="00546628"/>
    <w:rsid w:val="00546671"/>
    <w:rsid w:val="00546B73"/>
    <w:rsid w:val="00546C69"/>
    <w:rsid w:val="00546D7C"/>
    <w:rsid w:val="00547571"/>
    <w:rsid w:val="0054759E"/>
    <w:rsid w:val="00547663"/>
    <w:rsid w:val="00547706"/>
    <w:rsid w:val="0055007A"/>
    <w:rsid w:val="0055015B"/>
    <w:rsid w:val="0055047E"/>
    <w:rsid w:val="005504F8"/>
    <w:rsid w:val="005506C7"/>
    <w:rsid w:val="00551449"/>
    <w:rsid w:val="005517D7"/>
    <w:rsid w:val="00551874"/>
    <w:rsid w:val="00551B79"/>
    <w:rsid w:val="00552171"/>
    <w:rsid w:val="0055255D"/>
    <w:rsid w:val="0055275A"/>
    <w:rsid w:val="00552A0C"/>
    <w:rsid w:val="00552B20"/>
    <w:rsid w:val="00553176"/>
    <w:rsid w:val="00553767"/>
    <w:rsid w:val="00553789"/>
    <w:rsid w:val="0055386E"/>
    <w:rsid w:val="00553A75"/>
    <w:rsid w:val="00553EAF"/>
    <w:rsid w:val="00553EB4"/>
    <w:rsid w:val="00553F84"/>
    <w:rsid w:val="00554145"/>
    <w:rsid w:val="005545B3"/>
    <w:rsid w:val="005545BF"/>
    <w:rsid w:val="00554973"/>
    <w:rsid w:val="0055499A"/>
    <w:rsid w:val="00554EBC"/>
    <w:rsid w:val="00554ED5"/>
    <w:rsid w:val="005550E6"/>
    <w:rsid w:val="00555361"/>
    <w:rsid w:val="005554C3"/>
    <w:rsid w:val="0055550C"/>
    <w:rsid w:val="005557D7"/>
    <w:rsid w:val="005559AD"/>
    <w:rsid w:val="00555E7C"/>
    <w:rsid w:val="00555F41"/>
    <w:rsid w:val="005562EF"/>
    <w:rsid w:val="005566B7"/>
    <w:rsid w:val="00556924"/>
    <w:rsid w:val="00556D39"/>
    <w:rsid w:val="00556F2A"/>
    <w:rsid w:val="0055716B"/>
    <w:rsid w:val="00557409"/>
    <w:rsid w:val="005575C3"/>
    <w:rsid w:val="00557AE9"/>
    <w:rsid w:val="00557D62"/>
    <w:rsid w:val="00557E50"/>
    <w:rsid w:val="00557F48"/>
    <w:rsid w:val="005601EF"/>
    <w:rsid w:val="0056036F"/>
    <w:rsid w:val="00560726"/>
    <w:rsid w:val="00560A74"/>
    <w:rsid w:val="00560B4C"/>
    <w:rsid w:val="00560D9E"/>
    <w:rsid w:val="00560EF7"/>
    <w:rsid w:val="00560F29"/>
    <w:rsid w:val="00561249"/>
    <w:rsid w:val="00561302"/>
    <w:rsid w:val="0056158F"/>
    <w:rsid w:val="00561A53"/>
    <w:rsid w:val="00561C48"/>
    <w:rsid w:val="00561DAC"/>
    <w:rsid w:val="00561E8C"/>
    <w:rsid w:val="00561FAB"/>
    <w:rsid w:val="00561FB5"/>
    <w:rsid w:val="0056209B"/>
    <w:rsid w:val="00562513"/>
    <w:rsid w:val="00562952"/>
    <w:rsid w:val="00562FB3"/>
    <w:rsid w:val="0056346E"/>
    <w:rsid w:val="005635DB"/>
    <w:rsid w:val="0056370B"/>
    <w:rsid w:val="00563C75"/>
    <w:rsid w:val="00563D68"/>
    <w:rsid w:val="00563DB6"/>
    <w:rsid w:val="00564146"/>
    <w:rsid w:val="00564713"/>
    <w:rsid w:val="0056490E"/>
    <w:rsid w:val="00564946"/>
    <w:rsid w:val="00565266"/>
    <w:rsid w:val="005656B3"/>
    <w:rsid w:val="00565896"/>
    <w:rsid w:val="005658CC"/>
    <w:rsid w:val="00565A5D"/>
    <w:rsid w:val="00565E2D"/>
    <w:rsid w:val="00565E5B"/>
    <w:rsid w:val="00565F3F"/>
    <w:rsid w:val="0056608E"/>
    <w:rsid w:val="0056632D"/>
    <w:rsid w:val="0056705D"/>
    <w:rsid w:val="00567147"/>
    <w:rsid w:val="005673C2"/>
    <w:rsid w:val="005675FA"/>
    <w:rsid w:val="005676CE"/>
    <w:rsid w:val="0056774A"/>
    <w:rsid w:val="00567938"/>
    <w:rsid w:val="00567F76"/>
    <w:rsid w:val="00570392"/>
    <w:rsid w:val="00570398"/>
    <w:rsid w:val="005704B4"/>
    <w:rsid w:val="0057068D"/>
    <w:rsid w:val="00570B7B"/>
    <w:rsid w:val="00570EB0"/>
    <w:rsid w:val="005711B9"/>
    <w:rsid w:val="005714CD"/>
    <w:rsid w:val="00571566"/>
    <w:rsid w:val="00571715"/>
    <w:rsid w:val="00571768"/>
    <w:rsid w:val="00571BD7"/>
    <w:rsid w:val="00571D46"/>
    <w:rsid w:val="005722AC"/>
    <w:rsid w:val="005725EE"/>
    <w:rsid w:val="00572AEC"/>
    <w:rsid w:val="00572DF9"/>
    <w:rsid w:val="00572FF2"/>
    <w:rsid w:val="0057300B"/>
    <w:rsid w:val="00573154"/>
    <w:rsid w:val="00573897"/>
    <w:rsid w:val="00573AF5"/>
    <w:rsid w:val="00573D0B"/>
    <w:rsid w:val="00573DAE"/>
    <w:rsid w:val="005742D9"/>
    <w:rsid w:val="005746D5"/>
    <w:rsid w:val="00574883"/>
    <w:rsid w:val="00574AA9"/>
    <w:rsid w:val="00574C8E"/>
    <w:rsid w:val="00574C94"/>
    <w:rsid w:val="00574F48"/>
    <w:rsid w:val="005750E1"/>
    <w:rsid w:val="00575156"/>
    <w:rsid w:val="005754CA"/>
    <w:rsid w:val="005755A3"/>
    <w:rsid w:val="00575689"/>
    <w:rsid w:val="00575BB3"/>
    <w:rsid w:val="005763A4"/>
    <w:rsid w:val="00576B04"/>
    <w:rsid w:val="00576C07"/>
    <w:rsid w:val="00576E84"/>
    <w:rsid w:val="00576EC2"/>
    <w:rsid w:val="0057705C"/>
    <w:rsid w:val="00577341"/>
    <w:rsid w:val="00577379"/>
    <w:rsid w:val="00577469"/>
    <w:rsid w:val="0057751E"/>
    <w:rsid w:val="005779DE"/>
    <w:rsid w:val="00577ED0"/>
    <w:rsid w:val="00580027"/>
    <w:rsid w:val="005800A9"/>
    <w:rsid w:val="005800DD"/>
    <w:rsid w:val="00580387"/>
    <w:rsid w:val="005803D3"/>
    <w:rsid w:val="005807C4"/>
    <w:rsid w:val="005808B1"/>
    <w:rsid w:val="00580A7C"/>
    <w:rsid w:val="00580BF5"/>
    <w:rsid w:val="00580EF7"/>
    <w:rsid w:val="00581447"/>
    <w:rsid w:val="005815C3"/>
    <w:rsid w:val="0058171A"/>
    <w:rsid w:val="0058174E"/>
    <w:rsid w:val="00581F58"/>
    <w:rsid w:val="005824B5"/>
    <w:rsid w:val="00582627"/>
    <w:rsid w:val="00582786"/>
    <w:rsid w:val="005829D0"/>
    <w:rsid w:val="00582EB2"/>
    <w:rsid w:val="00583139"/>
    <w:rsid w:val="005831FC"/>
    <w:rsid w:val="00583CD6"/>
    <w:rsid w:val="00583D5E"/>
    <w:rsid w:val="00583E32"/>
    <w:rsid w:val="00583EBC"/>
    <w:rsid w:val="0058408A"/>
    <w:rsid w:val="005844D4"/>
    <w:rsid w:val="0058463C"/>
    <w:rsid w:val="00584845"/>
    <w:rsid w:val="005849BB"/>
    <w:rsid w:val="00584AAF"/>
    <w:rsid w:val="00584BCA"/>
    <w:rsid w:val="00584D28"/>
    <w:rsid w:val="005850A5"/>
    <w:rsid w:val="005850BB"/>
    <w:rsid w:val="005852C5"/>
    <w:rsid w:val="005853D6"/>
    <w:rsid w:val="00585532"/>
    <w:rsid w:val="00585F08"/>
    <w:rsid w:val="00585F86"/>
    <w:rsid w:val="005862C3"/>
    <w:rsid w:val="005864A6"/>
    <w:rsid w:val="005865B1"/>
    <w:rsid w:val="005865C6"/>
    <w:rsid w:val="00586887"/>
    <w:rsid w:val="00586A09"/>
    <w:rsid w:val="00586A85"/>
    <w:rsid w:val="00586FA3"/>
    <w:rsid w:val="005874DF"/>
    <w:rsid w:val="00587554"/>
    <w:rsid w:val="005875C1"/>
    <w:rsid w:val="0058779D"/>
    <w:rsid w:val="005877B9"/>
    <w:rsid w:val="00587BE4"/>
    <w:rsid w:val="00587EF0"/>
    <w:rsid w:val="00587EF5"/>
    <w:rsid w:val="00590175"/>
    <w:rsid w:val="005905EE"/>
    <w:rsid w:val="00590D12"/>
    <w:rsid w:val="00590DF8"/>
    <w:rsid w:val="00590FF2"/>
    <w:rsid w:val="0059148D"/>
    <w:rsid w:val="005916BD"/>
    <w:rsid w:val="00591A7E"/>
    <w:rsid w:val="00591AA0"/>
    <w:rsid w:val="00591CE6"/>
    <w:rsid w:val="0059219B"/>
    <w:rsid w:val="005923CB"/>
    <w:rsid w:val="005924F2"/>
    <w:rsid w:val="00592771"/>
    <w:rsid w:val="00592AE6"/>
    <w:rsid w:val="005931DD"/>
    <w:rsid w:val="005933AB"/>
    <w:rsid w:val="005933B1"/>
    <w:rsid w:val="0059369C"/>
    <w:rsid w:val="005938B5"/>
    <w:rsid w:val="00593C79"/>
    <w:rsid w:val="00593EA9"/>
    <w:rsid w:val="0059416B"/>
    <w:rsid w:val="005943F0"/>
    <w:rsid w:val="005944AE"/>
    <w:rsid w:val="00594509"/>
    <w:rsid w:val="00594902"/>
    <w:rsid w:val="0059497F"/>
    <w:rsid w:val="00594C15"/>
    <w:rsid w:val="00594E3D"/>
    <w:rsid w:val="00595747"/>
    <w:rsid w:val="00595B22"/>
    <w:rsid w:val="0059615C"/>
    <w:rsid w:val="0059650E"/>
    <w:rsid w:val="005965F9"/>
    <w:rsid w:val="00596C24"/>
    <w:rsid w:val="00596EDF"/>
    <w:rsid w:val="005972D0"/>
    <w:rsid w:val="005972EB"/>
    <w:rsid w:val="00597473"/>
    <w:rsid w:val="00597AF0"/>
    <w:rsid w:val="00597C73"/>
    <w:rsid w:val="005A001E"/>
    <w:rsid w:val="005A0064"/>
    <w:rsid w:val="005A00ED"/>
    <w:rsid w:val="005A039B"/>
    <w:rsid w:val="005A056D"/>
    <w:rsid w:val="005A0964"/>
    <w:rsid w:val="005A0E4C"/>
    <w:rsid w:val="005A1246"/>
    <w:rsid w:val="005A1451"/>
    <w:rsid w:val="005A192C"/>
    <w:rsid w:val="005A1969"/>
    <w:rsid w:val="005A197A"/>
    <w:rsid w:val="005A23A9"/>
    <w:rsid w:val="005A2B79"/>
    <w:rsid w:val="005A3191"/>
    <w:rsid w:val="005A3199"/>
    <w:rsid w:val="005A3314"/>
    <w:rsid w:val="005A3C11"/>
    <w:rsid w:val="005A3CA8"/>
    <w:rsid w:val="005A3CE7"/>
    <w:rsid w:val="005A3D6D"/>
    <w:rsid w:val="005A3ECA"/>
    <w:rsid w:val="005A4358"/>
    <w:rsid w:val="005A4448"/>
    <w:rsid w:val="005A447A"/>
    <w:rsid w:val="005A48D5"/>
    <w:rsid w:val="005A494D"/>
    <w:rsid w:val="005A4D3D"/>
    <w:rsid w:val="005A4DDB"/>
    <w:rsid w:val="005A4EF4"/>
    <w:rsid w:val="005A519A"/>
    <w:rsid w:val="005A53D8"/>
    <w:rsid w:val="005A5517"/>
    <w:rsid w:val="005A5810"/>
    <w:rsid w:val="005A67ED"/>
    <w:rsid w:val="005A683B"/>
    <w:rsid w:val="005A6892"/>
    <w:rsid w:val="005A73D0"/>
    <w:rsid w:val="005A751D"/>
    <w:rsid w:val="005B0232"/>
    <w:rsid w:val="005B027C"/>
    <w:rsid w:val="005B0665"/>
    <w:rsid w:val="005B0E43"/>
    <w:rsid w:val="005B0E68"/>
    <w:rsid w:val="005B115F"/>
    <w:rsid w:val="005B143D"/>
    <w:rsid w:val="005B16B4"/>
    <w:rsid w:val="005B194C"/>
    <w:rsid w:val="005B1C17"/>
    <w:rsid w:val="005B1E6D"/>
    <w:rsid w:val="005B1F44"/>
    <w:rsid w:val="005B20B4"/>
    <w:rsid w:val="005B294B"/>
    <w:rsid w:val="005B2E6E"/>
    <w:rsid w:val="005B2F7E"/>
    <w:rsid w:val="005B33D5"/>
    <w:rsid w:val="005B36D3"/>
    <w:rsid w:val="005B387F"/>
    <w:rsid w:val="005B3A9B"/>
    <w:rsid w:val="005B3DE4"/>
    <w:rsid w:val="005B3F93"/>
    <w:rsid w:val="005B422A"/>
    <w:rsid w:val="005B4373"/>
    <w:rsid w:val="005B44B1"/>
    <w:rsid w:val="005B4CCC"/>
    <w:rsid w:val="005B4ECA"/>
    <w:rsid w:val="005B5581"/>
    <w:rsid w:val="005B5589"/>
    <w:rsid w:val="005B5DBA"/>
    <w:rsid w:val="005B6182"/>
    <w:rsid w:val="005B6233"/>
    <w:rsid w:val="005B63D7"/>
    <w:rsid w:val="005B67DB"/>
    <w:rsid w:val="005B6867"/>
    <w:rsid w:val="005B7036"/>
    <w:rsid w:val="005B71BF"/>
    <w:rsid w:val="005B73B6"/>
    <w:rsid w:val="005B7632"/>
    <w:rsid w:val="005C0335"/>
    <w:rsid w:val="005C03DA"/>
    <w:rsid w:val="005C0673"/>
    <w:rsid w:val="005C085E"/>
    <w:rsid w:val="005C0AAF"/>
    <w:rsid w:val="005C1133"/>
    <w:rsid w:val="005C12E9"/>
    <w:rsid w:val="005C1455"/>
    <w:rsid w:val="005C1619"/>
    <w:rsid w:val="005C1673"/>
    <w:rsid w:val="005C172C"/>
    <w:rsid w:val="005C1750"/>
    <w:rsid w:val="005C1782"/>
    <w:rsid w:val="005C1823"/>
    <w:rsid w:val="005C19A0"/>
    <w:rsid w:val="005C1C8C"/>
    <w:rsid w:val="005C1E2B"/>
    <w:rsid w:val="005C2482"/>
    <w:rsid w:val="005C24FF"/>
    <w:rsid w:val="005C25E0"/>
    <w:rsid w:val="005C268D"/>
    <w:rsid w:val="005C281B"/>
    <w:rsid w:val="005C2867"/>
    <w:rsid w:val="005C28B8"/>
    <w:rsid w:val="005C28C5"/>
    <w:rsid w:val="005C291D"/>
    <w:rsid w:val="005C29FC"/>
    <w:rsid w:val="005C2A47"/>
    <w:rsid w:val="005C2B02"/>
    <w:rsid w:val="005C2D5E"/>
    <w:rsid w:val="005C2EDD"/>
    <w:rsid w:val="005C2F55"/>
    <w:rsid w:val="005C2F68"/>
    <w:rsid w:val="005C3257"/>
    <w:rsid w:val="005C34D7"/>
    <w:rsid w:val="005C3727"/>
    <w:rsid w:val="005C38B6"/>
    <w:rsid w:val="005C3CD0"/>
    <w:rsid w:val="005C3E73"/>
    <w:rsid w:val="005C3E77"/>
    <w:rsid w:val="005C406D"/>
    <w:rsid w:val="005C4263"/>
    <w:rsid w:val="005C4571"/>
    <w:rsid w:val="005C47BB"/>
    <w:rsid w:val="005C485B"/>
    <w:rsid w:val="005C4908"/>
    <w:rsid w:val="005C4D4D"/>
    <w:rsid w:val="005C4F8C"/>
    <w:rsid w:val="005C5108"/>
    <w:rsid w:val="005C566B"/>
    <w:rsid w:val="005C56D4"/>
    <w:rsid w:val="005C59B4"/>
    <w:rsid w:val="005C5A7A"/>
    <w:rsid w:val="005C5CD7"/>
    <w:rsid w:val="005C5E03"/>
    <w:rsid w:val="005C63BA"/>
    <w:rsid w:val="005C65A0"/>
    <w:rsid w:val="005C66CD"/>
    <w:rsid w:val="005C6724"/>
    <w:rsid w:val="005C6CB7"/>
    <w:rsid w:val="005C6D38"/>
    <w:rsid w:val="005C6E0E"/>
    <w:rsid w:val="005C7046"/>
    <w:rsid w:val="005C7835"/>
    <w:rsid w:val="005C78B0"/>
    <w:rsid w:val="005C7E77"/>
    <w:rsid w:val="005C7F44"/>
    <w:rsid w:val="005C7FD5"/>
    <w:rsid w:val="005D0E17"/>
    <w:rsid w:val="005D0F19"/>
    <w:rsid w:val="005D0F5A"/>
    <w:rsid w:val="005D10A2"/>
    <w:rsid w:val="005D14A9"/>
    <w:rsid w:val="005D1654"/>
    <w:rsid w:val="005D16A7"/>
    <w:rsid w:val="005D16C4"/>
    <w:rsid w:val="005D17D3"/>
    <w:rsid w:val="005D1CA5"/>
    <w:rsid w:val="005D1D53"/>
    <w:rsid w:val="005D2159"/>
    <w:rsid w:val="005D23DE"/>
    <w:rsid w:val="005D241B"/>
    <w:rsid w:val="005D2465"/>
    <w:rsid w:val="005D2584"/>
    <w:rsid w:val="005D2772"/>
    <w:rsid w:val="005D3059"/>
    <w:rsid w:val="005D384B"/>
    <w:rsid w:val="005D41B1"/>
    <w:rsid w:val="005D4336"/>
    <w:rsid w:val="005D4337"/>
    <w:rsid w:val="005D44EA"/>
    <w:rsid w:val="005D4750"/>
    <w:rsid w:val="005D4932"/>
    <w:rsid w:val="005D4BA3"/>
    <w:rsid w:val="005D4E56"/>
    <w:rsid w:val="005D518C"/>
    <w:rsid w:val="005D540E"/>
    <w:rsid w:val="005D555D"/>
    <w:rsid w:val="005D5B9C"/>
    <w:rsid w:val="005D5C1F"/>
    <w:rsid w:val="005D5CA1"/>
    <w:rsid w:val="005D5CA3"/>
    <w:rsid w:val="005D5D02"/>
    <w:rsid w:val="005D5E19"/>
    <w:rsid w:val="005D5F99"/>
    <w:rsid w:val="005D677D"/>
    <w:rsid w:val="005D7099"/>
    <w:rsid w:val="005D70A0"/>
    <w:rsid w:val="005D70FF"/>
    <w:rsid w:val="005D716E"/>
    <w:rsid w:val="005D7249"/>
    <w:rsid w:val="005D77B6"/>
    <w:rsid w:val="005D77D4"/>
    <w:rsid w:val="005D7A4E"/>
    <w:rsid w:val="005D7A51"/>
    <w:rsid w:val="005D7D02"/>
    <w:rsid w:val="005D7D84"/>
    <w:rsid w:val="005D7F80"/>
    <w:rsid w:val="005D7FAF"/>
    <w:rsid w:val="005E044F"/>
    <w:rsid w:val="005E0769"/>
    <w:rsid w:val="005E0A7D"/>
    <w:rsid w:val="005E0AF9"/>
    <w:rsid w:val="005E0C11"/>
    <w:rsid w:val="005E0C87"/>
    <w:rsid w:val="005E0FCD"/>
    <w:rsid w:val="005E1184"/>
    <w:rsid w:val="005E1286"/>
    <w:rsid w:val="005E1817"/>
    <w:rsid w:val="005E1903"/>
    <w:rsid w:val="005E197B"/>
    <w:rsid w:val="005E19C0"/>
    <w:rsid w:val="005E2017"/>
    <w:rsid w:val="005E24B9"/>
    <w:rsid w:val="005E25D6"/>
    <w:rsid w:val="005E2823"/>
    <w:rsid w:val="005E2921"/>
    <w:rsid w:val="005E2A33"/>
    <w:rsid w:val="005E302E"/>
    <w:rsid w:val="005E30ED"/>
    <w:rsid w:val="005E31CF"/>
    <w:rsid w:val="005E3223"/>
    <w:rsid w:val="005E34FD"/>
    <w:rsid w:val="005E3627"/>
    <w:rsid w:val="005E38CD"/>
    <w:rsid w:val="005E3CEE"/>
    <w:rsid w:val="005E3D89"/>
    <w:rsid w:val="005E412D"/>
    <w:rsid w:val="005E4279"/>
    <w:rsid w:val="005E43CA"/>
    <w:rsid w:val="005E4511"/>
    <w:rsid w:val="005E47F5"/>
    <w:rsid w:val="005E4F33"/>
    <w:rsid w:val="005E51B5"/>
    <w:rsid w:val="005E5636"/>
    <w:rsid w:val="005E57D0"/>
    <w:rsid w:val="005E59A4"/>
    <w:rsid w:val="005E5A2B"/>
    <w:rsid w:val="005E5CA6"/>
    <w:rsid w:val="005E6176"/>
    <w:rsid w:val="005E639A"/>
    <w:rsid w:val="005E659C"/>
    <w:rsid w:val="005E66E3"/>
    <w:rsid w:val="005E7734"/>
    <w:rsid w:val="005E7E32"/>
    <w:rsid w:val="005F0197"/>
    <w:rsid w:val="005F02A5"/>
    <w:rsid w:val="005F0478"/>
    <w:rsid w:val="005F097D"/>
    <w:rsid w:val="005F0E9A"/>
    <w:rsid w:val="005F10E7"/>
    <w:rsid w:val="005F14C9"/>
    <w:rsid w:val="005F15EA"/>
    <w:rsid w:val="005F1919"/>
    <w:rsid w:val="005F1B7E"/>
    <w:rsid w:val="005F1E2C"/>
    <w:rsid w:val="005F1F03"/>
    <w:rsid w:val="005F2306"/>
    <w:rsid w:val="005F26BF"/>
    <w:rsid w:val="005F29C8"/>
    <w:rsid w:val="005F313E"/>
    <w:rsid w:val="005F3399"/>
    <w:rsid w:val="005F352F"/>
    <w:rsid w:val="005F3AC2"/>
    <w:rsid w:val="005F3D39"/>
    <w:rsid w:val="005F3DC6"/>
    <w:rsid w:val="005F4074"/>
    <w:rsid w:val="005F4190"/>
    <w:rsid w:val="005F4999"/>
    <w:rsid w:val="005F4C71"/>
    <w:rsid w:val="005F4FB8"/>
    <w:rsid w:val="005F63C1"/>
    <w:rsid w:val="005F655D"/>
    <w:rsid w:val="005F6898"/>
    <w:rsid w:val="005F68F1"/>
    <w:rsid w:val="005F6973"/>
    <w:rsid w:val="005F6C81"/>
    <w:rsid w:val="005F6F93"/>
    <w:rsid w:val="005F719C"/>
    <w:rsid w:val="005F71E3"/>
    <w:rsid w:val="005F71EA"/>
    <w:rsid w:val="005F7203"/>
    <w:rsid w:val="005F731F"/>
    <w:rsid w:val="005F7662"/>
    <w:rsid w:val="005F7A95"/>
    <w:rsid w:val="005F7BF6"/>
    <w:rsid w:val="005F7D02"/>
    <w:rsid w:val="0060028E"/>
    <w:rsid w:val="0060031F"/>
    <w:rsid w:val="006003D2"/>
    <w:rsid w:val="0060047F"/>
    <w:rsid w:val="006005A0"/>
    <w:rsid w:val="00600938"/>
    <w:rsid w:val="006009AD"/>
    <w:rsid w:val="00600BB1"/>
    <w:rsid w:val="00600DB1"/>
    <w:rsid w:val="00600F57"/>
    <w:rsid w:val="006015E7"/>
    <w:rsid w:val="0060187F"/>
    <w:rsid w:val="00601979"/>
    <w:rsid w:val="006019C9"/>
    <w:rsid w:val="00601C61"/>
    <w:rsid w:val="006021D6"/>
    <w:rsid w:val="00602560"/>
    <w:rsid w:val="006025D1"/>
    <w:rsid w:val="00602730"/>
    <w:rsid w:val="006027B0"/>
    <w:rsid w:val="00602A9B"/>
    <w:rsid w:val="00602D55"/>
    <w:rsid w:val="00602FA1"/>
    <w:rsid w:val="00602FCA"/>
    <w:rsid w:val="006032CA"/>
    <w:rsid w:val="0060361C"/>
    <w:rsid w:val="0060376B"/>
    <w:rsid w:val="00603D88"/>
    <w:rsid w:val="00604770"/>
    <w:rsid w:val="00604A14"/>
    <w:rsid w:val="00604D01"/>
    <w:rsid w:val="00604EAE"/>
    <w:rsid w:val="00605070"/>
    <w:rsid w:val="006052B8"/>
    <w:rsid w:val="0060576E"/>
    <w:rsid w:val="006057BB"/>
    <w:rsid w:val="00605C0E"/>
    <w:rsid w:val="006060A7"/>
    <w:rsid w:val="00606726"/>
    <w:rsid w:val="0060684A"/>
    <w:rsid w:val="00606C2B"/>
    <w:rsid w:val="00606D6E"/>
    <w:rsid w:val="006070EF"/>
    <w:rsid w:val="00607485"/>
    <w:rsid w:val="0060786B"/>
    <w:rsid w:val="00607977"/>
    <w:rsid w:val="00607E5F"/>
    <w:rsid w:val="006100B4"/>
    <w:rsid w:val="006109D6"/>
    <w:rsid w:val="00610B60"/>
    <w:rsid w:val="00610C63"/>
    <w:rsid w:val="00610D23"/>
    <w:rsid w:val="0061122E"/>
    <w:rsid w:val="0061123C"/>
    <w:rsid w:val="006115AD"/>
    <w:rsid w:val="006115CD"/>
    <w:rsid w:val="006115FF"/>
    <w:rsid w:val="00611C44"/>
    <w:rsid w:val="00611D50"/>
    <w:rsid w:val="0061223F"/>
    <w:rsid w:val="006124BA"/>
    <w:rsid w:val="00612836"/>
    <w:rsid w:val="0061288B"/>
    <w:rsid w:val="006128F0"/>
    <w:rsid w:val="0061293E"/>
    <w:rsid w:val="006129E1"/>
    <w:rsid w:val="00612AF0"/>
    <w:rsid w:val="00612B50"/>
    <w:rsid w:val="006131AC"/>
    <w:rsid w:val="00613418"/>
    <w:rsid w:val="006134FB"/>
    <w:rsid w:val="00613703"/>
    <w:rsid w:val="006138D6"/>
    <w:rsid w:val="00613A45"/>
    <w:rsid w:val="00613EA8"/>
    <w:rsid w:val="006142F4"/>
    <w:rsid w:val="006145C2"/>
    <w:rsid w:val="00614AA9"/>
    <w:rsid w:val="00614D17"/>
    <w:rsid w:val="00614FDF"/>
    <w:rsid w:val="00615313"/>
    <w:rsid w:val="00615AB9"/>
    <w:rsid w:val="0061619C"/>
    <w:rsid w:val="006161E0"/>
    <w:rsid w:val="00616319"/>
    <w:rsid w:val="00616A1C"/>
    <w:rsid w:val="00616E04"/>
    <w:rsid w:val="00616E76"/>
    <w:rsid w:val="006171FF"/>
    <w:rsid w:val="006174DA"/>
    <w:rsid w:val="00617501"/>
    <w:rsid w:val="00617667"/>
    <w:rsid w:val="00617B1F"/>
    <w:rsid w:val="00617B4B"/>
    <w:rsid w:val="00617C27"/>
    <w:rsid w:val="00620019"/>
    <w:rsid w:val="0062035C"/>
    <w:rsid w:val="00620576"/>
    <w:rsid w:val="00620690"/>
    <w:rsid w:val="006206E9"/>
    <w:rsid w:val="00620821"/>
    <w:rsid w:val="00620AF5"/>
    <w:rsid w:val="00620B72"/>
    <w:rsid w:val="00620BD9"/>
    <w:rsid w:val="00620CE7"/>
    <w:rsid w:val="00620F18"/>
    <w:rsid w:val="00621169"/>
    <w:rsid w:val="006215E6"/>
    <w:rsid w:val="00621E64"/>
    <w:rsid w:val="0062228D"/>
    <w:rsid w:val="0062231E"/>
    <w:rsid w:val="006223D1"/>
    <w:rsid w:val="0062247B"/>
    <w:rsid w:val="0062287E"/>
    <w:rsid w:val="00622B47"/>
    <w:rsid w:val="00622BD0"/>
    <w:rsid w:val="00622C03"/>
    <w:rsid w:val="00622D01"/>
    <w:rsid w:val="00623048"/>
    <w:rsid w:val="006231D4"/>
    <w:rsid w:val="00623298"/>
    <w:rsid w:val="00623580"/>
    <w:rsid w:val="006238E3"/>
    <w:rsid w:val="00623D8D"/>
    <w:rsid w:val="00623DC0"/>
    <w:rsid w:val="00624166"/>
    <w:rsid w:val="006245B9"/>
    <w:rsid w:val="0062486C"/>
    <w:rsid w:val="00624D1D"/>
    <w:rsid w:val="00624DAA"/>
    <w:rsid w:val="0062526F"/>
    <w:rsid w:val="00625778"/>
    <w:rsid w:val="006257B9"/>
    <w:rsid w:val="00625A71"/>
    <w:rsid w:val="00625B29"/>
    <w:rsid w:val="00625B73"/>
    <w:rsid w:val="00625C27"/>
    <w:rsid w:val="00625D62"/>
    <w:rsid w:val="00625E47"/>
    <w:rsid w:val="0062637E"/>
    <w:rsid w:val="0062647C"/>
    <w:rsid w:val="0062679E"/>
    <w:rsid w:val="0062697F"/>
    <w:rsid w:val="00626CB1"/>
    <w:rsid w:val="00626EE8"/>
    <w:rsid w:val="00626F32"/>
    <w:rsid w:val="00626FC1"/>
    <w:rsid w:val="00627263"/>
    <w:rsid w:val="0062752C"/>
    <w:rsid w:val="0062767E"/>
    <w:rsid w:val="00627D3D"/>
    <w:rsid w:val="00627FD3"/>
    <w:rsid w:val="00630221"/>
    <w:rsid w:val="0063029A"/>
    <w:rsid w:val="00630363"/>
    <w:rsid w:val="006303A6"/>
    <w:rsid w:val="006304BE"/>
    <w:rsid w:val="006305C3"/>
    <w:rsid w:val="00630747"/>
    <w:rsid w:val="00630E65"/>
    <w:rsid w:val="00630FF4"/>
    <w:rsid w:val="006311C0"/>
    <w:rsid w:val="00631355"/>
    <w:rsid w:val="0063150F"/>
    <w:rsid w:val="006315C2"/>
    <w:rsid w:val="00631667"/>
    <w:rsid w:val="00631984"/>
    <w:rsid w:val="00631D95"/>
    <w:rsid w:val="00631EBE"/>
    <w:rsid w:val="00632421"/>
    <w:rsid w:val="006324B2"/>
    <w:rsid w:val="006325D6"/>
    <w:rsid w:val="00632645"/>
    <w:rsid w:val="0063279D"/>
    <w:rsid w:val="00632914"/>
    <w:rsid w:val="00632955"/>
    <w:rsid w:val="0063297E"/>
    <w:rsid w:val="00632B08"/>
    <w:rsid w:val="00632C34"/>
    <w:rsid w:val="00633263"/>
    <w:rsid w:val="006334F5"/>
    <w:rsid w:val="006339A4"/>
    <w:rsid w:val="006339AA"/>
    <w:rsid w:val="00633F68"/>
    <w:rsid w:val="006340B0"/>
    <w:rsid w:val="006343AE"/>
    <w:rsid w:val="0063441C"/>
    <w:rsid w:val="0063460D"/>
    <w:rsid w:val="00634B97"/>
    <w:rsid w:val="00634F41"/>
    <w:rsid w:val="0063542C"/>
    <w:rsid w:val="0063544E"/>
    <w:rsid w:val="0063581A"/>
    <w:rsid w:val="00635A23"/>
    <w:rsid w:val="0063600B"/>
    <w:rsid w:val="0063611A"/>
    <w:rsid w:val="00636516"/>
    <w:rsid w:val="006367FF"/>
    <w:rsid w:val="006369EF"/>
    <w:rsid w:val="00636AC7"/>
    <w:rsid w:val="00636AFF"/>
    <w:rsid w:val="006370A4"/>
    <w:rsid w:val="006370FE"/>
    <w:rsid w:val="00637224"/>
    <w:rsid w:val="006377CC"/>
    <w:rsid w:val="00637B71"/>
    <w:rsid w:val="00637B89"/>
    <w:rsid w:val="00637BFF"/>
    <w:rsid w:val="00637C73"/>
    <w:rsid w:val="00637E14"/>
    <w:rsid w:val="00637E9A"/>
    <w:rsid w:val="0064016C"/>
    <w:rsid w:val="006406E3"/>
    <w:rsid w:val="006407DB"/>
    <w:rsid w:val="006408D9"/>
    <w:rsid w:val="00640A94"/>
    <w:rsid w:val="00640AD4"/>
    <w:rsid w:val="00640C17"/>
    <w:rsid w:val="00640ED6"/>
    <w:rsid w:val="006410D4"/>
    <w:rsid w:val="0064148F"/>
    <w:rsid w:val="0064153B"/>
    <w:rsid w:val="00641626"/>
    <w:rsid w:val="00641774"/>
    <w:rsid w:val="006417E3"/>
    <w:rsid w:val="00641835"/>
    <w:rsid w:val="00641842"/>
    <w:rsid w:val="0064197C"/>
    <w:rsid w:val="0064198B"/>
    <w:rsid w:val="00641A64"/>
    <w:rsid w:val="00641CCD"/>
    <w:rsid w:val="00641D69"/>
    <w:rsid w:val="00641E94"/>
    <w:rsid w:val="0064248C"/>
    <w:rsid w:val="00642645"/>
    <w:rsid w:val="00642A3D"/>
    <w:rsid w:val="00642E52"/>
    <w:rsid w:val="00642FD6"/>
    <w:rsid w:val="006430D2"/>
    <w:rsid w:val="006432C5"/>
    <w:rsid w:val="006435C1"/>
    <w:rsid w:val="006435DC"/>
    <w:rsid w:val="0064382B"/>
    <w:rsid w:val="0064394F"/>
    <w:rsid w:val="00643AD2"/>
    <w:rsid w:val="00643AD3"/>
    <w:rsid w:val="00643C04"/>
    <w:rsid w:val="00643E8D"/>
    <w:rsid w:val="00643FBA"/>
    <w:rsid w:val="00643FC5"/>
    <w:rsid w:val="00644394"/>
    <w:rsid w:val="00644452"/>
    <w:rsid w:val="006444AF"/>
    <w:rsid w:val="00644584"/>
    <w:rsid w:val="006445A6"/>
    <w:rsid w:val="006445BD"/>
    <w:rsid w:val="00644DB5"/>
    <w:rsid w:val="00644EB2"/>
    <w:rsid w:val="00644FCF"/>
    <w:rsid w:val="006456C5"/>
    <w:rsid w:val="00645790"/>
    <w:rsid w:val="006458B6"/>
    <w:rsid w:val="00645D38"/>
    <w:rsid w:val="00645D9B"/>
    <w:rsid w:val="00646336"/>
    <w:rsid w:val="00646412"/>
    <w:rsid w:val="00646565"/>
    <w:rsid w:val="00646581"/>
    <w:rsid w:val="006468A1"/>
    <w:rsid w:val="006468C3"/>
    <w:rsid w:val="00646E28"/>
    <w:rsid w:val="00646F47"/>
    <w:rsid w:val="006470C7"/>
    <w:rsid w:val="0064711B"/>
    <w:rsid w:val="0064733B"/>
    <w:rsid w:val="00647374"/>
    <w:rsid w:val="006473C4"/>
    <w:rsid w:val="00647400"/>
    <w:rsid w:val="006476C2"/>
    <w:rsid w:val="0064793E"/>
    <w:rsid w:val="006479D2"/>
    <w:rsid w:val="00647A7D"/>
    <w:rsid w:val="0065010A"/>
    <w:rsid w:val="006501D8"/>
    <w:rsid w:val="00650207"/>
    <w:rsid w:val="006505D3"/>
    <w:rsid w:val="00650893"/>
    <w:rsid w:val="0065089E"/>
    <w:rsid w:val="00650AA4"/>
    <w:rsid w:val="00651512"/>
    <w:rsid w:val="00651691"/>
    <w:rsid w:val="006517B0"/>
    <w:rsid w:val="006518CE"/>
    <w:rsid w:val="0065197F"/>
    <w:rsid w:val="00651BEB"/>
    <w:rsid w:val="00651C82"/>
    <w:rsid w:val="00651E97"/>
    <w:rsid w:val="00651F55"/>
    <w:rsid w:val="006522BB"/>
    <w:rsid w:val="0065285E"/>
    <w:rsid w:val="00652C68"/>
    <w:rsid w:val="00652FF5"/>
    <w:rsid w:val="006530D4"/>
    <w:rsid w:val="006532FF"/>
    <w:rsid w:val="00653553"/>
    <w:rsid w:val="006536B7"/>
    <w:rsid w:val="006536FD"/>
    <w:rsid w:val="00653A0C"/>
    <w:rsid w:val="00653C39"/>
    <w:rsid w:val="00653DE9"/>
    <w:rsid w:val="00654289"/>
    <w:rsid w:val="00654302"/>
    <w:rsid w:val="00654398"/>
    <w:rsid w:val="0065447D"/>
    <w:rsid w:val="00654483"/>
    <w:rsid w:val="00654753"/>
    <w:rsid w:val="00654871"/>
    <w:rsid w:val="00654A03"/>
    <w:rsid w:val="00654A26"/>
    <w:rsid w:val="00654C6A"/>
    <w:rsid w:val="00654D6D"/>
    <w:rsid w:val="00654F3C"/>
    <w:rsid w:val="006554C7"/>
    <w:rsid w:val="0065574C"/>
    <w:rsid w:val="00655869"/>
    <w:rsid w:val="00655F03"/>
    <w:rsid w:val="00656227"/>
    <w:rsid w:val="0065645A"/>
    <w:rsid w:val="00656647"/>
    <w:rsid w:val="0065671A"/>
    <w:rsid w:val="0065675A"/>
    <w:rsid w:val="006567C8"/>
    <w:rsid w:val="00656F20"/>
    <w:rsid w:val="0065723F"/>
    <w:rsid w:val="00657471"/>
    <w:rsid w:val="006577EA"/>
    <w:rsid w:val="0065785A"/>
    <w:rsid w:val="00657928"/>
    <w:rsid w:val="00657A49"/>
    <w:rsid w:val="00657BA0"/>
    <w:rsid w:val="00660168"/>
    <w:rsid w:val="006601F9"/>
    <w:rsid w:val="006608D3"/>
    <w:rsid w:val="00660C3B"/>
    <w:rsid w:val="00660EBA"/>
    <w:rsid w:val="00660F66"/>
    <w:rsid w:val="0066140A"/>
    <w:rsid w:val="00661635"/>
    <w:rsid w:val="006617AE"/>
    <w:rsid w:val="0066208A"/>
    <w:rsid w:val="006620E1"/>
    <w:rsid w:val="006625C5"/>
    <w:rsid w:val="006627F3"/>
    <w:rsid w:val="00662AD6"/>
    <w:rsid w:val="00662AF9"/>
    <w:rsid w:val="00662B51"/>
    <w:rsid w:val="00662F9B"/>
    <w:rsid w:val="00662FD7"/>
    <w:rsid w:val="00663018"/>
    <w:rsid w:val="006631FA"/>
    <w:rsid w:val="0066321C"/>
    <w:rsid w:val="00663277"/>
    <w:rsid w:val="00663599"/>
    <w:rsid w:val="0066380A"/>
    <w:rsid w:val="006641DF"/>
    <w:rsid w:val="00664A18"/>
    <w:rsid w:val="00664F8D"/>
    <w:rsid w:val="00665372"/>
    <w:rsid w:val="006653F1"/>
    <w:rsid w:val="006655B7"/>
    <w:rsid w:val="00665AE7"/>
    <w:rsid w:val="00665D2F"/>
    <w:rsid w:val="00665E31"/>
    <w:rsid w:val="00665F65"/>
    <w:rsid w:val="0066612F"/>
    <w:rsid w:val="006661E5"/>
    <w:rsid w:val="0066648B"/>
    <w:rsid w:val="00666860"/>
    <w:rsid w:val="00666DE0"/>
    <w:rsid w:val="00666FA1"/>
    <w:rsid w:val="00666FE9"/>
    <w:rsid w:val="0066712A"/>
    <w:rsid w:val="006673FA"/>
    <w:rsid w:val="00667709"/>
    <w:rsid w:val="006678F0"/>
    <w:rsid w:val="00667BC2"/>
    <w:rsid w:val="00667BE7"/>
    <w:rsid w:val="006701FB"/>
    <w:rsid w:val="006704F9"/>
    <w:rsid w:val="00670577"/>
    <w:rsid w:val="0067058A"/>
    <w:rsid w:val="0067065B"/>
    <w:rsid w:val="006708C3"/>
    <w:rsid w:val="006709A6"/>
    <w:rsid w:val="00670B97"/>
    <w:rsid w:val="00670F13"/>
    <w:rsid w:val="006711D4"/>
    <w:rsid w:val="00671264"/>
    <w:rsid w:val="00671836"/>
    <w:rsid w:val="00671972"/>
    <w:rsid w:val="006719C8"/>
    <w:rsid w:val="006719D0"/>
    <w:rsid w:val="00671AFF"/>
    <w:rsid w:val="00671B44"/>
    <w:rsid w:val="0067205A"/>
    <w:rsid w:val="00672069"/>
    <w:rsid w:val="006724C6"/>
    <w:rsid w:val="00672C8F"/>
    <w:rsid w:val="00672D21"/>
    <w:rsid w:val="00672DE6"/>
    <w:rsid w:val="00672F1B"/>
    <w:rsid w:val="0067335C"/>
    <w:rsid w:val="0067344E"/>
    <w:rsid w:val="006734C2"/>
    <w:rsid w:val="006734FC"/>
    <w:rsid w:val="00673587"/>
    <w:rsid w:val="00673B91"/>
    <w:rsid w:val="00673C0A"/>
    <w:rsid w:val="00673D34"/>
    <w:rsid w:val="0067423C"/>
    <w:rsid w:val="006745E5"/>
    <w:rsid w:val="0067469B"/>
    <w:rsid w:val="006746BA"/>
    <w:rsid w:val="0067471E"/>
    <w:rsid w:val="00674C5A"/>
    <w:rsid w:val="00674CCF"/>
    <w:rsid w:val="0067571A"/>
    <w:rsid w:val="006757C1"/>
    <w:rsid w:val="00675A3B"/>
    <w:rsid w:val="00675B8D"/>
    <w:rsid w:val="00675C73"/>
    <w:rsid w:val="00675EA8"/>
    <w:rsid w:val="006764B4"/>
    <w:rsid w:val="006768CF"/>
    <w:rsid w:val="006768FE"/>
    <w:rsid w:val="00676B3C"/>
    <w:rsid w:val="00676CA7"/>
    <w:rsid w:val="00677019"/>
    <w:rsid w:val="00677210"/>
    <w:rsid w:val="00677317"/>
    <w:rsid w:val="00677641"/>
    <w:rsid w:val="006777F0"/>
    <w:rsid w:val="00677902"/>
    <w:rsid w:val="00677B01"/>
    <w:rsid w:val="00680048"/>
    <w:rsid w:val="00680263"/>
    <w:rsid w:val="00680268"/>
    <w:rsid w:val="006803DF"/>
    <w:rsid w:val="006806D0"/>
    <w:rsid w:val="00680E2D"/>
    <w:rsid w:val="00681498"/>
    <w:rsid w:val="006816C4"/>
    <w:rsid w:val="006819ED"/>
    <w:rsid w:val="00681ACE"/>
    <w:rsid w:val="00681BE9"/>
    <w:rsid w:val="00681F02"/>
    <w:rsid w:val="00682DC4"/>
    <w:rsid w:val="00682DCF"/>
    <w:rsid w:val="00682F39"/>
    <w:rsid w:val="00682F81"/>
    <w:rsid w:val="0068315A"/>
    <w:rsid w:val="006831AC"/>
    <w:rsid w:val="0068365F"/>
    <w:rsid w:val="00683775"/>
    <w:rsid w:val="00683892"/>
    <w:rsid w:val="00683DAD"/>
    <w:rsid w:val="00683EE5"/>
    <w:rsid w:val="0068447B"/>
    <w:rsid w:val="006849F3"/>
    <w:rsid w:val="00684E38"/>
    <w:rsid w:val="006853C5"/>
    <w:rsid w:val="006855B7"/>
    <w:rsid w:val="006856D5"/>
    <w:rsid w:val="00685B9F"/>
    <w:rsid w:val="00685C33"/>
    <w:rsid w:val="00685DE5"/>
    <w:rsid w:val="00685F83"/>
    <w:rsid w:val="0068695F"/>
    <w:rsid w:val="00686A9C"/>
    <w:rsid w:val="00686C33"/>
    <w:rsid w:val="00686DA9"/>
    <w:rsid w:val="00686DB1"/>
    <w:rsid w:val="00687ACE"/>
    <w:rsid w:val="00687BF7"/>
    <w:rsid w:val="00687CFD"/>
    <w:rsid w:val="00687E45"/>
    <w:rsid w:val="00687EE3"/>
    <w:rsid w:val="00687F64"/>
    <w:rsid w:val="00690214"/>
    <w:rsid w:val="00690813"/>
    <w:rsid w:val="00690B0F"/>
    <w:rsid w:val="00690B58"/>
    <w:rsid w:val="00690FF5"/>
    <w:rsid w:val="00691028"/>
    <w:rsid w:val="00691E7B"/>
    <w:rsid w:val="00692051"/>
    <w:rsid w:val="00692153"/>
    <w:rsid w:val="00692319"/>
    <w:rsid w:val="006925F1"/>
    <w:rsid w:val="0069287A"/>
    <w:rsid w:val="006929A8"/>
    <w:rsid w:val="00692A52"/>
    <w:rsid w:val="00692A92"/>
    <w:rsid w:val="00692B87"/>
    <w:rsid w:val="00692D67"/>
    <w:rsid w:val="00692D7A"/>
    <w:rsid w:val="00692DA3"/>
    <w:rsid w:val="0069338D"/>
    <w:rsid w:val="00693784"/>
    <w:rsid w:val="006937FA"/>
    <w:rsid w:val="00693C56"/>
    <w:rsid w:val="00693D4A"/>
    <w:rsid w:val="00694279"/>
    <w:rsid w:val="006948A6"/>
    <w:rsid w:val="0069493C"/>
    <w:rsid w:val="00694958"/>
    <w:rsid w:val="00694ACF"/>
    <w:rsid w:val="00694CA2"/>
    <w:rsid w:val="00694F41"/>
    <w:rsid w:val="0069531C"/>
    <w:rsid w:val="00695865"/>
    <w:rsid w:val="00695C5D"/>
    <w:rsid w:val="00695D66"/>
    <w:rsid w:val="00695EA8"/>
    <w:rsid w:val="00696111"/>
    <w:rsid w:val="00696318"/>
    <w:rsid w:val="00696410"/>
    <w:rsid w:val="00696976"/>
    <w:rsid w:val="00696AE9"/>
    <w:rsid w:val="006977AD"/>
    <w:rsid w:val="00697D4B"/>
    <w:rsid w:val="00697E27"/>
    <w:rsid w:val="00697EBD"/>
    <w:rsid w:val="006A0131"/>
    <w:rsid w:val="006A02E0"/>
    <w:rsid w:val="006A0592"/>
    <w:rsid w:val="006A0D7B"/>
    <w:rsid w:val="006A12B5"/>
    <w:rsid w:val="006A12CC"/>
    <w:rsid w:val="006A15FD"/>
    <w:rsid w:val="006A164E"/>
    <w:rsid w:val="006A170A"/>
    <w:rsid w:val="006A1CD7"/>
    <w:rsid w:val="006A1D70"/>
    <w:rsid w:val="006A1EDA"/>
    <w:rsid w:val="006A22DA"/>
    <w:rsid w:val="006A274F"/>
    <w:rsid w:val="006A295A"/>
    <w:rsid w:val="006A2A50"/>
    <w:rsid w:val="006A2B15"/>
    <w:rsid w:val="006A2DF1"/>
    <w:rsid w:val="006A2ECD"/>
    <w:rsid w:val="006A2F1B"/>
    <w:rsid w:val="006A2FC8"/>
    <w:rsid w:val="006A3152"/>
    <w:rsid w:val="006A3691"/>
    <w:rsid w:val="006A39C9"/>
    <w:rsid w:val="006A4AA2"/>
    <w:rsid w:val="006A4C02"/>
    <w:rsid w:val="006A5067"/>
    <w:rsid w:val="006A5192"/>
    <w:rsid w:val="006A5279"/>
    <w:rsid w:val="006A529F"/>
    <w:rsid w:val="006A5351"/>
    <w:rsid w:val="006A54F9"/>
    <w:rsid w:val="006A58E5"/>
    <w:rsid w:val="006A5ADF"/>
    <w:rsid w:val="006A5B12"/>
    <w:rsid w:val="006A5DD1"/>
    <w:rsid w:val="006A62E1"/>
    <w:rsid w:val="006A62F6"/>
    <w:rsid w:val="006A6356"/>
    <w:rsid w:val="006A672E"/>
    <w:rsid w:val="006A6940"/>
    <w:rsid w:val="006A6C1F"/>
    <w:rsid w:val="006A7283"/>
    <w:rsid w:val="006A7332"/>
    <w:rsid w:val="006A73D2"/>
    <w:rsid w:val="006A7934"/>
    <w:rsid w:val="006A79F3"/>
    <w:rsid w:val="006A7C62"/>
    <w:rsid w:val="006B0026"/>
    <w:rsid w:val="006B0400"/>
    <w:rsid w:val="006B040B"/>
    <w:rsid w:val="006B09B8"/>
    <w:rsid w:val="006B0A10"/>
    <w:rsid w:val="006B0A59"/>
    <w:rsid w:val="006B0A9C"/>
    <w:rsid w:val="006B0E3C"/>
    <w:rsid w:val="006B0F05"/>
    <w:rsid w:val="006B10F5"/>
    <w:rsid w:val="006B111F"/>
    <w:rsid w:val="006B128E"/>
    <w:rsid w:val="006B1518"/>
    <w:rsid w:val="006B1539"/>
    <w:rsid w:val="006B15A2"/>
    <w:rsid w:val="006B165B"/>
    <w:rsid w:val="006B17B4"/>
    <w:rsid w:val="006B1BA6"/>
    <w:rsid w:val="006B1F37"/>
    <w:rsid w:val="006B2008"/>
    <w:rsid w:val="006B20C0"/>
    <w:rsid w:val="006B21E7"/>
    <w:rsid w:val="006B222A"/>
    <w:rsid w:val="006B2659"/>
    <w:rsid w:val="006B2669"/>
    <w:rsid w:val="006B26AA"/>
    <w:rsid w:val="006B277B"/>
    <w:rsid w:val="006B279C"/>
    <w:rsid w:val="006B2803"/>
    <w:rsid w:val="006B2BEA"/>
    <w:rsid w:val="006B2D0E"/>
    <w:rsid w:val="006B2DA4"/>
    <w:rsid w:val="006B2DE5"/>
    <w:rsid w:val="006B3077"/>
    <w:rsid w:val="006B3500"/>
    <w:rsid w:val="006B3531"/>
    <w:rsid w:val="006B363E"/>
    <w:rsid w:val="006B386F"/>
    <w:rsid w:val="006B4059"/>
    <w:rsid w:val="006B4389"/>
    <w:rsid w:val="006B457C"/>
    <w:rsid w:val="006B475E"/>
    <w:rsid w:val="006B4BB8"/>
    <w:rsid w:val="006B4CE5"/>
    <w:rsid w:val="006B4F25"/>
    <w:rsid w:val="006B5092"/>
    <w:rsid w:val="006B513F"/>
    <w:rsid w:val="006B531B"/>
    <w:rsid w:val="006B58FA"/>
    <w:rsid w:val="006B5B44"/>
    <w:rsid w:val="006B5D35"/>
    <w:rsid w:val="006B5FA8"/>
    <w:rsid w:val="006B60E4"/>
    <w:rsid w:val="006B60F2"/>
    <w:rsid w:val="006B645D"/>
    <w:rsid w:val="006B6464"/>
    <w:rsid w:val="006B6A5C"/>
    <w:rsid w:val="006B6BAD"/>
    <w:rsid w:val="006B6E4C"/>
    <w:rsid w:val="006B732C"/>
    <w:rsid w:val="006B774E"/>
    <w:rsid w:val="006B7947"/>
    <w:rsid w:val="006B7C59"/>
    <w:rsid w:val="006B7EED"/>
    <w:rsid w:val="006C0318"/>
    <w:rsid w:val="006C03D7"/>
    <w:rsid w:val="006C0CAD"/>
    <w:rsid w:val="006C0E1D"/>
    <w:rsid w:val="006C0E31"/>
    <w:rsid w:val="006C12ED"/>
    <w:rsid w:val="006C1738"/>
    <w:rsid w:val="006C19F3"/>
    <w:rsid w:val="006C1A87"/>
    <w:rsid w:val="006C224C"/>
    <w:rsid w:val="006C237F"/>
    <w:rsid w:val="006C2913"/>
    <w:rsid w:val="006C2924"/>
    <w:rsid w:val="006C2A99"/>
    <w:rsid w:val="006C2E04"/>
    <w:rsid w:val="006C360D"/>
    <w:rsid w:val="006C3735"/>
    <w:rsid w:val="006C3CDF"/>
    <w:rsid w:val="006C3CE6"/>
    <w:rsid w:val="006C3DA6"/>
    <w:rsid w:val="006C411A"/>
    <w:rsid w:val="006C42AF"/>
    <w:rsid w:val="006C433C"/>
    <w:rsid w:val="006C435F"/>
    <w:rsid w:val="006C4410"/>
    <w:rsid w:val="006C479C"/>
    <w:rsid w:val="006C4E3D"/>
    <w:rsid w:val="006C504B"/>
    <w:rsid w:val="006C5287"/>
    <w:rsid w:val="006C568E"/>
    <w:rsid w:val="006C57A8"/>
    <w:rsid w:val="006C588A"/>
    <w:rsid w:val="006C6B78"/>
    <w:rsid w:val="006C6E88"/>
    <w:rsid w:val="006C6EB3"/>
    <w:rsid w:val="006C7314"/>
    <w:rsid w:val="006C7893"/>
    <w:rsid w:val="006C79CD"/>
    <w:rsid w:val="006C7BE7"/>
    <w:rsid w:val="006C7BF6"/>
    <w:rsid w:val="006C7C61"/>
    <w:rsid w:val="006C7EAF"/>
    <w:rsid w:val="006D015B"/>
    <w:rsid w:val="006D020A"/>
    <w:rsid w:val="006D0933"/>
    <w:rsid w:val="006D0E03"/>
    <w:rsid w:val="006D114E"/>
    <w:rsid w:val="006D1629"/>
    <w:rsid w:val="006D1793"/>
    <w:rsid w:val="006D1D43"/>
    <w:rsid w:val="006D1E8B"/>
    <w:rsid w:val="006D217A"/>
    <w:rsid w:val="006D2403"/>
    <w:rsid w:val="006D2AEC"/>
    <w:rsid w:val="006D2EAD"/>
    <w:rsid w:val="006D364A"/>
    <w:rsid w:val="006D3706"/>
    <w:rsid w:val="006D384B"/>
    <w:rsid w:val="006D3BCE"/>
    <w:rsid w:val="006D40B0"/>
    <w:rsid w:val="006D4182"/>
    <w:rsid w:val="006D4331"/>
    <w:rsid w:val="006D4695"/>
    <w:rsid w:val="006D46AC"/>
    <w:rsid w:val="006D4E3F"/>
    <w:rsid w:val="006D5028"/>
    <w:rsid w:val="006D512D"/>
    <w:rsid w:val="006D524B"/>
    <w:rsid w:val="006D5285"/>
    <w:rsid w:val="006D5511"/>
    <w:rsid w:val="006D597E"/>
    <w:rsid w:val="006D5A36"/>
    <w:rsid w:val="006D5ACE"/>
    <w:rsid w:val="006D5CAA"/>
    <w:rsid w:val="006D5E2C"/>
    <w:rsid w:val="006D6905"/>
    <w:rsid w:val="006D6D28"/>
    <w:rsid w:val="006D6E51"/>
    <w:rsid w:val="006D70A1"/>
    <w:rsid w:val="006D7337"/>
    <w:rsid w:val="006D7530"/>
    <w:rsid w:val="006D76A2"/>
    <w:rsid w:val="006D7753"/>
    <w:rsid w:val="006D781F"/>
    <w:rsid w:val="006D7921"/>
    <w:rsid w:val="006D7AD0"/>
    <w:rsid w:val="006D7B98"/>
    <w:rsid w:val="006D7BD0"/>
    <w:rsid w:val="006D7C59"/>
    <w:rsid w:val="006E00BC"/>
    <w:rsid w:val="006E04B5"/>
    <w:rsid w:val="006E0513"/>
    <w:rsid w:val="006E069B"/>
    <w:rsid w:val="006E0BAA"/>
    <w:rsid w:val="006E0BF4"/>
    <w:rsid w:val="006E0E7D"/>
    <w:rsid w:val="006E10C9"/>
    <w:rsid w:val="006E1104"/>
    <w:rsid w:val="006E11E6"/>
    <w:rsid w:val="006E11E7"/>
    <w:rsid w:val="006E122C"/>
    <w:rsid w:val="006E1406"/>
    <w:rsid w:val="006E1639"/>
    <w:rsid w:val="006E1D2F"/>
    <w:rsid w:val="006E20F1"/>
    <w:rsid w:val="006E255A"/>
    <w:rsid w:val="006E256E"/>
    <w:rsid w:val="006E274C"/>
    <w:rsid w:val="006E289E"/>
    <w:rsid w:val="006E2911"/>
    <w:rsid w:val="006E2B5F"/>
    <w:rsid w:val="006E3051"/>
    <w:rsid w:val="006E323D"/>
    <w:rsid w:val="006E33C7"/>
    <w:rsid w:val="006E3714"/>
    <w:rsid w:val="006E3A40"/>
    <w:rsid w:val="006E3D4E"/>
    <w:rsid w:val="006E4108"/>
    <w:rsid w:val="006E4E5D"/>
    <w:rsid w:val="006E523E"/>
    <w:rsid w:val="006E537C"/>
    <w:rsid w:val="006E53E5"/>
    <w:rsid w:val="006E54C7"/>
    <w:rsid w:val="006E54D7"/>
    <w:rsid w:val="006E5755"/>
    <w:rsid w:val="006E5B0F"/>
    <w:rsid w:val="006E5E97"/>
    <w:rsid w:val="006E6226"/>
    <w:rsid w:val="006E623B"/>
    <w:rsid w:val="006E625F"/>
    <w:rsid w:val="006E631E"/>
    <w:rsid w:val="006E6655"/>
    <w:rsid w:val="006E6EF5"/>
    <w:rsid w:val="006E70E5"/>
    <w:rsid w:val="006E71B5"/>
    <w:rsid w:val="006E7210"/>
    <w:rsid w:val="006E72A0"/>
    <w:rsid w:val="006E7468"/>
    <w:rsid w:val="006E746A"/>
    <w:rsid w:val="006E75B0"/>
    <w:rsid w:val="006E78C7"/>
    <w:rsid w:val="006E7959"/>
    <w:rsid w:val="006E7E9C"/>
    <w:rsid w:val="006F0274"/>
    <w:rsid w:val="006F0310"/>
    <w:rsid w:val="006F0341"/>
    <w:rsid w:val="006F0778"/>
    <w:rsid w:val="006F07A5"/>
    <w:rsid w:val="006F0C90"/>
    <w:rsid w:val="006F0ED0"/>
    <w:rsid w:val="006F152C"/>
    <w:rsid w:val="006F1C73"/>
    <w:rsid w:val="006F20DE"/>
    <w:rsid w:val="006F219D"/>
    <w:rsid w:val="006F28D3"/>
    <w:rsid w:val="006F291E"/>
    <w:rsid w:val="006F2F4A"/>
    <w:rsid w:val="006F2FA4"/>
    <w:rsid w:val="006F311A"/>
    <w:rsid w:val="006F33C8"/>
    <w:rsid w:val="006F3882"/>
    <w:rsid w:val="006F3B34"/>
    <w:rsid w:val="006F3D05"/>
    <w:rsid w:val="006F3ECE"/>
    <w:rsid w:val="006F3FAF"/>
    <w:rsid w:val="006F3FF0"/>
    <w:rsid w:val="006F4192"/>
    <w:rsid w:val="006F4655"/>
    <w:rsid w:val="006F4B13"/>
    <w:rsid w:val="006F4BDE"/>
    <w:rsid w:val="006F4CB5"/>
    <w:rsid w:val="006F4CED"/>
    <w:rsid w:val="006F5090"/>
    <w:rsid w:val="006F5212"/>
    <w:rsid w:val="006F5243"/>
    <w:rsid w:val="006F5521"/>
    <w:rsid w:val="006F5629"/>
    <w:rsid w:val="006F565F"/>
    <w:rsid w:val="006F587F"/>
    <w:rsid w:val="006F59F4"/>
    <w:rsid w:val="006F5CF9"/>
    <w:rsid w:val="006F6113"/>
    <w:rsid w:val="006F6276"/>
    <w:rsid w:val="006F68E9"/>
    <w:rsid w:val="006F6AD2"/>
    <w:rsid w:val="006F6B94"/>
    <w:rsid w:val="006F6D16"/>
    <w:rsid w:val="006F6D68"/>
    <w:rsid w:val="006F6FB3"/>
    <w:rsid w:val="006F703F"/>
    <w:rsid w:val="006F7429"/>
    <w:rsid w:val="006F7BDB"/>
    <w:rsid w:val="007000DE"/>
    <w:rsid w:val="00700141"/>
    <w:rsid w:val="007005D7"/>
    <w:rsid w:val="00700DBD"/>
    <w:rsid w:val="00701222"/>
    <w:rsid w:val="007014EA"/>
    <w:rsid w:val="007016AC"/>
    <w:rsid w:val="00701803"/>
    <w:rsid w:val="007018D0"/>
    <w:rsid w:val="007019B8"/>
    <w:rsid w:val="007019BF"/>
    <w:rsid w:val="00701C7F"/>
    <w:rsid w:val="00701D65"/>
    <w:rsid w:val="007021F7"/>
    <w:rsid w:val="00702378"/>
    <w:rsid w:val="007029CE"/>
    <w:rsid w:val="00702AE5"/>
    <w:rsid w:val="00702C3B"/>
    <w:rsid w:val="00702E80"/>
    <w:rsid w:val="0070335B"/>
    <w:rsid w:val="007033C5"/>
    <w:rsid w:val="007035F7"/>
    <w:rsid w:val="00703CBB"/>
    <w:rsid w:val="00703EFD"/>
    <w:rsid w:val="0070418F"/>
    <w:rsid w:val="00704251"/>
    <w:rsid w:val="0070469F"/>
    <w:rsid w:val="0070488C"/>
    <w:rsid w:val="00704A30"/>
    <w:rsid w:val="00704E9B"/>
    <w:rsid w:val="007052F1"/>
    <w:rsid w:val="00705963"/>
    <w:rsid w:val="00705E6D"/>
    <w:rsid w:val="00705E8A"/>
    <w:rsid w:val="00705FA7"/>
    <w:rsid w:val="00706928"/>
    <w:rsid w:val="0070699F"/>
    <w:rsid w:val="007069CE"/>
    <w:rsid w:val="00706A64"/>
    <w:rsid w:val="00706C4E"/>
    <w:rsid w:val="00706CE3"/>
    <w:rsid w:val="00706DD9"/>
    <w:rsid w:val="00706F32"/>
    <w:rsid w:val="00707117"/>
    <w:rsid w:val="0070716D"/>
    <w:rsid w:val="00707200"/>
    <w:rsid w:val="00707732"/>
    <w:rsid w:val="0070775E"/>
    <w:rsid w:val="007077A9"/>
    <w:rsid w:val="007079A2"/>
    <w:rsid w:val="00707E34"/>
    <w:rsid w:val="007101BA"/>
    <w:rsid w:val="00710870"/>
    <w:rsid w:val="00710E27"/>
    <w:rsid w:val="00711394"/>
    <w:rsid w:val="00711687"/>
    <w:rsid w:val="00711AFD"/>
    <w:rsid w:val="00711D76"/>
    <w:rsid w:val="00711FBC"/>
    <w:rsid w:val="0071261F"/>
    <w:rsid w:val="00712BAB"/>
    <w:rsid w:val="00712D0E"/>
    <w:rsid w:val="00712EFF"/>
    <w:rsid w:val="00713033"/>
    <w:rsid w:val="007130BD"/>
    <w:rsid w:val="00713118"/>
    <w:rsid w:val="007133D6"/>
    <w:rsid w:val="007133FA"/>
    <w:rsid w:val="007134FF"/>
    <w:rsid w:val="0071358C"/>
    <w:rsid w:val="00713641"/>
    <w:rsid w:val="0071381F"/>
    <w:rsid w:val="00713A5C"/>
    <w:rsid w:val="00713BDD"/>
    <w:rsid w:val="00713D11"/>
    <w:rsid w:val="00714161"/>
    <w:rsid w:val="007148B9"/>
    <w:rsid w:val="00714C34"/>
    <w:rsid w:val="00715221"/>
    <w:rsid w:val="00715ABE"/>
    <w:rsid w:val="00715BB2"/>
    <w:rsid w:val="00715BCF"/>
    <w:rsid w:val="007160EA"/>
    <w:rsid w:val="007163C6"/>
    <w:rsid w:val="0071667C"/>
    <w:rsid w:val="00716CED"/>
    <w:rsid w:val="00716E6B"/>
    <w:rsid w:val="00716FBC"/>
    <w:rsid w:val="00717053"/>
    <w:rsid w:val="007170F2"/>
    <w:rsid w:val="007174F6"/>
    <w:rsid w:val="007175DF"/>
    <w:rsid w:val="00717A17"/>
    <w:rsid w:val="00717A46"/>
    <w:rsid w:val="00717CC8"/>
    <w:rsid w:val="00720198"/>
    <w:rsid w:val="00720263"/>
    <w:rsid w:val="00720359"/>
    <w:rsid w:val="0072062E"/>
    <w:rsid w:val="00720855"/>
    <w:rsid w:val="0072085F"/>
    <w:rsid w:val="007208A4"/>
    <w:rsid w:val="00720B34"/>
    <w:rsid w:val="00720D16"/>
    <w:rsid w:val="00720E8B"/>
    <w:rsid w:val="00720F53"/>
    <w:rsid w:val="00721195"/>
    <w:rsid w:val="0072130A"/>
    <w:rsid w:val="0072160D"/>
    <w:rsid w:val="0072164D"/>
    <w:rsid w:val="00721757"/>
    <w:rsid w:val="00721817"/>
    <w:rsid w:val="00721C4C"/>
    <w:rsid w:val="00721E51"/>
    <w:rsid w:val="00722278"/>
    <w:rsid w:val="00722BD8"/>
    <w:rsid w:val="00722C55"/>
    <w:rsid w:val="00722D29"/>
    <w:rsid w:val="0072333B"/>
    <w:rsid w:val="00723659"/>
    <w:rsid w:val="007236B6"/>
    <w:rsid w:val="00723BF2"/>
    <w:rsid w:val="007241EE"/>
    <w:rsid w:val="007242E9"/>
    <w:rsid w:val="007244E5"/>
    <w:rsid w:val="0072474E"/>
    <w:rsid w:val="00724CFB"/>
    <w:rsid w:val="00724E85"/>
    <w:rsid w:val="00724F58"/>
    <w:rsid w:val="00725328"/>
    <w:rsid w:val="007256A9"/>
    <w:rsid w:val="007258BB"/>
    <w:rsid w:val="00725922"/>
    <w:rsid w:val="00726063"/>
    <w:rsid w:val="0072653E"/>
    <w:rsid w:val="0072657B"/>
    <w:rsid w:val="007265E0"/>
    <w:rsid w:val="007268DF"/>
    <w:rsid w:val="00726B22"/>
    <w:rsid w:val="00726DA6"/>
    <w:rsid w:val="007270D0"/>
    <w:rsid w:val="00727412"/>
    <w:rsid w:val="00727988"/>
    <w:rsid w:val="007279B6"/>
    <w:rsid w:val="007279E0"/>
    <w:rsid w:val="00727B51"/>
    <w:rsid w:val="00727DDE"/>
    <w:rsid w:val="00727EEA"/>
    <w:rsid w:val="00727F75"/>
    <w:rsid w:val="007300ED"/>
    <w:rsid w:val="007301CD"/>
    <w:rsid w:val="00730218"/>
    <w:rsid w:val="00730286"/>
    <w:rsid w:val="0073032E"/>
    <w:rsid w:val="0073048F"/>
    <w:rsid w:val="007305E0"/>
    <w:rsid w:val="007306BA"/>
    <w:rsid w:val="007307EB"/>
    <w:rsid w:val="00730858"/>
    <w:rsid w:val="007314FF"/>
    <w:rsid w:val="00731F79"/>
    <w:rsid w:val="00731FF2"/>
    <w:rsid w:val="007320FF"/>
    <w:rsid w:val="00732721"/>
    <w:rsid w:val="00732884"/>
    <w:rsid w:val="00732A2F"/>
    <w:rsid w:val="00732BF7"/>
    <w:rsid w:val="0073369B"/>
    <w:rsid w:val="00733D73"/>
    <w:rsid w:val="00733E63"/>
    <w:rsid w:val="007340A9"/>
    <w:rsid w:val="00734240"/>
    <w:rsid w:val="007342B6"/>
    <w:rsid w:val="00734493"/>
    <w:rsid w:val="007344B6"/>
    <w:rsid w:val="0073453D"/>
    <w:rsid w:val="007347CF"/>
    <w:rsid w:val="00734837"/>
    <w:rsid w:val="0073490B"/>
    <w:rsid w:val="00734B16"/>
    <w:rsid w:val="00734BB3"/>
    <w:rsid w:val="00734E75"/>
    <w:rsid w:val="00734EAA"/>
    <w:rsid w:val="00734FA4"/>
    <w:rsid w:val="00734FB2"/>
    <w:rsid w:val="007356D8"/>
    <w:rsid w:val="00735C90"/>
    <w:rsid w:val="00735D5E"/>
    <w:rsid w:val="00735D77"/>
    <w:rsid w:val="00735F64"/>
    <w:rsid w:val="00736032"/>
    <w:rsid w:val="007360D2"/>
    <w:rsid w:val="007367CF"/>
    <w:rsid w:val="00736AF9"/>
    <w:rsid w:val="00736B6C"/>
    <w:rsid w:val="00736F21"/>
    <w:rsid w:val="00737220"/>
    <w:rsid w:val="007372A2"/>
    <w:rsid w:val="0073739A"/>
    <w:rsid w:val="00737421"/>
    <w:rsid w:val="007374AB"/>
    <w:rsid w:val="007374CF"/>
    <w:rsid w:val="0073751A"/>
    <w:rsid w:val="007375E9"/>
    <w:rsid w:val="00737CC4"/>
    <w:rsid w:val="00737E1B"/>
    <w:rsid w:val="007402BD"/>
    <w:rsid w:val="00740555"/>
    <w:rsid w:val="0074057A"/>
    <w:rsid w:val="00740767"/>
    <w:rsid w:val="0074098C"/>
    <w:rsid w:val="007409D1"/>
    <w:rsid w:val="00740B12"/>
    <w:rsid w:val="00740E08"/>
    <w:rsid w:val="00741031"/>
    <w:rsid w:val="00741071"/>
    <w:rsid w:val="0074122E"/>
    <w:rsid w:val="007413B8"/>
    <w:rsid w:val="007414EB"/>
    <w:rsid w:val="007416BE"/>
    <w:rsid w:val="00741B32"/>
    <w:rsid w:val="007420F5"/>
    <w:rsid w:val="007421E5"/>
    <w:rsid w:val="00742259"/>
    <w:rsid w:val="00742322"/>
    <w:rsid w:val="007423B3"/>
    <w:rsid w:val="0074272E"/>
    <w:rsid w:val="00742804"/>
    <w:rsid w:val="00742845"/>
    <w:rsid w:val="0074292F"/>
    <w:rsid w:val="00742ACD"/>
    <w:rsid w:val="00742CD6"/>
    <w:rsid w:val="00742EAC"/>
    <w:rsid w:val="00742F82"/>
    <w:rsid w:val="0074304E"/>
    <w:rsid w:val="007430C3"/>
    <w:rsid w:val="00743305"/>
    <w:rsid w:val="007435FE"/>
    <w:rsid w:val="007436A7"/>
    <w:rsid w:val="007438C3"/>
    <w:rsid w:val="00743DCE"/>
    <w:rsid w:val="00743F8B"/>
    <w:rsid w:val="0074422B"/>
    <w:rsid w:val="0074423E"/>
    <w:rsid w:val="0074438A"/>
    <w:rsid w:val="0074445F"/>
    <w:rsid w:val="007447D3"/>
    <w:rsid w:val="0074485C"/>
    <w:rsid w:val="00744F4A"/>
    <w:rsid w:val="007452FA"/>
    <w:rsid w:val="0074547D"/>
    <w:rsid w:val="00745528"/>
    <w:rsid w:val="00745B1D"/>
    <w:rsid w:val="00745B65"/>
    <w:rsid w:val="00745C91"/>
    <w:rsid w:val="00745E77"/>
    <w:rsid w:val="00746200"/>
    <w:rsid w:val="0074640B"/>
    <w:rsid w:val="007466F0"/>
    <w:rsid w:val="007468CA"/>
    <w:rsid w:val="00746C01"/>
    <w:rsid w:val="00746F09"/>
    <w:rsid w:val="0074711D"/>
    <w:rsid w:val="00747248"/>
    <w:rsid w:val="007472C4"/>
    <w:rsid w:val="0074753E"/>
    <w:rsid w:val="00747944"/>
    <w:rsid w:val="00747E53"/>
    <w:rsid w:val="00747EBC"/>
    <w:rsid w:val="00747F2A"/>
    <w:rsid w:val="00747F45"/>
    <w:rsid w:val="00750036"/>
    <w:rsid w:val="0075016B"/>
    <w:rsid w:val="007501FD"/>
    <w:rsid w:val="00750554"/>
    <w:rsid w:val="0075057D"/>
    <w:rsid w:val="00750A88"/>
    <w:rsid w:val="00750AB9"/>
    <w:rsid w:val="00751094"/>
    <w:rsid w:val="007512E5"/>
    <w:rsid w:val="00751360"/>
    <w:rsid w:val="007515CC"/>
    <w:rsid w:val="0075199D"/>
    <w:rsid w:val="00751A59"/>
    <w:rsid w:val="00751C96"/>
    <w:rsid w:val="00751F47"/>
    <w:rsid w:val="0075205E"/>
    <w:rsid w:val="007521C4"/>
    <w:rsid w:val="007521E8"/>
    <w:rsid w:val="007523D2"/>
    <w:rsid w:val="007526E5"/>
    <w:rsid w:val="00752790"/>
    <w:rsid w:val="0075285C"/>
    <w:rsid w:val="007529E6"/>
    <w:rsid w:val="00752CDC"/>
    <w:rsid w:val="00752F09"/>
    <w:rsid w:val="00752FE2"/>
    <w:rsid w:val="0075306E"/>
    <w:rsid w:val="00753605"/>
    <w:rsid w:val="00753813"/>
    <w:rsid w:val="00753B9F"/>
    <w:rsid w:val="00753C12"/>
    <w:rsid w:val="00753DD5"/>
    <w:rsid w:val="007541C1"/>
    <w:rsid w:val="007541EB"/>
    <w:rsid w:val="007544AA"/>
    <w:rsid w:val="00754776"/>
    <w:rsid w:val="0075489E"/>
    <w:rsid w:val="00754B38"/>
    <w:rsid w:val="00754CA8"/>
    <w:rsid w:val="0075557F"/>
    <w:rsid w:val="0075558B"/>
    <w:rsid w:val="00755A7B"/>
    <w:rsid w:val="007565A3"/>
    <w:rsid w:val="00756779"/>
    <w:rsid w:val="00756F2A"/>
    <w:rsid w:val="00756F5C"/>
    <w:rsid w:val="0075700C"/>
    <w:rsid w:val="00757289"/>
    <w:rsid w:val="00757828"/>
    <w:rsid w:val="00757858"/>
    <w:rsid w:val="007578FB"/>
    <w:rsid w:val="00757E8A"/>
    <w:rsid w:val="00757F0C"/>
    <w:rsid w:val="0076006D"/>
    <w:rsid w:val="00760095"/>
    <w:rsid w:val="007608B2"/>
    <w:rsid w:val="0076110C"/>
    <w:rsid w:val="00761889"/>
    <w:rsid w:val="00761A76"/>
    <w:rsid w:val="00761C58"/>
    <w:rsid w:val="00761D60"/>
    <w:rsid w:val="00761E0D"/>
    <w:rsid w:val="00761E71"/>
    <w:rsid w:val="0076231D"/>
    <w:rsid w:val="007627BF"/>
    <w:rsid w:val="00762B38"/>
    <w:rsid w:val="00762C6B"/>
    <w:rsid w:val="00762D3A"/>
    <w:rsid w:val="00762E31"/>
    <w:rsid w:val="00762EE9"/>
    <w:rsid w:val="0076340C"/>
    <w:rsid w:val="007635AB"/>
    <w:rsid w:val="007636D2"/>
    <w:rsid w:val="00763967"/>
    <w:rsid w:val="00763BE7"/>
    <w:rsid w:val="00763E9C"/>
    <w:rsid w:val="007640B3"/>
    <w:rsid w:val="007642E4"/>
    <w:rsid w:val="0076492A"/>
    <w:rsid w:val="0076494C"/>
    <w:rsid w:val="00765119"/>
    <w:rsid w:val="007653D9"/>
    <w:rsid w:val="00765578"/>
    <w:rsid w:val="007655C9"/>
    <w:rsid w:val="0076582B"/>
    <w:rsid w:val="00765A62"/>
    <w:rsid w:val="00765B04"/>
    <w:rsid w:val="00765B38"/>
    <w:rsid w:val="00765D1A"/>
    <w:rsid w:val="00765EB5"/>
    <w:rsid w:val="00765EEF"/>
    <w:rsid w:val="00765EFD"/>
    <w:rsid w:val="00765FD6"/>
    <w:rsid w:val="007661D7"/>
    <w:rsid w:val="007664D4"/>
    <w:rsid w:val="00766548"/>
    <w:rsid w:val="0076670B"/>
    <w:rsid w:val="00766CE9"/>
    <w:rsid w:val="00766CF6"/>
    <w:rsid w:val="00766D20"/>
    <w:rsid w:val="00766E06"/>
    <w:rsid w:val="00767568"/>
    <w:rsid w:val="0076758E"/>
    <w:rsid w:val="00767A16"/>
    <w:rsid w:val="00767ABA"/>
    <w:rsid w:val="00767BB6"/>
    <w:rsid w:val="00767C1A"/>
    <w:rsid w:val="00770876"/>
    <w:rsid w:val="00770915"/>
    <w:rsid w:val="00770B06"/>
    <w:rsid w:val="00770C2A"/>
    <w:rsid w:val="00770DF1"/>
    <w:rsid w:val="00770E68"/>
    <w:rsid w:val="00770EAC"/>
    <w:rsid w:val="00771067"/>
    <w:rsid w:val="0077121D"/>
    <w:rsid w:val="00771999"/>
    <w:rsid w:val="0077202F"/>
    <w:rsid w:val="0077212E"/>
    <w:rsid w:val="007721EC"/>
    <w:rsid w:val="0077220E"/>
    <w:rsid w:val="0077224B"/>
    <w:rsid w:val="007724F4"/>
    <w:rsid w:val="007726D0"/>
    <w:rsid w:val="0077280A"/>
    <w:rsid w:val="00772C66"/>
    <w:rsid w:val="00772D7B"/>
    <w:rsid w:val="00772F9E"/>
    <w:rsid w:val="007735EE"/>
    <w:rsid w:val="00773618"/>
    <w:rsid w:val="007736C9"/>
    <w:rsid w:val="0077384A"/>
    <w:rsid w:val="00773C29"/>
    <w:rsid w:val="00773D0F"/>
    <w:rsid w:val="00773D3D"/>
    <w:rsid w:val="00774168"/>
    <w:rsid w:val="00774410"/>
    <w:rsid w:val="0077483C"/>
    <w:rsid w:val="00774D19"/>
    <w:rsid w:val="00774FC0"/>
    <w:rsid w:val="00775094"/>
    <w:rsid w:val="007750CA"/>
    <w:rsid w:val="00775238"/>
    <w:rsid w:val="00775668"/>
    <w:rsid w:val="00775836"/>
    <w:rsid w:val="00775946"/>
    <w:rsid w:val="00775BC2"/>
    <w:rsid w:val="00775C7D"/>
    <w:rsid w:val="00775D72"/>
    <w:rsid w:val="007762B6"/>
    <w:rsid w:val="00776C2B"/>
    <w:rsid w:val="00777521"/>
    <w:rsid w:val="00777841"/>
    <w:rsid w:val="00777921"/>
    <w:rsid w:val="00777F4A"/>
    <w:rsid w:val="00780126"/>
    <w:rsid w:val="00780524"/>
    <w:rsid w:val="00780C90"/>
    <w:rsid w:val="00780E7B"/>
    <w:rsid w:val="007810B5"/>
    <w:rsid w:val="00781350"/>
    <w:rsid w:val="007815BF"/>
    <w:rsid w:val="007816A6"/>
    <w:rsid w:val="007816B2"/>
    <w:rsid w:val="0078175B"/>
    <w:rsid w:val="0078178E"/>
    <w:rsid w:val="0078199B"/>
    <w:rsid w:val="00781C15"/>
    <w:rsid w:val="00781CB3"/>
    <w:rsid w:val="00782011"/>
    <w:rsid w:val="00782069"/>
    <w:rsid w:val="00782128"/>
    <w:rsid w:val="007821ED"/>
    <w:rsid w:val="00782218"/>
    <w:rsid w:val="00782219"/>
    <w:rsid w:val="00782B40"/>
    <w:rsid w:val="00782D70"/>
    <w:rsid w:val="00782FEA"/>
    <w:rsid w:val="007837CF"/>
    <w:rsid w:val="00783873"/>
    <w:rsid w:val="00783CD5"/>
    <w:rsid w:val="00783EEB"/>
    <w:rsid w:val="007840C3"/>
    <w:rsid w:val="007842EB"/>
    <w:rsid w:val="007847C4"/>
    <w:rsid w:val="00784C3D"/>
    <w:rsid w:val="00784E0A"/>
    <w:rsid w:val="00784E44"/>
    <w:rsid w:val="00785617"/>
    <w:rsid w:val="007858CB"/>
    <w:rsid w:val="007859BB"/>
    <w:rsid w:val="00785A8C"/>
    <w:rsid w:val="00785B18"/>
    <w:rsid w:val="00785CFB"/>
    <w:rsid w:val="007862C0"/>
    <w:rsid w:val="007865B8"/>
    <w:rsid w:val="00786A8E"/>
    <w:rsid w:val="00786D1C"/>
    <w:rsid w:val="00786EA5"/>
    <w:rsid w:val="007875A2"/>
    <w:rsid w:val="00787D29"/>
    <w:rsid w:val="00787E6A"/>
    <w:rsid w:val="00787F29"/>
    <w:rsid w:val="00787FCC"/>
    <w:rsid w:val="007902B6"/>
    <w:rsid w:val="0079079E"/>
    <w:rsid w:val="00790855"/>
    <w:rsid w:val="007909A2"/>
    <w:rsid w:val="00790CA7"/>
    <w:rsid w:val="00790CF8"/>
    <w:rsid w:val="00790E47"/>
    <w:rsid w:val="007912CE"/>
    <w:rsid w:val="007917EF"/>
    <w:rsid w:val="00791A45"/>
    <w:rsid w:val="00791C1B"/>
    <w:rsid w:val="00791F2E"/>
    <w:rsid w:val="00791F5F"/>
    <w:rsid w:val="00791F7C"/>
    <w:rsid w:val="00792497"/>
    <w:rsid w:val="007925F4"/>
    <w:rsid w:val="00792788"/>
    <w:rsid w:val="007928AA"/>
    <w:rsid w:val="007929EB"/>
    <w:rsid w:val="00792B63"/>
    <w:rsid w:val="00792B6B"/>
    <w:rsid w:val="00792EF6"/>
    <w:rsid w:val="00793124"/>
    <w:rsid w:val="00793957"/>
    <w:rsid w:val="00793DAC"/>
    <w:rsid w:val="007942FB"/>
    <w:rsid w:val="00794506"/>
    <w:rsid w:val="0079455F"/>
    <w:rsid w:val="0079463E"/>
    <w:rsid w:val="0079478F"/>
    <w:rsid w:val="00794C8E"/>
    <w:rsid w:val="00794E7C"/>
    <w:rsid w:val="00794F31"/>
    <w:rsid w:val="00795928"/>
    <w:rsid w:val="00795A0E"/>
    <w:rsid w:val="00795B54"/>
    <w:rsid w:val="00795C23"/>
    <w:rsid w:val="00796B74"/>
    <w:rsid w:val="00796D2B"/>
    <w:rsid w:val="00796D5D"/>
    <w:rsid w:val="00796F81"/>
    <w:rsid w:val="00796FEB"/>
    <w:rsid w:val="00797185"/>
    <w:rsid w:val="007971AE"/>
    <w:rsid w:val="0079734B"/>
    <w:rsid w:val="00797744"/>
    <w:rsid w:val="0079780B"/>
    <w:rsid w:val="00797B64"/>
    <w:rsid w:val="007A037B"/>
    <w:rsid w:val="007A042E"/>
    <w:rsid w:val="007A08A9"/>
    <w:rsid w:val="007A0A53"/>
    <w:rsid w:val="007A0F49"/>
    <w:rsid w:val="007A1111"/>
    <w:rsid w:val="007A1672"/>
    <w:rsid w:val="007A1B0A"/>
    <w:rsid w:val="007A1D53"/>
    <w:rsid w:val="007A20A3"/>
    <w:rsid w:val="007A218A"/>
    <w:rsid w:val="007A21B9"/>
    <w:rsid w:val="007A2392"/>
    <w:rsid w:val="007A2869"/>
    <w:rsid w:val="007A2950"/>
    <w:rsid w:val="007A2991"/>
    <w:rsid w:val="007A2B4E"/>
    <w:rsid w:val="007A2F5D"/>
    <w:rsid w:val="007A3116"/>
    <w:rsid w:val="007A31BA"/>
    <w:rsid w:val="007A35B5"/>
    <w:rsid w:val="007A37F4"/>
    <w:rsid w:val="007A3841"/>
    <w:rsid w:val="007A393F"/>
    <w:rsid w:val="007A3A86"/>
    <w:rsid w:val="007A3B6F"/>
    <w:rsid w:val="007A3D28"/>
    <w:rsid w:val="007A3D51"/>
    <w:rsid w:val="007A4066"/>
    <w:rsid w:val="007A44B0"/>
    <w:rsid w:val="007A4615"/>
    <w:rsid w:val="007A48C6"/>
    <w:rsid w:val="007A4906"/>
    <w:rsid w:val="007A4F82"/>
    <w:rsid w:val="007A544A"/>
    <w:rsid w:val="007A5523"/>
    <w:rsid w:val="007A55DB"/>
    <w:rsid w:val="007A56C9"/>
    <w:rsid w:val="007A57E5"/>
    <w:rsid w:val="007A5A61"/>
    <w:rsid w:val="007A5E3D"/>
    <w:rsid w:val="007A60E8"/>
    <w:rsid w:val="007A616F"/>
    <w:rsid w:val="007A6272"/>
    <w:rsid w:val="007A62D2"/>
    <w:rsid w:val="007A6414"/>
    <w:rsid w:val="007A64BF"/>
    <w:rsid w:val="007A669D"/>
    <w:rsid w:val="007A6748"/>
    <w:rsid w:val="007A687B"/>
    <w:rsid w:val="007A6A78"/>
    <w:rsid w:val="007A6E5F"/>
    <w:rsid w:val="007A6F7E"/>
    <w:rsid w:val="007A78A0"/>
    <w:rsid w:val="007A7AE2"/>
    <w:rsid w:val="007A7F73"/>
    <w:rsid w:val="007B009D"/>
    <w:rsid w:val="007B0147"/>
    <w:rsid w:val="007B03AC"/>
    <w:rsid w:val="007B07AC"/>
    <w:rsid w:val="007B0ACD"/>
    <w:rsid w:val="007B0BB7"/>
    <w:rsid w:val="007B0BC6"/>
    <w:rsid w:val="007B0C21"/>
    <w:rsid w:val="007B1147"/>
    <w:rsid w:val="007B188E"/>
    <w:rsid w:val="007B1954"/>
    <w:rsid w:val="007B21FE"/>
    <w:rsid w:val="007B28AA"/>
    <w:rsid w:val="007B2DDB"/>
    <w:rsid w:val="007B2FE3"/>
    <w:rsid w:val="007B38CC"/>
    <w:rsid w:val="007B38CF"/>
    <w:rsid w:val="007B39DF"/>
    <w:rsid w:val="007B3CDC"/>
    <w:rsid w:val="007B3D8D"/>
    <w:rsid w:val="007B3DB1"/>
    <w:rsid w:val="007B40B5"/>
    <w:rsid w:val="007B4513"/>
    <w:rsid w:val="007B4735"/>
    <w:rsid w:val="007B4D99"/>
    <w:rsid w:val="007B4E4E"/>
    <w:rsid w:val="007B50EB"/>
    <w:rsid w:val="007B52D1"/>
    <w:rsid w:val="007B54EC"/>
    <w:rsid w:val="007B5543"/>
    <w:rsid w:val="007B566D"/>
    <w:rsid w:val="007B5984"/>
    <w:rsid w:val="007B5997"/>
    <w:rsid w:val="007B59B2"/>
    <w:rsid w:val="007B59E9"/>
    <w:rsid w:val="007B5E88"/>
    <w:rsid w:val="007B618C"/>
    <w:rsid w:val="007B65CB"/>
    <w:rsid w:val="007B67A2"/>
    <w:rsid w:val="007B6853"/>
    <w:rsid w:val="007B69C6"/>
    <w:rsid w:val="007B69D6"/>
    <w:rsid w:val="007B6CD9"/>
    <w:rsid w:val="007B6E40"/>
    <w:rsid w:val="007B725F"/>
    <w:rsid w:val="007B73AC"/>
    <w:rsid w:val="007B74DD"/>
    <w:rsid w:val="007B779B"/>
    <w:rsid w:val="007B7B96"/>
    <w:rsid w:val="007C0713"/>
    <w:rsid w:val="007C0EBB"/>
    <w:rsid w:val="007C0F5A"/>
    <w:rsid w:val="007C14F3"/>
    <w:rsid w:val="007C1B6E"/>
    <w:rsid w:val="007C1CAB"/>
    <w:rsid w:val="007C1DB3"/>
    <w:rsid w:val="007C21A7"/>
    <w:rsid w:val="007C2392"/>
    <w:rsid w:val="007C249A"/>
    <w:rsid w:val="007C260A"/>
    <w:rsid w:val="007C281C"/>
    <w:rsid w:val="007C289E"/>
    <w:rsid w:val="007C293C"/>
    <w:rsid w:val="007C2B2A"/>
    <w:rsid w:val="007C2B62"/>
    <w:rsid w:val="007C2D27"/>
    <w:rsid w:val="007C2F22"/>
    <w:rsid w:val="007C35A1"/>
    <w:rsid w:val="007C375E"/>
    <w:rsid w:val="007C3762"/>
    <w:rsid w:val="007C3822"/>
    <w:rsid w:val="007C38CE"/>
    <w:rsid w:val="007C44B8"/>
    <w:rsid w:val="007C4579"/>
    <w:rsid w:val="007C457E"/>
    <w:rsid w:val="007C4C2A"/>
    <w:rsid w:val="007C5035"/>
    <w:rsid w:val="007C5378"/>
    <w:rsid w:val="007C53E5"/>
    <w:rsid w:val="007C5973"/>
    <w:rsid w:val="007C5A28"/>
    <w:rsid w:val="007C5C38"/>
    <w:rsid w:val="007C5CEF"/>
    <w:rsid w:val="007C6458"/>
    <w:rsid w:val="007C6CF4"/>
    <w:rsid w:val="007C71A7"/>
    <w:rsid w:val="007C720E"/>
    <w:rsid w:val="007C72E7"/>
    <w:rsid w:val="007C7CAE"/>
    <w:rsid w:val="007C7E46"/>
    <w:rsid w:val="007C7F78"/>
    <w:rsid w:val="007D0053"/>
    <w:rsid w:val="007D01AD"/>
    <w:rsid w:val="007D0224"/>
    <w:rsid w:val="007D0269"/>
    <w:rsid w:val="007D054E"/>
    <w:rsid w:val="007D0E29"/>
    <w:rsid w:val="007D0E36"/>
    <w:rsid w:val="007D0FB3"/>
    <w:rsid w:val="007D108D"/>
    <w:rsid w:val="007D11E5"/>
    <w:rsid w:val="007D1260"/>
    <w:rsid w:val="007D133A"/>
    <w:rsid w:val="007D1738"/>
    <w:rsid w:val="007D18A5"/>
    <w:rsid w:val="007D18C7"/>
    <w:rsid w:val="007D19BA"/>
    <w:rsid w:val="007D1F7B"/>
    <w:rsid w:val="007D1FF0"/>
    <w:rsid w:val="007D25BE"/>
    <w:rsid w:val="007D2752"/>
    <w:rsid w:val="007D2899"/>
    <w:rsid w:val="007D2D0C"/>
    <w:rsid w:val="007D2F09"/>
    <w:rsid w:val="007D3019"/>
    <w:rsid w:val="007D30A7"/>
    <w:rsid w:val="007D3639"/>
    <w:rsid w:val="007D37C1"/>
    <w:rsid w:val="007D3803"/>
    <w:rsid w:val="007D3A78"/>
    <w:rsid w:val="007D3CB9"/>
    <w:rsid w:val="007D3CBE"/>
    <w:rsid w:val="007D4336"/>
    <w:rsid w:val="007D4341"/>
    <w:rsid w:val="007D43D8"/>
    <w:rsid w:val="007D4434"/>
    <w:rsid w:val="007D4BC8"/>
    <w:rsid w:val="007D4CCB"/>
    <w:rsid w:val="007D4D46"/>
    <w:rsid w:val="007D4D85"/>
    <w:rsid w:val="007D506F"/>
    <w:rsid w:val="007D5765"/>
    <w:rsid w:val="007D5D4F"/>
    <w:rsid w:val="007D5D83"/>
    <w:rsid w:val="007D5DD3"/>
    <w:rsid w:val="007D5E03"/>
    <w:rsid w:val="007D5EFA"/>
    <w:rsid w:val="007D619E"/>
    <w:rsid w:val="007D6604"/>
    <w:rsid w:val="007D6858"/>
    <w:rsid w:val="007D6BBB"/>
    <w:rsid w:val="007D6EE4"/>
    <w:rsid w:val="007D71CD"/>
    <w:rsid w:val="007D7319"/>
    <w:rsid w:val="007D738A"/>
    <w:rsid w:val="007D73B5"/>
    <w:rsid w:val="007D73CD"/>
    <w:rsid w:val="007D74F4"/>
    <w:rsid w:val="007D7640"/>
    <w:rsid w:val="007D78AB"/>
    <w:rsid w:val="007D7A4E"/>
    <w:rsid w:val="007D7CA3"/>
    <w:rsid w:val="007D7E59"/>
    <w:rsid w:val="007E00D6"/>
    <w:rsid w:val="007E02E7"/>
    <w:rsid w:val="007E0584"/>
    <w:rsid w:val="007E09E4"/>
    <w:rsid w:val="007E112A"/>
    <w:rsid w:val="007E124E"/>
    <w:rsid w:val="007E1341"/>
    <w:rsid w:val="007E139C"/>
    <w:rsid w:val="007E13D3"/>
    <w:rsid w:val="007E13F4"/>
    <w:rsid w:val="007E17F8"/>
    <w:rsid w:val="007E19BA"/>
    <w:rsid w:val="007E1D45"/>
    <w:rsid w:val="007E1D69"/>
    <w:rsid w:val="007E1F58"/>
    <w:rsid w:val="007E2131"/>
    <w:rsid w:val="007E224A"/>
    <w:rsid w:val="007E27A8"/>
    <w:rsid w:val="007E2B62"/>
    <w:rsid w:val="007E32CF"/>
    <w:rsid w:val="007E341B"/>
    <w:rsid w:val="007E392B"/>
    <w:rsid w:val="007E3966"/>
    <w:rsid w:val="007E3A7E"/>
    <w:rsid w:val="007E3D62"/>
    <w:rsid w:val="007E3FC1"/>
    <w:rsid w:val="007E449E"/>
    <w:rsid w:val="007E462A"/>
    <w:rsid w:val="007E4907"/>
    <w:rsid w:val="007E496C"/>
    <w:rsid w:val="007E4A02"/>
    <w:rsid w:val="007E4B60"/>
    <w:rsid w:val="007E4C0D"/>
    <w:rsid w:val="007E4E8D"/>
    <w:rsid w:val="007E5016"/>
    <w:rsid w:val="007E53E0"/>
    <w:rsid w:val="007E56AA"/>
    <w:rsid w:val="007E56DA"/>
    <w:rsid w:val="007E5803"/>
    <w:rsid w:val="007E59F6"/>
    <w:rsid w:val="007E5A8E"/>
    <w:rsid w:val="007E5B80"/>
    <w:rsid w:val="007E65D9"/>
    <w:rsid w:val="007E68B6"/>
    <w:rsid w:val="007E6B3E"/>
    <w:rsid w:val="007E6F11"/>
    <w:rsid w:val="007E72D8"/>
    <w:rsid w:val="007E78BF"/>
    <w:rsid w:val="007E78DC"/>
    <w:rsid w:val="007E7A8A"/>
    <w:rsid w:val="007E7C51"/>
    <w:rsid w:val="007E7DEA"/>
    <w:rsid w:val="007E7FE6"/>
    <w:rsid w:val="007F0369"/>
    <w:rsid w:val="007F03AC"/>
    <w:rsid w:val="007F044F"/>
    <w:rsid w:val="007F071F"/>
    <w:rsid w:val="007F09C0"/>
    <w:rsid w:val="007F0F35"/>
    <w:rsid w:val="007F0FB2"/>
    <w:rsid w:val="007F1084"/>
    <w:rsid w:val="007F1280"/>
    <w:rsid w:val="007F138F"/>
    <w:rsid w:val="007F141F"/>
    <w:rsid w:val="007F1571"/>
    <w:rsid w:val="007F1638"/>
    <w:rsid w:val="007F179D"/>
    <w:rsid w:val="007F195A"/>
    <w:rsid w:val="007F223C"/>
    <w:rsid w:val="007F266C"/>
    <w:rsid w:val="007F273A"/>
    <w:rsid w:val="007F28F7"/>
    <w:rsid w:val="007F2BF0"/>
    <w:rsid w:val="007F2BF9"/>
    <w:rsid w:val="007F2DBB"/>
    <w:rsid w:val="007F2EBC"/>
    <w:rsid w:val="007F2FB5"/>
    <w:rsid w:val="007F33A6"/>
    <w:rsid w:val="007F33BC"/>
    <w:rsid w:val="007F35A0"/>
    <w:rsid w:val="007F39D0"/>
    <w:rsid w:val="007F3C54"/>
    <w:rsid w:val="007F3D00"/>
    <w:rsid w:val="007F3E4E"/>
    <w:rsid w:val="007F3E63"/>
    <w:rsid w:val="007F3F7B"/>
    <w:rsid w:val="007F406A"/>
    <w:rsid w:val="007F4180"/>
    <w:rsid w:val="007F4456"/>
    <w:rsid w:val="007F46BF"/>
    <w:rsid w:val="007F47A9"/>
    <w:rsid w:val="007F4C4C"/>
    <w:rsid w:val="007F4C9D"/>
    <w:rsid w:val="007F4CA0"/>
    <w:rsid w:val="007F4CBA"/>
    <w:rsid w:val="007F4E2D"/>
    <w:rsid w:val="007F4F82"/>
    <w:rsid w:val="007F54A1"/>
    <w:rsid w:val="007F54FB"/>
    <w:rsid w:val="007F562D"/>
    <w:rsid w:val="007F5877"/>
    <w:rsid w:val="007F59A2"/>
    <w:rsid w:val="007F59D0"/>
    <w:rsid w:val="007F60F0"/>
    <w:rsid w:val="007F61F1"/>
    <w:rsid w:val="007F6671"/>
    <w:rsid w:val="007F67AC"/>
    <w:rsid w:val="007F6B12"/>
    <w:rsid w:val="007F6B15"/>
    <w:rsid w:val="007F6E5B"/>
    <w:rsid w:val="007F7069"/>
    <w:rsid w:val="007F714D"/>
    <w:rsid w:val="007F737E"/>
    <w:rsid w:val="007F74BF"/>
    <w:rsid w:val="007F753D"/>
    <w:rsid w:val="007F7825"/>
    <w:rsid w:val="007F7DC3"/>
    <w:rsid w:val="0080005E"/>
    <w:rsid w:val="008000C3"/>
    <w:rsid w:val="00801714"/>
    <w:rsid w:val="00801A2B"/>
    <w:rsid w:val="00801A85"/>
    <w:rsid w:val="00801BB9"/>
    <w:rsid w:val="00802628"/>
    <w:rsid w:val="00802854"/>
    <w:rsid w:val="00802CCF"/>
    <w:rsid w:val="00802DC9"/>
    <w:rsid w:val="00802E18"/>
    <w:rsid w:val="00802E25"/>
    <w:rsid w:val="00802F58"/>
    <w:rsid w:val="008030FA"/>
    <w:rsid w:val="00803547"/>
    <w:rsid w:val="00803723"/>
    <w:rsid w:val="00803829"/>
    <w:rsid w:val="00803921"/>
    <w:rsid w:val="00803BC4"/>
    <w:rsid w:val="00803DE3"/>
    <w:rsid w:val="00803ED1"/>
    <w:rsid w:val="00804182"/>
    <w:rsid w:val="0080462B"/>
    <w:rsid w:val="008046C6"/>
    <w:rsid w:val="00804826"/>
    <w:rsid w:val="00804E22"/>
    <w:rsid w:val="008051DD"/>
    <w:rsid w:val="008053B3"/>
    <w:rsid w:val="00805436"/>
    <w:rsid w:val="0080577A"/>
    <w:rsid w:val="00805B02"/>
    <w:rsid w:val="00805BDB"/>
    <w:rsid w:val="008061FA"/>
    <w:rsid w:val="00806548"/>
    <w:rsid w:val="00806CFB"/>
    <w:rsid w:val="00806F2A"/>
    <w:rsid w:val="00807324"/>
    <w:rsid w:val="00807409"/>
    <w:rsid w:val="0080750A"/>
    <w:rsid w:val="00807891"/>
    <w:rsid w:val="00807B89"/>
    <w:rsid w:val="00807C6F"/>
    <w:rsid w:val="00807D18"/>
    <w:rsid w:val="0081051F"/>
    <w:rsid w:val="00810924"/>
    <w:rsid w:val="008109D6"/>
    <w:rsid w:val="00810B7F"/>
    <w:rsid w:val="0081102D"/>
    <w:rsid w:val="0081174A"/>
    <w:rsid w:val="00811790"/>
    <w:rsid w:val="0081187F"/>
    <w:rsid w:val="00811AEC"/>
    <w:rsid w:val="00811B1C"/>
    <w:rsid w:val="00811C14"/>
    <w:rsid w:val="00811E2A"/>
    <w:rsid w:val="00811F98"/>
    <w:rsid w:val="008121F4"/>
    <w:rsid w:val="00812341"/>
    <w:rsid w:val="0081238A"/>
    <w:rsid w:val="0081297C"/>
    <w:rsid w:val="00812A22"/>
    <w:rsid w:val="00812AD2"/>
    <w:rsid w:val="00812C11"/>
    <w:rsid w:val="00812D59"/>
    <w:rsid w:val="008130B5"/>
    <w:rsid w:val="00813289"/>
    <w:rsid w:val="00813412"/>
    <w:rsid w:val="008134FB"/>
    <w:rsid w:val="008136BB"/>
    <w:rsid w:val="00813799"/>
    <w:rsid w:val="00813841"/>
    <w:rsid w:val="008144DE"/>
    <w:rsid w:val="00814581"/>
    <w:rsid w:val="008147F9"/>
    <w:rsid w:val="00814B32"/>
    <w:rsid w:val="00814B4C"/>
    <w:rsid w:val="00814C59"/>
    <w:rsid w:val="00814E76"/>
    <w:rsid w:val="008155C9"/>
    <w:rsid w:val="00815970"/>
    <w:rsid w:val="00815ACD"/>
    <w:rsid w:val="00815CC6"/>
    <w:rsid w:val="00815E36"/>
    <w:rsid w:val="00816B72"/>
    <w:rsid w:val="0081717B"/>
    <w:rsid w:val="00817292"/>
    <w:rsid w:val="0081757E"/>
    <w:rsid w:val="008175F7"/>
    <w:rsid w:val="0081772A"/>
    <w:rsid w:val="0081799C"/>
    <w:rsid w:val="00817BB6"/>
    <w:rsid w:val="00817DED"/>
    <w:rsid w:val="00817FEA"/>
    <w:rsid w:val="00820270"/>
    <w:rsid w:val="00820648"/>
    <w:rsid w:val="00820A80"/>
    <w:rsid w:val="00820E5E"/>
    <w:rsid w:val="0082148F"/>
    <w:rsid w:val="008216E7"/>
    <w:rsid w:val="00821709"/>
    <w:rsid w:val="00821728"/>
    <w:rsid w:val="00821810"/>
    <w:rsid w:val="0082185D"/>
    <w:rsid w:val="0082188E"/>
    <w:rsid w:val="00822018"/>
    <w:rsid w:val="0082203F"/>
    <w:rsid w:val="00822233"/>
    <w:rsid w:val="0082251F"/>
    <w:rsid w:val="00822960"/>
    <w:rsid w:val="00822C84"/>
    <w:rsid w:val="00822CA5"/>
    <w:rsid w:val="00822E81"/>
    <w:rsid w:val="008232C5"/>
    <w:rsid w:val="008232F8"/>
    <w:rsid w:val="008235AC"/>
    <w:rsid w:val="008235FE"/>
    <w:rsid w:val="00823725"/>
    <w:rsid w:val="008239B3"/>
    <w:rsid w:val="00823A43"/>
    <w:rsid w:val="00823C47"/>
    <w:rsid w:val="00824046"/>
    <w:rsid w:val="00824118"/>
    <w:rsid w:val="008241C0"/>
    <w:rsid w:val="00824269"/>
    <w:rsid w:val="0082439A"/>
    <w:rsid w:val="0082440C"/>
    <w:rsid w:val="00824412"/>
    <w:rsid w:val="008244AD"/>
    <w:rsid w:val="008244C4"/>
    <w:rsid w:val="008246B8"/>
    <w:rsid w:val="008247CC"/>
    <w:rsid w:val="00824800"/>
    <w:rsid w:val="00824CA3"/>
    <w:rsid w:val="00824CAF"/>
    <w:rsid w:val="00824EB5"/>
    <w:rsid w:val="00825062"/>
    <w:rsid w:val="008250BA"/>
    <w:rsid w:val="00825126"/>
    <w:rsid w:val="008251FA"/>
    <w:rsid w:val="00825347"/>
    <w:rsid w:val="008254D2"/>
    <w:rsid w:val="008255BA"/>
    <w:rsid w:val="00825667"/>
    <w:rsid w:val="00825E47"/>
    <w:rsid w:val="00826268"/>
    <w:rsid w:val="008265A4"/>
    <w:rsid w:val="00826746"/>
    <w:rsid w:val="0082688F"/>
    <w:rsid w:val="00826FE8"/>
    <w:rsid w:val="00827063"/>
    <w:rsid w:val="00827393"/>
    <w:rsid w:val="008273EF"/>
    <w:rsid w:val="008276DB"/>
    <w:rsid w:val="00827AB4"/>
    <w:rsid w:val="00827BEE"/>
    <w:rsid w:val="00827CBF"/>
    <w:rsid w:val="00827CDF"/>
    <w:rsid w:val="00827DC2"/>
    <w:rsid w:val="00827F65"/>
    <w:rsid w:val="00827F6B"/>
    <w:rsid w:val="0083083A"/>
    <w:rsid w:val="00830856"/>
    <w:rsid w:val="008309F3"/>
    <w:rsid w:val="00830B7A"/>
    <w:rsid w:val="00830F16"/>
    <w:rsid w:val="00830F82"/>
    <w:rsid w:val="00830F97"/>
    <w:rsid w:val="008310B1"/>
    <w:rsid w:val="008310F0"/>
    <w:rsid w:val="0083120E"/>
    <w:rsid w:val="0083151E"/>
    <w:rsid w:val="008319E8"/>
    <w:rsid w:val="00831C6E"/>
    <w:rsid w:val="00831D0A"/>
    <w:rsid w:val="0083201E"/>
    <w:rsid w:val="00832251"/>
    <w:rsid w:val="00832260"/>
    <w:rsid w:val="00832829"/>
    <w:rsid w:val="0083314A"/>
    <w:rsid w:val="00833227"/>
    <w:rsid w:val="00833257"/>
    <w:rsid w:val="008333AF"/>
    <w:rsid w:val="00833965"/>
    <w:rsid w:val="00833B10"/>
    <w:rsid w:val="00833BC4"/>
    <w:rsid w:val="00833D4D"/>
    <w:rsid w:val="00833DB2"/>
    <w:rsid w:val="008340BB"/>
    <w:rsid w:val="008340D6"/>
    <w:rsid w:val="0083413B"/>
    <w:rsid w:val="008341D1"/>
    <w:rsid w:val="008341FE"/>
    <w:rsid w:val="0083432A"/>
    <w:rsid w:val="00834485"/>
    <w:rsid w:val="008346C6"/>
    <w:rsid w:val="008349DB"/>
    <w:rsid w:val="00834BE6"/>
    <w:rsid w:val="00834DE5"/>
    <w:rsid w:val="00834EB1"/>
    <w:rsid w:val="00834F05"/>
    <w:rsid w:val="00835052"/>
    <w:rsid w:val="0083540F"/>
    <w:rsid w:val="00835629"/>
    <w:rsid w:val="00835808"/>
    <w:rsid w:val="0083585E"/>
    <w:rsid w:val="00835B9E"/>
    <w:rsid w:val="00835BC9"/>
    <w:rsid w:val="00835C02"/>
    <w:rsid w:val="00835D91"/>
    <w:rsid w:val="0083653E"/>
    <w:rsid w:val="0083672F"/>
    <w:rsid w:val="008367CD"/>
    <w:rsid w:val="008367FC"/>
    <w:rsid w:val="00836A76"/>
    <w:rsid w:val="00836CBC"/>
    <w:rsid w:val="00836DCA"/>
    <w:rsid w:val="00836EC3"/>
    <w:rsid w:val="00836F42"/>
    <w:rsid w:val="00837187"/>
    <w:rsid w:val="00837428"/>
    <w:rsid w:val="008379F9"/>
    <w:rsid w:val="00837ACA"/>
    <w:rsid w:val="00837C4A"/>
    <w:rsid w:val="00840038"/>
    <w:rsid w:val="00840271"/>
    <w:rsid w:val="008402D0"/>
    <w:rsid w:val="008402F1"/>
    <w:rsid w:val="0084034A"/>
    <w:rsid w:val="00840637"/>
    <w:rsid w:val="0084079B"/>
    <w:rsid w:val="00840958"/>
    <w:rsid w:val="008409D7"/>
    <w:rsid w:val="00840AAE"/>
    <w:rsid w:val="00840AC6"/>
    <w:rsid w:val="00840C9C"/>
    <w:rsid w:val="00840E47"/>
    <w:rsid w:val="008415B8"/>
    <w:rsid w:val="00841AEF"/>
    <w:rsid w:val="00841CB5"/>
    <w:rsid w:val="008420C1"/>
    <w:rsid w:val="0084268A"/>
    <w:rsid w:val="00842894"/>
    <w:rsid w:val="00842B7F"/>
    <w:rsid w:val="00842D29"/>
    <w:rsid w:val="008432E7"/>
    <w:rsid w:val="008433DD"/>
    <w:rsid w:val="008433DF"/>
    <w:rsid w:val="0084351F"/>
    <w:rsid w:val="008436CE"/>
    <w:rsid w:val="0084375D"/>
    <w:rsid w:val="00843962"/>
    <w:rsid w:val="00843B77"/>
    <w:rsid w:val="00843BB4"/>
    <w:rsid w:val="00843C15"/>
    <w:rsid w:val="00844330"/>
    <w:rsid w:val="00844390"/>
    <w:rsid w:val="00844A94"/>
    <w:rsid w:val="00844C52"/>
    <w:rsid w:val="00844DDB"/>
    <w:rsid w:val="008451FF"/>
    <w:rsid w:val="00845C92"/>
    <w:rsid w:val="00845EFA"/>
    <w:rsid w:val="00845F94"/>
    <w:rsid w:val="00846175"/>
    <w:rsid w:val="008462F7"/>
    <w:rsid w:val="008463DB"/>
    <w:rsid w:val="00846822"/>
    <w:rsid w:val="00846D8E"/>
    <w:rsid w:val="00846DB0"/>
    <w:rsid w:val="00847B86"/>
    <w:rsid w:val="00847BF5"/>
    <w:rsid w:val="0085015F"/>
    <w:rsid w:val="008504AD"/>
    <w:rsid w:val="00850796"/>
    <w:rsid w:val="0085140B"/>
    <w:rsid w:val="0085148A"/>
    <w:rsid w:val="008517CC"/>
    <w:rsid w:val="00851954"/>
    <w:rsid w:val="0085238B"/>
    <w:rsid w:val="00852418"/>
    <w:rsid w:val="008529DD"/>
    <w:rsid w:val="00852C1A"/>
    <w:rsid w:val="008530F2"/>
    <w:rsid w:val="008531CC"/>
    <w:rsid w:val="00853540"/>
    <w:rsid w:val="0085382E"/>
    <w:rsid w:val="00853B79"/>
    <w:rsid w:val="00853B7C"/>
    <w:rsid w:val="00853BAA"/>
    <w:rsid w:val="00853D66"/>
    <w:rsid w:val="00853DDE"/>
    <w:rsid w:val="00853E1F"/>
    <w:rsid w:val="00853E57"/>
    <w:rsid w:val="008540C3"/>
    <w:rsid w:val="0085414F"/>
    <w:rsid w:val="00854414"/>
    <w:rsid w:val="008547B9"/>
    <w:rsid w:val="00854BBA"/>
    <w:rsid w:val="00854BDD"/>
    <w:rsid w:val="00854C42"/>
    <w:rsid w:val="00854C81"/>
    <w:rsid w:val="008554C9"/>
    <w:rsid w:val="008555FF"/>
    <w:rsid w:val="008556EB"/>
    <w:rsid w:val="008558CC"/>
    <w:rsid w:val="008558FA"/>
    <w:rsid w:val="008559B8"/>
    <w:rsid w:val="00855CA2"/>
    <w:rsid w:val="00855CD3"/>
    <w:rsid w:val="00855F32"/>
    <w:rsid w:val="00856106"/>
    <w:rsid w:val="008561A8"/>
    <w:rsid w:val="008564C0"/>
    <w:rsid w:val="00856B19"/>
    <w:rsid w:val="00856B33"/>
    <w:rsid w:val="00856E6C"/>
    <w:rsid w:val="00856FCF"/>
    <w:rsid w:val="008570FC"/>
    <w:rsid w:val="008570FF"/>
    <w:rsid w:val="00857117"/>
    <w:rsid w:val="00857250"/>
    <w:rsid w:val="008577C9"/>
    <w:rsid w:val="00857AF4"/>
    <w:rsid w:val="00857C06"/>
    <w:rsid w:val="00857D22"/>
    <w:rsid w:val="00857E16"/>
    <w:rsid w:val="008605A5"/>
    <w:rsid w:val="0086072C"/>
    <w:rsid w:val="00860758"/>
    <w:rsid w:val="008609D2"/>
    <w:rsid w:val="00860A60"/>
    <w:rsid w:val="00860CF1"/>
    <w:rsid w:val="008610A4"/>
    <w:rsid w:val="008610C5"/>
    <w:rsid w:val="0086126B"/>
    <w:rsid w:val="00861879"/>
    <w:rsid w:val="008618D9"/>
    <w:rsid w:val="00861A00"/>
    <w:rsid w:val="00861A5C"/>
    <w:rsid w:val="00861C68"/>
    <w:rsid w:val="008622D2"/>
    <w:rsid w:val="00862322"/>
    <w:rsid w:val="00862350"/>
    <w:rsid w:val="008629F7"/>
    <w:rsid w:val="0086345D"/>
    <w:rsid w:val="008635F9"/>
    <w:rsid w:val="008637B5"/>
    <w:rsid w:val="008637E6"/>
    <w:rsid w:val="0086388A"/>
    <w:rsid w:val="00863B2D"/>
    <w:rsid w:val="00863B77"/>
    <w:rsid w:val="00863D5A"/>
    <w:rsid w:val="0086426C"/>
    <w:rsid w:val="008644BE"/>
    <w:rsid w:val="00864AD2"/>
    <w:rsid w:val="00864E68"/>
    <w:rsid w:val="0086517D"/>
    <w:rsid w:val="0086522B"/>
    <w:rsid w:val="0086524E"/>
    <w:rsid w:val="0086536F"/>
    <w:rsid w:val="008653E8"/>
    <w:rsid w:val="00865770"/>
    <w:rsid w:val="008657BD"/>
    <w:rsid w:val="00865FCE"/>
    <w:rsid w:val="008661EF"/>
    <w:rsid w:val="0086634B"/>
    <w:rsid w:val="008663FC"/>
    <w:rsid w:val="00866611"/>
    <w:rsid w:val="00866707"/>
    <w:rsid w:val="0086687B"/>
    <w:rsid w:val="0086689B"/>
    <w:rsid w:val="00866A46"/>
    <w:rsid w:val="00866E41"/>
    <w:rsid w:val="00866FFD"/>
    <w:rsid w:val="00867662"/>
    <w:rsid w:val="00867897"/>
    <w:rsid w:val="008701F4"/>
    <w:rsid w:val="0087021C"/>
    <w:rsid w:val="00870249"/>
    <w:rsid w:val="00870318"/>
    <w:rsid w:val="008705A0"/>
    <w:rsid w:val="00870745"/>
    <w:rsid w:val="0087080F"/>
    <w:rsid w:val="00870BA0"/>
    <w:rsid w:val="00870C2B"/>
    <w:rsid w:val="00870C8C"/>
    <w:rsid w:val="00870D2C"/>
    <w:rsid w:val="00870F9B"/>
    <w:rsid w:val="008711DE"/>
    <w:rsid w:val="00871360"/>
    <w:rsid w:val="00871461"/>
    <w:rsid w:val="008716C5"/>
    <w:rsid w:val="008719C0"/>
    <w:rsid w:val="00871B2C"/>
    <w:rsid w:val="00871C2F"/>
    <w:rsid w:val="00871F7C"/>
    <w:rsid w:val="00872085"/>
    <w:rsid w:val="008722A8"/>
    <w:rsid w:val="008722C1"/>
    <w:rsid w:val="00872372"/>
    <w:rsid w:val="00872446"/>
    <w:rsid w:val="008724F5"/>
    <w:rsid w:val="008726D5"/>
    <w:rsid w:val="00872717"/>
    <w:rsid w:val="00872A0F"/>
    <w:rsid w:val="00872C00"/>
    <w:rsid w:val="00872CE5"/>
    <w:rsid w:val="00873348"/>
    <w:rsid w:val="008733D4"/>
    <w:rsid w:val="00873610"/>
    <w:rsid w:val="00873883"/>
    <w:rsid w:val="00873C37"/>
    <w:rsid w:val="00873D61"/>
    <w:rsid w:val="00873DF4"/>
    <w:rsid w:val="008747E0"/>
    <w:rsid w:val="008747F2"/>
    <w:rsid w:val="0087499D"/>
    <w:rsid w:val="00874E3D"/>
    <w:rsid w:val="00874FFE"/>
    <w:rsid w:val="00875044"/>
    <w:rsid w:val="008751AE"/>
    <w:rsid w:val="008751D2"/>
    <w:rsid w:val="0087523A"/>
    <w:rsid w:val="00875367"/>
    <w:rsid w:val="0087552B"/>
    <w:rsid w:val="0087560E"/>
    <w:rsid w:val="00875631"/>
    <w:rsid w:val="008759CF"/>
    <w:rsid w:val="00875DA7"/>
    <w:rsid w:val="00875EAF"/>
    <w:rsid w:val="008760F6"/>
    <w:rsid w:val="0087626A"/>
    <w:rsid w:val="008763BC"/>
    <w:rsid w:val="00876B34"/>
    <w:rsid w:val="00876BE2"/>
    <w:rsid w:val="00876E3E"/>
    <w:rsid w:val="00876F04"/>
    <w:rsid w:val="00876F17"/>
    <w:rsid w:val="00877319"/>
    <w:rsid w:val="00877373"/>
    <w:rsid w:val="00877383"/>
    <w:rsid w:val="00877589"/>
    <w:rsid w:val="00877CDC"/>
    <w:rsid w:val="00877D2E"/>
    <w:rsid w:val="00877DFC"/>
    <w:rsid w:val="00877EB3"/>
    <w:rsid w:val="00877F12"/>
    <w:rsid w:val="008800CA"/>
    <w:rsid w:val="00880113"/>
    <w:rsid w:val="00880256"/>
    <w:rsid w:val="008803BF"/>
    <w:rsid w:val="00880AD4"/>
    <w:rsid w:val="00880B06"/>
    <w:rsid w:val="00880BE4"/>
    <w:rsid w:val="00880CD2"/>
    <w:rsid w:val="00880ECF"/>
    <w:rsid w:val="008810E1"/>
    <w:rsid w:val="008811AD"/>
    <w:rsid w:val="0088121D"/>
    <w:rsid w:val="00881556"/>
    <w:rsid w:val="0088186F"/>
    <w:rsid w:val="0088193A"/>
    <w:rsid w:val="0088201B"/>
    <w:rsid w:val="008821B8"/>
    <w:rsid w:val="0088299E"/>
    <w:rsid w:val="00882BF2"/>
    <w:rsid w:val="00882D5D"/>
    <w:rsid w:val="00883023"/>
    <w:rsid w:val="008831F3"/>
    <w:rsid w:val="00883916"/>
    <w:rsid w:val="008847D2"/>
    <w:rsid w:val="0088486F"/>
    <w:rsid w:val="00884D8D"/>
    <w:rsid w:val="00884F2F"/>
    <w:rsid w:val="0088505A"/>
    <w:rsid w:val="0088508C"/>
    <w:rsid w:val="00885237"/>
    <w:rsid w:val="00885367"/>
    <w:rsid w:val="00885E3F"/>
    <w:rsid w:val="00886238"/>
    <w:rsid w:val="008868EE"/>
    <w:rsid w:val="00886982"/>
    <w:rsid w:val="00886CD5"/>
    <w:rsid w:val="00886D60"/>
    <w:rsid w:val="008870F2"/>
    <w:rsid w:val="0088723B"/>
    <w:rsid w:val="00887734"/>
    <w:rsid w:val="00887DB5"/>
    <w:rsid w:val="00887F56"/>
    <w:rsid w:val="00887FA5"/>
    <w:rsid w:val="008901B3"/>
    <w:rsid w:val="008906BB"/>
    <w:rsid w:val="00890CE5"/>
    <w:rsid w:val="00890EBF"/>
    <w:rsid w:val="00890F4A"/>
    <w:rsid w:val="00890FF5"/>
    <w:rsid w:val="00891036"/>
    <w:rsid w:val="008910B5"/>
    <w:rsid w:val="008915AA"/>
    <w:rsid w:val="008918FA"/>
    <w:rsid w:val="00891AA9"/>
    <w:rsid w:val="00891AEE"/>
    <w:rsid w:val="00891C5F"/>
    <w:rsid w:val="00891CA3"/>
    <w:rsid w:val="00892538"/>
    <w:rsid w:val="0089258D"/>
    <w:rsid w:val="00892661"/>
    <w:rsid w:val="00893260"/>
    <w:rsid w:val="00893652"/>
    <w:rsid w:val="008936CB"/>
    <w:rsid w:val="008937AE"/>
    <w:rsid w:val="00893A47"/>
    <w:rsid w:val="00893C29"/>
    <w:rsid w:val="00893D17"/>
    <w:rsid w:val="00894009"/>
    <w:rsid w:val="0089426D"/>
    <w:rsid w:val="008942F3"/>
    <w:rsid w:val="00894456"/>
    <w:rsid w:val="008945D1"/>
    <w:rsid w:val="00894867"/>
    <w:rsid w:val="00894A5B"/>
    <w:rsid w:val="00894F41"/>
    <w:rsid w:val="008950D9"/>
    <w:rsid w:val="008950ED"/>
    <w:rsid w:val="008950F6"/>
    <w:rsid w:val="00895107"/>
    <w:rsid w:val="0089514E"/>
    <w:rsid w:val="0089533A"/>
    <w:rsid w:val="008954B2"/>
    <w:rsid w:val="00895788"/>
    <w:rsid w:val="00895BEC"/>
    <w:rsid w:val="00895C41"/>
    <w:rsid w:val="00895F48"/>
    <w:rsid w:val="0089640D"/>
    <w:rsid w:val="00896464"/>
    <w:rsid w:val="00896476"/>
    <w:rsid w:val="008964D5"/>
    <w:rsid w:val="00896582"/>
    <w:rsid w:val="0089676E"/>
    <w:rsid w:val="00896B95"/>
    <w:rsid w:val="00896BED"/>
    <w:rsid w:val="00896E1E"/>
    <w:rsid w:val="00896E37"/>
    <w:rsid w:val="00896EA6"/>
    <w:rsid w:val="0089756E"/>
    <w:rsid w:val="008976E0"/>
    <w:rsid w:val="00897A23"/>
    <w:rsid w:val="00897FCC"/>
    <w:rsid w:val="008A0002"/>
    <w:rsid w:val="008A0174"/>
    <w:rsid w:val="008A01C8"/>
    <w:rsid w:val="008A02D2"/>
    <w:rsid w:val="008A10D8"/>
    <w:rsid w:val="008A1799"/>
    <w:rsid w:val="008A190B"/>
    <w:rsid w:val="008A1A98"/>
    <w:rsid w:val="008A1CCF"/>
    <w:rsid w:val="008A1CD9"/>
    <w:rsid w:val="008A1EB9"/>
    <w:rsid w:val="008A21A5"/>
    <w:rsid w:val="008A232C"/>
    <w:rsid w:val="008A2394"/>
    <w:rsid w:val="008A2396"/>
    <w:rsid w:val="008A24E9"/>
    <w:rsid w:val="008A26B3"/>
    <w:rsid w:val="008A276A"/>
    <w:rsid w:val="008A2816"/>
    <w:rsid w:val="008A2A93"/>
    <w:rsid w:val="008A2A98"/>
    <w:rsid w:val="008A300E"/>
    <w:rsid w:val="008A309F"/>
    <w:rsid w:val="008A314C"/>
    <w:rsid w:val="008A330B"/>
    <w:rsid w:val="008A343E"/>
    <w:rsid w:val="008A381B"/>
    <w:rsid w:val="008A3939"/>
    <w:rsid w:val="008A3B16"/>
    <w:rsid w:val="008A3EEB"/>
    <w:rsid w:val="008A4180"/>
    <w:rsid w:val="008A4353"/>
    <w:rsid w:val="008A4910"/>
    <w:rsid w:val="008A54B5"/>
    <w:rsid w:val="008A54FF"/>
    <w:rsid w:val="008A55AA"/>
    <w:rsid w:val="008A57A0"/>
    <w:rsid w:val="008A5956"/>
    <w:rsid w:val="008A5D7B"/>
    <w:rsid w:val="008A63D6"/>
    <w:rsid w:val="008A63E4"/>
    <w:rsid w:val="008A6C56"/>
    <w:rsid w:val="008A7068"/>
    <w:rsid w:val="008A70FA"/>
    <w:rsid w:val="008A714E"/>
    <w:rsid w:val="008A731E"/>
    <w:rsid w:val="008A739C"/>
    <w:rsid w:val="008A76B7"/>
    <w:rsid w:val="008A7AE7"/>
    <w:rsid w:val="008A7B02"/>
    <w:rsid w:val="008B0471"/>
    <w:rsid w:val="008B0766"/>
    <w:rsid w:val="008B09C8"/>
    <w:rsid w:val="008B0C87"/>
    <w:rsid w:val="008B11FC"/>
    <w:rsid w:val="008B13FE"/>
    <w:rsid w:val="008B16AE"/>
    <w:rsid w:val="008B16C5"/>
    <w:rsid w:val="008B1A96"/>
    <w:rsid w:val="008B1F99"/>
    <w:rsid w:val="008B20D9"/>
    <w:rsid w:val="008B22E5"/>
    <w:rsid w:val="008B22F7"/>
    <w:rsid w:val="008B289E"/>
    <w:rsid w:val="008B28A4"/>
    <w:rsid w:val="008B2A22"/>
    <w:rsid w:val="008B2F74"/>
    <w:rsid w:val="008B40F5"/>
    <w:rsid w:val="008B434A"/>
    <w:rsid w:val="008B438D"/>
    <w:rsid w:val="008B45EE"/>
    <w:rsid w:val="008B49AB"/>
    <w:rsid w:val="008B49EB"/>
    <w:rsid w:val="008B4BA4"/>
    <w:rsid w:val="008B4CD4"/>
    <w:rsid w:val="008B4E06"/>
    <w:rsid w:val="008B4FE5"/>
    <w:rsid w:val="008B503A"/>
    <w:rsid w:val="008B52AB"/>
    <w:rsid w:val="008B52FF"/>
    <w:rsid w:val="008B5348"/>
    <w:rsid w:val="008B5359"/>
    <w:rsid w:val="008B55AA"/>
    <w:rsid w:val="008B573E"/>
    <w:rsid w:val="008B586A"/>
    <w:rsid w:val="008B597D"/>
    <w:rsid w:val="008B5B82"/>
    <w:rsid w:val="008B5CA7"/>
    <w:rsid w:val="008B61A6"/>
    <w:rsid w:val="008B6640"/>
    <w:rsid w:val="008B6A09"/>
    <w:rsid w:val="008B6F68"/>
    <w:rsid w:val="008B6F6F"/>
    <w:rsid w:val="008B718E"/>
    <w:rsid w:val="008B7A23"/>
    <w:rsid w:val="008B7D81"/>
    <w:rsid w:val="008C02FC"/>
    <w:rsid w:val="008C07AE"/>
    <w:rsid w:val="008C0A0D"/>
    <w:rsid w:val="008C0BFE"/>
    <w:rsid w:val="008C0D31"/>
    <w:rsid w:val="008C0E2B"/>
    <w:rsid w:val="008C0F4F"/>
    <w:rsid w:val="008C101B"/>
    <w:rsid w:val="008C1422"/>
    <w:rsid w:val="008C1689"/>
    <w:rsid w:val="008C171C"/>
    <w:rsid w:val="008C180A"/>
    <w:rsid w:val="008C1A23"/>
    <w:rsid w:val="008C1BC4"/>
    <w:rsid w:val="008C1FA8"/>
    <w:rsid w:val="008C22F6"/>
    <w:rsid w:val="008C2BE6"/>
    <w:rsid w:val="008C2EC6"/>
    <w:rsid w:val="008C3096"/>
    <w:rsid w:val="008C3147"/>
    <w:rsid w:val="008C3395"/>
    <w:rsid w:val="008C341E"/>
    <w:rsid w:val="008C352C"/>
    <w:rsid w:val="008C3B94"/>
    <w:rsid w:val="008C3C43"/>
    <w:rsid w:val="008C3FA7"/>
    <w:rsid w:val="008C4224"/>
    <w:rsid w:val="008C4397"/>
    <w:rsid w:val="008C4430"/>
    <w:rsid w:val="008C4642"/>
    <w:rsid w:val="008C4680"/>
    <w:rsid w:val="008C49CF"/>
    <w:rsid w:val="008C4C59"/>
    <w:rsid w:val="008C4FA6"/>
    <w:rsid w:val="008C5949"/>
    <w:rsid w:val="008C5A3B"/>
    <w:rsid w:val="008C65BA"/>
    <w:rsid w:val="008C69E1"/>
    <w:rsid w:val="008C737F"/>
    <w:rsid w:val="008C73D5"/>
    <w:rsid w:val="008C7448"/>
    <w:rsid w:val="008C7823"/>
    <w:rsid w:val="008C7AAF"/>
    <w:rsid w:val="008D023E"/>
    <w:rsid w:val="008D02B3"/>
    <w:rsid w:val="008D058A"/>
    <w:rsid w:val="008D0989"/>
    <w:rsid w:val="008D0A44"/>
    <w:rsid w:val="008D0B34"/>
    <w:rsid w:val="008D0EC6"/>
    <w:rsid w:val="008D0F1C"/>
    <w:rsid w:val="008D10AC"/>
    <w:rsid w:val="008D10DF"/>
    <w:rsid w:val="008D1290"/>
    <w:rsid w:val="008D1BD5"/>
    <w:rsid w:val="008D1DFF"/>
    <w:rsid w:val="008D2208"/>
    <w:rsid w:val="008D2362"/>
    <w:rsid w:val="008D24A9"/>
    <w:rsid w:val="008D25A5"/>
    <w:rsid w:val="008D29DD"/>
    <w:rsid w:val="008D2E13"/>
    <w:rsid w:val="008D319A"/>
    <w:rsid w:val="008D3241"/>
    <w:rsid w:val="008D3293"/>
    <w:rsid w:val="008D3622"/>
    <w:rsid w:val="008D36A4"/>
    <w:rsid w:val="008D380F"/>
    <w:rsid w:val="008D3E89"/>
    <w:rsid w:val="008D42B9"/>
    <w:rsid w:val="008D4E23"/>
    <w:rsid w:val="008D4E76"/>
    <w:rsid w:val="008D4FBE"/>
    <w:rsid w:val="008D5766"/>
    <w:rsid w:val="008D58E3"/>
    <w:rsid w:val="008D5D73"/>
    <w:rsid w:val="008D5E8B"/>
    <w:rsid w:val="008D5FF9"/>
    <w:rsid w:val="008D60F0"/>
    <w:rsid w:val="008D6140"/>
    <w:rsid w:val="008D6942"/>
    <w:rsid w:val="008D6AF9"/>
    <w:rsid w:val="008D6B45"/>
    <w:rsid w:val="008D6E29"/>
    <w:rsid w:val="008D6ED5"/>
    <w:rsid w:val="008D6EE1"/>
    <w:rsid w:val="008D6F58"/>
    <w:rsid w:val="008D702B"/>
    <w:rsid w:val="008D7526"/>
    <w:rsid w:val="008D760E"/>
    <w:rsid w:val="008D7968"/>
    <w:rsid w:val="008D79FC"/>
    <w:rsid w:val="008D7E03"/>
    <w:rsid w:val="008E04DA"/>
    <w:rsid w:val="008E08D4"/>
    <w:rsid w:val="008E0A13"/>
    <w:rsid w:val="008E0ADB"/>
    <w:rsid w:val="008E0BDB"/>
    <w:rsid w:val="008E0CA2"/>
    <w:rsid w:val="008E0CD3"/>
    <w:rsid w:val="008E0CF5"/>
    <w:rsid w:val="008E0E87"/>
    <w:rsid w:val="008E154E"/>
    <w:rsid w:val="008E159F"/>
    <w:rsid w:val="008E1654"/>
    <w:rsid w:val="008E1991"/>
    <w:rsid w:val="008E1A24"/>
    <w:rsid w:val="008E1B95"/>
    <w:rsid w:val="008E2532"/>
    <w:rsid w:val="008E29F5"/>
    <w:rsid w:val="008E31A0"/>
    <w:rsid w:val="008E36F3"/>
    <w:rsid w:val="008E375A"/>
    <w:rsid w:val="008E3945"/>
    <w:rsid w:val="008E3B14"/>
    <w:rsid w:val="008E3DFF"/>
    <w:rsid w:val="008E3EFA"/>
    <w:rsid w:val="008E4683"/>
    <w:rsid w:val="008E4883"/>
    <w:rsid w:val="008E4975"/>
    <w:rsid w:val="008E4AAC"/>
    <w:rsid w:val="008E4C10"/>
    <w:rsid w:val="008E5341"/>
    <w:rsid w:val="008E541B"/>
    <w:rsid w:val="008E55A4"/>
    <w:rsid w:val="008E55F1"/>
    <w:rsid w:val="008E5848"/>
    <w:rsid w:val="008E593D"/>
    <w:rsid w:val="008E5975"/>
    <w:rsid w:val="008E597C"/>
    <w:rsid w:val="008E5CC0"/>
    <w:rsid w:val="008E5FE5"/>
    <w:rsid w:val="008E620F"/>
    <w:rsid w:val="008E635C"/>
    <w:rsid w:val="008E654A"/>
    <w:rsid w:val="008E66E4"/>
    <w:rsid w:val="008E66F7"/>
    <w:rsid w:val="008E6740"/>
    <w:rsid w:val="008E6828"/>
    <w:rsid w:val="008E6D87"/>
    <w:rsid w:val="008E6F34"/>
    <w:rsid w:val="008E7443"/>
    <w:rsid w:val="008E74CF"/>
    <w:rsid w:val="008E7655"/>
    <w:rsid w:val="008E77BB"/>
    <w:rsid w:val="008E783D"/>
    <w:rsid w:val="008E7947"/>
    <w:rsid w:val="008E7A55"/>
    <w:rsid w:val="008E7B6A"/>
    <w:rsid w:val="008E7F96"/>
    <w:rsid w:val="008E7FD0"/>
    <w:rsid w:val="008E7FFB"/>
    <w:rsid w:val="008F0941"/>
    <w:rsid w:val="008F0951"/>
    <w:rsid w:val="008F0994"/>
    <w:rsid w:val="008F0A0D"/>
    <w:rsid w:val="008F0C9A"/>
    <w:rsid w:val="008F1087"/>
    <w:rsid w:val="008F10CD"/>
    <w:rsid w:val="008F113E"/>
    <w:rsid w:val="008F1402"/>
    <w:rsid w:val="008F15F4"/>
    <w:rsid w:val="008F16DF"/>
    <w:rsid w:val="008F173E"/>
    <w:rsid w:val="008F18FC"/>
    <w:rsid w:val="008F1AF0"/>
    <w:rsid w:val="008F1E54"/>
    <w:rsid w:val="008F2178"/>
    <w:rsid w:val="008F266D"/>
    <w:rsid w:val="008F3538"/>
    <w:rsid w:val="008F37D1"/>
    <w:rsid w:val="008F391B"/>
    <w:rsid w:val="008F3D60"/>
    <w:rsid w:val="008F4029"/>
    <w:rsid w:val="008F41ED"/>
    <w:rsid w:val="008F44B8"/>
    <w:rsid w:val="008F4534"/>
    <w:rsid w:val="008F47CF"/>
    <w:rsid w:val="008F47D6"/>
    <w:rsid w:val="008F488F"/>
    <w:rsid w:val="008F4C61"/>
    <w:rsid w:val="008F4CB5"/>
    <w:rsid w:val="008F4DDF"/>
    <w:rsid w:val="008F4EA8"/>
    <w:rsid w:val="008F5051"/>
    <w:rsid w:val="008F54F4"/>
    <w:rsid w:val="008F55D2"/>
    <w:rsid w:val="008F5BAF"/>
    <w:rsid w:val="008F5CBF"/>
    <w:rsid w:val="008F5D5F"/>
    <w:rsid w:val="008F5DC3"/>
    <w:rsid w:val="008F6452"/>
    <w:rsid w:val="008F6688"/>
    <w:rsid w:val="008F66F3"/>
    <w:rsid w:val="008F68F0"/>
    <w:rsid w:val="008F6A33"/>
    <w:rsid w:val="008F6C5B"/>
    <w:rsid w:val="008F7300"/>
    <w:rsid w:val="008F731A"/>
    <w:rsid w:val="008F73AB"/>
    <w:rsid w:val="008F7A1B"/>
    <w:rsid w:val="009002CB"/>
    <w:rsid w:val="00900423"/>
    <w:rsid w:val="009004C3"/>
    <w:rsid w:val="00900CF8"/>
    <w:rsid w:val="00900F4B"/>
    <w:rsid w:val="00901236"/>
    <w:rsid w:val="00901617"/>
    <w:rsid w:val="00901CC2"/>
    <w:rsid w:val="00901F49"/>
    <w:rsid w:val="0090206D"/>
    <w:rsid w:val="00902668"/>
    <w:rsid w:val="00902728"/>
    <w:rsid w:val="00902760"/>
    <w:rsid w:val="00902CDE"/>
    <w:rsid w:val="00902DCF"/>
    <w:rsid w:val="00902F5C"/>
    <w:rsid w:val="0090315E"/>
    <w:rsid w:val="00903237"/>
    <w:rsid w:val="009034BA"/>
    <w:rsid w:val="0090360F"/>
    <w:rsid w:val="0090391B"/>
    <w:rsid w:val="00904030"/>
    <w:rsid w:val="009041D1"/>
    <w:rsid w:val="00904328"/>
    <w:rsid w:val="0090458E"/>
    <w:rsid w:val="00904899"/>
    <w:rsid w:val="00904C89"/>
    <w:rsid w:val="00905443"/>
    <w:rsid w:val="0090547A"/>
    <w:rsid w:val="009055AA"/>
    <w:rsid w:val="0090568D"/>
    <w:rsid w:val="009056A0"/>
    <w:rsid w:val="009056EC"/>
    <w:rsid w:val="00905732"/>
    <w:rsid w:val="00905734"/>
    <w:rsid w:val="0090588C"/>
    <w:rsid w:val="00905B26"/>
    <w:rsid w:val="00905DCE"/>
    <w:rsid w:val="00905F51"/>
    <w:rsid w:val="00905F7D"/>
    <w:rsid w:val="009061D2"/>
    <w:rsid w:val="009062FF"/>
    <w:rsid w:val="009069A6"/>
    <w:rsid w:val="00906AC1"/>
    <w:rsid w:val="00906FAB"/>
    <w:rsid w:val="00906FE1"/>
    <w:rsid w:val="00907506"/>
    <w:rsid w:val="00907552"/>
    <w:rsid w:val="0090766C"/>
    <w:rsid w:val="00907B55"/>
    <w:rsid w:val="00907DDA"/>
    <w:rsid w:val="00907EC4"/>
    <w:rsid w:val="009106E1"/>
    <w:rsid w:val="009108B9"/>
    <w:rsid w:val="009108FB"/>
    <w:rsid w:val="00910E59"/>
    <w:rsid w:val="00910EEF"/>
    <w:rsid w:val="0091106D"/>
    <w:rsid w:val="00911394"/>
    <w:rsid w:val="00911564"/>
    <w:rsid w:val="00911604"/>
    <w:rsid w:val="009116B8"/>
    <w:rsid w:val="00911776"/>
    <w:rsid w:val="009119E4"/>
    <w:rsid w:val="00911CC9"/>
    <w:rsid w:val="00911CE0"/>
    <w:rsid w:val="00911D5E"/>
    <w:rsid w:val="009122D6"/>
    <w:rsid w:val="009125C7"/>
    <w:rsid w:val="009125CB"/>
    <w:rsid w:val="009126F3"/>
    <w:rsid w:val="00912856"/>
    <w:rsid w:val="00912AFF"/>
    <w:rsid w:val="00912F81"/>
    <w:rsid w:val="00913325"/>
    <w:rsid w:val="00913442"/>
    <w:rsid w:val="009136FF"/>
    <w:rsid w:val="00913875"/>
    <w:rsid w:val="00913B0B"/>
    <w:rsid w:val="00913C75"/>
    <w:rsid w:val="00913D80"/>
    <w:rsid w:val="00914674"/>
    <w:rsid w:val="00914A28"/>
    <w:rsid w:val="00914A6E"/>
    <w:rsid w:val="00914F1D"/>
    <w:rsid w:val="009154A9"/>
    <w:rsid w:val="009155FE"/>
    <w:rsid w:val="00915653"/>
    <w:rsid w:val="00915798"/>
    <w:rsid w:val="009159B9"/>
    <w:rsid w:val="00915BC4"/>
    <w:rsid w:val="00915CD1"/>
    <w:rsid w:val="009161DA"/>
    <w:rsid w:val="00916283"/>
    <w:rsid w:val="00916436"/>
    <w:rsid w:val="00916714"/>
    <w:rsid w:val="00916B84"/>
    <w:rsid w:val="00916F3D"/>
    <w:rsid w:val="00916F7F"/>
    <w:rsid w:val="0091715C"/>
    <w:rsid w:val="009171B9"/>
    <w:rsid w:val="009174D2"/>
    <w:rsid w:val="0091782F"/>
    <w:rsid w:val="0091791B"/>
    <w:rsid w:val="00917A3C"/>
    <w:rsid w:val="00917C4E"/>
    <w:rsid w:val="00917E77"/>
    <w:rsid w:val="00917E9E"/>
    <w:rsid w:val="00917F1E"/>
    <w:rsid w:val="00920086"/>
    <w:rsid w:val="009202EF"/>
    <w:rsid w:val="009204E7"/>
    <w:rsid w:val="00920680"/>
    <w:rsid w:val="009206C2"/>
    <w:rsid w:val="00920BF3"/>
    <w:rsid w:val="00920F56"/>
    <w:rsid w:val="009213C4"/>
    <w:rsid w:val="00921485"/>
    <w:rsid w:val="0092171A"/>
    <w:rsid w:val="009218E9"/>
    <w:rsid w:val="009218F3"/>
    <w:rsid w:val="00921FE8"/>
    <w:rsid w:val="0092225D"/>
    <w:rsid w:val="00922311"/>
    <w:rsid w:val="009223EA"/>
    <w:rsid w:val="009225EF"/>
    <w:rsid w:val="009228C2"/>
    <w:rsid w:val="0092297A"/>
    <w:rsid w:val="00922A25"/>
    <w:rsid w:val="00922EDF"/>
    <w:rsid w:val="009230EC"/>
    <w:rsid w:val="0092351E"/>
    <w:rsid w:val="009237FD"/>
    <w:rsid w:val="00923883"/>
    <w:rsid w:val="00923A70"/>
    <w:rsid w:val="00923EFA"/>
    <w:rsid w:val="00924332"/>
    <w:rsid w:val="0092458E"/>
    <w:rsid w:val="00924AF5"/>
    <w:rsid w:val="00924BC1"/>
    <w:rsid w:val="00924D57"/>
    <w:rsid w:val="00924F34"/>
    <w:rsid w:val="00925140"/>
    <w:rsid w:val="0092517D"/>
    <w:rsid w:val="00925190"/>
    <w:rsid w:val="00925314"/>
    <w:rsid w:val="009255B2"/>
    <w:rsid w:val="00925B35"/>
    <w:rsid w:val="00926175"/>
    <w:rsid w:val="00926361"/>
    <w:rsid w:val="009264F0"/>
    <w:rsid w:val="009267B3"/>
    <w:rsid w:val="0092698D"/>
    <w:rsid w:val="00926C03"/>
    <w:rsid w:val="00927EC2"/>
    <w:rsid w:val="009300BE"/>
    <w:rsid w:val="009302B5"/>
    <w:rsid w:val="0093038C"/>
    <w:rsid w:val="0093052C"/>
    <w:rsid w:val="0093066A"/>
    <w:rsid w:val="009307B4"/>
    <w:rsid w:val="00930964"/>
    <w:rsid w:val="00930A69"/>
    <w:rsid w:val="00930BA3"/>
    <w:rsid w:val="00930F3C"/>
    <w:rsid w:val="00930F8B"/>
    <w:rsid w:val="009310FB"/>
    <w:rsid w:val="00931704"/>
    <w:rsid w:val="00931D9C"/>
    <w:rsid w:val="009321A8"/>
    <w:rsid w:val="00932829"/>
    <w:rsid w:val="00932BA4"/>
    <w:rsid w:val="00932C22"/>
    <w:rsid w:val="009330EC"/>
    <w:rsid w:val="00933265"/>
    <w:rsid w:val="009333B9"/>
    <w:rsid w:val="009334F4"/>
    <w:rsid w:val="009336E4"/>
    <w:rsid w:val="00933799"/>
    <w:rsid w:val="009337AE"/>
    <w:rsid w:val="00933E73"/>
    <w:rsid w:val="00933F2E"/>
    <w:rsid w:val="00933F5A"/>
    <w:rsid w:val="009340AC"/>
    <w:rsid w:val="0093436C"/>
    <w:rsid w:val="009343F2"/>
    <w:rsid w:val="00934516"/>
    <w:rsid w:val="00934571"/>
    <w:rsid w:val="00934810"/>
    <w:rsid w:val="00934E86"/>
    <w:rsid w:val="00935849"/>
    <w:rsid w:val="00935E41"/>
    <w:rsid w:val="00935ECB"/>
    <w:rsid w:val="009362D4"/>
    <w:rsid w:val="0093667A"/>
    <w:rsid w:val="009367B3"/>
    <w:rsid w:val="00936FEC"/>
    <w:rsid w:val="00937136"/>
    <w:rsid w:val="00937167"/>
    <w:rsid w:val="0093755B"/>
    <w:rsid w:val="00937C78"/>
    <w:rsid w:val="00937EC5"/>
    <w:rsid w:val="009405BC"/>
    <w:rsid w:val="009405C1"/>
    <w:rsid w:val="009409A7"/>
    <w:rsid w:val="00940E2D"/>
    <w:rsid w:val="00940FFC"/>
    <w:rsid w:val="009410DD"/>
    <w:rsid w:val="0094149B"/>
    <w:rsid w:val="00941910"/>
    <w:rsid w:val="00941962"/>
    <w:rsid w:val="00941C7D"/>
    <w:rsid w:val="00941CE1"/>
    <w:rsid w:val="00941E52"/>
    <w:rsid w:val="00941F9A"/>
    <w:rsid w:val="00942198"/>
    <w:rsid w:val="009423FA"/>
    <w:rsid w:val="009424EB"/>
    <w:rsid w:val="00943493"/>
    <w:rsid w:val="00943506"/>
    <w:rsid w:val="00943853"/>
    <w:rsid w:val="00943CC8"/>
    <w:rsid w:val="00944088"/>
    <w:rsid w:val="009441C7"/>
    <w:rsid w:val="009444B3"/>
    <w:rsid w:val="009444DB"/>
    <w:rsid w:val="00944556"/>
    <w:rsid w:val="00944651"/>
    <w:rsid w:val="00944742"/>
    <w:rsid w:val="00944AD0"/>
    <w:rsid w:val="00944FD7"/>
    <w:rsid w:val="00945138"/>
    <w:rsid w:val="0094539A"/>
    <w:rsid w:val="0094556F"/>
    <w:rsid w:val="00945807"/>
    <w:rsid w:val="00945BD4"/>
    <w:rsid w:val="00946113"/>
    <w:rsid w:val="0094617F"/>
    <w:rsid w:val="0094653E"/>
    <w:rsid w:val="0094656C"/>
    <w:rsid w:val="00946593"/>
    <w:rsid w:val="00946726"/>
    <w:rsid w:val="00946B35"/>
    <w:rsid w:val="00946F2A"/>
    <w:rsid w:val="00947064"/>
    <w:rsid w:val="009476CF"/>
    <w:rsid w:val="00947809"/>
    <w:rsid w:val="00947ACB"/>
    <w:rsid w:val="00947DAD"/>
    <w:rsid w:val="00947E53"/>
    <w:rsid w:val="00947F8D"/>
    <w:rsid w:val="00950401"/>
    <w:rsid w:val="00950404"/>
    <w:rsid w:val="009505DB"/>
    <w:rsid w:val="009507AE"/>
    <w:rsid w:val="0095099E"/>
    <w:rsid w:val="00950F66"/>
    <w:rsid w:val="009510D4"/>
    <w:rsid w:val="009512F3"/>
    <w:rsid w:val="00951377"/>
    <w:rsid w:val="00951654"/>
    <w:rsid w:val="00951665"/>
    <w:rsid w:val="00951AD5"/>
    <w:rsid w:val="00951E7E"/>
    <w:rsid w:val="00951F58"/>
    <w:rsid w:val="009520D2"/>
    <w:rsid w:val="0095286E"/>
    <w:rsid w:val="00952A5C"/>
    <w:rsid w:val="00952C22"/>
    <w:rsid w:val="00952C76"/>
    <w:rsid w:val="00952E25"/>
    <w:rsid w:val="00952F58"/>
    <w:rsid w:val="00953246"/>
    <w:rsid w:val="0095347E"/>
    <w:rsid w:val="00953C55"/>
    <w:rsid w:val="0095416D"/>
    <w:rsid w:val="00954297"/>
    <w:rsid w:val="0095453A"/>
    <w:rsid w:val="00954612"/>
    <w:rsid w:val="009546D3"/>
    <w:rsid w:val="009548AA"/>
    <w:rsid w:val="009549B3"/>
    <w:rsid w:val="00954A0F"/>
    <w:rsid w:val="00954D2C"/>
    <w:rsid w:val="00954F13"/>
    <w:rsid w:val="00954F3F"/>
    <w:rsid w:val="00955496"/>
    <w:rsid w:val="009554C8"/>
    <w:rsid w:val="009554D0"/>
    <w:rsid w:val="0095599E"/>
    <w:rsid w:val="00955A4B"/>
    <w:rsid w:val="00955C03"/>
    <w:rsid w:val="00955CA3"/>
    <w:rsid w:val="009566E2"/>
    <w:rsid w:val="00956B04"/>
    <w:rsid w:val="00956BD5"/>
    <w:rsid w:val="00956C79"/>
    <w:rsid w:val="00957470"/>
    <w:rsid w:val="00957598"/>
    <w:rsid w:val="009576B2"/>
    <w:rsid w:val="00957777"/>
    <w:rsid w:val="009578F9"/>
    <w:rsid w:val="00957A47"/>
    <w:rsid w:val="00957D1A"/>
    <w:rsid w:val="00957E35"/>
    <w:rsid w:val="00957F4B"/>
    <w:rsid w:val="0096060A"/>
    <w:rsid w:val="00960764"/>
    <w:rsid w:val="00960B03"/>
    <w:rsid w:val="00960E06"/>
    <w:rsid w:val="00961035"/>
    <w:rsid w:val="009616DB"/>
    <w:rsid w:val="009617DB"/>
    <w:rsid w:val="009619B1"/>
    <w:rsid w:val="00961C2E"/>
    <w:rsid w:val="00961E82"/>
    <w:rsid w:val="009622E5"/>
    <w:rsid w:val="009623C2"/>
    <w:rsid w:val="0096251C"/>
    <w:rsid w:val="0096260B"/>
    <w:rsid w:val="00962C10"/>
    <w:rsid w:val="009636C3"/>
    <w:rsid w:val="009637EA"/>
    <w:rsid w:val="00964A64"/>
    <w:rsid w:val="00964B6C"/>
    <w:rsid w:val="009652CA"/>
    <w:rsid w:val="00965930"/>
    <w:rsid w:val="00965992"/>
    <w:rsid w:val="00965B1F"/>
    <w:rsid w:val="00965C06"/>
    <w:rsid w:val="00965CA2"/>
    <w:rsid w:val="00965ECA"/>
    <w:rsid w:val="009660D9"/>
    <w:rsid w:val="00966353"/>
    <w:rsid w:val="00966942"/>
    <w:rsid w:val="00966950"/>
    <w:rsid w:val="00966A0F"/>
    <w:rsid w:val="00966AFE"/>
    <w:rsid w:val="00966CCE"/>
    <w:rsid w:val="00966D40"/>
    <w:rsid w:val="00966D55"/>
    <w:rsid w:val="009671E4"/>
    <w:rsid w:val="0096741E"/>
    <w:rsid w:val="009679B3"/>
    <w:rsid w:val="00967C77"/>
    <w:rsid w:val="00967D84"/>
    <w:rsid w:val="00967ECB"/>
    <w:rsid w:val="009700AE"/>
    <w:rsid w:val="00970DCF"/>
    <w:rsid w:val="00970DFD"/>
    <w:rsid w:val="00971100"/>
    <w:rsid w:val="00971300"/>
    <w:rsid w:val="00971810"/>
    <w:rsid w:val="00971C22"/>
    <w:rsid w:val="00971C80"/>
    <w:rsid w:val="00971F62"/>
    <w:rsid w:val="00972279"/>
    <w:rsid w:val="009729FA"/>
    <w:rsid w:val="00972F8F"/>
    <w:rsid w:val="0097310F"/>
    <w:rsid w:val="0097346A"/>
    <w:rsid w:val="00973491"/>
    <w:rsid w:val="0097359C"/>
    <w:rsid w:val="009736AF"/>
    <w:rsid w:val="0097379A"/>
    <w:rsid w:val="00973CEB"/>
    <w:rsid w:val="00973E2B"/>
    <w:rsid w:val="00974C18"/>
    <w:rsid w:val="0097516E"/>
    <w:rsid w:val="009752E8"/>
    <w:rsid w:val="0097558C"/>
    <w:rsid w:val="00975B22"/>
    <w:rsid w:val="00975E13"/>
    <w:rsid w:val="0097608E"/>
    <w:rsid w:val="009763B1"/>
    <w:rsid w:val="0097647E"/>
    <w:rsid w:val="009766D0"/>
    <w:rsid w:val="00976D6A"/>
    <w:rsid w:val="00976EE8"/>
    <w:rsid w:val="00976F77"/>
    <w:rsid w:val="009771DA"/>
    <w:rsid w:val="00977226"/>
    <w:rsid w:val="00977679"/>
    <w:rsid w:val="0097767A"/>
    <w:rsid w:val="0097786F"/>
    <w:rsid w:val="00977B5A"/>
    <w:rsid w:val="00977BF6"/>
    <w:rsid w:val="00980161"/>
    <w:rsid w:val="00980911"/>
    <w:rsid w:val="0098098B"/>
    <w:rsid w:val="00980AAA"/>
    <w:rsid w:val="00980B65"/>
    <w:rsid w:val="00980EED"/>
    <w:rsid w:val="00980EF7"/>
    <w:rsid w:val="00980F63"/>
    <w:rsid w:val="009810AF"/>
    <w:rsid w:val="00981105"/>
    <w:rsid w:val="009811A7"/>
    <w:rsid w:val="009812F9"/>
    <w:rsid w:val="0098149C"/>
    <w:rsid w:val="009814F2"/>
    <w:rsid w:val="009820EB"/>
    <w:rsid w:val="00982124"/>
    <w:rsid w:val="0098212E"/>
    <w:rsid w:val="00982214"/>
    <w:rsid w:val="009822E8"/>
    <w:rsid w:val="00982723"/>
    <w:rsid w:val="00982748"/>
    <w:rsid w:val="00982BA4"/>
    <w:rsid w:val="00982CA1"/>
    <w:rsid w:val="00982D5E"/>
    <w:rsid w:val="009832CB"/>
    <w:rsid w:val="009833AF"/>
    <w:rsid w:val="0098350A"/>
    <w:rsid w:val="009836FE"/>
    <w:rsid w:val="0098382D"/>
    <w:rsid w:val="00983B8F"/>
    <w:rsid w:val="009840CE"/>
    <w:rsid w:val="009843DB"/>
    <w:rsid w:val="009848DF"/>
    <w:rsid w:val="00984AF3"/>
    <w:rsid w:val="00985058"/>
    <w:rsid w:val="00985283"/>
    <w:rsid w:val="00985837"/>
    <w:rsid w:val="00985953"/>
    <w:rsid w:val="00985F71"/>
    <w:rsid w:val="009860BF"/>
    <w:rsid w:val="00986122"/>
    <w:rsid w:val="009861F2"/>
    <w:rsid w:val="0098651D"/>
    <w:rsid w:val="00986696"/>
    <w:rsid w:val="009867A7"/>
    <w:rsid w:val="0098696F"/>
    <w:rsid w:val="00986F93"/>
    <w:rsid w:val="00987492"/>
    <w:rsid w:val="00987630"/>
    <w:rsid w:val="00987716"/>
    <w:rsid w:val="00987D97"/>
    <w:rsid w:val="00990041"/>
    <w:rsid w:val="009902AC"/>
    <w:rsid w:val="0099053E"/>
    <w:rsid w:val="0099053F"/>
    <w:rsid w:val="00990587"/>
    <w:rsid w:val="00990697"/>
    <w:rsid w:val="009907F7"/>
    <w:rsid w:val="00990866"/>
    <w:rsid w:val="00990A2C"/>
    <w:rsid w:val="00990BD0"/>
    <w:rsid w:val="00990F03"/>
    <w:rsid w:val="00990FAE"/>
    <w:rsid w:val="009910E5"/>
    <w:rsid w:val="009912D8"/>
    <w:rsid w:val="009913A1"/>
    <w:rsid w:val="009913C1"/>
    <w:rsid w:val="0099152D"/>
    <w:rsid w:val="00991550"/>
    <w:rsid w:val="00991A3B"/>
    <w:rsid w:val="00991C2F"/>
    <w:rsid w:val="00991D48"/>
    <w:rsid w:val="00991E8D"/>
    <w:rsid w:val="009920C1"/>
    <w:rsid w:val="00992464"/>
    <w:rsid w:val="009927B3"/>
    <w:rsid w:val="00992A45"/>
    <w:rsid w:val="00992D42"/>
    <w:rsid w:val="00992DE4"/>
    <w:rsid w:val="00992E6A"/>
    <w:rsid w:val="00992F03"/>
    <w:rsid w:val="00993072"/>
    <w:rsid w:val="00993134"/>
    <w:rsid w:val="00993304"/>
    <w:rsid w:val="00993404"/>
    <w:rsid w:val="009938D6"/>
    <w:rsid w:val="00993A0E"/>
    <w:rsid w:val="00993A6A"/>
    <w:rsid w:val="00993EF9"/>
    <w:rsid w:val="0099401C"/>
    <w:rsid w:val="0099437F"/>
    <w:rsid w:val="00994501"/>
    <w:rsid w:val="0099465B"/>
    <w:rsid w:val="0099474B"/>
    <w:rsid w:val="00994773"/>
    <w:rsid w:val="009951B9"/>
    <w:rsid w:val="00995351"/>
    <w:rsid w:val="00995636"/>
    <w:rsid w:val="00995B05"/>
    <w:rsid w:val="00996214"/>
    <w:rsid w:val="009962D6"/>
    <w:rsid w:val="00996507"/>
    <w:rsid w:val="0099660E"/>
    <w:rsid w:val="00996639"/>
    <w:rsid w:val="00996822"/>
    <w:rsid w:val="0099698E"/>
    <w:rsid w:val="00996ACA"/>
    <w:rsid w:val="00996BAA"/>
    <w:rsid w:val="00996E21"/>
    <w:rsid w:val="00996FAD"/>
    <w:rsid w:val="00997164"/>
    <w:rsid w:val="0099736D"/>
    <w:rsid w:val="009973C9"/>
    <w:rsid w:val="0099744D"/>
    <w:rsid w:val="00997517"/>
    <w:rsid w:val="00997564"/>
    <w:rsid w:val="00997933"/>
    <w:rsid w:val="00997D03"/>
    <w:rsid w:val="009A046A"/>
    <w:rsid w:val="009A0645"/>
    <w:rsid w:val="009A0A33"/>
    <w:rsid w:val="009A0BCA"/>
    <w:rsid w:val="009A103B"/>
    <w:rsid w:val="009A139E"/>
    <w:rsid w:val="009A144D"/>
    <w:rsid w:val="009A164D"/>
    <w:rsid w:val="009A1AA1"/>
    <w:rsid w:val="009A1CEE"/>
    <w:rsid w:val="009A1D01"/>
    <w:rsid w:val="009A1F5B"/>
    <w:rsid w:val="009A24CC"/>
    <w:rsid w:val="009A258A"/>
    <w:rsid w:val="009A28A9"/>
    <w:rsid w:val="009A2A50"/>
    <w:rsid w:val="009A2D48"/>
    <w:rsid w:val="009A2DCB"/>
    <w:rsid w:val="009A2F5B"/>
    <w:rsid w:val="009A3071"/>
    <w:rsid w:val="009A321A"/>
    <w:rsid w:val="009A3296"/>
    <w:rsid w:val="009A3465"/>
    <w:rsid w:val="009A360F"/>
    <w:rsid w:val="009A3733"/>
    <w:rsid w:val="009A3C73"/>
    <w:rsid w:val="009A4720"/>
    <w:rsid w:val="009A47BD"/>
    <w:rsid w:val="009A47E1"/>
    <w:rsid w:val="009A4852"/>
    <w:rsid w:val="009A487D"/>
    <w:rsid w:val="009A4BFF"/>
    <w:rsid w:val="009A4E71"/>
    <w:rsid w:val="009A4E80"/>
    <w:rsid w:val="009A4F92"/>
    <w:rsid w:val="009A5144"/>
    <w:rsid w:val="009A519E"/>
    <w:rsid w:val="009A573A"/>
    <w:rsid w:val="009A5CFA"/>
    <w:rsid w:val="009A5F14"/>
    <w:rsid w:val="009A603C"/>
    <w:rsid w:val="009A60B6"/>
    <w:rsid w:val="009A635A"/>
    <w:rsid w:val="009A6A99"/>
    <w:rsid w:val="009A6B4F"/>
    <w:rsid w:val="009A6F97"/>
    <w:rsid w:val="009A747F"/>
    <w:rsid w:val="009A7510"/>
    <w:rsid w:val="009A78A0"/>
    <w:rsid w:val="009A7907"/>
    <w:rsid w:val="009A7BCD"/>
    <w:rsid w:val="009A7BFB"/>
    <w:rsid w:val="009A7CE7"/>
    <w:rsid w:val="009A7FD9"/>
    <w:rsid w:val="009B010F"/>
    <w:rsid w:val="009B01A9"/>
    <w:rsid w:val="009B0245"/>
    <w:rsid w:val="009B0717"/>
    <w:rsid w:val="009B07FF"/>
    <w:rsid w:val="009B098E"/>
    <w:rsid w:val="009B0D85"/>
    <w:rsid w:val="009B0E45"/>
    <w:rsid w:val="009B1308"/>
    <w:rsid w:val="009B1668"/>
    <w:rsid w:val="009B1760"/>
    <w:rsid w:val="009B1A10"/>
    <w:rsid w:val="009B1B82"/>
    <w:rsid w:val="009B1C71"/>
    <w:rsid w:val="009B1DE4"/>
    <w:rsid w:val="009B1F00"/>
    <w:rsid w:val="009B227D"/>
    <w:rsid w:val="009B24EB"/>
    <w:rsid w:val="009B29E7"/>
    <w:rsid w:val="009B2AAF"/>
    <w:rsid w:val="009B2B1C"/>
    <w:rsid w:val="009B2D24"/>
    <w:rsid w:val="009B3193"/>
    <w:rsid w:val="009B3B96"/>
    <w:rsid w:val="009B3C58"/>
    <w:rsid w:val="009B3E2A"/>
    <w:rsid w:val="009B4111"/>
    <w:rsid w:val="009B411F"/>
    <w:rsid w:val="009B4487"/>
    <w:rsid w:val="009B4C69"/>
    <w:rsid w:val="009B562F"/>
    <w:rsid w:val="009B5A4B"/>
    <w:rsid w:val="009B5DD5"/>
    <w:rsid w:val="009B612B"/>
    <w:rsid w:val="009B65CF"/>
    <w:rsid w:val="009B672E"/>
    <w:rsid w:val="009B6E86"/>
    <w:rsid w:val="009B70DA"/>
    <w:rsid w:val="009B7194"/>
    <w:rsid w:val="009B7329"/>
    <w:rsid w:val="009B734B"/>
    <w:rsid w:val="009B7697"/>
    <w:rsid w:val="009B7946"/>
    <w:rsid w:val="009B7A42"/>
    <w:rsid w:val="009B7A6A"/>
    <w:rsid w:val="009B7A7C"/>
    <w:rsid w:val="009B7F06"/>
    <w:rsid w:val="009C0629"/>
    <w:rsid w:val="009C07B4"/>
    <w:rsid w:val="009C0A3B"/>
    <w:rsid w:val="009C0B48"/>
    <w:rsid w:val="009C0C6D"/>
    <w:rsid w:val="009C0CFB"/>
    <w:rsid w:val="009C0D54"/>
    <w:rsid w:val="009C0E32"/>
    <w:rsid w:val="009C0EB1"/>
    <w:rsid w:val="009C10E3"/>
    <w:rsid w:val="009C144B"/>
    <w:rsid w:val="009C1720"/>
    <w:rsid w:val="009C1C2D"/>
    <w:rsid w:val="009C1DBF"/>
    <w:rsid w:val="009C2A02"/>
    <w:rsid w:val="009C2A17"/>
    <w:rsid w:val="009C2B5E"/>
    <w:rsid w:val="009C2D8A"/>
    <w:rsid w:val="009C3129"/>
    <w:rsid w:val="009C352E"/>
    <w:rsid w:val="009C36A1"/>
    <w:rsid w:val="009C3783"/>
    <w:rsid w:val="009C3A55"/>
    <w:rsid w:val="009C3C5D"/>
    <w:rsid w:val="009C403E"/>
    <w:rsid w:val="009C416A"/>
    <w:rsid w:val="009C4A49"/>
    <w:rsid w:val="009C4F79"/>
    <w:rsid w:val="009C5398"/>
    <w:rsid w:val="009C5831"/>
    <w:rsid w:val="009C5884"/>
    <w:rsid w:val="009C588D"/>
    <w:rsid w:val="009C589C"/>
    <w:rsid w:val="009C5945"/>
    <w:rsid w:val="009C5ADA"/>
    <w:rsid w:val="009C5B39"/>
    <w:rsid w:val="009C5B7C"/>
    <w:rsid w:val="009C62DE"/>
    <w:rsid w:val="009C69F1"/>
    <w:rsid w:val="009C69FB"/>
    <w:rsid w:val="009C6C8A"/>
    <w:rsid w:val="009C6E9C"/>
    <w:rsid w:val="009C6F85"/>
    <w:rsid w:val="009C7108"/>
    <w:rsid w:val="009C7188"/>
    <w:rsid w:val="009C7500"/>
    <w:rsid w:val="009D0198"/>
    <w:rsid w:val="009D03B4"/>
    <w:rsid w:val="009D045E"/>
    <w:rsid w:val="009D0563"/>
    <w:rsid w:val="009D05A6"/>
    <w:rsid w:val="009D076C"/>
    <w:rsid w:val="009D0D98"/>
    <w:rsid w:val="009D0FCB"/>
    <w:rsid w:val="009D1156"/>
    <w:rsid w:val="009D1416"/>
    <w:rsid w:val="009D15A8"/>
    <w:rsid w:val="009D16A2"/>
    <w:rsid w:val="009D172E"/>
    <w:rsid w:val="009D197D"/>
    <w:rsid w:val="009D1E23"/>
    <w:rsid w:val="009D22AE"/>
    <w:rsid w:val="009D262F"/>
    <w:rsid w:val="009D277C"/>
    <w:rsid w:val="009D2B75"/>
    <w:rsid w:val="009D2D86"/>
    <w:rsid w:val="009D2FE8"/>
    <w:rsid w:val="009D3238"/>
    <w:rsid w:val="009D367A"/>
    <w:rsid w:val="009D3B7A"/>
    <w:rsid w:val="009D3D90"/>
    <w:rsid w:val="009D4344"/>
    <w:rsid w:val="009D47BA"/>
    <w:rsid w:val="009D48FD"/>
    <w:rsid w:val="009D4DF3"/>
    <w:rsid w:val="009D5193"/>
    <w:rsid w:val="009D537C"/>
    <w:rsid w:val="009D56C7"/>
    <w:rsid w:val="009D594A"/>
    <w:rsid w:val="009D5991"/>
    <w:rsid w:val="009D5994"/>
    <w:rsid w:val="009D5A13"/>
    <w:rsid w:val="009D62D1"/>
    <w:rsid w:val="009D630D"/>
    <w:rsid w:val="009D679C"/>
    <w:rsid w:val="009D701A"/>
    <w:rsid w:val="009D71A0"/>
    <w:rsid w:val="009D71D0"/>
    <w:rsid w:val="009D7297"/>
    <w:rsid w:val="009D72CE"/>
    <w:rsid w:val="009D72D5"/>
    <w:rsid w:val="009D7445"/>
    <w:rsid w:val="009D7484"/>
    <w:rsid w:val="009D74C5"/>
    <w:rsid w:val="009D74F6"/>
    <w:rsid w:val="009D7655"/>
    <w:rsid w:val="009D783A"/>
    <w:rsid w:val="009D7DC6"/>
    <w:rsid w:val="009D7E89"/>
    <w:rsid w:val="009D7E8E"/>
    <w:rsid w:val="009E0232"/>
    <w:rsid w:val="009E02E7"/>
    <w:rsid w:val="009E07B5"/>
    <w:rsid w:val="009E09BB"/>
    <w:rsid w:val="009E0C24"/>
    <w:rsid w:val="009E0D4A"/>
    <w:rsid w:val="009E0D70"/>
    <w:rsid w:val="009E0F95"/>
    <w:rsid w:val="009E10BF"/>
    <w:rsid w:val="009E14D5"/>
    <w:rsid w:val="009E16F0"/>
    <w:rsid w:val="009E17F1"/>
    <w:rsid w:val="009E187D"/>
    <w:rsid w:val="009E18BF"/>
    <w:rsid w:val="009E19B7"/>
    <w:rsid w:val="009E2225"/>
    <w:rsid w:val="009E2398"/>
    <w:rsid w:val="009E29D7"/>
    <w:rsid w:val="009E2E22"/>
    <w:rsid w:val="009E2F29"/>
    <w:rsid w:val="009E3047"/>
    <w:rsid w:val="009E33A0"/>
    <w:rsid w:val="009E3843"/>
    <w:rsid w:val="009E395F"/>
    <w:rsid w:val="009E3CA1"/>
    <w:rsid w:val="009E3CD5"/>
    <w:rsid w:val="009E4042"/>
    <w:rsid w:val="009E4525"/>
    <w:rsid w:val="009E46A7"/>
    <w:rsid w:val="009E49B1"/>
    <w:rsid w:val="009E4A34"/>
    <w:rsid w:val="009E4DA6"/>
    <w:rsid w:val="009E4F42"/>
    <w:rsid w:val="009E5094"/>
    <w:rsid w:val="009E509A"/>
    <w:rsid w:val="009E5143"/>
    <w:rsid w:val="009E5395"/>
    <w:rsid w:val="009E56FB"/>
    <w:rsid w:val="009E5AD4"/>
    <w:rsid w:val="009E5D17"/>
    <w:rsid w:val="009E5E21"/>
    <w:rsid w:val="009E5E8D"/>
    <w:rsid w:val="009E61A7"/>
    <w:rsid w:val="009E61D1"/>
    <w:rsid w:val="009E644E"/>
    <w:rsid w:val="009E68C5"/>
    <w:rsid w:val="009E6958"/>
    <w:rsid w:val="009E6E1F"/>
    <w:rsid w:val="009E6EE5"/>
    <w:rsid w:val="009E7B52"/>
    <w:rsid w:val="009E7CC7"/>
    <w:rsid w:val="009E7DB1"/>
    <w:rsid w:val="009E7E7B"/>
    <w:rsid w:val="009F0067"/>
    <w:rsid w:val="009F0299"/>
    <w:rsid w:val="009F06D6"/>
    <w:rsid w:val="009F082E"/>
    <w:rsid w:val="009F0855"/>
    <w:rsid w:val="009F0D97"/>
    <w:rsid w:val="009F0F9D"/>
    <w:rsid w:val="009F1869"/>
    <w:rsid w:val="009F18B3"/>
    <w:rsid w:val="009F197B"/>
    <w:rsid w:val="009F1B7F"/>
    <w:rsid w:val="009F1F7C"/>
    <w:rsid w:val="009F29AA"/>
    <w:rsid w:val="009F2B1D"/>
    <w:rsid w:val="009F2B43"/>
    <w:rsid w:val="009F2C1E"/>
    <w:rsid w:val="009F3266"/>
    <w:rsid w:val="009F3532"/>
    <w:rsid w:val="009F3E4F"/>
    <w:rsid w:val="009F3EC1"/>
    <w:rsid w:val="009F3F1E"/>
    <w:rsid w:val="009F4601"/>
    <w:rsid w:val="009F4B42"/>
    <w:rsid w:val="009F4B79"/>
    <w:rsid w:val="009F4B8B"/>
    <w:rsid w:val="009F4BC3"/>
    <w:rsid w:val="009F4BD6"/>
    <w:rsid w:val="009F4C4B"/>
    <w:rsid w:val="009F4D0E"/>
    <w:rsid w:val="009F4DC6"/>
    <w:rsid w:val="009F548E"/>
    <w:rsid w:val="009F5557"/>
    <w:rsid w:val="009F55C2"/>
    <w:rsid w:val="009F57CD"/>
    <w:rsid w:val="009F5C55"/>
    <w:rsid w:val="009F5D2F"/>
    <w:rsid w:val="009F5E3C"/>
    <w:rsid w:val="009F60D1"/>
    <w:rsid w:val="009F61EF"/>
    <w:rsid w:val="009F6CE6"/>
    <w:rsid w:val="009F6EBB"/>
    <w:rsid w:val="009F7047"/>
    <w:rsid w:val="009F71F3"/>
    <w:rsid w:val="009F7379"/>
    <w:rsid w:val="009F7651"/>
    <w:rsid w:val="009F79BC"/>
    <w:rsid w:val="009F7DE0"/>
    <w:rsid w:val="009F7FB9"/>
    <w:rsid w:val="00A00097"/>
    <w:rsid w:val="00A00251"/>
    <w:rsid w:val="00A00284"/>
    <w:rsid w:val="00A0069A"/>
    <w:rsid w:val="00A007AC"/>
    <w:rsid w:val="00A00C64"/>
    <w:rsid w:val="00A00DBB"/>
    <w:rsid w:val="00A014DC"/>
    <w:rsid w:val="00A016BC"/>
    <w:rsid w:val="00A01AB7"/>
    <w:rsid w:val="00A01B1A"/>
    <w:rsid w:val="00A01DC0"/>
    <w:rsid w:val="00A01EF9"/>
    <w:rsid w:val="00A01F29"/>
    <w:rsid w:val="00A0208F"/>
    <w:rsid w:val="00A020B8"/>
    <w:rsid w:val="00A02178"/>
    <w:rsid w:val="00A0225A"/>
    <w:rsid w:val="00A02395"/>
    <w:rsid w:val="00A023EA"/>
    <w:rsid w:val="00A026FD"/>
    <w:rsid w:val="00A02A6A"/>
    <w:rsid w:val="00A02A85"/>
    <w:rsid w:val="00A02BA9"/>
    <w:rsid w:val="00A02BB4"/>
    <w:rsid w:val="00A030F0"/>
    <w:rsid w:val="00A0349A"/>
    <w:rsid w:val="00A034AB"/>
    <w:rsid w:val="00A035F6"/>
    <w:rsid w:val="00A03739"/>
    <w:rsid w:val="00A039CC"/>
    <w:rsid w:val="00A03C65"/>
    <w:rsid w:val="00A03CDE"/>
    <w:rsid w:val="00A03D95"/>
    <w:rsid w:val="00A03E99"/>
    <w:rsid w:val="00A03F6E"/>
    <w:rsid w:val="00A03FBC"/>
    <w:rsid w:val="00A0404B"/>
    <w:rsid w:val="00A042B2"/>
    <w:rsid w:val="00A043C6"/>
    <w:rsid w:val="00A04507"/>
    <w:rsid w:val="00A04C94"/>
    <w:rsid w:val="00A04E25"/>
    <w:rsid w:val="00A053A7"/>
    <w:rsid w:val="00A057A3"/>
    <w:rsid w:val="00A05936"/>
    <w:rsid w:val="00A05B1B"/>
    <w:rsid w:val="00A05FEC"/>
    <w:rsid w:val="00A06086"/>
    <w:rsid w:val="00A0617B"/>
    <w:rsid w:val="00A062EE"/>
    <w:rsid w:val="00A067A8"/>
    <w:rsid w:val="00A06BEA"/>
    <w:rsid w:val="00A06ECD"/>
    <w:rsid w:val="00A071F3"/>
    <w:rsid w:val="00A07210"/>
    <w:rsid w:val="00A0731F"/>
    <w:rsid w:val="00A0736B"/>
    <w:rsid w:val="00A07566"/>
    <w:rsid w:val="00A076A1"/>
    <w:rsid w:val="00A07713"/>
    <w:rsid w:val="00A07801"/>
    <w:rsid w:val="00A07C45"/>
    <w:rsid w:val="00A07D56"/>
    <w:rsid w:val="00A07F31"/>
    <w:rsid w:val="00A10103"/>
    <w:rsid w:val="00A101D0"/>
    <w:rsid w:val="00A108B3"/>
    <w:rsid w:val="00A109EF"/>
    <w:rsid w:val="00A10B77"/>
    <w:rsid w:val="00A10FAE"/>
    <w:rsid w:val="00A110A0"/>
    <w:rsid w:val="00A11512"/>
    <w:rsid w:val="00A11ACA"/>
    <w:rsid w:val="00A1234E"/>
    <w:rsid w:val="00A12C95"/>
    <w:rsid w:val="00A12F06"/>
    <w:rsid w:val="00A1331B"/>
    <w:rsid w:val="00A13478"/>
    <w:rsid w:val="00A1347B"/>
    <w:rsid w:val="00A137AE"/>
    <w:rsid w:val="00A137ED"/>
    <w:rsid w:val="00A13C38"/>
    <w:rsid w:val="00A13C5E"/>
    <w:rsid w:val="00A13E1D"/>
    <w:rsid w:val="00A1400A"/>
    <w:rsid w:val="00A140B9"/>
    <w:rsid w:val="00A14253"/>
    <w:rsid w:val="00A1453F"/>
    <w:rsid w:val="00A145B9"/>
    <w:rsid w:val="00A14748"/>
    <w:rsid w:val="00A14990"/>
    <w:rsid w:val="00A14A44"/>
    <w:rsid w:val="00A14C0A"/>
    <w:rsid w:val="00A14CB4"/>
    <w:rsid w:val="00A15032"/>
    <w:rsid w:val="00A15320"/>
    <w:rsid w:val="00A154D3"/>
    <w:rsid w:val="00A154E0"/>
    <w:rsid w:val="00A15A87"/>
    <w:rsid w:val="00A15F3D"/>
    <w:rsid w:val="00A1670C"/>
    <w:rsid w:val="00A1683B"/>
    <w:rsid w:val="00A16CF3"/>
    <w:rsid w:val="00A16DBC"/>
    <w:rsid w:val="00A170C1"/>
    <w:rsid w:val="00A1723B"/>
    <w:rsid w:val="00A1744D"/>
    <w:rsid w:val="00A17AED"/>
    <w:rsid w:val="00A17D90"/>
    <w:rsid w:val="00A2004B"/>
    <w:rsid w:val="00A20432"/>
    <w:rsid w:val="00A20653"/>
    <w:rsid w:val="00A2078C"/>
    <w:rsid w:val="00A208D7"/>
    <w:rsid w:val="00A20C1C"/>
    <w:rsid w:val="00A20F0E"/>
    <w:rsid w:val="00A21146"/>
    <w:rsid w:val="00A2154C"/>
    <w:rsid w:val="00A21C57"/>
    <w:rsid w:val="00A21F2F"/>
    <w:rsid w:val="00A222C1"/>
    <w:rsid w:val="00A224E4"/>
    <w:rsid w:val="00A22899"/>
    <w:rsid w:val="00A228D3"/>
    <w:rsid w:val="00A22935"/>
    <w:rsid w:val="00A22AB0"/>
    <w:rsid w:val="00A22BE5"/>
    <w:rsid w:val="00A22D1B"/>
    <w:rsid w:val="00A22EEA"/>
    <w:rsid w:val="00A2363F"/>
    <w:rsid w:val="00A237FD"/>
    <w:rsid w:val="00A2383F"/>
    <w:rsid w:val="00A23A4E"/>
    <w:rsid w:val="00A23AC6"/>
    <w:rsid w:val="00A23CD3"/>
    <w:rsid w:val="00A24031"/>
    <w:rsid w:val="00A24066"/>
    <w:rsid w:val="00A24301"/>
    <w:rsid w:val="00A24400"/>
    <w:rsid w:val="00A24CE2"/>
    <w:rsid w:val="00A24D6A"/>
    <w:rsid w:val="00A24F0D"/>
    <w:rsid w:val="00A25199"/>
    <w:rsid w:val="00A2534E"/>
    <w:rsid w:val="00A255F3"/>
    <w:rsid w:val="00A257C9"/>
    <w:rsid w:val="00A258E0"/>
    <w:rsid w:val="00A25E8F"/>
    <w:rsid w:val="00A25E96"/>
    <w:rsid w:val="00A25EE2"/>
    <w:rsid w:val="00A25F10"/>
    <w:rsid w:val="00A2615C"/>
    <w:rsid w:val="00A2622F"/>
    <w:rsid w:val="00A2632D"/>
    <w:rsid w:val="00A268DD"/>
    <w:rsid w:val="00A271EF"/>
    <w:rsid w:val="00A27318"/>
    <w:rsid w:val="00A275CE"/>
    <w:rsid w:val="00A27711"/>
    <w:rsid w:val="00A278F7"/>
    <w:rsid w:val="00A279A9"/>
    <w:rsid w:val="00A279D4"/>
    <w:rsid w:val="00A27BEA"/>
    <w:rsid w:val="00A27C97"/>
    <w:rsid w:val="00A27F30"/>
    <w:rsid w:val="00A300C5"/>
    <w:rsid w:val="00A30150"/>
    <w:rsid w:val="00A302A8"/>
    <w:rsid w:val="00A302BE"/>
    <w:rsid w:val="00A30750"/>
    <w:rsid w:val="00A30C6E"/>
    <w:rsid w:val="00A30D33"/>
    <w:rsid w:val="00A30DF8"/>
    <w:rsid w:val="00A3173A"/>
    <w:rsid w:val="00A3182F"/>
    <w:rsid w:val="00A31B73"/>
    <w:rsid w:val="00A31F82"/>
    <w:rsid w:val="00A3214A"/>
    <w:rsid w:val="00A32341"/>
    <w:rsid w:val="00A323C3"/>
    <w:rsid w:val="00A32436"/>
    <w:rsid w:val="00A3252D"/>
    <w:rsid w:val="00A32788"/>
    <w:rsid w:val="00A329BC"/>
    <w:rsid w:val="00A32A4A"/>
    <w:rsid w:val="00A32ACD"/>
    <w:rsid w:val="00A32B28"/>
    <w:rsid w:val="00A32B39"/>
    <w:rsid w:val="00A32F0D"/>
    <w:rsid w:val="00A32F83"/>
    <w:rsid w:val="00A33BDF"/>
    <w:rsid w:val="00A33F3C"/>
    <w:rsid w:val="00A34396"/>
    <w:rsid w:val="00A34533"/>
    <w:rsid w:val="00A345F9"/>
    <w:rsid w:val="00A34880"/>
    <w:rsid w:val="00A34A1C"/>
    <w:rsid w:val="00A34B50"/>
    <w:rsid w:val="00A34C3F"/>
    <w:rsid w:val="00A34CC6"/>
    <w:rsid w:val="00A35310"/>
    <w:rsid w:val="00A35400"/>
    <w:rsid w:val="00A355F7"/>
    <w:rsid w:val="00A35A06"/>
    <w:rsid w:val="00A35F28"/>
    <w:rsid w:val="00A360DE"/>
    <w:rsid w:val="00A361D5"/>
    <w:rsid w:val="00A36325"/>
    <w:rsid w:val="00A364F9"/>
    <w:rsid w:val="00A36672"/>
    <w:rsid w:val="00A366CB"/>
    <w:rsid w:val="00A36AB1"/>
    <w:rsid w:val="00A36AC7"/>
    <w:rsid w:val="00A371BA"/>
    <w:rsid w:val="00A37740"/>
    <w:rsid w:val="00A37865"/>
    <w:rsid w:val="00A37CC4"/>
    <w:rsid w:val="00A37E84"/>
    <w:rsid w:val="00A404EB"/>
    <w:rsid w:val="00A406F4"/>
    <w:rsid w:val="00A40728"/>
    <w:rsid w:val="00A407ED"/>
    <w:rsid w:val="00A40832"/>
    <w:rsid w:val="00A40E3D"/>
    <w:rsid w:val="00A40F1E"/>
    <w:rsid w:val="00A40FCD"/>
    <w:rsid w:val="00A411C7"/>
    <w:rsid w:val="00A41888"/>
    <w:rsid w:val="00A418A3"/>
    <w:rsid w:val="00A419B8"/>
    <w:rsid w:val="00A419EF"/>
    <w:rsid w:val="00A41AC5"/>
    <w:rsid w:val="00A41E06"/>
    <w:rsid w:val="00A41FC6"/>
    <w:rsid w:val="00A42261"/>
    <w:rsid w:val="00A422FE"/>
    <w:rsid w:val="00A42628"/>
    <w:rsid w:val="00A4297F"/>
    <w:rsid w:val="00A42BA0"/>
    <w:rsid w:val="00A42D02"/>
    <w:rsid w:val="00A4308D"/>
    <w:rsid w:val="00A43374"/>
    <w:rsid w:val="00A436FF"/>
    <w:rsid w:val="00A43CD4"/>
    <w:rsid w:val="00A440C3"/>
    <w:rsid w:val="00A444B3"/>
    <w:rsid w:val="00A44749"/>
    <w:rsid w:val="00A44807"/>
    <w:rsid w:val="00A44B62"/>
    <w:rsid w:val="00A44E35"/>
    <w:rsid w:val="00A44FB4"/>
    <w:rsid w:val="00A44FDD"/>
    <w:rsid w:val="00A4510E"/>
    <w:rsid w:val="00A454BF"/>
    <w:rsid w:val="00A45587"/>
    <w:rsid w:val="00A456DB"/>
    <w:rsid w:val="00A4585A"/>
    <w:rsid w:val="00A459C8"/>
    <w:rsid w:val="00A45A1F"/>
    <w:rsid w:val="00A45B55"/>
    <w:rsid w:val="00A45EF2"/>
    <w:rsid w:val="00A46003"/>
    <w:rsid w:val="00A4625F"/>
    <w:rsid w:val="00A4638C"/>
    <w:rsid w:val="00A4640E"/>
    <w:rsid w:val="00A465FE"/>
    <w:rsid w:val="00A466AF"/>
    <w:rsid w:val="00A4672E"/>
    <w:rsid w:val="00A46797"/>
    <w:rsid w:val="00A467A4"/>
    <w:rsid w:val="00A467E4"/>
    <w:rsid w:val="00A468A0"/>
    <w:rsid w:val="00A46AEA"/>
    <w:rsid w:val="00A4743A"/>
    <w:rsid w:val="00A4749F"/>
    <w:rsid w:val="00A478CA"/>
    <w:rsid w:val="00A47923"/>
    <w:rsid w:val="00A5024B"/>
    <w:rsid w:val="00A5048E"/>
    <w:rsid w:val="00A504F4"/>
    <w:rsid w:val="00A50582"/>
    <w:rsid w:val="00A505E6"/>
    <w:rsid w:val="00A506BF"/>
    <w:rsid w:val="00A507B4"/>
    <w:rsid w:val="00A510A4"/>
    <w:rsid w:val="00A512AE"/>
    <w:rsid w:val="00A5139C"/>
    <w:rsid w:val="00A513F6"/>
    <w:rsid w:val="00A5182E"/>
    <w:rsid w:val="00A51968"/>
    <w:rsid w:val="00A51A15"/>
    <w:rsid w:val="00A51AB7"/>
    <w:rsid w:val="00A51EED"/>
    <w:rsid w:val="00A52166"/>
    <w:rsid w:val="00A521B1"/>
    <w:rsid w:val="00A521F9"/>
    <w:rsid w:val="00A5248C"/>
    <w:rsid w:val="00A52602"/>
    <w:rsid w:val="00A526D9"/>
    <w:rsid w:val="00A52C61"/>
    <w:rsid w:val="00A532ED"/>
    <w:rsid w:val="00A53467"/>
    <w:rsid w:val="00A53541"/>
    <w:rsid w:val="00A53827"/>
    <w:rsid w:val="00A53AA4"/>
    <w:rsid w:val="00A53E93"/>
    <w:rsid w:val="00A54271"/>
    <w:rsid w:val="00A545D3"/>
    <w:rsid w:val="00A54FFA"/>
    <w:rsid w:val="00A5507B"/>
    <w:rsid w:val="00A553ED"/>
    <w:rsid w:val="00A55474"/>
    <w:rsid w:val="00A558C9"/>
    <w:rsid w:val="00A558FE"/>
    <w:rsid w:val="00A55962"/>
    <w:rsid w:val="00A5598F"/>
    <w:rsid w:val="00A55EAE"/>
    <w:rsid w:val="00A56106"/>
    <w:rsid w:val="00A562C3"/>
    <w:rsid w:val="00A566AB"/>
    <w:rsid w:val="00A5681B"/>
    <w:rsid w:val="00A56B73"/>
    <w:rsid w:val="00A56E8F"/>
    <w:rsid w:val="00A57047"/>
    <w:rsid w:val="00A570FD"/>
    <w:rsid w:val="00A57488"/>
    <w:rsid w:val="00A577B7"/>
    <w:rsid w:val="00A57942"/>
    <w:rsid w:val="00A57A23"/>
    <w:rsid w:val="00A57B12"/>
    <w:rsid w:val="00A57E19"/>
    <w:rsid w:val="00A57F8F"/>
    <w:rsid w:val="00A600D1"/>
    <w:rsid w:val="00A601CF"/>
    <w:rsid w:val="00A601DA"/>
    <w:rsid w:val="00A6046D"/>
    <w:rsid w:val="00A605BE"/>
    <w:rsid w:val="00A60A1F"/>
    <w:rsid w:val="00A60B36"/>
    <w:rsid w:val="00A60D91"/>
    <w:rsid w:val="00A60DE2"/>
    <w:rsid w:val="00A60E68"/>
    <w:rsid w:val="00A610A7"/>
    <w:rsid w:val="00A6159A"/>
    <w:rsid w:val="00A61F51"/>
    <w:rsid w:val="00A62029"/>
    <w:rsid w:val="00A62153"/>
    <w:rsid w:val="00A6221F"/>
    <w:rsid w:val="00A624FD"/>
    <w:rsid w:val="00A62606"/>
    <w:rsid w:val="00A62652"/>
    <w:rsid w:val="00A62A8B"/>
    <w:rsid w:val="00A62ADD"/>
    <w:rsid w:val="00A62DBA"/>
    <w:rsid w:val="00A630F1"/>
    <w:rsid w:val="00A63100"/>
    <w:rsid w:val="00A63470"/>
    <w:rsid w:val="00A63636"/>
    <w:rsid w:val="00A637E2"/>
    <w:rsid w:val="00A639C4"/>
    <w:rsid w:val="00A63A96"/>
    <w:rsid w:val="00A63AE4"/>
    <w:rsid w:val="00A63B82"/>
    <w:rsid w:val="00A63DBB"/>
    <w:rsid w:val="00A63E28"/>
    <w:rsid w:val="00A63F15"/>
    <w:rsid w:val="00A6433C"/>
    <w:rsid w:val="00A64701"/>
    <w:rsid w:val="00A64C15"/>
    <w:rsid w:val="00A64DD1"/>
    <w:rsid w:val="00A6564A"/>
    <w:rsid w:val="00A657B1"/>
    <w:rsid w:val="00A66207"/>
    <w:rsid w:val="00A66369"/>
    <w:rsid w:val="00A66428"/>
    <w:rsid w:val="00A66C3B"/>
    <w:rsid w:val="00A66E71"/>
    <w:rsid w:val="00A67159"/>
    <w:rsid w:val="00A67177"/>
    <w:rsid w:val="00A6779D"/>
    <w:rsid w:val="00A67C1C"/>
    <w:rsid w:val="00A70075"/>
    <w:rsid w:val="00A702F5"/>
    <w:rsid w:val="00A706CF"/>
    <w:rsid w:val="00A70B4A"/>
    <w:rsid w:val="00A70D72"/>
    <w:rsid w:val="00A7100F"/>
    <w:rsid w:val="00A7151C"/>
    <w:rsid w:val="00A7183F"/>
    <w:rsid w:val="00A71DC0"/>
    <w:rsid w:val="00A71E16"/>
    <w:rsid w:val="00A71E1F"/>
    <w:rsid w:val="00A71E3E"/>
    <w:rsid w:val="00A7229B"/>
    <w:rsid w:val="00A72746"/>
    <w:rsid w:val="00A7286B"/>
    <w:rsid w:val="00A72C50"/>
    <w:rsid w:val="00A72DD9"/>
    <w:rsid w:val="00A72E9A"/>
    <w:rsid w:val="00A730CB"/>
    <w:rsid w:val="00A73234"/>
    <w:rsid w:val="00A732AF"/>
    <w:rsid w:val="00A733D9"/>
    <w:rsid w:val="00A7377C"/>
    <w:rsid w:val="00A73B2A"/>
    <w:rsid w:val="00A73B67"/>
    <w:rsid w:val="00A73FDE"/>
    <w:rsid w:val="00A7406D"/>
    <w:rsid w:val="00A74117"/>
    <w:rsid w:val="00A741FA"/>
    <w:rsid w:val="00A74232"/>
    <w:rsid w:val="00A744C0"/>
    <w:rsid w:val="00A746ED"/>
    <w:rsid w:val="00A74A15"/>
    <w:rsid w:val="00A74AB8"/>
    <w:rsid w:val="00A74C1E"/>
    <w:rsid w:val="00A74D7E"/>
    <w:rsid w:val="00A7534A"/>
    <w:rsid w:val="00A75382"/>
    <w:rsid w:val="00A753F2"/>
    <w:rsid w:val="00A7572F"/>
    <w:rsid w:val="00A757B0"/>
    <w:rsid w:val="00A75885"/>
    <w:rsid w:val="00A75C64"/>
    <w:rsid w:val="00A75CAC"/>
    <w:rsid w:val="00A763E2"/>
    <w:rsid w:val="00A7658E"/>
    <w:rsid w:val="00A76683"/>
    <w:rsid w:val="00A7669B"/>
    <w:rsid w:val="00A76BF3"/>
    <w:rsid w:val="00A76C7D"/>
    <w:rsid w:val="00A76D32"/>
    <w:rsid w:val="00A775A3"/>
    <w:rsid w:val="00A77AE1"/>
    <w:rsid w:val="00A77B4A"/>
    <w:rsid w:val="00A77BFA"/>
    <w:rsid w:val="00A77F17"/>
    <w:rsid w:val="00A80115"/>
    <w:rsid w:val="00A801FA"/>
    <w:rsid w:val="00A80337"/>
    <w:rsid w:val="00A8063E"/>
    <w:rsid w:val="00A810A0"/>
    <w:rsid w:val="00A81158"/>
    <w:rsid w:val="00A8139B"/>
    <w:rsid w:val="00A813F8"/>
    <w:rsid w:val="00A81734"/>
    <w:rsid w:val="00A81AE7"/>
    <w:rsid w:val="00A81E51"/>
    <w:rsid w:val="00A81EAA"/>
    <w:rsid w:val="00A8202E"/>
    <w:rsid w:val="00A822AA"/>
    <w:rsid w:val="00A823DC"/>
    <w:rsid w:val="00A824A3"/>
    <w:rsid w:val="00A82553"/>
    <w:rsid w:val="00A827A5"/>
    <w:rsid w:val="00A82A26"/>
    <w:rsid w:val="00A82B2D"/>
    <w:rsid w:val="00A82C7D"/>
    <w:rsid w:val="00A82E1A"/>
    <w:rsid w:val="00A83215"/>
    <w:rsid w:val="00A832A5"/>
    <w:rsid w:val="00A83345"/>
    <w:rsid w:val="00A83385"/>
    <w:rsid w:val="00A83A53"/>
    <w:rsid w:val="00A83E78"/>
    <w:rsid w:val="00A83F72"/>
    <w:rsid w:val="00A8423B"/>
    <w:rsid w:val="00A842B1"/>
    <w:rsid w:val="00A84569"/>
    <w:rsid w:val="00A84883"/>
    <w:rsid w:val="00A849C1"/>
    <w:rsid w:val="00A84A42"/>
    <w:rsid w:val="00A84A5A"/>
    <w:rsid w:val="00A84B8A"/>
    <w:rsid w:val="00A84DA0"/>
    <w:rsid w:val="00A84ECA"/>
    <w:rsid w:val="00A8558E"/>
    <w:rsid w:val="00A858F6"/>
    <w:rsid w:val="00A8594E"/>
    <w:rsid w:val="00A85AF4"/>
    <w:rsid w:val="00A85EE4"/>
    <w:rsid w:val="00A862C4"/>
    <w:rsid w:val="00A868AF"/>
    <w:rsid w:val="00A8692A"/>
    <w:rsid w:val="00A86A6B"/>
    <w:rsid w:val="00A86B7C"/>
    <w:rsid w:val="00A86EA3"/>
    <w:rsid w:val="00A86FA4"/>
    <w:rsid w:val="00A87017"/>
    <w:rsid w:val="00A87410"/>
    <w:rsid w:val="00A8751A"/>
    <w:rsid w:val="00A8764E"/>
    <w:rsid w:val="00A87D47"/>
    <w:rsid w:val="00A87E1D"/>
    <w:rsid w:val="00A901D4"/>
    <w:rsid w:val="00A903AA"/>
    <w:rsid w:val="00A904D4"/>
    <w:rsid w:val="00A9050B"/>
    <w:rsid w:val="00A90516"/>
    <w:rsid w:val="00A90894"/>
    <w:rsid w:val="00A90A86"/>
    <w:rsid w:val="00A90AA1"/>
    <w:rsid w:val="00A90D59"/>
    <w:rsid w:val="00A90D92"/>
    <w:rsid w:val="00A90EBD"/>
    <w:rsid w:val="00A91116"/>
    <w:rsid w:val="00A91253"/>
    <w:rsid w:val="00A9131F"/>
    <w:rsid w:val="00A91783"/>
    <w:rsid w:val="00A9181C"/>
    <w:rsid w:val="00A91BC0"/>
    <w:rsid w:val="00A91D2D"/>
    <w:rsid w:val="00A92101"/>
    <w:rsid w:val="00A9228A"/>
    <w:rsid w:val="00A92444"/>
    <w:rsid w:val="00A92466"/>
    <w:rsid w:val="00A925E1"/>
    <w:rsid w:val="00A92701"/>
    <w:rsid w:val="00A92731"/>
    <w:rsid w:val="00A928D7"/>
    <w:rsid w:val="00A92C3D"/>
    <w:rsid w:val="00A92EBF"/>
    <w:rsid w:val="00A93052"/>
    <w:rsid w:val="00A9323A"/>
    <w:rsid w:val="00A93469"/>
    <w:rsid w:val="00A936C2"/>
    <w:rsid w:val="00A93A75"/>
    <w:rsid w:val="00A93CE3"/>
    <w:rsid w:val="00A93E24"/>
    <w:rsid w:val="00A93E98"/>
    <w:rsid w:val="00A93EAE"/>
    <w:rsid w:val="00A94109"/>
    <w:rsid w:val="00A9431A"/>
    <w:rsid w:val="00A94393"/>
    <w:rsid w:val="00A9452B"/>
    <w:rsid w:val="00A94AD2"/>
    <w:rsid w:val="00A94C0D"/>
    <w:rsid w:val="00A94CAF"/>
    <w:rsid w:val="00A94E56"/>
    <w:rsid w:val="00A94FF8"/>
    <w:rsid w:val="00A951FF"/>
    <w:rsid w:val="00A95210"/>
    <w:rsid w:val="00A95495"/>
    <w:rsid w:val="00A95627"/>
    <w:rsid w:val="00A95978"/>
    <w:rsid w:val="00A95D6A"/>
    <w:rsid w:val="00A95D8E"/>
    <w:rsid w:val="00A95DD3"/>
    <w:rsid w:val="00A968D5"/>
    <w:rsid w:val="00A969F2"/>
    <w:rsid w:val="00A96AF5"/>
    <w:rsid w:val="00A96C08"/>
    <w:rsid w:val="00A96E8D"/>
    <w:rsid w:val="00A96EC9"/>
    <w:rsid w:val="00A97398"/>
    <w:rsid w:val="00A974B6"/>
    <w:rsid w:val="00A976D2"/>
    <w:rsid w:val="00A978A4"/>
    <w:rsid w:val="00A9796E"/>
    <w:rsid w:val="00A97BD6"/>
    <w:rsid w:val="00A97FEF"/>
    <w:rsid w:val="00AA01C6"/>
    <w:rsid w:val="00AA03F8"/>
    <w:rsid w:val="00AA0417"/>
    <w:rsid w:val="00AA049C"/>
    <w:rsid w:val="00AA04BD"/>
    <w:rsid w:val="00AA0573"/>
    <w:rsid w:val="00AA06DE"/>
    <w:rsid w:val="00AA0743"/>
    <w:rsid w:val="00AA07A5"/>
    <w:rsid w:val="00AA0A0E"/>
    <w:rsid w:val="00AA0A73"/>
    <w:rsid w:val="00AA0CE7"/>
    <w:rsid w:val="00AA1520"/>
    <w:rsid w:val="00AA1839"/>
    <w:rsid w:val="00AA18C1"/>
    <w:rsid w:val="00AA1A4F"/>
    <w:rsid w:val="00AA1AF9"/>
    <w:rsid w:val="00AA1BBC"/>
    <w:rsid w:val="00AA1BD8"/>
    <w:rsid w:val="00AA1C7B"/>
    <w:rsid w:val="00AA1FE1"/>
    <w:rsid w:val="00AA2173"/>
    <w:rsid w:val="00AA2413"/>
    <w:rsid w:val="00AA2565"/>
    <w:rsid w:val="00AA2670"/>
    <w:rsid w:val="00AA27F0"/>
    <w:rsid w:val="00AA2817"/>
    <w:rsid w:val="00AA2B3C"/>
    <w:rsid w:val="00AA2F7A"/>
    <w:rsid w:val="00AA34E7"/>
    <w:rsid w:val="00AA37A8"/>
    <w:rsid w:val="00AA3B05"/>
    <w:rsid w:val="00AA3C86"/>
    <w:rsid w:val="00AA3DA2"/>
    <w:rsid w:val="00AA3EF1"/>
    <w:rsid w:val="00AA3F7E"/>
    <w:rsid w:val="00AA3FD0"/>
    <w:rsid w:val="00AA45A4"/>
    <w:rsid w:val="00AA46A6"/>
    <w:rsid w:val="00AA4ADC"/>
    <w:rsid w:val="00AA4D2D"/>
    <w:rsid w:val="00AA4ED5"/>
    <w:rsid w:val="00AA518B"/>
    <w:rsid w:val="00AA5384"/>
    <w:rsid w:val="00AA5883"/>
    <w:rsid w:val="00AA5A3B"/>
    <w:rsid w:val="00AA5CE3"/>
    <w:rsid w:val="00AA5EA8"/>
    <w:rsid w:val="00AA5F58"/>
    <w:rsid w:val="00AA5FC0"/>
    <w:rsid w:val="00AA61DE"/>
    <w:rsid w:val="00AA6209"/>
    <w:rsid w:val="00AA638B"/>
    <w:rsid w:val="00AA641B"/>
    <w:rsid w:val="00AA65DC"/>
    <w:rsid w:val="00AA697B"/>
    <w:rsid w:val="00AA69F2"/>
    <w:rsid w:val="00AA6B76"/>
    <w:rsid w:val="00AA6CF6"/>
    <w:rsid w:val="00AA6E09"/>
    <w:rsid w:val="00AA6EA8"/>
    <w:rsid w:val="00AA71B2"/>
    <w:rsid w:val="00AA72CB"/>
    <w:rsid w:val="00AA749E"/>
    <w:rsid w:val="00AA78BA"/>
    <w:rsid w:val="00AA79FC"/>
    <w:rsid w:val="00AA7BE7"/>
    <w:rsid w:val="00AA7E45"/>
    <w:rsid w:val="00AB004D"/>
    <w:rsid w:val="00AB057C"/>
    <w:rsid w:val="00AB09EA"/>
    <w:rsid w:val="00AB0A95"/>
    <w:rsid w:val="00AB0C13"/>
    <w:rsid w:val="00AB0CAC"/>
    <w:rsid w:val="00AB1186"/>
    <w:rsid w:val="00AB13AF"/>
    <w:rsid w:val="00AB14D2"/>
    <w:rsid w:val="00AB1593"/>
    <w:rsid w:val="00AB1805"/>
    <w:rsid w:val="00AB1F4F"/>
    <w:rsid w:val="00AB2447"/>
    <w:rsid w:val="00AB2614"/>
    <w:rsid w:val="00AB2839"/>
    <w:rsid w:val="00AB2A19"/>
    <w:rsid w:val="00AB2C3D"/>
    <w:rsid w:val="00AB2C5F"/>
    <w:rsid w:val="00AB2DDB"/>
    <w:rsid w:val="00AB2F57"/>
    <w:rsid w:val="00AB2FDA"/>
    <w:rsid w:val="00AB3171"/>
    <w:rsid w:val="00AB325C"/>
    <w:rsid w:val="00AB3789"/>
    <w:rsid w:val="00AB3D96"/>
    <w:rsid w:val="00AB3FA7"/>
    <w:rsid w:val="00AB4023"/>
    <w:rsid w:val="00AB408B"/>
    <w:rsid w:val="00AB41AF"/>
    <w:rsid w:val="00AB499D"/>
    <w:rsid w:val="00AB4C3F"/>
    <w:rsid w:val="00AB50CF"/>
    <w:rsid w:val="00AB54F7"/>
    <w:rsid w:val="00AB563F"/>
    <w:rsid w:val="00AB5956"/>
    <w:rsid w:val="00AB5AC7"/>
    <w:rsid w:val="00AB5BCA"/>
    <w:rsid w:val="00AB5BED"/>
    <w:rsid w:val="00AB5C38"/>
    <w:rsid w:val="00AB60DD"/>
    <w:rsid w:val="00AB6227"/>
    <w:rsid w:val="00AB624D"/>
    <w:rsid w:val="00AB62E8"/>
    <w:rsid w:val="00AB6342"/>
    <w:rsid w:val="00AB7525"/>
    <w:rsid w:val="00AB7944"/>
    <w:rsid w:val="00AB7F0A"/>
    <w:rsid w:val="00AC01FD"/>
    <w:rsid w:val="00AC0434"/>
    <w:rsid w:val="00AC0655"/>
    <w:rsid w:val="00AC09AC"/>
    <w:rsid w:val="00AC0D54"/>
    <w:rsid w:val="00AC1097"/>
    <w:rsid w:val="00AC114C"/>
    <w:rsid w:val="00AC1780"/>
    <w:rsid w:val="00AC1BE1"/>
    <w:rsid w:val="00AC1CB0"/>
    <w:rsid w:val="00AC22BC"/>
    <w:rsid w:val="00AC24BA"/>
    <w:rsid w:val="00AC2620"/>
    <w:rsid w:val="00AC2BB7"/>
    <w:rsid w:val="00AC2D31"/>
    <w:rsid w:val="00AC378A"/>
    <w:rsid w:val="00AC38B6"/>
    <w:rsid w:val="00AC3E29"/>
    <w:rsid w:val="00AC4100"/>
    <w:rsid w:val="00AC4204"/>
    <w:rsid w:val="00AC4AF0"/>
    <w:rsid w:val="00AC4CF2"/>
    <w:rsid w:val="00AC4DE3"/>
    <w:rsid w:val="00AC4F1B"/>
    <w:rsid w:val="00AC4F26"/>
    <w:rsid w:val="00AC51D8"/>
    <w:rsid w:val="00AC58E9"/>
    <w:rsid w:val="00AC5A29"/>
    <w:rsid w:val="00AC5BC7"/>
    <w:rsid w:val="00AC5F1B"/>
    <w:rsid w:val="00AC60E3"/>
    <w:rsid w:val="00AC6128"/>
    <w:rsid w:val="00AC61C0"/>
    <w:rsid w:val="00AC635C"/>
    <w:rsid w:val="00AC662B"/>
    <w:rsid w:val="00AC6717"/>
    <w:rsid w:val="00AC68A7"/>
    <w:rsid w:val="00AC6A1C"/>
    <w:rsid w:val="00AC6DB7"/>
    <w:rsid w:val="00AC6E65"/>
    <w:rsid w:val="00AC7045"/>
    <w:rsid w:val="00AC70E4"/>
    <w:rsid w:val="00AC7A67"/>
    <w:rsid w:val="00AC7BF8"/>
    <w:rsid w:val="00AC7E76"/>
    <w:rsid w:val="00AD02D7"/>
    <w:rsid w:val="00AD0753"/>
    <w:rsid w:val="00AD0863"/>
    <w:rsid w:val="00AD09A9"/>
    <w:rsid w:val="00AD0AE8"/>
    <w:rsid w:val="00AD0B63"/>
    <w:rsid w:val="00AD0D5F"/>
    <w:rsid w:val="00AD0D85"/>
    <w:rsid w:val="00AD14E1"/>
    <w:rsid w:val="00AD15EE"/>
    <w:rsid w:val="00AD1735"/>
    <w:rsid w:val="00AD177B"/>
    <w:rsid w:val="00AD18D4"/>
    <w:rsid w:val="00AD1971"/>
    <w:rsid w:val="00AD1A88"/>
    <w:rsid w:val="00AD1BE9"/>
    <w:rsid w:val="00AD1D41"/>
    <w:rsid w:val="00AD1E7C"/>
    <w:rsid w:val="00AD1F13"/>
    <w:rsid w:val="00AD21BC"/>
    <w:rsid w:val="00AD21C4"/>
    <w:rsid w:val="00AD229F"/>
    <w:rsid w:val="00AD2708"/>
    <w:rsid w:val="00AD2838"/>
    <w:rsid w:val="00AD2C90"/>
    <w:rsid w:val="00AD2FBA"/>
    <w:rsid w:val="00AD3032"/>
    <w:rsid w:val="00AD3500"/>
    <w:rsid w:val="00AD3639"/>
    <w:rsid w:val="00AD36CB"/>
    <w:rsid w:val="00AD3B25"/>
    <w:rsid w:val="00AD3FAB"/>
    <w:rsid w:val="00AD427A"/>
    <w:rsid w:val="00AD435E"/>
    <w:rsid w:val="00AD4552"/>
    <w:rsid w:val="00AD4B71"/>
    <w:rsid w:val="00AD4BB8"/>
    <w:rsid w:val="00AD4BD0"/>
    <w:rsid w:val="00AD4FDE"/>
    <w:rsid w:val="00AD5168"/>
    <w:rsid w:val="00AD53C7"/>
    <w:rsid w:val="00AD552D"/>
    <w:rsid w:val="00AD5631"/>
    <w:rsid w:val="00AD5878"/>
    <w:rsid w:val="00AD58CA"/>
    <w:rsid w:val="00AD5C21"/>
    <w:rsid w:val="00AD5C3F"/>
    <w:rsid w:val="00AD6194"/>
    <w:rsid w:val="00AD61AA"/>
    <w:rsid w:val="00AD6432"/>
    <w:rsid w:val="00AD65C2"/>
    <w:rsid w:val="00AD67D4"/>
    <w:rsid w:val="00AD6B11"/>
    <w:rsid w:val="00AD71F5"/>
    <w:rsid w:val="00AD71F7"/>
    <w:rsid w:val="00AD724A"/>
    <w:rsid w:val="00AD7327"/>
    <w:rsid w:val="00AD7332"/>
    <w:rsid w:val="00AD746E"/>
    <w:rsid w:val="00AD746F"/>
    <w:rsid w:val="00AD74C1"/>
    <w:rsid w:val="00AD7988"/>
    <w:rsid w:val="00AD7A2D"/>
    <w:rsid w:val="00AD7D02"/>
    <w:rsid w:val="00AE050D"/>
    <w:rsid w:val="00AE0829"/>
    <w:rsid w:val="00AE0B1B"/>
    <w:rsid w:val="00AE0BEA"/>
    <w:rsid w:val="00AE0C30"/>
    <w:rsid w:val="00AE0FB6"/>
    <w:rsid w:val="00AE1045"/>
    <w:rsid w:val="00AE109C"/>
    <w:rsid w:val="00AE10E4"/>
    <w:rsid w:val="00AE1460"/>
    <w:rsid w:val="00AE15E8"/>
    <w:rsid w:val="00AE1698"/>
    <w:rsid w:val="00AE174E"/>
    <w:rsid w:val="00AE17AE"/>
    <w:rsid w:val="00AE17E7"/>
    <w:rsid w:val="00AE1A29"/>
    <w:rsid w:val="00AE1A99"/>
    <w:rsid w:val="00AE1C40"/>
    <w:rsid w:val="00AE1C93"/>
    <w:rsid w:val="00AE1E62"/>
    <w:rsid w:val="00AE1ED2"/>
    <w:rsid w:val="00AE1F1E"/>
    <w:rsid w:val="00AE1F92"/>
    <w:rsid w:val="00AE205F"/>
    <w:rsid w:val="00AE21FC"/>
    <w:rsid w:val="00AE22B0"/>
    <w:rsid w:val="00AE241B"/>
    <w:rsid w:val="00AE2A9A"/>
    <w:rsid w:val="00AE30CB"/>
    <w:rsid w:val="00AE31F6"/>
    <w:rsid w:val="00AE3423"/>
    <w:rsid w:val="00AE3E77"/>
    <w:rsid w:val="00AE3E91"/>
    <w:rsid w:val="00AE3F26"/>
    <w:rsid w:val="00AE3FD5"/>
    <w:rsid w:val="00AE43DD"/>
    <w:rsid w:val="00AE47BD"/>
    <w:rsid w:val="00AE480A"/>
    <w:rsid w:val="00AE4833"/>
    <w:rsid w:val="00AE4C83"/>
    <w:rsid w:val="00AE4C9B"/>
    <w:rsid w:val="00AE501F"/>
    <w:rsid w:val="00AE5064"/>
    <w:rsid w:val="00AE50E8"/>
    <w:rsid w:val="00AE55B4"/>
    <w:rsid w:val="00AE55D7"/>
    <w:rsid w:val="00AE58B2"/>
    <w:rsid w:val="00AE5AAF"/>
    <w:rsid w:val="00AE5BC9"/>
    <w:rsid w:val="00AE5E57"/>
    <w:rsid w:val="00AE5FDC"/>
    <w:rsid w:val="00AE6026"/>
    <w:rsid w:val="00AE61EB"/>
    <w:rsid w:val="00AE67E5"/>
    <w:rsid w:val="00AE67F1"/>
    <w:rsid w:val="00AE68FB"/>
    <w:rsid w:val="00AE6B62"/>
    <w:rsid w:val="00AE76AB"/>
    <w:rsid w:val="00AE7846"/>
    <w:rsid w:val="00AE7B9C"/>
    <w:rsid w:val="00AE7D5F"/>
    <w:rsid w:val="00AF001B"/>
    <w:rsid w:val="00AF02BD"/>
    <w:rsid w:val="00AF030C"/>
    <w:rsid w:val="00AF037C"/>
    <w:rsid w:val="00AF04D8"/>
    <w:rsid w:val="00AF05AD"/>
    <w:rsid w:val="00AF05B8"/>
    <w:rsid w:val="00AF08CA"/>
    <w:rsid w:val="00AF0DD4"/>
    <w:rsid w:val="00AF1114"/>
    <w:rsid w:val="00AF12AF"/>
    <w:rsid w:val="00AF137D"/>
    <w:rsid w:val="00AF14D5"/>
    <w:rsid w:val="00AF154A"/>
    <w:rsid w:val="00AF1969"/>
    <w:rsid w:val="00AF1AFB"/>
    <w:rsid w:val="00AF1BBE"/>
    <w:rsid w:val="00AF1F3D"/>
    <w:rsid w:val="00AF247F"/>
    <w:rsid w:val="00AF254F"/>
    <w:rsid w:val="00AF2999"/>
    <w:rsid w:val="00AF2D97"/>
    <w:rsid w:val="00AF31AF"/>
    <w:rsid w:val="00AF32C2"/>
    <w:rsid w:val="00AF33E4"/>
    <w:rsid w:val="00AF3505"/>
    <w:rsid w:val="00AF3A5B"/>
    <w:rsid w:val="00AF3B43"/>
    <w:rsid w:val="00AF3BE8"/>
    <w:rsid w:val="00AF44BD"/>
    <w:rsid w:val="00AF44E7"/>
    <w:rsid w:val="00AF4592"/>
    <w:rsid w:val="00AF4AF4"/>
    <w:rsid w:val="00AF4BFE"/>
    <w:rsid w:val="00AF52AC"/>
    <w:rsid w:val="00AF54F8"/>
    <w:rsid w:val="00AF5616"/>
    <w:rsid w:val="00AF56C0"/>
    <w:rsid w:val="00AF5716"/>
    <w:rsid w:val="00AF577A"/>
    <w:rsid w:val="00AF5A90"/>
    <w:rsid w:val="00AF5BFE"/>
    <w:rsid w:val="00AF5EA6"/>
    <w:rsid w:val="00AF5F03"/>
    <w:rsid w:val="00AF631C"/>
    <w:rsid w:val="00AF6524"/>
    <w:rsid w:val="00AF664A"/>
    <w:rsid w:val="00AF6A73"/>
    <w:rsid w:val="00AF6F26"/>
    <w:rsid w:val="00AF7182"/>
    <w:rsid w:val="00AF7283"/>
    <w:rsid w:val="00AF756A"/>
    <w:rsid w:val="00B0045E"/>
    <w:rsid w:val="00B00822"/>
    <w:rsid w:val="00B00982"/>
    <w:rsid w:val="00B00AAC"/>
    <w:rsid w:val="00B00B9D"/>
    <w:rsid w:val="00B00FBB"/>
    <w:rsid w:val="00B01633"/>
    <w:rsid w:val="00B01723"/>
    <w:rsid w:val="00B01A66"/>
    <w:rsid w:val="00B01C51"/>
    <w:rsid w:val="00B01FD3"/>
    <w:rsid w:val="00B020B4"/>
    <w:rsid w:val="00B026CC"/>
    <w:rsid w:val="00B02760"/>
    <w:rsid w:val="00B02770"/>
    <w:rsid w:val="00B027D8"/>
    <w:rsid w:val="00B02C8F"/>
    <w:rsid w:val="00B032E8"/>
    <w:rsid w:val="00B03398"/>
    <w:rsid w:val="00B0348A"/>
    <w:rsid w:val="00B03AA5"/>
    <w:rsid w:val="00B03AFC"/>
    <w:rsid w:val="00B03DA7"/>
    <w:rsid w:val="00B03E99"/>
    <w:rsid w:val="00B040DE"/>
    <w:rsid w:val="00B042BC"/>
    <w:rsid w:val="00B0459C"/>
    <w:rsid w:val="00B04A46"/>
    <w:rsid w:val="00B05129"/>
    <w:rsid w:val="00B051D5"/>
    <w:rsid w:val="00B05459"/>
    <w:rsid w:val="00B0553E"/>
    <w:rsid w:val="00B05B6D"/>
    <w:rsid w:val="00B05E98"/>
    <w:rsid w:val="00B05F61"/>
    <w:rsid w:val="00B0614D"/>
    <w:rsid w:val="00B061B0"/>
    <w:rsid w:val="00B06308"/>
    <w:rsid w:val="00B069B9"/>
    <w:rsid w:val="00B06C50"/>
    <w:rsid w:val="00B06FC5"/>
    <w:rsid w:val="00B07019"/>
    <w:rsid w:val="00B07058"/>
    <w:rsid w:val="00B0772A"/>
    <w:rsid w:val="00B07894"/>
    <w:rsid w:val="00B07CCC"/>
    <w:rsid w:val="00B07CE5"/>
    <w:rsid w:val="00B07DEF"/>
    <w:rsid w:val="00B10092"/>
    <w:rsid w:val="00B1028F"/>
    <w:rsid w:val="00B103B8"/>
    <w:rsid w:val="00B10605"/>
    <w:rsid w:val="00B1080F"/>
    <w:rsid w:val="00B10DAE"/>
    <w:rsid w:val="00B110EF"/>
    <w:rsid w:val="00B11367"/>
    <w:rsid w:val="00B11B9A"/>
    <w:rsid w:val="00B11D0D"/>
    <w:rsid w:val="00B121A2"/>
    <w:rsid w:val="00B1237E"/>
    <w:rsid w:val="00B123AD"/>
    <w:rsid w:val="00B126AA"/>
    <w:rsid w:val="00B1291F"/>
    <w:rsid w:val="00B129C8"/>
    <w:rsid w:val="00B12BFE"/>
    <w:rsid w:val="00B1356F"/>
    <w:rsid w:val="00B138B7"/>
    <w:rsid w:val="00B13CF0"/>
    <w:rsid w:val="00B1431A"/>
    <w:rsid w:val="00B14614"/>
    <w:rsid w:val="00B14989"/>
    <w:rsid w:val="00B14DD8"/>
    <w:rsid w:val="00B1563E"/>
    <w:rsid w:val="00B15A28"/>
    <w:rsid w:val="00B15DE6"/>
    <w:rsid w:val="00B1611E"/>
    <w:rsid w:val="00B162F5"/>
    <w:rsid w:val="00B16526"/>
    <w:rsid w:val="00B165DA"/>
    <w:rsid w:val="00B1674D"/>
    <w:rsid w:val="00B167E5"/>
    <w:rsid w:val="00B1689F"/>
    <w:rsid w:val="00B16C22"/>
    <w:rsid w:val="00B16C36"/>
    <w:rsid w:val="00B17262"/>
    <w:rsid w:val="00B1728E"/>
    <w:rsid w:val="00B174F4"/>
    <w:rsid w:val="00B178E8"/>
    <w:rsid w:val="00B1794D"/>
    <w:rsid w:val="00B17C76"/>
    <w:rsid w:val="00B2021E"/>
    <w:rsid w:val="00B20315"/>
    <w:rsid w:val="00B205AD"/>
    <w:rsid w:val="00B206E4"/>
    <w:rsid w:val="00B20810"/>
    <w:rsid w:val="00B20B34"/>
    <w:rsid w:val="00B20E71"/>
    <w:rsid w:val="00B211D5"/>
    <w:rsid w:val="00B2129B"/>
    <w:rsid w:val="00B2156C"/>
    <w:rsid w:val="00B2176F"/>
    <w:rsid w:val="00B21B65"/>
    <w:rsid w:val="00B21FE0"/>
    <w:rsid w:val="00B2242B"/>
    <w:rsid w:val="00B22592"/>
    <w:rsid w:val="00B228F2"/>
    <w:rsid w:val="00B22B77"/>
    <w:rsid w:val="00B22D25"/>
    <w:rsid w:val="00B23217"/>
    <w:rsid w:val="00B23273"/>
    <w:rsid w:val="00B239C7"/>
    <w:rsid w:val="00B23A8F"/>
    <w:rsid w:val="00B23FF1"/>
    <w:rsid w:val="00B24718"/>
    <w:rsid w:val="00B2492E"/>
    <w:rsid w:val="00B24BE4"/>
    <w:rsid w:val="00B24F31"/>
    <w:rsid w:val="00B25102"/>
    <w:rsid w:val="00B25184"/>
    <w:rsid w:val="00B25456"/>
    <w:rsid w:val="00B2556B"/>
    <w:rsid w:val="00B25901"/>
    <w:rsid w:val="00B25AC5"/>
    <w:rsid w:val="00B25B65"/>
    <w:rsid w:val="00B25FB4"/>
    <w:rsid w:val="00B2616A"/>
    <w:rsid w:val="00B26284"/>
    <w:rsid w:val="00B26482"/>
    <w:rsid w:val="00B26505"/>
    <w:rsid w:val="00B26C6B"/>
    <w:rsid w:val="00B27145"/>
    <w:rsid w:val="00B27538"/>
    <w:rsid w:val="00B278F5"/>
    <w:rsid w:val="00B279F8"/>
    <w:rsid w:val="00B27B0C"/>
    <w:rsid w:val="00B27CC5"/>
    <w:rsid w:val="00B27F2B"/>
    <w:rsid w:val="00B30230"/>
    <w:rsid w:val="00B305F3"/>
    <w:rsid w:val="00B30865"/>
    <w:rsid w:val="00B309D1"/>
    <w:rsid w:val="00B30C23"/>
    <w:rsid w:val="00B30D88"/>
    <w:rsid w:val="00B30EC1"/>
    <w:rsid w:val="00B30F7D"/>
    <w:rsid w:val="00B314A4"/>
    <w:rsid w:val="00B3191E"/>
    <w:rsid w:val="00B31B05"/>
    <w:rsid w:val="00B31B25"/>
    <w:rsid w:val="00B31D39"/>
    <w:rsid w:val="00B31DA9"/>
    <w:rsid w:val="00B31E74"/>
    <w:rsid w:val="00B31FFF"/>
    <w:rsid w:val="00B32100"/>
    <w:rsid w:val="00B32192"/>
    <w:rsid w:val="00B321EF"/>
    <w:rsid w:val="00B324E7"/>
    <w:rsid w:val="00B3253A"/>
    <w:rsid w:val="00B32680"/>
    <w:rsid w:val="00B32CA6"/>
    <w:rsid w:val="00B33094"/>
    <w:rsid w:val="00B33127"/>
    <w:rsid w:val="00B331B9"/>
    <w:rsid w:val="00B3354C"/>
    <w:rsid w:val="00B337EA"/>
    <w:rsid w:val="00B338B5"/>
    <w:rsid w:val="00B339E5"/>
    <w:rsid w:val="00B33DBA"/>
    <w:rsid w:val="00B33F3B"/>
    <w:rsid w:val="00B34214"/>
    <w:rsid w:val="00B3499E"/>
    <w:rsid w:val="00B34A2F"/>
    <w:rsid w:val="00B34EAF"/>
    <w:rsid w:val="00B35035"/>
    <w:rsid w:val="00B35176"/>
    <w:rsid w:val="00B351C3"/>
    <w:rsid w:val="00B352BC"/>
    <w:rsid w:val="00B35AD0"/>
    <w:rsid w:val="00B35CA8"/>
    <w:rsid w:val="00B35CED"/>
    <w:rsid w:val="00B35D8A"/>
    <w:rsid w:val="00B360EF"/>
    <w:rsid w:val="00B36211"/>
    <w:rsid w:val="00B36212"/>
    <w:rsid w:val="00B36276"/>
    <w:rsid w:val="00B36534"/>
    <w:rsid w:val="00B3664E"/>
    <w:rsid w:val="00B366A0"/>
    <w:rsid w:val="00B36B42"/>
    <w:rsid w:val="00B36BB3"/>
    <w:rsid w:val="00B36D52"/>
    <w:rsid w:val="00B36D55"/>
    <w:rsid w:val="00B36DFC"/>
    <w:rsid w:val="00B36E2D"/>
    <w:rsid w:val="00B36EF1"/>
    <w:rsid w:val="00B371EA"/>
    <w:rsid w:val="00B3731F"/>
    <w:rsid w:val="00B37591"/>
    <w:rsid w:val="00B375F5"/>
    <w:rsid w:val="00B3767E"/>
    <w:rsid w:val="00B37B8D"/>
    <w:rsid w:val="00B37CF0"/>
    <w:rsid w:val="00B402E4"/>
    <w:rsid w:val="00B40C68"/>
    <w:rsid w:val="00B410B6"/>
    <w:rsid w:val="00B414D3"/>
    <w:rsid w:val="00B41960"/>
    <w:rsid w:val="00B41B2E"/>
    <w:rsid w:val="00B41C52"/>
    <w:rsid w:val="00B41ECB"/>
    <w:rsid w:val="00B42218"/>
    <w:rsid w:val="00B4251C"/>
    <w:rsid w:val="00B428EE"/>
    <w:rsid w:val="00B42B1C"/>
    <w:rsid w:val="00B4317E"/>
    <w:rsid w:val="00B4341C"/>
    <w:rsid w:val="00B434A6"/>
    <w:rsid w:val="00B434B9"/>
    <w:rsid w:val="00B43619"/>
    <w:rsid w:val="00B440E6"/>
    <w:rsid w:val="00B4433D"/>
    <w:rsid w:val="00B44971"/>
    <w:rsid w:val="00B44A5B"/>
    <w:rsid w:val="00B44B55"/>
    <w:rsid w:val="00B44D51"/>
    <w:rsid w:val="00B44E9A"/>
    <w:rsid w:val="00B44F87"/>
    <w:rsid w:val="00B45218"/>
    <w:rsid w:val="00B45675"/>
    <w:rsid w:val="00B458CE"/>
    <w:rsid w:val="00B459C1"/>
    <w:rsid w:val="00B46319"/>
    <w:rsid w:val="00B46539"/>
    <w:rsid w:val="00B46552"/>
    <w:rsid w:val="00B46614"/>
    <w:rsid w:val="00B4669A"/>
    <w:rsid w:val="00B471F1"/>
    <w:rsid w:val="00B47355"/>
    <w:rsid w:val="00B478E2"/>
    <w:rsid w:val="00B47A95"/>
    <w:rsid w:val="00B50272"/>
    <w:rsid w:val="00B50E46"/>
    <w:rsid w:val="00B51131"/>
    <w:rsid w:val="00B51427"/>
    <w:rsid w:val="00B515D7"/>
    <w:rsid w:val="00B515E1"/>
    <w:rsid w:val="00B5168E"/>
    <w:rsid w:val="00B51AC3"/>
    <w:rsid w:val="00B520D9"/>
    <w:rsid w:val="00B5217C"/>
    <w:rsid w:val="00B52420"/>
    <w:rsid w:val="00B5247D"/>
    <w:rsid w:val="00B52A65"/>
    <w:rsid w:val="00B52C7E"/>
    <w:rsid w:val="00B52DE0"/>
    <w:rsid w:val="00B53253"/>
    <w:rsid w:val="00B537D2"/>
    <w:rsid w:val="00B53A01"/>
    <w:rsid w:val="00B53CB7"/>
    <w:rsid w:val="00B5419B"/>
    <w:rsid w:val="00B54430"/>
    <w:rsid w:val="00B547F1"/>
    <w:rsid w:val="00B54866"/>
    <w:rsid w:val="00B54C12"/>
    <w:rsid w:val="00B54F54"/>
    <w:rsid w:val="00B550B4"/>
    <w:rsid w:val="00B55147"/>
    <w:rsid w:val="00B554E8"/>
    <w:rsid w:val="00B5583E"/>
    <w:rsid w:val="00B55963"/>
    <w:rsid w:val="00B55B26"/>
    <w:rsid w:val="00B55C82"/>
    <w:rsid w:val="00B5647A"/>
    <w:rsid w:val="00B565BB"/>
    <w:rsid w:val="00B56624"/>
    <w:rsid w:val="00B56925"/>
    <w:rsid w:val="00B569D0"/>
    <w:rsid w:val="00B56A33"/>
    <w:rsid w:val="00B56AD5"/>
    <w:rsid w:val="00B570A6"/>
    <w:rsid w:val="00B573E3"/>
    <w:rsid w:val="00B57437"/>
    <w:rsid w:val="00B5768D"/>
    <w:rsid w:val="00B57A27"/>
    <w:rsid w:val="00B57AA1"/>
    <w:rsid w:val="00B57B83"/>
    <w:rsid w:val="00B57BE7"/>
    <w:rsid w:val="00B57BFC"/>
    <w:rsid w:val="00B60172"/>
    <w:rsid w:val="00B601F0"/>
    <w:rsid w:val="00B60351"/>
    <w:rsid w:val="00B60399"/>
    <w:rsid w:val="00B6044C"/>
    <w:rsid w:val="00B604B6"/>
    <w:rsid w:val="00B60A44"/>
    <w:rsid w:val="00B60A93"/>
    <w:rsid w:val="00B60B76"/>
    <w:rsid w:val="00B60FCE"/>
    <w:rsid w:val="00B610F4"/>
    <w:rsid w:val="00B611BE"/>
    <w:rsid w:val="00B6129C"/>
    <w:rsid w:val="00B6196B"/>
    <w:rsid w:val="00B61AA9"/>
    <w:rsid w:val="00B61BEC"/>
    <w:rsid w:val="00B61D08"/>
    <w:rsid w:val="00B61E0F"/>
    <w:rsid w:val="00B62245"/>
    <w:rsid w:val="00B62426"/>
    <w:rsid w:val="00B6259B"/>
    <w:rsid w:val="00B62887"/>
    <w:rsid w:val="00B62962"/>
    <w:rsid w:val="00B629FD"/>
    <w:rsid w:val="00B62E2C"/>
    <w:rsid w:val="00B62E98"/>
    <w:rsid w:val="00B62F52"/>
    <w:rsid w:val="00B6326C"/>
    <w:rsid w:val="00B63681"/>
    <w:rsid w:val="00B636D1"/>
    <w:rsid w:val="00B63AD5"/>
    <w:rsid w:val="00B63BB9"/>
    <w:rsid w:val="00B63D3F"/>
    <w:rsid w:val="00B63EA1"/>
    <w:rsid w:val="00B63EFD"/>
    <w:rsid w:val="00B6404C"/>
    <w:rsid w:val="00B64E36"/>
    <w:rsid w:val="00B64F3B"/>
    <w:rsid w:val="00B653E7"/>
    <w:rsid w:val="00B65434"/>
    <w:rsid w:val="00B65794"/>
    <w:rsid w:val="00B659A9"/>
    <w:rsid w:val="00B65AF3"/>
    <w:rsid w:val="00B65D18"/>
    <w:rsid w:val="00B65D2B"/>
    <w:rsid w:val="00B65D4D"/>
    <w:rsid w:val="00B662CD"/>
    <w:rsid w:val="00B663D7"/>
    <w:rsid w:val="00B667CA"/>
    <w:rsid w:val="00B66811"/>
    <w:rsid w:val="00B668BB"/>
    <w:rsid w:val="00B6698B"/>
    <w:rsid w:val="00B66BD4"/>
    <w:rsid w:val="00B66C88"/>
    <w:rsid w:val="00B66DE7"/>
    <w:rsid w:val="00B66F99"/>
    <w:rsid w:val="00B6718A"/>
    <w:rsid w:val="00B672AE"/>
    <w:rsid w:val="00B6730A"/>
    <w:rsid w:val="00B675E4"/>
    <w:rsid w:val="00B676FE"/>
    <w:rsid w:val="00B67D8F"/>
    <w:rsid w:val="00B702C2"/>
    <w:rsid w:val="00B70589"/>
    <w:rsid w:val="00B70703"/>
    <w:rsid w:val="00B708D1"/>
    <w:rsid w:val="00B7095F"/>
    <w:rsid w:val="00B7097E"/>
    <w:rsid w:val="00B70C2D"/>
    <w:rsid w:val="00B70CA6"/>
    <w:rsid w:val="00B70F38"/>
    <w:rsid w:val="00B7100B"/>
    <w:rsid w:val="00B710E5"/>
    <w:rsid w:val="00B71326"/>
    <w:rsid w:val="00B71562"/>
    <w:rsid w:val="00B7180E"/>
    <w:rsid w:val="00B71B4D"/>
    <w:rsid w:val="00B71B68"/>
    <w:rsid w:val="00B71E69"/>
    <w:rsid w:val="00B71F15"/>
    <w:rsid w:val="00B72232"/>
    <w:rsid w:val="00B72310"/>
    <w:rsid w:val="00B72491"/>
    <w:rsid w:val="00B72627"/>
    <w:rsid w:val="00B7276A"/>
    <w:rsid w:val="00B72852"/>
    <w:rsid w:val="00B72D01"/>
    <w:rsid w:val="00B72F91"/>
    <w:rsid w:val="00B732E8"/>
    <w:rsid w:val="00B73318"/>
    <w:rsid w:val="00B733D9"/>
    <w:rsid w:val="00B7352B"/>
    <w:rsid w:val="00B73830"/>
    <w:rsid w:val="00B74132"/>
    <w:rsid w:val="00B742FD"/>
    <w:rsid w:val="00B74514"/>
    <w:rsid w:val="00B74E96"/>
    <w:rsid w:val="00B74FD1"/>
    <w:rsid w:val="00B75302"/>
    <w:rsid w:val="00B75335"/>
    <w:rsid w:val="00B753D1"/>
    <w:rsid w:val="00B756C4"/>
    <w:rsid w:val="00B7631F"/>
    <w:rsid w:val="00B76467"/>
    <w:rsid w:val="00B769AF"/>
    <w:rsid w:val="00B76B72"/>
    <w:rsid w:val="00B76CD5"/>
    <w:rsid w:val="00B76DE8"/>
    <w:rsid w:val="00B771E9"/>
    <w:rsid w:val="00B77C0C"/>
    <w:rsid w:val="00B77D84"/>
    <w:rsid w:val="00B803FD"/>
    <w:rsid w:val="00B804B3"/>
    <w:rsid w:val="00B805BD"/>
    <w:rsid w:val="00B806F3"/>
    <w:rsid w:val="00B8085B"/>
    <w:rsid w:val="00B80D76"/>
    <w:rsid w:val="00B813A0"/>
    <w:rsid w:val="00B81D6A"/>
    <w:rsid w:val="00B81DB5"/>
    <w:rsid w:val="00B81E4E"/>
    <w:rsid w:val="00B82313"/>
    <w:rsid w:val="00B8233F"/>
    <w:rsid w:val="00B8254A"/>
    <w:rsid w:val="00B828B1"/>
    <w:rsid w:val="00B82ABE"/>
    <w:rsid w:val="00B82C5D"/>
    <w:rsid w:val="00B82E71"/>
    <w:rsid w:val="00B82EE4"/>
    <w:rsid w:val="00B8301E"/>
    <w:rsid w:val="00B83293"/>
    <w:rsid w:val="00B8341E"/>
    <w:rsid w:val="00B835F7"/>
    <w:rsid w:val="00B83812"/>
    <w:rsid w:val="00B83B9F"/>
    <w:rsid w:val="00B83C5F"/>
    <w:rsid w:val="00B83CB2"/>
    <w:rsid w:val="00B83E92"/>
    <w:rsid w:val="00B83FE2"/>
    <w:rsid w:val="00B84046"/>
    <w:rsid w:val="00B84083"/>
    <w:rsid w:val="00B840BA"/>
    <w:rsid w:val="00B842FF"/>
    <w:rsid w:val="00B8430D"/>
    <w:rsid w:val="00B845E0"/>
    <w:rsid w:val="00B84663"/>
    <w:rsid w:val="00B848B6"/>
    <w:rsid w:val="00B849EE"/>
    <w:rsid w:val="00B84C88"/>
    <w:rsid w:val="00B85103"/>
    <w:rsid w:val="00B8513B"/>
    <w:rsid w:val="00B85148"/>
    <w:rsid w:val="00B85513"/>
    <w:rsid w:val="00B85E47"/>
    <w:rsid w:val="00B85ED6"/>
    <w:rsid w:val="00B85F0F"/>
    <w:rsid w:val="00B862FC"/>
    <w:rsid w:val="00B86549"/>
    <w:rsid w:val="00B865BD"/>
    <w:rsid w:val="00B8662F"/>
    <w:rsid w:val="00B86711"/>
    <w:rsid w:val="00B86771"/>
    <w:rsid w:val="00B86921"/>
    <w:rsid w:val="00B86A7F"/>
    <w:rsid w:val="00B86DA2"/>
    <w:rsid w:val="00B86E7F"/>
    <w:rsid w:val="00B8721E"/>
    <w:rsid w:val="00B87647"/>
    <w:rsid w:val="00B87653"/>
    <w:rsid w:val="00B8768D"/>
    <w:rsid w:val="00B87753"/>
    <w:rsid w:val="00B87AF0"/>
    <w:rsid w:val="00B900E8"/>
    <w:rsid w:val="00B903A8"/>
    <w:rsid w:val="00B903CC"/>
    <w:rsid w:val="00B90608"/>
    <w:rsid w:val="00B90E01"/>
    <w:rsid w:val="00B90FA8"/>
    <w:rsid w:val="00B911DC"/>
    <w:rsid w:val="00B9122F"/>
    <w:rsid w:val="00B9165F"/>
    <w:rsid w:val="00B91AEF"/>
    <w:rsid w:val="00B91B95"/>
    <w:rsid w:val="00B925E9"/>
    <w:rsid w:val="00B9266B"/>
    <w:rsid w:val="00B926A9"/>
    <w:rsid w:val="00B926CB"/>
    <w:rsid w:val="00B9292F"/>
    <w:rsid w:val="00B92A23"/>
    <w:rsid w:val="00B92B6D"/>
    <w:rsid w:val="00B92E4C"/>
    <w:rsid w:val="00B9317B"/>
    <w:rsid w:val="00B9342D"/>
    <w:rsid w:val="00B934BB"/>
    <w:rsid w:val="00B93678"/>
    <w:rsid w:val="00B93719"/>
    <w:rsid w:val="00B937BC"/>
    <w:rsid w:val="00B9380F"/>
    <w:rsid w:val="00B938CE"/>
    <w:rsid w:val="00B938DC"/>
    <w:rsid w:val="00B93F6C"/>
    <w:rsid w:val="00B940E3"/>
    <w:rsid w:val="00B9414C"/>
    <w:rsid w:val="00B94426"/>
    <w:rsid w:val="00B946BC"/>
    <w:rsid w:val="00B949AF"/>
    <w:rsid w:val="00B94A01"/>
    <w:rsid w:val="00B94F1E"/>
    <w:rsid w:val="00B95042"/>
    <w:rsid w:val="00B953CE"/>
    <w:rsid w:val="00B9559B"/>
    <w:rsid w:val="00B956F9"/>
    <w:rsid w:val="00B9578A"/>
    <w:rsid w:val="00B95BEE"/>
    <w:rsid w:val="00B95F22"/>
    <w:rsid w:val="00B9613F"/>
    <w:rsid w:val="00B962DF"/>
    <w:rsid w:val="00B9633B"/>
    <w:rsid w:val="00B9679C"/>
    <w:rsid w:val="00B96A52"/>
    <w:rsid w:val="00B96C1B"/>
    <w:rsid w:val="00B96DEF"/>
    <w:rsid w:val="00B96F29"/>
    <w:rsid w:val="00B972AF"/>
    <w:rsid w:val="00B9732C"/>
    <w:rsid w:val="00B974B7"/>
    <w:rsid w:val="00B97880"/>
    <w:rsid w:val="00B97934"/>
    <w:rsid w:val="00B97BDB"/>
    <w:rsid w:val="00BA024B"/>
    <w:rsid w:val="00BA0345"/>
    <w:rsid w:val="00BA03E4"/>
    <w:rsid w:val="00BA050E"/>
    <w:rsid w:val="00BA0737"/>
    <w:rsid w:val="00BA08A1"/>
    <w:rsid w:val="00BA0BD8"/>
    <w:rsid w:val="00BA0BDE"/>
    <w:rsid w:val="00BA0C06"/>
    <w:rsid w:val="00BA0CD3"/>
    <w:rsid w:val="00BA0CEF"/>
    <w:rsid w:val="00BA0E5A"/>
    <w:rsid w:val="00BA11AB"/>
    <w:rsid w:val="00BA152B"/>
    <w:rsid w:val="00BA1998"/>
    <w:rsid w:val="00BA1A6E"/>
    <w:rsid w:val="00BA1A7A"/>
    <w:rsid w:val="00BA1BE8"/>
    <w:rsid w:val="00BA1F05"/>
    <w:rsid w:val="00BA1F47"/>
    <w:rsid w:val="00BA2740"/>
    <w:rsid w:val="00BA2AE6"/>
    <w:rsid w:val="00BA2DDD"/>
    <w:rsid w:val="00BA2E06"/>
    <w:rsid w:val="00BA2ED6"/>
    <w:rsid w:val="00BA3024"/>
    <w:rsid w:val="00BA3032"/>
    <w:rsid w:val="00BA3492"/>
    <w:rsid w:val="00BA34B3"/>
    <w:rsid w:val="00BA3551"/>
    <w:rsid w:val="00BA3D3D"/>
    <w:rsid w:val="00BA4366"/>
    <w:rsid w:val="00BA466B"/>
    <w:rsid w:val="00BA46DA"/>
    <w:rsid w:val="00BA4A23"/>
    <w:rsid w:val="00BA4AE0"/>
    <w:rsid w:val="00BA4D89"/>
    <w:rsid w:val="00BA4F84"/>
    <w:rsid w:val="00BA527E"/>
    <w:rsid w:val="00BA52D7"/>
    <w:rsid w:val="00BA56D6"/>
    <w:rsid w:val="00BA57BB"/>
    <w:rsid w:val="00BA58C9"/>
    <w:rsid w:val="00BA5F16"/>
    <w:rsid w:val="00BA5F85"/>
    <w:rsid w:val="00BA5F9C"/>
    <w:rsid w:val="00BA5FF0"/>
    <w:rsid w:val="00BA6574"/>
    <w:rsid w:val="00BA66F8"/>
    <w:rsid w:val="00BA6B59"/>
    <w:rsid w:val="00BA6DFF"/>
    <w:rsid w:val="00BA77AB"/>
    <w:rsid w:val="00BA77E1"/>
    <w:rsid w:val="00BA7D89"/>
    <w:rsid w:val="00BB00A5"/>
    <w:rsid w:val="00BB0311"/>
    <w:rsid w:val="00BB0582"/>
    <w:rsid w:val="00BB0805"/>
    <w:rsid w:val="00BB08A1"/>
    <w:rsid w:val="00BB0B5A"/>
    <w:rsid w:val="00BB0BA5"/>
    <w:rsid w:val="00BB0D92"/>
    <w:rsid w:val="00BB1057"/>
    <w:rsid w:val="00BB1190"/>
    <w:rsid w:val="00BB1278"/>
    <w:rsid w:val="00BB13AD"/>
    <w:rsid w:val="00BB1479"/>
    <w:rsid w:val="00BB15AE"/>
    <w:rsid w:val="00BB1868"/>
    <w:rsid w:val="00BB1972"/>
    <w:rsid w:val="00BB1A95"/>
    <w:rsid w:val="00BB1E6B"/>
    <w:rsid w:val="00BB1F9E"/>
    <w:rsid w:val="00BB20E0"/>
    <w:rsid w:val="00BB21A5"/>
    <w:rsid w:val="00BB2249"/>
    <w:rsid w:val="00BB2769"/>
    <w:rsid w:val="00BB2A0F"/>
    <w:rsid w:val="00BB2ABB"/>
    <w:rsid w:val="00BB2B8A"/>
    <w:rsid w:val="00BB3038"/>
    <w:rsid w:val="00BB3372"/>
    <w:rsid w:val="00BB3386"/>
    <w:rsid w:val="00BB3391"/>
    <w:rsid w:val="00BB3621"/>
    <w:rsid w:val="00BB38FD"/>
    <w:rsid w:val="00BB3996"/>
    <w:rsid w:val="00BB3B9C"/>
    <w:rsid w:val="00BB42E9"/>
    <w:rsid w:val="00BB4664"/>
    <w:rsid w:val="00BB4C8B"/>
    <w:rsid w:val="00BB4E2C"/>
    <w:rsid w:val="00BB4F67"/>
    <w:rsid w:val="00BB4FA3"/>
    <w:rsid w:val="00BB502F"/>
    <w:rsid w:val="00BB510A"/>
    <w:rsid w:val="00BB53BA"/>
    <w:rsid w:val="00BB541A"/>
    <w:rsid w:val="00BB5692"/>
    <w:rsid w:val="00BB59F5"/>
    <w:rsid w:val="00BB5BE9"/>
    <w:rsid w:val="00BB5D28"/>
    <w:rsid w:val="00BB5FE5"/>
    <w:rsid w:val="00BB61D0"/>
    <w:rsid w:val="00BB65C1"/>
    <w:rsid w:val="00BB66C8"/>
    <w:rsid w:val="00BB6A72"/>
    <w:rsid w:val="00BB6A9B"/>
    <w:rsid w:val="00BB6E51"/>
    <w:rsid w:val="00BB7233"/>
    <w:rsid w:val="00BB75EF"/>
    <w:rsid w:val="00BB7605"/>
    <w:rsid w:val="00BB7786"/>
    <w:rsid w:val="00BB7A6B"/>
    <w:rsid w:val="00BB7A6E"/>
    <w:rsid w:val="00BB7A77"/>
    <w:rsid w:val="00BB7D69"/>
    <w:rsid w:val="00BB7EA8"/>
    <w:rsid w:val="00BB7EDF"/>
    <w:rsid w:val="00BC0194"/>
    <w:rsid w:val="00BC0A31"/>
    <w:rsid w:val="00BC0B6F"/>
    <w:rsid w:val="00BC0BC9"/>
    <w:rsid w:val="00BC0C00"/>
    <w:rsid w:val="00BC0CAA"/>
    <w:rsid w:val="00BC10B9"/>
    <w:rsid w:val="00BC1109"/>
    <w:rsid w:val="00BC1314"/>
    <w:rsid w:val="00BC1481"/>
    <w:rsid w:val="00BC1542"/>
    <w:rsid w:val="00BC18B1"/>
    <w:rsid w:val="00BC1A80"/>
    <w:rsid w:val="00BC1C10"/>
    <w:rsid w:val="00BC2004"/>
    <w:rsid w:val="00BC23A7"/>
    <w:rsid w:val="00BC24FF"/>
    <w:rsid w:val="00BC288C"/>
    <w:rsid w:val="00BC2FFB"/>
    <w:rsid w:val="00BC3041"/>
    <w:rsid w:val="00BC326F"/>
    <w:rsid w:val="00BC3ABF"/>
    <w:rsid w:val="00BC3E78"/>
    <w:rsid w:val="00BC4635"/>
    <w:rsid w:val="00BC46AE"/>
    <w:rsid w:val="00BC4BAB"/>
    <w:rsid w:val="00BC4BB3"/>
    <w:rsid w:val="00BC4C08"/>
    <w:rsid w:val="00BC4CBF"/>
    <w:rsid w:val="00BC4FF6"/>
    <w:rsid w:val="00BC515D"/>
    <w:rsid w:val="00BC51D2"/>
    <w:rsid w:val="00BC562A"/>
    <w:rsid w:val="00BC5696"/>
    <w:rsid w:val="00BC575E"/>
    <w:rsid w:val="00BC5815"/>
    <w:rsid w:val="00BC5F0F"/>
    <w:rsid w:val="00BC5F2A"/>
    <w:rsid w:val="00BC60A6"/>
    <w:rsid w:val="00BC60E3"/>
    <w:rsid w:val="00BC6245"/>
    <w:rsid w:val="00BC65CC"/>
    <w:rsid w:val="00BC6A88"/>
    <w:rsid w:val="00BC6B6A"/>
    <w:rsid w:val="00BC6FA0"/>
    <w:rsid w:val="00BC7307"/>
    <w:rsid w:val="00BC7BC7"/>
    <w:rsid w:val="00BC7C71"/>
    <w:rsid w:val="00BC7DC6"/>
    <w:rsid w:val="00BD00FE"/>
    <w:rsid w:val="00BD03BF"/>
    <w:rsid w:val="00BD0572"/>
    <w:rsid w:val="00BD0ACB"/>
    <w:rsid w:val="00BD0BFC"/>
    <w:rsid w:val="00BD0E3D"/>
    <w:rsid w:val="00BD0F4B"/>
    <w:rsid w:val="00BD1453"/>
    <w:rsid w:val="00BD18B3"/>
    <w:rsid w:val="00BD1C6E"/>
    <w:rsid w:val="00BD26F3"/>
    <w:rsid w:val="00BD2721"/>
    <w:rsid w:val="00BD2A7D"/>
    <w:rsid w:val="00BD2CF3"/>
    <w:rsid w:val="00BD2DB6"/>
    <w:rsid w:val="00BD2EEC"/>
    <w:rsid w:val="00BD3428"/>
    <w:rsid w:val="00BD3441"/>
    <w:rsid w:val="00BD35F8"/>
    <w:rsid w:val="00BD3770"/>
    <w:rsid w:val="00BD3C6A"/>
    <w:rsid w:val="00BD3E06"/>
    <w:rsid w:val="00BD432F"/>
    <w:rsid w:val="00BD4381"/>
    <w:rsid w:val="00BD4387"/>
    <w:rsid w:val="00BD4615"/>
    <w:rsid w:val="00BD49B2"/>
    <w:rsid w:val="00BD4F61"/>
    <w:rsid w:val="00BD52BD"/>
    <w:rsid w:val="00BD5428"/>
    <w:rsid w:val="00BD5471"/>
    <w:rsid w:val="00BD5617"/>
    <w:rsid w:val="00BD5C5B"/>
    <w:rsid w:val="00BD5CBC"/>
    <w:rsid w:val="00BD60B3"/>
    <w:rsid w:val="00BD63B1"/>
    <w:rsid w:val="00BD648C"/>
    <w:rsid w:val="00BD64C2"/>
    <w:rsid w:val="00BD6794"/>
    <w:rsid w:val="00BD69C9"/>
    <w:rsid w:val="00BD6A58"/>
    <w:rsid w:val="00BD71D3"/>
    <w:rsid w:val="00BD730D"/>
    <w:rsid w:val="00BD74A4"/>
    <w:rsid w:val="00BD75D0"/>
    <w:rsid w:val="00BD7B14"/>
    <w:rsid w:val="00BD7DA8"/>
    <w:rsid w:val="00BD7FB0"/>
    <w:rsid w:val="00BE0242"/>
    <w:rsid w:val="00BE04E6"/>
    <w:rsid w:val="00BE06E2"/>
    <w:rsid w:val="00BE0728"/>
    <w:rsid w:val="00BE07A9"/>
    <w:rsid w:val="00BE08EF"/>
    <w:rsid w:val="00BE0AA2"/>
    <w:rsid w:val="00BE0C65"/>
    <w:rsid w:val="00BE0DAB"/>
    <w:rsid w:val="00BE1056"/>
    <w:rsid w:val="00BE144F"/>
    <w:rsid w:val="00BE1882"/>
    <w:rsid w:val="00BE1EE2"/>
    <w:rsid w:val="00BE207C"/>
    <w:rsid w:val="00BE216F"/>
    <w:rsid w:val="00BE23D8"/>
    <w:rsid w:val="00BE28EF"/>
    <w:rsid w:val="00BE29D4"/>
    <w:rsid w:val="00BE2B37"/>
    <w:rsid w:val="00BE395D"/>
    <w:rsid w:val="00BE39B3"/>
    <w:rsid w:val="00BE39F9"/>
    <w:rsid w:val="00BE3A20"/>
    <w:rsid w:val="00BE3E68"/>
    <w:rsid w:val="00BE3FA5"/>
    <w:rsid w:val="00BE4209"/>
    <w:rsid w:val="00BE473D"/>
    <w:rsid w:val="00BE4D47"/>
    <w:rsid w:val="00BE4DB4"/>
    <w:rsid w:val="00BE4EC1"/>
    <w:rsid w:val="00BE527D"/>
    <w:rsid w:val="00BE55A9"/>
    <w:rsid w:val="00BE5634"/>
    <w:rsid w:val="00BE5A47"/>
    <w:rsid w:val="00BE5FFE"/>
    <w:rsid w:val="00BE60CB"/>
    <w:rsid w:val="00BE61CF"/>
    <w:rsid w:val="00BE6218"/>
    <w:rsid w:val="00BE6233"/>
    <w:rsid w:val="00BE6271"/>
    <w:rsid w:val="00BE655F"/>
    <w:rsid w:val="00BE68B9"/>
    <w:rsid w:val="00BE6D7E"/>
    <w:rsid w:val="00BE7041"/>
    <w:rsid w:val="00BE71C7"/>
    <w:rsid w:val="00BE7290"/>
    <w:rsid w:val="00BE729E"/>
    <w:rsid w:val="00BE736B"/>
    <w:rsid w:val="00BE7396"/>
    <w:rsid w:val="00BE7640"/>
    <w:rsid w:val="00BE792B"/>
    <w:rsid w:val="00BE797D"/>
    <w:rsid w:val="00BE7DCA"/>
    <w:rsid w:val="00BF0168"/>
    <w:rsid w:val="00BF07CC"/>
    <w:rsid w:val="00BF0C81"/>
    <w:rsid w:val="00BF0CD4"/>
    <w:rsid w:val="00BF0D25"/>
    <w:rsid w:val="00BF1075"/>
    <w:rsid w:val="00BF10E6"/>
    <w:rsid w:val="00BF162B"/>
    <w:rsid w:val="00BF1646"/>
    <w:rsid w:val="00BF1A50"/>
    <w:rsid w:val="00BF1AA0"/>
    <w:rsid w:val="00BF1E80"/>
    <w:rsid w:val="00BF22C2"/>
    <w:rsid w:val="00BF27B4"/>
    <w:rsid w:val="00BF2C4D"/>
    <w:rsid w:val="00BF2CB6"/>
    <w:rsid w:val="00BF34AE"/>
    <w:rsid w:val="00BF3790"/>
    <w:rsid w:val="00BF3AAE"/>
    <w:rsid w:val="00BF3B08"/>
    <w:rsid w:val="00BF3D19"/>
    <w:rsid w:val="00BF3D22"/>
    <w:rsid w:val="00BF41D2"/>
    <w:rsid w:val="00BF4550"/>
    <w:rsid w:val="00BF4569"/>
    <w:rsid w:val="00BF4A74"/>
    <w:rsid w:val="00BF4C36"/>
    <w:rsid w:val="00BF5101"/>
    <w:rsid w:val="00BF5245"/>
    <w:rsid w:val="00BF536C"/>
    <w:rsid w:val="00BF5688"/>
    <w:rsid w:val="00BF58D8"/>
    <w:rsid w:val="00BF60BF"/>
    <w:rsid w:val="00BF617B"/>
    <w:rsid w:val="00BF6185"/>
    <w:rsid w:val="00BF61F8"/>
    <w:rsid w:val="00BF6828"/>
    <w:rsid w:val="00BF6D59"/>
    <w:rsid w:val="00BF6F6C"/>
    <w:rsid w:val="00BF72AD"/>
    <w:rsid w:val="00BF73D0"/>
    <w:rsid w:val="00BF75E2"/>
    <w:rsid w:val="00BF7CF1"/>
    <w:rsid w:val="00BF7DAC"/>
    <w:rsid w:val="00BF7FC3"/>
    <w:rsid w:val="00C000DA"/>
    <w:rsid w:val="00C000EC"/>
    <w:rsid w:val="00C0048F"/>
    <w:rsid w:val="00C00784"/>
    <w:rsid w:val="00C00B19"/>
    <w:rsid w:val="00C00DD5"/>
    <w:rsid w:val="00C00F6F"/>
    <w:rsid w:val="00C00FCB"/>
    <w:rsid w:val="00C011D1"/>
    <w:rsid w:val="00C01452"/>
    <w:rsid w:val="00C015E8"/>
    <w:rsid w:val="00C01737"/>
    <w:rsid w:val="00C01A27"/>
    <w:rsid w:val="00C01C6A"/>
    <w:rsid w:val="00C01E35"/>
    <w:rsid w:val="00C01E5A"/>
    <w:rsid w:val="00C01F9C"/>
    <w:rsid w:val="00C020D2"/>
    <w:rsid w:val="00C0237C"/>
    <w:rsid w:val="00C024F3"/>
    <w:rsid w:val="00C02632"/>
    <w:rsid w:val="00C02650"/>
    <w:rsid w:val="00C02853"/>
    <w:rsid w:val="00C02E52"/>
    <w:rsid w:val="00C02F37"/>
    <w:rsid w:val="00C02F3A"/>
    <w:rsid w:val="00C031E7"/>
    <w:rsid w:val="00C03325"/>
    <w:rsid w:val="00C038BA"/>
    <w:rsid w:val="00C0390F"/>
    <w:rsid w:val="00C03978"/>
    <w:rsid w:val="00C03AAF"/>
    <w:rsid w:val="00C03B3B"/>
    <w:rsid w:val="00C03E01"/>
    <w:rsid w:val="00C040A6"/>
    <w:rsid w:val="00C04207"/>
    <w:rsid w:val="00C04688"/>
    <w:rsid w:val="00C0471C"/>
    <w:rsid w:val="00C04774"/>
    <w:rsid w:val="00C047B2"/>
    <w:rsid w:val="00C04F12"/>
    <w:rsid w:val="00C04FF3"/>
    <w:rsid w:val="00C051B0"/>
    <w:rsid w:val="00C054BF"/>
    <w:rsid w:val="00C0559B"/>
    <w:rsid w:val="00C0578F"/>
    <w:rsid w:val="00C05A0D"/>
    <w:rsid w:val="00C05C59"/>
    <w:rsid w:val="00C05CD4"/>
    <w:rsid w:val="00C0612F"/>
    <w:rsid w:val="00C06442"/>
    <w:rsid w:val="00C067F5"/>
    <w:rsid w:val="00C0692E"/>
    <w:rsid w:val="00C06954"/>
    <w:rsid w:val="00C06B0A"/>
    <w:rsid w:val="00C06D84"/>
    <w:rsid w:val="00C06FB4"/>
    <w:rsid w:val="00C071D7"/>
    <w:rsid w:val="00C0729B"/>
    <w:rsid w:val="00C07301"/>
    <w:rsid w:val="00C075DE"/>
    <w:rsid w:val="00C07732"/>
    <w:rsid w:val="00C07AD9"/>
    <w:rsid w:val="00C07F44"/>
    <w:rsid w:val="00C07F59"/>
    <w:rsid w:val="00C1003D"/>
    <w:rsid w:val="00C1015C"/>
    <w:rsid w:val="00C104CC"/>
    <w:rsid w:val="00C10555"/>
    <w:rsid w:val="00C1077A"/>
    <w:rsid w:val="00C107D7"/>
    <w:rsid w:val="00C10B61"/>
    <w:rsid w:val="00C11277"/>
    <w:rsid w:val="00C11363"/>
    <w:rsid w:val="00C115CA"/>
    <w:rsid w:val="00C11885"/>
    <w:rsid w:val="00C119C8"/>
    <w:rsid w:val="00C11D85"/>
    <w:rsid w:val="00C11EDB"/>
    <w:rsid w:val="00C11F59"/>
    <w:rsid w:val="00C11FAC"/>
    <w:rsid w:val="00C12335"/>
    <w:rsid w:val="00C12A40"/>
    <w:rsid w:val="00C12CEC"/>
    <w:rsid w:val="00C13007"/>
    <w:rsid w:val="00C13151"/>
    <w:rsid w:val="00C1329A"/>
    <w:rsid w:val="00C13339"/>
    <w:rsid w:val="00C1358E"/>
    <w:rsid w:val="00C135EA"/>
    <w:rsid w:val="00C1366F"/>
    <w:rsid w:val="00C1369C"/>
    <w:rsid w:val="00C1384E"/>
    <w:rsid w:val="00C138E0"/>
    <w:rsid w:val="00C1397E"/>
    <w:rsid w:val="00C13B52"/>
    <w:rsid w:val="00C13C58"/>
    <w:rsid w:val="00C142F7"/>
    <w:rsid w:val="00C14641"/>
    <w:rsid w:val="00C14A21"/>
    <w:rsid w:val="00C15081"/>
    <w:rsid w:val="00C1524B"/>
    <w:rsid w:val="00C152E8"/>
    <w:rsid w:val="00C15B11"/>
    <w:rsid w:val="00C15B86"/>
    <w:rsid w:val="00C15F17"/>
    <w:rsid w:val="00C15F9B"/>
    <w:rsid w:val="00C16323"/>
    <w:rsid w:val="00C1666C"/>
    <w:rsid w:val="00C16837"/>
    <w:rsid w:val="00C16857"/>
    <w:rsid w:val="00C168FB"/>
    <w:rsid w:val="00C16A7E"/>
    <w:rsid w:val="00C16BDA"/>
    <w:rsid w:val="00C16BEC"/>
    <w:rsid w:val="00C16D13"/>
    <w:rsid w:val="00C170EB"/>
    <w:rsid w:val="00C171C3"/>
    <w:rsid w:val="00C172AD"/>
    <w:rsid w:val="00C17366"/>
    <w:rsid w:val="00C173F5"/>
    <w:rsid w:val="00C17720"/>
    <w:rsid w:val="00C2000B"/>
    <w:rsid w:val="00C200D9"/>
    <w:rsid w:val="00C20155"/>
    <w:rsid w:val="00C204B1"/>
    <w:rsid w:val="00C20BEC"/>
    <w:rsid w:val="00C20C64"/>
    <w:rsid w:val="00C20E0E"/>
    <w:rsid w:val="00C21088"/>
    <w:rsid w:val="00C21275"/>
    <w:rsid w:val="00C212AE"/>
    <w:rsid w:val="00C21338"/>
    <w:rsid w:val="00C213D4"/>
    <w:rsid w:val="00C21731"/>
    <w:rsid w:val="00C21BFB"/>
    <w:rsid w:val="00C21D91"/>
    <w:rsid w:val="00C22315"/>
    <w:rsid w:val="00C2239B"/>
    <w:rsid w:val="00C2246E"/>
    <w:rsid w:val="00C22845"/>
    <w:rsid w:val="00C22D9D"/>
    <w:rsid w:val="00C22F11"/>
    <w:rsid w:val="00C23098"/>
    <w:rsid w:val="00C23323"/>
    <w:rsid w:val="00C233AE"/>
    <w:rsid w:val="00C235DC"/>
    <w:rsid w:val="00C23770"/>
    <w:rsid w:val="00C23966"/>
    <w:rsid w:val="00C23B0F"/>
    <w:rsid w:val="00C23D53"/>
    <w:rsid w:val="00C23F8E"/>
    <w:rsid w:val="00C23FDB"/>
    <w:rsid w:val="00C24020"/>
    <w:rsid w:val="00C24155"/>
    <w:rsid w:val="00C241E6"/>
    <w:rsid w:val="00C24280"/>
    <w:rsid w:val="00C242F8"/>
    <w:rsid w:val="00C24369"/>
    <w:rsid w:val="00C24850"/>
    <w:rsid w:val="00C24BF4"/>
    <w:rsid w:val="00C24C38"/>
    <w:rsid w:val="00C24C4C"/>
    <w:rsid w:val="00C24D41"/>
    <w:rsid w:val="00C251A0"/>
    <w:rsid w:val="00C252E2"/>
    <w:rsid w:val="00C252FC"/>
    <w:rsid w:val="00C254C3"/>
    <w:rsid w:val="00C25A31"/>
    <w:rsid w:val="00C25DE0"/>
    <w:rsid w:val="00C26412"/>
    <w:rsid w:val="00C26B5F"/>
    <w:rsid w:val="00C26D39"/>
    <w:rsid w:val="00C2732A"/>
    <w:rsid w:val="00C2734A"/>
    <w:rsid w:val="00C273D2"/>
    <w:rsid w:val="00C27C08"/>
    <w:rsid w:val="00C27D0D"/>
    <w:rsid w:val="00C3023E"/>
    <w:rsid w:val="00C306D7"/>
    <w:rsid w:val="00C30E10"/>
    <w:rsid w:val="00C30FE0"/>
    <w:rsid w:val="00C3104D"/>
    <w:rsid w:val="00C310E2"/>
    <w:rsid w:val="00C3119D"/>
    <w:rsid w:val="00C3131A"/>
    <w:rsid w:val="00C31413"/>
    <w:rsid w:val="00C3145B"/>
    <w:rsid w:val="00C31784"/>
    <w:rsid w:val="00C317E2"/>
    <w:rsid w:val="00C31D57"/>
    <w:rsid w:val="00C3214E"/>
    <w:rsid w:val="00C32178"/>
    <w:rsid w:val="00C32C2F"/>
    <w:rsid w:val="00C331F1"/>
    <w:rsid w:val="00C338C6"/>
    <w:rsid w:val="00C33ABA"/>
    <w:rsid w:val="00C341FC"/>
    <w:rsid w:val="00C342D6"/>
    <w:rsid w:val="00C34B02"/>
    <w:rsid w:val="00C34C12"/>
    <w:rsid w:val="00C3518F"/>
    <w:rsid w:val="00C353AE"/>
    <w:rsid w:val="00C355A5"/>
    <w:rsid w:val="00C357B6"/>
    <w:rsid w:val="00C358D3"/>
    <w:rsid w:val="00C35908"/>
    <w:rsid w:val="00C35CCE"/>
    <w:rsid w:val="00C35DFE"/>
    <w:rsid w:val="00C35F5D"/>
    <w:rsid w:val="00C3668E"/>
    <w:rsid w:val="00C366C8"/>
    <w:rsid w:val="00C36941"/>
    <w:rsid w:val="00C36958"/>
    <w:rsid w:val="00C36963"/>
    <w:rsid w:val="00C36B96"/>
    <w:rsid w:val="00C37001"/>
    <w:rsid w:val="00C376BE"/>
    <w:rsid w:val="00C37D1E"/>
    <w:rsid w:val="00C37F30"/>
    <w:rsid w:val="00C40420"/>
    <w:rsid w:val="00C40482"/>
    <w:rsid w:val="00C408F1"/>
    <w:rsid w:val="00C40F9F"/>
    <w:rsid w:val="00C410C3"/>
    <w:rsid w:val="00C41399"/>
    <w:rsid w:val="00C418A4"/>
    <w:rsid w:val="00C420E4"/>
    <w:rsid w:val="00C424A2"/>
    <w:rsid w:val="00C424DD"/>
    <w:rsid w:val="00C42517"/>
    <w:rsid w:val="00C42F1B"/>
    <w:rsid w:val="00C43016"/>
    <w:rsid w:val="00C432D7"/>
    <w:rsid w:val="00C434C7"/>
    <w:rsid w:val="00C434E3"/>
    <w:rsid w:val="00C43761"/>
    <w:rsid w:val="00C43A47"/>
    <w:rsid w:val="00C43A72"/>
    <w:rsid w:val="00C440CA"/>
    <w:rsid w:val="00C443B0"/>
    <w:rsid w:val="00C4444E"/>
    <w:rsid w:val="00C4479B"/>
    <w:rsid w:val="00C44932"/>
    <w:rsid w:val="00C44BD1"/>
    <w:rsid w:val="00C44E0E"/>
    <w:rsid w:val="00C4502D"/>
    <w:rsid w:val="00C45302"/>
    <w:rsid w:val="00C454B0"/>
    <w:rsid w:val="00C457C0"/>
    <w:rsid w:val="00C45803"/>
    <w:rsid w:val="00C45D0A"/>
    <w:rsid w:val="00C46014"/>
    <w:rsid w:val="00C461AD"/>
    <w:rsid w:val="00C4626E"/>
    <w:rsid w:val="00C46859"/>
    <w:rsid w:val="00C46A90"/>
    <w:rsid w:val="00C46B2A"/>
    <w:rsid w:val="00C46BAE"/>
    <w:rsid w:val="00C46BC9"/>
    <w:rsid w:val="00C46BCA"/>
    <w:rsid w:val="00C46DA4"/>
    <w:rsid w:val="00C470C1"/>
    <w:rsid w:val="00C4720A"/>
    <w:rsid w:val="00C47210"/>
    <w:rsid w:val="00C47256"/>
    <w:rsid w:val="00C47310"/>
    <w:rsid w:val="00C47367"/>
    <w:rsid w:val="00C47476"/>
    <w:rsid w:val="00C47558"/>
    <w:rsid w:val="00C47649"/>
    <w:rsid w:val="00C47720"/>
    <w:rsid w:val="00C4790F"/>
    <w:rsid w:val="00C47A30"/>
    <w:rsid w:val="00C47CD7"/>
    <w:rsid w:val="00C47DA1"/>
    <w:rsid w:val="00C47E3D"/>
    <w:rsid w:val="00C50321"/>
    <w:rsid w:val="00C50C91"/>
    <w:rsid w:val="00C50FD2"/>
    <w:rsid w:val="00C512F1"/>
    <w:rsid w:val="00C513B3"/>
    <w:rsid w:val="00C513EA"/>
    <w:rsid w:val="00C51502"/>
    <w:rsid w:val="00C51738"/>
    <w:rsid w:val="00C517F6"/>
    <w:rsid w:val="00C51A5D"/>
    <w:rsid w:val="00C51CEF"/>
    <w:rsid w:val="00C52128"/>
    <w:rsid w:val="00C522AE"/>
    <w:rsid w:val="00C524AE"/>
    <w:rsid w:val="00C526D2"/>
    <w:rsid w:val="00C52924"/>
    <w:rsid w:val="00C52B2E"/>
    <w:rsid w:val="00C52B79"/>
    <w:rsid w:val="00C52BBC"/>
    <w:rsid w:val="00C52F90"/>
    <w:rsid w:val="00C5345B"/>
    <w:rsid w:val="00C53AA0"/>
    <w:rsid w:val="00C542DA"/>
    <w:rsid w:val="00C547F5"/>
    <w:rsid w:val="00C54831"/>
    <w:rsid w:val="00C54D5C"/>
    <w:rsid w:val="00C54E1A"/>
    <w:rsid w:val="00C5511F"/>
    <w:rsid w:val="00C5514D"/>
    <w:rsid w:val="00C552C3"/>
    <w:rsid w:val="00C55681"/>
    <w:rsid w:val="00C5574D"/>
    <w:rsid w:val="00C55B5A"/>
    <w:rsid w:val="00C5606C"/>
    <w:rsid w:val="00C56697"/>
    <w:rsid w:val="00C566CF"/>
    <w:rsid w:val="00C56C22"/>
    <w:rsid w:val="00C57654"/>
    <w:rsid w:val="00C5794A"/>
    <w:rsid w:val="00C57B85"/>
    <w:rsid w:val="00C57F4D"/>
    <w:rsid w:val="00C60002"/>
    <w:rsid w:val="00C600AE"/>
    <w:rsid w:val="00C60649"/>
    <w:rsid w:val="00C60AB9"/>
    <w:rsid w:val="00C60C1D"/>
    <w:rsid w:val="00C60E44"/>
    <w:rsid w:val="00C60F8C"/>
    <w:rsid w:val="00C6155F"/>
    <w:rsid w:val="00C6243B"/>
    <w:rsid w:val="00C62E96"/>
    <w:rsid w:val="00C63294"/>
    <w:rsid w:val="00C63642"/>
    <w:rsid w:val="00C6368B"/>
    <w:rsid w:val="00C6374F"/>
    <w:rsid w:val="00C638E2"/>
    <w:rsid w:val="00C63981"/>
    <w:rsid w:val="00C63A3A"/>
    <w:rsid w:val="00C63B03"/>
    <w:rsid w:val="00C63B56"/>
    <w:rsid w:val="00C63DB1"/>
    <w:rsid w:val="00C64099"/>
    <w:rsid w:val="00C640B5"/>
    <w:rsid w:val="00C640EA"/>
    <w:rsid w:val="00C6427D"/>
    <w:rsid w:val="00C646AC"/>
    <w:rsid w:val="00C6480E"/>
    <w:rsid w:val="00C64970"/>
    <w:rsid w:val="00C64C97"/>
    <w:rsid w:val="00C64CD2"/>
    <w:rsid w:val="00C64CD8"/>
    <w:rsid w:val="00C64CDF"/>
    <w:rsid w:val="00C64E3D"/>
    <w:rsid w:val="00C64FE6"/>
    <w:rsid w:val="00C6505B"/>
    <w:rsid w:val="00C65166"/>
    <w:rsid w:val="00C651B4"/>
    <w:rsid w:val="00C65337"/>
    <w:rsid w:val="00C653E5"/>
    <w:rsid w:val="00C654D9"/>
    <w:rsid w:val="00C658EB"/>
    <w:rsid w:val="00C65A7F"/>
    <w:rsid w:val="00C65ADC"/>
    <w:rsid w:val="00C65CCB"/>
    <w:rsid w:val="00C65CCC"/>
    <w:rsid w:val="00C65DE4"/>
    <w:rsid w:val="00C665AF"/>
    <w:rsid w:val="00C66672"/>
    <w:rsid w:val="00C6675E"/>
    <w:rsid w:val="00C66DD6"/>
    <w:rsid w:val="00C676AD"/>
    <w:rsid w:val="00C67A81"/>
    <w:rsid w:val="00C67BE0"/>
    <w:rsid w:val="00C67CBA"/>
    <w:rsid w:val="00C70061"/>
    <w:rsid w:val="00C700C8"/>
    <w:rsid w:val="00C7054F"/>
    <w:rsid w:val="00C705FC"/>
    <w:rsid w:val="00C706B3"/>
    <w:rsid w:val="00C7083C"/>
    <w:rsid w:val="00C7086D"/>
    <w:rsid w:val="00C709DC"/>
    <w:rsid w:val="00C70A2E"/>
    <w:rsid w:val="00C70B94"/>
    <w:rsid w:val="00C70D02"/>
    <w:rsid w:val="00C710AE"/>
    <w:rsid w:val="00C712AA"/>
    <w:rsid w:val="00C71AD3"/>
    <w:rsid w:val="00C71B78"/>
    <w:rsid w:val="00C71C31"/>
    <w:rsid w:val="00C71F78"/>
    <w:rsid w:val="00C71FCA"/>
    <w:rsid w:val="00C724C9"/>
    <w:rsid w:val="00C7275E"/>
    <w:rsid w:val="00C72AA5"/>
    <w:rsid w:val="00C72B8C"/>
    <w:rsid w:val="00C72EA3"/>
    <w:rsid w:val="00C730DB"/>
    <w:rsid w:val="00C73555"/>
    <w:rsid w:val="00C7365A"/>
    <w:rsid w:val="00C73AB4"/>
    <w:rsid w:val="00C73B0E"/>
    <w:rsid w:val="00C73B21"/>
    <w:rsid w:val="00C73F04"/>
    <w:rsid w:val="00C73F42"/>
    <w:rsid w:val="00C7410E"/>
    <w:rsid w:val="00C7430A"/>
    <w:rsid w:val="00C7434B"/>
    <w:rsid w:val="00C743BC"/>
    <w:rsid w:val="00C7480C"/>
    <w:rsid w:val="00C7487B"/>
    <w:rsid w:val="00C74940"/>
    <w:rsid w:val="00C75563"/>
    <w:rsid w:val="00C75646"/>
    <w:rsid w:val="00C75C0C"/>
    <w:rsid w:val="00C75C11"/>
    <w:rsid w:val="00C75CD5"/>
    <w:rsid w:val="00C7608E"/>
    <w:rsid w:val="00C76171"/>
    <w:rsid w:val="00C761CF"/>
    <w:rsid w:val="00C76203"/>
    <w:rsid w:val="00C762B1"/>
    <w:rsid w:val="00C7636C"/>
    <w:rsid w:val="00C766DF"/>
    <w:rsid w:val="00C77232"/>
    <w:rsid w:val="00C773CB"/>
    <w:rsid w:val="00C773F8"/>
    <w:rsid w:val="00C775CA"/>
    <w:rsid w:val="00C77ADC"/>
    <w:rsid w:val="00C77B27"/>
    <w:rsid w:val="00C77D28"/>
    <w:rsid w:val="00C77E24"/>
    <w:rsid w:val="00C77FB1"/>
    <w:rsid w:val="00C803B7"/>
    <w:rsid w:val="00C804A1"/>
    <w:rsid w:val="00C8088D"/>
    <w:rsid w:val="00C809D3"/>
    <w:rsid w:val="00C80A5C"/>
    <w:rsid w:val="00C80D29"/>
    <w:rsid w:val="00C80F7E"/>
    <w:rsid w:val="00C81027"/>
    <w:rsid w:val="00C8120C"/>
    <w:rsid w:val="00C8147C"/>
    <w:rsid w:val="00C81511"/>
    <w:rsid w:val="00C8151E"/>
    <w:rsid w:val="00C81543"/>
    <w:rsid w:val="00C817C5"/>
    <w:rsid w:val="00C81A83"/>
    <w:rsid w:val="00C81AC0"/>
    <w:rsid w:val="00C81BB7"/>
    <w:rsid w:val="00C81ECD"/>
    <w:rsid w:val="00C81EF8"/>
    <w:rsid w:val="00C8232A"/>
    <w:rsid w:val="00C823E4"/>
    <w:rsid w:val="00C82881"/>
    <w:rsid w:val="00C828E6"/>
    <w:rsid w:val="00C82BD9"/>
    <w:rsid w:val="00C82C6A"/>
    <w:rsid w:val="00C82E99"/>
    <w:rsid w:val="00C83045"/>
    <w:rsid w:val="00C8357B"/>
    <w:rsid w:val="00C83901"/>
    <w:rsid w:val="00C83902"/>
    <w:rsid w:val="00C83CCD"/>
    <w:rsid w:val="00C83D88"/>
    <w:rsid w:val="00C83F03"/>
    <w:rsid w:val="00C8421C"/>
    <w:rsid w:val="00C84381"/>
    <w:rsid w:val="00C8487A"/>
    <w:rsid w:val="00C8505C"/>
    <w:rsid w:val="00C853F5"/>
    <w:rsid w:val="00C856EB"/>
    <w:rsid w:val="00C8586F"/>
    <w:rsid w:val="00C8592B"/>
    <w:rsid w:val="00C8599B"/>
    <w:rsid w:val="00C85B11"/>
    <w:rsid w:val="00C85B68"/>
    <w:rsid w:val="00C85C94"/>
    <w:rsid w:val="00C8611C"/>
    <w:rsid w:val="00C862E6"/>
    <w:rsid w:val="00C86474"/>
    <w:rsid w:val="00C86862"/>
    <w:rsid w:val="00C86C22"/>
    <w:rsid w:val="00C86EB6"/>
    <w:rsid w:val="00C870F4"/>
    <w:rsid w:val="00C875C4"/>
    <w:rsid w:val="00C8763F"/>
    <w:rsid w:val="00C8792E"/>
    <w:rsid w:val="00C87A8E"/>
    <w:rsid w:val="00C87C61"/>
    <w:rsid w:val="00C902EE"/>
    <w:rsid w:val="00C902EF"/>
    <w:rsid w:val="00C908F0"/>
    <w:rsid w:val="00C909FF"/>
    <w:rsid w:val="00C90D4F"/>
    <w:rsid w:val="00C911B0"/>
    <w:rsid w:val="00C9143A"/>
    <w:rsid w:val="00C914AD"/>
    <w:rsid w:val="00C914C4"/>
    <w:rsid w:val="00C91552"/>
    <w:rsid w:val="00C917E0"/>
    <w:rsid w:val="00C918CD"/>
    <w:rsid w:val="00C91B37"/>
    <w:rsid w:val="00C91B41"/>
    <w:rsid w:val="00C91BCC"/>
    <w:rsid w:val="00C91C85"/>
    <w:rsid w:val="00C91CBD"/>
    <w:rsid w:val="00C92027"/>
    <w:rsid w:val="00C92526"/>
    <w:rsid w:val="00C9265F"/>
    <w:rsid w:val="00C9277E"/>
    <w:rsid w:val="00C92797"/>
    <w:rsid w:val="00C927DC"/>
    <w:rsid w:val="00C92A6F"/>
    <w:rsid w:val="00C92B05"/>
    <w:rsid w:val="00C92F37"/>
    <w:rsid w:val="00C93637"/>
    <w:rsid w:val="00C93AA9"/>
    <w:rsid w:val="00C93C28"/>
    <w:rsid w:val="00C93CD3"/>
    <w:rsid w:val="00C94063"/>
    <w:rsid w:val="00C9418B"/>
    <w:rsid w:val="00C94255"/>
    <w:rsid w:val="00C943FB"/>
    <w:rsid w:val="00C9474C"/>
    <w:rsid w:val="00C94BAF"/>
    <w:rsid w:val="00C95023"/>
    <w:rsid w:val="00C95253"/>
    <w:rsid w:val="00C95461"/>
    <w:rsid w:val="00C9551B"/>
    <w:rsid w:val="00C95812"/>
    <w:rsid w:val="00C959E4"/>
    <w:rsid w:val="00C95D65"/>
    <w:rsid w:val="00C96389"/>
    <w:rsid w:val="00C9663B"/>
    <w:rsid w:val="00C966E1"/>
    <w:rsid w:val="00C96E34"/>
    <w:rsid w:val="00C97120"/>
    <w:rsid w:val="00C97147"/>
    <w:rsid w:val="00C971FF"/>
    <w:rsid w:val="00C9757D"/>
    <w:rsid w:val="00C97782"/>
    <w:rsid w:val="00C97820"/>
    <w:rsid w:val="00C97B93"/>
    <w:rsid w:val="00C97CB5"/>
    <w:rsid w:val="00C97D00"/>
    <w:rsid w:val="00C97D97"/>
    <w:rsid w:val="00CA01AF"/>
    <w:rsid w:val="00CA0511"/>
    <w:rsid w:val="00CA054F"/>
    <w:rsid w:val="00CA07C5"/>
    <w:rsid w:val="00CA085E"/>
    <w:rsid w:val="00CA086F"/>
    <w:rsid w:val="00CA09DE"/>
    <w:rsid w:val="00CA0B84"/>
    <w:rsid w:val="00CA112F"/>
    <w:rsid w:val="00CA15F1"/>
    <w:rsid w:val="00CA168C"/>
    <w:rsid w:val="00CA17A9"/>
    <w:rsid w:val="00CA1D19"/>
    <w:rsid w:val="00CA20F4"/>
    <w:rsid w:val="00CA2162"/>
    <w:rsid w:val="00CA21FB"/>
    <w:rsid w:val="00CA224B"/>
    <w:rsid w:val="00CA236D"/>
    <w:rsid w:val="00CA2561"/>
    <w:rsid w:val="00CA2569"/>
    <w:rsid w:val="00CA256B"/>
    <w:rsid w:val="00CA267E"/>
    <w:rsid w:val="00CA2683"/>
    <w:rsid w:val="00CA281B"/>
    <w:rsid w:val="00CA2AF8"/>
    <w:rsid w:val="00CA2B9B"/>
    <w:rsid w:val="00CA2BA4"/>
    <w:rsid w:val="00CA2D99"/>
    <w:rsid w:val="00CA3011"/>
    <w:rsid w:val="00CA3047"/>
    <w:rsid w:val="00CA3712"/>
    <w:rsid w:val="00CA3796"/>
    <w:rsid w:val="00CA3C08"/>
    <w:rsid w:val="00CA3D18"/>
    <w:rsid w:val="00CA3D49"/>
    <w:rsid w:val="00CA3E1A"/>
    <w:rsid w:val="00CA3F2F"/>
    <w:rsid w:val="00CA4125"/>
    <w:rsid w:val="00CA412B"/>
    <w:rsid w:val="00CA4287"/>
    <w:rsid w:val="00CA42F1"/>
    <w:rsid w:val="00CA435C"/>
    <w:rsid w:val="00CA43CB"/>
    <w:rsid w:val="00CA466A"/>
    <w:rsid w:val="00CA47DD"/>
    <w:rsid w:val="00CA47E9"/>
    <w:rsid w:val="00CA48ED"/>
    <w:rsid w:val="00CA4DDE"/>
    <w:rsid w:val="00CA4E8A"/>
    <w:rsid w:val="00CA50E5"/>
    <w:rsid w:val="00CA5326"/>
    <w:rsid w:val="00CA58A1"/>
    <w:rsid w:val="00CA5B3F"/>
    <w:rsid w:val="00CA5B79"/>
    <w:rsid w:val="00CA5D98"/>
    <w:rsid w:val="00CA5EA0"/>
    <w:rsid w:val="00CA60BD"/>
    <w:rsid w:val="00CA6412"/>
    <w:rsid w:val="00CA6446"/>
    <w:rsid w:val="00CA6778"/>
    <w:rsid w:val="00CA6EE1"/>
    <w:rsid w:val="00CA788B"/>
    <w:rsid w:val="00CA78CB"/>
    <w:rsid w:val="00CA7924"/>
    <w:rsid w:val="00CB01F6"/>
    <w:rsid w:val="00CB0345"/>
    <w:rsid w:val="00CB0389"/>
    <w:rsid w:val="00CB0500"/>
    <w:rsid w:val="00CB0B0B"/>
    <w:rsid w:val="00CB0D3F"/>
    <w:rsid w:val="00CB0D90"/>
    <w:rsid w:val="00CB0EA7"/>
    <w:rsid w:val="00CB1009"/>
    <w:rsid w:val="00CB13F3"/>
    <w:rsid w:val="00CB14F1"/>
    <w:rsid w:val="00CB17DC"/>
    <w:rsid w:val="00CB1F43"/>
    <w:rsid w:val="00CB20EF"/>
    <w:rsid w:val="00CB25FD"/>
    <w:rsid w:val="00CB34BB"/>
    <w:rsid w:val="00CB36A1"/>
    <w:rsid w:val="00CB386F"/>
    <w:rsid w:val="00CB3AF6"/>
    <w:rsid w:val="00CB3BD9"/>
    <w:rsid w:val="00CB3DE6"/>
    <w:rsid w:val="00CB3E00"/>
    <w:rsid w:val="00CB3EE3"/>
    <w:rsid w:val="00CB3F2C"/>
    <w:rsid w:val="00CB400C"/>
    <w:rsid w:val="00CB4328"/>
    <w:rsid w:val="00CB43E4"/>
    <w:rsid w:val="00CB44EB"/>
    <w:rsid w:val="00CB49EE"/>
    <w:rsid w:val="00CB4C8F"/>
    <w:rsid w:val="00CB4EED"/>
    <w:rsid w:val="00CB5379"/>
    <w:rsid w:val="00CB5A1E"/>
    <w:rsid w:val="00CB6242"/>
    <w:rsid w:val="00CB644F"/>
    <w:rsid w:val="00CB65BB"/>
    <w:rsid w:val="00CB6797"/>
    <w:rsid w:val="00CB6DB6"/>
    <w:rsid w:val="00CB71C0"/>
    <w:rsid w:val="00CB7414"/>
    <w:rsid w:val="00CB7615"/>
    <w:rsid w:val="00CB770B"/>
    <w:rsid w:val="00CB7AAD"/>
    <w:rsid w:val="00CB7E38"/>
    <w:rsid w:val="00CB7EC4"/>
    <w:rsid w:val="00CC021B"/>
    <w:rsid w:val="00CC042F"/>
    <w:rsid w:val="00CC064B"/>
    <w:rsid w:val="00CC0984"/>
    <w:rsid w:val="00CC0F4F"/>
    <w:rsid w:val="00CC1019"/>
    <w:rsid w:val="00CC1239"/>
    <w:rsid w:val="00CC12A5"/>
    <w:rsid w:val="00CC1569"/>
    <w:rsid w:val="00CC1A36"/>
    <w:rsid w:val="00CC2281"/>
    <w:rsid w:val="00CC24B7"/>
    <w:rsid w:val="00CC26E2"/>
    <w:rsid w:val="00CC28FD"/>
    <w:rsid w:val="00CC2A1C"/>
    <w:rsid w:val="00CC2A75"/>
    <w:rsid w:val="00CC2B77"/>
    <w:rsid w:val="00CC2D5E"/>
    <w:rsid w:val="00CC2FBD"/>
    <w:rsid w:val="00CC3162"/>
    <w:rsid w:val="00CC36E0"/>
    <w:rsid w:val="00CC39A2"/>
    <w:rsid w:val="00CC39DC"/>
    <w:rsid w:val="00CC3A2D"/>
    <w:rsid w:val="00CC3DF7"/>
    <w:rsid w:val="00CC449E"/>
    <w:rsid w:val="00CC4579"/>
    <w:rsid w:val="00CC47E0"/>
    <w:rsid w:val="00CC4802"/>
    <w:rsid w:val="00CC49CB"/>
    <w:rsid w:val="00CC4BE5"/>
    <w:rsid w:val="00CC4CFF"/>
    <w:rsid w:val="00CC4D18"/>
    <w:rsid w:val="00CC4D37"/>
    <w:rsid w:val="00CC5162"/>
    <w:rsid w:val="00CC53B5"/>
    <w:rsid w:val="00CC57AD"/>
    <w:rsid w:val="00CC5A7E"/>
    <w:rsid w:val="00CC5DBF"/>
    <w:rsid w:val="00CC61AC"/>
    <w:rsid w:val="00CC648C"/>
    <w:rsid w:val="00CC673C"/>
    <w:rsid w:val="00CC68D6"/>
    <w:rsid w:val="00CC6932"/>
    <w:rsid w:val="00CC6967"/>
    <w:rsid w:val="00CC6CF6"/>
    <w:rsid w:val="00CC6D93"/>
    <w:rsid w:val="00CC6F3D"/>
    <w:rsid w:val="00CC70C3"/>
    <w:rsid w:val="00CC732C"/>
    <w:rsid w:val="00CC73B5"/>
    <w:rsid w:val="00CC73DB"/>
    <w:rsid w:val="00CC7702"/>
    <w:rsid w:val="00CC77DA"/>
    <w:rsid w:val="00CC7835"/>
    <w:rsid w:val="00CC78BD"/>
    <w:rsid w:val="00CC7A11"/>
    <w:rsid w:val="00CC7BA9"/>
    <w:rsid w:val="00CC7DA1"/>
    <w:rsid w:val="00CD00B8"/>
    <w:rsid w:val="00CD035C"/>
    <w:rsid w:val="00CD039B"/>
    <w:rsid w:val="00CD06AF"/>
    <w:rsid w:val="00CD085A"/>
    <w:rsid w:val="00CD091D"/>
    <w:rsid w:val="00CD0BF2"/>
    <w:rsid w:val="00CD12A6"/>
    <w:rsid w:val="00CD132B"/>
    <w:rsid w:val="00CD1535"/>
    <w:rsid w:val="00CD158D"/>
    <w:rsid w:val="00CD17C7"/>
    <w:rsid w:val="00CD1828"/>
    <w:rsid w:val="00CD1A84"/>
    <w:rsid w:val="00CD1A87"/>
    <w:rsid w:val="00CD1CDF"/>
    <w:rsid w:val="00CD279B"/>
    <w:rsid w:val="00CD2B2B"/>
    <w:rsid w:val="00CD2DB9"/>
    <w:rsid w:val="00CD308E"/>
    <w:rsid w:val="00CD315D"/>
    <w:rsid w:val="00CD3468"/>
    <w:rsid w:val="00CD3672"/>
    <w:rsid w:val="00CD37E8"/>
    <w:rsid w:val="00CD3FF8"/>
    <w:rsid w:val="00CD3FFC"/>
    <w:rsid w:val="00CD4080"/>
    <w:rsid w:val="00CD411D"/>
    <w:rsid w:val="00CD415C"/>
    <w:rsid w:val="00CD435E"/>
    <w:rsid w:val="00CD4398"/>
    <w:rsid w:val="00CD444A"/>
    <w:rsid w:val="00CD471D"/>
    <w:rsid w:val="00CD4B50"/>
    <w:rsid w:val="00CD4DE0"/>
    <w:rsid w:val="00CD4DED"/>
    <w:rsid w:val="00CD4F8B"/>
    <w:rsid w:val="00CD5134"/>
    <w:rsid w:val="00CD5264"/>
    <w:rsid w:val="00CD5671"/>
    <w:rsid w:val="00CD572E"/>
    <w:rsid w:val="00CD5C00"/>
    <w:rsid w:val="00CD5DA1"/>
    <w:rsid w:val="00CD5FC8"/>
    <w:rsid w:val="00CD60C2"/>
    <w:rsid w:val="00CD63D4"/>
    <w:rsid w:val="00CD677E"/>
    <w:rsid w:val="00CD6B57"/>
    <w:rsid w:val="00CD6D68"/>
    <w:rsid w:val="00CD6F44"/>
    <w:rsid w:val="00CD6F8E"/>
    <w:rsid w:val="00CD713B"/>
    <w:rsid w:val="00CD7205"/>
    <w:rsid w:val="00CD72C7"/>
    <w:rsid w:val="00CD74FA"/>
    <w:rsid w:val="00CD772D"/>
    <w:rsid w:val="00CD7779"/>
    <w:rsid w:val="00CD7874"/>
    <w:rsid w:val="00CD7B05"/>
    <w:rsid w:val="00CE0253"/>
    <w:rsid w:val="00CE02B3"/>
    <w:rsid w:val="00CE02C5"/>
    <w:rsid w:val="00CE031E"/>
    <w:rsid w:val="00CE03CD"/>
    <w:rsid w:val="00CE08CB"/>
    <w:rsid w:val="00CE0972"/>
    <w:rsid w:val="00CE11D7"/>
    <w:rsid w:val="00CE1274"/>
    <w:rsid w:val="00CE1405"/>
    <w:rsid w:val="00CE16E3"/>
    <w:rsid w:val="00CE19B4"/>
    <w:rsid w:val="00CE1A8C"/>
    <w:rsid w:val="00CE1B81"/>
    <w:rsid w:val="00CE1D19"/>
    <w:rsid w:val="00CE1EFE"/>
    <w:rsid w:val="00CE227E"/>
    <w:rsid w:val="00CE2388"/>
    <w:rsid w:val="00CE23DC"/>
    <w:rsid w:val="00CE25DF"/>
    <w:rsid w:val="00CE28FC"/>
    <w:rsid w:val="00CE2A46"/>
    <w:rsid w:val="00CE2B42"/>
    <w:rsid w:val="00CE2EAA"/>
    <w:rsid w:val="00CE301C"/>
    <w:rsid w:val="00CE3106"/>
    <w:rsid w:val="00CE3338"/>
    <w:rsid w:val="00CE353D"/>
    <w:rsid w:val="00CE359F"/>
    <w:rsid w:val="00CE35FB"/>
    <w:rsid w:val="00CE393B"/>
    <w:rsid w:val="00CE39C7"/>
    <w:rsid w:val="00CE3E3D"/>
    <w:rsid w:val="00CE3FD6"/>
    <w:rsid w:val="00CE40A7"/>
    <w:rsid w:val="00CE439F"/>
    <w:rsid w:val="00CE47E4"/>
    <w:rsid w:val="00CE4B71"/>
    <w:rsid w:val="00CE4C35"/>
    <w:rsid w:val="00CE4F19"/>
    <w:rsid w:val="00CE57B2"/>
    <w:rsid w:val="00CE5B5D"/>
    <w:rsid w:val="00CE5CC3"/>
    <w:rsid w:val="00CE6073"/>
    <w:rsid w:val="00CE60F7"/>
    <w:rsid w:val="00CE6221"/>
    <w:rsid w:val="00CE65F4"/>
    <w:rsid w:val="00CE7065"/>
    <w:rsid w:val="00CE7206"/>
    <w:rsid w:val="00CE737E"/>
    <w:rsid w:val="00CE74D5"/>
    <w:rsid w:val="00CE7988"/>
    <w:rsid w:val="00CE79F5"/>
    <w:rsid w:val="00CE7C03"/>
    <w:rsid w:val="00CE7EC1"/>
    <w:rsid w:val="00CF001D"/>
    <w:rsid w:val="00CF0596"/>
    <w:rsid w:val="00CF093B"/>
    <w:rsid w:val="00CF09FB"/>
    <w:rsid w:val="00CF0B83"/>
    <w:rsid w:val="00CF0DC6"/>
    <w:rsid w:val="00CF0E08"/>
    <w:rsid w:val="00CF0F3C"/>
    <w:rsid w:val="00CF1454"/>
    <w:rsid w:val="00CF1530"/>
    <w:rsid w:val="00CF1986"/>
    <w:rsid w:val="00CF1B08"/>
    <w:rsid w:val="00CF1CE5"/>
    <w:rsid w:val="00CF1DA7"/>
    <w:rsid w:val="00CF1DF6"/>
    <w:rsid w:val="00CF1E44"/>
    <w:rsid w:val="00CF2043"/>
    <w:rsid w:val="00CF2161"/>
    <w:rsid w:val="00CF23B8"/>
    <w:rsid w:val="00CF259D"/>
    <w:rsid w:val="00CF26E2"/>
    <w:rsid w:val="00CF2721"/>
    <w:rsid w:val="00CF279B"/>
    <w:rsid w:val="00CF2955"/>
    <w:rsid w:val="00CF2BAD"/>
    <w:rsid w:val="00CF309D"/>
    <w:rsid w:val="00CF324C"/>
    <w:rsid w:val="00CF35A5"/>
    <w:rsid w:val="00CF38BF"/>
    <w:rsid w:val="00CF3EF8"/>
    <w:rsid w:val="00CF3F5A"/>
    <w:rsid w:val="00CF408E"/>
    <w:rsid w:val="00CF41CF"/>
    <w:rsid w:val="00CF4446"/>
    <w:rsid w:val="00CF4483"/>
    <w:rsid w:val="00CF4780"/>
    <w:rsid w:val="00CF47B1"/>
    <w:rsid w:val="00CF4824"/>
    <w:rsid w:val="00CF4843"/>
    <w:rsid w:val="00CF4868"/>
    <w:rsid w:val="00CF4D43"/>
    <w:rsid w:val="00CF4EC6"/>
    <w:rsid w:val="00CF5F56"/>
    <w:rsid w:val="00CF60BA"/>
    <w:rsid w:val="00CF6352"/>
    <w:rsid w:val="00CF6920"/>
    <w:rsid w:val="00CF6A03"/>
    <w:rsid w:val="00CF6A78"/>
    <w:rsid w:val="00CF6DE9"/>
    <w:rsid w:val="00CF6EF7"/>
    <w:rsid w:val="00CF7046"/>
    <w:rsid w:val="00CF725F"/>
    <w:rsid w:val="00CF7301"/>
    <w:rsid w:val="00CF75BC"/>
    <w:rsid w:val="00CF7B75"/>
    <w:rsid w:val="00CF7BAB"/>
    <w:rsid w:val="00CF7E47"/>
    <w:rsid w:val="00CF7E49"/>
    <w:rsid w:val="00CF7F17"/>
    <w:rsid w:val="00D000FB"/>
    <w:rsid w:val="00D003C1"/>
    <w:rsid w:val="00D00544"/>
    <w:rsid w:val="00D005F2"/>
    <w:rsid w:val="00D00C02"/>
    <w:rsid w:val="00D00C6D"/>
    <w:rsid w:val="00D00DF1"/>
    <w:rsid w:val="00D012A7"/>
    <w:rsid w:val="00D0139A"/>
    <w:rsid w:val="00D016AE"/>
    <w:rsid w:val="00D01872"/>
    <w:rsid w:val="00D01ABC"/>
    <w:rsid w:val="00D01BFE"/>
    <w:rsid w:val="00D01F46"/>
    <w:rsid w:val="00D0213E"/>
    <w:rsid w:val="00D02595"/>
    <w:rsid w:val="00D02698"/>
    <w:rsid w:val="00D02765"/>
    <w:rsid w:val="00D027F7"/>
    <w:rsid w:val="00D02ADD"/>
    <w:rsid w:val="00D02E0E"/>
    <w:rsid w:val="00D0313B"/>
    <w:rsid w:val="00D03889"/>
    <w:rsid w:val="00D03935"/>
    <w:rsid w:val="00D03A30"/>
    <w:rsid w:val="00D03C20"/>
    <w:rsid w:val="00D03E0A"/>
    <w:rsid w:val="00D03F4A"/>
    <w:rsid w:val="00D04084"/>
    <w:rsid w:val="00D0422B"/>
    <w:rsid w:val="00D0465B"/>
    <w:rsid w:val="00D0469E"/>
    <w:rsid w:val="00D04B7C"/>
    <w:rsid w:val="00D04DE6"/>
    <w:rsid w:val="00D04EF0"/>
    <w:rsid w:val="00D0546E"/>
    <w:rsid w:val="00D054FF"/>
    <w:rsid w:val="00D055EB"/>
    <w:rsid w:val="00D0591B"/>
    <w:rsid w:val="00D05965"/>
    <w:rsid w:val="00D05996"/>
    <w:rsid w:val="00D05BDB"/>
    <w:rsid w:val="00D05C23"/>
    <w:rsid w:val="00D0629B"/>
    <w:rsid w:val="00D0646F"/>
    <w:rsid w:val="00D0677D"/>
    <w:rsid w:val="00D06A03"/>
    <w:rsid w:val="00D06AE6"/>
    <w:rsid w:val="00D06B9F"/>
    <w:rsid w:val="00D06BDA"/>
    <w:rsid w:val="00D06CF4"/>
    <w:rsid w:val="00D06E1C"/>
    <w:rsid w:val="00D06E5B"/>
    <w:rsid w:val="00D07693"/>
    <w:rsid w:val="00D078AF"/>
    <w:rsid w:val="00D0791B"/>
    <w:rsid w:val="00D07A6E"/>
    <w:rsid w:val="00D07AE3"/>
    <w:rsid w:val="00D07E1E"/>
    <w:rsid w:val="00D100DB"/>
    <w:rsid w:val="00D104D0"/>
    <w:rsid w:val="00D105AC"/>
    <w:rsid w:val="00D10932"/>
    <w:rsid w:val="00D109A1"/>
    <w:rsid w:val="00D10F0D"/>
    <w:rsid w:val="00D113B9"/>
    <w:rsid w:val="00D11820"/>
    <w:rsid w:val="00D11A17"/>
    <w:rsid w:val="00D11B62"/>
    <w:rsid w:val="00D11B7A"/>
    <w:rsid w:val="00D11F93"/>
    <w:rsid w:val="00D1232C"/>
    <w:rsid w:val="00D12FC6"/>
    <w:rsid w:val="00D13299"/>
    <w:rsid w:val="00D13673"/>
    <w:rsid w:val="00D13B63"/>
    <w:rsid w:val="00D13C40"/>
    <w:rsid w:val="00D13C47"/>
    <w:rsid w:val="00D13CD9"/>
    <w:rsid w:val="00D13DF8"/>
    <w:rsid w:val="00D13E1A"/>
    <w:rsid w:val="00D14057"/>
    <w:rsid w:val="00D141E3"/>
    <w:rsid w:val="00D1423F"/>
    <w:rsid w:val="00D142B3"/>
    <w:rsid w:val="00D14331"/>
    <w:rsid w:val="00D143EF"/>
    <w:rsid w:val="00D144E4"/>
    <w:rsid w:val="00D14603"/>
    <w:rsid w:val="00D147A5"/>
    <w:rsid w:val="00D14962"/>
    <w:rsid w:val="00D14F52"/>
    <w:rsid w:val="00D14F86"/>
    <w:rsid w:val="00D153EA"/>
    <w:rsid w:val="00D15640"/>
    <w:rsid w:val="00D15A87"/>
    <w:rsid w:val="00D15B50"/>
    <w:rsid w:val="00D15CCA"/>
    <w:rsid w:val="00D15E77"/>
    <w:rsid w:val="00D16178"/>
    <w:rsid w:val="00D16311"/>
    <w:rsid w:val="00D163D6"/>
    <w:rsid w:val="00D16B09"/>
    <w:rsid w:val="00D16C47"/>
    <w:rsid w:val="00D16E2F"/>
    <w:rsid w:val="00D16F3C"/>
    <w:rsid w:val="00D17293"/>
    <w:rsid w:val="00D17613"/>
    <w:rsid w:val="00D17782"/>
    <w:rsid w:val="00D1787C"/>
    <w:rsid w:val="00D17CD5"/>
    <w:rsid w:val="00D17CDB"/>
    <w:rsid w:val="00D17D5D"/>
    <w:rsid w:val="00D17F20"/>
    <w:rsid w:val="00D20381"/>
    <w:rsid w:val="00D207F9"/>
    <w:rsid w:val="00D208BF"/>
    <w:rsid w:val="00D20A5A"/>
    <w:rsid w:val="00D20C07"/>
    <w:rsid w:val="00D20DF3"/>
    <w:rsid w:val="00D20EF4"/>
    <w:rsid w:val="00D20FA4"/>
    <w:rsid w:val="00D21566"/>
    <w:rsid w:val="00D215B5"/>
    <w:rsid w:val="00D2168E"/>
    <w:rsid w:val="00D2186F"/>
    <w:rsid w:val="00D219C9"/>
    <w:rsid w:val="00D220A8"/>
    <w:rsid w:val="00D2217F"/>
    <w:rsid w:val="00D22296"/>
    <w:rsid w:val="00D22323"/>
    <w:rsid w:val="00D227E0"/>
    <w:rsid w:val="00D2286C"/>
    <w:rsid w:val="00D2287B"/>
    <w:rsid w:val="00D22B29"/>
    <w:rsid w:val="00D22B66"/>
    <w:rsid w:val="00D22CFC"/>
    <w:rsid w:val="00D22E06"/>
    <w:rsid w:val="00D22E08"/>
    <w:rsid w:val="00D22F52"/>
    <w:rsid w:val="00D232D3"/>
    <w:rsid w:val="00D2354B"/>
    <w:rsid w:val="00D23623"/>
    <w:rsid w:val="00D237FA"/>
    <w:rsid w:val="00D2393B"/>
    <w:rsid w:val="00D239BB"/>
    <w:rsid w:val="00D23A61"/>
    <w:rsid w:val="00D23C2D"/>
    <w:rsid w:val="00D23FDB"/>
    <w:rsid w:val="00D24452"/>
    <w:rsid w:val="00D2481D"/>
    <w:rsid w:val="00D24AFA"/>
    <w:rsid w:val="00D24CFF"/>
    <w:rsid w:val="00D24E5D"/>
    <w:rsid w:val="00D24F1A"/>
    <w:rsid w:val="00D2518A"/>
    <w:rsid w:val="00D2519D"/>
    <w:rsid w:val="00D251E1"/>
    <w:rsid w:val="00D257CF"/>
    <w:rsid w:val="00D25913"/>
    <w:rsid w:val="00D25F61"/>
    <w:rsid w:val="00D263FD"/>
    <w:rsid w:val="00D26533"/>
    <w:rsid w:val="00D2657A"/>
    <w:rsid w:val="00D265B4"/>
    <w:rsid w:val="00D2661A"/>
    <w:rsid w:val="00D26808"/>
    <w:rsid w:val="00D26836"/>
    <w:rsid w:val="00D26EE8"/>
    <w:rsid w:val="00D26F60"/>
    <w:rsid w:val="00D27006"/>
    <w:rsid w:val="00D273C7"/>
    <w:rsid w:val="00D27A1C"/>
    <w:rsid w:val="00D27EA6"/>
    <w:rsid w:val="00D27EE1"/>
    <w:rsid w:val="00D3026D"/>
    <w:rsid w:val="00D30349"/>
    <w:rsid w:val="00D31506"/>
    <w:rsid w:val="00D316F3"/>
    <w:rsid w:val="00D31728"/>
    <w:rsid w:val="00D318C7"/>
    <w:rsid w:val="00D32420"/>
    <w:rsid w:val="00D32BE1"/>
    <w:rsid w:val="00D32FC8"/>
    <w:rsid w:val="00D3328E"/>
    <w:rsid w:val="00D33340"/>
    <w:rsid w:val="00D33402"/>
    <w:rsid w:val="00D33A5B"/>
    <w:rsid w:val="00D33C7A"/>
    <w:rsid w:val="00D3401A"/>
    <w:rsid w:val="00D345CC"/>
    <w:rsid w:val="00D34633"/>
    <w:rsid w:val="00D347DC"/>
    <w:rsid w:val="00D348BE"/>
    <w:rsid w:val="00D34E3D"/>
    <w:rsid w:val="00D34F61"/>
    <w:rsid w:val="00D35082"/>
    <w:rsid w:val="00D351EE"/>
    <w:rsid w:val="00D35206"/>
    <w:rsid w:val="00D35A38"/>
    <w:rsid w:val="00D35D47"/>
    <w:rsid w:val="00D3625C"/>
    <w:rsid w:val="00D3669E"/>
    <w:rsid w:val="00D36DC4"/>
    <w:rsid w:val="00D36E0D"/>
    <w:rsid w:val="00D36EB8"/>
    <w:rsid w:val="00D3706D"/>
    <w:rsid w:val="00D37076"/>
    <w:rsid w:val="00D37514"/>
    <w:rsid w:val="00D37844"/>
    <w:rsid w:val="00D37B8F"/>
    <w:rsid w:val="00D37CFF"/>
    <w:rsid w:val="00D37F3A"/>
    <w:rsid w:val="00D37F9B"/>
    <w:rsid w:val="00D40002"/>
    <w:rsid w:val="00D400A5"/>
    <w:rsid w:val="00D400FC"/>
    <w:rsid w:val="00D40488"/>
    <w:rsid w:val="00D40535"/>
    <w:rsid w:val="00D40AA7"/>
    <w:rsid w:val="00D40F73"/>
    <w:rsid w:val="00D4111C"/>
    <w:rsid w:val="00D411FC"/>
    <w:rsid w:val="00D4156E"/>
    <w:rsid w:val="00D4159D"/>
    <w:rsid w:val="00D419D2"/>
    <w:rsid w:val="00D41B68"/>
    <w:rsid w:val="00D41BD0"/>
    <w:rsid w:val="00D42055"/>
    <w:rsid w:val="00D42085"/>
    <w:rsid w:val="00D4267F"/>
    <w:rsid w:val="00D42753"/>
    <w:rsid w:val="00D42915"/>
    <w:rsid w:val="00D42FA4"/>
    <w:rsid w:val="00D430AA"/>
    <w:rsid w:val="00D4319B"/>
    <w:rsid w:val="00D4322B"/>
    <w:rsid w:val="00D4349D"/>
    <w:rsid w:val="00D4367F"/>
    <w:rsid w:val="00D43983"/>
    <w:rsid w:val="00D439B3"/>
    <w:rsid w:val="00D43D76"/>
    <w:rsid w:val="00D43FFA"/>
    <w:rsid w:val="00D4477C"/>
    <w:rsid w:val="00D44948"/>
    <w:rsid w:val="00D44ECC"/>
    <w:rsid w:val="00D44ED4"/>
    <w:rsid w:val="00D44F60"/>
    <w:rsid w:val="00D45283"/>
    <w:rsid w:val="00D452E8"/>
    <w:rsid w:val="00D4538C"/>
    <w:rsid w:val="00D45733"/>
    <w:rsid w:val="00D45746"/>
    <w:rsid w:val="00D45845"/>
    <w:rsid w:val="00D45BFA"/>
    <w:rsid w:val="00D45CF2"/>
    <w:rsid w:val="00D45DEE"/>
    <w:rsid w:val="00D45F47"/>
    <w:rsid w:val="00D45FEC"/>
    <w:rsid w:val="00D46248"/>
    <w:rsid w:val="00D4650F"/>
    <w:rsid w:val="00D4672E"/>
    <w:rsid w:val="00D46933"/>
    <w:rsid w:val="00D4724F"/>
    <w:rsid w:val="00D47923"/>
    <w:rsid w:val="00D47946"/>
    <w:rsid w:val="00D47FD4"/>
    <w:rsid w:val="00D50363"/>
    <w:rsid w:val="00D50469"/>
    <w:rsid w:val="00D50A0D"/>
    <w:rsid w:val="00D50BC4"/>
    <w:rsid w:val="00D50C2B"/>
    <w:rsid w:val="00D50E48"/>
    <w:rsid w:val="00D51667"/>
    <w:rsid w:val="00D51773"/>
    <w:rsid w:val="00D518EF"/>
    <w:rsid w:val="00D51949"/>
    <w:rsid w:val="00D519EA"/>
    <w:rsid w:val="00D51F09"/>
    <w:rsid w:val="00D51FF2"/>
    <w:rsid w:val="00D52175"/>
    <w:rsid w:val="00D52B9A"/>
    <w:rsid w:val="00D52E3F"/>
    <w:rsid w:val="00D52F50"/>
    <w:rsid w:val="00D53179"/>
    <w:rsid w:val="00D5335E"/>
    <w:rsid w:val="00D537CE"/>
    <w:rsid w:val="00D537EB"/>
    <w:rsid w:val="00D537F3"/>
    <w:rsid w:val="00D53993"/>
    <w:rsid w:val="00D53BDF"/>
    <w:rsid w:val="00D5418D"/>
    <w:rsid w:val="00D541E9"/>
    <w:rsid w:val="00D5423F"/>
    <w:rsid w:val="00D54261"/>
    <w:rsid w:val="00D543D6"/>
    <w:rsid w:val="00D54533"/>
    <w:rsid w:val="00D5489B"/>
    <w:rsid w:val="00D5499B"/>
    <w:rsid w:val="00D54CAA"/>
    <w:rsid w:val="00D54E6C"/>
    <w:rsid w:val="00D54EFA"/>
    <w:rsid w:val="00D55064"/>
    <w:rsid w:val="00D550F9"/>
    <w:rsid w:val="00D554DD"/>
    <w:rsid w:val="00D5557E"/>
    <w:rsid w:val="00D559D7"/>
    <w:rsid w:val="00D55C79"/>
    <w:rsid w:val="00D56082"/>
    <w:rsid w:val="00D5609A"/>
    <w:rsid w:val="00D560A1"/>
    <w:rsid w:val="00D5653B"/>
    <w:rsid w:val="00D56AFE"/>
    <w:rsid w:val="00D56CD0"/>
    <w:rsid w:val="00D56EC7"/>
    <w:rsid w:val="00D56F46"/>
    <w:rsid w:val="00D574AE"/>
    <w:rsid w:val="00D576EF"/>
    <w:rsid w:val="00D57B69"/>
    <w:rsid w:val="00D6001E"/>
    <w:rsid w:val="00D60476"/>
    <w:rsid w:val="00D604FA"/>
    <w:rsid w:val="00D60C6A"/>
    <w:rsid w:val="00D60E59"/>
    <w:rsid w:val="00D613EC"/>
    <w:rsid w:val="00D617A5"/>
    <w:rsid w:val="00D6190E"/>
    <w:rsid w:val="00D61A1C"/>
    <w:rsid w:val="00D61AC0"/>
    <w:rsid w:val="00D61CDC"/>
    <w:rsid w:val="00D61F1C"/>
    <w:rsid w:val="00D6238E"/>
    <w:rsid w:val="00D6252F"/>
    <w:rsid w:val="00D62539"/>
    <w:rsid w:val="00D6268D"/>
    <w:rsid w:val="00D626A2"/>
    <w:rsid w:val="00D627AF"/>
    <w:rsid w:val="00D627F5"/>
    <w:rsid w:val="00D62AF9"/>
    <w:rsid w:val="00D63541"/>
    <w:rsid w:val="00D637A5"/>
    <w:rsid w:val="00D63BDF"/>
    <w:rsid w:val="00D63F47"/>
    <w:rsid w:val="00D6428B"/>
    <w:rsid w:val="00D64347"/>
    <w:rsid w:val="00D6434B"/>
    <w:rsid w:val="00D6456F"/>
    <w:rsid w:val="00D64EE8"/>
    <w:rsid w:val="00D6509B"/>
    <w:rsid w:val="00D651DD"/>
    <w:rsid w:val="00D655E6"/>
    <w:rsid w:val="00D65617"/>
    <w:rsid w:val="00D65618"/>
    <w:rsid w:val="00D6585B"/>
    <w:rsid w:val="00D6597A"/>
    <w:rsid w:val="00D66398"/>
    <w:rsid w:val="00D663AE"/>
    <w:rsid w:val="00D663C3"/>
    <w:rsid w:val="00D66556"/>
    <w:rsid w:val="00D66623"/>
    <w:rsid w:val="00D66625"/>
    <w:rsid w:val="00D669D2"/>
    <w:rsid w:val="00D66B08"/>
    <w:rsid w:val="00D66F6A"/>
    <w:rsid w:val="00D67538"/>
    <w:rsid w:val="00D6772A"/>
    <w:rsid w:val="00D67736"/>
    <w:rsid w:val="00D67809"/>
    <w:rsid w:val="00D67CCD"/>
    <w:rsid w:val="00D67F9D"/>
    <w:rsid w:val="00D7006E"/>
    <w:rsid w:val="00D701E3"/>
    <w:rsid w:val="00D702F0"/>
    <w:rsid w:val="00D7066B"/>
    <w:rsid w:val="00D70694"/>
    <w:rsid w:val="00D7073B"/>
    <w:rsid w:val="00D70A5C"/>
    <w:rsid w:val="00D70B54"/>
    <w:rsid w:val="00D71A2A"/>
    <w:rsid w:val="00D71BCF"/>
    <w:rsid w:val="00D722EA"/>
    <w:rsid w:val="00D72717"/>
    <w:rsid w:val="00D72A8E"/>
    <w:rsid w:val="00D72B88"/>
    <w:rsid w:val="00D72D0F"/>
    <w:rsid w:val="00D72E01"/>
    <w:rsid w:val="00D72FD7"/>
    <w:rsid w:val="00D73026"/>
    <w:rsid w:val="00D7308B"/>
    <w:rsid w:val="00D730FE"/>
    <w:rsid w:val="00D732B3"/>
    <w:rsid w:val="00D73392"/>
    <w:rsid w:val="00D736ED"/>
    <w:rsid w:val="00D738DB"/>
    <w:rsid w:val="00D73C30"/>
    <w:rsid w:val="00D73CB9"/>
    <w:rsid w:val="00D74342"/>
    <w:rsid w:val="00D74622"/>
    <w:rsid w:val="00D74689"/>
    <w:rsid w:val="00D747F2"/>
    <w:rsid w:val="00D74988"/>
    <w:rsid w:val="00D7528B"/>
    <w:rsid w:val="00D753B9"/>
    <w:rsid w:val="00D753FB"/>
    <w:rsid w:val="00D7573C"/>
    <w:rsid w:val="00D75AEA"/>
    <w:rsid w:val="00D75B75"/>
    <w:rsid w:val="00D75E0E"/>
    <w:rsid w:val="00D76132"/>
    <w:rsid w:val="00D76167"/>
    <w:rsid w:val="00D76227"/>
    <w:rsid w:val="00D765A0"/>
    <w:rsid w:val="00D7691F"/>
    <w:rsid w:val="00D7699D"/>
    <w:rsid w:val="00D772D5"/>
    <w:rsid w:val="00D772DD"/>
    <w:rsid w:val="00D77911"/>
    <w:rsid w:val="00D77960"/>
    <w:rsid w:val="00D77E95"/>
    <w:rsid w:val="00D805F5"/>
    <w:rsid w:val="00D808CA"/>
    <w:rsid w:val="00D80BC9"/>
    <w:rsid w:val="00D80BD3"/>
    <w:rsid w:val="00D80CC9"/>
    <w:rsid w:val="00D8141C"/>
    <w:rsid w:val="00D814FD"/>
    <w:rsid w:val="00D81551"/>
    <w:rsid w:val="00D819BF"/>
    <w:rsid w:val="00D81A1F"/>
    <w:rsid w:val="00D81D3D"/>
    <w:rsid w:val="00D81EE6"/>
    <w:rsid w:val="00D820F1"/>
    <w:rsid w:val="00D82296"/>
    <w:rsid w:val="00D822D8"/>
    <w:rsid w:val="00D8235C"/>
    <w:rsid w:val="00D8250E"/>
    <w:rsid w:val="00D827ED"/>
    <w:rsid w:val="00D82893"/>
    <w:rsid w:val="00D829EF"/>
    <w:rsid w:val="00D82A41"/>
    <w:rsid w:val="00D82C37"/>
    <w:rsid w:val="00D82E17"/>
    <w:rsid w:val="00D82E5B"/>
    <w:rsid w:val="00D831C9"/>
    <w:rsid w:val="00D8324D"/>
    <w:rsid w:val="00D8346A"/>
    <w:rsid w:val="00D834F0"/>
    <w:rsid w:val="00D83706"/>
    <w:rsid w:val="00D838DF"/>
    <w:rsid w:val="00D83923"/>
    <w:rsid w:val="00D83A44"/>
    <w:rsid w:val="00D83DAC"/>
    <w:rsid w:val="00D83F70"/>
    <w:rsid w:val="00D83FE6"/>
    <w:rsid w:val="00D841B2"/>
    <w:rsid w:val="00D8427F"/>
    <w:rsid w:val="00D842FB"/>
    <w:rsid w:val="00D84601"/>
    <w:rsid w:val="00D8462B"/>
    <w:rsid w:val="00D8491C"/>
    <w:rsid w:val="00D84E2D"/>
    <w:rsid w:val="00D84F2C"/>
    <w:rsid w:val="00D851F9"/>
    <w:rsid w:val="00D857F1"/>
    <w:rsid w:val="00D858AA"/>
    <w:rsid w:val="00D85F8A"/>
    <w:rsid w:val="00D861CA"/>
    <w:rsid w:val="00D862BB"/>
    <w:rsid w:val="00D86359"/>
    <w:rsid w:val="00D86469"/>
    <w:rsid w:val="00D864E7"/>
    <w:rsid w:val="00D86566"/>
    <w:rsid w:val="00D865D7"/>
    <w:rsid w:val="00D8670E"/>
    <w:rsid w:val="00D86756"/>
    <w:rsid w:val="00D86BC5"/>
    <w:rsid w:val="00D86BC6"/>
    <w:rsid w:val="00D86DA7"/>
    <w:rsid w:val="00D871FC"/>
    <w:rsid w:val="00D8726D"/>
    <w:rsid w:val="00D873C5"/>
    <w:rsid w:val="00D873F5"/>
    <w:rsid w:val="00D878B6"/>
    <w:rsid w:val="00D878FB"/>
    <w:rsid w:val="00D8792E"/>
    <w:rsid w:val="00D87C2E"/>
    <w:rsid w:val="00D87C3D"/>
    <w:rsid w:val="00D87C74"/>
    <w:rsid w:val="00D87EA2"/>
    <w:rsid w:val="00D900EC"/>
    <w:rsid w:val="00D90472"/>
    <w:rsid w:val="00D90751"/>
    <w:rsid w:val="00D907CA"/>
    <w:rsid w:val="00D90CC3"/>
    <w:rsid w:val="00D90DCF"/>
    <w:rsid w:val="00D90F87"/>
    <w:rsid w:val="00D9153C"/>
    <w:rsid w:val="00D91565"/>
    <w:rsid w:val="00D917B3"/>
    <w:rsid w:val="00D9180F"/>
    <w:rsid w:val="00D918B9"/>
    <w:rsid w:val="00D91BCE"/>
    <w:rsid w:val="00D91F5D"/>
    <w:rsid w:val="00D9217C"/>
    <w:rsid w:val="00D927AE"/>
    <w:rsid w:val="00D929DB"/>
    <w:rsid w:val="00D92C54"/>
    <w:rsid w:val="00D92ED1"/>
    <w:rsid w:val="00D92F88"/>
    <w:rsid w:val="00D92FD1"/>
    <w:rsid w:val="00D93022"/>
    <w:rsid w:val="00D93107"/>
    <w:rsid w:val="00D93145"/>
    <w:rsid w:val="00D931FA"/>
    <w:rsid w:val="00D9331C"/>
    <w:rsid w:val="00D93328"/>
    <w:rsid w:val="00D93355"/>
    <w:rsid w:val="00D93442"/>
    <w:rsid w:val="00D93731"/>
    <w:rsid w:val="00D9374E"/>
    <w:rsid w:val="00D93937"/>
    <w:rsid w:val="00D93AE2"/>
    <w:rsid w:val="00D93BA8"/>
    <w:rsid w:val="00D93DE3"/>
    <w:rsid w:val="00D93E59"/>
    <w:rsid w:val="00D941E4"/>
    <w:rsid w:val="00D94ADC"/>
    <w:rsid w:val="00D94B07"/>
    <w:rsid w:val="00D94F54"/>
    <w:rsid w:val="00D94FD6"/>
    <w:rsid w:val="00D955A9"/>
    <w:rsid w:val="00D95E8B"/>
    <w:rsid w:val="00D95F67"/>
    <w:rsid w:val="00D95FA1"/>
    <w:rsid w:val="00D95FF7"/>
    <w:rsid w:val="00D96087"/>
    <w:rsid w:val="00D96265"/>
    <w:rsid w:val="00D964F6"/>
    <w:rsid w:val="00D96657"/>
    <w:rsid w:val="00D96669"/>
    <w:rsid w:val="00D96771"/>
    <w:rsid w:val="00D96CFE"/>
    <w:rsid w:val="00D96E4F"/>
    <w:rsid w:val="00D9714F"/>
    <w:rsid w:val="00D972A8"/>
    <w:rsid w:val="00D97649"/>
    <w:rsid w:val="00D9774A"/>
    <w:rsid w:val="00D9791D"/>
    <w:rsid w:val="00D97AFF"/>
    <w:rsid w:val="00D97B0C"/>
    <w:rsid w:val="00DA0136"/>
    <w:rsid w:val="00DA0239"/>
    <w:rsid w:val="00DA0250"/>
    <w:rsid w:val="00DA062D"/>
    <w:rsid w:val="00DA0DFF"/>
    <w:rsid w:val="00DA0FFA"/>
    <w:rsid w:val="00DA1366"/>
    <w:rsid w:val="00DA13CB"/>
    <w:rsid w:val="00DA1927"/>
    <w:rsid w:val="00DA1C36"/>
    <w:rsid w:val="00DA1C74"/>
    <w:rsid w:val="00DA2319"/>
    <w:rsid w:val="00DA242B"/>
    <w:rsid w:val="00DA248F"/>
    <w:rsid w:val="00DA2537"/>
    <w:rsid w:val="00DA2A5A"/>
    <w:rsid w:val="00DA2B59"/>
    <w:rsid w:val="00DA2E99"/>
    <w:rsid w:val="00DA2EEC"/>
    <w:rsid w:val="00DA2FC4"/>
    <w:rsid w:val="00DA3063"/>
    <w:rsid w:val="00DA3141"/>
    <w:rsid w:val="00DA356F"/>
    <w:rsid w:val="00DA35B9"/>
    <w:rsid w:val="00DA390B"/>
    <w:rsid w:val="00DA39A0"/>
    <w:rsid w:val="00DA4423"/>
    <w:rsid w:val="00DA4544"/>
    <w:rsid w:val="00DA4548"/>
    <w:rsid w:val="00DA48EE"/>
    <w:rsid w:val="00DA491E"/>
    <w:rsid w:val="00DA4D6C"/>
    <w:rsid w:val="00DA531E"/>
    <w:rsid w:val="00DA5516"/>
    <w:rsid w:val="00DA5566"/>
    <w:rsid w:val="00DA557C"/>
    <w:rsid w:val="00DA5617"/>
    <w:rsid w:val="00DA569A"/>
    <w:rsid w:val="00DA59B7"/>
    <w:rsid w:val="00DA5BC1"/>
    <w:rsid w:val="00DA5FF2"/>
    <w:rsid w:val="00DA6099"/>
    <w:rsid w:val="00DA6403"/>
    <w:rsid w:val="00DA6531"/>
    <w:rsid w:val="00DA65AF"/>
    <w:rsid w:val="00DA660D"/>
    <w:rsid w:val="00DA6A99"/>
    <w:rsid w:val="00DA6DC6"/>
    <w:rsid w:val="00DA6F49"/>
    <w:rsid w:val="00DA71B1"/>
    <w:rsid w:val="00DA72CF"/>
    <w:rsid w:val="00DA7367"/>
    <w:rsid w:val="00DA749A"/>
    <w:rsid w:val="00DA7527"/>
    <w:rsid w:val="00DA75E1"/>
    <w:rsid w:val="00DA782E"/>
    <w:rsid w:val="00DA796D"/>
    <w:rsid w:val="00DA7C92"/>
    <w:rsid w:val="00DB00A7"/>
    <w:rsid w:val="00DB00D9"/>
    <w:rsid w:val="00DB0518"/>
    <w:rsid w:val="00DB0589"/>
    <w:rsid w:val="00DB063D"/>
    <w:rsid w:val="00DB077C"/>
    <w:rsid w:val="00DB0822"/>
    <w:rsid w:val="00DB09F6"/>
    <w:rsid w:val="00DB0C61"/>
    <w:rsid w:val="00DB0CFD"/>
    <w:rsid w:val="00DB0D34"/>
    <w:rsid w:val="00DB0D8D"/>
    <w:rsid w:val="00DB0EBC"/>
    <w:rsid w:val="00DB0FB9"/>
    <w:rsid w:val="00DB0FF0"/>
    <w:rsid w:val="00DB10CE"/>
    <w:rsid w:val="00DB1443"/>
    <w:rsid w:val="00DB1B24"/>
    <w:rsid w:val="00DB1D34"/>
    <w:rsid w:val="00DB1D5C"/>
    <w:rsid w:val="00DB22C6"/>
    <w:rsid w:val="00DB2429"/>
    <w:rsid w:val="00DB280D"/>
    <w:rsid w:val="00DB2B8E"/>
    <w:rsid w:val="00DB2EC2"/>
    <w:rsid w:val="00DB3538"/>
    <w:rsid w:val="00DB3CA4"/>
    <w:rsid w:val="00DB3FBE"/>
    <w:rsid w:val="00DB41BB"/>
    <w:rsid w:val="00DB44B9"/>
    <w:rsid w:val="00DB4524"/>
    <w:rsid w:val="00DB4648"/>
    <w:rsid w:val="00DB4721"/>
    <w:rsid w:val="00DB488D"/>
    <w:rsid w:val="00DB4E40"/>
    <w:rsid w:val="00DB4EB7"/>
    <w:rsid w:val="00DB4F40"/>
    <w:rsid w:val="00DB4F90"/>
    <w:rsid w:val="00DB51C7"/>
    <w:rsid w:val="00DB521C"/>
    <w:rsid w:val="00DB5340"/>
    <w:rsid w:val="00DB5588"/>
    <w:rsid w:val="00DB55C6"/>
    <w:rsid w:val="00DB5748"/>
    <w:rsid w:val="00DB58B4"/>
    <w:rsid w:val="00DB5B79"/>
    <w:rsid w:val="00DB5BD1"/>
    <w:rsid w:val="00DB5D4C"/>
    <w:rsid w:val="00DB5DC8"/>
    <w:rsid w:val="00DB5E75"/>
    <w:rsid w:val="00DB600D"/>
    <w:rsid w:val="00DB606A"/>
    <w:rsid w:val="00DB6670"/>
    <w:rsid w:val="00DB678E"/>
    <w:rsid w:val="00DB682B"/>
    <w:rsid w:val="00DB696C"/>
    <w:rsid w:val="00DB6CC4"/>
    <w:rsid w:val="00DB6F49"/>
    <w:rsid w:val="00DB74B7"/>
    <w:rsid w:val="00DB78E2"/>
    <w:rsid w:val="00DB7910"/>
    <w:rsid w:val="00DB7A6F"/>
    <w:rsid w:val="00DB7C5B"/>
    <w:rsid w:val="00DB7DC8"/>
    <w:rsid w:val="00DB7E09"/>
    <w:rsid w:val="00DC082C"/>
    <w:rsid w:val="00DC0839"/>
    <w:rsid w:val="00DC087E"/>
    <w:rsid w:val="00DC0D7B"/>
    <w:rsid w:val="00DC12C4"/>
    <w:rsid w:val="00DC1343"/>
    <w:rsid w:val="00DC1729"/>
    <w:rsid w:val="00DC17CC"/>
    <w:rsid w:val="00DC1916"/>
    <w:rsid w:val="00DC1AD1"/>
    <w:rsid w:val="00DC1AE7"/>
    <w:rsid w:val="00DC1BC4"/>
    <w:rsid w:val="00DC1C94"/>
    <w:rsid w:val="00DC1C95"/>
    <w:rsid w:val="00DC1D64"/>
    <w:rsid w:val="00DC1E78"/>
    <w:rsid w:val="00DC1F40"/>
    <w:rsid w:val="00DC1F4B"/>
    <w:rsid w:val="00DC1FB8"/>
    <w:rsid w:val="00DC22CB"/>
    <w:rsid w:val="00DC23A2"/>
    <w:rsid w:val="00DC25C9"/>
    <w:rsid w:val="00DC2881"/>
    <w:rsid w:val="00DC2C5C"/>
    <w:rsid w:val="00DC2F06"/>
    <w:rsid w:val="00DC32A0"/>
    <w:rsid w:val="00DC3546"/>
    <w:rsid w:val="00DC357B"/>
    <w:rsid w:val="00DC3A03"/>
    <w:rsid w:val="00DC3B80"/>
    <w:rsid w:val="00DC3D51"/>
    <w:rsid w:val="00DC3D8C"/>
    <w:rsid w:val="00DC3EAE"/>
    <w:rsid w:val="00DC424A"/>
    <w:rsid w:val="00DC43C3"/>
    <w:rsid w:val="00DC44EB"/>
    <w:rsid w:val="00DC47A4"/>
    <w:rsid w:val="00DC4829"/>
    <w:rsid w:val="00DC4A3F"/>
    <w:rsid w:val="00DC4F15"/>
    <w:rsid w:val="00DC5054"/>
    <w:rsid w:val="00DC53A7"/>
    <w:rsid w:val="00DC56FF"/>
    <w:rsid w:val="00DC57EA"/>
    <w:rsid w:val="00DC5C58"/>
    <w:rsid w:val="00DC5FA3"/>
    <w:rsid w:val="00DC5FB9"/>
    <w:rsid w:val="00DC62A6"/>
    <w:rsid w:val="00DC63EC"/>
    <w:rsid w:val="00DC654F"/>
    <w:rsid w:val="00DC693F"/>
    <w:rsid w:val="00DC6AEC"/>
    <w:rsid w:val="00DC6B4B"/>
    <w:rsid w:val="00DC7078"/>
    <w:rsid w:val="00DC73B9"/>
    <w:rsid w:val="00DC744D"/>
    <w:rsid w:val="00DC7506"/>
    <w:rsid w:val="00DC7749"/>
    <w:rsid w:val="00DC774D"/>
    <w:rsid w:val="00DC77D4"/>
    <w:rsid w:val="00DC7838"/>
    <w:rsid w:val="00DC7966"/>
    <w:rsid w:val="00DC7A16"/>
    <w:rsid w:val="00DC7F7B"/>
    <w:rsid w:val="00DD0CDD"/>
    <w:rsid w:val="00DD0E97"/>
    <w:rsid w:val="00DD0FE3"/>
    <w:rsid w:val="00DD1319"/>
    <w:rsid w:val="00DD14E3"/>
    <w:rsid w:val="00DD1750"/>
    <w:rsid w:val="00DD189D"/>
    <w:rsid w:val="00DD194D"/>
    <w:rsid w:val="00DD1C26"/>
    <w:rsid w:val="00DD1C70"/>
    <w:rsid w:val="00DD1CC7"/>
    <w:rsid w:val="00DD22BB"/>
    <w:rsid w:val="00DD240C"/>
    <w:rsid w:val="00DD2508"/>
    <w:rsid w:val="00DD265C"/>
    <w:rsid w:val="00DD27F1"/>
    <w:rsid w:val="00DD2937"/>
    <w:rsid w:val="00DD2A4C"/>
    <w:rsid w:val="00DD2C01"/>
    <w:rsid w:val="00DD32E4"/>
    <w:rsid w:val="00DD345D"/>
    <w:rsid w:val="00DD3897"/>
    <w:rsid w:val="00DD3A21"/>
    <w:rsid w:val="00DD3EC5"/>
    <w:rsid w:val="00DD3F37"/>
    <w:rsid w:val="00DD3F62"/>
    <w:rsid w:val="00DD4310"/>
    <w:rsid w:val="00DD45B0"/>
    <w:rsid w:val="00DD45E0"/>
    <w:rsid w:val="00DD4701"/>
    <w:rsid w:val="00DD4B39"/>
    <w:rsid w:val="00DD5370"/>
    <w:rsid w:val="00DD55BE"/>
    <w:rsid w:val="00DD58A1"/>
    <w:rsid w:val="00DD5954"/>
    <w:rsid w:val="00DD5987"/>
    <w:rsid w:val="00DD599E"/>
    <w:rsid w:val="00DD5D1D"/>
    <w:rsid w:val="00DD5EA8"/>
    <w:rsid w:val="00DD5F40"/>
    <w:rsid w:val="00DD609A"/>
    <w:rsid w:val="00DD609C"/>
    <w:rsid w:val="00DD6743"/>
    <w:rsid w:val="00DD6E62"/>
    <w:rsid w:val="00DD7084"/>
    <w:rsid w:val="00DD7205"/>
    <w:rsid w:val="00DD7213"/>
    <w:rsid w:val="00DD7296"/>
    <w:rsid w:val="00DD7328"/>
    <w:rsid w:val="00DD755D"/>
    <w:rsid w:val="00DD7994"/>
    <w:rsid w:val="00DD7BCB"/>
    <w:rsid w:val="00DD7CBD"/>
    <w:rsid w:val="00DE0084"/>
    <w:rsid w:val="00DE047D"/>
    <w:rsid w:val="00DE0998"/>
    <w:rsid w:val="00DE09C4"/>
    <w:rsid w:val="00DE0B5F"/>
    <w:rsid w:val="00DE0B8B"/>
    <w:rsid w:val="00DE0D6A"/>
    <w:rsid w:val="00DE0FE4"/>
    <w:rsid w:val="00DE0FEE"/>
    <w:rsid w:val="00DE118D"/>
    <w:rsid w:val="00DE13B5"/>
    <w:rsid w:val="00DE151B"/>
    <w:rsid w:val="00DE2019"/>
    <w:rsid w:val="00DE2235"/>
    <w:rsid w:val="00DE2366"/>
    <w:rsid w:val="00DE2728"/>
    <w:rsid w:val="00DE29C6"/>
    <w:rsid w:val="00DE2DD0"/>
    <w:rsid w:val="00DE2FCB"/>
    <w:rsid w:val="00DE315E"/>
    <w:rsid w:val="00DE35BA"/>
    <w:rsid w:val="00DE36C5"/>
    <w:rsid w:val="00DE376C"/>
    <w:rsid w:val="00DE385F"/>
    <w:rsid w:val="00DE3C2A"/>
    <w:rsid w:val="00DE3E79"/>
    <w:rsid w:val="00DE3FB1"/>
    <w:rsid w:val="00DE4D70"/>
    <w:rsid w:val="00DE4F1A"/>
    <w:rsid w:val="00DE4FAC"/>
    <w:rsid w:val="00DE539C"/>
    <w:rsid w:val="00DE5B3D"/>
    <w:rsid w:val="00DE5BB1"/>
    <w:rsid w:val="00DE5CFC"/>
    <w:rsid w:val="00DE6088"/>
    <w:rsid w:val="00DE63C8"/>
    <w:rsid w:val="00DE6656"/>
    <w:rsid w:val="00DE6678"/>
    <w:rsid w:val="00DE6846"/>
    <w:rsid w:val="00DE694F"/>
    <w:rsid w:val="00DE6E83"/>
    <w:rsid w:val="00DE704D"/>
    <w:rsid w:val="00DE74EF"/>
    <w:rsid w:val="00DE7699"/>
    <w:rsid w:val="00DE78EE"/>
    <w:rsid w:val="00DE7A1D"/>
    <w:rsid w:val="00DE7A45"/>
    <w:rsid w:val="00DE7CD8"/>
    <w:rsid w:val="00DF05F1"/>
    <w:rsid w:val="00DF061D"/>
    <w:rsid w:val="00DF09CF"/>
    <w:rsid w:val="00DF0A9F"/>
    <w:rsid w:val="00DF0B4D"/>
    <w:rsid w:val="00DF0FAC"/>
    <w:rsid w:val="00DF11FC"/>
    <w:rsid w:val="00DF1324"/>
    <w:rsid w:val="00DF15CD"/>
    <w:rsid w:val="00DF1875"/>
    <w:rsid w:val="00DF1BB1"/>
    <w:rsid w:val="00DF2F1F"/>
    <w:rsid w:val="00DF342E"/>
    <w:rsid w:val="00DF3571"/>
    <w:rsid w:val="00DF373A"/>
    <w:rsid w:val="00DF41B4"/>
    <w:rsid w:val="00DF42D6"/>
    <w:rsid w:val="00DF443B"/>
    <w:rsid w:val="00DF4450"/>
    <w:rsid w:val="00DF466C"/>
    <w:rsid w:val="00DF468C"/>
    <w:rsid w:val="00DF49C1"/>
    <w:rsid w:val="00DF4A2F"/>
    <w:rsid w:val="00DF4CB1"/>
    <w:rsid w:val="00DF4EE3"/>
    <w:rsid w:val="00DF5068"/>
    <w:rsid w:val="00DF5108"/>
    <w:rsid w:val="00DF566F"/>
    <w:rsid w:val="00DF56F3"/>
    <w:rsid w:val="00DF581E"/>
    <w:rsid w:val="00DF5999"/>
    <w:rsid w:val="00DF62A5"/>
    <w:rsid w:val="00DF6345"/>
    <w:rsid w:val="00DF6517"/>
    <w:rsid w:val="00DF65B1"/>
    <w:rsid w:val="00DF6638"/>
    <w:rsid w:val="00DF66B2"/>
    <w:rsid w:val="00DF67D3"/>
    <w:rsid w:val="00DF69DC"/>
    <w:rsid w:val="00DF6C65"/>
    <w:rsid w:val="00DF6D14"/>
    <w:rsid w:val="00DF6EE8"/>
    <w:rsid w:val="00DF6F96"/>
    <w:rsid w:val="00DF7045"/>
    <w:rsid w:val="00DF742E"/>
    <w:rsid w:val="00DF754F"/>
    <w:rsid w:val="00DF769F"/>
    <w:rsid w:val="00E0006F"/>
    <w:rsid w:val="00E00280"/>
    <w:rsid w:val="00E002D5"/>
    <w:rsid w:val="00E0050C"/>
    <w:rsid w:val="00E00655"/>
    <w:rsid w:val="00E008B7"/>
    <w:rsid w:val="00E00CD3"/>
    <w:rsid w:val="00E00FE1"/>
    <w:rsid w:val="00E01079"/>
    <w:rsid w:val="00E013E8"/>
    <w:rsid w:val="00E014C8"/>
    <w:rsid w:val="00E014FB"/>
    <w:rsid w:val="00E0178F"/>
    <w:rsid w:val="00E01A7F"/>
    <w:rsid w:val="00E02441"/>
    <w:rsid w:val="00E0250A"/>
    <w:rsid w:val="00E02799"/>
    <w:rsid w:val="00E027F2"/>
    <w:rsid w:val="00E0296E"/>
    <w:rsid w:val="00E029B1"/>
    <w:rsid w:val="00E02C58"/>
    <w:rsid w:val="00E02CCF"/>
    <w:rsid w:val="00E03095"/>
    <w:rsid w:val="00E03135"/>
    <w:rsid w:val="00E033CE"/>
    <w:rsid w:val="00E03490"/>
    <w:rsid w:val="00E035F7"/>
    <w:rsid w:val="00E03920"/>
    <w:rsid w:val="00E03A12"/>
    <w:rsid w:val="00E03C57"/>
    <w:rsid w:val="00E03CAF"/>
    <w:rsid w:val="00E043AB"/>
    <w:rsid w:val="00E045B9"/>
    <w:rsid w:val="00E045CD"/>
    <w:rsid w:val="00E04781"/>
    <w:rsid w:val="00E04792"/>
    <w:rsid w:val="00E04C1D"/>
    <w:rsid w:val="00E0508D"/>
    <w:rsid w:val="00E05164"/>
    <w:rsid w:val="00E0553C"/>
    <w:rsid w:val="00E055BD"/>
    <w:rsid w:val="00E0563C"/>
    <w:rsid w:val="00E05655"/>
    <w:rsid w:val="00E0573C"/>
    <w:rsid w:val="00E05AC0"/>
    <w:rsid w:val="00E05D50"/>
    <w:rsid w:val="00E05E4C"/>
    <w:rsid w:val="00E05E91"/>
    <w:rsid w:val="00E066B1"/>
    <w:rsid w:val="00E067AD"/>
    <w:rsid w:val="00E0695E"/>
    <w:rsid w:val="00E069FB"/>
    <w:rsid w:val="00E069FF"/>
    <w:rsid w:val="00E06E45"/>
    <w:rsid w:val="00E06EC5"/>
    <w:rsid w:val="00E07233"/>
    <w:rsid w:val="00E075B0"/>
    <w:rsid w:val="00E0783D"/>
    <w:rsid w:val="00E0788A"/>
    <w:rsid w:val="00E07A02"/>
    <w:rsid w:val="00E07E12"/>
    <w:rsid w:val="00E07E1B"/>
    <w:rsid w:val="00E102F9"/>
    <w:rsid w:val="00E103AA"/>
    <w:rsid w:val="00E10464"/>
    <w:rsid w:val="00E10518"/>
    <w:rsid w:val="00E10708"/>
    <w:rsid w:val="00E1086F"/>
    <w:rsid w:val="00E108E8"/>
    <w:rsid w:val="00E10A44"/>
    <w:rsid w:val="00E10ACF"/>
    <w:rsid w:val="00E10D35"/>
    <w:rsid w:val="00E10FF7"/>
    <w:rsid w:val="00E111F2"/>
    <w:rsid w:val="00E11C4F"/>
    <w:rsid w:val="00E11C72"/>
    <w:rsid w:val="00E11D41"/>
    <w:rsid w:val="00E11FC7"/>
    <w:rsid w:val="00E1229C"/>
    <w:rsid w:val="00E1272E"/>
    <w:rsid w:val="00E129EE"/>
    <w:rsid w:val="00E12AFA"/>
    <w:rsid w:val="00E12C27"/>
    <w:rsid w:val="00E13207"/>
    <w:rsid w:val="00E132F7"/>
    <w:rsid w:val="00E1330F"/>
    <w:rsid w:val="00E13476"/>
    <w:rsid w:val="00E134DD"/>
    <w:rsid w:val="00E13736"/>
    <w:rsid w:val="00E13761"/>
    <w:rsid w:val="00E13D0B"/>
    <w:rsid w:val="00E13D48"/>
    <w:rsid w:val="00E13E6E"/>
    <w:rsid w:val="00E1408E"/>
    <w:rsid w:val="00E14161"/>
    <w:rsid w:val="00E14331"/>
    <w:rsid w:val="00E143F8"/>
    <w:rsid w:val="00E14429"/>
    <w:rsid w:val="00E146CC"/>
    <w:rsid w:val="00E14831"/>
    <w:rsid w:val="00E1486A"/>
    <w:rsid w:val="00E14B28"/>
    <w:rsid w:val="00E14D1A"/>
    <w:rsid w:val="00E15350"/>
    <w:rsid w:val="00E15799"/>
    <w:rsid w:val="00E15874"/>
    <w:rsid w:val="00E15C9D"/>
    <w:rsid w:val="00E160F6"/>
    <w:rsid w:val="00E160FC"/>
    <w:rsid w:val="00E16479"/>
    <w:rsid w:val="00E1651D"/>
    <w:rsid w:val="00E165CA"/>
    <w:rsid w:val="00E166CA"/>
    <w:rsid w:val="00E16B9D"/>
    <w:rsid w:val="00E16D1B"/>
    <w:rsid w:val="00E16DC3"/>
    <w:rsid w:val="00E17068"/>
    <w:rsid w:val="00E1735E"/>
    <w:rsid w:val="00E1756E"/>
    <w:rsid w:val="00E17A3A"/>
    <w:rsid w:val="00E17C8B"/>
    <w:rsid w:val="00E17D5A"/>
    <w:rsid w:val="00E17E81"/>
    <w:rsid w:val="00E20172"/>
    <w:rsid w:val="00E2020E"/>
    <w:rsid w:val="00E202B4"/>
    <w:rsid w:val="00E20775"/>
    <w:rsid w:val="00E2082D"/>
    <w:rsid w:val="00E208A0"/>
    <w:rsid w:val="00E20975"/>
    <w:rsid w:val="00E20D2B"/>
    <w:rsid w:val="00E20E71"/>
    <w:rsid w:val="00E20EDC"/>
    <w:rsid w:val="00E21135"/>
    <w:rsid w:val="00E21248"/>
    <w:rsid w:val="00E219A1"/>
    <w:rsid w:val="00E21C0F"/>
    <w:rsid w:val="00E21FF6"/>
    <w:rsid w:val="00E221E3"/>
    <w:rsid w:val="00E2230B"/>
    <w:rsid w:val="00E226D4"/>
    <w:rsid w:val="00E22872"/>
    <w:rsid w:val="00E228A9"/>
    <w:rsid w:val="00E228B9"/>
    <w:rsid w:val="00E22E01"/>
    <w:rsid w:val="00E23295"/>
    <w:rsid w:val="00E232AE"/>
    <w:rsid w:val="00E2332A"/>
    <w:rsid w:val="00E23430"/>
    <w:rsid w:val="00E234B5"/>
    <w:rsid w:val="00E23767"/>
    <w:rsid w:val="00E23AA2"/>
    <w:rsid w:val="00E23AA5"/>
    <w:rsid w:val="00E23CAF"/>
    <w:rsid w:val="00E23F64"/>
    <w:rsid w:val="00E2408A"/>
    <w:rsid w:val="00E240DE"/>
    <w:rsid w:val="00E2417A"/>
    <w:rsid w:val="00E24464"/>
    <w:rsid w:val="00E2454D"/>
    <w:rsid w:val="00E24639"/>
    <w:rsid w:val="00E24A5D"/>
    <w:rsid w:val="00E24DB8"/>
    <w:rsid w:val="00E24F8B"/>
    <w:rsid w:val="00E25511"/>
    <w:rsid w:val="00E25569"/>
    <w:rsid w:val="00E25675"/>
    <w:rsid w:val="00E25D60"/>
    <w:rsid w:val="00E26ADF"/>
    <w:rsid w:val="00E26BA8"/>
    <w:rsid w:val="00E27054"/>
    <w:rsid w:val="00E270A1"/>
    <w:rsid w:val="00E2748D"/>
    <w:rsid w:val="00E278EE"/>
    <w:rsid w:val="00E27B75"/>
    <w:rsid w:val="00E27E32"/>
    <w:rsid w:val="00E27EE0"/>
    <w:rsid w:val="00E3026D"/>
    <w:rsid w:val="00E3030D"/>
    <w:rsid w:val="00E305F1"/>
    <w:rsid w:val="00E30852"/>
    <w:rsid w:val="00E3085F"/>
    <w:rsid w:val="00E30C74"/>
    <w:rsid w:val="00E30F0F"/>
    <w:rsid w:val="00E3118D"/>
    <w:rsid w:val="00E31241"/>
    <w:rsid w:val="00E3152B"/>
    <w:rsid w:val="00E31821"/>
    <w:rsid w:val="00E31BBA"/>
    <w:rsid w:val="00E31DF2"/>
    <w:rsid w:val="00E321B8"/>
    <w:rsid w:val="00E327DE"/>
    <w:rsid w:val="00E32827"/>
    <w:rsid w:val="00E328F0"/>
    <w:rsid w:val="00E32A23"/>
    <w:rsid w:val="00E32A75"/>
    <w:rsid w:val="00E32A85"/>
    <w:rsid w:val="00E32EA7"/>
    <w:rsid w:val="00E33047"/>
    <w:rsid w:val="00E33321"/>
    <w:rsid w:val="00E3344A"/>
    <w:rsid w:val="00E33940"/>
    <w:rsid w:val="00E33AD6"/>
    <w:rsid w:val="00E33B29"/>
    <w:rsid w:val="00E33C76"/>
    <w:rsid w:val="00E33D81"/>
    <w:rsid w:val="00E33F76"/>
    <w:rsid w:val="00E34265"/>
    <w:rsid w:val="00E3439D"/>
    <w:rsid w:val="00E343A7"/>
    <w:rsid w:val="00E343E7"/>
    <w:rsid w:val="00E34445"/>
    <w:rsid w:val="00E345A2"/>
    <w:rsid w:val="00E3484E"/>
    <w:rsid w:val="00E34949"/>
    <w:rsid w:val="00E34A7F"/>
    <w:rsid w:val="00E34C59"/>
    <w:rsid w:val="00E34CD7"/>
    <w:rsid w:val="00E34D93"/>
    <w:rsid w:val="00E34F51"/>
    <w:rsid w:val="00E350D2"/>
    <w:rsid w:val="00E353BE"/>
    <w:rsid w:val="00E35602"/>
    <w:rsid w:val="00E35B1F"/>
    <w:rsid w:val="00E36450"/>
    <w:rsid w:val="00E3663C"/>
    <w:rsid w:val="00E367EC"/>
    <w:rsid w:val="00E3696C"/>
    <w:rsid w:val="00E369F2"/>
    <w:rsid w:val="00E36C8B"/>
    <w:rsid w:val="00E36FD4"/>
    <w:rsid w:val="00E37023"/>
    <w:rsid w:val="00E37448"/>
    <w:rsid w:val="00E3746F"/>
    <w:rsid w:val="00E37526"/>
    <w:rsid w:val="00E376AE"/>
    <w:rsid w:val="00E4019D"/>
    <w:rsid w:val="00E40264"/>
    <w:rsid w:val="00E406E1"/>
    <w:rsid w:val="00E40B4A"/>
    <w:rsid w:val="00E40D97"/>
    <w:rsid w:val="00E40DF3"/>
    <w:rsid w:val="00E410C5"/>
    <w:rsid w:val="00E41199"/>
    <w:rsid w:val="00E414A8"/>
    <w:rsid w:val="00E41568"/>
    <w:rsid w:val="00E41596"/>
    <w:rsid w:val="00E419F9"/>
    <w:rsid w:val="00E41A52"/>
    <w:rsid w:val="00E41B52"/>
    <w:rsid w:val="00E41BD9"/>
    <w:rsid w:val="00E41D07"/>
    <w:rsid w:val="00E41D85"/>
    <w:rsid w:val="00E41F2F"/>
    <w:rsid w:val="00E4215C"/>
    <w:rsid w:val="00E42174"/>
    <w:rsid w:val="00E421AD"/>
    <w:rsid w:val="00E422D9"/>
    <w:rsid w:val="00E423BE"/>
    <w:rsid w:val="00E425E0"/>
    <w:rsid w:val="00E42A96"/>
    <w:rsid w:val="00E42D68"/>
    <w:rsid w:val="00E42D6B"/>
    <w:rsid w:val="00E42EFE"/>
    <w:rsid w:val="00E43389"/>
    <w:rsid w:val="00E4340C"/>
    <w:rsid w:val="00E4396A"/>
    <w:rsid w:val="00E43B0A"/>
    <w:rsid w:val="00E43B2F"/>
    <w:rsid w:val="00E4416C"/>
    <w:rsid w:val="00E44234"/>
    <w:rsid w:val="00E4444A"/>
    <w:rsid w:val="00E448A3"/>
    <w:rsid w:val="00E44B15"/>
    <w:rsid w:val="00E44BE3"/>
    <w:rsid w:val="00E44FA3"/>
    <w:rsid w:val="00E44FAC"/>
    <w:rsid w:val="00E45102"/>
    <w:rsid w:val="00E45496"/>
    <w:rsid w:val="00E454F2"/>
    <w:rsid w:val="00E457BB"/>
    <w:rsid w:val="00E459D4"/>
    <w:rsid w:val="00E45BDC"/>
    <w:rsid w:val="00E45D48"/>
    <w:rsid w:val="00E45EF9"/>
    <w:rsid w:val="00E4603C"/>
    <w:rsid w:val="00E46294"/>
    <w:rsid w:val="00E46815"/>
    <w:rsid w:val="00E4690F"/>
    <w:rsid w:val="00E46AFD"/>
    <w:rsid w:val="00E46E3B"/>
    <w:rsid w:val="00E46E56"/>
    <w:rsid w:val="00E470E1"/>
    <w:rsid w:val="00E47199"/>
    <w:rsid w:val="00E47254"/>
    <w:rsid w:val="00E47408"/>
    <w:rsid w:val="00E47423"/>
    <w:rsid w:val="00E475AC"/>
    <w:rsid w:val="00E47E87"/>
    <w:rsid w:val="00E47FAB"/>
    <w:rsid w:val="00E47FEA"/>
    <w:rsid w:val="00E5009C"/>
    <w:rsid w:val="00E50461"/>
    <w:rsid w:val="00E508B3"/>
    <w:rsid w:val="00E51331"/>
    <w:rsid w:val="00E51598"/>
    <w:rsid w:val="00E51635"/>
    <w:rsid w:val="00E519C8"/>
    <w:rsid w:val="00E523C6"/>
    <w:rsid w:val="00E5241C"/>
    <w:rsid w:val="00E524D6"/>
    <w:rsid w:val="00E52DFD"/>
    <w:rsid w:val="00E52F4D"/>
    <w:rsid w:val="00E530C0"/>
    <w:rsid w:val="00E53B36"/>
    <w:rsid w:val="00E53B49"/>
    <w:rsid w:val="00E53BDF"/>
    <w:rsid w:val="00E53C2E"/>
    <w:rsid w:val="00E546E5"/>
    <w:rsid w:val="00E548AD"/>
    <w:rsid w:val="00E5504E"/>
    <w:rsid w:val="00E55099"/>
    <w:rsid w:val="00E550AF"/>
    <w:rsid w:val="00E551C8"/>
    <w:rsid w:val="00E55233"/>
    <w:rsid w:val="00E5551E"/>
    <w:rsid w:val="00E55F8D"/>
    <w:rsid w:val="00E55FF5"/>
    <w:rsid w:val="00E5692F"/>
    <w:rsid w:val="00E56AA7"/>
    <w:rsid w:val="00E56ABC"/>
    <w:rsid w:val="00E56BC5"/>
    <w:rsid w:val="00E56E4D"/>
    <w:rsid w:val="00E57487"/>
    <w:rsid w:val="00E57FA6"/>
    <w:rsid w:val="00E60506"/>
    <w:rsid w:val="00E6056D"/>
    <w:rsid w:val="00E605FE"/>
    <w:rsid w:val="00E60710"/>
    <w:rsid w:val="00E60C24"/>
    <w:rsid w:val="00E60D8E"/>
    <w:rsid w:val="00E616F2"/>
    <w:rsid w:val="00E619D8"/>
    <w:rsid w:val="00E61A69"/>
    <w:rsid w:val="00E61BCA"/>
    <w:rsid w:val="00E61C32"/>
    <w:rsid w:val="00E61FA3"/>
    <w:rsid w:val="00E62221"/>
    <w:rsid w:val="00E629E0"/>
    <w:rsid w:val="00E62B56"/>
    <w:rsid w:val="00E62C28"/>
    <w:rsid w:val="00E62D2C"/>
    <w:rsid w:val="00E63128"/>
    <w:rsid w:val="00E63887"/>
    <w:rsid w:val="00E640D6"/>
    <w:rsid w:val="00E640D8"/>
    <w:rsid w:val="00E6411D"/>
    <w:rsid w:val="00E64653"/>
    <w:rsid w:val="00E6484C"/>
    <w:rsid w:val="00E6496C"/>
    <w:rsid w:val="00E64AE0"/>
    <w:rsid w:val="00E64CD4"/>
    <w:rsid w:val="00E64FAD"/>
    <w:rsid w:val="00E6525B"/>
    <w:rsid w:val="00E65459"/>
    <w:rsid w:val="00E654FD"/>
    <w:rsid w:val="00E658BF"/>
    <w:rsid w:val="00E65A51"/>
    <w:rsid w:val="00E65D30"/>
    <w:rsid w:val="00E65FFB"/>
    <w:rsid w:val="00E660BF"/>
    <w:rsid w:val="00E6614D"/>
    <w:rsid w:val="00E662D8"/>
    <w:rsid w:val="00E6664F"/>
    <w:rsid w:val="00E66854"/>
    <w:rsid w:val="00E6720B"/>
    <w:rsid w:val="00E6735D"/>
    <w:rsid w:val="00E67373"/>
    <w:rsid w:val="00E673F5"/>
    <w:rsid w:val="00E6751F"/>
    <w:rsid w:val="00E67564"/>
    <w:rsid w:val="00E675FF"/>
    <w:rsid w:val="00E6786D"/>
    <w:rsid w:val="00E679E7"/>
    <w:rsid w:val="00E67EE9"/>
    <w:rsid w:val="00E701EA"/>
    <w:rsid w:val="00E70277"/>
    <w:rsid w:val="00E7063E"/>
    <w:rsid w:val="00E70646"/>
    <w:rsid w:val="00E706C7"/>
    <w:rsid w:val="00E7076B"/>
    <w:rsid w:val="00E70CE3"/>
    <w:rsid w:val="00E70E3F"/>
    <w:rsid w:val="00E713D1"/>
    <w:rsid w:val="00E71486"/>
    <w:rsid w:val="00E71C2F"/>
    <w:rsid w:val="00E720A5"/>
    <w:rsid w:val="00E726DA"/>
    <w:rsid w:val="00E72C16"/>
    <w:rsid w:val="00E72FFD"/>
    <w:rsid w:val="00E7318D"/>
    <w:rsid w:val="00E731E5"/>
    <w:rsid w:val="00E733BD"/>
    <w:rsid w:val="00E734DA"/>
    <w:rsid w:val="00E736BF"/>
    <w:rsid w:val="00E736C0"/>
    <w:rsid w:val="00E73939"/>
    <w:rsid w:val="00E739D4"/>
    <w:rsid w:val="00E73BB4"/>
    <w:rsid w:val="00E73C97"/>
    <w:rsid w:val="00E74064"/>
    <w:rsid w:val="00E74101"/>
    <w:rsid w:val="00E74296"/>
    <w:rsid w:val="00E746FB"/>
    <w:rsid w:val="00E747DE"/>
    <w:rsid w:val="00E74A57"/>
    <w:rsid w:val="00E74CA1"/>
    <w:rsid w:val="00E74D6F"/>
    <w:rsid w:val="00E7514F"/>
    <w:rsid w:val="00E75B11"/>
    <w:rsid w:val="00E75C5C"/>
    <w:rsid w:val="00E75C84"/>
    <w:rsid w:val="00E75CA6"/>
    <w:rsid w:val="00E76537"/>
    <w:rsid w:val="00E76D0B"/>
    <w:rsid w:val="00E76FFB"/>
    <w:rsid w:val="00E7714C"/>
    <w:rsid w:val="00E772E4"/>
    <w:rsid w:val="00E775E1"/>
    <w:rsid w:val="00E77C1F"/>
    <w:rsid w:val="00E77CFC"/>
    <w:rsid w:val="00E77D7F"/>
    <w:rsid w:val="00E77E07"/>
    <w:rsid w:val="00E77EF4"/>
    <w:rsid w:val="00E77FF6"/>
    <w:rsid w:val="00E80005"/>
    <w:rsid w:val="00E800DB"/>
    <w:rsid w:val="00E8018E"/>
    <w:rsid w:val="00E801DF"/>
    <w:rsid w:val="00E805B0"/>
    <w:rsid w:val="00E807DF"/>
    <w:rsid w:val="00E809D0"/>
    <w:rsid w:val="00E80B11"/>
    <w:rsid w:val="00E80C70"/>
    <w:rsid w:val="00E80C9C"/>
    <w:rsid w:val="00E80E89"/>
    <w:rsid w:val="00E8105C"/>
    <w:rsid w:val="00E8132B"/>
    <w:rsid w:val="00E81515"/>
    <w:rsid w:val="00E8163B"/>
    <w:rsid w:val="00E819AC"/>
    <w:rsid w:val="00E81A82"/>
    <w:rsid w:val="00E81CF4"/>
    <w:rsid w:val="00E81D96"/>
    <w:rsid w:val="00E81E9E"/>
    <w:rsid w:val="00E820FC"/>
    <w:rsid w:val="00E82229"/>
    <w:rsid w:val="00E82287"/>
    <w:rsid w:val="00E824D6"/>
    <w:rsid w:val="00E82B61"/>
    <w:rsid w:val="00E82F68"/>
    <w:rsid w:val="00E83400"/>
    <w:rsid w:val="00E8360B"/>
    <w:rsid w:val="00E83B4D"/>
    <w:rsid w:val="00E83D3B"/>
    <w:rsid w:val="00E83D6C"/>
    <w:rsid w:val="00E8403E"/>
    <w:rsid w:val="00E8436F"/>
    <w:rsid w:val="00E84453"/>
    <w:rsid w:val="00E8464C"/>
    <w:rsid w:val="00E84669"/>
    <w:rsid w:val="00E846E2"/>
    <w:rsid w:val="00E84934"/>
    <w:rsid w:val="00E84BAC"/>
    <w:rsid w:val="00E84C87"/>
    <w:rsid w:val="00E8516B"/>
    <w:rsid w:val="00E85216"/>
    <w:rsid w:val="00E85CD3"/>
    <w:rsid w:val="00E85D96"/>
    <w:rsid w:val="00E85DE9"/>
    <w:rsid w:val="00E85E60"/>
    <w:rsid w:val="00E85F23"/>
    <w:rsid w:val="00E85FA6"/>
    <w:rsid w:val="00E86248"/>
    <w:rsid w:val="00E862F7"/>
    <w:rsid w:val="00E86822"/>
    <w:rsid w:val="00E86D5B"/>
    <w:rsid w:val="00E87473"/>
    <w:rsid w:val="00E8772C"/>
    <w:rsid w:val="00E87B10"/>
    <w:rsid w:val="00E90179"/>
    <w:rsid w:val="00E903DB"/>
    <w:rsid w:val="00E9048C"/>
    <w:rsid w:val="00E9050A"/>
    <w:rsid w:val="00E906FE"/>
    <w:rsid w:val="00E90E00"/>
    <w:rsid w:val="00E90F2B"/>
    <w:rsid w:val="00E9115A"/>
    <w:rsid w:val="00E911FE"/>
    <w:rsid w:val="00E914A5"/>
    <w:rsid w:val="00E91758"/>
    <w:rsid w:val="00E91B75"/>
    <w:rsid w:val="00E91BC8"/>
    <w:rsid w:val="00E91C29"/>
    <w:rsid w:val="00E91DB3"/>
    <w:rsid w:val="00E92734"/>
    <w:rsid w:val="00E92C2B"/>
    <w:rsid w:val="00E92DA5"/>
    <w:rsid w:val="00E92EED"/>
    <w:rsid w:val="00E93081"/>
    <w:rsid w:val="00E93266"/>
    <w:rsid w:val="00E9355E"/>
    <w:rsid w:val="00E939BB"/>
    <w:rsid w:val="00E93BEC"/>
    <w:rsid w:val="00E93EC9"/>
    <w:rsid w:val="00E94184"/>
    <w:rsid w:val="00E943BC"/>
    <w:rsid w:val="00E94A08"/>
    <w:rsid w:val="00E94BEE"/>
    <w:rsid w:val="00E94C00"/>
    <w:rsid w:val="00E94F8C"/>
    <w:rsid w:val="00E95057"/>
    <w:rsid w:val="00E95065"/>
    <w:rsid w:val="00E95250"/>
    <w:rsid w:val="00E95427"/>
    <w:rsid w:val="00E95A24"/>
    <w:rsid w:val="00E95CD1"/>
    <w:rsid w:val="00E95E0C"/>
    <w:rsid w:val="00E95E98"/>
    <w:rsid w:val="00E95EB0"/>
    <w:rsid w:val="00E95EE6"/>
    <w:rsid w:val="00E96451"/>
    <w:rsid w:val="00E975EB"/>
    <w:rsid w:val="00E978A0"/>
    <w:rsid w:val="00E9792D"/>
    <w:rsid w:val="00E97B2F"/>
    <w:rsid w:val="00EA02B4"/>
    <w:rsid w:val="00EA0430"/>
    <w:rsid w:val="00EA0839"/>
    <w:rsid w:val="00EA0949"/>
    <w:rsid w:val="00EA0D05"/>
    <w:rsid w:val="00EA17BC"/>
    <w:rsid w:val="00EA1924"/>
    <w:rsid w:val="00EA193E"/>
    <w:rsid w:val="00EA2024"/>
    <w:rsid w:val="00EA262D"/>
    <w:rsid w:val="00EA2AE6"/>
    <w:rsid w:val="00EA2E63"/>
    <w:rsid w:val="00EA2F1C"/>
    <w:rsid w:val="00EA2F97"/>
    <w:rsid w:val="00EA3088"/>
    <w:rsid w:val="00EA30C8"/>
    <w:rsid w:val="00EA37A5"/>
    <w:rsid w:val="00EA384E"/>
    <w:rsid w:val="00EA3946"/>
    <w:rsid w:val="00EA3960"/>
    <w:rsid w:val="00EA3A17"/>
    <w:rsid w:val="00EA4250"/>
    <w:rsid w:val="00EA4660"/>
    <w:rsid w:val="00EA491A"/>
    <w:rsid w:val="00EA4A6B"/>
    <w:rsid w:val="00EA4C52"/>
    <w:rsid w:val="00EA4F91"/>
    <w:rsid w:val="00EA51EE"/>
    <w:rsid w:val="00EA527A"/>
    <w:rsid w:val="00EA537B"/>
    <w:rsid w:val="00EA53F5"/>
    <w:rsid w:val="00EA5488"/>
    <w:rsid w:val="00EA57DB"/>
    <w:rsid w:val="00EA59A9"/>
    <w:rsid w:val="00EA5DB4"/>
    <w:rsid w:val="00EA5F49"/>
    <w:rsid w:val="00EA5F84"/>
    <w:rsid w:val="00EA6071"/>
    <w:rsid w:val="00EA60CE"/>
    <w:rsid w:val="00EA63A5"/>
    <w:rsid w:val="00EA665E"/>
    <w:rsid w:val="00EA69EE"/>
    <w:rsid w:val="00EA6A6A"/>
    <w:rsid w:val="00EA6B89"/>
    <w:rsid w:val="00EA6F8E"/>
    <w:rsid w:val="00EA74B4"/>
    <w:rsid w:val="00EA75E1"/>
    <w:rsid w:val="00EA7608"/>
    <w:rsid w:val="00EB049A"/>
    <w:rsid w:val="00EB0672"/>
    <w:rsid w:val="00EB0720"/>
    <w:rsid w:val="00EB0920"/>
    <w:rsid w:val="00EB093F"/>
    <w:rsid w:val="00EB0AD8"/>
    <w:rsid w:val="00EB0AE6"/>
    <w:rsid w:val="00EB0C1C"/>
    <w:rsid w:val="00EB1382"/>
    <w:rsid w:val="00EB13AB"/>
    <w:rsid w:val="00EB1450"/>
    <w:rsid w:val="00EB1A6B"/>
    <w:rsid w:val="00EB1E95"/>
    <w:rsid w:val="00EB1F36"/>
    <w:rsid w:val="00EB1FA1"/>
    <w:rsid w:val="00EB21EE"/>
    <w:rsid w:val="00EB2277"/>
    <w:rsid w:val="00EB2349"/>
    <w:rsid w:val="00EB239F"/>
    <w:rsid w:val="00EB2641"/>
    <w:rsid w:val="00EB274E"/>
    <w:rsid w:val="00EB28C6"/>
    <w:rsid w:val="00EB2C07"/>
    <w:rsid w:val="00EB30BF"/>
    <w:rsid w:val="00EB3211"/>
    <w:rsid w:val="00EB336A"/>
    <w:rsid w:val="00EB394A"/>
    <w:rsid w:val="00EB3AE5"/>
    <w:rsid w:val="00EB3C38"/>
    <w:rsid w:val="00EB3D76"/>
    <w:rsid w:val="00EB3E78"/>
    <w:rsid w:val="00EB4177"/>
    <w:rsid w:val="00EB4217"/>
    <w:rsid w:val="00EB4305"/>
    <w:rsid w:val="00EB4680"/>
    <w:rsid w:val="00EB483E"/>
    <w:rsid w:val="00EB4B9C"/>
    <w:rsid w:val="00EB4DD2"/>
    <w:rsid w:val="00EB4E50"/>
    <w:rsid w:val="00EB53A9"/>
    <w:rsid w:val="00EB5622"/>
    <w:rsid w:val="00EB587A"/>
    <w:rsid w:val="00EB613B"/>
    <w:rsid w:val="00EB61E5"/>
    <w:rsid w:val="00EB6703"/>
    <w:rsid w:val="00EB6A36"/>
    <w:rsid w:val="00EB6A8F"/>
    <w:rsid w:val="00EB6CEA"/>
    <w:rsid w:val="00EB6D75"/>
    <w:rsid w:val="00EB6E1F"/>
    <w:rsid w:val="00EB6EB4"/>
    <w:rsid w:val="00EB7158"/>
    <w:rsid w:val="00EB777D"/>
    <w:rsid w:val="00EB7B4F"/>
    <w:rsid w:val="00EC0085"/>
    <w:rsid w:val="00EC02A4"/>
    <w:rsid w:val="00EC03CB"/>
    <w:rsid w:val="00EC051F"/>
    <w:rsid w:val="00EC053A"/>
    <w:rsid w:val="00EC08D4"/>
    <w:rsid w:val="00EC092E"/>
    <w:rsid w:val="00EC0C33"/>
    <w:rsid w:val="00EC109D"/>
    <w:rsid w:val="00EC1227"/>
    <w:rsid w:val="00EC129B"/>
    <w:rsid w:val="00EC159A"/>
    <w:rsid w:val="00EC194E"/>
    <w:rsid w:val="00EC201F"/>
    <w:rsid w:val="00EC213C"/>
    <w:rsid w:val="00EC24F3"/>
    <w:rsid w:val="00EC286D"/>
    <w:rsid w:val="00EC2A4D"/>
    <w:rsid w:val="00EC2E41"/>
    <w:rsid w:val="00EC3041"/>
    <w:rsid w:val="00EC33BF"/>
    <w:rsid w:val="00EC3510"/>
    <w:rsid w:val="00EC3AC1"/>
    <w:rsid w:val="00EC3AE3"/>
    <w:rsid w:val="00EC3C38"/>
    <w:rsid w:val="00EC3F5B"/>
    <w:rsid w:val="00EC4057"/>
    <w:rsid w:val="00EC41C5"/>
    <w:rsid w:val="00EC42B7"/>
    <w:rsid w:val="00EC4CD5"/>
    <w:rsid w:val="00EC4EA3"/>
    <w:rsid w:val="00EC4EB7"/>
    <w:rsid w:val="00EC4FAB"/>
    <w:rsid w:val="00EC5033"/>
    <w:rsid w:val="00EC519B"/>
    <w:rsid w:val="00EC52BC"/>
    <w:rsid w:val="00EC568D"/>
    <w:rsid w:val="00EC5C20"/>
    <w:rsid w:val="00EC5C7F"/>
    <w:rsid w:val="00EC5CB4"/>
    <w:rsid w:val="00EC5DF2"/>
    <w:rsid w:val="00EC5FAD"/>
    <w:rsid w:val="00EC6627"/>
    <w:rsid w:val="00EC6A5D"/>
    <w:rsid w:val="00EC6B88"/>
    <w:rsid w:val="00EC6C28"/>
    <w:rsid w:val="00EC6CFE"/>
    <w:rsid w:val="00EC7320"/>
    <w:rsid w:val="00EC798D"/>
    <w:rsid w:val="00EC7A7A"/>
    <w:rsid w:val="00ED004D"/>
    <w:rsid w:val="00ED0444"/>
    <w:rsid w:val="00ED08B9"/>
    <w:rsid w:val="00ED095E"/>
    <w:rsid w:val="00ED0B6D"/>
    <w:rsid w:val="00ED0D67"/>
    <w:rsid w:val="00ED0E04"/>
    <w:rsid w:val="00ED1225"/>
    <w:rsid w:val="00ED1261"/>
    <w:rsid w:val="00ED1283"/>
    <w:rsid w:val="00ED1532"/>
    <w:rsid w:val="00ED158B"/>
    <w:rsid w:val="00ED1736"/>
    <w:rsid w:val="00ED20CD"/>
    <w:rsid w:val="00ED23D2"/>
    <w:rsid w:val="00ED29A2"/>
    <w:rsid w:val="00ED2C78"/>
    <w:rsid w:val="00ED2E72"/>
    <w:rsid w:val="00ED2FBC"/>
    <w:rsid w:val="00ED2FFA"/>
    <w:rsid w:val="00ED32B6"/>
    <w:rsid w:val="00ED3306"/>
    <w:rsid w:val="00ED35A2"/>
    <w:rsid w:val="00ED3905"/>
    <w:rsid w:val="00ED3A7B"/>
    <w:rsid w:val="00ED3B36"/>
    <w:rsid w:val="00ED3D71"/>
    <w:rsid w:val="00ED4366"/>
    <w:rsid w:val="00ED4619"/>
    <w:rsid w:val="00ED498B"/>
    <w:rsid w:val="00ED4A37"/>
    <w:rsid w:val="00ED4B17"/>
    <w:rsid w:val="00ED4C44"/>
    <w:rsid w:val="00ED4CBA"/>
    <w:rsid w:val="00ED4E6F"/>
    <w:rsid w:val="00ED5093"/>
    <w:rsid w:val="00ED529B"/>
    <w:rsid w:val="00ED545B"/>
    <w:rsid w:val="00ED599D"/>
    <w:rsid w:val="00ED59F2"/>
    <w:rsid w:val="00ED5A1D"/>
    <w:rsid w:val="00ED5D96"/>
    <w:rsid w:val="00ED5DBF"/>
    <w:rsid w:val="00ED6500"/>
    <w:rsid w:val="00ED6613"/>
    <w:rsid w:val="00ED6746"/>
    <w:rsid w:val="00ED6817"/>
    <w:rsid w:val="00ED6993"/>
    <w:rsid w:val="00ED6A0D"/>
    <w:rsid w:val="00ED6FEE"/>
    <w:rsid w:val="00ED7602"/>
    <w:rsid w:val="00ED7715"/>
    <w:rsid w:val="00ED7863"/>
    <w:rsid w:val="00EE01D8"/>
    <w:rsid w:val="00EE071D"/>
    <w:rsid w:val="00EE0911"/>
    <w:rsid w:val="00EE0A12"/>
    <w:rsid w:val="00EE0C9B"/>
    <w:rsid w:val="00EE10A6"/>
    <w:rsid w:val="00EE12A5"/>
    <w:rsid w:val="00EE14BA"/>
    <w:rsid w:val="00EE14DC"/>
    <w:rsid w:val="00EE152E"/>
    <w:rsid w:val="00EE1A2D"/>
    <w:rsid w:val="00EE1E89"/>
    <w:rsid w:val="00EE22DB"/>
    <w:rsid w:val="00EE23D4"/>
    <w:rsid w:val="00EE24EF"/>
    <w:rsid w:val="00EE2A38"/>
    <w:rsid w:val="00EE2DED"/>
    <w:rsid w:val="00EE314A"/>
    <w:rsid w:val="00EE3564"/>
    <w:rsid w:val="00EE3644"/>
    <w:rsid w:val="00EE3815"/>
    <w:rsid w:val="00EE3B1D"/>
    <w:rsid w:val="00EE3C00"/>
    <w:rsid w:val="00EE3CD7"/>
    <w:rsid w:val="00EE3E16"/>
    <w:rsid w:val="00EE3E7F"/>
    <w:rsid w:val="00EE41E5"/>
    <w:rsid w:val="00EE4757"/>
    <w:rsid w:val="00EE4814"/>
    <w:rsid w:val="00EE4D6D"/>
    <w:rsid w:val="00EE4D8D"/>
    <w:rsid w:val="00EE4DA6"/>
    <w:rsid w:val="00EE4DD2"/>
    <w:rsid w:val="00EE4E82"/>
    <w:rsid w:val="00EE521D"/>
    <w:rsid w:val="00EE5448"/>
    <w:rsid w:val="00EE547F"/>
    <w:rsid w:val="00EE54B7"/>
    <w:rsid w:val="00EE5C82"/>
    <w:rsid w:val="00EE5CB0"/>
    <w:rsid w:val="00EE5D04"/>
    <w:rsid w:val="00EE6083"/>
    <w:rsid w:val="00EE62EA"/>
    <w:rsid w:val="00EE62FB"/>
    <w:rsid w:val="00EE64F3"/>
    <w:rsid w:val="00EE67D0"/>
    <w:rsid w:val="00EE68C6"/>
    <w:rsid w:val="00EE6B23"/>
    <w:rsid w:val="00EE6B32"/>
    <w:rsid w:val="00EE6B44"/>
    <w:rsid w:val="00EE6B60"/>
    <w:rsid w:val="00EE6B8A"/>
    <w:rsid w:val="00EE6B8E"/>
    <w:rsid w:val="00EE6C79"/>
    <w:rsid w:val="00EE6C93"/>
    <w:rsid w:val="00EE6D28"/>
    <w:rsid w:val="00EE6EB4"/>
    <w:rsid w:val="00EE6FAC"/>
    <w:rsid w:val="00EE6FFA"/>
    <w:rsid w:val="00EE706E"/>
    <w:rsid w:val="00EE71AA"/>
    <w:rsid w:val="00EE767B"/>
    <w:rsid w:val="00EE7E0B"/>
    <w:rsid w:val="00EF00F1"/>
    <w:rsid w:val="00EF0286"/>
    <w:rsid w:val="00EF032B"/>
    <w:rsid w:val="00EF0EA3"/>
    <w:rsid w:val="00EF165C"/>
    <w:rsid w:val="00EF1869"/>
    <w:rsid w:val="00EF18DA"/>
    <w:rsid w:val="00EF1D1E"/>
    <w:rsid w:val="00EF1EA2"/>
    <w:rsid w:val="00EF1F35"/>
    <w:rsid w:val="00EF2079"/>
    <w:rsid w:val="00EF25FD"/>
    <w:rsid w:val="00EF28A0"/>
    <w:rsid w:val="00EF293A"/>
    <w:rsid w:val="00EF2A7D"/>
    <w:rsid w:val="00EF2F51"/>
    <w:rsid w:val="00EF30F3"/>
    <w:rsid w:val="00EF367C"/>
    <w:rsid w:val="00EF37A7"/>
    <w:rsid w:val="00EF394A"/>
    <w:rsid w:val="00EF396B"/>
    <w:rsid w:val="00EF3A41"/>
    <w:rsid w:val="00EF3A89"/>
    <w:rsid w:val="00EF3D33"/>
    <w:rsid w:val="00EF3D80"/>
    <w:rsid w:val="00EF4073"/>
    <w:rsid w:val="00EF413F"/>
    <w:rsid w:val="00EF467A"/>
    <w:rsid w:val="00EF470B"/>
    <w:rsid w:val="00EF4741"/>
    <w:rsid w:val="00EF4C73"/>
    <w:rsid w:val="00EF4C96"/>
    <w:rsid w:val="00EF51C7"/>
    <w:rsid w:val="00EF539C"/>
    <w:rsid w:val="00EF53CA"/>
    <w:rsid w:val="00EF5760"/>
    <w:rsid w:val="00EF585C"/>
    <w:rsid w:val="00EF5C7B"/>
    <w:rsid w:val="00EF5DC6"/>
    <w:rsid w:val="00EF63BC"/>
    <w:rsid w:val="00EF658F"/>
    <w:rsid w:val="00EF65CA"/>
    <w:rsid w:val="00EF6670"/>
    <w:rsid w:val="00EF677C"/>
    <w:rsid w:val="00EF68E9"/>
    <w:rsid w:val="00EF68F1"/>
    <w:rsid w:val="00EF6C83"/>
    <w:rsid w:val="00EF6D97"/>
    <w:rsid w:val="00EF6EC2"/>
    <w:rsid w:val="00EF70C2"/>
    <w:rsid w:val="00EF7127"/>
    <w:rsid w:val="00EF7196"/>
    <w:rsid w:val="00EF77F1"/>
    <w:rsid w:val="00EF7B3D"/>
    <w:rsid w:val="00EF7CD4"/>
    <w:rsid w:val="00F0006A"/>
    <w:rsid w:val="00F00321"/>
    <w:rsid w:val="00F00D12"/>
    <w:rsid w:val="00F00D25"/>
    <w:rsid w:val="00F00DAB"/>
    <w:rsid w:val="00F00E51"/>
    <w:rsid w:val="00F01042"/>
    <w:rsid w:val="00F0118C"/>
    <w:rsid w:val="00F0141C"/>
    <w:rsid w:val="00F01438"/>
    <w:rsid w:val="00F01562"/>
    <w:rsid w:val="00F0185B"/>
    <w:rsid w:val="00F01BB5"/>
    <w:rsid w:val="00F01C54"/>
    <w:rsid w:val="00F01C69"/>
    <w:rsid w:val="00F01C85"/>
    <w:rsid w:val="00F01CAA"/>
    <w:rsid w:val="00F01FE8"/>
    <w:rsid w:val="00F0202F"/>
    <w:rsid w:val="00F02565"/>
    <w:rsid w:val="00F02736"/>
    <w:rsid w:val="00F028C0"/>
    <w:rsid w:val="00F02CD4"/>
    <w:rsid w:val="00F02CE8"/>
    <w:rsid w:val="00F02CEE"/>
    <w:rsid w:val="00F02FEC"/>
    <w:rsid w:val="00F03068"/>
    <w:rsid w:val="00F0336E"/>
    <w:rsid w:val="00F0350E"/>
    <w:rsid w:val="00F03667"/>
    <w:rsid w:val="00F038BE"/>
    <w:rsid w:val="00F03B22"/>
    <w:rsid w:val="00F03BAA"/>
    <w:rsid w:val="00F03C2B"/>
    <w:rsid w:val="00F03FC1"/>
    <w:rsid w:val="00F04082"/>
    <w:rsid w:val="00F04459"/>
    <w:rsid w:val="00F04510"/>
    <w:rsid w:val="00F0483B"/>
    <w:rsid w:val="00F0496E"/>
    <w:rsid w:val="00F04AFB"/>
    <w:rsid w:val="00F04B26"/>
    <w:rsid w:val="00F04B3C"/>
    <w:rsid w:val="00F04F1B"/>
    <w:rsid w:val="00F0509C"/>
    <w:rsid w:val="00F05294"/>
    <w:rsid w:val="00F05341"/>
    <w:rsid w:val="00F05561"/>
    <w:rsid w:val="00F0586B"/>
    <w:rsid w:val="00F05A1A"/>
    <w:rsid w:val="00F05B75"/>
    <w:rsid w:val="00F06617"/>
    <w:rsid w:val="00F066B2"/>
    <w:rsid w:val="00F067AC"/>
    <w:rsid w:val="00F06901"/>
    <w:rsid w:val="00F069A1"/>
    <w:rsid w:val="00F069DC"/>
    <w:rsid w:val="00F06A27"/>
    <w:rsid w:val="00F06A40"/>
    <w:rsid w:val="00F06BCF"/>
    <w:rsid w:val="00F06CEE"/>
    <w:rsid w:val="00F06D65"/>
    <w:rsid w:val="00F06DCD"/>
    <w:rsid w:val="00F06F05"/>
    <w:rsid w:val="00F07045"/>
    <w:rsid w:val="00F0707D"/>
    <w:rsid w:val="00F070E6"/>
    <w:rsid w:val="00F072A8"/>
    <w:rsid w:val="00F074A3"/>
    <w:rsid w:val="00F07545"/>
    <w:rsid w:val="00F0799F"/>
    <w:rsid w:val="00F07B9F"/>
    <w:rsid w:val="00F07CF0"/>
    <w:rsid w:val="00F07D20"/>
    <w:rsid w:val="00F07F0D"/>
    <w:rsid w:val="00F10898"/>
    <w:rsid w:val="00F10A07"/>
    <w:rsid w:val="00F10C02"/>
    <w:rsid w:val="00F10DB9"/>
    <w:rsid w:val="00F10DBB"/>
    <w:rsid w:val="00F10DC6"/>
    <w:rsid w:val="00F10E81"/>
    <w:rsid w:val="00F11141"/>
    <w:rsid w:val="00F1126A"/>
    <w:rsid w:val="00F11508"/>
    <w:rsid w:val="00F115BD"/>
    <w:rsid w:val="00F11716"/>
    <w:rsid w:val="00F11A1F"/>
    <w:rsid w:val="00F11B67"/>
    <w:rsid w:val="00F11C5B"/>
    <w:rsid w:val="00F11C60"/>
    <w:rsid w:val="00F11C72"/>
    <w:rsid w:val="00F11ED6"/>
    <w:rsid w:val="00F11F22"/>
    <w:rsid w:val="00F120B2"/>
    <w:rsid w:val="00F129CA"/>
    <w:rsid w:val="00F12C8B"/>
    <w:rsid w:val="00F130A1"/>
    <w:rsid w:val="00F13735"/>
    <w:rsid w:val="00F138DE"/>
    <w:rsid w:val="00F139C8"/>
    <w:rsid w:val="00F13D69"/>
    <w:rsid w:val="00F13DD6"/>
    <w:rsid w:val="00F13FDB"/>
    <w:rsid w:val="00F140A0"/>
    <w:rsid w:val="00F14306"/>
    <w:rsid w:val="00F1433F"/>
    <w:rsid w:val="00F147D2"/>
    <w:rsid w:val="00F14A86"/>
    <w:rsid w:val="00F14AD9"/>
    <w:rsid w:val="00F14B9D"/>
    <w:rsid w:val="00F14DC3"/>
    <w:rsid w:val="00F14E07"/>
    <w:rsid w:val="00F14E1D"/>
    <w:rsid w:val="00F15015"/>
    <w:rsid w:val="00F15116"/>
    <w:rsid w:val="00F15167"/>
    <w:rsid w:val="00F154E8"/>
    <w:rsid w:val="00F15921"/>
    <w:rsid w:val="00F1596E"/>
    <w:rsid w:val="00F15B32"/>
    <w:rsid w:val="00F15C35"/>
    <w:rsid w:val="00F16380"/>
    <w:rsid w:val="00F16641"/>
    <w:rsid w:val="00F16728"/>
    <w:rsid w:val="00F16E21"/>
    <w:rsid w:val="00F16E23"/>
    <w:rsid w:val="00F170F0"/>
    <w:rsid w:val="00F17454"/>
    <w:rsid w:val="00F1747D"/>
    <w:rsid w:val="00F17574"/>
    <w:rsid w:val="00F178BE"/>
    <w:rsid w:val="00F17F34"/>
    <w:rsid w:val="00F20240"/>
    <w:rsid w:val="00F20398"/>
    <w:rsid w:val="00F2052D"/>
    <w:rsid w:val="00F205DB"/>
    <w:rsid w:val="00F206DF"/>
    <w:rsid w:val="00F20840"/>
    <w:rsid w:val="00F209F2"/>
    <w:rsid w:val="00F209FD"/>
    <w:rsid w:val="00F20CEC"/>
    <w:rsid w:val="00F21079"/>
    <w:rsid w:val="00F21568"/>
    <w:rsid w:val="00F219FB"/>
    <w:rsid w:val="00F21C74"/>
    <w:rsid w:val="00F21DAC"/>
    <w:rsid w:val="00F2215F"/>
    <w:rsid w:val="00F22565"/>
    <w:rsid w:val="00F2271A"/>
    <w:rsid w:val="00F22878"/>
    <w:rsid w:val="00F22F79"/>
    <w:rsid w:val="00F23089"/>
    <w:rsid w:val="00F2366A"/>
    <w:rsid w:val="00F236F1"/>
    <w:rsid w:val="00F238B6"/>
    <w:rsid w:val="00F24192"/>
    <w:rsid w:val="00F24405"/>
    <w:rsid w:val="00F24669"/>
    <w:rsid w:val="00F247B2"/>
    <w:rsid w:val="00F24AEA"/>
    <w:rsid w:val="00F24AEE"/>
    <w:rsid w:val="00F24CB5"/>
    <w:rsid w:val="00F252BB"/>
    <w:rsid w:val="00F25442"/>
    <w:rsid w:val="00F2556A"/>
    <w:rsid w:val="00F257D8"/>
    <w:rsid w:val="00F25804"/>
    <w:rsid w:val="00F262B2"/>
    <w:rsid w:val="00F26338"/>
    <w:rsid w:val="00F263A7"/>
    <w:rsid w:val="00F26407"/>
    <w:rsid w:val="00F26548"/>
    <w:rsid w:val="00F26550"/>
    <w:rsid w:val="00F26B3D"/>
    <w:rsid w:val="00F26C26"/>
    <w:rsid w:val="00F26D2F"/>
    <w:rsid w:val="00F26E40"/>
    <w:rsid w:val="00F26F5B"/>
    <w:rsid w:val="00F274E6"/>
    <w:rsid w:val="00F276CE"/>
    <w:rsid w:val="00F2790D"/>
    <w:rsid w:val="00F27C39"/>
    <w:rsid w:val="00F27FB7"/>
    <w:rsid w:val="00F3023F"/>
    <w:rsid w:val="00F3024F"/>
    <w:rsid w:val="00F30253"/>
    <w:rsid w:val="00F3044E"/>
    <w:rsid w:val="00F3085E"/>
    <w:rsid w:val="00F3089F"/>
    <w:rsid w:val="00F30968"/>
    <w:rsid w:val="00F30B50"/>
    <w:rsid w:val="00F30D38"/>
    <w:rsid w:val="00F30EF6"/>
    <w:rsid w:val="00F30FCB"/>
    <w:rsid w:val="00F31101"/>
    <w:rsid w:val="00F3149D"/>
    <w:rsid w:val="00F319A9"/>
    <w:rsid w:val="00F31FD6"/>
    <w:rsid w:val="00F322A3"/>
    <w:rsid w:val="00F322AB"/>
    <w:rsid w:val="00F32C5E"/>
    <w:rsid w:val="00F32C92"/>
    <w:rsid w:val="00F32E56"/>
    <w:rsid w:val="00F32EC4"/>
    <w:rsid w:val="00F32EE9"/>
    <w:rsid w:val="00F32FE5"/>
    <w:rsid w:val="00F331D8"/>
    <w:rsid w:val="00F33A35"/>
    <w:rsid w:val="00F33B06"/>
    <w:rsid w:val="00F33B44"/>
    <w:rsid w:val="00F33C59"/>
    <w:rsid w:val="00F33D1E"/>
    <w:rsid w:val="00F3418B"/>
    <w:rsid w:val="00F342E5"/>
    <w:rsid w:val="00F346BF"/>
    <w:rsid w:val="00F349BD"/>
    <w:rsid w:val="00F35321"/>
    <w:rsid w:val="00F3538D"/>
    <w:rsid w:val="00F3552D"/>
    <w:rsid w:val="00F356F2"/>
    <w:rsid w:val="00F35961"/>
    <w:rsid w:val="00F35B06"/>
    <w:rsid w:val="00F35E9C"/>
    <w:rsid w:val="00F362A5"/>
    <w:rsid w:val="00F3656C"/>
    <w:rsid w:val="00F3680D"/>
    <w:rsid w:val="00F36982"/>
    <w:rsid w:val="00F36AFC"/>
    <w:rsid w:val="00F36E4E"/>
    <w:rsid w:val="00F37015"/>
    <w:rsid w:val="00F37024"/>
    <w:rsid w:val="00F37284"/>
    <w:rsid w:val="00F3747E"/>
    <w:rsid w:val="00F3750A"/>
    <w:rsid w:val="00F402AD"/>
    <w:rsid w:val="00F40542"/>
    <w:rsid w:val="00F40931"/>
    <w:rsid w:val="00F40AF0"/>
    <w:rsid w:val="00F40C0A"/>
    <w:rsid w:val="00F4108C"/>
    <w:rsid w:val="00F410D1"/>
    <w:rsid w:val="00F4118B"/>
    <w:rsid w:val="00F414DD"/>
    <w:rsid w:val="00F41503"/>
    <w:rsid w:val="00F41635"/>
    <w:rsid w:val="00F41796"/>
    <w:rsid w:val="00F41B61"/>
    <w:rsid w:val="00F41BCB"/>
    <w:rsid w:val="00F420C6"/>
    <w:rsid w:val="00F4215E"/>
    <w:rsid w:val="00F4230C"/>
    <w:rsid w:val="00F423EB"/>
    <w:rsid w:val="00F42D48"/>
    <w:rsid w:val="00F42E8B"/>
    <w:rsid w:val="00F42F55"/>
    <w:rsid w:val="00F43097"/>
    <w:rsid w:val="00F43102"/>
    <w:rsid w:val="00F43393"/>
    <w:rsid w:val="00F43B5B"/>
    <w:rsid w:val="00F43D51"/>
    <w:rsid w:val="00F44316"/>
    <w:rsid w:val="00F44937"/>
    <w:rsid w:val="00F44CCA"/>
    <w:rsid w:val="00F45288"/>
    <w:rsid w:val="00F452FB"/>
    <w:rsid w:val="00F455E1"/>
    <w:rsid w:val="00F456DC"/>
    <w:rsid w:val="00F45768"/>
    <w:rsid w:val="00F459D6"/>
    <w:rsid w:val="00F45A87"/>
    <w:rsid w:val="00F45D26"/>
    <w:rsid w:val="00F463DE"/>
    <w:rsid w:val="00F46621"/>
    <w:rsid w:val="00F467B7"/>
    <w:rsid w:val="00F46DEB"/>
    <w:rsid w:val="00F472E6"/>
    <w:rsid w:val="00F473C3"/>
    <w:rsid w:val="00F47489"/>
    <w:rsid w:val="00F4778B"/>
    <w:rsid w:val="00F4797B"/>
    <w:rsid w:val="00F47BEF"/>
    <w:rsid w:val="00F47C12"/>
    <w:rsid w:val="00F47D42"/>
    <w:rsid w:val="00F47EC8"/>
    <w:rsid w:val="00F500E7"/>
    <w:rsid w:val="00F50140"/>
    <w:rsid w:val="00F5069B"/>
    <w:rsid w:val="00F50824"/>
    <w:rsid w:val="00F50DDD"/>
    <w:rsid w:val="00F50F80"/>
    <w:rsid w:val="00F51380"/>
    <w:rsid w:val="00F51850"/>
    <w:rsid w:val="00F51FFD"/>
    <w:rsid w:val="00F523F4"/>
    <w:rsid w:val="00F5264A"/>
    <w:rsid w:val="00F526D0"/>
    <w:rsid w:val="00F528C7"/>
    <w:rsid w:val="00F52A3C"/>
    <w:rsid w:val="00F52D80"/>
    <w:rsid w:val="00F5306F"/>
    <w:rsid w:val="00F5330D"/>
    <w:rsid w:val="00F537C8"/>
    <w:rsid w:val="00F53948"/>
    <w:rsid w:val="00F53B54"/>
    <w:rsid w:val="00F53CB3"/>
    <w:rsid w:val="00F54307"/>
    <w:rsid w:val="00F54A82"/>
    <w:rsid w:val="00F54E17"/>
    <w:rsid w:val="00F55092"/>
    <w:rsid w:val="00F5510A"/>
    <w:rsid w:val="00F55117"/>
    <w:rsid w:val="00F55204"/>
    <w:rsid w:val="00F5524B"/>
    <w:rsid w:val="00F555AF"/>
    <w:rsid w:val="00F55634"/>
    <w:rsid w:val="00F55A54"/>
    <w:rsid w:val="00F55C60"/>
    <w:rsid w:val="00F55EE4"/>
    <w:rsid w:val="00F55F86"/>
    <w:rsid w:val="00F56226"/>
    <w:rsid w:val="00F5656E"/>
    <w:rsid w:val="00F566E6"/>
    <w:rsid w:val="00F570E4"/>
    <w:rsid w:val="00F57309"/>
    <w:rsid w:val="00F5786D"/>
    <w:rsid w:val="00F57B27"/>
    <w:rsid w:val="00F57D89"/>
    <w:rsid w:val="00F6029F"/>
    <w:rsid w:val="00F607C6"/>
    <w:rsid w:val="00F6095F"/>
    <w:rsid w:val="00F609F2"/>
    <w:rsid w:val="00F610D0"/>
    <w:rsid w:val="00F614FE"/>
    <w:rsid w:val="00F6153D"/>
    <w:rsid w:val="00F61924"/>
    <w:rsid w:val="00F619B4"/>
    <w:rsid w:val="00F61AFA"/>
    <w:rsid w:val="00F61B28"/>
    <w:rsid w:val="00F61B84"/>
    <w:rsid w:val="00F61F2C"/>
    <w:rsid w:val="00F61FD3"/>
    <w:rsid w:val="00F62166"/>
    <w:rsid w:val="00F622FF"/>
    <w:rsid w:val="00F62389"/>
    <w:rsid w:val="00F6245A"/>
    <w:rsid w:val="00F62E13"/>
    <w:rsid w:val="00F62F22"/>
    <w:rsid w:val="00F6309F"/>
    <w:rsid w:val="00F630BC"/>
    <w:rsid w:val="00F634C3"/>
    <w:rsid w:val="00F63702"/>
    <w:rsid w:val="00F637F3"/>
    <w:rsid w:val="00F638A4"/>
    <w:rsid w:val="00F63ACD"/>
    <w:rsid w:val="00F63B34"/>
    <w:rsid w:val="00F63D5C"/>
    <w:rsid w:val="00F63E8A"/>
    <w:rsid w:val="00F63FCA"/>
    <w:rsid w:val="00F643BC"/>
    <w:rsid w:val="00F646DF"/>
    <w:rsid w:val="00F649A1"/>
    <w:rsid w:val="00F64E27"/>
    <w:rsid w:val="00F64EBE"/>
    <w:rsid w:val="00F65329"/>
    <w:rsid w:val="00F655A4"/>
    <w:rsid w:val="00F655FE"/>
    <w:rsid w:val="00F6585D"/>
    <w:rsid w:val="00F66444"/>
    <w:rsid w:val="00F6650B"/>
    <w:rsid w:val="00F6658E"/>
    <w:rsid w:val="00F666E2"/>
    <w:rsid w:val="00F66729"/>
    <w:rsid w:val="00F66773"/>
    <w:rsid w:val="00F66D16"/>
    <w:rsid w:val="00F66EBB"/>
    <w:rsid w:val="00F67033"/>
    <w:rsid w:val="00F6704D"/>
    <w:rsid w:val="00F6723F"/>
    <w:rsid w:val="00F673D8"/>
    <w:rsid w:val="00F6767D"/>
    <w:rsid w:val="00F679A0"/>
    <w:rsid w:val="00F67D34"/>
    <w:rsid w:val="00F67F61"/>
    <w:rsid w:val="00F7010F"/>
    <w:rsid w:val="00F7014B"/>
    <w:rsid w:val="00F701A2"/>
    <w:rsid w:val="00F7036C"/>
    <w:rsid w:val="00F70773"/>
    <w:rsid w:val="00F708D3"/>
    <w:rsid w:val="00F70A4F"/>
    <w:rsid w:val="00F70BD0"/>
    <w:rsid w:val="00F70BDB"/>
    <w:rsid w:val="00F70C1B"/>
    <w:rsid w:val="00F70CB1"/>
    <w:rsid w:val="00F70E19"/>
    <w:rsid w:val="00F70EF6"/>
    <w:rsid w:val="00F710FF"/>
    <w:rsid w:val="00F7125A"/>
    <w:rsid w:val="00F71774"/>
    <w:rsid w:val="00F719F5"/>
    <w:rsid w:val="00F71B9B"/>
    <w:rsid w:val="00F72110"/>
    <w:rsid w:val="00F72A71"/>
    <w:rsid w:val="00F72AE7"/>
    <w:rsid w:val="00F72C92"/>
    <w:rsid w:val="00F72C93"/>
    <w:rsid w:val="00F72D1C"/>
    <w:rsid w:val="00F72F27"/>
    <w:rsid w:val="00F7304B"/>
    <w:rsid w:val="00F7320B"/>
    <w:rsid w:val="00F732A4"/>
    <w:rsid w:val="00F73A14"/>
    <w:rsid w:val="00F73A31"/>
    <w:rsid w:val="00F73B4E"/>
    <w:rsid w:val="00F73F0D"/>
    <w:rsid w:val="00F7421F"/>
    <w:rsid w:val="00F74354"/>
    <w:rsid w:val="00F74991"/>
    <w:rsid w:val="00F74A44"/>
    <w:rsid w:val="00F74A79"/>
    <w:rsid w:val="00F74A9D"/>
    <w:rsid w:val="00F74BDF"/>
    <w:rsid w:val="00F75052"/>
    <w:rsid w:val="00F75370"/>
    <w:rsid w:val="00F7538D"/>
    <w:rsid w:val="00F75493"/>
    <w:rsid w:val="00F75558"/>
    <w:rsid w:val="00F757BD"/>
    <w:rsid w:val="00F758A9"/>
    <w:rsid w:val="00F75D4E"/>
    <w:rsid w:val="00F7604A"/>
    <w:rsid w:val="00F763C3"/>
    <w:rsid w:val="00F76793"/>
    <w:rsid w:val="00F76807"/>
    <w:rsid w:val="00F768F7"/>
    <w:rsid w:val="00F77227"/>
    <w:rsid w:val="00F775B4"/>
    <w:rsid w:val="00F777AB"/>
    <w:rsid w:val="00F7795F"/>
    <w:rsid w:val="00F77BC6"/>
    <w:rsid w:val="00F77EB2"/>
    <w:rsid w:val="00F8080A"/>
    <w:rsid w:val="00F80ABA"/>
    <w:rsid w:val="00F80C54"/>
    <w:rsid w:val="00F80CE6"/>
    <w:rsid w:val="00F80F60"/>
    <w:rsid w:val="00F813BC"/>
    <w:rsid w:val="00F8143E"/>
    <w:rsid w:val="00F817E1"/>
    <w:rsid w:val="00F818F2"/>
    <w:rsid w:val="00F81D09"/>
    <w:rsid w:val="00F81E75"/>
    <w:rsid w:val="00F82196"/>
    <w:rsid w:val="00F825A9"/>
    <w:rsid w:val="00F82945"/>
    <w:rsid w:val="00F82B33"/>
    <w:rsid w:val="00F82B96"/>
    <w:rsid w:val="00F82EB2"/>
    <w:rsid w:val="00F82F71"/>
    <w:rsid w:val="00F83033"/>
    <w:rsid w:val="00F83236"/>
    <w:rsid w:val="00F835EB"/>
    <w:rsid w:val="00F83753"/>
    <w:rsid w:val="00F839CB"/>
    <w:rsid w:val="00F83CC6"/>
    <w:rsid w:val="00F83E66"/>
    <w:rsid w:val="00F83FAB"/>
    <w:rsid w:val="00F8413B"/>
    <w:rsid w:val="00F845BA"/>
    <w:rsid w:val="00F847D1"/>
    <w:rsid w:val="00F84814"/>
    <w:rsid w:val="00F848E0"/>
    <w:rsid w:val="00F84B40"/>
    <w:rsid w:val="00F855C5"/>
    <w:rsid w:val="00F85742"/>
    <w:rsid w:val="00F8581B"/>
    <w:rsid w:val="00F859AD"/>
    <w:rsid w:val="00F85E2D"/>
    <w:rsid w:val="00F86347"/>
    <w:rsid w:val="00F864C8"/>
    <w:rsid w:val="00F86516"/>
    <w:rsid w:val="00F8681E"/>
    <w:rsid w:val="00F870AD"/>
    <w:rsid w:val="00F87185"/>
    <w:rsid w:val="00F874C0"/>
    <w:rsid w:val="00F8762F"/>
    <w:rsid w:val="00F8789A"/>
    <w:rsid w:val="00F879C1"/>
    <w:rsid w:val="00F87AB7"/>
    <w:rsid w:val="00F907E6"/>
    <w:rsid w:val="00F90D29"/>
    <w:rsid w:val="00F90DF2"/>
    <w:rsid w:val="00F90E2F"/>
    <w:rsid w:val="00F910BC"/>
    <w:rsid w:val="00F911AB"/>
    <w:rsid w:val="00F91400"/>
    <w:rsid w:val="00F917BF"/>
    <w:rsid w:val="00F9191F"/>
    <w:rsid w:val="00F9225C"/>
    <w:rsid w:val="00F92809"/>
    <w:rsid w:val="00F92881"/>
    <w:rsid w:val="00F9288D"/>
    <w:rsid w:val="00F92A65"/>
    <w:rsid w:val="00F92B3D"/>
    <w:rsid w:val="00F92D2C"/>
    <w:rsid w:val="00F934DF"/>
    <w:rsid w:val="00F93F06"/>
    <w:rsid w:val="00F93F0C"/>
    <w:rsid w:val="00F93F2A"/>
    <w:rsid w:val="00F945AF"/>
    <w:rsid w:val="00F945EB"/>
    <w:rsid w:val="00F947B2"/>
    <w:rsid w:val="00F94A52"/>
    <w:rsid w:val="00F94B44"/>
    <w:rsid w:val="00F94F05"/>
    <w:rsid w:val="00F951F3"/>
    <w:rsid w:val="00F9525B"/>
    <w:rsid w:val="00F95334"/>
    <w:rsid w:val="00F954B4"/>
    <w:rsid w:val="00F95AA5"/>
    <w:rsid w:val="00F95AEF"/>
    <w:rsid w:val="00F95BA9"/>
    <w:rsid w:val="00F95DAD"/>
    <w:rsid w:val="00F95DC3"/>
    <w:rsid w:val="00F95FA1"/>
    <w:rsid w:val="00F960A6"/>
    <w:rsid w:val="00F9638A"/>
    <w:rsid w:val="00F9655F"/>
    <w:rsid w:val="00F96BEB"/>
    <w:rsid w:val="00F96BFF"/>
    <w:rsid w:val="00F96E71"/>
    <w:rsid w:val="00F97459"/>
    <w:rsid w:val="00F9779B"/>
    <w:rsid w:val="00F97829"/>
    <w:rsid w:val="00F97A9B"/>
    <w:rsid w:val="00F97BDF"/>
    <w:rsid w:val="00F97C7E"/>
    <w:rsid w:val="00F97CEA"/>
    <w:rsid w:val="00F97EA3"/>
    <w:rsid w:val="00FA0376"/>
    <w:rsid w:val="00FA081E"/>
    <w:rsid w:val="00FA0936"/>
    <w:rsid w:val="00FA0ACB"/>
    <w:rsid w:val="00FA0FBF"/>
    <w:rsid w:val="00FA0FFC"/>
    <w:rsid w:val="00FA11D3"/>
    <w:rsid w:val="00FA1599"/>
    <w:rsid w:val="00FA15B1"/>
    <w:rsid w:val="00FA1BA4"/>
    <w:rsid w:val="00FA1BE5"/>
    <w:rsid w:val="00FA1C85"/>
    <w:rsid w:val="00FA206E"/>
    <w:rsid w:val="00FA24B8"/>
    <w:rsid w:val="00FA2725"/>
    <w:rsid w:val="00FA2929"/>
    <w:rsid w:val="00FA2C74"/>
    <w:rsid w:val="00FA2D4C"/>
    <w:rsid w:val="00FA312C"/>
    <w:rsid w:val="00FA342B"/>
    <w:rsid w:val="00FA370D"/>
    <w:rsid w:val="00FA3833"/>
    <w:rsid w:val="00FA39AD"/>
    <w:rsid w:val="00FA3B67"/>
    <w:rsid w:val="00FA3C8C"/>
    <w:rsid w:val="00FA3E6D"/>
    <w:rsid w:val="00FA3EE0"/>
    <w:rsid w:val="00FA4169"/>
    <w:rsid w:val="00FA4363"/>
    <w:rsid w:val="00FA43F9"/>
    <w:rsid w:val="00FA47D6"/>
    <w:rsid w:val="00FA4A5B"/>
    <w:rsid w:val="00FA4D55"/>
    <w:rsid w:val="00FA4F75"/>
    <w:rsid w:val="00FA502C"/>
    <w:rsid w:val="00FA50D9"/>
    <w:rsid w:val="00FA5270"/>
    <w:rsid w:val="00FA53AA"/>
    <w:rsid w:val="00FA5746"/>
    <w:rsid w:val="00FA5A3C"/>
    <w:rsid w:val="00FA5EFD"/>
    <w:rsid w:val="00FA6138"/>
    <w:rsid w:val="00FA6352"/>
    <w:rsid w:val="00FA63D6"/>
    <w:rsid w:val="00FA6490"/>
    <w:rsid w:val="00FA6930"/>
    <w:rsid w:val="00FA69CD"/>
    <w:rsid w:val="00FA6AA2"/>
    <w:rsid w:val="00FA6CD0"/>
    <w:rsid w:val="00FA6D43"/>
    <w:rsid w:val="00FA700E"/>
    <w:rsid w:val="00FA701C"/>
    <w:rsid w:val="00FA75D7"/>
    <w:rsid w:val="00FA7615"/>
    <w:rsid w:val="00FA7D2E"/>
    <w:rsid w:val="00FB002F"/>
    <w:rsid w:val="00FB0186"/>
    <w:rsid w:val="00FB080D"/>
    <w:rsid w:val="00FB0994"/>
    <w:rsid w:val="00FB0B9C"/>
    <w:rsid w:val="00FB139B"/>
    <w:rsid w:val="00FB1429"/>
    <w:rsid w:val="00FB1646"/>
    <w:rsid w:val="00FB1749"/>
    <w:rsid w:val="00FB1E7F"/>
    <w:rsid w:val="00FB2080"/>
    <w:rsid w:val="00FB22C1"/>
    <w:rsid w:val="00FB254B"/>
    <w:rsid w:val="00FB2578"/>
    <w:rsid w:val="00FB2B43"/>
    <w:rsid w:val="00FB2C78"/>
    <w:rsid w:val="00FB2D21"/>
    <w:rsid w:val="00FB2FE3"/>
    <w:rsid w:val="00FB3296"/>
    <w:rsid w:val="00FB3393"/>
    <w:rsid w:val="00FB34F3"/>
    <w:rsid w:val="00FB3712"/>
    <w:rsid w:val="00FB38FC"/>
    <w:rsid w:val="00FB395C"/>
    <w:rsid w:val="00FB39AE"/>
    <w:rsid w:val="00FB3D3C"/>
    <w:rsid w:val="00FB400E"/>
    <w:rsid w:val="00FB42DF"/>
    <w:rsid w:val="00FB456E"/>
    <w:rsid w:val="00FB4890"/>
    <w:rsid w:val="00FB4A9C"/>
    <w:rsid w:val="00FB4B13"/>
    <w:rsid w:val="00FB4DCF"/>
    <w:rsid w:val="00FB51E3"/>
    <w:rsid w:val="00FB561C"/>
    <w:rsid w:val="00FB66A0"/>
    <w:rsid w:val="00FB683F"/>
    <w:rsid w:val="00FB7090"/>
    <w:rsid w:val="00FB7233"/>
    <w:rsid w:val="00FB7297"/>
    <w:rsid w:val="00FB7519"/>
    <w:rsid w:val="00FB752E"/>
    <w:rsid w:val="00FB75CD"/>
    <w:rsid w:val="00FB77FC"/>
    <w:rsid w:val="00FB78C4"/>
    <w:rsid w:val="00FB7CDE"/>
    <w:rsid w:val="00FB7D3E"/>
    <w:rsid w:val="00FB7E70"/>
    <w:rsid w:val="00FC02F2"/>
    <w:rsid w:val="00FC04CE"/>
    <w:rsid w:val="00FC0609"/>
    <w:rsid w:val="00FC079A"/>
    <w:rsid w:val="00FC08A5"/>
    <w:rsid w:val="00FC0904"/>
    <w:rsid w:val="00FC116A"/>
    <w:rsid w:val="00FC20EE"/>
    <w:rsid w:val="00FC25BB"/>
    <w:rsid w:val="00FC2725"/>
    <w:rsid w:val="00FC2B32"/>
    <w:rsid w:val="00FC2C53"/>
    <w:rsid w:val="00FC2C89"/>
    <w:rsid w:val="00FC2ECA"/>
    <w:rsid w:val="00FC2F49"/>
    <w:rsid w:val="00FC3773"/>
    <w:rsid w:val="00FC3796"/>
    <w:rsid w:val="00FC3B6C"/>
    <w:rsid w:val="00FC3C7E"/>
    <w:rsid w:val="00FC3EA9"/>
    <w:rsid w:val="00FC3F8B"/>
    <w:rsid w:val="00FC4040"/>
    <w:rsid w:val="00FC4270"/>
    <w:rsid w:val="00FC4293"/>
    <w:rsid w:val="00FC434C"/>
    <w:rsid w:val="00FC43BA"/>
    <w:rsid w:val="00FC440F"/>
    <w:rsid w:val="00FC4998"/>
    <w:rsid w:val="00FC4DA4"/>
    <w:rsid w:val="00FC4F74"/>
    <w:rsid w:val="00FC5090"/>
    <w:rsid w:val="00FC5519"/>
    <w:rsid w:val="00FC5640"/>
    <w:rsid w:val="00FC5674"/>
    <w:rsid w:val="00FC575C"/>
    <w:rsid w:val="00FC5858"/>
    <w:rsid w:val="00FC58C0"/>
    <w:rsid w:val="00FC5A8A"/>
    <w:rsid w:val="00FC5FF7"/>
    <w:rsid w:val="00FC60A0"/>
    <w:rsid w:val="00FC60A4"/>
    <w:rsid w:val="00FC614B"/>
    <w:rsid w:val="00FC61E0"/>
    <w:rsid w:val="00FC628F"/>
    <w:rsid w:val="00FC62C4"/>
    <w:rsid w:val="00FC6432"/>
    <w:rsid w:val="00FC682D"/>
    <w:rsid w:val="00FC69E4"/>
    <w:rsid w:val="00FC6BD3"/>
    <w:rsid w:val="00FC6D88"/>
    <w:rsid w:val="00FC6FE9"/>
    <w:rsid w:val="00FC7224"/>
    <w:rsid w:val="00FC78DC"/>
    <w:rsid w:val="00FC79C5"/>
    <w:rsid w:val="00FC7B8F"/>
    <w:rsid w:val="00FC7D35"/>
    <w:rsid w:val="00FC7E1D"/>
    <w:rsid w:val="00FC7F17"/>
    <w:rsid w:val="00FD0480"/>
    <w:rsid w:val="00FD05AE"/>
    <w:rsid w:val="00FD0913"/>
    <w:rsid w:val="00FD097F"/>
    <w:rsid w:val="00FD0C45"/>
    <w:rsid w:val="00FD0D10"/>
    <w:rsid w:val="00FD0F17"/>
    <w:rsid w:val="00FD0FD4"/>
    <w:rsid w:val="00FD1088"/>
    <w:rsid w:val="00FD11AE"/>
    <w:rsid w:val="00FD1329"/>
    <w:rsid w:val="00FD1A76"/>
    <w:rsid w:val="00FD2315"/>
    <w:rsid w:val="00FD283B"/>
    <w:rsid w:val="00FD292F"/>
    <w:rsid w:val="00FD2D1D"/>
    <w:rsid w:val="00FD2E15"/>
    <w:rsid w:val="00FD3143"/>
    <w:rsid w:val="00FD347A"/>
    <w:rsid w:val="00FD3C36"/>
    <w:rsid w:val="00FD4322"/>
    <w:rsid w:val="00FD436C"/>
    <w:rsid w:val="00FD4A75"/>
    <w:rsid w:val="00FD4C45"/>
    <w:rsid w:val="00FD4E8F"/>
    <w:rsid w:val="00FD5088"/>
    <w:rsid w:val="00FD5245"/>
    <w:rsid w:val="00FD53E3"/>
    <w:rsid w:val="00FD5557"/>
    <w:rsid w:val="00FD5617"/>
    <w:rsid w:val="00FD56D7"/>
    <w:rsid w:val="00FD56DB"/>
    <w:rsid w:val="00FD58A3"/>
    <w:rsid w:val="00FD5967"/>
    <w:rsid w:val="00FD5A51"/>
    <w:rsid w:val="00FD5D3B"/>
    <w:rsid w:val="00FD62C3"/>
    <w:rsid w:val="00FD6302"/>
    <w:rsid w:val="00FD6741"/>
    <w:rsid w:val="00FD6A96"/>
    <w:rsid w:val="00FD709F"/>
    <w:rsid w:val="00FD7272"/>
    <w:rsid w:val="00FD7612"/>
    <w:rsid w:val="00FD7DFE"/>
    <w:rsid w:val="00FD7E72"/>
    <w:rsid w:val="00FE0077"/>
    <w:rsid w:val="00FE0258"/>
    <w:rsid w:val="00FE02FE"/>
    <w:rsid w:val="00FE0669"/>
    <w:rsid w:val="00FE0BE3"/>
    <w:rsid w:val="00FE0D33"/>
    <w:rsid w:val="00FE112B"/>
    <w:rsid w:val="00FE1666"/>
    <w:rsid w:val="00FE1DA6"/>
    <w:rsid w:val="00FE1EAA"/>
    <w:rsid w:val="00FE1F9F"/>
    <w:rsid w:val="00FE2144"/>
    <w:rsid w:val="00FE26F5"/>
    <w:rsid w:val="00FE291A"/>
    <w:rsid w:val="00FE37ED"/>
    <w:rsid w:val="00FE3C19"/>
    <w:rsid w:val="00FE3CDC"/>
    <w:rsid w:val="00FE445C"/>
    <w:rsid w:val="00FE4510"/>
    <w:rsid w:val="00FE4AD3"/>
    <w:rsid w:val="00FE4E4D"/>
    <w:rsid w:val="00FE4EAB"/>
    <w:rsid w:val="00FE5186"/>
    <w:rsid w:val="00FE529D"/>
    <w:rsid w:val="00FE5934"/>
    <w:rsid w:val="00FE5999"/>
    <w:rsid w:val="00FE5A97"/>
    <w:rsid w:val="00FE5DE1"/>
    <w:rsid w:val="00FE5FDB"/>
    <w:rsid w:val="00FE6509"/>
    <w:rsid w:val="00FE6886"/>
    <w:rsid w:val="00FE68AB"/>
    <w:rsid w:val="00FE6A9D"/>
    <w:rsid w:val="00FE6AA6"/>
    <w:rsid w:val="00FE6E87"/>
    <w:rsid w:val="00FE729A"/>
    <w:rsid w:val="00FE7676"/>
    <w:rsid w:val="00FE7B0E"/>
    <w:rsid w:val="00FE7D16"/>
    <w:rsid w:val="00FF0400"/>
    <w:rsid w:val="00FF0708"/>
    <w:rsid w:val="00FF07D2"/>
    <w:rsid w:val="00FF0C5F"/>
    <w:rsid w:val="00FF1197"/>
    <w:rsid w:val="00FF1314"/>
    <w:rsid w:val="00FF149A"/>
    <w:rsid w:val="00FF1945"/>
    <w:rsid w:val="00FF1D40"/>
    <w:rsid w:val="00FF2002"/>
    <w:rsid w:val="00FF2110"/>
    <w:rsid w:val="00FF283F"/>
    <w:rsid w:val="00FF2881"/>
    <w:rsid w:val="00FF2B25"/>
    <w:rsid w:val="00FF2BC3"/>
    <w:rsid w:val="00FF2E39"/>
    <w:rsid w:val="00FF2F04"/>
    <w:rsid w:val="00FF2F83"/>
    <w:rsid w:val="00FF2FBB"/>
    <w:rsid w:val="00FF3351"/>
    <w:rsid w:val="00FF3377"/>
    <w:rsid w:val="00FF33A1"/>
    <w:rsid w:val="00FF35DD"/>
    <w:rsid w:val="00FF3A4F"/>
    <w:rsid w:val="00FF3CAC"/>
    <w:rsid w:val="00FF4041"/>
    <w:rsid w:val="00FF4163"/>
    <w:rsid w:val="00FF4446"/>
    <w:rsid w:val="00FF49B4"/>
    <w:rsid w:val="00FF4C56"/>
    <w:rsid w:val="00FF4D9C"/>
    <w:rsid w:val="00FF4D9F"/>
    <w:rsid w:val="00FF4FF1"/>
    <w:rsid w:val="00FF51EC"/>
    <w:rsid w:val="00FF52F2"/>
    <w:rsid w:val="00FF5562"/>
    <w:rsid w:val="00FF55E4"/>
    <w:rsid w:val="00FF567B"/>
    <w:rsid w:val="00FF5A8D"/>
    <w:rsid w:val="00FF63AD"/>
    <w:rsid w:val="00FF6ADE"/>
    <w:rsid w:val="00FF6CF1"/>
    <w:rsid w:val="00FF6D4F"/>
    <w:rsid w:val="00FF6D85"/>
    <w:rsid w:val="00FF6F60"/>
    <w:rsid w:val="00FF71A4"/>
    <w:rsid w:val="00FF71B7"/>
    <w:rsid w:val="00FF76A2"/>
    <w:rsid w:val="00FF78DA"/>
    <w:rsid w:val="00FF7A67"/>
    <w:rsid w:val="00FF7E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70689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FE"/>
    <w:pPr>
      <w:suppressAutoHyphens/>
      <w:ind w:firstLine="567"/>
    </w:pPr>
    <w:rPr>
      <w:sz w:val="22"/>
      <w:szCs w:val="24"/>
      <w:lang w:eastAsia="ar-SA"/>
    </w:rPr>
  </w:style>
  <w:style w:type="paragraph" w:styleId="Heading1">
    <w:name w:val="heading 1"/>
    <w:basedOn w:val="Normal"/>
    <w:next w:val="Normal"/>
    <w:link w:val="Heading1Char"/>
    <w:uiPriority w:val="9"/>
    <w:qFormat/>
    <w:rsid w:val="00455EE7"/>
    <w:pPr>
      <w:keepNext/>
      <w:spacing w:before="240" w:after="60"/>
      <w:outlineLvl w:val="0"/>
    </w:pPr>
    <w:rPr>
      <w:b/>
      <w:bCs/>
      <w:kern w:val="32"/>
      <w:sz w:val="24"/>
      <w:szCs w:val="32"/>
    </w:rPr>
  </w:style>
  <w:style w:type="paragraph" w:styleId="Heading2">
    <w:name w:val="heading 2"/>
    <w:basedOn w:val="Normal"/>
    <w:next w:val="BodyText"/>
    <w:link w:val="Heading2Char"/>
    <w:uiPriority w:val="99"/>
    <w:qFormat/>
    <w:pPr>
      <w:numPr>
        <w:ilvl w:val="1"/>
        <w:numId w:val="1"/>
      </w:numPr>
      <w:suppressAutoHyphens w:val="0"/>
      <w:spacing w:before="280" w:after="280"/>
      <w:outlineLvl w:val="1"/>
    </w:pPr>
    <w:rPr>
      <w:b/>
      <w:bCs/>
      <w:sz w:val="36"/>
      <w:szCs w:val="36"/>
    </w:rPr>
  </w:style>
  <w:style w:type="paragraph" w:styleId="Heading3">
    <w:name w:val="heading 3"/>
    <w:basedOn w:val="Normal"/>
    <w:next w:val="Normal"/>
    <w:link w:val="Heading3Char"/>
    <w:uiPriority w:val="9"/>
    <w:qFormat/>
    <w:rsid w:val="00D94ADC"/>
    <w:pPr>
      <w:keepNext/>
      <w:keepLines/>
      <w:suppressAutoHyphens w:val="0"/>
      <w:spacing w:before="200" w:line="480" w:lineRule="auto"/>
      <w:ind w:firstLine="284"/>
      <w:jc w:val="both"/>
      <w:outlineLvl w:val="2"/>
    </w:pPr>
    <w:rPr>
      <w:rFonts w:ascii="Calibri" w:eastAsia="MS Gothic" w:hAnsi="Calibri"/>
      <w:b/>
      <w:bCs/>
      <w:color w:val="4F81BD"/>
      <w:sz w:val="20"/>
      <w:szCs w:val="20"/>
      <w:lang w:val="x-none" w:eastAsia="x-none"/>
    </w:rPr>
  </w:style>
  <w:style w:type="paragraph" w:styleId="Heading4">
    <w:name w:val="heading 4"/>
    <w:aliases w:val="Sottoparagrafo"/>
    <w:basedOn w:val="Normal"/>
    <w:next w:val="Normal"/>
    <w:link w:val="Heading4Char"/>
    <w:qFormat/>
    <w:rsid w:val="00D94ADC"/>
    <w:pPr>
      <w:widowControl w:val="0"/>
      <w:suppressAutoHyphens w:val="0"/>
      <w:spacing w:before="240" w:after="60" w:line="480" w:lineRule="auto"/>
      <w:ind w:firstLine="284"/>
      <w:jc w:val="both"/>
      <w:outlineLvl w:val="3"/>
    </w:pPr>
    <w:rPr>
      <w:rFonts w:ascii="Cambria" w:eastAsia="MS Mincho" w:hAnsi="Cambria"/>
      <w:b/>
      <w:bCs/>
      <w:i/>
      <w:sz w:val="20"/>
      <w:szCs w:val="28"/>
      <w:lang w:val="x-none" w:eastAsia="ja-JP"/>
    </w:rPr>
  </w:style>
  <w:style w:type="paragraph" w:styleId="Heading5">
    <w:name w:val="heading 5"/>
    <w:basedOn w:val="Normal"/>
    <w:next w:val="Normal"/>
    <w:link w:val="Heading5Char"/>
    <w:qFormat/>
    <w:rsid w:val="00D94ADC"/>
    <w:pPr>
      <w:suppressAutoHyphens w:val="0"/>
      <w:spacing w:before="240" w:after="60" w:line="480" w:lineRule="auto"/>
      <w:ind w:firstLine="284"/>
      <w:jc w:val="both"/>
      <w:outlineLvl w:val="4"/>
    </w:pPr>
    <w:rPr>
      <w:rFonts w:ascii="Calibri" w:hAnsi="Calibri"/>
      <w:b/>
      <w:bCs/>
      <w:i/>
      <w:iCs/>
      <w:sz w:val="26"/>
      <w:szCs w:val="26"/>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customStyle="1" w:styleId="WW8Num1z0">
    <w:name w:val="WW8Num1z0"/>
    <w:rPr>
      <w:rFonts w:ascii="Symbol" w:hAnsi="Symbol"/>
    </w:rPr>
  </w:style>
  <w:style w:type="character" w:customStyle="1" w:styleId="WW8Num1z2">
    <w:name w:val="WW8Num1z2"/>
    <w:rPr>
      <w:rFonts w:ascii="Courier New" w:hAnsi="Courier New" w:cs="Arial"/>
    </w:rPr>
  </w:style>
  <w:style w:type="character" w:customStyle="1" w:styleId="WW8Num1z3">
    <w:name w:val="WW8Num1z3"/>
    <w:rPr>
      <w:rFonts w:ascii="Wingdings" w:hAnsi="Wingdings"/>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cs="Times New Roman"/>
      <w:color w:val="auto"/>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cs="Times New Roman"/>
    </w:rPr>
  </w:style>
  <w:style w:type="character" w:customStyle="1" w:styleId="WW8Num6z0">
    <w:name w:val="WW8Num6z0"/>
    <w:rPr>
      <w:color w:val="auto"/>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color w:val="auto"/>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cs="Times New Roman"/>
      <w:color w:val="auto"/>
    </w:rPr>
  </w:style>
  <w:style w:type="character" w:customStyle="1" w:styleId="WW8Num9z1">
    <w:name w:val="WW8Num9z1"/>
    <w:rPr>
      <w:rFonts w:cs="Times New Roman"/>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Wingdings" w:hAnsi="Wingdings"/>
      <w:color w:val="auto"/>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color w:val="auto"/>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9z0">
    <w:name w:val="WW8Num19z0"/>
    <w:rPr>
      <w:rFonts w:cs="Times New Roman"/>
      <w:color w:val="auto"/>
    </w:rPr>
  </w:style>
  <w:style w:type="character" w:customStyle="1" w:styleId="WW8Num19z1">
    <w:name w:val="WW8Num19z1"/>
    <w:rPr>
      <w:rFonts w:cs="Times New Roman"/>
    </w:rPr>
  </w:style>
  <w:style w:type="character" w:customStyle="1" w:styleId="WW8Num20z0">
    <w:name w:val="WW8Num20z0"/>
    <w:rPr>
      <w:color w:val="auto"/>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color w:val="auto"/>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cs="Times New Roman"/>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Times New Roman" w:eastAsia="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cs="Times New Roman"/>
      <w:color w:val="auto"/>
    </w:rPr>
  </w:style>
  <w:style w:type="character" w:customStyle="1" w:styleId="WW8Num27z1">
    <w:name w:val="WW8Num27z1"/>
    <w:rPr>
      <w:rFonts w:cs="Times New Roman"/>
    </w:rPr>
  </w:style>
  <w:style w:type="character" w:customStyle="1" w:styleId="WW8Num30z0">
    <w:name w:val="WW8Num30z0"/>
    <w:rPr>
      <w:rFonts w:ascii="Times New Roman" w:eastAsia="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color w:val="auto"/>
    </w:rPr>
  </w:style>
  <w:style w:type="character" w:customStyle="1" w:styleId="WW8Num31z1">
    <w:name w:val="WW8Num31z1"/>
    <w:rPr>
      <w:rFonts w:ascii="Courier New" w:hAnsi="Courier New" w:cs="Symbol"/>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cs="Times New Roman"/>
      <w:color w:val="auto"/>
    </w:rPr>
  </w:style>
  <w:style w:type="character" w:customStyle="1" w:styleId="WW8Num32z1">
    <w:name w:val="WW8Num32z1"/>
    <w:rPr>
      <w:rFonts w:cs="Times New Roman"/>
    </w:rPr>
  </w:style>
  <w:style w:type="character" w:customStyle="1" w:styleId="WW8Num33z0">
    <w:name w:val="WW8Num33z0"/>
    <w:rPr>
      <w:rFonts w:cs="Times New Roman"/>
      <w:color w:val="auto"/>
    </w:rPr>
  </w:style>
  <w:style w:type="character" w:customStyle="1" w:styleId="WW8Num33z1">
    <w:name w:val="WW8Num33z1"/>
    <w:rPr>
      <w:rFonts w:cs="Times New Roman"/>
    </w:rPr>
  </w:style>
  <w:style w:type="character" w:customStyle="1" w:styleId="WW8Num34z0">
    <w:name w:val="WW8Num34z0"/>
    <w:rPr>
      <w:rFonts w:ascii="Symbol" w:hAnsi="Symbol"/>
      <w:sz w:val="20"/>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5z0">
    <w:name w:val="WW8Num35z0"/>
    <w:rPr>
      <w:color w:val="auto"/>
    </w:rPr>
  </w:style>
  <w:style w:type="character" w:customStyle="1" w:styleId="WW8Num36z0">
    <w:name w:val="WW8Num36z0"/>
    <w:rPr>
      <w:rFonts w:ascii="Symbol" w:hAnsi="Symbol"/>
      <w:sz w:val="20"/>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Caratterepredefinitoparagrafo2">
    <w:name w:val="Carattere predefinito paragrafo2"/>
  </w:style>
  <w:style w:type="character" w:customStyle="1" w:styleId="WW8Num2z3">
    <w:name w:val="WW8Num2z3"/>
    <w:rPr>
      <w:rFonts w:ascii="Symbol" w:hAnsi="Symbol"/>
    </w:rPr>
  </w:style>
  <w:style w:type="character" w:customStyle="1" w:styleId="Caratterepredefinitoparagrafo1">
    <w:name w:val="Carattere predefinito paragrafo1"/>
  </w:style>
  <w:style w:type="character" w:styleId="PageNumber">
    <w:name w:val="page number"/>
    <w:rPr>
      <w:rFonts w:cs="Times New Roman"/>
    </w:rPr>
  </w:style>
  <w:style w:type="character" w:styleId="Emphasis">
    <w:name w:val="Emphasis"/>
    <w:qFormat/>
    <w:rPr>
      <w:rFonts w:cs="Times New Roman"/>
      <w:i/>
      <w:iCs/>
    </w:rPr>
  </w:style>
  <w:style w:type="character" w:styleId="Hyperlink">
    <w:name w:val="Hyperlink"/>
    <w:uiPriority w:val="99"/>
    <w:rPr>
      <w:rFonts w:cs="Times New Roman"/>
      <w:color w:val="0000FF"/>
      <w:u w:val="single"/>
    </w:rPr>
  </w:style>
  <w:style w:type="character" w:customStyle="1" w:styleId="shorttext">
    <w:name w:val="short_text"/>
    <w:rPr>
      <w:rFonts w:cs="Times New Roman"/>
    </w:rPr>
  </w:style>
  <w:style w:type="character" w:customStyle="1" w:styleId="shorttext1">
    <w:name w:val="short_text1"/>
    <w:rPr>
      <w:rFonts w:cs="Times New Roman"/>
      <w:sz w:val="24"/>
      <w:szCs w:val="24"/>
    </w:rPr>
  </w:style>
  <w:style w:type="character" w:customStyle="1" w:styleId="date-display-single">
    <w:name w:val="date-display-single"/>
    <w:basedOn w:val="Caratterepredefinitoparagrafo2"/>
  </w:style>
  <w:style w:type="paragraph" w:customStyle="1" w:styleId="Intestazione2">
    <w:name w:val="Intestazione2"/>
    <w:basedOn w:val="Normal"/>
    <w:next w:val="BodyText"/>
    <w:pPr>
      <w:keepNext/>
      <w:spacing w:before="240" w:after="120"/>
    </w:pPr>
    <w:rPr>
      <w:rFonts w:ascii="Liberation Sans" w:eastAsia="DejaVu Sans" w:hAnsi="Liberation Sans" w:cs="Lohit Hindi"/>
      <w:sz w:val="28"/>
      <w:szCs w:val="28"/>
    </w:rPr>
  </w:style>
  <w:style w:type="paragraph" w:styleId="List">
    <w:name w:val="List"/>
    <w:basedOn w:val="BodyText"/>
    <w:rPr>
      <w:rFonts w:cs="Tahoma"/>
    </w:rPr>
  </w:style>
  <w:style w:type="paragraph" w:customStyle="1" w:styleId="Didascalia2">
    <w:name w:val="Didascalia2"/>
    <w:basedOn w:val="Normal"/>
    <w:pPr>
      <w:suppressLineNumbers/>
      <w:spacing w:before="120" w:after="120"/>
    </w:pPr>
    <w:rPr>
      <w:rFonts w:cs="Lohit Hindi"/>
      <w:i/>
      <w:iCs/>
    </w:rPr>
  </w:style>
  <w:style w:type="paragraph" w:customStyle="1" w:styleId="Indice">
    <w:name w:val="Indice"/>
    <w:basedOn w:val="Normal"/>
    <w:pPr>
      <w:suppressLineNumbers/>
    </w:pPr>
    <w:rPr>
      <w:rFonts w:cs="Tahoma"/>
    </w:rPr>
  </w:style>
  <w:style w:type="paragraph" w:customStyle="1" w:styleId="Intestazione1">
    <w:name w:val="Intestazione1"/>
    <w:basedOn w:val="Normal"/>
    <w:next w:val="BodyText"/>
    <w:pPr>
      <w:keepNext/>
      <w:spacing w:before="240" w:after="120"/>
    </w:pPr>
    <w:rPr>
      <w:rFonts w:ascii="Arial" w:hAnsi="Arial" w:cs="Tahoma"/>
      <w:sz w:val="28"/>
      <w:szCs w:val="28"/>
    </w:rPr>
  </w:style>
  <w:style w:type="paragraph" w:customStyle="1" w:styleId="Didascalia1">
    <w:name w:val="Didascalia1"/>
    <w:basedOn w:val="Normal"/>
    <w:pPr>
      <w:suppressLineNumbers/>
      <w:spacing w:before="120" w:after="120"/>
    </w:pPr>
    <w:rPr>
      <w:rFonts w:cs="Tahoma"/>
      <w:i/>
      <w:iCs/>
    </w:rPr>
  </w:style>
  <w:style w:type="paragraph" w:styleId="Footer">
    <w:name w:val="footer"/>
    <w:basedOn w:val="Normal"/>
    <w:link w:val="FooterChar"/>
    <w:uiPriority w:val="99"/>
    <w:pPr>
      <w:tabs>
        <w:tab w:val="center" w:pos="4819"/>
        <w:tab w:val="right" w:pos="9638"/>
      </w:tabs>
    </w:pPr>
  </w:style>
  <w:style w:type="paragraph" w:styleId="Header">
    <w:name w:val="header"/>
    <w:basedOn w:val="Normal"/>
    <w:link w:val="HeaderChar"/>
    <w:uiPriority w:val="99"/>
    <w:pPr>
      <w:tabs>
        <w:tab w:val="center" w:pos="4819"/>
        <w:tab w:val="right" w:pos="9638"/>
      </w:tabs>
    </w:pPr>
  </w:style>
  <w:style w:type="paragraph" w:styleId="BalloonText">
    <w:name w:val="Balloon Text"/>
    <w:basedOn w:val="Normal"/>
    <w:link w:val="BalloonTextChar"/>
    <w:rPr>
      <w:rFonts w:ascii="Tahoma" w:hAnsi="Tahoma" w:cs="Tahoma"/>
      <w:sz w:val="16"/>
      <w:szCs w:val="16"/>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BodyText"/>
  </w:style>
  <w:style w:type="paragraph" w:styleId="NormalWeb">
    <w:name w:val="Normal (Web)"/>
    <w:basedOn w:val="Normal"/>
    <w:uiPriority w:val="99"/>
    <w:pPr>
      <w:suppressAutoHyphens w:val="0"/>
      <w:spacing w:before="280" w:after="280"/>
    </w:pPr>
  </w:style>
  <w:style w:type="paragraph" w:customStyle="1" w:styleId="Sfondoacolori-Colore31">
    <w:name w:val="Sfondo a colori - Colore 31"/>
    <w:basedOn w:val="Normal"/>
    <w:qFormat/>
    <w:pPr>
      <w:ind w:left="720"/>
    </w:pPr>
  </w:style>
  <w:style w:type="paragraph" w:customStyle="1" w:styleId="Normale1">
    <w:name w:val="Normale1"/>
    <w:pPr>
      <w:suppressAutoHyphens/>
      <w:autoSpaceDE w:val="0"/>
    </w:pPr>
    <w:rPr>
      <w:rFonts w:eastAsia="Arial"/>
      <w:color w:val="000000"/>
      <w:sz w:val="24"/>
      <w:szCs w:val="24"/>
      <w:lang w:eastAsia="ar-SA"/>
    </w:rPr>
  </w:style>
  <w:style w:type="paragraph" w:styleId="FootnoteText">
    <w:name w:val="footnote text"/>
    <w:aliases w:val="Testo nota a piè di pagina Carattere Carattere Carattere Carattere"/>
    <w:basedOn w:val="Normal"/>
    <w:link w:val="FootnoteTextChar"/>
    <w:unhideWhenUsed/>
    <w:rsid w:val="00A9410D"/>
    <w:rPr>
      <w:sz w:val="24"/>
      <w:lang w:val="x-none"/>
    </w:rPr>
  </w:style>
  <w:style w:type="character" w:customStyle="1" w:styleId="FootnoteTextChar">
    <w:name w:val="Footnote Text Char"/>
    <w:aliases w:val="Testo nota a piè di pagina Carattere Carattere Carattere Carattere Char"/>
    <w:link w:val="FootnoteText"/>
    <w:rsid w:val="00A9410D"/>
    <w:rPr>
      <w:sz w:val="24"/>
      <w:szCs w:val="24"/>
      <w:lang w:eastAsia="ar-SA"/>
    </w:rPr>
  </w:style>
  <w:style w:type="character" w:styleId="FootnoteReference">
    <w:name w:val="footnote reference"/>
    <w:unhideWhenUsed/>
    <w:rsid w:val="00A9410D"/>
    <w:rPr>
      <w:vertAlign w:val="superscript"/>
    </w:rPr>
  </w:style>
  <w:style w:type="character" w:styleId="HTMLCite">
    <w:name w:val="HTML Cite"/>
    <w:uiPriority w:val="99"/>
    <w:unhideWhenUsed/>
    <w:rsid w:val="00F0726C"/>
    <w:rPr>
      <w:i/>
      <w:iCs/>
    </w:rPr>
  </w:style>
  <w:style w:type="paragraph" w:customStyle="1" w:styleId="Default">
    <w:name w:val="Default"/>
    <w:rsid w:val="00207E85"/>
    <w:pPr>
      <w:widowControl w:val="0"/>
      <w:autoSpaceDE w:val="0"/>
      <w:autoSpaceDN w:val="0"/>
      <w:adjustRightInd w:val="0"/>
    </w:pPr>
    <w:rPr>
      <w:color w:val="000000"/>
      <w:sz w:val="24"/>
      <w:szCs w:val="24"/>
    </w:rPr>
  </w:style>
  <w:style w:type="character" w:styleId="FollowedHyperlink">
    <w:name w:val="FollowedHyperlink"/>
    <w:uiPriority w:val="99"/>
    <w:rsid w:val="0076198B"/>
    <w:rPr>
      <w:color w:val="800080"/>
      <w:u w:val="single"/>
    </w:rPr>
  </w:style>
  <w:style w:type="paragraph" w:styleId="Caption">
    <w:name w:val="caption"/>
    <w:basedOn w:val="Normal"/>
    <w:next w:val="Normal"/>
    <w:uiPriority w:val="35"/>
    <w:qFormat/>
    <w:rsid w:val="00D557E0"/>
    <w:pPr>
      <w:keepNext/>
      <w:keepLines/>
      <w:widowControl w:val="0"/>
      <w:spacing w:before="120"/>
      <w:ind w:firstLine="0"/>
      <w:jc w:val="both"/>
    </w:pPr>
    <w:rPr>
      <w:rFonts w:eastAsia="DejaVu Sans"/>
      <w:bCs/>
      <w:i/>
      <w:kern w:val="1"/>
      <w:sz w:val="18"/>
      <w:szCs w:val="20"/>
      <w:lang w:eastAsia="he-IL" w:bidi="he-IL"/>
    </w:rPr>
  </w:style>
  <w:style w:type="character" w:customStyle="1" w:styleId="hps">
    <w:name w:val="hps"/>
    <w:basedOn w:val="DefaultParagraphFont"/>
    <w:rsid w:val="00996E19"/>
  </w:style>
  <w:style w:type="character" w:customStyle="1" w:styleId="hpsatn">
    <w:name w:val="hps atn"/>
    <w:basedOn w:val="DefaultParagraphFont"/>
    <w:rsid w:val="007338F0"/>
  </w:style>
  <w:style w:type="table" w:styleId="TableGrid">
    <w:name w:val="Table Grid"/>
    <w:basedOn w:val="TableNormal"/>
    <w:uiPriority w:val="59"/>
    <w:rsid w:val="008D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CB1770"/>
    <w:pPr>
      <w:suppressAutoHyphens/>
      <w:ind w:firstLine="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Simple1">
    <w:name w:val="Table Simple 1"/>
    <w:basedOn w:val="TableNormal"/>
    <w:rsid w:val="00CB1770"/>
    <w:pPr>
      <w:suppressAutoHyphens/>
      <w:ind w:firstLine="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xl63">
    <w:name w:val="xl63"/>
    <w:basedOn w:val="Normal"/>
    <w:rsid w:val="004A22E0"/>
    <w:pPr>
      <w:pBdr>
        <w:right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64">
    <w:name w:val="xl64"/>
    <w:basedOn w:val="Normal"/>
    <w:rsid w:val="004A22E0"/>
    <w:pPr>
      <w:pBdr>
        <w:bottom w:val="single" w:sz="8" w:space="0" w:color="000000"/>
        <w:right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65">
    <w:name w:val="xl65"/>
    <w:basedOn w:val="Normal"/>
    <w:rsid w:val="004A22E0"/>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ind w:firstLine="0"/>
      <w:jc w:val="center"/>
    </w:pPr>
    <w:rPr>
      <w:rFonts w:ascii="Times" w:hAnsi="Times"/>
      <w:color w:val="000000"/>
      <w:sz w:val="18"/>
      <w:szCs w:val="18"/>
      <w:lang w:eastAsia="it-IT"/>
    </w:rPr>
  </w:style>
  <w:style w:type="paragraph" w:customStyle="1" w:styleId="xl66">
    <w:name w:val="xl66"/>
    <w:basedOn w:val="Normal"/>
    <w:rsid w:val="004A22E0"/>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ind w:firstLine="0"/>
      <w:jc w:val="center"/>
    </w:pPr>
    <w:rPr>
      <w:rFonts w:ascii="Times" w:hAnsi="Times"/>
      <w:color w:val="000000"/>
      <w:sz w:val="18"/>
      <w:szCs w:val="18"/>
      <w:lang w:eastAsia="it-IT"/>
    </w:rPr>
  </w:style>
  <w:style w:type="paragraph" w:customStyle="1" w:styleId="xl67">
    <w:name w:val="xl67"/>
    <w:basedOn w:val="Normal"/>
    <w:rsid w:val="004A22E0"/>
    <w:pPr>
      <w:pBdr>
        <w:top w:val="single" w:sz="8" w:space="0" w:color="000000"/>
        <w:right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68">
    <w:name w:val="xl68"/>
    <w:basedOn w:val="Normal"/>
    <w:rsid w:val="004A22E0"/>
    <w:pPr>
      <w:pBdr>
        <w:top w:val="single" w:sz="8" w:space="0" w:color="000000"/>
        <w:left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69">
    <w:name w:val="xl69"/>
    <w:basedOn w:val="Normal"/>
    <w:rsid w:val="004A22E0"/>
    <w:pPr>
      <w:pBdr>
        <w:left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0">
    <w:name w:val="xl70"/>
    <w:basedOn w:val="Normal"/>
    <w:rsid w:val="004A22E0"/>
    <w:pPr>
      <w:pBdr>
        <w:left w:val="single" w:sz="8" w:space="0" w:color="000000"/>
        <w:bottom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1">
    <w:name w:val="xl71"/>
    <w:basedOn w:val="Normal"/>
    <w:rsid w:val="004A22E0"/>
    <w:pPr>
      <w:pBdr>
        <w:top w:val="single" w:sz="8" w:space="0" w:color="000000"/>
        <w:left w:val="single" w:sz="4"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2">
    <w:name w:val="xl72"/>
    <w:basedOn w:val="Normal"/>
    <w:rsid w:val="004A22E0"/>
    <w:pPr>
      <w:pBdr>
        <w:left w:val="single" w:sz="4"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3">
    <w:name w:val="xl73"/>
    <w:basedOn w:val="Normal"/>
    <w:rsid w:val="004A22E0"/>
    <w:pPr>
      <w:pBdr>
        <w:left w:val="single" w:sz="4" w:space="0" w:color="000000"/>
        <w:bottom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4">
    <w:name w:val="xl74"/>
    <w:basedOn w:val="Normal"/>
    <w:rsid w:val="004A22E0"/>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paragraph" w:customStyle="1" w:styleId="xl75">
    <w:name w:val="xl75"/>
    <w:basedOn w:val="Normal"/>
    <w:rsid w:val="004A22E0"/>
    <w:pPr>
      <w:pBdr>
        <w:top w:val="single" w:sz="8" w:space="0" w:color="000000"/>
        <w:bottom w:val="single" w:sz="8" w:space="0" w:color="000000"/>
        <w:right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paragraph" w:customStyle="1" w:styleId="xl76">
    <w:name w:val="xl76"/>
    <w:basedOn w:val="Normal"/>
    <w:rsid w:val="004A22E0"/>
    <w:pPr>
      <w:pBdr>
        <w:top w:val="single" w:sz="8" w:space="0" w:color="000000"/>
        <w:left w:val="single" w:sz="8" w:space="0" w:color="000000"/>
        <w:bottom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77">
    <w:name w:val="xl77"/>
    <w:basedOn w:val="Normal"/>
    <w:rsid w:val="004A22E0"/>
    <w:pPr>
      <w:pBdr>
        <w:left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paragraph" w:customStyle="1" w:styleId="xl78">
    <w:name w:val="xl78"/>
    <w:basedOn w:val="Normal"/>
    <w:rsid w:val="004A22E0"/>
    <w:pPr>
      <w:pBdr>
        <w:left w:val="single" w:sz="8" w:space="0" w:color="000000"/>
        <w:bottom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character" w:styleId="CommentReference">
    <w:name w:val="annotation reference"/>
    <w:rsid w:val="005F2AC6"/>
    <w:rPr>
      <w:sz w:val="18"/>
      <w:szCs w:val="18"/>
    </w:rPr>
  </w:style>
  <w:style w:type="paragraph" w:styleId="CommentText">
    <w:name w:val="annotation text"/>
    <w:basedOn w:val="Normal"/>
    <w:link w:val="CommentTextChar"/>
    <w:rsid w:val="005F2AC6"/>
    <w:rPr>
      <w:sz w:val="24"/>
      <w:lang w:val="x-none"/>
    </w:rPr>
  </w:style>
  <w:style w:type="character" w:customStyle="1" w:styleId="CommentTextChar">
    <w:name w:val="Comment Text Char"/>
    <w:link w:val="CommentText"/>
    <w:rsid w:val="005F2AC6"/>
    <w:rPr>
      <w:sz w:val="24"/>
      <w:szCs w:val="24"/>
      <w:lang w:eastAsia="ar-SA"/>
    </w:rPr>
  </w:style>
  <w:style w:type="paragraph" w:styleId="CommentSubject">
    <w:name w:val="annotation subject"/>
    <w:basedOn w:val="CommentText"/>
    <w:next w:val="CommentText"/>
    <w:link w:val="CommentSubjectChar"/>
    <w:rsid w:val="005F2AC6"/>
    <w:rPr>
      <w:b/>
      <w:bCs/>
    </w:rPr>
  </w:style>
  <w:style w:type="character" w:customStyle="1" w:styleId="CommentSubjectChar">
    <w:name w:val="Comment Subject Char"/>
    <w:link w:val="CommentSubject"/>
    <w:rsid w:val="005F2AC6"/>
    <w:rPr>
      <w:b/>
      <w:bCs/>
      <w:sz w:val="24"/>
      <w:szCs w:val="24"/>
      <w:lang w:eastAsia="ar-SA"/>
    </w:rPr>
  </w:style>
  <w:style w:type="paragraph" w:customStyle="1" w:styleId="Enfasidelicata1">
    <w:name w:val="Enfasi delicata1"/>
    <w:basedOn w:val="Normal"/>
    <w:qFormat/>
    <w:rsid w:val="00C56FD2"/>
    <w:pPr>
      <w:ind w:left="720"/>
      <w:contextualSpacing/>
    </w:pPr>
  </w:style>
  <w:style w:type="table" w:styleId="TableClassic1">
    <w:name w:val="Table Classic 1"/>
    <w:basedOn w:val="TableNormal"/>
    <w:rsid w:val="00916F94"/>
    <w:pPr>
      <w:suppressAutoHyphens/>
      <w:ind w:firstLine="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customStyle="1" w:styleId="Grigliaacolori-Colore61">
    <w:name w:val="Griglia a colori - Colore 61"/>
    <w:hidden/>
    <w:rsid w:val="004B4D0E"/>
    <w:rPr>
      <w:sz w:val="24"/>
      <w:szCs w:val="24"/>
      <w:lang w:eastAsia="ar-SA"/>
    </w:rPr>
  </w:style>
  <w:style w:type="character" w:customStyle="1" w:styleId="Caratteredellanota">
    <w:name w:val="Carattere della nota"/>
    <w:rsid w:val="00B762DC"/>
  </w:style>
  <w:style w:type="character" w:customStyle="1" w:styleId="Rimandonotaapidipagina1">
    <w:name w:val="Rimando nota a piè di pagina1"/>
    <w:rsid w:val="00B762DC"/>
    <w:rPr>
      <w:vertAlign w:val="superscript"/>
    </w:rPr>
  </w:style>
  <w:style w:type="paragraph" w:customStyle="1" w:styleId="Normale2">
    <w:name w:val="Normale 2"/>
    <w:basedOn w:val="Normal"/>
    <w:rsid w:val="00B762DC"/>
    <w:pPr>
      <w:suppressAutoHyphens w:val="0"/>
      <w:spacing w:line="120" w:lineRule="exact"/>
      <w:jc w:val="both"/>
    </w:pPr>
    <w:rPr>
      <w:sz w:val="23"/>
      <w:szCs w:val="20"/>
      <w:lang w:eastAsia="it-IT"/>
    </w:rPr>
  </w:style>
  <w:style w:type="paragraph" w:customStyle="1" w:styleId="Tabella9">
    <w:name w:val="Tabella 9"/>
    <w:aliases w:val="5"/>
    <w:basedOn w:val="Normal"/>
    <w:rsid w:val="00B762DC"/>
    <w:pPr>
      <w:keepNext/>
      <w:keepLines/>
      <w:suppressAutoHyphens w:val="0"/>
      <w:ind w:firstLine="0"/>
      <w:jc w:val="both"/>
      <w:outlineLvl w:val="0"/>
    </w:pPr>
    <w:rPr>
      <w:sz w:val="19"/>
      <w:szCs w:val="20"/>
      <w:lang w:eastAsia="it-IT"/>
    </w:rPr>
  </w:style>
  <w:style w:type="character" w:customStyle="1" w:styleId="HeaderChar">
    <w:name w:val="Header Char"/>
    <w:link w:val="Header"/>
    <w:uiPriority w:val="99"/>
    <w:rsid w:val="0014128B"/>
    <w:rPr>
      <w:sz w:val="22"/>
      <w:szCs w:val="24"/>
      <w:lang w:val="it-IT" w:eastAsia="ar-SA"/>
    </w:rPr>
  </w:style>
  <w:style w:type="paragraph" w:customStyle="1" w:styleId="DidascaliaTabelle">
    <w:name w:val="Didascalia Tabelle"/>
    <w:basedOn w:val="Normal"/>
    <w:next w:val="Normal"/>
    <w:qFormat/>
    <w:rsid w:val="00A7377C"/>
    <w:pPr>
      <w:keepNext/>
      <w:widowControl w:val="0"/>
      <w:spacing w:after="120"/>
      <w:ind w:firstLine="0"/>
    </w:pPr>
    <w:rPr>
      <w:i/>
      <w:sz w:val="20"/>
      <w:szCs w:val="20"/>
      <w:lang w:val="en-US"/>
    </w:rPr>
  </w:style>
  <w:style w:type="character" w:customStyle="1" w:styleId="apple-converted-space">
    <w:name w:val="apple-converted-space"/>
    <w:basedOn w:val="DefaultParagraphFont"/>
    <w:rsid w:val="0052188C"/>
  </w:style>
  <w:style w:type="character" w:customStyle="1" w:styleId="Heading1Char">
    <w:name w:val="Heading 1 Char"/>
    <w:link w:val="Heading1"/>
    <w:uiPriority w:val="9"/>
    <w:rsid w:val="00455EE7"/>
    <w:rPr>
      <w:b/>
      <w:bCs/>
      <w:kern w:val="32"/>
      <w:sz w:val="24"/>
      <w:szCs w:val="32"/>
      <w:lang w:eastAsia="ar-SA"/>
    </w:rPr>
  </w:style>
  <w:style w:type="paragraph" w:customStyle="1" w:styleId="References">
    <w:name w:val="References"/>
    <w:basedOn w:val="Normal"/>
    <w:next w:val="Normal"/>
    <w:qFormat/>
    <w:rsid w:val="005754CA"/>
    <w:pPr>
      <w:suppressAutoHyphens w:val="0"/>
      <w:ind w:left="709" w:hanging="709"/>
      <w:jc w:val="both"/>
    </w:pPr>
    <w:rPr>
      <w:rFonts w:eastAsia="MS Mincho"/>
      <w:noProof/>
      <w:sz w:val="24"/>
      <w:szCs w:val="22"/>
      <w:lang w:eastAsia="ja-JP"/>
    </w:rPr>
  </w:style>
  <w:style w:type="character" w:customStyle="1" w:styleId="Heading3Char">
    <w:name w:val="Heading 3 Char"/>
    <w:link w:val="Heading3"/>
    <w:uiPriority w:val="9"/>
    <w:rsid w:val="00D94ADC"/>
    <w:rPr>
      <w:rFonts w:ascii="Calibri" w:eastAsia="MS Gothic" w:hAnsi="Calibri"/>
      <w:b/>
      <w:bCs/>
      <w:color w:val="4F81BD"/>
      <w:lang w:val="x-none" w:eastAsia="x-none"/>
    </w:rPr>
  </w:style>
  <w:style w:type="character" w:customStyle="1" w:styleId="Heading4Char">
    <w:name w:val="Heading 4 Char"/>
    <w:aliases w:val="Sottoparagrafo Char"/>
    <w:link w:val="Heading4"/>
    <w:rsid w:val="00D94ADC"/>
    <w:rPr>
      <w:rFonts w:ascii="Cambria" w:eastAsia="MS Mincho" w:hAnsi="Cambria"/>
      <w:b/>
      <w:bCs/>
      <w:i/>
      <w:szCs w:val="28"/>
      <w:lang w:val="x-none" w:eastAsia="ja-JP"/>
    </w:rPr>
  </w:style>
  <w:style w:type="character" w:customStyle="1" w:styleId="Heading5Char">
    <w:name w:val="Heading 5 Char"/>
    <w:link w:val="Heading5"/>
    <w:rsid w:val="00D94ADC"/>
    <w:rPr>
      <w:rFonts w:ascii="Calibri" w:hAnsi="Calibri"/>
      <w:b/>
      <w:bCs/>
      <w:i/>
      <w:iCs/>
      <w:sz w:val="26"/>
      <w:szCs w:val="26"/>
      <w:lang w:val="x-none" w:eastAsia="ja-JP"/>
    </w:rPr>
  </w:style>
  <w:style w:type="character" w:customStyle="1" w:styleId="Heading2Char">
    <w:name w:val="Heading 2 Char"/>
    <w:link w:val="Heading2"/>
    <w:uiPriority w:val="99"/>
    <w:rsid w:val="00D94ADC"/>
    <w:rPr>
      <w:b/>
      <w:bCs/>
      <w:sz w:val="36"/>
      <w:szCs w:val="36"/>
      <w:lang w:eastAsia="ar-SA"/>
    </w:rPr>
  </w:style>
  <w:style w:type="paragraph" w:customStyle="1" w:styleId="punti">
    <w:name w:val="punti"/>
    <w:basedOn w:val="Normal"/>
    <w:next w:val="Normal"/>
    <w:qFormat/>
    <w:rsid w:val="00D94ADC"/>
    <w:pPr>
      <w:suppressAutoHyphens w:val="0"/>
      <w:spacing w:line="480" w:lineRule="auto"/>
      <w:ind w:firstLine="284"/>
      <w:jc w:val="both"/>
    </w:pPr>
    <w:rPr>
      <w:rFonts w:eastAsia="MS Mincho"/>
      <w:szCs w:val="22"/>
      <w:lang w:eastAsia="ja-JP"/>
    </w:rPr>
  </w:style>
  <w:style w:type="paragraph" w:customStyle="1" w:styleId="3ptprima">
    <w:name w:val="3 pt prima"/>
    <w:basedOn w:val="Normal"/>
    <w:qFormat/>
    <w:rsid w:val="00D94ADC"/>
    <w:pPr>
      <w:suppressAutoHyphens w:val="0"/>
      <w:spacing w:before="60" w:line="480" w:lineRule="auto"/>
      <w:ind w:firstLine="284"/>
      <w:jc w:val="both"/>
    </w:pPr>
    <w:rPr>
      <w:rFonts w:eastAsia="MS Mincho"/>
      <w:szCs w:val="22"/>
      <w:lang w:eastAsia="ja-JP"/>
    </w:rPr>
  </w:style>
  <w:style w:type="paragraph" w:customStyle="1" w:styleId="3ptdopo">
    <w:name w:val="3 pt dopo"/>
    <w:basedOn w:val="Normal"/>
    <w:qFormat/>
    <w:rsid w:val="00D94ADC"/>
    <w:pPr>
      <w:suppressAutoHyphens w:val="0"/>
      <w:spacing w:after="60" w:line="480" w:lineRule="auto"/>
      <w:ind w:firstLine="284"/>
      <w:jc w:val="both"/>
    </w:pPr>
    <w:rPr>
      <w:rFonts w:eastAsia="MS Mincho"/>
      <w:szCs w:val="22"/>
      <w:lang w:eastAsia="ja-JP"/>
    </w:rPr>
  </w:style>
  <w:style w:type="character" w:customStyle="1" w:styleId="BalloonTextChar">
    <w:name w:val="Balloon Text Char"/>
    <w:link w:val="BalloonText"/>
    <w:rsid w:val="00D94ADC"/>
    <w:rPr>
      <w:rFonts w:ascii="Tahoma" w:hAnsi="Tahoma" w:cs="Tahoma"/>
      <w:sz w:val="16"/>
      <w:szCs w:val="16"/>
      <w:lang w:eastAsia="ar-SA"/>
    </w:rPr>
  </w:style>
  <w:style w:type="paragraph" w:styleId="Title">
    <w:name w:val="Title"/>
    <w:basedOn w:val="Normal"/>
    <w:next w:val="Normal"/>
    <w:link w:val="TitleChar"/>
    <w:qFormat/>
    <w:rsid w:val="00D94ADC"/>
    <w:pPr>
      <w:suppressAutoHyphens w:val="0"/>
      <w:spacing w:before="240" w:after="60" w:line="480" w:lineRule="auto"/>
      <w:ind w:firstLine="284"/>
      <w:jc w:val="center"/>
      <w:outlineLvl w:val="0"/>
    </w:pPr>
    <w:rPr>
      <w:rFonts w:ascii="Calibri" w:eastAsia="MS Gothic" w:hAnsi="Calibri"/>
      <w:b/>
      <w:bCs/>
      <w:kern w:val="28"/>
      <w:sz w:val="32"/>
      <w:szCs w:val="32"/>
      <w:lang w:val="x-none" w:eastAsia="ja-JP"/>
    </w:rPr>
  </w:style>
  <w:style w:type="character" w:customStyle="1" w:styleId="TitleChar">
    <w:name w:val="Title Char"/>
    <w:link w:val="Title"/>
    <w:rsid w:val="00D94ADC"/>
    <w:rPr>
      <w:rFonts w:ascii="Calibri" w:eastAsia="MS Gothic" w:hAnsi="Calibri"/>
      <w:b/>
      <w:bCs/>
      <w:kern w:val="28"/>
      <w:sz w:val="32"/>
      <w:szCs w:val="32"/>
      <w:lang w:val="x-none" w:eastAsia="ja-JP"/>
    </w:rPr>
  </w:style>
  <w:style w:type="character" w:customStyle="1" w:styleId="atn">
    <w:name w:val="atn"/>
    <w:rsid w:val="00D94ADC"/>
  </w:style>
  <w:style w:type="character" w:styleId="Strong">
    <w:name w:val="Strong"/>
    <w:uiPriority w:val="22"/>
    <w:qFormat/>
    <w:rsid w:val="00D94ADC"/>
    <w:rPr>
      <w:b/>
      <w:bCs/>
    </w:rPr>
  </w:style>
  <w:style w:type="paragraph" w:styleId="EndnoteText">
    <w:name w:val="endnote text"/>
    <w:basedOn w:val="Normal"/>
    <w:link w:val="EndnoteTextChar"/>
    <w:rsid w:val="00D94ADC"/>
    <w:pPr>
      <w:suppressAutoHyphens w:val="0"/>
      <w:spacing w:line="480" w:lineRule="auto"/>
      <w:ind w:firstLine="284"/>
      <w:jc w:val="both"/>
    </w:pPr>
    <w:rPr>
      <w:rFonts w:eastAsia="MS Mincho"/>
      <w:sz w:val="24"/>
      <w:szCs w:val="22"/>
      <w:lang w:val="x-none" w:eastAsia="ja-JP"/>
    </w:rPr>
  </w:style>
  <w:style w:type="character" w:customStyle="1" w:styleId="EndnoteTextChar">
    <w:name w:val="Endnote Text Char"/>
    <w:link w:val="EndnoteText"/>
    <w:rsid w:val="00D94ADC"/>
    <w:rPr>
      <w:rFonts w:eastAsia="MS Mincho"/>
      <w:sz w:val="24"/>
      <w:szCs w:val="22"/>
      <w:lang w:val="x-none" w:eastAsia="ja-JP"/>
    </w:rPr>
  </w:style>
  <w:style w:type="character" w:styleId="EndnoteReference">
    <w:name w:val="endnote reference"/>
    <w:rsid w:val="00D94ADC"/>
    <w:rPr>
      <w:vertAlign w:val="superscript"/>
    </w:rPr>
  </w:style>
  <w:style w:type="character" w:customStyle="1" w:styleId="FooterChar">
    <w:name w:val="Footer Char"/>
    <w:link w:val="Footer"/>
    <w:uiPriority w:val="99"/>
    <w:rsid w:val="00D94ADC"/>
    <w:rPr>
      <w:sz w:val="22"/>
      <w:szCs w:val="24"/>
      <w:lang w:eastAsia="ar-SA"/>
    </w:rPr>
  </w:style>
  <w:style w:type="paragraph" w:customStyle="1" w:styleId="Hypothesis">
    <w:name w:val="Hypothesis"/>
    <w:basedOn w:val="Normal"/>
    <w:next w:val="Normal"/>
    <w:qFormat/>
    <w:rsid w:val="00D94ADC"/>
    <w:pPr>
      <w:suppressAutoHyphens w:val="0"/>
      <w:spacing w:before="60" w:after="60" w:line="480" w:lineRule="auto"/>
      <w:ind w:firstLine="284"/>
      <w:jc w:val="both"/>
    </w:pPr>
    <w:rPr>
      <w:rFonts w:eastAsia="MS Mincho"/>
      <w:noProof/>
      <w:szCs w:val="22"/>
      <w:lang w:val="en-GB" w:eastAsia="ja-JP"/>
    </w:rPr>
  </w:style>
  <w:style w:type="character" w:styleId="BookTitle">
    <w:name w:val="Book Title"/>
    <w:uiPriority w:val="33"/>
    <w:qFormat/>
    <w:rsid w:val="00D94ADC"/>
    <w:rPr>
      <w:b/>
      <w:bCs/>
      <w:smallCaps/>
      <w:spacing w:val="5"/>
    </w:rPr>
  </w:style>
  <w:style w:type="paragraph" w:styleId="ListParagraph">
    <w:name w:val="List Paragraph"/>
    <w:basedOn w:val="Normal"/>
    <w:rsid w:val="000957C7"/>
    <w:pPr>
      <w:ind w:left="720"/>
      <w:contextualSpacing/>
    </w:pPr>
  </w:style>
  <w:style w:type="paragraph" w:styleId="Revision">
    <w:name w:val="Revision"/>
    <w:hidden/>
    <w:rsid w:val="00F414DD"/>
    <w:rPr>
      <w:sz w:val="22"/>
      <w:szCs w:val="24"/>
      <w:lang w:eastAsia="ar-SA"/>
    </w:rPr>
  </w:style>
  <w:style w:type="paragraph" w:styleId="DocumentMap">
    <w:name w:val="Document Map"/>
    <w:basedOn w:val="Normal"/>
    <w:link w:val="DocumentMapChar"/>
    <w:rsid w:val="00F414DD"/>
    <w:rPr>
      <w:rFonts w:ascii="Lucida Grande" w:hAnsi="Lucida Grande" w:cs="Lucida Grande"/>
      <w:sz w:val="24"/>
    </w:rPr>
  </w:style>
  <w:style w:type="character" w:customStyle="1" w:styleId="DocumentMapChar">
    <w:name w:val="Document Map Char"/>
    <w:link w:val="DocumentMap"/>
    <w:rsid w:val="00F414DD"/>
    <w:rPr>
      <w:rFonts w:ascii="Lucida Grande" w:hAnsi="Lucida Grande" w:cs="Lucida Grande"/>
      <w:sz w:val="24"/>
      <w:szCs w:val="24"/>
      <w:lang w:eastAsia="ar-SA"/>
    </w:rPr>
  </w:style>
  <w:style w:type="character" w:styleId="PlaceholderText">
    <w:name w:val="Placeholder Text"/>
    <w:rsid w:val="0057068D"/>
    <w:rPr>
      <w:color w:val="808080"/>
    </w:rPr>
  </w:style>
  <w:style w:type="character" w:customStyle="1" w:styleId="journaltitle">
    <w:name w:val="journaltitle"/>
    <w:basedOn w:val="DefaultParagraphFont"/>
    <w:rsid w:val="00FF4C56"/>
  </w:style>
  <w:style w:type="character" w:customStyle="1" w:styleId="srcinfo">
    <w:name w:val="srcinfo"/>
    <w:basedOn w:val="DefaultParagraphFont"/>
    <w:rsid w:val="00FF4C56"/>
  </w:style>
  <w:style w:type="character" w:customStyle="1" w:styleId="BodyTextChar">
    <w:name w:val="Body Text Char"/>
    <w:basedOn w:val="DefaultParagraphFont"/>
    <w:link w:val="BodyText"/>
    <w:rsid w:val="00767A16"/>
    <w:rPr>
      <w:sz w:val="22"/>
      <w:szCs w:val="24"/>
      <w:lang w:eastAsia="ar-SA"/>
    </w:rPr>
  </w:style>
  <w:style w:type="character" w:customStyle="1" w:styleId="Titolodellibro">
    <w:name w:val="Titolo del libro"/>
    <w:uiPriority w:val="33"/>
    <w:qFormat/>
    <w:rsid w:val="00767A1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FE"/>
    <w:pPr>
      <w:suppressAutoHyphens/>
      <w:ind w:firstLine="567"/>
    </w:pPr>
    <w:rPr>
      <w:sz w:val="22"/>
      <w:szCs w:val="24"/>
      <w:lang w:eastAsia="ar-SA"/>
    </w:rPr>
  </w:style>
  <w:style w:type="paragraph" w:styleId="Heading1">
    <w:name w:val="heading 1"/>
    <w:basedOn w:val="Normal"/>
    <w:next w:val="Normal"/>
    <w:link w:val="Heading1Char"/>
    <w:uiPriority w:val="9"/>
    <w:qFormat/>
    <w:rsid w:val="00455EE7"/>
    <w:pPr>
      <w:keepNext/>
      <w:spacing w:before="240" w:after="60"/>
      <w:outlineLvl w:val="0"/>
    </w:pPr>
    <w:rPr>
      <w:b/>
      <w:bCs/>
      <w:kern w:val="32"/>
      <w:sz w:val="24"/>
      <w:szCs w:val="32"/>
    </w:rPr>
  </w:style>
  <w:style w:type="paragraph" w:styleId="Heading2">
    <w:name w:val="heading 2"/>
    <w:basedOn w:val="Normal"/>
    <w:next w:val="BodyText"/>
    <w:link w:val="Heading2Char"/>
    <w:uiPriority w:val="99"/>
    <w:qFormat/>
    <w:pPr>
      <w:numPr>
        <w:ilvl w:val="1"/>
        <w:numId w:val="1"/>
      </w:numPr>
      <w:suppressAutoHyphens w:val="0"/>
      <w:spacing w:before="280" w:after="280"/>
      <w:outlineLvl w:val="1"/>
    </w:pPr>
    <w:rPr>
      <w:b/>
      <w:bCs/>
      <w:sz w:val="36"/>
      <w:szCs w:val="36"/>
    </w:rPr>
  </w:style>
  <w:style w:type="paragraph" w:styleId="Heading3">
    <w:name w:val="heading 3"/>
    <w:basedOn w:val="Normal"/>
    <w:next w:val="Normal"/>
    <w:link w:val="Heading3Char"/>
    <w:uiPriority w:val="9"/>
    <w:qFormat/>
    <w:rsid w:val="00D94ADC"/>
    <w:pPr>
      <w:keepNext/>
      <w:keepLines/>
      <w:suppressAutoHyphens w:val="0"/>
      <w:spacing w:before="200" w:line="480" w:lineRule="auto"/>
      <w:ind w:firstLine="284"/>
      <w:jc w:val="both"/>
      <w:outlineLvl w:val="2"/>
    </w:pPr>
    <w:rPr>
      <w:rFonts w:ascii="Calibri" w:eastAsia="MS Gothic" w:hAnsi="Calibri"/>
      <w:b/>
      <w:bCs/>
      <w:color w:val="4F81BD"/>
      <w:sz w:val="20"/>
      <w:szCs w:val="20"/>
      <w:lang w:val="x-none" w:eastAsia="x-none"/>
    </w:rPr>
  </w:style>
  <w:style w:type="paragraph" w:styleId="Heading4">
    <w:name w:val="heading 4"/>
    <w:aliases w:val="Sottoparagrafo"/>
    <w:basedOn w:val="Normal"/>
    <w:next w:val="Normal"/>
    <w:link w:val="Heading4Char"/>
    <w:qFormat/>
    <w:rsid w:val="00D94ADC"/>
    <w:pPr>
      <w:widowControl w:val="0"/>
      <w:suppressAutoHyphens w:val="0"/>
      <w:spacing w:before="240" w:after="60" w:line="480" w:lineRule="auto"/>
      <w:ind w:firstLine="284"/>
      <w:jc w:val="both"/>
      <w:outlineLvl w:val="3"/>
    </w:pPr>
    <w:rPr>
      <w:rFonts w:ascii="Cambria" w:eastAsia="MS Mincho" w:hAnsi="Cambria"/>
      <w:b/>
      <w:bCs/>
      <w:i/>
      <w:sz w:val="20"/>
      <w:szCs w:val="28"/>
      <w:lang w:val="x-none" w:eastAsia="ja-JP"/>
    </w:rPr>
  </w:style>
  <w:style w:type="paragraph" w:styleId="Heading5">
    <w:name w:val="heading 5"/>
    <w:basedOn w:val="Normal"/>
    <w:next w:val="Normal"/>
    <w:link w:val="Heading5Char"/>
    <w:qFormat/>
    <w:rsid w:val="00D94ADC"/>
    <w:pPr>
      <w:suppressAutoHyphens w:val="0"/>
      <w:spacing w:before="240" w:after="60" w:line="480" w:lineRule="auto"/>
      <w:ind w:firstLine="284"/>
      <w:jc w:val="both"/>
      <w:outlineLvl w:val="4"/>
    </w:pPr>
    <w:rPr>
      <w:rFonts w:ascii="Calibri" w:hAnsi="Calibri"/>
      <w:b/>
      <w:bCs/>
      <w:i/>
      <w:iCs/>
      <w:sz w:val="26"/>
      <w:szCs w:val="26"/>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customStyle="1" w:styleId="WW8Num1z0">
    <w:name w:val="WW8Num1z0"/>
    <w:rPr>
      <w:rFonts w:ascii="Symbol" w:hAnsi="Symbol"/>
    </w:rPr>
  </w:style>
  <w:style w:type="character" w:customStyle="1" w:styleId="WW8Num1z2">
    <w:name w:val="WW8Num1z2"/>
    <w:rPr>
      <w:rFonts w:ascii="Courier New" w:hAnsi="Courier New" w:cs="Arial"/>
    </w:rPr>
  </w:style>
  <w:style w:type="character" w:customStyle="1" w:styleId="WW8Num1z3">
    <w:name w:val="WW8Num1z3"/>
    <w:rPr>
      <w:rFonts w:ascii="Wingdings" w:hAnsi="Wingdings"/>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cs="Times New Roman"/>
      <w:color w:val="auto"/>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cs="Times New Roman"/>
    </w:rPr>
  </w:style>
  <w:style w:type="character" w:customStyle="1" w:styleId="WW8Num6z0">
    <w:name w:val="WW8Num6z0"/>
    <w:rPr>
      <w:color w:val="auto"/>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color w:val="auto"/>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cs="Times New Roman"/>
      <w:color w:val="auto"/>
    </w:rPr>
  </w:style>
  <w:style w:type="character" w:customStyle="1" w:styleId="WW8Num9z1">
    <w:name w:val="WW8Num9z1"/>
    <w:rPr>
      <w:rFonts w:cs="Times New Roman"/>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Wingdings" w:hAnsi="Wingdings"/>
      <w:color w:val="auto"/>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color w:val="auto"/>
    </w:rPr>
  </w:style>
  <w:style w:type="character" w:customStyle="1" w:styleId="WW8Num12z1">
    <w:name w:val="WW8Num12z1"/>
    <w:rPr>
      <w:rFonts w:ascii="Courier New" w:hAnsi="Courier New" w:cs="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Times New Roman" w:eastAsia="Times New Roman" w:hAnsi="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9z0">
    <w:name w:val="WW8Num19z0"/>
    <w:rPr>
      <w:rFonts w:cs="Times New Roman"/>
      <w:color w:val="auto"/>
    </w:rPr>
  </w:style>
  <w:style w:type="character" w:customStyle="1" w:styleId="WW8Num19z1">
    <w:name w:val="WW8Num19z1"/>
    <w:rPr>
      <w:rFonts w:cs="Times New Roman"/>
    </w:rPr>
  </w:style>
  <w:style w:type="character" w:customStyle="1" w:styleId="WW8Num20z0">
    <w:name w:val="WW8Num20z0"/>
    <w:rPr>
      <w:color w:val="auto"/>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color w:val="auto"/>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cs="Times New Roman"/>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Times New Roman" w:eastAsia="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cs="Times New Roman"/>
      <w:color w:val="auto"/>
    </w:rPr>
  </w:style>
  <w:style w:type="character" w:customStyle="1" w:styleId="WW8Num27z1">
    <w:name w:val="WW8Num27z1"/>
    <w:rPr>
      <w:rFonts w:cs="Times New Roman"/>
    </w:rPr>
  </w:style>
  <w:style w:type="character" w:customStyle="1" w:styleId="WW8Num30z0">
    <w:name w:val="WW8Num30z0"/>
    <w:rPr>
      <w:rFonts w:ascii="Times New Roman" w:eastAsia="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color w:val="auto"/>
    </w:rPr>
  </w:style>
  <w:style w:type="character" w:customStyle="1" w:styleId="WW8Num31z1">
    <w:name w:val="WW8Num31z1"/>
    <w:rPr>
      <w:rFonts w:ascii="Courier New" w:hAnsi="Courier New" w:cs="Symbol"/>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cs="Times New Roman"/>
      <w:color w:val="auto"/>
    </w:rPr>
  </w:style>
  <w:style w:type="character" w:customStyle="1" w:styleId="WW8Num32z1">
    <w:name w:val="WW8Num32z1"/>
    <w:rPr>
      <w:rFonts w:cs="Times New Roman"/>
    </w:rPr>
  </w:style>
  <w:style w:type="character" w:customStyle="1" w:styleId="WW8Num33z0">
    <w:name w:val="WW8Num33z0"/>
    <w:rPr>
      <w:rFonts w:cs="Times New Roman"/>
      <w:color w:val="auto"/>
    </w:rPr>
  </w:style>
  <w:style w:type="character" w:customStyle="1" w:styleId="WW8Num33z1">
    <w:name w:val="WW8Num33z1"/>
    <w:rPr>
      <w:rFonts w:cs="Times New Roman"/>
    </w:rPr>
  </w:style>
  <w:style w:type="character" w:customStyle="1" w:styleId="WW8Num34z0">
    <w:name w:val="WW8Num34z0"/>
    <w:rPr>
      <w:rFonts w:ascii="Symbol" w:hAnsi="Symbol"/>
      <w:sz w:val="20"/>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5z0">
    <w:name w:val="WW8Num35z0"/>
    <w:rPr>
      <w:color w:val="auto"/>
    </w:rPr>
  </w:style>
  <w:style w:type="character" w:customStyle="1" w:styleId="WW8Num36z0">
    <w:name w:val="WW8Num36z0"/>
    <w:rPr>
      <w:rFonts w:ascii="Symbol" w:hAnsi="Symbol"/>
      <w:sz w:val="20"/>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Caratterepredefinitoparagrafo2">
    <w:name w:val="Carattere predefinito paragrafo2"/>
  </w:style>
  <w:style w:type="character" w:customStyle="1" w:styleId="WW8Num2z3">
    <w:name w:val="WW8Num2z3"/>
    <w:rPr>
      <w:rFonts w:ascii="Symbol" w:hAnsi="Symbol"/>
    </w:rPr>
  </w:style>
  <w:style w:type="character" w:customStyle="1" w:styleId="Caratterepredefinitoparagrafo1">
    <w:name w:val="Carattere predefinito paragrafo1"/>
  </w:style>
  <w:style w:type="character" w:styleId="PageNumber">
    <w:name w:val="page number"/>
    <w:rPr>
      <w:rFonts w:cs="Times New Roman"/>
    </w:rPr>
  </w:style>
  <w:style w:type="character" w:styleId="Emphasis">
    <w:name w:val="Emphasis"/>
    <w:qFormat/>
    <w:rPr>
      <w:rFonts w:cs="Times New Roman"/>
      <w:i/>
      <w:iCs/>
    </w:rPr>
  </w:style>
  <w:style w:type="character" w:styleId="Hyperlink">
    <w:name w:val="Hyperlink"/>
    <w:uiPriority w:val="99"/>
    <w:rPr>
      <w:rFonts w:cs="Times New Roman"/>
      <w:color w:val="0000FF"/>
      <w:u w:val="single"/>
    </w:rPr>
  </w:style>
  <w:style w:type="character" w:customStyle="1" w:styleId="shorttext">
    <w:name w:val="short_text"/>
    <w:rPr>
      <w:rFonts w:cs="Times New Roman"/>
    </w:rPr>
  </w:style>
  <w:style w:type="character" w:customStyle="1" w:styleId="shorttext1">
    <w:name w:val="short_text1"/>
    <w:rPr>
      <w:rFonts w:cs="Times New Roman"/>
      <w:sz w:val="24"/>
      <w:szCs w:val="24"/>
    </w:rPr>
  </w:style>
  <w:style w:type="character" w:customStyle="1" w:styleId="date-display-single">
    <w:name w:val="date-display-single"/>
    <w:basedOn w:val="Caratterepredefinitoparagrafo2"/>
  </w:style>
  <w:style w:type="paragraph" w:customStyle="1" w:styleId="Intestazione2">
    <w:name w:val="Intestazione2"/>
    <w:basedOn w:val="Normal"/>
    <w:next w:val="BodyText"/>
    <w:pPr>
      <w:keepNext/>
      <w:spacing w:before="240" w:after="120"/>
    </w:pPr>
    <w:rPr>
      <w:rFonts w:ascii="Liberation Sans" w:eastAsia="DejaVu Sans" w:hAnsi="Liberation Sans" w:cs="Lohit Hindi"/>
      <w:sz w:val="28"/>
      <w:szCs w:val="28"/>
    </w:rPr>
  </w:style>
  <w:style w:type="paragraph" w:styleId="List">
    <w:name w:val="List"/>
    <w:basedOn w:val="BodyText"/>
    <w:rPr>
      <w:rFonts w:cs="Tahoma"/>
    </w:rPr>
  </w:style>
  <w:style w:type="paragraph" w:customStyle="1" w:styleId="Didascalia2">
    <w:name w:val="Didascalia2"/>
    <w:basedOn w:val="Normal"/>
    <w:pPr>
      <w:suppressLineNumbers/>
      <w:spacing w:before="120" w:after="120"/>
    </w:pPr>
    <w:rPr>
      <w:rFonts w:cs="Lohit Hindi"/>
      <w:i/>
      <w:iCs/>
    </w:rPr>
  </w:style>
  <w:style w:type="paragraph" w:customStyle="1" w:styleId="Indice">
    <w:name w:val="Indice"/>
    <w:basedOn w:val="Normal"/>
    <w:pPr>
      <w:suppressLineNumbers/>
    </w:pPr>
    <w:rPr>
      <w:rFonts w:cs="Tahoma"/>
    </w:rPr>
  </w:style>
  <w:style w:type="paragraph" w:customStyle="1" w:styleId="Intestazione1">
    <w:name w:val="Intestazione1"/>
    <w:basedOn w:val="Normal"/>
    <w:next w:val="BodyText"/>
    <w:pPr>
      <w:keepNext/>
      <w:spacing w:before="240" w:after="120"/>
    </w:pPr>
    <w:rPr>
      <w:rFonts w:ascii="Arial" w:hAnsi="Arial" w:cs="Tahoma"/>
      <w:sz w:val="28"/>
      <w:szCs w:val="28"/>
    </w:rPr>
  </w:style>
  <w:style w:type="paragraph" w:customStyle="1" w:styleId="Didascalia1">
    <w:name w:val="Didascalia1"/>
    <w:basedOn w:val="Normal"/>
    <w:pPr>
      <w:suppressLineNumbers/>
      <w:spacing w:before="120" w:after="120"/>
    </w:pPr>
    <w:rPr>
      <w:rFonts w:cs="Tahoma"/>
      <w:i/>
      <w:iCs/>
    </w:rPr>
  </w:style>
  <w:style w:type="paragraph" w:styleId="Footer">
    <w:name w:val="footer"/>
    <w:basedOn w:val="Normal"/>
    <w:link w:val="FooterChar"/>
    <w:uiPriority w:val="99"/>
    <w:pPr>
      <w:tabs>
        <w:tab w:val="center" w:pos="4819"/>
        <w:tab w:val="right" w:pos="9638"/>
      </w:tabs>
    </w:pPr>
  </w:style>
  <w:style w:type="paragraph" w:styleId="Header">
    <w:name w:val="header"/>
    <w:basedOn w:val="Normal"/>
    <w:link w:val="HeaderChar"/>
    <w:uiPriority w:val="99"/>
    <w:pPr>
      <w:tabs>
        <w:tab w:val="center" w:pos="4819"/>
        <w:tab w:val="right" w:pos="9638"/>
      </w:tabs>
    </w:pPr>
  </w:style>
  <w:style w:type="paragraph" w:styleId="BalloonText">
    <w:name w:val="Balloon Text"/>
    <w:basedOn w:val="Normal"/>
    <w:link w:val="BalloonTextChar"/>
    <w:rPr>
      <w:rFonts w:ascii="Tahoma" w:hAnsi="Tahoma" w:cs="Tahoma"/>
      <w:sz w:val="16"/>
      <w:szCs w:val="16"/>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BodyText"/>
  </w:style>
  <w:style w:type="paragraph" w:styleId="NormalWeb">
    <w:name w:val="Normal (Web)"/>
    <w:basedOn w:val="Normal"/>
    <w:uiPriority w:val="99"/>
    <w:pPr>
      <w:suppressAutoHyphens w:val="0"/>
      <w:spacing w:before="280" w:after="280"/>
    </w:pPr>
  </w:style>
  <w:style w:type="paragraph" w:customStyle="1" w:styleId="Sfondoacolori-Colore31">
    <w:name w:val="Sfondo a colori - Colore 31"/>
    <w:basedOn w:val="Normal"/>
    <w:qFormat/>
    <w:pPr>
      <w:ind w:left="720"/>
    </w:pPr>
  </w:style>
  <w:style w:type="paragraph" w:customStyle="1" w:styleId="Normale1">
    <w:name w:val="Normale1"/>
    <w:pPr>
      <w:suppressAutoHyphens/>
      <w:autoSpaceDE w:val="0"/>
    </w:pPr>
    <w:rPr>
      <w:rFonts w:eastAsia="Arial"/>
      <w:color w:val="000000"/>
      <w:sz w:val="24"/>
      <w:szCs w:val="24"/>
      <w:lang w:eastAsia="ar-SA"/>
    </w:rPr>
  </w:style>
  <w:style w:type="paragraph" w:styleId="FootnoteText">
    <w:name w:val="footnote text"/>
    <w:aliases w:val="Testo nota a piè di pagina Carattere Carattere Carattere Carattere"/>
    <w:basedOn w:val="Normal"/>
    <w:link w:val="FootnoteTextChar"/>
    <w:unhideWhenUsed/>
    <w:rsid w:val="00A9410D"/>
    <w:rPr>
      <w:sz w:val="24"/>
      <w:lang w:val="x-none"/>
    </w:rPr>
  </w:style>
  <w:style w:type="character" w:customStyle="1" w:styleId="FootnoteTextChar">
    <w:name w:val="Footnote Text Char"/>
    <w:aliases w:val="Testo nota a piè di pagina Carattere Carattere Carattere Carattere Char"/>
    <w:link w:val="FootnoteText"/>
    <w:rsid w:val="00A9410D"/>
    <w:rPr>
      <w:sz w:val="24"/>
      <w:szCs w:val="24"/>
      <w:lang w:eastAsia="ar-SA"/>
    </w:rPr>
  </w:style>
  <w:style w:type="character" w:styleId="FootnoteReference">
    <w:name w:val="footnote reference"/>
    <w:unhideWhenUsed/>
    <w:rsid w:val="00A9410D"/>
    <w:rPr>
      <w:vertAlign w:val="superscript"/>
    </w:rPr>
  </w:style>
  <w:style w:type="character" w:styleId="HTMLCite">
    <w:name w:val="HTML Cite"/>
    <w:uiPriority w:val="99"/>
    <w:unhideWhenUsed/>
    <w:rsid w:val="00F0726C"/>
    <w:rPr>
      <w:i/>
      <w:iCs/>
    </w:rPr>
  </w:style>
  <w:style w:type="paragraph" w:customStyle="1" w:styleId="Default">
    <w:name w:val="Default"/>
    <w:rsid w:val="00207E85"/>
    <w:pPr>
      <w:widowControl w:val="0"/>
      <w:autoSpaceDE w:val="0"/>
      <w:autoSpaceDN w:val="0"/>
      <w:adjustRightInd w:val="0"/>
    </w:pPr>
    <w:rPr>
      <w:color w:val="000000"/>
      <w:sz w:val="24"/>
      <w:szCs w:val="24"/>
    </w:rPr>
  </w:style>
  <w:style w:type="character" w:styleId="FollowedHyperlink">
    <w:name w:val="FollowedHyperlink"/>
    <w:uiPriority w:val="99"/>
    <w:rsid w:val="0076198B"/>
    <w:rPr>
      <w:color w:val="800080"/>
      <w:u w:val="single"/>
    </w:rPr>
  </w:style>
  <w:style w:type="paragraph" w:styleId="Caption">
    <w:name w:val="caption"/>
    <w:basedOn w:val="Normal"/>
    <w:next w:val="Normal"/>
    <w:uiPriority w:val="35"/>
    <w:qFormat/>
    <w:rsid w:val="00D557E0"/>
    <w:pPr>
      <w:keepNext/>
      <w:keepLines/>
      <w:widowControl w:val="0"/>
      <w:spacing w:before="120"/>
      <w:ind w:firstLine="0"/>
      <w:jc w:val="both"/>
    </w:pPr>
    <w:rPr>
      <w:rFonts w:eastAsia="DejaVu Sans"/>
      <w:bCs/>
      <w:i/>
      <w:kern w:val="1"/>
      <w:sz w:val="18"/>
      <w:szCs w:val="20"/>
      <w:lang w:eastAsia="he-IL" w:bidi="he-IL"/>
    </w:rPr>
  </w:style>
  <w:style w:type="character" w:customStyle="1" w:styleId="hps">
    <w:name w:val="hps"/>
    <w:basedOn w:val="DefaultParagraphFont"/>
    <w:rsid w:val="00996E19"/>
  </w:style>
  <w:style w:type="character" w:customStyle="1" w:styleId="hpsatn">
    <w:name w:val="hps atn"/>
    <w:basedOn w:val="DefaultParagraphFont"/>
    <w:rsid w:val="007338F0"/>
  </w:style>
  <w:style w:type="table" w:styleId="TableGrid">
    <w:name w:val="Table Grid"/>
    <w:basedOn w:val="TableNormal"/>
    <w:uiPriority w:val="59"/>
    <w:rsid w:val="008D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CB1770"/>
    <w:pPr>
      <w:suppressAutoHyphens/>
      <w:ind w:firstLine="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Simple1">
    <w:name w:val="Table Simple 1"/>
    <w:basedOn w:val="TableNormal"/>
    <w:rsid w:val="00CB1770"/>
    <w:pPr>
      <w:suppressAutoHyphens/>
      <w:ind w:firstLine="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customStyle="1" w:styleId="xl63">
    <w:name w:val="xl63"/>
    <w:basedOn w:val="Normal"/>
    <w:rsid w:val="004A22E0"/>
    <w:pPr>
      <w:pBdr>
        <w:right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64">
    <w:name w:val="xl64"/>
    <w:basedOn w:val="Normal"/>
    <w:rsid w:val="004A22E0"/>
    <w:pPr>
      <w:pBdr>
        <w:bottom w:val="single" w:sz="8" w:space="0" w:color="000000"/>
        <w:right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65">
    <w:name w:val="xl65"/>
    <w:basedOn w:val="Normal"/>
    <w:rsid w:val="004A22E0"/>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ind w:firstLine="0"/>
      <w:jc w:val="center"/>
    </w:pPr>
    <w:rPr>
      <w:rFonts w:ascii="Times" w:hAnsi="Times"/>
      <w:color w:val="000000"/>
      <w:sz w:val="18"/>
      <w:szCs w:val="18"/>
      <w:lang w:eastAsia="it-IT"/>
    </w:rPr>
  </w:style>
  <w:style w:type="paragraph" w:customStyle="1" w:styleId="xl66">
    <w:name w:val="xl66"/>
    <w:basedOn w:val="Normal"/>
    <w:rsid w:val="004A22E0"/>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ind w:firstLine="0"/>
      <w:jc w:val="center"/>
    </w:pPr>
    <w:rPr>
      <w:rFonts w:ascii="Times" w:hAnsi="Times"/>
      <w:color w:val="000000"/>
      <w:sz w:val="18"/>
      <w:szCs w:val="18"/>
      <w:lang w:eastAsia="it-IT"/>
    </w:rPr>
  </w:style>
  <w:style w:type="paragraph" w:customStyle="1" w:styleId="xl67">
    <w:name w:val="xl67"/>
    <w:basedOn w:val="Normal"/>
    <w:rsid w:val="004A22E0"/>
    <w:pPr>
      <w:pBdr>
        <w:top w:val="single" w:sz="8" w:space="0" w:color="000000"/>
        <w:right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68">
    <w:name w:val="xl68"/>
    <w:basedOn w:val="Normal"/>
    <w:rsid w:val="004A22E0"/>
    <w:pPr>
      <w:pBdr>
        <w:top w:val="single" w:sz="8" w:space="0" w:color="000000"/>
        <w:left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69">
    <w:name w:val="xl69"/>
    <w:basedOn w:val="Normal"/>
    <w:rsid w:val="004A22E0"/>
    <w:pPr>
      <w:pBdr>
        <w:left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0">
    <w:name w:val="xl70"/>
    <w:basedOn w:val="Normal"/>
    <w:rsid w:val="004A22E0"/>
    <w:pPr>
      <w:pBdr>
        <w:left w:val="single" w:sz="8" w:space="0" w:color="000000"/>
        <w:bottom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1">
    <w:name w:val="xl71"/>
    <w:basedOn w:val="Normal"/>
    <w:rsid w:val="004A22E0"/>
    <w:pPr>
      <w:pBdr>
        <w:top w:val="single" w:sz="8" w:space="0" w:color="000000"/>
        <w:left w:val="single" w:sz="4"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2">
    <w:name w:val="xl72"/>
    <w:basedOn w:val="Normal"/>
    <w:rsid w:val="004A22E0"/>
    <w:pPr>
      <w:pBdr>
        <w:left w:val="single" w:sz="4"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3">
    <w:name w:val="xl73"/>
    <w:basedOn w:val="Normal"/>
    <w:rsid w:val="004A22E0"/>
    <w:pPr>
      <w:pBdr>
        <w:left w:val="single" w:sz="4" w:space="0" w:color="000000"/>
        <w:bottom w:val="single" w:sz="8" w:space="0" w:color="000000"/>
        <w:right w:val="single" w:sz="4" w:space="0" w:color="000000"/>
      </w:pBdr>
      <w:suppressAutoHyphens w:val="0"/>
      <w:spacing w:before="100" w:beforeAutospacing="1" w:after="100" w:afterAutospacing="1"/>
      <w:ind w:firstLine="0"/>
      <w:jc w:val="right"/>
      <w:textAlignment w:val="top"/>
    </w:pPr>
    <w:rPr>
      <w:rFonts w:ascii="Times" w:hAnsi="Times"/>
      <w:color w:val="000000"/>
      <w:sz w:val="18"/>
      <w:szCs w:val="18"/>
      <w:lang w:eastAsia="it-IT"/>
    </w:rPr>
  </w:style>
  <w:style w:type="paragraph" w:customStyle="1" w:styleId="xl74">
    <w:name w:val="xl74"/>
    <w:basedOn w:val="Normal"/>
    <w:rsid w:val="004A22E0"/>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paragraph" w:customStyle="1" w:styleId="xl75">
    <w:name w:val="xl75"/>
    <w:basedOn w:val="Normal"/>
    <w:rsid w:val="004A22E0"/>
    <w:pPr>
      <w:pBdr>
        <w:top w:val="single" w:sz="8" w:space="0" w:color="000000"/>
        <w:bottom w:val="single" w:sz="8" w:space="0" w:color="000000"/>
        <w:right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paragraph" w:customStyle="1" w:styleId="xl76">
    <w:name w:val="xl76"/>
    <w:basedOn w:val="Normal"/>
    <w:rsid w:val="004A22E0"/>
    <w:pPr>
      <w:pBdr>
        <w:top w:val="single" w:sz="8" w:space="0" w:color="000000"/>
        <w:left w:val="single" w:sz="8" w:space="0" w:color="000000"/>
        <w:bottom w:val="single" w:sz="8" w:space="0" w:color="000000"/>
      </w:pBdr>
      <w:suppressAutoHyphens w:val="0"/>
      <w:spacing w:before="100" w:beforeAutospacing="1" w:after="100" w:afterAutospacing="1"/>
      <w:ind w:firstLine="0"/>
      <w:textAlignment w:val="top"/>
    </w:pPr>
    <w:rPr>
      <w:rFonts w:ascii="Times" w:hAnsi="Times"/>
      <w:color w:val="000000"/>
      <w:sz w:val="18"/>
      <w:szCs w:val="18"/>
      <w:lang w:eastAsia="it-IT"/>
    </w:rPr>
  </w:style>
  <w:style w:type="paragraph" w:customStyle="1" w:styleId="xl77">
    <w:name w:val="xl77"/>
    <w:basedOn w:val="Normal"/>
    <w:rsid w:val="004A22E0"/>
    <w:pPr>
      <w:pBdr>
        <w:left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paragraph" w:customStyle="1" w:styleId="xl78">
    <w:name w:val="xl78"/>
    <w:basedOn w:val="Normal"/>
    <w:rsid w:val="004A22E0"/>
    <w:pPr>
      <w:pBdr>
        <w:left w:val="single" w:sz="8" w:space="0" w:color="000000"/>
        <w:bottom w:val="single" w:sz="8" w:space="0" w:color="000000"/>
      </w:pBdr>
      <w:suppressAutoHyphens w:val="0"/>
      <w:spacing w:before="100" w:beforeAutospacing="1" w:after="100" w:afterAutospacing="1"/>
      <w:ind w:firstLine="0"/>
      <w:jc w:val="center"/>
      <w:textAlignment w:val="center"/>
    </w:pPr>
    <w:rPr>
      <w:rFonts w:ascii="Times" w:hAnsi="Times"/>
      <w:sz w:val="20"/>
      <w:szCs w:val="20"/>
      <w:lang w:eastAsia="it-IT"/>
    </w:rPr>
  </w:style>
  <w:style w:type="character" w:styleId="CommentReference">
    <w:name w:val="annotation reference"/>
    <w:rsid w:val="005F2AC6"/>
    <w:rPr>
      <w:sz w:val="18"/>
      <w:szCs w:val="18"/>
    </w:rPr>
  </w:style>
  <w:style w:type="paragraph" w:styleId="CommentText">
    <w:name w:val="annotation text"/>
    <w:basedOn w:val="Normal"/>
    <w:link w:val="CommentTextChar"/>
    <w:rsid w:val="005F2AC6"/>
    <w:rPr>
      <w:sz w:val="24"/>
      <w:lang w:val="x-none"/>
    </w:rPr>
  </w:style>
  <w:style w:type="character" w:customStyle="1" w:styleId="CommentTextChar">
    <w:name w:val="Comment Text Char"/>
    <w:link w:val="CommentText"/>
    <w:rsid w:val="005F2AC6"/>
    <w:rPr>
      <w:sz w:val="24"/>
      <w:szCs w:val="24"/>
      <w:lang w:eastAsia="ar-SA"/>
    </w:rPr>
  </w:style>
  <w:style w:type="paragraph" w:styleId="CommentSubject">
    <w:name w:val="annotation subject"/>
    <w:basedOn w:val="CommentText"/>
    <w:next w:val="CommentText"/>
    <w:link w:val="CommentSubjectChar"/>
    <w:rsid w:val="005F2AC6"/>
    <w:rPr>
      <w:b/>
      <w:bCs/>
    </w:rPr>
  </w:style>
  <w:style w:type="character" w:customStyle="1" w:styleId="CommentSubjectChar">
    <w:name w:val="Comment Subject Char"/>
    <w:link w:val="CommentSubject"/>
    <w:rsid w:val="005F2AC6"/>
    <w:rPr>
      <w:b/>
      <w:bCs/>
      <w:sz w:val="24"/>
      <w:szCs w:val="24"/>
      <w:lang w:eastAsia="ar-SA"/>
    </w:rPr>
  </w:style>
  <w:style w:type="paragraph" w:customStyle="1" w:styleId="Enfasidelicata1">
    <w:name w:val="Enfasi delicata1"/>
    <w:basedOn w:val="Normal"/>
    <w:qFormat/>
    <w:rsid w:val="00C56FD2"/>
    <w:pPr>
      <w:ind w:left="720"/>
      <w:contextualSpacing/>
    </w:pPr>
  </w:style>
  <w:style w:type="table" w:styleId="TableClassic1">
    <w:name w:val="Table Classic 1"/>
    <w:basedOn w:val="TableNormal"/>
    <w:rsid w:val="00916F94"/>
    <w:pPr>
      <w:suppressAutoHyphens/>
      <w:ind w:firstLine="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customStyle="1" w:styleId="Grigliaacolori-Colore61">
    <w:name w:val="Griglia a colori - Colore 61"/>
    <w:hidden/>
    <w:rsid w:val="004B4D0E"/>
    <w:rPr>
      <w:sz w:val="24"/>
      <w:szCs w:val="24"/>
      <w:lang w:eastAsia="ar-SA"/>
    </w:rPr>
  </w:style>
  <w:style w:type="character" w:customStyle="1" w:styleId="Caratteredellanota">
    <w:name w:val="Carattere della nota"/>
    <w:rsid w:val="00B762DC"/>
  </w:style>
  <w:style w:type="character" w:customStyle="1" w:styleId="Rimandonotaapidipagina1">
    <w:name w:val="Rimando nota a piè di pagina1"/>
    <w:rsid w:val="00B762DC"/>
    <w:rPr>
      <w:vertAlign w:val="superscript"/>
    </w:rPr>
  </w:style>
  <w:style w:type="paragraph" w:customStyle="1" w:styleId="Normale2">
    <w:name w:val="Normale 2"/>
    <w:basedOn w:val="Normal"/>
    <w:rsid w:val="00B762DC"/>
    <w:pPr>
      <w:suppressAutoHyphens w:val="0"/>
      <w:spacing w:line="120" w:lineRule="exact"/>
      <w:jc w:val="both"/>
    </w:pPr>
    <w:rPr>
      <w:sz w:val="23"/>
      <w:szCs w:val="20"/>
      <w:lang w:eastAsia="it-IT"/>
    </w:rPr>
  </w:style>
  <w:style w:type="paragraph" w:customStyle="1" w:styleId="Tabella9">
    <w:name w:val="Tabella 9"/>
    <w:aliases w:val="5"/>
    <w:basedOn w:val="Normal"/>
    <w:rsid w:val="00B762DC"/>
    <w:pPr>
      <w:keepNext/>
      <w:keepLines/>
      <w:suppressAutoHyphens w:val="0"/>
      <w:ind w:firstLine="0"/>
      <w:jc w:val="both"/>
      <w:outlineLvl w:val="0"/>
    </w:pPr>
    <w:rPr>
      <w:sz w:val="19"/>
      <w:szCs w:val="20"/>
      <w:lang w:eastAsia="it-IT"/>
    </w:rPr>
  </w:style>
  <w:style w:type="character" w:customStyle="1" w:styleId="HeaderChar">
    <w:name w:val="Header Char"/>
    <w:link w:val="Header"/>
    <w:uiPriority w:val="99"/>
    <w:rsid w:val="0014128B"/>
    <w:rPr>
      <w:sz w:val="22"/>
      <w:szCs w:val="24"/>
      <w:lang w:val="it-IT" w:eastAsia="ar-SA"/>
    </w:rPr>
  </w:style>
  <w:style w:type="paragraph" w:customStyle="1" w:styleId="DidascaliaTabelle">
    <w:name w:val="Didascalia Tabelle"/>
    <w:basedOn w:val="Normal"/>
    <w:next w:val="Normal"/>
    <w:qFormat/>
    <w:rsid w:val="00A7377C"/>
    <w:pPr>
      <w:keepNext/>
      <w:widowControl w:val="0"/>
      <w:spacing w:after="120"/>
      <w:ind w:firstLine="0"/>
    </w:pPr>
    <w:rPr>
      <w:i/>
      <w:sz w:val="20"/>
      <w:szCs w:val="20"/>
      <w:lang w:val="en-US"/>
    </w:rPr>
  </w:style>
  <w:style w:type="character" w:customStyle="1" w:styleId="apple-converted-space">
    <w:name w:val="apple-converted-space"/>
    <w:basedOn w:val="DefaultParagraphFont"/>
    <w:rsid w:val="0052188C"/>
  </w:style>
  <w:style w:type="character" w:customStyle="1" w:styleId="Heading1Char">
    <w:name w:val="Heading 1 Char"/>
    <w:link w:val="Heading1"/>
    <w:uiPriority w:val="9"/>
    <w:rsid w:val="00455EE7"/>
    <w:rPr>
      <w:b/>
      <w:bCs/>
      <w:kern w:val="32"/>
      <w:sz w:val="24"/>
      <w:szCs w:val="32"/>
      <w:lang w:eastAsia="ar-SA"/>
    </w:rPr>
  </w:style>
  <w:style w:type="paragraph" w:customStyle="1" w:styleId="References">
    <w:name w:val="References"/>
    <w:basedOn w:val="Normal"/>
    <w:next w:val="Normal"/>
    <w:qFormat/>
    <w:rsid w:val="005754CA"/>
    <w:pPr>
      <w:suppressAutoHyphens w:val="0"/>
      <w:ind w:left="709" w:hanging="709"/>
      <w:jc w:val="both"/>
    </w:pPr>
    <w:rPr>
      <w:rFonts w:eastAsia="MS Mincho"/>
      <w:noProof/>
      <w:sz w:val="24"/>
      <w:szCs w:val="22"/>
      <w:lang w:eastAsia="ja-JP"/>
    </w:rPr>
  </w:style>
  <w:style w:type="character" w:customStyle="1" w:styleId="Heading3Char">
    <w:name w:val="Heading 3 Char"/>
    <w:link w:val="Heading3"/>
    <w:uiPriority w:val="9"/>
    <w:rsid w:val="00D94ADC"/>
    <w:rPr>
      <w:rFonts w:ascii="Calibri" w:eastAsia="MS Gothic" w:hAnsi="Calibri"/>
      <w:b/>
      <w:bCs/>
      <w:color w:val="4F81BD"/>
      <w:lang w:val="x-none" w:eastAsia="x-none"/>
    </w:rPr>
  </w:style>
  <w:style w:type="character" w:customStyle="1" w:styleId="Heading4Char">
    <w:name w:val="Heading 4 Char"/>
    <w:aliases w:val="Sottoparagrafo Char"/>
    <w:link w:val="Heading4"/>
    <w:rsid w:val="00D94ADC"/>
    <w:rPr>
      <w:rFonts w:ascii="Cambria" w:eastAsia="MS Mincho" w:hAnsi="Cambria"/>
      <w:b/>
      <w:bCs/>
      <w:i/>
      <w:szCs w:val="28"/>
      <w:lang w:val="x-none" w:eastAsia="ja-JP"/>
    </w:rPr>
  </w:style>
  <w:style w:type="character" w:customStyle="1" w:styleId="Heading5Char">
    <w:name w:val="Heading 5 Char"/>
    <w:link w:val="Heading5"/>
    <w:rsid w:val="00D94ADC"/>
    <w:rPr>
      <w:rFonts w:ascii="Calibri" w:hAnsi="Calibri"/>
      <w:b/>
      <w:bCs/>
      <w:i/>
      <w:iCs/>
      <w:sz w:val="26"/>
      <w:szCs w:val="26"/>
      <w:lang w:val="x-none" w:eastAsia="ja-JP"/>
    </w:rPr>
  </w:style>
  <w:style w:type="character" w:customStyle="1" w:styleId="Heading2Char">
    <w:name w:val="Heading 2 Char"/>
    <w:link w:val="Heading2"/>
    <w:uiPriority w:val="99"/>
    <w:rsid w:val="00D94ADC"/>
    <w:rPr>
      <w:b/>
      <w:bCs/>
      <w:sz w:val="36"/>
      <w:szCs w:val="36"/>
      <w:lang w:eastAsia="ar-SA"/>
    </w:rPr>
  </w:style>
  <w:style w:type="paragraph" w:customStyle="1" w:styleId="punti">
    <w:name w:val="punti"/>
    <w:basedOn w:val="Normal"/>
    <w:next w:val="Normal"/>
    <w:qFormat/>
    <w:rsid w:val="00D94ADC"/>
    <w:pPr>
      <w:suppressAutoHyphens w:val="0"/>
      <w:spacing w:line="480" w:lineRule="auto"/>
      <w:ind w:firstLine="284"/>
      <w:jc w:val="both"/>
    </w:pPr>
    <w:rPr>
      <w:rFonts w:eastAsia="MS Mincho"/>
      <w:szCs w:val="22"/>
      <w:lang w:eastAsia="ja-JP"/>
    </w:rPr>
  </w:style>
  <w:style w:type="paragraph" w:customStyle="1" w:styleId="3ptprima">
    <w:name w:val="3 pt prima"/>
    <w:basedOn w:val="Normal"/>
    <w:qFormat/>
    <w:rsid w:val="00D94ADC"/>
    <w:pPr>
      <w:suppressAutoHyphens w:val="0"/>
      <w:spacing w:before="60" w:line="480" w:lineRule="auto"/>
      <w:ind w:firstLine="284"/>
      <w:jc w:val="both"/>
    </w:pPr>
    <w:rPr>
      <w:rFonts w:eastAsia="MS Mincho"/>
      <w:szCs w:val="22"/>
      <w:lang w:eastAsia="ja-JP"/>
    </w:rPr>
  </w:style>
  <w:style w:type="paragraph" w:customStyle="1" w:styleId="3ptdopo">
    <w:name w:val="3 pt dopo"/>
    <w:basedOn w:val="Normal"/>
    <w:qFormat/>
    <w:rsid w:val="00D94ADC"/>
    <w:pPr>
      <w:suppressAutoHyphens w:val="0"/>
      <w:spacing w:after="60" w:line="480" w:lineRule="auto"/>
      <w:ind w:firstLine="284"/>
      <w:jc w:val="both"/>
    </w:pPr>
    <w:rPr>
      <w:rFonts w:eastAsia="MS Mincho"/>
      <w:szCs w:val="22"/>
      <w:lang w:eastAsia="ja-JP"/>
    </w:rPr>
  </w:style>
  <w:style w:type="character" w:customStyle="1" w:styleId="BalloonTextChar">
    <w:name w:val="Balloon Text Char"/>
    <w:link w:val="BalloonText"/>
    <w:rsid w:val="00D94ADC"/>
    <w:rPr>
      <w:rFonts w:ascii="Tahoma" w:hAnsi="Tahoma" w:cs="Tahoma"/>
      <w:sz w:val="16"/>
      <w:szCs w:val="16"/>
      <w:lang w:eastAsia="ar-SA"/>
    </w:rPr>
  </w:style>
  <w:style w:type="paragraph" w:styleId="Title">
    <w:name w:val="Title"/>
    <w:basedOn w:val="Normal"/>
    <w:next w:val="Normal"/>
    <w:link w:val="TitleChar"/>
    <w:qFormat/>
    <w:rsid w:val="00D94ADC"/>
    <w:pPr>
      <w:suppressAutoHyphens w:val="0"/>
      <w:spacing w:before="240" w:after="60" w:line="480" w:lineRule="auto"/>
      <w:ind w:firstLine="284"/>
      <w:jc w:val="center"/>
      <w:outlineLvl w:val="0"/>
    </w:pPr>
    <w:rPr>
      <w:rFonts w:ascii="Calibri" w:eastAsia="MS Gothic" w:hAnsi="Calibri"/>
      <w:b/>
      <w:bCs/>
      <w:kern w:val="28"/>
      <w:sz w:val="32"/>
      <w:szCs w:val="32"/>
      <w:lang w:val="x-none" w:eastAsia="ja-JP"/>
    </w:rPr>
  </w:style>
  <w:style w:type="character" w:customStyle="1" w:styleId="TitleChar">
    <w:name w:val="Title Char"/>
    <w:link w:val="Title"/>
    <w:rsid w:val="00D94ADC"/>
    <w:rPr>
      <w:rFonts w:ascii="Calibri" w:eastAsia="MS Gothic" w:hAnsi="Calibri"/>
      <w:b/>
      <w:bCs/>
      <w:kern w:val="28"/>
      <w:sz w:val="32"/>
      <w:szCs w:val="32"/>
      <w:lang w:val="x-none" w:eastAsia="ja-JP"/>
    </w:rPr>
  </w:style>
  <w:style w:type="character" w:customStyle="1" w:styleId="atn">
    <w:name w:val="atn"/>
    <w:rsid w:val="00D94ADC"/>
  </w:style>
  <w:style w:type="character" w:styleId="Strong">
    <w:name w:val="Strong"/>
    <w:uiPriority w:val="22"/>
    <w:qFormat/>
    <w:rsid w:val="00D94ADC"/>
    <w:rPr>
      <w:b/>
      <w:bCs/>
    </w:rPr>
  </w:style>
  <w:style w:type="paragraph" w:styleId="EndnoteText">
    <w:name w:val="endnote text"/>
    <w:basedOn w:val="Normal"/>
    <w:link w:val="EndnoteTextChar"/>
    <w:rsid w:val="00D94ADC"/>
    <w:pPr>
      <w:suppressAutoHyphens w:val="0"/>
      <w:spacing w:line="480" w:lineRule="auto"/>
      <w:ind w:firstLine="284"/>
      <w:jc w:val="both"/>
    </w:pPr>
    <w:rPr>
      <w:rFonts w:eastAsia="MS Mincho"/>
      <w:sz w:val="24"/>
      <w:szCs w:val="22"/>
      <w:lang w:val="x-none" w:eastAsia="ja-JP"/>
    </w:rPr>
  </w:style>
  <w:style w:type="character" w:customStyle="1" w:styleId="EndnoteTextChar">
    <w:name w:val="Endnote Text Char"/>
    <w:link w:val="EndnoteText"/>
    <w:rsid w:val="00D94ADC"/>
    <w:rPr>
      <w:rFonts w:eastAsia="MS Mincho"/>
      <w:sz w:val="24"/>
      <w:szCs w:val="22"/>
      <w:lang w:val="x-none" w:eastAsia="ja-JP"/>
    </w:rPr>
  </w:style>
  <w:style w:type="character" w:styleId="EndnoteReference">
    <w:name w:val="endnote reference"/>
    <w:rsid w:val="00D94ADC"/>
    <w:rPr>
      <w:vertAlign w:val="superscript"/>
    </w:rPr>
  </w:style>
  <w:style w:type="character" w:customStyle="1" w:styleId="FooterChar">
    <w:name w:val="Footer Char"/>
    <w:link w:val="Footer"/>
    <w:uiPriority w:val="99"/>
    <w:rsid w:val="00D94ADC"/>
    <w:rPr>
      <w:sz w:val="22"/>
      <w:szCs w:val="24"/>
      <w:lang w:eastAsia="ar-SA"/>
    </w:rPr>
  </w:style>
  <w:style w:type="paragraph" w:customStyle="1" w:styleId="Hypothesis">
    <w:name w:val="Hypothesis"/>
    <w:basedOn w:val="Normal"/>
    <w:next w:val="Normal"/>
    <w:qFormat/>
    <w:rsid w:val="00D94ADC"/>
    <w:pPr>
      <w:suppressAutoHyphens w:val="0"/>
      <w:spacing w:before="60" w:after="60" w:line="480" w:lineRule="auto"/>
      <w:ind w:firstLine="284"/>
      <w:jc w:val="both"/>
    </w:pPr>
    <w:rPr>
      <w:rFonts w:eastAsia="MS Mincho"/>
      <w:noProof/>
      <w:szCs w:val="22"/>
      <w:lang w:val="en-GB" w:eastAsia="ja-JP"/>
    </w:rPr>
  </w:style>
  <w:style w:type="character" w:styleId="BookTitle">
    <w:name w:val="Book Title"/>
    <w:uiPriority w:val="33"/>
    <w:qFormat/>
    <w:rsid w:val="00D94ADC"/>
    <w:rPr>
      <w:b/>
      <w:bCs/>
      <w:smallCaps/>
      <w:spacing w:val="5"/>
    </w:rPr>
  </w:style>
  <w:style w:type="paragraph" w:styleId="ListParagraph">
    <w:name w:val="List Paragraph"/>
    <w:basedOn w:val="Normal"/>
    <w:rsid w:val="000957C7"/>
    <w:pPr>
      <w:ind w:left="720"/>
      <w:contextualSpacing/>
    </w:pPr>
  </w:style>
  <w:style w:type="paragraph" w:styleId="Revision">
    <w:name w:val="Revision"/>
    <w:hidden/>
    <w:rsid w:val="00F414DD"/>
    <w:rPr>
      <w:sz w:val="22"/>
      <w:szCs w:val="24"/>
      <w:lang w:eastAsia="ar-SA"/>
    </w:rPr>
  </w:style>
  <w:style w:type="paragraph" w:styleId="DocumentMap">
    <w:name w:val="Document Map"/>
    <w:basedOn w:val="Normal"/>
    <w:link w:val="DocumentMapChar"/>
    <w:rsid w:val="00F414DD"/>
    <w:rPr>
      <w:rFonts w:ascii="Lucida Grande" w:hAnsi="Lucida Grande" w:cs="Lucida Grande"/>
      <w:sz w:val="24"/>
    </w:rPr>
  </w:style>
  <w:style w:type="character" w:customStyle="1" w:styleId="DocumentMapChar">
    <w:name w:val="Document Map Char"/>
    <w:link w:val="DocumentMap"/>
    <w:rsid w:val="00F414DD"/>
    <w:rPr>
      <w:rFonts w:ascii="Lucida Grande" w:hAnsi="Lucida Grande" w:cs="Lucida Grande"/>
      <w:sz w:val="24"/>
      <w:szCs w:val="24"/>
      <w:lang w:eastAsia="ar-SA"/>
    </w:rPr>
  </w:style>
  <w:style w:type="character" w:styleId="PlaceholderText">
    <w:name w:val="Placeholder Text"/>
    <w:rsid w:val="0057068D"/>
    <w:rPr>
      <w:color w:val="808080"/>
    </w:rPr>
  </w:style>
  <w:style w:type="character" w:customStyle="1" w:styleId="journaltitle">
    <w:name w:val="journaltitle"/>
    <w:basedOn w:val="DefaultParagraphFont"/>
    <w:rsid w:val="00FF4C56"/>
  </w:style>
  <w:style w:type="character" w:customStyle="1" w:styleId="srcinfo">
    <w:name w:val="srcinfo"/>
    <w:basedOn w:val="DefaultParagraphFont"/>
    <w:rsid w:val="00FF4C56"/>
  </w:style>
  <w:style w:type="character" w:customStyle="1" w:styleId="BodyTextChar">
    <w:name w:val="Body Text Char"/>
    <w:basedOn w:val="DefaultParagraphFont"/>
    <w:link w:val="BodyText"/>
    <w:rsid w:val="00767A16"/>
    <w:rPr>
      <w:sz w:val="22"/>
      <w:szCs w:val="24"/>
      <w:lang w:eastAsia="ar-SA"/>
    </w:rPr>
  </w:style>
  <w:style w:type="character" w:customStyle="1" w:styleId="Titolodellibro">
    <w:name w:val="Titolo del libro"/>
    <w:uiPriority w:val="33"/>
    <w:qFormat/>
    <w:rsid w:val="00767A1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918">
      <w:bodyDiv w:val="1"/>
      <w:marLeft w:val="0"/>
      <w:marRight w:val="0"/>
      <w:marTop w:val="0"/>
      <w:marBottom w:val="0"/>
      <w:divBdr>
        <w:top w:val="none" w:sz="0" w:space="0" w:color="auto"/>
        <w:left w:val="none" w:sz="0" w:space="0" w:color="auto"/>
        <w:bottom w:val="none" w:sz="0" w:space="0" w:color="auto"/>
        <w:right w:val="none" w:sz="0" w:space="0" w:color="auto"/>
      </w:divBdr>
    </w:div>
    <w:div w:id="68770820">
      <w:bodyDiv w:val="1"/>
      <w:marLeft w:val="0"/>
      <w:marRight w:val="0"/>
      <w:marTop w:val="0"/>
      <w:marBottom w:val="0"/>
      <w:divBdr>
        <w:top w:val="none" w:sz="0" w:space="0" w:color="auto"/>
        <w:left w:val="none" w:sz="0" w:space="0" w:color="auto"/>
        <w:bottom w:val="none" w:sz="0" w:space="0" w:color="auto"/>
        <w:right w:val="none" w:sz="0" w:space="0" w:color="auto"/>
      </w:divBdr>
    </w:div>
    <w:div w:id="69272602">
      <w:bodyDiv w:val="1"/>
      <w:marLeft w:val="0"/>
      <w:marRight w:val="0"/>
      <w:marTop w:val="0"/>
      <w:marBottom w:val="0"/>
      <w:divBdr>
        <w:top w:val="none" w:sz="0" w:space="0" w:color="auto"/>
        <w:left w:val="none" w:sz="0" w:space="0" w:color="auto"/>
        <w:bottom w:val="none" w:sz="0" w:space="0" w:color="auto"/>
        <w:right w:val="none" w:sz="0" w:space="0" w:color="auto"/>
      </w:divBdr>
    </w:div>
    <w:div w:id="79523160">
      <w:bodyDiv w:val="1"/>
      <w:marLeft w:val="0"/>
      <w:marRight w:val="0"/>
      <w:marTop w:val="0"/>
      <w:marBottom w:val="0"/>
      <w:divBdr>
        <w:top w:val="none" w:sz="0" w:space="0" w:color="auto"/>
        <w:left w:val="none" w:sz="0" w:space="0" w:color="auto"/>
        <w:bottom w:val="none" w:sz="0" w:space="0" w:color="auto"/>
        <w:right w:val="none" w:sz="0" w:space="0" w:color="auto"/>
      </w:divBdr>
    </w:div>
    <w:div w:id="104037101">
      <w:bodyDiv w:val="1"/>
      <w:marLeft w:val="0"/>
      <w:marRight w:val="0"/>
      <w:marTop w:val="0"/>
      <w:marBottom w:val="0"/>
      <w:divBdr>
        <w:top w:val="none" w:sz="0" w:space="0" w:color="auto"/>
        <w:left w:val="none" w:sz="0" w:space="0" w:color="auto"/>
        <w:bottom w:val="none" w:sz="0" w:space="0" w:color="auto"/>
        <w:right w:val="none" w:sz="0" w:space="0" w:color="auto"/>
      </w:divBdr>
    </w:div>
    <w:div w:id="176969122">
      <w:bodyDiv w:val="1"/>
      <w:marLeft w:val="0"/>
      <w:marRight w:val="0"/>
      <w:marTop w:val="0"/>
      <w:marBottom w:val="0"/>
      <w:divBdr>
        <w:top w:val="none" w:sz="0" w:space="0" w:color="auto"/>
        <w:left w:val="none" w:sz="0" w:space="0" w:color="auto"/>
        <w:bottom w:val="none" w:sz="0" w:space="0" w:color="auto"/>
        <w:right w:val="none" w:sz="0" w:space="0" w:color="auto"/>
      </w:divBdr>
    </w:div>
    <w:div w:id="218060613">
      <w:bodyDiv w:val="1"/>
      <w:marLeft w:val="0"/>
      <w:marRight w:val="0"/>
      <w:marTop w:val="0"/>
      <w:marBottom w:val="0"/>
      <w:divBdr>
        <w:top w:val="none" w:sz="0" w:space="0" w:color="auto"/>
        <w:left w:val="none" w:sz="0" w:space="0" w:color="auto"/>
        <w:bottom w:val="none" w:sz="0" w:space="0" w:color="auto"/>
        <w:right w:val="none" w:sz="0" w:space="0" w:color="auto"/>
      </w:divBdr>
    </w:div>
    <w:div w:id="234898130">
      <w:bodyDiv w:val="1"/>
      <w:marLeft w:val="0"/>
      <w:marRight w:val="0"/>
      <w:marTop w:val="0"/>
      <w:marBottom w:val="0"/>
      <w:divBdr>
        <w:top w:val="none" w:sz="0" w:space="0" w:color="auto"/>
        <w:left w:val="none" w:sz="0" w:space="0" w:color="auto"/>
        <w:bottom w:val="none" w:sz="0" w:space="0" w:color="auto"/>
        <w:right w:val="none" w:sz="0" w:space="0" w:color="auto"/>
      </w:divBdr>
      <w:divsChild>
        <w:div w:id="1902053964">
          <w:marLeft w:val="0"/>
          <w:marRight w:val="0"/>
          <w:marTop w:val="0"/>
          <w:marBottom w:val="0"/>
          <w:divBdr>
            <w:top w:val="none" w:sz="0" w:space="0" w:color="auto"/>
            <w:left w:val="none" w:sz="0" w:space="0" w:color="auto"/>
            <w:bottom w:val="none" w:sz="0" w:space="0" w:color="auto"/>
            <w:right w:val="none" w:sz="0" w:space="0" w:color="auto"/>
          </w:divBdr>
          <w:divsChild>
            <w:div w:id="19352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3549">
      <w:bodyDiv w:val="1"/>
      <w:marLeft w:val="0"/>
      <w:marRight w:val="0"/>
      <w:marTop w:val="0"/>
      <w:marBottom w:val="0"/>
      <w:divBdr>
        <w:top w:val="none" w:sz="0" w:space="0" w:color="auto"/>
        <w:left w:val="none" w:sz="0" w:space="0" w:color="auto"/>
        <w:bottom w:val="none" w:sz="0" w:space="0" w:color="auto"/>
        <w:right w:val="none" w:sz="0" w:space="0" w:color="auto"/>
      </w:divBdr>
    </w:div>
    <w:div w:id="303044360">
      <w:bodyDiv w:val="1"/>
      <w:marLeft w:val="0"/>
      <w:marRight w:val="0"/>
      <w:marTop w:val="0"/>
      <w:marBottom w:val="0"/>
      <w:divBdr>
        <w:top w:val="none" w:sz="0" w:space="0" w:color="auto"/>
        <w:left w:val="none" w:sz="0" w:space="0" w:color="auto"/>
        <w:bottom w:val="none" w:sz="0" w:space="0" w:color="auto"/>
        <w:right w:val="none" w:sz="0" w:space="0" w:color="auto"/>
      </w:divBdr>
    </w:div>
    <w:div w:id="318778637">
      <w:bodyDiv w:val="1"/>
      <w:marLeft w:val="0"/>
      <w:marRight w:val="0"/>
      <w:marTop w:val="0"/>
      <w:marBottom w:val="0"/>
      <w:divBdr>
        <w:top w:val="none" w:sz="0" w:space="0" w:color="auto"/>
        <w:left w:val="none" w:sz="0" w:space="0" w:color="auto"/>
        <w:bottom w:val="none" w:sz="0" w:space="0" w:color="auto"/>
        <w:right w:val="none" w:sz="0" w:space="0" w:color="auto"/>
      </w:divBdr>
    </w:div>
    <w:div w:id="328606924">
      <w:bodyDiv w:val="1"/>
      <w:marLeft w:val="0"/>
      <w:marRight w:val="0"/>
      <w:marTop w:val="0"/>
      <w:marBottom w:val="0"/>
      <w:divBdr>
        <w:top w:val="none" w:sz="0" w:space="0" w:color="auto"/>
        <w:left w:val="none" w:sz="0" w:space="0" w:color="auto"/>
        <w:bottom w:val="none" w:sz="0" w:space="0" w:color="auto"/>
        <w:right w:val="none" w:sz="0" w:space="0" w:color="auto"/>
      </w:divBdr>
    </w:div>
    <w:div w:id="382296008">
      <w:bodyDiv w:val="1"/>
      <w:marLeft w:val="0"/>
      <w:marRight w:val="0"/>
      <w:marTop w:val="0"/>
      <w:marBottom w:val="0"/>
      <w:divBdr>
        <w:top w:val="none" w:sz="0" w:space="0" w:color="auto"/>
        <w:left w:val="none" w:sz="0" w:space="0" w:color="auto"/>
        <w:bottom w:val="none" w:sz="0" w:space="0" w:color="auto"/>
        <w:right w:val="none" w:sz="0" w:space="0" w:color="auto"/>
      </w:divBdr>
    </w:div>
    <w:div w:id="388460482">
      <w:bodyDiv w:val="1"/>
      <w:marLeft w:val="0"/>
      <w:marRight w:val="0"/>
      <w:marTop w:val="0"/>
      <w:marBottom w:val="0"/>
      <w:divBdr>
        <w:top w:val="none" w:sz="0" w:space="0" w:color="auto"/>
        <w:left w:val="none" w:sz="0" w:space="0" w:color="auto"/>
        <w:bottom w:val="none" w:sz="0" w:space="0" w:color="auto"/>
        <w:right w:val="none" w:sz="0" w:space="0" w:color="auto"/>
      </w:divBdr>
    </w:div>
    <w:div w:id="395475409">
      <w:bodyDiv w:val="1"/>
      <w:marLeft w:val="0"/>
      <w:marRight w:val="0"/>
      <w:marTop w:val="0"/>
      <w:marBottom w:val="0"/>
      <w:divBdr>
        <w:top w:val="none" w:sz="0" w:space="0" w:color="auto"/>
        <w:left w:val="none" w:sz="0" w:space="0" w:color="auto"/>
        <w:bottom w:val="none" w:sz="0" w:space="0" w:color="auto"/>
        <w:right w:val="none" w:sz="0" w:space="0" w:color="auto"/>
      </w:divBdr>
    </w:div>
    <w:div w:id="422801793">
      <w:bodyDiv w:val="1"/>
      <w:marLeft w:val="0"/>
      <w:marRight w:val="0"/>
      <w:marTop w:val="0"/>
      <w:marBottom w:val="0"/>
      <w:divBdr>
        <w:top w:val="none" w:sz="0" w:space="0" w:color="auto"/>
        <w:left w:val="none" w:sz="0" w:space="0" w:color="auto"/>
        <w:bottom w:val="none" w:sz="0" w:space="0" w:color="auto"/>
        <w:right w:val="none" w:sz="0" w:space="0" w:color="auto"/>
      </w:divBdr>
    </w:div>
    <w:div w:id="509299565">
      <w:bodyDiv w:val="1"/>
      <w:marLeft w:val="0"/>
      <w:marRight w:val="0"/>
      <w:marTop w:val="0"/>
      <w:marBottom w:val="0"/>
      <w:divBdr>
        <w:top w:val="none" w:sz="0" w:space="0" w:color="auto"/>
        <w:left w:val="none" w:sz="0" w:space="0" w:color="auto"/>
        <w:bottom w:val="none" w:sz="0" w:space="0" w:color="auto"/>
        <w:right w:val="none" w:sz="0" w:space="0" w:color="auto"/>
      </w:divBdr>
    </w:div>
    <w:div w:id="531722555">
      <w:bodyDiv w:val="1"/>
      <w:marLeft w:val="0"/>
      <w:marRight w:val="0"/>
      <w:marTop w:val="0"/>
      <w:marBottom w:val="0"/>
      <w:divBdr>
        <w:top w:val="none" w:sz="0" w:space="0" w:color="auto"/>
        <w:left w:val="none" w:sz="0" w:space="0" w:color="auto"/>
        <w:bottom w:val="none" w:sz="0" w:space="0" w:color="auto"/>
        <w:right w:val="none" w:sz="0" w:space="0" w:color="auto"/>
      </w:divBdr>
    </w:div>
    <w:div w:id="558252080">
      <w:bodyDiv w:val="1"/>
      <w:marLeft w:val="0"/>
      <w:marRight w:val="0"/>
      <w:marTop w:val="0"/>
      <w:marBottom w:val="0"/>
      <w:divBdr>
        <w:top w:val="none" w:sz="0" w:space="0" w:color="auto"/>
        <w:left w:val="none" w:sz="0" w:space="0" w:color="auto"/>
        <w:bottom w:val="none" w:sz="0" w:space="0" w:color="auto"/>
        <w:right w:val="none" w:sz="0" w:space="0" w:color="auto"/>
      </w:divBdr>
      <w:divsChild>
        <w:div w:id="722217384">
          <w:marLeft w:val="0"/>
          <w:marRight w:val="0"/>
          <w:marTop w:val="0"/>
          <w:marBottom w:val="0"/>
          <w:divBdr>
            <w:top w:val="none" w:sz="0" w:space="0" w:color="auto"/>
            <w:left w:val="none" w:sz="0" w:space="0" w:color="auto"/>
            <w:bottom w:val="none" w:sz="0" w:space="0" w:color="auto"/>
            <w:right w:val="none" w:sz="0" w:space="0" w:color="auto"/>
          </w:divBdr>
        </w:div>
        <w:div w:id="2134902342">
          <w:marLeft w:val="0"/>
          <w:marRight w:val="0"/>
          <w:marTop w:val="0"/>
          <w:marBottom w:val="0"/>
          <w:divBdr>
            <w:top w:val="none" w:sz="0" w:space="0" w:color="auto"/>
            <w:left w:val="none" w:sz="0" w:space="0" w:color="auto"/>
            <w:bottom w:val="none" w:sz="0" w:space="0" w:color="auto"/>
            <w:right w:val="none" w:sz="0" w:space="0" w:color="auto"/>
          </w:divBdr>
        </w:div>
      </w:divsChild>
    </w:div>
    <w:div w:id="589042853">
      <w:bodyDiv w:val="1"/>
      <w:marLeft w:val="0"/>
      <w:marRight w:val="0"/>
      <w:marTop w:val="0"/>
      <w:marBottom w:val="0"/>
      <w:divBdr>
        <w:top w:val="none" w:sz="0" w:space="0" w:color="auto"/>
        <w:left w:val="none" w:sz="0" w:space="0" w:color="auto"/>
        <w:bottom w:val="none" w:sz="0" w:space="0" w:color="auto"/>
        <w:right w:val="none" w:sz="0" w:space="0" w:color="auto"/>
      </w:divBdr>
    </w:div>
    <w:div w:id="599266381">
      <w:bodyDiv w:val="1"/>
      <w:marLeft w:val="0"/>
      <w:marRight w:val="0"/>
      <w:marTop w:val="0"/>
      <w:marBottom w:val="0"/>
      <w:divBdr>
        <w:top w:val="none" w:sz="0" w:space="0" w:color="auto"/>
        <w:left w:val="none" w:sz="0" w:space="0" w:color="auto"/>
        <w:bottom w:val="none" w:sz="0" w:space="0" w:color="auto"/>
        <w:right w:val="none" w:sz="0" w:space="0" w:color="auto"/>
      </w:divBdr>
    </w:div>
    <w:div w:id="601032386">
      <w:bodyDiv w:val="1"/>
      <w:marLeft w:val="0"/>
      <w:marRight w:val="0"/>
      <w:marTop w:val="0"/>
      <w:marBottom w:val="0"/>
      <w:divBdr>
        <w:top w:val="none" w:sz="0" w:space="0" w:color="auto"/>
        <w:left w:val="none" w:sz="0" w:space="0" w:color="auto"/>
        <w:bottom w:val="none" w:sz="0" w:space="0" w:color="auto"/>
        <w:right w:val="none" w:sz="0" w:space="0" w:color="auto"/>
      </w:divBdr>
    </w:div>
    <w:div w:id="622417640">
      <w:bodyDiv w:val="1"/>
      <w:marLeft w:val="0"/>
      <w:marRight w:val="0"/>
      <w:marTop w:val="0"/>
      <w:marBottom w:val="0"/>
      <w:divBdr>
        <w:top w:val="none" w:sz="0" w:space="0" w:color="auto"/>
        <w:left w:val="none" w:sz="0" w:space="0" w:color="auto"/>
        <w:bottom w:val="none" w:sz="0" w:space="0" w:color="auto"/>
        <w:right w:val="none" w:sz="0" w:space="0" w:color="auto"/>
      </w:divBdr>
    </w:div>
    <w:div w:id="624821901">
      <w:bodyDiv w:val="1"/>
      <w:marLeft w:val="0"/>
      <w:marRight w:val="0"/>
      <w:marTop w:val="0"/>
      <w:marBottom w:val="0"/>
      <w:divBdr>
        <w:top w:val="none" w:sz="0" w:space="0" w:color="auto"/>
        <w:left w:val="none" w:sz="0" w:space="0" w:color="auto"/>
        <w:bottom w:val="none" w:sz="0" w:space="0" w:color="auto"/>
        <w:right w:val="none" w:sz="0" w:space="0" w:color="auto"/>
      </w:divBdr>
    </w:div>
    <w:div w:id="631209906">
      <w:bodyDiv w:val="1"/>
      <w:marLeft w:val="0"/>
      <w:marRight w:val="0"/>
      <w:marTop w:val="0"/>
      <w:marBottom w:val="0"/>
      <w:divBdr>
        <w:top w:val="none" w:sz="0" w:space="0" w:color="auto"/>
        <w:left w:val="none" w:sz="0" w:space="0" w:color="auto"/>
        <w:bottom w:val="none" w:sz="0" w:space="0" w:color="auto"/>
        <w:right w:val="none" w:sz="0" w:space="0" w:color="auto"/>
      </w:divBdr>
    </w:div>
    <w:div w:id="638730908">
      <w:bodyDiv w:val="1"/>
      <w:marLeft w:val="0"/>
      <w:marRight w:val="0"/>
      <w:marTop w:val="0"/>
      <w:marBottom w:val="0"/>
      <w:divBdr>
        <w:top w:val="none" w:sz="0" w:space="0" w:color="auto"/>
        <w:left w:val="none" w:sz="0" w:space="0" w:color="auto"/>
        <w:bottom w:val="none" w:sz="0" w:space="0" w:color="auto"/>
        <w:right w:val="none" w:sz="0" w:space="0" w:color="auto"/>
      </w:divBdr>
      <w:divsChild>
        <w:div w:id="529413111">
          <w:marLeft w:val="0"/>
          <w:marRight w:val="0"/>
          <w:marTop w:val="0"/>
          <w:marBottom w:val="0"/>
          <w:divBdr>
            <w:top w:val="none" w:sz="0" w:space="0" w:color="auto"/>
            <w:left w:val="none" w:sz="0" w:space="0" w:color="auto"/>
            <w:bottom w:val="none" w:sz="0" w:space="0" w:color="auto"/>
            <w:right w:val="none" w:sz="0" w:space="0" w:color="auto"/>
          </w:divBdr>
          <w:divsChild>
            <w:div w:id="537284481">
              <w:marLeft w:val="0"/>
              <w:marRight w:val="0"/>
              <w:marTop w:val="0"/>
              <w:marBottom w:val="0"/>
              <w:divBdr>
                <w:top w:val="none" w:sz="0" w:space="0" w:color="auto"/>
                <w:left w:val="none" w:sz="0" w:space="0" w:color="auto"/>
                <w:bottom w:val="none" w:sz="0" w:space="0" w:color="auto"/>
                <w:right w:val="none" w:sz="0" w:space="0" w:color="auto"/>
              </w:divBdr>
            </w:div>
          </w:divsChild>
        </w:div>
        <w:div w:id="659188975">
          <w:marLeft w:val="0"/>
          <w:marRight w:val="0"/>
          <w:marTop w:val="0"/>
          <w:marBottom w:val="0"/>
          <w:divBdr>
            <w:top w:val="none" w:sz="0" w:space="0" w:color="auto"/>
            <w:left w:val="none" w:sz="0" w:space="0" w:color="auto"/>
            <w:bottom w:val="none" w:sz="0" w:space="0" w:color="auto"/>
            <w:right w:val="none" w:sz="0" w:space="0" w:color="auto"/>
          </w:divBdr>
          <w:divsChild>
            <w:div w:id="440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4499">
      <w:bodyDiv w:val="1"/>
      <w:marLeft w:val="0"/>
      <w:marRight w:val="0"/>
      <w:marTop w:val="0"/>
      <w:marBottom w:val="0"/>
      <w:divBdr>
        <w:top w:val="none" w:sz="0" w:space="0" w:color="auto"/>
        <w:left w:val="none" w:sz="0" w:space="0" w:color="auto"/>
        <w:bottom w:val="none" w:sz="0" w:space="0" w:color="auto"/>
        <w:right w:val="none" w:sz="0" w:space="0" w:color="auto"/>
      </w:divBdr>
      <w:divsChild>
        <w:div w:id="1988363779">
          <w:marLeft w:val="446"/>
          <w:marRight w:val="0"/>
          <w:marTop w:val="0"/>
          <w:marBottom w:val="0"/>
          <w:divBdr>
            <w:top w:val="none" w:sz="0" w:space="0" w:color="auto"/>
            <w:left w:val="none" w:sz="0" w:space="0" w:color="auto"/>
            <w:bottom w:val="none" w:sz="0" w:space="0" w:color="auto"/>
            <w:right w:val="none" w:sz="0" w:space="0" w:color="auto"/>
          </w:divBdr>
        </w:div>
      </w:divsChild>
    </w:div>
    <w:div w:id="704867380">
      <w:bodyDiv w:val="1"/>
      <w:marLeft w:val="0"/>
      <w:marRight w:val="0"/>
      <w:marTop w:val="0"/>
      <w:marBottom w:val="0"/>
      <w:divBdr>
        <w:top w:val="none" w:sz="0" w:space="0" w:color="auto"/>
        <w:left w:val="none" w:sz="0" w:space="0" w:color="auto"/>
        <w:bottom w:val="none" w:sz="0" w:space="0" w:color="auto"/>
        <w:right w:val="none" w:sz="0" w:space="0" w:color="auto"/>
      </w:divBdr>
      <w:divsChild>
        <w:div w:id="555631942">
          <w:marLeft w:val="446"/>
          <w:marRight w:val="0"/>
          <w:marTop w:val="0"/>
          <w:marBottom w:val="0"/>
          <w:divBdr>
            <w:top w:val="none" w:sz="0" w:space="0" w:color="auto"/>
            <w:left w:val="none" w:sz="0" w:space="0" w:color="auto"/>
            <w:bottom w:val="none" w:sz="0" w:space="0" w:color="auto"/>
            <w:right w:val="none" w:sz="0" w:space="0" w:color="auto"/>
          </w:divBdr>
        </w:div>
      </w:divsChild>
    </w:div>
    <w:div w:id="709958189">
      <w:bodyDiv w:val="1"/>
      <w:marLeft w:val="0"/>
      <w:marRight w:val="0"/>
      <w:marTop w:val="0"/>
      <w:marBottom w:val="0"/>
      <w:divBdr>
        <w:top w:val="none" w:sz="0" w:space="0" w:color="auto"/>
        <w:left w:val="none" w:sz="0" w:space="0" w:color="auto"/>
        <w:bottom w:val="none" w:sz="0" w:space="0" w:color="auto"/>
        <w:right w:val="none" w:sz="0" w:space="0" w:color="auto"/>
      </w:divBdr>
    </w:div>
    <w:div w:id="747314597">
      <w:bodyDiv w:val="1"/>
      <w:marLeft w:val="0"/>
      <w:marRight w:val="0"/>
      <w:marTop w:val="0"/>
      <w:marBottom w:val="0"/>
      <w:divBdr>
        <w:top w:val="none" w:sz="0" w:space="0" w:color="auto"/>
        <w:left w:val="none" w:sz="0" w:space="0" w:color="auto"/>
        <w:bottom w:val="none" w:sz="0" w:space="0" w:color="auto"/>
        <w:right w:val="none" w:sz="0" w:space="0" w:color="auto"/>
      </w:divBdr>
    </w:div>
    <w:div w:id="760568591">
      <w:bodyDiv w:val="1"/>
      <w:marLeft w:val="0"/>
      <w:marRight w:val="0"/>
      <w:marTop w:val="0"/>
      <w:marBottom w:val="0"/>
      <w:divBdr>
        <w:top w:val="none" w:sz="0" w:space="0" w:color="auto"/>
        <w:left w:val="none" w:sz="0" w:space="0" w:color="auto"/>
        <w:bottom w:val="none" w:sz="0" w:space="0" w:color="auto"/>
        <w:right w:val="none" w:sz="0" w:space="0" w:color="auto"/>
      </w:divBdr>
    </w:div>
    <w:div w:id="792747200">
      <w:bodyDiv w:val="1"/>
      <w:marLeft w:val="0"/>
      <w:marRight w:val="0"/>
      <w:marTop w:val="0"/>
      <w:marBottom w:val="0"/>
      <w:divBdr>
        <w:top w:val="none" w:sz="0" w:space="0" w:color="auto"/>
        <w:left w:val="none" w:sz="0" w:space="0" w:color="auto"/>
        <w:bottom w:val="none" w:sz="0" w:space="0" w:color="auto"/>
        <w:right w:val="none" w:sz="0" w:space="0" w:color="auto"/>
      </w:divBdr>
    </w:div>
    <w:div w:id="795639594">
      <w:bodyDiv w:val="1"/>
      <w:marLeft w:val="0"/>
      <w:marRight w:val="0"/>
      <w:marTop w:val="0"/>
      <w:marBottom w:val="0"/>
      <w:divBdr>
        <w:top w:val="none" w:sz="0" w:space="0" w:color="auto"/>
        <w:left w:val="none" w:sz="0" w:space="0" w:color="auto"/>
        <w:bottom w:val="none" w:sz="0" w:space="0" w:color="auto"/>
        <w:right w:val="none" w:sz="0" w:space="0" w:color="auto"/>
      </w:divBdr>
    </w:div>
    <w:div w:id="799305087">
      <w:bodyDiv w:val="1"/>
      <w:marLeft w:val="0"/>
      <w:marRight w:val="0"/>
      <w:marTop w:val="0"/>
      <w:marBottom w:val="0"/>
      <w:divBdr>
        <w:top w:val="none" w:sz="0" w:space="0" w:color="auto"/>
        <w:left w:val="none" w:sz="0" w:space="0" w:color="auto"/>
        <w:bottom w:val="none" w:sz="0" w:space="0" w:color="auto"/>
        <w:right w:val="none" w:sz="0" w:space="0" w:color="auto"/>
      </w:divBdr>
    </w:div>
    <w:div w:id="806817031">
      <w:bodyDiv w:val="1"/>
      <w:marLeft w:val="0"/>
      <w:marRight w:val="0"/>
      <w:marTop w:val="0"/>
      <w:marBottom w:val="0"/>
      <w:divBdr>
        <w:top w:val="none" w:sz="0" w:space="0" w:color="auto"/>
        <w:left w:val="none" w:sz="0" w:space="0" w:color="auto"/>
        <w:bottom w:val="none" w:sz="0" w:space="0" w:color="auto"/>
        <w:right w:val="none" w:sz="0" w:space="0" w:color="auto"/>
      </w:divBdr>
    </w:div>
    <w:div w:id="809709280">
      <w:bodyDiv w:val="1"/>
      <w:marLeft w:val="0"/>
      <w:marRight w:val="0"/>
      <w:marTop w:val="0"/>
      <w:marBottom w:val="0"/>
      <w:divBdr>
        <w:top w:val="none" w:sz="0" w:space="0" w:color="auto"/>
        <w:left w:val="none" w:sz="0" w:space="0" w:color="auto"/>
        <w:bottom w:val="none" w:sz="0" w:space="0" w:color="auto"/>
        <w:right w:val="none" w:sz="0" w:space="0" w:color="auto"/>
      </w:divBdr>
    </w:div>
    <w:div w:id="823743950">
      <w:bodyDiv w:val="1"/>
      <w:marLeft w:val="0"/>
      <w:marRight w:val="0"/>
      <w:marTop w:val="0"/>
      <w:marBottom w:val="0"/>
      <w:divBdr>
        <w:top w:val="none" w:sz="0" w:space="0" w:color="auto"/>
        <w:left w:val="none" w:sz="0" w:space="0" w:color="auto"/>
        <w:bottom w:val="none" w:sz="0" w:space="0" w:color="auto"/>
        <w:right w:val="none" w:sz="0" w:space="0" w:color="auto"/>
      </w:divBdr>
    </w:div>
    <w:div w:id="873542726">
      <w:bodyDiv w:val="1"/>
      <w:marLeft w:val="0"/>
      <w:marRight w:val="0"/>
      <w:marTop w:val="0"/>
      <w:marBottom w:val="0"/>
      <w:divBdr>
        <w:top w:val="none" w:sz="0" w:space="0" w:color="auto"/>
        <w:left w:val="none" w:sz="0" w:space="0" w:color="auto"/>
        <w:bottom w:val="none" w:sz="0" w:space="0" w:color="auto"/>
        <w:right w:val="none" w:sz="0" w:space="0" w:color="auto"/>
      </w:divBdr>
    </w:div>
    <w:div w:id="873660649">
      <w:bodyDiv w:val="1"/>
      <w:marLeft w:val="0"/>
      <w:marRight w:val="0"/>
      <w:marTop w:val="0"/>
      <w:marBottom w:val="0"/>
      <w:divBdr>
        <w:top w:val="none" w:sz="0" w:space="0" w:color="auto"/>
        <w:left w:val="none" w:sz="0" w:space="0" w:color="auto"/>
        <w:bottom w:val="none" w:sz="0" w:space="0" w:color="auto"/>
        <w:right w:val="none" w:sz="0" w:space="0" w:color="auto"/>
      </w:divBdr>
    </w:div>
    <w:div w:id="887768313">
      <w:bodyDiv w:val="1"/>
      <w:marLeft w:val="0"/>
      <w:marRight w:val="0"/>
      <w:marTop w:val="0"/>
      <w:marBottom w:val="0"/>
      <w:divBdr>
        <w:top w:val="none" w:sz="0" w:space="0" w:color="auto"/>
        <w:left w:val="none" w:sz="0" w:space="0" w:color="auto"/>
        <w:bottom w:val="none" w:sz="0" w:space="0" w:color="auto"/>
        <w:right w:val="none" w:sz="0" w:space="0" w:color="auto"/>
      </w:divBdr>
    </w:div>
    <w:div w:id="927890418">
      <w:bodyDiv w:val="1"/>
      <w:marLeft w:val="0"/>
      <w:marRight w:val="0"/>
      <w:marTop w:val="0"/>
      <w:marBottom w:val="0"/>
      <w:divBdr>
        <w:top w:val="none" w:sz="0" w:space="0" w:color="auto"/>
        <w:left w:val="none" w:sz="0" w:space="0" w:color="auto"/>
        <w:bottom w:val="none" w:sz="0" w:space="0" w:color="auto"/>
        <w:right w:val="none" w:sz="0" w:space="0" w:color="auto"/>
      </w:divBdr>
    </w:div>
    <w:div w:id="930285471">
      <w:bodyDiv w:val="1"/>
      <w:marLeft w:val="0"/>
      <w:marRight w:val="0"/>
      <w:marTop w:val="0"/>
      <w:marBottom w:val="0"/>
      <w:divBdr>
        <w:top w:val="none" w:sz="0" w:space="0" w:color="auto"/>
        <w:left w:val="none" w:sz="0" w:space="0" w:color="auto"/>
        <w:bottom w:val="none" w:sz="0" w:space="0" w:color="auto"/>
        <w:right w:val="none" w:sz="0" w:space="0" w:color="auto"/>
      </w:divBdr>
    </w:div>
    <w:div w:id="932592233">
      <w:bodyDiv w:val="1"/>
      <w:marLeft w:val="0"/>
      <w:marRight w:val="0"/>
      <w:marTop w:val="0"/>
      <w:marBottom w:val="0"/>
      <w:divBdr>
        <w:top w:val="none" w:sz="0" w:space="0" w:color="auto"/>
        <w:left w:val="none" w:sz="0" w:space="0" w:color="auto"/>
        <w:bottom w:val="none" w:sz="0" w:space="0" w:color="auto"/>
        <w:right w:val="none" w:sz="0" w:space="0" w:color="auto"/>
      </w:divBdr>
    </w:div>
    <w:div w:id="1035423071">
      <w:bodyDiv w:val="1"/>
      <w:marLeft w:val="0"/>
      <w:marRight w:val="0"/>
      <w:marTop w:val="0"/>
      <w:marBottom w:val="0"/>
      <w:divBdr>
        <w:top w:val="none" w:sz="0" w:space="0" w:color="auto"/>
        <w:left w:val="none" w:sz="0" w:space="0" w:color="auto"/>
        <w:bottom w:val="none" w:sz="0" w:space="0" w:color="auto"/>
        <w:right w:val="none" w:sz="0" w:space="0" w:color="auto"/>
      </w:divBdr>
    </w:div>
    <w:div w:id="1042554354">
      <w:bodyDiv w:val="1"/>
      <w:marLeft w:val="0"/>
      <w:marRight w:val="0"/>
      <w:marTop w:val="0"/>
      <w:marBottom w:val="0"/>
      <w:divBdr>
        <w:top w:val="none" w:sz="0" w:space="0" w:color="auto"/>
        <w:left w:val="none" w:sz="0" w:space="0" w:color="auto"/>
        <w:bottom w:val="none" w:sz="0" w:space="0" w:color="auto"/>
        <w:right w:val="none" w:sz="0" w:space="0" w:color="auto"/>
      </w:divBdr>
      <w:divsChild>
        <w:div w:id="2036997237">
          <w:marLeft w:val="0"/>
          <w:marRight w:val="0"/>
          <w:marTop w:val="0"/>
          <w:marBottom w:val="0"/>
          <w:divBdr>
            <w:top w:val="none" w:sz="0" w:space="0" w:color="auto"/>
            <w:left w:val="none" w:sz="0" w:space="0" w:color="auto"/>
            <w:bottom w:val="none" w:sz="0" w:space="0" w:color="auto"/>
            <w:right w:val="none" w:sz="0" w:space="0" w:color="auto"/>
          </w:divBdr>
          <w:divsChild>
            <w:div w:id="1182087826">
              <w:marLeft w:val="0"/>
              <w:marRight w:val="0"/>
              <w:marTop w:val="0"/>
              <w:marBottom w:val="0"/>
              <w:divBdr>
                <w:top w:val="none" w:sz="0" w:space="0" w:color="auto"/>
                <w:left w:val="none" w:sz="0" w:space="0" w:color="auto"/>
                <w:bottom w:val="none" w:sz="0" w:space="0" w:color="auto"/>
                <w:right w:val="none" w:sz="0" w:space="0" w:color="auto"/>
              </w:divBdr>
              <w:divsChild>
                <w:div w:id="58871785">
                  <w:marLeft w:val="0"/>
                  <w:marRight w:val="0"/>
                  <w:marTop w:val="0"/>
                  <w:marBottom w:val="0"/>
                  <w:divBdr>
                    <w:top w:val="none" w:sz="0" w:space="0" w:color="auto"/>
                    <w:left w:val="none" w:sz="0" w:space="0" w:color="auto"/>
                    <w:bottom w:val="none" w:sz="0" w:space="0" w:color="auto"/>
                    <w:right w:val="none" w:sz="0" w:space="0" w:color="auto"/>
                  </w:divBdr>
                  <w:divsChild>
                    <w:div w:id="543442549">
                      <w:marLeft w:val="0"/>
                      <w:marRight w:val="0"/>
                      <w:marTop w:val="0"/>
                      <w:marBottom w:val="0"/>
                      <w:divBdr>
                        <w:top w:val="none" w:sz="0" w:space="0" w:color="auto"/>
                        <w:left w:val="none" w:sz="0" w:space="0" w:color="auto"/>
                        <w:bottom w:val="none" w:sz="0" w:space="0" w:color="auto"/>
                        <w:right w:val="none" w:sz="0" w:space="0" w:color="auto"/>
                      </w:divBdr>
                      <w:divsChild>
                        <w:div w:id="367606703">
                          <w:marLeft w:val="0"/>
                          <w:marRight w:val="0"/>
                          <w:marTop w:val="0"/>
                          <w:marBottom w:val="0"/>
                          <w:divBdr>
                            <w:top w:val="none" w:sz="0" w:space="0" w:color="auto"/>
                            <w:left w:val="none" w:sz="0" w:space="0" w:color="auto"/>
                            <w:bottom w:val="none" w:sz="0" w:space="0" w:color="auto"/>
                            <w:right w:val="none" w:sz="0" w:space="0" w:color="auto"/>
                          </w:divBdr>
                        </w:div>
                        <w:div w:id="538934145">
                          <w:marLeft w:val="0"/>
                          <w:marRight w:val="0"/>
                          <w:marTop w:val="0"/>
                          <w:marBottom w:val="0"/>
                          <w:divBdr>
                            <w:top w:val="none" w:sz="0" w:space="0" w:color="auto"/>
                            <w:left w:val="none" w:sz="0" w:space="0" w:color="auto"/>
                            <w:bottom w:val="none" w:sz="0" w:space="0" w:color="auto"/>
                            <w:right w:val="none" w:sz="0" w:space="0" w:color="auto"/>
                          </w:divBdr>
                          <w:divsChild>
                            <w:div w:id="9583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1225">
              <w:marLeft w:val="0"/>
              <w:marRight w:val="0"/>
              <w:marTop w:val="0"/>
              <w:marBottom w:val="0"/>
              <w:divBdr>
                <w:top w:val="none" w:sz="0" w:space="0" w:color="auto"/>
                <w:left w:val="none" w:sz="0" w:space="0" w:color="auto"/>
                <w:bottom w:val="none" w:sz="0" w:space="0" w:color="auto"/>
                <w:right w:val="none" w:sz="0" w:space="0" w:color="auto"/>
              </w:divBdr>
              <w:divsChild>
                <w:div w:id="2041582936">
                  <w:marLeft w:val="0"/>
                  <w:marRight w:val="0"/>
                  <w:marTop w:val="0"/>
                  <w:marBottom w:val="0"/>
                  <w:divBdr>
                    <w:top w:val="none" w:sz="0" w:space="0" w:color="auto"/>
                    <w:left w:val="none" w:sz="0" w:space="0" w:color="auto"/>
                    <w:bottom w:val="none" w:sz="0" w:space="0" w:color="auto"/>
                    <w:right w:val="none" w:sz="0" w:space="0" w:color="auto"/>
                  </w:divBdr>
                  <w:divsChild>
                    <w:div w:id="1539198599">
                      <w:marLeft w:val="0"/>
                      <w:marRight w:val="0"/>
                      <w:marTop w:val="0"/>
                      <w:marBottom w:val="0"/>
                      <w:divBdr>
                        <w:top w:val="none" w:sz="0" w:space="0" w:color="auto"/>
                        <w:left w:val="none" w:sz="0" w:space="0" w:color="auto"/>
                        <w:bottom w:val="none" w:sz="0" w:space="0" w:color="auto"/>
                        <w:right w:val="none" w:sz="0" w:space="0" w:color="auto"/>
                      </w:divBdr>
                      <w:divsChild>
                        <w:div w:id="295140993">
                          <w:marLeft w:val="0"/>
                          <w:marRight w:val="0"/>
                          <w:marTop w:val="0"/>
                          <w:marBottom w:val="0"/>
                          <w:divBdr>
                            <w:top w:val="none" w:sz="0" w:space="0" w:color="auto"/>
                            <w:left w:val="none" w:sz="0" w:space="0" w:color="auto"/>
                            <w:bottom w:val="none" w:sz="0" w:space="0" w:color="auto"/>
                            <w:right w:val="none" w:sz="0" w:space="0" w:color="auto"/>
                          </w:divBdr>
                        </w:div>
                        <w:div w:id="1139223856">
                          <w:marLeft w:val="0"/>
                          <w:marRight w:val="0"/>
                          <w:marTop w:val="0"/>
                          <w:marBottom w:val="0"/>
                          <w:divBdr>
                            <w:top w:val="none" w:sz="0" w:space="0" w:color="auto"/>
                            <w:left w:val="none" w:sz="0" w:space="0" w:color="auto"/>
                            <w:bottom w:val="none" w:sz="0" w:space="0" w:color="auto"/>
                            <w:right w:val="none" w:sz="0" w:space="0" w:color="auto"/>
                          </w:divBdr>
                        </w:div>
                      </w:divsChild>
                    </w:div>
                    <w:div w:id="1727870769">
                      <w:marLeft w:val="0"/>
                      <w:marRight w:val="0"/>
                      <w:marTop w:val="0"/>
                      <w:marBottom w:val="0"/>
                      <w:divBdr>
                        <w:top w:val="none" w:sz="0" w:space="0" w:color="auto"/>
                        <w:left w:val="none" w:sz="0" w:space="0" w:color="auto"/>
                        <w:bottom w:val="none" w:sz="0" w:space="0" w:color="auto"/>
                        <w:right w:val="none" w:sz="0" w:space="0" w:color="auto"/>
                      </w:divBdr>
                      <w:divsChild>
                        <w:div w:id="7360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4399">
      <w:bodyDiv w:val="1"/>
      <w:marLeft w:val="0"/>
      <w:marRight w:val="0"/>
      <w:marTop w:val="0"/>
      <w:marBottom w:val="0"/>
      <w:divBdr>
        <w:top w:val="none" w:sz="0" w:space="0" w:color="auto"/>
        <w:left w:val="none" w:sz="0" w:space="0" w:color="auto"/>
        <w:bottom w:val="none" w:sz="0" w:space="0" w:color="auto"/>
        <w:right w:val="none" w:sz="0" w:space="0" w:color="auto"/>
      </w:divBdr>
    </w:div>
    <w:div w:id="1114667593">
      <w:bodyDiv w:val="1"/>
      <w:marLeft w:val="0"/>
      <w:marRight w:val="0"/>
      <w:marTop w:val="0"/>
      <w:marBottom w:val="0"/>
      <w:divBdr>
        <w:top w:val="none" w:sz="0" w:space="0" w:color="auto"/>
        <w:left w:val="none" w:sz="0" w:space="0" w:color="auto"/>
        <w:bottom w:val="none" w:sz="0" w:space="0" w:color="auto"/>
        <w:right w:val="none" w:sz="0" w:space="0" w:color="auto"/>
      </w:divBdr>
    </w:div>
    <w:div w:id="1146626850">
      <w:bodyDiv w:val="1"/>
      <w:marLeft w:val="0"/>
      <w:marRight w:val="0"/>
      <w:marTop w:val="0"/>
      <w:marBottom w:val="0"/>
      <w:divBdr>
        <w:top w:val="none" w:sz="0" w:space="0" w:color="auto"/>
        <w:left w:val="none" w:sz="0" w:space="0" w:color="auto"/>
        <w:bottom w:val="none" w:sz="0" w:space="0" w:color="auto"/>
        <w:right w:val="none" w:sz="0" w:space="0" w:color="auto"/>
      </w:divBdr>
    </w:div>
    <w:div w:id="1158838024">
      <w:bodyDiv w:val="1"/>
      <w:marLeft w:val="0"/>
      <w:marRight w:val="0"/>
      <w:marTop w:val="0"/>
      <w:marBottom w:val="0"/>
      <w:divBdr>
        <w:top w:val="none" w:sz="0" w:space="0" w:color="auto"/>
        <w:left w:val="none" w:sz="0" w:space="0" w:color="auto"/>
        <w:bottom w:val="none" w:sz="0" w:space="0" w:color="auto"/>
        <w:right w:val="none" w:sz="0" w:space="0" w:color="auto"/>
      </w:divBdr>
    </w:div>
    <w:div w:id="1165515802">
      <w:bodyDiv w:val="1"/>
      <w:marLeft w:val="0"/>
      <w:marRight w:val="0"/>
      <w:marTop w:val="0"/>
      <w:marBottom w:val="0"/>
      <w:divBdr>
        <w:top w:val="none" w:sz="0" w:space="0" w:color="auto"/>
        <w:left w:val="none" w:sz="0" w:space="0" w:color="auto"/>
        <w:bottom w:val="none" w:sz="0" w:space="0" w:color="auto"/>
        <w:right w:val="none" w:sz="0" w:space="0" w:color="auto"/>
      </w:divBdr>
    </w:div>
    <w:div w:id="1188720108">
      <w:bodyDiv w:val="1"/>
      <w:marLeft w:val="0"/>
      <w:marRight w:val="0"/>
      <w:marTop w:val="0"/>
      <w:marBottom w:val="0"/>
      <w:divBdr>
        <w:top w:val="none" w:sz="0" w:space="0" w:color="auto"/>
        <w:left w:val="none" w:sz="0" w:space="0" w:color="auto"/>
        <w:bottom w:val="none" w:sz="0" w:space="0" w:color="auto"/>
        <w:right w:val="none" w:sz="0" w:space="0" w:color="auto"/>
      </w:divBdr>
    </w:div>
    <w:div w:id="1193499831">
      <w:bodyDiv w:val="1"/>
      <w:marLeft w:val="0"/>
      <w:marRight w:val="0"/>
      <w:marTop w:val="0"/>
      <w:marBottom w:val="0"/>
      <w:divBdr>
        <w:top w:val="none" w:sz="0" w:space="0" w:color="auto"/>
        <w:left w:val="none" w:sz="0" w:space="0" w:color="auto"/>
        <w:bottom w:val="none" w:sz="0" w:space="0" w:color="auto"/>
        <w:right w:val="none" w:sz="0" w:space="0" w:color="auto"/>
      </w:divBdr>
    </w:div>
    <w:div w:id="1200775649">
      <w:bodyDiv w:val="1"/>
      <w:marLeft w:val="0"/>
      <w:marRight w:val="0"/>
      <w:marTop w:val="0"/>
      <w:marBottom w:val="0"/>
      <w:divBdr>
        <w:top w:val="none" w:sz="0" w:space="0" w:color="auto"/>
        <w:left w:val="none" w:sz="0" w:space="0" w:color="auto"/>
        <w:bottom w:val="none" w:sz="0" w:space="0" w:color="auto"/>
        <w:right w:val="none" w:sz="0" w:space="0" w:color="auto"/>
      </w:divBdr>
    </w:div>
    <w:div w:id="1255745684">
      <w:bodyDiv w:val="1"/>
      <w:marLeft w:val="0"/>
      <w:marRight w:val="0"/>
      <w:marTop w:val="0"/>
      <w:marBottom w:val="0"/>
      <w:divBdr>
        <w:top w:val="none" w:sz="0" w:space="0" w:color="auto"/>
        <w:left w:val="none" w:sz="0" w:space="0" w:color="auto"/>
        <w:bottom w:val="none" w:sz="0" w:space="0" w:color="auto"/>
        <w:right w:val="none" w:sz="0" w:space="0" w:color="auto"/>
      </w:divBdr>
    </w:div>
    <w:div w:id="1259867643">
      <w:bodyDiv w:val="1"/>
      <w:marLeft w:val="0"/>
      <w:marRight w:val="0"/>
      <w:marTop w:val="0"/>
      <w:marBottom w:val="0"/>
      <w:divBdr>
        <w:top w:val="none" w:sz="0" w:space="0" w:color="auto"/>
        <w:left w:val="none" w:sz="0" w:space="0" w:color="auto"/>
        <w:bottom w:val="none" w:sz="0" w:space="0" w:color="auto"/>
        <w:right w:val="none" w:sz="0" w:space="0" w:color="auto"/>
      </w:divBdr>
    </w:div>
    <w:div w:id="1294746925">
      <w:bodyDiv w:val="1"/>
      <w:marLeft w:val="0"/>
      <w:marRight w:val="0"/>
      <w:marTop w:val="0"/>
      <w:marBottom w:val="0"/>
      <w:divBdr>
        <w:top w:val="none" w:sz="0" w:space="0" w:color="auto"/>
        <w:left w:val="none" w:sz="0" w:space="0" w:color="auto"/>
        <w:bottom w:val="none" w:sz="0" w:space="0" w:color="auto"/>
        <w:right w:val="none" w:sz="0" w:space="0" w:color="auto"/>
      </w:divBdr>
      <w:divsChild>
        <w:div w:id="177744287">
          <w:marLeft w:val="0"/>
          <w:marRight w:val="0"/>
          <w:marTop w:val="0"/>
          <w:marBottom w:val="0"/>
          <w:divBdr>
            <w:top w:val="none" w:sz="0" w:space="0" w:color="auto"/>
            <w:left w:val="none" w:sz="0" w:space="0" w:color="auto"/>
            <w:bottom w:val="none" w:sz="0" w:space="0" w:color="auto"/>
            <w:right w:val="none" w:sz="0" w:space="0" w:color="auto"/>
          </w:divBdr>
        </w:div>
        <w:div w:id="378406295">
          <w:marLeft w:val="0"/>
          <w:marRight w:val="0"/>
          <w:marTop w:val="0"/>
          <w:marBottom w:val="0"/>
          <w:divBdr>
            <w:top w:val="none" w:sz="0" w:space="0" w:color="auto"/>
            <w:left w:val="none" w:sz="0" w:space="0" w:color="auto"/>
            <w:bottom w:val="none" w:sz="0" w:space="0" w:color="auto"/>
            <w:right w:val="none" w:sz="0" w:space="0" w:color="auto"/>
          </w:divBdr>
        </w:div>
        <w:div w:id="577711873">
          <w:marLeft w:val="0"/>
          <w:marRight w:val="0"/>
          <w:marTop w:val="0"/>
          <w:marBottom w:val="0"/>
          <w:divBdr>
            <w:top w:val="none" w:sz="0" w:space="0" w:color="auto"/>
            <w:left w:val="none" w:sz="0" w:space="0" w:color="auto"/>
            <w:bottom w:val="none" w:sz="0" w:space="0" w:color="auto"/>
            <w:right w:val="none" w:sz="0" w:space="0" w:color="auto"/>
          </w:divBdr>
        </w:div>
        <w:div w:id="1247688569">
          <w:marLeft w:val="0"/>
          <w:marRight w:val="0"/>
          <w:marTop w:val="0"/>
          <w:marBottom w:val="0"/>
          <w:divBdr>
            <w:top w:val="none" w:sz="0" w:space="0" w:color="auto"/>
            <w:left w:val="none" w:sz="0" w:space="0" w:color="auto"/>
            <w:bottom w:val="none" w:sz="0" w:space="0" w:color="auto"/>
            <w:right w:val="none" w:sz="0" w:space="0" w:color="auto"/>
          </w:divBdr>
        </w:div>
        <w:div w:id="1398093854">
          <w:marLeft w:val="0"/>
          <w:marRight w:val="0"/>
          <w:marTop w:val="0"/>
          <w:marBottom w:val="0"/>
          <w:divBdr>
            <w:top w:val="none" w:sz="0" w:space="0" w:color="auto"/>
            <w:left w:val="none" w:sz="0" w:space="0" w:color="auto"/>
            <w:bottom w:val="none" w:sz="0" w:space="0" w:color="auto"/>
            <w:right w:val="none" w:sz="0" w:space="0" w:color="auto"/>
          </w:divBdr>
        </w:div>
        <w:div w:id="1673534139">
          <w:marLeft w:val="0"/>
          <w:marRight w:val="0"/>
          <w:marTop w:val="0"/>
          <w:marBottom w:val="0"/>
          <w:divBdr>
            <w:top w:val="none" w:sz="0" w:space="0" w:color="auto"/>
            <w:left w:val="none" w:sz="0" w:space="0" w:color="auto"/>
            <w:bottom w:val="none" w:sz="0" w:space="0" w:color="auto"/>
            <w:right w:val="none" w:sz="0" w:space="0" w:color="auto"/>
          </w:divBdr>
        </w:div>
        <w:div w:id="1680496763">
          <w:marLeft w:val="0"/>
          <w:marRight w:val="0"/>
          <w:marTop w:val="0"/>
          <w:marBottom w:val="0"/>
          <w:divBdr>
            <w:top w:val="none" w:sz="0" w:space="0" w:color="auto"/>
            <w:left w:val="none" w:sz="0" w:space="0" w:color="auto"/>
            <w:bottom w:val="none" w:sz="0" w:space="0" w:color="auto"/>
            <w:right w:val="none" w:sz="0" w:space="0" w:color="auto"/>
          </w:divBdr>
        </w:div>
        <w:div w:id="1696496657">
          <w:marLeft w:val="0"/>
          <w:marRight w:val="0"/>
          <w:marTop w:val="0"/>
          <w:marBottom w:val="0"/>
          <w:divBdr>
            <w:top w:val="none" w:sz="0" w:space="0" w:color="auto"/>
            <w:left w:val="none" w:sz="0" w:space="0" w:color="auto"/>
            <w:bottom w:val="none" w:sz="0" w:space="0" w:color="auto"/>
            <w:right w:val="none" w:sz="0" w:space="0" w:color="auto"/>
          </w:divBdr>
        </w:div>
        <w:div w:id="1974825010">
          <w:marLeft w:val="0"/>
          <w:marRight w:val="0"/>
          <w:marTop w:val="0"/>
          <w:marBottom w:val="0"/>
          <w:divBdr>
            <w:top w:val="none" w:sz="0" w:space="0" w:color="auto"/>
            <w:left w:val="none" w:sz="0" w:space="0" w:color="auto"/>
            <w:bottom w:val="none" w:sz="0" w:space="0" w:color="auto"/>
            <w:right w:val="none" w:sz="0" w:space="0" w:color="auto"/>
          </w:divBdr>
        </w:div>
        <w:div w:id="2089959031">
          <w:marLeft w:val="0"/>
          <w:marRight w:val="0"/>
          <w:marTop w:val="0"/>
          <w:marBottom w:val="0"/>
          <w:divBdr>
            <w:top w:val="none" w:sz="0" w:space="0" w:color="auto"/>
            <w:left w:val="none" w:sz="0" w:space="0" w:color="auto"/>
            <w:bottom w:val="none" w:sz="0" w:space="0" w:color="auto"/>
            <w:right w:val="none" w:sz="0" w:space="0" w:color="auto"/>
          </w:divBdr>
        </w:div>
      </w:divsChild>
    </w:div>
    <w:div w:id="1315647025">
      <w:bodyDiv w:val="1"/>
      <w:marLeft w:val="0"/>
      <w:marRight w:val="0"/>
      <w:marTop w:val="0"/>
      <w:marBottom w:val="0"/>
      <w:divBdr>
        <w:top w:val="none" w:sz="0" w:space="0" w:color="auto"/>
        <w:left w:val="none" w:sz="0" w:space="0" w:color="auto"/>
        <w:bottom w:val="none" w:sz="0" w:space="0" w:color="auto"/>
        <w:right w:val="none" w:sz="0" w:space="0" w:color="auto"/>
      </w:divBdr>
    </w:div>
    <w:div w:id="1370909237">
      <w:bodyDiv w:val="1"/>
      <w:marLeft w:val="0"/>
      <w:marRight w:val="0"/>
      <w:marTop w:val="0"/>
      <w:marBottom w:val="0"/>
      <w:divBdr>
        <w:top w:val="none" w:sz="0" w:space="0" w:color="auto"/>
        <w:left w:val="none" w:sz="0" w:space="0" w:color="auto"/>
        <w:bottom w:val="none" w:sz="0" w:space="0" w:color="auto"/>
        <w:right w:val="none" w:sz="0" w:space="0" w:color="auto"/>
      </w:divBdr>
    </w:div>
    <w:div w:id="1375347239">
      <w:bodyDiv w:val="1"/>
      <w:marLeft w:val="0"/>
      <w:marRight w:val="0"/>
      <w:marTop w:val="0"/>
      <w:marBottom w:val="0"/>
      <w:divBdr>
        <w:top w:val="none" w:sz="0" w:space="0" w:color="auto"/>
        <w:left w:val="none" w:sz="0" w:space="0" w:color="auto"/>
        <w:bottom w:val="none" w:sz="0" w:space="0" w:color="auto"/>
        <w:right w:val="none" w:sz="0" w:space="0" w:color="auto"/>
      </w:divBdr>
    </w:div>
    <w:div w:id="1378893528">
      <w:bodyDiv w:val="1"/>
      <w:marLeft w:val="0"/>
      <w:marRight w:val="0"/>
      <w:marTop w:val="0"/>
      <w:marBottom w:val="0"/>
      <w:divBdr>
        <w:top w:val="none" w:sz="0" w:space="0" w:color="auto"/>
        <w:left w:val="none" w:sz="0" w:space="0" w:color="auto"/>
        <w:bottom w:val="none" w:sz="0" w:space="0" w:color="auto"/>
        <w:right w:val="none" w:sz="0" w:space="0" w:color="auto"/>
      </w:divBdr>
    </w:div>
    <w:div w:id="1379669048">
      <w:bodyDiv w:val="1"/>
      <w:marLeft w:val="0"/>
      <w:marRight w:val="0"/>
      <w:marTop w:val="0"/>
      <w:marBottom w:val="0"/>
      <w:divBdr>
        <w:top w:val="none" w:sz="0" w:space="0" w:color="auto"/>
        <w:left w:val="none" w:sz="0" w:space="0" w:color="auto"/>
        <w:bottom w:val="none" w:sz="0" w:space="0" w:color="auto"/>
        <w:right w:val="none" w:sz="0" w:space="0" w:color="auto"/>
      </w:divBdr>
    </w:div>
    <w:div w:id="1399479348">
      <w:bodyDiv w:val="1"/>
      <w:marLeft w:val="0"/>
      <w:marRight w:val="0"/>
      <w:marTop w:val="0"/>
      <w:marBottom w:val="0"/>
      <w:divBdr>
        <w:top w:val="none" w:sz="0" w:space="0" w:color="auto"/>
        <w:left w:val="none" w:sz="0" w:space="0" w:color="auto"/>
        <w:bottom w:val="none" w:sz="0" w:space="0" w:color="auto"/>
        <w:right w:val="none" w:sz="0" w:space="0" w:color="auto"/>
      </w:divBdr>
    </w:div>
    <w:div w:id="1410081809">
      <w:bodyDiv w:val="1"/>
      <w:marLeft w:val="0"/>
      <w:marRight w:val="0"/>
      <w:marTop w:val="0"/>
      <w:marBottom w:val="0"/>
      <w:divBdr>
        <w:top w:val="none" w:sz="0" w:space="0" w:color="auto"/>
        <w:left w:val="none" w:sz="0" w:space="0" w:color="auto"/>
        <w:bottom w:val="none" w:sz="0" w:space="0" w:color="auto"/>
        <w:right w:val="none" w:sz="0" w:space="0" w:color="auto"/>
      </w:divBdr>
    </w:div>
    <w:div w:id="1422604585">
      <w:bodyDiv w:val="1"/>
      <w:marLeft w:val="0"/>
      <w:marRight w:val="0"/>
      <w:marTop w:val="0"/>
      <w:marBottom w:val="0"/>
      <w:divBdr>
        <w:top w:val="none" w:sz="0" w:space="0" w:color="auto"/>
        <w:left w:val="none" w:sz="0" w:space="0" w:color="auto"/>
        <w:bottom w:val="none" w:sz="0" w:space="0" w:color="auto"/>
        <w:right w:val="none" w:sz="0" w:space="0" w:color="auto"/>
      </w:divBdr>
    </w:div>
    <w:div w:id="1422874720">
      <w:bodyDiv w:val="1"/>
      <w:marLeft w:val="0"/>
      <w:marRight w:val="0"/>
      <w:marTop w:val="0"/>
      <w:marBottom w:val="0"/>
      <w:divBdr>
        <w:top w:val="none" w:sz="0" w:space="0" w:color="auto"/>
        <w:left w:val="none" w:sz="0" w:space="0" w:color="auto"/>
        <w:bottom w:val="none" w:sz="0" w:space="0" w:color="auto"/>
        <w:right w:val="none" w:sz="0" w:space="0" w:color="auto"/>
      </w:divBdr>
    </w:div>
    <w:div w:id="1456414017">
      <w:bodyDiv w:val="1"/>
      <w:marLeft w:val="0"/>
      <w:marRight w:val="0"/>
      <w:marTop w:val="0"/>
      <w:marBottom w:val="0"/>
      <w:divBdr>
        <w:top w:val="none" w:sz="0" w:space="0" w:color="auto"/>
        <w:left w:val="none" w:sz="0" w:space="0" w:color="auto"/>
        <w:bottom w:val="none" w:sz="0" w:space="0" w:color="auto"/>
        <w:right w:val="none" w:sz="0" w:space="0" w:color="auto"/>
      </w:divBdr>
    </w:div>
    <w:div w:id="1472212889">
      <w:bodyDiv w:val="1"/>
      <w:marLeft w:val="0"/>
      <w:marRight w:val="0"/>
      <w:marTop w:val="0"/>
      <w:marBottom w:val="0"/>
      <w:divBdr>
        <w:top w:val="none" w:sz="0" w:space="0" w:color="auto"/>
        <w:left w:val="none" w:sz="0" w:space="0" w:color="auto"/>
        <w:bottom w:val="none" w:sz="0" w:space="0" w:color="auto"/>
        <w:right w:val="none" w:sz="0" w:space="0" w:color="auto"/>
      </w:divBdr>
    </w:div>
    <w:div w:id="1474759817">
      <w:bodyDiv w:val="1"/>
      <w:marLeft w:val="0"/>
      <w:marRight w:val="0"/>
      <w:marTop w:val="0"/>
      <w:marBottom w:val="0"/>
      <w:divBdr>
        <w:top w:val="none" w:sz="0" w:space="0" w:color="auto"/>
        <w:left w:val="none" w:sz="0" w:space="0" w:color="auto"/>
        <w:bottom w:val="none" w:sz="0" w:space="0" w:color="auto"/>
        <w:right w:val="none" w:sz="0" w:space="0" w:color="auto"/>
      </w:divBdr>
      <w:divsChild>
        <w:div w:id="525486988">
          <w:marLeft w:val="0"/>
          <w:marRight w:val="0"/>
          <w:marTop w:val="0"/>
          <w:marBottom w:val="0"/>
          <w:divBdr>
            <w:top w:val="none" w:sz="0" w:space="0" w:color="auto"/>
            <w:left w:val="none" w:sz="0" w:space="0" w:color="auto"/>
            <w:bottom w:val="none" w:sz="0" w:space="0" w:color="auto"/>
            <w:right w:val="none" w:sz="0" w:space="0" w:color="auto"/>
          </w:divBdr>
        </w:div>
        <w:div w:id="569266893">
          <w:marLeft w:val="0"/>
          <w:marRight w:val="0"/>
          <w:marTop w:val="0"/>
          <w:marBottom w:val="0"/>
          <w:divBdr>
            <w:top w:val="none" w:sz="0" w:space="0" w:color="auto"/>
            <w:left w:val="none" w:sz="0" w:space="0" w:color="auto"/>
            <w:bottom w:val="none" w:sz="0" w:space="0" w:color="auto"/>
            <w:right w:val="none" w:sz="0" w:space="0" w:color="auto"/>
          </w:divBdr>
        </w:div>
        <w:div w:id="769661925">
          <w:marLeft w:val="0"/>
          <w:marRight w:val="0"/>
          <w:marTop w:val="0"/>
          <w:marBottom w:val="0"/>
          <w:divBdr>
            <w:top w:val="none" w:sz="0" w:space="0" w:color="auto"/>
            <w:left w:val="none" w:sz="0" w:space="0" w:color="auto"/>
            <w:bottom w:val="none" w:sz="0" w:space="0" w:color="auto"/>
            <w:right w:val="none" w:sz="0" w:space="0" w:color="auto"/>
          </w:divBdr>
        </w:div>
        <w:div w:id="814834112">
          <w:marLeft w:val="0"/>
          <w:marRight w:val="0"/>
          <w:marTop w:val="0"/>
          <w:marBottom w:val="0"/>
          <w:divBdr>
            <w:top w:val="none" w:sz="0" w:space="0" w:color="auto"/>
            <w:left w:val="none" w:sz="0" w:space="0" w:color="auto"/>
            <w:bottom w:val="none" w:sz="0" w:space="0" w:color="auto"/>
            <w:right w:val="none" w:sz="0" w:space="0" w:color="auto"/>
          </w:divBdr>
        </w:div>
        <w:div w:id="902066118">
          <w:marLeft w:val="0"/>
          <w:marRight w:val="0"/>
          <w:marTop w:val="0"/>
          <w:marBottom w:val="0"/>
          <w:divBdr>
            <w:top w:val="none" w:sz="0" w:space="0" w:color="auto"/>
            <w:left w:val="none" w:sz="0" w:space="0" w:color="auto"/>
            <w:bottom w:val="none" w:sz="0" w:space="0" w:color="auto"/>
            <w:right w:val="none" w:sz="0" w:space="0" w:color="auto"/>
          </w:divBdr>
        </w:div>
        <w:div w:id="943609170">
          <w:marLeft w:val="0"/>
          <w:marRight w:val="0"/>
          <w:marTop w:val="0"/>
          <w:marBottom w:val="0"/>
          <w:divBdr>
            <w:top w:val="none" w:sz="0" w:space="0" w:color="auto"/>
            <w:left w:val="none" w:sz="0" w:space="0" w:color="auto"/>
            <w:bottom w:val="none" w:sz="0" w:space="0" w:color="auto"/>
            <w:right w:val="none" w:sz="0" w:space="0" w:color="auto"/>
          </w:divBdr>
        </w:div>
        <w:div w:id="1063484012">
          <w:marLeft w:val="0"/>
          <w:marRight w:val="0"/>
          <w:marTop w:val="0"/>
          <w:marBottom w:val="0"/>
          <w:divBdr>
            <w:top w:val="none" w:sz="0" w:space="0" w:color="auto"/>
            <w:left w:val="none" w:sz="0" w:space="0" w:color="auto"/>
            <w:bottom w:val="none" w:sz="0" w:space="0" w:color="auto"/>
            <w:right w:val="none" w:sz="0" w:space="0" w:color="auto"/>
          </w:divBdr>
        </w:div>
        <w:div w:id="1526208861">
          <w:marLeft w:val="0"/>
          <w:marRight w:val="0"/>
          <w:marTop w:val="0"/>
          <w:marBottom w:val="0"/>
          <w:divBdr>
            <w:top w:val="none" w:sz="0" w:space="0" w:color="auto"/>
            <w:left w:val="none" w:sz="0" w:space="0" w:color="auto"/>
            <w:bottom w:val="none" w:sz="0" w:space="0" w:color="auto"/>
            <w:right w:val="none" w:sz="0" w:space="0" w:color="auto"/>
          </w:divBdr>
        </w:div>
      </w:divsChild>
    </w:div>
    <w:div w:id="1477992553">
      <w:bodyDiv w:val="1"/>
      <w:marLeft w:val="0"/>
      <w:marRight w:val="0"/>
      <w:marTop w:val="0"/>
      <w:marBottom w:val="0"/>
      <w:divBdr>
        <w:top w:val="none" w:sz="0" w:space="0" w:color="auto"/>
        <w:left w:val="none" w:sz="0" w:space="0" w:color="auto"/>
        <w:bottom w:val="none" w:sz="0" w:space="0" w:color="auto"/>
        <w:right w:val="none" w:sz="0" w:space="0" w:color="auto"/>
      </w:divBdr>
    </w:div>
    <w:div w:id="1483429009">
      <w:bodyDiv w:val="1"/>
      <w:marLeft w:val="0"/>
      <w:marRight w:val="0"/>
      <w:marTop w:val="0"/>
      <w:marBottom w:val="0"/>
      <w:divBdr>
        <w:top w:val="none" w:sz="0" w:space="0" w:color="auto"/>
        <w:left w:val="none" w:sz="0" w:space="0" w:color="auto"/>
        <w:bottom w:val="none" w:sz="0" w:space="0" w:color="auto"/>
        <w:right w:val="none" w:sz="0" w:space="0" w:color="auto"/>
      </w:divBdr>
      <w:divsChild>
        <w:div w:id="16930366">
          <w:marLeft w:val="446"/>
          <w:marRight w:val="0"/>
          <w:marTop w:val="0"/>
          <w:marBottom w:val="0"/>
          <w:divBdr>
            <w:top w:val="none" w:sz="0" w:space="0" w:color="auto"/>
            <w:left w:val="none" w:sz="0" w:space="0" w:color="auto"/>
            <w:bottom w:val="none" w:sz="0" w:space="0" w:color="auto"/>
            <w:right w:val="none" w:sz="0" w:space="0" w:color="auto"/>
          </w:divBdr>
        </w:div>
      </w:divsChild>
    </w:div>
    <w:div w:id="1498612360">
      <w:bodyDiv w:val="1"/>
      <w:marLeft w:val="0"/>
      <w:marRight w:val="0"/>
      <w:marTop w:val="0"/>
      <w:marBottom w:val="0"/>
      <w:divBdr>
        <w:top w:val="none" w:sz="0" w:space="0" w:color="auto"/>
        <w:left w:val="none" w:sz="0" w:space="0" w:color="auto"/>
        <w:bottom w:val="none" w:sz="0" w:space="0" w:color="auto"/>
        <w:right w:val="none" w:sz="0" w:space="0" w:color="auto"/>
      </w:divBdr>
    </w:div>
    <w:div w:id="1532038051">
      <w:bodyDiv w:val="1"/>
      <w:marLeft w:val="0"/>
      <w:marRight w:val="0"/>
      <w:marTop w:val="0"/>
      <w:marBottom w:val="0"/>
      <w:divBdr>
        <w:top w:val="none" w:sz="0" w:space="0" w:color="auto"/>
        <w:left w:val="none" w:sz="0" w:space="0" w:color="auto"/>
        <w:bottom w:val="none" w:sz="0" w:space="0" w:color="auto"/>
        <w:right w:val="none" w:sz="0" w:space="0" w:color="auto"/>
      </w:divBdr>
    </w:div>
    <w:div w:id="1541357935">
      <w:bodyDiv w:val="1"/>
      <w:marLeft w:val="0"/>
      <w:marRight w:val="0"/>
      <w:marTop w:val="0"/>
      <w:marBottom w:val="0"/>
      <w:divBdr>
        <w:top w:val="none" w:sz="0" w:space="0" w:color="auto"/>
        <w:left w:val="none" w:sz="0" w:space="0" w:color="auto"/>
        <w:bottom w:val="none" w:sz="0" w:space="0" w:color="auto"/>
        <w:right w:val="none" w:sz="0" w:space="0" w:color="auto"/>
      </w:divBdr>
    </w:div>
    <w:div w:id="1552107530">
      <w:bodyDiv w:val="1"/>
      <w:marLeft w:val="0"/>
      <w:marRight w:val="0"/>
      <w:marTop w:val="0"/>
      <w:marBottom w:val="0"/>
      <w:divBdr>
        <w:top w:val="none" w:sz="0" w:space="0" w:color="auto"/>
        <w:left w:val="none" w:sz="0" w:space="0" w:color="auto"/>
        <w:bottom w:val="none" w:sz="0" w:space="0" w:color="auto"/>
        <w:right w:val="none" w:sz="0" w:space="0" w:color="auto"/>
      </w:divBdr>
    </w:div>
    <w:div w:id="1553620214">
      <w:bodyDiv w:val="1"/>
      <w:marLeft w:val="0"/>
      <w:marRight w:val="0"/>
      <w:marTop w:val="0"/>
      <w:marBottom w:val="0"/>
      <w:divBdr>
        <w:top w:val="none" w:sz="0" w:space="0" w:color="auto"/>
        <w:left w:val="none" w:sz="0" w:space="0" w:color="auto"/>
        <w:bottom w:val="none" w:sz="0" w:space="0" w:color="auto"/>
        <w:right w:val="none" w:sz="0" w:space="0" w:color="auto"/>
      </w:divBdr>
    </w:div>
    <w:div w:id="1559586458">
      <w:bodyDiv w:val="1"/>
      <w:marLeft w:val="0"/>
      <w:marRight w:val="0"/>
      <w:marTop w:val="0"/>
      <w:marBottom w:val="0"/>
      <w:divBdr>
        <w:top w:val="none" w:sz="0" w:space="0" w:color="auto"/>
        <w:left w:val="none" w:sz="0" w:space="0" w:color="auto"/>
        <w:bottom w:val="none" w:sz="0" w:space="0" w:color="auto"/>
        <w:right w:val="none" w:sz="0" w:space="0" w:color="auto"/>
      </w:divBdr>
    </w:div>
    <w:div w:id="1565262538">
      <w:bodyDiv w:val="1"/>
      <w:marLeft w:val="0"/>
      <w:marRight w:val="0"/>
      <w:marTop w:val="0"/>
      <w:marBottom w:val="0"/>
      <w:divBdr>
        <w:top w:val="none" w:sz="0" w:space="0" w:color="auto"/>
        <w:left w:val="none" w:sz="0" w:space="0" w:color="auto"/>
        <w:bottom w:val="none" w:sz="0" w:space="0" w:color="auto"/>
        <w:right w:val="none" w:sz="0" w:space="0" w:color="auto"/>
      </w:divBdr>
    </w:div>
    <w:div w:id="1565601844">
      <w:bodyDiv w:val="1"/>
      <w:marLeft w:val="0"/>
      <w:marRight w:val="0"/>
      <w:marTop w:val="0"/>
      <w:marBottom w:val="0"/>
      <w:divBdr>
        <w:top w:val="none" w:sz="0" w:space="0" w:color="auto"/>
        <w:left w:val="none" w:sz="0" w:space="0" w:color="auto"/>
        <w:bottom w:val="none" w:sz="0" w:space="0" w:color="auto"/>
        <w:right w:val="none" w:sz="0" w:space="0" w:color="auto"/>
      </w:divBdr>
    </w:div>
    <w:div w:id="1623077296">
      <w:bodyDiv w:val="1"/>
      <w:marLeft w:val="0"/>
      <w:marRight w:val="0"/>
      <w:marTop w:val="0"/>
      <w:marBottom w:val="0"/>
      <w:divBdr>
        <w:top w:val="none" w:sz="0" w:space="0" w:color="auto"/>
        <w:left w:val="none" w:sz="0" w:space="0" w:color="auto"/>
        <w:bottom w:val="none" w:sz="0" w:space="0" w:color="auto"/>
        <w:right w:val="none" w:sz="0" w:space="0" w:color="auto"/>
      </w:divBdr>
    </w:div>
    <w:div w:id="1743524195">
      <w:bodyDiv w:val="1"/>
      <w:marLeft w:val="0"/>
      <w:marRight w:val="0"/>
      <w:marTop w:val="0"/>
      <w:marBottom w:val="0"/>
      <w:divBdr>
        <w:top w:val="none" w:sz="0" w:space="0" w:color="auto"/>
        <w:left w:val="none" w:sz="0" w:space="0" w:color="auto"/>
        <w:bottom w:val="none" w:sz="0" w:space="0" w:color="auto"/>
        <w:right w:val="none" w:sz="0" w:space="0" w:color="auto"/>
      </w:divBdr>
    </w:div>
    <w:div w:id="1767655945">
      <w:bodyDiv w:val="1"/>
      <w:marLeft w:val="0"/>
      <w:marRight w:val="0"/>
      <w:marTop w:val="0"/>
      <w:marBottom w:val="0"/>
      <w:divBdr>
        <w:top w:val="none" w:sz="0" w:space="0" w:color="auto"/>
        <w:left w:val="none" w:sz="0" w:space="0" w:color="auto"/>
        <w:bottom w:val="none" w:sz="0" w:space="0" w:color="auto"/>
        <w:right w:val="none" w:sz="0" w:space="0" w:color="auto"/>
      </w:divBdr>
    </w:div>
    <w:div w:id="1806003104">
      <w:bodyDiv w:val="1"/>
      <w:marLeft w:val="0"/>
      <w:marRight w:val="0"/>
      <w:marTop w:val="0"/>
      <w:marBottom w:val="0"/>
      <w:divBdr>
        <w:top w:val="none" w:sz="0" w:space="0" w:color="auto"/>
        <w:left w:val="none" w:sz="0" w:space="0" w:color="auto"/>
        <w:bottom w:val="none" w:sz="0" w:space="0" w:color="auto"/>
        <w:right w:val="none" w:sz="0" w:space="0" w:color="auto"/>
      </w:divBdr>
      <w:divsChild>
        <w:div w:id="289019031">
          <w:marLeft w:val="0"/>
          <w:marRight w:val="0"/>
          <w:marTop w:val="0"/>
          <w:marBottom w:val="0"/>
          <w:divBdr>
            <w:top w:val="none" w:sz="0" w:space="0" w:color="auto"/>
            <w:left w:val="none" w:sz="0" w:space="0" w:color="auto"/>
            <w:bottom w:val="none" w:sz="0" w:space="0" w:color="auto"/>
            <w:right w:val="none" w:sz="0" w:space="0" w:color="auto"/>
          </w:divBdr>
        </w:div>
        <w:div w:id="801654127">
          <w:marLeft w:val="0"/>
          <w:marRight w:val="0"/>
          <w:marTop w:val="0"/>
          <w:marBottom w:val="0"/>
          <w:divBdr>
            <w:top w:val="none" w:sz="0" w:space="0" w:color="auto"/>
            <w:left w:val="none" w:sz="0" w:space="0" w:color="auto"/>
            <w:bottom w:val="none" w:sz="0" w:space="0" w:color="auto"/>
            <w:right w:val="none" w:sz="0" w:space="0" w:color="auto"/>
          </w:divBdr>
        </w:div>
        <w:div w:id="1091924499">
          <w:marLeft w:val="0"/>
          <w:marRight w:val="0"/>
          <w:marTop w:val="0"/>
          <w:marBottom w:val="0"/>
          <w:divBdr>
            <w:top w:val="none" w:sz="0" w:space="0" w:color="auto"/>
            <w:left w:val="none" w:sz="0" w:space="0" w:color="auto"/>
            <w:bottom w:val="none" w:sz="0" w:space="0" w:color="auto"/>
            <w:right w:val="none" w:sz="0" w:space="0" w:color="auto"/>
          </w:divBdr>
        </w:div>
        <w:div w:id="1736122284">
          <w:marLeft w:val="0"/>
          <w:marRight w:val="0"/>
          <w:marTop w:val="0"/>
          <w:marBottom w:val="0"/>
          <w:divBdr>
            <w:top w:val="none" w:sz="0" w:space="0" w:color="auto"/>
            <w:left w:val="none" w:sz="0" w:space="0" w:color="auto"/>
            <w:bottom w:val="none" w:sz="0" w:space="0" w:color="auto"/>
            <w:right w:val="none" w:sz="0" w:space="0" w:color="auto"/>
          </w:divBdr>
        </w:div>
        <w:div w:id="1756124375">
          <w:marLeft w:val="0"/>
          <w:marRight w:val="0"/>
          <w:marTop w:val="0"/>
          <w:marBottom w:val="0"/>
          <w:divBdr>
            <w:top w:val="none" w:sz="0" w:space="0" w:color="auto"/>
            <w:left w:val="none" w:sz="0" w:space="0" w:color="auto"/>
            <w:bottom w:val="none" w:sz="0" w:space="0" w:color="auto"/>
            <w:right w:val="none" w:sz="0" w:space="0" w:color="auto"/>
          </w:divBdr>
        </w:div>
        <w:div w:id="2144034872">
          <w:marLeft w:val="0"/>
          <w:marRight w:val="0"/>
          <w:marTop w:val="0"/>
          <w:marBottom w:val="0"/>
          <w:divBdr>
            <w:top w:val="none" w:sz="0" w:space="0" w:color="auto"/>
            <w:left w:val="none" w:sz="0" w:space="0" w:color="auto"/>
            <w:bottom w:val="none" w:sz="0" w:space="0" w:color="auto"/>
            <w:right w:val="none" w:sz="0" w:space="0" w:color="auto"/>
          </w:divBdr>
        </w:div>
      </w:divsChild>
    </w:div>
    <w:div w:id="1887793363">
      <w:bodyDiv w:val="1"/>
      <w:marLeft w:val="0"/>
      <w:marRight w:val="0"/>
      <w:marTop w:val="0"/>
      <w:marBottom w:val="0"/>
      <w:divBdr>
        <w:top w:val="none" w:sz="0" w:space="0" w:color="auto"/>
        <w:left w:val="none" w:sz="0" w:space="0" w:color="auto"/>
        <w:bottom w:val="none" w:sz="0" w:space="0" w:color="auto"/>
        <w:right w:val="none" w:sz="0" w:space="0" w:color="auto"/>
      </w:divBdr>
    </w:div>
    <w:div w:id="1892576376">
      <w:bodyDiv w:val="1"/>
      <w:marLeft w:val="0"/>
      <w:marRight w:val="0"/>
      <w:marTop w:val="0"/>
      <w:marBottom w:val="0"/>
      <w:divBdr>
        <w:top w:val="none" w:sz="0" w:space="0" w:color="auto"/>
        <w:left w:val="none" w:sz="0" w:space="0" w:color="auto"/>
        <w:bottom w:val="none" w:sz="0" w:space="0" w:color="auto"/>
        <w:right w:val="none" w:sz="0" w:space="0" w:color="auto"/>
      </w:divBdr>
    </w:div>
    <w:div w:id="1913467499">
      <w:bodyDiv w:val="1"/>
      <w:marLeft w:val="0"/>
      <w:marRight w:val="0"/>
      <w:marTop w:val="0"/>
      <w:marBottom w:val="0"/>
      <w:divBdr>
        <w:top w:val="none" w:sz="0" w:space="0" w:color="auto"/>
        <w:left w:val="none" w:sz="0" w:space="0" w:color="auto"/>
        <w:bottom w:val="none" w:sz="0" w:space="0" w:color="auto"/>
        <w:right w:val="none" w:sz="0" w:space="0" w:color="auto"/>
      </w:divBdr>
    </w:div>
    <w:div w:id="1921937854">
      <w:bodyDiv w:val="1"/>
      <w:marLeft w:val="0"/>
      <w:marRight w:val="0"/>
      <w:marTop w:val="0"/>
      <w:marBottom w:val="0"/>
      <w:divBdr>
        <w:top w:val="none" w:sz="0" w:space="0" w:color="auto"/>
        <w:left w:val="none" w:sz="0" w:space="0" w:color="auto"/>
        <w:bottom w:val="none" w:sz="0" w:space="0" w:color="auto"/>
        <w:right w:val="none" w:sz="0" w:space="0" w:color="auto"/>
      </w:divBdr>
    </w:div>
    <w:div w:id="1947342948">
      <w:bodyDiv w:val="1"/>
      <w:marLeft w:val="0"/>
      <w:marRight w:val="0"/>
      <w:marTop w:val="0"/>
      <w:marBottom w:val="0"/>
      <w:divBdr>
        <w:top w:val="none" w:sz="0" w:space="0" w:color="auto"/>
        <w:left w:val="none" w:sz="0" w:space="0" w:color="auto"/>
        <w:bottom w:val="none" w:sz="0" w:space="0" w:color="auto"/>
        <w:right w:val="none" w:sz="0" w:space="0" w:color="auto"/>
      </w:divBdr>
    </w:div>
    <w:div w:id="1980067298">
      <w:bodyDiv w:val="1"/>
      <w:marLeft w:val="0"/>
      <w:marRight w:val="0"/>
      <w:marTop w:val="0"/>
      <w:marBottom w:val="0"/>
      <w:divBdr>
        <w:top w:val="none" w:sz="0" w:space="0" w:color="auto"/>
        <w:left w:val="none" w:sz="0" w:space="0" w:color="auto"/>
        <w:bottom w:val="none" w:sz="0" w:space="0" w:color="auto"/>
        <w:right w:val="none" w:sz="0" w:space="0" w:color="auto"/>
      </w:divBdr>
      <w:divsChild>
        <w:div w:id="172378768">
          <w:marLeft w:val="0"/>
          <w:marRight w:val="0"/>
          <w:marTop w:val="0"/>
          <w:marBottom w:val="0"/>
          <w:divBdr>
            <w:top w:val="none" w:sz="0" w:space="0" w:color="auto"/>
            <w:left w:val="none" w:sz="0" w:space="0" w:color="auto"/>
            <w:bottom w:val="none" w:sz="0" w:space="0" w:color="auto"/>
            <w:right w:val="none" w:sz="0" w:space="0" w:color="auto"/>
          </w:divBdr>
        </w:div>
        <w:div w:id="368531227">
          <w:marLeft w:val="0"/>
          <w:marRight w:val="0"/>
          <w:marTop w:val="0"/>
          <w:marBottom w:val="0"/>
          <w:divBdr>
            <w:top w:val="none" w:sz="0" w:space="0" w:color="auto"/>
            <w:left w:val="none" w:sz="0" w:space="0" w:color="auto"/>
            <w:bottom w:val="none" w:sz="0" w:space="0" w:color="auto"/>
            <w:right w:val="none" w:sz="0" w:space="0" w:color="auto"/>
          </w:divBdr>
        </w:div>
        <w:div w:id="553469582">
          <w:marLeft w:val="0"/>
          <w:marRight w:val="0"/>
          <w:marTop w:val="0"/>
          <w:marBottom w:val="0"/>
          <w:divBdr>
            <w:top w:val="none" w:sz="0" w:space="0" w:color="auto"/>
            <w:left w:val="none" w:sz="0" w:space="0" w:color="auto"/>
            <w:bottom w:val="none" w:sz="0" w:space="0" w:color="auto"/>
            <w:right w:val="none" w:sz="0" w:space="0" w:color="auto"/>
          </w:divBdr>
        </w:div>
        <w:div w:id="811479327">
          <w:marLeft w:val="0"/>
          <w:marRight w:val="0"/>
          <w:marTop w:val="0"/>
          <w:marBottom w:val="0"/>
          <w:divBdr>
            <w:top w:val="none" w:sz="0" w:space="0" w:color="auto"/>
            <w:left w:val="none" w:sz="0" w:space="0" w:color="auto"/>
            <w:bottom w:val="none" w:sz="0" w:space="0" w:color="auto"/>
            <w:right w:val="none" w:sz="0" w:space="0" w:color="auto"/>
          </w:divBdr>
        </w:div>
        <w:div w:id="858007221">
          <w:marLeft w:val="0"/>
          <w:marRight w:val="0"/>
          <w:marTop w:val="0"/>
          <w:marBottom w:val="0"/>
          <w:divBdr>
            <w:top w:val="none" w:sz="0" w:space="0" w:color="auto"/>
            <w:left w:val="none" w:sz="0" w:space="0" w:color="auto"/>
            <w:bottom w:val="none" w:sz="0" w:space="0" w:color="auto"/>
            <w:right w:val="none" w:sz="0" w:space="0" w:color="auto"/>
          </w:divBdr>
        </w:div>
        <w:div w:id="901212219">
          <w:marLeft w:val="0"/>
          <w:marRight w:val="0"/>
          <w:marTop w:val="0"/>
          <w:marBottom w:val="0"/>
          <w:divBdr>
            <w:top w:val="none" w:sz="0" w:space="0" w:color="auto"/>
            <w:left w:val="none" w:sz="0" w:space="0" w:color="auto"/>
            <w:bottom w:val="none" w:sz="0" w:space="0" w:color="auto"/>
            <w:right w:val="none" w:sz="0" w:space="0" w:color="auto"/>
          </w:divBdr>
        </w:div>
        <w:div w:id="1149328363">
          <w:marLeft w:val="0"/>
          <w:marRight w:val="0"/>
          <w:marTop w:val="0"/>
          <w:marBottom w:val="0"/>
          <w:divBdr>
            <w:top w:val="none" w:sz="0" w:space="0" w:color="auto"/>
            <w:left w:val="none" w:sz="0" w:space="0" w:color="auto"/>
            <w:bottom w:val="none" w:sz="0" w:space="0" w:color="auto"/>
            <w:right w:val="none" w:sz="0" w:space="0" w:color="auto"/>
          </w:divBdr>
        </w:div>
        <w:div w:id="1183588596">
          <w:marLeft w:val="0"/>
          <w:marRight w:val="0"/>
          <w:marTop w:val="0"/>
          <w:marBottom w:val="0"/>
          <w:divBdr>
            <w:top w:val="none" w:sz="0" w:space="0" w:color="auto"/>
            <w:left w:val="none" w:sz="0" w:space="0" w:color="auto"/>
            <w:bottom w:val="none" w:sz="0" w:space="0" w:color="auto"/>
            <w:right w:val="none" w:sz="0" w:space="0" w:color="auto"/>
          </w:divBdr>
        </w:div>
        <w:div w:id="1485202224">
          <w:marLeft w:val="0"/>
          <w:marRight w:val="0"/>
          <w:marTop w:val="0"/>
          <w:marBottom w:val="0"/>
          <w:divBdr>
            <w:top w:val="none" w:sz="0" w:space="0" w:color="auto"/>
            <w:left w:val="none" w:sz="0" w:space="0" w:color="auto"/>
            <w:bottom w:val="none" w:sz="0" w:space="0" w:color="auto"/>
            <w:right w:val="none" w:sz="0" w:space="0" w:color="auto"/>
          </w:divBdr>
        </w:div>
        <w:div w:id="1591044880">
          <w:marLeft w:val="0"/>
          <w:marRight w:val="0"/>
          <w:marTop w:val="0"/>
          <w:marBottom w:val="0"/>
          <w:divBdr>
            <w:top w:val="none" w:sz="0" w:space="0" w:color="auto"/>
            <w:left w:val="none" w:sz="0" w:space="0" w:color="auto"/>
            <w:bottom w:val="none" w:sz="0" w:space="0" w:color="auto"/>
            <w:right w:val="none" w:sz="0" w:space="0" w:color="auto"/>
          </w:divBdr>
        </w:div>
        <w:div w:id="1821187916">
          <w:marLeft w:val="0"/>
          <w:marRight w:val="0"/>
          <w:marTop w:val="0"/>
          <w:marBottom w:val="0"/>
          <w:divBdr>
            <w:top w:val="none" w:sz="0" w:space="0" w:color="auto"/>
            <w:left w:val="none" w:sz="0" w:space="0" w:color="auto"/>
            <w:bottom w:val="none" w:sz="0" w:space="0" w:color="auto"/>
            <w:right w:val="none" w:sz="0" w:space="0" w:color="auto"/>
          </w:divBdr>
        </w:div>
        <w:div w:id="1952004682">
          <w:marLeft w:val="0"/>
          <w:marRight w:val="0"/>
          <w:marTop w:val="0"/>
          <w:marBottom w:val="0"/>
          <w:divBdr>
            <w:top w:val="none" w:sz="0" w:space="0" w:color="auto"/>
            <w:left w:val="none" w:sz="0" w:space="0" w:color="auto"/>
            <w:bottom w:val="none" w:sz="0" w:space="0" w:color="auto"/>
            <w:right w:val="none" w:sz="0" w:space="0" w:color="auto"/>
          </w:divBdr>
        </w:div>
        <w:div w:id="1989238294">
          <w:marLeft w:val="0"/>
          <w:marRight w:val="0"/>
          <w:marTop w:val="0"/>
          <w:marBottom w:val="0"/>
          <w:divBdr>
            <w:top w:val="none" w:sz="0" w:space="0" w:color="auto"/>
            <w:left w:val="none" w:sz="0" w:space="0" w:color="auto"/>
            <w:bottom w:val="none" w:sz="0" w:space="0" w:color="auto"/>
            <w:right w:val="none" w:sz="0" w:space="0" w:color="auto"/>
          </w:divBdr>
        </w:div>
      </w:divsChild>
    </w:div>
    <w:div w:id="1994485389">
      <w:bodyDiv w:val="1"/>
      <w:marLeft w:val="0"/>
      <w:marRight w:val="0"/>
      <w:marTop w:val="0"/>
      <w:marBottom w:val="0"/>
      <w:divBdr>
        <w:top w:val="none" w:sz="0" w:space="0" w:color="auto"/>
        <w:left w:val="none" w:sz="0" w:space="0" w:color="auto"/>
        <w:bottom w:val="none" w:sz="0" w:space="0" w:color="auto"/>
        <w:right w:val="none" w:sz="0" w:space="0" w:color="auto"/>
      </w:divBdr>
    </w:div>
    <w:div w:id="2002272284">
      <w:bodyDiv w:val="1"/>
      <w:marLeft w:val="0"/>
      <w:marRight w:val="0"/>
      <w:marTop w:val="0"/>
      <w:marBottom w:val="0"/>
      <w:divBdr>
        <w:top w:val="none" w:sz="0" w:space="0" w:color="auto"/>
        <w:left w:val="none" w:sz="0" w:space="0" w:color="auto"/>
        <w:bottom w:val="none" w:sz="0" w:space="0" w:color="auto"/>
        <w:right w:val="none" w:sz="0" w:space="0" w:color="auto"/>
      </w:divBdr>
      <w:divsChild>
        <w:div w:id="1358117798">
          <w:marLeft w:val="0"/>
          <w:marRight w:val="0"/>
          <w:marTop w:val="0"/>
          <w:marBottom w:val="0"/>
          <w:divBdr>
            <w:top w:val="none" w:sz="0" w:space="0" w:color="auto"/>
            <w:left w:val="none" w:sz="0" w:space="0" w:color="auto"/>
            <w:bottom w:val="none" w:sz="0" w:space="0" w:color="auto"/>
            <w:right w:val="none" w:sz="0" w:space="0" w:color="auto"/>
          </w:divBdr>
        </w:div>
      </w:divsChild>
    </w:div>
    <w:div w:id="2038578431">
      <w:bodyDiv w:val="1"/>
      <w:marLeft w:val="0"/>
      <w:marRight w:val="0"/>
      <w:marTop w:val="0"/>
      <w:marBottom w:val="0"/>
      <w:divBdr>
        <w:top w:val="none" w:sz="0" w:space="0" w:color="auto"/>
        <w:left w:val="none" w:sz="0" w:space="0" w:color="auto"/>
        <w:bottom w:val="none" w:sz="0" w:space="0" w:color="auto"/>
        <w:right w:val="none" w:sz="0" w:space="0" w:color="auto"/>
      </w:divBdr>
    </w:div>
    <w:div w:id="2106723520">
      <w:bodyDiv w:val="1"/>
      <w:marLeft w:val="0"/>
      <w:marRight w:val="0"/>
      <w:marTop w:val="0"/>
      <w:marBottom w:val="0"/>
      <w:divBdr>
        <w:top w:val="none" w:sz="0" w:space="0" w:color="auto"/>
        <w:left w:val="none" w:sz="0" w:space="0" w:color="auto"/>
        <w:bottom w:val="none" w:sz="0" w:space="0" w:color="auto"/>
        <w:right w:val="none" w:sz="0" w:space="0" w:color="auto"/>
      </w:divBdr>
    </w:div>
    <w:div w:id="2127235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gate.net/publication/237718860" TargetMode="External"/><Relationship Id="rId18" Type="http://schemas.openxmlformats.org/officeDocument/2006/relationships/hyperlink" Target="https://www.google.com/url?sa=t&amp;rct=j&amp;q=&amp;esrc=s&amp;source=web&amp;cd=8&amp;ved=0CEwQFjAHahUKEwi-n7C19NXIAhVBXRQKHepTARY&amp;url=http%3A%2F%2Fwww.mfsociety.org%2Fmodules%2FmodDashboard%2FuploadFiles%2Fconferences%2FMC19~504~p16p5v1bf117u0b091ifu16242mn4.pdf&amp;usg=AFQjCNE6FCLMWfMFu545Qui4ROaGpRKJhw&amp;sig2=ouDtRAYQA48Q-xVfFaKfpA&amp;cad=rja"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stor.org/action/showPublication?journalCode=accountingreview" TargetMode="External"/><Relationship Id="rId17" Type="http://schemas.openxmlformats.org/officeDocument/2006/relationships/hyperlink" Target="https://www.google.com/url?sa=t&amp;rct=j&amp;q=&amp;esrc=s&amp;source=web&amp;cd=1&amp;ved=0CB8QFjAAahUKEwjgjOqPwbHIAhWCzxoKHYo_A9w&amp;url=http%3A%2F%2Fec.europa.eu%2Finternal_market%2Fconsultations%2F2011%2Fcorporate-governance-framework%2Fregistered-organisations%2Fistituto-per-il-governo-societario_en.pdf&amp;usg=AFQjCNFY9Kok0JLAQr6mKLjqI9kA6_urzA&amp;sig2=1gCDQC1WxwlqzRPNCX9MAA"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pjfs.org/2007/report/311_guedhami2.pdf" TargetMode="External"/><Relationship Id="rId20" Type="http://schemas.openxmlformats.org/officeDocument/2006/relationships/hyperlink" Target="http://ssrn.com/abstract=16134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stor.org/stable/3068887"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dx.doi.org/10.2139/ssrn.1373808"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aidaf.it/aidaf/le-aziende-familiari-in-italia/" TargetMode="External"/><Relationship Id="rId19" Type="http://schemas.openxmlformats.org/officeDocument/2006/relationships/hyperlink" Target="http://www.oecd.org/corporate/principles-corporate-governance.htm" TargetMode="External"/><Relationship Id="rId4" Type="http://schemas.microsoft.com/office/2007/relationships/stylesWithEffects" Target="stylesWithEffects.xml"/><Relationship Id="rId9" Type="http://schemas.openxmlformats.org/officeDocument/2006/relationships/hyperlink" Target="mailto:jon.tucker@uwe.ac.uk" TargetMode="External"/><Relationship Id="rId14" Type="http://schemas.openxmlformats.org/officeDocument/2006/relationships/hyperlink" Target="http://eur-lex.europa.eu/LexUriServ/LexUriServ.do?uri=COM:2011:0164:FIN:EN:PD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40271-84C3-45E8-882A-0C59D812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17360</Words>
  <Characters>98952</Characters>
  <Application>Microsoft Office Word</Application>
  <DocSecurity>0</DocSecurity>
  <Lines>824</Lines>
  <Paragraphs>232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Auditor Choice in Italian non-listed FIrms</vt:lpstr>
      <vt:lpstr>Auditor Choice in Italian non-listed FIrms</vt:lpstr>
    </vt:vector>
  </TitlesOfParts>
  <Company>University of the West of England</Company>
  <LinksUpToDate>false</LinksUpToDate>
  <CharactersWithSpaces>116080</CharactersWithSpaces>
  <SharedDoc>false</SharedDoc>
  <HyperlinkBase/>
  <HLinks>
    <vt:vector size="54" baseType="variant">
      <vt:variant>
        <vt:i4>4194324</vt:i4>
      </vt:variant>
      <vt:variant>
        <vt:i4>93</vt:i4>
      </vt:variant>
      <vt:variant>
        <vt:i4>0</vt:i4>
      </vt:variant>
      <vt:variant>
        <vt:i4>5</vt:i4>
      </vt:variant>
      <vt:variant>
        <vt:lpwstr>http://ssrn.com/abstract=1613453</vt:lpwstr>
      </vt:variant>
      <vt:variant>
        <vt:lpwstr/>
      </vt:variant>
      <vt:variant>
        <vt:i4>6357114</vt:i4>
      </vt:variant>
      <vt:variant>
        <vt:i4>90</vt:i4>
      </vt:variant>
      <vt:variant>
        <vt:i4>0</vt:i4>
      </vt:variant>
      <vt:variant>
        <vt:i4>5</vt:i4>
      </vt:variant>
      <vt:variant>
        <vt:lpwstr>http://eur-lex.europa.eu/LexUriServ/LexUriServ.do?uri=COM:2011:0164:FIN:EN:PDF</vt:lpwstr>
      </vt:variant>
      <vt:variant>
        <vt:lpwstr/>
      </vt:variant>
      <vt:variant>
        <vt:i4>7995519</vt:i4>
      </vt:variant>
      <vt:variant>
        <vt:i4>87</vt:i4>
      </vt:variant>
      <vt:variant>
        <vt:i4>0</vt:i4>
      </vt:variant>
      <vt:variant>
        <vt:i4>5</vt:i4>
      </vt:variant>
      <vt:variant>
        <vt:lpwstr>http://ec.europa.eu/enterprise/policies/sme/facts-figures-analysis/sme-observatory/index_en.htm</vt:lpwstr>
      </vt:variant>
      <vt:variant>
        <vt:lpwstr/>
      </vt:variant>
      <vt:variant>
        <vt:i4>5963883</vt:i4>
      </vt:variant>
      <vt:variant>
        <vt:i4>84</vt:i4>
      </vt:variant>
      <vt:variant>
        <vt:i4>0</vt:i4>
      </vt:variant>
      <vt:variant>
        <vt:i4>5</vt:i4>
      </vt:variant>
      <vt:variant>
        <vt:lpwstr>http://ec.europa.eu/enterprise/policies/sme/facts-figures-analysis/performance-review/files/supporting-documents/2012/annual-report_en.pdf</vt:lpwstr>
      </vt:variant>
      <vt:variant>
        <vt:lpwstr/>
      </vt:variant>
      <vt:variant>
        <vt:i4>1769589</vt:i4>
      </vt:variant>
      <vt:variant>
        <vt:i4>81</vt:i4>
      </vt:variant>
      <vt:variant>
        <vt:i4>0</vt:i4>
      </vt:variant>
      <vt:variant>
        <vt:i4>5</vt:i4>
      </vt:variant>
      <vt:variant>
        <vt:lpwstr>http://www.researchgate.net/publication/237718860</vt:lpwstr>
      </vt:variant>
      <vt:variant>
        <vt:lpwstr/>
      </vt:variant>
      <vt:variant>
        <vt:i4>4259866</vt:i4>
      </vt:variant>
      <vt:variant>
        <vt:i4>78</vt:i4>
      </vt:variant>
      <vt:variant>
        <vt:i4>0</vt:i4>
      </vt:variant>
      <vt:variant>
        <vt:i4>5</vt:i4>
      </vt:variant>
      <vt:variant>
        <vt:lpwstr>http://ssrn.com/abstract=1967001</vt:lpwstr>
      </vt:variant>
      <vt:variant>
        <vt:lpwstr/>
      </vt:variant>
      <vt:variant>
        <vt:i4>327766</vt:i4>
      </vt:variant>
      <vt:variant>
        <vt:i4>75</vt:i4>
      </vt:variant>
      <vt:variant>
        <vt:i4>0</vt:i4>
      </vt:variant>
      <vt:variant>
        <vt:i4>5</vt:i4>
      </vt:variant>
      <vt:variant>
        <vt:lpwstr>http://www.commercialisti.it</vt:lpwstr>
      </vt:variant>
      <vt:variant>
        <vt:lpwstr/>
      </vt:variant>
      <vt:variant>
        <vt:i4>786543</vt:i4>
      </vt:variant>
      <vt:variant>
        <vt:i4>72</vt:i4>
      </vt:variant>
      <vt:variant>
        <vt:i4>0</vt:i4>
      </vt:variant>
      <vt:variant>
        <vt:i4>5</vt:i4>
      </vt:variant>
      <vt:variant>
        <vt:lpwstr>http://www.irdcec.it/node/302</vt:lpwstr>
      </vt:variant>
      <vt:variant>
        <vt:lpwstr/>
      </vt:variant>
      <vt:variant>
        <vt:i4>1769555</vt:i4>
      </vt:variant>
      <vt:variant>
        <vt:i4>0</vt:i4>
      </vt:variant>
      <vt:variant>
        <vt:i4>0</vt:i4>
      </vt:variant>
      <vt:variant>
        <vt:i4>5</vt:i4>
      </vt:variant>
      <vt:variant>
        <vt:lpwstr>mailto:jon.tucker@uwe.ac.uk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 Choice in Italian non-listed FIrms</dc:title>
  <dc:creator>Utente di Microsoft Office</dc:creator>
  <cp:lastModifiedBy>Jon Tucker</cp:lastModifiedBy>
  <cp:revision>5</cp:revision>
  <cp:lastPrinted>2015-10-23T12:58:00Z</cp:lastPrinted>
  <dcterms:created xsi:type="dcterms:W3CDTF">2015-12-09T19:12:00Z</dcterms:created>
  <dcterms:modified xsi:type="dcterms:W3CDTF">2015-12-09T19:16:00Z</dcterms:modified>
</cp:coreProperties>
</file>